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5F59" w:rsidR="006C1AB5" w:rsidP="006C1AB5" w:rsidRDefault="0052643D" w14:paraId="4D252C4F" w14:textId="77777777">
      <w:pPr>
        <w:spacing w:after="200" w:line="240" w:lineRule="atLeast"/>
        <w:jc w:val="center"/>
        <w:rPr>
          <w:sz w:val="40"/>
          <w:szCs w:val="40"/>
        </w:rPr>
      </w:pPr>
      <w:bookmarkStart w:name="_Toc368403564" w:id="0"/>
      <w:r w:rsidRPr="00535F59">
        <w:rPr>
          <w:sz w:val="40"/>
          <w:szCs w:val="40"/>
        </w:rPr>
        <w:t>7</w:t>
      </w:r>
      <w:r w:rsidRPr="00535F59">
        <w:rPr>
          <w:sz w:val="40"/>
          <w:szCs w:val="40"/>
        </w:rPr>
        <w:tab/>
      </w:r>
    </w:p>
    <w:p w:rsidRPr="00535F59" w:rsidR="006C1AB5" w:rsidP="006C1AB5" w:rsidRDefault="0052643D" w14:paraId="2621A652" w14:textId="77777777">
      <w:pPr>
        <w:spacing w:after="200" w:line="240" w:lineRule="atLeast"/>
        <w:jc w:val="center"/>
        <w:rPr>
          <w:sz w:val="40"/>
          <w:szCs w:val="40"/>
        </w:rPr>
      </w:pPr>
      <w:r w:rsidRPr="00535F59">
        <w:rPr>
          <w:noProof/>
        </w:rPr>
        <w:drawing>
          <wp:anchor distT="0" distB="0" distL="114300" distR="114300" simplePos="0" relativeHeight="251659264" behindDoc="1" locked="0" layoutInCell="1" allowOverlap="1" wp14:editId="25AF1D27" wp14:anchorId="2989C74A">
            <wp:simplePos x="0" y="0"/>
            <wp:positionH relativeFrom="page">
              <wp:posOffset>4009292</wp:posOffset>
            </wp:positionH>
            <wp:positionV relativeFrom="page">
              <wp:posOffset>0</wp:posOffset>
            </wp:positionV>
            <wp:extent cx="2338754" cy="1582615"/>
            <wp:effectExtent l="0" t="0" r="0" b="0"/>
            <wp:wrapNone/>
            <wp:docPr id="1" name="Afbeelding 0" descr="Placeholder_Department.png"/>
            <wp:cNvGraphicFramePr/>
            <a:graphic xmlns:a="http://schemas.openxmlformats.org/drawingml/2006/main">
              <a:graphicData uri="http://schemas.openxmlformats.org/drawingml/2006/picture">
                <pic:pic xmlns:pic="http://schemas.openxmlformats.org/drawingml/2006/picture">
                  <pic:nvPicPr>
                    <pic:cNvPr id="680585919" name=""/>
                    <pic:cNvPicPr/>
                  </pic:nvPicPr>
                  <pic:blipFill>
                    <a:blip r:embed="rId8"/>
                    <a:stretch>
                      <a:fillRect/>
                    </a:stretch>
                  </pic:blipFill>
                  <pic:spPr>
                    <a:xfrm>
                      <a:off x="0" y="0"/>
                      <a:ext cx="2336401" cy="1580403"/>
                    </a:xfrm>
                    <a:prstGeom prst="rect">
                      <a:avLst/>
                    </a:prstGeom>
                    <a:noFill/>
                    <a:ln>
                      <a:noFill/>
                    </a:ln>
                  </pic:spPr>
                </pic:pic>
              </a:graphicData>
            </a:graphic>
          </wp:anchor>
        </w:drawing>
      </w:r>
      <w:r w:rsidRPr="00535F59">
        <w:rPr>
          <w:noProof/>
        </w:rPr>
        <w:drawing>
          <wp:anchor distT="0" distB="0" distL="114300" distR="114300" simplePos="0" relativeHeight="251658240" behindDoc="0" locked="0" layoutInCell="1" allowOverlap="1" wp14:editId="375042BD" wp14:anchorId="49FE2EA5">
            <wp:simplePos x="0" y="0"/>
            <wp:positionH relativeFrom="page">
              <wp:posOffset>3540369</wp:posOffset>
            </wp:positionH>
            <wp:positionV relativeFrom="page">
              <wp:posOffset>0</wp:posOffset>
            </wp:positionV>
            <wp:extent cx="463062" cy="1582615"/>
            <wp:effectExtent l="0" t="0" r="0" b="0"/>
            <wp:wrapNone/>
            <wp:docPr id="7" name="Afbeelding 1" descr="Placeholder_Logo.png"/>
            <wp:cNvGraphicFramePr/>
            <a:graphic xmlns:a="http://schemas.openxmlformats.org/drawingml/2006/main">
              <a:graphicData uri="http://schemas.openxmlformats.org/drawingml/2006/picture">
                <pic:pic xmlns:pic="http://schemas.openxmlformats.org/drawingml/2006/picture">
                  <pic:nvPicPr>
                    <pic:cNvPr id="453587722" name=""/>
                    <pic:cNvPicPr/>
                  </pic:nvPicPr>
                  <pic:blipFill>
                    <a:blip r:embed="rId9"/>
                    <a:stretch>
                      <a:fillRect/>
                    </a:stretch>
                  </pic:blipFill>
                  <pic:spPr>
                    <a:xfrm>
                      <a:off x="0" y="0"/>
                      <a:ext cx="464396" cy="1580403"/>
                    </a:xfrm>
                    <a:prstGeom prst="rect">
                      <a:avLst/>
                    </a:prstGeom>
                    <a:noFill/>
                    <a:ln>
                      <a:noFill/>
                    </a:ln>
                  </pic:spPr>
                </pic:pic>
              </a:graphicData>
            </a:graphic>
          </wp:anchor>
        </w:drawing>
      </w:r>
    </w:p>
    <w:p w:rsidRPr="00535F59" w:rsidR="006C1AB5" w:rsidP="006C1AB5" w:rsidRDefault="006C1AB5" w14:paraId="73F66689" w14:textId="77777777">
      <w:pPr>
        <w:spacing w:after="200" w:line="240" w:lineRule="atLeast"/>
        <w:jc w:val="center"/>
        <w:rPr>
          <w:sz w:val="40"/>
          <w:szCs w:val="40"/>
        </w:rPr>
      </w:pPr>
    </w:p>
    <w:p w:rsidRPr="00535F59" w:rsidR="006C1AB5" w:rsidP="006C1AB5" w:rsidRDefault="006C1AB5" w14:paraId="4EC8924D" w14:textId="77777777">
      <w:pPr>
        <w:spacing w:after="200" w:line="240" w:lineRule="atLeast"/>
        <w:jc w:val="center"/>
        <w:rPr>
          <w:sz w:val="40"/>
          <w:szCs w:val="40"/>
        </w:rPr>
      </w:pPr>
    </w:p>
    <w:p w:rsidRPr="00535F59" w:rsidR="006C1AB5" w:rsidP="006C1AB5" w:rsidRDefault="006C1AB5" w14:paraId="7FA1699D" w14:textId="77777777">
      <w:pPr>
        <w:spacing w:after="200" w:line="240" w:lineRule="atLeast"/>
        <w:jc w:val="center"/>
        <w:rPr>
          <w:sz w:val="40"/>
          <w:szCs w:val="40"/>
        </w:rPr>
      </w:pPr>
    </w:p>
    <w:p w:rsidRPr="0020645F" w:rsidR="006C1AB5" w:rsidP="00536E3F" w:rsidRDefault="001E5801" w14:paraId="6E5D9D79" w14:textId="1C4B00C4">
      <w:pPr>
        <w:pStyle w:val="Kop3"/>
        <w:jc w:val="center"/>
        <w:rPr>
          <w:color w:val="002060"/>
          <w:sz w:val="48"/>
          <w:szCs w:val="52"/>
        </w:rPr>
      </w:pPr>
      <w:bookmarkStart w:name="_Toc84344584" w:id="1"/>
      <w:bookmarkStart w:name="_Toc175142650" w:id="2"/>
      <w:bookmarkStart w:name="_Toc175143798" w:id="3"/>
      <w:bookmarkStart w:name="_Toc212453587" w:id="4"/>
      <w:bookmarkStart w:name="_Toc212454903" w:id="5"/>
      <w:r w:rsidRPr="0020645F">
        <w:rPr>
          <w:color w:val="002060"/>
          <w:sz w:val="48"/>
          <w:szCs w:val="52"/>
        </w:rPr>
        <w:t xml:space="preserve">VWS-Verzekerdenmonitor </w:t>
      </w:r>
      <w:r w:rsidRPr="00252346">
        <w:rPr>
          <w:color w:val="002060"/>
          <w:sz w:val="48"/>
          <w:szCs w:val="52"/>
          <w:u w:val="single"/>
        </w:rPr>
        <w:t>202</w:t>
      </w:r>
      <w:bookmarkEnd w:id="1"/>
      <w:bookmarkEnd w:id="2"/>
      <w:bookmarkEnd w:id="3"/>
      <w:r w:rsidR="000F3176">
        <w:rPr>
          <w:color w:val="002060"/>
          <w:sz w:val="48"/>
          <w:szCs w:val="52"/>
          <w:u w:val="single"/>
        </w:rPr>
        <w:t>5</w:t>
      </w:r>
      <w:bookmarkEnd w:id="4"/>
      <w:bookmarkEnd w:id="5"/>
    </w:p>
    <w:p w:rsidRPr="00535F59" w:rsidR="006C1AB5" w:rsidP="006C1AB5" w:rsidRDefault="006C1AB5" w14:paraId="186F2B76" w14:textId="77777777">
      <w:pPr>
        <w:rPr>
          <w:sz w:val="40"/>
          <w:szCs w:val="40"/>
        </w:rPr>
      </w:pPr>
    </w:p>
    <w:p w:rsidRPr="00535F59" w:rsidR="006C1AB5" w:rsidP="006C1AB5" w:rsidRDefault="006C1AB5" w14:paraId="7BE3151F" w14:textId="77777777">
      <w:pPr>
        <w:rPr>
          <w:sz w:val="40"/>
          <w:szCs w:val="40"/>
        </w:rPr>
      </w:pPr>
    </w:p>
    <w:p w:rsidRPr="00535F59" w:rsidR="006C1AB5" w:rsidP="006C1AB5" w:rsidRDefault="006C1AB5" w14:paraId="51AE3C7F" w14:textId="77777777">
      <w:pPr>
        <w:rPr>
          <w:sz w:val="40"/>
          <w:szCs w:val="40"/>
        </w:rPr>
      </w:pPr>
    </w:p>
    <w:p w:rsidRPr="00535F59" w:rsidR="006C1AB5" w:rsidP="006C1AB5" w:rsidRDefault="006C1AB5" w14:paraId="2453C641" w14:textId="77777777">
      <w:pPr>
        <w:rPr>
          <w:sz w:val="40"/>
          <w:szCs w:val="40"/>
        </w:rPr>
      </w:pPr>
    </w:p>
    <w:p w:rsidRPr="00535F59" w:rsidR="006C1AB5" w:rsidP="006C1AB5" w:rsidRDefault="006C1AB5" w14:paraId="3CE97797" w14:textId="77777777">
      <w:pPr>
        <w:rPr>
          <w:sz w:val="40"/>
          <w:szCs w:val="40"/>
        </w:rPr>
      </w:pPr>
    </w:p>
    <w:p w:rsidRPr="00535F59" w:rsidR="006C1AB5" w:rsidP="006C1AB5" w:rsidRDefault="006C1AB5" w14:paraId="639DBCBC" w14:textId="77777777">
      <w:pPr>
        <w:rPr>
          <w:sz w:val="40"/>
          <w:szCs w:val="40"/>
        </w:rPr>
      </w:pPr>
    </w:p>
    <w:p w:rsidRPr="00535F59" w:rsidR="006C1AB5" w:rsidP="006C1AB5" w:rsidRDefault="006C1AB5" w14:paraId="355E732E" w14:textId="77777777">
      <w:pPr>
        <w:rPr>
          <w:sz w:val="40"/>
          <w:szCs w:val="40"/>
        </w:rPr>
      </w:pPr>
    </w:p>
    <w:p w:rsidRPr="00535F59" w:rsidR="006C1AB5" w:rsidP="006C1AB5" w:rsidRDefault="006C1AB5" w14:paraId="0375815C" w14:textId="77777777">
      <w:pPr>
        <w:rPr>
          <w:sz w:val="40"/>
          <w:szCs w:val="40"/>
        </w:rPr>
      </w:pPr>
    </w:p>
    <w:p w:rsidRPr="00535F59" w:rsidR="006C1AB5" w:rsidP="006C1AB5" w:rsidRDefault="006C1AB5" w14:paraId="4DF04B23" w14:textId="77777777">
      <w:pPr>
        <w:rPr>
          <w:sz w:val="40"/>
          <w:szCs w:val="40"/>
        </w:rPr>
      </w:pPr>
    </w:p>
    <w:p w:rsidRPr="00535F59" w:rsidR="006C1AB5" w:rsidP="006C1AB5" w:rsidRDefault="006C1AB5" w14:paraId="167F57B5" w14:textId="77777777">
      <w:pPr>
        <w:rPr>
          <w:sz w:val="40"/>
          <w:szCs w:val="40"/>
        </w:rPr>
      </w:pPr>
    </w:p>
    <w:p w:rsidRPr="00535F59" w:rsidR="006C1AB5" w:rsidP="006C1AB5" w:rsidRDefault="006C1AB5" w14:paraId="2E547400" w14:textId="77777777">
      <w:pPr>
        <w:spacing w:after="200" w:line="240" w:lineRule="atLeast"/>
        <w:jc w:val="center"/>
        <w:rPr>
          <w:sz w:val="40"/>
          <w:szCs w:val="40"/>
        </w:rPr>
      </w:pPr>
    </w:p>
    <w:p w:rsidRPr="00535F59" w:rsidR="006C1AB5" w:rsidP="006C1AB5" w:rsidRDefault="0052643D" w14:paraId="78F2F525" w14:textId="77777777">
      <w:pPr>
        <w:tabs>
          <w:tab w:val="left" w:pos="3780"/>
        </w:tabs>
        <w:spacing w:after="200" w:line="240" w:lineRule="atLeast"/>
        <w:rPr>
          <w:rFonts w:ascii="Verdana" w:hAnsi="Verdana"/>
          <w:szCs w:val="20"/>
        </w:rPr>
      </w:pPr>
      <w:r w:rsidRPr="00535F59">
        <w:rPr>
          <w:sz w:val="40"/>
          <w:szCs w:val="40"/>
        </w:rPr>
        <w:tab/>
      </w:r>
    </w:p>
    <w:p w:rsidRPr="00535F59" w:rsidR="006C1AB5" w:rsidP="006C1AB5" w:rsidRDefault="0052643D" w14:paraId="1BB381C8" w14:textId="77777777">
      <w:pPr>
        <w:tabs>
          <w:tab w:val="left" w:pos="3780"/>
        </w:tabs>
        <w:spacing w:after="200" w:line="240" w:lineRule="atLeast"/>
        <w:jc w:val="right"/>
        <w:rPr>
          <w:rFonts w:ascii="Verdana" w:hAnsi="Verdana"/>
          <w:b/>
          <w:szCs w:val="20"/>
        </w:rPr>
      </w:pPr>
      <w:r w:rsidRPr="00535F59">
        <w:rPr>
          <w:rFonts w:ascii="Verdana" w:hAnsi="Verdana"/>
          <w:b/>
          <w:szCs w:val="20"/>
        </w:rPr>
        <w:t>Dit is een uitgave van</w:t>
      </w:r>
    </w:p>
    <w:p w:rsidRPr="00535F59" w:rsidR="006C1AB5" w:rsidP="006C1AB5" w:rsidRDefault="0052643D" w14:paraId="50869A84" w14:textId="77777777">
      <w:pPr>
        <w:tabs>
          <w:tab w:val="left" w:pos="3780"/>
        </w:tabs>
        <w:spacing w:after="200" w:line="240" w:lineRule="atLeast"/>
        <w:jc w:val="right"/>
        <w:rPr>
          <w:rFonts w:ascii="Verdana" w:hAnsi="Verdana"/>
          <w:szCs w:val="20"/>
        </w:rPr>
      </w:pPr>
      <w:r w:rsidRPr="00535F59">
        <w:rPr>
          <w:rFonts w:ascii="Verdana" w:hAnsi="Verdana"/>
          <w:szCs w:val="20"/>
        </w:rPr>
        <w:t>Ministerie van Volksgezondheid, Welzijn en Sport</w:t>
      </w:r>
    </w:p>
    <w:p w:rsidRPr="00535F59" w:rsidR="006C1AB5" w:rsidP="006C1AB5" w:rsidRDefault="0052643D" w14:paraId="56E29105" w14:textId="77777777">
      <w:pPr>
        <w:tabs>
          <w:tab w:val="left" w:pos="3780"/>
        </w:tabs>
        <w:spacing w:after="200" w:line="240" w:lineRule="atLeast"/>
        <w:jc w:val="right"/>
        <w:rPr>
          <w:rFonts w:ascii="Verdana" w:hAnsi="Verdana"/>
          <w:szCs w:val="20"/>
        </w:rPr>
      </w:pPr>
      <w:r w:rsidRPr="00535F59">
        <w:rPr>
          <w:rFonts w:ascii="Verdana" w:hAnsi="Verdana"/>
          <w:szCs w:val="20"/>
        </w:rPr>
        <w:t>Directie Zorgverzekeringen</w:t>
      </w:r>
    </w:p>
    <w:p w:rsidRPr="00535F59" w:rsidR="006C1AB5" w:rsidP="006C1AB5" w:rsidRDefault="006C1AB5" w14:paraId="4CE24934" w14:textId="77777777">
      <w:pPr>
        <w:tabs>
          <w:tab w:val="left" w:pos="3780"/>
        </w:tabs>
        <w:spacing w:after="200" w:line="240" w:lineRule="atLeast"/>
        <w:jc w:val="right"/>
        <w:rPr>
          <w:rFonts w:ascii="Verdana" w:hAnsi="Verdana"/>
          <w:szCs w:val="20"/>
        </w:rPr>
      </w:pPr>
    </w:p>
    <w:p w:rsidRPr="00535F59" w:rsidR="006C1AB5" w:rsidP="006C1AB5" w:rsidRDefault="001E5801" w14:paraId="201F284F" w14:textId="50E6ED63">
      <w:pPr>
        <w:tabs>
          <w:tab w:val="left" w:pos="3780"/>
        </w:tabs>
        <w:spacing w:after="200" w:line="240" w:lineRule="atLeast"/>
        <w:jc w:val="right"/>
        <w:rPr>
          <w:rFonts w:ascii="Verdana" w:hAnsi="Verdana"/>
          <w:szCs w:val="20"/>
        </w:rPr>
      </w:pPr>
      <w:r>
        <w:rPr>
          <w:rFonts w:ascii="Verdana" w:hAnsi="Verdana"/>
          <w:szCs w:val="20"/>
        </w:rPr>
        <w:t>Den Haag, 202</w:t>
      </w:r>
      <w:r w:rsidR="000F3176">
        <w:rPr>
          <w:rFonts w:ascii="Verdana" w:hAnsi="Verdana"/>
          <w:szCs w:val="20"/>
        </w:rPr>
        <w:t>5</w:t>
      </w:r>
    </w:p>
    <w:p w:rsidRPr="00535F59" w:rsidR="006C1AB5" w:rsidP="006C1AB5" w:rsidRDefault="006C1AB5" w14:paraId="665A1F10" w14:textId="77777777">
      <w:pPr>
        <w:spacing w:after="200" w:line="276" w:lineRule="auto"/>
      </w:pPr>
    </w:p>
    <w:p w:rsidRPr="00535F59" w:rsidR="006C1AB5" w:rsidP="006C1AB5" w:rsidRDefault="006C1AB5" w14:paraId="2A6683C7" w14:textId="77777777">
      <w:pPr>
        <w:spacing w:after="200" w:line="240" w:lineRule="atLeast"/>
      </w:pPr>
    </w:p>
    <w:p w:rsidRPr="00535F59" w:rsidR="006C1AB5" w:rsidP="006C1AB5" w:rsidRDefault="006C1AB5" w14:paraId="39DA3067" w14:textId="77777777">
      <w:pPr>
        <w:spacing w:after="200" w:line="240" w:lineRule="atLeast"/>
      </w:pPr>
    </w:p>
    <w:p w:rsidRPr="00535F59" w:rsidR="006C1AB5" w:rsidP="006C1AB5" w:rsidRDefault="006C1AB5" w14:paraId="027FA15C" w14:textId="77777777">
      <w:pPr>
        <w:spacing w:after="200" w:line="240" w:lineRule="atLeast"/>
      </w:pPr>
    </w:p>
    <w:p w:rsidRPr="00535F59" w:rsidR="006C1AB5" w:rsidRDefault="0052643D" w14:paraId="755DF3E7" w14:textId="77777777">
      <w:r w:rsidRPr="00535F59">
        <w:lastRenderedPageBreak/>
        <w:br w:type="page"/>
      </w:r>
    </w:p>
    <w:sdt>
      <w:sdtPr>
        <w:rPr>
          <w:rFonts w:ascii="Times New Roman" w:hAnsi="Times New Roman"/>
          <w:b w:val="0"/>
          <w:bCs w:val="0"/>
          <w:color w:val="auto"/>
          <w:sz w:val="24"/>
          <w:szCs w:val="24"/>
          <w:lang w:eastAsia="nl-NL"/>
        </w:rPr>
        <w:id w:val="1521818164"/>
        <w:docPartObj>
          <w:docPartGallery w:val="Table of Contents"/>
          <w:docPartUnique/>
        </w:docPartObj>
      </w:sdtPr>
      <w:sdtEndPr/>
      <w:sdtContent>
        <w:p w:rsidRPr="00535F59" w:rsidR="006C1AB5" w:rsidRDefault="0052643D" w14:paraId="3062C894" w14:textId="77777777">
          <w:pPr>
            <w:pStyle w:val="Kopvaninhoudsopgave"/>
            <w:rPr>
              <w:rFonts w:ascii="Verdana" w:hAnsi="Verdana"/>
              <w:color w:val="1F497D" w:themeColor="text2"/>
              <w:sz w:val="22"/>
            </w:rPr>
          </w:pPr>
          <w:r w:rsidRPr="00535F59">
            <w:rPr>
              <w:rFonts w:ascii="Verdana" w:hAnsi="Verdana"/>
              <w:color w:val="1F497D" w:themeColor="text2"/>
              <w:sz w:val="22"/>
            </w:rPr>
            <w:t>Inhoud</w:t>
          </w:r>
        </w:p>
        <w:p w:rsidR="00AC4479" w:rsidRDefault="0052643D" w14:paraId="707883F6" w14:textId="400CC4C6">
          <w:pPr>
            <w:pStyle w:val="Inhopg3"/>
            <w:rPr>
              <w:rFonts w:asciiTheme="minorHAnsi" w:hAnsiTheme="minorHAnsi" w:eastAsiaTheme="minorEastAsia" w:cstheme="minorBidi"/>
              <w:kern w:val="2"/>
              <w:sz w:val="24"/>
              <w14:ligatures w14:val="standardContextual"/>
            </w:rPr>
          </w:pPr>
          <w:r w:rsidRPr="00C71A67">
            <w:rPr>
              <w:b/>
            </w:rPr>
            <w:fldChar w:fldCharType="begin"/>
          </w:r>
          <w:r w:rsidRPr="00C71A67">
            <w:instrText xml:space="preserve"> TOC \o "1-3" \h \z \u </w:instrText>
          </w:r>
          <w:r w:rsidRPr="00C71A67">
            <w:rPr>
              <w:b/>
            </w:rPr>
            <w:fldChar w:fldCharType="separate"/>
          </w:r>
        </w:p>
        <w:p w:rsidR="00AC4479" w:rsidRDefault="00AC4479" w14:paraId="5A6B62A9" w14:textId="758D5306">
          <w:pPr>
            <w:pStyle w:val="Inhopg2"/>
            <w:rPr>
              <w:rFonts w:asciiTheme="minorHAnsi" w:hAnsiTheme="minorHAnsi" w:eastAsiaTheme="minorEastAsia" w:cstheme="minorBidi"/>
              <w:b w:val="0"/>
              <w:kern w:val="2"/>
              <w:sz w:val="24"/>
              <w14:ligatures w14:val="standardContextual"/>
            </w:rPr>
          </w:pPr>
          <w:hyperlink w:history="1" w:anchor="_Toc212454904">
            <w:r w:rsidRPr="003A4BE6">
              <w:rPr>
                <w:rStyle w:val="Hyperlink"/>
              </w:rPr>
              <w:t>HOOFDSTUK 1. HET STELSEL VAN SOCIALE ZIEKTEKOSTENVERZEKERINGEN</w:t>
            </w:r>
            <w:r>
              <w:rPr>
                <w:webHidden/>
              </w:rPr>
              <w:tab/>
            </w:r>
            <w:r>
              <w:rPr>
                <w:webHidden/>
              </w:rPr>
              <w:fldChar w:fldCharType="begin"/>
            </w:r>
            <w:r>
              <w:rPr>
                <w:webHidden/>
              </w:rPr>
              <w:instrText xml:space="preserve"> PAGEREF _Toc212454904 \h </w:instrText>
            </w:r>
            <w:r>
              <w:rPr>
                <w:webHidden/>
              </w:rPr>
            </w:r>
            <w:r>
              <w:rPr>
                <w:webHidden/>
              </w:rPr>
              <w:fldChar w:fldCharType="separate"/>
            </w:r>
            <w:r w:rsidR="00010F2D">
              <w:rPr>
                <w:webHidden/>
              </w:rPr>
              <w:t>5</w:t>
            </w:r>
            <w:r>
              <w:rPr>
                <w:webHidden/>
              </w:rPr>
              <w:fldChar w:fldCharType="end"/>
            </w:r>
          </w:hyperlink>
        </w:p>
        <w:p w:rsidR="00AC4479" w:rsidRDefault="00AC4479" w14:paraId="64B4D59E" w14:textId="3E4A9F43">
          <w:pPr>
            <w:pStyle w:val="Inhopg2"/>
            <w:rPr>
              <w:rFonts w:asciiTheme="minorHAnsi" w:hAnsiTheme="minorHAnsi" w:eastAsiaTheme="minorEastAsia" w:cstheme="minorBidi"/>
              <w:b w:val="0"/>
              <w:kern w:val="2"/>
              <w:sz w:val="24"/>
              <w14:ligatures w14:val="standardContextual"/>
            </w:rPr>
          </w:pPr>
          <w:hyperlink w:history="1" w:anchor="_Toc212454905">
            <w:r w:rsidRPr="003A4BE6">
              <w:rPr>
                <w:rStyle w:val="Hyperlink"/>
              </w:rPr>
              <w:t>1.1 Inleiding</w:t>
            </w:r>
            <w:r>
              <w:rPr>
                <w:webHidden/>
              </w:rPr>
              <w:tab/>
            </w:r>
            <w:r>
              <w:rPr>
                <w:webHidden/>
              </w:rPr>
              <w:fldChar w:fldCharType="begin"/>
            </w:r>
            <w:r>
              <w:rPr>
                <w:webHidden/>
              </w:rPr>
              <w:instrText xml:space="preserve"> PAGEREF _Toc212454905 \h </w:instrText>
            </w:r>
            <w:r>
              <w:rPr>
                <w:webHidden/>
              </w:rPr>
            </w:r>
            <w:r>
              <w:rPr>
                <w:webHidden/>
              </w:rPr>
              <w:fldChar w:fldCharType="separate"/>
            </w:r>
            <w:r w:rsidR="00010F2D">
              <w:rPr>
                <w:webHidden/>
              </w:rPr>
              <w:t>5</w:t>
            </w:r>
            <w:r>
              <w:rPr>
                <w:webHidden/>
              </w:rPr>
              <w:fldChar w:fldCharType="end"/>
            </w:r>
          </w:hyperlink>
        </w:p>
        <w:p w:rsidR="00AC4479" w:rsidRDefault="00AC4479" w14:paraId="087401A4" w14:textId="65928248">
          <w:pPr>
            <w:pStyle w:val="Inhopg2"/>
            <w:rPr>
              <w:rStyle w:val="Hyperlink"/>
            </w:rPr>
          </w:pPr>
          <w:hyperlink w:history="1" w:anchor="_Toc212454906">
            <w:r w:rsidRPr="003A4BE6">
              <w:rPr>
                <w:rStyle w:val="Hyperlink"/>
              </w:rPr>
              <w:t>1.2 Wlz-verzekerden en Zvw-verzekeringsplichtigen</w:t>
            </w:r>
            <w:r>
              <w:rPr>
                <w:webHidden/>
              </w:rPr>
              <w:tab/>
            </w:r>
            <w:r>
              <w:rPr>
                <w:webHidden/>
              </w:rPr>
              <w:fldChar w:fldCharType="begin"/>
            </w:r>
            <w:r>
              <w:rPr>
                <w:webHidden/>
              </w:rPr>
              <w:instrText xml:space="preserve"> PAGEREF _Toc212454906 \h </w:instrText>
            </w:r>
            <w:r>
              <w:rPr>
                <w:webHidden/>
              </w:rPr>
            </w:r>
            <w:r>
              <w:rPr>
                <w:webHidden/>
              </w:rPr>
              <w:fldChar w:fldCharType="separate"/>
            </w:r>
            <w:r w:rsidR="00010F2D">
              <w:rPr>
                <w:webHidden/>
              </w:rPr>
              <w:t>5</w:t>
            </w:r>
            <w:r>
              <w:rPr>
                <w:webHidden/>
              </w:rPr>
              <w:fldChar w:fldCharType="end"/>
            </w:r>
          </w:hyperlink>
        </w:p>
        <w:p w:rsidRPr="00AC4479" w:rsidR="00AC4479" w:rsidP="00AC4479" w:rsidRDefault="00AC4479" w14:paraId="71DBC770" w14:textId="77777777">
          <w:pPr>
            <w:rPr>
              <w:rFonts w:eastAsiaTheme="minorEastAsia"/>
              <w:noProof/>
            </w:rPr>
          </w:pPr>
        </w:p>
        <w:p w:rsidR="00AC4479" w:rsidRDefault="00AC4479" w14:paraId="656FB1FD" w14:textId="5F5E8CEB">
          <w:pPr>
            <w:pStyle w:val="Inhopg1"/>
            <w:rPr>
              <w:rFonts w:asciiTheme="minorHAnsi" w:hAnsiTheme="minorHAnsi" w:eastAsiaTheme="minorEastAsia" w:cstheme="minorBidi"/>
              <w:b w:val="0"/>
              <w:kern w:val="2"/>
              <w:sz w:val="24"/>
              <w14:ligatures w14:val="standardContextual"/>
            </w:rPr>
          </w:pPr>
          <w:hyperlink w:history="1" w:anchor="_Toc212454907">
            <w:r w:rsidRPr="003A4BE6">
              <w:rPr>
                <w:rStyle w:val="Hyperlink"/>
              </w:rPr>
              <w:t>HOOFDSTUK 2. REGELING BETALINGSACHTERSTAND ZORGPREMIE (VOORHEEN: WANBETALERSREGELING)</w:t>
            </w:r>
            <w:r>
              <w:rPr>
                <w:webHidden/>
              </w:rPr>
              <w:tab/>
            </w:r>
            <w:r>
              <w:rPr>
                <w:webHidden/>
              </w:rPr>
              <w:fldChar w:fldCharType="begin"/>
            </w:r>
            <w:r>
              <w:rPr>
                <w:webHidden/>
              </w:rPr>
              <w:instrText xml:space="preserve"> PAGEREF _Toc212454907 \h </w:instrText>
            </w:r>
            <w:r>
              <w:rPr>
                <w:webHidden/>
              </w:rPr>
            </w:r>
            <w:r>
              <w:rPr>
                <w:webHidden/>
              </w:rPr>
              <w:fldChar w:fldCharType="separate"/>
            </w:r>
            <w:r w:rsidR="00010F2D">
              <w:rPr>
                <w:webHidden/>
              </w:rPr>
              <w:t>7</w:t>
            </w:r>
            <w:r>
              <w:rPr>
                <w:webHidden/>
              </w:rPr>
              <w:fldChar w:fldCharType="end"/>
            </w:r>
          </w:hyperlink>
        </w:p>
        <w:p w:rsidR="00AC4479" w:rsidRDefault="00AC4479" w14:paraId="090C26B5" w14:textId="67FAB3B8">
          <w:pPr>
            <w:pStyle w:val="Inhopg2"/>
            <w:rPr>
              <w:rFonts w:asciiTheme="minorHAnsi" w:hAnsiTheme="minorHAnsi" w:eastAsiaTheme="minorEastAsia" w:cstheme="minorBidi"/>
              <w:b w:val="0"/>
              <w:kern w:val="2"/>
              <w:sz w:val="24"/>
              <w14:ligatures w14:val="standardContextual"/>
            </w:rPr>
          </w:pPr>
          <w:hyperlink w:history="1" w:anchor="_Toc212454908">
            <w:r w:rsidRPr="003A4BE6">
              <w:rPr>
                <w:rStyle w:val="Hyperlink"/>
              </w:rPr>
              <w:t>2.1 Inleiding</w:t>
            </w:r>
            <w:r>
              <w:rPr>
                <w:webHidden/>
              </w:rPr>
              <w:tab/>
            </w:r>
            <w:r>
              <w:rPr>
                <w:webHidden/>
              </w:rPr>
              <w:fldChar w:fldCharType="begin"/>
            </w:r>
            <w:r>
              <w:rPr>
                <w:webHidden/>
              </w:rPr>
              <w:instrText xml:space="preserve"> PAGEREF _Toc212454908 \h </w:instrText>
            </w:r>
            <w:r>
              <w:rPr>
                <w:webHidden/>
              </w:rPr>
            </w:r>
            <w:r>
              <w:rPr>
                <w:webHidden/>
              </w:rPr>
              <w:fldChar w:fldCharType="separate"/>
            </w:r>
            <w:r w:rsidR="00010F2D">
              <w:rPr>
                <w:webHidden/>
              </w:rPr>
              <w:t>7</w:t>
            </w:r>
            <w:r>
              <w:rPr>
                <w:webHidden/>
              </w:rPr>
              <w:fldChar w:fldCharType="end"/>
            </w:r>
          </w:hyperlink>
        </w:p>
        <w:p w:rsidR="00AC4479" w:rsidRDefault="00AC4479" w14:paraId="3235A188" w14:textId="39C7339B">
          <w:pPr>
            <w:pStyle w:val="Inhopg2"/>
            <w:rPr>
              <w:rFonts w:asciiTheme="minorHAnsi" w:hAnsiTheme="minorHAnsi" w:eastAsiaTheme="minorEastAsia" w:cstheme="minorBidi"/>
              <w:b w:val="0"/>
              <w:kern w:val="2"/>
              <w:sz w:val="24"/>
              <w14:ligatures w14:val="standardContextual"/>
            </w:rPr>
          </w:pPr>
          <w:hyperlink w:history="1" w:anchor="_Toc212454909">
            <w:r w:rsidRPr="003A4BE6">
              <w:rPr>
                <w:rStyle w:val="Hyperlink"/>
              </w:rPr>
              <w:t>2.2 Uitvoering van de regeling betalingsachterstand zorgpremie</w:t>
            </w:r>
            <w:r>
              <w:rPr>
                <w:webHidden/>
              </w:rPr>
              <w:tab/>
            </w:r>
            <w:r>
              <w:rPr>
                <w:webHidden/>
              </w:rPr>
              <w:fldChar w:fldCharType="begin"/>
            </w:r>
            <w:r>
              <w:rPr>
                <w:webHidden/>
              </w:rPr>
              <w:instrText xml:space="preserve"> PAGEREF _Toc212454909 \h </w:instrText>
            </w:r>
            <w:r>
              <w:rPr>
                <w:webHidden/>
              </w:rPr>
            </w:r>
            <w:r>
              <w:rPr>
                <w:webHidden/>
              </w:rPr>
              <w:fldChar w:fldCharType="separate"/>
            </w:r>
            <w:r w:rsidR="00010F2D">
              <w:rPr>
                <w:webHidden/>
              </w:rPr>
              <w:t>8</w:t>
            </w:r>
            <w:r>
              <w:rPr>
                <w:webHidden/>
              </w:rPr>
              <w:fldChar w:fldCharType="end"/>
            </w:r>
          </w:hyperlink>
        </w:p>
        <w:p w:rsidR="00AC4479" w:rsidRDefault="00AC4479" w14:paraId="4E82A596" w14:textId="3817ED9C">
          <w:pPr>
            <w:pStyle w:val="Inhopg2"/>
            <w:rPr>
              <w:rFonts w:asciiTheme="minorHAnsi" w:hAnsiTheme="minorHAnsi" w:eastAsiaTheme="minorEastAsia" w:cstheme="minorBidi"/>
              <w:b w:val="0"/>
              <w:kern w:val="2"/>
              <w:sz w:val="24"/>
              <w14:ligatures w14:val="standardContextual"/>
            </w:rPr>
          </w:pPr>
          <w:hyperlink w:history="1" w:anchor="_Toc212454910">
            <w:r w:rsidRPr="003A4BE6">
              <w:rPr>
                <w:rStyle w:val="Hyperlink"/>
              </w:rPr>
              <w:t>2.3 Cijfermatige aspecten van de regeling betalingsachterstand zorgpremie</w:t>
            </w:r>
            <w:r>
              <w:rPr>
                <w:webHidden/>
              </w:rPr>
              <w:tab/>
            </w:r>
            <w:r>
              <w:rPr>
                <w:webHidden/>
              </w:rPr>
              <w:fldChar w:fldCharType="begin"/>
            </w:r>
            <w:r>
              <w:rPr>
                <w:webHidden/>
              </w:rPr>
              <w:instrText xml:space="preserve"> PAGEREF _Toc212454910 \h </w:instrText>
            </w:r>
            <w:r>
              <w:rPr>
                <w:webHidden/>
              </w:rPr>
            </w:r>
            <w:r>
              <w:rPr>
                <w:webHidden/>
              </w:rPr>
              <w:fldChar w:fldCharType="separate"/>
            </w:r>
            <w:r w:rsidR="00010F2D">
              <w:rPr>
                <w:webHidden/>
              </w:rPr>
              <w:t>9</w:t>
            </w:r>
            <w:r>
              <w:rPr>
                <w:webHidden/>
              </w:rPr>
              <w:fldChar w:fldCharType="end"/>
            </w:r>
          </w:hyperlink>
        </w:p>
        <w:p w:rsidR="00AC4479" w:rsidRDefault="00AC4479" w14:paraId="299BB9DE" w14:textId="5032A0E6">
          <w:pPr>
            <w:pStyle w:val="Inhopg2"/>
            <w:rPr>
              <w:rFonts w:asciiTheme="minorHAnsi" w:hAnsiTheme="minorHAnsi" w:eastAsiaTheme="minorEastAsia" w:cstheme="minorBidi"/>
              <w:b w:val="0"/>
              <w:kern w:val="2"/>
              <w:sz w:val="24"/>
              <w14:ligatures w14:val="standardContextual"/>
            </w:rPr>
          </w:pPr>
          <w:hyperlink w:history="1" w:anchor="_Toc212454931">
            <w:r w:rsidRPr="003A4BE6">
              <w:rPr>
                <w:rStyle w:val="Hyperlink"/>
              </w:rPr>
              <w:t>2.4 Bijdrage voor zorgverzekeraars</w:t>
            </w:r>
            <w:r>
              <w:rPr>
                <w:webHidden/>
              </w:rPr>
              <w:tab/>
            </w:r>
            <w:r>
              <w:rPr>
                <w:webHidden/>
              </w:rPr>
              <w:fldChar w:fldCharType="begin"/>
            </w:r>
            <w:r>
              <w:rPr>
                <w:webHidden/>
              </w:rPr>
              <w:instrText xml:space="preserve"> PAGEREF _Toc212454931 \h </w:instrText>
            </w:r>
            <w:r>
              <w:rPr>
                <w:webHidden/>
              </w:rPr>
            </w:r>
            <w:r>
              <w:rPr>
                <w:webHidden/>
              </w:rPr>
              <w:fldChar w:fldCharType="separate"/>
            </w:r>
            <w:r w:rsidR="00010F2D">
              <w:rPr>
                <w:webHidden/>
              </w:rPr>
              <w:t>18</w:t>
            </w:r>
            <w:r>
              <w:rPr>
                <w:webHidden/>
              </w:rPr>
              <w:fldChar w:fldCharType="end"/>
            </w:r>
          </w:hyperlink>
        </w:p>
        <w:p w:rsidR="00AC4479" w:rsidRDefault="00AC4479" w14:paraId="563634EA" w14:textId="323244C5">
          <w:pPr>
            <w:pStyle w:val="Inhopg2"/>
            <w:rPr>
              <w:rStyle w:val="Hyperlink"/>
            </w:rPr>
          </w:pPr>
          <w:hyperlink w:history="1" w:anchor="_Toc212454932">
            <w:r w:rsidRPr="003A4BE6">
              <w:rPr>
                <w:rStyle w:val="Hyperlink"/>
              </w:rPr>
              <w:t>2.5 Uitvoeringskosten</w:t>
            </w:r>
            <w:r>
              <w:rPr>
                <w:webHidden/>
              </w:rPr>
              <w:tab/>
            </w:r>
            <w:r>
              <w:rPr>
                <w:webHidden/>
              </w:rPr>
              <w:fldChar w:fldCharType="begin"/>
            </w:r>
            <w:r>
              <w:rPr>
                <w:webHidden/>
              </w:rPr>
              <w:instrText xml:space="preserve"> PAGEREF _Toc212454932 \h </w:instrText>
            </w:r>
            <w:r>
              <w:rPr>
                <w:webHidden/>
              </w:rPr>
            </w:r>
            <w:r>
              <w:rPr>
                <w:webHidden/>
              </w:rPr>
              <w:fldChar w:fldCharType="separate"/>
            </w:r>
            <w:r w:rsidR="00010F2D">
              <w:rPr>
                <w:webHidden/>
              </w:rPr>
              <w:t>18</w:t>
            </w:r>
            <w:r>
              <w:rPr>
                <w:webHidden/>
              </w:rPr>
              <w:fldChar w:fldCharType="end"/>
            </w:r>
          </w:hyperlink>
        </w:p>
        <w:p w:rsidRPr="00AC4479" w:rsidR="00AC4479" w:rsidP="00AC4479" w:rsidRDefault="00AC4479" w14:paraId="0C767BB3" w14:textId="77777777">
          <w:pPr>
            <w:rPr>
              <w:rFonts w:eastAsiaTheme="minorEastAsia"/>
              <w:noProof/>
            </w:rPr>
          </w:pPr>
        </w:p>
        <w:p w:rsidR="00AC4479" w:rsidRDefault="00AC4479" w14:paraId="7898E8D8" w14:textId="7F25D2D2">
          <w:pPr>
            <w:pStyle w:val="Inhopg2"/>
            <w:rPr>
              <w:rFonts w:asciiTheme="minorHAnsi" w:hAnsiTheme="minorHAnsi" w:eastAsiaTheme="minorEastAsia" w:cstheme="minorBidi"/>
              <w:b w:val="0"/>
              <w:kern w:val="2"/>
              <w:sz w:val="24"/>
              <w14:ligatures w14:val="standardContextual"/>
            </w:rPr>
          </w:pPr>
          <w:hyperlink w:history="1" w:anchor="_Toc212454933">
            <w:r w:rsidRPr="003A4BE6">
              <w:rPr>
                <w:rStyle w:val="Hyperlink"/>
              </w:rPr>
              <w:t>HOOFDSTUK 3. OPSPORING VAN ONVERZEKERDEN</w:t>
            </w:r>
            <w:r>
              <w:rPr>
                <w:webHidden/>
              </w:rPr>
              <w:tab/>
            </w:r>
            <w:r>
              <w:rPr>
                <w:webHidden/>
              </w:rPr>
              <w:fldChar w:fldCharType="begin"/>
            </w:r>
            <w:r>
              <w:rPr>
                <w:webHidden/>
              </w:rPr>
              <w:instrText xml:space="preserve"> PAGEREF _Toc212454933 \h </w:instrText>
            </w:r>
            <w:r>
              <w:rPr>
                <w:webHidden/>
              </w:rPr>
            </w:r>
            <w:r>
              <w:rPr>
                <w:webHidden/>
              </w:rPr>
              <w:fldChar w:fldCharType="separate"/>
            </w:r>
            <w:r w:rsidR="00010F2D">
              <w:rPr>
                <w:webHidden/>
              </w:rPr>
              <w:t>19</w:t>
            </w:r>
            <w:r>
              <w:rPr>
                <w:webHidden/>
              </w:rPr>
              <w:fldChar w:fldCharType="end"/>
            </w:r>
          </w:hyperlink>
        </w:p>
        <w:p w:rsidR="00AC4479" w:rsidRDefault="00AC4479" w14:paraId="1D299FA1" w14:textId="4839B2E3">
          <w:pPr>
            <w:pStyle w:val="Inhopg2"/>
            <w:rPr>
              <w:rFonts w:asciiTheme="minorHAnsi" w:hAnsiTheme="minorHAnsi" w:eastAsiaTheme="minorEastAsia" w:cstheme="minorBidi"/>
              <w:b w:val="0"/>
              <w:kern w:val="2"/>
              <w:sz w:val="24"/>
              <w14:ligatures w14:val="standardContextual"/>
            </w:rPr>
          </w:pPr>
          <w:hyperlink w:history="1" w:anchor="_Toc212454934">
            <w:r w:rsidRPr="003A4BE6">
              <w:rPr>
                <w:rStyle w:val="Hyperlink"/>
              </w:rPr>
              <w:t>3.1 Inleiding</w:t>
            </w:r>
            <w:r>
              <w:rPr>
                <w:webHidden/>
              </w:rPr>
              <w:tab/>
            </w:r>
            <w:r>
              <w:rPr>
                <w:webHidden/>
              </w:rPr>
              <w:fldChar w:fldCharType="begin"/>
            </w:r>
            <w:r>
              <w:rPr>
                <w:webHidden/>
              </w:rPr>
              <w:instrText xml:space="preserve"> PAGEREF _Toc212454934 \h </w:instrText>
            </w:r>
            <w:r>
              <w:rPr>
                <w:webHidden/>
              </w:rPr>
            </w:r>
            <w:r>
              <w:rPr>
                <w:webHidden/>
              </w:rPr>
              <w:fldChar w:fldCharType="separate"/>
            </w:r>
            <w:r w:rsidR="00010F2D">
              <w:rPr>
                <w:webHidden/>
              </w:rPr>
              <w:t>19</w:t>
            </w:r>
            <w:r>
              <w:rPr>
                <w:webHidden/>
              </w:rPr>
              <w:fldChar w:fldCharType="end"/>
            </w:r>
          </w:hyperlink>
        </w:p>
        <w:p w:rsidR="00AC4479" w:rsidRDefault="00AC4479" w14:paraId="60DDB263" w14:textId="2407DA07">
          <w:pPr>
            <w:pStyle w:val="Inhopg2"/>
            <w:rPr>
              <w:rFonts w:asciiTheme="minorHAnsi" w:hAnsiTheme="minorHAnsi" w:eastAsiaTheme="minorEastAsia" w:cstheme="minorBidi"/>
              <w:b w:val="0"/>
              <w:kern w:val="2"/>
              <w:sz w:val="24"/>
              <w14:ligatures w14:val="standardContextual"/>
            </w:rPr>
          </w:pPr>
          <w:hyperlink w:history="1" w:anchor="_Toc212454935">
            <w:r w:rsidRPr="003A4BE6">
              <w:rPr>
                <w:rStyle w:val="Hyperlink"/>
              </w:rPr>
              <w:t>3.2 Werking maatregelen van de Wet Ovoz</w:t>
            </w:r>
            <w:r>
              <w:rPr>
                <w:webHidden/>
              </w:rPr>
              <w:tab/>
            </w:r>
            <w:r>
              <w:rPr>
                <w:webHidden/>
              </w:rPr>
              <w:fldChar w:fldCharType="begin"/>
            </w:r>
            <w:r>
              <w:rPr>
                <w:webHidden/>
              </w:rPr>
              <w:instrText xml:space="preserve"> PAGEREF _Toc212454935 \h </w:instrText>
            </w:r>
            <w:r>
              <w:rPr>
                <w:webHidden/>
              </w:rPr>
            </w:r>
            <w:r>
              <w:rPr>
                <w:webHidden/>
              </w:rPr>
              <w:fldChar w:fldCharType="separate"/>
            </w:r>
            <w:r w:rsidR="00010F2D">
              <w:rPr>
                <w:webHidden/>
              </w:rPr>
              <w:t>19</w:t>
            </w:r>
            <w:r>
              <w:rPr>
                <w:webHidden/>
              </w:rPr>
              <w:fldChar w:fldCharType="end"/>
            </w:r>
          </w:hyperlink>
        </w:p>
        <w:p w:rsidR="00AC4479" w:rsidRDefault="00AC4479" w14:paraId="34116412" w14:textId="0A005DD0">
          <w:pPr>
            <w:pStyle w:val="Inhopg2"/>
            <w:rPr>
              <w:rFonts w:asciiTheme="minorHAnsi" w:hAnsiTheme="minorHAnsi" w:eastAsiaTheme="minorEastAsia" w:cstheme="minorBidi"/>
              <w:b w:val="0"/>
              <w:kern w:val="2"/>
              <w:sz w:val="24"/>
              <w14:ligatures w14:val="standardContextual"/>
            </w:rPr>
          </w:pPr>
          <w:hyperlink w:history="1" w:anchor="_Toc212454936">
            <w:r w:rsidRPr="003A4BE6">
              <w:rPr>
                <w:rStyle w:val="Hyperlink"/>
              </w:rPr>
              <w:t>3.3 Verloop van het aantal onverzekerden</w:t>
            </w:r>
            <w:r>
              <w:rPr>
                <w:webHidden/>
              </w:rPr>
              <w:tab/>
            </w:r>
            <w:r>
              <w:rPr>
                <w:webHidden/>
              </w:rPr>
              <w:fldChar w:fldCharType="begin"/>
            </w:r>
            <w:r>
              <w:rPr>
                <w:webHidden/>
              </w:rPr>
              <w:instrText xml:space="preserve"> PAGEREF _Toc212454936 \h </w:instrText>
            </w:r>
            <w:r>
              <w:rPr>
                <w:webHidden/>
              </w:rPr>
            </w:r>
            <w:r>
              <w:rPr>
                <w:webHidden/>
              </w:rPr>
              <w:fldChar w:fldCharType="separate"/>
            </w:r>
            <w:r w:rsidR="00010F2D">
              <w:rPr>
                <w:webHidden/>
              </w:rPr>
              <w:t>20</w:t>
            </w:r>
            <w:r>
              <w:rPr>
                <w:webHidden/>
              </w:rPr>
              <w:fldChar w:fldCharType="end"/>
            </w:r>
          </w:hyperlink>
        </w:p>
        <w:p w:rsidR="00AC4479" w:rsidRDefault="00AC4479" w14:paraId="1A38D3CB" w14:textId="2DB8C071">
          <w:pPr>
            <w:pStyle w:val="Inhopg2"/>
          </w:pPr>
          <w:hyperlink w:history="1" w:anchor="_Toc212454937">
            <w:r w:rsidRPr="003A4BE6">
              <w:rPr>
                <w:rStyle w:val="Hyperlink"/>
              </w:rPr>
              <w:t>3.4 Uitvoeringskosten onverzekerdenregeling</w:t>
            </w:r>
            <w:r>
              <w:rPr>
                <w:webHidden/>
              </w:rPr>
              <w:tab/>
            </w:r>
            <w:r>
              <w:rPr>
                <w:webHidden/>
              </w:rPr>
              <w:fldChar w:fldCharType="begin"/>
            </w:r>
            <w:r>
              <w:rPr>
                <w:webHidden/>
              </w:rPr>
              <w:instrText xml:space="preserve"> PAGEREF _Toc212454937 \h </w:instrText>
            </w:r>
            <w:r>
              <w:rPr>
                <w:webHidden/>
              </w:rPr>
            </w:r>
            <w:r>
              <w:rPr>
                <w:webHidden/>
              </w:rPr>
              <w:fldChar w:fldCharType="separate"/>
            </w:r>
            <w:r w:rsidR="00010F2D">
              <w:rPr>
                <w:webHidden/>
              </w:rPr>
              <w:t>21</w:t>
            </w:r>
            <w:r>
              <w:rPr>
                <w:webHidden/>
              </w:rPr>
              <w:fldChar w:fldCharType="end"/>
            </w:r>
          </w:hyperlink>
        </w:p>
        <w:p w:rsidRPr="00937AE5" w:rsidR="00937AE5" w:rsidP="00937AE5" w:rsidRDefault="00937AE5" w14:paraId="75A09D76" w14:textId="77777777">
          <w:pPr>
            <w:rPr>
              <w:rFonts w:eastAsiaTheme="minorEastAsia"/>
              <w:noProof/>
            </w:rPr>
          </w:pPr>
        </w:p>
        <w:p w:rsidR="00AC4479" w:rsidRDefault="00AC4479" w14:paraId="1121D0A4" w14:textId="144C2FD6">
          <w:pPr>
            <w:pStyle w:val="Inhopg2"/>
            <w:rPr>
              <w:rFonts w:asciiTheme="minorHAnsi" w:hAnsiTheme="minorHAnsi" w:eastAsiaTheme="minorEastAsia" w:cstheme="minorBidi"/>
              <w:b w:val="0"/>
              <w:kern w:val="2"/>
              <w:sz w:val="24"/>
              <w14:ligatures w14:val="standardContextual"/>
            </w:rPr>
          </w:pPr>
          <w:hyperlink w:history="1" w:anchor="_Toc212454938">
            <w:r w:rsidRPr="003A4BE6">
              <w:rPr>
                <w:rStyle w:val="Hyperlink"/>
              </w:rPr>
              <w:t>HOOFDSTUK 4. VOORLICHTING DOOR SKGZ</w:t>
            </w:r>
            <w:r>
              <w:rPr>
                <w:webHidden/>
              </w:rPr>
              <w:tab/>
            </w:r>
            <w:r>
              <w:rPr>
                <w:webHidden/>
              </w:rPr>
              <w:fldChar w:fldCharType="begin"/>
            </w:r>
            <w:r>
              <w:rPr>
                <w:webHidden/>
              </w:rPr>
              <w:instrText xml:space="preserve"> PAGEREF _Toc212454938 \h </w:instrText>
            </w:r>
            <w:r>
              <w:rPr>
                <w:webHidden/>
              </w:rPr>
            </w:r>
            <w:r>
              <w:rPr>
                <w:webHidden/>
              </w:rPr>
              <w:fldChar w:fldCharType="separate"/>
            </w:r>
            <w:r w:rsidR="00010F2D">
              <w:rPr>
                <w:webHidden/>
              </w:rPr>
              <w:t>22</w:t>
            </w:r>
            <w:r>
              <w:rPr>
                <w:webHidden/>
              </w:rPr>
              <w:fldChar w:fldCharType="end"/>
            </w:r>
          </w:hyperlink>
        </w:p>
        <w:p w:rsidR="00AC4479" w:rsidRDefault="00AC4479" w14:paraId="594DD867" w14:textId="65FC6FEB">
          <w:pPr>
            <w:pStyle w:val="Inhopg2"/>
            <w:rPr>
              <w:rFonts w:asciiTheme="minorHAnsi" w:hAnsiTheme="minorHAnsi" w:eastAsiaTheme="minorEastAsia" w:cstheme="minorBidi"/>
              <w:b w:val="0"/>
              <w:kern w:val="2"/>
              <w:sz w:val="24"/>
              <w14:ligatures w14:val="standardContextual"/>
            </w:rPr>
          </w:pPr>
          <w:hyperlink w:history="1" w:anchor="_Toc212454939">
            <w:r w:rsidRPr="003A4BE6">
              <w:rPr>
                <w:rStyle w:val="Hyperlink"/>
              </w:rPr>
              <w:t>4.1 Inleiding</w:t>
            </w:r>
            <w:r>
              <w:rPr>
                <w:webHidden/>
              </w:rPr>
              <w:tab/>
            </w:r>
            <w:r>
              <w:rPr>
                <w:webHidden/>
              </w:rPr>
              <w:fldChar w:fldCharType="begin"/>
            </w:r>
            <w:r>
              <w:rPr>
                <w:webHidden/>
              </w:rPr>
              <w:instrText xml:space="preserve"> PAGEREF _Toc212454939 \h </w:instrText>
            </w:r>
            <w:r>
              <w:rPr>
                <w:webHidden/>
              </w:rPr>
            </w:r>
            <w:r>
              <w:rPr>
                <w:webHidden/>
              </w:rPr>
              <w:fldChar w:fldCharType="separate"/>
            </w:r>
            <w:r w:rsidR="00010F2D">
              <w:rPr>
                <w:webHidden/>
              </w:rPr>
              <w:t>22</w:t>
            </w:r>
            <w:r>
              <w:rPr>
                <w:webHidden/>
              </w:rPr>
              <w:fldChar w:fldCharType="end"/>
            </w:r>
          </w:hyperlink>
        </w:p>
        <w:p w:rsidR="00AC4479" w:rsidRDefault="00AC4479" w14:paraId="1A73C36F" w14:textId="270E1CAD">
          <w:pPr>
            <w:pStyle w:val="Inhopg2"/>
            <w:rPr>
              <w:rFonts w:asciiTheme="minorHAnsi" w:hAnsiTheme="minorHAnsi" w:eastAsiaTheme="minorEastAsia" w:cstheme="minorBidi"/>
              <w:b w:val="0"/>
              <w:kern w:val="2"/>
              <w:sz w:val="24"/>
              <w14:ligatures w14:val="standardContextual"/>
            </w:rPr>
          </w:pPr>
          <w:hyperlink w:history="1" w:anchor="_Toc212454940">
            <w:r w:rsidRPr="003A4BE6">
              <w:rPr>
                <w:rStyle w:val="Hyperlink"/>
              </w:rPr>
              <w:t>4.2 Activiteiten 2024</w:t>
            </w:r>
            <w:r>
              <w:rPr>
                <w:webHidden/>
              </w:rPr>
              <w:tab/>
            </w:r>
            <w:r>
              <w:rPr>
                <w:webHidden/>
              </w:rPr>
              <w:fldChar w:fldCharType="begin"/>
            </w:r>
            <w:r>
              <w:rPr>
                <w:webHidden/>
              </w:rPr>
              <w:instrText xml:space="preserve"> PAGEREF _Toc212454940 \h </w:instrText>
            </w:r>
            <w:r>
              <w:rPr>
                <w:webHidden/>
              </w:rPr>
            </w:r>
            <w:r>
              <w:rPr>
                <w:webHidden/>
              </w:rPr>
              <w:fldChar w:fldCharType="separate"/>
            </w:r>
            <w:r w:rsidR="00010F2D">
              <w:rPr>
                <w:webHidden/>
              </w:rPr>
              <w:t>23</w:t>
            </w:r>
            <w:r>
              <w:rPr>
                <w:webHidden/>
              </w:rPr>
              <w:fldChar w:fldCharType="end"/>
            </w:r>
          </w:hyperlink>
        </w:p>
        <w:p w:rsidR="00AC4479" w:rsidRDefault="00AC4479" w14:paraId="661D2EE5" w14:textId="2DBB0113">
          <w:pPr>
            <w:pStyle w:val="Inhopg2"/>
            <w:rPr>
              <w:rStyle w:val="Hyperlink"/>
            </w:rPr>
          </w:pPr>
          <w:hyperlink w:history="1" w:anchor="_Toc212454941">
            <w:r w:rsidRPr="003A4BE6">
              <w:rPr>
                <w:rStyle w:val="Hyperlink"/>
                <w:rFonts w:eastAsiaTheme="majorEastAsia"/>
              </w:rPr>
              <w:t>4.3. Samenwerking met gemeenten</w:t>
            </w:r>
            <w:r>
              <w:rPr>
                <w:webHidden/>
              </w:rPr>
              <w:tab/>
            </w:r>
            <w:r>
              <w:rPr>
                <w:webHidden/>
              </w:rPr>
              <w:fldChar w:fldCharType="begin"/>
            </w:r>
            <w:r>
              <w:rPr>
                <w:webHidden/>
              </w:rPr>
              <w:instrText xml:space="preserve"> PAGEREF _Toc212454941 \h </w:instrText>
            </w:r>
            <w:r>
              <w:rPr>
                <w:webHidden/>
              </w:rPr>
            </w:r>
            <w:r>
              <w:rPr>
                <w:webHidden/>
              </w:rPr>
              <w:fldChar w:fldCharType="separate"/>
            </w:r>
            <w:r w:rsidR="00010F2D">
              <w:rPr>
                <w:webHidden/>
              </w:rPr>
              <w:t>24</w:t>
            </w:r>
            <w:r>
              <w:rPr>
                <w:webHidden/>
              </w:rPr>
              <w:fldChar w:fldCharType="end"/>
            </w:r>
          </w:hyperlink>
        </w:p>
        <w:p w:rsidRPr="00AC4479" w:rsidR="00AC4479" w:rsidP="00AC4479" w:rsidRDefault="00AC4479" w14:paraId="6578748C" w14:textId="77777777">
          <w:pPr>
            <w:rPr>
              <w:rFonts w:eastAsiaTheme="minorEastAsia"/>
              <w:noProof/>
            </w:rPr>
          </w:pPr>
        </w:p>
        <w:p w:rsidR="00AC4479" w:rsidRDefault="00AC4479" w14:paraId="089D0287" w14:textId="5A0DB6E2">
          <w:pPr>
            <w:pStyle w:val="Inhopg2"/>
            <w:rPr>
              <w:rFonts w:asciiTheme="minorHAnsi" w:hAnsiTheme="minorHAnsi" w:eastAsiaTheme="minorEastAsia" w:cstheme="minorBidi"/>
              <w:b w:val="0"/>
              <w:kern w:val="2"/>
              <w:sz w:val="24"/>
              <w14:ligatures w14:val="standardContextual"/>
            </w:rPr>
          </w:pPr>
          <w:hyperlink w:history="1" w:anchor="_Toc212454942">
            <w:r w:rsidRPr="003A4BE6">
              <w:rPr>
                <w:rStyle w:val="Hyperlink"/>
              </w:rPr>
              <w:t xml:space="preserve">HOOFDSTUK 5. GEMOEDSBEZWAARDEN   </w:t>
            </w:r>
            <w:r>
              <w:rPr>
                <w:rStyle w:val="Hyperlink"/>
              </w:rPr>
              <w:tab/>
            </w:r>
            <w:r>
              <w:rPr>
                <w:webHidden/>
              </w:rPr>
              <w:fldChar w:fldCharType="begin"/>
            </w:r>
            <w:r>
              <w:rPr>
                <w:webHidden/>
              </w:rPr>
              <w:instrText xml:space="preserve"> PAGEREF _Toc212454942 \h </w:instrText>
            </w:r>
            <w:r>
              <w:rPr>
                <w:webHidden/>
              </w:rPr>
            </w:r>
            <w:r>
              <w:rPr>
                <w:webHidden/>
              </w:rPr>
              <w:fldChar w:fldCharType="separate"/>
            </w:r>
            <w:r w:rsidR="00010F2D">
              <w:rPr>
                <w:webHidden/>
              </w:rPr>
              <w:t>26</w:t>
            </w:r>
            <w:r>
              <w:rPr>
                <w:webHidden/>
              </w:rPr>
              <w:fldChar w:fldCharType="end"/>
            </w:r>
          </w:hyperlink>
        </w:p>
        <w:p w:rsidR="00AC4479" w:rsidRDefault="00AC4479" w14:paraId="0A76A7C6" w14:textId="0248A868">
          <w:pPr>
            <w:pStyle w:val="Inhopg2"/>
            <w:rPr>
              <w:rFonts w:asciiTheme="minorHAnsi" w:hAnsiTheme="minorHAnsi" w:eastAsiaTheme="minorEastAsia" w:cstheme="minorBidi"/>
              <w:b w:val="0"/>
              <w:kern w:val="2"/>
              <w:sz w:val="24"/>
              <w14:ligatures w14:val="standardContextual"/>
            </w:rPr>
          </w:pPr>
          <w:hyperlink w:history="1" w:anchor="_Toc212454943">
            <w:r w:rsidRPr="003A4BE6">
              <w:rPr>
                <w:rStyle w:val="Hyperlink"/>
              </w:rPr>
              <w:t>5.1 Inleiding</w:t>
            </w:r>
            <w:r>
              <w:rPr>
                <w:webHidden/>
              </w:rPr>
              <w:tab/>
            </w:r>
            <w:r>
              <w:rPr>
                <w:webHidden/>
              </w:rPr>
              <w:fldChar w:fldCharType="begin"/>
            </w:r>
            <w:r>
              <w:rPr>
                <w:webHidden/>
              </w:rPr>
              <w:instrText xml:space="preserve"> PAGEREF _Toc212454943 \h </w:instrText>
            </w:r>
            <w:r>
              <w:rPr>
                <w:webHidden/>
              </w:rPr>
            </w:r>
            <w:r>
              <w:rPr>
                <w:webHidden/>
              </w:rPr>
              <w:fldChar w:fldCharType="separate"/>
            </w:r>
            <w:r w:rsidR="00010F2D">
              <w:rPr>
                <w:webHidden/>
              </w:rPr>
              <w:t>26</w:t>
            </w:r>
            <w:r>
              <w:rPr>
                <w:webHidden/>
              </w:rPr>
              <w:fldChar w:fldCharType="end"/>
            </w:r>
          </w:hyperlink>
        </w:p>
        <w:p w:rsidR="00AC4479" w:rsidRDefault="00AC4479" w14:paraId="050F0949" w14:textId="51CF35DB">
          <w:pPr>
            <w:pStyle w:val="Inhopg2"/>
            <w:rPr>
              <w:rFonts w:asciiTheme="minorHAnsi" w:hAnsiTheme="minorHAnsi" w:eastAsiaTheme="minorEastAsia" w:cstheme="minorBidi"/>
              <w:b w:val="0"/>
              <w:kern w:val="2"/>
              <w:sz w:val="24"/>
              <w14:ligatures w14:val="standardContextual"/>
            </w:rPr>
          </w:pPr>
          <w:hyperlink w:history="1" w:anchor="_Toc212454944">
            <w:r w:rsidRPr="003A4BE6">
              <w:rPr>
                <w:rStyle w:val="Hyperlink"/>
              </w:rPr>
              <w:t>5.2 Aantal gemoedsbezwaarden</w:t>
            </w:r>
            <w:r>
              <w:rPr>
                <w:webHidden/>
              </w:rPr>
              <w:tab/>
            </w:r>
            <w:r>
              <w:rPr>
                <w:webHidden/>
              </w:rPr>
              <w:fldChar w:fldCharType="begin"/>
            </w:r>
            <w:r>
              <w:rPr>
                <w:webHidden/>
              </w:rPr>
              <w:instrText xml:space="preserve"> PAGEREF _Toc212454944 \h </w:instrText>
            </w:r>
            <w:r>
              <w:rPr>
                <w:webHidden/>
              </w:rPr>
            </w:r>
            <w:r>
              <w:rPr>
                <w:webHidden/>
              </w:rPr>
              <w:fldChar w:fldCharType="separate"/>
            </w:r>
            <w:r w:rsidR="00010F2D">
              <w:rPr>
                <w:webHidden/>
              </w:rPr>
              <w:t>26</w:t>
            </w:r>
            <w:r>
              <w:rPr>
                <w:webHidden/>
              </w:rPr>
              <w:fldChar w:fldCharType="end"/>
            </w:r>
          </w:hyperlink>
        </w:p>
        <w:p w:rsidR="00AC4479" w:rsidRDefault="00AC4479" w14:paraId="2CE3EB65" w14:textId="09BC83F0">
          <w:pPr>
            <w:pStyle w:val="Inhopg2"/>
            <w:rPr>
              <w:rFonts w:asciiTheme="minorHAnsi" w:hAnsiTheme="minorHAnsi" w:eastAsiaTheme="minorEastAsia" w:cstheme="minorBidi"/>
              <w:b w:val="0"/>
              <w:kern w:val="2"/>
              <w:sz w:val="24"/>
              <w14:ligatures w14:val="standardContextual"/>
            </w:rPr>
          </w:pPr>
          <w:hyperlink w:history="1" w:anchor="_Toc212454945">
            <w:r w:rsidRPr="003A4BE6">
              <w:rPr>
                <w:rStyle w:val="Hyperlink"/>
                <w:rFonts w:cs="KIGOC O+ Univers"/>
              </w:rPr>
              <w:t>5.3 Rekeningen gemoedsbezwaarden</w:t>
            </w:r>
            <w:r>
              <w:rPr>
                <w:webHidden/>
              </w:rPr>
              <w:tab/>
            </w:r>
            <w:r>
              <w:rPr>
                <w:webHidden/>
              </w:rPr>
              <w:fldChar w:fldCharType="begin"/>
            </w:r>
            <w:r>
              <w:rPr>
                <w:webHidden/>
              </w:rPr>
              <w:instrText xml:space="preserve"> PAGEREF _Toc212454945 \h </w:instrText>
            </w:r>
            <w:r>
              <w:rPr>
                <w:webHidden/>
              </w:rPr>
            </w:r>
            <w:r>
              <w:rPr>
                <w:webHidden/>
              </w:rPr>
              <w:fldChar w:fldCharType="separate"/>
            </w:r>
            <w:r w:rsidR="00010F2D">
              <w:rPr>
                <w:webHidden/>
              </w:rPr>
              <w:t>27</w:t>
            </w:r>
            <w:r>
              <w:rPr>
                <w:webHidden/>
              </w:rPr>
              <w:fldChar w:fldCharType="end"/>
            </w:r>
          </w:hyperlink>
        </w:p>
        <w:p w:rsidR="00AC4479" w:rsidRDefault="00AC4479" w14:paraId="3ECA4C2C" w14:textId="5EBB7EDA">
          <w:pPr>
            <w:pStyle w:val="Inhopg2"/>
            <w:rPr>
              <w:rStyle w:val="Hyperlink"/>
            </w:rPr>
          </w:pPr>
          <w:hyperlink w:history="1" w:anchor="_Toc212454946">
            <w:r w:rsidRPr="003A4BE6">
              <w:rPr>
                <w:rStyle w:val="Hyperlink"/>
                <w:rFonts w:cs="KIGOC O+ Univers"/>
              </w:rPr>
              <w:t>5.4 Uitvoeringkosten</w:t>
            </w:r>
            <w:r>
              <w:rPr>
                <w:webHidden/>
              </w:rPr>
              <w:tab/>
            </w:r>
            <w:r>
              <w:rPr>
                <w:webHidden/>
              </w:rPr>
              <w:fldChar w:fldCharType="begin"/>
            </w:r>
            <w:r>
              <w:rPr>
                <w:webHidden/>
              </w:rPr>
              <w:instrText xml:space="preserve"> PAGEREF _Toc212454946 \h </w:instrText>
            </w:r>
            <w:r>
              <w:rPr>
                <w:webHidden/>
              </w:rPr>
            </w:r>
            <w:r>
              <w:rPr>
                <w:webHidden/>
              </w:rPr>
              <w:fldChar w:fldCharType="separate"/>
            </w:r>
            <w:r w:rsidR="00010F2D">
              <w:rPr>
                <w:webHidden/>
              </w:rPr>
              <w:t>27</w:t>
            </w:r>
            <w:r>
              <w:rPr>
                <w:webHidden/>
              </w:rPr>
              <w:fldChar w:fldCharType="end"/>
            </w:r>
          </w:hyperlink>
        </w:p>
        <w:p w:rsidRPr="00AC4479" w:rsidR="00AC4479" w:rsidP="00AC4479" w:rsidRDefault="00AC4479" w14:paraId="4B594711" w14:textId="77777777">
          <w:pPr>
            <w:rPr>
              <w:rFonts w:eastAsiaTheme="minorEastAsia"/>
              <w:noProof/>
            </w:rPr>
          </w:pPr>
        </w:p>
        <w:p w:rsidR="00AC4479" w:rsidRDefault="00AC4479" w14:paraId="71D8FC96" w14:textId="1073737B">
          <w:pPr>
            <w:pStyle w:val="Inhopg2"/>
            <w:rPr>
              <w:rFonts w:asciiTheme="minorHAnsi" w:hAnsiTheme="minorHAnsi" w:eastAsiaTheme="minorEastAsia" w:cstheme="minorBidi"/>
              <w:b w:val="0"/>
              <w:kern w:val="2"/>
              <w:sz w:val="24"/>
              <w14:ligatures w14:val="standardContextual"/>
            </w:rPr>
          </w:pPr>
          <w:hyperlink w:history="1" w:anchor="_Toc212454947">
            <w:r w:rsidRPr="003A4BE6">
              <w:rPr>
                <w:rStyle w:val="Hyperlink"/>
              </w:rPr>
              <w:t xml:space="preserve">HOOFDSTUK 6. ONVERZEKERBARE VREEMDELINGEN (OVV REGELING)  </w:t>
            </w:r>
            <w:r>
              <w:rPr>
                <w:rStyle w:val="Hyperlink"/>
              </w:rPr>
              <w:tab/>
            </w:r>
            <w:r>
              <w:rPr>
                <w:webHidden/>
              </w:rPr>
              <w:fldChar w:fldCharType="begin"/>
            </w:r>
            <w:r>
              <w:rPr>
                <w:webHidden/>
              </w:rPr>
              <w:instrText xml:space="preserve"> PAGEREF _Toc212454947 \h </w:instrText>
            </w:r>
            <w:r>
              <w:rPr>
                <w:webHidden/>
              </w:rPr>
            </w:r>
            <w:r>
              <w:rPr>
                <w:webHidden/>
              </w:rPr>
              <w:fldChar w:fldCharType="separate"/>
            </w:r>
            <w:r w:rsidR="00010F2D">
              <w:rPr>
                <w:webHidden/>
              </w:rPr>
              <w:t>28</w:t>
            </w:r>
            <w:r>
              <w:rPr>
                <w:webHidden/>
              </w:rPr>
              <w:fldChar w:fldCharType="end"/>
            </w:r>
          </w:hyperlink>
        </w:p>
        <w:p w:rsidR="00AC4479" w:rsidRDefault="00AC4479" w14:paraId="2C5F0712" w14:textId="1C3FCAEA">
          <w:pPr>
            <w:pStyle w:val="Inhopg2"/>
            <w:rPr>
              <w:rFonts w:asciiTheme="minorHAnsi" w:hAnsiTheme="minorHAnsi" w:eastAsiaTheme="minorEastAsia" w:cstheme="minorBidi"/>
              <w:b w:val="0"/>
              <w:kern w:val="2"/>
              <w:sz w:val="24"/>
              <w14:ligatures w14:val="standardContextual"/>
            </w:rPr>
          </w:pPr>
          <w:hyperlink w:history="1" w:anchor="_Toc212454948">
            <w:r w:rsidRPr="003A4BE6">
              <w:rPr>
                <w:rStyle w:val="Hyperlink"/>
              </w:rPr>
              <w:t>6.1 Inleiding</w:t>
            </w:r>
            <w:r>
              <w:rPr>
                <w:webHidden/>
              </w:rPr>
              <w:tab/>
            </w:r>
            <w:r>
              <w:rPr>
                <w:webHidden/>
              </w:rPr>
              <w:fldChar w:fldCharType="begin"/>
            </w:r>
            <w:r>
              <w:rPr>
                <w:webHidden/>
              </w:rPr>
              <w:instrText xml:space="preserve"> PAGEREF _Toc212454948 \h </w:instrText>
            </w:r>
            <w:r>
              <w:rPr>
                <w:webHidden/>
              </w:rPr>
            </w:r>
            <w:r>
              <w:rPr>
                <w:webHidden/>
              </w:rPr>
              <w:fldChar w:fldCharType="separate"/>
            </w:r>
            <w:r w:rsidR="00010F2D">
              <w:rPr>
                <w:webHidden/>
              </w:rPr>
              <w:t>28</w:t>
            </w:r>
            <w:r>
              <w:rPr>
                <w:webHidden/>
              </w:rPr>
              <w:fldChar w:fldCharType="end"/>
            </w:r>
          </w:hyperlink>
        </w:p>
        <w:p w:rsidR="00AC4479" w:rsidRDefault="00AC4479" w14:paraId="549F0BB0" w14:textId="2F36573B">
          <w:pPr>
            <w:pStyle w:val="Inhopg2"/>
            <w:rPr>
              <w:rFonts w:asciiTheme="minorHAnsi" w:hAnsiTheme="minorHAnsi" w:eastAsiaTheme="minorEastAsia" w:cstheme="minorBidi"/>
              <w:b w:val="0"/>
              <w:kern w:val="2"/>
              <w:sz w:val="24"/>
              <w14:ligatures w14:val="standardContextual"/>
            </w:rPr>
          </w:pPr>
          <w:hyperlink w:history="1" w:anchor="_Toc212454949">
            <w:r w:rsidRPr="003A4BE6">
              <w:rPr>
                <w:rStyle w:val="Hyperlink"/>
              </w:rPr>
              <w:t>6.2 De wettelijke bijdrageregeling</w:t>
            </w:r>
            <w:r>
              <w:rPr>
                <w:webHidden/>
              </w:rPr>
              <w:tab/>
            </w:r>
            <w:r>
              <w:rPr>
                <w:webHidden/>
              </w:rPr>
              <w:fldChar w:fldCharType="begin"/>
            </w:r>
            <w:r>
              <w:rPr>
                <w:webHidden/>
              </w:rPr>
              <w:instrText xml:space="preserve"> PAGEREF _Toc212454949 \h </w:instrText>
            </w:r>
            <w:r>
              <w:rPr>
                <w:webHidden/>
              </w:rPr>
            </w:r>
            <w:r>
              <w:rPr>
                <w:webHidden/>
              </w:rPr>
              <w:fldChar w:fldCharType="separate"/>
            </w:r>
            <w:r w:rsidR="00010F2D">
              <w:rPr>
                <w:webHidden/>
              </w:rPr>
              <w:t>28</w:t>
            </w:r>
            <w:r>
              <w:rPr>
                <w:webHidden/>
              </w:rPr>
              <w:fldChar w:fldCharType="end"/>
            </w:r>
          </w:hyperlink>
        </w:p>
        <w:p w:rsidR="00AC4479" w:rsidRDefault="00AC4479" w14:paraId="74904A15" w14:textId="5AECD71F">
          <w:pPr>
            <w:pStyle w:val="Inhopg2"/>
            <w:rPr>
              <w:rFonts w:asciiTheme="minorHAnsi" w:hAnsiTheme="minorHAnsi" w:eastAsiaTheme="minorEastAsia" w:cstheme="minorBidi"/>
              <w:b w:val="0"/>
              <w:kern w:val="2"/>
              <w:sz w:val="24"/>
              <w14:ligatures w14:val="standardContextual"/>
            </w:rPr>
          </w:pPr>
          <w:hyperlink w:history="1" w:anchor="_Toc212454950">
            <w:r w:rsidRPr="003A4BE6">
              <w:rPr>
                <w:rStyle w:val="Hyperlink"/>
              </w:rPr>
              <w:t>6.3 Uitvoering van de regeling</w:t>
            </w:r>
            <w:r>
              <w:rPr>
                <w:webHidden/>
              </w:rPr>
              <w:tab/>
            </w:r>
            <w:r>
              <w:rPr>
                <w:webHidden/>
              </w:rPr>
              <w:fldChar w:fldCharType="begin"/>
            </w:r>
            <w:r>
              <w:rPr>
                <w:webHidden/>
              </w:rPr>
              <w:instrText xml:space="preserve"> PAGEREF _Toc212454950 \h </w:instrText>
            </w:r>
            <w:r>
              <w:rPr>
                <w:webHidden/>
              </w:rPr>
            </w:r>
            <w:r>
              <w:rPr>
                <w:webHidden/>
              </w:rPr>
              <w:fldChar w:fldCharType="separate"/>
            </w:r>
            <w:r w:rsidR="00010F2D">
              <w:rPr>
                <w:webHidden/>
              </w:rPr>
              <w:t>29</w:t>
            </w:r>
            <w:r>
              <w:rPr>
                <w:webHidden/>
              </w:rPr>
              <w:fldChar w:fldCharType="end"/>
            </w:r>
          </w:hyperlink>
        </w:p>
        <w:p w:rsidR="00AC4479" w:rsidRDefault="00AC4479" w14:paraId="5E76FE17" w14:textId="199D97EB">
          <w:pPr>
            <w:pStyle w:val="Inhopg2"/>
            <w:rPr>
              <w:rFonts w:asciiTheme="minorHAnsi" w:hAnsiTheme="minorHAnsi" w:eastAsiaTheme="minorEastAsia" w:cstheme="minorBidi"/>
              <w:b w:val="0"/>
              <w:kern w:val="2"/>
              <w:sz w:val="24"/>
              <w14:ligatures w14:val="standardContextual"/>
            </w:rPr>
          </w:pPr>
          <w:hyperlink w:history="1" w:anchor="_Toc212454951">
            <w:r w:rsidRPr="003A4BE6">
              <w:rPr>
                <w:rStyle w:val="Hyperlink"/>
              </w:rPr>
              <w:t>6.4 Actualiteiten OVV-regeling</w:t>
            </w:r>
            <w:r>
              <w:rPr>
                <w:webHidden/>
              </w:rPr>
              <w:tab/>
            </w:r>
            <w:r>
              <w:rPr>
                <w:webHidden/>
              </w:rPr>
              <w:fldChar w:fldCharType="begin"/>
            </w:r>
            <w:r>
              <w:rPr>
                <w:webHidden/>
              </w:rPr>
              <w:instrText xml:space="preserve"> PAGEREF _Toc212454951 \h </w:instrText>
            </w:r>
            <w:r>
              <w:rPr>
                <w:webHidden/>
              </w:rPr>
            </w:r>
            <w:r>
              <w:rPr>
                <w:webHidden/>
              </w:rPr>
              <w:fldChar w:fldCharType="separate"/>
            </w:r>
            <w:r w:rsidR="00010F2D">
              <w:rPr>
                <w:webHidden/>
              </w:rPr>
              <w:t>29</w:t>
            </w:r>
            <w:r>
              <w:rPr>
                <w:webHidden/>
              </w:rPr>
              <w:fldChar w:fldCharType="end"/>
            </w:r>
          </w:hyperlink>
        </w:p>
        <w:p w:rsidR="00AC4479" w:rsidRDefault="00AC4479" w14:paraId="15FE98F1" w14:textId="2D3DB78D">
          <w:pPr>
            <w:pStyle w:val="Inhopg2"/>
            <w:rPr>
              <w:rFonts w:asciiTheme="minorHAnsi" w:hAnsiTheme="minorHAnsi" w:eastAsiaTheme="minorEastAsia" w:cstheme="minorBidi"/>
              <w:b w:val="0"/>
              <w:kern w:val="2"/>
              <w:sz w:val="24"/>
              <w14:ligatures w14:val="standardContextual"/>
            </w:rPr>
          </w:pPr>
          <w:hyperlink w:history="1" w:anchor="_Toc212454952">
            <w:r w:rsidRPr="003A4BE6">
              <w:rPr>
                <w:rStyle w:val="Hyperlink"/>
              </w:rPr>
              <w:t>6.5 De zorgkosten van de bijdrageregeling</w:t>
            </w:r>
            <w:r>
              <w:rPr>
                <w:webHidden/>
              </w:rPr>
              <w:tab/>
            </w:r>
            <w:r>
              <w:rPr>
                <w:webHidden/>
              </w:rPr>
              <w:fldChar w:fldCharType="begin"/>
            </w:r>
            <w:r>
              <w:rPr>
                <w:webHidden/>
              </w:rPr>
              <w:instrText xml:space="preserve"> PAGEREF _Toc212454952 \h </w:instrText>
            </w:r>
            <w:r>
              <w:rPr>
                <w:webHidden/>
              </w:rPr>
            </w:r>
            <w:r>
              <w:rPr>
                <w:webHidden/>
              </w:rPr>
              <w:fldChar w:fldCharType="separate"/>
            </w:r>
            <w:r w:rsidR="00010F2D">
              <w:rPr>
                <w:webHidden/>
              </w:rPr>
              <w:t>29</w:t>
            </w:r>
            <w:r>
              <w:rPr>
                <w:webHidden/>
              </w:rPr>
              <w:fldChar w:fldCharType="end"/>
            </w:r>
          </w:hyperlink>
        </w:p>
        <w:p w:rsidR="00AC4479" w:rsidRDefault="00AC4479" w14:paraId="633E0E32" w14:textId="75370697">
          <w:pPr>
            <w:pStyle w:val="Inhopg2"/>
            <w:rPr>
              <w:rStyle w:val="Hyperlink"/>
            </w:rPr>
          </w:pPr>
          <w:hyperlink w:history="1" w:anchor="_Toc212454953">
            <w:r w:rsidRPr="003A4BE6">
              <w:rPr>
                <w:rStyle w:val="Hyperlink"/>
              </w:rPr>
              <w:t>6.6 Uitvoeringskosten onverzekerbare vreemdelingen</w:t>
            </w:r>
            <w:r>
              <w:rPr>
                <w:webHidden/>
              </w:rPr>
              <w:tab/>
            </w:r>
            <w:r>
              <w:rPr>
                <w:webHidden/>
              </w:rPr>
              <w:fldChar w:fldCharType="begin"/>
            </w:r>
            <w:r>
              <w:rPr>
                <w:webHidden/>
              </w:rPr>
              <w:instrText xml:space="preserve"> PAGEREF _Toc212454953 \h </w:instrText>
            </w:r>
            <w:r>
              <w:rPr>
                <w:webHidden/>
              </w:rPr>
            </w:r>
            <w:r>
              <w:rPr>
                <w:webHidden/>
              </w:rPr>
              <w:fldChar w:fldCharType="separate"/>
            </w:r>
            <w:r w:rsidR="00010F2D">
              <w:rPr>
                <w:webHidden/>
              </w:rPr>
              <w:t>30</w:t>
            </w:r>
            <w:r>
              <w:rPr>
                <w:webHidden/>
              </w:rPr>
              <w:fldChar w:fldCharType="end"/>
            </w:r>
          </w:hyperlink>
        </w:p>
        <w:p w:rsidRPr="00AC4479" w:rsidR="00AC4479" w:rsidP="00AC4479" w:rsidRDefault="00AC4479" w14:paraId="0DEE6939" w14:textId="77777777">
          <w:pPr>
            <w:rPr>
              <w:rFonts w:eastAsiaTheme="minorEastAsia"/>
              <w:noProof/>
            </w:rPr>
          </w:pPr>
        </w:p>
        <w:p w:rsidR="00AC4479" w:rsidRDefault="00AC4479" w14:paraId="5EB37A4A" w14:textId="635DF423">
          <w:pPr>
            <w:pStyle w:val="Inhopg2"/>
            <w:rPr>
              <w:rFonts w:asciiTheme="minorHAnsi" w:hAnsiTheme="minorHAnsi" w:eastAsiaTheme="minorEastAsia" w:cstheme="minorBidi"/>
              <w:b w:val="0"/>
              <w:kern w:val="2"/>
              <w:sz w:val="24"/>
              <w14:ligatures w14:val="standardContextual"/>
            </w:rPr>
          </w:pPr>
          <w:hyperlink w:history="1" w:anchor="_Toc212454954">
            <w:r w:rsidRPr="003A4BE6">
              <w:rPr>
                <w:rStyle w:val="Hyperlink"/>
              </w:rPr>
              <w:t>HOOFDSTUK 7. DE SUBSIDIEREGELING MEDISCH NOODZAKELIJKE ZORG AAN ONVERZEKERDEN</w:t>
            </w:r>
            <w:r>
              <w:rPr>
                <w:webHidden/>
              </w:rPr>
              <w:tab/>
            </w:r>
            <w:r>
              <w:rPr>
                <w:webHidden/>
              </w:rPr>
              <w:fldChar w:fldCharType="begin"/>
            </w:r>
            <w:r>
              <w:rPr>
                <w:webHidden/>
              </w:rPr>
              <w:instrText xml:space="preserve"> PAGEREF _Toc212454954 \h </w:instrText>
            </w:r>
            <w:r>
              <w:rPr>
                <w:webHidden/>
              </w:rPr>
            </w:r>
            <w:r>
              <w:rPr>
                <w:webHidden/>
              </w:rPr>
              <w:fldChar w:fldCharType="separate"/>
            </w:r>
            <w:r w:rsidR="00010F2D">
              <w:rPr>
                <w:webHidden/>
              </w:rPr>
              <w:t>31</w:t>
            </w:r>
            <w:r>
              <w:rPr>
                <w:webHidden/>
              </w:rPr>
              <w:fldChar w:fldCharType="end"/>
            </w:r>
          </w:hyperlink>
        </w:p>
        <w:p w:rsidR="00AC4479" w:rsidRDefault="00AC4479" w14:paraId="266758D4" w14:textId="223D5E7D">
          <w:pPr>
            <w:pStyle w:val="Inhopg2"/>
            <w:rPr>
              <w:rFonts w:asciiTheme="minorHAnsi" w:hAnsiTheme="minorHAnsi" w:eastAsiaTheme="minorEastAsia" w:cstheme="minorBidi"/>
              <w:b w:val="0"/>
              <w:kern w:val="2"/>
              <w:sz w:val="24"/>
              <w14:ligatures w14:val="standardContextual"/>
            </w:rPr>
          </w:pPr>
          <w:hyperlink w:history="1" w:anchor="_Toc212454955">
            <w:r w:rsidRPr="003A4BE6">
              <w:rPr>
                <w:rStyle w:val="Hyperlink"/>
              </w:rPr>
              <w:t>7.1 Inleiding</w:t>
            </w:r>
            <w:r>
              <w:rPr>
                <w:webHidden/>
              </w:rPr>
              <w:tab/>
            </w:r>
            <w:r>
              <w:rPr>
                <w:webHidden/>
              </w:rPr>
              <w:fldChar w:fldCharType="begin"/>
            </w:r>
            <w:r>
              <w:rPr>
                <w:webHidden/>
              </w:rPr>
              <w:instrText xml:space="preserve"> PAGEREF _Toc212454955 \h </w:instrText>
            </w:r>
            <w:r>
              <w:rPr>
                <w:webHidden/>
              </w:rPr>
            </w:r>
            <w:r>
              <w:rPr>
                <w:webHidden/>
              </w:rPr>
              <w:fldChar w:fldCharType="separate"/>
            </w:r>
            <w:r w:rsidR="00010F2D">
              <w:rPr>
                <w:webHidden/>
              </w:rPr>
              <w:t>31</w:t>
            </w:r>
            <w:r>
              <w:rPr>
                <w:webHidden/>
              </w:rPr>
              <w:fldChar w:fldCharType="end"/>
            </w:r>
          </w:hyperlink>
        </w:p>
        <w:p w:rsidR="00AC4479" w:rsidRDefault="00AC4479" w14:paraId="65C77EBA" w14:textId="1FB31072">
          <w:pPr>
            <w:pStyle w:val="Inhopg2"/>
            <w:rPr>
              <w:rFonts w:asciiTheme="minorHAnsi" w:hAnsiTheme="minorHAnsi" w:eastAsiaTheme="minorEastAsia" w:cstheme="minorBidi"/>
              <w:b w:val="0"/>
              <w:kern w:val="2"/>
              <w:sz w:val="24"/>
              <w14:ligatures w14:val="standardContextual"/>
            </w:rPr>
          </w:pPr>
          <w:hyperlink w:history="1" w:anchor="_Toc212454956">
            <w:r w:rsidRPr="003A4BE6">
              <w:rPr>
                <w:rStyle w:val="Hyperlink"/>
              </w:rPr>
              <w:t>7.2 Actualiteiten m.b.t. de subsidieregeling</w:t>
            </w:r>
            <w:r>
              <w:rPr>
                <w:webHidden/>
              </w:rPr>
              <w:tab/>
            </w:r>
            <w:r>
              <w:rPr>
                <w:webHidden/>
              </w:rPr>
              <w:fldChar w:fldCharType="begin"/>
            </w:r>
            <w:r>
              <w:rPr>
                <w:webHidden/>
              </w:rPr>
              <w:instrText xml:space="preserve"> PAGEREF _Toc212454956 \h </w:instrText>
            </w:r>
            <w:r>
              <w:rPr>
                <w:webHidden/>
              </w:rPr>
            </w:r>
            <w:r>
              <w:rPr>
                <w:webHidden/>
              </w:rPr>
              <w:fldChar w:fldCharType="separate"/>
            </w:r>
            <w:r w:rsidR="00010F2D">
              <w:rPr>
                <w:webHidden/>
              </w:rPr>
              <w:t>32</w:t>
            </w:r>
            <w:r>
              <w:rPr>
                <w:webHidden/>
              </w:rPr>
              <w:fldChar w:fldCharType="end"/>
            </w:r>
          </w:hyperlink>
        </w:p>
        <w:p w:rsidR="00AC4479" w:rsidRDefault="00AC4479" w14:paraId="31558AE0" w14:textId="46AF4F26">
          <w:pPr>
            <w:pStyle w:val="Inhopg2"/>
            <w:rPr>
              <w:rStyle w:val="Hyperlink"/>
            </w:rPr>
          </w:pPr>
          <w:hyperlink w:history="1" w:anchor="_Toc212454957">
            <w:r w:rsidRPr="003A4BE6">
              <w:rPr>
                <w:rStyle w:val="Hyperlink"/>
              </w:rPr>
              <w:t>7.3 De uitvoering en zorgkosten van de subsidieregeling</w:t>
            </w:r>
            <w:r>
              <w:rPr>
                <w:webHidden/>
              </w:rPr>
              <w:tab/>
            </w:r>
            <w:r>
              <w:rPr>
                <w:webHidden/>
              </w:rPr>
              <w:fldChar w:fldCharType="begin"/>
            </w:r>
            <w:r>
              <w:rPr>
                <w:webHidden/>
              </w:rPr>
              <w:instrText xml:space="preserve"> PAGEREF _Toc212454957 \h </w:instrText>
            </w:r>
            <w:r>
              <w:rPr>
                <w:webHidden/>
              </w:rPr>
            </w:r>
            <w:r>
              <w:rPr>
                <w:webHidden/>
              </w:rPr>
              <w:fldChar w:fldCharType="separate"/>
            </w:r>
            <w:r w:rsidR="00010F2D">
              <w:rPr>
                <w:webHidden/>
              </w:rPr>
              <w:t>32</w:t>
            </w:r>
            <w:r>
              <w:rPr>
                <w:webHidden/>
              </w:rPr>
              <w:fldChar w:fldCharType="end"/>
            </w:r>
          </w:hyperlink>
        </w:p>
        <w:p w:rsidRPr="00AC4479" w:rsidR="00AC4479" w:rsidP="00AC4479" w:rsidRDefault="00AC4479" w14:paraId="10E24510" w14:textId="77777777">
          <w:pPr>
            <w:rPr>
              <w:rFonts w:eastAsiaTheme="minorEastAsia"/>
              <w:noProof/>
            </w:rPr>
          </w:pPr>
        </w:p>
        <w:p w:rsidR="00AC4479" w:rsidRDefault="00AC4479" w14:paraId="39BD7D08" w14:textId="12A1B86C">
          <w:pPr>
            <w:pStyle w:val="Inhopg2"/>
            <w:rPr>
              <w:rFonts w:asciiTheme="minorHAnsi" w:hAnsiTheme="minorHAnsi" w:eastAsiaTheme="minorEastAsia" w:cstheme="minorBidi"/>
              <w:b w:val="0"/>
              <w:kern w:val="2"/>
              <w:sz w:val="24"/>
              <w14:ligatures w14:val="standardContextual"/>
            </w:rPr>
          </w:pPr>
          <w:hyperlink w:history="1" w:anchor="_Toc212454958">
            <w:r w:rsidRPr="003A4BE6">
              <w:rPr>
                <w:rStyle w:val="Hyperlink"/>
              </w:rPr>
              <w:t>HOOFDSTUK 8. INTERNATIONALE ASPECTEN</w:t>
            </w:r>
            <w:r>
              <w:rPr>
                <w:webHidden/>
              </w:rPr>
              <w:tab/>
            </w:r>
            <w:r>
              <w:rPr>
                <w:webHidden/>
              </w:rPr>
              <w:fldChar w:fldCharType="begin"/>
            </w:r>
            <w:r>
              <w:rPr>
                <w:webHidden/>
              </w:rPr>
              <w:instrText xml:space="preserve"> PAGEREF _Toc212454958 \h </w:instrText>
            </w:r>
            <w:r>
              <w:rPr>
                <w:webHidden/>
              </w:rPr>
            </w:r>
            <w:r>
              <w:rPr>
                <w:webHidden/>
              </w:rPr>
              <w:fldChar w:fldCharType="separate"/>
            </w:r>
            <w:r w:rsidR="00010F2D">
              <w:rPr>
                <w:webHidden/>
              </w:rPr>
              <w:t>35</w:t>
            </w:r>
            <w:r>
              <w:rPr>
                <w:webHidden/>
              </w:rPr>
              <w:fldChar w:fldCharType="end"/>
            </w:r>
          </w:hyperlink>
        </w:p>
        <w:p w:rsidR="00AC4479" w:rsidRDefault="00AC4479" w14:paraId="35726496" w14:textId="6B207668">
          <w:pPr>
            <w:pStyle w:val="Inhopg2"/>
            <w:rPr>
              <w:rFonts w:asciiTheme="minorHAnsi" w:hAnsiTheme="minorHAnsi" w:eastAsiaTheme="minorEastAsia" w:cstheme="minorBidi"/>
              <w:b w:val="0"/>
              <w:kern w:val="2"/>
              <w:sz w:val="24"/>
              <w14:ligatures w14:val="standardContextual"/>
            </w:rPr>
          </w:pPr>
          <w:hyperlink w:history="1" w:anchor="_Toc212454959">
            <w:r w:rsidRPr="003A4BE6">
              <w:rPr>
                <w:rStyle w:val="Hyperlink"/>
              </w:rPr>
              <w:t>8.1 Inleiding</w:t>
            </w:r>
            <w:r>
              <w:rPr>
                <w:webHidden/>
              </w:rPr>
              <w:tab/>
            </w:r>
            <w:r>
              <w:rPr>
                <w:webHidden/>
              </w:rPr>
              <w:fldChar w:fldCharType="begin"/>
            </w:r>
            <w:r>
              <w:rPr>
                <w:webHidden/>
              </w:rPr>
              <w:instrText xml:space="preserve"> PAGEREF _Toc212454959 \h </w:instrText>
            </w:r>
            <w:r>
              <w:rPr>
                <w:webHidden/>
              </w:rPr>
            </w:r>
            <w:r>
              <w:rPr>
                <w:webHidden/>
              </w:rPr>
              <w:fldChar w:fldCharType="separate"/>
            </w:r>
            <w:r w:rsidR="00010F2D">
              <w:rPr>
                <w:webHidden/>
              </w:rPr>
              <w:t>35</w:t>
            </w:r>
            <w:r>
              <w:rPr>
                <w:webHidden/>
              </w:rPr>
              <w:fldChar w:fldCharType="end"/>
            </w:r>
          </w:hyperlink>
        </w:p>
        <w:p w:rsidR="00AC4479" w:rsidRDefault="00AC4479" w14:paraId="0089AFAE" w14:textId="7387AF31">
          <w:pPr>
            <w:pStyle w:val="Inhopg2"/>
            <w:rPr>
              <w:rFonts w:asciiTheme="minorHAnsi" w:hAnsiTheme="minorHAnsi" w:eastAsiaTheme="minorEastAsia" w:cstheme="minorBidi"/>
              <w:b w:val="0"/>
              <w:kern w:val="2"/>
              <w:sz w:val="24"/>
              <w14:ligatures w14:val="standardContextual"/>
            </w:rPr>
          </w:pPr>
          <w:hyperlink w:history="1" w:anchor="_Toc212454960">
            <w:r w:rsidRPr="003A4BE6">
              <w:rPr>
                <w:rStyle w:val="Hyperlink"/>
              </w:rPr>
              <w:t>8.2 Verdragsgerechtigden</w:t>
            </w:r>
            <w:r>
              <w:rPr>
                <w:webHidden/>
              </w:rPr>
              <w:tab/>
            </w:r>
            <w:r>
              <w:rPr>
                <w:webHidden/>
              </w:rPr>
              <w:fldChar w:fldCharType="begin"/>
            </w:r>
            <w:r>
              <w:rPr>
                <w:webHidden/>
              </w:rPr>
              <w:instrText xml:space="preserve"> PAGEREF _Toc212454960 \h </w:instrText>
            </w:r>
            <w:r>
              <w:rPr>
                <w:webHidden/>
              </w:rPr>
            </w:r>
            <w:r>
              <w:rPr>
                <w:webHidden/>
              </w:rPr>
              <w:fldChar w:fldCharType="separate"/>
            </w:r>
            <w:r w:rsidR="00010F2D">
              <w:rPr>
                <w:webHidden/>
              </w:rPr>
              <w:t>35</w:t>
            </w:r>
            <w:r>
              <w:rPr>
                <w:webHidden/>
              </w:rPr>
              <w:fldChar w:fldCharType="end"/>
            </w:r>
          </w:hyperlink>
        </w:p>
        <w:p w:rsidR="00AC4479" w:rsidRDefault="00AC4479" w14:paraId="3D2549E1" w14:textId="23F85C27">
          <w:pPr>
            <w:pStyle w:val="Inhopg2"/>
            <w:rPr>
              <w:rFonts w:asciiTheme="minorHAnsi" w:hAnsiTheme="minorHAnsi" w:eastAsiaTheme="minorEastAsia" w:cstheme="minorBidi"/>
              <w:b w:val="0"/>
              <w:kern w:val="2"/>
              <w:sz w:val="24"/>
              <w14:ligatures w14:val="standardContextual"/>
            </w:rPr>
          </w:pPr>
          <w:hyperlink w:history="1" w:anchor="_Toc212454961">
            <w:r w:rsidRPr="003A4BE6">
              <w:rPr>
                <w:rStyle w:val="Hyperlink"/>
              </w:rPr>
              <w:t>8.3 Uitvoering van de internationale sociale ziektekostenregelingen voor verdragsgerechtigden in het buitenland</w:t>
            </w:r>
            <w:r>
              <w:rPr>
                <w:webHidden/>
              </w:rPr>
              <w:tab/>
            </w:r>
            <w:r>
              <w:rPr>
                <w:webHidden/>
              </w:rPr>
              <w:fldChar w:fldCharType="begin"/>
            </w:r>
            <w:r>
              <w:rPr>
                <w:webHidden/>
              </w:rPr>
              <w:instrText xml:space="preserve"> PAGEREF _Toc212454961 \h </w:instrText>
            </w:r>
            <w:r>
              <w:rPr>
                <w:webHidden/>
              </w:rPr>
            </w:r>
            <w:r>
              <w:rPr>
                <w:webHidden/>
              </w:rPr>
              <w:fldChar w:fldCharType="separate"/>
            </w:r>
            <w:r w:rsidR="00010F2D">
              <w:rPr>
                <w:webHidden/>
              </w:rPr>
              <w:t>36</w:t>
            </w:r>
            <w:r>
              <w:rPr>
                <w:webHidden/>
              </w:rPr>
              <w:fldChar w:fldCharType="end"/>
            </w:r>
          </w:hyperlink>
        </w:p>
        <w:p w:rsidR="00AC4479" w:rsidRDefault="00AC4479" w14:paraId="5A9001E6" w14:textId="058E5A67">
          <w:pPr>
            <w:pStyle w:val="Inhopg2"/>
            <w:rPr>
              <w:rFonts w:asciiTheme="minorHAnsi" w:hAnsiTheme="minorHAnsi" w:eastAsiaTheme="minorEastAsia" w:cstheme="minorBidi"/>
              <w:b w:val="0"/>
              <w:kern w:val="2"/>
              <w:sz w:val="24"/>
              <w14:ligatures w14:val="standardContextual"/>
            </w:rPr>
          </w:pPr>
          <w:hyperlink w:history="1" w:anchor="_Toc212454962">
            <w:r w:rsidRPr="003A4BE6">
              <w:rPr>
                <w:rStyle w:val="Hyperlink"/>
              </w:rPr>
              <w:t>8.4 Aantal in het buitenland wonende verdragsgerechtigden</w:t>
            </w:r>
            <w:r>
              <w:rPr>
                <w:webHidden/>
              </w:rPr>
              <w:tab/>
            </w:r>
            <w:r>
              <w:rPr>
                <w:webHidden/>
              </w:rPr>
              <w:fldChar w:fldCharType="begin"/>
            </w:r>
            <w:r>
              <w:rPr>
                <w:webHidden/>
              </w:rPr>
              <w:instrText xml:space="preserve"> PAGEREF _Toc212454962 \h </w:instrText>
            </w:r>
            <w:r>
              <w:rPr>
                <w:webHidden/>
              </w:rPr>
            </w:r>
            <w:r>
              <w:rPr>
                <w:webHidden/>
              </w:rPr>
              <w:fldChar w:fldCharType="separate"/>
            </w:r>
            <w:r w:rsidR="00010F2D">
              <w:rPr>
                <w:webHidden/>
              </w:rPr>
              <w:t>36</w:t>
            </w:r>
            <w:r>
              <w:rPr>
                <w:webHidden/>
              </w:rPr>
              <w:fldChar w:fldCharType="end"/>
            </w:r>
          </w:hyperlink>
        </w:p>
        <w:p w:rsidR="00AC4479" w:rsidRDefault="00AC4479" w14:paraId="61A5AC98" w14:textId="0116CE74">
          <w:pPr>
            <w:pStyle w:val="Inhopg2"/>
            <w:rPr>
              <w:rFonts w:asciiTheme="minorHAnsi" w:hAnsiTheme="minorHAnsi" w:eastAsiaTheme="minorEastAsia" w:cstheme="minorBidi"/>
              <w:b w:val="0"/>
              <w:kern w:val="2"/>
              <w:sz w:val="24"/>
              <w14:ligatures w14:val="standardContextual"/>
            </w:rPr>
          </w:pPr>
          <w:hyperlink w:history="1" w:anchor="_Toc212454963">
            <w:r w:rsidRPr="003A4BE6">
              <w:rPr>
                <w:rStyle w:val="Hyperlink"/>
              </w:rPr>
              <w:t>8.5 Opbrengsten en kosten van in het buitenland wonende verzekerden en verdragsgerechtigden</w:t>
            </w:r>
            <w:r>
              <w:rPr>
                <w:webHidden/>
              </w:rPr>
              <w:tab/>
            </w:r>
            <w:r>
              <w:rPr>
                <w:webHidden/>
              </w:rPr>
              <w:fldChar w:fldCharType="begin"/>
            </w:r>
            <w:r>
              <w:rPr>
                <w:webHidden/>
              </w:rPr>
              <w:instrText xml:space="preserve"> PAGEREF _Toc212454963 \h </w:instrText>
            </w:r>
            <w:r>
              <w:rPr>
                <w:webHidden/>
              </w:rPr>
            </w:r>
            <w:r>
              <w:rPr>
                <w:webHidden/>
              </w:rPr>
              <w:fldChar w:fldCharType="separate"/>
            </w:r>
            <w:r w:rsidR="00010F2D">
              <w:rPr>
                <w:webHidden/>
              </w:rPr>
              <w:t>36</w:t>
            </w:r>
            <w:r>
              <w:rPr>
                <w:webHidden/>
              </w:rPr>
              <w:fldChar w:fldCharType="end"/>
            </w:r>
          </w:hyperlink>
        </w:p>
        <w:p w:rsidR="00AC4479" w:rsidRDefault="00AC4479" w14:paraId="58C006B5" w14:textId="52376FE8">
          <w:pPr>
            <w:pStyle w:val="Inhopg2"/>
            <w:rPr>
              <w:rFonts w:asciiTheme="minorHAnsi" w:hAnsiTheme="minorHAnsi" w:eastAsiaTheme="minorEastAsia" w:cstheme="minorBidi"/>
              <w:b w:val="0"/>
              <w:kern w:val="2"/>
              <w:sz w:val="24"/>
              <w14:ligatures w14:val="standardContextual"/>
            </w:rPr>
          </w:pPr>
          <w:hyperlink w:history="1" w:anchor="_Toc212454966">
            <w:r w:rsidRPr="003A4BE6">
              <w:rPr>
                <w:rStyle w:val="Hyperlink"/>
              </w:rPr>
              <w:t>8.6 Zorggebruik van verdragsgerechtigden in Nederland</w:t>
            </w:r>
            <w:r>
              <w:rPr>
                <w:webHidden/>
              </w:rPr>
              <w:tab/>
            </w:r>
            <w:r>
              <w:rPr>
                <w:webHidden/>
              </w:rPr>
              <w:fldChar w:fldCharType="begin"/>
            </w:r>
            <w:r>
              <w:rPr>
                <w:webHidden/>
              </w:rPr>
              <w:instrText xml:space="preserve"> PAGEREF _Toc212454966 \h </w:instrText>
            </w:r>
            <w:r>
              <w:rPr>
                <w:webHidden/>
              </w:rPr>
            </w:r>
            <w:r>
              <w:rPr>
                <w:webHidden/>
              </w:rPr>
              <w:fldChar w:fldCharType="separate"/>
            </w:r>
            <w:r w:rsidR="00010F2D">
              <w:rPr>
                <w:webHidden/>
              </w:rPr>
              <w:t>40</w:t>
            </w:r>
            <w:r>
              <w:rPr>
                <w:webHidden/>
              </w:rPr>
              <w:fldChar w:fldCharType="end"/>
            </w:r>
          </w:hyperlink>
        </w:p>
        <w:p w:rsidR="00AC4479" w:rsidRDefault="00AC4479" w14:paraId="59CE214C" w14:textId="31B588E0">
          <w:pPr>
            <w:pStyle w:val="Inhopg2"/>
            <w:rPr>
              <w:rFonts w:asciiTheme="minorHAnsi" w:hAnsiTheme="minorHAnsi" w:eastAsiaTheme="minorEastAsia" w:cstheme="minorBidi"/>
              <w:b w:val="0"/>
              <w:kern w:val="2"/>
              <w:sz w:val="24"/>
              <w14:ligatures w14:val="standardContextual"/>
            </w:rPr>
          </w:pPr>
          <w:hyperlink w:history="1" w:anchor="_Toc212454967">
            <w:r w:rsidRPr="003A4BE6">
              <w:rPr>
                <w:rStyle w:val="Hyperlink"/>
              </w:rPr>
              <w:t>8.7 Grensoverschrijdende zorg voor Zvw-verzekerden</w:t>
            </w:r>
            <w:r>
              <w:rPr>
                <w:webHidden/>
              </w:rPr>
              <w:tab/>
            </w:r>
            <w:r>
              <w:rPr>
                <w:webHidden/>
              </w:rPr>
              <w:fldChar w:fldCharType="begin"/>
            </w:r>
            <w:r>
              <w:rPr>
                <w:webHidden/>
              </w:rPr>
              <w:instrText xml:space="preserve"> PAGEREF _Toc212454967 \h </w:instrText>
            </w:r>
            <w:r>
              <w:rPr>
                <w:webHidden/>
              </w:rPr>
            </w:r>
            <w:r>
              <w:rPr>
                <w:webHidden/>
              </w:rPr>
              <w:fldChar w:fldCharType="separate"/>
            </w:r>
            <w:r w:rsidR="00010F2D">
              <w:rPr>
                <w:webHidden/>
              </w:rPr>
              <w:t>42</w:t>
            </w:r>
            <w:r>
              <w:rPr>
                <w:webHidden/>
              </w:rPr>
              <w:fldChar w:fldCharType="end"/>
            </w:r>
          </w:hyperlink>
        </w:p>
        <w:p w:rsidR="00AC4479" w:rsidRDefault="00AC4479" w14:paraId="53E04EC1" w14:textId="6FE29FCD">
          <w:pPr>
            <w:pStyle w:val="Inhopg2"/>
            <w:rPr>
              <w:rFonts w:asciiTheme="minorHAnsi" w:hAnsiTheme="minorHAnsi" w:eastAsiaTheme="minorEastAsia" w:cstheme="minorBidi"/>
              <w:b w:val="0"/>
              <w:kern w:val="2"/>
              <w:sz w:val="24"/>
              <w14:ligatures w14:val="standardContextual"/>
            </w:rPr>
          </w:pPr>
          <w:hyperlink w:history="1" w:anchor="_Toc212454968">
            <w:r w:rsidRPr="003A4BE6">
              <w:rPr>
                <w:rStyle w:val="Hyperlink"/>
              </w:rPr>
              <w:t>8.8 Voorlichting over grensoverschrijdende zorg door het NCP</w:t>
            </w:r>
            <w:r>
              <w:rPr>
                <w:webHidden/>
              </w:rPr>
              <w:tab/>
            </w:r>
            <w:r>
              <w:rPr>
                <w:webHidden/>
              </w:rPr>
              <w:fldChar w:fldCharType="begin"/>
            </w:r>
            <w:r>
              <w:rPr>
                <w:webHidden/>
              </w:rPr>
              <w:instrText xml:space="preserve"> PAGEREF _Toc212454968 \h </w:instrText>
            </w:r>
            <w:r>
              <w:rPr>
                <w:webHidden/>
              </w:rPr>
            </w:r>
            <w:r>
              <w:rPr>
                <w:webHidden/>
              </w:rPr>
              <w:fldChar w:fldCharType="separate"/>
            </w:r>
            <w:r w:rsidR="00010F2D">
              <w:rPr>
                <w:webHidden/>
              </w:rPr>
              <w:t>43</w:t>
            </w:r>
            <w:r>
              <w:rPr>
                <w:webHidden/>
              </w:rPr>
              <w:fldChar w:fldCharType="end"/>
            </w:r>
          </w:hyperlink>
        </w:p>
        <w:p w:rsidRPr="00C71A67" w:rsidR="006C1AB5" w:rsidRDefault="0052643D" w14:paraId="58265DCC" w14:textId="5F3A1C66">
          <w:r w:rsidRPr="00C71A67">
            <w:rPr>
              <w:bCs/>
            </w:rPr>
            <w:fldChar w:fldCharType="end"/>
          </w:r>
        </w:p>
      </w:sdtContent>
    </w:sdt>
    <w:p w:rsidRPr="00C71A67" w:rsidR="006C1AB5" w:rsidP="006C1AB5" w:rsidRDefault="006C1AB5" w14:paraId="52E944E8" w14:textId="77777777">
      <w:pPr>
        <w:spacing w:after="200" w:line="240" w:lineRule="atLeast"/>
      </w:pPr>
    </w:p>
    <w:p w:rsidR="006C1AB5" w:rsidP="006C1AB5" w:rsidRDefault="006C1AB5" w14:paraId="5A056467" w14:textId="77777777">
      <w:pPr>
        <w:spacing w:after="200" w:line="240" w:lineRule="atLeast"/>
      </w:pPr>
    </w:p>
    <w:p w:rsidR="00826D27" w:rsidP="006C1AB5" w:rsidRDefault="00826D27" w14:paraId="1BE9A161" w14:textId="35C93B75">
      <w:pPr>
        <w:spacing w:after="200" w:line="240" w:lineRule="atLeast"/>
      </w:pPr>
    </w:p>
    <w:p w:rsidR="00033A30" w:rsidP="006C1AB5" w:rsidRDefault="00033A30" w14:paraId="03FACFD9" w14:textId="0297424D">
      <w:pPr>
        <w:spacing w:after="200" w:line="240" w:lineRule="atLeast"/>
      </w:pPr>
    </w:p>
    <w:p w:rsidR="00033A30" w:rsidP="006C1AB5" w:rsidRDefault="00033A30" w14:paraId="7FD7424F" w14:textId="023ED3C4">
      <w:pPr>
        <w:spacing w:after="200" w:line="240" w:lineRule="atLeast"/>
      </w:pPr>
    </w:p>
    <w:p w:rsidR="00033A30" w:rsidP="006C1AB5" w:rsidRDefault="00033A30" w14:paraId="3F4EB136" w14:textId="4301A30D">
      <w:pPr>
        <w:spacing w:after="200" w:line="240" w:lineRule="atLeast"/>
      </w:pPr>
    </w:p>
    <w:p w:rsidR="00033A30" w:rsidP="006C1AB5" w:rsidRDefault="00033A30" w14:paraId="30D909DB" w14:textId="4CFBA5C2">
      <w:pPr>
        <w:spacing w:after="200" w:line="240" w:lineRule="atLeast"/>
      </w:pPr>
    </w:p>
    <w:p w:rsidR="00033A30" w:rsidP="006C1AB5" w:rsidRDefault="00033A30" w14:paraId="6D12E901" w14:textId="7CE8A3C1">
      <w:pPr>
        <w:spacing w:after="200" w:line="240" w:lineRule="atLeast"/>
      </w:pPr>
    </w:p>
    <w:p w:rsidR="00033A30" w:rsidP="006C1AB5" w:rsidRDefault="00033A30" w14:paraId="03DF2558" w14:textId="0977AF28">
      <w:pPr>
        <w:spacing w:after="200" w:line="240" w:lineRule="atLeast"/>
      </w:pPr>
    </w:p>
    <w:p w:rsidR="00033A30" w:rsidP="006C1AB5" w:rsidRDefault="00033A30" w14:paraId="4F8752A5" w14:textId="4E797B94">
      <w:pPr>
        <w:spacing w:after="200" w:line="240" w:lineRule="atLeast"/>
      </w:pPr>
    </w:p>
    <w:p w:rsidR="00033A30" w:rsidP="006C1AB5" w:rsidRDefault="00033A30" w14:paraId="2586B230" w14:textId="543A22A8">
      <w:pPr>
        <w:spacing w:after="200" w:line="240" w:lineRule="atLeast"/>
      </w:pPr>
    </w:p>
    <w:p w:rsidR="00033A30" w:rsidP="006C1AB5" w:rsidRDefault="00033A30" w14:paraId="55506DD5" w14:textId="0784CC66">
      <w:pPr>
        <w:spacing w:after="200" w:line="240" w:lineRule="atLeast"/>
      </w:pPr>
    </w:p>
    <w:p w:rsidR="00033A30" w:rsidP="006C1AB5" w:rsidRDefault="00033A30" w14:paraId="0CA223B3" w14:textId="24EDCE42">
      <w:pPr>
        <w:spacing w:after="200" w:line="240" w:lineRule="atLeast"/>
      </w:pPr>
    </w:p>
    <w:p w:rsidR="00033A30" w:rsidP="006C1AB5" w:rsidRDefault="00033A30" w14:paraId="520E7193" w14:textId="77441AB0">
      <w:pPr>
        <w:spacing w:after="200" w:line="240" w:lineRule="atLeast"/>
      </w:pPr>
    </w:p>
    <w:p w:rsidR="00033A30" w:rsidP="006C1AB5" w:rsidRDefault="00033A30" w14:paraId="0AC0D943" w14:textId="6395325C">
      <w:pPr>
        <w:spacing w:after="200" w:line="240" w:lineRule="atLeast"/>
      </w:pPr>
    </w:p>
    <w:p w:rsidR="00033A30" w:rsidP="006C1AB5" w:rsidRDefault="00033A30" w14:paraId="6DB9EDC7" w14:textId="1AC1C14F">
      <w:pPr>
        <w:spacing w:after="200" w:line="240" w:lineRule="atLeast"/>
      </w:pPr>
    </w:p>
    <w:p w:rsidR="001A73E3" w:rsidP="006C1AB5" w:rsidRDefault="001A73E3" w14:paraId="1621B484" w14:textId="005F689F">
      <w:pPr>
        <w:spacing w:after="200" w:line="240" w:lineRule="atLeast"/>
      </w:pPr>
    </w:p>
    <w:p w:rsidR="001A73E3" w:rsidP="006C1AB5" w:rsidRDefault="001A73E3" w14:paraId="66556143" w14:textId="0C6449A1">
      <w:pPr>
        <w:spacing w:after="200" w:line="240" w:lineRule="atLeast"/>
      </w:pPr>
    </w:p>
    <w:p w:rsidR="006666C8" w:rsidP="006C1AB5" w:rsidRDefault="006666C8" w14:paraId="72AC35BB" w14:textId="77777777">
      <w:pPr>
        <w:spacing w:after="200" w:line="240" w:lineRule="atLeast"/>
      </w:pPr>
    </w:p>
    <w:p w:rsidR="0060719D" w:rsidP="006C1AB5" w:rsidRDefault="0060719D" w14:paraId="7230B726" w14:textId="77777777">
      <w:pPr>
        <w:spacing w:after="200" w:line="240" w:lineRule="atLeast"/>
      </w:pPr>
    </w:p>
    <w:p w:rsidRPr="00535F59" w:rsidR="006C1AB5" w:rsidP="006C1AB5" w:rsidRDefault="0052643D" w14:paraId="4E2184E0" w14:textId="77777777">
      <w:pPr>
        <w:pStyle w:val="Monitor2"/>
        <w:rPr>
          <w:rStyle w:val="Zwaar"/>
          <w:b/>
        </w:rPr>
      </w:pPr>
      <w:bookmarkStart w:name="_Toc530993197" w:id="6"/>
      <w:bookmarkStart w:name="_Toc212454904" w:id="7"/>
      <w:r w:rsidRPr="00535F59">
        <w:rPr>
          <w:rStyle w:val="Zwaar"/>
          <w:b/>
        </w:rPr>
        <w:t>HOOFDSTUK 1. HET STELSEL VAN SOCIALE ZIEKTEKOSTENVERZEKERINGEN</w:t>
      </w:r>
      <w:bookmarkEnd w:id="0"/>
      <w:bookmarkEnd w:id="6"/>
      <w:bookmarkEnd w:id="7"/>
    </w:p>
    <w:p w:rsidRPr="00535F59" w:rsidR="006C1AB5" w:rsidP="006C1AB5" w:rsidRDefault="005E0605" w14:paraId="72284C2F" w14:textId="0AEF8B02">
      <w:pPr>
        <w:pStyle w:val="Monitor2"/>
        <w:rPr>
          <w:rStyle w:val="Zwaar"/>
          <w:b/>
          <w:color w:val="1F497D" w:themeColor="text2"/>
        </w:rPr>
      </w:pPr>
      <w:bookmarkStart w:name="_Toc336348930" w:id="8"/>
      <w:bookmarkStart w:name="_Toc368403565" w:id="9"/>
      <w:bookmarkStart w:name="_Toc530993198" w:id="10"/>
      <w:r>
        <w:rPr>
          <w:rStyle w:val="Zwaar"/>
          <w:b/>
          <w:color w:val="1F497D" w:themeColor="text2"/>
        </w:rPr>
        <w:br/>
      </w:r>
      <w:bookmarkStart w:name="_Toc212454905" w:id="11"/>
      <w:r w:rsidRPr="00535F59" w:rsidR="0052643D">
        <w:rPr>
          <w:rStyle w:val="Zwaar"/>
          <w:b/>
          <w:color w:val="1F497D" w:themeColor="text2"/>
        </w:rPr>
        <w:t>1.1 Inleiding</w:t>
      </w:r>
      <w:bookmarkEnd w:id="8"/>
      <w:bookmarkEnd w:id="9"/>
      <w:bookmarkEnd w:id="10"/>
      <w:bookmarkEnd w:id="11"/>
    </w:p>
    <w:p w:rsidRPr="00535F59" w:rsidR="006C1AB5" w:rsidP="006C1AB5" w:rsidRDefault="006C1AB5" w14:paraId="0EFF9898" w14:textId="77777777">
      <w:pPr>
        <w:spacing w:line="240" w:lineRule="atLeast"/>
        <w:rPr>
          <w:rFonts w:ascii="Verdana" w:hAnsi="Verdana"/>
          <w:sz w:val="18"/>
          <w:szCs w:val="18"/>
        </w:rPr>
      </w:pPr>
    </w:p>
    <w:p w:rsidRPr="00535F59" w:rsidR="006C1AB5" w:rsidP="006C1AB5" w:rsidRDefault="0052643D" w14:paraId="7E8DB9E2" w14:textId="77777777">
      <w:pPr>
        <w:spacing w:line="240" w:lineRule="atLeast"/>
        <w:rPr>
          <w:rFonts w:ascii="Verdana" w:hAnsi="Verdana"/>
          <w:sz w:val="18"/>
          <w:szCs w:val="18"/>
        </w:rPr>
      </w:pPr>
      <w:r w:rsidRPr="00535F59">
        <w:rPr>
          <w:rFonts w:ascii="Verdana" w:hAnsi="Verdana"/>
          <w:sz w:val="18"/>
          <w:szCs w:val="18"/>
        </w:rPr>
        <w:t xml:space="preserve">Het Nederlandse stelsel van sociale ziektekostenverzekeringen is opgebouwd uit twee onderdelen. In de eerste plaats bestaat er een verzekering van rechtswege voor de gehele bevolking voor de langdurige zorg. Die is geregeld in de Wet langdurige zorg (Wlz). De Wlz vergoedt de kosten van langdurige zorg voor mensen met een ernstige beperking door een handicap, chronische ziekte of ouderdom. In de tweede plaats is er de verzekering tegen de kosten van op herstel gerichte zorg. Dit is geregeld in de Zorgverzekeringswet (Zvw). Hiervoor zijn mensen verplicht zich te verzekeren. Met de sociale verzekeringen van de Wlz en de Zvw zorgen we er in Nederland voor dat iedereen die daar recht op heeft, de noodzakelijke zorg krijgt. </w:t>
      </w:r>
    </w:p>
    <w:p w:rsidRPr="00535F59" w:rsidR="006C1AB5" w:rsidP="006C1AB5" w:rsidRDefault="006C1AB5" w14:paraId="1E211BEC" w14:textId="77777777">
      <w:pPr>
        <w:spacing w:line="240" w:lineRule="atLeast"/>
        <w:rPr>
          <w:rFonts w:ascii="Verdana" w:hAnsi="Verdana"/>
          <w:sz w:val="18"/>
          <w:szCs w:val="18"/>
        </w:rPr>
      </w:pPr>
    </w:p>
    <w:p w:rsidRPr="00535F59" w:rsidR="006C1AB5" w:rsidP="006C1AB5" w:rsidRDefault="0052643D" w14:paraId="7738FA48" w14:textId="77777777">
      <w:pPr>
        <w:spacing w:line="240" w:lineRule="atLeast"/>
        <w:rPr>
          <w:rFonts w:ascii="Verdana" w:hAnsi="Verdana"/>
          <w:sz w:val="18"/>
          <w:szCs w:val="18"/>
        </w:rPr>
      </w:pPr>
      <w:r w:rsidRPr="00535F59">
        <w:rPr>
          <w:rFonts w:ascii="Verdana" w:hAnsi="Verdana"/>
          <w:sz w:val="18"/>
          <w:szCs w:val="18"/>
        </w:rPr>
        <w:t xml:space="preserve">Solidariteit vormt de basis voor deze sociale ziektekostenverzekeringen. Daarom betalen mensen ook op het moment dat ze niet ziek zijn en geen zorg nodig hebben mee aan de verzekeringen. De kosten voor de Wlz worden grotendeels gefinancierd uit een inkomensafhankelijke premie. Deze wordt samen met de premies voor de andere volksverzekeringen geïnd door de Belastingdienst. De Zvw wordt voor een groot deel gefinancierd uit een nominale premie, en een inkomensafhankelijke bijdrage die eveneens wordt geïnd door de Belastingdienst. De nominale premie betalen verzekerden rechtstreeks aan de zorgverzekeraar die zij zelf hebben uitgekozen. </w:t>
      </w:r>
    </w:p>
    <w:p w:rsidRPr="00535F59" w:rsidR="006C1AB5" w:rsidP="006C1AB5" w:rsidRDefault="0052643D" w14:paraId="5FE69C48" w14:textId="3853E3E8">
      <w:pPr>
        <w:spacing w:line="240" w:lineRule="atLeast"/>
        <w:rPr>
          <w:rFonts w:ascii="Verdana" w:hAnsi="Verdana"/>
          <w:sz w:val="18"/>
          <w:szCs w:val="18"/>
        </w:rPr>
      </w:pPr>
      <w:r w:rsidRPr="00535F59">
        <w:rPr>
          <w:rFonts w:ascii="Verdana" w:hAnsi="Verdana"/>
          <w:sz w:val="18"/>
          <w:szCs w:val="18"/>
        </w:rPr>
        <w:t>De zorgverzekeraars bepalen zelf de hoogte van de premie van de door hen uitgevoerde zorgverzekering(en). Die premie moet voor iedereen die deze verzekering afsluit hetzelfde zijn. Om te voorkomen dat hierdoor de financiële toegankelijkheid van de zorg in gevaar komt, is de zorgtoeslag in het leven geroepen. Deze biedt een inkomensafhankelijke tegemoetkoming in de kosten van de nominale premie</w:t>
      </w:r>
      <w:r w:rsidR="00965284">
        <w:rPr>
          <w:rFonts w:ascii="Verdana" w:hAnsi="Verdana"/>
          <w:sz w:val="18"/>
          <w:szCs w:val="18"/>
        </w:rPr>
        <w:t xml:space="preserve"> en het eigen risico</w:t>
      </w:r>
      <w:r w:rsidRPr="00535F59">
        <w:rPr>
          <w:rFonts w:ascii="Verdana" w:hAnsi="Verdana"/>
          <w:sz w:val="18"/>
          <w:szCs w:val="18"/>
        </w:rPr>
        <w:t xml:space="preserve">. Zo is het stelsel solidair en kan iedereen verzekerd zijn tegen de kosten van noodzakelijke zorg. </w:t>
      </w:r>
    </w:p>
    <w:p w:rsidRPr="00535F59" w:rsidR="006C1AB5" w:rsidP="006C1AB5" w:rsidRDefault="006C1AB5" w14:paraId="2D066760" w14:textId="77777777">
      <w:pPr>
        <w:spacing w:line="240" w:lineRule="atLeast"/>
        <w:rPr>
          <w:rFonts w:ascii="Verdana" w:hAnsi="Verdana"/>
          <w:sz w:val="18"/>
          <w:szCs w:val="18"/>
        </w:rPr>
      </w:pPr>
    </w:p>
    <w:p w:rsidRPr="00535F59" w:rsidR="00F12899" w:rsidP="006C1AB5" w:rsidRDefault="0052643D" w14:paraId="69B892F5" w14:textId="77777777">
      <w:pPr>
        <w:spacing w:line="240" w:lineRule="atLeast"/>
        <w:rPr>
          <w:rFonts w:ascii="Verdana" w:hAnsi="Verdana"/>
          <w:sz w:val="18"/>
          <w:szCs w:val="18"/>
        </w:rPr>
      </w:pPr>
      <w:r w:rsidRPr="00535F59">
        <w:rPr>
          <w:rFonts w:ascii="Verdana" w:hAnsi="Verdana"/>
          <w:sz w:val="18"/>
          <w:szCs w:val="18"/>
        </w:rPr>
        <w:t xml:space="preserve">De Wlz is een verzekering van rechtswege. Dat betekent -enkele uitzonderingen daargelaten- dat mensen automatisch verzekerd zijn wanneer zij ofwel in Nederland wonen ofwel aan de Nederlandse loonbelasting zijn onderworpen. Voor de Zvw zijn mensen niet automatisch verzekerd. Zij moeten die verzekering afsluiten bij een zorgverzekeraar die zij zelf kiezen. De meeste mensen die Wlz-verzekerd zijn, zijn verzekeringsplichtig voor de Zvw. Veruit het grootste deel van de Nederlandse bevolking sluit een zorgverzekering af en betaalt (maandelijks) nominale premie aan een </w:t>
      </w:r>
      <w:r w:rsidRPr="00535F59" w:rsidR="00F12899">
        <w:rPr>
          <w:rFonts w:ascii="Verdana" w:hAnsi="Verdana"/>
          <w:sz w:val="18"/>
          <w:szCs w:val="18"/>
        </w:rPr>
        <w:t xml:space="preserve">zorgverzekeraar. </w:t>
      </w:r>
    </w:p>
    <w:p w:rsidRPr="00535F59" w:rsidR="00F12899" w:rsidP="006C1AB5" w:rsidRDefault="00F12899" w14:paraId="68EAACF9" w14:textId="77777777">
      <w:pPr>
        <w:spacing w:line="240" w:lineRule="atLeast"/>
        <w:rPr>
          <w:rFonts w:ascii="Verdana" w:hAnsi="Verdana"/>
          <w:sz w:val="18"/>
          <w:szCs w:val="18"/>
        </w:rPr>
      </w:pPr>
    </w:p>
    <w:p w:rsidR="00F12899" w:rsidP="006C1AB5" w:rsidRDefault="00F12899" w14:paraId="0DFAC2D9" w14:textId="77777777">
      <w:pPr>
        <w:spacing w:line="240" w:lineRule="atLeast"/>
        <w:rPr>
          <w:rFonts w:ascii="Verdana" w:hAnsi="Verdana" w:cs="Univers"/>
          <w:i/>
          <w:sz w:val="16"/>
          <w:szCs w:val="18"/>
        </w:rPr>
      </w:pPr>
      <w:r w:rsidRPr="00535F59">
        <w:rPr>
          <w:rFonts w:ascii="Verdana" w:hAnsi="Verdana" w:cs="Univers"/>
          <w:i/>
          <w:sz w:val="16"/>
          <w:szCs w:val="18"/>
        </w:rPr>
        <w:t xml:space="preserve">Tabel 1.1: Kerncijfers Zvw </w:t>
      </w:r>
    </w:p>
    <w:tbl>
      <w:tblPr>
        <w:tblStyle w:val="Rastertabel5donker-Accent1"/>
        <w:tblpPr w:leftFromText="141" w:rightFromText="141" w:vertAnchor="text"/>
        <w:tblW w:w="9052" w:type="dxa"/>
        <w:tblLook w:val="04A0" w:firstRow="1" w:lastRow="0" w:firstColumn="1" w:lastColumn="0" w:noHBand="0" w:noVBand="1"/>
      </w:tblPr>
      <w:tblGrid>
        <w:gridCol w:w="4243"/>
        <w:gridCol w:w="1603"/>
        <w:gridCol w:w="1603"/>
        <w:gridCol w:w="1603"/>
      </w:tblGrid>
      <w:tr w:rsidR="004063F1" w:rsidTr="004063F1" w14:paraId="74614CB7" w14:textId="7F35E41C">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4243" w:type="dxa"/>
            <w:hideMark/>
          </w:tcPr>
          <w:p w:rsidR="004063F1" w:rsidP="00B93997" w:rsidRDefault="004063F1" w14:paraId="6811B202" w14:textId="77777777">
            <w:pPr>
              <w:spacing w:line="240" w:lineRule="atLeast"/>
              <w:rPr>
                <w:sz w:val="22"/>
                <w:szCs w:val="22"/>
              </w:rPr>
            </w:pPr>
            <w:bookmarkStart w:name="_Hlk141771564" w:id="12"/>
            <w:r>
              <w:rPr>
                <w:rFonts w:ascii="Verdana" w:hAnsi="Verdana"/>
                <w:i/>
                <w:iCs/>
                <w:color w:val="FFFFFF"/>
                <w:sz w:val="18"/>
                <w:szCs w:val="18"/>
              </w:rPr>
              <w:t> </w:t>
            </w:r>
          </w:p>
        </w:tc>
        <w:tc>
          <w:tcPr>
            <w:tcW w:w="1603" w:type="dxa"/>
          </w:tcPr>
          <w:p w:rsidR="004063F1" w:rsidP="00B93997" w:rsidRDefault="004063F1" w14:paraId="2A2606CE" w14:textId="6B8AD30D">
            <w:pPr>
              <w:spacing w:line="240" w:lineRule="atLeast"/>
              <w:jc w:val="center"/>
              <w:cnfStyle w:val="100000000000" w:firstRow="1" w:lastRow="0" w:firstColumn="0" w:lastColumn="0" w:oddVBand="0" w:evenVBand="0" w:oddHBand="0" w:evenHBand="0" w:firstRowFirstColumn="0" w:firstRowLastColumn="0" w:lastRowFirstColumn="0" w:lastRowLastColumn="0"/>
            </w:pPr>
            <w:r w:rsidRPr="00B93997">
              <w:rPr>
                <w:rFonts w:ascii="Verdana" w:hAnsi="Verdana"/>
                <w:sz w:val="18"/>
                <w:szCs w:val="18"/>
              </w:rPr>
              <w:t>202</w:t>
            </w:r>
            <w:r>
              <w:rPr>
                <w:rFonts w:ascii="Verdana" w:hAnsi="Verdana"/>
                <w:sz w:val="18"/>
                <w:szCs w:val="18"/>
              </w:rPr>
              <w:t>2</w:t>
            </w:r>
          </w:p>
        </w:tc>
        <w:tc>
          <w:tcPr>
            <w:tcW w:w="1603" w:type="dxa"/>
          </w:tcPr>
          <w:p w:rsidRPr="00B93997" w:rsidR="004063F1" w:rsidP="00B93997" w:rsidRDefault="004063F1" w14:paraId="733C2FE0" w14:textId="717FB05E">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452933">
              <w:rPr>
                <w:rFonts w:ascii="Verdana" w:hAnsi="Verdana"/>
                <w:sz w:val="18"/>
                <w:szCs w:val="18"/>
              </w:rPr>
              <w:t>2023</w:t>
            </w:r>
          </w:p>
        </w:tc>
        <w:tc>
          <w:tcPr>
            <w:tcW w:w="1603" w:type="dxa"/>
          </w:tcPr>
          <w:p w:rsidRPr="00452933" w:rsidR="004063F1" w:rsidP="00B93997" w:rsidRDefault="004063F1" w14:paraId="517D1369" w14:textId="4D382EA4">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2024</w:t>
            </w:r>
          </w:p>
        </w:tc>
      </w:tr>
      <w:tr w:rsidR="004063F1" w:rsidTr="004063F1" w14:paraId="736FBBD3" w14:textId="465E8C1E">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4243" w:type="dxa"/>
            <w:hideMark/>
          </w:tcPr>
          <w:p w:rsidR="004063F1" w:rsidP="00C16327" w:rsidRDefault="004063F1" w14:paraId="53C90084" w14:textId="77777777">
            <w:pPr>
              <w:spacing w:line="240" w:lineRule="atLeast"/>
            </w:pPr>
            <w:r>
              <w:rPr>
                <w:rFonts w:ascii="Verdana" w:hAnsi="Verdana"/>
                <w:color w:val="FFFFFF"/>
                <w:sz w:val="18"/>
                <w:szCs w:val="18"/>
              </w:rPr>
              <w:t>Totaal aantal Zvw-verzekerden</w:t>
            </w:r>
          </w:p>
        </w:tc>
        <w:tc>
          <w:tcPr>
            <w:tcW w:w="1603" w:type="dxa"/>
            <w:vAlign w:val="bottom"/>
          </w:tcPr>
          <w:p w:rsidRPr="00C16327" w:rsidR="004063F1" w:rsidP="00C16327" w:rsidRDefault="004063F1" w14:paraId="78BF581A" w14:textId="35E3247E">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C16327">
              <w:rPr>
                <w:rFonts w:ascii="Verdana" w:hAnsi="Verdana"/>
                <w:color w:val="000000"/>
                <w:sz w:val="18"/>
                <w:szCs w:val="18"/>
              </w:rPr>
              <w:t>17.498.000</w:t>
            </w:r>
          </w:p>
        </w:tc>
        <w:tc>
          <w:tcPr>
            <w:tcW w:w="1603" w:type="dxa"/>
          </w:tcPr>
          <w:p w:rsidRPr="00C16327" w:rsidR="004063F1" w:rsidP="00C16327" w:rsidRDefault="004063F1" w14:paraId="5CBBA834" w14:textId="1455899F">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17.683.000</w:t>
            </w:r>
          </w:p>
        </w:tc>
        <w:tc>
          <w:tcPr>
            <w:tcW w:w="1603" w:type="dxa"/>
          </w:tcPr>
          <w:p w:rsidR="004063F1" w:rsidP="00C16327" w:rsidRDefault="00FA1A23" w14:paraId="34324719" w14:textId="1F7466F8">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17.801.000</w:t>
            </w:r>
          </w:p>
        </w:tc>
      </w:tr>
      <w:tr w:rsidR="004063F1" w:rsidTr="004063F1" w14:paraId="02BE78D0" w14:textId="07DE48A7">
        <w:trPr>
          <w:trHeight w:val="217"/>
        </w:trPr>
        <w:tc>
          <w:tcPr>
            <w:cnfStyle w:val="001000000000" w:firstRow="0" w:lastRow="0" w:firstColumn="1" w:lastColumn="0" w:oddVBand="0" w:evenVBand="0" w:oddHBand="0" w:evenHBand="0" w:firstRowFirstColumn="0" w:firstRowLastColumn="0" w:lastRowFirstColumn="0" w:lastRowLastColumn="0"/>
            <w:tcW w:w="4243" w:type="dxa"/>
            <w:hideMark/>
          </w:tcPr>
          <w:p w:rsidR="004063F1" w:rsidP="00C16327" w:rsidRDefault="004063F1" w14:paraId="208594D3" w14:textId="77777777">
            <w:pPr>
              <w:spacing w:line="240" w:lineRule="atLeast"/>
            </w:pPr>
            <w:r>
              <w:rPr>
                <w:rFonts w:ascii="Verdana" w:hAnsi="Verdana"/>
                <w:color w:val="FFFFFF"/>
                <w:sz w:val="18"/>
                <w:szCs w:val="18"/>
              </w:rPr>
              <w:t>Zvw-verzekerden boven de 18 jaar</w:t>
            </w:r>
          </w:p>
        </w:tc>
        <w:tc>
          <w:tcPr>
            <w:tcW w:w="1603" w:type="dxa"/>
            <w:vAlign w:val="bottom"/>
          </w:tcPr>
          <w:p w:rsidRPr="00C16327" w:rsidR="004063F1" w:rsidP="00C16327" w:rsidRDefault="004063F1" w14:paraId="47BC1AF1" w14:textId="4A9525BD">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16327">
              <w:rPr>
                <w:rFonts w:ascii="Verdana" w:hAnsi="Verdana"/>
                <w:color w:val="000000"/>
                <w:sz w:val="18"/>
                <w:szCs w:val="18"/>
              </w:rPr>
              <w:t>14.260.000</w:t>
            </w:r>
          </w:p>
        </w:tc>
        <w:tc>
          <w:tcPr>
            <w:tcW w:w="1603" w:type="dxa"/>
          </w:tcPr>
          <w:p w:rsidRPr="00C16327" w:rsidR="004063F1" w:rsidP="00C16327" w:rsidRDefault="004063F1" w14:paraId="366D5BF1" w14:textId="7C0D4E28">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14.409.000</w:t>
            </w:r>
          </w:p>
        </w:tc>
        <w:tc>
          <w:tcPr>
            <w:tcW w:w="1603" w:type="dxa"/>
          </w:tcPr>
          <w:p w:rsidR="004063F1" w:rsidP="00C16327" w:rsidRDefault="00FA1A23" w14:paraId="7595D57A" w14:textId="7179B171">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14.542.000</w:t>
            </w:r>
          </w:p>
        </w:tc>
      </w:tr>
      <w:tr w:rsidR="004063F1" w:rsidTr="004063F1" w14:paraId="6081E541" w14:textId="102BACF9">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4243" w:type="dxa"/>
            <w:hideMark/>
          </w:tcPr>
          <w:p w:rsidR="004063F1" w:rsidP="00C16327" w:rsidRDefault="004063F1" w14:paraId="602D6B0C" w14:textId="77777777">
            <w:pPr>
              <w:spacing w:line="240" w:lineRule="atLeast"/>
            </w:pPr>
            <w:r>
              <w:rPr>
                <w:rFonts w:ascii="Verdana" w:hAnsi="Verdana"/>
                <w:color w:val="FFFFFF"/>
                <w:sz w:val="18"/>
                <w:szCs w:val="18"/>
              </w:rPr>
              <w:t>Betaalde nominale premie</w:t>
            </w:r>
          </w:p>
        </w:tc>
        <w:tc>
          <w:tcPr>
            <w:tcW w:w="1603" w:type="dxa"/>
            <w:vAlign w:val="bottom"/>
          </w:tcPr>
          <w:p w:rsidRPr="00C16327" w:rsidR="004063F1" w:rsidP="00C16327" w:rsidRDefault="004063F1" w14:paraId="4074D84A" w14:textId="50C46778">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C16327">
              <w:rPr>
                <w:rFonts w:ascii="Verdana" w:hAnsi="Verdana"/>
                <w:color w:val="000000"/>
                <w:sz w:val="18"/>
                <w:szCs w:val="18"/>
              </w:rPr>
              <w:t>21,6 mld</w:t>
            </w:r>
          </w:p>
        </w:tc>
        <w:tc>
          <w:tcPr>
            <w:tcW w:w="1603" w:type="dxa"/>
          </w:tcPr>
          <w:p w:rsidRPr="00C16327" w:rsidR="004063F1" w:rsidP="00C16327" w:rsidRDefault="004063F1" w14:paraId="19C1085D" w14:textId="65F8CD4C">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23,8 mld</w:t>
            </w:r>
          </w:p>
        </w:tc>
        <w:tc>
          <w:tcPr>
            <w:tcW w:w="1603" w:type="dxa"/>
          </w:tcPr>
          <w:p w:rsidR="004063F1" w:rsidP="00C16327" w:rsidRDefault="00FA1A23" w14:paraId="76978579" w14:textId="503CBB39">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25,4 mld</w:t>
            </w:r>
          </w:p>
        </w:tc>
      </w:tr>
      <w:tr w:rsidR="004063F1" w:rsidTr="004063F1" w14:paraId="40C1193C" w14:textId="2DE87BED">
        <w:trPr>
          <w:trHeight w:val="48"/>
        </w:trPr>
        <w:tc>
          <w:tcPr>
            <w:cnfStyle w:val="001000000000" w:firstRow="0" w:lastRow="0" w:firstColumn="1" w:lastColumn="0" w:oddVBand="0" w:evenVBand="0" w:oddHBand="0" w:evenHBand="0" w:firstRowFirstColumn="0" w:firstRowLastColumn="0" w:lastRowFirstColumn="0" w:lastRowLastColumn="0"/>
            <w:tcW w:w="4243" w:type="dxa"/>
            <w:hideMark/>
          </w:tcPr>
          <w:p w:rsidR="004063F1" w:rsidP="00C16327" w:rsidRDefault="004063F1" w14:paraId="7244E9F1" w14:textId="77777777">
            <w:pPr>
              <w:spacing w:line="240" w:lineRule="atLeast"/>
            </w:pPr>
            <w:r>
              <w:rPr>
                <w:rFonts w:ascii="Verdana" w:hAnsi="Verdana"/>
                <w:color w:val="FFFFFF"/>
                <w:sz w:val="18"/>
                <w:szCs w:val="18"/>
              </w:rPr>
              <w:t>Betaald eigen risico</w:t>
            </w:r>
          </w:p>
        </w:tc>
        <w:tc>
          <w:tcPr>
            <w:tcW w:w="1603" w:type="dxa"/>
            <w:vAlign w:val="bottom"/>
          </w:tcPr>
          <w:p w:rsidRPr="00C16327" w:rsidR="004063F1" w:rsidP="00C16327" w:rsidRDefault="004063F1" w14:paraId="6921659C" w14:textId="2EAF01EF">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16327">
              <w:rPr>
                <w:rFonts w:ascii="Verdana" w:hAnsi="Verdana"/>
                <w:color w:val="000000"/>
                <w:sz w:val="18"/>
                <w:szCs w:val="18"/>
              </w:rPr>
              <w:t>3,2 mld</w:t>
            </w:r>
          </w:p>
        </w:tc>
        <w:tc>
          <w:tcPr>
            <w:tcW w:w="1603" w:type="dxa"/>
          </w:tcPr>
          <w:p w:rsidRPr="00C16327" w:rsidR="004063F1" w:rsidP="00C16327" w:rsidRDefault="004063F1" w14:paraId="1A790602" w14:textId="35E143B6">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3,3 mld</w:t>
            </w:r>
          </w:p>
        </w:tc>
        <w:tc>
          <w:tcPr>
            <w:tcW w:w="1603" w:type="dxa"/>
          </w:tcPr>
          <w:p w:rsidR="004063F1" w:rsidP="00C16327" w:rsidRDefault="00FA1A23" w14:paraId="4AE70E6F" w14:textId="12CBBBF4">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3,4 mld</w:t>
            </w:r>
          </w:p>
        </w:tc>
      </w:tr>
      <w:tr w:rsidR="004063F1" w:rsidTr="004063F1" w14:paraId="008ECAC1" w14:textId="1D21A246">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4243" w:type="dxa"/>
            <w:hideMark/>
          </w:tcPr>
          <w:p w:rsidR="004063F1" w:rsidP="00C16327" w:rsidRDefault="004063F1" w14:paraId="4AF1DBC7" w14:textId="77777777">
            <w:pPr>
              <w:spacing w:line="240" w:lineRule="atLeast"/>
            </w:pPr>
            <w:r>
              <w:rPr>
                <w:rFonts w:ascii="Verdana" w:hAnsi="Verdana"/>
                <w:color w:val="FFFFFF"/>
                <w:sz w:val="18"/>
                <w:szCs w:val="18"/>
              </w:rPr>
              <w:t xml:space="preserve">Geïnde inkomensafhankelijke bijdrage </w:t>
            </w:r>
          </w:p>
        </w:tc>
        <w:tc>
          <w:tcPr>
            <w:tcW w:w="1603" w:type="dxa"/>
            <w:vAlign w:val="bottom"/>
          </w:tcPr>
          <w:p w:rsidRPr="00C16327" w:rsidR="004063F1" w:rsidP="00C16327" w:rsidRDefault="004063F1" w14:paraId="78940D1B" w14:textId="14EFCE1B">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C16327">
              <w:rPr>
                <w:rFonts w:ascii="Verdana" w:hAnsi="Verdana"/>
                <w:color w:val="000000"/>
                <w:sz w:val="18"/>
                <w:szCs w:val="18"/>
              </w:rPr>
              <w:t xml:space="preserve">27,9 mld </w:t>
            </w:r>
          </w:p>
        </w:tc>
        <w:tc>
          <w:tcPr>
            <w:tcW w:w="1603" w:type="dxa"/>
          </w:tcPr>
          <w:p w:rsidRPr="00C16327" w:rsidR="004063F1" w:rsidP="00C16327" w:rsidRDefault="004063F1" w14:paraId="79F0AAAC" w14:textId="73A5F0E4">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30,1 mld</w:t>
            </w:r>
          </w:p>
        </w:tc>
        <w:tc>
          <w:tcPr>
            <w:tcW w:w="1603" w:type="dxa"/>
          </w:tcPr>
          <w:p w:rsidR="004063F1" w:rsidP="00C16327" w:rsidRDefault="00FA1A23" w14:paraId="2E5B2B20" w14:textId="16054CCE">
            <w:pPr>
              <w:spacing w:line="240" w:lineRule="atLeast"/>
              <w:jc w:val="right"/>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32,4 mld</w:t>
            </w:r>
          </w:p>
        </w:tc>
      </w:tr>
      <w:bookmarkEnd w:id="12"/>
    </w:tbl>
    <w:p w:rsidR="00D8104A" w:rsidP="006C1AB5" w:rsidRDefault="00D8104A" w14:paraId="0104EDF6" w14:textId="77777777">
      <w:pPr>
        <w:spacing w:line="240" w:lineRule="atLeast"/>
        <w:rPr>
          <w:rFonts w:ascii="Verdana" w:hAnsi="Verdana" w:cs="Univers"/>
          <w:i/>
          <w:sz w:val="16"/>
          <w:szCs w:val="18"/>
        </w:rPr>
      </w:pPr>
    </w:p>
    <w:p w:rsidRPr="00535F59" w:rsidR="006C1AB5" w:rsidP="006C1AB5" w:rsidRDefault="0052643D" w14:paraId="3529B16A" w14:textId="075BBF12">
      <w:pPr>
        <w:spacing w:line="240" w:lineRule="atLeast"/>
        <w:rPr>
          <w:rFonts w:ascii="Verdana" w:hAnsi="Verdana"/>
          <w:sz w:val="18"/>
          <w:szCs w:val="18"/>
        </w:rPr>
      </w:pPr>
      <w:r w:rsidRPr="00535F59">
        <w:rPr>
          <w:rFonts w:ascii="Verdana" w:hAnsi="Verdana"/>
          <w:sz w:val="18"/>
          <w:szCs w:val="18"/>
        </w:rPr>
        <w:t xml:space="preserve">Deze monitor gaat niet in op deze grote groep Zvw-verzekerden, maar concentreert zich op enkele relatief kleine groepen die bijzondere aandacht verdienen. Groepen waarvoor aparte regelingen zijn gecreëerd en waarvan de uitvoering in belangrijke mate wordt verzorgd door het CAK. Kennis van de omvang van de totale groep verzekerden is echter van belang om de bijzondere groepen die in het vervolg van deze monitor worden besproken, in perspectief te kunnen plaatsen. </w:t>
      </w:r>
    </w:p>
    <w:p w:rsidRPr="00535F59" w:rsidR="006C1AB5" w:rsidP="006C1AB5" w:rsidRDefault="006C1AB5" w14:paraId="1B87F395" w14:textId="77777777">
      <w:pPr>
        <w:spacing w:line="240" w:lineRule="atLeast"/>
        <w:rPr>
          <w:rFonts w:ascii="Verdana" w:hAnsi="Verdana"/>
          <w:sz w:val="18"/>
          <w:szCs w:val="18"/>
        </w:rPr>
      </w:pPr>
    </w:p>
    <w:p w:rsidRPr="00535F59" w:rsidR="006C1AB5" w:rsidP="006C1AB5" w:rsidRDefault="0052643D" w14:paraId="49984B92" w14:textId="77777777">
      <w:pPr>
        <w:pStyle w:val="Monitor2"/>
        <w:rPr>
          <w:rStyle w:val="Zwaar"/>
          <w:b/>
          <w:color w:val="1F497D" w:themeColor="text2"/>
        </w:rPr>
      </w:pPr>
      <w:bookmarkStart w:name="_Toc336348931" w:id="13"/>
      <w:bookmarkStart w:name="_Toc368403566" w:id="14"/>
      <w:bookmarkStart w:name="_Toc530993199" w:id="15"/>
      <w:bookmarkStart w:name="_Toc212454906" w:id="16"/>
      <w:r w:rsidRPr="00535F59">
        <w:rPr>
          <w:rStyle w:val="Zwaar"/>
          <w:b/>
          <w:color w:val="1F497D" w:themeColor="text2"/>
        </w:rPr>
        <w:t>1.2 Wlz-verzekerden en Zvw-verzekeringsplichtigen</w:t>
      </w:r>
      <w:bookmarkEnd w:id="13"/>
      <w:bookmarkEnd w:id="14"/>
      <w:bookmarkEnd w:id="15"/>
      <w:bookmarkEnd w:id="16"/>
    </w:p>
    <w:p w:rsidRPr="00535F59" w:rsidR="006C1AB5" w:rsidP="006C1AB5" w:rsidRDefault="006C1AB5" w14:paraId="7297F737" w14:textId="77777777">
      <w:pPr>
        <w:spacing w:line="240" w:lineRule="atLeast"/>
        <w:rPr>
          <w:rFonts w:ascii="Verdana" w:hAnsi="Verdana"/>
          <w:sz w:val="18"/>
          <w:szCs w:val="18"/>
        </w:rPr>
      </w:pPr>
    </w:p>
    <w:p w:rsidRPr="00535F59" w:rsidR="00C7201C" w:rsidP="00C7201C" w:rsidRDefault="00C7201C" w14:paraId="4AF3F2F7" w14:textId="5C808756">
      <w:pPr>
        <w:spacing w:line="240" w:lineRule="atLeast"/>
        <w:rPr>
          <w:rFonts w:ascii="Verdana" w:hAnsi="Verdana"/>
          <w:sz w:val="18"/>
          <w:szCs w:val="18"/>
        </w:rPr>
      </w:pPr>
      <w:r w:rsidRPr="00535F59">
        <w:rPr>
          <w:rFonts w:ascii="Verdana" w:hAnsi="Verdana"/>
          <w:sz w:val="18"/>
          <w:szCs w:val="18"/>
        </w:rPr>
        <w:t xml:space="preserve">Voor de volksverzekeringen, waarvan de Wlz er één is, zijn personen die in Nederland wonen van rechtswege verzekerd. Ook personen die hier niet wonen, maar die in Nederland werken en loonbelasting betalen, zijn van rechtswege verzekerd. Hierop geldt een aantal uitzonderingen. Deze zijn opgenomen in het Besluit uitbreiding en beperking kring verzekerden volksverzekeringen 1999 (BUB 1999). Bijvoorbeeld buitenlandse diplomaten en ambtenaren, personeel van volkenrechtelijke </w:t>
      </w:r>
      <w:r w:rsidRPr="00535F59">
        <w:rPr>
          <w:rFonts w:ascii="Verdana" w:hAnsi="Verdana"/>
          <w:sz w:val="18"/>
          <w:szCs w:val="18"/>
        </w:rPr>
        <w:lastRenderedPageBreak/>
        <w:t>organisaties en personen die op grond van de Europese sociale zekerheidsverordening onder de wetgeving van een ander land vallen. Andersom zijn er personen die in het buitenland wonen en op grond van het BUB 1999 toch onder de Nederlandse wetgeving vallen, zoals Nederlandse ambtenaren in het buitenland en tijdelijk buiten Nederland studerenden. Vreemdelingen die niet rechtmatig in Nederland verblijven zijn uitgesloten van de Wlz-verzekering en daardoor van de toegang tot de (Zvw) zorgverzekering. Indien zij in voorkomend geval</w:t>
      </w:r>
      <w:r w:rsidR="00C71A67">
        <w:rPr>
          <w:rFonts w:ascii="Verdana" w:hAnsi="Verdana"/>
          <w:sz w:val="18"/>
          <w:szCs w:val="18"/>
        </w:rPr>
        <w:t xml:space="preserve"> </w:t>
      </w:r>
      <w:r w:rsidRPr="00535F59">
        <w:rPr>
          <w:rFonts w:ascii="Verdana" w:hAnsi="Verdana"/>
          <w:sz w:val="18"/>
          <w:szCs w:val="18"/>
        </w:rPr>
        <w:t>behoefte hebben aan medische zorg, wordt deze zorg, indien medisch noodzakelijk, niet geweigerd. Uitgangspunt daarbij is dat de betrokkenen de kosten van de zorg die zij ontvangen zelf betalen. Indien zij daartoe niet in staat blijken, kunnen zorgaanbieders -onder voorwaarden- een beroep doen op de financieringsregeling voor onverzekerbare vreemdelingen (</w:t>
      </w:r>
      <w:r w:rsidR="00FA1A23">
        <w:rPr>
          <w:rFonts w:ascii="Verdana" w:hAnsi="Verdana"/>
          <w:sz w:val="18"/>
          <w:szCs w:val="18"/>
        </w:rPr>
        <w:t>A</w:t>
      </w:r>
      <w:r w:rsidRPr="00535F59" w:rsidR="00FA1A23">
        <w:rPr>
          <w:rFonts w:ascii="Verdana" w:hAnsi="Verdana"/>
          <w:sz w:val="18"/>
          <w:szCs w:val="18"/>
        </w:rPr>
        <w:t>rt</w:t>
      </w:r>
      <w:r w:rsidRPr="00535F59">
        <w:rPr>
          <w:rFonts w:ascii="Verdana" w:hAnsi="Verdana"/>
          <w:sz w:val="18"/>
          <w:szCs w:val="18"/>
        </w:rPr>
        <w:t>. 122a Zvw), een regeling die wordt uitgevoerd door het CAK. Op grond van deze regeling worden de kosten geheel of gedeeltelijk vergoed, voor zover zij die niet kunnen verhalen op de betreffende cliënt. De Sociale Verzekeringsbank (SVB) heeft de exclusieve bevoegdheid om de Wlz-verzekeringsstatus vast te stellen. De SVB beheert een positieve, actuele Wlz-verzekerdenregistratie, die onderdeel vormt van de Basisadministratie Volksverzekeringen (BAV). Zorgverzekeraars kunnen, indien gerede twijfel bestaat over de verzekeringsplicht van een aspirant-verzekerde, de SVB verzoeken informatie te verstrekken over de verzekeringsstatus van betrokkene. Op die manier kunnen zij vaststellen of iemand Wlz-verzekerd is en dus moet worden geaccepteerd voor de zorgverzekering.</w:t>
      </w:r>
      <w:r w:rsidR="009B7A35">
        <w:rPr>
          <w:rFonts w:ascii="Verdana" w:hAnsi="Verdana"/>
          <w:sz w:val="18"/>
          <w:szCs w:val="18"/>
        </w:rPr>
        <w:t xml:space="preserve"> </w:t>
      </w:r>
      <w:r w:rsidR="00010A58">
        <w:rPr>
          <w:rFonts w:ascii="Verdana" w:hAnsi="Verdana"/>
          <w:sz w:val="18"/>
          <w:szCs w:val="18"/>
        </w:rPr>
        <w:t xml:space="preserve">Tegelijkertijd wordt ook actief door zorgverzekeraars en de SVB nagegaan of er mensen zijn die zich mogelijk ten onrechte hebben verzekerd. </w:t>
      </w:r>
    </w:p>
    <w:p w:rsidRPr="00535F59" w:rsidR="006C1AB5" w:rsidP="00842B4C" w:rsidRDefault="00842B4C" w14:paraId="0BBCBC7C" w14:textId="77777777">
      <w:pPr>
        <w:tabs>
          <w:tab w:val="left" w:pos="3594"/>
        </w:tabs>
        <w:spacing w:line="240" w:lineRule="atLeast"/>
        <w:rPr>
          <w:rFonts w:ascii="Verdana" w:hAnsi="Verdana"/>
          <w:sz w:val="18"/>
          <w:szCs w:val="18"/>
        </w:rPr>
      </w:pPr>
      <w:r w:rsidRPr="00535F59">
        <w:rPr>
          <w:rFonts w:ascii="Verdana" w:hAnsi="Verdana"/>
          <w:sz w:val="18"/>
          <w:szCs w:val="18"/>
        </w:rPr>
        <w:tab/>
      </w:r>
    </w:p>
    <w:p w:rsidRPr="00535F59" w:rsidR="006C1AB5" w:rsidP="006C1AB5" w:rsidRDefault="0052643D" w14:paraId="629790D9" w14:textId="387AF6D1">
      <w:pPr>
        <w:rPr>
          <w:rFonts w:eastAsia="Calibri"/>
        </w:rPr>
      </w:pPr>
      <w:r w:rsidRPr="00535F59">
        <w:rPr>
          <w:rFonts w:ascii="Verdana" w:hAnsi="Verdana"/>
          <w:sz w:val="18"/>
          <w:szCs w:val="18"/>
        </w:rPr>
        <w:t>Iedereen die Wlz-verzekerd is, is in principe verzekeringsplichtig voor de Zvw. Hierop gelden twee uitzonderingen, namelijk voor militairen in werkelijke dienst</w:t>
      </w:r>
      <w:r w:rsidRPr="00535F59" w:rsidR="00E30443">
        <w:rPr>
          <w:rFonts w:ascii="Verdana" w:hAnsi="Verdana"/>
          <w:sz w:val="18"/>
          <w:szCs w:val="18"/>
        </w:rPr>
        <w:t xml:space="preserve"> </w:t>
      </w:r>
      <w:r w:rsidRPr="00535F59">
        <w:rPr>
          <w:rFonts w:ascii="Verdana" w:hAnsi="Verdana"/>
          <w:sz w:val="18"/>
          <w:szCs w:val="18"/>
        </w:rPr>
        <w:t>en voor gemoedsbezwaarden</w:t>
      </w:r>
      <w:r w:rsidRPr="00535F59" w:rsidR="009B7A35">
        <w:rPr>
          <w:rStyle w:val="Voetnootmarkering"/>
          <w:szCs w:val="18"/>
        </w:rPr>
        <w:footnoteReference w:id="1"/>
      </w:r>
      <w:r w:rsidRPr="00535F59">
        <w:rPr>
          <w:rFonts w:ascii="Verdana" w:hAnsi="Verdana"/>
          <w:sz w:val="18"/>
          <w:szCs w:val="18"/>
        </w:rPr>
        <w:t xml:space="preserve">. Gemoedsbezwaarden zijn mensen die op grond van hun geloofsovertuiging bezwaar hebben tegen elke vorm van verzekering. Onder strikte voorwaarden kunnen zij bij de SVB een ontheffing </w:t>
      </w:r>
      <w:r w:rsidRPr="00535F59" w:rsidR="00AB5611">
        <w:rPr>
          <w:rFonts w:ascii="Verdana" w:hAnsi="Verdana"/>
          <w:sz w:val="18"/>
          <w:szCs w:val="18"/>
        </w:rPr>
        <w:t>van de premieplicht aanvragen.</w:t>
      </w:r>
      <w:r w:rsidR="00C71A67">
        <w:rPr>
          <w:rFonts w:ascii="Verdana" w:hAnsi="Verdana"/>
          <w:sz w:val="18"/>
          <w:szCs w:val="18"/>
        </w:rPr>
        <w:t xml:space="preserve"> </w:t>
      </w:r>
    </w:p>
    <w:p w:rsidRPr="00535F59" w:rsidR="006C1AB5" w:rsidP="006C1AB5" w:rsidRDefault="006C1AB5" w14:paraId="6B9CD0B0" w14:textId="77777777">
      <w:pPr>
        <w:spacing w:line="240" w:lineRule="atLeast"/>
        <w:rPr>
          <w:rFonts w:ascii="Verdana" w:hAnsi="Verdana"/>
          <w:sz w:val="18"/>
          <w:szCs w:val="18"/>
        </w:rPr>
      </w:pPr>
    </w:p>
    <w:p w:rsidRPr="00535F59" w:rsidR="00C3124F" w:rsidP="00C3124F" w:rsidRDefault="00C3124F" w14:paraId="79FED370" w14:textId="381DFB9E">
      <w:pPr>
        <w:spacing w:line="240" w:lineRule="atLeast"/>
        <w:rPr>
          <w:rFonts w:ascii="Verdana" w:hAnsi="Verdana"/>
          <w:sz w:val="18"/>
          <w:szCs w:val="18"/>
        </w:rPr>
      </w:pPr>
      <w:r w:rsidRPr="00535F59">
        <w:rPr>
          <w:rFonts w:ascii="Verdana" w:hAnsi="Verdana"/>
          <w:sz w:val="18"/>
          <w:szCs w:val="18"/>
        </w:rPr>
        <w:t xml:space="preserve">In deze monitor komen ook aan de orde de personen die </w:t>
      </w:r>
      <w:r w:rsidRPr="00535F59" w:rsidR="0052643D">
        <w:rPr>
          <w:rFonts w:ascii="Verdana" w:hAnsi="Verdana"/>
          <w:sz w:val="18"/>
          <w:szCs w:val="18"/>
        </w:rPr>
        <w:t xml:space="preserve">verzekeringsplichtig </w:t>
      </w:r>
      <w:r w:rsidRPr="00535F59">
        <w:rPr>
          <w:rFonts w:ascii="Verdana" w:hAnsi="Verdana"/>
          <w:sz w:val="18"/>
          <w:szCs w:val="18"/>
        </w:rPr>
        <w:t>zijn voor de Zvw, maar geen z</w:t>
      </w:r>
      <w:r w:rsidRPr="00535F59" w:rsidR="0052643D">
        <w:rPr>
          <w:rFonts w:ascii="Verdana" w:hAnsi="Verdana"/>
          <w:sz w:val="18"/>
          <w:szCs w:val="18"/>
        </w:rPr>
        <w:t xml:space="preserve">orgverzekering </w:t>
      </w:r>
      <w:r w:rsidRPr="00535F59">
        <w:rPr>
          <w:rFonts w:ascii="Verdana" w:hAnsi="Verdana"/>
          <w:sz w:val="18"/>
          <w:szCs w:val="18"/>
        </w:rPr>
        <w:t>hebben afgesloten (</w:t>
      </w:r>
      <w:r w:rsidRPr="00535F59">
        <w:rPr>
          <w:rFonts w:ascii="Verdana" w:hAnsi="Verdana" w:cs="Univers"/>
          <w:bCs/>
          <w:sz w:val="18"/>
          <w:szCs w:val="18"/>
        </w:rPr>
        <w:t>onverzekerde verzekeringsplichtigen)</w:t>
      </w:r>
      <w:r w:rsidRPr="00535F59">
        <w:rPr>
          <w:rFonts w:ascii="Verdana" w:hAnsi="Verdana"/>
          <w:sz w:val="18"/>
          <w:szCs w:val="18"/>
        </w:rPr>
        <w:t>, en zij die wel een verzekering hadden afgesloten, maar hebben nagelaten de premie te betalen (</w:t>
      </w:r>
      <w:r w:rsidR="009B7A35">
        <w:rPr>
          <w:rFonts w:ascii="Verdana" w:hAnsi="Verdana"/>
          <w:sz w:val="18"/>
          <w:szCs w:val="18"/>
        </w:rPr>
        <w:t>voorheen ook wel bekend als ‘</w:t>
      </w:r>
      <w:r w:rsidRPr="00535F59">
        <w:rPr>
          <w:rFonts w:ascii="Verdana" w:hAnsi="Verdana"/>
          <w:sz w:val="18"/>
          <w:szCs w:val="18"/>
        </w:rPr>
        <w:t>wanbetalers</w:t>
      </w:r>
      <w:r w:rsidR="009B7A35">
        <w:rPr>
          <w:rFonts w:ascii="Verdana" w:hAnsi="Verdana"/>
          <w:sz w:val="18"/>
          <w:szCs w:val="18"/>
        </w:rPr>
        <w:t>’</w:t>
      </w:r>
      <w:r w:rsidRPr="00535F59">
        <w:rPr>
          <w:rFonts w:ascii="Verdana" w:hAnsi="Verdana"/>
          <w:sz w:val="18"/>
          <w:szCs w:val="18"/>
        </w:rPr>
        <w:t xml:space="preserve">). </w:t>
      </w:r>
    </w:p>
    <w:p w:rsidRPr="00535F59" w:rsidR="000230B6" w:rsidP="006C1AB5" w:rsidRDefault="000230B6" w14:paraId="387B172B" w14:textId="77777777">
      <w:pPr>
        <w:spacing w:line="240" w:lineRule="atLeast"/>
        <w:rPr>
          <w:rFonts w:ascii="Verdana" w:hAnsi="Verdana"/>
          <w:sz w:val="18"/>
          <w:szCs w:val="18"/>
        </w:rPr>
      </w:pPr>
    </w:p>
    <w:p w:rsidRPr="00535F59" w:rsidR="006C1AB5" w:rsidP="006C1AB5" w:rsidRDefault="00F12899" w14:paraId="39CD4117" w14:textId="77777777">
      <w:pPr>
        <w:spacing w:line="240" w:lineRule="atLeast"/>
        <w:rPr>
          <w:rFonts w:ascii="Verdana" w:hAnsi="Verdana" w:cs="Univers"/>
          <w:i/>
          <w:sz w:val="16"/>
          <w:szCs w:val="18"/>
        </w:rPr>
      </w:pPr>
      <w:r w:rsidRPr="00535F59">
        <w:rPr>
          <w:rFonts w:ascii="Verdana" w:hAnsi="Verdana" w:cs="Univers"/>
          <w:i/>
          <w:sz w:val="16"/>
          <w:szCs w:val="18"/>
        </w:rPr>
        <w:t>Tabel 1.2</w:t>
      </w:r>
      <w:r w:rsidRPr="00535F59" w:rsidR="0052643D">
        <w:rPr>
          <w:rFonts w:ascii="Verdana" w:hAnsi="Verdana" w:cs="Univers"/>
          <w:i/>
          <w:sz w:val="16"/>
          <w:szCs w:val="18"/>
        </w:rPr>
        <w:t xml:space="preserve">: Totaal aantal Zvw-verzekerden en bijzondere groepen in deze monitor </w:t>
      </w:r>
    </w:p>
    <w:tbl>
      <w:tblPr>
        <w:tblStyle w:val="Rastertabel5donker-Accent1"/>
        <w:tblW w:w="4923" w:type="pct"/>
        <w:tblLook w:val="00A0" w:firstRow="1" w:lastRow="0" w:firstColumn="1" w:lastColumn="0" w:noHBand="0" w:noVBand="0"/>
      </w:tblPr>
      <w:tblGrid>
        <w:gridCol w:w="3821"/>
        <w:gridCol w:w="1701"/>
        <w:gridCol w:w="1701"/>
        <w:gridCol w:w="1699"/>
      </w:tblGrid>
      <w:tr w:rsidRPr="00535F59" w:rsidR="004063F1" w:rsidTr="004063F1" w14:paraId="59E789B7" w14:textId="5B8D4A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2" w:type="pct"/>
          </w:tcPr>
          <w:p w:rsidRPr="00535F59" w:rsidR="004063F1" w:rsidP="00B93997" w:rsidRDefault="004063F1" w14:paraId="1246EE84" w14:textId="77777777">
            <w:pPr>
              <w:spacing w:line="276" w:lineRule="auto"/>
              <w:rPr>
                <w:rFonts w:ascii="Verdana" w:hAnsi="Verdana" w:cs="Univers"/>
                <w:bCs w:val="0"/>
                <w:color w:val="FFFFFF"/>
                <w:sz w:val="18"/>
                <w:szCs w:val="18"/>
              </w:rPr>
            </w:pPr>
            <w:r w:rsidRPr="00535F59">
              <w:rPr>
                <w:rFonts w:ascii="Verdana" w:hAnsi="Verdana" w:cs="Univers"/>
                <w:bCs w:val="0"/>
                <w:color w:val="FFFFFF"/>
                <w:sz w:val="18"/>
                <w:szCs w:val="18"/>
              </w:rPr>
              <w:t>Groep</w:t>
            </w:r>
          </w:p>
        </w:tc>
        <w:tc>
          <w:tcPr>
            <w:cnfStyle w:val="000010000000" w:firstRow="0" w:lastRow="0" w:firstColumn="0" w:lastColumn="0" w:oddVBand="1" w:evenVBand="0" w:oddHBand="0" w:evenHBand="0" w:firstRowFirstColumn="0" w:firstRowLastColumn="0" w:lastRowFirstColumn="0" w:lastRowLastColumn="0"/>
            <w:tcW w:w="953" w:type="pct"/>
          </w:tcPr>
          <w:p w:rsidRPr="00535F59" w:rsidR="004063F1" w:rsidP="00B93997" w:rsidRDefault="004063F1" w14:paraId="5EFB9A61" w14:textId="10E67663">
            <w:pPr>
              <w:spacing w:line="276" w:lineRule="auto"/>
              <w:jc w:val="center"/>
              <w:rPr>
                <w:rFonts w:ascii="Verdana" w:hAnsi="Verdana" w:cs="Univers"/>
                <w:bCs w:val="0"/>
                <w:color w:val="FFFFFF"/>
                <w:sz w:val="18"/>
                <w:szCs w:val="18"/>
              </w:rPr>
            </w:pPr>
            <w:r>
              <w:rPr>
                <w:rFonts w:ascii="Verdana" w:hAnsi="Verdana" w:cs="Univers"/>
                <w:bCs w:val="0"/>
                <w:color w:val="FFFFFF"/>
                <w:sz w:val="18"/>
                <w:szCs w:val="18"/>
              </w:rPr>
              <w:t>2022</w:t>
            </w:r>
          </w:p>
        </w:tc>
        <w:tc>
          <w:tcPr>
            <w:tcW w:w="953" w:type="pct"/>
          </w:tcPr>
          <w:p w:rsidR="004063F1" w:rsidP="00B93997" w:rsidRDefault="004063F1" w14:paraId="4C8B1CE1" w14:textId="08107E6D">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cs="Univers"/>
                <w:color w:val="FFFFFF"/>
                <w:sz w:val="18"/>
                <w:szCs w:val="18"/>
              </w:rPr>
            </w:pPr>
            <w:r w:rsidRPr="00640935">
              <w:rPr>
                <w:rFonts w:ascii="Verdana" w:hAnsi="Verdana" w:cs="Univers"/>
                <w:color w:val="FFFFFF"/>
                <w:sz w:val="18"/>
                <w:szCs w:val="18"/>
              </w:rPr>
              <w:t>2023</w:t>
            </w:r>
          </w:p>
        </w:tc>
        <w:tc>
          <w:tcPr>
            <w:cnfStyle w:val="000010000000" w:firstRow="0" w:lastRow="0" w:firstColumn="0" w:lastColumn="0" w:oddVBand="1" w:evenVBand="0" w:oddHBand="0" w:evenHBand="0" w:firstRowFirstColumn="0" w:firstRowLastColumn="0" w:lastRowFirstColumn="0" w:lastRowLastColumn="0"/>
            <w:tcW w:w="953" w:type="pct"/>
          </w:tcPr>
          <w:p w:rsidRPr="00640935" w:rsidR="004063F1" w:rsidP="00B93997" w:rsidRDefault="004063F1" w14:paraId="567348D6" w14:textId="119F0FF1">
            <w:pPr>
              <w:spacing w:line="276" w:lineRule="auto"/>
              <w:jc w:val="center"/>
              <w:rPr>
                <w:rFonts w:ascii="Verdana" w:hAnsi="Verdana" w:cs="Univers"/>
                <w:color w:val="FFFFFF"/>
                <w:sz w:val="18"/>
                <w:szCs w:val="18"/>
              </w:rPr>
            </w:pPr>
            <w:r>
              <w:rPr>
                <w:rFonts w:ascii="Verdana" w:hAnsi="Verdana" w:cs="Univers"/>
                <w:color w:val="FFFFFF"/>
                <w:sz w:val="18"/>
                <w:szCs w:val="18"/>
              </w:rPr>
              <w:t>2024</w:t>
            </w:r>
          </w:p>
        </w:tc>
      </w:tr>
      <w:tr w:rsidRPr="00535F59" w:rsidR="004063F1" w:rsidTr="004063F1" w14:paraId="33CF97D8" w14:textId="1FBE2C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2" w:type="pct"/>
          </w:tcPr>
          <w:p w:rsidRPr="00535F59" w:rsidR="004063F1" w:rsidP="00B93997" w:rsidRDefault="004063F1" w14:paraId="229B1EA7" w14:textId="440C2D38">
            <w:pPr>
              <w:spacing w:line="276" w:lineRule="auto"/>
              <w:rPr>
                <w:rFonts w:ascii="Verdana" w:hAnsi="Verdana" w:cs="Univers"/>
                <w:b w:val="0"/>
                <w:bCs w:val="0"/>
                <w:color w:val="FFFFFF"/>
                <w:sz w:val="18"/>
                <w:szCs w:val="18"/>
              </w:rPr>
            </w:pPr>
            <w:r w:rsidRPr="00E866E0">
              <w:rPr>
                <w:rFonts w:ascii="Verdana" w:hAnsi="Verdana" w:cs="Univers"/>
                <w:b w:val="0"/>
                <w:bCs w:val="0"/>
                <w:color w:val="FFFFFF"/>
                <w:sz w:val="18"/>
                <w:szCs w:val="18"/>
              </w:rPr>
              <w:t xml:space="preserve">Verzekerden </w:t>
            </w:r>
            <w:r w:rsidR="00493052">
              <w:rPr>
                <w:rFonts w:ascii="Verdana" w:hAnsi="Verdana" w:cs="Univers"/>
                <w:b w:val="0"/>
                <w:bCs w:val="0"/>
                <w:color w:val="FFFFFF"/>
                <w:sz w:val="18"/>
                <w:szCs w:val="18"/>
              </w:rPr>
              <w:t>a</w:t>
            </w:r>
            <w:r w:rsidRPr="00493052" w:rsidR="00493052">
              <w:rPr>
                <w:rFonts w:ascii="Verdana" w:hAnsi="Verdana" w:cs="Univers"/>
                <w:b w:val="0"/>
                <w:bCs w:val="0"/>
                <w:color w:val="FFFFFF"/>
                <w:sz w:val="18"/>
                <w:szCs w:val="18"/>
              </w:rPr>
              <w:t>an wie bestuursrechtelijke premie is opgelegd</w:t>
            </w:r>
          </w:p>
        </w:tc>
        <w:tc>
          <w:tcPr>
            <w:cnfStyle w:val="000010000000" w:firstRow="0" w:lastRow="0" w:firstColumn="0" w:lastColumn="0" w:oddVBand="1" w:evenVBand="0" w:oddHBand="0" w:evenHBand="0" w:firstRowFirstColumn="0" w:firstRowLastColumn="0" w:lastRowFirstColumn="0" w:lastRowLastColumn="0"/>
            <w:tcW w:w="953" w:type="pct"/>
          </w:tcPr>
          <w:p w:rsidRPr="00D4080F" w:rsidR="004063F1" w:rsidP="00B93997" w:rsidRDefault="004063F1" w14:paraId="405721E7" w14:textId="79BD3C28">
            <w:pPr>
              <w:spacing w:line="276" w:lineRule="auto"/>
              <w:jc w:val="right"/>
              <w:rPr>
                <w:rFonts w:ascii="Verdana" w:hAnsi="Verdana"/>
                <w:bCs/>
                <w:sz w:val="18"/>
                <w:szCs w:val="18"/>
              </w:rPr>
            </w:pPr>
            <w:r w:rsidRPr="00D4080F">
              <w:rPr>
                <w:rFonts w:ascii="Verdana" w:hAnsi="Verdana"/>
                <w:bCs/>
                <w:sz w:val="18"/>
                <w:szCs w:val="18"/>
              </w:rPr>
              <w:t>170.541</w:t>
            </w:r>
          </w:p>
        </w:tc>
        <w:tc>
          <w:tcPr>
            <w:tcW w:w="953" w:type="pct"/>
          </w:tcPr>
          <w:p w:rsidRPr="00D4080F" w:rsidR="004063F1" w:rsidP="00B93997" w:rsidRDefault="004063F1" w14:paraId="1533AB8B" w14:textId="4DC9F4F6">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bCs/>
                <w:sz w:val="18"/>
                <w:szCs w:val="18"/>
              </w:rPr>
            </w:pPr>
            <w:r w:rsidRPr="00810F4D">
              <w:rPr>
                <w:rFonts w:ascii="Verdana" w:hAnsi="Verdana"/>
                <w:bCs/>
                <w:sz w:val="18"/>
                <w:szCs w:val="18"/>
              </w:rPr>
              <w:t>178.916</w:t>
            </w:r>
          </w:p>
        </w:tc>
        <w:tc>
          <w:tcPr>
            <w:cnfStyle w:val="000010000000" w:firstRow="0" w:lastRow="0" w:firstColumn="0" w:lastColumn="0" w:oddVBand="1" w:evenVBand="0" w:oddHBand="0" w:evenHBand="0" w:firstRowFirstColumn="0" w:firstRowLastColumn="0" w:lastRowFirstColumn="0" w:lastRowLastColumn="0"/>
            <w:tcW w:w="953" w:type="pct"/>
          </w:tcPr>
          <w:p w:rsidRPr="00810F4D" w:rsidR="004063F1" w:rsidP="00B93997" w:rsidRDefault="00695EF2" w14:paraId="5DC2219B" w14:textId="03F3DCCC">
            <w:pPr>
              <w:spacing w:line="276" w:lineRule="auto"/>
              <w:jc w:val="right"/>
              <w:rPr>
                <w:rFonts w:ascii="Verdana" w:hAnsi="Verdana"/>
                <w:bCs/>
                <w:sz w:val="18"/>
                <w:szCs w:val="18"/>
              </w:rPr>
            </w:pPr>
            <w:r>
              <w:rPr>
                <w:rFonts w:ascii="Verdana" w:hAnsi="Verdana"/>
                <w:bCs/>
                <w:sz w:val="18"/>
                <w:szCs w:val="18"/>
              </w:rPr>
              <w:t>184.861</w:t>
            </w:r>
          </w:p>
        </w:tc>
      </w:tr>
      <w:tr w:rsidRPr="00535F59" w:rsidR="004063F1" w:rsidTr="004063F1" w14:paraId="02159E73" w14:textId="7B901557">
        <w:tc>
          <w:tcPr>
            <w:cnfStyle w:val="001000000000" w:firstRow="0" w:lastRow="0" w:firstColumn="1" w:lastColumn="0" w:oddVBand="0" w:evenVBand="0" w:oddHBand="0" w:evenHBand="0" w:firstRowFirstColumn="0" w:firstRowLastColumn="0" w:lastRowFirstColumn="0" w:lastRowLastColumn="0"/>
            <w:tcW w:w="2142" w:type="pct"/>
          </w:tcPr>
          <w:p w:rsidRPr="00535F59" w:rsidR="004063F1" w:rsidP="00B93997" w:rsidRDefault="004063F1" w14:paraId="3E0115C8" w14:textId="77777777">
            <w:pPr>
              <w:spacing w:line="276" w:lineRule="auto"/>
              <w:rPr>
                <w:rFonts w:ascii="Verdana" w:hAnsi="Verdana" w:cs="Univers"/>
                <w:b w:val="0"/>
                <w:bCs w:val="0"/>
                <w:color w:val="FFFFFF"/>
                <w:sz w:val="18"/>
                <w:szCs w:val="18"/>
              </w:rPr>
            </w:pPr>
            <w:r w:rsidRPr="00535F59">
              <w:rPr>
                <w:rFonts w:ascii="Verdana" w:hAnsi="Verdana" w:cs="Univers"/>
                <w:b w:val="0"/>
                <w:bCs w:val="0"/>
                <w:color w:val="FFFFFF"/>
                <w:sz w:val="18"/>
                <w:szCs w:val="18"/>
              </w:rPr>
              <w:t>Onverzekerde verzekeringsplichtigen</w:t>
            </w:r>
          </w:p>
        </w:tc>
        <w:tc>
          <w:tcPr>
            <w:cnfStyle w:val="000010000000" w:firstRow="0" w:lastRow="0" w:firstColumn="0" w:lastColumn="0" w:oddVBand="1" w:evenVBand="0" w:oddHBand="0" w:evenHBand="0" w:firstRowFirstColumn="0" w:firstRowLastColumn="0" w:lastRowFirstColumn="0" w:lastRowLastColumn="0"/>
            <w:tcW w:w="953" w:type="pct"/>
            <w:vAlign w:val="center"/>
          </w:tcPr>
          <w:p w:rsidRPr="00D4080F" w:rsidR="004063F1" w:rsidP="00B93997" w:rsidRDefault="004063F1" w14:paraId="7BF51DDF" w14:textId="75B9B893">
            <w:pPr>
              <w:spacing w:line="276" w:lineRule="auto"/>
              <w:jc w:val="right"/>
              <w:rPr>
                <w:rFonts w:ascii="Verdana" w:hAnsi="Verdana" w:cs="Univers"/>
                <w:bCs/>
                <w:sz w:val="18"/>
                <w:szCs w:val="18"/>
              </w:rPr>
            </w:pPr>
            <w:r w:rsidRPr="00D4080F">
              <w:rPr>
                <w:rFonts w:ascii="Verdana" w:hAnsi="Verdana" w:cs="Univers"/>
                <w:bCs/>
                <w:sz w:val="18"/>
                <w:szCs w:val="18"/>
              </w:rPr>
              <w:t>25.024</w:t>
            </w:r>
          </w:p>
        </w:tc>
        <w:tc>
          <w:tcPr>
            <w:tcW w:w="953" w:type="pct"/>
          </w:tcPr>
          <w:p w:rsidRPr="00D4080F" w:rsidR="004063F1" w:rsidP="00B93997" w:rsidRDefault="004063F1" w14:paraId="537C0AA0" w14:textId="1AE600D8">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cs="Univers"/>
                <w:bCs/>
                <w:sz w:val="18"/>
                <w:szCs w:val="18"/>
              </w:rPr>
            </w:pPr>
            <w:r w:rsidRPr="00810F4D">
              <w:rPr>
                <w:rFonts w:ascii="Verdana" w:hAnsi="Verdana" w:cs="Univers"/>
                <w:bCs/>
                <w:sz w:val="18"/>
                <w:szCs w:val="18"/>
              </w:rPr>
              <w:t>28.584</w:t>
            </w:r>
          </w:p>
        </w:tc>
        <w:tc>
          <w:tcPr>
            <w:cnfStyle w:val="000010000000" w:firstRow="0" w:lastRow="0" w:firstColumn="0" w:lastColumn="0" w:oddVBand="1" w:evenVBand="0" w:oddHBand="0" w:evenHBand="0" w:firstRowFirstColumn="0" w:firstRowLastColumn="0" w:lastRowFirstColumn="0" w:lastRowLastColumn="0"/>
            <w:tcW w:w="953" w:type="pct"/>
          </w:tcPr>
          <w:p w:rsidRPr="00810F4D" w:rsidR="004063F1" w:rsidP="00B93997" w:rsidRDefault="00695EF2" w14:paraId="618FA93C" w14:textId="0496C132">
            <w:pPr>
              <w:spacing w:line="276" w:lineRule="auto"/>
              <w:jc w:val="right"/>
              <w:rPr>
                <w:rFonts w:ascii="Verdana" w:hAnsi="Verdana" w:cs="Univers"/>
                <w:bCs/>
                <w:sz w:val="18"/>
                <w:szCs w:val="18"/>
              </w:rPr>
            </w:pPr>
            <w:r>
              <w:rPr>
                <w:rFonts w:ascii="Verdana" w:hAnsi="Verdana" w:cs="Univers"/>
                <w:bCs/>
                <w:sz w:val="18"/>
                <w:szCs w:val="18"/>
              </w:rPr>
              <w:t>25.821</w:t>
            </w:r>
          </w:p>
        </w:tc>
      </w:tr>
      <w:tr w:rsidRPr="00535F59" w:rsidR="004063F1" w:rsidTr="004063F1" w14:paraId="2B8E1CA6" w14:textId="5F5C3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2" w:type="pct"/>
          </w:tcPr>
          <w:p w:rsidRPr="00535F59" w:rsidR="004063F1" w:rsidP="00B93997" w:rsidRDefault="004063F1" w14:paraId="126C5901" w14:textId="77777777">
            <w:pPr>
              <w:spacing w:line="276" w:lineRule="auto"/>
              <w:rPr>
                <w:rFonts w:ascii="Verdana" w:hAnsi="Verdana" w:cs="Univers"/>
                <w:b w:val="0"/>
                <w:bCs w:val="0"/>
                <w:color w:val="FFFFFF"/>
                <w:sz w:val="18"/>
                <w:szCs w:val="18"/>
              </w:rPr>
            </w:pPr>
            <w:r w:rsidRPr="00535F59">
              <w:rPr>
                <w:rFonts w:ascii="Verdana" w:hAnsi="Verdana" w:cs="Univers"/>
                <w:b w:val="0"/>
                <w:bCs w:val="0"/>
                <w:color w:val="FFFFFF"/>
                <w:sz w:val="18"/>
                <w:szCs w:val="18"/>
              </w:rPr>
              <w:t>Gemoedsbezwaarden</w:t>
            </w:r>
          </w:p>
        </w:tc>
        <w:tc>
          <w:tcPr>
            <w:cnfStyle w:val="000010000000" w:firstRow="0" w:lastRow="0" w:firstColumn="0" w:lastColumn="0" w:oddVBand="1" w:evenVBand="0" w:oddHBand="0" w:evenHBand="0" w:firstRowFirstColumn="0" w:firstRowLastColumn="0" w:lastRowFirstColumn="0" w:lastRowLastColumn="0"/>
            <w:tcW w:w="953" w:type="pct"/>
            <w:vAlign w:val="center"/>
          </w:tcPr>
          <w:p w:rsidRPr="00D4080F" w:rsidR="004063F1" w:rsidP="00B93997" w:rsidRDefault="004063F1" w14:paraId="4BE47166" w14:textId="247E4F4A">
            <w:pPr>
              <w:spacing w:line="276" w:lineRule="auto"/>
              <w:jc w:val="right"/>
              <w:rPr>
                <w:rFonts w:ascii="Verdana" w:hAnsi="Verdana" w:cs="Univers"/>
                <w:bCs/>
                <w:sz w:val="18"/>
                <w:szCs w:val="18"/>
              </w:rPr>
            </w:pPr>
            <w:r w:rsidRPr="00D4080F">
              <w:rPr>
                <w:rFonts w:ascii="Verdana" w:hAnsi="Verdana" w:cs="Univers"/>
                <w:bCs/>
                <w:sz w:val="18"/>
                <w:szCs w:val="18"/>
              </w:rPr>
              <w:t>12.185</w:t>
            </w:r>
          </w:p>
        </w:tc>
        <w:tc>
          <w:tcPr>
            <w:tcW w:w="953" w:type="pct"/>
          </w:tcPr>
          <w:p w:rsidRPr="00D4080F" w:rsidR="004063F1" w:rsidP="00B93997" w:rsidRDefault="004063F1" w14:paraId="03B8E145" w14:textId="35BFA93C">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cs="Univers"/>
                <w:bCs/>
                <w:sz w:val="18"/>
                <w:szCs w:val="18"/>
              </w:rPr>
            </w:pPr>
            <w:r w:rsidRPr="00F667AC">
              <w:rPr>
                <w:rFonts w:ascii="Verdana" w:hAnsi="Verdana" w:cs="Univers"/>
                <w:bCs/>
                <w:sz w:val="18"/>
                <w:szCs w:val="18"/>
              </w:rPr>
              <w:t>12.483</w:t>
            </w:r>
          </w:p>
        </w:tc>
        <w:tc>
          <w:tcPr>
            <w:cnfStyle w:val="000010000000" w:firstRow="0" w:lastRow="0" w:firstColumn="0" w:lastColumn="0" w:oddVBand="1" w:evenVBand="0" w:oddHBand="0" w:evenHBand="0" w:firstRowFirstColumn="0" w:firstRowLastColumn="0" w:lastRowFirstColumn="0" w:lastRowLastColumn="0"/>
            <w:tcW w:w="953" w:type="pct"/>
          </w:tcPr>
          <w:p w:rsidRPr="00F667AC" w:rsidR="004063F1" w:rsidP="00B93997" w:rsidRDefault="00695EF2" w14:paraId="706C8C70" w14:textId="5E4B4007">
            <w:pPr>
              <w:spacing w:line="276" w:lineRule="auto"/>
              <w:jc w:val="right"/>
              <w:rPr>
                <w:rFonts w:ascii="Verdana" w:hAnsi="Verdana" w:cs="Univers"/>
                <w:bCs/>
                <w:sz w:val="18"/>
                <w:szCs w:val="18"/>
              </w:rPr>
            </w:pPr>
            <w:r>
              <w:rPr>
                <w:rFonts w:ascii="Verdana" w:hAnsi="Verdana" w:cs="Univers"/>
                <w:bCs/>
                <w:sz w:val="18"/>
                <w:szCs w:val="18"/>
              </w:rPr>
              <w:t>12.379</w:t>
            </w:r>
          </w:p>
        </w:tc>
      </w:tr>
      <w:tr w:rsidRPr="00535F59" w:rsidR="004063F1" w:rsidTr="004063F1" w14:paraId="17E7DC95" w14:textId="0F54892B">
        <w:tc>
          <w:tcPr>
            <w:cnfStyle w:val="001000000000" w:firstRow="0" w:lastRow="0" w:firstColumn="1" w:lastColumn="0" w:oddVBand="0" w:evenVBand="0" w:oddHBand="0" w:evenHBand="0" w:firstRowFirstColumn="0" w:firstRowLastColumn="0" w:lastRowFirstColumn="0" w:lastRowLastColumn="0"/>
            <w:tcW w:w="2142" w:type="pct"/>
          </w:tcPr>
          <w:p w:rsidRPr="00535F59" w:rsidR="004063F1" w:rsidP="00B93997" w:rsidRDefault="004063F1" w14:paraId="05EDDDC1" w14:textId="77777777">
            <w:pPr>
              <w:spacing w:line="276" w:lineRule="auto"/>
              <w:rPr>
                <w:rFonts w:ascii="Verdana" w:hAnsi="Verdana" w:cs="Univers"/>
                <w:b w:val="0"/>
                <w:bCs w:val="0"/>
                <w:color w:val="FFFFFF"/>
                <w:sz w:val="18"/>
                <w:szCs w:val="18"/>
              </w:rPr>
            </w:pPr>
            <w:r w:rsidRPr="00535F59">
              <w:rPr>
                <w:rFonts w:ascii="Verdana" w:hAnsi="Verdana" w:cs="Univers"/>
                <w:b w:val="0"/>
                <w:bCs w:val="0"/>
                <w:color w:val="FFFFFF"/>
                <w:sz w:val="18"/>
                <w:szCs w:val="18"/>
              </w:rPr>
              <w:t>Verdragsgerechtigden</w:t>
            </w:r>
          </w:p>
        </w:tc>
        <w:tc>
          <w:tcPr>
            <w:cnfStyle w:val="000010000000" w:firstRow="0" w:lastRow="0" w:firstColumn="0" w:lastColumn="0" w:oddVBand="1" w:evenVBand="0" w:oddHBand="0" w:evenHBand="0" w:firstRowFirstColumn="0" w:firstRowLastColumn="0" w:lastRowFirstColumn="0" w:lastRowLastColumn="0"/>
            <w:tcW w:w="953" w:type="pct"/>
            <w:vAlign w:val="center"/>
          </w:tcPr>
          <w:p w:rsidRPr="00D4080F" w:rsidR="004063F1" w:rsidP="00B93997" w:rsidRDefault="004063F1" w14:paraId="2F990637" w14:textId="3619C7C7">
            <w:pPr>
              <w:spacing w:line="276" w:lineRule="auto"/>
              <w:jc w:val="right"/>
              <w:rPr>
                <w:rFonts w:ascii="Verdana" w:hAnsi="Verdana" w:cs="Univers"/>
                <w:bCs/>
                <w:sz w:val="18"/>
                <w:szCs w:val="18"/>
              </w:rPr>
            </w:pPr>
            <w:r w:rsidRPr="00D4080F">
              <w:rPr>
                <w:rFonts w:ascii="Verdana" w:hAnsi="Verdana" w:cs="Univers"/>
                <w:bCs/>
                <w:sz w:val="18"/>
                <w:szCs w:val="18"/>
              </w:rPr>
              <w:t>125.375</w:t>
            </w:r>
          </w:p>
        </w:tc>
        <w:tc>
          <w:tcPr>
            <w:tcW w:w="953" w:type="pct"/>
          </w:tcPr>
          <w:p w:rsidRPr="00D4080F" w:rsidR="004063F1" w:rsidP="00B93997" w:rsidRDefault="004063F1" w14:paraId="27533065" w14:textId="01EFF52C">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cs="Univers"/>
                <w:bCs/>
                <w:sz w:val="18"/>
                <w:szCs w:val="18"/>
              </w:rPr>
            </w:pPr>
            <w:r w:rsidRPr="00810F4D">
              <w:rPr>
                <w:rFonts w:ascii="Verdana" w:hAnsi="Verdana" w:cs="Univers"/>
                <w:bCs/>
                <w:sz w:val="18"/>
                <w:szCs w:val="18"/>
              </w:rPr>
              <w:t>122.890</w:t>
            </w:r>
          </w:p>
        </w:tc>
        <w:tc>
          <w:tcPr>
            <w:cnfStyle w:val="000010000000" w:firstRow="0" w:lastRow="0" w:firstColumn="0" w:lastColumn="0" w:oddVBand="1" w:evenVBand="0" w:oddHBand="0" w:evenHBand="0" w:firstRowFirstColumn="0" w:firstRowLastColumn="0" w:lastRowFirstColumn="0" w:lastRowLastColumn="0"/>
            <w:tcW w:w="953" w:type="pct"/>
          </w:tcPr>
          <w:p w:rsidRPr="00810F4D" w:rsidR="004063F1" w:rsidP="00B93997" w:rsidRDefault="00695EF2" w14:paraId="391F006D" w14:textId="20810E08">
            <w:pPr>
              <w:spacing w:line="276" w:lineRule="auto"/>
              <w:jc w:val="right"/>
              <w:rPr>
                <w:rFonts w:ascii="Verdana" w:hAnsi="Verdana" w:cs="Univers"/>
                <w:bCs/>
                <w:sz w:val="18"/>
                <w:szCs w:val="18"/>
              </w:rPr>
            </w:pPr>
            <w:r>
              <w:rPr>
                <w:rFonts w:ascii="Verdana" w:hAnsi="Verdana" w:cs="Univers"/>
                <w:bCs/>
                <w:sz w:val="18"/>
                <w:szCs w:val="18"/>
              </w:rPr>
              <w:t>123.150</w:t>
            </w:r>
          </w:p>
        </w:tc>
      </w:tr>
    </w:tbl>
    <w:p w:rsidR="00A77244" w:rsidP="00C71A67" w:rsidRDefault="0052643D" w14:paraId="3505EBBD" w14:textId="24F54A21">
      <w:pPr>
        <w:pStyle w:val="Kop1"/>
        <w:rPr>
          <w:rStyle w:val="Zwaar"/>
        </w:rPr>
      </w:pPr>
      <w:r w:rsidRPr="00535F59">
        <w:rPr>
          <w:rFonts w:ascii="Verdana" w:hAnsi="Verdana"/>
          <w:sz w:val="18"/>
          <w:szCs w:val="18"/>
        </w:rPr>
        <w:br w:type="page"/>
      </w:r>
      <w:bookmarkStart w:name="_Toc398904121" w:id="17"/>
      <w:bookmarkStart w:name="_Toc212454907" w:id="18"/>
      <w:r w:rsidRPr="00C71A67" w:rsidR="00A77244">
        <w:rPr>
          <w:rStyle w:val="Zwaar"/>
          <w:b/>
        </w:rPr>
        <w:lastRenderedPageBreak/>
        <w:t xml:space="preserve">HOOFDSTUK 2. </w:t>
      </w:r>
      <w:r w:rsidR="009B7A35">
        <w:rPr>
          <w:rStyle w:val="Zwaar"/>
          <w:b/>
        </w:rPr>
        <w:t xml:space="preserve">REGELING BETALINGSACHTERSTAND ZORGPREMIE </w:t>
      </w:r>
      <w:r w:rsidR="00FE2D45">
        <w:rPr>
          <w:rStyle w:val="Zwaar"/>
          <w:b/>
        </w:rPr>
        <w:t>(V</w:t>
      </w:r>
      <w:r w:rsidR="00E866E0">
        <w:rPr>
          <w:rStyle w:val="Zwaar"/>
          <w:b/>
        </w:rPr>
        <w:t>OORHEEN</w:t>
      </w:r>
      <w:r w:rsidR="00FE2D45">
        <w:rPr>
          <w:rStyle w:val="Zwaar"/>
          <w:b/>
        </w:rPr>
        <w:t xml:space="preserve">: </w:t>
      </w:r>
      <w:r w:rsidRPr="00C71A67" w:rsidR="00A77244">
        <w:rPr>
          <w:rStyle w:val="Zwaar"/>
          <w:b/>
        </w:rPr>
        <w:t>WANBETALERS</w:t>
      </w:r>
      <w:bookmarkEnd w:id="17"/>
      <w:r w:rsidR="009B7A35">
        <w:rPr>
          <w:rStyle w:val="Zwaar"/>
          <w:b/>
        </w:rPr>
        <w:t>REGELING</w:t>
      </w:r>
      <w:r w:rsidR="00965284">
        <w:rPr>
          <w:rStyle w:val="Zwaar"/>
          <w:b/>
        </w:rPr>
        <w:t>)</w:t>
      </w:r>
      <w:bookmarkEnd w:id="18"/>
      <w:r w:rsidRPr="00535F59" w:rsidR="00A77244">
        <w:rPr>
          <w:rStyle w:val="Zwaar"/>
        </w:rPr>
        <w:t xml:space="preserve"> </w:t>
      </w:r>
    </w:p>
    <w:p w:rsidRPr="00C30B5D" w:rsidR="00C71A67" w:rsidP="00C71A67" w:rsidRDefault="00C71A67" w14:paraId="3F31808F" w14:textId="77777777">
      <w:pPr>
        <w:rPr>
          <w:sz w:val="18"/>
        </w:rPr>
      </w:pPr>
    </w:p>
    <w:p w:rsidRPr="00535F59" w:rsidR="00147211" w:rsidP="00A77244" w:rsidRDefault="00147211" w14:paraId="691DD20D" w14:textId="00095118">
      <w:pPr>
        <w:spacing w:after="200" w:line="240" w:lineRule="atLeast"/>
        <w:rPr>
          <w:rStyle w:val="Zwaar"/>
          <w:b w:val="0"/>
          <w:color w:val="auto"/>
        </w:rPr>
      </w:pPr>
      <w:r w:rsidRPr="00535F59">
        <w:rPr>
          <w:rStyle w:val="Zwaar"/>
          <w:color w:val="auto"/>
        </w:rPr>
        <w:t>Kort</w:t>
      </w:r>
      <w:r w:rsidRPr="00535F59">
        <w:rPr>
          <w:rStyle w:val="Zwaar"/>
          <w:b w:val="0"/>
          <w:color w:val="auto"/>
        </w:rPr>
        <w:t>: Zorgverzekeraars kunnen verzekerden met een betalingsachterstand van zes of meer maanden zorgpremie aanmelden bij het CAK voor het bestuursrechtelijke premieregime (regeling</w:t>
      </w:r>
      <w:r w:rsidR="009B7A35">
        <w:rPr>
          <w:rStyle w:val="Zwaar"/>
          <w:b w:val="0"/>
          <w:color w:val="auto"/>
        </w:rPr>
        <w:t xml:space="preserve"> betalingsachterstand zorgpremie</w:t>
      </w:r>
      <w:r w:rsidRPr="00535F59">
        <w:rPr>
          <w:rStyle w:val="Zwaar"/>
          <w:b w:val="0"/>
          <w:color w:val="auto"/>
        </w:rPr>
        <w:t>)</w:t>
      </w:r>
      <w:r w:rsidR="00FE2D45">
        <w:rPr>
          <w:rStyle w:val="Zwaar"/>
          <w:b w:val="0"/>
          <w:color w:val="auto"/>
        </w:rPr>
        <w:t xml:space="preserve">, voorheen ook wel bekend als de wanbetalersregeling. </w:t>
      </w:r>
      <w:r w:rsidR="009B7A35">
        <w:rPr>
          <w:rStyle w:val="Zwaar"/>
          <w:b w:val="0"/>
          <w:color w:val="auto"/>
        </w:rPr>
        <w:t>H</w:t>
      </w:r>
      <w:r w:rsidRPr="00535F59">
        <w:rPr>
          <w:rStyle w:val="Zwaar"/>
          <w:b w:val="0"/>
          <w:color w:val="auto"/>
        </w:rPr>
        <w:t xml:space="preserve">et CAK legt in dat geval een bestuursrechtelijke premie op en int deze. </w:t>
      </w:r>
      <w:r w:rsidR="008F22FD">
        <w:rPr>
          <w:rStyle w:val="Zwaar"/>
          <w:b w:val="0"/>
          <w:color w:val="auto"/>
        </w:rPr>
        <w:t xml:space="preserve">Zo blijven </w:t>
      </w:r>
      <w:r w:rsidR="00010A58">
        <w:rPr>
          <w:rStyle w:val="Zwaar"/>
          <w:b w:val="0"/>
          <w:color w:val="auto"/>
        </w:rPr>
        <w:t>verzekerden</w:t>
      </w:r>
      <w:r w:rsidR="008F22FD">
        <w:rPr>
          <w:rStyle w:val="Zwaar"/>
          <w:b w:val="0"/>
          <w:color w:val="auto"/>
        </w:rPr>
        <w:t xml:space="preserve"> met een betalingsachterstand </w:t>
      </w:r>
      <w:r w:rsidR="00A17817">
        <w:rPr>
          <w:rStyle w:val="Zwaar"/>
          <w:b w:val="0"/>
          <w:color w:val="auto"/>
        </w:rPr>
        <w:t xml:space="preserve">verzekerd voor de basisverzekering die ze hebben afgesloten. </w:t>
      </w:r>
    </w:p>
    <w:p w:rsidRPr="00535F59" w:rsidR="00A77244" w:rsidP="00147211" w:rsidRDefault="00A77244" w14:paraId="38103056" w14:textId="77777777">
      <w:pPr>
        <w:pStyle w:val="Monitor2"/>
        <w:spacing w:line="360" w:lineRule="auto"/>
        <w:rPr>
          <w:rStyle w:val="Zwaar"/>
          <w:b/>
          <w:bCs/>
          <w:color w:val="1F497D" w:themeColor="text2"/>
        </w:rPr>
      </w:pPr>
      <w:bookmarkStart w:name="_Toc398904122" w:id="19"/>
      <w:bookmarkStart w:name="_Toc530993200" w:id="20"/>
      <w:bookmarkStart w:name="_Toc212454908" w:id="21"/>
      <w:r w:rsidRPr="00535F59">
        <w:rPr>
          <w:rStyle w:val="Zwaar"/>
          <w:b/>
          <w:bCs/>
          <w:color w:val="1F497D" w:themeColor="text2"/>
        </w:rPr>
        <w:t>2</w:t>
      </w:r>
      <w:r w:rsidRPr="00535F59">
        <w:rPr>
          <w:rStyle w:val="Zwaar"/>
          <w:b/>
          <w:color w:val="1F497D" w:themeColor="text2"/>
        </w:rPr>
        <w:t>.1 Inleiding</w:t>
      </w:r>
      <w:bookmarkEnd w:id="19"/>
      <w:bookmarkEnd w:id="20"/>
      <w:bookmarkEnd w:id="21"/>
      <w:r w:rsidRPr="00535F59">
        <w:rPr>
          <w:rStyle w:val="Zwaar"/>
          <w:b/>
          <w:bCs/>
          <w:color w:val="1F497D" w:themeColor="text2"/>
        </w:rPr>
        <w:t xml:space="preserve"> </w:t>
      </w:r>
    </w:p>
    <w:p w:rsidRPr="00535F59" w:rsidR="00A77244" w:rsidP="00A77244" w:rsidRDefault="00A77244" w14:paraId="601B377F" w14:textId="77777777">
      <w:pPr>
        <w:spacing w:line="240" w:lineRule="atLeast"/>
        <w:rPr>
          <w:rFonts w:ascii="Verdana" w:hAnsi="Verdana"/>
          <w:sz w:val="18"/>
          <w:szCs w:val="18"/>
        </w:rPr>
      </w:pPr>
      <w:r w:rsidRPr="00535F59">
        <w:rPr>
          <w:rFonts w:ascii="Verdana" w:hAnsi="Verdana"/>
          <w:sz w:val="18"/>
          <w:szCs w:val="18"/>
        </w:rPr>
        <w:t xml:space="preserve">Elke verzekerde van 18 jaar en ouder is verplicht een nominale premie te betalen aan de zorgverzekeraar bij wie hij zich heeft verzekerd. Met de inwerkingtreding van de Zvw heeft de overheid diverse maatregelen getroffen om ervoor te zorgen dat de zorgverzekering voor iedereen betaalbaar is. De voornaamste daarvan is de zorgtoeslag. Die biedt een financiële tegemoetkoming voor de nominale premie </w:t>
      </w:r>
      <w:r w:rsidRPr="00535F59" w:rsidR="008E04C8">
        <w:rPr>
          <w:rFonts w:ascii="Verdana" w:hAnsi="Verdana"/>
          <w:sz w:val="18"/>
          <w:szCs w:val="18"/>
        </w:rPr>
        <w:t xml:space="preserve">en het eigen risico </w:t>
      </w:r>
      <w:r w:rsidRPr="00535F59">
        <w:rPr>
          <w:rFonts w:ascii="Verdana" w:hAnsi="Verdana"/>
          <w:sz w:val="18"/>
          <w:szCs w:val="18"/>
        </w:rPr>
        <w:t xml:space="preserve">van de zorgverzekering wanneer mensen onder een bepaalde inkomensgrens zitten. Daarnaast worden de bijstandsnormen zo vastgesteld dat verzekerden er, rekening houdend met de zorgtoeslag, de nominale premie van een zorgverzekering en de premie voor een aanvullende verzekering uit kunnen voldoen. </w:t>
      </w:r>
    </w:p>
    <w:p w:rsidRPr="00535F59" w:rsidR="00A77244" w:rsidP="00A77244" w:rsidRDefault="00A77244" w14:paraId="0F2CDE54" w14:textId="77777777">
      <w:pPr>
        <w:spacing w:line="240" w:lineRule="atLeast"/>
        <w:rPr>
          <w:rFonts w:ascii="Verdana" w:hAnsi="Verdana"/>
          <w:sz w:val="18"/>
          <w:szCs w:val="18"/>
        </w:rPr>
      </w:pPr>
    </w:p>
    <w:p w:rsidRPr="00535F59" w:rsidR="00C7201C" w:rsidP="00C7201C" w:rsidRDefault="00A77244" w14:paraId="4759F22A" w14:textId="326B643A">
      <w:pPr>
        <w:spacing w:line="240" w:lineRule="atLeast"/>
        <w:rPr>
          <w:rFonts w:ascii="Verdana" w:hAnsi="Verdana"/>
          <w:sz w:val="18"/>
          <w:szCs w:val="18"/>
        </w:rPr>
      </w:pPr>
      <w:r w:rsidRPr="00535F59">
        <w:rPr>
          <w:rFonts w:ascii="Verdana" w:hAnsi="Verdana"/>
          <w:sz w:val="18"/>
          <w:szCs w:val="18"/>
        </w:rPr>
        <w:t xml:space="preserve">Vanaf de invoering van de Zvw zijn maatregelen genomen om het aantal mensen met </w:t>
      </w:r>
      <w:r w:rsidR="004063F1">
        <w:rPr>
          <w:rFonts w:ascii="Verdana" w:hAnsi="Verdana"/>
          <w:sz w:val="18"/>
          <w:szCs w:val="18"/>
        </w:rPr>
        <w:t xml:space="preserve">een </w:t>
      </w:r>
      <w:r w:rsidRPr="00535F59">
        <w:rPr>
          <w:rFonts w:ascii="Verdana" w:hAnsi="Verdana"/>
          <w:sz w:val="18"/>
          <w:szCs w:val="18"/>
        </w:rPr>
        <w:t xml:space="preserve">premieachterstand terug te dringen. Om te voorkomen dat </w:t>
      </w:r>
      <w:r w:rsidR="00010A58">
        <w:rPr>
          <w:rFonts w:ascii="Verdana" w:hAnsi="Verdana"/>
          <w:sz w:val="18"/>
          <w:szCs w:val="18"/>
        </w:rPr>
        <w:t>verzekerden</w:t>
      </w:r>
      <w:r w:rsidR="008F22FD">
        <w:rPr>
          <w:rFonts w:ascii="Verdana" w:hAnsi="Verdana"/>
          <w:sz w:val="18"/>
          <w:szCs w:val="18"/>
        </w:rPr>
        <w:t xml:space="preserve"> met een betalingsachterstand zorgpremie</w:t>
      </w:r>
      <w:r w:rsidRPr="00535F59" w:rsidR="008F22FD">
        <w:rPr>
          <w:rFonts w:ascii="Verdana" w:hAnsi="Verdana"/>
          <w:sz w:val="18"/>
          <w:szCs w:val="18"/>
        </w:rPr>
        <w:t xml:space="preserve"> </w:t>
      </w:r>
      <w:r w:rsidRPr="00535F59">
        <w:rPr>
          <w:rFonts w:ascii="Verdana" w:hAnsi="Verdana"/>
          <w:sz w:val="18"/>
          <w:szCs w:val="18"/>
        </w:rPr>
        <w:t>door zorgverzekeraars geroyeerd zouden worden (en onverzekerd zouden raken), zijn vrij snel na de invoering van de Zvw afspraken gemaakt met zorgverzekeraars over de volledige uitvoering van de zorgverzekering bij verzekerden met een premieachterstand langer dan zes maanden. Zorgverzekeraars</w:t>
      </w:r>
      <w:r w:rsidRPr="00535F59">
        <w:rPr>
          <w:rFonts w:ascii="Verdana" w:hAnsi="Verdana" w:cs="Univers"/>
          <w:sz w:val="18"/>
          <w:szCs w:val="18"/>
        </w:rPr>
        <w:t xml:space="preserve"> </w:t>
      </w:r>
      <w:r w:rsidRPr="00535F59">
        <w:rPr>
          <w:rFonts w:ascii="Verdana" w:hAnsi="Verdana"/>
          <w:sz w:val="18"/>
          <w:szCs w:val="18"/>
        </w:rPr>
        <w:t xml:space="preserve">gaan niet over tot royeren van verzekerden met een premieachterstand. </w:t>
      </w:r>
      <w:bookmarkStart w:name="_Toc530993201" w:id="22"/>
      <w:r w:rsidRPr="00535F59" w:rsidR="00C91F15">
        <w:rPr>
          <w:rFonts w:ascii="Verdana" w:hAnsi="Verdana"/>
          <w:sz w:val="18"/>
          <w:szCs w:val="18"/>
        </w:rPr>
        <w:t xml:space="preserve">Voor het verzekerd houden van </w:t>
      </w:r>
      <w:r w:rsidR="008F22FD">
        <w:rPr>
          <w:rFonts w:ascii="Verdana" w:hAnsi="Verdana"/>
          <w:sz w:val="18"/>
          <w:szCs w:val="18"/>
        </w:rPr>
        <w:t>deze personen</w:t>
      </w:r>
      <w:r w:rsidRPr="00535F59" w:rsidR="00C91F15">
        <w:rPr>
          <w:rFonts w:ascii="Verdana" w:hAnsi="Verdana"/>
          <w:sz w:val="18"/>
          <w:szCs w:val="18"/>
        </w:rPr>
        <w:t xml:space="preserve"> worden de zorgverzekeraars gecompenseerd zodra de betalings</w:t>
      </w:r>
      <w:r w:rsidRPr="00535F59" w:rsidR="00C91F15">
        <w:rPr>
          <w:rFonts w:ascii="Verdana" w:hAnsi="Verdana"/>
          <w:sz w:val="18"/>
          <w:szCs w:val="18"/>
        </w:rPr>
        <w:softHyphen/>
        <w:t xml:space="preserve">achterstand meer dan zes maandpremies bedraagt. </w:t>
      </w:r>
      <w:r w:rsidRPr="00535F59" w:rsidR="00C7201C">
        <w:rPr>
          <w:rFonts w:ascii="Verdana" w:hAnsi="Verdana"/>
          <w:sz w:val="18"/>
          <w:szCs w:val="18"/>
        </w:rPr>
        <w:t>Daarnaast is met de Wet verzwaren incassoregime</w:t>
      </w:r>
      <w:r w:rsidRPr="00535F59" w:rsidR="00C7201C">
        <w:rPr>
          <w:rFonts w:ascii="Verdana" w:hAnsi="Verdana"/>
          <w:sz w:val="18"/>
          <w:szCs w:val="18"/>
          <w:vertAlign w:val="superscript"/>
        </w:rPr>
        <w:footnoteReference w:id="2"/>
      </w:r>
      <w:r w:rsidRPr="00535F59" w:rsidR="00C7201C">
        <w:rPr>
          <w:rFonts w:ascii="Verdana" w:hAnsi="Verdana"/>
          <w:sz w:val="18"/>
          <w:szCs w:val="18"/>
        </w:rPr>
        <w:t xml:space="preserve"> een wettelijk verbod ingevoerd op het opzeggen van de verzekering door de verzekerde als er sprake </w:t>
      </w:r>
      <w:r w:rsidRPr="00535F59" w:rsidR="00147211">
        <w:rPr>
          <w:rFonts w:ascii="Verdana" w:hAnsi="Verdana"/>
          <w:sz w:val="18"/>
          <w:szCs w:val="18"/>
        </w:rPr>
        <w:t>is van een betalingsachterstand.</w:t>
      </w:r>
    </w:p>
    <w:p w:rsidRPr="00535F59" w:rsidR="00C7201C" w:rsidP="00C7201C" w:rsidRDefault="00C7201C" w14:paraId="60AC1131" w14:textId="77777777">
      <w:pPr>
        <w:spacing w:line="240" w:lineRule="atLeast"/>
        <w:rPr>
          <w:rFonts w:ascii="Verdana" w:hAnsi="Verdana"/>
          <w:sz w:val="18"/>
          <w:szCs w:val="18"/>
        </w:rPr>
      </w:pPr>
    </w:p>
    <w:p w:rsidRPr="00535F59" w:rsidR="00B524B6" w:rsidP="00C7201C" w:rsidRDefault="00C7201C" w14:paraId="441C8022" w14:textId="57563C47">
      <w:pPr>
        <w:spacing w:line="240" w:lineRule="atLeast"/>
        <w:rPr>
          <w:rFonts w:ascii="Verdana" w:hAnsi="Verdana" w:cs="Univers"/>
          <w:sz w:val="18"/>
          <w:szCs w:val="18"/>
        </w:rPr>
      </w:pPr>
      <w:r w:rsidRPr="009B7A35">
        <w:rPr>
          <w:rFonts w:ascii="Verdana" w:hAnsi="Verdana"/>
          <w:sz w:val="18"/>
          <w:szCs w:val="18"/>
        </w:rPr>
        <w:t>Na 2007 is de Zvw aangevuld met de Wet structurele maatregelen wanbetalers zorgverzekering, die in 2009 in werking is getreden</w:t>
      </w:r>
      <w:r w:rsidRPr="009B7A35">
        <w:rPr>
          <w:rStyle w:val="Voetnootmarkering"/>
          <w:rFonts w:ascii="Verdana" w:hAnsi="Verdana"/>
          <w:sz w:val="18"/>
          <w:szCs w:val="18"/>
        </w:rPr>
        <w:footnoteReference w:id="3"/>
      </w:r>
      <w:r w:rsidRPr="009B7A35" w:rsidR="00B524B6">
        <w:rPr>
          <w:rFonts w:ascii="Verdana" w:hAnsi="Verdana"/>
          <w:sz w:val="18"/>
          <w:szCs w:val="18"/>
        </w:rPr>
        <w:t xml:space="preserve"> ofwel</w:t>
      </w:r>
      <w:r w:rsidR="003A7B59">
        <w:rPr>
          <w:rFonts w:ascii="Verdana" w:hAnsi="Verdana"/>
          <w:sz w:val="18"/>
          <w:szCs w:val="18"/>
        </w:rPr>
        <w:t xml:space="preserve"> voorheen</w:t>
      </w:r>
      <w:r w:rsidRPr="009B7A35" w:rsidR="00B524B6">
        <w:rPr>
          <w:rFonts w:ascii="Verdana" w:hAnsi="Verdana"/>
          <w:sz w:val="18"/>
          <w:szCs w:val="18"/>
        </w:rPr>
        <w:t xml:space="preserve"> de ‘wanbetalersregeling</w:t>
      </w:r>
      <w:r w:rsidRPr="009B7A35" w:rsidR="00A278CE">
        <w:rPr>
          <w:rFonts w:ascii="Verdana" w:hAnsi="Verdana"/>
          <w:sz w:val="18"/>
          <w:szCs w:val="18"/>
        </w:rPr>
        <w:t>’</w:t>
      </w:r>
      <w:r w:rsidR="003A7B59">
        <w:rPr>
          <w:rFonts w:ascii="Verdana" w:hAnsi="Verdana"/>
          <w:sz w:val="18"/>
          <w:szCs w:val="18"/>
        </w:rPr>
        <w:t xml:space="preserve"> en heden de ‘regeling betalingsachterstand zorgpremie’</w:t>
      </w:r>
      <w:r w:rsidRPr="009B7A35">
        <w:rPr>
          <w:rFonts w:ascii="Verdana" w:hAnsi="Verdana" w:cs="Univers"/>
          <w:sz w:val="18"/>
          <w:szCs w:val="18"/>
        </w:rPr>
        <w:t xml:space="preserve">. </w:t>
      </w:r>
      <w:r w:rsidRPr="009B7A35" w:rsidR="00B524B6">
        <w:rPr>
          <w:rFonts w:ascii="Verdana" w:hAnsi="Verdana"/>
          <w:sz w:val="18"/>
          <w:szCs w:val="18"/>
        </w:rPr>
        <w:t xml:space="preserve">Met deze wet is Afdeling 3.3.2 (artikelen 18a tot en met 18g) aan de Zvw toegevoegd. Deze regeling kent twee fases. De voorfase in het private traject wanneer er sprake is van betalingsachterstand van de nominale zorgpremie van ten hoogste zes maandpremies, en de (publieke) bestuursrechtelijke fase die start wanneer een verzekerde door de zorgverzekeraar is aangemeld </w:t>
      </w:r>
      <w:r w:rsidRPr="006B0AE3" w:rsidR="003A7B59">
        <w:rPr>
          <w:rFonts w:ascii="Verdana" w:hAnsi="Verdana"/>
          <w:sz w:val="18"/>
          <w:szCs w:val="18"/>
        </w:rPr>
        <w:t xml:space="preserve">voor de regeling betalingsachterstand zorgpremie </w:t>
      </w:r>
      <w:r w:rsidRPr="006B0AE3" w:rsidR="00B524B6">
        <w:rPr>
          <w:rFonts w:ascii="Verdana" w:hAnsi="Verdana"/>
          <w:sz w:val="18"/>
          <w:szCs w:val="18"/>
        </w:rPr>
        <w:t xml:space="preserve">bij het CAK. Het CAK legt de </w:t>
      </w:r>
      <w:r w:rsidR="003A7B59">
        <w:rPr>
          <w:rFonts w:ascii="Verdana" w:hAnsi="Verdana"/>
          <w:sz w:val="18"/>
          <w:szCs w:val="18"/>
        </w:rPr>
        <w:t xml:space="preserve">verzekerde in deze regeling </w:t>
      </w:r>
      <w:r w:rsidRPr="009B7A35" w:rsidR="00B524B6">
        <w:rPr>
          <w:rFonts w:ascii="Verdana" w:hAnsi="Verdana"/>
          <w:sz w:val="18"/>
          <w:szCs w:val="18"/>
        </w:rPr>
        <w:t>een bestuursrechtelijke premie op en int deze.</w:t>
      </w:r>
      <w:r w:rsidRPr="00535F59" w:rsidR="00B524B6">
        <w:rPr>
          <w:rFonts w:ascii="Verdana" w:hAnsi="Verdana"/>
          <w:sz w:val="18"/>
          <w:szCs w:val="18"/>
        </w:rPr>
        <w:t xml:space="preserve"> </w:t>
      </w:r>
    </w:p>
    <w:p w:rsidRPr="00535F59" w:rsidR="00B524B6" w:rsidP="00C7201C" w:rsidRDefault="00B524B6" w14:paraId="146C7172" w14:textId="77777777">
      <w:pPr>
        <w:spacing w:line="240" w:lineRule="atLeast"/>
        <w:rPr>
          <w:rFonts w:ascii="Verdana" w:hAnsi="Verdana" w:cs="Univers"/>
          <w:sz w:val="18"/>
          <w:szCs w:val="18"/>
        </w:rPr>
      </w:pPr>
    </w:p>
    <w:p w:rsidR="003477F2" w:rsidP="00C7201C" w:rsidRDefault="00C7201C" w14:paraId="71CED8B0" w14:textId="180583CC">
      <w:pPr>
        <w:spacing w:line="240" w:lineRule="atLeast"/>
        <w:rPr>
          <w:rFonts w:ascii="Verdana" w:hAnsi="Verdana"/>
          <w:sz w:val="18"/>
          <w:szCs w:val="18"/>
        </w:rPr>
      </w:pPr>
      <w:r w:rsidRPr="00535F59">
        <w:rPr>
          <w:rFonts w:ascii="Verdana" w:hAnsi="Verdana" w:cs="Univers"/>
          <w:sz w:val="18"/>
          <w:szCs w:val="18"/>
        </w:rPr>
        <w:t>I</w:t>
      </w:r>
      <w:r w:rsidRPr="00535F59">
        <w:rPr>
          <w:rFonts w:ascii="Verdana" w:hAnsi="Verdana"/>
          <w:sz w:val="18"/>
          <w:szCs w:val="18"/>
        </w:rPr>
        <w:t xml:space="preserve">n 2011 heeft een </w:t>
      </w:r>
      <w:r w:rsidR="00A278CE">
        <w:rPr>
          <w:rFonts w:ascii="Verdana" w:hAnsi="Verdana"/>
          <w:sz w:val="18"/>
          <w:szCs w:val="18"/>
        </w:rPr>
        <w:t xml:space="preserve">eerste </w:t>
      </w:r>
      <w:r w:rsidRPr="00535F59">
        <w:rPr>
          <w:rFonts w:ascii="Verdana" w:hAnsi="Verdana"/>
          <w:sz w:val="18"/>
          <w:szCs w:val="18"/>
        </w:rPr>
        <w:t xml:space="preserve">evaluatie plaatsgevonden van de uitvoering van deze regeling. De aanbevelingen uit deze evaluatie hebben -onder meer- geleid tot de Wet verbetering wanbetalersmaatregelen die op 1 juli 2016 in werking is getreden. Het kabinet wilde met deze wet het aantal </w:t>
      </w:r>
      <w:r w:rsidR="00010A58">
        <w:rPr>
          <w:rFonts w:ascii="Verdana" w:hAnsi="Verdana"/>
          <w:sz w:val="18"/>
          <w:szCs w:val="18"/>
        </w:rPr>
        <w:t>verzekerden</w:t>
      </w:r>
      <w:r w:rsidR="008F22FD">
        <w:rPr>
          <w:rFonts w:ascii="Verdana" w:hAnsi="Verdana"/>
          <w:sz w:val="18"/>
          <w:szCs w:val="18"/>
        </w:rPr>
        <w:t xml:space="preserve"> met betalingsachterstanden voor</w:t>
      </w:r>
      <w:r w:rsidRPr="00535F59">
        <w:rPr>
          <w:rFonts w:ascii="Verdana" w:hAnsi="Verdana"/>
          <w:sz w:val="18"/>
          <w:szCs w:val="18"/>
        </w:rPr>
        <w:t xml:space="preserve"> de zorgverzekering verder terugdringen. Naast de verlaging van de premie (</w:t>
      </w:r>
      <w:r w:rsidRPr="00535F59" w:rsidR="0096646B">
        <w:rPr>
          <w:rFonts w:ascii="Verdana" w:hAnsi="Verdana"/>
          <w:sz w:val="18"/>
          <w:szCs w:val="18"/>
        </w:rPr>
        <w:t xml:space="preserve">van 130% van de standaardpremie </w:t>
      </w:r>
      <w:r w:rsidRPr="00535F59">
        <w:rPr>
          <w:rFonts w:ascii="Verdana" w:hAnsi="Verdana"/>
          <w:sz w:val="18"/>
          <w:szCs w:val="18"/>
        </w:rPr>
        <w:t>naar 125% van de gemiddelde nominale premie</w:t>
      </w:r>
      <w:r w:rsidRPr="00535F59" w:rsidR="0096646B">
        <w:rPr>
          <w:rFonts w:ascii="Verdana" w:hAnsi="Verdana"/>
          <w:sz w:val="18"/>
          <w:szCs w:val="18"/>
        </w:rPr>
        <w:t xml:space="preserve"> in 2016</w:t>
      </w:r>
      <w:r w:rsidRPr="00535F59">
        <w:rPr>
          <w:rStyle w:val="Voetnootmarkering"/>
          <w:rFonts w:ascii="Verdana" w:hAnsi="Verdana"/>
          <w:sz w:val="18"/>
          <w:szCs w:val="18"/>
        </w:rPr>
        <w:footnoteReference w:id="4"/>
      </w:r>
      <w:r w:rsidRPr="00535F59" w:rsidR="0063214F">
        <w:rPr>
          <w:rFonts w:ascii="Verdana" w:hAnsi="Verdana"/>
          <w:sz w:val="18"/>
          <w:szCs w:val="18"/>
        </w:rPr>
        <w:t xml:space="preserve"> en 120% per 2019</w:t>
      </w:r>
      <w:r w:rsidRPr="00535F59">
        <w:rPr>
          <w:rFonts w:ascii="Verdana" w:hAnsi="Verdana"/>
          <w:sz w:val="18"/>
          <w:szCs w:val="18"/>
        </w:rPr>
        <w:t xml:space="preserve">), maakte deze wet het onder andere mogelijk dat </w:t>
      </w:r>
      <w:r w:rsidRPr="006B0AE3">
        <w:rPr>
          <w:rFonts w:ascii="Verdana" w:hAnsi="Verdana"/>
          <w:sz w:val="18"/>
          <w:szCs w:val="18"/>
        </w:rPr>
        <w:t xml:space="preserve">een </w:t>
      </w:r>
      <w:r w:rsidRPr="006B0AE3" w:rsidR="003477F2">
        <w:rPr>
          <w:rFonts w:ascii="Verdana" w:hAnsi="Verdana"/>
          <w:sz w:val="18"/>
          <w:szCs w:val="18"/>
        </w:rPr>
        <w:t>verzekerde</w:t>
      </w:r>
      <w:r w:rsidR="003477F2">
        <w:rPr>
          <w:rFonts w:ascii="Verdana" w:hAnsi="Verdana"/>
          <w:sz w:val="18"/>
          <w:szCs w:val="18"/>
        </w:rPr>
        <w:t xml:space="preserve"> </w:t>
      </w:r>
      <w:r w:rsidRPr="00535F59">
        <w:rPr>
          <w:rFonts w:ascii="Verdana" w:hAnsi="Verdana"/>
          <w:sz w:val="18"/>
          <w:szCs w:val="18"/>
        </w:rPr>
        <w:t>zonder tussenkomst van een schuldhulpverlener uit de regeling</w:t>
      </w:r>
      <w:r w:rsidR="003477F2">
        <w:rPr>
          <w:rFonts w:ascii="Verdana" w:hAnsi="Verdana"/>
          <w:sz w:val="18"/>
          <w:szCs w:val="18"/>
        </w:rPr>
        <w:t xml:space="preserve"> betalingsachterstand zorgpremie</w:t>
      </w:r>
      <w:r w:rsidRPr="00535F59">
        <w:rPr>
          <w:rFonts w:ascii="Verdana" w:hAnsi="Verdana"/>
          <w:sz w:val="18"/>
          <w:szCs w:val="18"/>
        </w:rPr>
        <w:t xml:space="preserve"> kon stromen als er een betalingsregeling werd getroffen met de zorgverzekeraar. Ook maakte deze wet het mogelijk om groepen aan te wijzen die uit het bestuursrechtelij</w:t>
      </w:r>
      <w:r w:rsidRPr="00535F59" w:rsidR="00B0491F">
        <w:rPr>
          <w:rFonts w:ascii="Verdana" w:hAnsi="Verdana"/>
          <w:sz w:val="18"/>
          <w:szCs w:val="18"/>
        </w:rPr>
        <w:t>ke premieregime kunnen stromen</w:t>
      </w:r>
      <w:r w:rsidRPr="00535F59" w:rsidR="00566D27">
        <w:rPr>
          <w:rFonts w:ascii="Verdana" w:hAnsi="Verdana"/>
          <w:sz w:val="18"/>
          <w:szCs w:val="18"/>
        </w:rPr>
        <w:t>.</w:t>
      </w:r>
      <w:r w:rsidR="009B7A35">
        <w:rPr>
          <w:rFonts w:ascii="Verdana" w:hAnsi="Verdana"/>
          <w:sz w:val="18"/>
          <w:szCs w:val="18"/>
        </w:rPr>
        <w:t xml:space="preserve"> Per 1 juli 2024 is de premie verlaagd </w:t>
      </w:r>
      <w:r w:rsidR="003477F2">
        <w:rPr>
          <w:rFonts w:ascii="Verdana" w:hAnsi="Verdana"/>
          <w:sz w:val="18"/>
          <w:szCs w:val="18"/>
        </w:rPr>
        <w:t xml:space="preserve">naar </w:t>
      </w:r>
      <w:r w:rsidR="009B7A35">
        <w:rPr>
          <w:rFonts w:ascii="Verdana" w:hAnsi="Verdana"/>
          <w:sz w:val="18"/>
          <w:szCs w:val="18"/>
        </w:rPr>
        <w:t xml:space="preserve">110% van de </w:t>
      </w:r>
      <w:r w:rsidR="003A7B59">
        <w:rPr>
          <w:rFonts w:ascii="Verdana" w:hAnsi="Verdana"/>
          <w:sz w:val="18"/>
          <w:szCs w:val="18"/>
        </w:rPr>
        <w:t xml:space="preserve">gemiddelde </w:t>
      </w:r>
      <w:r w:rsidR="009B7A35">
        <w:rPr>
          <w:rFonts w:ascii="Verdana" w:hAnsi="Verdana"/>
          <w:sz w:val="18"/>
          <w:szCs w:val="18"/>
        </w:rPr>
        <w:t>premie</w:t>
      </w:r>
      <w:r w:rsidR="009B7A35">
        <w:rPr>
          <w:rStyle w:val="Voetnootmarkering"/>
          <w:szCs w:val="18"/>
        </w:rPr>
        <w:footnoteReference w:id="5"/>
      </w:r>
      <w:r w:rsidR="009B7A35">
        <w:rPr>
          <w:rFonts w:ascii="Verdana" w:hAnsi="Verdana"/>
          <w:sz w:val="18"/>
          <w:szCs w:val="18"/>
        </w:rPr>
        <w:t xml:space="preserve">. </w:t>
      </w:r>
      <w:r w:rsidR="003477F2">
        <w:rPr>
          <w:rFonts w:ascii="Verdana" w:hAnsi="Verdana"/>
          <w:sz w:val="18"/>
          <w:szCs w:val="18"/>
        </w:rPr>
        <w:t>Aanleiding hiervoor was een evaluatie door adviesbureau AEF</w:t>
      </w:r>
      <w:r w:rsidR="003477F2">
        <w:rPr>
          <w:rStyle w:val="Voetnootmarkering"/>
          <w:szCs w:val="18"/>
        </w:rPr>
        <w:footnoteReference w:id="6"/>
      </w:r>
      <w:r w:rsidR="003477F2">
        <w:rPr>
          <w:rFonts w:ascii="Verdana" w:hAnsi="Verdana"/>
          <w:sz w:val="18"/>
          <w:szCs w:val="18"/>
        </w:rPr>
        <w:t xml:space="preserve"> waarin de motiverende werking van de bestuursrechtelijke premie om de betalingsachterstand in te lopen, wordt </w:t>
      </w:r>
      <w:r w:rsidR="006B0AE3">
        <w:rPr>
          <w:rFonts w:ascii="Verdana" w:hAnsi="Verdana"/>
          <w:sz w:val="18"/>
          <w:szCs w:val="18"/>
        </w:rPr>
        <w:t>betwist</w:t>
      </w:r>
      <w:r w:rsidR="003477F2">
        <w:rPr>
          <w:rFonts w:ascii="Verdana" w:hAnsi="Verdana"/>
          <w:sz w:val="18"/>
          <w:szCs w:val="18"/>
        </w:rPr>
        <w:t xml:space="preserve">. </w:t>
      </w:r>
      <w:r w:rsidRPr="00A94E1C" w:rsidR="00A94E1C">
        <w:rPr>
          <w:rFonts w:ascii="Verdana" w:hAnsi="Verdana"/>
          <w:sz w:val="18"/>
          <w:szCs w:val="18"/>
        </w:rPr>
        <w:t xml:space="preserve">Het vooruitzicht van de regeling betalingsachterstand zorgpremie, en specifiek ook de opslag, zouden een motiverende werking kunnen hebben om werk te maken van </w:t>
      </w:r>
      <w:r w:rsidRPr="00A94E1C" w:rsidR="00A94E1C">
        <w:rPr>
          <w:rFonts w:ascii="Verdana" w:hAnsi="Verdana"/>
          <w:sz w:val="18"/>
          <w:szCs w:val="18"/>
        </w:rPr>
        <w:lastRenderedPageBreak/>
        <w:t>de betalingsachterstand. Dit geldt met name voor verzekerden met een beginnende betalingsachterstand.</w:t>
      </w:r>
    </w:p>
    <w:p w:rsidR="00A94E1C" w:rsidP="00C7201C" w:rsidRDefault="00A94E1C" w14:paraId="5CCE6AF1" w14:textId="77777777">
      <w:pPr>
        <w:spacing w:line="240" w:lineRule="atLeast"/>
        <w:rPr>
          <w:rFonts w:ascii="Verdana" w:hAnsi="Verdana"/>
          <w:sz w:val="18"/>
          <w:szCs w:val="18"/>
        </w:rPr>
      </w:pPr>
    </w:p>
    <w:p w:rsidRPr="00535F59" w:rsidR="00B0491F" w:rsidP="00C7201C" w:rsidRDefault="009B7A35" w14:paraId="1F48D4C5" w14:textId="0F48E38B">
      <w:pPr>
        <w:spacing w:line="240" w:lineRule="atLeast"/>
        <w:rPr>
          <w:rFonts w:ascii="Verdana" w:hAnsi="Verdana"/>
          <w:sz w:val="18"/>
          <w:szCs w:val="18"/>
        </w:rPr>
      </w:pPr>
      <w:r>
        <w:rPr>
          <w:rFonts w:ascii="Verdana" w:hAnsi="Verdana"/>
          <w:sz w:val="18"/>
          <w:szCs w:val="18"/>
        </w:rPr>
        <w:t xml:space="preserve">Ook is in 2024 besloten de naam van de regeling (wanbetalersregeling) aan te passen naar regeling betalingsachterstand zorgpremie. De term wanbetaler slaat op de persoon en kan mogelijk stigmatiserend werken. Met de </w:t>
      </w:r>
      <w:r w:rsidR="004063F1">
        <w:rPr>
          <w:rFonts w:ascii="Verdana" w:hAnsi="Verdana"/>
          <w:sz w:val="18"/>
          <w:szCs w:val="18"/>
        </w:rPr>
        <w:t xml:space="preserve">huidige, </w:t>
      </w:r>
      <w:r>
        <w:rPr>
          <w:rFonts w:ascii="Verdana" w:hAnsi="Verdana"/>
          <w:sz w:val="18"/>
          <w:szCs w:val="18"/>
        </w:rPr>
        <w:t>neutralere</w:t>
      </w:r>
      <w:r w:rsidR="004063F1">
        <w:rPr>
          <w:rFonts w:ascii="Verdana" w:hAnsi="Verdana"/>
          <w:sz w:val="18"/>
          <w:szCs w:val="18"/>
        </w:rPr>
        <w:t xml:space="preserve">, </w:t>
      </w:r>
      <w:r>
        <w:rPr>
          <w:rFonts w:ascii="Verdana" w:hAnsi="Verdana"/>
          <w:sz w:val="18"/>
          <w:szCs w:val="18"/>
        </w:rPr>
        <w:t xml:space="preserve">naam wordt er naar de feitelijke situatie zoals die is verwezen. </w:t>
      </w:r>
    </w:p>
    <w:p w:rsidRPr="00535F59" w:rsidR="00C91F15" w:rsidP="00C7201C" w:rsidRDefault="00C91F15" w14:paraId="48173F71" w14:textId="77777777">
      <w:pPr>
        <w:spacing w:line="240" w:lineRule="atLeast"/>
        <w:rPr>
          <w:rFonts w:ascii="Verdana" w:hAnsi="Verdana"/>
          <w:sz w:val="18"/>
          <w:szCs w:val="18"/>
        </w:rPr>
      </w:pPr>
    </w:p>
    <w:p w:rsidRPr="00535F59" w:rsidR="00A77244" w:rsidP="00147211" w:rsidRDefault="00A77244" w14:paraId="3EE99C88" w14:textId="6DC267B6">
      <w:pPr>
        <w:pStyle w:val="Monitor2"/>
        <w:spacing w:line="360" w:lineRule="auto"/>
        <w:rPr>
          <w:bCs w:val="0"/>
        </w:rPr>
      </w:pPr>
      <w:bookmarkStart w:name="_Toc212454909" w:id="23"/>
      <w:r w:rsidRPr="00535F59">
        <w:rPr>
          <w:rStyle w:val="Zwaar"/>
          <w:b/>
          <w:color w:val="1F497D" w:themeColor="text2"/>
        </w:rPr>
        <w:t xml:space="preserve">2.2 Uitvoering van de </w:t>
      </w:r>
      <w:bookmarkEnd w:id="22"/>
      <w:r w:rsidR="00105EDE">
        <w:rPr>
          <w:rStyle w:val="Zwaar"/>
          <w:b/>
          <w:color w:val="1F497D" w:themeColor="text2"/>
        </w:rPr>
        <w:t>regeling betalingsachterstand zorgpremie</w:t>
      </w:r>
      <w:bookmarkEnd w:id="23"/>
    </w:p>
    <w:p w:rsidRPr="00535F59" w:rsidR="00A77244" w:rsidP="00A77244" w:rsidRDefault="00A77244" w14:paraId="2326D604" w14:textId="77777777">
      <w:pPr>
        <w:spacing w:line="240" w:lineRule="atLeast"/>
        <w:rPr>
          <w:rFonts w:ascii="Verdana" w:hAnsi="Verdana"/>
          <w:i/>
          <w:sz w:val="18"/>
          <w:szCs w:val="18"/>
        </w:rPr>
      </w:pPr>
      <w:r w:rsidRPr="00535F59">
        <w:rPr>
          <w:rFonts w:ascii="Verdana" w:hAnsi="Verdana"/>
          <w:i/>
          <w:sz w:val="18"/>
          <w:szCs w:val="18"/>
        </w:rPr>
        <w:t>Voorfase / private traject</w:t>
      </w:r>
    </w:p>
    <w:p w:rsidRPr="00535F59" w:rsidR="00A77244" w:rsidP="00A77244" w:rsidRDefault="00A77244" w14:paraId="23ED0B4E" w14:textId="77777777">
      <w:pPr>
        <w:spacing w:line="240" w:lineRule="atLeast"/>
        <w:rPr>
          <w:rFonts w:ascii="Verdana" w:hAnsi="Verdana"/>
          <w:sz w:val="18"/>
          <w:szCs w:val="18"/>
        </w:rPr>
      </w:pPr>
      <w:r w:rsidRPr="00535F59">
        <w:rPr>
          <w:rFonts w:ascii="Verdana" w:hAnsi="Verdana"/>
          <w:sz w:val="18"/>
          <w:szCs w:val="18"/>
        </w:rPr>
        <w:t>Zodra de zorgverzekeraar een betalingsachterstand van een maand aan zorgpremie heeft geconstateerd en de verzekerde is aangemaand te betalen, vervalt voor de verzekerde de mogelijkheid om de verzekering op te zeggen. Deze bepaling is in de wet opgenomen om te voorkomen dat verzekerden bij meerdere zorgverzekeraars schuld opbouwen.</w:t>
      </w:r>
    </w:p>
    <w:p w:rsidRPr="00535F59" w:rsidR="00A77244" w:rsidP="00A77244" w:rsidRDefault="00A77244" w14:paraId="57D77D7C" w14:textId="77777777">
      <w:pPr>
        <w:spacing w:line="240" w:lineRule="atLeast"/>
        <w:rPr>
          <w:rFonts w:ascii="Verdana" w:hAnsi="Verdana"/>
          <w:sz w:val="18"/>
          <w:szCs w:val="18"/>
        </w:rPr>
      </w:pPr>
      <w:r w:rsidRPr="00535F59">
        <w:rPr>
          <w:rFonts w:ascii="Verdana" w:hAnsi="Verdana"/>
          <w:sz w:val="18"/>
          <w:szCs w:val="18"/>
        </w:rPr>
        <w:t xml:space="preserve">Bij twee maanden betalingsachterstand wordt de ‘tweedemaandsbrief’ gestuurd. De zorgverzekeraar moet een betalingsregeling aanbieden om de openstaande schuld, eventuele incassokosten en rente alsnog te betalen, automatische incasso aanbieden en de mogelijkheid bieden de polis te splitsen als er sprake is van meerdere verzekerden. Ook moet hij wijzen op de mogelijkheid van schuldhulpverlening en de gevolgen als de premieachterstand verder oploopt. </w:t>
      </w:r>
    </w:p>
    <w:p w:rsidRPr="00535F59" w:rsidR="00A77244" w:rsidP="00A77244" w:rsidRDefault="00A77244" w14:paraId="00F5E933" w14:textId="77777777">
      <w:pPr>
        <w:spacing w:line="240" w:lineRule="atLeast"/>
        <w:rPr>
          <w:rFonts w:ascii="Verdana" w:hAnsi="Verdana"/>
          <w:sz w:val="18"/>
          <w:szCs w:val="18"/>
        </w:rPr>
      </w:pPr>
    </w:p>
    <w:p w:rsidRPr="00535F59" w:rsidR="00A77244" w:rsidP="00A77244" w:rsidRDefault="00A77244" w14:paraId="74FFF342" w14:textId="6B9E1256">
      <w:pPr>
        <w:spacing w:line="240" w:lineRule="atLeast"/>
        <w:rPr>
          <w:rFonts w:ascii="Verdana" w:hAnsi="Verdana"/>
          <w:sz w:val="18"/>
          <w:szCs w:val="18"/>
        </w:rPr>
      </w:pPr>
      <w:r w:rsidRPr="00535F59">
        <w:rPr>
          <w:rFonts w:ascii="Verdana" w:hAnsi="Verdana"/>
          <w:sz w:val="18"/>
          <w:szCs w:val="18"/>
        </w:rPr>
        <w:t xml:space="preserve">Na vier maanden wordt de ‘vierdemaandsbrief’ gestuurd. De zorgverzekeraar dient de </w:t>
      </w:r>
      <w:r w:rsidR="008F22FD">
        <w:rPr>
          <w:rFonts w:ascii="Verdana" w:hAnsi="Verdana"/>
          <w:sz w:val="18"/>
          <w:szCs w:val="18"/>
        </w:rPr>
        <w:t>ver</w:t>
      </w:r>
      <w:r w:rsidR="00707571">
        <w:rPr>
          <w:rFonts w:ascii="Verdana" w:hAnsi="Verdana"/>
          <w:sz w:val="18"/>
          <w:szCs w:val="18"/>
        </w:rPr>
        <w:t>z</w:t>
      </w:r>
      <w:r w:rsidR="008F22FD">
        <w:rPr>
          <w:rFonts w:ascii="Verdana" w:hAnsi="Verdana"/>
          <w:sz w:val="18"/>
          <w:szCs w:val="18"/>
        </w:rPr>
        <w:t>ekerde</w:t>
      </w:r>
      <w:r w:rsidR="00010A58">
        <w:rPr>
          <w:rFonts w:ascii="Verdana" w:hAnsi="Verdana"/>
          <w:sz w:val="18"/>
          <w:szCs w:val="18"/>
        </w:rPr>
        <w:t xml:space="preserve"> met een betalingsachterstand voor de zorgpremie</w:t>
      </w:r>
      <w:r w:rsidR="008F22FD">
        <w:rPr>
          <w:rFonts w:ascii="Verdana" w:hAnsi="Verdana"/>
          <w:sz w:val="18"/>
          <w:szCs w:val="18"/>
        </w:rPr>
        <w:t xml:space="preserve"> </w:t>
      </w:r>
      <w:r w:rsidRPr="00535F59">
        <w:rPr>
          <w:rFonts w:ascii="Verdana" w:hAnsi="Verdana"/>
          <w:sz w:val="18"/>
          <w:szCs w:val="18"/>
        </w:rPr>
        <w:t xml:space="preserve">te informeren dat bij zes maanden premieachterstand melding aan het CAK zal volgen. De verzekerde kan bij de zorgverzekeraar het bestaan van de achterstand betwisten. Zolang over deze betwisting geen definitieve (al dan niet rechterlijke) beslissing is genomen, mag de verzekerde niet bij het CAK worden aangemeld. </w:t>
      </w:r>
    </w:p>
    <w:p w:rsidRPr="00535F59" w:rsidR="00A77244" w:rsidP="00A77244" w:rsidRDefault="00A77244" w14:paraId="1A2431DA" w14:textId="77777777">
      <w:pPr>
        <w:spacing w:line="240" w:lineRule="atLeast"/>
        <w:rPr>
          <w:rFonts w:ascii="Verdana" w:hAnsi="Verdana"/>
          <w:sz w:val="18"/>
          <w:szCs w:val="18"/>
        </w:rPr>
      </w:pPr>
    </w:p>
    <w:p w:rsidRPr="00535F59" w:rsidR="00A77244" w:rsidP="00A77244" w:rsidRDefault="00A77244" w14:paraId="79993569" w14:textId="77777777">
      <w:pPr>
        <w:spacing w:line="240" w:lineRule="atLeast"/>
        <w:rPr>
          <w:rFonts w:ascii="Verdana" w:hAnsi="Verdana"/>
          <w:i/>
          <w:sz w:val="18"/>
          <w:szCs w:val="18"/>
        </w:rPr>
      </w:pPr>
      <w:r w:rsidRPr="00535F59">
        <w:rPr>
          <w:rFonts w:ascii="Verdana" w:hAnsi="Verdana"/>
          <w:i/>
          <w:sz w:val="18"/>
          <w:szCs w:val="18"/>
        </w:rPr>
        <w:t>(Publieke) bestuursrechtelijke fase</w:t>
      </w:r>
    </w:p>
    <w:p w:rsidR="00A45437" w:rsidP="00C30B5D" w:rsidRDefault="00A77244" w14:paraId="280728A1" w14:textId="4E4D1E57">
      <w:pPr>
        <w:spacing w:line="240" w:lineRule="atLeast"/>
        <w:rPr>
          <w:rFonts w:ascii="Verdana" w:hAnsi="Verdana"/>
          <w:sz w:val="18"/>
          <w:szCs w:val="18"/>
        </w:rPr>
      </w:pPr>
      <w:r w:rsidRPr="00535F59">
        <w:rPr>
          <w:rFonts w:ascii="Verdana" w:hAnsi="Verdana"/>
          <w:sz w:val="18"/>
          <w:szCs w:val="18"/>
        </w:rPr>
        <w:t xml:space="preserve">Bij een premieachterstand ter grootte van zes maanden nominale premie wordt de verzekerde door de zorgverzekeraar aangemeld bij het CAK. Na aanmelding betaalt de verzekerde in plaats van de nominale premie een (hogere) bestuursrechtelijke premie aan het CAK. De zorgverzekeraar ontvangt voor het verzekerd houden van </w:t>
      </w:r>
      <w:r w:rsidR="008F22FD">
        <w:rPr>
          <w:rFonts w:ascii="Verdana" w:hAnsi="Verdana"/>
          <w:sz w:val="18"/>
          <w:szCs w:val="18"/>
        </w:rPr>
        <w:t xml:space="preserve">deze </w:t>
      </w:r>
      <w:r w:rsidR="009F7A77">
        <w:rPr>
          <w:rFonts w:ascii="Verdana" w:hAnsi="Verdana"/>
          <w:sz w:val="18"/>
          <w:szCs w:val="18"/>
        </w:rPr>
        <w:t xml:space="preserve">verzekerde </w:t>
      </w:r>
      <w:r w:rsidRPr="00535F59">
        <w:rPr>
          <w:rFonts w:ascii="Verdana" w:hAnsi="Verdana"/>
          <w:sz w:val="18"/>
          <w:szCs w:val="18"/>
        </w:rPr>
        <w:t>een bijdrage uit het Zorgverzekeringsfonds ter hoogte van de standaardpremie. Deze bijdrage wordt alleen verstrekt indien de zorgverzekeraar de dekking van de verzekering in stand laat, de wettelijk voorgeschreven incasso-inspanningen verricht en voldoende medewerking verleent aan activiteiten die zijn gericht op aflossing van de schuld. De voorwaarden voor de bijdrage zijn opgenomen in artikel 6.5.4 van de regeling zorgverzekering. De Nederlandse Zorgautoriteit ziet hier op toe. De bijdrage wordt betaald uit het Zorgverzekeringsfonds</w:t>
      </w:r>
      <w:r w:rsidR="00965284">
        <w:rPr>
          <w:rFonts w:ascii="Verdana" w:hAnsi="Verdana"/>
          <w:sz w:val="18"/>
          <w:szCs w:val="18"/>
        </w:rPr>
        <w:t xml:space="preserve"> </w:t>
      </w:r>
      <w:r w:rsidR="008F22FD">
        <w:rPr>
          <w:rFonts w:ascii="Verdana" w:hAnsi="Verdana"/>
          <w:sz w:val="18"/>
          <w:szCs w:val="18"/>
        </w:rPr>
        <w:t xml:space="preserve">en </w:t>
      </w:r>
      <w:r w:rsidRPr="00535F59">
        <w:rPr>
          <w:rFonts w:ascii="Verdana" w:hAnsi="Verdana"/>
          <w:sz w:val="18"/>
          <w:szCs w:val="18"/>
        </w:rPr>
        <w:t xml:space="preserve">voorkomt dat zorgverzekeraars </w:t>
      </w:r>
      <w:r w:rsidR="00A46A22">
        <w:rPr>
          <w:rFonts w:ascii="Verdana" w:hAnsi="Verdana"/>
          <w:sz w:val="18"/>
          <w:szCs w:val="18"/>
        </w:rPr>
        <w:t>verzekerden</w:t>
      </w:r>
      <w:r w:rsidR="008F22FD">
        <w:rPr>
          <w:rFonts w:ascii="Verdana" w:hAnsi="Verdana"/>
          <w:sz w:val="18"/>
          <w:szCs w:val="18"/>
        </w:rPr>
        <w:t xml:space="preserve"> met betalingsachterstanden voor de zorgpremie</w:t>
      </w:r>
      <w:r w:rsidRPr="00535F59" w:rsidR="008F22FD">
        <w:rPr>
          <w:rFonts w:ascii="Verdana" w:hAnsi="Verdana"/>
          <w:sz w:val="18"/>
          <w:szCs w:val="18"/>
        </w:rPr>
        <w:t xml:space="preserve"> </w:t>
      </w:r>
      <w:r w:rsidRPr="00535F59">
        <w:rPr>
          <w:rFonts w:ascii="Verdana" w:hAnsi="Verdana"/>
          <w:sz w:val="18"/>
          <w:szCs w:val="18"/>
        </w:rPr>
        <w:t xml:space="preserve">royeren. Het risico voor de eerste zes maanden premieachterstand draagt de zorgverzekeraar. De zorgverzekeraar </w:t>
      </w:r>
      <w:r w:rsidRPr="00535F59">
        <w:rPr>
          <w:rFonts w:ascii="Verdana" w:hAnsi="Verdana" w:cs="Univers"/>
          <w:sz w:val="18"/>
          <w:szCs w:val="18"/>
        </w:rPr>
        <w:t>blijft, ook na de aanmelding bij het CAK,</w:t>
      </w:r>
      <w:r w:rsidRPr="00535F59">
        <w:rPr>
          <w:rFonts w:ascii="Verdana" w:hAnsi="Verdana"/>
          <w:sz w:val="18"/>
          <w:szCs w:val="18"/>
        </w:rPr>
        <w:t xml:space="preserve"> proberen de premieschuld, inclusief rente</w:t>
      </w:r>
      <w:r w:rsidRPr="00535F59">
        <w:rPr>
          <w:rFonts w:ascii="Verdana" w:hAnsi="Verdana" w:cs="Univers"/>
          <w:sz w:val="18"/>
          <w:szCs w:val="18"/>
        </w:rPr>
        <w:t>-</w:t>
      </w:r>
      <w:r w:rsidRPr="00535F59">
        <w:rPr>
          <w:rFonts w:ascii="Verdana" w:hAnsi="Verdana"/>
          <w:sz w:val="18"/>
          <w:szCs w:val="18"/>
        </w:rPr>
        <w:t xml:space="preserve"> en </w:t>
      </w:r>
      <w:r w:rsidRPr="00535F59">
        <w:rPr>
          <w:rFonts w:ascii="Verdana" w:hAnsi="Verdana" w:cs="Univers"/>
          <w:sz w:val="18"/>
          <w:szCs w:val="18"/>
        </w:rPr>
        <w:t>incassokosten</w:t>
      </w:r>
      <w:r w:rsidRPr="00535F59">
        <w:rPr>
          <w:rFonts w:ascii="Verdana" w:hAnsi="Verdana"/>
          <w:sz w:val="18"/>
          <w:szCs w:val="18"/>
        </w:rPr>
        <w:t>, te innen. Hoewel de praktijk bij zorgverzekeraars op onderdelen verschilt, volgen alle zorgverzekeraars in grote lijnen het “Protocol incassotraject wanbetalers Zorgverzekeringswet” van 16 maart 2011.</w:t>
      </w:r>
    </w:p>
    <w:p w:rsidRPr="00535F59" w:rsidR="00A77244" w:rsidP="00C30B5D" w:rsidRDefault="00A77244" w14:paraId="1BCE3052" w14:textId="7FD4F6A6">
      <w:pPr>
        <w:spacing w:line="240" w:lineRule="atLeast"/>
        <w:rPr>
          <w:rFonts w:ascii="Verdana" w:hAnsi="Verdana"/>
          <w:b/>
          <w:sz w:val="18"/>
          <w:szCs w:val="18"/>
        </w:rPr>
      </w:pPr>
      <w:r w:rsidRPr="00535F59">
        <w:rPr>
          <w:rFonts w:ascii="Verdana" w:hAnsi="Verdana"/>
          <w:sz w:val="18"/>
          <w:szCs w:val="18"/>
        </w:rPr>
        <w:t xml:space="preserve"> </w:t>
      </w:r>
    </w:p>
    <w:p w:rsidRPr="00535F59" w:rsidR="00C7201C" w:rsidP="00C7201C" w:rsidRDefault="00C7201C" w14:paraId="0B11AD14" w14:textId="0B5E4DC0">
      <w:pPr>
        <w:spacing w:line="240" w:lineRule="atLeast"/>
        <w:rPr>
          <w:rFonts w:ascii="Verdana" w:hAnsi="Verdana"/>
          <w:sz w:val="18"/>
          <w:szCs w:val="18"/>
        </w:rPr>
      </w:pPr>
      <w:r w:rsidRPr="00535F59">
        <w:rPr>
          <w:rFonts w:ascii="Verdana" w:hAnsi="Verdana"/>
          <w:sz w:val="18"/>
          <w:szCs w:val="18"/>
        </w:rPr>
        <w:t xml:space="preserve">Na de aanmelding als </w:t>
      </w:r>
      <w:r w:rsidR="00A46A22">
        <w:rPr>
          <w:rFonts w:ascii="Verdana" w:hAnsi="Verdana"/>
          <w:sz w:val="18"/>
          <w:szCs w:val="18"/>
        </w:rPr>
        <w:t>verzekerde in de regeling betalingsachterstand zorgpremie</w:t>
      </w:r>
      <w:r w:rsidRPr="00535F59" w:rsidR="00707571">
        <w:rPr>
          <w:rFonts w:ascii="Verdana" w:hAnsi="Verdana"/>
          <w:sz w:val="18"/>
          <w:szCs w:val="18"/>
        </w:rPr>
        <w:t xml:space="preserve"> </w:t>
      </w:r>
      <w:r w:rsidRPr="00535F59">
        <w:rPr>
          <w:rFonts w:ascii="Verdana" w:hAnsi="Verdana"/>
          <w:sz w:val="18"/>
          <w:szCs w:val="18"/>
        </w:rPr>
        <w:t>betaalt de verzekerde in plaats van de nominale premie een bestuursrechtelijke premie aan het CAK. Het CAK heft en int de bestuursrechtelijke premie. Indien mogelijk wordt de inning gedaan door bron</w:t>
      </w:r>
      <w:r w:rsidRPr="00535F59">
        <w:rPr>
          <w:rFonts w:ascii="Verdana" w:hAnsi="Verdana"/>
          <w:sz w:val="18"/>
          <w:szCs w:val="18"/>
        </w:rPr>
        <w:softHyphen/>
        <w:t>heffing, waarbij het CAK aan gemeenten, uitkerings- en pensioeninstanties en werkgevers (de zogenaamde broninhouders) meedeelt welk bedrag op uitkering, pensioen of salaris dient te worden ingehouden. Indien er geen inkomen is, dan wel niet het gehele bedrag aan bestuursrechtelijke premie kan worden ingehouden, draagt het CAK zorg voor de overdracht van de inning aan het C</w:t>
      </w:r>
      <w:r w:rsidR="00707571">
        <w:rPr>
          <w:rFonts w:ascii="Verdana" w:hAnsi="Verdana"/>
          <w:sz w:val="18"/>
          <w:szCs w:val="18"/>
        </w:rPr>
        <w:t>entraal Justitieel Incassobureau (C</w:t>
      </w:r>
      <w:r w:rsidRPr="00535F59">
        <w:rPr>
          <w:rFonts w:ascii="Verdana" w:hAnsi="Verdana"/>
          <w:sz w:val="18"/>
          <w:szCs w:val="18"/>
        </w:rPr>
        <w:t>JIB</w:t>
      </w:r>
      <w:r w:rsidR="00707571">
        <w:rPr>
          <w:rFonts w:ascii="Verdana" w:hAnsi="Verdana"/>
          <w:sz w:val="18"/>
          <w:szCs w:val="18"/>
        </w:rPr>
        <w:t>)</w:t>
      </w:r>
      <w:r w:rsidRPr="00535F59">
        <w:rPr>
          <w:rFonts w:ascii="Verdana" w:hAnsi="Verdana"/>
          <w:sz w:val="18"/>
          <w:szCs w:val="18"/>
        </w:rPr>
        <w:t xml:space="preserve">. </w:t>
      </w:r>
    </w:p>
    <w:p w:rsidRPr="00535F59" w:rsidR="00A77244" w:rsidP="00A77244" w:rsidRDefault="00A77244" w14:paraId="4029A01F" w14:textId="77777777">
      <w:pPr>
        <w:spacing w:line="240" w:lineRule="atLeast"/>
        <w:rPr>
          <w:rFonts w:ascii="Verdana" w:hAnsi="Verdana"/>
          <w:sz w:val="18"/>
          <w:szCs w:val="18"/>
        </w:rPr>
      </w:pPr>
    </w:p>
    <w:p w:rsidRPr="00535F59" w:rsidR="00A77244" w:rsidP="00A77244" w:rsidRDefault="00A77244" w14:paraId="17F0A685" w14:textId="33514DCD">
      <w:pPr>
        <w:spacing w:line="240" w:lineRule="atLeast"/>
        <w:rPr>
          <w:rFonts w:ascii="Verdana" w:hAnsi="Verdana"/>
          <w:sz w:val="18"/>
          <w:szCs w:val="18"/>
        </w:rPr>
      </w:pPr>
      <w:r w:rsidRPr="00535F59">
        <w:rPr>
          <w:rFonts w:ascii="Verdana" w:hAnsi="Verdana" w:cs="Univers"/>
          <w:sz w:val="18"/>
          <w:szCs w:val="18"/>
        </w:rPr>
        <w:t xml:space="preserve">Sinds 2013 draagt </w:t>
      </w:r>
      <w:r w:rsidRPr="00535F59">
        <w:rPr>
          <w:rFonts w:ascii="Verdana" w:hAnsi="Verdana"/>
          <w:sz w:val="18"/>
          <w:szCs w:val="18"/>
        </w:rPr>
        <w:t>de Belastingdienst de zorgtoeslag van deze groep rechtstreeks over aan het CJIB.</w:t>
      </w:r>
      <w:r w:rsidRPr="00535F59">
        <w:rPr>
          <w:rFonts w:ascii="Verdana" w:hAnsi="Verdana" w:cs="Univers"/>
          <w:sz w:val="18"/>
          <w:szCs w:val="18"/>
        </w:rPr>
        <w:t xml:space="preserve"> Voor het gedeelte van de bestuursrechtelijke premie dat niet kan worden voldaan met de eventueel aanwezige zorgtoeslag, verstuurt het CJIB een acceptgiro. Het </w:t>
      </w:r>
      <w:r w:rsidRPr="00535F59">
        <w:rPr>
          <w:rFonts w:ascii="Verdana" w:hAnsi="Verdana"/>
          <w:sz w:val="18"/>
          <w:szCs w:val="18"/>
        </w:rPr>
        <w:t>CAK</w:t>
      </w:r>
      <w:r w:rsidRPr="00535F59">
        <w:rPr>
          <w:rFonts w:ascii="Verdana" w:hAnsi="Verdana" w:cs="Univers"/>
          <w:sz w:val="18"/>
          <w:szCs w:val="18"/>
        </w:rPr>
        <w:t xml:space="preserve"> controleert </w:t>
      </w:r>
      <w:r w:rsidR="00EA0A6A">
        <w:rPr>
          <w:rFonts w:ascii="Verdana" w:hAnsi="Verdana" w:cs="Univers"/>
          <w:sz w:val="18"/>
          <w:szCs w:val="18"/>
        </w:rPr>
        <w:t>maandelijks</w:t>
      </w:r>
      <w:r w:rsidRPr="00535F59">
        <w:rPr>
          <w:rFonts w:ascii="Verdana" w:hAnsi="Verdana" w:cs="Univers"/>
          <w:sz w:val="18"/>
          <w:szCs w:val="18"/>
        </w:rPr>
        <w:t xml:space="preserve"> bij het Uitvoerings</w:t>
      </w:r>
      <w:r w:rsidRPr="00535F59">
        <w:rPr>
          <w:rFonts w:ascii="Verdana" w:hAnsi="Verdana" w:cs="Univers"/>
          <w:sz w:val="18"/>
          <w:szCs w:val="18"/>
        </w:rPr>
        <w:softHyphen/>
        <w:t>instituut Werknemers</w:t>
      </w:r>
      <w:r w:rsidRPr="00535F59">
        <w:rPr>
          <w:rFonts w:ascii="Verdana" w:hAnsi="Verdana" w:cs="Univers"/>
          <w:sz w:val="18"/>
          <w:szCs w:val="18"/>
        </w:rPr>
        <w:softHyphen/>
        <w:t xml:space="preserve">verzekeringen (UWV) of </w:t>
      </w:r>
      <w:r w:rsidR="004457A8">
        <w:rPr>
          <w:rFonts w:ascii="Verdana" w:hAnsi="Verdana" w:cs="Univers"/>
          <w:sz w:val="18"/>
          <w:szCs w:val="18"/>
        </w:rPr>
        <w:t xml:space="preserve">de </w:t>
      </w:r>
      <w:r w:rsidR="00A46A22">
        <w:rPr>
          <w:rFonts w:ascii="Verdana" w:hAnsi="Verdana" w:cs="Univers"/>
          <w:sz w:val="18"/>
          <w:szCs w:val="18"/>
        </w:rPr>
        <w:t>verzekerde</w:t>
      </w:r>
      <w:r w:rsidR="004457A8">
        <w:rPr>
          <w:rFonts w:ascii="Verdana" w:hAnsi="Verdana" w:cs="Univers"/>
          <w:sz w:val="18"/>
          <w:szCs w:val="18"/>
        </w:rPr>
        <w:t xml:space="preserve"> </w:t>
      </w:r>
      <w:r w:rsidRPr="006C6CE4" w:rsidR="006C6CE4">
        <w:rPr>
          <w:rFonts w:ascii="Verdana" w:hAnsi="Verdana" w:cs="Univers"/>
          <w:sz w:val="18"/>
          <w:szCs w:val="18"/>
        </w:rPr>
        <w:t xml:space="preserve">aan wie </w:t>
      </w:r>
      <w:r w:rsidRPr="006C6CE4" w:rsidR="006C6CE4">
        <w:rPr>
          <w:rFonts w:ascii="Verdana" w:hAnsi="Verdana" w:cs="Univers"/>
          <w:sz w:val="18"/>
          <w:szCs w:val="18"/>
        </w:rPr>
        <w:lastRenderedPageBreak/>
        <w:t xml:space="preserve">bestuursrechtelijke premie is opgelegd </w:t>
      </w:r>
      <w:r w:rsidRPr="00535F59">
        <w:rPr>
          <w:rFonts w:ascii="Verdana" w:hAnsi="Verdana" w:cs="Univers"/>
          <w:sz w:val="18"/>
          <w:szCs w:val="18"/>
        </w:rPr>
        <w:t>wederom ee</w:t>
      </w:r>
      <w:r w:rsidRPr="00535F59">
        <w:rPr>
          <w:rFonts w:ascii="Verdana" w:hAnsi="Verdana"/>
          <w:sz w:val="18"/>
          <w:szCs w:val="18"/>
        </w:rPr>
        <w:t xml:space="preserve">n bron van inkomen heeft, zodat bronheffing in plaats van incasso kan plaatsvinden. </w:t>
      </w:r>
    </w:p>
    <w:p w:rsidRPr="00535F59" w:rsidR="00A77244" w:rsidP="00A77244" w:rsidRDefault="00A77244" w14:paraId="06310D51" w14:textId="77777777">
      <w:pPr>
        <w:spacing w:line="240" w:lineRule="atLeast"/>
        <w:rPr>
          <w:rFonts w:ascii="Verdana" w:hAnsi="Verdana"/>
          <w:sz w:val="18"/>
          <w:szCs w:val="18"/>
        </w:rPr>
      </w:pPr>
    </w:p>
    <w:p w:rsidRPr="006B0AE3" w:rsidR="00A77244" w:rsidP="00A77244" w:rsidRDefault="00A77244" w14:paraId="22D89D77" w14:textId="700EDAEA">
      <w:pPr>
        <w:spacing w:line="240" w:lineRule="atLeast"/>
        <w:rPr>
          <w:rFonts w:ascii="Verdana" w:hAnsi="Verdana"/>
          <w:color w:val="FF0000"/>
          <w:sz w:val="18"/>
          <w:szCs w:val="18"/>
        </w:rPr>
      </w:pPr>
      <w:r w:rsidRPr="006B0AE3">
        <w:rPr>
          <w:rFonts w:ascii="Verdana" w:hAnsi="Verdana"/>
          <w:sz w:val="18"/>
          <w:szCs w:val="18"/>
        </w:rPr>
        <w:t xml:space="preserve">Het CAK heft en int de bestuursrechtelijke premie totdat </w:t>
      </w:r>
      <w:r w:rsidRPr="006B0AE3" w:rsidR="009F7A77">
        <w:rPr>
          <w:rFonts w:ascii="Verdana" w:hAnsi="Verdana"/>
          <w:sz w:val="18"/>
          <w:szCs w:val="18"/>
        </w:rPr>
        <w:t>alle</w:t>
      </w:r>
      <w:r w:rsidRPr="006B0AE3">
        <w:rPr>
          <w:rFonts w:ascii="Verdana" w:hAnsi="Verdana"/>
          <w:sz w:val="18"/>
          <w:szCs w:val="18"/>
        </w:rPr>
        <w:t xml:space="preserve"> schulden bij de zorgverzekeraar </w:t>
      </w:r>
      <w:r w:rsidRPr="006B0AE3" w:rsidR="009F7A77">
        <w:rPr>
          <w:rFonts w:ascii="Verdana" w:hAnsi="Verdana"/>
          <w:sz w:val="18"/>
          <w:szCs w:val="18"/>
        </w:rPr>
        <w:t>zijn</w:t>
      </w:r>
      <w:r w:rsidRPr="006B0AE3">
        <w:rPr>
          <w:rFonts w:ascii="Verdana" w:hAnsi="Verdana"/>
          <w:sz w:val="18"/>
          <w:szCs w:val="18"/>
        </w:rPr>
        <w:t xml:space="preserve"> voldaan, er al dan niet door tussenkomst van een schuldhulpverlener een afbetalingsregeling is getroffen, een stabilisatieovereenkomst is overeengekomen of indien er een wettelijk of minnelijk schuldtraject loopt en de nominale premie aan de zorgverzekeraar wordt betaald. De mogelijkheid om uit het bestuursrechtelijk regime te stromen met een afbetalings</w:t>
      </w:r>
      <w:r w:rsidRPr="006B0AE3">
        <w:rPr>
          <w:rFonts w:ascii="Verdana" w:hAnsi="Verdana"/>
          <w:sz w:val="18"/>
          <w:szCs w:val="18"/>
        </w:rPr>
        <w:softHyphen/>
        <w:t>regeling die zonder tussenkomst van een schuldhulpverlener tot stand is gekomen, bestaat sinds 1 juli 2016. Dit is opgenomen in de Wet verbetering wanbetalersmaatregelen. Deze wet biedt tevens de grondslag om met een ministeriële regeling groepen aan te wijzen die direct uit kunnen stromen</w:t>
      </w:r>
      <w:r w:rsidRPr="0059600E">
        <w:rPr>
          <w:rFonts w:ascii="Verdana" w:hAnsi="Verdana"/>
          <w:sz w:val="18"/>
          <w:szCs w:val="18"/>
        </w:rPr>
        <w:t xml:space="preserve">. Bij ministeriële regeling is dit mogelijk gemaakt voor </w:t>
      </w:r>
      <w:r w:rsidRPr="0059600E" w:rsidR="006B0AE3">
        <w:rPr>
          <w:rFonts w:ascii="Verdana" w:hAnsi="Verdana"/>
          <w:sz w:val="18"/>
          <w:szCs w:val="18"/>
        </w:rPr>
        <w:t xml:space="preserve">verzekerden </w:t>
      </w:r>
      <w:r w:rsidRPr="0059600E">
        <w:rPr>
          <w:rFonts w:ascii="Verdana" w:hAnsi="Verdana"/>
          <w:sz w:val="18"/>
          <w:szCs w:val="18"/>
        </w:rPr>
        <w:t>met een bijstandsuitkering op 8 juli 2016</w:t>
      </w:r>
      <w:r w:rsidRPr="0059600E" w:rsidR="00C91F15">
        <w:rPr>
          <w:rStyle w:val="Voetnootmarkering"/>
          <w:rFonts w:ascii="Verdana" w:hAnsi="Verdana"/>
          <w:sz w:val="18"/>
          <w:szCs w:val="18"/>
        </w:rPr>
        <w:footnoteReference w:id="7"/>
      </w:r>
      <w:r w:rsidRPr="0059600E" w:rsidR="00C91F15">
        <w:rPr>
          <w:rFonts w:ascii="Verdana" w:hAnsi="Verdana"/>
          <w:sz w:val="18"/>
          <w:szCs w:val="18"/>
        </w:rPr>
        <w:t xml:space="preserve"> </w:t>
      </w:r>
      <w:r w:rsidRPr="0059600E">
        <w:rPr>
          <w:rFonts w:ascii="Verdana" w:hAnsi="Verdana"/>
          <w:sz w:val="18"/>
          <w:szCs w:val="18"/>
        </w:rPr>
        <w:t>en voor wanbetalers die onder bewind staan per 1 juli 2019</w:t>
      </w:r>
      <w:r w:rsidRPr="0059600E" w:rsidR="00C91F15">
        <w:rPr>
          <w:rStyle w:val="Voetnootmarkering"/>
          <w:rFonts w:ascii="Verdana" w:hAnsi="Verdana"/>
          <w:sz w:val="18"/>
          <w:szCs w:val="18"/>
        </w:rPr>
        <w:footnoteReference w:id="8"/>
      </w:r>
      <w:r w:rsidRPr="0059600E">
        <w:rPr>
          <w:rFonts w:ascii="Verdana" w:hAnsi="Verdana"/>
          <w:sz w:val="18"/>
          <w:szCs w:val="18"/>
        </w:rPr>
        <w:t>.</w:t>
      </w:r>
      <w:r w:rsidRPr="006B0AE3" w:rsidR="00C71A67">
        <w:rPr>
          <w:rFonts w:ascii="Verdana" w:hAnsi="Verdana"/>
          <w:sz w:val="18"/>
          <w:szCs w:val="18"/>
        </w:rPr>
        <w:t xml:space="preserve"> </w:t>
      </w:r>
    </w:p>
    <w:p w:rsidR="0059600E" w:rsidP="00C7201C" w:rsidRDefault="0059600E" w14:paraId="4B887610" w14:textId="77777777">
      <w:pPr>
        <w:spacing w:line="240" w:lineRule="atLeast"/>
        <w:rPr>
          <w:rFonts w:ascii="Verdana" w:hAnsi="Verdana"/>
          <w:sz w:val="18"/>
          <w:szCs w:val="18"/>
        </w:rPr>
      </w:pPr>
      <w:bookmarkStart w:name="_Toc398904127" w:id="24"/>
      <w:bookmarkStart w:name="_Toc530993202" w:id="25"/>
    </w:p>
    <w:p w:rsidR="00C7201C" w:rsidP="00C7201C" w:rsidRDefault="00C7201C" w14:paraId="6B1DAB2E" w14:textId="39B0B7D0">
      <w:pPr>
        <w:spacing w:line="240" w:lineRule="atLeast"/>
        <w:rPr>
          <w:rFonts w:ascii="Verdana" w:hAnsi="Verdana"/>
          <w:sz w:val="18"/>
          <w:szCs w:val="18"/>
        </w:rPr>
      </w:pPr>
      <w:r w:rsidRPr="006B0AE3">
        <w:rPr>
          <w:rFonts w:ascii="Verdana" w:hAnsi="Verdana"/>
          <w:sz w:val="18"/>
          <w:szCs w:val="18"/>
        </w:rPr>
        <w:t xml:space="preserve">Sinds 1 augustus 2018 wordt, indien iemand uit de </w:t>
      </w:r>
      <w:r w:rsidRPr="006B0AE3" w:rsidR="004B3E62">
        <w:rPr>
          <w:rFonts w:ascii="Verdana" w:hAnsi="Verdana"/>
          <w:sz w:val="18"/>
          <w:szCs w:val="18"/>
        </w:rPr>
        <w:t>regeling betalingsachterstand zorgpremie</w:t>
      </w:r>
      <w:r w:rsidRPr="006B0AE3">
        <w:rPr>
          <w:rFonts w:ascii="Verdana" w:hAnsi="Verdana"/>
          <w:sz w:val="18"/>
          <w:szCs w:val="18"/>
        </w:rPr>
        <w:t xml:space="preserve"> stroomt, </w:t>
      </w:r>
      <w:r w:rsidRPr="006B0AE3" w:rsidR="005A2091">
        <w:rPr>
          <w:rFonts w:ascii="Verdana" w:hAnsi="Verdana"/>
          <w:sz w:val="18"/>
          <w:szCs w:val="18"/>
        </w:rPr>
        <w:t>de openstaande bestuursrechtelijke premie niet meer geïnd. H</w:t>
      </w:r>
      <w:r w:rsidRPr="006B0AE3">
        <w:rPr>
          <w:rFonts w:ascii="Verdana" w:hAnsi="Verdana"/>
          <w:sz w:val="18"/>
          <w:szCs w:val="18"/>
        </w:rPr>
        <w:t xml:space="preserve">et CAK </w:t>
      </w:r>
      <w:r w:rsidRPr="006B0AE3" w:rsidR="005A2091">
        <w:rPr>
          <w:rFonts w:ascii="Verdana" w:hAnsi="Verdana"/>
          <w:sz w:val="18"/>
          <w:szCs w:val="18"/>
        </w:rPr>
        <w:t xml:space="preserve">stelt </w:t>
      </w:r>
      <w:r w:rsidRPr="006B0AE3">
        <w:rPr>
          <w:rFonts w:ascii="Verdana" w:hAnsi="Verdana"/>
          <w:sz w:val="18"/>
          <w:szCs w:val="18"/>
        </w:rPr>
        <w:t>geen eindafrekening meer</w:t>
      </w:r>
      <w:r w:rsidRPr="006B0AE3" w:rsidR="005A2091">
        <w:rPr>
          <w:rFonts w:ascii="Verdana" w:hAnsi="Verdana"/>
          <w:sz w:val="18"/>
          <w:szCs w:val="18"/>
        </w:rPr>
        <w:t xml:space="preserve"> op</w:t>
      </w:r>
      <w:r w:rsidRPr="00535F59">
        <w:rPr>
          <w:rFonts w:ascii="Verdana" w:hAnsi="Verdana"/>
          <w:sz w:val="18"/>
          <w:szCs w:val="18"/>
        </w:rPr>
        <w:t xml:space="preserve">. In de praktijk leidde de eindafrekening regelmatig tot nieuwe betalingsproblemen en recidive. Het incassopercentage van de eindafrekeningen </w:t>
      </w:r>
      <w:r w:rsidR="003A5A63">
        <w:rPr>
          <w:rFonts w:ascii="Verdana" w:hAnsi="Verdana"/>
          <w:sz w:val="18"/>
          <w:szCs w:val="18"/>
        </w:rPr>
        <w:t>was</w:t>
      </w:r>
      <w:r w:rsidRPr="00535F59">
        <w:rPr>
          <w:rFonts w:ascii="Verdana" w:hAnsi="Verdana"/>
          <w:sz w:val="18"/>
          <w:szCs w:val="18"/>
        </w:rPr>
        <w:t xml:space="preserve"> dan ook beperkt (minder dan 20%).</w:t>
      </w:r>
    </w:p>
    <w:tbl>
      <w:tblPr>
        <w:tblStyle w:val="Gemiddeldraster1-accent1"/>
        <w:tblpPr w:leftFromText="141" w:rightFromText="141" w:vertAnchor="text" w:horzAnchor="margin" w:tblpY="134"/>
        <w:tblW w:w="0" w:type="auto"/>
        <w:tblLook w:val="04A0" w:firstRow="1" w:lastRow="0" w:firstColumn="1" w:lastColumn="0" w:noHBand="0" w:noVBand="1"/>
      </w:tblPr>
      <w:tblGrid>
        <w:gridCol w:w="983"/>
        <w:gridCol w:w="8069"/>
      </w:tblGrid>
      <w:tr w:rsidRPr="00535F59" w:rsidR="009A19E6" w:rsidTr="009A19E6" w14:paraId="6907FAE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rsidRPr="00535F59" w:rsidR="009A19E6" w:rsidP="009A19E6" w:rsidRDefault="009A19E6" w14:paraId="16FE6848" w14:textId="77777777">
            <w:pPr>
              <w:spacing w:line="276" w:lineRule="auto"/>
              <w:rPr>
                <w:rFonts w:ascii="Verdana" w:hAnsi="Verdana"/>
                <w:sz w:val="18"/>
                <w:szCs w:val="18"/>
              </w:rPr>
            </w:pPr>
            <w:r w:rsidRPr="00535F59">
              <w:rPr>
                <w:rFonts w:ascii="Verdana" w:hAnsi="Verdana"/>
                <w:sz w:val="18"/>
                <w:szCs w:val="18"/>
              </w:rPr>
              <w:t>Jaar</w:t>
            </w:r>
          </w:p>
        </w:tc>
        <w:tc>
          <w:tcPr>
            <w:tcW w:w="8069" w:type="dxa"/>
          </w:tcPr>
          <w:p w:rsidRPr="00535F59" w:rsidR="009A19E6" w:rsidP="009A19E6" w:rsidRDefault="009A19E6" w14:paraId="38F34E1A"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535F59">
              <w:rPr>
                <w:rFonts w:ascii="Verdana" w:hAnsi="Verdana"/>
                <w:sz w:val="18"/>
                <w:szCs w:val="18"/>
              </w:rPr>
              <w:t>Maatregel</w:t>
            </w:r>
          </w:p>
        </w:tc>
      </w:tr>
      <w:tr w:rsidRPr="00535F59" w:rsidR="009A19E6" w:rsidTr="009A19E6" w14:paraId="223366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rsidRPr="00535F59" w:rsidR="009A19E6" w:rsidP="009A19E6" w:rsidRDefault="009A19E6" w14:paraId="723190B6" w14:textId="77777777">
            <w:pPr>
              <w:spacing w:line="276" w:lineRule="auto"/>
              <w:rPr>
                <w:rFonts w:ascii="Verdana" w:hAnsi="Verdana"/>
                <w:b w:val="0"/>
                <w:sz w:val="18"/>
                <w:szCs w:val="18"/>
              </w:rPr>
            </w:pPr>
            <w:r w:rsidRPr="00535F59">
              <w:rPr>
                <w:rFonts w:ascii="Verdana" w:hAnsi="Verdana"/>
                <w:b w:val="0"/>
                <w:sz w:val="18"/>
                <w:szCs w:val="18"/>
              </w:rPr>
              <w:t>2009</w:t>
            </w:r>
          </w:p>
        </w:tc>
        <w:tc>
          <w:tcPr>
            <w:tcW w:w="8069" w:type="dxa"/>
          </w:tcPr>
          <w:p w:rsidRPr="00535F59" w:rsidR="009A19E6" w:rsidP="009A19E6" w:rsidRDefault="009A19E6" w14:paraId="72898EAD"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35F59">
              <w:rPr>
                <w:rFonts w:ascii="Verdana" w:hAnsi="Verdana"/>
                <w:sz w:val="18"/>
                <w:szCs w:val="18"/>
              </w:rPr>
              <w:t>Start wanbetalersregeling; Wet structurele maatregelen wanbetalers zorgverzekering</w:t>
            </w:r>
            <w:r>
              <w:rPr>
                <w:rFonts w:ascii="Verdana" w:hAnsi="Verdana"/>
                <w:sz w:val="18"/>
                <w:szCs w:val="18"/>
              </w:rPr>
              <w:t>.</w:t>
            </w:r>
          </w:p>
        </w:tc>
      </w:tr>
      <w:tr w:rsidRPr="00535F59" w:rsidR="009A19E6" w:rsidTr="009A19E6" w14:paraId="6EDFF019" w14:textId="77777777">
        <w:tc>
          <w:tcPr>
            <w:cnfStyle w:val="001000000000" w:firstRow="0" w:lastRow="0" w:firstColumn="1" w:lastColumn="0" w:oddVBand="0" w:evenVBand="0" w:oddHBand="0" w:evenHBand="0" w:firstRowFirstColumn="0" w:firstRowLastColumn="0" w:lastRowFirstColumn="0" w:lastRowLastColumn="0"/>
            <w:tcW w:w="983" w:type="dxa"/>
          </w:tcPr>
          <w:p w:rsidRPr="00535F59" w:rsidR="009A19E6" w:rsidP="009A19E6" w:rsidRDefault="009A19E6" w14:paraId="28F8CC5B" w14:textId="77777777">
            <w:pPr>
              <w:spacing w:line="276" w:lineRule="auto"/>
              <w:rPr>
                <w:rFonts w:ascii="Verdana" w:hAnsi="Verdana"/>
                <w:b w:val="0"/>
                <w:sz w:val="18"/>
                <w:szCs w:val="18"/>
              </w:rPr>
            </w:pPr>
            <w:r w:rsidRPr="00535F59">
              <w:rPr>
                <w:rFonts w:ascii="Verdana" w:hAnsi="Verdana"/>
                <w:b w:val="0"/>
                <w:sz w:val="18"/>
                <w:szCs w:val="18"/>
              </w:rPr>
              <w:t>2013</w:t>
            </w:r>
          </w:p>
        </w:tc>
        <w:tc>
          <w:tcPr>
            <w:tcW w:w="8069" w:type="dxa"/>
          </w:tcPr>
          <w:p w:rsidRPr="00535F59" w:rsidR="009A19E6" w:rsidP="009A19E6" w:rsidRDefault="009A19E6" w14:paraId="6BC49047"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35F59">
              <w:rPr>
                <w:rFonts w:ascii="Verdana" w:hAnsi="Verdana"/>
                <w:sz w:val="18"/>
                <w:szCs w:val="18"/>
              </w:rPr>
              <w:t>Invoering omleiding zorgtoeslag van de Belastingdienst naar het CJIB</w:t>
            </w:r>
            <w:r>
              <w:rPr>
                <w:rFonts w:ascii="Verdana" w:hAnsi="Verdana"/>
                <w:sz w:val="18"/>
                <w:szCs w:val="18"/>
              </w:rPr>
              <w:t>.</w:t>
            </w:r>
          </w:p>
        </w:tc>
      </w:tr>
      <w:tr w:rsidRPr="00535F59" w:rsidR="009A19E6" w:rsidTr="009A19E6" w14:paraId="3C3C1E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rsidRPr="00535F59" w:rsidR="009A19E6" w:rsidP="009A19E6" w:rsidRDefault="009A19E6" w14:paraId="200AD61C" w14:textId="77777777">
            <w:pPr>
              <w:spacing w:line="276" w:lineRule="auto"/>
              <w:rPr>
                <w:rFonts w:ascii="Verdana" w:hAnsi="Verdana"/>
                <w:b w:val="0"/>
                <w:sz w:val="18"/>
                <w:szCs w:val="18"/>
              </w:rPr>
            </w:pPr>
            <w:r w:rsidRPr="00535F59">
              <w:rPr>
                <w:rFonts w:ascii="Verdana" w:hAnsi="Verdana"/>
                <w:b w:val="0"/>
                <w:sz w:val="18"/>
                <w:szCs w:val="18"/>
              </w:rPr>
              <w:t>2016</w:t>
            </w:r>
          </w:p>
        </w:tc>
        <w:tc>
          <w:tcPr>
            <w:tcW w:w="8069" w:type="dxa"/>
          </w:tcPr>
          <w:p w:rsidRPr="00535F59" w:rsidR="009A19E6" w:rsidP="009A19E6" w:rsidRDefault="009A19E6" w14:paraId="5AC4C0B8"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35F59">
              <w:rPr>
                <w:rFonts w:ascii="Verdana" w:hAnsi="Verdana"/>
                <w:sz w:val="18"/>
                <w:szCs w:val="18"/>
              </w:rPr>
              <w:t>Wet verbetering wanbetalersmaatregelen; o.a.:</w:t>
            </w:r>
          </w:p>
          <w:p w:rsidRPr="00535F59" w:rsidR="009A19E6" w:rsidP="009A19E6" w:rsidRDefault="009A19E6" w14:paraId="492236CC" w14:textId="77777777">
            <w:pPr>
              <w:pStyle w:val="Lijstalinea"/>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35F59">
              <w:rPr>
                <w:rFonts w:ascii="Verdana" w:hAnsi="Verdana"/>
                <w:sz w:val="18"/>
                <w:szCs w:val="18"/>
              </w:rPr>
              <w:t>Uitstroom bij betalingsregeling zonder tussenkomst schuldhulp</w:t>
            </w:r>
          </w:p>
          <w:p w:rsidRPr="00535F59" w:rsidR="009A19E6" w:rsidP="009A19E6" w:rsidRDefault="009A19E6" w14:paraId="409D15CA" w14:textId="77777777">
            <w:pPr>
              <w:pStyle w:val="Lijstalinea"/>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35F59">
              <w:rPr>
                <w:rFonts w:ascii="Verdana" w:hAnsi="Verdana"/>
                <w:sz w:val="18"/>
                <w:szCs w:val="18"/>
              </w:rPr>
              <w:t>Verlaging bestuursrechtelijke premie naar 125% van gemiddelde nominale premie</w:t>
            </w:r>
          </w:p>
          <w:p w:rsidRPr="00535F59" w:rsidR="009A19E6" w:rsidP="009A19E6" w:rsidRDefault="009A19E6" w14:paraId="6559AC84" w14:textId="77777777">
            <w:pPr>
              <w:pStyle w:val="Lijstalinea"/>
              <w:numPr>
                <w:ilvl w:val="0"/>
                <w:numId w:val="23"/>
              </w:numPr>
              <w:spacing w:after="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35F59">
              <w:rPr>
                <w:rFonts w:ascii="Verdana" w:hAnsi="Verdana"/>
                <w:sz w:val="18"/>
                <w:szCs w:val="18"/>
              </w:rPr>
              <w:t>Mogelijkheid om groepen aan te wijzen die onder voorwaarden kunnen uitstromen</w:t>
            </w:r>
          </w:p>
        </w:tc>
      </w:tr>
      <w:tr w:rsidRPr="00535F59" w:rsidR="009A19E6" w:rsidTr="009A19E6" w14:paraId="2753EA30" w14:textId="77777777">
        <w:tc>
          <w:tcPr>
            <w:cnfStyle w:val="001000000000" w:firstRow="0" w:lastRow="0" w:firstColumn="1" w:lastColumn="0" w:oddVBand="0" w:evenVBand="0" w:oddHBand="0" w:evenHBand="0" w:firstRowFirstColumn="0" w:firstRowLastColumn="0" w:lastRowFirstColumn="0" w:lastRowLastColumn="0"/>
            <w:tcW w:w="983" w:type="dxa"/>
          </w:tcPr>
          <w:p w:rsidRPr="00535F59" w:rsidR="009A19E6" w:rsidP="009A19E6" w:rsidRDefault="009A19E6" w14:paraId="6966C562" w14:textId="77777777">
            <w:pPr>
              <w:spacing w:line="276" w:lineRule="auto"/>
              <w:rPr>
                <w:rFonts w:ascii="Verdana" w:hAnsi="Verdana"/>
                <w:b w:val="0"/>
                <w:sz w:val="18"/>
                <w:szCs w:val="18"/>
              </w:rPr>
            </w:pPr>
            <w:r w:rsidRPr="00535F59">
              <w:rPr>
                <w:rFonts w:ascii="Verdana" w:hAnsi="Verdana"/>
                <w:b w:val="0"/>
                <w:sz w:val="18"/>
                <w:szCs w:val="18"/>
              </w:rPr>
              <w:t>2016</w:t>
            </w:r>
          </w:p>
        </w:tc>
        <w:tc>
          <w:tcPr>
            <w:tcW w:w="8069" w:type="dxa"/>
          </w:tcPr>
          <w:p w:rsidRPr="00535F59" w:rsidR="009A19E6" w:rsidP="009A19E6" w:rsidRDefault="009A19E6" w14:paraId="26AF1F63"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35F59">
              <w:rPr>
                <w:rFonts w:ascii="Verdana" w:hAnsi="Verdana"/>
                <w:sz w:val="18"/>
                <w:szCs w:val="18"/>
              </w:rPr>
              <w:t>Uitstroomregeling voor bijstandsgerechtigde wanbetalers treedt in werking</w:t>
            </w:r>
            <w:r>
              <w:rPr>
                <w:rFonts w:ascii="Verdana" w:hAnsi="Verdana"/>
                <w:sz w:val="18"/>
                <w:szCs w:val="18"/>
              </w:rPr>
              <w:t>.</w:t>
            </w:r>
          </w:p>
        </w:tc>
      </w:tr>
      <w:tr w:rsidRPr="00535F59" w:rsidR="009A19E6" w:rsidTr="009A19E6" w14:paraId="7D03E2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rsidRPr="00535F59" w:rsidR="009A19E6" w:rsidP="009A19E6" w:rsidRDefault="009A19E6" w14:paraId="594C0961" w14:textId="77777777">
            <w:pPr>
              <w:spacing w:line="276" w:lineRule="auto"/>
              <w:rPr>
                <w:rFonts w:ascii="Verdana" w:hAnsi="Verdana"/>
                <w:b w:val="0"/>
                <w:sz w:val="18"/>
                <w:szCs w:val="18"/>
              </w:rPr>
            </w:pPr>
            <w:r w:rsidRPr="00535F59">
              <w:rPr>
                <w:rFonts w:ascii="Verdana" w:hAnsi="Verdana"/>
                <w:b w:val="0"/>
                <w:sz w:val="18"/>
                <w:szCs w:val="18"/>
              </w:rPr>
              <w:t>2018</w:t>
            </w:r>
          </w:p>
        </w:tc>
        <w:tc>
          <w:tcPr>
            <w:tcW w:w="8069" w:type="dxa"/>
          </w:tcPr>
          <w:p w:rsidRPr="00535F59" w:rsidR="009A19E6" w:rsidP="009A19E6" w:rsidRDefault="009A19E6" w14:paraId="5510B530"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35F59">
              <w:rPr>
                <w:rFonts w:ascii="Verdana" w:hAnsi="Verdana"/>
                <w:sz w:val="18"/>
                <w:szCs w:val="18"/>
              </w:rPr>
              <w:t>Eindafrekening bestuursrechtelijke premie wordt afgeschaft</w:t>
            </w:r>
            <w:r>
              <w:rPr>
                <w:rFonts w:ascii="Verdana" w:hAnsi="Verdana"/>
                <w:sz w:val="18"/>
                <w:szCs w:val="18"/>
              </w:rPr>
              <w:t>.</w:t>
            </w:r>
          </w:p>
        </w:tc>
      </w:tr>
      <w:tr w:rsidRPr="00535F59" w:rsidR="009A19E6" w:rsidTr="009A19E6" w14:paraId="3B00CC9A" w14:textId="77777777">
        <w:tc>
          <w:tcPr>
            <w:cnfStyle w:val="001000000000" w:firstRow="0" w:lastRow="0" w:firstColumn="1" w:lastColumn="0" w:oddVBand="0" w:evenVBand="0" w:oddHBand="0" w:evenHBand="0" w:firstRowFirstColumn="0" w:firstRowLastColumn="0" w:lastRowFirstColumn="0" w:lastRowLastColumn="0"/>
            <w:tcW w:w="983" w:type="dxa"/>
          </w:tcPr>
          <w:p w:rsidRPr="00535F59" w:rsidR="009A19E6" w:rsidP="009A19E6" w:rsidRDefault="009A19E6" w14:paraId="190DAB72" w14:textId="77777777">
            <w:pPr>
              <w:spacing w:line="276" w:lineRule="auto"/>
              <w:rPr>
                <w:rFonts w:ascii="Verdana" w:hAnsi="Verdana"/>
                <w:b w:val="0"/>
                <w:sz w:val="18"/>
                <w:szCs w:val="18"/>
              </w:rPr>
            </w:pPr>
            <w:r w:rsidRPr="00535F59">
              <w:rPr>
                <w:rFonts w:ascii="Verdana" w:hAnsi="Verdana"/>
                <w:b w:val="0"/>
                <w:sz w:val="18"/>
                <w:szCs w:val="18"/>
              </w:rPr>
              <w:t>2019</w:t>
            </w:r>
          </w:p>
        </w:tc>
        <w:tc>
          <w:tcPr>
            <w:tcW w:w="8069" w:type="dxa"/>
          </w:tcPr>
          <w:p w:rsidRPr="00535F59" w:rsidR="009A19E6" w:rsidP="009A19E6" w:rsidRDefault="009A19E6" w14:paraId="3C76F77A"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35F59">
              <w:rPr>
                <w:rFonts w:ascii="Verdana" w:hAnsi="Verdana"/>
                <w:sz w:val="18"/>
                <w:szCs w:val="18"/>
              </w:rPr>
              <w:t>Opslag is verlaagd naar 20%</w:t>
            </w:r>
            <w:r>
              <w:rPr>
                <w:rFonts w:ascii="Verdana" w:hAnsi="Verdana"/>
                <w:sz w:val="18"/>
                <w:szCs w:val="18"/>
              </w:rPr>
              <w:t>.</w:t>
            </w:r>
          </w:p>
        </w:tc>
      </w:tr>
      <w:tr w:rsidRPr="00535F59" w:rsidR="009A19E6" w:rsidTr="009A19E6" w14:paraId="05E358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rsidRPr="00BC0CD4" w:rsidR="009A19E6" w:rsidP="009A19E6" w:rsidRDefault="009A19E6" w14:paraId="28B5FC26" w14:textId="77777777">
            <w:pPr>
              <w:spacing w:line="276" w:lineRule="auto"/>
              <w:rPr>
                <w:rFonts w:ascii="Verdana" w:hAnsi="Verdana"/>
                <w:b w:val="0"/>
                <w:sz w:val="18"/>
                <w:szCs w:val="18"/>
              </w:rPr>
            </w:pPr>
            <w:r w:rsidRPr="00BC0CD4">
              <w:rPr>
                <w:rFonts w:ascii="Verdana" w:hAnsi="Verdana"/>
                <w:b w:val="0"/>
                <w:sz w:val="18"/>
                <w:szCs w:val="18"/>
              </w:rPr>
              <w:t>2019</w:t>
            </w:r>
          </w:p>
        </w:tc>
        <w:tc>
          <w:tcPr>
            <w:tcW w:w="8069" w:type="dxa"/>
          </w:tcPr>
          <w:p w:rsidRPr="00535F59" w:rsidR="009A19E6" w:rsidP="009A19E6" w:rsidRDefault="009A19E6" w14:paraId="68970D3A"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35F59">
              <w:rPr>
                <w:rFonts w:ascii="Verdana" w:hAnsi="Verdana"/>
                <w:sz w:val="18"/>
                <w:szCs w:val="18"/>
              </w:rPr>
              <w:t>Uitstroomregeling voor wanbetalers die onder bewind staan</w:t>
            </w:r>
            <w:r>
              <w:rPr>
                <w:rFonts w:ascii="Verdana" w:hAnsi="Verdana"/>
                <w:sz w:val="18"/>
                <w:szCs w:val="18"/>
              </w:rPr>
              <w:t>,</w:t>
            </w:r>
            <w:r w:rsidRPr="00535F59">
              <w:rPr>
                <w:rFonts w:ascii="Verdana" w:hAnsi="Verdana"/>
                <w:sz w:val="18"/>
                <w:szCs w:val="18"/>
              </w:rPr>
              <w:t xml:space="preserve"> treedt in werking</w:t>
            </w:r>
            <w:r>
              <w:rPr>
                <w:rFonts w:ascii="Verdana" w:hAnsi="Verdana"/>
                <w:sz w:val="18"/>
                <w:szCs w:val="18"/>
              </w:rPr>
              <w:t>.</w:t>
            </w:r>
          </w:p>
        </w:tc>
      </w:tr>
      <w:tr w:rsidRPr="00535F59" w:rsidR="009A19E6" w:rsidTr="009A19E6" w14:paraId="73FD0F30" w14:textId="77777777">
        <w:tc>
          <w:tcPr>
            <w:cnfStyle w:val="001000000000" w:firstRow="0" w:lastRow="0" w:firstColumn="1" w:lastColumn="0" w:oddVBand="0" w:evenVBand="0" w:oddHBand="0" w:evenHBand="0" w:firstRowFirstColumn="0" w:firstRowLastColumn="0" w:lastRowFirstColumn="0" w:lastRowLastColumn="0"/>
            <w:tcW w:w="983" w:type="dxa"/>
          </w:tcPr>
          <w:p w:rsidRPr="00BC0CD4" w:rsidR="009A19E6" w:rsidP="009A19E6" w:rsidRDefault="009A19E6" w14:paraId="7DCA6F9E" w14:textId="77777777">
            <w:pPr>
              <w:spacing w:line="276" w:lineRule="auto"/>
              <w:rPr>
                <w:rFonts w:ascii="Verdana" w:hAnsi="Verdana"/>
                <w:b w:val="0"/>
                <w:sz w:val="18"/>
                <w:szCs w:val="18"/>
              </w:rPr>
            </w:pPr>
            <w:r w:rsidRPr="00BC0CD4">
              <w:rPr>
                <w:rFonts w:ascii="Verdana" w:hAnsi="Verdana"/>
                <w:b w:val="0"/>
                <w:sz w:val="18"/>
                <w:szCs w:val="18"/>
              </w:rPr>
              <w:t>2024</w:t>
            </w:r>
          </w:p>
        </w:tc>
        <w:tc>
          <w:tcPr>
            <w:tcW w:w="8069" w:type="dxa"/>
          </w:tcPr>
          <w:p w:rsidRPr="00535F59" w:rsidR="009A19E6" w:rsidP="009A19E6" w:rsidRDefault="009A19E6" w14:paraId="5A290DA3"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Naamswijziging regeling van wanbetalersregeling naar regeling betalingsachterstand zorgpremie</w:t>
            </w:r>
          </w:p>
        </w:tc>
      </w:tr>
      <w:tr w:rsidRPr="00535F59" w:rsidR="009A19E6" w:rsidTr="009A19E6" w14:paraId="0FEA74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rsidRPr="00BC0CD4" w:rsidR="009A19E6" w:rsidP="009A19E6" w:rsidRDefault="009A19E6" w14:paraId="4E3C90A2" w14:textId="77777777">
            <w:pPr>
              <w:spacing w:line="276" w:lineRule="auto"/>
              <w:rPr>
                <w:rFonts w:ascii="Verdana" w:hAnsi="Verdana"/>
                <w:b w:val="0"/>
                <w:sz w:val="18"/>
                <w:szCs w:val="18"/>
              </w:rPr>
            </w:pPr>
            <w:r w:rsidRPr="00BC0CD4">
              <w:rPr>
                <w:rFonts w:ascii="Verdana" w:hAnsi="Verdana"/>
                <w:b w:val="0"/>
                <w:sz w:val="18"/>
                <w:szCs w:val="18"/>
              </w:rPr>
              <w:t>2024</w:t>
            </w:r>
          </w:p>
        </w:tc>
        <w:tc>
          <w:tcPr>
            <w:tcW w:w="8069" w:type="dxa"/>
          </w:tcPr>
          <w:p w:rsidRPr="00535F59" w:rsidR="009A19E6" w:rsidP="009A19E6" w:rsidRDefault="009A19E6" w14:paraId="04857BC9"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Opslag is verlaagd naar 10% (per 1 juli) </w:t>
            </w:r>
          </w:p>
        </w:tc>
      </w:tr>
    </w:tbl>
    <w:p w:rsidR="009A19E6" w:rsidP="00C7201C" w:rsidRDefault="009A19E6" w14:paraId="28A3646E" w14:textId="77777777">
      <w:pPr>
        <w:spacing w:line="240" w:lineRule="atLeast"/>
        <w:rPr>
          <w:rFonts w:ascii="Verdana" w:hAnsi="Verdana"/>
          <w:sz w:val="18"/>
          <w:szCs w:val="18"/>
        </w:rPr>
      </w:pPr>
    </w:p>
    <w:p w:rsidR="009A19E6" w:rsidP="00C7201C" w:rsidRDefault="009A19E6" w14:paraId="743B92E4" w14:textId="77777777">
      <w:pPr>
        <w:spacing w:line="240" w:lineRule="atLeast"/>
        <w:rPr>
          <w:rFonts w:ascii="Verdana" w:hAnsi="Verdana"/>
          <w:sz w:val="18"/>
          <w:szCs w:val="18"/>
        </w:rPr>
      </w:pPr>
    </w:p>
    <w:p w:rsidRPr="00535F59" w:rsidR="00A77244" w:rsidP="00147211" w:rsidRDefault="00A77244" w14:paraId="483F8B8E" w14:textId="370DFBF8">
      <w:pPr>
        <w:pStyle w:val="Monitor2"/>
        <w:spacing w:line="360" w:lineRule="auto"/>
        <w:rPr>
          <w:bCs w:val="0"/>
        </w:rPr>
      </w:pPr>
      <w:bookmarkStart w:name="_Toc212454910" w:id="26"/>
      <w:r w:rsidRPr="00535F59">
        <w:rPr>
          <w:rStyle w:val="Zwaar"/>
          <w:b/>
          <w:color w:val="1F497D" w:themeColor="text2"/>
        </w:rPr>
        <w:t xml:space="preserve">2.3 Cijfermatige aspecten van de </w:t>
      </w:r>
      <w:r w:rsidRPr="00252346">
        <w:rPr>
          <w:rStyle w:val="Zwaar"/>
          <w:b/>
          <w:color w:val="1F497D" w:themeColor="text2"/>
        </w:rPr>
        <w:t>regeling</w:t>
      </w:r>
      <w:bookmarkEnd w:id="24"/>
      <w:bookmarkEnd w:id="25"/>
      <w:r w:rsidR="004B3E62">
        <w:rPr>
          <w:rStyle w:val="Zwaar"/>
          <w:b/>
          <w:color w:val="1F497D" w:themeColor="text2"/>
        </w:rPr>
        <w:t xml:space="preserve"> betalingsachterstand zorgpremie</w:t>
      </w:r>
      <w:bookmarkEnd w:id="26"/>
    </w:p>
    <w:p w:rsidRPr="00CE6196" w:rsidR="00A77244" w:rsidP="00462206" w:rsidRDefault="00A77244" w14:paraId="48D9A61F" w14:textId="4589D338">
      <w:pPr>
        <w:spacing w:line="240" w:lineRule="exact"/>
        <w:rPr>
          <w:rFonts w:ascii="Verdana" w:hAnsi="Verdana"/>
          <w:sz w:val="18"/>
          <w:szCs w:val="18"/>
        </w:rPr>
      </w:pPr>
      <w:r w:rsidRPr="00DD6EC9">
        <w:rPr>
          <w:rFonts w:ascii="Verdana" w:hAnsi="Verdana"/>
          <w:sz w:val="18"/>
          <w:szCs w:val="18"/>
        </w:rPr>
        <w:t xml:space="preserve">In deze paragraaf worden de cijfermatige aspecten van de </w:t>
      </w:r>
      <w:r w:rsidRPr="009379DD" w:rsidR="004B3E62">
        <w:rPr>
          <w:rFonts w:ascii="Verdana" w:hAnsi="Verdana"/>
          <w:sz w:val="18"/>
          <w:szCs w:val="18"/>
        </w:rPr>
        <w:t>regeling betalingsachterstand zorgpremie</w:t>
      </w:r>
      <w:r w:rsidRPr="00CE6196" w:rsidR="004B3E62">
        <w:rPr>
          <w:rFonts w:ascii="Verdana" w:hAnsi="Verdana"/>
          <w:sz w:val="18"/>
          <w:szCs w:val="18"/>
        </w:rPr>
        <w:t xml:space="preserve"> </w:t>
      </w:r>
      <w:r w:rsidRPr="00CE6196">
        <w:rPr>
          <w:rFonts w:ascii="Verdana" w:hAnsi="Verdana"/>
          <w:sz w:val="18"/>
          <w:szCs w:val="18"/>
        </w:rPr>
        <w:t xml:space="preserve">gepresenteerd. Deze cijfers zijn afkomstig van zorgverzekeraars, het CAK, Zorgverzekeringslijn.nl en het </w:t>
      </w:r>
      <w:r w:rsidRPr="00CE6196" w:rsidR="00C113C8">
        <w:rPr>
          <w:rFonts w:ascii="Verdana" w:hAnsi="Verdana"/>
          <w:sz w:val="18"/>
          <w:szCs w:val="18"/>
        </w:rPr>
        <w:t xml:space="preserve">CBS. </w:t>
      </w:r>
      <w:r w:rsidRPr="00CE6196">
        <w:rPr>
          <w:rFonts w:ascii="Verdana" w:hAnsi="Verdana"/>
          <w:sz w:val="18"/>
          <w:szCs w:val="18"/>
        </w:rPr>
        <w:t xml:space="preserve">In de tabellen kunnen kleine afrondingsverschillen voorkomen. </w:t>
      </w:r>
      <w:bookmarkStart w:name="_Toc428436622" w:id="27"/>
    </w:p>
    <w:p w:rsidRPr="00535F59" w:rsidR="00A77244" w:rsidP="00A77244" w:rsidRDefault="00A77244" w14:paraId="60C6BD70" w14:textId="60AC65DB">
      <w:pPr>
        <w:pStyle w:val="Kop3"/>
        <w:rPr>
          <w:rStyle w:val="Zwaar"/>
          <w:bCs/>
          <w:color w:val="4F81BD"/>
        </w:rPr>
      </w:pPr>
      <w:bookmarkStart w:name="_Toc84344592" w:id="28"/>
      <w:bookmarkStart w:name="_Toc175142658" w:id="29"/>
      <w:bookmarkStart w:name="_Toc175143806" w:id="30"/>
      <w:bookmarkStart w:name="_Toc212453595" w:id="31"/>
      <w:bookmarkStart w:name="_Toc212454604" w:id="32"/>
      <w:bookmarkStart w:name="_Toc212454911" w:id="33"/>
      <w:r w:rsidRPr="00535F59">
        <w:rPr>
          <w:rStyle w:val="Zwaar"/>
          <w:bCs/>
          <w:color w:val="4F81BD"/>
        </w:rPr>
        <w:t xml:space="preserve">2.3.1 </w:t>
      </w:r>
      <w:r w:rsidRPr="006B0AE3">
        <w:rPr>
          <w:rStyle w:val="Zwaar"/>
          <w:bCs/>
          <w:color w:val="4F81BD"/>
        </w:rPr>
        <w:t xml:space="preserve">Gegevens </w:t>
      </w:r>
      <w:r w:rsidRPr="006B0AE3" w:rsidR="00CE31E3">
        <w:rPr>
          <w:rStyle w:val="Zwaar"/>
          <w:bCs/>
          <w:color w:val="4F81BD"/>
        </w:rPr>
        <w:t>over</w:t>
      </w:r>
      <w:r w:rsidRPr="006B0AE3">
        <w:rPr>
          <w:rStyle w:val="Zwaar"/>
          <w:bCs/>
          <w:color w:val="4F81BD"/>
        </w:rPr>
        <w:t xml:space="preserve"> het</w:t>
      </w:r>
      <w:r w:rsidRPr="00535F59">
        <w:rPr>
          <w:rStyle w:val="Zwaar"/>
          <w:bCs/>
          <w:color w:val="4F81BD"/>
        </w:rPr>
        <w:t xml:space="preserve"> voortraject (&lt; zes maanden</w:t>
      </w:r>
      <w:r w:rsidR="00CE31E3">
        <w:rPr>
          <w:rStyle w:val="Zwaar"/>
          <w:bCs/>
          <w:color w:val="4F81BD"/>
        </w:rPr>
        <w:t xml:space="preserve"> betalingsachterstand</w:t>
      </w:r>
      <w:r w:rsidRPr="00535F59">
        <w:rPr>
          <w:rStyle w:val="Zwaar"/>
          <w:bCs/>
          <w:color w:val="4F81BD"/>
        </w:rPr>
        <w:t>)</w:t>
      </w:r>
      <w:bookmarkEnd w:id="27"/>
      <w:bookmarkEnd w:id="28"/>
      <w:bookmarkEnd w:id="29"/>
      <w:bookmarkEnd w:id="30"/>
      <w:bookmarkEnd w:id="31"/>
      <w:bookmarkEnd w:id="32"/>
      <w:bookmarkEnd w:id="33"/>
      <w:r w:rsidRPr="00535F59">
        <w:rPr>
          <w:rStyle w:val="Zwaar"/>
          <w:bCs/>
          <w:color w:val="4F81BD"/>
        </w:rPr>
        <w:t xml:space="preserve"> </w:t>
      </w:r>
    </w:p>
    <w:p w:rsidRPr="00535F59" w:rsidR="00EF2000" w:rsidP="00EF2000" w:rsidRDefault="00EF2000" w14:paraId="435E6B25" w14:textId="77777777">
      <w:pPr>
        <w:pStyle w:val="Kop3"/>
        <w:spacing w:line="360" w:lineRule="auto"/>
        <w:rPr>
          <w:rStyle w:val="Zwaar"/>
          <w:b w:val="0"/>
          <w:bCs/>
          <w:color w:val="4F81BD"/>
        </w:rPr>
      </w:pPr>
      <w:bookmarkStart w:name="_Toc84344593" w:id="34"/>
      <w:bookmarkStart w:name="_Toc175142659" w:id="35"/>
      <w:bookmarkStart w:name="_Toc175143807" w:id="36"/>
      <w:bookmarkStart w:name="_Toc212453596" w:id="37"/>
      <w:bookmarkStart w:name="_Toc212454605" w:id="38"/>
      <w:bookmarkStart w:name="_Toc212454912" w:id="39"/>
      <w:r w:rsidRPr="00535F59">
        <w:rPr>
          <w:rStyle w:val="Zwaar"/>
          <w:b w:val="0"/>
          <w:bCs/>
          <w:color w:val="4F81BD"/>
        </w:rPr>
        <w:t>Aantallen tweede- en vierdemaandsbrieven</w:t>
      </w:r>
      <w:bookmarkEnd w:id="34"/>
      <w:bookmarkEnd w:id="35"/>
      <w:bookmarkEnd w:id="36"/>
      <w:bookmarkEnd w:id="37"/>
      <w:bookmarkEnd w:id="38"/>
      <w:bookmarkEnd w:id="39"/>
    </w:p>
    <w:p w:rsidR="00EF2000" w:rsidP="00EF2000" w:rsidRDefault="00EF2000" w14:paraId="18415524" w14:textId="3C148AAD">
      <w:pPr>
        <w:rPr>
          <w:rFonts w:ascii="Verdana" w:hAnsi="Verdana"/>
          <w:i/>
          <w:sz w:val="16"/>
          <w:szCs w:val="16"/>
        </w:rPr>
      </w:pPr>
      <w:r w:rsidRPr="00535F59">
        <w:rPr>
          <w:rFonts w:ascii="Verdana" w:hAnsi="Verdana"/>
          <w:i/>
          <w:sz w:val="16"/>
          <w:szCs w:val="16"/>
        </w:rPr>
        <w:t>Tabel 2.1 Jaarlijks verstuurde tweede- en vierdemaandsbrieven (bron: Ketenmonitor)</w:t>
      </w:r>
    </w:p>
    <w:tbl>
      <w:tblPr>
        <w:tblW w:w="7909"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4699"/>
        <w:gridCol w:w="986"/>
        <w:gridCol w:w="1158"/>
        <w:gridCol w:w="1066"/>
      </w:tblGrid>
      <w:tr w:rsidR="006F4087" w:rsidTr="006F4087" w14:paraId="379B3E25" w14:textId="4BEE48A0">
        <w:trPr>
          <w:trHeight w:val="152"/>
        </w:trPr>
        <w:tc>
          <w:tcPr>
            <w:tcW w:w="4699" w:type="dxa"/>
            <w:tcBorders>
              <w:top w:val="single" w:color="FFFFFF" w:sz="8" w:space="0"/>
              <w:left w:val="single" w:color="FFFFFF" w:sz="8" w:space="0"/>
              <w:bottom w:val="single" w:color="FFFFFF" w:sz="24" w:space="0"/>
              <w:right w:val="single" w:color="FFFFFF" w:sz="8" w:space="0"/>
            </w:tcBorders>
            <w:shd w:val="clear" w:color="auto" w:fill="4F81BD"/>
          </w:tcPr>
          <w:p w:rsidR="006F4087" w:rsidP="00A278CE" w:rsidRDefault="006F4087" w14:paraId="3C4BEF9D" w14:textId="77777777">
            <w:pPr>
              <w:suppressAutoHyphens/>
              <w:autoSpaceDN w:val="0"/>
              <w:spacing w:line="240" w:lineRule="atLeast"/>
              <w:ind w:left="-57"/>
              <w:rPr>
                <w:rFonts w:ascii="Verdana" w:hAnsi="Verdana"/>
                <w:b/>
                <w:bCs/>
                <w:i/>
                <w:color w:val="FFFFFF"/>
                <w:kern w:val="3"/>
                <w:sz w:val="18"/>
                <w:szCs w:val="16"/>
                <w:lang w:eastAsia="zh-CN" w:bidi="hi-IN"/>
              </w:rPr>
            </w:pPr>
            <w:bookmarkStart w:name="_Hlk175559155" w:id="40"/>
          </w:p>
        </w:tc>
        <w:tc>
          <w:tcPr>
            <w:tcW w:w="986" w:type="dxa"/>
            <w:tcBorders>
              <w:top w:val="single" w:color="FFFFFF" w:sz="8" w:space="0"/>
              <w:left w:val="single" w:color="FFFFFF" w:sz="8" w:space="0"/>
              <w:bottom w:val="single" w:color="FFFFFF" w:sz="24" w:space="0"/>
              <w:right w:val="single" w:color="FFFFFF" w:sz="8" w:space="0"/>
            </w:tcBorders>
            <w:shd w:val="clear" w:color="auto" w:fill="4F81BD"/>
          </w:tcPr>
          <w:p w:rsidR="006F4087" w:rsidP="00A278CE" w:rsidRDefault="006F4087" w14:paraId="7C8AAC3B" w14:textId="104F0573">
            <w:pPr>
              <w:suppressAutoHyphens/>
              <w:autoSpaceDN w:val="0"/>
              <w:spacing w:line="240" w:lineRule="atLeast"/>
              <w:ind w:left="-57"/>
              <w:jc w:val="center"/>
              <w:rPr>
                <w:rFonts w:ascii="Verdana" w:hAnsi="Verdana"/>
                <w:b/>
                <w:bCs/>
                <w:color w:val="FFFFFF"/>
                <w:kern w:val="3"/>
                <w:sz w:val="18"/>
                <w:szCs w:val="18"/>
                <w:lang w:eastAsia="zh-CN" w:bidi="hi-IN"/>
              </w:rPr>
            </w:pPr>
            <w:r>
              <w:rPr>
                <w:rFonts w:ascii="Verdana" w:hAnsi="Verdana"/>
                <w:b/>
                <w:bCs/>
                <w:color w:val="FFFFFF"/>
                <w:kern w:val="3"/>
                <w:sz w:val="18"/>
                <w:szCs w:val="18"/>
                <w:lang w:eastAsia="zh-CN" w:bidi="hi-IN"/>
              </w:rPr>
              <w:t>2022</w:t>
            </w:r>
          </w:p>
        </w:tc>
        <w:tc>
          <w:tcPr>
            <w:tcW w:w="1158" w:type="dxa"/>
            <w:tcBorders>
              <w:top w:val="single" w:color="FFFFFF" w:sz="8" w:space="0"/>
              <w:left w:val="single" w:color="FFFFFF" w:sz="8" w:space="0"/>
              <w:bottom w:val="single" w:color="FFFFFF" w:sz="24" w:space="0"/>
              <w:right w:val="single" w:color="FFFFFF" w:sz="6" w:space="0"/>
            </w:tcBorders>
            <w:shd w:val="clear" w:color="auto" w:fill="4F81BD"/>
          </w:tcPr>
          <w:p w:rsidR="006F4087" w:rsidP="00A278CE" w:rsidRDefault="006F4087" w14:paraId="086A65B5" w14:textId="61EDD82A">
            <w:pPr>
              <w:suppressAutoHyphens/>
              <w:autoSpaceDN w:val="0"/>
              <w:spacing w:line="240" w:lineRule="atLeast"/>
              <w:ind w:left="-57"/>
              <w:jc w:val="center"/>
              <w:rPr>
                <w:rFonts w:ascii="Verdana" w:hAnsi="Verdana"/>
                <w:b/>
                <w:bCs/>
                <w:color w:val="FFFFFF"/>
                <w:kern w:val="3"/>
                <w:sz w:val="18"/>
                <w:szCs w:val="18"/>
                <w:lang w:eastAsia="zh-CN" w:bidi="hi-IN"/>
              </w:rPr>
            </w:pPr>
            <w:r>
              <w:rPr>
                <w:rFonts w:ascii="Verdana" w:hAnsi="Verdana"/>
                <w:b/>
                <w:bCs/>
                <w:color w:val="FFFFFF"/>
                <w:kern w:val="3"/>
                <w:sz w:val="18"/>
                <w:szCs w:val="18"/>
                <w:lang w:eastAsia="zh-CN" w:bidi="hi-IN"/>
              </w:rPr>
              <w:t>2023</w:t>
            </w:r>
          </w:p>
        </w:tc>
        <w:tc>
          <w:tcPr>
            <w:tcW w:w="1066" w:type="dxa"/>
            <w:tcBorders>
              <w:top w:val="single" w:color="FFFFFF" w:sz="8" w:space="0"/>
              <w:left w:val="single" w:color="FFFFFF" w:sz="8" w:space="0"/>
              <w:bottom w:val="single" w:color="FFFFFF" w:sz="24" w:space="0"/>
              <w:right w:val="single" w:color="FFFFFF" w:sz="6" w:space="0"/>
            </w:tcBorders>
            <w:shd w:val="clear" w:color="auto" w:fill="4F81BD"/>
          </w:tcPr>
          <w:p w:rsidR="006F4087" w:rsidP="00A278CE" w:rsidRDefault="006F4087" w14:paraId="0F64F66C" w14:textId="7D562B03">
            <w:pPr>
              <w:suppressAutoHyphens/>
              <w:autoSpaceDN w:val="0"/>
              <w:spacing w:line="240" w:lineRule="atLeast"/>
              <w:ind w:left="-57"/>
              <w:jc w:val="center"/>
              <w:rPr>
                <w:rFonts w:ascii="Verdana" w:hAnsi="Verdana"/>
                <w:b/>
                <w:bCs/>
                <w:color w:val="FFFFFF"/>
                <w:kern w:val="3"/>
                <w:sz w:val="18"/>
                <w:szCs w:val="18"/>
                <w:lang w:eastAsia="zh-CN" w:bidi="hi-IN"/>
              </w:rPr>
            </w:pPr>
            <w:r>
              <w:rPr>
                <w:rFonts w:ascii="Verdana" w:hAnsi="Verdana"/>
                <w:b/>
                <w:bCs/>
                <w:color w:val="FFFFFF"/>
                <w:kern w:val="3"/>
                <w:sz w:val="18"/>
                <w:szCs w:val="18"/>
                <w:lang w:eastAsia="zh-CN" w:bidi="hi-IN"/>
              </w:rPr>
              <w:t>2024</w:t>
            </w:r>
          </w:p>
        </w:tc>
      </w:tr>
      <w:tr w:rsidR="006F4087" w:rsidTr="006F4087" w14:paraId="2565E315" w14:textId="2F4E4DF9">
        <w:trPr>
          <w:trHeight w:val="176"/>
        </w:trPr>
        <w:tc>
          <w:tcPr>
            <w:tcW w:w="4699" w:type="dxa"/>
            <w:tcBorders>
              <w:top w:val="single" w:color="FFFFFF" w:sz="8" w:space="0"/>
              <w:left w:val="single" w:color="FFFFFF" w:sz="8" w:space="0"/>
              <w:bottom w:val="nil"/>
              <w:right w:val="single" w:color="FFFFFF" w:sz="24" w:space="0"/>
            </w:tcBorders>
            <w:shd w:val="clear" w:color="auto" w:fill="4F81BD"/>
            <w:hideMark/>
          </w:tcPr>
          <w:p w:rsidR="006F4087" w:rsidP="006F4087" w:rsidRDefault="006F4087" w14:paraId="59ABF4F2" w14:textId="77777777">
            <w:pPr>
              <w:suppressAutoHyphens/>
              <w:autoSpaceDN w:val="0"/>
              <w:spacing w:line="240" w:lineRule="atLeast"/>
              <w:ind w:left="-57"/>
              <w:rPr>
                <w:rFonts w:ascii="Verdana" w:hAnsi="Verdana"/>
                <w:bCs/>
                <w:color w:val="FFFFFF"/>
                <w:kern w:val="3"/>
                <w:sz w:val="18"/>
                <w:szCs w:val="18"/>
                <w:lang w:eastAsia="zh-CN" w:bidi="hi-IN"/>
              </w:rPr>
            </w:pPr>
            <w:r>
              <w:rPr>
                <w:rFonts w:ascii="Verdana" w:hAnsi="Verdana"/>
                <w:bCs/>
                <w:color w:val="FFFFFF"/>
                <w:kern w:val="3"/>
                <w:sz w:val="18"/>
                <w:szCs w:val="18"/>
                <w:lang w:eastAsia="zh-CN" w:bidi="hi-IN"/>
              </w:rPr>
              <w:t>Tweedemaandsbrieven</w:t>
            </w:r>
          </w:p>
        </w:tc>
        <w:tc>
          <w:tcPr>
            <w:tcW w:w="986" w:type="dxa"/>
            <w:tcBorders>
              <w:top w:val="single" w:color="FFFFFF" w:sz="8" w:space="0"/>
              <w:left w:val="single" w:color="FFFFFF" w:sz="8" w:space="0"/>
              <w:bottom w:val="nil"/>
              <w:right w:val="single" w:color="FFFFFF" w:sz="8" w:space="0"/>
            </w:tcBorders>
            <w:shd w:val="clear" w:color="auto" w:fill="DBE5F1" w:themeFill="accent1" w:themeFillTint="33"/>
            <w:vAlign w:val="center"/>
          </w:tcPr>
          <w:p w:rsidR="006F4087" w:rsidP="006F4087" w:rsidRDefault="006F4087" w14:paraId="2ADBE86B" w14:textId="7F20821E">
            <w:pPr>
              <w:suppressAutoHyphens/>
              <w:autoSpaceDN w:val="0"/>
              <w:spacing w:line="276" w:lineRule="auto"/>
              <w:ind w:left="-57"/>
              <w:jc w:val="right"/>
              <w:rPr>
                <w:rFonts w:ascii="Verdana" w:hAnsi="Verdana"/>
                <w:kern w:val="3"/>
                <w:sz w:val="18"/>
                <w:szCs w:val="18"/>
                <w:lang w:eastAsia="zh-CN" w:bidi="hi-IN"/>
              </w:rPr>
            </w:pPr>
            <w:r>
              <w:rPr>
                <w:rFonts w:ascii="Verdana" w:hAnsi="Verdana"/>
                <w:kern w:val="3"/>
                <w:sz w:val="18"/>
                <w:szCs w:val="18"/>
                <w:lang w:eastAsia="zh-CN" w:bidi="hi-IN"/>
              </w:rPr>
              <w:t>401.520</w:t>
            </w:r>
          </w:p>
        </w:tc>
        <w:tc>
          <w:tcPr>
            <w:tcW w:w="1158" w:type="dxa"/>
            <w:tcBorders>
              <w:top w:val="single" w:color="FFFFFF" w:sz="8" w:space="0"/>
              <w:left w:val="single" w:color="FFFFFF" w:sz="8" w:space="0"/>
              <w:bottom w:val="nil"/>
              <w:right w:val="single" w:color="FFFFFF" w:sz="6" w:space="0"/>
            </w:tcBorders>
            <w:shd w:val="clear" w:color="auto" w:fill="DBE5F1" w:themeFill="accent1" w:themeFillTint="33"/>
          </w:tcPr>
          <w:p w:rsidR="006F4087" w:rsidP="006F4087" w:rsidRDefault="006F4087" w14:paraId="63DD09E8" w14:textId="6EFE3FA1">
            <w:pPr>
              <w:suppressAutoHyphens/>
              <w:autoSpaceDN w:val="0"/>
              <w:spacing w:line="276" w:lineRule="auto"/>
              <w:ind w:left="-57"/>
              <w:jc w:val="right"/>
              <w:rPr>
                <w:rFonts w:ascii="Verdana" w:hAnsi="Verdana"/>
                <w:kern w:val="3"/>
                <w:sz w:val="18"/>
                <w:szCs w:val="18"/>
                <w:lang w:eastAsia="zh-CN" w:bidi="hi-IN"/>
              </w:rPr>
            </w:pPr>
            <w:r>
              <w:rPr>
                <w:rFonts w:ascii="Verdana" w:hAnsi="Verdana"/>
                <w:kern w:val="3"/>
                <w:sz w:val="18"/>
                <w:szCs w:val="18"/>
                <w:lang w:eastAsia="zh-CN" w:bidi="hi-IN"/>
              </w:rPr>
              <w:t>451.220</w:t>
            </w:r>
          </w:p>
        </w:tc>
        <w:tc>
          <w:tcPr>
            <w:tcW w:w="1066" w:type="dxa"/>
            <w:tcBorders>
              <w:top w:val="single" w:color="FFFFFF" w:sz="8" w:space="0"/>
              <w:left w:val="single" w:color="FFFFFF" w:sz="8" w:space="0"/>
              <w:bottom w:val="nil"/>
              <w:right w:val="single" w:color="FFFFFF" w:sz="6" w:space="0"/>
            </w:tcBorders>
            <w:shd w:val="clear" w:color="auto" w:fill="DBE5F1" w:themeFill="accent1" w:themeFillTint="33"/>
          </w:tcPr>
          <w:p w:rsidR="006F4087" w:rsidP="006F4087" w:rsidRDefault="006F4087" w14:paraId="6A1220E5" w14:textId="167EE947">
            <w:pPr>
              <w:suppressAutoHyphens/>
              <w:autoSpaceDN w:val="0"/>
              <w:spacing w:line="276" w:lineRule="auto"/>
              <w:ind w:left="-57"/>
              <w:jc w:val="right"/>
              <w:rPr>
                <w:rFonts w:ascii="Verdana" w:hAnsi="Verdana"/>
                <w:kern w:val="3"/>
                <w:sz w:val="18"/>
                <w:szCs w:val="18"/>
                <w:lang w:eastAsia="zh-CN" w:bidi="hi-IN"/>
              </w:rPr>
            </w:pPr>
            <w:r>
              <w:rPr>
                <w:rFonts w:ascii="Verdana" w:hAnsi="Verdana"/>
                <w:kern w:val="3"/>
                <w:sz w:val="18"/>
                <w:szCs w:val="18"/>
                <w:lang w:eastAsia="zh-CN" w:bidi="hi-IN"/>
              </w:rPr>
              <w:t>472.330</w:t>
            </w:r>
          </w:p>
        </w:tc>
      </w:tr>
      <w:tr w:rsidR="006F4087" w:rsidTr="006F4087" w14:paraId="369D0029" w14:textId="5484F06B">
        <w:trPr>
          <w:trHeight w:val="217"/>
        </w:trPr>
        <w:tc>
          <w:tcPr>
            <w:tcW w:w="4699" w:type="dxa"/>
            <w:tcBorders>
              <w:top w:val="single" w:color="FFFFFF" w:sz="6" w:space="0"/>
              <w:left w:val="single" w:color="FFFFFF" w:sz="8" w:space="0"/>
              <w:bottom w:val="nil"/>
              <w:right w:val="single" w:color="FFFFFF" w:sz="24" w:space="0"/>
            </w:tcBorders>
            <w:shd w:val="clear" w:color="auto" w:fill="4F81BD"/>
            <w:hideMark/>
          </w:tcPr>
          <w:p w:rsidR="006F4087" w:rsidP="006F4087" w:rsidRDefault="006F4087" w14:paraId="50C55D97" w14:textId="77777777">
            <w:pPr>
              <w:suppressAutoHyphens/>
              <w:autoSpaceDN w:val="0"/>
              <w:spacing w:line="240" w:lineRule="atLeast"/>
              <w:ind w:left="-57"/>
              <w:rPr>
                <w:rFonts w:ascii="Verdana" w:hAnsi="Verdana"/>
                <w:bCs/>
                <w:color w:val="FFFFFF"/>
                <w:kern w:val="3"/>
                <w:sz w:val="18"/>
                <w:szCs w:val="18"/>
                <w:lang w:eastAsia="zh-CN" w:bidi="hi-IN"/>
              </w:rPr>
            </w:pPr>
            <w:r>
              <w:rPr>
                <w:rFonts w:ascii="Verdana" w:hAnsi="Verdana"/>
                <w:bCs/>
                <w:color w:val="FFFFFF"/>
                <w:kern w:val="3"/>
                <w:sz w:val="18"/>
                <w:szCs w:val="18"/>
                <w:lang w:eastAsia="zh-CN" w:bidi="hi-IN"/>
              </w:rPr>
              <w:t>Vierdemaandsbrieven</w:t>
            </w:r>
          </w:p>
        </w:tc>
        <w:tc>
          <w:tcPr>
            <w:tcW w:w="986" w:type="dxa"/>
            <w:tcBorders>
              <w:top w:val="single" w:color="FFFFFF" w:sz="6" w:space="0"/>
              <w:left w:val="single" w:color="FFFFFF" w:sz="8" w:space="0"/>
              <w:bottom w:val="nil"/>
              <w:right w:val="single" w:color="FFFFFF" w:sz="8" w:space="0"/>
            </w:tcBorders>
            <w:shd w:val="clear" w:color="auto" w:fill="DBE5F1" w:themeFill="accent1" w:themeFillTint="33"/>
            <w:vAlign w:val="center"/>
          </w:tcPr>
          <w:p w:rsidR="006F4087" w:rsidP="006F4087" w:rsidRDefault="006F4087" w14:paraId="55406F84" w14:textId="1D2CB4AF">
            <w:pPr>
              <w:suppressAutoHyphens/>
              <w:autoSpaceDN w:val="0"/>
              <w:spacing w:line="276" w:lineRule="auto"/>
              <w:ind w:left="-57"/>
              <w:jc w:val="right"/>
              <w:rPr>
                <w:rFonts w:ascii="Verdana" w:hAnsi="Verdana"/>
                <w:kern w:val="3"/>
                <w:sz w:val="18"/>
                <w:szCs w:val="18"/>
                <w:lang w:eastAsia="zh-CN" w:bidi="hi-IN"/>
              </w:rPr>
            </w:pPr>
            <w:r>
              <w:rPr>
                <w:rFonts w:ascii="Verdana" w:hAnsi="Verdana"/>
                <w:kern w:val="3"/>
                <w:sz w:val="18"/>
                <w:szCs w:val="18"/>
                <w:lang w:eastAsia="zh-CN" w:bidi="hi-IN"/>
              </w:rPr>
              <w:t>101.130</w:t>
            </w:r>
          </w:p>
        </w:tc>
        <w:tc>
          <w:tcPr>
            <w:tcW w:w="1158" w:type="dxa"/>
            <w:tcBorders>
              <w:top w:val="single" w:color="FFFFFF" w:sz="6" w:space="0"/>
              <w:left w:val="single" w:color="FFFFFF" w:sz="8" w:space="0"/>
              <w:bottom w:val="nil"/>
              <w:right w:val="single" w:color="FFFFFF" w:sz="6" w:space="0"/>
            </w:tcBorders>
            <w:shd w:val="clear" w:color="auto" w:fill="DBE5F1" w:themeFill="accent1" w:themeFillTint="33"/>
          </w:tcPr>
          <w:p w:rsidR="006F4087" w:rsidP="006F4087" w:rsidRDefault="006F4087" w14:paraId="5F9AC48C" w14:textId="51701E1F">
            <w:pPr>
              <w:suppressAutoHyphens/>
              <w:autoSpaceDN w:val="0"/>
              <w:spacing w:line="276" w:lineRule="auto"/>
              <w:ind w:left="-57"/>
              <w:jc w:val="right"/>
              <w:rPr>
                <w:rFonts w:ascii="Verdana" w:hAnsi="Verdana"/>
                <w:kern w:val="3"/>
                <w:sz w:val="18"/>
                <w:szCs w:val="18"/>
                <w:lang w:eastAsia="zh-CN" w:bidi="hi-IN"/>
              </w:rPr>
            </w:pPr>
            <w:r>
              <w:rPr>
                <w:rFonts w:ascii="Verdana" w:hAnsi="Verdana"/>
                <w:kern w:val="3"/>
                <w:sz w:val="18"/>
                <w:szCs w:val="18"/>
                <w:lang w:eastAsia="zh-CN" w:bidi="hi-IN"/>
              </w:rPr>
              <w:t>112.441</w:t>
            </w:r>
          </w:p>
        </w:tc>
        <w:tc>
          <w:tcPr>
            <w:tcW w:w="1066" w:type="dxa"/>
            <w:tcBorders>
              <w:top w:val="single" w:color="FFFFFF" w:sz="6" w:space="0"/>
              <w:left w:val="single" w:color="FFFFFF" w:sz="8" w:space="0"/>
              <w:bottom w:val="nil"/>
              <w:right w:val="single" w:color="FFFFFF" w:sz="6" w:space="0"/>
            </w:tcBorders>
            <w:shd w:val="clear" w:color="auto" w:fill="DBE5F1" w:themeFill="accent1" w:themeFillTint="33"/>
          </w:tcPr>
          <w:p w:rsidR="006F4087" w:rsidP="006F4087" w:rsidRDefault="006F4087" w14:paraId="0B08230C" w14:textId="66D9706B">
            <w:pPr>
              <w:suppressAutoHyphens/>
              <w:autoSpaceDN w:val="0"/>
              <w:spacing w:line="276" w:lineRule="auto"/>
              <w:ind w:left="-57"/>
              <w:jc w:val="center"/>
              <w:rPr>
                <w:rFonts w:ascii="Verdana" w:hAnsi="Verdana"/>
                <w:kern w:val="3"/>
                <w:sz w:val="18"/>
                <w:szCs w:val="18"/>
                <w:lang w:eastAsia="zh-CN" w:bidi="hi-IN"/>
              </w:rPr>
            </w:pPr>
            <w:r>
              <w:rPr>
                <w:rFonts w:ascii="Verdana" w:hAnsi="Verdana"/>
                <w:kern w:val="3"/>
                <w:sz w:val="18"/>
                <w:szCs w:val="18"/>
                <w:lang w:eastAsia="zh-CN" w:bidi="hi-IN"/>
              </w:rPr>
              <w:t>119.437</w:t>
            </w:r>
          </w:p>
        </w:tc>
      </w:tr>
      <w:tr w:rsidR="006F4087" w:rsidTr="006F4087" w14:paraId="04FB3F70" w14:textId="52354598">
        <w:trPr>
          <w:trHeight w:val="48"/>
        </w:trPr>
        <w:tc>
          <w:tcPr>
            <w:tcW w:w="4699" w:type="dxa"/>
            <w:tcBorders>
              <w:top w:val="single" w:color="FFFFFF" w:sz="8" w:space="0"/>
              <w:left w:val="single" w:color="FFFFFF" w:sz="8" w:space="0"/>
              <w:bottom w:val="single" w:color="FFFFFF" w:sz="8" w:space="0"/>
              <w:right w:val="single" w:color="FFFFFF" w:sz="24" w:space="0"/>
            </w:tcBorders>
            <w:shd w:val="clear" w:color="auto" w:fill="4F81BD"/>
            <w:hideMark/>
          </w:tcPr>
          <w:p w:rsidR="006F4087" w:rsidP="006F4087" w:rsidRDefault="006F4087" w14:paraId="401BFD29" w14:textId="77777777">
            <w:pPr>
              <w:suppressAutoHyphens/>
              <w:autoSpaceDN w:val="0"/>
              <w:spacing w:line="240" w:lineRule="atLeast"/>
              <w:ind w:left="-57"/>
              <w:rPr>
                <w:rFonts w:ascii="Verdana" w:hAnsi="Verdana"/>
                <w:bCs/>
                <w:color w:val="FFFFFF"/>
                <w:kern w:val="3"/>
                <w:sz w:val="18"/>
                <w:szCs w:val="18"/>
                <w:lang w:eastAsia="zh-CN" w:bidi="hi-IN"/>
              </w:rPr>
            </w:pPr>
            <w:r>
              <w:rPr>
                <w:rFonts w:ascii="Verdana" w:hAnsi="Verdana"/>
                <w:bCs/>
                <w:color w:val="FFFFFF"/>
                <w:kern w:val="3"/>
                <w:sz w:val="18"/>
                <w:szCs w:val="18"/>
                <w:lang w:eastAsia="zh-CN" w:bidi="hi-IN"/>
              </w:rPr>
              <w:t>Zes maanden: aanmelding bestuursrechtelijk premieregime</w:t>
            </w:r>
          </w:p>
        </w:tc>
        <w:tc>
          <w:tcPr>
            <w:tcW w:w="986"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vAlign w:val="center"/>
          </w:tcPr>
          <w:p w:rsidR="006F4087" w:rsidP="006F4087" w:rsidRDefault="006F4087" w14:paraId="20A99F18" w14:textId="784F1806">
            <w:pPr>
              <w:suppressAutoHyphens/>
              <w:autoSpaceDN w:val="0"/>
              <w:jc w:val="center"/>
              <w:rPr>
                <w:rFonts w:ascii="Verdana" w:hAnsi="Verdana"/>
                <w:kern w:val="3"/>
                <w:sz w:val="18"/>
                <w:szCs w:val="18"/>
                <w:lang w:eastAsia="zh-CN" w:bidi="hi-IN"/>
              </w:rPr>
            </w:pPr>
            <w:r>
              <w:rPr>
                <w:rFonts w:ascii="Verdana" w:hAnsi="Verdana"/>
                <w:kern w:val="3"/>
                <w:sz w:val="18"/>
                <w:szCs w:val="18"/>
                <w:lang w:eastAsia="zh-CN" w:bidi="hi-IN"/>
              </w:rPr>
              <w:t>136.877</w:t>
            </w:r>
          </w:p>
        </w:tc>
        <w:tc>
          <w:tcPr>
            <w:tcW w:w="1158" w:type="dxa"/>
            <w:tcBorders>
              <w:top w:val="single" w:color="FFFFFF" w:sz="8" w:space="0"/>
              <w:left w:val="single" w:color="FFFFFF" w:sz="8" w:space="0"/>
              <w:bottom w:val="single" w:color="FFFFFF" w:sz="8" w:space="0"/>
              <w:right w:val="single" w:color="FFFFFF" w:sz="6" w:space="0"/>
            </w:tcBorders>
            <w:shd w:val="clear" w:color="auto" w:fill="DBE5F1" w:themeFill="accent1" w:themeFillTint="33"/>
            <w:vAlign w:val="center"/>
          </w:tcPr>
          <w:p w:rsidR="006F4087" w:rsidP="006F4087" w:rsidRDefault="006F4087" w14:paraId="0EA82418" w14:textId="47794521">
            <w:pPr>
              <w:suppressAutoHyphens/>
              <w:autoSpaceDN w:val="0"/>
              <w:jc w:val="center"/>
              <w:rPr>
                <w:rFonts w:ascii="Verdana" w:hAnsi="Verdana"/>
                <w:kern w:val="3"/>
                <w:sz w:val="18"/>
                <w:szCs w:val="18"/>
                <w:lang w:eastAsia="zh-CN" w:bidi="hi-IN"/>
              </w:rPr>
            </w:pPr>
            <w:r>
              <w:rPr>
                <w:rFonts w:ascii="Verdana" w:hAnsi="Verdana"/>
                <w:kern w:val="3"/>
                <w:sz w:val="18"/>
                <w:szCs w:val="18"/>
                <w:lang w:eastAsia="zh-CN" w:bidi="hi-IN"/>
              </w:rPr>
              <w:t>150.533</w:t>
            </w:r>
          </w:p>
        </w:tc>
        <w:tc>
          <w:tcPr>
            <w:tcW w:w="1066" w:type="dxa"/>
            <w:tcBorders>
              <w:top w:val="single" w:color="FFFFFF" w:sz="8" w:space="0"/>
              <w:left w:val="single" w:color="FFFFFF" w:sz="8" w:space="0"/>
              <w:bottom w:val="single" w:color="FFFFFF" w:sz="8" w:space="0"/>
              <w:right w:val="single" w:color="FFFFFF" w:sz="6" w:space="0"/>
            </w:tcBorders>
            <w:shd w:val="clear" w:color="auto" w:fill="DBE5F1" w:themeFill="accent1" w:themeFillTint="33"/>
            <w:vAlign w:val="center"/>
          </w:tcPr>
          <w:p w:rsidR="006F4087" w:rsidP="006F4087" w:rsidRDefault="006F4087" w14:paraId="60BBC7EF" w14:textId="19B4840A">
            <w:pPr>
              <w:suppressAutoHyphens/>
              <w:autoSpaceDN w:val="0"/>
              <w:spacing w:line="276" w:lineRule="auto"/>
              <w:ind w:left="-57"/>
              <w:jc w:val="center"/>
              <w:rPr>
                <w:rFonts w:ascii="Verdana" w:hAnsi="Verdana"/>
                <w:kern w:val="3"/>
                <w:sz w:val="18"/>
                <w:szCs w:val="18"/>
                <w:lang w:eastAsia="zh-CN" w:bidi="hi-IN"/>
              </w:rPr>
            </w:pPr>
            <w:r>
              <w:rPr>
                <w:rFonts w:ascii="Verdana" w:hAnsi="Verdana"/>
                <w:kern w:val="3"/>
                <w:sz w:val="18"/>
                <w:szCs w:val="18"/>
                <w:lang w:eastAsia="zh-CN" w:bidi="hi-IN"/>
              </w:rPr>
              <w:t>160.207</w:t>
            </w:r>
          </w:p>
        </w:tc>
      </w:tr>
      <w:bookmarkEnd w:id="40"/>
    </w:tbl>
    <w:p w:rsidR="00FE5FE9" w:rsidP="00EF2000" w:rsidRDefault="00FE5FE9" w14:paraId="7B18E04B" w14:textId="04618819">
      <w:pPr>
        <w:rPr>
          <w:rFonts w:ascii="Verdana" w:hAnsi="Verdana"/>
          <w:i/>
          <w:sz w:val="16"/>
          <w:szCs w:val="16"/>
        </w:rPr>
      </w:pPr>
    </w:p>
    <w:p w:rsidR="00806F05" w:rsidP="00D4080F" w:rsidRDefault="00A77244" w14:paraId="0AA8A6B8" w14:textId="6AA3124F">
      <w:pPr>
        <w:spacing w:line="240" w:lineRule="exact"/>
        <w:rPr>
          <w:rFonts w:ascii="Verdana" w:hAnsi="Verdana"/>
          <w:sz w:val="18"/>
          <w:szCs w:val="18"/>
        </w:rPr>
      </w:pPr>
      <w:r w:rsidRPr="00535F59">
        <w:rPr>
          <w:rFonts w:ascii="Verdana" w:hAnsi="Verdana"/>
          <w:sz w:val="18"/>
          <w:szCs w:val="18"/>
        </w:rPr>
        <w:lastRenderedPageBreak/>
        <w:t xml:space="preserve">In tabel 2.1 is het totaal aantal tweede- en vierdemaandsbrieven opgenomen die zorgverzekeraars hebben verstuurd. </w:t>
      </w:r>
      <w:r w:rsidR="00806F05">
        <w:rPr>
          <w:rFonts w:ascii="Verdana" w:hAnsi="Verdana"/>
          <w:sz w:val="18"/>
          <w:szCs w:val="18"/>
        </w:rPr>
        <w:t xml:space="preserve">Ook is het aantal mensen opgenomen dat in 2024 is aangemeld bij het CAK voor het bestuursrechtelijke premie regime. Het kan hierbij gaan om dezelfde verzekerden die meerdere tweede- en vierdemaandsbrieven ontvangen. </w:t>
      </w:r>
      <w:r w:rsidR="00C54077">
        <w:rPr>
          <w:rFonts w:ascii="Verdana" w:hAnsi="Verdana"/>
          <w:sz w:val="18"/>
          <w:szCs w:val="18"/>
        </w:rPr>
        <w:t>H</w:t>
      </w:r>
      <w:r w:rsidR="00806F05">
        <w:rPr>
          <w:rFonts w:ascii="Verdana" w:hAnsi="Verdana"/>
          <w:sz w:val="18"/>
          <w:szCs w:val="18"/>
        </w:rPr>
        <w:t>et</w:t>
      </w:r>
      <w:r w:rsidR="00C54077">
        <w:rPr>
          <w:rFonts w:ascii="Verdana" w:hAnsi="Verdana"/>
          <w:sz w:val="18"/>
          <w:szCs w:val="18"/>
        </w:rPr>
        <w:t xml:space="preserve"> kan ook</w:t>
      </w:r>
      <w:r w:rsidR="00806F05">
        <w:rPr>
          <w:rFonts w:ascii="Verdana" w:hAnsi="Verdana"/>
          <w:sz w:val="18"/>
          <w:szCs w:val="18"/>
        </w:rPr>
        <w:t xml:space="preserve"> gaa</w:t>
      </w:r>
      <w:r w:rsidR="00C54077">
        <w:rPr>
          <w:rFonts w:ascii="Verdana" w:hAnsi="Verdana"/>
          <w:sz w:val="18"/>
          <w:szCs w:val="18"/>
        </w:rPr>
        <w:t>n</w:t>
      </w:r>
      <w:r w:rsidR="00806F05">
        <w:rPr>
          <w:rFonts w:ascii="Verdana" w:hAnsi="Verdana"/>
          <w:sz w:val="18"/>
          <w:szCs w:val="18"/>
        </w:rPr>
        <w:t xml:space="preserve"> om verzekerden die meerdere keren zijn aangemeld bij het CAK, omdat een betalingsregeling is mislukt of omdat er een nieuwe betalingsachterstand is ontstaan.</w:t>
      </w:r>
      <w:r w:rsidR="00C54077">
        <w:rPr>
          <w:rFonts w:ascii="Verdana" w:hAnsi="Verdana"/>
          <w:sz w:val="18"/>
          <w:szCs w:val="18"/>
        </w:rPr>
        <w:t xml:space="preserve"> Een toelichting bij het aantal aanmeldingen bij het CAK komt terug bij tabel 2.4.</w:t>
      </w:r>
    </w:p>
    <w:p w:rsidR="00806F05" w:rsidP="00D4080F" w:rsidRDefault="00806F05" w14:paraId="13EAD5A7" w14:textId="77777777">
      <w:pPr>
        <w:spacing w:line="240" w:lineRule="exact"/>
        <w:rPr>
          <w:rFonts w:ascii="Verdana" w:hAnsi="Verdana"/>
          <w:sz w:val="18"/>
          <w:szCs w:val="18"/>
        </w:rPr>
      </w:pPr>
    </w:p>
    <w:p w:rsidRPr="00535F59" w:rsidR="00A77244" w:rsidP="00D4080F" w:rsidRDefault="00A77244" w14:paraId="42911661" w14:textId="5F31E940">
      <w:pPr>
        <w:spacing w:line="240" w:lineRule="exact"/>
        <w:rPr>
          <w:rFonts w:ascii="Verdana" w:hAnsi="Verdana"/>
          <w:sz w:val="18"/>
          <w:szCs w:val="18"/>
        </w:rPr>
      </w:pPr>
      <w:r w:rsidRPr="00535F59">
        <w:rPr>
          <w:rFonts w:ascii="Verdana" w:hAnsi="Verdana"/>
          <w:sz w:val="18"/>
          <w:szCs w:val="18"/>
        </w:rPr>
        <w:t>De tweede- en vierdemaandsbrieven geven een beeld van het aantal verzekerden met een betalingsachterstand en de mate waarin zij er in slagen verder oplopen van de premieschuld te voorkomen.</w:t>
      </w:r>
    </w:p>
    <w:p w:rsidRPr="00535F59" w:rsidR="00147211" w:rsidP="00D4080F" w:rsidRDefault="00147211" w14:paraId="53147024" w14:textId="77777777">
      <w:pPr>
        <w:spacing w:line="240" w:lineRule="exact"/>
        <w:rPr>
          <w:rFonts w:ascii="Verdana" w:hAnsi="Verdana"/>
          <w:sz w:val="18"/>
          <w:szCs w:val="18"/>
        </w:rPr>
      </w:pPr>
    </w:p>
    <w:p w:rsidRPr="00276FCA" w:rsidR="0031492C" w:rsidP="0031492C" w:rsidRDefault="0084226B" w14:paraId="15569F56" w14:textId="377D2D94">
      <w:pPr>
        <w:rPr>
          <w:rFonts w:ascii="Verdana" w:hAnsi="Verdana"/>
          <w:sz w:val="18"/>
          <w:szCs w:val="18"/>
        </w:rPr>
      </w:pPr>
      <w:r w:rsidRPr="0031492C">
        <w:rPr>
          <w:rFonts w:ascii="Verdana" w:hAnsi="Verdana"/>
          <w:sz w:val="18"/>
          <w:szCs w:val="18"/>
        </w:rPr>
        <w:t>Opvallend is dat d</w:t>
      </w:r>
      <w:r w:rsidRPr="0031492C" w:rsidR="000C7A68">
        <w:rPr>
          <w:rFonts w:ascii="Verdana" w:hAnsi="Verdana"/>
          <w:sz w:val="18"/>
          <w:szCs w:val="18"/>
        </w:rPr>
        <w:t xml:space="preserve">e </w:t>
      </w:r>
      <w:r w:rsidRPr="0031492C" w:rsidR="00A77244">
        <w:rPr>
          <w:rFonts w:ascii="Verdana" w:hAnsi="Verdana"/>
          <w:sz w:val="18"/>
          <w:szCs w:val="18"/>
        </w:rPr>
        <w:t>aantal</w:t>
      </w:r>
      <w:r w:rsidRPr="0031492C" w:rsidR="000C7A68">
        <w:rPr>
          <w:rFonts w:ascii="Verdana" w:hAnsi="Verdana"/>
          <w:sz w:val="18"/>
          <w:szCs w:val="18"/>
        </w:rPr>
        <w:t>len</w:t>
      </w:r>
      <w:r w:rsidRPr="0031492C" w:rsidR="00A77244">
        <w:rPr>
          <w:rFonts w:ascii="Verdana" w:hAnsi="Verdana"/>
          <w:sz w:val="18"/>
          <w:szCs w:val="18"/>
        </w:rPr>
        <w:t xml:space="preserve"> verstuurde </w:t>
      </w:r>
      <w:r w:rsidRPr="0031492C" w:rsidR="000C7A68">
        <w:rPr>
          <w:rFonts w:ascii="Verdana" w:hAnsi="Verdana"/>
          <w:sz w:val="18"/>
          <w:szCs w:val="18"/>
        </w:rPr>
        <w:t>tweedemaandsbrieven en vierdemaandsbrieven</w:t>
      </w:r>
      <w:r w:rsidRPr="0031492C" w:rsidR="005410A9">
        <w:rPr>
          <w:rFonts w:ascii="Verdana" w:hAnsi="Verdana"/>
          <w:sz w:val="18"/>
          <w:szCs w:val="18"/>
        </w:rPr>
        <w:t xml:space="preserve"> in </w:t>
      </w:r>
      <w:r w:rsidRPr="0031492C" w:rsidR="003F6A0A">
        <w:rPr>
          <w:rFonts w:ascii="Verdana" w:hAnsi="Verdana"/>
          <w:sz w:val="18"/>
          <w:szCs w:val="18"/>
        </w:rPr>
        <w:t>202</w:t>
      </w:r>
      <w:r w:rsidR="004838B7">
        <w:rPr>
          <w:rFonts w:ascii="Verdana" w:hAnsi="Verdana"/>
          <w:sz w:val="18"/>
          <w:szCs w:val="18"/>
        </w:rPr>
        <w:t>4</w:t>
      </w:r>
      <w:r w:rsidRPr="0031492C" w:rsidR="003F6A0A">
        <w:rPr>
          <w:rFonts w:ascii="Verdana" w:hAnsi="Verdana"/>
          <w:sz w:val="18"/>
          <w:szCs w:val="18"/>
        </w:rPr>
        <w:t xml:space="preserve"> </w:t>
      </w:r>
      <w:r w:rsidR="00276FCA">
        <w:rPr>
          <w:rFonts w:ascii="Verdana" w:hAnsi="Verdana"/>
          <w:sz w:val="18"/>
          <w:szCs w:val="18"/>
        </w:rPr>
        <w:t>zijn toegenomen.</w:t>
      </w:r>
      <w:r w:rsidRPr="00276FCA" w:rsidR="00276FCA">
        <w:rPr>
          <w:rFonts w:ascii="Verdana" w:hAnsi="Verdana"/>
          <w:sz w:val="18"/>
          <w:szCs w:val="18"/>
        </w:rPr>
        <w:t xml:space="preserve"> </w:t>
      </w:r>
      <w:r w:rsidRPr="00276FCA" w:rsidR="0031492C">
        <w:rPr>
          <w:rFonts w:ascii="Verdana" w:hAnsi="Verdana"/>
          <w:sz w:val="18"/>
          <w:szCs w:val="18"/>
        </w:rPr>
        <w:t>Dit komt doordat er relatief een sterke toename is van het aantal burgers dat blijft “hangen” tussen de 2 en 4 maanden achterstand. Hierdoor ontvangen sommige verzekerden binnen één jaar meerdere 2 en 4 maandsbrieven.</w:t>
      </w:r>
      <w:r w:rsidR="00C54077">
        <w:rPr>
          <w:rFonts w:ascii="Verdana" w:hAnsi="Verdana"/>
          <w:sz w:val="18"/>
          <w:szCs w:val="18"/>
        </w:rPr>
        <w:t xml:space="preserve"> </w:t>
      </w:r>
      <w:r w:rsidRPr="00276FCA" w:rsidR="0031492C">
        <w:rPr>
          <w:rFonts w:ascii="Verdana" w:hAnsi="Verdana"/>
          <w:sz w:val="18"/>
          <w:szCs w:val="18"/>
        </w:rPr>
        <w:t xml:space="preserve"> </w:t>
      </w:r>
    </w:p>
    <w:p w:rsidRPr="00535F59" w:rsidR="00674ABE" w:rsidP="00EF2000" w:rsidRDefault="00674ABE" w14:paraId="072825E7" w14:textId="77777777">
      <w:pPr>
        <w:pStyle w:val="Kop3"/>
        <w:spacing w:line="360" w:lineRule="auto"/>
        <w:rPr>
          <w:rStyle w:val="Zwaar"/>
          <w:b w:val="0"/>
          <w:bCs/>
          <w:color w:val="4F81BD"/>
        </w:rPr>
      </w:pPr>
      <w:bookmarkStart w:name="_Toc84344594" w:id="41"/>
      <w:bookmarkStart w:name="_Toc175142660" w:id="42"/>
      <w:bookmarkStart w:name="_Toc175143808" w:id="43"/>
      <w:bookmarkStart w:name="_Toc212453597" w:id="44"/>
      <w:bookmarkStart w:name="_Toc212454606" w:id="45"/>
      <w:bookmarkStart w:name="_Toc212454913" w:id="46"/>
      <w:r w:rsidRPr="00535F59">
        <w:rPr>
          <w:rStyle w:val="Zwaar"/>
          <w:b w:val="0"/>
          <w:bCs/>
          <w:color w:val="4F81BD"/>
        </w:rPr>
        <w:t>Betalingsachterstand nominale premie zorgverzekeraar</w:t>
      </w:r>
      <w:bookmarkEnd w:id="41"/>
      <w:bookmarkEnd w:id="42"/>
      <w:bookmarkEnd w:id="43"/>
      <w:bookmarkEnd w:id="44"/>
      <w:bookmarkEnd w:id="45"/>
      <w:bookmarkEnd w:id="46"/>
    </w:p>
    <w:p w:rsidR="00EF2000" w:rsidP="00EF2000" w:rsidRDefault="00EF2000" w14:paraId="2A42B62F" w14:textId="77777777">
      <w:pPr>
        <w:rPr>
          <w:rFonts w:ascii="Verdana" w:hAnsi="Verdana"/>
          <w:iCs/>
          <w:sz w:val="16"/>
          <w:szCs w:val="16"/>
        </w:rPr>
      </w:pPr>
      <w:r w:rsidRPr="00535F59">
        <w:rPr>
          <w:rFonts w:ascii="Verdana" w:hAnsi="Verdana"/>
          <w:i/>
          <w:sz w:val="16"/>
          <w:szCs w:val="16"/>
        </w:rPr>
        <w:t>Tabel 2.2 Gemiddeld aantal verzekerden met betalingsachterstand (bron: Ketenmonitor</w:t>
      </w:r>
      <w:r w:rsidRPr="00535F59">
        <w:rPr>
          <w:rFonts w:ascii="Verdana" w:hAnsi="Verdana"/>
          <w:iCs/>
          <w:sz w:val="16"/>
          <w:szCs w:val="16"/>
        </w:rPr>
        <w:t>)</w:t>
      </w:r>
    </w:p>
    <w:tbl>
      <w:tblPr>
        <w:tblW w:w="8439"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5463"/>
        <w:gridCol w:w="992"/>
        <w:gridCol w:w="992"/>
        <w:gridCol w:w="992"/>
      </w:tblGrid>
      <w:tr w:rsidR="002F1CF8" w:rsidTr="002F1CF8" w14:paraId="0F1BB004" w14:textId="343B3491">
        <w:trPr>
          <w:trHeight w:val="260"/>
        </w:trPr>
        <w:tc>
          <w:tcPr>
            <w:tcW w:w="5463" w:type="dxa"/>
            <w:tcBorders>
              <w:top w:val="single" w:color="FFFFFF" w:sz="8" w:space="0"/>
              <w:left w:val="single" w:color="FFFFFF" w:sz="8" w:space="0"/>
              <w:bottom w:val="single" w:color="FFFFFF" w:sz="24" w:space="0"/>
              <w:right w:val="single" w:color="FFFFFF" w:sz="8" w:space="0"/>
            </w:tcBorders>
            <w:shd w:val="clear" w:color="auto" w:fill="4F81BD"/>
            <w:hideMark/>
          </w:tcPr>
          <w:p w:rsidR="002F1CF8" w:rsidP="00A278CE" w:rsidRDefault="002F1CF8" w14:paraId="54132037" w14:textId="77777777">
            <w:pPr>
              <w:suppressAutoHyphens/>
              <w:autoSpaceDN w:val="0"/>
              <w:spacing w:line="240" w:lineRule="atLeast"/>
              <w:ind w:left="-57"/>
              <w:rPr>
                <w:rFonts w:ascii="Verdana" w:hAnsi="Verdana" w:cs="Univers"/>
                <w:b/>
                <w:bCs/>
                <w:color w:val="FFFFFF"/>
                <w:kern w:val="3"/>
                <w:sz w:val="18"/>
                <w:szCs w:val="18"/>
                <w:lang w:eastAsia="zh-CN" w:bidi="hi-IN"/>
              </w:rPr>
            </w:pPr>
            <w:bookmarkStart w:name="_Hlk175559217" w:id="47"/>
            <w:r>
              <w:rPr>
                <w:rFonts w:ascii="Verdana" w:hAnsi="Verdana"/>
                <w:b/>
                <w:color w:val="FFFFFF"/>
                <w:kern w:val="3"/>
                <w:sz w:val="18"/>
                <w:szCs w:val="18"/>
                <w:lang w:eastAsia="zh-CN" w:bidi="hi-IN"/>
              </w:rPr>
              <w:t>Verzekerden met betalingsachterstand van:</w:t>
            </w:r>
          </w:p>
        </w:tc>
        <w:tc>
          <w:tcPr>
            <w:tcW w:w="992" w:type="dxa"/>
            <w:tcBorders>
              <w:top w:val="single" w:color="FFFFFF" w:sz="8" w:space="0"/>
              <w:left w:val="single" w:color="FFFFFF" w:sz="8" w:space="0"/>
              <w:bottom w:val="single" w:color="FFFFFF" w:sz="24" w:space="0"/>
              <w:right w:val="single" w:color="FFFFFF" w:sz="8" w:space="0"/>
            </w:tcBorders>
            <w:shd w:val="clear" w:color="auto" w:fill="4F81BD"/>
          </w:tcPr>
          <w:p w:rsidR="002F1CF8" w:rsidP="00A278CE" w:rsidRDefault="002F1CF8" w14:paraId="065F3FB5" w14:textId="77777777">
            <w:pPr>
              <w:suppressAutoHyphens/>
              <w:autoSpaceDN w:val="0"/>
              <w:spacing w:line="240" w:lineRule="atLeast"/>
              <w:ind w:left="-57"/>
              <w:jc w:val="center"/>
              <w:rPr>
                <w:rFonts w:ascii="Verdana" w:hAnsi="Verdana"/>
                <w:b/>
                <w:bCs/>
                <w:color w:val="FFFFFF"/>
                <w:kern w:val="3"/>
                <w:sz w:val="18"/>
                <w:szCs w:val="18"/>
                <w:lang w:eastAsia="zh-CN" w:bidi="hi-IN"/>
              </w:rPr>
            </w:pPr>
            <w:r>
              <w:rPr>
                <w:rFonts w:ascii="Verdana" w:hAnsi="Verdana"/>
                <w:b/>
                <w:bCs/>
                <w:color w:val="FFFFFF"/>
                <w:kern w:val="3"/>
                <w:sz w:val="18"/>
                <w:szCs w:val="18"/>
                <w:lang w:eastAsia="zh-CN" w:bidi="hi-IN"/>
              </w:rPr>
              <w:t>2022</w:t>
            </w:r>
          </w:p>
        </w:tc>
        <w:tc>
          <w:tcPr>
            <w:tcW w:w="992" w:type="dxa"/>
            <w:tcBorders>
              <w:top w:val="single" w:color="FFFFFF" w:sz="8" w:space="0"/>
              <w:left w:val="single" w:color="FFFFFF" w:sz="8" w:space="0"/>
              <w:bottom w:val="single" w:color="FFFFFF" w:sz="24" w:space="0"/>
              <w:right w:val="single" w:color="FFFFFF" w:sz="8" w:space="0"/>
            </w:tcBorders>
            <w:shd w:val="clear" w:color="auto" w:fill="4F81BD"/>
          </w:tcPr>
          <w:p w:rsidR="002F1CF8" w:rsidP="00A278CE" w:rsidRDefault="002F1CF8" w14:paraId="1A5C7C58" w14:textId="2A726212">
            <w:pPr>
              <w:suppressAutoHyphens/>
              <w:autoSpaceDN w:val="0"/>
              <w:spacing w:line="240" w:lineRule="atLeast"/>
              <w:ind w:left="-57"/>
              <w:jc w:val="center"/>
              <w:rPr>
                <w:rFonts w:ascii="Verdana" w:hAnsi="Verdana"/>
                <w:b/>
                <w:bCs/>
                <w:color w:val="FFFFFF"/>
                <w:kern w:val="3"/>
                <w:sz w:val="18"/>
                <w:szCs w:val="18"/>
                <w:lang w:eastAsia="zh-CN" w:bidi="hi-IN"/>
              </w:rPr>
            </w:pPr>
            <w:r>
              <w:rPr>
                <w:rFonts w:ascii="Verdana" w:hAnsi="Verdana"/>
                <w:b/>
                <w:bCs/>
                <w:color w:val="FFFFFF"/>
                <w:kern w:val="3"/>
                <w:sz w:val="18"/>
                <w:szCs w:val="18"/>
                <w:lang w:eastAsia="zh-CN" w:bidi="hi-IN"/>
              </w:rPr>
              <w:t>2023</w:t>
            </w:r>
          </w:p>
        </w:tc>
        <w:tc>
          <w:tcPr>
            <w:tcW w:w="992" w:type="dxa"/>
            <w:tcBorders>
              <w:top w:val="single" w:color="FFFFFF" w:sz="8" w:space="0"/>
              <w:left w:val="single" w:color="FFFFFF" w:sz="8" w:space="0"/>
              <w:bottom w:val="single" w:color="FFFFFF" w:sz="24" w:space="0"/>
              <w:right w:val="single" w:color="FFFFFF" w:sz="8" w:space="0"/>
            </w:tcBorders>
            <w:shd w:val="clear" w:color="auto" w:fill="4F81BD"/>
          </w:tcPr>
          <w:p w:rsidR="002F1CF8" w:rsidP="00A278CE" w:rsidRDefault="002F1CF8" w14:paraId="5E5C76B7" w14:textId="6908CCBF">
            <w:pPr>
              <w:suppressAutoHyphens/>
              <w:autoSpaceDN w:val="0"/>
              <w:spacing w:line="240" w:lineRule="atLeast"/>
              <w:ind w:left="-57"/>
              <w:jc w:val="center"/>
              <w:rPr>
                <w:rFonts w:ascii="Verdana" w:hAnsi="Verdana"/>
                <w:b/>
                <w:bCs/>
                <w:color w:val="FFFFFF"/>
                <w:kern w:val="3"/>
                <w:sz w:val="18"/>
                <w:szCs w:val="18"/>
                <w:lang w:eastAsia="zh-CN" w:bidi="hi-IN"/>
              </w:rPr>
            </w:pPr>
            <w:r>
              <w:rPr>
                <w:rFonts w:ascii="Verdana" w:hAnsi="Verdana"/>
                <w:b/>
                <w:bCs/>
                <w:color w:val="FFFFFF"/>
                <w:kern w:val="3"/>
                <w:sz w:val="18"/>
                <w:szCs w:val="18"/>
                <w:lang w:eastAsia="zh-CN" w:bidi="hi-IN"/>
              </w:rPr>
              <w:t>2024</w:t>
            </w:r>
          </w:p>
        </w:tc>
      </w:tr>
      <w:tr w:rsidR="002F1CF8" w:rsidTr="002F1CF8" w14:paraId="11C94C65" w14:textId="1C4334BB">
        <w:trPr>
          <w:trHeight w:val="205"/>
        </w:trPr>
        <w:tc>
          <w:tcPr>
            <w:tcW w:w="5463" w:type="dxa"/>
            <w:tcBorders>
              <w:top w:val="single" w:color="FFFFFF" w:sz="6" w:space="0"/>
              <w:left w:val="single" w:color="FFFFFF" w:sz="8" w:space="0"/>
              <w:bottom w:val="nil"/>
              <w:right w:val="single" w:color="FFFFFF" w:sz="24" w:space="0"/>
            </w:tcBorders>
            <w:shd w:val="clear" w:color="auto" w:fill="4F81BD"/>
            <w:hideMark/>
          </w:tcPr>
          <w:p w:rsidR="002F1CF8" w:rsidP="00A278CE" w:rsidRDefault="002F1CF8" w14:paraId="343C31D7" w14:textId="77777777">
            <w:pPr>
              <w:suppressAutoHyphens/>
              <w:autoSpaceDN w:val="0"/>
              <w:spacing w:line="240" w:lineRule="atLeast"/>
              <w:ind w:left="-57"/>
              <w:rPr>
                <w:rFonts w:ascii="Verdana" w:hAnsi="Verdana"/>
                <w:bCs/>
                <w:color w:val="FFFFFF"/>
                <w:kern w:val="3"/>
                <w:sz w:val="18"/>
                <w:szCs w:val="18"/>
                <w:lang w:eastAsia="zh-CN" w:bidi="hi-IN"/>
              </w:rPr>
            </w:pPr>
            <w:bookmarkStart w:name="_Toc428436625" w:id="48"/>
            <w:r>
              <w:rPr>
                <w:rFonts w:ascii="Verdana" w:hAnsi="Verdana"/>
                <w:bCs/>
                <w:color w:val="FFFFFF"/>
                <w:kern w:val="3"/>
                <w:sz w:val="18"/>
                <w:szCs w:val="18"/>
                <w:lang w:eastAsia="zh-CN" w:bidi="hi-IN"/>
              </w:rPr>
              <w:t>2-4 maandpremies</w:t>
            </w:r>
            <w:bookmarkEnd w:id="48"/>
          </w:p>
        </w:tc>
        <w:tc>
          <w:tcPr>
            <w:tcW w:w="992" w:type="dxa"/>
            <w:tcBorders>
              <w:top w:val="single" w:color="FFFFFF" w:sz="6" w:space="0"/>
              <w:left w:val="single" w:color="FFFFFF" w:sz="6" w:space="0"/>
              <w:bottom w:val="single" w:color="FFFFFF" w:sz="6" w:space="0"/>
              <w:right w:val="single" w:color="FFFFFF" w:sz="6" w:space="0"/>
            </w:tcBorders>
            <w:shd w:val="clear" w:color="auto" w:fill="D3DFEE"/>
          </w:tcPr>
          <w:p w:rsidR="002F1CF8" w:rsidP="00A278CE" w:rsidRDefault="002F1CF8" w14:paraId="62FFFE3D" w14:textId="77777777">
            <w:pPr>
              <w:suppressAutoHyphens/>
              <w:autoSpaceDN w:val="0"/>
              <w:spacing w:line="276" w:lineRule="auto"/>
              <w:ind w:left="-57"/>
              <w:jc w:val="right"/>
              <w:rPr>
                <w:rFonts w:ascii="Verdana" w:hAnsi="Verdana" w:cs="Univers"/>
                <w:bCs/>
                <w:kern w:val="3"/>
                <w:sz w:val="18"/>
                <w:szCs w:val="18"/>
                <w:lang w:eastAsia="zh-CN" w:bidi="hi-IN"/>
              </w:rPr>
            </w:pPr>
            <w:r>
              <w:rPr>
                <w:rFonts w:ascii="Verdana" w:hAnsi="Verdana" w:cs="Univers"/>
                <w:bCs/>
                <w:kern w:val="3"/>
                <w:sz w:val="18"/>
                <w:szCs w:val="18"/>
                <w:lang w:eastAsia="zh-CN" w:bidi="hi-IN"/>
              </w:rPr>
              <w:t>98.731</w:t>
            </w:r>
          </w:p>
        </w:tc>
        <w:tc>
          <w:tcPr>
            <w:tcW w:w="992" w:type="dxa"/>
            <w:tcBorders>
              <w:top w:val="single" w:color="FFFFFF" w:sz="6" w:space="0"/>
              <w:left w:val="single" w:color="FFFFFF" w:sz="6" w:space="0"/>
              <w:bottom w:val="single" w:color="FFFFFF" w:sz="6" w:space="0"/>
              <w:right w:val="single" w:color="FFFFFF" w:sz="6" w:space="0"/>
            </w:tcBorders>
            <w:shd w:val="clear" w:color="auto" w:fill="D3DFEE"/>
          </w:tcPr>
          <w:p w:rsidR="002F1CF8" w:rsidP="00A278CE" w:rsidRDefault="002F1CF8" w14:paraId="49C5558F" w14:textId="25ADD422">
            <w:pPr>
              <w:suppressAutoHyphens/>
              <w:autoSpaceDN w:val="0"/>
              <w:spacing w:line="276" w:lineRule="auto"/>
              <w:ind w:left="-57"/>
              <w:jc w:val="right"/>
              <w:rPr>
                <w:rFonts w:ascii="Verdana" w:hAnsi="Verdana" w:cs="Univers"/>
                <w:bCs/>
                <w:kern w:val="3"/>
                <w:sz w:val="18"/>
                <w:szCs w:val="18"/>
                <w:lang w:eastAsia="zh-CN" w:bidi="hi-IN"/>
              </w:rPr>
            </w:pPr>
            <w:r>
              <w:rPr>
                <w:rFonts w:ascii="Verdana" w:hAnsi="Verdana" w:cs="Univers"/>
                <w:bCs/>
                <w:kern w:val="3"/>
                <w:sz w:val="18"/>
                <w:szCs w:val="18"/>
                <w:lang w:eastAsia="zh-CN" w:bidi="hi-IN"/>
              </w:rPr>
              <w:t>105.364</w:t>
            </w:r>
          </w:p>
        </w:tc>
        <w:tc>
          <w:tcPr>
            <w:tcW w:w="992" w:type="dxa"/>
            <w:tcBorders>
              <w:top w:val="single" w:color="FFFFFF" w:sz="6" w:space="0"/>
              <w:left w:val="single" w:color="FFFFFF" w:sz="6" w:space="0"/>
              <w:bottom w:val="single" w:color="FFFFFF" w:sz="6" w:space="0"/>
              <w:right w:val="single" w:color="FFFFFF" w:sz="6" w:space="0"/>
            </w:tcBorders>
            <w:shd w:val="clear" w:color="auto" w:fill="D3DFEE"/>
          </w:tcPr>
          <w:p w:rsidR="002F1CF8" w:rsidP="00A278CE" w:rsidRDefault="004838B7" w14:paraId="594AB323" w14:textId="1A138404">
            <w:pPr>
              <w:suppressAutoHyphens/>
              <w:autoSpaceDN w:val="0"/>
              <w:spacing w:line="276" w:lineRule="auto"/>
              <w:ind w:left="-57"/>
              <w:jc w:val="right"/>
              <w:rPr>
                <w:rFonts w:ascii="Verdana" w:hAnsi="Verdana" w:cs="Univers"/>
                <w:bCs/>
                <w:kern w:val="3"/>
                <w:sz w:val="18"/>
                <w:szCs w:val="18"/>
                <w:lang w:eastAsia="zh-CN" w:bidi="hi-IN"/>
              </w:rPr>
            </w:pPr>
            <w:r>
              <w:rPr>
                <w:rFonts w:ascii="Verdana" w:hAnsi="Verdana" w:cs="Univers"/>
                <w:bCs/>
                <w:kern w:val="3"/>
                <w:sz w:val="18"/>
                <w:szCs w:val="18"/>
                <w:lang w:eastAsia="zh-CN" w:bidi="hi-IN"/>
              </w:rPr>
              <w:t>102.963</w:t>
            </w:r>
          </w:p>
        </w:tc>
      </w:tr>
      <w:tr w:rsidR="002F1CF8" w:rsidTr="002F1CF8" w14:paraId="75A3986A" w14:textId="21C73150">
        <w:trPr>
          <w:trHeight w:val="205"/>
        </w:trPr>
        <w:tc>
          <w:tcPr>
            <w:tcW w:w="5463" w:type="dxa"/>
            <w:tcBorders>
              <w:top w:val="single" w:color="FFFFFF" w:sz="6" w:space="0"/>
              <w:left w:val="single" w:color="FFFFFF" w:sz="8" w:space="0"/>
              <w:bottom w:val="nil"/>
              <w:right w:val="single" w:color="FFFFFF" w:sz="24" w:space="0"/>
            </w:tcBorders>
            <w:shd w:val="clear" w:color="auto" w:fill="4F81BD"/>
            <w:hideMark/>
          </w:tcPr>
          <w:p w:rsidR="002F1CF8" w:rsidP="00A278CE" w:rsidRDefault="002F1CF8" w14:paraId="7284772F" w14:textId="77777777">
            <w:pPr>
              <w:suppressAutoHyphens/>
              <w:autoSpaceDN w:val="0"/>
              <w:spacing w:line="240" w:lineRule="atLeast"/>
              <w:ind w:left="-57"/>
              <w:rPr>
                <w:rFonts w:ascii="Verdana" w:hAnsi="Verdana"/>
                <w:bCs/>
                <w:color w:val="FFFFFF"/>
                <w:kern w:val="3"/>
                <w:sz w:val="18"/>
                <w:szCs w:val="18"/>
                <w:lang w:eastAsia="zh-CN" w:bidi="hi-IN"/>
              </w:rPr>
            </w:pPr>
            <w:bookmarkStart w:name="_Toc428436626" w:id="49"/>
            <w:r>
              <w:rPr>
                <w:rFonts w:ascii="Verdana" w:hAnsi="Verdana"/>
                <w:bCs/>
                <w:color w:val="FFFFFF"/>
                <w:kern w:val="3"/>
                <w:sz w:val="18"/>
                <w:szCs w:val="18"/>
                <w:lang w:eastAsia="zh-CN" w:bidi="hi-IN"/>
              </w:rPr>
              <w:t>4-6 maandpremies</w:t>
            </w:r>
            <w:bookmarkEnd w:id="49"/>
          </w:p>
        </w:tc>
        <w:tc>
          <w:tcPr>
            <w:tcW w:w="992" w:type="dxa"/>
            <w:tcBorders>
              <w:top w:val="single" w:color="FFFFFF" w:sz="6" w:space="0"/>
              <w:left w:val="single" w:color="FFFFFF" w:sz="6" w:space="0"/>
              <w:bottom w:val="single" w:color="FFFFFF" w:sz="6" w:space="0"/>
              <w:right w:val="single" w:color="FFFFFF" w:sz="6" w:space="0"/>
            </w:tcBorders>
            <w:shd w:val="clear" w:color="auto" w:fill="D3DFEE"/>
          </w:tcPr>
          <w:p w:rsidR="002F1CF8" w:rsidP="00A278CE" w:rsidRDefault="002F1CF8" w14:paraId="0661EBE6" w14:textId="77777777">
            <w:pPr>
              <w:suppressAutoHyphens/>
              <w:autoSpaceDN w:val="0"/>
              <w:spacing w:line="276" w:lineRule="auto"/>
              <w:ind w:left="-57"/>
              <w:jc w:val="right"/>
              <w:rPr>
                <w:rFonts w:ascii="Verdana" w:hAnsi="Verdana" w:cs="Univers"/>
                <w:bCs/>
                <w:kern w:val="3"/>
                <w:sz w:val="18"/>
                <w:szCs w:val="18"/>
                <w:lang w:eastAsia="zh-CN" w:bidi="hi-IN"/>
              </w:rPr>
            </w:pPr>
            <w:r>
              <w:rPr>
                <w:rFonts w:ascii="Verdana" w:hAnsi="Verdana" w:cs="Univers"/>
                <w:bCs/>
                <w:kern w:val="3"/>
                <w:sz w:val="18"/>
                <w:szCs w:val="18"/>
                <w:lang w:eastAsia="zh-CN" w:bidi="hi-IN"/>
              </w:rPr>
              <w:t>82.789</w:t>
            </w:r>
          </w:p>
        </w:tc>
        <w:tc>
          <w:tcPr>
            <w:tcW w:w="992" w:type="dxa"/>
            <w:tcBorders>
              <w:top w:val="single" w:color="FFFFFF" w:sz="6" w:space="0"/>
              <w:left w:val="single" w:color="FFFFFF" w:sz="6" w:space="0"/>
              <w:bottom w:val="single" w:color="FFFFFF" w:sz="6" w:space="0"/>
              <w:right w:val="single" w:color="FFFFFF" w:sz="6" w:space="0"/>
            </w:tcBorders>
            <w:shd w:val="clear" w:color="auto" w:fill="D3DFEE"/>
          </w:tcPr>
          <w:p w:rsidR="002F1CF8" w:rsidP="00A278CE" w:rsidRDefault="002F1CF8" w14:paraId="1529EFED" w14:textId="61116985">
            <w:pPr>
              <w:suppressAutoHyphens/>
              <w:autoSpaceDN w:val="0"/>
              <w:spacing w:line="276" w:lineRule="auto"/>
              <w:ind w:left="-57"/>
              <w:jc w:val="right"/>
              <w:rPr>
                <w:rFonts w:ascii="Verdana" w:hAnsi="Verdana" w:cs="Univers"/>
                <w:bCs/>
                <w:kern w:val="3"/>
                <w:sz w:val="18"/>
                <w:szCs w:val="18"/>
                <w:lang w:eastAsia="zh-CN" w:bidi="hi-IN"/>
              </w:rPr>
            </w:pPr>
            <w:r>
              <w:rPr>
                <w:rFonts w:ascii="Verdana" w:hAnsi="Verdana" w:cs="Univers"/>
                <w:bCs/>
                <w:kern w:val="3"/>
                <w:sz w:val="18"/>
                <w:szCs w:val="18"/>
                <w:lang w:eastAsia="zh-CN" w:bidi="hi-IN"/>
              </w:rPr>
              <w:t>87.679</w:t>
            </w:r>
          </w:p>
        </w:tc>
        <w:tc>
          <w:tcPr>
            <w:tcW w:w="992" w:type="dxa"/>
            <w:tcBorders>
              <w:top w:val="single" w:color="FFFFFF" w:sz="6" w:space="0"/>
              <w:left w:val="single" w:color="FFFFFF" w:sz="6" w:space="0"/>
              <w:bottom w:val="single" w:color="FFFFFF" w:sz="6" w:space="0"/>
              <w:right w:val="single" w:color="FFFFFF" w:sz="6" w:space="0"/>
            </w:tcBorders>
            <w:shd w:val="clear" w:color="auto" w:fill="D3DFEE"/>
          </w:tcPr>
          <w:p w:rsidR="002F1CF8" w:rsidP="00A278CE" w:rsidRDefault="004838B7" w14:paraId="71BB9D9B" w14:textId="27693016">
            <w:pPr>
              <w:suppressAutoHyphens/>
              <w:autoSpaceDN w:val="0"/>
              <w:spacing w:line="276" w:lineRule="auto"/>
              <w:ind w:left="-57"/>
              <w:jc w:val="right"/>
              <w:rPr>
                <w:rFonts w:ascii="Verdana" w:hAnsi="Verdana" w:cs="Univers"/>
                <w:bCs/>
                <w:kern w:val="3"/>
                <w:sz w:val="18"/>
                <w:szCs w:val="18"/>
                <w:lang w:eastAsia="zh-CN" w:bidi="hi-IN"/>
              </w:rPr>
            </w:pPr>
            <w:r>
              <w:rPr>
                <w:rFonts w:ascii="Verdana" w:hAnsi="Verdana" w:cs="Univers"/>
                <w:bCs/>
                <w:kern w:val="3"/>
                <w:sz w:val="18"/>
                <w:szCs w:val="18"/>
                <w:lang w:eastAsia="zh-CN" w:bidi="hi-IN"/>
              </w:rPr>
              <w:t>89.860</w:t>
            </w:r>
          </w:p>
        </w:tc>
      </w:tr>
      <w:tr w:rsidR="002F1CF8" w:rsidTr="002F1CF8" w14:paraId="0BDB6CDB" w14:textId="459A3174">
        <w:trPr>
          <w:trHeight w:val="205"/>
        </w:trPr>
        <w:tc>
          <w:tcPr>
            <w:tcW w:w="5463" w:type="dxa"/>
            <w:tcBorders>
              <w:top w:val="single" w:color="FFFFFF" w:sz="6" w:space="0"/>
              <w:left w:val="single" w:color="FFFFFF" w:sz="8" w:space="0"/>
              <w:bottom w:val="nil"/>
              <w:right w:val="single" w:color="FFFFFF" w:sz="24" w:space="0"/>
            </w:tcBorders>
            <w:shd w:val="clear" w:color="auto" w:fill="4F81BD"/>
            <w:hideMark/>
          </w:tcPr>
          <w:p w:rsidR="002F1CF8" w:rsidP="00D325CD" w:rsidRDefault="002F1CF8" w14:paraId="201B0DC0" w14:textId="77777777">
            <w:pPr>
              <w:suppressAutoHyphens/>
              <w:autoSpaceDN w:val="0"/>
              <w:spacing w:line="240" w:lineRule="atLeast"/>
              <w:ind w:left="-57"/>
              <w:rPr>
                <w:rFonts w:ascii="Verdana" w:hAnsi="Verdana"/>
                <w:bCs/>
                <w:color w:val="FFFFFF"/>
                <w:kern w:val="3"/>
                <w:sz w:val="18"/>
                <w:szCs w:val="18"/>
                <w:lang w:eastAsia="zh-CN" w:bidi="hi-IN"/>
              </w:rPr>
            </w:pPr>
            <w:bookmarkStart w:name="_Toc428436627" w:id="50"/>
            <w:r>
              <w:rPr>
                <w:rFonts w:ascii="Verdana" w:hAnsi="Verdana"/>
                <w:bCs/>
                <w:color w:val="FFFFFF"/>
                <w:kern w:val="3"/>
                <w:sz w:val="18"/>
                <w:szCs w:val="18"/>
                <w:lang w:eastAsia="zh-CN" w:bidi="hi-IN"/>
              </w:rPr>
              <w:t>van 6 of meer maandpremies</w:t>
            </w:r>
            <w:bookmarkEnd w:id="50"/>
          </w:p>
        </w:tc>
        <w:tc>
          <w:tcPr>
            <w:tcW w:w="992" w:type="dxa"/>
            <w:tcBorders>
              <w:top w:val="single" w:color="FFFFFF" w:sz="6" w:space="0"/>
              <w:left w:val="single" w:color="FFFFFF" w:sz="6" w:space="0"/>
              <w:bottom w:val="single" w:color="FFFFFF" w:sz="6" w:space="0"/>
              <w:right w:val="single" w:color="FFFFFF" w:sz="6" w:space="0"/>
            </w:tcBorders>
            <w:shd w:val="clear" w:color="auto" w:fill="D3DFEE"/>
          </w:tcPr>
          <w:p w:rsidR="002F1CF8" w:rsidP="00D325CD" w:rsidRDefault="002F1CF8" w14:paraId="518F91DB" w14:textId="77777777">
            <w:pPr>
              <w:suppressAutoHyphens/>
              <w:autoSpaceDN w:val="0"/>
              <w:spacing w:line="276" w:lineRule="auto"/>
              <w:ind w:left="-57"/>
              <w:jc w:val="right"/>
              <w:rPr>
                <w:rFonts w:ascii="Verdana" w:hAnsi="Verdana" w:cs="Univers"/>
                <w:bCs/>
                <w:kern w:val="3"/>
                <w:sz w:val="18"/>
                <w:szCs w:val="18"/>
                <w:lang w:eastAsia="zh-CN" w:bidi="hi-IN"/>
              </w:rPr>
            </w:pPr>
            <w:r>
              <w:rPr>
                <w:rFonts w:ascii="Verdana" w:hAnsi="Verdana" w:cs="Univers"/>
                <w:bCs/>
                <w:kern w:val="3"/>
                <w:sz w:val="18"/>
                <w:szCs w:val="18"/>
                <w:lang w:eastAsia="zh-CN" w:bidi="hi-IN"/>
              </w:rPr>
              <w:t>223.218</w:t>
            </w:r>
          </w:p>
        </w:tc>
        <w:tc>
          <w:tcPr>
            <w:tcW w:w="992" w:type="dxa"/>
            <w:tcBorders>
              <w:top w:val="single" w:color="FFFFFF" w:sz="6" w:space="0"/>
              <w:left w:val="single" w:color="FFFFFF" w:sz="6" w:space="0"/>
              <w:bottom w:val="single" w:color="FFFFFF" w:sz="6" w:space="0"/>
              <w:right w:val="single" w:color="FFFFFF" w:sz="6" w:space="0"/>
            </w:tcBorders>
            <w:shd w:val="clear" w:color="auto" w:fill="D3DFEE"/>
          </w:tcPr>
          <w:p w:rsidR="002F1CF8" w:rsidP="00D325CD" w:rsidRDefault="002F1CF8" w14:paraId="0A9A7F46" w14:textId="230ACDB0">
            <w:pPr>
              <w:suppressAutoHyphens/>
              <w:autoSpaceDN w:val="0"/>
              <w:spacing w:line="276" w:lineRule="auto"/>
              <w:ind w:left="-57"/>
              <w:jc w:val="right"/>
              <w:rPr>
                <w:rFonts w:ascii="Verdana" w:hAnsi="Verdana" w:cs="Univers"/>
                <w:bCs/>
                <w:kern w:val="3"/>
                <w:sz w:val="18"/>
                <w:szCs w:val="18"/>
                <w:lang w:eastAsia="zh-CN" w:bidi="hi-IN"/>
              </w:rPr>
            </w:pPr>
            <w:r>
              <w:rPr>
                <w:rFonts w:ascii="Verdana" w:hAnsi="Verdana" w:cs="Univers"/>
                <w:bCs/>
                <w:kern w:val="3"/>
                <w:sz w:val="18"/>
                <w:szCs w:val="18"/>
                <w:lang w:eastAsia="zh-CN" w:bidi="hi-IN"/>
              </w:rPr>
              <w:t>226.896</w:t>
            </w:r>
          </w:p>
        </w:tc>
        <w:tc>
          <w:tcPr>
            <w:tcW w:w="992" w:type="dxa"/>
            <w:tcBorders>
              <w:top w:val="single" w:color="FFFFFF" w:sz="6" w:space="0"/>
              <w:left w:val="single" w:color="FFFFFF" w:sz="6" w:space="0"/>
              <w:bottom w:val="single" w:color="FFFFFF" w:sz="6" w:space="0"/>
              <w:right w:val="single" w:color="FFFFFF" w:sz="6" w:space="0"/>
            </w:tcBorders>
            <w:shd w:val="clear" w:color="auto" w:fill="D3DFEE"/>
          </w:tcPr>
          <w:p w:rsidR="002F1CF8" w:rsidP="00D325CD" w:rsidRDefault="004838B7" w14:paraId="47680994" w14:textId="732D1D6B">
            <w:pPr>
              <w:suppressAutoHyphens/>
              <w:autoSpaceDN w:val="0"/>
              <w:spacing w:line="276" w:lineRule="auto"/>
              <w:ind w:left="-57"/>
              <w:jc w:val="right"/>
              <w:rPr>
                <w:rFonts w:ascii="Verdana" w:hAnsi="Verdana" w:cs="Univers"/>
                <w:bCs/>
                <w:kern w:val="3"/>
                <w:sz w:val="18"/>
                <w:szCs w:val="18"/>
                <w:lang w:eastAsia="zh-CN" w:bidi="hi-IN"/>
              </w:rPr>
            </w:pPr>
            <w:r>
              <w:rPr>
                <w:rFonts w:ascii="Verdana" w:hAnsi="Verdana" w:cs="Univers"/>
                <w:bCs/>
                <w:kern w:val="3"/>
                <w:sz w:val="18"/>
                <w:szCs w:val="18"/>
                <w:lang w:eastAsia="zh-CN" w:bidi="hi-IN"/>
              </w:rPr>
              <w:t>231.627</w:t>
            </w:r>
          </w:p>
        </w:tc>
      </w:tr>
      <w:tr w:rsidR="002F1CF8" w:rsidTr="002F1CF8" w14:paraId="7945E0AC" w14:textId="7D4455D1">
        <w:trPr>
          <w:trHeight w:val="157"/>
        </w:trPr>
        <w:tc>
          <w:tcPr>
            <w:tcW w:w="5463" w:type="dxa"/>
            <w:tcBorders>
              <w:top w:val="single" w:color="FFFFFF" w:sz="6" w:space="0"/>
              <w:left w:val="single" w:color="FFFFFF" w:sz="8" w:space="0"/>
              <w:bottom w:val="single" w:color="FFFFFF" w:sz="8" w:space="0"/>
              <w:right w:val="single" w:color="FFFFFF" w:sz="24" w:space="0"/>
            </w:tcBorders>
            <w:shd w:val="clear" w:color="auto" w:fill="4F81BD"/>
            <w:hideMark/>
          </w:tcPr>
          <w:p w:rsidR="002F1CF8" w:rsidP="00D325CD" w:rsidRDefault="002F1CF8" w14:paraId="7BEBCF6B" w14:textId="77777777">
            <w:pPr>
              <w:suppressAutoHyphens/>
              <w:autoSpaceDN w:val="0"/>
              <w:spacing w:line="240" w:lineRule="atLeast"/>
              <w:ind w:left="-57"/>
              <w:rPr>
                <w:rFonts w:ascii="Verdana" w:hAnsi="Verdana"/>
                <w:bCs/>
                <w:color w:val="FFFFFF"/>
                <w:kern w:val="3"/>
                <w:sz w:val="18"/>
                <w:szCs w:val="18"/>
                <w:lang w:eastAsia="zh-CN" w:bidi="hi-IN"/>
              </w:rPr>
            </w:pPr>
            <w:bookmarkStart w:name="_Toc428436628" w:id="51"/>
            <w:r>
              <w:rPr>
                <w:rFonts w:ascii="Verdana" w:hAnsi="Verdana"/>
                <w:bCs/>
                <w:color w:val="FFFFFF"/>
                <w:kern w:val="3"/>
                <w:sz w:val="18"/>
                <w:szCs w:val="18"/>
                <w:lang w:eastAsia="zh-CN" w:bidi="hi-IN"/>
              </w:rPr>
              <w:t>Totaal aantal betalingsachterstanden</w:t>
            </w:r>
            <w:bookmarkEnd w:id="51"/>
          </w:p>
        </w:tc>
        <w:tc>
          <w:tcPr>
            <w:tcW w:w="992" w:type="dxa"/>
            <w:tcBorders>
              <w:top w:val="single" w:color="FFFFFF" w:sz="6" w:space="0"/>
              <w:left w:val="single" w:color="FFFFFF" w:sz="6" w:space="0"/>
              <w:bottom w:val="single" w:color="FFFFFF" w:sz="8" w:space="0"/>
              <w:right w:val="single" w:color="FFFFFF" w:sz="6" w:space="0"/>
            </w:tcBorders>
            <w:shd w:val="clear" w:color="auto" w:fill="D3DFEE"/>
          </w:tcPr>
          <w:p w:rsidR="002F1CF8" w:rsidP="00D325CD" w:rsidRDefault="002F1CF8" w14:paraId="7043EF72" w14:textId="77777777">
            <w:pPr>
              <w:suppressAutoHyphens/>
              <w:autoSpaceDN w:val="0"/>
              <w:spacing w:line="276" w:lineRule="auto"/>
              <w:ind w:left="-57"/>
              <w:jc w:val="right"/>
              <w:rPr>
                <w:rFonts w:ascii="Verdana" w:hAnsi="Verdana" w:cs="Univers"/>
                <w:b/>
                <w:bCs/>
                <w:kern w:val="3"/>
                <w:sz w:val="18"/>
                <w:szCs w:val="18"/>
                <w:lang w:eastAsia="zh-CN" w:bidi="hi-IN"/>
              </w:rPr>
            </w:pPr>
            <w:r>
              <w:rPr>
                <w:rFonts w:ascii="Verdana" w:hAnsi="Verdana" w:cs="Univers"/>
                <w:b/>
                <w:bCs/>
                <w:kern w:val="3"/>
                <w:sz w:val="18"/>
                <w:szCs w:val="18"/>
                <w:lang w:eastAsia="zh-CN" w:bidi="hi-IN"/>
              </w:rPr>
              <w:t>404.738</w:t>
            </w:r>
          </w:p>
        </w:tc>
        <w:tc>
          <w:tcPr>
            <w:tcW w:w="992" w:type="dxa"/>
            <w:tcBorders>
              <w:top w:val="single" w:color="FFFFFF" w:sz="6" w:space="0"/>
              <w:left w:val="single" w:color="FFFFFF" w:sz="6" w:space="0"/>
              <w:bottom w:val="single" w:color="FFFFFF" w:sz="8" w:space="0"/>
              <w:right w:val="single" w:color="FFFFFF" w:sz="6" w:space="0"/>
            </w:tcBorders>
            <w:shd w:val="clear" w:color="auto" w:fill="D3DFEE"/>
          </w:tcPr>
          <w:p w:rsidR="002F1CF8" w:rsidP="00D325CD" w:rsidRDefault="002F1CF8" w14:paraId="072EA412" w14:textId="7081A6B6">
            <w:pPr>
              <w:suppressAutoHyphens/>
              <w:autoSpaceDN w:val="0"/>
              <w:spacing w:line="276" w:lineRule="auto"/>
              <w:ind w:left="-57"/>
              <w:jc w:val="right"/>
              <w:rPr>
                <w:rFonts w:ascii="Verdana" w:hAnsi="Verdana" w:cs="Univers"/>
                <w:b/>
                <w:bCs/>
                <w:kern w:val="3"/>
                <w:sz w:val="18"/>
                <w:szCs w:val="18"/>
                <w:lang w:eastAsia="zh-CN" w:bidi="hi-IN"/>
              </w:rPr>
            </w:pPr>
            <w:r>
              <w:rPr>
                <w:rFonts w:ascii="Verdana" w:hAnsi="Verdana" w:cs="Univers"/>
                <w:b/>
                <w:bCs/>
                <w:kern w:val="3"/>
                <w:sz w:val="18"/>
                <w:szCs w:val="18"/>
                <w:lang w:eastAsia="zh-CN" w:bidi="hi-IN"/>
              </w:rPr>
              <w:t>419.939</w:t>
            </w:r>
          </w:p>
        </w:tc>
        <w:tc>
          <w:tcPr>
            <w:tcW w:w="992" w:type="dxa"/>
            <w:tcBorders>
              <w:top w:val="single" w:color="FFFFFF" w:sz="6" w:space="0"/>
              <w:left w:val="single" w:color="FFFFFF" w:sz="6" w:space="0"/>
              <w:bottom w:val="single" w:color="FFFFFF" w:sz="8" w:space="0"/>
              <w:right w:val="single" w:color="FFFFFF" w:sz="6" w:space="0"/>
            </w:tcBorders>
            <w:shd w:val="clear" w:color="auto" w:fill="D3DFEE"/>
          </w:tcPr>
          <w:p w:rsidR="002F1CF8" w:rsidP="00D325CD" w:rsidRDefault="004838B7" w14:paraId="419D3813" w14:textId="6F583A9A">
            <w:pPr>
              <w:suppressAutoHyphens/>
              <w:autoSpaceDN w:val="0"/>
              <w:spacing w:line="276" w:lineRule="auto"/>
              <w:ind w:left="-57"/>
              <w:jc w:val="right"/>
              <w:rPr>
                <w:rFonts w:ascii="Verdana" w:hAnsi="Verdana" w:cs="Univers"/>
                <w:b/>
                <w:bCs/>
                <w:kern w:val="3"/>
                <w:sz w:val="18"/>
                <w:szCs w:val="18"/>
                <w:lang w:eastAsia="zh-CN" w:bidi="hi-IN"/>
              </w:rPr>
            </w:pPr>
            <w:r>
              <w:rPr>
                <w:rFonts w:ascii="Verdana" w:hAnsi="Verdana" w:cs="Univers"/>
                <w:b/>
                <w:bCs/>
                <w:kern w:val="3"/>
                <w:sz w:val="18"/>
                <w:szCs w:val="18"/>
                <w:lang w:eastAsia="zh-CN" w:bidi="hi-IN"/>
              </w:rPr>
              <w:t>424.450</w:t>
            </w:r>
          </w:p>
        </w:tc>
      </w:tr>
      <w:bookmarkEnd w:id="47"/>
    </w:tbl>
    <w:p w:rsidR="006C1A3D" w:rsidP="00EF2000" w:rsidRDefault="006C1A3D" w14:paraId="20E3A9B2" w14:textId="77777777">
      <w:pPr>
        <w:rPr>
          <w:rFonts w:ascii="Verdana" w:hAnsi="Verdana"/>
          <w:iCs/>
          <w:sz w:val="16"/>
          <w:szCs w:val="16"/>
        </w:rPr>
      </w:pPr>
    </w:p>
    <w:p w:rsidRPr="00535F59" w:rsidR="00654930" w:rsidP="00A77244" w:rsidRDefault="00A77244" w14:paraId="58F1D626" w14:textId="6DD2B6E5">
      <w:pPr>
        <w:spacing w:line="240" w:lineRule="atLeast"/>
        <w:rPr>
          <w:rFonts w:ascii="Verdana" w:hAnsi="Verdana"/>
          <w:sz w:val="18"/>
          <w:szCs w:val="18"/>
        </w:rPr>
      </w:pPr>
      <w:r w:rsidRPr="00535F59">
        <w:rPr>
          <w:rFonts w:ascii="Verdana" w:hAnsi="Verdana"/>
          <w:sz w:val="18"/>
          <w:szCs w:val="18"/>
        </w:rPr>
        <w:t xml:space="preserve">Tabel 2.2 geeft informatie over het gemiddeld aantal verzekerden met een betalingsachterstand. Het betreft hier automatisch gegenereerde informatie cijfers van zorgverzekeraars. </w:t>
      </w:r>
      <w:bookmarkStart w:name="_Toc428436623" w:id="52"/>
      <w:r w:rsidR="00A319C3">
        <w:rPr>
          <w:rFonts w:ascii="Verdana" w:hAnsi="Verdana"/>
          <w:sz w:val="18"/>
          <w:szCs w:val="18"/>
        </w:rPr>
        <w:t xml:space="preserve">De ontwikkelingen komen overeen met de ontwikkelingen, zoals beschreven bij tabel 2.1. </w:t>
      </w:r>
    </w:p>
    <w:p w:rsidRPr="00535F59" w:rsidR="00654930" w:rsidP="00654930" w:rsidRDefault="00654930" w14:paraId="50B14A64" w14:textId="77777777">
      <w:pPr>
        <w:pStyle w:val="Kop3"/>
        <w:spacing w:line="360" w:lineRule="auto"/>
        <w:rPr>
          <w:rStyle w:val="Zwaar"/>
          <w:b w:val="0"/>
          <w:bCs/>
          <w:color w:val="4F81BD"/>
        </w:rPr>
      </w:pPr>
      <w:bookmarkStart w:name="_Toc84344595" w:id="53"/>
      <w:bookmarkStart w:name="_Toc175142661" w:id="54"/>
      <w:bookmarkStart w:name="_Toc175143809" w:id="55"/>
      <w:bookmarkStart w:name="_Toc212453598" w:id="56"/>
      <w:bookmarkStart w:name="_Toc212454607" w:id="57"/>
      <w:bookmarkStart w:name="_Toc212454914" w:id="58"/>
      <w:r w:rsidRPr="00535F59">
        <w:rPr>
          <w:rStyle w:val="Zwaar"/>
          <w:b w:val="0"/>
          <w:bCs/>
          <w:color w:val="4F81BD"/>
        </w:rPr>
        <w:t>Aantal debiteuren met een betalingsregeling of een stabilisatieovereenkomst</w:t>
      </w:r>
      <w:bookmarkEnd w:id="53"/>
      <w:bookmarkEnd w:id="54"/>
      <w:bookmarkEnd w:id="55"/>
      <w:bookmarkEnd w:id="56"/>
      <w:bookmarkEnd w:id="57"/>
      <w:bookmarkEnd w:id="58"/>
    </w:p>
    <w:p w:rsidR="00654930" w:rsidP="00654930" w:rsidRDefault="00654930" w14:paraId="3C7FCF52" w14:textId="77777777">
      <w:pPr>
        <w:spacing w:line="240" w:lineRule="atLeast"/>
        <w:rPr>
          <w:rFonts w:ascii="Verdana" w:hAnsi="Verdana"/>
          <w:i/>
          <w:sz w:val="16"/>
          <w:szCs w:val="16"/>
        </w:rPr>
      </w:pPr>
      <w:r w:rsidRPr="00535F59">
        <w:rPr>
          <w:rFonts w:ascii="Verdana" w:hAnsi="Verdana"/>
          <w:i/>
          <w:sz w:val="16"/>
          <w:szCs w:val="16"/>
        </w:rPr>
        <w:t xml:space="preserve">Tabel 2.3 Lopende betalingsregelingen/stabilisatieovereenkomst </w:t>
      </w:r>
      <w:r w:rsidR="007D1045">
        <w:rPr>
          <w:rFonts w:ascii="Verdana" w:hAnsi="Verdana"/>
          <w:i/>
          <w:sz w:val="16"/>
          <w:szCs w:val="16"/>
        </w:rPr>
        <w:t>op 31 december</w:t>
      </w:r>
      <w:r w:rsidR="00C71A67">
        <w:rPr>
          <w:rFonts w:ascii="Verdana" w:hAnsi="Verdana"/>
          <w:i/>
          <w:sz w:val="16"/>
          <w:szCs w:val="16"/>
        </w:rPr>
        <w:t xml:space="preserve"> </w:t>
      </w:r>
      <w:r w:rsidRPr="00535F59">
        <w:rPr>
          <w:rFonts w:ascii="Verdana" w:hAnsi="Verdana"/>
          <w:i/>
          <w:sz w:val="16"/>
          <w:szCs w:val="16"/>
        </w:rPr>
        <w:t>(bron: Ketenmonitor)</w:t>
      </w:r>
    </w:p>
    <w:bookmarkEnd w:id="52"/>
    <w:tbl>
      <w:tblPr>
        <w:tblpPr w:leftFromText="141" w:rightFromText="141" w:vertAnchor="text" w:tblpY="1"/>
        <w:tblOverlap w:val="never"/>
        <w:tblW w:w="0" w:type="auto"/>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Look w:val="00A0" w:firstRow="1" w:lastRow="0" w:firstColumn="1" w:lastColumn="0" w:noHBand="0" w:noVBand="0"/>
      </w:tblPr>
      <w:tblGrid>
        <w:gridCol w:w="728"/>
        <w:gridCol w:w="1258"/>
        <w:gridCol w:w="1258"/>
        <w:gridCol w:w="1397"/>
      </w:tblGrid>
      <w:tr w:rsidR="00B93997" w:rsidTr="0063722F" w14:paraId="45D03A4E" w14:textId="77777777">
        <w:tc>
          <w:tcPr>
            <w:tcW w:w="728" w:type="dxa"/>
            <w:tcBorders>
              <w:top w:val="single" w:color="FFFFFF" w:sz="8" w:space="0"/>
              <w:left w:val="single" w:color="FFFFFF" w:sz="8" w:space="0"/>
              <w:bottom w:val="single" w:color="FFFFFF" w:sz="24" w:space="0"/>
              <w:right w:val="single" w:color="FFFFFF" w:sz="8" w:space="0"/>
            </w:tcBorders>
            <w:shd w:val="clear" w:color="auto" w:fill="4F81BD"/>
          </w:tcPr>
          <w:p w:rsidR="00B93997" w:rsidP="0063722F" w:rsidRDefault="00B93997" w14:paraId="6C6B27D7" w14:textId="77777777">
            <w:pPr>
              <w:suppressAutoHyphens/>
              <w:autoSpaceDN w:val="0"/>
              <w:spacing w:line="240" w:lineRule="atLeast"/>
              <w:ind w:left="-57"/>
              <w:rPr>
                <w:rFonts w:ascii="Verdana" w:hAnsi="Verdana"/>
                <w:b/>
                <w:bCs/>
                <w:color w:val="FFFFFF"/>
                <w:kern w:val="3"/>
                <w:sz w:val="18"/>
                <w:szCs w:val="18"/>
                <w:lang w:eastAsia="zh-CN" w:bidi="hi-IN"/>
              </w:rPr>
            </w:pPr>
          </w:p>
        </w:tc>
        <w:tc>
          <w:tcPr>
            <w:tcW w:w="1258" w:type="dxa"/>
            <w:tcBorders>
              <w:top w:val="single" w:color="FFFFFF" w:sz="8" w:space="0"/>
              <w:left w:val="single" w:color="FFFFFF" w:sz="8" w:space="0"/>
              <w:bottom w:val="single" w:color="FFFFFF" w:sz="24" w:space="0"/>
              <w:right w:val="single" w:color="FFFFFF" w:sz="8" w:space="0"/>
            </w:tcBorders>
            <w:shd w:val="clear" w:color="auto" w:fill="4F81BD"/>
            <w:hideMark/>
          </w:tcPr>
          <w:p w:rsidR="00B93997" w:rsidP="0063722F" w:rsidRDefault="00B93997" w14:paraId="65E45272" w14:textId="77777777">
            <w:pPr>
              <w:suppressAutoHyphens/>
              <w:autoSpaceDN w:val="0"/>
              <w:spacing w:line="240" w:lineRule="atLeast"/>
              <w:ind w:left="-57"/>
              <w:rPr>
                <w:rFonts w:ascii="Verdana" w:hAnsi="Verdana"/>
                <w:b/>
                <w:bCs/>
                <w:color w:val="FFFFFF"/>
                <w:kern w:val="3"/>
                <w:sz w:val="18"/>
                <w:szCs w:val="18"/>
                <w:lang w:eastAsia="zh-CN" w:bidi="hi-IN"/>
              </w:rPr>
            </w:pPr>
            <w:r>
              <w:rPr>
                <w:rFonts w:ascii="Verdana" w:hAnsi="Verdana"/>
                <w:b/>
                <w:bCs/>
                <w:color w:val="FFFFFF"/>
                <w:kern w:val="3"/>
                <w:sz w:val="18"/>
                <w:szCs w:val="18"/>
                <w:lang w:eastAsia="zh-CN" w:bidi="hi-IN"/>
              </w:rPr>
              <w:t>Intern</w:t>
            </w:r>
          </w:p>
        </w:tc>
        <w:tc>
          <w:tcPr>
            <w:tcW w:w="1258" w:type="dxa"/>
            <w:tcBorders>
              <w:top w:val="single" w:color="FFFFFF" w:sz="8" w:space="0"/>
              <w:left w:val="single" w:color="FFFFFF" w:sz="8" w:space="0"/>
              <w:bottom w:val="single" w:color="FFFFFF" w:sz="24" w:space="0"/>
              <w:right w:val="single" w:color="FFFFFF" w:sz="8" w:space="0"/>
            </w:tcBorders>
            <w:shd w:val="clear" w:color="auto" w:fill="4F81BD"/>
            <w:hideMark/>
          </w:tcPr>
          <w:p w:rsidR="00B93997" w:rsidP="0063722F" w:rsidRDefault="00B93997" w14:paraId="033BDCA0" w14:textId="77777777">
            <w:pPr>
              <w:suppressAutoHyphens/>
              <w:autoSpaceDN w:val="0"/>
              <w:spacing w:line="240" w:lineRule="atLeast"/>
              <w:ind w:left="-57"/>
              <w:rPr>
                <w:rFonts w:ascii="Verdana" w:hAnsi="Verdana"/>
                <w:b/>
                <w:bCs/>
                <w:color w:val="FFFFFF"/>
                <w:kern w:val="3"/>
                <w:sz w:val="18"/>
                <w:szCs w:val="18"/>
                <w:lang w:eastAsia="zh-CN" w:bidi="hi-IN"/>
              </w:rPr>
            </w:pPr>
            <w:r>
              <w:rPr>
                <w:rFonts w:ascii="Verdana" w:hAnsi="Verdana"/>
                <w:b/>
                <w:bCs/>
                <w:color w:val="FFFFFF"/>
                <w:kern w:val="3"/>
                <w:sz w:val="18"/>
                <w:szCs w:val="18"/>
                <w:lang w:eastAsia="zh-CN" w:bidi="hi-IN"/>
              </w:rPr>
              <w:t>Extern</w:t>
            </w:r>
          </w:p>
        </w:tc>
        <w:tc>
          <w:tcPr>
            <w:tcW w:w="1397" w:type="dxa"/>
            <w:tcBorders>
              <w:top w:val="single" w:color="FFFFFF" w:sz="8" w:space="0"/>
              <w:left w:val="single" w:color="FFFFFF" w:sz="8" w:space="0"/>
              <w:bottom w:val="single" w:color="FFFFFF" w:sz="24" w:space="0"/>
              <w:right w:val="single" w:color="FFFFFF" w:sz="8" w:space="0"/>
            </w:tcBorders>
            <w:shd w:val="clear" w:color="auto" w:fill="4F81BD"/>
            <w:hideMark/>
          </w:tcPr>
          <w:p w:rsidR="00B93997" w:rsidP="0063722F" w:rsidRDefault="00B93997" w14:paraId="2A8B873F" w14:textId="77777777">
            <w:pPr>
              <w:suppressAutoHyphens/>
              <w:autoSpaceDN w:val="0"/>
              <w:spacing w:line="240" w:lineRule="atLeast"/>
              <w:ind w:left="-57"/>
              <w:rPr>
                <w:rFonts w:ascii="Verdana" w:hAnsi="Verdana"/>
                <w:b/>
                <w:bCs/>
                <w:color w:val="FFFFFF"/>
                <w:kern w:val="3"/>
                <w:sz w:val="18"/>
                <w:szCs w:val="18"/>
                <w:lang w:eastAsia="zh-CN" w:bidi="hi-IN"/>
              </w:rPr>
            </w:pPr>
            <w:r>
              <w:rPr>
                <w:rFonts w:ascii="Verdana" w:hAnsi="Verdana"/>
                <w:b/>
                <w:bCs/>
                <w:color w:val="FFFFFF"/>
                <w:kern w:val="3"/>
                <w:sz w:val="18"/>
                <w:szCs w:val="18"/>
                <w:lang w:eastAsia="zh-CN" w:bidi="hi-IN"/>
              </w:rPr>
              <w:t>Stabilisatie</w:t>
            </w:r>
          </w:p>
        </w:tc>
      </w:tr>
      <w:tr w:rsidR="00B93997" w:rsidTr="0063722F" w14:paraId="7B3C7605" w14:textId="77777777">
        <w:tc>
          <w:tcPr>
            <w:tcW w:w="728" w:type="dxa"/>
            <w:tcBorders>
              <w:top w:val="single" w:color="FFFFFF" w:sz="6" w:space="0"/>
              <w:left w:val="single" w:color="FFFFFF" w:sz="8" w:space="0"/>
              <w:bottom w:val="single" w:color="FFFFFF" w:sz="6" w:space="0"/>
              <w:right w:val="single" w:color="FFFFFF" w:sz="24" w:space="0"/>
            </w:tcBorders>
            <w:shd w:val="clear" w:color="auto" w:fill="4F81BD"/>
          </w:tcPr>
          <w:p w:rsidR="00B93997" w:rsidP="0063722F" w:rsidRDefault="00B93997" w14:paraId="4BC17A46" w14:textId="77777777">
            <w:pPr>
              <w:suppressAutoHyphens/>
              <w:autoSpaceDN w:val="0"/>
              <w:spacing w:line="240" w:lineRule="atLeast"/>
              <w:rPr>
                <w:rFonts w:ascii="Verdana" w:hAnsi="Verdana"/>
                <w:b/>
                <w:bCs/>
                <w:color w:val="FFFFFF" w:themeColor="background1"/>
                <w:kern w:val="3"/>
                <w:sz w:val="18"/>
                <w:szCs w:val="18"/>
                <w:lang w:eastAsia="zh-CN" w:bidi="hi-IN"/>
              </w:rPr>
            </w:pPr>
            <w:r>
              <w:rPr>
                <w:rFonts w:ascii="Verdana" w:hAnsi="Verdana"/>
                <w:b/>
                <w:bCs/>
                <w:color w:val="FFFFFF" w:themeColor="background1"/>
                <w:kern w:val="3"/>
                <w:sz w:val="18"/>
                <w:szCs w:val="18"/>
                <w:lang w:eastAsia="zh-CN" w:bidi="hi-IN"/>
              </w:rPr>
              <w:t>2022</w:t>
            </w:r>
          </w:p>
        </w:tc>
        <w:tc>
          <w:tcPr>
            <w:tcW w:w="1258"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vAlign w:val="center"/>
          </w:tcPr>
          <w:p w:rsidR="00B93997" w:rsidP="0063722F" w:rsidRDefault="00B93997" w14:paraId="587CB0AF" w14:textId="77777777">
            <w:pPr>
              <w:suppressAutoHyphens/>
              <w:autoSpaceDN w:val="0"/>
              <w:spacing w:line="240" w:lineRule="atLeast"/>
              <w:jc w:val="right"/>
              <w:rPr>
                <w:rFonts w:ascii="Verdana" w:hAnsi="Verdana"/>
                <w:kern w:val="3"/>
                <w:sz w:val="18"/>
                <w:szCs w:val="18"/>
                <w:lang w:eastAsia="zh-CN" w:bidi="hi-IN"/>
              </w:rPr>
            </w:pPr>
            <w:r>
              <w:rPr>
                <w:rFonts w:ascii="Verdana" w:hAnsi="Verdana"/>
                <w:kern w:val="3"/>
                <w:sz w:val="18"/>
                <w:szCs w:val="18"/>
                <w:lang w:eastAsia="zh-CN" w:bidi="hi-IN"/>
              </w:rPr>
              <w:t>190.266</w:t>
            </w:r>
          </w:p>
        </w:tc>
        <w:tc>
          <w:tcPr>
            <w:tcW w:w="1258"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vAlign w:val="center"/>
          </w:tcPr>
          <w:p w:rsidR="00B93997" w:rsidP="0063722F" w:rsidRDefault="00B93997" w14:paraId="429320EF" w14:textId="77777777">
            <w:pPr>
              <w:suppressAutoHyphens/>
              <w:autoSpaceDN w:val="0"/>
              <w:spacing w:line="240" w:lineRule="atLeast"/>
              <w:jc w:val="right"/>
              <w:rPr>
                <w:rFonts w:ascii="Verdana" w:hAnsi="Verdana"/>
                <w:kern w:val="3"/>
                <w:sz w:val="18"/>
                <w:szCs w:val="18"/>
                <w:lang w:eastAsia="zh-CN" w:bidi="hi-IN"/>
              </w:rPr>
            </w:pPr>
            <w:r>
              <w:rPr>
                <w:rFonts w:ascii="Verdana" w:hAnsi="Verdana"/>
                <w:kern w:val="3"/>
                <w:sz w:val="18"/>
                <w:szCs w:val="18"/>
                <w:lang w:eastAsia="zh-CN" w:bidi="hi-IN"/>
              </w:rPr>
              <w:t>83.242</w:t>
            </w:r>
          </w:p>
        </w:tc>
        <w:tc>
          <w:tcPr>
            <w:tcW w:w="1397" w:type="dxa"/>
            <w:tcBorders>
              <w:top w:val="single" w:color="FFFFFF" w:sz="6" w:space="0"/>
              <w:left w:val="single" w:color="FFFFFF" w:sz="6" w:space="0"/>
              <w:bottom w:val="single" w:color="FFFFFF" w:sz="6" w:space="0"/>
              <w:right w:val="single" w:color="FFFFFF" w:sz="8" w:space="0"/>
            </w:tcBorders>
            <w:shd w:val="clear" w:color="auto" w:fill="DBE5F1" w:themeFill="accent1" w:themeFillTint="33"/>
            <w:vAlign w:val="center"/>
          </w:tcPr>
          <w:p w:rsidR="00B93997" w:rsidP="0063722F" w:rsidRDefault="00B93997" w14:paraId="2163583A" w14:textId="77777777">
            <w:pPr>
              <w:suppressAutoHyphens/>
              <w:autoSpaceDN w:val="0"/>
              <w:spacing w:line="240" w:lineRule="atLeast"/>
              <w:jc w:val="right"/>
              <w:rPr>
                <w:rFonts w:ascii="Verdana" w:hAnsi="Verdana"/>
                <w:kern w:val="3"/>
                <w:sz w:val="18"/>
                <w:szCs w:val="18"/>
                <w:lang w:eastAsia="zh-CN" w:bidi="hi-IN"/>
              </w:rPr>
            </w:pPr>
            <w:r>
              <w:rPr>
                <w:rFonts w:ascii="Verdana" w:hAnsi="Verdana"/>
                <w:kern w:val="3"/>
                <w:sz w:val="18"/>
                <w:szCs w:val="18"/>
                <w:lang w:eastAsia="zh-CN" w:bidi="hi-IN"/>
              </w:rPr>
              <w:t>5.573</w:t>
            </w:r>
          </w:p>
        </w:tc>
      </w:tr>
      <w:tr w:rsidR="0063722F" w:rsidTr="002F1CF8" w14:paraId="3AE55172" w14:textId="77777777">
        <w:tc>
          <w:tcPr>
            <w:tcW w:w="728" w:type="dxa"/>
            <w:tcBorders>
              <w:top w:val="single" w:color="FFFFFF" w:sz="6" w:space="0"/>
              <w:left w:val="single" w:color="FFFFFF" w:sz="8" w:space="0"/>
              <w:bottom w:val="single" w:color="FFFFFF" w:sz="6" w:space="0"/>
              <w:right w:val="single" w:color="FFFFFF" w:sz="24" w:space="0"/>
            </w:tcBorders>
            <w:shd w:val="clear" w:color="auto" w:fill="4F81BD"/>
          </w:tcPr>
          <w:p w:rsidR="0063722F" w:rsidP="0063722F" w:rsidRDefault="0063722F" w14:paraId="659E0322" w14:textId="17821E2E">
            <w:pPr>
              <w:suppressAutoHyphens/>
              <w:autoSpaceDN w:val="0"/>
              <w:spacing w:line="240" w:lineRule="atLeast"/>
              <w:rPr>
                <w:rFonts w:ascii="Verdana" w:hAnsi="Verdana"/>
                <w:b/>
                <w:bCs/>
                <w:color w:val="FFFFFF" w:themeColor="background1"/>
                <w:kern w:val="3"/>
                <w:sz w:val="18"/>
                <w:szCs w:val="18"/>
                <w:lang w:eastAsia="zh-CN" w:bidi="hi-IN"/>
              </w:rPr>
            </w:pPr>
            <w:r>
              <w:rPr>
                <w:rFonts w:ascii="Verdana" w:hAnsi="Verdana"/>
                <w:b/>
                <w:bCs/>
                <w:color w:val="FFFFFF" w:themeColor="background1"/>
                <w:kern w:val="3"/>
                <w:sz w:val="18"/>
                <w:szCs w:val="18"/>
                <w:lang w:eastAsia="zh-CN" w:bidi="hi-IN"/>
              </w:rPr>
              <w:t>2023</w:t>
            </w:r>
          </w:p>
        </w:tc>
        <w:tc>
          <w:tcPr>
            <w:tcW w:w="1258"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vAlign w:val="center"/>
          </w:tcPr>
          <w:p w:rsidR="0063722F" w:rsidP="0063722F" w:rsidRDefault="0063722F" w14:paraId="79EB0F1B" w14:textId="75CC9B08">
            <w:pPr>
              <w:suppressAutoHyphens/>
              <w:autoSpaceDN w:val="0"/>
              <w:spacing w:line="240" w:lineRule="atLeast"/>
              <w:jc w:val="right"/>
              <w:rPr>
                <w:rFonts w:ascii="Verdana" w:hAnsi="Verdana"/>
                <w:kern w:val="3"/>
                <w:sz w:val="18"/>
                <w:szCs w:val="18"/>
                <w:lang w:eastAsia="zh-CN" w:bidi="hi-IN"/>
              </w:rPr>
            </w:pPr>
            <w:r>
              <w:rPr>
                <w:rFonts w:ascii="Verdana" w:hAnsi="Verdana"/>
                <w:kern w:val="3"/>
                <w:sz w:val="18"/>
                <w:szCs w:val="18"/>
                <w:lang w:eastAsia="zh-CN" w:bidi="hi-IN"/>
              </w:rPr>
              <w:t>204.240</w:t>
            </w:r>
          </w:p>
        </w:tc>
        <w:tc>
          <w:tcPr>
            <w:tcW w:w="1258"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vAlign w:val="center"/>
          </w:tcPr>
          <w:p w:rsidR="0063722F" w:rsidP="0063722F" w:rsidRDefault="0063722F" w14:paraId="49AF8441" w14:textId="45647752">
            <w:pPr>
              <w:suppressAutoHyphens/>
              <w:autoSpaceDN w:val="0"/>
              <w:spacing w:line="240" w:lineRule="atLeast"/>
              <w:jc w:val="right"/>
              <w:rPr>
                <w:rFonts w:ascii="Verdana" w:hAnsi="Verdana"/>
                <w:kern w:val="3"/>
                <w:sz w:val="18"/>
                <w:szCs w:val="18"/>
                <w:lang w:eastAsia="zh-CN" w:bidi="hi-IN"/>
              </w:rPr>
            </w:pPr>
            <w:r>
              <w:rPr>
                <w:rFonts w:ascii="Verdana" w:hAnsi="Verdana"/>
                <w:kern w:val="3"/>
                <w:sz w:val="18"/>
                <w:szCs w:val="18"/>
                <w:lang w:eastAsia="zh-CN" w:bidi="hi-IN"/>
              </w:rPr>
              <w:t>82.759</w:t>
            </w:r>
          </w:p>
        </w:tc>
        <w:tc>
          <w:tcPr>
            <w:tcW w:w="1397" w:type="dxa"/>
            <w:tcBorders>
              <w:top w:val="single" w:color="FFFFFF" w:sz="6" w:space="0"/>
              <w:left w:val="single" w:color="FFFFFF" w:sz="6" w:space="0"/>
              <w:bottom w:val="single" w:color="FFFFFF" w:sz="6" w:space="0"/>
              <w:right w:val="single" w:color="FFFFFF" w:sz="8" w:space="0"/>
            </w:tcBorders>
            <w:shd w:val="clear" w:color="auto" w:fill="DBE5F1" w:themeFill="accent1" w:themeFillTint="33"/>
            <w:vAlign w:val="center"/>
          </w:tcPr>
          <w:p w:rsidR="0063722F" w:rsidP="0063722F" w:rsidRDefault="0063722F" w14:paraId="6D719EC8" w14:textId="3A42508B">
            <w:pPr>
              <w:suppressAutoHyphens/>
              <w:autoSpaceDN w:val="0"/>
              <w:spacing w:line="240" w:lineRule="atLeast"/>
              <w:jc w:val="right"/>
              <w:rPr>
                <w:rFonts w:ascii="Verdana" w:hAnsi="Verdana"/>
                <w:kern w:val="3"/>
                <w:sz w:val="18"/>
                <w:szCs w:val="18"/>
                <w:lang w:eastAsia="zh-CN" w:bidi="hi-IN"/>
              </w:rPr>
            </w:pPr>
            <w:r>
              <w:rPr>
                <w:rFonts w:ascii="Verdana" w:hAnsi="Verdana"/>
                <w:kern w:val="3"/>
                <w:sz w:val="18"/>
                <w:szCs w:val="18"/>
                <w:lang w:eastAsia="zh-CN" w:bidi="hi-IN"/>
              </w:rPr>
              <w:t>5.768</w:t>
            </w:r>
          </w:p>
        </w:tc>
      </w:tr>
      <w:tr w:rsidR="002F1CF8" w:rsidTr="0063722F" w14:paraId="1D69352C" w14:textId="77777777">
        <w:tc>
          <w:tcPr>
            <w:tcW w:w="728" w:type="dxa"/>
            <w:tcBorders>
              <w:top w:val="single" w:color="FFFFFF" w:sz="6" w:space="0"/>
              <w:left w:val="single" w:color="FFFFFF" w:sz="8" w:space="0"/>
              <w:bottom w:val="single" w:color="FFFFFF" w:sz="8" w:space="0"/>
              <w:right w:val="single" w:color="FFFFFF" w:sz="24" w:space="0"/>
            </w:tcBorders>
            <w:shd w:val="clear" w:color="auto" w:fill="4F81BD"/>
          </w:tcPr>
          <w:p w:rsidR="002F1CF8" w:rsidP="0063722F" w:rsidRDefault="002F1CF8" w14:paraId="2A13AB88" w14:textId="4BD85A39">
            <w:pPr>
              <w:suppressAutoHyphens/>
              <w:autoSpaceDN w:val="0"/>
              <w:spacing w:line="240" w:lineRule="atLeast"/>
              <w:rPr>
                <w:rFonts w:ascii="Verdana" w:hAnsi="Verdana"/>
                <w:b/>
                <w:bCs/>
                <w:color w:val="FFFFFF" w:themeColor="background1"/>
                <w:kern w:val="3"/>
                <w:sz w:val="18"/>
                <w:szCs w:val="18"/>
                <w:lang w:eastAsia="zh-CN" w:bidi="hi-IN"/>
              </w:rPr>
            </w:pPr>
            <w:r>
              <w:rPr>
                <w:rFonts w:ascii="Verdana" w:hAnsi="Verdana"/>
                <w:b/>
                <w:bCs/>
                <w:color w:val="FFFFFF" w:themeColor="background1"/>
                <w:kern w:val="3"/>
                <w:sz w:val="18"/>
                <w:szCs w:val="18"/>
                <w:lang w:eastAsia="zh-CN" w:bidi="hi-IN"/>
              </w:rPr>
              <w:t>2024</w:t>
            </w:r>
          </w:p>
        </w:tc>
        <w:tc>
          <w:tcPr>
            <w:tcW w:w="1258" w:type="dxa"/>
            <w:tcBorders>
              <w:top w:val="single" w:color="FFFFFF" w:sz="6" w:space="0"/>
              <w:left w:val="single" w:color="FFFFFF" w:sz="6" w:space="0"/>
              <w:bottom w:val="single" w:color="FFFFFF" w:sz="8" w:space="0"/>
              <w:right w:val="single" w:color="FFFFFF" w:sz="6" w:space="0"/>
            </w:tcBorders>
            <w:shd w:val="clear" w:color="auto" w:fill="DBE5F1" w:themeFill="accent1" w:themeFillTint="33"/>
            <w:vAlign w:val="center"/>
          </w:tcPr>
          <w:p w:rsidR="002F1CF8" w:rsidP="0063722F" w:rsidRDefault="004838B7" w14:paraId="4FA84DCE" w14:textId="38FFD727">
            <w:pPr>
              <w:suppressAutoHyphens/>
              <w:autoSpaceDN w:val="0"/>
              <w:spacing w:line="240" w:lineRule="atLeast"/>
              <w:jc w:val="right"/>
              <w:rPr>
                <w:rFonts w:ascii="Verdana" w:hAnsi="Verdana"/>
                <w:kern w:val="3"/>
                <w:sz w:val="18"/>
                <w:szCs w:val="18"/>
                <w:lang w:eastAsia="zh-CN" w:bidi="hi-IN"/>
              </w:rPr>
            </w:pPr>
            <w:r>
              <w:rPr>
                <w:rFonts w:ascii="Verdana" w:hAnsi="Verdana"/>
                <w:kern w:val="3"/>
                <w:sz w:val="18"/>
                <w:szCs w:val="18"/>
                <w:lang w:eastAsia="zh-CN" w:bidi="hi-IN"/>
              </w:rPr>
              <w:t>200.216</w:t>
            </w:r>
          </w:p>
        </w:tc>
        <w:tc>
          <w:tcPr>
            <w:tcW w:w="1258" w:type="dxa"/>
            <w:tcBorders>
              <w:top w:val="single" w:color="FFFFFF" w:sz="6" w:space="0"/>
              <w:left w:val="single" w:color="FFFFFF" w:sz="6" w:space="0"/>
              <w:bottom w:val="single" w:color="FFFFFF" w:sz="8" w:space="0"/>
              <w:right w:val="single" w:color="FFFFFF" w:sz="6" w:space="0"/>
            </w:tcBorders>
            <w:shd w:val="clear" w:color="auto" w:fill="DBE5F1" w:themeFill="accent1" w:themeFillTint="33"/>
            <w:vAlign w:val="center"/>
          </w:tcPr>
          <w:p w:rsidR="002F1CF8" w:rsidP="0063722F" w:rsidRDefault="004838B7" w14:paraId="06BDCA08" w14:textId="7C764377">
            <w:pPr>
              <w:suppressAutoHyphens/>
              <w:autoSpaceDN w:val="0"/>
              <w:spacing w:line="240" w:lineRule="atLeast"/>
              <w:jc w:val="right"/>
              <w:rPr>
                <w:rFonts w:ascii="Verdana" w:hAnsi="Verdana"/>
                <w:kern w:val="3"/>
                <w:sz w:val="18"/>
                <w:szCs w:val="18"/>
                <w:lang w:eastAsia="zh-CN" w:bidi="hi-IN"/>
              </w:rPr>
            </w:pPr>
            <w:r>
              <w:rPr>
                <w:rFonts w:ascii="Verdana" w:hAnsi="Verdana"/>
                <w:kern w:val="3"/>
                <w:sz w:val="18"/>
                <w:szCs w:val="18"/>
                <w:lang w:eastAsia="zh-CN" w:bidi="hi-IN"/>
              </w:rPr>
              <w:t>76.938</w:t>
            </w:r>
          </w:p>
        </w:tc>
        <w:tc>
          <w:tcPr>
            <w:tcW w:w="1397" w:type="dxa"/>
            <w:tcBorders>
              <w:top w:val="single" w:color="FFFFFF" w:sz="6" w:space="0"/>
              <w:left w:val="single" w:color="FFFFFF" w:sz="6" w:space="0"/>
              <w:bottom w:val="single" w:color="FFFFFF" w:sz="8" w:space="0"/>
              <w:right w:val="single" w:color="FFFFFF" w:sz="8" w:space="0"/>
            </w:tcBorders>
            <w:shd w:val="clear" w:color="auto" w:fill="DBE5F1" w:themeFill="accent1" w:themeFillTint="33"/>
            <w:vAlign w:val="center"/>
          </w:tcPr>
          <w:p w:rsidR="002F1CF8" w:rsidP="0063722F" w:rsidRDefault="004838B7" w14:paraId="39FC417D" w14:textId="2A38A470">
            <w:pPr>
              <w:suppressAutoHyphens/>
              <w:autoSpaceDN w:val="0"/>
              <w:spacing w:line="240" w:lineRule="atLeast"/>
              <w:jc w:val="right"/>
              <w:rPr>
                <w:rFonts w:ascii="Verdana" w:hAnsi="Verdana"/>
                <w:kern w:val="3"/>
                <w:sz w:val="18"/>
                <w:szCs w:val="18"/>
                <w:lang w:eastAsia="zh-CN" w:bidi="hi-IN"/>
              </w:rPr>
            </w:pPr>
            <w:r>
              <w:rPr>
                <w:rFonts w:ascii="Verdana" w:hAnsi="Verdana"/>
                <w:kern w:val="3"/>
                <w:sz w:val="18"/>
                <w:szCs w:val="18"/>
                <w:lang w:eastAsia="zh-CN" w:bidi="hi-IN"/>
              </w:rPr>
              <w:t>6.849</w:t>
            </w:r>
          </w:p>
        </w:tc>
      </w:tr>
    </w:tbl>
    <w:p w:rsidR="0063722F" w:rsidP="00A77244" w:rsidRDefault="0063722F" w14:paraId="07E1BAE9" w14:textId="77777777">
      <w:pPr>
        <w:pStyle w:val="Geenafstand"/>
        <w:spacing w:line="240" w:lineRule="exact"/>
        <w:rPr>
          <w:sz w:val="18"/>
          <w:szCs w:val="18"/>
        </w:rPr>
      </w:pPr>
    </w:p>
    <w:p w:rsidRPr="0063722F" w:rsidR="0063722F" w:rsidP="0063722F" w:rsidRDefault="0063722F" w14:paraId="284AF35A" w14:textId="77777777"/>
    <w:p w:rsidRPr="0063722F" w:rsidR="0063722F" w:rsidP="0063722F" w:rsidRDefault="0063722F" w14:paraId="1DB7107C" w14:textId="77777777"/>
    <w:p w:rsidR="0063722F" w:rsidP="00A77244" w:rsidRDefault="0063722F" w14:paraId="070CCF18" w14:textId="77777777">
      <w:pPr>
        <w:pStyle w:val="Geenafstand"/>
        <w:spacing w:line="240" w:lineRule="exact"/>
        <w:rPr>
          <w:sz w:val="18"/>
          <w:szCs w:val="18"/>
        </w:rPr>
      </w:pPr>
    </w:p>
    <w:p w:rsidR="0063722F" w:rsidP="00A77244" w:rsidRDefault="0063722F" w14:paraId="4BF55E25" w14:textId="77777777">
      <w:pPr>
        <w:pStyle w:val="Geenafstand"/>
        <w:spacing w:line="240" w:lineRule="exact"/>
        <w:rPr>
          <w:sz w:val="18"/>
          <w:szCs w:val="18"/>
        </w:rPr>
      </w:pPr>
    </w:p>
    <w:p w:rsidRPr="00535F59" w:rsidR="00A77244" w:rsidP="00252346" w:rsidRDefault="00A77244" w14:paraId="76884F7C" w14:textId="5A0186BC">
      <w:pPr>
        <w:pStyle w:val="Geenafstand"/>
        <w:tabs>
          <w:tab w:val="left" w:pos="1450"/>
        </w:tabs>
        <w:spacing w:line="240" w:lineRule="exact"/>
        <w:rPr>
          <w:sz w:val="18"/>
          <w:szCs w:val="18"/>
        </w:rPr>
      </w:pPr>
      <w:r w:rsidRPr="00535F59">
        <w:rPr>
          <w:sz w:val="18"/>
          <w:szCs w:val="18"/>
        </w:rPr>
        <w:t>In tabel 2.3 is het aantal lopende betalingsregelingen (intern</w:t>
      </w:r>
      <w:r w:rsidR="00CE31E3">
        <w:rPr>
          <w:sz w:val="18"/>
          <w:szCs w:val="18"/>
        </w:rPr>
        <w:t xml:space="preserve"> (verzekeraar)</w:t>
      </w:r>
      <w:r w:rsidRPr="00535F59">
        <w:rPr>
          <w:sz w:val="18"/>
          <w:szCs w:val="18"/>
        </w:rPr>
        <w:t xml:space="preserve"> of extern</w:t>
      </w:r>
      <w:r w:rsidRPr="00535F59" w:rsidR="002C2A2A">
        <w:rPr>
          <w:sz w:val="18"/>
          <w:szCs w:val="18"/>
        </w:rPr>
        <w:t>;</w:t>
      </w:r>
      <w:r w:rsidRPr="00535F59">
        <w:rPr>
          <w:sz w:val="18"/>
          <w:szCs w:val="18"/>
        </w:rPr>
        <w:t xml:space="preserve"> bij een incassopartner) dat open stond en het aantal stabilisatieovereenkomsten in beeld gebracht. Het betreft hier regelingen en overeenkomsten waar ten minste de </w:t>
      </w:r>
      <w:r w:rsidR="004B3E62">
        <w:rPr>
          <w:sz w:val="18"/>
          <w:szCs w:val="18"/>
        </w:rPr>
        <w:t>zorg</w:t>
      </w:r>
      <w:r w:rsidRPr="00535F59">
        <w:rPr>
          <w:sz w:val="18"/>
          <w:szCs w:val="18"/>
        </w:rPr>
        <w:t>premieschuld in zit. Betalingsregelingen bij de externe incassopartner hebben zowel betrekking op de buitengerechtelijke- als de gerechtelijke fase. Een stabilisatieovereenkomst is een schuldhulpinstrument dat ten doel heeft om evenwicht te brengen én te houden in de inkomsten en uitgaven van de schuldenaar en zo de mogelijkheid te creëren om de schuldsituatie op te lossen. Een stabilisatie</w:t>
      </w:r>
      <w:r w:rsidRPr="00535F59">
        <w:rPr>
          <w:sz w:val="18"/>
          <w:szCs w:val="18"/>
        </w:rPr>
        <w:softHyphen/>
        <w:t xml:space="preserve">overeenkomst is reden tot opschorting van de betalingsverplichting van de bestuursrechtelijke premie, zodat de </w:t>
      </w:r>
      <w:r w:rsidR="00CE31E3">
        <w:rPr>
          <w:sz w:val="18"/>
          <w:szCs w:val="18"/>
        </w:rPr>
        <w:t>verzekerde met een betalingsachterstand zorgpremie</w:t>
      </w:r>
      <w:r w:rsidRPr="00535F59" w:rsidR="00CE31E3">
        <w:rPr>
          <w:sz w:val="18"/>
          <w:szCs w:val="18"/>
        </w:rPr>
        <w:t xml:space="preserve"> </w:t>
      </w:r>
      <w:r w:rsidRPr="00535F59">
        <w:rPr>
          <w:sz w:val="18"/>
          <w:szCs w:val="18"/>
        </w:rPr>
        <w:t xml:space="preserve">meer financiële ruimte krijgt voor afbetaling van de schulden. Indien dit leidt tot een succesvolle schuldsanering, wordt de resterende openstaande schuld kwijtgescholden. Uit gegevens van het CAK blijkt echter dat circa de helft van de stabilisatieovereenkomsten niet definitief tot stand komt dan wel mislukt. </w:t>
      </w:r>
    </w:p>
    <w:p w:rsidRPr="00535F59" w:rsidR="00A77244" w:rsidP="00A77244" w:rsidRDefault="00A77244" w14:paraId="665E3943" w14:textId="77777777">
      <w:pPr>
        <w:pStyle w:val="Geenafstand"/>
        <w:spacing w:line="240" w:lineRule="atLeast"/>
        <w:rPr>
          <w:sz w:val="18"/>
          <w:szCs w:val="18"/>
        </w:rPr>
      </w:pPr>
    </w:p>
    <w:p w:rsidRPr="00535F59" w:rsidR="00A77244" w:rsidP="00A77244" w:rsidRDefault="002C2A2A" w14:paraId="47C7AADD" w14:textId="0856EF26">
      <w:pPr>
        <w:pStyle w:val="Geenafstand"/>
        <w:spacing w:line="240" w:lineRule="atLeast"/>
        <w:rPr>
          <w:sz w:val="18"/>
          <w:szCs w:val="18"/>
        </w:rPr>
      </w:pPr>
      <w:r w:rsidRPr="00535F59">
        <w:rPr>
          <w:sz w:val="18"/>
          <w:szCs w:val="18"/>
        </w:rPr>
        <w:t xml:space="preserve">Tabel 2.3 laat zien dat zorgverzekeraars op grote schaal </w:t>
      </w:r>
      <w:r w:rsidR="00D4080F">
        <w:rPr>
          <w:sz w:val="18"/>
          <w:szCs w:val="18"/>
        </w:rPr>
        <w:t xml:space="preserve">zelf </w:t>
      </w:r>
      <w:r w:rsidRPr="00535F59">
        <w:rPr>
          <w:sz w:val="18"/>
          <w:szCs w:val="18"/>
        </w:rPr>
        <w:t xml:space="preserve">betalingsregelingen aanbieden. </w:t>
      </w:r>
      <w:r w:rsidRPr="00535F59" w:rsidR="00C7201C">
        <w:rPr>
          <w:sz w:val="18"/>
          <w:szCs w:val="18"/>
        </w:rPr>
        <w:t>D</w:t>
      </w:r>
      <w:r w:rsidR="00686927">
        <w:rPr>
          <w:sz w:val="18"/>
          <w:szCs w:val="18"/>
        </w:rPr>
        <w:t xml:space="preserve">it </w:t>
      </w:r>
      <w:r w:rsidRPr="00535F59" w:rsidR="00C7201C">
        <w:rPr>
          <w:sz w:val="18"/>
          <w:szCs w:val="18"/>
        </w:rPr>
        <w:t xml:space="preserve">hangt samen met de daling van het aantal </w:t>
      </w:r>
      <w:r w:rsidR="00CE31E3">
        <w:rPr>
          <w:sz w:val="18"/>
          <w:szCs w:val="18"/>
        </w:rPr>
        <w:t>verzekerden</w:t>
      </w:r>
      <w:r w:rsidR="004B3E62">
        <w:rPr>
          <w:sz w:val="18"/>
          <w:szCs w:val="18"/>
        </w:rPr>
        <w:t xml:space="preserve"> </w:t>
      </w:r>
      <w:r w:rsidRPr="00602100" w:rsidR="00602100">
        <w:rPr>
          <w:sz w:val="18"/>
          <w:szCs w:val="18"/>
        </w:rPr>
        <w:t>a</w:t>
      </w:r>
      <w:r w:rsidR="00602100">
        <w:rPr>
          <w:sz w:val="18"/>
          <w:szCs w:val="18"/>
        </w:rPr>
        <w:t>a</w:t>
      </w:r>
      <w:r w:rsidRPr="00602100" w:rsidR="00602100">
        <w:rPr>
          <w:sz w:val="18"/>
          <w:szCs w:val="18"/>
        </w:rPr>
        <w:t>n wie bestuursrechtelijke premie is opgelegd</w:t>
      </w:r>
      <w:r w:rsidR="00602100">
        <w:rPr>
          <w:sz w:val="18"/>
          <w:szCs w:val="18"/>
        </w:rPr>
        <w:t xml:space="preserve"> </w:t>
      </w:r>
      <w:r w:rsidR="00686927">
        <w:rPr>
          <w:sz w:val="18"/>
          <w:szCs w:val="18"/>
        </w:rPr>
        <w:t>de afgelopen jaren</w:t>
      </w:r>
      <w:r w:rsidRPr="00535F59" w:rsidR="00C7201C">
        <w:rPr>
          <w:sz w:val="18"/>
          <w:szCs w:val="18"/>
        </w:rPr>
        <w:t>, doordat verzekerden die een betalingsregeling treffen direct worden opgeschort voor het bestuursrechtelijk premieregime.</w:t>
      </w:r>
      <w:r w:rsidRPr="00535F59" w:rsidR="00674ABE">
        <w:rPr>
          <w:sz w:val="18"/>
          <w:szCs w:val="18"/>
        </w:rPr>
        <w:t xml:space="preserve"> </w:t>
      </w:r>
    </w:p>
    <w:p w:rsidRPr="006B0AE3" w:rsidR="00654930" w:rsidP="00E32249" w:rsidRDefault="00A77244" w14:paraId="51F2ACDC" w14:textId="2E003C09">
      <w:pPr>
        <w:pStyle w:val="Kop3"/>
        <w:rPr>
          <w:rStyle w:val="Zwaar"/>
          <w:bCs/>
          <w:color w:val="4F81BD"/>
        </w:rPr>
      </w:pPr>
      <w:bookmarkStart w:name="_Toc398904129" w:id="59"/>
      <w:bookmarkStart w:name="_Toc84344596" w:id="60"/>
      <w:bookmarkStart w:name="_Toc175142662" w:id="61"/>
      <w:bookmarkStart w:name="_Toc175143810" w:id="62"/>
      <w:bookmarkStart w:name="_Toc212453599" w:id="63"/>
      <w:bookmarkStart w:name="_Toc212454608" w:id="64"/>
      <w:bookmarkStart w:name="_Toc212454915" w:id="65"/>
      <w:r w:rsidRPr="00535F59">
        <w:rPr>
          <w:rStyle w:val="Zwaar"/>
          <w:bCs/>
          <w:color w:val="4F81BD"/>
        </w:rPr>
        <w:lastRenderedPageBreak/>
        <w:t xml:space="preserve">2.3.2 Gegevens over </w:t>
      </w:r>
      <w:r w:rsidRPr="006B0AE3" w:rsidR="004B3E62">
        <w:rPr>
          <w:rStyle w:val="Zwaar"/>
          <w:bCs/>
          <w:color w:val="4F81BD"/>
        </w:rPr>
        <w:t xml:space="preserve">het aantal </w:t>
      </w:r>
      <w:r w:rsidRPr="006B0AE3" w:rsidR="00CE31E3">
        <w:rPr>
          <w:rStyle w:val="Zwaar"/>
          <w:bCs/>
          <w:color w:val="4F81BD"/>
        </w:rPr>
        <w:t xml:space="preserve">verzekerden </w:t>
      </w:r>
      <w:r w:rsidRPr="006B0AE3">
        <w:rPr>
          <w:rStyle w:val="Zwaar"/>
          <w:bCs/>
          <w:color w:val="4F81BD"/>
        </w:rPr>
        <w:t>in het bestuursrechtelijk premieregime</w:t>
      </w:r>
      <w:bookmarkEnd w:id="59"/>
      <w:bookmarkEnd w:id="60"/>
      <w:bookmarkEnd w:id="61"/>
      <w:bookmarkEnd w:id="62"/>
      <w:bookmarkEnd w:id="63"/>
      <w:bookmarkEnd w:id="64"/>
      <w:bookmarkEnd w:id="65"/>
    </w:p>
    <w:p w:rsidRPr="00535F59" w:rsidR="00E32249" w:rsidP="00E32249" w:rsidRDefault="00E32249" w14:paraId="65DE662F" w14:textId="354E9EFD">
      <w:pPr>
        <w:pStyle w:val="Kop3"/>
        <w:spacing w:line="360" w:lineRule="auto"/>
      </w:pPr>
      <w:bookmarkStart w:name="_Toc84344597" w:id="66"/>
      <w:bookmarkStart w:name="_Toc175142663" w:id="67"/>
      <w:bookmarkStart w:name="_Toc175143811" w:id="68"/>
      <w:bookmarkStart w:name="_Toc212453600" w:id="69"/>
      <w:bookmarkStart w:name="_Toc212454609" w:id="70"/>
      <w:bookmarkStart w:name="_Toc212454916" w:id="71"/>
      <w:r w:rsidRPr="006B0AE3">
        <w:t xml:space="preserve">Totaal aantal </w:t>
      </w:r>
      <w:r w:rsidR="00C014B5">
        <w:t>verzekerden</w:t>
      </w:r>
      <w:r w:rsidRPr="00535F59" w:rsidR="004B3E62">
        <w:t xml:space="preserve"> </w:t>
      </w:r>
      <w:r w:rsidRPr="00535F59">
        <w:t>d</w:t>
      </w:r>
      <w:r w:rsidR="00C014B5">
        <w:t>at</w:t>
      </w:r>
      <w:r w:rsidRPr="00535F59">
        <w:t xml:space="preserve"> bestuursrechtelijke premie beta</w:t>
      </w:r>
      <w:r w:rsidR="00C014B5">
        <w:t>a</w:t>
      </w:r>
      <w:r w:rsidRPr="00535F59">
        <w:t>l</w:t>
      </w:r>
      <w:r w:rsidR="00C014B5">
        <w:t>t</w:t>
      </w:r>
      <w:bookmarkEnd w:id="66"/>
      <w:bookmarkEnd w:id="67"/>
      <w:bookmarkEnd w:id="68"/>
      <w:bookmarkEnd w:id="69"/>
      <w:bookmarkEnd w:id="70"/>
      <w:bookmarkEnd w:id="71"/>
    </w:p>
    <w:p w:rsidR="00410139" w:rsidP="00674ABE" w:rsidRDefault="00674ABE" w14:paraId="291AC907" w14:textId="77777777">
      <w:pPr>
        <w:pStyle w:val="Geenafstand"/>
        <w:spacing w:line="240" w:lineRule="atLeast"/>
        <w:rPr>
          <w:i/>
          <w:color w:val="FFFFFF" w:themeColor="background1"/>
          <w:sz w:val="16"/>
          <w:szCs w:val="18"/>
        </w:rPr>
      </w:pPr>
      <w:r w:rsidRPr="00535F59">
        <w:rPr>
          <w:i/>
          <w:sz w:val="16"/>
          <w:szCs w:val="18"/>
        </w:rPr>
        <w:t xml:space="preserve">Tabel 2.4 Aantal </w:t>
      </w:r>
      <w:r w:rsidR="00CE31E3">
        <w:rPr>
          <w:i/>
          <w:sz w:val="16"/>
          <w:szCs w:val="18"/>
        </w:rPr>
        <w:t>verzekerden</w:t>
      </w:r>
      <w:r w:rsidRPr="00535F59" w:rsidR="004B3E62">
        <w:rPr>
          <w:i/>
          <w:sz w:val="16"/>
          <w:szCs w:val="18"/>
        </w:rPr>
        <w:t xml:space="preserve"> </w:t>
      </w:r>
      <w:r w:rsidRPr="00535F59">
        <w:rPr>
          <w:i/>
          <w:sz w:val="16"/>
          <w:szCs w:val="18"/>
        </w:rPr>
        <w:t xml:space="preserve">in het bestuursrechtelijk premieregime </w:t>
      </w:r>
      <w:r w:rsidR="007D1045">
        <w:rPr>
          <w:i/>
          <w:sz w:val="16"/>
          <w:szCs w:val="18"/>
        </w:rPr>
        <w:t xml:space="preserve">op 31 december </w:t>
      </w:r>
      <w:r w:rsidRPr="00535F59">
        <w:rPr>
          <w:i/>
          <w:sz w:val="16"/>
          <w:szCs w:val="16"/>
        </w:rPr>
        <w:t>(bron: CAK)</w:t>
      </w:r>
      <w:r w:rsidRPr="00535F59">
        <w:rPr>
          <w:i/>
          <w:color w:val="FFFFFF" w:themeColor="background1"/>
          <w:sz w:val="16"/>
          <w:szCs w:val="18"/>
        </w:rPr>
        <w:t>.4 At</w:t>
      </w:r>
    </w:p>
    <w:tbl>
      <w:tblPr>
        <w:tblpPr w:leftFromText="141" w:rightFromText="141" w:vertAnchor="text" w:horzAnchor="margin" w:tblpY="17"/>
        <w:tblW w:w="6095"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1250"/>
        <w:gridCol w:w="969"/>
        <w:gridCol w:w="969"/>
        <w:gridCol w:w="969"/>
        <w:gridCol w:w="969"/>
        <w:gridCol w:w="969"/>
      </w:tblGrid>
      <w:tr w:rsidR="00410139" w:rsidTr="00BC0CD4" w14:paraId="5EF5341E" w14:textId="77777777">
        <w:trPr>
          <w:trHeight w:val="220"/>
        </w:trPr>
        <w:tc>
          <w:tcPr>
            <w:tcW w:w="1250" w:type="dxa"/>
            <w:tcBorders>
              <w:top w:val="single" w:color="FFFFFF" w:sz="8" w:space="0"/>
              <w:left w:val="single" w:color="FFFFFF" w:sz="8" w:space="0"/>
              <w:bottom w:val="single" w:color="FFFFFF" w:sz="24" w:space="0"/>
              <w:right w:val="single" w:color="FFFFFF" w:sz="8" w:space="0"/>
            </w:tcBorders>
            <w:shd w:val="clear" w:color="auto" w:fill="4F81BD"/>
            <w:hideMark/>
          </w:tcPr>
          <w:p w:rsidRPr="00DD7CC9" w:rsidR="00410139" w:rsidP="004275CE" w:rsidRDefault="00410139" w14:paraId="774EBAA0" w14:textId="77777777">
            <w:pPr>
              <w:suppressAutoHyphens/>
              <w:autoSpaceDN w:val="0"/>
              <w:spacing w:line="276" w:lineRule="auto"/>
              <w:rPr>
                <w:rFonts w:ascii="Verdana" w:hAnsi="Verdana"/>
                <w:bCs/>
                <w:color w:val="FFFFFF" w:themeColor="background1"/>
                <w:kern w:val="3"/>
                <w:sz w:val="18"/>
                <w:szCs w:val="18"/>
                <w:lang w:eastAsia="zh-CN" w:bidi="hi-IN"/>
              </w:rPr>
            </w:pPr>
            <w:r w:rsidRPr="00DD7CC9">
              <w:rPr>
                <w:rFonts w:ascii="Verdana" w:hAnsi="Verdana"/>
                <w:bCs/>
                <w:color w:val="FFFFFF" w:themeColor="background1"/>
                <w:kern w:val="3"/>
                <w:sz w:val="18"/>
                <w:szCs w:val="18"/>
                <w:lang w:eastAsia="zh-CN" w:bidi="hi-IN"/>
              </w:rPr>
              <w:t>Per ultimo</w:t>
            </w:r>
          </w:p>
        </w:tc>
        <w:tc>
          <w:tcPr>
            <w:tcW w:w="969" w:type="dxa"/>
            <w:tcBorders>
              <w:top w:val="single" w:color="FFFFFF" w:sz="8" w:space="0"/>
              <w:left w:val="single" w:color="FFFFFF" w:sz="8" w:space="0"/>
              <w:bottom w:val="single" w:color="FFFFFF" w:sz="24" w:space="0"/>
              <w:right w:val="single" w:color="FFFFFF" w:sz="8" w:space="0"/>
            </w:tcBorders>
            <w:shd w:val="clear" w:color="auto" w:fill="4F81BD"/>
            <w:vAlign w:val="center"/>
            <w:hideMark/>
          </w:tcPr>
          <w:p w:rsidR="00410139" w:rsidP="004275CE" w:rsidRDefault="00410139" w14:paraId="225A7840" w14:textId="77777777">
            <w:pPr>
              <w:suppressAutoHyphens/>
              <w:autoSpaceDN w:val="0"/>
              <w:spacing w:line="276" w:lineRule="auto"/>
              <w:jc w:val="center"/>
              <w:rPr>
                <w:rFonts w:ascii="Verdana" w:hAnsi="Verdana"/>
                <w:b/>
                <w:color w:val="FFFFFF" w:themeColor="background1"/>
                <w:kern w:val="3"/>
                <w:sz w:val="18"/>
                <w:szCs w:val="18"/>
                <w:lang w:eastAsia="zh-CN" w:bidi="hi-IN"/>
              </w:rPr>
            </w:pPr>
            <w:r>
              <w:rPr>
                <w:rFonts w:ascii="Verdana" w:hAnsi="Verdana"/>
                <w:b/>
                <w:color w:val="FFFFFF" w:themeColor="background1"/>
                <w:kern w:val="3"/>
                <w:sz w:val="18"/>
                <w:szCs w:val="18"/>
                <w:lang w:eastAsia="zh-CN" w:bidi="hi-IN"/>
              </w:rPr>
              <w:br/>
              <w:t>2015</w:t>
            </w:r>
          </w:p>
        </w:tc>
        <w:tc>
          <w:tcPr>
            <w:tcW w:w="969" w:type="dxa"/>
            <w:tcBorders>
              <w:top w:val="single" w:color="FFFFFF" w:sz="8" w:space="0"/>
              <w:left w:val="single" w:color="FFFFFF" w:sz="8" w:space="0"/>
              <w:bottom w:val="single" w:color="FFFFFF" w:sz="24" w:space="0"/>
              <w:right w:val="single" w:color="FFFFFF" w:sz="8" w:space="0"/>
            </w:tcBorders>
            <w:shd w:val="clear" w:color="auto" w:fill="4F81BD"/>
            <w:vAlign w:val="center"/>
            <w:hideMark/>
          </w:tcPr>
          <w:p w:rsidR="00410139" w:rsidP="004275CE" w:rsidRDefault="00410139" w14:paraId="03C3E6ED" w14:textId="77777777">
            <w:pPr>
              <w:suppressAutoHyphens/>
              <w:autoSpaceDN w:val="0"/>
              <w:spacing w:line="276" w:lineRule="auto"/>
              <w:jc w:val="center"/>
              <w:rPr>
                <w:rFonts w:ascii="Verdana" w:hAnsi="Verdana"/>
                <w:b/>
                <w:color w:val="FFFFFF" w:themeColor="background1"/>
                <w:kern w:val="3"/>
                <w:sz w:val="18"/>
                <w:szCs w:val="18"/>
                <w:lang w:eastAsia="zh-CN" w:bidi="hi-IN"/>
              </w:rPr>
            </w:pPr>
            <w:r>
              <w:rPr>
                <w:rFonts w:ascii="Verdana" w:hAnsi="Verdana"/>
                <w:b/>
                <w:color w:val="FFFFFF" w:themeColor="background1"/>
                <w:kern w:val="3"/>
                <w:sz w:val="18"/>
                <w:szCs w:val="18"/>
                <w:lang w:eastAsia="zh-CN" w:bidi="hi-IN"/>
              </w:rPr>
              <w:br/>
              <w:t>2016</w:t>
            </w:r>
          </w:p>
        </w:tc>
        <w:tc>
          <w:tcPr>
            <w:tcW w:w="969" w:type="dxa"/>
            <w:tcBorders>
              <w:top w:val="single" w:color="FFFFFF" w:sz="8" w:space="0"/>
              <w:left w:val="single" w:color="FFFFFF" w:sz="8" w:space="0"/>
              <w:bottom w:val="single" w:color="FFFFFF" w:sz="24" w:space="0"/>
              <w:right w:val="single" w:color="FFFFFF" w:sz="8" w:space="0"/>
            </w:tcBorders>
            <w:shd w:val="clear" w:color="auto" w:fill="4F81BD"/>
            <w:hideMark/>
          </w:tcPr>
          <w:p w:rsidR="00410139" w:rsidP="004275CE" w:rsidRDefault="00410139" w14:paraId="0D7EC401" w14:textId="77777777">
            <w:pPr>
              <w:suppressAutoHyphens/>
              <w:autoSpaceDN w:val="0"/>
              <w:spacing w:line="276" w:lineRule="auto"/>
              <w:jc w:val="center"/>
              <w:rPr>
                <w:rFonts w:ascii="Verdana" w:hAnsi="Verdana"/>
                <w:b/>
                <w:color w:val="FFFFFF" w:themeColor="background1"/>
                <w:kern w:val="3"/>
                <w:sz w:val="18"/>
                <w:szCs w:val="18"/>
                <w:lang w:eastAsia="zh-CN" w:bidi="hi-IN"/>
              </w:rPr>
            </w:pPr>
            <w:r>
              <w:rPr>
                <w:rFonts w:ascii="Verdana" w:hAnsi="Verdana"/>
                <w:b/>
                <w:color w:val="FFFFFF" w:themeColor="background1"/>
                <w:kern w:val="3"/>
                <w:sz w:val="18"/>
                <w:szCs w:val="18"/>
                <w:lang w:eastAsia="zh-CN" w:bidi="hi-IN"/>
              </w:rPr>
              <w:br/>
              <w:t>2017</w:t>
            </w:r>
          </w:p>
        </w:tc>
        <w:tc>
          <w:tcPr>
            <w:tcW w:w="969" w:type="dxa"/>
            <w:tcBorders>
              <w:top w:val="single" w:color="FFFFFF" w:sz="8" w:space="0"/>
              <w:left w:val="single" w:color="FFFFFF" w:sz="8" w:space="0"/>
              <w:bottom w:val="single" w:color="FFFFFF" w:sz="24" w:space="0"/>
              <w:right w:val="single" w:color="FFFFFF" w:sz="8" w:space="0"/>
            </w:tcBorders>
            <w:shd w:val="clear" w:color="auto" w:fill="4F81BD"/>
            <w:vAlign w:val="center"/>
            <w:hideMark/>
          </w:tcPr>
          <w:p w:rsidR="00410139" w:rsidP="004275CE" w:rsidRDefault="00410139" w14:paraId="53320CCA" w14:textId="77777777">
            <w:pPr>
              <w:suppressAutoHyphens/>
              <w:autoSpaceDN w:val="0"/>
              <w:spacing w:line="276" w:lineRule="auto"/>
              <w:jc w:val="center"/>
              <w:rPr>
                <w:rFonts w:ascii="Verdana" w:hAnsi="Verdana"/>
                <w:b/>
                <w:color w:val="FFFFFF" w:themeColor="background1"/>
                <w:kern w:val="3"/>
                <w:sz w:val="18"/>
                <w:szCs w:val="18"/>
                <w:lang w:eastAsia="zh-CN" w:bidi="hi-IN"/>
              </w:rPr>
            </w:pPr>
            <w:r>
              <w:rPr>
                <w:rFonts w:ascii="Verdana" w:hAnsi="Verdana"/>
                <w:b/>
                <w:color w:val="FFFFFF" w:themeColor="background1"/>
                <w:kern w:val="3"/>
                <w:sz w:val="18"/>
                <w:szCs w:val="18"/>
                <w:lang w:eastAsia="zh-CN" w:bidi="hi-IN"/>
              </w:rPr>
              <w:br/>
              <w:t>2018</w:t>
            </w:r>
          </w:p>
        </w:tc>
        <w:tc>
          <w:tcPr>
            <w:tcW w:w="969" w:type="dxa"/>
            <w:tcBorders>
              <w:top w:val="single" w:color="FFFFFF" w:sz="8" w:space="0"/>
              <w:left w:val="single" w:color="FFFFFF" w:sz="8" w:space="0"/>
              <w:bottom w:val="single" w:color="FFFFFF" w:sz="24" w:space="0"/>
              <w:right w:val="single" w:color="FFFFFF" w:sz="8" w:space="0"/>
            </w:tcBorders>
            <w:shd w:val="clear" w:color="auto" w:fill="4F81BD"/>
            <w:vAlign w:val="center"/>
            <w:hideMark/>
          </w:tcPr>
          <w:p w:rsidR="00410139" w:rsidP="004275CE" w:rsidRDefault="00410139" w14:paraId="42218497" w14:textId="77777777">
            <w:pPr>
              <w:suppressAutoHyphens/>
              <w:autoSpaceDN w:val="0"/>
              <w:spacing w:line="276" w:lineRule="auto"/>
              <w:jc w:val="center"/>
              <w:rPr>
                <w:rFonts w:ascii="Verdana" w:hAnsi="Verdana"/>
                <w:b/>
                <w:color w:val="FFFFFF" w:themeColor="background1"/>
                <w:kern w:val="3"/>
                <w:sz w:val="18"/>
                <w:szCs w:val="18"/>
                <w:lang w:eastAsia="zh-CN" w:bidi="hi-IN"/>
              </w:rPr>
            </w:pPr>
            <w:r>
              <w:rPr>
                <w:rFonts w:ascii="Verdana" w:hAnsi="Verdana"/>
                <w:b/>
                <w:color w:val="FFFFFF" w:themeColor="background1"/>
                <w:kern w:val="3"/>
                <w:sz w:val="18"/>
                <w:szCs w:val="18"/>
                <w:lang w:eastAsia="zh-CN" w:bidi="hi-IN"/>
              </w:rPr>
              <w:br/>
              <w:t>2019</w:t>
            </w:r>
          </w:p>
        </w:tc>
      </w:tr>
      <w:tr w:rsidR="00410139" w:rsidTr="00BC0CD4" w14:paraId="426586E4" w14:textId="77777777">
        <w:trPr>
          <w:trHeight w:val="20"/>
        </w:trPr>
        <w:tc>
          <w:tcPr>
            <w:tcW w:w="1250" w:type="dxa"/>
            <w:tcBorders>
              <w:top w:val="single" w:color="FFFFFF" w:sz="6" w:space="0"/>
              <w:left w:val="single" w:color="FFFFFF" w:sz="8" w:space="0"/>
              <w:bottom w:val="nil"/>
              <w:right w:val="single" w:color="FFFFFF" w:sz="24" w:space="0"/>
            </w:tcBorders>
            <w:shd w:val="clear" w:color="auto" w:fill="4F81BD"/>
            <w:hideMark/>
          </w:tcPr>
          <w:p w:rsidR="00410139" w:rsidP="004275CE" w:rsidRDefault="00410139" w14:paraId="7FDD4F77" w14:textId="77777777">
            <w:pPr>
              <w:suppressAutoHyphens/>
              <w:autoSpaceDN w:val="0"/>
              <w:spacing w:line="276" w:lineRule="auto"/>
              <w:rPr>
                <w:rFonts w:ascii="Verdana" w:hAnsi="Verdana"/>
                <w:color w:val="FFFFFF" w:themeColor="background1"/>
                <w:kern w:val="3"/>
                <w:sz w:val="18"/>
                <w:szCs w:val="18"/>
                <w:lang w:eastAsia="zh-CN" w:bidi="hi-IN"/>
              </w:rPr>
            </w:pPr>
            <w:r>
              <w:rPr>
                <w:rFonts w:ascii="Verdana" w:hAnsi="Verdana"/>
                <w:color w:val="FFFFFF" w:themeColor="background1"/>
                <w:kern w:val="3"/>
                <w:sz w:val="18"/>
                <w:szCs w:val="18"/>
                <w:lang w:eastAsia="zh-CN" w:bidi="hi-IN"/>
              </w:rPr>
              <w:t xml:space="preserve">Aantal </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hideMark/>
          </w:tcPr>
          <w:p w:rsidR="00410139" w:rsidP="004275CE" w:rsidRDefault="00410139" w14:paraId="683E9000"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312.037</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hideMark/>
          </w:tcPr>
          <w:p w:rsidR="00410139" w:rsidP="004275CE" w:rsidRDefault="00410139" w14:paraId="43272EEF"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277.023</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hideMark/>
          </w:tcPr>
          <w:p w:rsidR="00410139" w:rsidP="004275CE" w:rsidRDefault="00410139" w14:paraId="514065FB"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249.044</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hideMark/>
          </w:tcPr>
          <w:p w:rsidR="00410139" w:rsidP="004275CE" w:rsidRDefault="00410139" w14:paraId="2E954240"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223.714</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hideMark/>
          </w:tcPr>
          <w:p w:rsidR="00410139" w:rsidP="004275CE" w:rsidRDefault="00410139" w14:paraId="2F1B5297"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202.702</w:t>
            </w:r>
          </w:p>
        </w:tc>
      </w:tr>
      <w:tr w:rsidR="00410139" w:rsidTr="00BC0CD4" w14:paraId="10B3136A" w14:textId="77777777">
        <w:trPr>
          <w:trHeight w:val="41"/>
        </w:trPr>
        <w:tc>
          <w:tcPr>
            <w:tcW w:w="1250" w:type="dxa"/>
            <w:tcBorders>
              <w:top w:val="single" w:color="FFFFFF" w:sz="6" w:space="0"/>
              <w:left w:val="single" w:color="FFFFFF" w:sz="8" w:space="0"/>
              <w:bottom w:val="nil"/>
              <w:right w:val="single" w:color="FFFFFF" w:sz="24" w:space="0"/>
            </w:tcBorders>
            <w:shd w:val="clear" w:color="auto" w:fill="D9D9D9" w:themeFill="background1" w:themeFillShade="D9"/>
          </w:tcPr>
          <w:p w:rsidR="00410139" w:rsidP="004275CE" w:rsidRDefault="00410139" w14:paraId="4BF4BAFC" w14:textId="77777777">
            <w:pPr>
              <w:suppressAutoHyphens/>
              <w:autoSpaceDN w:val="0"/>
              <w:spacing w:line="276" w:lineRule="auto"/>
              <w:rPr>
                <w:rFonts w:ascii="Verdana" w:hAnsi="Verdana"/>
                <w:color w:val="FFFFFF" w:themeColor="background1"/>
                <w:kern w:val="3"/>
                <w:sz w:val="2"/>
                <w:szCs w:val="18"/>
                <w:lang w:eastAsia="zh-CN" w:bidi="hi-IN"/>
              </w:rPr>
            </w:pPr>
          </w:p>
          <w:p w:rsidR="00410139" w:rsidP="004275CE" w:rsidRDefault="00410139" w14:paraId="06B62D71" w14:textId="77777777">
            <w:pPr>
              <w:suppressAutoHyphens/>
              <w:autoSpaceDN w:val="0"/>
              <w:spacing w:line="276" w:lineRule="auto"/>
              <w:rPr>
                <w:rFonts w:ascii="Verdana" w:hAnsi="Verdana"/>
                <w:color w:val="FFFFFF" w:themeColor="background1"/>
                <w:kern w:val="3"/>
                <w:sz w:val="2"/>
                <w:szCs w:val="18"/>
                <w:lang w:eastAsia="zh-CN" w:bidi="hi-IN"/>
              </w:rPr>
            </w:pPr>
          </w:p>
          <w:p w:rsidR="00410139" w:rsidP="004275CE" w:rsidRDefault="00410139" w14:paraId="15F9FE01" w14:textId="77777777">
            <w:pPr>
              <w:suppressAutoHyphens/>
              <w:autoSpaceDN w:val="0"/>
              <w:spacing w:line="276" w:lineRule="auto"/>
              <w:rPr>
                <w:rFonts w:ascii="Verdana" w:hAnsi="Verdana"/>
                <w:color w:val="FFFFFF" w:themeColor="background1"/>
                <w:kern w:val="3"/>
                <w:sz w:val="2"/>
                <w:szCs w:val="18"/>
                <w:lang w:eastAsia="zh-CN" w:bidi="hi-IN"/>
              </w:rPr>
            </w:pPr>
          </w:p>
        </w:tc>
        <w:tc>
          <w:tcPr>
            <w:tcW w:w="969" w:type="dxa"/>
            <w:tcBorders>
              <w:top w:val="single" w:color="FFFFFF" w:sz="6" w:space="0"/>
              <w:left w:val="single" w:color="FFFFFF" w:sz="6" w:space="0"/>
              <w:bottom w:val="single" w:color="FFFFFF" w:sz="6" w:space="0"/>
              <w:right w:val="single" w:color="FFFFFF" w:sz="6" w:space="0"/>
            </w:tcBorders>
            <w:shd w:val="clear" w:color="auto" w:fill="D9D9D9" w:themeFill="background1" w:themeFillShade="D9"/>
            <w:vAlign w:val="center"/>
          </w:tcPr>
          <w:p w:rsidR="00410139" w:rsidP="004275CE" w:rsidRDefault="00410139" w14:paraId="32921773" w14:textId="77777777">
            <w:pPr>
              <w:suppressAutoHyphens/>
              <w:autoSpaceDN w:val="0"/>
              <w:spacing w:line="276" w:lineRule="auto"/>
              <w:jc w:val="right"/>
              <w:rPr>
                <w:rFonts w:ascii="Verdana" w:hAnsi="Verdana" w:cs="Arial"/>
                <w:bCs/>
                <w:kern w:val="3"/>
                <w:sz w:val="2"/>
                <w:szCs w:val="18"/>
                <w:lang w:eastAsia="zh-CN" w:bidi="hi-IN"/>
              </w:rPr>
            </w:pPr>
          </w:p>
        </w:tc>
        <w:tc>
          <w:tcPr>
            <w:tcW w:w="969" w:type="dxa"/>
            <w:tcBorders>
              <w:top w:val="single" w:color="FFFFFF" w:sz="6" w:space="0"/>
              <w:left w:val="single" w:color="FFFFFF" w:sz="6" w:space="0"/>
              <w:bottom w:val="single" w:color="FFFFFF" w:sz="6" w:space="0"/>
              <w:right w:val="single" w:color="FFFFFF" w:sz="6" w:space="0"/>
            </w:tcBorders>
            <w:shd w:val="clear" w:color="auto" w:fill="D9D9D9" w:themeFill="background1" w:themeFillShade="D9"/>
            <w:vAlign w:val="center"/>
          </w:tcPr>
          <w:p w:rsidR="00410139" w:rsidP="004275CE" w:rsidRDefault="00410139" w14:paraId="299A5B43" w14:textId="77777777">
            <w:pPr>
              <w:suppressAutoHyphens/>
              <w:autoSpaceDN w:val="0"/>
              <w:spacing w:line="276" w:lineRule="auto"/>
              <w:jc w:val="right"/>
              <w:rPr>
                <w:rFonts w:ascii="Verdana" w:hAnsi="Verdana" w:cs="Arial"/>
                <w:bCs/>
                <w:kern w:val="3"/>
                <w:sz w:val="2"/>
                <w:szCs w:val="18"/>
                <w:lang w:eastAsia="zh-CN" w:bidi="hi-IN"/>
              </w:rPr>
            </w:pPr>
          </w:p>
        </w:tc>
        <w:tc>
          <w:tcPr>
            <w:tcW w:w="969" w:type="dxa"/>
            <w:tcBorders>
              <w:top w:val="single" w:color="FFFFFF" w:sz="6" w:space="0"/>
              <w:left w:val="single" w:color="FFFFFF" w:sz="6" w:space="0"/>
              <w:bottom w:val="single" w:color="FFFFFF" w:sz="6" w:space="0"/>
              <w:right w:val="single" w:color="FFFFFF" w:sz="6" w:space="0"/>
            </w:tcBorders>
            <w:shd w:val="clear" w:color="auto" w:fill="D9D9D9" w:themeFill="background1" w:themeFillShade="D9"/>
            <w:vAlign w:val="center"/>
          </w:tcPr>
          <w:p w:rsidR="00410139" w:rsidP="004275CE" w:rsidRDefault="00410139" w14:paraId="21ABF3EE" w14:textId="77777777">
            <w:pPr>
              <w:suppressAutoHyphens/>
              <w:autoSpaceDN w:val="0"/>
              <w:spacing w:line="276" w:lineRule="auto"/>
              <w:jc w:val="right"/>
              <w:rPr>
                <w:rFonts w:ascii="Verdana" w:hAnsi="Verdana" w:cs="Arial"/>
                <w:bCs/>
                <w:kern w:val="3"/>
                <w:sz w:val="2"/>
                <w:szCs w:val="18"/>
                <w:lang w:eastAsia="zh-CN" w:bidi="hi-IN"/>
              </w:rPr>
            </w:pPr>
          </w:p>
        </w:tc>
        <w:tc>
          <w:tcPr>
            <w:tcW w:w="969" w:type="dxa"/>
            <w:tcBorders>
              <w:top w:val="single" w:color="FFFFFF" w:sz="6" w:space="0"/>
              <w:left w:val="single" w:color="FFFFFF" w:sz="6" w:space="0"/>
              <w:bottom w:val="single" w:color="FFFFFF" w:sz="6" w:space="0"/>
              <w:right w:val="single" w:color="FFFFFF" w:sz="6" w:space="0"/>
            </w:tcBorders>
            <w:shd w:val="clear" w:color="auto" w:fill="D9D9D9" w:themeFill="background1" w:themeFillShade="D9"/>
            <w:vAlign w:val="center"/>
          </w:tcPr>
          <w:p w:rsidR="00410139" w:rsidP="004275CE" w:rsidRDefault="00410139" w14:paraId="5CB9BC17" w14:textId="77777777">
            <w:pPr>
              <w:suppressAutoHyphens/>
              <w:autoSpaceDN w:val="0"/>
              <w:spacing w:line="276" w:lineRule="auto"/>
              <w:jc w:val="right"/>
              <w:rPr>
                <w:rFonts w:ascii="Verdana" w:hAnsi="Verdana" w:cs="Arial"/>
                <w:bCs/>
                <w:kern w:val="3"/>
                <w:sz w:val="2"/>
                <w:szCs w:val="18"/>
                <w:lang w:eastAsia="zh-CN" w:bidi="hi-IN"/>
              </w:rPr>
            </w:pPr>
          </w:p>
        </w:tc>
        <w:tc>
          <w:tcPr>
            <w:tcW w:w="969" w:type="dxa"/>
            <w:tcBorders>
              <w:top w:val="single" w:color="FFFFFF" w:sz="6" w:space="0"/>
              <w:left w:val="single" w:color="FFFFFF" w:sz="6" w:space="0"/>
              <w:bottom w:val="single" w:color="FFFFFF" w:sz="6" w:space="0"/>
              <w:right w:val="single" w:color="FFFFFF" w:sz="6" w:space="0"/>
            </w:tcBorders>
            <w:shd w:val="clear" w:color="auto" w:fill="D9D9D9" w:themeFill="background1" w:themeFillShade="D9"/>
            <w:vAlign w:val="center"/>
          </w:tcPr>
          <w:p w:rsidR="00410139" w:rsidP="004275CE" w:rsidRDefault="00410139" w14:paraId="5C7194E5" w14:textId="77777777">
            <w:pPr>
              <w:suppressAutoHyphens/>
              <w:autoSpaceDN w:val="0"/>
              <w:spacing w:line="276" w:lineRule="auto"/>
              <w:jc w:val="right"/>
              <w:rPr>
                <w:rFonts w:ascii="Verdana" w:hAnsi="Verdana" w:cs="Arial"/>
                <w:bCs/>
                <w:kern w:val="3"/>
                <w:sz w:val="2"/>
                <w:szCs w:val="18"/>
                <w:lang w:eastAsia="zh-CN" w:bidi="hi-IN"/>
              </w:rPr>
            </w:pPr>
          </w:p>
        </w:tc>
      </w:tr>
      <w:tr w:rsidR="00410139" w:rsidTr="00BC0CD4" w14:paraId="60DEF939" w14:textId="77777777">
        <w:trPr>
          <w:trHeight w:val="220"/>
        </w:trPr>
        <w:tc>
          <w:tcPr>
            <w:tcW w:w="1250" w:type="dxa"/>
            <w:tcBorders>
              <w:top w:val="single" w:color="FFFFFF" w:sz="6" w:space="0"/>
              <w:left w:val="single" w:color="FFFFFF" w:sz="8" w:space="0"/>
              <w:bottom w:val="nil"/>
              <w:right w:val="single" w:color="FFFFFF" w:sz="24" w:space="0"/>
            </w:tcBorders>
            <w:shd w:val="clear" w:color="auto" w:fill="4F81BD"/>
            <w:hideMark/>
          </w:tcPr>
          <w:p w:rsidR="00410139" w:rsidP="004275CE" w:rsidRDefault="00410139" w14:paraId="40FC7E7B" w14:textId="77777777">
            <w:pPr>
              <w:suppressAutoHyphens/>
              <w:autoSpaceDN w:val="0"/>
              <w:spacing w:line="276" w:lineRule="auto"/>
              <w:rPr>
                <w:rFonts w:ascii="Verdana" w:hAnsi="Verdana"/>
                <w:color w:val="FFFFFF" w:themeColor="background1"/>
                <w:kern w:val="3"/>
                <w:sz w:val="18"/>
                <w:szCs w:val="18"/>
                <w:lang w:eastAsia="zh-CN" w:bidi="hi-IN"/>
              </w:rPr>
            </w:pPr>
            <w:r>
              <w:rPr>
                <w:rFonts w:ascii="Verdana" w:hAnsi="Verdana"/>
                <w:color w:val="FFFFFF" w:themeColor="background1"/>
                <w:kern w:val="3"/>
                <w:sz w:val="18"/>
                <w:szCs w:val="18"/>
                <w:lang w:eastAsia="zh-CN" w:bidi="hi-IN"/>
              </w:rPr>
              <w:t>Instroom</w:t>
            </w:r>
          </w:p>
        </w:tc>
        <w:tc>
          <w:tcPr>
            <w:tcW w:w="969" w:type="dxa"/>
            <w:tcBorders>
              <w:top w:val="single" w:color="FFFFFF" w:sz="6" w:space="0"/>
              <w:left w:val="single" w:color="FFFFFF" w:sz="6" w:space="0"/>
              <w:bottom w:val="single" w:color="FFFFFF" w:sz="6" w:space="0"/>
              <w:right w:val="single" w:color="FFFFFF" w:sz="6" w:space="0"/>
            </w:tcBorders>
            <w:shd w:val="clear" w:color="auto" w:fill="D3DFEE"/>
            <w:hideMark/>
          </w:tcPr>
          <w:p w:rsidR="00410139" w:rsidP="004275CE" w:rsidRDefault="00410139" w14:paraId="318D1EA2"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118.489</w:t>
            </w:r>
          </w:p>
        </w:tc>
        <w:tc>
          <w:tcPr>
            <w:tcW w:w="969" w:type="dxa"/>
            <w:tcBorders>
              <w:top w:val="single" w:color="FFFFFF" w:sz="6" w:space="0"/>
              <w:left w:val="single" w:color="FFFFFF" w:sz="6" w:space="0"/>
              <w:bottom w:val="single" w:color="FFFFFF" w:sz="6" w:space="0"/>
              <w:right w:val="single" w:color="FFFFFF" w:sz="6" w:space="0"/>
            </w:tcBorders>
            <w:shd w:val="clear" w:color="auto" w:fill="D3DFEE"/>
            <w:hideMark/>
          </w:tcPr>
          <w:p w:rsidR="00410139" w:rsidP="004275CE" w:rsidRDefault="00410139" w14:paraId="0DDD008D"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133.283</w:t>
            </w:r>
          </w:p>
        </w:tc>
        <w:tc>
          <w:tcPr>
            <w:tcW w:w="969" w:type="dxa"/>
            <w:tcBorders>
              <w:top w:val="single" w:color="FFFFFF" w:sz="6" w:space="0"/>
              <w:left w:val="single" w:color="FFFFFF" w:sz="6" w:space="0"/>
              <w:bottom w:val="single" w:color="FFFFFF" w:sz="6" w:space="0"/>
              <w:right w:val="single" w:color="FFFFFF" w:sz="6" w:space="0"/>
            </w:tcBorders>
            <w:shd w:val="clear" w:color="auto" w:fill="D3DFEE"/>
            <w:hideMark/>
          </w:tcPr>
          <w:p w:rsidR="00410139" w:rsidP="004275CE" w:rsidRDefault="00410139" w14:paraId="726AD093"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184.177</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hideMark/>
          </w:tcPr>
          <w:p w:rsidR="00410139" w:rsidP="004275CE" w:rsidRDefault="00410139" w14:paraId="06D08FD1"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200.273</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hideMark/>
          </w:tcPr>
          <w:p w:rsidR="00410139" w:rsidP="004275CE" w:rsidRDefault="00410139" w14:paraId="0A29F482"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187.803</w:t>
            </w:r>
          </w:p>
        </w:tc>
      </w:tr>
      <w:tr w:rsidR="00410139" w:rsidTr="00BC0CD4" w14:paraId="55502549" w14:textId="77777777">
        <w:trPr>
          <w:trHeight w:val="234"/>
        </w:trPr>
        <w:tc>
          <w:tcPr>
            <w:tcW w:w="1250" w:type="dxa"/>
            <w:tcBorders>
              <w:top w:val="single" w:color="FFFFFF" w:sz="6" w:space="0"/>
              <w:left w:val="single" w:color="FFFFFF" w:sz="8" w:space="0"/>
              <w:bottom w:val="single" w:color="FFFFFF" w:sz="8" w:space="0"/>
              <w:right w:val="single" w:color="FFFFFF" w:sz="24" w:space="0"/>
            </w:tcBorders>
            <w:shd w:val="clear" w:color="auto" w:fill="4F81BD"/>
            <w:hideMark/>
          </w:tcPr>
          <w:p w:rsidR="00410139" w:rsidP="004275CE" w:rsidRDefault="00410139" w14:paraId="650BF245" w14:textId="77777777">
            <w:pPr>
              <w:suppressAutoHyphens/>
              <w:autoSpaceDN w:val="0"/>
              <w:spacing w:line="276" w:lineRule="auto"/>
              <w:rPr>
                <w:rFonts w:ascii="Verdana" w:hAnsi="Verdana"/>
                <w:color w:val="FFFFFF" w:themeColor="background1"/>
                <w:kern w:val="3"/>
                <w:sz w:val="18"/>
                <w:szCs w:val="18"/>
                <w:lang w:eastAsia="zh-CN" w:bidi="hi-IN"/>
              </w:rPr>
            </w:pPr>
            <w:r>
              <w:rPr>
                <w:rFonts w:ascii="Verdana" w:hAnsi="Verdana"/>
                <w:color w:val="FFFFFF" w:themeColor="background1"/>
                <w:kern w:val="3"/>
                <w:sz w:val="18"/>
                <w:szCs w:val="18"/>
                <w:lang w:eastAsia="zh-CN" w:bidi="hi-IN"/>
              </w:rPr>
              <w:t>Uitstroom</w:t>
            </w:r>
          </w:p>
        </w:tc>
        <w:tc>
          <w:tcPr>
            <w:tcW w:w="969" w:type="dxa"/>
            <w:tcBorders>
              <w:top w:val="single" w:color="FFFFFF" w:sz="6" w:space="0"/>
              <w:left w:val="single" w:color="FFFFFF" w:sz="6" w:space="0"/>
              <w:bottom w:val="single" w:color="FFFFFF" w:sz="8" w:space="0"/>
              <w:right w:val="single" w:color="FFFFFF" w:sz="6" w:space="0"/>
            </w:tcBorders>
            <w:shd w:val="clear" w:color="auto" w:fill="D3DFEE"/>
            <w:hideMark/>
          </w:tcPr>
          <w:p w:rsidR="00410139" w:rsidP="004275CE" w:rsidRDefault="00410139" w14:paraId="165A36DB"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130.656</w:t>
            </w:r>
          </w:p>
        </w:tc>
        <w:tc>
          <w:tcPr>
            <w:tcW w:w="969" w:type="dxa"/>
            <w:tcBorders>
              <w:top w:val="single" w:color="FFFFFF" w:sz="6" w:space="0"/>
              <w:left w:val="single" w:color="FFFFFF" w:sz="6" w:space="0"/>
              <w:bottom w:val="single" w:color="FFFFFF" w:sz="8" w:space="0"/>
              <w:right w:val="single" w:color="FFFFFF" w:sz="6" w:space="0"/>
            </w:tcBorders>
            <w:shd w:val="clear" w:color="auto" w:fill="D3DFEE"/>
            <w:hideMark/>
          </w:tcPr>
          <w:p w:rsidR="00410139" w:rsidP="004275CE" w:rsidRDefault="00410139" w14:paraId="1DF737B8"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166.437</w:t>
            </w:r>
          </w:p>
        </w:tc>
        <w:tc>
          <w:tcPr>
            <w:tcW w:w="969" w:type="dxa"/>
            <w:tcBorders>
              <w:top w:val="single" w:color="FFFFFF" w:sz="6" w:space="0"/>
              <w:left w:val="single" w:color="FFFFFF" w:sz="6" w:space="0"/>
              <w:bottom w:val="single" w:color="FFFFFF" w:sz="8" w:space="0"/>
              <w:right w:val="single" w:color="FFFFFF" w:sz="6" w:space="0"/>
            </w:tcBorders>
            <w:shd w:val="clear" w:color="auto" w:fill="D3DFEE"/>
            <w:hideMark/>
          </w:tcPr>
          <w:p w:rsidR="00410139" w:rsidP="004275CE" w:rsidRDefault="00410139" w14:paraId="30213E40"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206.792</w:t>
            </w:r>
          </w:p>
        </w:tc>
        <w:tc>
          <w:tcPr>
            <w:tcW w:w="969" w:type="dxa"/>
            <w:tcBorders>
              <w:top w:val="single" w:color="FFFFFF" w:sz="6" w:space="0"/>
              <w:left w:val="single" w:color="FFFFFF" w:sz="6" w:space="0"/>
              <w:bottom w:val="single" w:color="FFFFFF" w:sz="8" w:space="0"/>
              <w:right w:val="single" w:color="FFFFFF" w:sz="6" w:space="0"/>
            </w:tcBorders>
            <w:shd w:val="clear" w:color="auto" w:fill="D3DFEE"/>
            <w:vAlign w:val="center"/>
            <w:hideMark/>
          </w:tcPr>
          <w:p w:rsidR="00410139" w:rsidP="004275CE" w:rsidRDefault="00410139" w14:paraId="065DDDC4"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225.603</w:t>
            </w:r>
          </w:p>
        </w:tc>
        <w:tc>
          <w:tcPr>
            <w:tcW w:w="969" w:type="dxa"/>
            <w:tcBorders>
              <w:top w:val="single" w:color="FFFFFF" w:sz="6" w:space="0"/>
              <w:left w:val="single" w:color="FFFFFF" w:sz="6" w:space="0"/>
              <w:bottom w:val="single" w:color="FFFFFF" w:sz="8" w:space="0"/>
              <w:right w:val="single" w:color="FFFFFF" w:sz="6" w:space="0"/>
            </w:tcBorders>
            <w:shd w:val="clear" w:color="auto" w:fill="D3DFEE"/>
            <w:vAlign w:val="center"/>
            <w:hideMark/>
          </w:tcPr>
          <w:p w:rsidR="00410139" w:rsidP="004275CE" w:rsidRDefault="00410139" w14:paraId="5A116ABD"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208.815</w:t>
            </w:r>
          </w:p>
        </w:tc>
      </w:tr>
    </w:tbl>
    <w:p w:rsidRPr="00535F59" w:rsidR="00674ABE" w:rsidP="00674ABE" w:rsidRDefault="00674ABE" w14:paraId="2003195B" w14:textId="0EC4A5D6">
      <w:pPr>
        <w:pStyle w:val="Geenafstand"/>
        <w:spacing w:line="240" w:lineRule="atLeast"/>
        <w:rPr>
          <w:i/>
          <w:color w:val="FFFFFF" w:themeColor="background1"/>
          <w:sz w:val="16"/>
          <w:szCs w:val="18"/>
        </w:rPr>
      </w:pPr>
      <w:r w:rsidRPr="00535F59">
        <w:rPr>
          <w:i/>
          <w:color w:val="FFFFFF" w:themeColor="background1"/>
          <w:sz w:val="16"/>
          <w:szCs w:val="18"/>
        </w:rPr>
        <w:t xml:space="preserve">al </w:t>
      </w:r>
    </w:p>
    <w:p w:rsidRPr="00535F59" w:rsidR="00A77244" w:rsidP="00A77244" w:rsidRDefault="00A77244" w14:paraId="6A1CEC7F" w14:textId="77777777">
      <w:pPr>
        <w:pStyle w:val="Geenafstand"/>
        <w:spacing w:line="240" w:lineRule="atLeast"/>
        <w:rPr>
          <w:sz w:val="18"/>
          <w:szCs w:val="18"/>
        </w:rPr>
      </w:pPr>
    </w:p>
    <w:p w:rsidR="0075626F" w:rsidP="00A77244" w:rsidRDefault="0075626F" w14:paraId="79C198EE" w14:textId="77777777">
      <w:pPr>
        <w:pStyle w:val="Geenafstand"/>
        <w:spacing w:line="240" w:lineRule="atLeast"/>
        <w:rPr>
          <w:sz w:val="18"/>
          <w:szCs w:val="18"/>
        </w:rPr>
      </w:pPr>
    </w:p>
    <w:p w:rsidR="0075626F" w:rsidP="00A77244" w:rsidRDefault="0075626F" w14:paraId="3B640A64" w14:textId="77777777">
      <w:pPr>
        <w:pStyle w:val="Geenafstand"/>
        <w:spacing w:line="240" w:lineRule="atLeast"/>
        <w:rPr>
          <w:sz w:val="18"/>
          <w:szCs w:val="18"/>
        </w:rPr>
      </w:pPr>
    </w:p>
    <w:p w:rsidR="0075626F" w:rsidP="00A77244" w:rsidRDefault="0075626F" w14:paraId="683DF229" w14:textId="77777777">
      <w:pPr>
        <w:pStyle w:val="Geenafstand"/>
        <w:spacing w:line="240" w:lineRule="atLeast"/>
        <w:rPr>
          <w:sz w:val="18"/>
          <w:szCs w:val="18"/>
        </w:rPr>
      </w:pPr>
    </w:p>
    <w:p w:rsidR="0075626F" w:rsidP="00A77244" w:rsidRDefault="0075626F" w14:paraId="642F835C" w14:textId="77777777">
      <w:pPr>
        <w:pStyle w:val="Geenafstand"/>
        <w:spacing w:line="240" w:lineRule="atLeast"/>
        <w:rPr>
          <w:sz w:val="18"/>
          <w:szCs w:val="18"/>
        </w:rPr>
      </w:pPr>
    </w:p>
    <w:p w:rsidR="00410139" w:rsidP="00A77244" w:rsidRDefault="00410139" w14:paraId="29D7A1CE" w14:textId="77777777">
      <w:pPr>
        <w:pStyle w:val="Geenafstand"/>
        <w:spacing w:line="240" w:lineRule="atLeast"/>
        <w:rPr>
          <w:sz w:val="18"/>
          <w:szCs w:val="18"/>
        </w:rPr>
      </w:pPr>
    </w:p>
    <w:tbl>
      <w:tblPr>
        <w:tblpPr w:leftFromText="141" w:rightFromText="141" w:vertAnchor="text" w:horzAnchor="margin" w:tblpY="35"/>
        <w:tblW w:w="6095"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1250"/>
        <w:gridCol w:w="969"/>
        <w:gridCol w:w="969"/>
        <w:gridCol w:w="969"/>
        <w:gridCol w:w="969"/>
        <w:gridCol w:w="969"/>
      </w:tblGrid>
      <w:tr w:rsidR="006666C8" w:rsidTr="006666C8" w14:paraId="1D3AFCA6" w14:textId="77777777">
        <w:trPr>
          <w:trHeight w:val="220"/>
        </w:trPr>
        <w:tc>
          <w:tcPr>
            <w:tcW w:w="1250" w:type="dxa"/>
            <w:tcBorders>
              <w:top w:val="single" w:color="FFFFFF" w:sz="8" w:space="0"/>
              <w:left w:val="single" w:color="FFFFFF" w:sz="8" w:space="0"/>
              <w:bottom w:val="single" w:color="FFFFFF" w:sz="24" w:space="0"/>
              <w:right w:val="single" w:color="FFFFFF" w:sz="8" w:space="0"/>
            </w:tcBorders>
            <w:shd w:val="clear" w:color="auto" w:fill="4F81BD"/>
            <w:hideMark/>
          </w:tcPr>
          <w:p w:rsidRPr="00DD7CC9" w:rsidR="006666C8" w:rsidP="006666C8" w:rsidRDefault="006666C8" w14:paraId="09F59C58" w14:textId="77777777">
            <w:pPr>
              <w:suppressAutoHyphens/>
              <w:autoSpaceDN w:val="0"/>
              <w:spacing w:line="276" w:lineRule="auto"/>
              <w:rPr>
                <w:rFonts w:ascii="Verdana" w:hAnsi="Verdana"/>
                <w:bCs/>
                <w:color w:val="FFFFFF" w:themeColor="background1"/>
                <w:kern w:val="3"/>
                <w:sz w:val="18"/>
                <w:szCs w:val="18"/>
                <w:lang w:eastAsia="zh-CN" w:bidi="hi-IN"/>
              </w:rPr>
            </w:pPr>
            <w:bookmarkStart w:name="_Hlk175559360" w:id="72"/>
            <w:r w:rsidRPr="00DD7CC9">
              <w:rPr>
                <w:rFonts w:ascii="Verdana" w:hAnsi="Verdana"/>
                <w:bCs/>
                <w:color w:val="FFFFFF" w:themeColor="background1"/>
                <w:kern w:val="3"/>
                <w:sz w:val="18"/>
                <w:szCs w:val="18"/>
                <w:lang w:eastAsia="zh-CN" w:bidi="hi-IN"/>
              </w:rPr>
              <w:t>Per ultimo</w:t>
            </w:r>
          </w:p>
        </w:tc>
        <w:tc>
          <w:tcPr>
            <w:tcW w:w="969" w:type="dxa"/>
            <w:tcBorders>
              <w:top w:val="single" w:color="FFFFFF" w:sz="8" w:space="0"/>
              <w:left w:val="single" w:color="FFFFFF" w:sz="8" w:space="0"/>
              <w:bottom w:val="single" w:color="FFFFFF" w:sz="24" w:space="0"/>
              <w:right w:val="single" w:color="FFFFFF" w:sz="8" w:space="0"/>
            </w:tcBorders>
            <w:shd w:val="clear" w:color="auto" w:fill="4F81BD"/>
            <w:vAlign w:val="center"/>
          </w:tcPr>
          <w:p w:rsidR="006666C8" w:rsidP="006666C8" w:rsidRDefault="006666C8" w14:paraId="2E7BA4A7" w14:textId="77777777">
            <w:pPr>
              <w:suppressAutoHyphens/>
              <w:autoSpaceDN w:val="0"/>
              <w:spacing w:line="276" w:lineRule="auto"/>
              <w:jc w:val="center"/>
              <w:rPr>
                <w:rFonts w:ascii="Verdana" w:hAnsi="Verdana"/>
                <w:b/>
                <w:color w:val="FFFFFF" w:themeColor="background1"/>
                <w:kern w:val="3"/>
                <w:sz w:val="18"/>
                <w:szCs w:val="18"/>
                <w:lang w:eastAsia="zh-CN" w:bidi="hi-IN"/>
              </w:rPr>
            </w:pPr>
            <w:r>
              <w:rPr>
                <w:rFonts w:ascii="Verdana" w:hAnsi="Verdana"/>
                <w:b/>
                <w:color w:val="FFFFFF" w:themeColor="background1"/>
                <w:kern w:val="3"/>
                <w:sz w:val="18"/>
                <w:szCs w:val="18"/>
                <w:lang w:eastAsia="zh-CN" w:bidi="hi-IN"/>
              </w:rPr>
              <w:br/>
              <w:t>2020</w:t>
            </w:r>
          </w:p>
        </w:tc>
        <w:tc>
          <w:tcPr>
            <w:tcW w:w="969" w:type="dxa"/>
            <w:tcBorders>
              <w:top w:val="single" w:color="FFFFFF" w:sz="8" w:space="0"/>
              <w:left w:val="single" w:color="FFFFFF" w:sz="8" w:space="0"/>
              <w:bottom w:val="single" w:color="FFFFFF" w:sz="24" w:space="0"/>
              <w:right w:val="single" w:color="FFFFFF" w:sz="8" w:space="0"/>
            </w:tcBorders>
            <w:shd w:val="clear" w:color="auto" w:fill="4F81BD"/>
            <w:vAlign w:val="center"/>
            <w:hideMark/>
          </w:tcPr>
          <w:p w:rsidR="006666C8" w:rsidP="006666C8" w:rsidRDefault="006666C8" w14:paraId="5868557C" w14:textId="77777777">
            <w:pPr>
              <w:suppressAutoHyphens/>
              <w:autoSpaceDN w:val="0"/>
              <w:spacing w:line="276" w:lineRule="auto"/>
              <w:jc w:val="center"/>
              <w:rPr>
                <w:rFonts w:ascii="Verdana" w:hAnsi="Verdana"/>
                <w:b/>
                <w:color w:val="FFFFFF" w:themeColor="background1"/>
                <w:kern w:val="3"/>
                <w:sz w:val="18"/>
                <w:szCs w:val="18"/>
                <w:lang w:eastAsia="zh-CN" w:bidi="hi-IN"/>
              </w:rPr>
            </w:pPr>
            <w:r>
              <w:rPr>
                <w:rFonts w:ascii="Verdana" w:hAnsi="Verdana"/>
                <w:b/>
                <w:color w:val="FFFFFF" w:themeColor="background1"/>
                <w:kern w:val="3"/>
                <w:sz w:val="18"/>
                <w:szCs w:val="18"/>
                <w:lang w:eastAsia="zh-CN" w:bidi="hi-IN"/>
              </w:rPr>
              <w:br/>
              <w:t>2021</w:t>
            </w:r>
          </w:p>
        </w:tc>
        <w:tc>
          <w:tcPr>
            <w:tcW w:w="969" w:type="dxa"/>
            <w:tcBorders>
              <w:top w:val="single" w:color="FFFFFF" w:sz="8" w:space="0"/>
              <w:left w:val="single" w:color="FFFFFF" w:sz="8" w:space="0"/>
              <w:bottom w:val="single" w:color="FFFFFF" w:sz="24" w:space="0"/>
              <w:right w:val="single" w:color="FFFFFF" w:sz="8" w:space="0"/>
            </w:tcBorders>
            <w:shd w:val="clear" w:color="auto" w:fill="4F81BD"/>
          </w:tcPr>
          <w:p w:rsidR="006666C8" w:rsidP="006666C8" w:rsidRDefault="006666C8" w14:paraId="35A46671" w14:textId="77777777">
            <w:pPr>
              <w:suppressAutoHyphens/>
              <w:autoSpaceDN w:val="0"/>
              <w:spacing w:line="276" w:lineRule="auto"/>
              <w:jc w:val="center"/>
              <w:rPr>
                <w:rFonts w:ascii="Verdana" w:hAnsi="Verdana"/>
                <w:b/>
                <w:color w:val="FFFFFF" w:themeColor="background1"/>
                <w:kern w:val="3"/>
                <w:sz w:val="18"/>
                <w:szCs w:val="18"/>
                <w:lang w:eastAsia="zh-CN" w:bidi="hi-IN"/>
              </w:rPr>
            </w:pPr>
          </w:p>
          <w:p w:rsidR="006666C8" w:rsidP="006666C8" w:rsidRDefault="006666C8" w14:paraId="7EFAC235" w14:textId="77777777">
            <w:pPr>
              <w:suppressAutoHyphens/>
              <w:autoSpaceDN w:val="0"/>
              <w:spacing w:line="276" w:lineRule="auto"/>
              <w:rPr>
                <w:rFonts w:ascii="Verdana" w:hAnsi="Verdana"/>
                <w:b/>
                <w:color w:val="FFFFFF" w:themeColor="background1"/>
                <w:kern w:val="3"/>
                <w:sz w:val="18"/>
                <w:szCs w:val="18"/>
                <w:lang w:eastAsia="zh-CN" w:bidi="hi-IN"/>
              </w:rPr>
            </w:pPr>
            <w:r>
              <w:rPr>
                <w:rFonts w:ascii="Verdana" w:hAnsi="Verdana"/>
                <w:b/>
                <w:color w:val="FFFFFF" w:themeColor="background1"/>
                <w:kern w:val="3"/>
                <w:sz w:val="18"/>
                <w:szCs w:val="18"/>
                <w:lang w:eastAsia="zh-CN" w:bidi="hi-IN"/>
              </w:rPr>
              <w:t>2022</w:t>
            </w:r>
          </w:p>
        </w:tc>
        <w:tc>
          <w:tcPr>
            <w:tcW w:w="969" w:type="dxa"/>
            <w:tcBorders>
              <w:top w:val="single" w:color="FFFFFF" w:sz="8" w:space="0"/>
              <w:left w:val="single" w:color="FFFFFF" w:sz="8" w:space="0"/>
              <w:bottom w:val="single" w:color="FFFFFF" w:sz="24" w:space="0"/>
              <w:right w:val="single" w:color="FFFFFF" w:sz="8" w:space="0"/>
            </w:tcBorders>
            <w:shd w:val="clear" w:color="auto" w:fill="4F81BD"/>
          </w:tcPr>
          <w:p w:rsidR="006666C8" w:rsidP="006666C8" w:rsidRDefault="006666C8" w14:paraId="74F95E31" w14:textId="77777777">
            <w:pPr>
              <w:suppressAutoHyphens/>
              <w:autoSpaceDN w:val="0"/>
              <w:spacing w:line="276" w:lineRule="auto"/>
              <w:jc w:val="center"/>
              <w:rPr>
                <w:rFonts w:ascii="Verdana" w:hAnsi="Verdana"/>
                <w:b/>
                <w:color w:val="FFFFFF" w:themeColor="background1"/>
                <w:kern w:val="3"/>
                <w:sz w:val="18"/>
                <w:szCs w:val="18"/>
                <w:lang w:eastAsia="zh-CN" w:bidi="hi-IN"/>
              </w:rPr>
            </w:pPr>
            <w:r>
              <w:rPr>
                <w:rFonts w:ascii="Verdana" w:hAnsi="Verdana"/>
                <w:b/>
                <w:color w:val="FFFFFF" w:themeColor="background1"/>
                <w:kern w:val="3"/>
                <w:sz w:val="18"/>
                <w:szCs w:val="18"/>
                <w:lang w:eastAsia="zh-CN" w:bidi="hi-IN"/>
              </w:rPr>
              <w:br/>
              <w:t>2023</w:t>
            </w:r>
          </w:p>
        </w:tc>
        <w:tc>
          <w:tcPr>
            <w:tcW w:w="969" w:type="dxa"/>
            <w:tcBorders>
              <w:top w:val="single" w:color="FFFFFF" w:sz="8" w:space="0"/>
              <w:left w:val="single" w:color="FFFFFF" w:sz="8" w:space="0"/>
              <w:bottom w:val="single" w:color="FFFFFF" w:sz="24" w:space="0"/>
              <w:right w:val="single" w:color="FFFFFF" w:sz="8" w:space="0"/>
            </w:tcBorders>
            <w:shd w:val="clear" w:color="auto" w:fill="4F81BD"/>
          </w:tcPr>
          <w:p w:rsidR="006666C8" w:rsidP="006666C8" w:rsidRDefault="006666C8" w14:paraId="1D9F7038" w14:textId="77777777">
            <w:pPr>
              <w:suppressAutoHyphens/>
              <w:autoSpaceDN w:val="0"/>
              <w:spacing w:line="276" w:lineRule="auto"/>
              <w:jc w:val="center"/>
              <w:rPr>
                <w:rFonts w:ascii="Verdana" w:hAnsi="Verdana"/>
                <w:b/>
                <w:color w:val="FFFFFF" w:themeColor="background1"/>
                <w:kern w:val="3"/>
                <w:sz w:val="18"/>
                <w:szCs w:val="18"/>
                <w:lang w:eastAsia="zh-CN" w:bidi="hi-IN"/>
              </w:rPr>
            </w:pPr>
          </w:p>
          <w:p w:rsidR="006666C8" w:rsidP="006666C8" w:rsidRDefault="006666C8" w14:paraId="08A0D5E9" w14:textId="77777777">
            <w:pPr>
              <w:suppressAutoHyphens/>
              <w:autoSpaceDN w:val="0"/>
              <w:spacing w:line="276" w:lineRule="auto"/>
              <w:jc w:val="center"/>
              <w:rPr>
                <w:rFonts w:ascii="Verdana" w:hAnsi="Verdana"/>
                <w:b/>
                <w:color w:val="FFFFFF" w:themeColor="background1"/>
                <w:kern w:val="3"/>
                <w:sz w:val="18"/>
                <w:szCs w:val="18"/>
                <w:lang w:eastAsia="zh-CN" w:bidi="hi-IN"/>
              </w:rPr>
            </w:pPr>
            <w:r>
              <w:rPr>
                <w:rFonts w:ascii="Verdana" w:hAnsi="Verdana"/>
                <w:b/>
                <w:color w:val="FFFFFF" w:themeColor="background1"/>
                <w:kern w:val="3"/>
                <w:sz w:val="18"/>
                <w:szCs w:val="18"/>
                <w:lang w:eastAsia="zh-CN" w:bidi="hi-IN"/>
              </w:rPr>
              <w:t>2024</w:t>
            </w:r>
          </w:p>
        </w:tc>
      </w:tr>
      <w:tr w:rsidR="006666C8" w:rsidTr="006666C8" w14:paraId="4DFC617C" w14:textId="77777777">
        <w:trPr>
          <w:trHeight w:val="20"/>
        </w:trPr>
        <w:tc>
          <w:tcPr>
            <w:tcW w:w="1250" w:type="dxa"/>
            <w:tcBorders>
              <w:top w:val="single" w:color="FFFFFF" w:sz="6" w:space="0"/>
              <w:left w:val="single" w:color="FFFFFF" w:sz="8" w:space="0"/>
              <w:bottom w:val="nil"/>
              <w:right w:val="single" w:color="FFFFFF" w:sz="24" w:space="0"/>
            </w:tcBorders>
            <w:shd w:val="clear" w:color="auto" w:fill="4F81BD"/>
            <w:hideMark/>
          </w:tcPr>
          <w:p w:rsidR="006666C8" w:rsidP="006666C8" w:rsidRDefault="006666C8" w14:paraId="7AFB3E33" w14:textId="77777777">
            <w:pPr>
              <w:suppressAutoHyphens/>
              <w:autoSpaceDN w:val="0"/>
              <w:spacing w:line="276" w:lineRule="auto"/>
              <w:rPr>
                <w:rFonts w:ascii="Verdana" w:hAnsi="Verdana"/>
                <w:color w:val="FFFFFF" w:themeColor="background1"/>
                <w:kern w:val="3"/>
                <w:sz w:val="18"/>
                <w:szCs w:val="18"/>
                <w:lang w:eastAsia="zh-CN" w:bidi="hi-IN"/>
              </w:rPr>
            </w:pPr>
            <w:r>
              <w:rPr>
                <w:rFonts w:ascii="Verdana" w:hAnsi="Verdana"/>
                <w:color w:val="FFFFFF" w:themeColor="background1"/>
                <w:kern w:val="3"/>
                <w:sz w:val="18"/>
                <w:szCs w:val="18"/>
                <w:lang w:eastAsia="zh-CN" w:bidi="hi-IN"/>
              </w:rPr>
              <w:t xml:space="preserve">Aantal </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6666C8" w:rsidP="006666C8" w:rsidRDefault="006666C8" w14:paraId="138E18D3"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189.652</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hideMark/>
          </w:tcPr>
          <w:p w:rsidR="006666C8" w:rsidP="006666C8" w:rsidRDefault="006666C8" w14:paraId="4D5B1884"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170.221</w:t>
            </w:r>
          </w:p>
        </w:tc>
        <w:tc>
          <w:tcPr>
            <w:tcW w:w="969" w:type="dxa"/>
            <w:tcBorders>
              <w:top w:val="single" w:color="FFFFFF" w:sz="6" w:space="0"/>
              <w:left w:val="single" w:color="FFFFFF" w:sz="6" w:space="0"/>
              <w:bottom w:val="single" w:color="FFFFFF" w:sz="6" w:space="0"/>
              <w:right w:val="single" w:color="FFFFFF" w:sz="6" w:space="0"/>
            </w:tcBorders>
            <w:shd w:val="clear" w:color="auto" w:fill="D3DFEE"/>
          </w:tcPr>
          <w:p w:rsidR="006666C8" w:rsidP="006666C8" w:rsidRDefault="006666C8" w14:paraId="3AC84CD5"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170.541</w:t>
            </w:r>
          </w:p>
        </w:tc>
        <w:tc>
          <w:tcPr>
            <w:tcW w:w="969" w:type="dxa"/>
            <w:tcBorders>
              <w:top w:val="single" w:color="FFFFFF" w:sz="6" w:space="0"/>
              <w:left w:val="single" w:color="FFFFFF" w:sz="6" w:space="0"/>
              <w:bottom w:val="single" w:color="FFFFFF" w:sz="6" w:space="0"/>
              <w:right w:val="single" w:color="FFFFFF" w:sz="6" w:space="0"/>
            </w:tcBorders>
            <w:shd w:val="clear" w:color="auto" w:fill="D3DFEE"/>
          </w:tcPr>
          <w:p w:rsidR="006666C8" w:rsidP="006666C8" w:rsidRDefault="006666C8" w14:paraId="313848CB"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178.916</w:t>
            </w:r>
          </w:p>
        </w:tc>
        <w:tc>
          <w:tcPr>
            <w:tcW w:w="969" w:type="dxa"/>
            <w:tcBorders>
              <w:top w:val="single" w:color="FFFFFF" w:sz="6" w:space="0"/>
              <w:left w:val="single" w:color="FFFFFF" w:sz="6" w:space="0"/>
              <w:bottom w:val="single" w:color="FFFFFF" w:sz="6" w:space="0"/>
              <w:right w:val="single" w:color="FFFFFF" w:sz="6" w:space="0"/>
            </w:tcBorders>
            <w:shd w:val="clear" w:color="auto" w:fill="D3DFEE"/>
          </w:tcPr>
          <w:p w:rsidR="006666C8" w:rsidP="006666C8" w:rsidRDefault="006666C8" w14:paraId="574D5D2D"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184.861</w:t>
            </w:r>
          </w:p>
        </w:tc>
      </w:tr>
      <w:tr w:rsidR="006666C8" w:rsidTr="006666C8" w14:paraId="732E6960" w14:textId="77777777">
        <w:trPr>
          <w:trHeight w:val="41"/>
        </w:trPr>
        <w:tc>
          <w:tcPr>
            <w:tcW w:w="1250" w:type="dxa"/>
            <w:tcBorders>
              <w:top w:val="single" w:color="FFFFFF" w:sz="6" w:space="0"/>
              <w:left w:val="single" w:color="FFFFFF" w:sz="8" w:space="0"/>
              <w:bottom w:val="nil"/>
              <w:right w:val="single" w:color="FFFFFF" w:sz="24" w:space="0"/>
            </w:tcBorders>
            <w:shd w:val="clear" w:color="auto" w:fill="D9D9D9" w:themeFill="background1" w:themeFillShade="D9"/>
          </w:tcPr>
          <w:p w:rsidR="006666C8" w:rsidP="006666C8" w:rsidRDefault="006666C8" w14:paraId="6634BF97" w14:textId="77777777">
            <w:pPr>
              <w:suppressAutoHyphens/>
              <w:autoSpaceDN w:val="0"/>
              <w:spacing w:line="276" w:lineRule="auto"/>
              <w:rPr>
                <w:rFonts w:ascii="Verdana" w:hAnsi="Verdana"/>
                <w:color w:val="FFFFFF" w:themeColor="background1"/>
                <w:kern w:val="3"/>
                <w:sz w:val="2"/>
                <w:szCs w:val="18"/>
                <w:lang w:eastAsia="zh-CN" w:bidi="hi-IN"/>
              </w:rPr>
            </w:pPr>
          </w:p>
          <w:p w:rsidR="006666C8" w:rsidP="006666C8" w:rsidRDefault="006666C8" w14:paraId="10A6F321" w14:textId="77777777">
            <w:pPr>
              <w:suppressAutoHyphens/>
              <w:autoSpaceDN w:val="0"/>
              <w:spacing w:line="276" w:lineRule="auto"/>
              <w:rPr>
                <w:rFonts w:ascii="Verdana" w:hAnsi="Verdana"/>
                <w:color w:val="FFFFFF" w:themeColor="background1"/>
                <w:kern w:val="3"/>
                <w:sz w:val="2"/>
                <w:szCs w:val="18"/>
                <w:lang w:eastAsia="zh-CN" w:bidi="hi-IN"/>
              </w:rPr>
            </w:pPr>
          </w:p>
          <w:p w:rsidR="006666C8" w:rsidP="006666C8" w:rsidRDefault="006666C8" w14:paraId="6FC9E259" w14:textId="77777777">
            <w:pPr>
              <w:suppressAutoHyphens/>
              <w:autoSpaceDN w:val="0"/>
              <w:spacing w:line="276" w:lineRule="auto"/>
              <w:rPr>
                <w:rFonts w:ascii="Verdana" w:hAnsi="Verdana"/>
                <w:color w:val="FFFFFF" w:themeColor="background1"/>
                <w:kern w:val="3"/>
                <w:sz w:val="2"/>
                <w:szCs w:val="18"/>
                <w:lang w:eastAsia="zh-CN" w:bidi="hi-IN"/>
              </w:rPr>
            </w:pPr>
          </w:p>
        </w:tc>
        <w:tc>
          <w:tcPr>
            <w:tcW w:w="969" w:type="dxa"/>
            <w:tcBorders>
              <w:top w:val="single" w:color="FFFFFF" w:sz="6" w:space="0"/>
              <w:left w:val="single" w:color="FFFFFF" w:sz="6" w:space="0"/>
              <w:bottom w:val="single" w:color="FFFFFF" w:sz="6" w:space="0"/>
              <w:right w:val="single" w:color="FFFFFF" w:sz="6" w:space="0"/>
            </w:tcBorders>
            <w:shd w:val="clear" w:color="auto" w:fill="D9D9D9" w:themeFill="background1" w:themeFillShade="D9"/>
            <w:vAlign w:val="center"/>
          </w:tcPr>
          <w:p w:rsidR="006666C8" w:rsidP="006666C8" w:rsidRDefault="006666C8" w14:paraId="2EFD545D" w14:textId="77777777">
            <w:pPr>
              <w:suppressAutoHyphens/>
              <w:autoSpaceDN w:val="0"/>
              <w:spacing w:line="276" w:lineRule="auto"/>
              <w:jc w:val="right"/>
              <w:rPr>
                <w:rFonts w:ascii="Verdana" w:hAnsi="Verdana" w:cs="Arial"/>
                <w:bCs/>
                <w:kern w:val="3"/>
                <w:sz w:val="2"/>
                <w:szCs w:val="18"/>
                <w:lang w:eastAsia="zh-CN" w:bidi="hi-IN"/>
              </w:rPr>
            </w:pPr>
          </w:p>
        </w:tc>
        <w:tc>
          <w:tcPr>
            <w:tcW w:w="969" w:type="dxa"/>
            <w:tcBorders>
              <w:top w:val="single" w:color="FFFFFF" w:sz="6" w:space="0"/>
              <w:left w:val="single" w:color="FFFFFF" w:sz="6" w:space="0"/>
              <w:bottom w:val="single" w:color="FFFFFF" w:sz="6" w:space="0"/>
              <w:right w:val="single" w:color="FFFFFF" w:sz="6" w:space="0"/>
            </w:tcBorders>
            <w:shd w:val="clear" w:color="auto" w:fill="D9D9D9" w:themeFill="background1" w:themeFillShade="D9"/>
            <w:vAlign w:val="center"/>
          </w:tcPr>
          <w:p w:rsidR="006666C8" w:rsidP="006666C8" w:rsidRDefault="006666C8" w14:paraId="479A3A25" w14:textId="77777777">
            <w:pPr>
              <w:suppressAutoHyphens/>
              <w:autoSpaceDN w:val="0"/>
              <w:spacing w:line="276" w:lineRule="auto"/>
              <w:jc w:val="right"/>
              <w:rPr>
                <w:rFonts w:ascii="Verdana" w:hAnsi="Verdana" w:cs="Arial"/>
                <w:bCs/>
                <w:kern w:val="3"/>
                <w:sz w:val="2"/>
                <w:szCs w:val="18"/>
                <w:lang w:eastAsia="zh-CN" w:bidi="hi-IN"/>
              </w:rPr>
            </w:pPr>
          </w:p>
        </w:tc>
        <w:tc>
          <w:tcPr>
            <w:tcW w:w="969" w:type="dxa"/>
            <w:tcBorders>
              <w:top w:val="single" w:color="FFFFFF" w:sz="6" w:space="0"/>
              <w:left w:val="single" w:color="FFFFFF" w:sz="6" w:space="0"/>
              <w:bottom w:val="single" w:color="FFFFFF" w:sz="6" w:space="0"/>
              <w:right w:val="single" w:color="FFFFFF" w:sz="6" w:space="0"/>
            </w:tcBorders>
            <w:shd w:val="clear" w:color="auto" w:fill="D9D9D9" w:themeFill="background1" w:themeFillShade="D9"/>
          </w:tcPr>
          <w:p w:rsidR="006666C8" w:rsidP="006666C8" w:rsidRDefault="006666C8" w14:paraId="02B5666D" w14:textId="77777777">
            <w:pPr>
              <w:suppressAutoHyphens/>
              <w:autoSpaceDN w:val="0"/>
              <w:spacing w:line="276" w:lineRule="auto"/>
              <w:jc w:val="right"/>
              <w:rPr>
                <w:rFonts w:ascii="Verdana" w:hAnsi="Verdana" w:cs="Arial"/>
                <w:bCs/>
                <w:kern w:val="3"/>
                <w:sz w:val="2"/>
                <w:szCs w:val="18"/>
                <w:lang w:eastAsia="zh-CN" w:bidi="hi-IN"/>
              </w:rPr>
            </w:pPr>
          </w:p>
        </w:tc>
        <w:tc>
          <w:tcPr>
            <w:tcW w:w="969" w:type="dxa"/>
            <w:tcBorders>
              <w:top w:val="single" w:color="FFFFFF" w:sz="6" w:space="0"/>
              <w:left w:val="single" w:color="FFFFFF" w:sz="6" w:space="0"/>
              <w:bottom w:val="single" w:color="FFFFFF" w:sz="6" w:space="0"/>
              <w:right w:val="single" w:color="FFFFFF" w:sz="6" w:space="0"/>
            </w:tcBorders>
            <w:shd w:val="clear" w:color="auto" w:fill="D9D9D9" w:themeFill="background1" w:themeFillShade="D9"/>
          </w:tcPr>
          <w:p w:rsidR="006666C8" w:rsidP="006666C8" w:rsidRDefault="006666C8" w14:paraId="042713EE" w14:textId="77777777">
            <w:pPr>
              <w:suppressAutoHyphens/>
              <w:autoSpaceDN w:val="0"/>
              <w:spacing w:line="276" w:lineRule="auto"/>
              <w:jc w:val="right"/>
              <w:rPr>
                <w:rFonts w:ascii="Verdana" w:hAnsi="Verdana" w:cs="Arial"/>
                <w:bCs/>
                <w:kern w:val="3"/>
                <w:sz w:val="2"/>
                <w:szCs w:val="18"/>
                <w:lang w:eastAsia="zh-CN" w:bidi="hi-IN"/>
              </w:rPr>
            </w:pPr>
          </w:p>
        </w:tc>
        <w:tc>
          <w:tcPr>
            <w:tcW w:w="969" w:type="dxa"/>
            <w:tcBorders>
              <w:top w:val="single" w:color="FFFFFF" w:sz="6" w:space="0"/>
              <w:left w:val="single" w:color="FFFFFF" w:sz="6" w:space="0"/>
              <w:bottom w:val="single" w:color="FFFFFF" w:sz="6" w:space="0"/>
              <w:right w:val="single" w:color="FFFFFF" w:sz="6" w:space="0"/>
            </w:tcBorders>
            <w:shd w:val="clear" w:color="auto" w:fill="D9D9D9" w:themeFill="background1" w:themeFillShade="D9"/>
          </w:tcPr>
          <w:p w:rsidR="006666C8" w:rsidP="006666C8" w:rsidRDefault="006666C8" w14:paraId="6A344B02" w14:textId="77777777">
            <w:pPr>
              <w:suppressAutoHyphens/>
              <w:autoSpaceDN w:val="0"/>
              <w:spacing w:line="276" w:lineRule="auto"/>
              <w:jc w:val="right"/>
              <w:rPr>
                <w:rFonts w:ascii="Verdana" w:hAnsi="Verdana" w:cs="Arial"/>
                <w:bCs/>
                <w:kern w:val="3"/>
                <w:sz w:val="2"/>
                <w:szCs w:val="18"/>
                <w:lang w:eastAsia="zh-CN" w:bidi="hi-IN"/>
              </w:rPr>
            </w:pPr>
          </w:p>
        </w:tc>
      </w:tr>
      <w:tr w:rsidR="006666C8" w:rsidTr="006666C8" w14:paraId="7492399C" w14:textId="77777777">
        <w:trPr>
          <w:trHeight w:val="55"/>
        </w:trPr>
        <w:tc>
          <w:tcPr>
            <w:tcW w:w="1250" w:type="dxa"/>
            <w:tcBorders>
              <w:top w:val="single" w:color="FFFFFF" w:sz="6" w:space="0"/>
              <w:left w:val="single" w:color="FFFFFF" w:sz="8" w:space="0"/>
              <w:bottom w:val="nil"/>
              <w:right w:val="single" w:color="FFFFFF" w:sz="24" w:space="0"/>
            </w:tcBorders>
            <w:shd w:val="clear" w:color="auto" w:fill="4F81BD"/>
            <w:hideMark/>
          </w:tcPr>
          <w:p w:rsidR="006666C8" w:rsidP="006666C8" w:rsidRDefault="006666C8" w14:paraId="568D7ABD" w14:textId="77777777">
            <w:pPr>
              <w:suppressAutoHyphens/>
              <w:autoSpaceDN w:val="0"/>
              <w:spacing w:line="276" w:lineRule="auto"/>
              <w:rPr>
                <w:rFonts w:ascii="Verdana" w:hAnsi="Verdana"/>
                <w:color w:val="FFFFFF" w:themeColor="background1"/>
                <w:kern w:val="3"/>
                <w:sz w:val="18"/>
                <w:szCs w:val="18"/>
                <w:lang w:eastAsia="zh-CN" w:bidi="hi-IN"/>
              </w:rPr>
            </w:pPr>
            <w:r>
              <w:rPr>
                <w:rFonts w:ascii="Verdana" w:hAnsi="Verdana"/>
                <w:color w:val="FFFFFF" w:themeColor="background1"/>
                <w:kern w:val="3"/>
                <w:sz w:val="18"/>
                <w:szCs w:val="18"/>
                <w:lang w:eastAsia="zh-CN" w:bidi="hi-IN"/>
              </w:rPr>
              <w:t>Instroom</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6666C8" w:rsidP="006666C8" w:rsidRDefault="006666C8" w14:paraId="0CAA9009"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174.963</w:t>
            </w:r>
          </w:p>
        </w:tc>
        <w:tc>
          <w:tcPr>
            <w:tcW w:w="969" w:type="dxa"/>
            <w:tcBorders>
              <w:top w:val="single" w:color="FFFFFF" w:sz="6" w:space="0"/>
              <w:left w:val="single" w:color="FFFFFF" w:sz="6" w:space="0"/>
              <w:bottom w:val="single" w:color="FFFFFF" w:sz="6" w:space="0"/>
              <w:right w:val="single" w:color="FFFFFF" w:sz="6" w:space="0"/>
            </w:tcBorders>
            <w:shd w:val="clear" w:color="auto" w:fill="D3DFEE"/>
            <w:hideMark/>
          </w:tcPr>
          <w:p w:rsidR="006666C8" w:rsidP="006666C8" w:rsidRDefault="006666C8" w14:paraId="066467EA"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138.242</w:t>
            </w:r>
          </w:p>
        </w:tc>
        <w:tc>
          <w:tcPr>
            <w:tcW w:w="969" w:type="dxa"/>
            <w:tcBorders>
              <w:top w:val="single" w:color="FFFFFF" w:sz="6" w:space="0"/>
              <w:left w:val="single" w:color="FFFFFF" w:sz="6" w:space="0"/>
              <w:bottom w:val="single" w:color="FFFFFF" w:sz="6" w:space="0"/>
              <w:right w:val="single" w:color="FFFFFF" w:sz="6" w:space="0"/>
            </w:tcBorders>
            <w:shd w:val="clear" w:color="auto" w:fill="D3DFEE"/>
          </w:tcPr>
          <w:p w:rsidR="006666C8" w:rsidP="006666C8" w:rsidRDefault="006666C8" w14:paraId="54F329CA"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136.877</w:t>
            </w:r>
          </w:p>
        </w:tc>
        <w:tc>
          <w:tcPr>
            <w:tcW w:w="969" w:type="dxa"/>
            <w:tcBorders>
              <w:top w:val="single" w:color="FFFFFF" w:sz="6" w:space="0"/>
              <w:left w:val="single" w:color="FFFFFF" w:sz="6" w:space="0"/>
              <w:bottom w:val="single" w:color="FFFFFF" w:sz="6" w:space="0"/>
              <w:right w:val="single" w:color="FFFFFF" w:sz="6" w:space="0"/>
            </w:tcBorders>
            <w:shd w:val="clear" w:color="auto" w:fill="D3DFEE"/>
          </w:tcPr>
          <w:p w:rsidR="006666C8" w:rsidP="006666C8" w:rsidRDefault="006666C8" w14:paraId="0F97038D"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150.533</w:t>
            </w:r>
          </w:p>
        </w:tc>
        <w:tc>
          <w:tcPr>
            <w:tcW w:w="969" w:type="dxa"/>
            <w:tcBorders>
              <w:top w:val="single" w:color="FFFFFF" w:sz="6" w:space="0"/>
              <w:left w:val="single" w:color="FFFFFF" w:sz="6" w:space="0"/>
              <w:bottom w:val="single" w:color="FFFFFF" w:sz="6" w:space="0"/>
              <w:right w:val="single" w:color="FFFFFF" w:sz="6" w:space="0"/>
            </w:tcBorders>
            <w:shd w:val="clear" w:color="auto" w:fill="D3DFEE"/>
          </w:tcPr>
          <w:p w:rsidR="006666C8" w:rsidP="006666C8" w:rsidRDefault="006666C8" w14:paraId="2F6FF18B"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160.207</w:t>
            </w:r>
          </w:p>
        </w:tc>
      </w:tr>
      <w:tr w:rsidR="006666C8" w:rsidTr="006666C8" w14:paraId="7382B906" w14:textId="77777777">
        <w:trPr>
          <w:trHeight w:val="234"/>
        </w:trPr>
        <w:tc>
          <w:tcPr>
            <w:tcW w:w="1250" w:type="dxa"/>
            <w:tcBorders>
              <w:top w:val="single" w:color="FFFFFF" w:sz="6" w:space="0"/>
              <w:left w:val="single" w:color="FFFFFF" w:sz="8" w:space="0"/>
              <w:bottom w:val="single" w:color="FFFFFF" w:sz="8" w:space="0"/>
              <w:right w:val="single" w:color="FFFFFF" w:sz="24" w:space="0"/>
            </w:tcBorders>
            <w:shd w:val="clear" w:color="auto" w:fill="4F81BD"/>
            <w:hideMark/>
          </w:tcPr>
          <w:p w:rsidR="006666C8" w:rsidP="006666C8" w:rsidRDefault="006666C8" w14:paraId="28B906E4" w14:textId="77777777">
            <w:pPr>
              <w:suppressAutoHyphens/>
              <w:autoSpaceDN w:val="0"/>
              <w:spacing w:line="276" w:lineRule="auto"/>
              <w:rPr>
                <w:rFonts w:ascii="Verdana" w:hAnsi="Verdana"/>
                <w:color w:val="FFFFFF" w:themeColor="background1"/>
                <w:kern w:val="3"/>
                <w:sz w:val="18"/>
                <w:szCs w:val="18"/>
                <w:lang w:eastAsia="zh-CN" w:bidi="hi-IN"/>
              </w:rPr>
            </w:pPr>
            <w:r>
              <w:rPr>
                <w:rFonts w:ascii="Verdana" w:hAnsi="Verdana"/>
                <w:color w:val="FFFFFF" w:themeColor="background1"/>
                <w:kern w:val="3"/>
                <w:sz w:val="18"/>
                <w:szCs w:val="18"/>
                <w:lang w:eastAsia="zh-CN" w:bidi="hi-IN"/>
              </w:rPr>
              <w:t>Uitstroom</w:t>
            </w:r>
          </w:p>
        </w:tc>
        <w:tc>
          <w:tcPr>
            <w:tcW w:w="969" w:type="dxa"/>
            <w:tcBorders>
              <w:top w:val="single" w:color="FFFFFF" w:sz="6" w:space="0"/>
              <w:left w:val="single" w:color="FFFFFF" w:sz="6" w:space="0"/>
              <w:bottom w:val="single" w:color="FFFFFF" w:sz="8" w:space="0"/>
              <w:right w:val="single" w:color="FFFFFF" w:sz="6" w:space="0"/>
            </w:tcBorders>
            <w:shd w:val="clear" w:color="auto" w:fill="D3DFEE"/>
            <w:vAlign w:val="center"/>
          </w:tcPr>
          <w:p w:rsidR="006666C8" w:rsidP="006666C8" w:rsidRDefault="006666C8" w14:paraId="5D4A1DFC"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188.013</w:t>
            </w:r>
          </w:p>
        </w:tc>
        <w:tc>
          <w:tcPr>
            <w:tcW w:w="969" w:type="dxa"/>
            <w:tcBorders>
              <w:top w:val="single" w:color="FFFFFF" w:sz="6" w:space="0"/>
              <w:left w:val="single" w:color="FFFFFF" w:sz="6" w:space="0"/>
              <w:bottom w:val="single" w:color="FFFFFF" w:sz="8" w:space="0"/>
              <w:right w:val="single" w:color="FFFFFF" w:sz="6" w:space="0"/>
            </w:tcBorders>
            <w:shd w:val="clear" w:color="auto" w:fill="D3DFEE"/>
            <w:hideMark/>
          </w:tcPr>
          <w:p w:rsidR="006666C8" w:rsidP="006666C8" w:rsidRDefault="006666C8" w14:paraId="7F6D3F7C"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157.673</w:t>
            </w:r>
          </w:p>
        </w:tc>
        <w:tc>
          <w:tcPr>
            <w:tcW w:w="969" w:type="dxa"/>
            <w:tcBorders>
              <w:top w:val="single" w:color="FFFFFF" w:sz="6" w:space="0"/>
              <w:left w:val="single" w:color="FFFFFF" w:sz="6" w:space="0"/>
              <w:bottom w:val="single" w:color="FFFFFF" w:sz="8" w:space="0"/>
              <w:right w:val="single" w:color="FFFFFF" w:sz="6" w:space="0"/>
            </w:tcBorders>
            <w:shd w:val="clear" w:color="auto" w:fill="D3DFEE"/>
          </w:tcPr>
          <w:p w:rsidR="006666C8" w:rsidP="006666C8" w:rsidRDefault="006666C8" w14:paraId="1D296A51"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136.557</w:t>
            </w:r>
          </w:p>
        </w:tc>
        <w:tc>
          <w:tcPr>
            <w:tcW w:w="969" w:type="dxa"/>
            <w:tcBorders>
              <w:top w:val="single" w:color="FFFFFF" w:sz="6" w:space="0"/>
              <w:left w:val="single" w:color="FFFFFF" w:sz="6" w:space="0"/>
              <w:bottom w:val="single" w:color="FFFFFF" w:sz="8" w:space="0"/>
              <w:right w:val="single" w:color="FFFFFF" w:sz="6" w:space="0"/>
            </w:tcBorders>
            <w:shd w:val="clear" w:color="auto" w:fill="D3DFEE"/>
          </w:tcPr>
          <w:p w:rsidR="006666C8" w:rsidP="006666C8" w:rsidRDefault="006666C8" w14:paraId="58E0590D"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142.158</w:t>
            </w:r>
          </w:p>
        </w:tc>
        <w:tc>
          <w:tcPr>
            <w:tcW w:w="969" w:type="dxa"/>
            <w:tcBorders>
              <w:top w:val="single" w:color="FFFFFF" w:sz="6" w:space="0"/>
              <w:left w:val="single" w:color="FFFFFF" w:sz="6" w:space="0"/>
              <w:bottom w:val="single" w:color="FFFFFF" w:sz="8" w:space="0"/>
              <w:right w:val="single" w:color="FFFFFF" w:sz="6" w:space="0"/>
            </w:tcBorders>
            <w:shd w:val="clear" w:color="auto" w:fill="D3DFEE"/>
          </w:tcPr>
          <w:p w:rsidR="006666C8" w:rsidP="006666C8" w:rsidRDefault="006666C8" w14:paraId="31C52755" w14:textId="77777777">
            <w:pPr>
              <w:suppressAutoHyphens/>
              <w:autoSpaceDN w:val="0"/>
              <w:spacing w:line="276" w:lineRule="auto"/>
              <w:jc w:val="right"/>
              <w:rPr>
                <w:rFonts w:ascii="Verdana" w:hAnsi="Verdana" w:cs="Arial"/>
                <w:bCs/>
                <w:kern w:val="3"/>
                <w:sz w:val="18"/>
                <w:szCs w:val="18"/>
                <w:lang w:eastAsia="zh-CN" w:bidi="hi-IN"/>
              </w:rPr>
            </w:pPr>
            <w:r>
              <w:rPr>
                <w:rFonts w:ascii="Verdana" w:hAnsi="Verdana" w:cs="Arial"/>
                <w:bCs/>
                <w:kern w:val="3"/>
                <w:sz w:val="18"/>
                <w:szCs w:val="18"/>
                <w:lang w:eastAsia="zh-CN" w:bidi="hi-IN"/>
              </w:rPr>
              <w:t>154.262</w:t>
            </w:r>
          </w:p>
        </w:tc>
      </w:tr>
      <w:bookmarkEnd w:id="72"/>
    </w:tbl>
    <w:p w:rsidR="00410139" w:rsidP="00A77244" w:rsidRDefault="00410139" w14:paraId="3AF0EDF3" w14:textId="77777777">
      <w:pPr>
        <w:pStyle w:val="Geenafstand"/>
        <w:spacing w:line="240" w:lineRule="atLeast"/>
        <w:rPr>
          <w:sz w:val="18"/>
          <w:szCs w:val="18"/>
        </w:rPr>
      </w:pPr>
    </w:p>
    <w:p w:rsidR="00410139" w:rsidP="00A77244" w:rsidRDefault="00410139" w14:paraId="740AFF53" w14:textId="77777777">
      <w:pPr>
        <w:pStyle w:val="Geenafstand"/>
        <w:spacing w:line="240" w:lineRule="atLeast"/>
        <w:rPr>
          <w:sz w:val="18"/>
          <w:szCs w:val="18"/>
        </w:rPr>
      </w:pPr>
    </w:p>
    <w:p w:rsidR="00410139" w:rsidP="00A77244" w:rsidRDefault="00410139" w14:paraId="779B64DF" w14:textId="77777777">
      <w:pPr>
        <w:pStyle w:val="Geenafstand"/>
        <w:spacing w:line="240" w:lineRule="atLeast"/>
        <w:rPr>
          <w:sz w:val="18"/>
          <w:szCs w:val="18"/>
        </w:rPr>
      </w:pPr>
    </w:p>
    <w:p w:rsidR="00410139" w:rsidP="00A77244" w:rsidRDefault="00410139" w14:paraId="2A43EF07" w14:textId="77777777">
      <w:pPr>
        <w:pStyle w:val="Geenafstand"/>
        <w:spacing w:line="240" w:lineRule="atLeast"/>
        <w:rPr>
          <w:sz w:val="18"/>
          <w:szCs w:val="18"/>
        </w:rPr>
      </w:pPr>
    </w:p>
    <w:p w:rsidR="0075626F" w:rsidP="00A77244" w:rsidRDefault="0075626F" w14:paraId="6D30F50B" w14:textId="77777777">
      <w:pPr>
        <w:pStyle w:val="Geenafstand"/>
        <w:spacing w:line="240" w:lineRule="atLeast"/>
        <w:rPr>
          <w:sz w:val="18"/>
          <w:szCs w:val="18"/>
        </w:rPr>
      </w:pPr>
    </w:p>
    <w:p w:rsidR="006666C8" w:rsidP="00410139" w:rsidRDefault="006666C8" w14:paraId="47B81121" w14:textId="77777777">
      <w:pPr>
        <w:rPr>
          <w:rFonts w:ascii="Verdana" w:hAnsi="Verdana"/>
          <w:sz w:val="18"/>
          <w:szCs w:val="18"/>
        </w:rPr>
      </w:pPr>
    </w:p>
    <w:p w:rsidR="006666C8" w:rsidP="00410139" w:rsidRDefault="006666C8" w14:paraId="07449B9B" w14:textId="77777777">
      <w:pPr>
        <w:rPr>
          <w:rFonts w:ascii="Verdana" w:hAnsi="Verdana"/>
          <w:sz w:val="18"/>
          <w:szCs w:val="18"/>
        </w:rPr>
      </w:pPr>
    </w:p>
    <w:p w:rsidRPr="00BC0CD4" w:rsidR="00410139" w:rsidP="00410139" w:rsidRDefault="00A77244" w14:paraId="5CE2354D" w14:textId="727AC3D5">
      <w:pPr>
        <w:rPr>
          <w:rFonts w:ascii="Verdana" w:hAnsi="Verdana"/>
          <w:sz w:val="18"/>
          <w:szCs w:val="18"/>
        </w:rPr>
      </w:pPr>
      <w:r w:rsidRPr="00BC0CD4">
        <w:rPr>
          <w:rFonts w:ascii="Verdana" w:hAnsi="Verdana"/>
          <w:sz w:val="18"/>
          <w:szCs w:val="18"/>
        </w:rPr>
        <w:t xml:space="preserve">Het aantal </w:t>
      </w:r>
      <w:r w:rsidRPr="00BC0CD4" w:rsidR="00CE31E3">
        <w:rPr>
          <w:rFonts w:ascii="Verdana" w:hAnsi="Verdana"/>
          <w:sz w:val="18"/>
          <w:szCs w:val="18"/>
        </w:rPr>
        <w:t>verzekerden</w:t>
      </w:r>
      <w:r w:rsidRPr="00BC0CD4" w:rsidR="004B3E62">
        <w:rPr>
          <w:rFonts w:ascii="Verdana" w:hAnsi="Verdana"/>
          <w:sz w:val="18"/>
          <w:szCs w:val="18"/>
        </w:rPr>
        <w:t xml:space="preserve"> die de </w:t>
      </w:r>
      <w:r w:rsidRPr="00BC0CD4" w:rsidR="00640935">
        <w:rPr>
          <w:rFonts w:ascii="Verdana" w:hAnsi="Verdana"/>
          <w:sz w:val="18"/>
          <w:szCs w:val="18"/>
        </w:rPr>
        <w:t>bestuursrechtelijke</w:t>
      </w:r>
      <w:r w:rsidRPr="00BC0CD4" w:rsidR="004B3E62">
        <w:rPr>
          <w:rFonts w:ascii="Verdana" w:hAnsi="Verdana"/>
          <w:sz w:val="18"/>
          <w:szCs w:val="18"/>
        </w:rPr>
        <w:t xml:space="preserve"> premie betalen </w:t>
      </w:r>
      <w:r w:rsidRPr="00BC0CD4" w:rsidR="007D1045">
        <w:rPr>
          <w:rFonts w:ascii="Verdana" w:hAnsi="Verdana"/>
          <w:sz w:val="18"/>
          <w:szCs w:val="18"/>
        </w:rPr>
        <w:t xml:space="preserve">is eind </w:t>
      </w:r>
      <w:r w:rsidRPr="00BC0CD4" w:rsidR="00CF2694">
        <w:rPr>
          <w:rFonts w:ascii="Verdana" w:hAnsi="Verdana"/>
          <w:sz w:val="18"/>
          <w:szCs w:val="18"/>
        </w:rPr>
        <w:t>202</w:t>
      </w:r>
      <w:r w:rsidRPr="00BC0CD4" w:rsidR="0089305F">
        <w:rPr>
          <w:rFonts w:ascii="Verdana" w:hAnsi="Verdana"/>
          <w:sz w:val="18"/>
          <w:szCs w:val="18"/>
        </w:rPr>
        <w:t>4</w:t>
      </w:r>
      <w:r w:rsidRPr="00BC0CD4" w:rsidR="00CF2694">
        <w:rPr>
          <w:rFonts w:ascii="Verdana" w:hAnsi="Verdana"/>
          <w:sz w:val="18"/>
          <w:szCs w:val="18"/>
        </w:rPr>
        <w:t xml:space="preserve"> </w:t>
      </w:r>
      <w:r w:rsidRPr="00BC0CD4" w:rsidR="0089305F">
        <w:rPr>
          <w:rFonts w:ascii="Verdana" w:hAnsi="Verdana"/>
          <w:sz w:val="18"/>
          <w:szCs w:val="18"/>
        </w:rPr>
        <w:t>weer wat verder</w:t>
      </w:r>
      <w:r w:rsidRPr="00BC0CD4" w:rsidR="00CF2694">
        <w:rPr>
          <w:rFonts w:ascii="Verdana" w:hAnsi="Verdana"/>
          <w:sz w:val="18"/>
          <w:szCs w:val="18"/>
        </w:rPr>
        <w:t xml:space="preserve"> toegenomen tot </w:t>
      </w:r>
      <w:r w:rsidRPr="00BC0CD4" w:rsidR="00A319C3">
        <w:rPr>
          <w:rFonts w:ascii="Verdana" w:hAnsi="Verdana"/>
          <w:sz w:val="18"/>
          <w:szCs w:val="18"/>
        </w:rPr>
        <w:t>circa</w:t>
      </w:r>
      <w:r w:rsidRPr="00BC0CD4" w:rsidR="007D1045">
        <w:rPr>
          <w:rFonts w:ascii="Verdana" w:hAnsi="Verdana"/>
          <w:sz w:val="18"/>
          <w:szCs w:val="18"/>
        </w:rPr>
        <w:t xml:space="preserve"> </w:t>
      </w:r>
      <w:r w:rsidRPr="00BC0CD4" w:rsidR="0089305F">
        <w:rPr>
          <w:rFonts w:ascii="Verdana" w:hAnsi="Verdana"/>
          <w:sz w:val="18"/>
          <w:szCs w:val="18"/>
        </w:rPr>
        <w:t>185.000</w:t>
      </w:r>
      <w:r w:rsidRPr="00BC0CD4" w:rsidR="00686927">
        <w:rPr>
          <w:rFonts w:ascii="Verdana" w:hAnsi="Verdana"/>
          <w:sz w:val="18"/>
          <w:szCs w:val="18"/>
        </w:rPr>
        <w:t>.</w:t>
      </w:r>
      <w:r w:rsidRPr="00BC0CD4">
        <w:rPr>
          <w:rFonts w:ascii="Verdana" w:hAnsi="Verdana"/>
          <w:sz w:val="18"/>
          <w:szCs w:val="18"/>
        </w:rPr>
        <w:t xml:space="preserve"> </w:t>
      </w:r>
      <w:r w:rsidRPr="00BC0CD4" w:rsidR="00410139">
        <w:rPr>
          <w:rFonts w:ascii="Verdana" w:hAnsi="Verdana"/>
          <w:sz w:val="18"/>
          <w:szCs w:val="18"/>
        </w:rPr>
        <w:t>Eind 2023 werd bij circa 179.000 verzekeringnemers bestuursrechtelijke premie opgelegd. Eind 2024 waren dit er circa 18</w:t>
      </w:r>
      <w:r w:rsidR="00FA11D7">
        <w:rPr>
          <w:rFonts w:ascii="Verdana" w:hAnsi="Verdana"/>
          <w:sz w:val="18"/>
          <w:szCs w:val="18"/>
        </w:rPr>
        <w:t>5</w:t>
      </w:r>
      <w:r w:rsidRPr="00BC0CD4" w:rsidR="00410139">
        <w:rPr>
          <w:rFonts w:ascii="Verdana" w:hAnsi="Verdana"/>
          <w:sz w:val="18"/>
          <w:szCs w:val="18"/>
        </w:rPr>
        <w:t>.000. Dit aantal fluctueert de laatste jaren tussen de 170.000 en 200.000, maar blijft fors lager dan het hoogste aantal (325.000) begin 2015. Er zijn verschillende variabelen die invloed zijn op het aantal verzekeringnemers met een betalingsachterstand zorgpremie. Bijvoorbeeld de stand van de economie. Ook valt op dat in de jaren waarin we</w:t>
      </w:r>
      <w:r w:rsidR="00980166">
        <w:rPr>
          <w:rFonts w:ascii="Verdana" w:hAnsi="Verdana"/>
          <w:sz w:val="18"/>
          <w:szCs w:val="18"/>
        </w:rPr>
        <w:t xml:space="preserve"> </w:t>
      </w:r>
      <w:r w:rsidRPr="00BC0CD4" w:rsidR="00410139">
        <w:rPr>
          <w:rFonts w:ascii="Verdana" w:hAnsi="Verdana"/>
          <w:sz w:val="18"/>
          <w:szCs w:val="18"/>
        </w:rPr>
        <w:t xml:space="preserve">te maken hadden met de </w:t>
      </w:r>
      <w:r w:rsidR="00BC0CD4">
        <w:rPr>
          <w:rFonts w:ascii="Verdana" w:hAnsi="Verdana"/>
          <w:sz w:val="18"/>
          <w:szCs w:val="18"/>
        </w:rPr>
        <w:t>Coronapandemie</w:t>
      </w:r>
      <w:r w:rsidRPr="00BC0CD4" w:rsidR="00410139">
        <w:rPr>
          <w:rFonts w:ascii="Verdana" w:hAnsi="Verdana"/>
          <w:sz w:val="18"/>
          <w:szCs w:val="18"/>
        </w:rPr>
        <w:t xml:space="preserve"> en veel mensen in verband hiermee overheidssteun kregen, relatief minder mensen een betalingsachterstand zorgpremie hadden.  </w:t>
      </w:r>
    </w:p>
    <w:p w:rsidR="00483E37" w:rsidP="00A77244" w:rsidRDefault="00483E37" w14:paraId="301CF79E" w14:textId="46E64FB3">
      <w:pPr>
        <w:pStyle w:val="Geenafstand"/>
        <w:spacing w:line="240" w:lineRule="atLeast"/>
        <w:rPr>
          <w:sz w:val="18"/>
          <w:szCs w:val="18"/>
        </w:rPr>
      </w:pPr>
      <w:r>
        <w:rPr>
          <w:sz w:val="18"/>
          <w:szCs w:val="18"/>
        </w:rPr>
        <w:t>De</w:t>
      </w:r>
      <w:r w:rsidR="00BC0CD4">
        <w:rPr>
          <w:sz w:val="18"/>
          <w:szCs w:val="18"/>
        </w:rPr>
        <w:t>ze</w:t>
      </w:r>
      <w:r>
        <w:rPr>
          <w:sz w:val="18"/>
          <w:szCs w:val="18"/>
        </w:rPr>
        <w:t xml:space="preserve"> groep </w:t>
      </w:r>
      <w:r w:rsidR="00CE31E3">
        <w:rPr>
          <w:sz w:val="18"/>
          <w:szCs w:val="18"/>
        </w:rPr>
        <w:t>verzekerden</w:t>
      </w:r>
      <w:r w:rsidR="00BC0CD4">
        <w:rPr>
          <w:sz w:val="18"/>
          <w:szCs w:val="18"/>
        </w:rPr>
        <w:t xml:space="preserve"> van ca. 185.000 personen </w:t>
      </w:r>
      <w:r>
        <w:rPr>
          <w:sz w:val="18"/>
          <w:szCs w:val="18"/>
        </w:rPr>
        <w:t xml:space="preserve">heeft vaak te maken met bredere schuldenproblematiek </w:t>
      </w:r>
      <w:r w:rsidR="00BC0CD4">
        <w:rPr>
          <w:sz w:val="18"/>
          <w:szCs w:val="18"/>
        </w:rPr>
        <w:t xml:space="preserve">hetgeen </w:t>
      </w:r>
      <w:r>
        <w:rPr>
          <w:sz w:val="18"/>
          <w:szCs w:val="18"/>
        </w:rPr>
        <w:t xml:space="preserve">vraagt om passende en vasthoudende schuldhulpverlening. </w:t>
      </w:r>
    </w:p>
    <w:p w:rsidR="00D4080F" w:rsidP="00674ABE" w:rsidRDefault="00D4080F" w14:paraId="7A34C261" w14:textId="77777777">
      <w:pPr>
        <w:pStyle w:val="Geenafstand"/>
        <w:spacing w:line="240" w:lineRule="atLeast"/>
        <w:rPr>
          <w:i/>
          <w:sz w:val="16"/>
          <w:szCs w:val="18"/>
        </w:rPr>
      </w:pPr>
    </w:p>
    <w:p w:rsidR="00674ABE" w:rsidP="00674ABE" w:rsidRDefault="00674ABE" w14:paraId="459BC78D" w14:textId="5E9E4E75">
      <w:pPr>
        <w:pStyle w:val="Geenafstand"/>
        <w:spacing w:line="240" w:lineRule="atLeast"/>
        <w:rPr>
          <w:i/>
          <w:sz w:val="16"/>
          <w:szCs w:val="18"/>
        </w:rPr>
      </w:pPr>
      <w:r w:rsidRPr="00535F59">
        <w:rPr>
          <w:i/>
          <w:sz w:val="16"/>
          <w:szCs w:val="18"/>
        </w:rPr>
        <w:t>Tabel 2.5 Uitstroomredenen bestuursrechtelijk premieregime (bron: CAK)</w:t>
      </w:r>
      <w:r w:rsidRPr="00535F59">
        <w:rPr>
          <w:i/>
          <w:sz w:val="16"/>
          <w:szCs w:val="18"/>
        </w:rPr>
        <w:tab/>
      </w:r>
    </w:p>
    <w:tbl>
      <w:tblPr>
        <w:tblW w:w="0" w:type="auto"/>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3166"/>
        <w:gridCol w:w="969"/>
        <w:gridCol w:w="969"/>
        <w:gridCol w:w="969"/>
      </w:tblGrid>
      <w:tr w:rsidR="0075626F" w:rsidTr="000B0723" w14:paraId="031867EA" w14:textId="69303A86">
        <w:trPr>
          <w:trHeight w:val="42"/>
        </w:trPr>
        <w:tc>
          <w:tcPr>
            <w:tcW w:w="3166" w:type="dxa"/>
            <w:tcBorders>
              <w:top w:val="single" w:color="FFFFFF" w:sz="8" w:space="0"/>
              <w:left w:val="single" w:color="FFFFFF" w:sz="8" w:space="0"/>
              <w:bottom w:val="single" w:color="FFFFFF" w:sz="24" w:space="0"/>
              <w:right w:val="single" w:color="FFFFFF" w:sz="8" w:space="0"/>
            </w:tcBorders>
            <w:shd w:val="clear" w:color="auto" w:fill="4F81BD"/>
          </w:tcPr>
          <w:p w:rsidR="0075626F" w:rsidP="00A278CE" w:rsidRDefault="0075626F" w14:paraId="604800D7" w14:textId="77777777">
            <w:pPr>
              <w:pStyle w:val="Kop3"/>
              <w:suppressAutoHyphens/>
              <w:autoSpaceDN w:val="0"/>
              <w:spacing w:before="0" w:line="240" w:lineRule="atLeast"/>
              <w:ind w:left="-57"/>
              <w:rPr>
                <w:i/>
                <w:color w:val="FFFFFF"/>
                <w:kern w:val="3"/>
                <w:szCs w:val="18"/>
                <w:lang w:eastAsia="zh-CN" w:bidi="hi-IN"/>
              </w:rPr>
            </w:pPr>
            <w:bookmarkStart w:name="_Toc428436656" w:id="73"/>
          </w:p>
        </w:tc>
        <w:tc>
          <w:tcPr>
            <w:tcW w:w="969" w:type="dxa"/>
            <w:tcBorders>
              <w:top w:val="single" w:color="FFFFFF" w:sz="8" w:space="0"/>
              <w:left w:val="single" w:color="FFFFFF" w:sz="8" w:space="0"/>
              <w:bottom w:val="single" w:color="FFFFFF" w:sz="24" w:space="0"/>
              <w:right w:val="single" w:color="FFFFFF" w:sz="6" w:space="0"/>
            </w:tcBorders>
            <w:shd w:val="clear" w:color="auto" w:fill="4F81BD"/>
            <w:vAlign w:val="center"/>
          </w:tcPr>
          <w:p w:rsidR="0075626F" w:rsidP="00A278CE" w:rsidRDefault="0075626F" w14:paraId="7BA4FA04" w14:textId="77777777">
            <w:pPr>
              <w:suppressAutoHyphens/>
              <w:autoSpaceDN w:val="0"/>
              <w:spacing w:line="240" w:lineRule="atLeast"/>
              <w:ind w:left="-57"/>
              <w:jc w:val="center"/>
              <w:rPr>
                <w:rFonts w:ascii="Verdana" w:hAnsi="Verdana" w:cs="Arial"/>
                <w:b/>
                <w:color w:val="FFFFFF"/>
                <w:kern w:val="3"/>
                <w:sz w:val="18"/>
                <w:szCs w:val="18"/>
                <w:lang w:eastAsia="zh-CN" w:bidi="hi-IN"/>
              </w:rPr>
            </w:pPr>
            <w:r>
              <w:rPr>
                <w:rFonts w:ascii="Verdana" w:hAnsi="Verdana" w:cs="Arial"/>
                <w:b/>
                <w:color w:val="FFFFFF"/>
                <w:kern w:val="3"/>
                <w:sz w:val="18"/>
                <w:szCs w:val="18"/>
                <w:lang w:eastAsia="zh-CN" w:bidi="hi-IN"/>
              </w:rPr>
              <w:t>2022</w:t>
            </w:r>
          </w:p>
        </w:tc>
        <w:tc>
          <w:tcPr>
            <w:tcW w:w="969" w:type="dxa"/>
            <w:tcBorders>
              <w:top w:val="single" w:color="FFFFFF" w:sz="8" w:space="0"/>
              <w:left w:val="single" w:color="FFFFFF" w:sz="8" w:space="0"/>
              <w:bottom w:val="single" w:color="FFFFFF" w:sz="24" w:space="0"/>
              <w:right w:val="single" w:color="FFFFFF" w:sz="6" w:space="0"/>
            </w:tcBorders>
            <w:shd w:val="clear" w:color="auto" w:fill="4F81BD"/>
          </w:tcPr>
          <w:p w:rsidR="0075626F" w:rsidP="00A278CE" w:rsidRDefault="0075626F" w14:paraId="40981AD4" w14:textId="4858AE43">
            <w:pPr>
              <w:suppressAutoHyphens/>
              <w:autoSpaceDN w:val="0"/>
              <w:spacing w:line="240" w:lineRule="atLeast"/>
              <w:ind w:left="-57"/>
              <w:jc w:val="center"/>
              <w:rPr>
                <w:rFonts w:ascii="Verdana" w:hAnsi="Verdana" w:cs="Arial"/>
                <w:b/>
                <w:color w:val="FFFFFF"/>
                <w:kern w:val="3"/>
                <w:sz w:val="18"/>
                <w:szCs w:val="18"/>
                <w:lang w:eastAsia="zh-CN" w:bidi="hi-IN"/>
              </w:rPr>
            </w:pPr>
            <w:r>
              <w:rPr>
                <w:rFonts w:ascii="Verdana" w:hAnsi="Verdana" w:cs="Arial"/>
                <w:b/>
                <w:color w:val="FFFFFF"/>
                <w:kern w:val="3"/>
                <w:sz w:val="18"/>
                <w:szCs w:val="18"/>
                <w:lang w:eastAsia="zh-CN" w:bidi="hi-IN"/>
              </w:rPr>
              <w:t>2023</w:t>
            </w:r>
          </w:p>
        </w:tc>
        <w:tc>
          <w:tcPr>
            <w:tcW w:w="969" w:type="dxa"/>
            <w:tcBorders>
              <w:top w:val="single" w:color="FFFFFF" w:sz="8" w:space="0"/>
              <w:left w:val="single" w:color="FFFFFF" w:sz="8" w:space="0"/>
              <w:bottom w:val="single" w:color="FFFFFF" w:sz="24" w:space="0"/>
              <w:right w:val="single" w:color="FFFFFF" w:sz="6" w:space="0"/>
            </w:tcBorders>
            <w:shd w:val="clear" w:color="auto" w:fill="4F81BD"/>
          </w:tcPr>
          <w:p w:rsidR="0075626F" w:rsidP="00A278CE" w:rsidRDefault="0075626F" w14:paraId="7A422442" w14:textId="1E81D006">
            <w:pPr>
              <w:suppressAutoHyphens/>
              <w:autoSpaceDN w:val="0"/>
              <w:spacing w:line="240" w:lineRule="atLeast"/>
              <w:ind w:left="-57"/>
              <w:jc w:val="center"/>
              <w:rPr>
                <w:rFonts w:ascii="Verdana" w:hAnsi="Verdana" w:cs="Arial"/>
                <w:b/>
                <w:color w:val="FFFFFF"/>
                <w:kern w:val="3"/>
                <w:sz w:val="18"/>
                <w:szCs w:val="18"/>
                <w:lang w:eastAsia="zh-CN" w:bidi="hi-IN"/>
              </w:rPr>
            </w:pPr>
            <w:r>
              <w:rPr>
                <w:rFonts w:ascii="Verdana" w:hAnsi="Verdana" w:cs="Arial"/>
                <w:b/>
                <w:color w:val="FFFFFF"/>
                <w:kern w:val="3"/>
                <w:sz w:val="18"/>
                <w:szCs w:val="18"/>
                <w:lang w:eastAsia="zh-CN" w:bidi="hi-IN"/>
              </w:rPr>
              <w:t>2024</w:t>
            </w:r>
          </w:p>
        </w:tc>
      </w:tr>
      <w:tr w:rsidR="0075626F" w:rsidTr="000B0723" w14:paraId="1F4FC205" w14:textId="5675E24C">
        <w:trPr>
          <w:trHeight w:val="249"/>
        </w:trPr>
        <w:tc>
          <w:tcPr>
            <w:tcW w:w="3166" w:type="dxa"/>
            <w:tcBorders>
              <w:top w:val="single" w:color="FFFFFF" w:sz="6" w:space="0"/>
              <w:left w:val="single" w:color="FFFFFF" w:sz="8" w:space="0"/>
              <w:bottom w:val="nil"/>
              <w:right w:val="single" w:color="FFFFFF" w:sz="24" w:space="0"/>
            </w:tcBorders>
            <w:shd w:val="clear" w:color="auto" w:fill="4F81BD"/>
            <w:hideMark/>
          </w:tcPr>
          <w:p w:rsidR="0075626F" w:rsidP="008D6FBC" w:rsidRDefault="0075626F" w14:paraId="5A57243E" w14:textId="77777777">
            <w:pPr>
              <w:suppressAutoHyphens/>
              <w:autoSpaceDN w:val="0"/>
              <w:spacing w:line="240" w:lineRule="atLeast"/>
              <w:ind w:left="-57"/>
              <w:rPr>
                <w:rFonts w:ascii="Verdana" w:hAnsi="Verdana"/>
                <w:b/>
                <w:bCs/>
                <w:color w:val="FFFFFF"/>
                <w:kern w:val="3"/>
                <w:sz w:val="18"/>
                <w:szCs w:val="18"/>
                <w:lang w:eastAsia="zh-CN" w:bidi="hi-IN"/>
              </w:rPr>
            </w:pPr>
            <w:r>
              <w:rPr>
                <w:rFonts w:ascii="Verdana" w:hAnsi="Verdana" w:cs="Arial"/>
                <w:color w:val="FFFFFF"/>
                <w:kern w:val="3"/>
                <w:sz w:val="18"/>
                <w:szCs w:val="18"/>
                <w:lang w:eastAsia="zh-CN" w:bidi="hi-IN"/>
              </w:rPr>
              <w:t>Schuld voldaan</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75626F" w:rsidP="008D6FBC" w:rsidRDefault="0075626F" w14:paraId="3EE982E8" w14:textId="77777777">
            <w:pPr>
              <w:suppressAutoHyphens/>
              <w:autoSpaceDN w:val="0"/>
              <w:spacing w:line="276" w:lineRule="auto"/>
              <w:jc w:val="right"/>
              <w:rPr>
                <w:rFonts w:ascii="Verdana" w:hAnsi="Verdana"/>
                <w:kern w:val="3"/>
                <w:sz w:val="18"/>
                <w:szCs w:val="18"/>
                <w:lang w:eastAsia="zh-CN" w:bidi="hi-IN"/>
              </w:rPr>
            </w:pPr>
            <w:r>
              <w:rPr>
                <w:rFonts w:ascii="Verdana" w:hAnsi="Verdana"/>
                <w:kern w:val="3"/>
                <w:sz w:val="18"/>
                <w:szCs w:val="18"/>
                <w:lang w:eastAsia="zh-CN" w:bidi="hi-IN"/>
              </w:rPr>
              <w:t>17.898</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75626F" w:rsidP="008D6FBC" w:rsidRDefault="0075626F" w14:paraId="025E7445" w14:textId="0D88F38B">
            <w:pPr>
              <w:suppressAutoHyphens/>
              <w:autoSpaceDN w:val="0"/>
              <w:spacing w:line="276" w:lineRule="auto"/>
              <w:jc w:val="right"/>
              <w:rPr>
                <w:rFonts w:ascii="Verdana" w:hAnsi="Verdana"/>
                <w:kern w:val="3"/>
                <w:sz w:val="18"/>
                <w:szCs w:val="18"/>
                <w:lang w:eastAsia="zh-CN" w:bidi="hi-IN"/>
              </w:rPr>
            </w:pPr>
            <w:r w:rsidRPr="00A24B81">
              <w:rPr>
                <w:rFonts w:ascii="Verdana" w:hAnsi="Verdana" w:cs="Calibri"/>
                <w:sz w:val="18"/>
                <w:szCs w:val="18"/>
              </w:rPr>
              <w:t>18.290</w:t>
            </w:r>
          </w:p>
        </w:tc>
        <w:tc>
          <w:tcPr>
            <w:tcW w:w="969" w:type="dxa"/>
            <w:tcBorders>
              <w:top w:val="single" w:color="FFFFFF" w:sz="6" w:space="0"/>
              <w:left w:val="single" w:color="FFFFFF" w:sz="6" w:space="0"/>
              <w:bottom w:val="single" w:color="FFFFFF" w:sz="6" w:space="0"/>
              <w:right w:val="single" w:color="FFFFFF" w:sz="6" w:space="0"/>
            </w:tcBorders>
            <w:shd w:val="clear" w:color="auto" w:fill="D3DFEE"/>
          </w:tcPr>
          <w:p w:rsidRPr="00A24B81" w:rsidR="0075626F" w:rsidP="008D6FBC" w:rsidRDefault="00A11D95" w14:paraId="0377743A" w14:textId="378FF424">
            <w:pPr>
              <w:suppressAutoHyphens/>
              <w:autoSpaceDN w:val="0"/>
              <w:spacing w:line="276" w:lineRule="auto"/>
              <w:jc w:val="right"/>
              <w:rPr>
                <w:rFonts w:ascii="Verdana" w:hAnsi="Verdana" w:cs="Calibri"/>
                <w:sz w:val="18"/>
                <w:szCs w:val="18"/>
              </w:rPr>
            </w:pPr>
            <w:r>
              <w:rPr>
                <w:rFonts w:ascii="Verdana" w:hAnsi="Verdana" w:cs="Calibri"/>
                <w:sz w:val="18"/>
                <w:szCs w:val="18"/>
              </w:rPr>
              <w:t>19.279</w:t>
            </w:r>
          </w:p>
        </w:tc>
      </w:tr>
      <w:tr w:rsidR="0075626F" w:rsidTr="000B0723" w14:paraId="5338B44E" w14:textId="18B276CA">
        <w:trPr>
          <w:trHeight w:val="249"/>
        </w:trPr>
        <w:tc>
          <w:tcPr>
            <w:tcW w:w="3166" w:type="dxa"/>
            <w:tcBorders>
              <w:top w:val="single" w:color="FFFFFF" w:sz="6" w:space="0"/>
              <w:left w:val="single" w:color="FFFFFF" w:sz="8" w:space="0"/>
              <w:bottom w:val="nil"/>
              <w:right w:val="single" w:color="FFFFFF" w:sz="24" w:space="0"/>
            </w:tcBorders>
            <w:shd w:val="clear" w:color="auto" w:fill="4F81BD"/>
            <w:hideMark/>
          </w:tcPr>
          <w:p w:rsidR="0075626F" w:rsidP="008D6FBC" w:rsidRDefault="0075626F" w14:paraId="51D2F515" w14:textId="77777777">
            <w:pPr>
              <w:suppressAutoHyphens/>
              <w:autoSpaceDN w:val="0"/>
              <w:spacing w:line="240" w:lineRule="atLeast"/>
              <w:ind w:left="-57"/>
              <w:rPr>
                <w:rFonts w:ascii="Verdana" w:hAnsi="Verdana"/>
                <w:b/>
                <w:bCs/>
                <w:color w:val="FFFFFF"/>
                <w:kern w:val="3"/>
                <w:sz w:val="18"/>
                <w:szCs w:val="18"/>
                <w:lang w:eastAsia="zh-CN" w:bidi="hi-IN"/>
              </w:rPr>
            </w:pPr>
            <w:r>
              <w:rPr>
                <w:rFonts w:ascii="Verdana" w:hAnsi="Verdana" w:cs="Arial"/>
                <w:color w:val="FFFFFF"/>
                <w:kern w:val="3"/>
                <w:sz w:val="18"/>
                <w:szCs w:val="18"/>
                <w:lang w:eastAsia="zh-CN" w:bidi="hi-IN"/>
              </w:rPr>
              <w:t>Niet meer verzekeringsplichtig</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75626F" w:rsidP="008D6FBC" w:rsidRDefault="0075626F" w14:paraId="28800B28" w14:textId="77777777">
            <w:pPr>
              <w:suppressAutoHyphens/>
              <w:autoSpaceDN w:val="0"/>
              <w:spacing w:line="276" w:lineRule="auto"/>
              <w:jc w:val="right"/>
              <w:rPr>
                <w:rFonts w:ascii="Verdana" w:hAnsi="Verdana"/>
                <w:kern w:val="3"/>
                <w:sz w:val="18"/>
                <w:szCs w:val="18"/>
                <w:lang w:eastAsia="zh-CN" w:bidi="hi-IN"/>
              </w:rPr>
            </w:pPr>
            <w:r>
              <w:rPr>
                <w:rFonts w:ascii="Verdana" w:hAnsi="Verdana"/>
                <w:kern w:val="3"/>
                <w:sz w:val="18"/>
                <w:szCs w:val="18"/>
                <w:lang w:eastAsia="zh-CN" w:bidi="hi-IN"/>
              </w:rPr>
              <w:t>12.123</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75626F" w:rsidP="008D6FBC" w:rsidRDefault="0075626F" w14:paraId="00E92643" w14:textId="59F3D650">
            <w:pPr>
              <w:suppressAutoHyphens/>
              <w:autoSpaceDN w:val="0"/>
              <w:spacing w:line="276" w:lineRule="auto"/>
              <w:jc w:val="right"/>
              <w:rPr>
                <w:rFonts w:ascii="Verdana" w:hAnsi="Verdana"/>
                <w:kern w:val="3"/>
                <w:sz w:val="18"/>
                <w:szCs w:val="18"/>
                <w:lang w:eastAsia="zh-CN" w:bidi="hi-IN"/>
              </w:rPr>
            </w:pPr>
            <w:r w:rsidRPr="00A24B81">
              <w:rPr>
                <w:rFonts w:ascii="Verdana" w:hAnsi="Verdana" w:cs="Calibri"/>
                <w:sz w:val="18"/>
                <w:szCs w:val="18"/>
              </w:rPr>
              <w:t>14.256</w:t>
            </w:r>
          </w:p>
        </w:tc>
        <w:tc>
          <w:tcPr>
            <w:tcW w:w="969" w:type="dxa"/>
            <w:tcBorders>
              <w:top w:val="single" w:color="FFFFFF" w:sz="6" w:space="0"/>
              <w:left w:val="single" w:color="FFFFFF" w:sz="6" w:space="0"/>
              <w:bottom w:val="single" w:color="FFFFFF" w:sz="6" w:space="0"/>
              <w:right w:val="single" w:color="FFFFFF" w:sz="6" w:space="0"/>
            </w:tcBorders>
            <w:shd w:val="clear" w:color="auto" w:fill="D3DFEE"/>
          </w:tcPr>
          <w:p w:rsidRPr="00A24B81" w:rsidR="0075626F" w:rsidP="008D6FBC" w:rsidRDefault="00A11D95" w14:paraId="1183F32F" w14:textId="5CD3ADFC">
            <w:pPr>
              <w:suppressAutoHyphens/>
              <w:autoSpaceDN w:val="0"/>
              <w:spacing w:line="276" w:lineRule="auto"/>
              <w:jc w:val="right"/>
              <w:rPr>
                <w:rFonts w:ascii="Verdana" w:hAnsi="Verdana" w:cs="Calibri"/>
                <w:sz w:val="18"/>
                <w:szCs w:val="18"/>
              </w:rPr>
            </w:pPr>
            <w:r>
              <w:rPr>
                <w:rFonts w:ascii="Verdana" w:hAnsi="Verdana" w:cs="Calibri"/>
                <w:sz w:val="18"/>
                <w:szCs w:val="18"/>
              </w:rPr>
              <w:t>14.127</w:t>
            </w:r>
          </w:p>
        </w:tc>
      </w:tr>
      <w:tr w:rsidR="0075626F" w:rsidTr="000B0723" w14:paraId="4DC4CBBD" w14:textId="0E1516B6">
        <w:trPr>
          <w:trHeight w:val="249"/>
        </w:trPr>
        <w:tc>
          <w:tcPr>
            <w:tcW w:w="3166" w:type="dxa"/>
            <w:tcBorders>
              <w:top w:val="single" w:color="FFFFFF" w:sz="6" w:space="0"/>
              <w:left w:val="single" w:color="FFFFFF" w:sz="8" w:space="0"/>
              <w:bottom w:val="nil"/>
              <w:right w:val="single" w:color="FFFFFF" w:sz="24" w:space="0"/>
            </w:tcBorders>
            <w:shd w:val="clear" w:color="auto" w:fill="4F81BD"/>
            <w:hideMark/>
          </w:tcPr>
          <w:p w:rsidR="0075626F" w:rsidP="008D6FBC" w:rsidRDefault="0075626F" w14:paraId="4169E5B5" w14:textId="77777777">
            <w:pPr>
              <w:suppressAutoHyphens/>
              <w:autoSpaceDN w:val="0"/>
              <w:spacing w:line="240" w:lineRule="atLeast"/>
              <w:ind w:left="-57"/>
              <w:rPr>
                <w:rFonts w:ascii="Verdana" w:hAnsi="Verdana"/>
                <w:b/>
                <w:bCs/>
                <w:color w:val="FFFFFF"/>
                <w:kern w:val="3"/>
                <w:sz w:val="18"/>
                <w:szCs w:val="18"/>
                <w:lang w:eastAsia="zh-CN" w:bidi="hi-IN"/>
              </w:rPr>
            </w:pPr>
            <w:r>
              <w:rPr>
                <w:rFonts w:ascii="Verdana" w:hAnsi="Verdana" w:cs="Arial"/>
                <w:color w:val="FFFFFF"/>
                <w:kern w:val="3"/>
                <w:sz w:val="18"/>
                <w:szCs w:val="18"/>
                <w:lang w:eastAsia="zh-CN" w:bidi="hi-IN"/>
              </w:rPr>
              <w:t>Stabilisatieovereenkomst</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75626F" w:rsidP="008D6FBC" w:rsidRDefault="0075626F" w14:paraId="55B9A391" w14:textId="77777777">
            <w:pPr>
              <w:suppressAutoHyphens/>
              <w:autoSpaceDN w:val="0"/>
              <w:spacing w:line="276" w:lineRule="auto"/>
              <w:jc w:val="right"/>
              <w:rPr>
                <w:rFonts w:ascii="Verdana" w:hAnsi="Verdana"/>
                <w:kern w:val="3"/>
                <w:sz w:val="18"/>
                <w:szCs w:val="18"/>
                <w:lang w:eastAsia="zh-CN" w:bidi="hi-IN"/>
              </w:rPr>
            </w:pPr>
            <w:r>
              <w:rPr>
                <w:rFonts w:ascii="Verdana" w:hAnsi="Verdana"/>
                <w:kern w:val="3"/>
                <w:sz w:val="18"/>
                <w:szCs w:val="18"/>
                <w:lang w:eastAsia="zh-CN" w:bidi="hi-IN"/>
              </w:rPr>
              <w:t>9.496</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75626F" w:rsidP="008D6FBC" w:rsidRDefault="0075626F" w14:paraId="046BA4AC" w14:textId="7A71AB74">
            <w:pPr>
              <w:suppressAutoHyphens/>
              <w:autoSpaceDN w:val="0"/>
              <w:spacing w:line="276" w:lineRule="auto"/>
              <w:jc w:val="right"/>
              <w:rPr>
                <w:rFonts w:ascii="Verdana" w:hAnsi="Verdana"/>
                <w:kern w:val="3"/>
                <w:sz w:val="18"/>
                <w:szCs w:val="18"/>
                <w:lang w:eastAsia="zh-CN" w:bidi="hi-IN"/>
              </w:rPr>
            </w:pPr>
            <w:r w:rsidRPr="00A24B81">
              <w:rPr>
                <w:rFonts w:ascii="Verdana" w:hAnsi="Verdana" w:cs="Calibri"/>
                <w:sz w:val="18"/>
                <w:szCs w:val="18"/>
              </w:rPr>
              <w:t>8.778</w:t>
            </w:r>
          </w:p>
        </w:tc>
        <w:tc>
          <w:tcPr>
            <w:tcW w:w="969" w:type="dxa"/>
            <w:tcBorders>
              <w:top w:val="single" w:color="FFFFFF" w:sz="6" w:space="0"/>
              <w:left w:val="single" w:color="FFFFFF" w:sz="6" w:space="0"/>
              <w:bottom w:val="single" w:color="FFFFFF" w:sz="6" w:space="0"/>
              <w:right w:val="single" w:color="FFFFFF" w:sz="6" w:space="0"/>
            </w:tcBorders>
            <w:shd w:val="clear" w:color="auto" w:fill="D3DFEE"/>
          </w:tcPr>
          <w:p w:rsidRPr="00A24B81" w:rsidR="0075626F" w:rsidP="008D6FBC" w:rsidRDefault="001F0DDF" w14:paraId="5A150647" w14:textId="26C814B2">
            <w:pPr>
              <w:suppressAutoHyphens/>
              <w:autoSpaceDN w:val="0"/>
              <w:spacing w:line="276" w:lineRule="auto"/>
              <w:jc w:val="right"/>
              <w:rPr>
                <w:rFonts w:ascii="Verdana" w:hAnsi="Verdana" w:cs="Calibri"/>
                <w:sz w:val="18"/>
                <w:szCs w:val="18"/>
              </w:rPr>
            </w:pPr>
            <w:r>
              <w:rPr>
                <w:rFonts w:ascii="Verdana" w:hAnsi="Verdana" w:cs="Calibri"/>
                <w:sz w:val="18"/>
                <w:szCs w:val="18"/>
              </w:rPr>
              <w:t>10.059</w:t>
            </w:r>
          </w:p>
        </w:tc>
      </w:tr>
      <w:tr w:rsidR="0075626F" w:rsidTr="000B0723" w14:paraId="12EC16EE" w14:textId="739EBA8A">
        <w:trPr>
          <w:trHeight w:val="249"/>
        </w:trPr>
        <w:tc>
          <w:tcPr>
            <w:tcW w:w="3166" w:type="dxa"/>
            <w:tcBorders>
              <w:top w:val="single" w:color="FFFFFF" w:sz="6" w:space="0"/>
              <w:left w:val="single" w:color="FFFFFF" w:sz="8" w:space="0"/>
              <w:bottom w:val="nil"/>
              <w:right w:val="single" w:color="FFFFFF" w:sz="24" w:space="0"/>
            </w:tcBorders>
            <w:shd w:val="clear" w:color="auto" w:fill="4F81BD"/>
            <w:hideMark/>
          </w:tcPr>
          <w:p w:rsidR="0075626F" w:rsidP="008D6FBC" w:rsidRDefault="0075626F" w14:paraId="11C8F83D" w14:textId="77777777">
            <w:pPr>
              <w:suppressAutoHyphens/>
              <w:autoSpaceDN w:val="0"/>
              <w:spacing w:line="240" w:lineRule="atLeast"/>
              <w:ind w:left="-57"/>
              <w:rPr>
                <w:rFonts w:ascii="Verdana" w:hAnsi="Verdana"/>
                <w:b/>
                <w:bCs/>
                <w:color w:val="FFFFFF"/>
                <w:kern w:val="3"/>
                <w:sz w:val="18"/>
                <w:szCs w:val="18"/>
                <w:lang w:eastAsia="zh-CN" w:bidi="hi-IN"/>
              </w:rPr>
            </w:pPr>
            <w:r>
              <w:rPr>
                <w:rFonts w:ascii="Verdana" w:hAnsi="Verdana" w:cs="Arial"/>
                <w:color w:val="FFFFFF"/>
                <w:kern w:val="3"/>
                <w:sz w:val="18"/>
                <w:szCs w:val="18"/>
                <w:lang w:eastAsia="zh-CN" w:bidi="hi-IN"/>
              </w:rPr>
              <w:t>Minnelijke schuldhulpverlening</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75626F" w:rsidP="008D6FBC" w:rsidRDefault="0075626F" w14:paraId="72431791" w14:textId="77777777">
            <w:pPr>
              <w:suppressAutoHyphens/>
              <w:autoSpaceDN w:val="0"/>
              <w:spacing w:line="276" w:lineRule="auto"/>
              <w:jc w:val="right"/>
              <w:rPr>
                <w:rFonts w:ascii="Verdana" w:hAnsi="Verdana"/>
                <w:kern w:val="3"/>
                <w:sz w:val="18"/>
                <w:szCs w:val="18"/>
                <w:lang w:eastAsia="zh-CN" w:bidi="hi-IN"/>
              </w:rPr>
            </w:pPr>
            <w:r>
              <w:rPr>
                <w:rFonts w:ascii="Verdana" w:hAnsi="Verdana"/>
                <w:kern w:val="3"/>
                <w:sz w:val="18"/>
                <w:szCs w:val="18"/>
                <w:lang w:eastAsia="zh-CN" w:bidi="hi-IN"/>
              </w:rPr>
              <w:t>1.842</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75626F" w:rsidP="008D6FBC" w:rsidRDefault="0075626F" w14:paraId="7AC37795" w14:textId="75CB6CA9">
            <w:pPr>
              <w:suppressAutoHyphens/>
              <w:autoSpaceDN w:val="0"/>
              <w:spacing w:line="276" w:lineRule="auto"/>
              <w:jc w:val="right"/>
              <w:rPr>
                <w:rFonts w:ascii="Verdana" w:hAnsi="Verdana"/>
                <w:kern w:val="3"/>
                <w:sz w:val="18"/>
                <w:szCs w:val="18"/>
                <w:lang w:eastAsia="zh-CN" w:bidi="hi-IN"/>
              </w:rPr>
            </w:pPr>
            <w:r w:rsidRPr="00A24B81">
              <w:rPr>
                <w:rFonts w:ascii="Verdana" w:hAnsi="Verdana" w:cs="Calibri"/>
                <w:sz w:val="18"/>
                <w:szCs w:val="18"/>
              </w:rPr>
              <w:t>1.579</w:t>
            </w:r>
          </w:p>
        </w:tc>
        <w:tc>
          <w:tcPr>
            <w:tcW w:w="969" w:type="dxa"/>
            <w:tcBorders>
              <w:top w:val="single" w:color="FFFFFF" w:sz="6" w:space="0"/>
              <w:left w:val="single" w:color="FFFFFF" w:sz="6" w:space="0"/>
              <w:bottom w:val="single" w:color="FFFFFF" w:sz="6" w:space="0"/>
              <w:right w:val="single" w:color="FFFFFF" w:sz="6" w:space="0"/>
            </w:tcBorders>
            <w:shd w:val="clear" w:color="auto" w:fill="D3DFEE"/>
          </w:tcPr>
          <w:p w:rsidRPr="00A24B81" w:rsidR="0075626F" w:rsidP="008D6FBC" w:rsidRDefault="001F0DDF" w14:paraId="2B673DCA" w14:textId="675E9B59">
            <w:pPr>
              <w:suppressAutoHyphens/>
              <w:autoSpaceDN w:val="0"/>
              <w:spacing w:line="276" w:lineRule="auto"/>
              <w:jc w:val="right"/>
              <w:rPr>
                <w:rFonts w:ascii="Verdana" w:hAnsi="Verdana" w:cs="Calibri"/>
                <w:sz w:val="18"/>
                <w:szCs w:val="18"/>
              </w:rPr>
            </w:pPr>
            <w:r>
              <w:rPr>
                <w:rFonts w:ascii="Verdana" w:hAnsi="Verdana" w:cs="Calibri"/>
                <w:sz w:val="18"/>
                <w:szCs w:val="18"/>
              </w:rPr>
              <w:t>2.968</w:t>
            </w:r>
          </w:p>
        </w:tc>
      </w:tr>
      <w:tr w:rsidR="0075626F" w:rsidTr="000B0723" w14:paraId="3E23F25D" w14:textId="32BA3963">
        <w:trPr>
          <w:trHeight w:val="249"/>
        </w:trPr>
        <w:tc>
          <w:tcPr>
            <w:tcW w:w="3166" w:type="dxa"/>
            <w:tcBorders>
              <w:top w:val="single" w:color="FFFFFF" w:sz="6" w:space="0"/>
              <w:left w:val="single" w:color="FFFFFF" w:sz="8" w:space="0"/>
              <w:bottom w:val="nil"/>
              <w:right w:val="single" w:color="FFFFFF" w:sz="24" w:space="0"/>
            </w:tcBorders>
            <w:shd w:val="clear" w:color="auto" w:fill="4F81BD"/>
            <w:hideMark/>
          </w:tcPr>
          <w:p w:rsidR="0075626F" w:rsidP="008D6FBC" w:rsidRDefault="0075626F" w14:paraId="063868AE" w14:textId="77777777">
            <w:pPr>
              <w:suppressAutoHyphens/>
              <w:autoSpaceDN w:val="0"/>
              <w:spacing w:line="240" w:lineRule="atLeast"/>
              <w:ind w:left="-57"/>
              <w:rPr>
                <w:rFonts w:ascii="Verdana" w:hAnsi="Verdana"/>
                <w:b/>
                <w:bCs/>
                <w:color w:val="FFFFFF"/>
                <w:kern w:val="3"/>
                <w:sz w:val="18"/>
                <w:szCs w:val="18"/>
                <w:lang w:eastAsia="zh-CN" w:bidi="hi-IN"/>
              </w:rPr>
            </w:pPr>
            <w:r>
              <w:rPr>
                <w:rFonts w:ascii="Verdana" w:hAnsi="Verdana" w:cs="Arial"/>
                <w:color w:val="FFFFFF"/>
                <w:kern w:val="3"/>
                <w:sz w:val="18"/>
                <w:szCs w:val="18"/>
                <w:lang w:eastAsia="zh-CN" w:bidi="hi-IN"/>
              </w:rPr>
              <w:t>WSNP</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75626F" w:rsidP="008D6FBC" w:rsidRDefault="0075626F" w14:paraId="3497C9C2" w14:textId="77777777">
            <w:pPr>
              <w:suppressAutoHyphens/>
              <w:autoSpaceDN w:val="0"/>
              <w:spacing w:line="276" w:lineRule="auto"/>
              <w:jc w:val="right"/>
              <w:rPr>
                <w:rFonts w:ascii="Verdana" w:hAnsi="Verdana"/>
                <w:kern w:val="3"/>
                <w:sz w:val="18"/>
                <w:szCs w:val="18"/>
                <w:lang w:eastAsia="zh-CN" w:bidi="hi-IN"/>
              </w:rPr>
            </w:pPr>
            <w:r>
              <w:rPr>
                <w:rFonts w:ascii="Verdana" w:hAnsi="Verdana"/>
                <w:kern w:val="3"/>
                <w:sz w:val="18"/>
                <w:szCs w:val="18"/>
                <w:lang w:eastAsia="zh-CN" w:bidi="hi-IN"/>
              </w:rPr>
              <w:t>567</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75626F" w:rsidP="008D6FBC" w:rsidRDefault="0075626F" w14:paraId="315FCA3A" w14:textId="1814826A">
            <w:pPr>
              <w:suppressAutoHyphens/>
              <w:autoSpaceDN w:val="0"/>
              <w:spacing w:line="276" w:lineRule="auto"/>
              <w:jc w:val="right"/>
              <w:rPr>
                <w:rFonts w:ascii="Verdana" w:hAnsi="Verdana"/>
                <w:kern w:val="3"/>
                <w:sz w:val="18"/>
                <w:szCs w:val="18"/>
                <w:lang w:eastAsia="zh-CN" w:bidi="hi-IN"/>
              </w:rPr>
            </w:pPr>
            <w:r w:rsidRPr="00A24B81">
              <w:rPr>
                <w:rFonts w:ascii="Verdana" w:hAnsi="Verdana" w:cs="Calibri"/>
                <w:sz w:val="18"/>
                <w:szCs w:val="18"/>
              </w:rPr>
              <w:t>529</w:t>
            </w:r>
          </w:p>
        </w:tc>
        <w:tc>
          <w:tcPr>
            <w:tcW w:w="969" w:type="dxa"/>
            <w:tcBorders>
              <w:top w:val="single" w:color="FFFFFF" w:sz="6" w:space="0"/>
              <w:left w:val="single" w:color="FFFFFF" w:sz="6" w:space="0"/>
              <w:bottom w:val="single" w:color="FFFFFF" w:sz="6" w:space="0"/>
              <w:right w:val="single" w:color="FFFFFF" w:sz="6" w:space="0"/>
            </w:tcBorders>
            <w:shd w:val="clear" w:color="auto" w:fill="D3DFEE"/>
          </w:tcPr>
          <w:p w:rsidRPr="00A24B81" w:rsidR="0075626F" w:rsidP="008D6FBC" w:rsidRDefault="001F0DDF" w14:paraId="2D385DFD" w14:textId="71B977C9">
            <w:pPr>
              <w:suppressAutoHyphens/>
              <w:autoSpaceDN w:val="0"/>
              <w:spacing w:line="276" w:lineRule="auto"/>
              <w:jc w:val="right"/>
              <w:rPr>
                <w:rFonts w:ascii="Verdana" w:hAnsi="Verdana" w:cs="Calibri"/>
                <w:sz w:val="18"/>
                <w:szCs w:val="18"/>
              </w:rPr>
            </w:pPr>
            <w:r>
              <w:rPr>
                <w:rFonts w:ascii="Verdana" w:hAnsi="Verdana" w:cs="Calibri"/>
                <w:sz w:val="18"/>
                <w:szCs w:val="18"/>
              </w:rPr>
              <w:t>720</w:t>
            </w:r>
          </w:p>
        </w:tc>
      </w:tr>
      <w:tr w:rsidR="0075626F" w:rsidTr="000B0723" w14:paraId="557F81AF" w14:textId="667A7046">
        <w:trPr>
          <w:trHeight w:val="249"/>
        </w:trPr>
        <w:tc>
          <w:tcPr>
            <w:tcW w:w="3166" w:type="dxa"/>
            <w:tcBorders>
              <w:top w:val="single" w:color="FFFFFF" w:sz="6" w:space="0"/>
              <w:left w:val="single" w:color="FFFFFF" w:sz="8" w:space="0"/>
              <w:bottom w:val="nil"/>
              <w:right w:val="single" w:color="FFFFFF" w:sz="24" w:space="0"/>
            </w:tcBorders>
            <w:shd w:val="clear" w:color="auto" w:fill="4F81BD"/>
            <w:hideMark/>
          </w:tcPr>
          <w:p w:rsidR="0075626F" w:rsidP="008D6FBC" w:rsidRDefault="0075626F" w14:paraId="0415C04B" w14:textId="77777777">
            <w:pPr>
              <w:suppressAutoHyphens/>
              <w:autoSpaceDN w:val="0"/>
              <w:spacing w:line="240" w:lineRule="atLeast"/>
              <w:ind w:left="-57"/>
              <w:rPr>
                <w:rFonts w:ascii="Verdana" w:hAnsi="Verdana"/>
                <w:b/>
                <w:bCs/>
                <w:color w:val="FFFFFF"/>
                <w:kern w:val="3"/>
                <w:sz w:val="18"/>
                <w:szCs w:val="18"/>
                <w:lang w:eastAsia="zh-CN" w:bidi="hi-IN"/>
              </w:rPr>
            </w:pPr>
            <w:r>
              <w:rPr>
                <w:rFonts w:ascii="Verdana" w:hAnsi="Verdana" w:cs="Arial"/>
                <w:color w:val="FFFFFF"/>
                <w:kern w:val="3"/>
                <w:sz w:val="18"/>
                <w:szCs w:val="18"/>
                <w:lang w:eastAsia="zh-CN" w:bidi="hi-IN"/>
              </w:rPr>
              <w:t>Niet meer premieplichtig</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75626F" w:rsidP="008D6FBC" w:rsidRDefault="0075626F" w14:paraId="192FAFFF" w14:textId="77777777">
            <w:pPr>
              <w:suppressAutoHyphens/>
              <w:autoSpaceDN w:val="0"/>
              <w:spacing w:line="276" w:lineRule="auto"/>
              <w:jc w:val="right"/>
              <w:rPr>
                <w:rFonts w:ascii="Verdana" w:hAnsi="Verdana"/>
                <w:kern w:val="3"/>
                <w:sz w:val="18"/>
                <w:szCs w:val="18"/>
                <w:lang w:eastAsia="zh-CN" w:bidi="hi-IN"/>
              </w:rPr>
            </w:pPr>
            <w:r>
              <w:rPr>
                <w:rFonts w:ascii="Verdana" w:hAnsi="Verdana"/>
                <w:kern w:val="3"/>
                <w:sz w:val="18"/>
                <w:szCs w:val="18"/>
                <w:lang w:eastAsia="zh-CN" w:bidi="hi-IN"/>
              </w:rPr>
              <w:t>1.130</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75626F" w:rsidP="008D6FBC" w:rsidRDefault="0075626F" w14:paraId="575212C1" w14:textId="65DBC917">
            <w:pPr>
              <w:suppressAutoHyphens/>
              <w:autoSpaceDN w:val="0"/>
              <w:spacing w:line="276" w:lineRule="auto"/>
              <w:jc w:val="right"/>
              <w:rPr>
                <w:rFonts w:ascii="Verdana" w:hAnsi="Verdana"/>
                <w:kern w:val="3"/>
                <w:sz w:val="18"/>
                <w:szCs w:val="18"/>
                <w:lang w:eastAsia="zh-CN" w:bidi="hi-IN"/>
              </w:rPr>
            </w:pPr>
            <w:r w:rsidRPr="00A24B81">
              <w:rPr>
                <w:rFonts w:ascii="Verdana" w:hAnsi="Verdana" w:cs="Calibri"/>
                <w:sz w:val="18"/>
                <w:szCs w:val="18"/>
              </w:rPr>
              <w:t>1.090</w:t>
            </w:r>
          </w:p>
        </w:tc>
        <w:tc>
          <w:tcPr>
            <w:tcW w:w="969" w:type="dxa"/>
            <w:tcBorders>
              <w:top w:val="single" w:color="FFFFFF" w:sz="6" w:space="0"/>
              <w:left w:val="single" w:color="FFFFFF" w:sz="6" w:space="0"/>
              <w:bottom w:val="single" w:color="FFFFFF" w:sz="6" w:space="0"/>
              <w:right w:val="single" w:color="FFFFFF" w:sz="6" w:space="0"/>
            </w:tcBorders>
            <w:shd w:val="clear" w:color="auto" w:fill="D3DFEE"/>
          </w:tcPr>
          <w:p w:rsidRPr="00A24B81" w:rsidR="0075626F" w:rsidP="008D6FBC" w:rsidRDefault="001F0DDF" w14:paraId="02322492" w14:textId="55EFDDD0">
            <w:pPr>
              <w:suppressAutoHyphens/>
              <w:autoSpaceDN w:val="0"/>
              <w:spacing w:line="276" w:lineRule="auto"/>
              <w:jc w:val="right"/>
              <w:rPr>
                <w:rFonts w:ascii="Verdana" w:hAnsi="Verdana" w:cs="Calibri"/>
                <w:sz w:val="18"/>
                <w:szCs w:val="18"/>
              </w:rPr>
            </w:pPr>
            <w:r>
              <w:rPr>
                <w:rFonts w:ascii="Verdana" w:hAnsi="Verdana" w:cs="Calibri"/>
                <w:sz w:val="18"/>
                <w:szCs w:val="18"/>
              </w:rPr>
              <w:t>1.137</w:t>
            </w:r>
          </w:p>
        </w:tc>
      </w:tr>
      <w:tr w:rsidR="0075626F" w:rsidTr="000B0723" w14:paraId="066F5164" w14:textId="58B1A12C">
        <w:trPr>
          <w:trHeight w:val="249"/>
        </w:trPr>
        <w:tc>
          <w:tcPr>
            <w:tcW w:w="3166" w:type="dxa"/>
            <w:tcBorders>
              <w:top w:val="single" w:color="FFFFFF" w:sz="6" w:space="0"/>
              <w:left w:val="single" w:color="FFFFFF" w:sz="8" w:space="0"/>
              <w:bottom w:val="nil"/>
              <w:right w:val="single" w:color="FFFFFF" w:sz="24" w:space="0"/>
            </w:tcBorders>
            <w:shd w:val="clear" w:color="auto" w:fill="4F81BD"/>
            <w:hideMark/>
          </w:tcPr>
          <w:p w:rsidR="0075626F" w:rsidP="008D6FBC" w:rsidRDefault="0075626F" w14:paraId="179EF6D3" w14:textId="77777777">
            <w:pPr>
              <w:suppressAutoHyphens/>
              <w:autoSpaceDN w:val="0"/>
              <w:spacing w:line="240" w:lineRule="atLeast"/>
              <w:ind w:left="-57"/>
              <w:rPr>
                <w:rFonts w:ascii="Verdana" w:hAnsi="Verdana"/>
                <w:b/>
                <w:bCs/>
                <w:color w:val="FFFFFF"/>
                <w:kern w:val="3"/>
                <w:sz w:val="18"/>
                <w:szCs w:val="18"/>
                <w:lang w:eastAsia="zh-CN" w:bidi="hi-IN"/>
              </w:rPr>
            </w:pPr>
            <w:r>
              <w:rPr>
                <w:rFonts w:ascii="Verdana" w:hAnsi="Verdana" w:cs="Arial"/>
                <w:color w:val="FFFFFF"/>
                <w:kern w:val="3"/>
                <w:sz w:val="18"/>
                <w:szCs w:val="18"/>
                <w:lang w:eastAsia="zh-CN" w:bidi="hi-IN"/>
              </w:rPr>
              <w:t>Overleden</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75626F" w:rsidP="008D6FBC" w:rsidRDefault="0075626F" w14:paraId="2898BBF4" w14:textId="77777777">
            <w:pPr>
              <w:suppressAutoHyphens/>
              <w:autoSpaceDN w:val="0"/>
              <w:spacing w:line="276" w:lineRule="auto"/>
              <w:jc w:val="right"/>
              <w:rPr>
                <w:rFonts w:ascii="Verdana" w:hAnsi="Verdana"/>
                <w:kern w:val="3"/>
                <w:sz w:val="18"/>
                <w:szCs w:val="18"/>
                <w:lang w:eastAsia="zh-CN" w:bidi="hi-IN"/>
              </w:rPr>
            </w:pPr>
            <w:r>
              <w:rPr>
                <w:rFonts w:ascii="Verdana" w:hAnsi="Verdana"/>
                <w:kern w:val="3"/>
                <w:sz w:val="18"/>
                <w:szCs w:val="18"/>
                <w:lang w:eastAsia="zh-CN" w:bidi="hi-IN"/>
              </w:rPr>
              <w:t>1.143</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75626F" w:rsidP="008D6FBC" w:rsidRDefault="0075626F" w14:paraId="43755CDF" w14:textId="3BBE541E">
            <w:pPr>
              <w:suppressAutoHyphens/>
              <w:autoSpaceDN w:val="0"/>
              <w:spacing w:line="276" w:lineRule="auto"/>
              <w:jc w:val="right"/>
              <w:rPr>
                <w:rFonts w:ascii="Verdana" w:hAnsi="Verdana"/>
                <w:kern w:val="3"/>
                <w:sz w:val="18"/>
                <w:szCs w:val="18"/>
                <w:lang w:eastAsia="zh-CN" w:bidi="hi-IN"/>
              </w:rPr>
            </w:pPr>
            <w:r w:rsidRPr="00A24B81">
              <w:rPr>
                <w:rFonts w:ascii="Verdana" w:hAnsi="Verdana" w:cs="Calibri"/>
                <w:sz w:val="18"/>
                <w:szCs w:val="18"/>
              </w:rPr>
              <w:t>1.138</w:t>
            </w:r>
          </w:p>
        </w:tc>
        <w:tc>
          <w:tcPr>
            <w:tcW w:w="969" w:type="dxa"/>
            <w:tcBorders>
              <w:top w:val="single" w:color="FFFFFF" w:sz="6" w:space="0"/>
              <w:left w:val="single" w:color="FFFFFF" w:sz="6" w:space="0"/>
              <w:bottom w:val="single" w:color="FFFFFF" w:sz="6" w:space="0"/>
              <w:right w:val="single" w:color="FFFFFF" w:sz="6" w:space="0"/>
            </w:tcBorders>
            <w:shd w:val="clear" w:color="auto" w:fill="D3DFEE"/>
          </w:tcPr>
          <w:p w:rsidRPr="00A24B81" w:rsidR="0075626F" w:rsidP="008D6FBC" w:rsidRDefault="001F0DDF" w14:paraId="3180EE4D" w14:textId="45481EFC">
            <w:pPr>
              <w:suppressAutoHyphens/>
              <w:autoSpaceDN w:val="0"/>
              <w:spacing w:line="276" w:lineRule="auto"/>
              <w:jc w:val="right"/>
              <w:rPr>
                <w:rFonts w:ascii="Verdana" w:hAnsi="Verdana" w:cs="Calibri"/>
                <w:sz w:val="18"/>
                <w:szCs w:val="18"/>
              </w:rPr>
            </w:pPr>
            <w:r>
              <w:rPr>
                <w:rFonts w:ascii="Verdana" w:hAnsi="Verdana" w:cs="Calibri"/>
                <w:sz w:val="18"/>
                <w:szCs w:val="18"/>
              </w:rPr>
              <w:t>1.077</w:t>
            </w:r>
          </w:p>
        </w:tc>
      </w:tr>
      <w:tr w:rsidR="0075626F" w:rsidTr="000B0723" w14:paraId="07E44FE0" w14:textId="3A42DE3C">
        <w:trPr>
          <w:trHeight w:val="249"/>
        </w:trPr>
        <w:tc>
          <w:tcPr>
            <w:tcW w:w="3166" w:type="dxa"/>
            <w:tcBorders>
              <w:top w:val="single" w:color="FFFFFF" w:sz="6" w:space="0"/>
              <w:left w:val="single" w:color="FFFFFF" w:sz="8" w:space="0"/>
              <w:bottom w:val="nil"/>
              <w:right w:val="single" w:color="FFFFFF" w:sz="24" w:space="0"/>
            </w:tcBorders>
            <w:shd w:val="clear" w:color="auto" w:fill="4F81BD"/>
            <w:hideMark/>
          </w:tcPr>
          <w:p w:rsidR="0075626F" w:rsidP="008D6FBC" w:rsidRDefault="0075626F" w14:paraId="77922352" w14:textId="77777777">
            <w:pPr>
              <w:suppressAutoHyphens/>
              <w:autoSpaceDN w:val="0"/>
              <w:spacing w:line="240" w:lineRule="atLeast"/>
              <w:ind w:left="-57"/>
              <w:rPr>
                <w:rFonts w:ascii="Verdana" w:hAnsi="Verdana"/>
                <w:b/>
                <w:bCs/>
                <w:color w:val="FFFFFF"/>
                <w:kern w:val="3"/>
                <w:sz w:val="18"/>
                <w:szCs w:val="18"/>
                <w:lang w:eastAsia="zh-CN" w:bidi="hi-IN"/>
              </w:rPr>
            </w:pPr>
            <w:r>
              <w:rPr>
                <w:rFonts w:ascii="Verdana" w:hAnsi="Verdana" w:cs="Arial"/>
                <w:color w:val="FFFFFF"/>
                <w:kern w:val="3"/>
                <w:sz w:val="18"/>
                <w:szCs w:val="18"/>
                <w:lang w:eastAsia="zh-CN" w:bidi="hi-IN"/>
              </w:rPr>
              <w:t>Overlijden verzekeringnemer</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75626F" w:rsidP="008D6FBC" w:rsidRDefault="0075626F" w14:paraId="5744DD22" w14:textId="77777777">
            <w:pPr>
              <w:suppressAutoHyphens/>
              <w:autoSpaceDN w:val="0"/>
              <w:spacing w:line="276" w:lineRule="auto"/>
              <w:jc w:val="right"/>
              <w:rPr>
                <w:rFonts w:ascii="Verdana" w:hAnsi="Verdana"/>
                <w:kern w:val="3"/>
                <w:sz w:val="18"/>
                <w:szCs w:val="18"/>
                <w:lang w:eastAsia="zh-CN" w:bidi="hi-IN"/>
              </w:rPr>
            </w:pPr>
            <w:r>
              <w:rPr>
                <w:rFonts w:ascii="Verdana" w:hAnsi="Verdana"/>
                <w:kern w:val="3"/>
                <w:sz w:val="18"/>
                <w:szCs w:val="18"/>
                <w:lang w:eastAsia="zh-CN" w:bidi="hi-IN"/>
              </w:rPr>
              <w:t>67</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75626F" w:rsidP="008D6FBC" w:rsidRDefault="0075626F" w14:paraId="1756B8B2" w14:textId="0FADD7CC">
            <w:pPr>
              <w:suppressAutoHyphens/>
              <w:autoSpaceDN w:val="0"/>
              <w:spacing w:line="276" w:lineRule="auto"/>
              <w:jc w:val="right"/>
              <w:rPr>
                <w:rFonts w:ascii="Verdana" w:hAnsi="Verdana"/>
                <w:kern w:val="3"/>
                <w:sz w:val="18"/>
                <w:szCs w:val="18"/>
                <w:lang w:eastAsia="zh-CN" w:bidi="hi-IN"/>
              </w:rPr>
            </w:pPr>
            <w:r w:rsidRPr="00A24B81">
              <w:rPr>
                <w:rFonts w:ascii="Verdana" w:hAnsi="Verdana" w:cs="Calibri"/>
                <w:sz w:val="18"/>
                <w:szCs w:val="18"/>
              </w:rPr>
              <w:t>43</w:t>
            </w:r>
          </w:p>
        </w:tc>
        <w:tc>
          <w:tcPr>
            <w:tcW w:w="969" w:type="dxa"/>
            <w:tcBorders>
              <w:top w:val="single" w:color="FFFFFF" w:sz="6" w:space="0"/>
              <w:left w:val="single" w:color="FFFFFF" w:sz="6" w:space="0"/>
              <w:bottom w:val="single" w:color="FFFFFF" w:sz="6" w:space="0"/>
              <w:right w:val="single" w:color="FFFFFF" w:sz="6" w:space="0"/>
            </w:tcBorders>
            <w:shd w:val="clear" w:color="auto" w:fill="D3DFEE"/>
          </w:tcPr>
          <w:p w:rsidRPr="00A24B81" w:rsidR="0075626F" w:rsidP="008D6FBC" w:rsidRDefault="001F0DDF" w14:paraId="32546A9B" w14:textId="647FDD77">
            <w:pPr>
              <w:suppressAutoHyphens/>
              <w:autoSpaceDN w:val="0"/>
              <w:spacing w:line="276" w:lineRule="auto"/>
              <w:jc w:val="right"/>
              <w:rPr>
                <w:rFonts w:ascii="Verdana" w:hAnsi="Verdana" w:cs="Calibri"/>
                <w:sz w:val="18"/>
                <w:szCs w:val="18"/>
              </w:rPr>
            </w:pPr>
            <w:r>
              <w:rPr>
                <w:rFonts w:ascii="Verdana" w:hAnsi="Verdana" w:cs="Calibri"/>
                <w:sz w:val="18"/>
                <w:szCs w:val="18"/>
              </w:rPr>
              <w:t>68</w:t>
            </w:r>
          </w:p>
        </w:tc>
      </w:tr>
      <w:tr w:rsidR="0075626F" w:rsidTr="000B0723" w14:paraId="01ACDFA0" w14:textId="6B8A88BC">
        <w:trPr>
          <w:trHeight w:val="249"/>
        </w:trPr>
        <w:tc>
          <w:tcPr>
            <w:tcW w:w="3166" w:type="dxa"/>
            <w:tcBorders>
              <w:top w:val="single" w:color="FFFFFF" w:sz="6" w:space="0"/>
              <w:left w:val="single" w:color="FFFFFF" w:sz="8" w:space="0"/>
              <w:bottom w:val="nil"/>
              <w:right w:val="single" w:color="FFFFFF" w:sz="24" w:space="0"/>
            </w:tcBorders>
            <w:shd w:val="clear" w:color="auto" w:fill="4F81BD"/>
            <w:hideMark/>
          </w:tcPr>
          <w:p w:rsidR="0075626F" w:rsidP="008D6FBC" w:rsidRDefault="0075626F" w14:paraId="5CD8F4C7" w14:textId="77777777">
            <w:pPr>
              <w:suppressAutoHyphens/>
              <w:autoSpaceDN w:val="0"/>
              <w:spacing w:line="240" w:lineRule="atLeast"/>
              <w:ind w:left="-57"/>
              <w:rPr>
                <w:rFonts w:ascii="Verdana" w:hAnsi="Verdana"/>
                <w:b/>
                <w:bCs/>
                <w:color w:val="FFFFFF"/>
                <w:kern w:val="3"/>
                <w:sz w:val="18"/>
                <w:szCs w:val="18"/>
                <w:lang w:eastAsia="zh-CN" w:bidi="hi-IN"/>
              </w:rPr>
            </w:pPr>
            <w:r>
              <w:rPr>
                <w:rFonts w:ascii="Verdana" w:hAnsi="Verdana" w:cs="Arial"/>
                <w:color w:val="FFFFFF"/>
                <w:kern w:val="3"/>
                <w:sz w:val="18"/>
                <w:szCs w:val="18"/>
                <w:lang w:eastAsia="zh-CN" w:bidi="hi-IN"/>
              </w:rPr>
              <w:t>Betalingsregeling</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75626F" w:rsidP="008D6FBC" w:rsidRDefault="0075626F" w14:paraId="21818A8C" w14:textId="77777777">
            <w:pPr>
              <w:suppressAutoHyphens/>
              <w:autoSpaceDN w:val="0"/>
              <w:spacing w:line="276" w:lineRule="auto"/>
              <w:jc w:val="right"/>
              <w:rPr>
                <w:rFonts w:ascii="Verdana" w:hAnsi="Verdana"/>
                <w:kern w:val="3"/>
                <w:sz w:val="18"/>
                <w:szCs w:val="18"/>
                <w:lang w:eastAsia="zh-CN" w:bidi="hi-IN"/>
              </w:rPr>
            </w:pPr>
            <w:r>
              <w:rPr>
                <w:rFonts w:ascii="Verdana" w:hAnsi="Verdana"/>
                <w:kern w:val="3"/>
                <w:sz w:val="18"/>
                <w:szCs w:val="18"/>
                <w:lang w:eastAsia="zh-CN" w:bidi="hi-IN"/>
              </w:rPr>
              <w:t>92.291</w:t>
            </w:r>
          </w:p>
        </w:tc>
        <w:tc>
          <w:tcPr>
            <w:tcW w:w="969"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75626F" w:rsidP="008D6FBC" w:rsidRDefault="0075626F" w14:paraId="71D38BA5" w14:textId="1B3C58DF">
            <w:pPr>
              <w:suppressAutoHyphens/>
              <w:autoSpaceDN w:val="0"/>
              <w:spacing w:line="276" w:lineRule="auto"/>
              <w:jc w:val="right"/>
              <w:rPr>
                <w:rFonts w:ascii="Verdana" w:hAnsi="Verdana"/>
                <w:kern w:val="3"/>
                <w:sz w:val="18"/>
                <w:szCs w:val="18"/>
                <w:lang w:eastAsia="zh-CN" w:bidi="hi-IN"/>
              </w:rPr>
            </w:pPr>
            <w:r w:rsidRPr="00A24B81">
              <w:rPr>
                <w:rFonts w:ascii="Verdana" w:hAnsi="Verdana" w:cs="Calibri"/>
                <w:sz w:val="18"/>
                <w:szCs w:val="18"/>
              </w:rPr>
              <w:t>96.455</w:t>
            </w:r>
          </w:p>
        </w:tc>
        <w:tc>
          <w:tcPr>
            <w:tcW w:w="969" w:type="dxa"/>
            <w:tcBorders>
              <w:top w:val="single" w:color="FFFFFF" w:sz="6" w:space="0"/>
              <w:left w:val="single" w:color="FFFFFF" w:sz="6" w:space="0"/>
              <w:bottom w:val="single" w:color="FFFFFF" w:sz="6" w:space="0"/>
              <w:right w:val="single" w:color="FFFFFF" w:sz="6" w:space="0"/>
            </w:tcBorders>
            <w:shd w:val="clear" w:color="auto" w:fill="D3DFEE"/>
          </w:tcPr>
          <w:p w:rsidRPr="00A24B81" w:rsidR="0075626F" w:rsidP="008D6FBC" w:rsidRDefault="001F0DDF" w14:paraId="3CAC78A0" w14:textId="24A6C619">
            <w:pPr>
              <w:suppressAutoHyphens/>
              <w:autoSpaceDN w:val="0"/>
              <w:spacing w:line="276" w:lineRule="auto"/>
              <w:jc w:val="right"/>
              <w:rPr>
                <w:rFonts w:ascii="Verdana" w:hAnsi="Verdana" w:cs="Calibri"/>
                <w:sz w:val="18"/>
                <w:szCs w:val="18"/>
              </w:rPr>
            </w:pPr>
            <w:r>
              <w:rPr>
                <w:rFonts w:ascii="Verdana" w:hAnsi="Verdana" w:cs="Calibri"/>
                <w:sz w:val="18"/>
                <w:szCs w:val="18"/>
              </w:rPr>
              <w:t>104.825</w:t>
            </w:r>
          </w:p>
        </w:tc>
      </w:tr>
      <w:tr w:rsidR="0075626F" w:rsidTr="000B0723" w14:paraId="33BA49F8" w14:textId="3F9C745B">
        <w:trPr>
          <w:trHeight w:val="114"/>
        </w:trPr>
        <w:tc>
          <w:tcPr>
            <w:tcW w:w="3166" w:type="dxa"/>
            <w:tcBorders>
              <w:top w:val="single" w:color="FFFFFF" w:sz="6" w:space="0"/>
              <w:left w:val="single" w:color="FFFFFF" w:sz="8" w:space="0"/>
              <w:bottom w:val="single" w:color="FFFFFF" w:sz="8" w:space="0"/>
              <w:right w:val="single" w:color="FFFFFF" w:sz="24" w:space="0"/>
            </w:tcBorders>
          </w:tcPr>
          <w:p w:rsidRPr="006C7FF2" w:rsidR="0075626F" w:rsidP="008D6FBC" w:rsidRDefault="0075626F" w14:paraId="600BAA88" w14:textId="77777777">
            <w:pPr>
              <w:suppressAutoHyphens/>
              <w:autoSpaceDN w:val="0"/>
              <w:ind w:left="-57"/>
              <w:rPr>
                <w:rFonts w:ascii="Verdana" w:hAnsi="Verdana"/>
                <w:color w:val="FFFFFF"/>
                <w:kern w:val="3"/>
                <w:sz w:val="6"/>
                <w:szCs w:val="6"/>
                <w:lang w:eastAsia="zh-CN" w:bidi="hi-IN"/>
              </w:rPr>
            </w:pPr>
          </w:p>
        </w:tc>
        <w:tc>
          <w:tcPr>
            <w:tcW w:w="969" w:type="dxa"/>
            <w:tcBorders>
              <w:top w:val="single" w:color="FFFFFF" w:sz="6" w:space="0"/>
              <w:left w:val="single" w:color="FFFFFF" w:sz="6" w:space="0"/>
              <w:bottom w:val="single" w:color="FFFFFF" w:sz="8" w:space="0"/>
              <w:right w:val="single" w:color="FFFFFF" w:sz="6" w:space="0"/>
            </w:tcBorders>
            <w:vAlign w:val="center"/>
          </w:tcPr>
          <w:p w:rsidRPr="006C7FF2" w:rsidR="0075626F" w:rsidP="008D6FBC" w:rsidRDefault="0075626F" w14:paraId="179B167C" w14:textId="77777777">
            <w:pPr>
              <w:suppressAutoHyphens/>
              <w:autoSpaceDN w:val="0"/>
              <w:jc w:val="right"/>
              <w:rPr>
                <w:rFonts w:ascii="Verdana" w:hAnsi="Verdana"/>
                <w:kern w:val="3"/>
                <w:sz w:val="6"/>
                <w:szCs w:val="6"/>
                <w:lang w:eastAsia="zh-CN" w:bidi="hi-IN"/>
              </w:rPr>
            </w:pPr>
          </w:p>
        </w:tc>
        <w:tc>
          <w:tcPr>
            <w:tcW w:w="969" w:type="dxa"/>
            <w:tcBorders>
              <w:top w:val="single" w:color="FFFFFF" w:sz="6" w:space="0"/>
              <w:left w:val="single" w:color="FFFFFF" w:sz="6" w:space="0"/>
              <w:bottom w:val="single" w:color="FFFFFF" w:sz="8" w:space="0"/>
              <w:right w:val="single" w:color="FFFFFF" w:sz="6" w:space="0"/>
            </w:tcBorders>
            <w:vAlign w:val="center"/>
          </w:tcPr>
          <w:p w:rsidRPr="006C7FF2" w:rsidR="0075626F" w:rsidP="008D6FBC" w:rsidRDefault="0075626F" w14:paraId="4FBBB8FC" w14:textId="77777777">
            <w:pPr>
              <w:suppressAutoHyphens/>
              <w:autoSpaceDN w:val="0"/>
              <w:jc w:val="right"/>
              <w:rPr>
                <w:rFonts w:ascii="Verdana" w:hAnsi="Verdana"/>
                <w:kern w:val="3"/>
                <w:sz w:val="6"/>
                <w:szCs w:val="6"/>
                <w:lang w:eastAsia="zh-CN" w:bidi="hi-IN"/>
              </w:rPr>
            </w:pPr>
          </w:p>
        </w:tc>
        <w:tc>
          <w:tcPr>
            <w:tcW w:w="969" w:type="dxa"/>
            <w:tcBorders>
              <w:top w:val="single" w:color="FFFFFF" w:sz="6" w:space="0"/>
              <w:left w:val="single" w:color="FFFFFF" w:sz="6" w:space="0"/>
              <w:bottom w:val="single" w:color="FFFFFF" w:sz="8" w:space="0"/>
              <w:right w:val="single" w:color="FFFFFF" w:sz="6" w:space="0"/>
            </w:tcBorders>
          </w:tcPr>
          <w:p w:rsidRPr="006C7FF2" w:rsidR="0075626F" w:rsidP="008D6FBC" w:rsidRDefault="0075626F" w14:paraId="7028A5EA" w14:textId="77777777">
            <w:pPr>
              <w:suppressAutoHyphens/>
              <w:autoSpaceDN w:val="0"/>
              <w:jc w:val="right"/>
              <w:rPr>
                <w:rFonts w:ascii="Verdana" w:hAnsi="Verdana"/>
                <w:kern w:val="3"/>
                <w:sz w:val="6"/>
                <w:szCs w:val="6"/>
                <w:lang w:eastAsia="zh-CN" w:bidi="hi-IN"/>
              </w:rPr>
            </w:pPr>
          </w:p>
        </w:tc>
      </w:tr>
      <w:tr w:rsidR="0075626F" w:rsidTr="000B0723" w14:paraId="040DACC2" w14:textId="6272008F">
        <w:trPr>
          <w:trHeight w:val="249"/>
        </w:trPr>
        <w:tc>
          <w:tcPr>
            <w:tcW w:w="3166" w:type="dxa"/>
            <w:tcBorders>
              <w:top w:val="single" w:color="FFFFFF" w:sz="6" w:space="0"/>
              <w:left w:val="single" w:color="FFFFFF" w:sz="8" w:space="0"/>
              <w:bottom w:val="single" w:color="FFFFFF" w:sz="8" w:space="0"/>
              <w:right w:val="single" w:color="FFFFFF" w:sz="24" w:space="0"/>
            </w:tcBorders>
            <w:shd w:val="clear" w:color="auto" w:fill="4F81BD"/>
            <w:hideMark/>
          </w:tcPr>
          <w:p w:rsidR="0075626F" w:rsidP="008D6FBC" w:rsidRDefault="0075626F" w14:paraId="0CB48E68" w14:textId="77777777">
            <w:pPr>
              <w:suppressAutoHyphens/>
              <w:autoSpaceDN w:val="0"/>
              <w:spacing w:line="240" w:lineRule="atLeast"/>
              <w:ind w:left="-57"/>
              <w:rPr>
                <w:rFonts w:ascii="Verdana" w:hAnsi="Verdana"/>
                <w:b/>
                <w:bCs/>
                <w:color w:val="FFFFFF"/>
                <w:kern w:val="3"/>
                <w:sz w:val="18"/>
                <w:szCs w:val="18"/>
                <w:lang w:eastAsia="zh-CN" w:bidi="hi-IN"/>
              </w:rPr>
            </w:pPr>
            <w:r>
              <w:rPr>
                <w:rFonts w:ascii="Verdana" w:hAnsi="Verdana"/>
                <w:color w:val="FFFFFF"/>
                <w:kern w:val="3"/>
                <w:sz w:val="18"/>
                <w:szCs w:val="18"/>
                <w:lang w:eastAsia="zh-CN" w:bidi="hi-IN"/>
              </w:rPr>
              <w:t>Aanmelding ingetrokken</w:t>
            </w:r>
          </w:p>
        </w:tc>
        <w:tc>
          <w:tcPr>
            <w:tcW w:w="969" w:type="dxa"/>
            <w:tcBorders>
              <w:top w:val="single" w:color="FFFFFF" w:sz="6" w:space="0"/>
              <w:left w:val="single" w:color="FFFFFF" w:sz="6" w:space="0"/>
              <w:bottom w:val="single" w:color="FFFFFF" w:sz="8" w:space="0"/>
              <w:right w:val="single" w:color="FFFFFF" w:sz="6" w:space="0"/>
            </w:tcBorders>
            <w:shd w:val="clear" w:color="auto" w:fill="D3DFEE"/>
            <w:vAlign w:val="center"/>
          </w:tcPr>
          <w:p w:rsidR="0075626F" w:rsidP="008D6FBC" w:rsidRDefault="0075626F" w14:paraId="226E7F12" w14:textId="77777777">
            <w:pPr>
              <w:suppressAutoHyphens/>
              <w:autoSpaceDN w:val="0"/>
              <w:spacing w:line="276" w:lineRule="auto"/>
              <w:jc w:val="right"/>
              <w:rPr>
                <w:rFonts w:ascii="Verdana" w:hAnsi="Verdana"/>
                <w:kern w:val="3"/>
                <w:sz w:val="18"/>
                <w:szCs w:val="18"/>
                <w:lang w:eastAsia="zh-CN" w:bidi="hi-IN"/>
              </w:rPr>
            </w:pPr>
            <w:r>
              <w:rPr>
                <w:rFonts w:ascii="Verdana" w:hAnsi="Verdana"/>
                <w:kern w:val="3"/>
                <w:sz w:val="18"/>
                <w:szCs w:val="18"/>
                <w:lang w:eastAsia="zh-CN" w:bidi="hi-IN"/>
              </w:rPr>
              <w:t>5.436</w:t>
            </w:r>
          </w:p>
        </w:tc>
        <w:tc>
          <w:tcPr>
            <w:tcW w:w="969" w:type="dxa"/>
            <w:tcBorders>
              <w:top w:val="single" w:color="FFFFFF" w:sz="6" w:space="0"/>
              <w:left w:val="single" w:color="FFFFFF" w:sz="6" w:space="0"/>
              <w:bottom w:val="single" w:color="FFFFFF" w:sz="8" w:space="0"/>
              <w:right w:val="single" w:color="FFFFFF" w:sz="6" w:space="0"/>
            </w:tcBorders>
            <w:shd w:val="clear" w:color="auto" w:fill="D3DFEE"/>
            <w:vAlign w:val="center"/>
          </w:tcPr>
          <w:p w:rsidR="0075626F" w:rsidP="008D6FBC" w:rsidRDefault="0075626F" w14:paraId="7B4FAE61" w14:textId="752A197B">
            <w:pPr>
              <w:suppressAutoHyphens/>
              <w:autoSpaceDN w:val="0"/>
              <w:spacing w:line="276" w:lineRule="auto"/>
              <w:jc w:val="right"/>
              <w:rPr>
                <w:rFonts w:ascii="Verdana" w:hAnsi="Verdana"/>
                <w:kern w:val="3"/>
                <w:sz w:val="18"/>
                <w:szCs w:val="18"/>
                <w:lang w:eastAsia="zh-CN" w:bidi="hi-IN"/>
              </w:rPr>
            </w:pPr>
            <w:r>
              <w:rPr>
                <w:rFonts w:ascii="Verdana" w:hAnsi="Verdana"/>
                <w:kern w:val="3"/>
                <w:sz w:val="18"/>
                <w:szCs w:val="18"/>
                <w:lang w:eastAsia="zh-CN" w:bidi="hi-IN"/>
              </w:rPr>
              <w:t>5.458</w:t>
            </w:r>
          </w:p>
        </w:tc>
        <w:tc>
          <w:tcPr>
            <w:tcW w:w="969" w:type="dxa"/>
            <w:tcBorders>
              <w:top w:val="single" w:color="FFFFFF" w:sz="6" w:space="0"/>
              <w:left w:val="single" w:color="FFFFFF" w:sz="6" w:space="0"/>
              <w:bottom w:val="single" w:color="FFFFFF" w:sz="8" w:space="0"/>
              <w:right w:val="single" w:color="FFFFFF" w:sz="6" w:space="0"/>
            </w:tcBorders>
            <w:shd w:val="clear" w:color="auto" w:fill="D3DFEE"/>
          </w:tcPr>
          <w:p w:rsidR="0075626F" w:rsidP="008D6FBC" w:rsidRDefault="001F0DDF" w14:paraId="4A8C6635" w14:textId="79F133F3">
            <w:pPr>
              <w:suppressAutoHyphens/>
              <w:autoSpaceDN w:val="0"/>
              <w:spacing w:line="276" w:lineRule="auto"/>
              <w:jc w:val="right"/>
              <w:rPr>
                <w:rFonts w:ascii="Verdana" w:hAnsi="Verdana"/>
                <w:kern w:val="3"/>
                <w:sz w:val="18"/>
                <w:szCs w:val="18"/>
                <w:lang w:eastAsia="zh-CN" w:bidi="hi-IN"/>
              </w:rPr>
            </w:pPr>
            <w:r>
              <w:rPr>
                <w:rFonts w:ascii="Verdana" w:hAnsi="Verdana"/>
                <w:kern w:val="3"/>
                <w:sz w:val="18"/>
                <w:szCs w:val="18"/>
                <w:lang w:eastAsia="zh-CN" w:bidi="hi-IN"/>
              </w:rPr>
              <w:t>5.277</w:t>
            </w:r>
          </w:p>
        </w:tc>
      </w:tr>
    </w:tbl>
    <w:p w:rsidRPr="00535F59" w:rsidR="00E32249" w:rsidP="00C7201C" w:rsidRDefault="00E32249" w14:paraId="7971D918" w14:textId="77777777">
      <w:pPr>
        <w:spacing w:line="240" w:lineRule="atLeast"/>
        <w:rPr>
          <w:rFonts w:ascii="Verdana" w:hAnsi="Verdana" w:cs="Univers"/>
          <w:sz w:val="18"/>
          <w:szCs w:val="18"/>
        </w:rPr>
      </w:pPr>
    </w:p>
    <w:p w:rsidR="000F23E9" w:rsidP="00AA52EF" w:rsidRDefault="00C7201C" w14:paraId="1FA27950" w14:textId="2357E6C1">
      <w:pPr>
        <w:spacing w:line="240" w:lineRule="atLeast"/>
        <w:rPr>
          <w:rFonts w:ascii="Verdana" w:hAnsi="Verdana" w:cs="Univers"/>
          <w:sz w:val="18"/>
          <w:szCs w:val="18"/>
        </w:rPr>
      </w:pPr>
      <w:r w:rsidRPr="00535F59">
        <w:rPr>
          <w:rFonts w:ascii="Verdana" w:hAnsi="Verdana" w:cs="Univers"/>
          <w:sz w:val="18"/>
          <w:szCs w:val="18"/>
        </w:rPr>
        <w:t xml:space="preserve">In tabel 2.5 zijn de redenen voor uitstroom uit het bestuursrechtelijk premieregime nader gespecificeerd. In </w:t>
      </w:r>
      <w:r w:rsidR="008D6FBC">
        <w:rPr>
          <w:rFonts w:ascii="Verdana" w:hAnsi="Verdana" w:cs="Univers"/>
          <w:sz w:val="18"/>
          <w:szCs w:val="18"/>
        </w:rPr>
        <w:t>202</w:t>
      </w:r>
      <w:r w:rsidR="001F0DDF">
        <w:rPr>
          <w:rFonts w:ascii="Verdana" w:hAnsi="Verdana" w:cs="Univers"/>
          <w:sz w:val="18"/>
          <w:szCs w:val="18"/>
        </w:rPr>
        <w:t>4</w:t>
      </w:r>
      <w:r w:rsidRPr="00535F59" w:rsidR="008D6FBC">
        <w:rPr>
          <w:rFonts w:ascii="Verdana" w:hAnsi="Verdana" w:cs="Univers"/>
          <w:sz w:val="18"/>
          <w:szCs w:val="18"/>
        </w:rPr>
        <w:t xml:space="preserve"> </w:t>
      </w:r>
      <w:r w:rsidRPr="00535F59">
        <w:rPr>
          <w:rFonts w:ascii="Verdana" w:hAnsi="Verdana" w:cs="Univers"/>
          <w:sz w:val="18"/>
          <w:szCs w:val="18"/>
        </w:rPr>
        <w:t xml:space="preserve">is de belangrijkste oorzaak van uitstroom het doorlopen van een betalingsregeling; </w:t>
      </w:r>
      <w:r w:rsidRPr="00535F59" w:rsidR="00E32249">
        <w:rPr>
          <w:rFonts w:ascii="Verdana" w:hAnsi="Verdana" w:cs="Univers"/>
          <w:sz w:val="18"/>
          <w:szCs w:val="18"/>
        </w:rPr>
        <w:t>circa</w:t>
      </w:r>
      <w:r w:rsidR="000F23E9">
        <w:rPr>
          <w:rFonts w:ascii="Verdana" w:hAnsi="Verdana" w:cs="Univers"/>
          <w:sz w:val="18"/>
          <w:szCs w:val="18"/>
        </w:rPr>
        <w:t xml:space="preserve"> </w:t>
      </w:r>
      <w:r w:rsidR="001F0DDF">
        <w:rPr>
          <w:rFonts w:ascii="Verdana" w:hAnsi="Verdana" w:cs="Univers"/>
          <w:sz w:val="18"/>
          <w:szCs w:val="18"/>
        </w:rPr>
        <w:t>105</w:t>
      </w:r>
      <w:r w:rsidRPr="00535F59">
        <w:rPr>
          <w:rFonts w:ascii="Verdana" w:hAnsi="Verdana" w:cs="Univers"/>
          <w:sz w:val="18"/>
          <w:szCs w:val="18"/>
        </w:rPr>
        <w:t xml:space="preserve">.000 mensen zijn met een betalingsregeling uitgestroomd. </w:t>
      </w:r>
      <w:r w:rsidR="006241FE">
        <w:rPr>
          <w:rFonts w:ascii="Verdana" w:hAnsi="Verdana" w:cs="Univers"/>
          <w:sz w:val="18"/>
          <w:szCs w:val="18"/>
        </w:rPr>
        <w:t xml:space="preserve">Dit aantal is </w:t>
      </w:r>
      <w:r w:rsidR="00C014B5">
        <w:rPr>
          <w:rFonts w:ascii="Verdana" w:hAnsi="Verdana" w:cs="Univers"/>
          <w:sz w:val="18"/>
          <w:szCs w:val="18"/>
        </w:rPr>
        <w:t xml:space="preserve">iets </w:t>
      </w:r>
      <w:r w:rsidR="008D6FBC">
        <w:rPr>
          <w:rFonts w:ascii="Verdana" w:hAnsi="Verdana" w:cs="Univers"/>
          <w:sz w:val="18"/>
          <w:szCs w:val="18"/>
        </w:rPr>
        <w:t xml:space="preserve">toegenomen </w:t>
      </w:r>
      <w:r w:rsidR="006241FE">
        <w:rPr>
          <w:rFonts w:ascii="Verdana" w:hAnsi="Verdana" w:cs="Univers"/>
          <w:sz w:val="18"/>
          <w:szCs w:val="18"/>
        </w:rPr>
        <w:t xml:space="preserve">ten opzichte van </w:t>
      </w:r>
      <w:r w:rsidR="008D6FBC">
        <w:rPr>
          <w:rFonts w:ascii="Verdana" w:hAnsi="Verdana" w:cs="Univers"/>
          <w:sz w:val="18"/>
          <w:szCs w:val="18"/>
        </w:rPr>
        <w:t>202</w:t>
      </w:r>
      <w:r w:rsidR="001F0DDF">
        <w:rPr>
          <w:rFonts w:ascii="Verdana" w:hAnsi="Verdana" w:cs="Univers"/>
          <w:sz w:val="18"/>
          <w:szCs w:val="18"/>
        </w:rPr>
        <w:t>3</w:t>
      </w:r>
      <w:r w:rsidR="00410139">
        <w:rPr>
          <w:rFonts w:ascii="Verdana" w:hAnsi="Verdana" w:cs="Univers"/>
          <w:sz w:val="18"/>
          <w:szCs w:val="18"/>
        </w:rPr>
        <w:t xml:space="preserve">. </w:t>
      </w:r>
    </w:p>
    <w:p w:rsidR="000F23E9" w:rsidP="00AA52EF" w:rsidRDefault="000F23E9" w14:paraId="3714B4D3" w14:textId="77777777">
      <w:pPr>
        <w:spacing w:line="240" w:lineRule="atLeast"/>
        <w:rPr>
          <w:rFonts w:ascii="Verdana" w:hAnsi="Verdana" w:cs="Univers"/>
          <w:sz w:val="18"/>
          <w:szCs w:val="18"/>
        </w:rPr>
      </w:pPr>
    </w:p>
    <w:p w:rsidR="00A77244" w:rsidP="00AA52EF" w:rsidRDefault="00C7201C" w14:paraId="3069D66C" w14:textId="12A7C34C">
      <w:pPr>
        <w:spacing w:line="240" w:lineRule="atLeast"/>
        <w:rPr>
          <w:rFonts w:ascii="Verdana" w:hAnsi="Verdana" w:cs="Univers"/>
          <w:sz w:val="18"/>
          <w:szCs w:val="18"/>
        </w:rPr>
      </w:pPr>
      <w:r w:rsidRPr="00535F59">
        <w:rPr>
          <w:rFonts w:ascii="Verdana" w:hAnsi="Verdana" w:cs="Univers"/>
          <w:sz w:val="18"/>
          <w:szCs w:val="18"/>
        </w:rPr>
        <w:t xml:space="preserve">Het aantal ‘aanmelding ingetrokken’ gaat vooral over frictieperioden in de informatievoorziening naar de verzekeraars over burgers die niet meer premieplichtig zijn (vertrek naar het buitenland, in detentie geraakt) of waarbij informatie over getroffen schuldregelingen later binnenkomt en met terugwerkende kracht ten gunste van de betrokkene wordt verwerkt. Ook betreft het aanmeldingen die </w:t>
      </w:r>
      <w:r w:rsidRPr="00535F59" w:rsidR="0061233E">
        <w:rPr>
          <w:rFonts w:ascii="Verdana" w:hAnsi="Verdana" w:cs="Univers"/>
          <w:sz w:val="18"/>
          <w:szCs w:val="18"/>
        </w:rPr>
        <w:t>coulancehalve</w:t>
      </w:r>
      <w:r w:rsidRPr="00535F59">
        <w:rPr>
          <w:rFonts w:ascii="Verdana" w:hAnsi="Verdana" w:cs="Univers"/>
          <w:sz w:val="18"/>
          <w:szCs w:val="18"/>
        </w:rPr>
        <w:t xml:space="preserve"> worden ingetrokken</w:t>
      </w:r>
      <w:r w:rsidRPr="00535F59" w:rsidR="00FA5010">
        <w:rPr>
          <w:rFonts w:ascii="Verdana" w:hAnsi="Verdana" w:cs="Univers"/>
          <w:sz w:val="18"/>
          <w:szCs w:val="18"/>
        </w:rPr>
        <w:t>,</w:t>
      </w:r>
      <w:r w:rsidRPr="00535F59">
        <w:rPr>
          <w:rFonts w:ascii="Verdana" w:hAnsi="Verdana" w:cs="Univers"/>
          <w:sz w:val="18"/>
          <w:szCs w:val="18"/>
        </w:rPr>
        <w:t xml:space="preserve"> omdat snel na de aanmelding alsnog een regeling met </w:t>
      </w:r>
      <w:r w:rsidRPr="00535F59" w:rsidR="00AA52EF">
        <w:rPr>
          <w:rFonts w:ascii="Verdana" w:hAnsi="Verdana" w:cs="Univers"/>
          <w:sz w:val="18"/>
          <w:szCs w:val="18"/>
        </w:rPr>
        <w:t>de verzekeraar wordt getroffen.</w:t>
      </w:r>
    </w:p>
    <w:p w:rsidRPr="00535F59" w:rsidR="004C2E18" w:rsidP="00AA52EF" w:rsidRDefault="004C2E18" w14:paraId="147630AA" w14:textId="77777777">
      <w:pPr>
        <w:pStyle w:val="Kop3"/>
        <w:spacing w:line="360" w:lineRule="auto"/>
        <w:rPr>
          <w:i/>
          <w:szCs w:val="18"/>
        </w:rPr>
      </w:pPr>
      <w:bookmarkStart w:name="_Toc84344600" w:id="74"/>
      <w:bookmarkStart w:name="_Toc175142664" w:id="75"/>
      <w:bookmarkStart w:name="_Toc175143812" w:id="76"/>
      <w:bookmarkStart w:name="_Toc212453601" w:id="77"/>
      <w:bookmarkStart w:name="_Toc212454610" w:id="78"/>
      <w:bookmarkStart w:name="_Toc212454917" w:id="79"/>
      <w:r w:rsidRPr="00535F59">
        <w:lastRenderedPageBreak/>
        <w:t>Verblijfsduur in het bestuursrechtelijk premieregime</w:t>
      </w:r>
      <w:bookmarkEnd w:id="74"/>
      <w:bookmarkEnd w:id="75"/>
      <w:bookmarkEnd w:id="76"/>
      <w:bookmarkEnd w:id="77"/>
      <w:bookmarkEnd w:id="78"/>
      <w:bookmarkEnd w:id="79"/>
      <w:r w:rsidRPr="00535F59">
        <w:t xml:space="preserve"> </w:t>
      </w:r>
    </w:p>
    <w:p w:rsidR="00674ABE" w:rsidP="00674ABE" w:rsidRDefault="00674ABE" w14:paraId="153599A4" w14:textId="07A75793">
      <w:pPr>
        <w:rPr>
          <w:rFonts w:ascii="Verdana" w:hAnsi="Verdana" w:eastAsia="Calibri"/>
        </w:rPr>
      </w:pPr>
      <w:r w:rsidRPr="00535F59">
        <w:rPr>
          <w:rFonts w:ascii="Verdana" w:hAnsi="Verdana"/>
          <w:i/>
          <w:sz w:val="16"/>
          <w:szCs w:val="18"/>
        </w:rPr>
        <w:t xml:space="preserve">Tabel 2.6 Aantal maanden </w:t>
      </w:r>
      <w:r w:rsidR="00CE31E3">
        <w:rPr>
          <w:rFonts w:ascii="Verdana" w:hAnsi="Verdana"/>
          <w:i/>
          <w:sz w:val="16"/>
          <w:szCs w:val="18"/>
        </w:rPr>
        <w:t>verzekerd met een betalingsachterstand zorgpremie</w:t>
      </w:r>
      <w:r w:rsidRPr="00535F59" w:rsidR="004B3E62">
        <w:rPr>
          <w:rFonts w:ascii="Verdana" w:hAnsi="Verdana"/>
          <w:i/>
          <w:sz w:val="16"/>
          <w:szCs w:val="18"/>
        </w:rPr>
        <w:t xml:space="preserve"> </w:t>
      </w:r>
      <w:r w:rsidRPr="00535F59">
        <w:rPr>
          <w:rFonts w:ascii="Verdana" w:hAnsi="Verdana"/>
          <w:i/>
          <w:sz w:val="16"/>
          <w:szCs w:val="18"/>
        </w:rPr>
        <w:t>(bron: CAK)</w:t>
      </w:r>
      <w:r w:rsidRPr="00535F59">
        <w:rPr>
          <w:rStyle w:val="Kop3Char"/>
          <w:i/>
          <w:sz w:val="16"/>
          <w:szCs w:val="16"/>
        </w:rPr>
        <w:t xml:space="preserve"> </w:t>
      </w:r>
      <w:r w:rsidRPr="00535F59">
        <w:rPr>
          <w:rStyle w:val="Voetnootmarkering"/>
          <w:rFonts w:ascii="Verdana" w:hAnsi="Verdana"/>
          <w:i/>
          <w:sz w:val="16"/>
          <w:szCs w:val="16"/>
        </w:rPr>
        <w:footnoteReference w:id="9"/>
      </w:r>
      <w:r w:rsidRPr="00535F59">
        <w:rPr>
          <w:rFonts w:ascii="Verdana" w:hAnsi="Verdana" w:eastAsia="Calibri"/>
        </w:rPr>
        <w:t xml:space="preserve"> </w:t>
      </w:r>
    </w:p>
    <w:tbl>
      <w:tblPr>
        <w:tblW w:w="0" w:type="auto"/>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2303"/>
        <w:gridCol w:w="1134"/>
        <w:gridCol w:w="1134"/>
        <w:gridCol w:w="1134"/>
      </w:tblGrid>
      <w:tr w:rsidR="004A76BA" w:rsidTr="00F57970" w14:paraId="6F6B4CF0" w14:textId="04D70CF3">
        <w:tc>
          <w:tcPr>
            <w:tcW w:w="2303" w:type="dxa"/>
            <w:tcBorders>
              <w:top w:val="single" w:color="FFFFFF" w:sz="8" w:space="0"/>
              <w:left w:val="single" w:color="FFFFFF" w:sz="8" w:space="0"/>
              <w:bottom w:val="single" w:color="FFFFFF" w:sz="24" w:space="0"/>
              <w:right w:val="single" w:color="FFFFFF" w:sz="8" w:space="0"/>
            </w:tcBorders>
            <w:shd w:val="clear" w:color="auto" w:fill="4F81BD"/>
            <w:hideMark/>
          </w:tcPr>
          <w:p w:rsidR="004A76BA" w:rsidP="00A278CE" w:rsidRDefault="004A76BA" w14:paraId="249734D6" w14:textId="77777777">
            <w:pPr>
              <w:suppressAutoHyphens/>
              <w:autoSpaceDN w:val="0"/>
              <w:spacing w:line="240" w:lineRule="atLeast"/>
              <w:ind w:left="-57"/>
              <w:rPr>
                <w:rFonts w:ascii="Verdana" w:hAnsi="Verdana" w:cs="Arial"/>
                <w:color w:val="FFFFFF"/>
                <w:kern w:val="3"/>
                <w:sz w:val="18"/>
                <w:szCs w:val="18"/>
                <w:lang w:eastAsia="zh-CN" w:bidi="hi-IN"/>
              </w:rPr>
            </w:pPr>
            <w:r>
              <w:rPr>
                <w:rFonts w:ascii="Verdana" w:hAnsi="Verdana" w:cs="Arial"/>
                <w:color w:val="FFFFFF"/>
                <w:kern w:val="3"/>
                <w:sz w:val="18"/>
                <w:szCs w:val="18"/>
                <w:lang w:eastAsia="zh-CN" w:bidi="hi-IN"/>
              </w:rPr>
              <w:t>Aantal maanden</w:t>
            </w:r>
          </w:p>
        </w:tc>
        <w:tc>
          <w:tcPr>
            <w:tcW w:w="1134" w:type="dxa"/>
            <w:tcBorders>
              <w:top w:val="single" w:color="FFFFFF" w:sz="8" w:space="0"/>
              <w:left w:val="single" w:color="FFFFFF" w:sz="6" w:space="0"/>
              <w:bottom w:val="single" w:color="FFFFFF" w:sz="24" w:space="0"/>
              <w:right w:val="single" w:color="FFFFFF" w:sz="8" w:space="0"/>
            </w:tcBorders>
            <w:shd w:val="clear" w:color="auto" w:fill="4F81BD"/>
          </w:tcPr>
          <w:p w:rsidR="004A76BA" w:rsidP="00A278CE" w:rsidRDefault="004A76BA" w14:paraId="0E586019" w14:textId="77777777">
            <w:pPr>
              <w:suppressAutoHyphens/>
              <w:autoSpaceDN w:val="0"/>
              <w:spacing w:line="240" w:lineRule="atLeast"/>
              <w:ind w:left="-57"/>
              <w:jc w:val="center"/>
              <w:rPr>
                <w:rFonts w:ascii="Verdana" w:hAnsi="Verdana" w:cs="Arial"/>
                <w:b/>
                <w:color w:val="FFFFFF"/>
                <w:kern w:val="3"/>
                <w:sz w:val="18"/>
                <w:szCs w:val="18"/>
                <w:lang w:eastAsia="zh-CN" w:bidi="hi-IN"/>
              </w:rPr>
            </w:pPr>
            <w:r>
              <w:rPr>
                <w:rFonts w:ascii="Verdana" w:hAnsi="Verdana" w:cs="Arial"/>
                <w:b/>
                <w:color w:val="FFFFFF"/>
                <w:kern w:val="3"/>
                <w:sz w:val="18"/>
                <w:szCs w:val="18"/>
                <w:lang w:eastAsia="zh-CN" w:bidi="hi-IN"/>
              </w:rPr>
              <w:t>2022</w:t>
            </w:r>
          </w:p>
        </w:tc>
        <w:tc>
          <w:tcPr>
            <w:tcW w:w="1134" w:type="dxa"/>
            <w:tcBorders>
              <w:top w:val="single" w:color="FFFFFF" w:sz="8" w:space="0"/>
              <w:left w:val="single" w:color="FFFFFF" w:sz="6" w:space="0"/>
              <w:bottom w:val="single" w:color="FFFFFF" w:sz="24" w:space="0"/>
              <w:right w:val="single" w:color="FFFFFF" w:sz="8" w:space="0"/>
            </w:tcBorders>
            <w:shd w:val="clear" w:color="auto" w:fill="4F81BD"/>
          </w:tcPr>
          <w:p w:rsidR="004A76BA" w:rsidP="00A278CE" w:rsidRDefault="004A76BA" w14:paraId="5FF0E45F" w14:textId="6FA3AF9D">
            <w:pPr>
              <w:suppressAutoHyphens/>
              <w:autoSpaceDN w:val="0"/>
              <w:spacing w:line="240" w:lineRule="atLeast"/>
              <w:ind w:left="-57"/>
              <w:jc w:val="center"/>
              <w:rPr>
                <w:rFonts w:ascii="Verdana" w:hAnsi="Verdana" w:cs="Arial"/>
                <w:b/>
                <w:color w:val="FFFFFF"/>
                <w:kern w:val="3"/>
                <w:sz w:val="18"/>
                <w:szCs w:val="18"/>
                <w:lang w:eastAsia="zh-CN" w:bidi="hi-IN"/>
              </w:rPr>
            </w:pPr>
            <w:r>
              <w:rPr>
                <w:rFonts w:ascii="Verdana" w:hAnsi="Verdana" w:cs="Arial"/>
                <w:b/>
                <w:color w:val="FFFFFF"/>
                <w:kern w:val="3"/>
                <w:sz w:val="18"/>
                <w:szCs w:val="18"/>
                <w:lang w:eastAsia="zh-CN" w:bidi="hi-IN"/>
              </w:rPr>
              <w:t>2023</w:t>
            </w:r>
          </w:p>
        </w:tc>
        <w:tc>
          <w:tcPr>
            <w:tcW w:w="1134" w:type="dxa"/>
            <w:tcBorders>
              <w:top w:val="single" w:color="FFFFFF" w:sz="8" w:space="0"/>
              <w:left w:val="single" w:color="FFFFFF" w:sz="6" w:space="0"/>
              <w:bottom w:val="single" w:color="FFFFFF" w:sz="24" w:space="0"/>
              <w:right w:val="single" w:color="FFFFFF" w:sz="8" w:space="0"/>
            </w:tcBorders>
            <w:shd w:val="clear" w:color="auto" w:fill="4F81BD"/>
          </w:tcPr>
          <w:p w:rsidR="004A76BA" w:rsidP="00A278CE" w:rsidRDefault="004A76BA" w14:paraId="491889F0" w14:textId="0B1053EE">
            <w:pPr>
              <w:suppressAutoHyphens/>
              <w:autoSpaceDN w:val="0"/>
              <w:spacing w:line="240" w:lineRule="atLeast"/>
              <w:ind w:left="-57"/>
              <w:jc w:val="center"/>
              <w:rPr>
                <w:rFonts w:ascii="Verdana" w:hAnsi="Verdana" w:cs="Arial"/>
                <w:b/>
                <w:color w:val="FFFFFF"/>
                <w:kern w:val="3"/>
                <w:sz w:val="18"/>
                <w:szCs w:val="18"/>
                <w:lang w:eastAsia="zh-CN" w:bidi="hi-IN"/>
              </w:rPr>
            </w:pPr>
            <w:r>
              <w:rPr>
                <w:rFonts w:ascii="Verdana" w:hAnsi="Verdana" w:cs="Arial"/>
                <w:b/>
                <w:color w:val="FFFFFF"/>
                <w:kern w:val="3"/>
                <w:sz w:val="18"/>
                <w:szCs w:val="18"/>
                <w:lang w:eastAsia="zh-CN" w:bidi="hi-IN"/>
              </w:rPr>
              <w:t>2024</w:t>
            </w:r>
          </w:p>
        </w:tc>
      </w:tr>
      <w:tr w:rsidR="004A76BA" w:rsidTr="00F57970" w14:paraId="115395E9" w14:textId="4D7096DA">
        <w:tc>
          <w:tcPr>
            <w:tcW w:w="2303" w:type="dxa"/>
            <w:tcBorders>
              <w:top w:val="single" w:color="FFFFFF" w:sz="6" w:space="0"/>
              <w:left w:val="single" w:color="FFFFFF" w:sz="8" w:space="0"/>
              <w:bottom w:val="nil"/>
              <w:right w:val="single" w:color="FFFFFF" w:sz="24" w:space="0"/>
            </w:tcBorders>
            <w:shd w:val="clear" w:color="auto" w:fill="4F81BD"/>
            <w:hideMark/>
          </w:tcPr>
          <w:p w:rsidR="004A76BA" w:rsidP="008D6FBC" w:rsidRDefault="004A76BA" w14:paraId="02737353" w14:textId="77777777">
            <w:pPr>
              <w:suppressAutoHyphens/>
              <w:autoSpaceDN w:val="0"/>
              <w:spacing w:line="240" w:lineRule="atLeast"/>
              <w:ind w:left="-57"/>
              <w:rPr>
                <w:rFonts w:ascii="Verdana" w:hAnsi="Verdana" w:cs="Arial"/>
                <w:color w:val="FFFFFF"/>
                <w:kern w:val="3"/>
                <w:sz w:val="18"/>
                <w:szCs w:val="18"/>
                <w:lang w:eastAsia="zh-CN" w:bidi="hi-IN"/>
              </w:rPr>
            </w:pPr>
            <w:bookmarkStart w:name="_Toc428436661" w:id="80"/>
            <w:r>
              <w:rPr>
                <w:rFonts w:ascii="Verdana" w:hAnsi="Verdana" w:cs="Arial"/>
                <w:color w:val="FFFFFF"/>
                <w:kern w:val="3"/>
                <w:sz w:val="18"/>
                <w:szCs w:val="18"/>
                <w:lang w:eastAsia="zh-CN" w:bidi="hi-IN"/>
              </w:rPr>
              <w:t>0 – 12</w:t>
            </w:r>
            <w:bookmarkEnd w:id="80"/>
          </w:p>
        </w:tc>
        <w:tc>
          <w:tcPr>
            <w:tcW w:w="1134"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4A76BA" w:rsidP="008D6FBC" w:rsidRDefault="004A76BA" w14:paraId="43B1A6AA" w14:textId="77777777">
            <w:pPr>
              <w:suppressAutoHyphens/>
              <w:autoSpaceDN w:val="0"/>
              <w:spacing w:line="276" w:lineRule="auto"/>
              <w:ind w:left="-57"/>
              <w:jc w:val="center"/>
              <w:rPr>
                <w:rFonts w:ascii="Verdana" w:hAnsi="Verdana"/>
                <w:bCs/>
                <w:color w:val="000000"/>
                <w:kern w:val="3"/>
                <w:sz w:val="18"/>
                <w:szCs w:val="18"/>
                <w:lang w:eastAsia="zh-CN" w:bidi="hi-IN"/>
              </w:rPr>
            </w:pPr>
            <w:r w:rsidRPr="006C7FF2">
              <w:rPr>
                <w:rFonts w:ascii="Verdana" w:hAnsi="Verdana"/>
                <w:bCs/>
                <w:color w:val="000000"/>
                <w:kern w:val="3"/>
                <w:sz w:val="18"/>
                <w:szCs w:val="18"/>
                <w:lang w:eastAsia="zh-CN" w:bidi="hi-IN"/>
              </w:rPr>
              <w:t>45.735</w:t>
            </w:r>
          </w:p>
        </w:tc>
        <w:tc>
          <w:tcPr>
            <w:tcW w:w="113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6C7FF2" w:rsidR="004A76BA" w:rsidP="008D6FBC" w:rsidRDefault="004A76BA" w14:paraId="45CB40E8" w14:textId="2C5330BD">
            <w:pPr>
              <w:suppressAutoHyphens/>
              <w:autoSpaceDN w:val="0"/>
              <w:spacing w:line="276" w:lineRule="auto"/>
              <w:ind w:left="-57"/>
              <w:jc w:val="center"/>
              <w:rPr>
                <w:rFonts w:ascii="Verdana" w:hAnsi="Verdana"/>
                <w:bCs/>
                <w:color w:val="000000"/>
                <w:kern w:val="3"/>
                <w:sz w:val="18"/>
                <w:szCs w:val="18"/>
                <w:lang w:eastAsia="zh-CN" w:bidi="hi-IN"/>
              </w:rPr>
            </w:pPr>
            <w:r>
              <w:rPr>
                <w:rFonts w:ascii="Verdana" w:hAnsi="Verdana"/>
                <w:bCs/>
                <w:color w:val="000000"/>
                <w:kern w:val="3"/>
                <w:sz w:val="18"/>
                <w:szCs w:val="18"/>
                <w:lang w:eastAsia="zh-CN" w:bidi="hi-IN"/>
              </w:rPr>
              <w:t>52.615</w:t>
            </w:r>
          </w:p>
        </w:tc>
        <w:tc>
          <w:tcPr>
            <w:tcW w:w="1134" w:type="dxa"/>
            <w:tcBorders>
              <w:top w:val="single" w:color="FFFFFF" w:sz="6" w:space="0"/>
              <w:left w:val="single" w:color="FFFFFF" w:sz="6" w:space="0"/>
              <w:bottom w:val="single" w:color="FFFFFF" w:sz="6" w:space="0"/>
              <w:right w:val="single" w:color="FFFFFF" w:sz="6" w:space="0"/>
            </w:tcBorders>
            <w:shd w:val="clear" w:color="auto" w:fill="D3DFEE"/>
          </w:tcPr>
          <w:p w:rsidR="004A76BA" w:rsidP="008D6FBC" w:rsidRDefault="00DD418D" w14:paraId="7357FACA" w14:textId="4D01A34A">
            <w:pPr>
              <w:suppressAutoHyphens/>
              <w:autoSpaceDN w:val="0"/>
              <w:spacing w:line="276" w:lineRule="auto"/>
              <w:ind w:left="-57"/>
              <w:jc w:val="center"/>
              <w:rPr>
                <w:rFonts w:ascii="Verdana" w:hAnsi="Verdana"/>
                <w:bCs/>
                <w:color w:val="000000"/>
                <w:kern w:val="3"/>
                <w:sz w:val="18"/>
                <w:szCs w:val="18"/>
                <w:lang w:eastAsia="zh-CN" w:bidi="hi-IN"/>
              </w:rPr>
            </w:pPr>
            <w:r>
              <w:rPr>
                <w:rFonts w:ascii="Verdana" w:hAnsi="Verdana"/>
                <w:bCs/>
                <w:color w:val="000000"/>
                <w:kern w:val="3"/>
                <w:sz w:val="18"/>
                <w:szCs w:val="18"/>
                <w:lang w:eastAsia="zh-CN" w:bidi="hi-IN"/>
              </w:rPr>
              <w:t>56.097</w:t>
            </w:r>
          </w:p>
        </w:tc>
      </w:tr>
      <w:tr w:rsidR="004A76BA" w:rsidTr="00F57970" w14:paraId="6322263E" w14:textId="113D102C">
        <w:tc>
          <w:tcPr>
            <w:tcW w:w="2303" w:type="dxa"/>
            <w:tcBorders>
              <w:top w:val="single" w:color="FFFFFF" w:sz="6" w:space="0"/>
              <w:left w:val="single" w:color="FFFFFF" w:sz="8" w:space="0"/>
              <w:bottom w:val="nil"/>
              <w:right w:val="single" w:color="FFFFFF" w:sz="24" w:space="0"/>
            </w:tcBorders>
            <w:shd w:val="clear" w:color="auto" w:fill="4F81BD"/>
            <w:hideMark/>
          </w:tcPr>
          <w:p w:rsidR="004A76BA" w:rsidP="008D6FBC" w:rsidRDefault="004A76BA" w14:paraId="4EAAD06E" w14:textId="77777777">
            <w:pPr>
              <w:suppressAutoHyphens/>
              <w:autoSpaceDN w:val="0"/>
              <w:spacing w:line="240" w:lineRule="atLeast"/>
              <w:ind w:left="-57"/>
              <w:rPr>
                <w:rFonts w:ascii="Verdana" w:hAnsi="Verdana" w:cs="Arial"/>
                <w:color w:val="FFFFFF"/>
                <w:kern w:val="3"/>
                <w:sz w:val="18"/>
                <w:szCs w:val="18"/>
                <w:lang w:eastAsia="zh-CN" w:bidi="hi-IN"/>
              </w:rPr>
            </w:pPr>
            <w:bookmarkStart w:name="_Toc428436662" w:id="81"/>
            <w:r>
              <w:rPr>
                <w:rFonts w:ascii="Verdana" w:hAnsi="Verdana" w:cs="Arial"/>
                <w:color w:val="FFFFFF"/>
                <w:kern w:val="3"/>
                <w:sz w:val="18"/>
                <w:szCs w:val="18"/>
                <w:lang w:eastAsia="zh-CN" w:bidi="hi-IN"/>
              </w:rPr>
              <w:t>13 - 24</w:t>
            </w:r>
            <w:bookmarkEnd w:id="81"/>
          </w:p>
        </w:tc>
        <w:tc>
          <w:tcPr>
            <w:tcW w:w="1134"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4A76BA" w:rsidP="008D6FBC" w:rsidRDefault="004A76BA" w14:paraId="393C8E0C" w14:textId="77777777">
            <w:pPr>
              <w:suppressAutoHyphens/>
              <w:autoSpaceDN w:val="0"/>
              <w:spacing w:line="276" w:lineRule="auto"/>
              <w:ind w:left="-57"/>
              <w:jc w:val="center"/>
              <w:rPr>
                <w:rFonts w:ascii="Verdana" w:hAnsi="Verdana"/>
                <w:bCs/>
                <w:color w:val="000000"/>
                <w:kern w:val="3"/>
                <w:sz w:val="18"/>
                <w:szCs w:val="18"/>
                <w:lang w:eastAsia="zh-CN" w:bidi="hi-IN"/>
              </w:rPr>
            </w:pPr>
            <w:r>
              <w:rPr>
                <w:rFonts w:ascii="Verdana" w:hAnsi="Verdana"/>
                <w:bCs/>
                <w:color w:val="000000"/>
                <w:kern w:val="3"/>
                <w:sz w:val="18"/>
                <w:szCs w:val="18"/>
                <w:lang w:eastAsia="zh-CN" w:bidi="hi-IN"/>
              </w:rPr>
              <w:t>25.772</w:t>
            </w:r>
          </w:p>
        </w:tc>
        <w:tc>
          <w:tcPr>
            <w:tcW w:w="1134"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4A76BA" w:rsidP="008D6FBC" w:rsidRDefault="004A76BA" w14:paraId="252619C6" w14:textId="0E818859">
            <w:pPr>
              <w:suppressAutoHyphens/>
              <w:autoSpaceDN w:val="0"/>
              <w:spacing w:line="276" w:lineRule="auto"/>
              <w:ind w:left="-57"/>
              <w:jc w:val="center"/>
              <w:rPr>
                <w:rFonts w:ascii="Verdana" w:hAnsi="Verdana"/>
                <w:bCs/>
                <w:color w:val="000000"/>
                <w:kern w:val="3"/>
                <w:sz w:val="18"/>
                <w:szCs w:val="18"/>
                <w:lang w:eastAsia="zh-CN" w:bidi="hi-IN"/>
              </w:rPr>
            </w:pPr>
            <w:r>
              <w:rPr>
                <w:rFonts w:ascii="Verdana" w:hAnsi="Verdana"/>
                <w:bCs/>
                <w:color w:val="000000"/>
                <w:kern w:val="3"/>
                <w:sz w:val="18"/>
                <w:szCs w:val="18"/>
                <w:lang w:eastAsia="zh-CN" w:bidi="hi-IN"/>
              </w:rPr>
              <w:t>29.426</w:t>
            </w:r>
          </w:p>
        </w:tc>
        <w:tc>
          <w:tcPr>
            <w:tcW w:w="1134" w:type="dxa"/>
            <w:tcBorders>
              <w:top w:val="single" w:color="FFFFFF" w:sz="6" w:space="0"/>
              <w:left w:val="single" w:color="FFFFFF" w:sz="6" w:space="0"/>
              <w:bottom w:val="single" w:color="FFFFFF" w:sz="6" w:space="0"/>
              <w:right w:val="single" w:color="FFFFFF" w:sz="6" w:space="0"/>
            </w:tcBorders>
            <w:shd w:val="clear" w:color="auto" w:fill="D3DFEE"/>
          </w:tcPr>
          <w:p w:rsidR="004A76BA" w:rsidP="008D6FBC" w:rsidRDefault="00DD418D" w14:paraId="6EA213F7" w14:textId="6070927D">
            <w:pPr>
              <w:suppressAutoHyphens/>
              <w:autoSpaceDN w:val="0"/>
              <w:spacing w:line="276" w:lineRule="auto"/>
              <w:ind w:left="-57"/>
              <w:jc w:val="center"/>
              <w:rPr>
                <w:rFonts w:ascii="Verdana" w:hAnsi="Verdana"/>
                <w:bCs/>
                <w:color w:val="000000"/>
                <w:kern w:val="3"/>
                <w:sz w:val="18"/>
                <w:szCs w:val="18"/>
                <w:lang w:eastAsia="zh-CN" w:bidi="hi-IN"/>
              </w:rPr>
            </w:pPr>
            <w:r>
              <w:rPr>
                <w:rFonts w:ascii="Verdana" w:hAnsi="Verdana"/>
                <w:bCs/>
                <w:color w:val="000000"/>
                <w:kern w:val="3"/>
                <w:sz w:val="18"/>
                <w:szCs w:val="18"/>
                <w:lang w:eastAsia="zh-CN" w:bidi="hi-IN"/>
              </w:rPr>
              <w:t>31.805</w:t>
            </w:r>
          </w:p>
        </w:tc>
      </w:tr>
      <w:tr w:rsidR="004A76BA" w:rsidTr="00F57970" w14:paraId="48E290A2" w14:textId="5AE4DC78">
        <w:tc>
          <w:tcPr>
            <w:tcW w:w="2303" w:type="dxa"/>
            <w:tcBorders>
              <w:top w:val="single" w:color="FFFFFF" w:sz="6" w:space="0"/>
              <w:left w:val="single" w:color="FFFFFF" w:sz="8" w:space="0"/>
              <w:bottom w:val="nil"/>
              <w:right w:val="single" w:color="FFFFFF" w:sz="24" w:space="0"/>
            </w:tcBorders>
            <w:shd w:val="clear" w:color="auto" w:fill="4F81BD"/>
            <w:hideMark/>
          </w:tcPr>
          <w:p w:rsidR="004A76BA" w:rsidP="008D6FBC" w:rsidRDefault="004A76BA" w14:paraId="30220818" w14:textId="77777777">
            <w:pPr>
              <w:suppressAutoHyphens/>
              <w:autoSpaceDN w:val="0"/>
              <w:spacing w:line="240" w:lineRule="atLeast"/>
              <w:ind w:left="-57"/>
              <w:rPr>
                <w:rFonts w:ascii="Verdana" w:hAnsi="Verdana" w:cs="Arial"/>
                <w:color w:val="FFFFFF"/>
                <w:kern w:val="3"/>
                <w:sz w:val="18"/>
                <w:szCs w:val="18"/>
                <w:lang w:eastAsia="zh-CN" w:bidi="hi-IN"/>
              </w:rPr>
            </w:pPr>
            <w:bookmarkStart w:name="_Toc428436663" w:id="82"/>
            <w:r>
              <w:rPr>
                <w:rFonts w:ascii="Verdana" w:hAnsi="Verdana" w:cs="Arial"/>
                <w:color w:val="FFFFFF"/>
                <w:kern w:val="3"/>
                <w:sz w:val="18"/>
                <w:szCs w:val="18"/>
                <w:lang w:eastAsia="zh-CN" w:bidi="hi-IN"/>
              </w:rPr>
              <w:t>&gt;24</w:t>
            </w:r>
            <w:bookmarkEnd w:id="82"/>
          </w:p>
        </w:tc>
        <w:tc>
          <w:tcPr>
            <w:tcW w:w="1134"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4A76BA" w:rsidP="008D6FBC" w:rsidRDefault="004A76BA" w14:paraId="27497A38" w14:textId="77777777">
            <w:pPr>
              <w:suppressAutoHyphens/>
              <w:autoSpaceDN w:val="0"/>
              <w:spacing w:line="276" w:lineRule="auto"/>
              <w:ind w:left="-57"/>
              <w:jc w:val="center"/>
              <w:rPr>
                <w:rFonts w:ascii="Verdana" w:hAnsi="Verdana"/>
                <w:bCs/>
                <w:color w:val="000000"/>
                <w:kern w:val="3"/>
                <w:sz w:val="18"/>
                <w:szCs w:val="18"/>
                <w:lang w:eastAsia="zh-CN" w:bidi="hi-IN"/>
              </w:rPr>
            </w:pPr>
            <w:r>
              <w:rPr>
                <w:rFonts w:ascii="Verdana" w:hAnsi="Verdana"/>
                <w:bCs/>
                <w:color w:val="000000"/>
                <w:kern w:val="3"/>
                <w:sz w:val="18"/>
                <w:szCs w:val="18"/>
                <w:lang w:eastAsia="zh-CN" w:bidi="hi-IN"/>
              </w:rPr>
              <w:t>99.034</w:t>
            </w:r>
          </w:p>
        </w:tc>
        <w:tc>
          <w:tcPr>
            <w:tcW w:w="1134"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4A76BA" w:rsidP="008D6FBC" w:rsidRDefault="004A76BA" w14:paraId="3B65ECFD" w14:textId="1A586EF7">
            <w:pPr>
              <w:suppressAutoHyphens/>
              <w:autoSpaceDN w:val="0"/>
              <w:spacing w:line="276" w:lineRule="auto"/>
              <w:ind w:left="-57"/>
              <w:jc w:val="center"/>
              <w:rPr>
                <w:rFonts w:ascii="Verdana" w:hAnsi="Verdana"/>
                <w:bCs/>
                <w:color w:val="000000"/>
                <w:kern w:val="3"/>
                <w:sz w:val="18"/>
                <w:szCs w:val="18"/>
                <w:lang w:eastAsia="zh-CN" w:bidi="hi-IN"/>
              </w:rPr>
            </w:pPr>
            <w:r>
              <w:rPr>
                <w:rFonts w:ascii="Verdana" w:hAnsi="Verdana"/>
                <w:bCs/>
                <w:color w:val="000000"/>
                <w:kern w:val="3"/>
                <w:sz w:val="18"/>
                <w:szCs w:val="18"/>
                <w:lang w:eastAsia="zh-CN" w:bidi="hi-IN"/>
              </w:rPr>
              <w:t>96.875</w:t>
            </w:r>
          </w:p>
        </w:tc>
        <w:tc>
          <w:tcPr>
            <w:tcW w:w="1134" w:type="dxa"/>
            <w:tcBorders>
              <w:top w:val="single" w:color="FFFFFF" w:sz="6" w:space="0"/>
              <w:left w:val="single" w:color="FFFFFF" w:sz="6" w:space="0"/>
              <w:bottom w:val="single" w:color="FFFFFF" w:sz="6" w:space="0"/>
              <w:right w:val="single" w:color="FFFFFF" w:sz="6" w:space="0"/>
            </w:tcBorders>
            <w:shd w:val="clear" w:color="auto" w:fill="D3DFEE"/>
          </w:tcPr>
          <w:p w:rsidR="004A76BA" w:rsidP="008D6FBC" w:rsidRDefault="00DD418D" w14:paraId="18EADD9C" w14:textId="451C8F0D">
            <w:pPr>
              <w:suppressAutoHyphens/>
              <w:autoSpaceDN w:val="0"/>
              <w:spacing w:line="276" w:lineRule="auto"/>
              <w:ind w:left="-57"/>
              <w:jc w:val="center"/>
              <w:rPr>
                <w:rFonts w:ascii="Verdana" w:hAnsi="Verdana"/>
                <w:bCs/>
                <w:color w:val="000000"/>
                <w:kern w:val="3"/>
                <w:sz w:val="18"/>
                <w:szCs w:val="18"/>
                <w:lang w:eastAsia="zh-CN" w:bidi="hi-IN"/>
              </w:rPr>
            </w:pPr>
            <w:r>
              <w:rPr>
                <w:rFonts w:ascii="Verdana" w:hAnsi="Verdana"/>
                <w:bCs/>
                <w:color w:val="000000"/>
                <w:kern w:val="3"/>
                <w:sz w:val="18"/>
                <w:szCs w:val="18"/>
                <w:lang w:eastAsia="zh-CN" w:bidi="hi-IN"/>
              </w:rPr>
              <w:t>96.959</w:t>
            </w:r>
          </w:p>
        </w:tc>
      </w:tr>
      <w:tr w:rsidR="004A76BA" w:rsidTr="00F57970" w14:paraId="5A5585F4" w14:textId="05446060">
        <w:tc>
          <w:tcPr>
            <w:tcW w:w="2303" w:type="dxa"/>
            <w:tcBorders>
              <w:top w:val="single" w:color="FFFFFF" w:sz="6" w:space="0"/>
              <w:left w:val="single" w:color="FFFFFF" w:sz="8" w:space="0"/>
              <w:bottom w:val="single" w:color="FFFFFF" w:sz="8" w:space="0"/>
              <w:right w:val="single" w:color="FFFFFF" w:sz="24" w:space="0"/>
            </w:tcBorders>
            <w:shd w:val="clear" w:color="auto" w:fill="4F81BD"/>
            <w:hideMark/>
          </w:tcPr>
          <w:p w:rsidR="004A76BA" w:rsidP="008D6FBC" w:rsidRDefault="004A76BA" w14:paraId="36D36BF9" w14:textId="77777777">
            <w:pPr>
              <w:suppressAutoHyphens/>
              <w:autoSpaceDN w:val="0"/>
              <w:spacing w:line="240" w:lineRule="atLeast"/>
              <w:ind w:left="-57"/>
              <w:rPr>
                <w:rFonts w:ascii="Verdana" w:hAnsi="Verdana" w:cs="Arial"/>
                <w:color w:val="FFFFFF"/>
                <w:kern w:val="3"/>
                <w:sz w:val="18"/>
                <w:szCs w:val="18"/>
                <w:lang w:eastAsia="zh-CN" w:bidi="hi-IN"/>
              </w:rPr>
            </w:pPr>
            <w:bookmarkStart w:name="_Toc428436664" w:id="83"/>
            <w:r>
              <w:rPr>
                <w:rFonts w:ascii="Verdana" w:hAnsi="Verdana" w:cs="Arial"/>
                <w:color w:val="FFFFFF"/>
                <w:kern w:val="3"/>
                <w:sz w:val="18"/>
                <w:szCs w:val="18"/>
                <w:lang w:eastAsia="zh-CN" w:bidi="hi-IN"/>
              </w:rPr>
              <w:t>Totaal</w:t>
            </w:r>
            <w:bookmarkEnd w:id="83"/>
          </w:p>
        </w:tc>
        <w:tc>
          <w:tcPr>
            <w:tcW w:w="1134" w:type="dxa"/>
            <w:tcBorders>
              <w:top w:val="single" w:color="FFFFFF" w:sz="6" w:space="0"/>
              <w:left w:val="single" w:color="FFFFFF" w:sz="6" w:space="0"/>
              <w:bottom w:val="single" w:color="FFFFFF" w:sz="8" w:space="0"/>
              <w:right w:val="single" w:color="FFFFFF" w:sz="6" w:space="0"/>
            </w:tcBorders>
            <w:shd w:val="clear" w:color="auto" w:fill="D3DFEE"/>
            <w:vAlign w:val="center"/>
          </w:tcPr>
          <w:p w:rsidR="004A76BA" w:rsidP="008D6FBC" w:rsidRDefault="004A76BA" w14:paraId="7673FA48" w14:textId="77777777">
            <w:pPr>
              <w:suppressAutoHyphens/>
              <w:autoSpaceDN w:val="0"/>
              <w:spacing w:line="276" w:lineRule="auto"/>
              <w:ind w:left="-57"/>
              <w:jc w:val="center"/>
              <w:rPr>
                <w:rFonts w:ascii="Verdana" w:hAnsi="Verdana" w:cs="Arial"/>
                <w:b/>
                <w:kern w:val="3"/>
                <w:sz w:val="18"/>
                <w:szCs w:val="18"/>
                <w:lang w:eastAsia="zh-CN" w:bidi="hi-IN"/>
              </w:rPr>
            </w:pPr>
            <w:r>
              <w:rPr>
                <w:rFonts w:ascii="Verdana" w:hAnsi="Verdana" w:cs="Arial"/>
                <w:b/>
                <w:kern w:val="3"/>
                <w:sz w:val="18"/>
                <w:szCs w:val="18"/>
                <w:lang w:eastAsia="zh-CN" w:bidi="hi-IN"/>
              </w:rPr>
              <w:t>170.541</w:t>
            </w:r>
          </w:p>
        </w:tc>
        <w:tc>
          <w:tcPr>
            <w:tcW w:w="1134" w:type="dxa"/>
            <w:tcBorders>
              <w:top w:val="single" w:color="FFFFFF" w:sz="6" w:space="0"/>
              <w:left w:val="single" w:color="FFFFFF" w:sz="6" w:space="0"/>
              <w:bottom w:val="single" w:color="FFFFFF" w:sz="8" w:space="0"/>
              <w:right w:val="single" w:color="FFFFFF" w:sz="6" w:space="0"/>
            </w:tcBorders>
            <w:shd w:val="clear" w:color="auto" w:fill="D3DFEE"/>
            <w:vAlign w:val="center"/>
          </w:tcPr>
          <w:p w:rsidR="004A76BA" w:rsidP="008D6FBC" w:rsidRDefault="004A76BA" w14:paraId="7C671390" w14:textId="4DA5A8C9">
            <w:pPr>
              <w:suppressAutoHyphens/>
              <w:autoSpaceDN w:val="0"/>
              <w:spacing w:line="276" w:lineRule="auto"/>
              <w:ind w:left="-57"/>
              <w:jc w:val="center"/>
              <w:rPr>
                <w:rFonts w:ascii="Verdana" w:hAnsi="Verdana" w:cs="Arial"/>
                <w:b/>
                <w:kern w:val="3"/>
                <w:sz w:val="18"/>
                <w:szCs w:val="18"/>
                <w:lang w:eastAsia="zh-CN" w:bidi="hi-IN"/>
              </w:rPr>
            </w:pPr>
            <w:r>
              <w:rPr>
                <w:rFonts w:ascii="Verdana" w:hAnsi="Verdana" w:cs="Arial"/>
                <w:b/>
                <w:kern w:val="3"/>
                <w:sz w:val="18"/>
                <w:szCs w:val="18"/>
                <w:lang w:eastAsia="zh-CN" w:bidi="hi-IN"/>
              </w:rPr>
              <w:t>178.916</w:t>
            </w:r>
          </w:p>
        </w:tc>
        <w:tc>
          <w:tcPr>
            <w:tcW w:w="1134" w:type="dxa"/>
            <w:tcBorders>
              <w:top w:val="single" w:color="FFFFFF" w:sz="6" w:space="0"/>
              <w:left w:val="single" w:color="FFFFFF" w:sz="6" w:space="0"/>
              <w:bottom w:val="single" w:color="FFFFFF" w:sz="8" w:space="0"/>
              <w:right w:val="single" w:color="FFFFFF" w:sz="6" w:space="0"/>
            </w:tcBorders>
            <w:shd w:val="clear" w:color="auto" w:fill="D3DFEE"/>
          </w:tcPr>
          <w:p w:rsidR="004A76BA" w:rsidP="008D6FBC" w:rsidRDefault="00DD418D" w14:paraId="2B31E6EB" w14:textId="1D4A0C76">
            <w:pPr>
              <w:suppressAutoHyphens/>
              <w:autoSpaceDN w:val="0"/>
              <w:spacing w:line="276" w:lineRule="auto"/>
              <w:ind w:left="-57"/>
              <w:jc w:val="center"/>
              <w:rPr>
                <w:rFonts w:ascii="Verdana" w:hAnsi="Verdana" w:cs="Arial"/>
                <w:b/>
                <w:kern w:val="3"/>
                <w:sz w:val="18"/>
                <w:szCs w:val="18"/>
                <w:lang w:eastAsia="zh-CN" w:bidi="hi-IN"/>
              </w:rPr>
            </w:pPr>
            <w:r>
              <w:rPr>
                <w:rFonts w:ascii="Verdana" w:hAnsi="Verdana" w:cs="Arial"/>
                <w:b/>
                <w:kern w:val="3"/>
                <w:sz w:val="18"/>
                <w:szCs w:val="18"/>
                <w:lang w:eastAsia="zh-CN" w:bidi="hi-IN"/>
              </w:rPr>
              <w:t>184.861</w:t>
            </w:r>
          </w:p>
        </w:tc>
      </w:tr>
    </w:tbl>
    <w:p w:rsidRPr="00535F59" w:rsidR="00674ABE" w:rsidP="00674ABE" w:rsidRDefault="00674ABE" w14:paraId="29009C1D" w14:textId="77777777"/>
    <w:bookmarkEnd w:id="73"/>
    <w:p w:rsidR="00276FCA" w:rsidP="00C7201C" w:rsidRDefault="00C7201C" w14:paraId="72E8E619" w14:textId="0A1E28A4">
      <w:pPr>
        <w:spacing w:line="240" w:lineRule="atLeast"/>
        <w:rPr>
          <w:rFonts w:ascii="Verdana" w:hAnsi="Verdana" w:cs="Univers"/>
          <w:sz w:val="18"/>
          <w:szCs w:val="18"/>
        </w:rPr>
      </w:pPr>
      <w:r w:rsidRPr="006B0AE3">
        <w:rPr>
          <w:rFonts w:ascii="Verdana" w:hAnsi="Verdana" w:cs="Univers"/>
          <w:sz w:val="18"/>
          <w:szCs w:val="18"/>
        </w:rPr>
        <w:t xml:space="preserve">Tabel 2.6 geeft het aantal </w:t>
      </w:r>
      <w:r w:rsidR="00C014B5">
        <w:rPr>
          <w:rFonts w:ascii="Verdana" w:hAnsi="Verdana" w:cs="Univers"/>
          <w:sz w:val="18"/>
          <w:szCs w:val="18"/>
        </w:rPr>
        <w:t>verzekerden in de regeling</w:t>
      </w:r>
      <w:r w:rsidRPr="00535F59" w:rsidR="004B3E62">
        <w:rPr>
          <w:rFonts w:ascii="Verdana" w:hAnsi="Verdana" w:cs="Univers"/>
          <w:sz w:val="18"/>
          <w:szCs w:val="18"/>
        </w:rPr>
        <w:t xml:space="preserve"> </w:t>
      </w:r>
      <w:r w:rsidRPr="00535F59">
        <w:rPr>
          <w:rFonts w:ascii="Verdana" w:hAnsi="Verdana" w:cs="Univers"/>
          <w:sz w:val="18"/>
          <w:szCs w:val="18"/>
        </w:rPr>
        <w:t xml:space="preserve">weer dat gedurende een bepaalde periode in het bestuursrechtelijk regime verblijft. </w:t>
      </w:r>
      <w:r w:rsidRPr="00535F59" w:rsidR="00AA52EF">
        <w:rPr>
          <w:rFonts w:ascii="Verdana" w:hAnsi="Verdana" w:cs="Univers"/>
          <w:sz w:val="18"/>
          <w:szCs w:val="18"/>
        </w:rPr>
        <w:t xml:space="preserve">De tabel laat </w:t>
      </w:r>
      <w:r w:rsidR="002965A0">
        <w:rPr>
          <w:rFonts w:ascii="Verdana" w:hAnsi="Verdana" w:cs="Univers"/>
          <w:sz w:val="18"/>
          <w:szCs w:val="18"/>
        </w:rPr>
        <w:t>een stijging zien van het aantal mensen dat tot 12 maanden</w:t>
      </w:r>
      <w:r w:rsidR="008D6FBC">
        <w:rPr>
          <w:rFonts w:ascii="Verdana" w:hAnsi="Verdana" w:cs="Univers"/>
          <w:sz w:val="18"/>
          <w:szCs w:val="18"/>
        </w:rPr>
        <w:t xml:space="preserve"> en</w:t>
      </w:r>
      <w:r w:rsidR="002965A0">
        <w:rPr>
          <w:rFonts w:ascii="Verdana" w:hAnsi="Verdana" w:cs="Univers"/>
          <w:sz w:val="18"/>
          <w:szCs w:val="18"/>
        </w:rPr>
        <w:t xml:space="preserve"> tussen de 13 en 24 maanden in de regeling zit. </w:t>
      </w:r>
      <w:r w:rsidR="00DD418D">
        <w:rPr>
          <w:rFonts w:ascii="Verdana" w:hAnsi="Verdana" w:cs="Univers"/>
          <w:sz w:val="18"/>
          <w:szCs w:val="18"/>
        </w:rPr>
        <w:t>Het</w:t>
      </w:r>
      <w:r w:rsidR="008D6FBC">
        <w:rPr>
          <w:rFonts w:ascii="Verdana" w:hAnsi="Verdana" w:cs="Univers"/>
          <w:sz w:val="18"/>
          <w:szCs w:val="18"/>
        </w:rPr>
        <w:t xml:space="preserve"> aantal </w:t>
      </w:r>
      <w:r w:rsidR="00C014B5">
        <w:rPr>
          <w:rFonts w:ascii="Verdana" w:hAnsi="Verdana" w:cs="Univers"/>
          <w:sz w:val="18"/>
          <w:szCs w:val="18"/>
        </w:rPr>
        <w:t>verzekerden</w:t>
      </w:r>
      <w:r w:rsidR="008D6FBC">
        <w:rPr>
          <w:rFonts w:ascii="Verdana" w:hAnsi="Verdana" w:cs="Univers"/>
          <w:sz w:val="18"/>
          <w:szCs w:val="18"/>
        </w:rPr>
        <w:t xml:space="preserve"> dat langer dan 24 maanden in de regeling zit</w:t>
      </w:r>
      <w:r w:rsidR="00DD418D">
        <w:rPr>
          <w:rFonts w:ascii="Verdana" w:hAnsi="Verdana" w:cs="Univers"/>
          <w:sz w:val="18"/>
          <w:szCs w:val="18"/>
        </w:rPr>
        <w:t xml:space="preserve"> is min of meer gelijk gebleven ten opzichte van 2023</w:t>
      </w:r>
      <w:r w:rsidR="008D6FBC">
        <w:rPr>
          <w:rFonts w:ascii="Verdana" w:hAnsi="Verdana" w:cs="Univers"/>
          <w:sz w:val="18"/>
          <w:szCs w:val="18"/>
        </w:rPr>
        <w:t xml:space="preserve">. </w:t>
      </w:r>
      <w:r w:rsidRPr="00535F59" w:rsidR="00AA52EF">
        <w:rPr>
          <w:rFonts w:ascii="Verdana" w:hAnsi="Verdana" w:cs="Univers"/>
          <w:sz w:val="18"/>
          <w:szCs w:val="18"/>
        </w:rPr>
        <w:t xml:space="preserve">Dit </w:t>
      </w:r>
      <w:r w:rsidR="00416050">
        <w:rPr>
          <w:rFonts w:ascii="Verdana" w:hAnsi="Verdana" w:cs="Univers"/>
          <w:sz w:val="18"/>
          <w:szCs w:val="18"/>
        </w:rPr>
        <w:t xml:space="preserve">kan </w:t>
      </w:r>
      <w:r w:rsidR="00686927">
        <w:rPr>
          <w:rFonts w:ascii="Verdana" w:hAnsi="Verdana" w:cs="Univers"/>
          <w:sz w:val="18"/>
          <w:szCs w:val="18"/>
        </w:rPr>
        <w:t xml:space="preserve">mede </w:t>
      </w:r>
      <w:r w:rsidR="00416050">
        <w:rPr>
          <w:rFonts w:ascii="Verdana" w:hAnsi="Verdana" w:cs="Univers"/>
          <w:sz w:val="18"/>
          <w:szCs w:val="18"/>
        </w:rPr>
        <w:t xml:space="preserve">te maken hebben met de inspanningen van </w:t>
      </w:r>
      <w:r w:rsidR="00A65CA1">
        <w:rPr>
          <w:rFonts w:ascii="Verdana" w:hAnsi="Verdana" w:cs="Univers"/>
          <w:sz w:val="18"/>
          <w:szCs w:val="18"/>
        </w:rPr>
        <w:t xml:space="preserve">zorgverzekeraars en </w:t>
      </w:r>
      <w:r w:rsidR="00416050">
        <w:rPr>
          <w:rFonts w:ascii="Verdana" w:hAnsi="Verdana" w:cs="Univers"/>
          <w:sz w:val="18"/>
          <w:szCs w:val="18"/>
        </w:rPr>
        <w:t xml:space="preserve">gemeenten die steeds vaker op basis van de </w:t>
      </w:r>
      <w:r w:rsidRPr="006B0AE3" w:rsidR="00416050">
        <w:rPr>
          <w:rFonts w:ascii="Verdana" w:hAnsi="Verdana" w:cs="Univers"/>
          <w:sz w:val="18"/>
          <w:szCs w:val="18"/>
        </w:rPr>
        <w:t>lijst van</w:t>
      </w:r>
      <w:r w:rsidR="00416050">
        <w:rPr>
          <w:rFonts w:ascii="Verdana" w:hAnsi="Verdana" w:cs="Univers"/>
          <w:sz w:val="18"/>
          <w:szCs w:val="18"/>
        </w:rPr>
        <w:t xml:space="preserve"> het CAK, contact opnemen met </w:t>
      </w:r>
      <w:r w:rsidR="00D04189">
        <w:rPr>
          <w:rFonts w:ascii="Verdana" w:hAnsi="Verdana" w:cs="Univers"/>
          <w:sz w:val="18"/>
          <w:szCs w:val="18"/>
        </w:rPr>
        <w:t>deze</w:t>
      </w:r>
      <w:r w:rsidR="00CE31E3">
        <w:rPr>
          <w:rFonts w:ascii="Verdana" w:hAnsi="Verdana" w:cs="Univers"/>
          <w:sz w:val="18"/>
          <w:szCs w:val="18"/>
        </w:rPr>
        <w:t xml:space="preserve"> </w:t>
      </w:r>
      <w:r w:rsidR="00325908">
        <w:rPr>
          <w:rFonts w:ascii="Verdana" w:hAnsi="Verdana" w:cs="Univers"/>
          <w:sz w:val="18"/>
          <w:szCs w:val="18"/>
        </w:rPr>
        <w:t>verzekerden</w:t>
      </w:r>
      <w:r w:rsidR="00A65CA1">
        <w:rPr>
          <w:rFonts w:ascii="Verdana" w:hAnsi="Verdana" w:cs="Univers"/>
          <w:sz w:val="18"/>
          <w:szCs w:val="18"/>
        </w:rPr>
        <w:t>, waardoor het aantal verzekerden dat langdurig in de regeling zit niet oploopt.</w:t>
      </w:r>
    </w:p>
    <w:p w:rsidRPr="00535F59" w:rsidR="00AA52EF" w:rsidP="00AA52EF" w:rsidRDefault="00AA52EF" w14:paraId="25666959" w14:textId="77777777">
      <w:pPr>
        <w:pStyle w:val="Kop3"/>
        <w:spacing w:line="360" w:lineRule="auto"/>
      </w:pPr>
      <w:bookmarkStart w:name="_Toc84344601" w:id="84"/>
      <w:bookmarkStart w:name="_Toc175142665" w:id="85"/>
      <w:bookmarkStart w:name="_Toc175143813" w:id="86"/>
      <w:bookmarkStart w:name="_Toc212453602" w:id="87"/>
      <w:bookmarkStart w:name="_Toc212454611" w:id="88"/>
      <w:bookmarkStart w:name="_Toc212454918" w:id="89"/>
      <w:r w:rsidRPr="00535F59">
        <w:t>Hernieuwde aanmeldingen</w:t>
      </w:r>
      <w:bookmarkEnd w:id="84"/>
      <w:bookmarkEnd w:id="85"/>
      <w:bookmarkEnd w:id="86"/>
      <w:bookmarkEnd w:id="87"/>
      <w:bookmarkEnd w:id="88"/>
      <w:bookmarkEnd w:id="89"/>
      <w:r w:rsidRPr="00535F59">
        <w:t xml:space="preserve"> </w:t>
      </w:r>
    </w:p>
    <w:p w:rsidR="00674ABE" w:rsidP="00674ABE" w:rsidRDefault="00674ABE" w14:paraId="64E44DC0" w14:textId="77777777">
      <w:pPr>
        <w:pStyle w:val="Geenafstand"/>
        <w:spacing w:line="240" w:lineRule="atLeast"/>
        <w:rPr>
          <w:i/>
          <w:sz w:val="16"/>
          <w:szCs w:val="18"/>
        </w:rPr>
      </w:pPr>
      <w:r w:rsidRPr="00535F59">
        <w:rPr>
          <w:i/>
          <w:sz w:val="16"/>
          <w:szCs w:val="18"/>
        </w:rPr>
        <w:t>Tabel 2.7 Heraanmeldingen (recidive) (bron: CAK)</w:t>
      </w:r>
      <w:r w:rsidRPr="00535F59">
        <w:rPr>
          <w:i/>
          <w:sz w:val="16"/>
          <w:szCs w:val="18"/>
        </w:rPr>
        <w:tab/>
      </w:r>
    </w:p>
    <w:tbl>
      <w:tblPr>
        <w:tblW w:w="675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3654"/>
        <w:gridCol w:w="1032"/>
        <w:gridCol w:w="1032"/>
        <w:gridCol w:w="1032"/>
      </w:tblGrid>
      <w:tr w:rsidR="0007023D" w:rsidTr="0007023D" w14:paraId="6EEA8117" w14:textId="31830F33">
        <w:tc>
          <w:tcPr>
            <w:tcW w:w="3654" w:type="dxa"/>
            <w:tcBorders>
              <w:top w:val="single" w:color="FFFFFF" w:sz="8" w:space="0"/>
              <w:left w:val="single" w:color="FFFFFF" w:sz="8" w:space="0"/>
              <w:bottom w:val="single" w:color="FFFFFF" w:sz="24" w:space="0"/>
              <w:right w:val="single" w:color="FFFFFF" w:sz="8" w:space="0"/>
            </w:tcBorders>
            <w:shd w:val="clear" w:color="auto" w:fill="4F81BD"/>
            <w:hideMark/>
          </w:tcPr>
          <w:p w:rsidR="0007023D" w:rsidP="00A278CE" w:rsidRDefault="0007023D" w14:paraId="2B2F9D12" w14:textId="77777777">
            <w:pPr>
              <w:suppressAutoHyphens/>
              <w:autoSpaceDN w:val="0"/>
              <w:spacing w:line="240" w:lineRule="atLeast"/>
              <w:ind w:left="-57"/>
              <w:rPr>
                <w:rFonts w:ascii="Verdana" w:hAnsi="Verdana" w:cs="Arial"/>
                <w:color w:val="FFFFFF"/>
                <w:kern w:val="3"/>
                <w:sz w:val="18"/>
                <w:szCs w:val="18"/>
                <w:lang w:eastAsia="zh-CN" w:bidi="hi-IN"/>
              </w:rPr>
            </w:pPr>
            <w:bookmarkStart w:name="_Toc428436667" w:id="90"/>
            <w:r>
              <w:rPr>
                <w:rFonts w:ascii="Verdana" w:hAnsi="Verdana" w:cs="Arial"/>
                <w:color w:val="FFFFFF"/>
                <w:kern w:val="3"/>
                <w:sz w:val="18"/>
                <w:szCs w:val="18"/>
                <w:lang w:eastAsia="zh-CN" w:bidi="hi-IN"/>
              </w:rPr>
              <w:t xml:space="preserve">Heraanmeldingen </w:t>
            </w:r>
            <w:bookmarkEnd w:id="90"/>
            <w:r>
              <w:rPr>
                <w:rFonts w:ascii="Verdana" w:hAnsi="Verdana" w:cs="Arial"/>
                <w:color w:val="FFFFFF"/>
                <w:kern w:val="3"/>
                <w:sz w:val="18"/>
                <w:szCs w:val="18"/>
                <w:lang w:eastAsia="zh-CN" w:bidi="hi-IN"/>
              </w:rPr>
              <w:t>op 31 december</w:t>
            </w:r>
          </w:p>
        </w:tc>
        <w:tc>
          <w:tcPr>
            <w:tcW w:w="1032" w:type="dxa"/>
            <w:tcBorders>
              <w:top w:val="single" w:color="FFFFFF" w:sz="8" w:space="0"/>
              <w:left w:val="single" w:color="FFFFFF" w:sz="6" w:space="0"/>
              <w:bottom w:val="single" w:color="FFFFFF" w:sz="24" w:space="0"/>
              <w:right w:val="single" w:color="FFFFFF" w:sz="8" w:space="0"/>
            </w:tcBorders>
            <w:shd w:val="clear" w:color="auto" w:fill="4F81BD"/>
          </w:tcPr>
          <w:p w:rsidR="0007023D" w:rsidP="00A278CE" w:rsidRDefault="0007023D" w14:paraId="2CC078E4" w14:textId="77777777">
            <w:pPr>
              <w:suppressAutoHyphens/>
              <w:autoSpaceDN w:val="0"/>
              <w:spacing w:line="240" w:lineRule="atLeast"/>
              <w:ind w:left="-57"/>
              <w:jc w:val="center"/>
              <w:rPr>
                <w:rFonts w:ascii="Verdana" w:hAnsi="Verdana" w:cs="Arial"/>
                <w:b/>
                <w:color w:val="FFFFFF"/>
                <w:kern w:val="3"/>
                <w:sz w:val="18"/>
                <w:szCs w:val="18"/>
                <w:lang w:eastAsia="zh-CN" w:bidi="hi-IN"/>
              </w:rPr>
            </w:pPr>
            <w:r>
              <w:rPr>
                <w:rFonts w:ascii="Verdana" w:hAnsi="Verdana" w:cs="Arial"/>
                <w:b/>
                <w:color w:val="FFFFFF"/>
                <w:kern w:val="3"/>
                <w:sz w:val="18"/>
                <w:szCs w:val="18"/>
                <w:lang w:eastAsia="zh-CN" w:bidi="hi-IN"/>
              </w:rPr>
              <w:t>2022</w:t>
            </w:r>
          </w:p>
        </w:tc>
        <w:tc>
          <w:tcPr>
            <w:tcW w:w="1032" w:type="dxa"/>
            <w:tcBorders>
              <w:top w:val="single" w:color="FFFFFF" w:sz="8" w:space="0"/>
              <w:left w:val="single" w:color="FFFFFF" w:sz="6" w:space="0"/>
              <w:bottom w:val="single" w:color="FFFFFF" w:sz="24" w:space="0"/>
              <w:right w:val="single" w:color="FFFFFF" w:sz="8" w:space="0"/>
            </w:tcBorders>
            <w:shd w:val="clear" w:color="auto" w:fill="4F81BD"/>
          </w:tcPr>
          <w:p w:rsidR="0007023D" w:rsidP="00A278CE" w:rsidRDefault="0007023D" w14:paraId="78C2F6A4" w14:textId="449A7723">
            <w:pPr>
              <w:suppressAutoHyphens/>
              <w:autoSpaceDN w:val="0"/>
              <w:spacing w:line="240" w:lineRule="atLeast"/>
              <w:ind w:left="-57"/>
              <w:jc w:val="center"/>
              <w:rPr>
                <w:rFonts w:ascii="Verdana" w:hAnsi="Verdana" w:cs="Arial"/>
                <w:b/>
                <w:color w:val="FFFFFF"/>
                <w:kern w:val="3"/>
                <w:sz w:val="18"/>
                <w:szCs w:val="18"/>
                <w:lang w:eastAsia="zh-CN" w:bidi="hi-IN"/>
              </w:rPr>
            </w:pPr>
            <w:r>
              <w:rPr>
                <w:rFonts w:ascii="Verdana" w:hAnsi="Verdana" w:cs="Arial"/>
                <w:b/>
                <w:color w:val="FFFFFF"/>
                <w:kern w:val="3"/>
                <w:sz w:val="18"/>
                <w:szCs w:val="18"/>
                <w:lang w:eastAsia="zh-CN" w:bidi="hi-IN"/>
              </w:rPr>
              <w:t>2023</w:t>
            </w:r>
          </w:p>
        </w:tc>
        <w:tc>
          <w:tcPr>
            <w:tcW w:w="1032" w:type="dxa"/>
            <w:tcBorders>
              <w:top w:val="single" w:color="FFFFFF" w:sz="8" w:space="0"/>
              <w:left w:val="single" w:color="FFFFFF" w:sz="6" w:space="0"/>
              <w:bottom w:val="single" w:color="FFFFFF" w:sz="24" w:space="0"/>
              <w:right w:val="single" w:color="FFFFFF" w:sz="8" w:space="0"/>
            </w:tcBorders>
            <w:shd w:val="clear" w:color="auto" w:fill="4F81BD"/>
          </w:tcPr>
          <w:p w:rsidR="0007023D" w:rsidP="00A278CE" w:rsidRDefault="0007023D" w14:paraId="0BEAF57E" w14:textId="61E2886A">
            <w:pPr>
              <w:suppressAutoHyphens/>
              <w:autoSpaceDN w:val="0"/>
              <w:spacing w:line="240" w:lineRule="atLeast"/>
              <w:ind w:left="-57"/>
              <w:jc w:val="center"/>
              <w:rPr>
                <w:rFonts w:ascii="Verdana" w:hAnsi="Verdana" w:cs="Arial"/>
                <w:b/>
                <w:color w:val="FFFFFF"/>
                <w:kern w:val="3"/>
                <w:sz w:val="18"/>
                <w:szCs w:val="18"/>
                <w:lang w:eastAsia="zh-CN" w:bidi="hi-IN"/>
              </w:rPr>
            </w:pPr>
            <w:r>
              <w:rPr>
                <w:rFonts w:ascii="Verdana" w:hAnsi="Verdana" w:cs="Arial"/>
                <w:b/>
                <w:color w:val="FFFFFF"/>
                <w:kern w:val="3"/>
                <w:sz w:val="18"/>
                <w:szCs w:val="18"/>
                <w:lang w:eastAsia="zh-CN" w:bidi="hi-IN"/>
              </w:rPr>
              <w:t>2024</w:t>
            </w:r>
          </w:p>
        </w:tc>
      </w:tr>
      <w:tr w:rsidR="0007023D" w:rsidTr="0007023D" w14:paraId="326F0626" w14:textId="4FD88DB5">
        <w:tc>
          <w:tcPr>
            <w:tcW w:w="3654" w:type="dxa"/>
            <w:tcBorders>
              <w:top w:val="single" w:color="FFFFFF" w:sz="6" w:space="0"/>
              <w:left w:val="single" w:color="FFFFFF" w:sz="8" w:space="0"/>
              <w:bottom w:val="nil"/>
              <w:right w:val="single" w:color="FFFFFF" w:sz="24" w:space="0"/>
            </w:tcBorders>
            <w:shd w:val="clear" w:color="auto" w:fill="4F81BD"/>
            <w:hideMark/>
          </w:tcPr>
          <w:p w:rsidR="0007023D" w:rsidP="008C76F9" w:rsidRDefault="0007023D" w14:paraId="35674D63" w14:textId="77777777">
            <w:pPr>
              <w:suppressAutoHyphens/>
              <w:autoSpaceDN w:val="0"/>
              <w:spacing w:line="240" w:lineRule="atLeast"/>
              <w:ind w:left="-57"/>
              <w:rPr>
                <w:rFonts w:ascii="Verdana" w:hAnsi="Verdana" w:cs="Arial"/>
                <w:color w:val="FFFFFF"/>
                <w:kern w:val="3"/>
                <w:sz w:val="18"/>
                <w:szCs w:val="18"/>
                <w:lang w:eastAsia="zh-CN" w:bidi="hi-IN"/>
              </w:rPr>
            </w:pPr>
            <w:bookmarkStart w:name="_Toc428436669" w:id="91"/>
            <w:r>
              <w:rPr>
                <w:rFonts w:ascii="Verdana" w:hAnsi="Verdana" w:cs="Arial"/>
                <w:color w:val="FFFFFF"/>
                <w:kern w:val="3"/>
                <w:sz w:val="18"/>
                <w:szCs w:val="18"/>
                <w:lang w:eastAsia="zh-CN" w:bidi="hi-IN"/>
              </w:rPr>
              <w:t>Voor een tweede keer aangemeld</w:t>
            </w:r>
            <w:bookmarkEnd w:id="91"/>
          </w:p>
        </w:tc>
        <w:tc>
          <w:tcPr>
            <w:tcW w:w="1032"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07023D" w:rsidP="008C76F9" w:rsidRDefault="0007023D" w14:paraId="5B1E3F4B" w14:textId="77777777">
            <w:pPr>
              <w:suppressAutoHyphens/>
              <w:autoSpaceDN w:val="0"/>
              <w:spacing w:line="276" w:lineRule="auto"/>
              <w:ind w:left="-57"/>
              <w:jc w:val="center"/>
              <w:rPr>
                <w:rFonts w:ascii="Verdana" w:hAnsi="Verdana" w:cs="Arial"/>
                <w:kern w:val="3"/>
                <w:sz w:val="18"/>
                <w:szCs w:val="18"/>
                <w:lang w:eastAsia="zh-CN" w:bidi="hi-IN"/>
              </w:rPr>
            </w:pPr>
            <w:r>
              <w:rPr>
                <w:rFonts w:ascii="Verdana" w:hAnsi="Verdana" w:cs="Arial"/>
                <w:kern w:val="3"/>
                <w:sz w:val="18"/>
                <w:szCs w:val="18"/>
                <w:lang w:eastAsia="zh-CN" w:bidi="hi-IN"/>
              </w:rPr>
              <w:t>192.882</w:t>
            </w:r>
          </w:p>
        </w:tc>
        <w:tc>
          <w:tcPr>
            <w:tcW w:w="1032"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07023D" w:rsidP="008C76F9" w:rsidRDefault="0007023D" w14:paraId="55A4FF5E" w14:textId="45A0F5E6">
            <w:pPr>
              <w:suppressAutoHyphens/>
              <w:autoSpaceDN w:val="0"/>
              <w:spacing w:line="276" w:lineRule="auto"/>
              <w:ind w:left="-57"/>
              <w:jc w:val="center"/>
              <w:rPr>
                <w:rFonts w:ascii="Verdana" w:hAnsi="Verdana" w:cs="Arial"/>
                <w:kern w:val="3"/>
                <w:sz w:val="18"/>
                <w:szCs w:val="18"/>
                <w:lang w:eastAsia="zh-CN" w:bidi="hi-IN"/>
              </w:rPr>
            </w:pPr>
            <w:r>
              <w:rPr>
                <w:rFonts w:ascii="Verdana" w:hAnsi="Verdana" w:cs="Arial"/>
                <w:kern w:val="3"/>
                <w:sz w:val="18"/>
                <w:szCs w:val="18"/>
                <w:lang w:eastAsia="zh-CN" w:bidi="hi-IN"/>
              </w:rPr>
              <w:t>202.529</w:t>
            </w:r>
          </w:p>
        </w:tc>
        <w:tc>
          <w:tcPr>
            <w:tcW w:w="1032" w:type="dxa"/>
            <w:tcBorders>
              <w:top w:val="single" w:color="FFFFFF" w:sz="6" w:space="0"/>
              <w:left w:val="single" w:color="FFFFFF" w:sz="6" w:space="0"/>
              <w:bottom w:val="single" w:color="FFFFFF" w:sz="6" w:space="0"/>
              <w:right w:val="single" w:color="FFFFFF" w:sz="6" w:space="0"/>
            </w:tcBorders>
            <w:shd w:val="clear" w:color="auto" w:fill="D3DFEE"/>
          </w:tcPr>
          <w:p w:rsidR="0007023D" w:rsidP="008C76F9" w:rsidRDefault="00616C29" w14:paraId="41C135AA" w14:textId="4B71A7B1">
            <w:pPr>
              <w:suppressAutoHyphens/>
              <w:autoSpaceDN w:val="0"/>
              <w:spacing w:line="276" w:lineRule="auto"/>
              <w:ind w:left="-57"/>
              <w:jc w:val="center"/>
              <w:rPr>
                <w:rFonts w:ascii="Verdana" w:hAnsi="Verdana" w:cs="Arial"/>
                <w:kern w:val="3"/>
                <w:sz w:val="18"/>
                <w:szCs w:val="18"/>
                <w:lang w:eastAsia="zh-CN" w:bidi="hi-IN"/>
              </w:rPr>
            </w:pPr>
            <w:r>
              <w:rPr>
                <w:rFonts w:ascii="Verdana" w:hAnsi="Verdana" w:cs="Arial"/>
                <w:kern w:val="3"/>
                <w:sz w:val="18"/>
                <w:szCs w:val="18"/>
                <w:lang w:eastAsia="zh-CN" w:bidi="hi-IN"/>
              </w:rPr>
              <w:t>211.690</w:t>
            </w:r>
          </w:p>
        </w:tc>
      </w:tr>
      <w:tr w:rsidR="0007023D" w:rsidTr="0007023D" w14:paraId="2705B750" w14:textId="2C349D97">
        <w:tc>
          <w:tcPr>
            <w:tcW w:w="3654" w:type="dxa"/>
            <w:tcBorders>
              <w:top w:val="single" w:color="FFFFFF" w:sz="6" w:space="0"/>
              <w:left w:val="single" w:color="FFFFFF" w:sz="8" w:space="0"/>
              <w:bottom w:val="nil"/>
              <w:right w:val="single" w:color="FFFFFF" w:sz="24" w:space="0"/>
            </w:tcBorders>
            <w:shd w:val="clear" w:color="auto" w:fill="4F81BD"/>
            <w:hideMark/>
          </w:tcPr>
          <w:p w:rsidR="0007023D" w:rsidP="008C76F9" w:rsidRDefault="0007023D" w14:paraId="684BBAD7" w14:textId="77777777">
            <w:pPr>
              <w:suppressAutoHyphens/>
              <w:autoSpaceDN w:val="0"/>
              <w:spacing w:line="240" w:lineRule="atLeast"/>
              <w:ind w:left="-57"/>
              <w:rPr>
                <w:rFonts w:ascii="Verdana" w:hAnsi="Verdana" w:cs="Arial"/>
                <w:color w:val="FFFFFF"/>
                <w:kern w:val="3"/>
                <w:sz w:val="18"/>
                <w:szCs w:val="18"/>
                <w:lang w:eastAsia="zh-CN" w:bidi="hi-IN"/>
              </w:rPr>
            </w:pPr>
            <w:bookmarkStart w:name="_Toc428436671" w:id="92"/>
            <w:r>
              <w:rPr>
                <w:rFonts w:ascii="Verdana" w:hAnsi="Verdana" w:cs="Arial"/>
                <w:color w:val="FFFFFF"/>
                <w:kern w:val="3"/>
                <w:sz w:val="18"/>
                <w:szCs w:val="18"/>
                <w:lang w:eastAsia="zh-CN" w:bidi="hi-IN"/>
              </w:rPr>
              <w:t>Voor een derde keer aangemeld</w:t>
            </w:r>
            <w:bookmarkEnd w:id="92"/>
          </w:p>
        </w:tc>
        <w:tc>
          <w:tcPr>
            <w:tcW w:w="1032"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07023D" w:rsidP="008C76F9" w:rsidRDefault="0007023D" w14:paraId="7C74C710" w14:textId="77777777">
            <w:pPr>
              <w:suppressAutoHyphens/>
              <w:autoSpaceDN w:val="0"/>
              <w:spacing w:line="276" w:lineRule="auto"/>
              <w:ind w:left="-57"/>
              <w:jc w:val="center"/>
              <w:rPr>
                <w:rFonts w:ascii="Verdana" w:hAnsi="Verdana" w:cs="Arial"/>
                <w:kern w:val="3"/>
                <w:sz w:val="18"/>
                <w:szCs w:val="18"/>
                <w:lang w:eastAsia="zh-CN" w:bidi="hi-IN"/>
              </w:rPr>
            </w:pPr>
            <w:r>
              <w:rPr>
                <w:rFonts w:ascii="Verdana" w:hAnsi="Verdana" w:cs="Arial"/>
                <w:kern w:val="3"/>
                <w:sz w:val="18"/>
                <w:szCs w:val="18"/>
                <w:lang w:eastAsia="zh-CN" w:bidi="hi-IN"/>
              </w:rPr>
              <w:t>49.310</w:t>
            </w:r>
          </w:p>
        </w:tc>
        <w:tc>
          <w:tcPr>
            <w:tcW w:w="1032"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07023D" w:rsidP="008C76F9" w:rsidRDefault="0007023D" w14:paraId="42B7EBEB" w14:textId="4B064C40">
            <w:pPr>
              <w:suppressAutoHyphens/>
              <w:autoSpaceDN w:val="0"/>
              <w:spacing w:line="276" w:lineRule="auto"/>
              <w:ind w:left="-57"/>
              <w:jc w:val="center"/>
              <w:rPr>
                <w:rFonts w:ascii="Verdana" w:hAnsi="Verdana" w:cs="Arial"/>
                <w:kern w:val="3"/>
                <w:sz w:val="18"/>
                <w:szCs w:val="18"/>
                <w:lang w:eastAsia="zh-CN" w:bidi="hi-IN"/>
              </w:rPr>
            </w:pPr>
            <w:r>
              <w:rPr>
                <w:rFonts w:ascii="Verdana" w:hAnsi="Verdana" w:cs="Arial"/>
                <w:kern w:val="3"/>
                <w:sz w:val="18"/>
                <w:szCs w:val="18"/>
                <w:lang w:eastAsia="zh-CN" w:bidi="hi-IN"/>
              </w:rPr>
              <w:t>54.212</w:t>
            </w:r>
          </w:p>
        </w:tc>
        <w:tc>
          <w:tcPr>
            <w:tcW w:w="1032" w:type="dxa"/>
            <w:tcBorders>
              <w:top w:val="single" w:color="FFFFFF" w:sz="6" w:space="0"/>
              <w:left w:val="single" w:color="FFFFFF" w:sz="6" w:space="0"/>
              <w:bottom w:val="single" w:color="FFFFFF" w:sz="6" w:space="0"/>
              <w:right w:val="single" w:color="FFFFFF" w:sz="6" w:space="0"/>
            </w:tcBorders>
            <w:shd w:val="clear" w:color="auto" w:fill="D3DFEE"/>
          </w:tcPr>
          <w:p w:rsidR="0007023D" w:rsidP="008C76F9" w:rsidRDefault="00616C29" w14:paraId="798E73BB" w14:textId="45FABBD5">
            <w:pPr>
              <w:suppressAutoHyphens/>
              <w:autoSpaceDN w:val="0"/>
              <w:spacing w:line="276" w:lineRule="auto"/>
              <w:ind w:left="-57"/>
              <w:jc w:val="center"/>
              <w:rPr>
                <w:rFonts w:ascii="Verdana" w:hAnsi="Verdana" w:cs="Arial"/>
                <w:kern w:val="3"/>
                <w:sz w:val="18"/>
                <w:szCs w:val="18"/>
                <w:lang w:eastAsia="zh-CN" w:bidi="hi-IN"/>
              </w:rPr>
            </w:pPr>
            <w:r>
              <w:rPr>
                <w:rFonts w:ascii="Verdana" w:hAnsi="Verdana" w:cs="Arial"/>
                <w:kern w:val="3"/>
                <w:sz w:val="18"/>
                <w:szCs w:val="18"/>
                <w:lang w:eastAsia="zh-CN" w:bidi="hi-IN"/>
              </w:rPr>
              <w:t>57.985</w:t>
            </w:r>
          </w:p>
        </w:tc>
      </w:tr>
      <w:tr w:rsidR="0007023D" w:rsidTr="0007023D" w14:paraId="4886A838" w14:textId="68FAD0E1">
        <w:tc>
          <w:tcPr>
            <w:tcW w:w="3654" w:type="dxa"/>
            <w:tcBorders>
              <w:top w:val="single" w:color="FFFFFF" w:sz="6" w:space="0"/>
              <w:left w:val="single" w:color="FFFFFF" w:sz="8" w:space="0"/>
              <w:bottom w:val="nil"/>
              <w:right w:val="single" w:color="FFFFFF" w:sz="24" w:space="0"/>
            </w:tcBorders>
            <w:shd w:val="clear" w:color="auto" w:fill="4F81BD"/>
            <w:hideMark/>
          </w:tcPr>
          <w:p w:rsidR="0007023D" w:rsidP="008C76F9" w:rsidRDefault="0007023D" w14:paraId="21562D57" w14:textId="77777777">
            <w:pPr>
              <w:suppressAutoHyphens/>
              <w:autoSpaceDN w:val="0"/>
              <w:spacing w:line="240" w:lineRule="atLeast"/>
              <w:ind w:left="-57"/>
              <w:rPr>
                <w:rFonts w:ascii="Verdana" w:hAnsi="Verdana" w:cs="Arial"/>
                <w:color w:val="FFFFFF"/>
                <w:kern w:val="3"/>
                <w:sz w:val="18"/>
                <w:szCs w:val="18"/>
                <w:lang w:eastAsia="zh-CN" w:bidi="hi-IN"/>
              </w:rPr>
            </w:pPr>
            <w:bookmarkStart w:name="_Toc428436673" w:id="93"/>
            <w:r>
              <w:rPr>
                <w:rFonts w:ascii="Verdana" w:hAnsi="Verdana" w:cs="Arial"/>
                <w:color w:val="FFFFFF"/>
                <w:kern w:val="3"/>
                <w:sz w:val="18"/>
                <w:szCs w:val="18"/>
                <w:lang w:eastAsia="zh-CN" w:bidi="hi-IN"/>
              </w:rPr>
              <w:t>Voor een vierde keer aangemeld</w:t>
            </w:r>
            <w:bookmarkEnd w:id="93"/>
          </w:p>
        </w:tc>
        <w:tc>
          <w:tcPr>
            <w:tcW w:w="1032"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07023D" w:rsidP="008C76F9" w:rsidRDefault="0007023D" w14:paraId="78C56A29" w14:textId="77777777">
            <w:pPr>
              <w:suppressAutoHyphens/>
              <w:autoSpaceDN w:val="0"/>
              <w:spacing w:line="276" w:lineRule="auto"/>
              <w:ind w:left="-57"/>
              <w:jc w:val="center"/>
              <w:rPr>
                <w:rFonts w:ascii="Verdana" w:hAnsi="Verdana" w:cs="Arial"/>
                <w:kern w:val="3"/>
                <w:sz w:val="18"/>
                <w:szCs w:val="18"/>
                <w:lang w:eastAsia="zh-CN" w:bidi="hi-IN"/>
              </w:rPr>
            </w:pPr>
            <w:r>
              <w:rPr>
                <w:rFonts w:ascii="Verdana" w:hAnsi="Verdana" w:cs="Arial"/>
                <w:kern w:val="3"/>
                <w:sz w:val="18"/>
                <w:szCs w:val="18"/>
                <w:lang w:eastAsia="zh-CN" w:bidi="hi-IN"/>
              </w:rPr>
              <w:t>10.457</w:t>
            </w:r>
          </w:p>
        </w:tc>
        <w:tc>
          <w:tcPr>
            <w:tcW w:w="1032"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07023D" w:rsidP="008C76F9" w:rsidRDefault="0007023D" w14:paraId="1F6A689C" w14:textId="4BA808F8">
            <w:pPr>
              <w:suppressAutoHyphens/>
              <w:autoSpaceDN w:val="0"/>
              <w:spacing w:line="276" w:lineRule="auto"/>
              <w:ind w:left="-57"/>
              <w:jc w:val="center"/>
              <w:rPr>
                <w:rFonts w:ascii="Verdana" w:hAnsi="Verdana" w:cs="Arial"/>
                <w:kern w:val="3"/>
                <w:sz w:val="18"/>
                <w:szCs w:val="18"/>
                <w:lang w:eastAsia="zh-CN" w:bidi="hi-IN"/>
              </w:rPr>
            </w:pPr>
            <w:r>
              <w:rPr>
                <w:rFonts w:ascii="Verdana" w:hAnsi="Verdana" w:cs="Arial"/>
                <w:kern w:val="3"/>
                <w:sz w:val="18"/>
                <w:szCs w:val="18"/>
                <w:lang w:eastAsia="zh-CN" w:bidi="hi-IN"/>
              </w:rPr>
              <w:t>12.262</w:t>
            </w:r>
          </w:p>
        </w:tc>
        <w:tc>
          <w:tcPr>
            <w:tcW w:w="1032" w:type="dxa"/>
            <w:tcBorders>
              <w:top w:val="single" w:color="FFFFFF" w:sz="6" w:space="0"/>
              <w:left w:val="single" w:color="FFFFFF" w:sz="6" w:space="0"/>
              <w:bottom w:val="single" w:color="FFFFFF" w:sz="6" w:space="0"/>
              <w:right w:val="single" w:color="FFFFFF" w:sz="6" w:space="0"/>
            </w:tcBorders>
            <w:shd w:val="clear" w:color="auto" w:fill="D3DFEE"/>
          </w:tcPr>
          <w:p w:rsidR="0007023D" w:rsidP="008C76F9" w:rsidRDefault="00616C29" w14:paraId="792C42FE" w14:textId="504C8096">
            <w:pPr>
              <w:suppressAutoHyphens/>
              <w:autoSpaceDN w:val="0"/>
              <w:spacing w:line="276" w:lineRule="auto"/>
              <w:ind w:left="-57"/>
              <w:jc w:val="center"/>
              <w:rPr>
                <w:rFonts w:ascii="Verdana" w:hAnsi="Verdana" w:cs="Arial"/>
                <w:kern w:val="3"/>
                <w:sz w:val="18"/>
                <w:szCs w:val="18"/>
                <w:lang w:eastAsia="zh-CN" w:bidi="hi-IN"/>
              </w:rPr>
            </w:pPr>
            <w:r>
              <w:rPr>
                <w:rFonts w:ascii="Verdana" w:hAnsi="Verdana" w:cs="Arial"/>
                <w:kern w:val="3"/>
                <w:sz w:val="18"/>
                <w:szCs w:val="18"/>
                <w:lang w:eastAsia="zh-CN" w:bidi="hi-IN"/>
              </w:rPr>
              <w:t>12.963</w:t>
            </w:r>
          </w:p>
        </w:tc>
      </w:tr>
      <w:tr w:rsidR="0007023D" w:rsidTr="0007023D" w14:paraId="78857143" w14:textId="321302C2">
        <w:tc>
          <w:tcPr>
            <w:tcW w:w="3654" w:type="dxa"/>
            <w:tcBorders>
              <w:top w:val="single" w:color="FFFFFF" w:sz="6" w:space="0"/>
              <w:left w:val="single" w:color="FFFFFF" w:sz="8" w:space="0"/>
              <w:bottom w:val="single" w:color="FFFFFF" w:sz="8" w:space="0"/>
              <w:right w:val="single" w:color="FFFFFF" w:sz="24" w:space="0"/>
            </w:tcBorders>
            <w:shd w:val="clear" w:color="auto" w:fill="4F81BD"/>
            <w:hideMark/>
          </w:tcPr>
          <w:p w:rsidR="0007023D" w:rsidP="008C76F9" w:rsidRDefault="0007023D" w14:paraId="70F059F6" w14:textId="77777777">
            <w:pPr>
              <w:suppressAutoHyphens/>
              <w:autoSpaceDN w:val="0"/>
              <w:spacing w:line="240" w:lineRule="atLeast"/>
              <w:ind w:left="-57"/>
              <w:rPr>
                <w:rFonts w:ascii="Verdana" w:hAnsi="Verdana" w:cs="Arial"/>
                <w:color w:val="FFFFFF"/>
                <w:kern w:val="3"/>
                <w:sz w:val="18"/>
                <w:szCs w:val="18"/>
                <w:lang w:eastAsia="zh-CN" w:bidi="hi-IN"/>
              </w:rPr>
            </w:pPr>
            <w:bookmarkStart w:name="_Toc428436675" w:id="94"/>
            <w:r>
              <w:rPr>
                <w:rFonts w:ascii="Verdana" w:hAnsi="Verdana" w:cs="Arial"/>
                <w:color w:val="FFFFFF"/>
                <w:kern w:val="3"/>
                <w:sz w:val="18"/>
                <w:szCs w:val="18"/>
                <w:lang w:eastAsia="zh-CN" w:bidi="hi-IN"/>
              </w:rPr>
              <w:t>Voor een vijfde keer aangemeld</w:t>
            </w:r>
            <w:bookmarkEnd w:id="94"/>
          </w:p>
        </w:tc>
        <w:tc>
          <w:tcPr>
            <w:tcW w:w="1032" w:type="dxa"/>
            <w:tcBorders>
              <w:top w:val="single" w:color="FFFFFF" w:sz="6" w:space="0"/>
              <w:left w:val="single" w:color="FFFFFF" w:sz="6" w:space="0"/>
              <w:bottom w:val="single" w:color="FFFFFF" w:sz="8" w:space="0"/>
              <w:right w:val="single" w:color="FFFFFF" w:sz="6" w:space="0"/>
            </w:tcBorders>
            <w:shd w:val="clear" w:color="auto" w:fill="D3DFEE"/>
            <w:vAlign w:val="center"/>
          </w:tcPr>
          <w:p w:rsidR="0007023D" w:rsidP="008C76F9" w:rsidRDefault="0007023D" w14:paraId="3528C7CA" w14:textId="77777777">
            <w:pPr>
              <w:suppressAutoHyphens/>
              <w:autoSpaceDN w:val="0"/>
              <w:spacing w:line="276" w:lineRule="auto"/>
              <w:ind w:left="-57"/>
              <w:jc w:val="center"/>
              <w:rPr>
                <w:rFonts w:ascii="Verdana" w:hAnsi="Verdana" w:cs="Arial"/>
                <w:kern w:val="3"/>
                <w:sz w:val="18"/>
                <w:szCs w:val="18"/>
                <w:lang w:eastAsia="zh-CN" w:bidi="hi-IN"/>
              </w:rPr>
            </w:pPr>
            <w:r>
              <w:rPr>
                <w:rFonts w:ascii="Verdana" w:hAnsi="Verdana" w:cs="Arial"/>
                <w:kern w:val="3"/>
                <w:sz w:val="18"/>
                <w:szCs w:val="18"/>
                <w:lang w:eastAsia="zh-CN" w:bidi="hi-IN"/>
              </w:rPr>
              <w:t>2.120</w:t>
            </w:r>
          </w:p>
        </w:tc>
        <w:tc>
          <w:tcPr>
            <w:tcW w:w="1032" w:type="dxa"/>
            <w:tcBorders>
              <w:top w:val="single" w:color="FFFFFF" w:sz="6" w:space="0"/>
              <w:left w:val="single" w:color="FFFFFF" w:sz="6" w:space="0"/>
              <w:bottom w:val="single" w:color="FFFFFF" w:sz="8" w:space="0"/>
              <w:right w:val="single" w:color="FFFFFF" w:sz="6" w:space="0"/>
            </w:tcBorders>
            <w:shd w:val="clear" w:color="auto" w:fill="D3DFEE"/>
            <w:vAlign w:val="center"/>
          </w:tcPr>
          <w:p w:rsidR="0007023D" w:rsidP="008C76F9" w:rsidRDefault="0007023D" w14:paraId="243A06D0" w14:textId="086CE425">
            <w:pPr>
              <w:suppressAutoHyphens/>
              <w:autoSpaceDN w:val="0"/>
              <w:spacing w:line="276" w:lineRule="auto"/>
              <w:ind w:left="-57"/>
              <w:jc w:val="center"/>
              <w:rPr>
                <w:rFonts w:ascii="Verdana" w:hAnsi="Verdana" w:cs="Arial"/>
                <w:kern w:val="3"/>
                <w:sz w:val="18"/>
                <w:szCs w:val="18"/>
                <w:lang w:eastAsia="zh-CN" w:bidi="hi-IN"/>
              </w:rPr>
            </w:pPr>
            <w:r>
              <w:rPr>
                <w:rFonts w:ascii="Verdana" w:hAnsi="Verdana" w:cs="Arial"/>
                <w:kern w:val="3"/>
                <w:sz w:val="18"/>
                <w:szCs w:val="18"/>
                <w:lang w:eastAsia="zh-CN" w:bidi="hi-IN"/>
              </w:rPr>
              <w:t>2.630</w:t>
            </w:r>
          </w:p>
        </w:tc>
        <w:tc>
          <w:tcPr>
            <w:tcW w:w="1032" w:type="dxa"/>
            <w:tcBorders>
              <w:top w:val="single" w:color="FFFFFF" w:sz="6" w:space="0"/>
              <w:left w:val="single" w:color="FFFFFF" w:sz="6" w:space="0"/>
              <w:bottom w:val="single" w:color="FFFFFF" w:sz="8" w:space="0"/>
              <w:right w:val="single" w:color="FFFFFF" w:sz="6" w:space="0"/>
            </w:tcBorders>
            <w:shd w:val="clear" w:color="auto" w:fill="D3DFEE"/>
          </w:tcPr>
          <w:p w:rsidR="0007023D" w:rsidP="008C76F9" w:rsidRDefault="00616C29" w14:paraId="1E5DA951" w14:textId="7A469A80">
            <w:pPr>
              <w:suppressAutoHyphens/>
              <w:autoSpaceDN w:val="0"/>
              <w:spacing w:line="276" w:lineRule="auto"/>
              <w:ind w:left="-57"/>
              <w:jc w:val="center"/>
              <w:rPr>
                <w:rFonts w:ascii="Verdana" w:hAnsi="Verdana" w:cs="Arial"/>
                <w:kern w:val="3"/>
                <w:sz w:val="18"/>
                <w:szCs w:val="18"/>
                <w:lang w:eastAsia="zh-CN" w:bidi="hi-IN"/>
              </w:rPr>
            </w:pPr>
            <w:r>
              <w:rPr>
                <w:rFonts w:ascii="Verdana" w:hAnsi="Verdana" w:cs="Arial"/>
                <w:kern w:val="3"/>
                <w:sz w:val="18"/>
                <w:szCs w:val="18"/>
                <w:lang w:eastAsia="zh-CN" w:bidi="hi-IN"/>
              </w:rPr>
              <w:t>2.642</w:t>
            </w:r>
          </w:p>
        </w:tc>
      </w:tr>
    </w:tbl>
    <w:p w:rsidRPr="00535F59" w:rsidR="00A77244" w:rsidP="00A77244" w:rsidRDefault="00A77244" w14:paraId="0D5687AC" w14:textId="77777777">
      <w:pPr>
        <w:spacing w:line="240" w:lineRule="atLeast"/>
        <w:rPr>
          <w:rFonts w:ascii="Verdana" w:hAnsi="Verdana"/>
          <w:i/>
          <w:iCs/>
          <w:sz w:val="18"/>
          <w:szCs w:val="18"/>
        </w:rPr>
      </w:pPr>
    </w:p>
    <w:p w:rsidRPr="00535F59" w:rsidR="00A77244" w:rsidP="006C7FF2" w:rsidRDefault="00A77244" w14:paraId="4B9F826A" w14:textId="18A6608B">
      <w:pPr>
        <w:spacing w:line="240" w:lineRule="exact"/>
        <w:rPr>
          <w:rFonts w:ascii="Verdana" w:hAnsi="Verdana" w:cs="Univers"/>
          <w:sz w:val="18"/>
          <w:szCs w:val="18"/>
        </w:rPr>
      </w:pPr>
      <w:bookmarkStart w:name="_Toc428436666" w:id="95"/>
      <w:r w:rsidRPr="00535F59">
        <w:rPr>
          <w:rFonts w:ascii="Verdana" w:hAnsi="Verdana" w:cs="Univers"/>
          <w:sz w:val="18"/>
          <w:szCs w:val="18"/>
        </w:rPr>
        <w:t xml:space="preserve">Tabel 2.7 laat het aantal hernieuwde aanmeldingen zien. Het gaat hier om cumulatieve aantallen vanaf de start van de regeling eind 2009. Circa 30% van de aanmeldingen betreft recidivisme. Het aantal heraanmeldingen is </w:t>
      </w:r>
      <w:r w:rsidRPr="00535F59" w:rsidR="00AA52EF">
        <w:rPr>
          <w:rFonts w:ascii="Verdana" w:hAnsi="Verdana" w:cs="Univers"/>
          <w:sz w:val="18"/>
          <w:szCs w:val="18"/>
        </w:rPr>
        <w:t xml:space="preserve">wederom </w:t>
      </w:r>
      <w:r w:rsidRPr="00535F59">
        <w:rPr>
          <w:rFonts w:ascii="Verdana" w:hAnsi="Verdana" w:cs="Univers"/>
          <w:sz w:val="18"/>
          <w:szCs w:val="18"/>
        </w:rPr>
        <w:t>toegenomen. Dit komt doordat sinds 2015 meer betalingsregelingen zijn getroffen. Een deel daarvan mislukt waarna heraanmelding volgt. Zorgverzekeraars treden in die gevallen in contact met verzekerden om te proberen de betalingsregeling weer te starten.</w:t>
      </w:r>
      <w:r w:rsidR="00416050">
        <w:rPr>
          <w:rFonts w:ascii="Verdana" w:hAnsi="Verdana" w:cs="Univers"/>
          <w:sz w:val="18"/>
          <w:szCs w:val="18"/>
        </w:rPr>
        <w:t xml:space="preserve"> </w:t>
      </w:r>
      <w:r w:rsidR="00BF0E6F">
        <w:rPr>
          <w:rFonts w:ascii="Verdana" w:hAnsi="Verdana" w:cs="Univers"/>
          <w:sz w:val="18"/>
          <w:szCs w:val="18"/>
        </w:rPr>
        <w:t>Op basis van d</w:t>
      </w:r>
      <w:r w:rsidR="00686927">
        <w:rPr>
          <w:rFonts w:ascii="Verdana" w:hAnsi="Verdana" w:cs="Univers"/>
          <w:sz w:val="18"/>
          <w:szCs w:val="18"/>
        </w:rPr>
        <w:t xml:space="preserve">eze tabel, en het feit dat het aantal </w:t>
      </w:r>
      <w:r w:rsidR="00CE31E3">
        <w:rPr>
          <w:rFonts w:ascii="Verdana" w:hAnsi="Verdana" w:cs="Univers"/>
          <w:sz w:val="18"/>
          <w:szCs w:val="18"/>
        </w:rPr>
        <w:t xml:space="preserve">verzekerden </w:t>
      </w:r>
      <w:r w:rsidRPr="00602100" w:rsidR="00602100">
        <w:rPr>
          <w:rFonts w:ascii="Verdana" w:hAnsi="Verdana" w:cs="Univers"/>
          <w:sz w:val="18"/>
          <w:szCs w:val="18"/>
        </w:rPr>
        <w:t>a</w:t>
      </w:r>
      <w:r w:rsidR="00602100">
        <w:rPr>
          <w:rFonts w:ascii="Verdana" w:hAnsi="Verdana" w:cs="Univers"/>
          <w:sz w:val="18"/>
          <w:szCs w:val="18"/>
        </w:rPr>
        <w:t>a</w:t>
      </w:r>
      <w:r w:rsidRPr="00602100" w:rsidR="00602100">
        <w:rPr>
          <w:rFonts w:ascii="Verdana" w:hAnsi="Verdana" w:cs="Univers"/>
          <w:sz w:val="18"/>
          <w:szCs w:val="18"/>
        </w:rPr>
        <w:t>n wie bestuursrechtelijke premie is opgelegd</w:t>
      </w:r>
      <w:r w:rsidR="00602100">
        <w:rPr>
          <w:rFonts w:ascii="Verdana" w:hAnsi="Verdana" w:cs="Univers"/>
          <w:sz w:val="18"/>
          <w:szCs w:val="18"/>
        </w:rPr>
        <w:t xml:space="preserve"> </w:t>
      </w:r>
      <w:r w:rsidR="00686927">
        <w:rPr>
          <w:rFonts w:ascii="Verdana" w:hAnsi="Verdana" w:cs="Univers"/>
          <w:sz w:val="18"/>
          <w:szCs w:val="18"/>
        </w:rPr>
        <w:t xml:space="preserve">sinds de zomer 2021 </w:t>
      </w:r>
      <w:r w:rsidR="008C76F9">
        <w:rPr>
          <w:rFonts w:ascii="Verdana" w:hAnsi="Verdana" w:cs="Univers"/>
          <w:sz w:val="18"/>
          <w:szCs w:val="18"/>
        </w:rPr>
        <w:t xml:space="preserve">“relatief” </w:t>
      </w:r>
      <w:r w:rsidR="00686927">
        <w:rPr>
          <w:rFonts w:ascii="Verdana" w:hAnsi="Verdana" w:cs="Univers"/>
          <w:sz w:val="18"/>
          <w:szCs w:val="18"/>
        </w:rPr>
        <w:t>stabiel is (</w:t>
      </w:r>
      <w:r w:rsidR="008C76F9">
        <w:rPr>
          <w:rFonts w:ascii="Verdana" w:hAnsi="Verdana" w:cs="Univers"/>
          <w:sz w:val="18"/>
          <w:szCs w:val="18"/>
        </w:rPr>
        <w:t>tussen de 170</w:t>
      </w:r>
      <w:r w:rsidR="00640935">
        <w:rPr>
          <w:rFonts w:ascii="Verdana" w:hAnsi="Verdana" w:cs="Univers"/>
          <w:sz w:val="18"/>
          <w:szCs w:val="18"/>
        </w:rPr>
        <w:t>.000</w:t>
      </w:r>
      <w:r w:rsidR="008C76F9">
        <w:rPr>
          <w:rFonts w:ascii="Verdana" w:hAnsi="Verdana" w:cs="Univers"/>
          <w:sz w:val="18"/>
          <w:szCs w:val="18"/>
        </w:rPr>
        <w:t xml:space="preserve"> en </w:t>
      </w:r>
      <w:r w:rsidR="00223DFC">
        <w:rPr>
          <w:rFonts w:ascii="Verdana" w:hAnsi="Verdana" w:cs="Univers"/>
          <w:sz w:val="18"/>
          <w:szCs w:val="18"/>
        </w:rPr>
        <w:t>200</w:t>
      </w:r>
      <w:r w:rsidR="00640935">
        <w:rPr>
          <w:rFonts w:ascii="Verdana" w:hAnsi="Verdana" w:cs="Univers"/>
          <w:sz w:val="18"/>
          <w:szCs w:val="18"/>
        </w:rPr>
        <w:t>.000</w:t>
      </w:r>
      <w:r w:rsidR="00686927">
        <w:rPr>
          <w:rFonts w:ascii="Verdana" w:hAnsi="Verdana" w:cs="Univers"/>
          <w:sz w:val="18"/>
          <w:szCs w:val="18"/>
        </w:rPr>
        <w:t xml:space="preserve">), </w:t>
      </w:r>
      <w:r w:rsidR="00BF0E6F">
        <w:rPr>
          <w:rFonts w:ascii="Verdana" w:hAnsi="Verdana" w:cs="Univers"/>
          <w:sz w:val="18"/>
          <w:szCs w:val="18"/>
        </w:rPr>
        <w:t xml:space="preserve">kan gesproken worden over een ‘harde kern’ van </w:t>
      </w:r>
      <w:r w:rsidR="005632FC">
        <w:rPr>
          <w:rFonts w:ascii="Verdana" w:hAnsi="Verdana" w:cs="Univers"/>
          <w:sz w:val="18"/>
          <w:szCs w:val="18"/>
        </w:rPr>
        <w:t xml:space="preserve">ca 100.000 </w:t>
      </w:r>
      <w:r w:rsidR="00325908">
        <w:rPr>
          <w:rFonts w:ascii="Verdana" w:hAnsi="Verdana" w:cs="Univers"/>
          <w:sz w:val="18"/>
          <w:szCs w:val="18"/>
        </w:rPr>
        <w:t>verzekerden</w:t>
      </w:r>
      <w:r w:rsidR="00D04189">
        <w:rPr>
          <w:rFonts w:ascii="Verdana" w:hAnsi="Verdana" w:cs="Univers"/>
          <w:sz w:val="18"/>
          <w:szCs w:val="18"/>
        </w:rPr>
        <w:t xml:space="preserve"> </w:t>
      </w:r>
      <w:r w:rsidR="005632FC">
        <w:rPr>
          <w:rFonts w:ascii="Verdana" w:hAnsi="Verdana" w:cs="Univers"/>
          <w:sz w:val="18"/>
          <w:szCs w:val="18"/>
        </w:rPr>
        <w:t xml:space="preserve">(tabel 2.6, langer dan 2 jaar in de regeling) </w:t>
      </w:r>
      <w:r w:rsidR="00BF0E6F">
        <w:rPr>
          <w:rFonts w:ascii="Verdana" w:hAnsi="Verdana" w:cs="Univers"/>
          <w:sz w:val="18"/>
          <w:szCs w:val="18"/>
        </w:rPr>
        <w:t>waar veel inspanningen gepleegd moeten worden om hen te helpen.</w:t>
      </w:r>
      <w:r w:rsidR="0061233E">
        <w:rPr>
          <w:rFonts w:ascii="Verdana" w:hAnsi="Verdana" w:cs="Univers"/>
          <w:sz w:val="18"/>
          <w:szCs w:val="18"/>
        </w:rPr>
        <w:t xml:space="preserve"> </w:t>
      </w:r>
    </w:p>
    <w:p w:rsidRPr="00535F59" w:rsidR="00AA52EF" w:rsidP="00AA52EF" w:rsidRDefault="00AA52EF" w14:paraId="415AE770" w14:textId="03415FCC">
      <w:pPr>
        <w:pStyle w:val="Kop3"/>
        <w:spacing w:line="360" w:lineRule="auto"/>
      </w:pPr>
      <w:bookmarkStart w:name="_Toc428436677" w:id="96"/>
      <w:bookmarkStart w:name="_Toc84344602" w:id="97"/>
      <w:bookmarkStart w:name="_Toc175142666" w:id="98"/>
      <w:bookmarkStart w:name="_Toc175143814" w:id="99"/>
      <w:bookmarkStart w:name="_Toc212453603" w:id="100"/>
      <w:bookmarkStart w:name="_Toc212454612" w:id="101"/>
      <w:bookmarkStart w:name="_Toc212454919" w:id="102"/>
      <w:r w:rsidRPr="00535F59">
        <w:t xml:space="preserve">Openstaande schuld bij zorgverzekeraar </w:t>
      </w:r>
      <w:r w:rsidRPr="006B0AE3">
        <w:t xml:space="preserve">van </w:t>
      </w:r>
      <w:r w:rsidR="00325908">
        <w:rPr>
          <w:rFonts w:cs="Univers"/>
          <w:szCs w:val="18"/>
        </w:rPr>
        <w:t>verzekerden</w:t>
      </w:r>
      <w:r w:rsidRPr="00535F59" w:rsidR="00D04189">
        <w:t xml:space="preserve"> </w:t>
      </w:r>
      <w:r w:rsidRPr="00535F59">
        <w:t>in bestuursrechtelijk premieregime</w:t>
      </w:r>
      <w:bookmarkEnd w:id="96"/>
      <w:bookmarkEnd w:id="97"/>
      <w:bookmarkEnd w:id="98"/>
      <w:bookmarkEnd w:id="99"/>
      <w:bookmarkEnd w:id="100"/>
      <w:bookmarkEnd w:id="101"/>
      <w:bookmarkEnd w:id="102"/>
    </w:p>
    <w:p w:rsidR="00674ABE" w:rsidP="00674ABE" w:rsidRDefault="00674ABE" w14:paraId="576D7FBD" w14:textId="77777777">
      <w:pPr>
        <w:pStyle w:val="Geenafstand"/>
        <w:spacing w:line="240" w:lineRule="atLeast"/>
        <w:rPr>
          <w:i/>
          <w:sz w:val="16"/>
          <w:szCs w:val="18"/>
        </w:rPr>
      </w:pPr>
      <w:r w:rsidRPr="00535F59">
        <w:rPr>
          <w:i/>
          <w:sz w:val="16"/>
          <w:szCs w:val="18"/>
        </w:rPr>
        <w:t>Tabel 2.8: Openstaande schuld van &lt;€ 250, € 250-€ 750 en &gt;€ 750 per 31 december (bron: CAK)</w:t>
      </w:r>
    </w:p>
    <w:tbl>
      <w:tblPr>
        <w:tblW w:w="0" w:type="auto"/>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3922"/>
        <w:gridCol w:w="1199"/>
        <w:gridCol w:w="1199"/>
        <w:gridCol w:w="1199"/>
      </w:tblGrid>
      <w:tr w:rsidR="0007023D" w:rsidTr="008B574A" w14:paraId="0D2EE307" w14:textId="0AB66360">
        <w:trPr>
          <w:trHeight w:val="484"/>
        </w:trPr>
        <w:tc>
          <w:tcPr>
            <w:tcW w:w="3922" w:type="dxa"/>
            <w:tcBorders>
              <w:top w:val="single" w:color="FFFFFF" w:sz="8" w:space="0"/>
              <w:left w:val="single" w:color="FFFFFF" w:sz="8" w:space="0"/>
              <w:bottom w:val="single" w:color="FFFFFF" w:sz="24" w:space="0"/>
              <w:right w:val="single" w:color="FFFFFF" w:sz="8" w:space="0"/>
            </w:tcBorders>
            <w:shd w:val="clear" w:color="auto" w:fill="4F81BD"/>
            <w:hideMark/>
          </w:tcPr>
          <w:p w:rsidR="0007023D" w:rsidP="00A278CE" w:rsidRDefault="0007023D" w14:paraId="3042805C" w14:textId="23A60BD7">
            <w:pPr>
              <w:suppressAutoHyphens/>
              <w:autoSpaceDN w:val="0"/>
              <w:spacing w:line="240" w:lineRule="atLeast"/>
              <w:ind w:left="-57"/>
              <w:rPr>
                <w:rFonts w:ascii="Verdana" w:hAnsi="Verdana" w:cs="Arial"/>
                <w:color w:val="FFFFFF"/>
                <w:kern w:val="3"/>
                <w:sz w:val="18"/>
                <w:szCs w:val="18"/>
                <w:lang w:eastAsia="zh-CN" w:bidi="hi-IN"/>
              </w:rPr>
            </w:pPr>
            <w:bookmarkStart w:name="_Toc428436678" w:id="103"/>
            <w:r>
              <w:rPr>
                <w:rFonts w:ascii="Verdana" w:hAnsi="Verdana" w:cs="Arial"/>
                <w:color w:val="FFFFFF"/>
                <w:kern w:val="3"/>
                <w:sz w:val="18"/>
                <w:szCs w:val="18"/>
                <w:lang w:eastAsia="zh-CN" w:bidi="hi-IN"/>
              </w:rPr>
              <w:t>Schuldhoogte</w:t>
            </w:r>
            <w:bookmarkEnd w:id="103"/>
            <w:r>
              <w:rPr>
                <w:rFonts w:ascii="Verdana" w:hAnsi="Verdana" w:cs="Arial"/>
                <w:color w:val="FFFFFF"/>
                <w:kern w:val="3"/>
                <w:sz w:val="18"/>
                <w:szCs w:val="18"/>
                <w:lang w:eastAsia="zh-CN" w:bidi="hi-IN"/>
              </w:rPr>
              <w:t xml:space="preserve"> bij zorgverzekeraar: gemiddeld aantal verzekerden in de regeling</w:t>
            </w:r>
          </w:p>
        </w:tc>
        <w:tc>
          <w:tcPr>
            <w:tcW w:w="1199" w:type="dxa"/>
            <w:tcBorders>
              <w:top w:val="single" w:color="FFFFFF" w:sz="8" w:space="0"/>
              <w:left w:val="single" w:color="FFFFFF" w:sz="8" w:space="0"/>
              <w:bottom w:val="single" w:color="FFFFFF" w:sz="24" w:space="0"/>
              <w:right w:val="single" w:color="FFFFFF" w:sz="6" w:space="0"/>
            </w:tcBorders>
            <w:shd w:val="clear" w:color="auto" w:fill="4F81BD"/>
          </w:tcPr>
          <w:p w:rsidR="0007023D" w:rsidP="00A278CE" w:rsidRDefault="0007023D" w14:paraId="06913F1D" w14:textId="77777777">
            <w:pPr>
              <w:suppressAutoHyphens/>
              <w:autoSpaceDN w:val="0"/>
              <w:spacing w:line="240" w:lineRule="atLeast"/>
              <w:ind w:left="-57"/>
              <w:jc w:val="center"/>
              <w:rPr>
                <w:rFonts w:ascii="Verdana" w:hAnsi="Verdana" w:cs="Arial"/>
                <w:b/>
                <w:color w:val="FFFFFF"/>
                <w:kern w:val="3"/>
                <w:sz w:val="18"/>
                <w:szCs w:val="18"/>
                <w:lang w:eastAsia="zh-CN" w:bidi="hi-IN"/>
              </w:rPr>
            </w:pPr>
            <w:r>
              <w:rPr>
                <w:rFonts w:ascii="Verdana" w:hAnsi="Verdana" w:cs="Arial"/>
                <w:b/>
                <w:color w:val="FFFFFF"/>
                <w:kern w:val="3"/>
                <w:sz w:val="18"/>
                <w:szCs w:val="18"/>
                <w:lang w:eastAsia="zh-CN" w:bidi="hi-IN"/>
              </w:rPr>
              <w:t>2022</w:t>
            </w:r>
          </w:p>
        </w:tc>
        <w:tc>
          <w:tcPr>
            <w:tcW w:w="1199" w:type="dxa"/>
            <w:tcBorders>
              <w:top w:val="single" w:color="FFFFFF" w:sz="8" w:space="0"/>
              <w:left w:val="single" w:color="FFFFFF" w:sz="8" w:space="0"/>
              <w:bottom w:val="single" w:color="FFFFFF" w:sz="24" w:space="0"/>
              <w:right w:val="single" w:color="FFFFFF" w:sz="6" w:space="0"/>
            </w:tcBorders>
            <w:shd w:val="clear" w:color="auto" w:fill="4F81BD"/>
          </w:tcPr>
          <w:p w:rsidR="0007023D" w:rsidP="00A278CE" w:rsidRDefault="0007023D" w14:paraId="41A81BDC" w14:textId="3F01AC40">
            <w:pPr>
              <w:suppressAutoHyphens/>
              <w:autoSpaceDN w:val="0"/>
              <w:spacing w:line="240" w:lineRule="atLeast"/>
              <w:ind w:left="-57"/>
              <w:jc w:val="center"/>
              <w:rPr>
                <w:rFonts w:ascii="Verdana" w:hAnsi="Verdana" w:cs="Arial"/>
                <w:b/>
                <w:color w:val="FFFFFF"/>
                <w:kern w:val="3"/>
                <w:sz w:val="18"/>
                <w:szCs w:val="18"/>
                <w:lang w:eastAsia="zh-CN" w:bidi="hi-IN"/>
              </w:rPr>
            </w:pPr>
            <w:r>
              <w:rPr>
                <w:rFonts w:ascii="Verdana" w:hAnsi="Verdana" w:cs="Arial"/>
                <w:b/>
                <w:color w:val="FFFFFF"/>
                <w:kern w:val="3"/>
                <w:sz w:val="18"/>
                <w:szCs w:val="18"/>
                <w:lang w:eastAsia="zh-CN" w:bidi="hi-IN"/>
              </w:rPr>
              <w:t>2023</w:t>
            </w:r>
          </w:p>
        </w:tc>
        <w:tc>
          <w:tcPr>
            <w:tcW w:w="1199" w:type="dxa"/>
            <w:tcBorders>
              <w:top w:val="single" w:color="FFFFFF" w:sz="8" w:space="0"/>
              <w:left w:val="single" w:color="FFFFFF" w:sz="8" w:space="0"/>
              <w:bottom w:val="single" w:color="FFFFFF" w:sz="24" w:space="0"/>
              <w:right w:val="single" w:color="FFFFFF" w:sz="6" w:space="0"/>
            </w:tcBorders>
            <w:shd w:val="clear" w:color="auto" w:fill="4F81BD"/>
          </w:tcPr>
          <w:p w:rsidR="0007023D" w:rsidP="00A278CE" w:rsidRDefault="0007023D" w14:paraId="120F13B9" w14:textId="518F1D2F">
            <w:pPr>
              <w:suppressAutoHyphens/>
              <w:autoSpaceDN w:val="0"/>
              <w:spacing w:line="240" w:lineRule="atLeast"/>
              <w:ind w:left="-57"/>
              <w:jc w:val="center"/>
              <w:rPr>
                <w:rFonts w:ascii="Verdana" w:hAnsi="Verdana" w:cs="Arial"/>
                <w:b/>
                <w:color w:val="FFFFFF"/>
                <w:kern w:val="3"/>
                <w:sz w:val="18"/>
                <w:szCs w:val="18"/>
                <w:lang w:eastAsia="zh-CN" w:bidi="hi-IN"/>
              </w:rPr>
            </w:pPr>
            <w:r>
              <w:rPr>
                <w:rFonts w:ascii="Verdana" w:hAnsi="Verdana" w:cs="Arial"/>
                <w:b/>
                <w:color w:val="FFFFFF"/>
                <w:kern w:val="3"/>
                <w:sz w:val="18"/>
                <w:szCs w:val="18"/>
                <w:lang w:eastAsia="zh-CN" w:bidi="hi-IN"/>
              </w:rPr>
              <w:t>2024</w:t>
            </w:r>
          </w:p>
        </w:tc>
      </w:tr>
      <w:tr w:rsidR="0007023D" w:rsidTr="008B574A" w14:paraId="00759DC1" w14:textId="67745C5F">
        <w:trPr>
          <w:trHeight w:val="248"/>
        </w:trPr>
        <w:tc>
          <w:tcPr>
            <w:tcW w:w="3922" w:type="dxa"/>
            <w:tcBorders>
              <w:top w:val="single" w:color="FFFFFF" w:sz="8" w:space="0"/>
              <w:left w:val="single" w:color="FFFFFF" w:sz="8" w:space="0"/>
              <w:bottom w:val="nil"/>
              <w:right w:val="single" w:color="FFFFFF" w:sz="24" w:space="0"/>
            </w:tcBorders>
            <w:shd w:val="clear" w:color="auto" w:fill="4F81BD"/>
            <w:hideMark/>
          </w:tcPr>
          <w:p w:rsidR="0007023D" w:rsidP="008C76F9" w:rsidRDefault="0007023D" w14:paraId="5AC82C74" w14:textId="77777777">
            <w:pPr>
              <w:suppressAutoHyphens/>
              <w:autoSpaceDN w:val="0"/>
              <w:spacing w:line="240" w:lineRule="atLeast"/>
              <w:ind w:left="-57"/>
              <w:rPr>
                <w:rFonts w:ascii="Verdana" w:hAnsi="Verdana" w:cs="Arial"/>
                <w:color w:val="FFFFFF"/>
                <w:kern w:val="3"/>
                <w:sz w:val="18"/>
                <w:szCs w:val="18"/>
                <w:lang w:eastAsia="zh-CN" w:bidi="hi-IN"/>
              </w:rPr>
            </w:pPr>
            <w:bookmarkStart w:name="_Toc428436680" w:id="104"/>
            <w:r>
              <w:rPr>
                <w:rFonts w:ascii="Verdana" w:hAnsi="Verdana" w:cs="Arial"/>
                <w:color w:val="FFFFFF"/>
                <w:kern w:val="3"/>
                <w:sz w:val="18"/>
                <w:szCs w:val="18"/>
                <w:lang w:eastAsia="zh-CN" w:bidi="hi-IN"/>
              </w:rPr>
              <w:t>&lt; € 250</w:t>
            </w:r>
            <w:bookmarkEnd w:id="104"/>
          </w:p>
        </w:tc>
        <w:tc>
          <w:tcPr>
            <w:tcW w:w="1199" w:type="dxa"/>
            <w:tcBorders>
              <w:top w:val="single" w:color="FFFFFF" w:sz="8" w:space="0"/>
              <w:left w:val="single" w:color="FFFFFF" w:sz="8" w:space="0"/>
              <w:bottom w:val="single" w:color="FFFFFF" w:sz="8" w:space="0"/>
              <w:right w:val="single" w:color="FFFFFF" w:sz="6" w:space="0"/>
            </w:tcBorders>
            <w:shd w:val="clear" w:color="auto" w:fill="DBE5F1" w:themeFill="accent1" w:themeFillTint="33"/>
          </w:tcPr>
          <w:p w:rsidR="0007023D" w:rsidP="008C76F9" w:rsidRDefault="0007023D" w14:paraId="4B290A1B" w14:textId="77777777">
            <w:pPr>
              <w:suppressAutoHyphens/>
              <w:autoSpaceDN w:val="0"/>
              <w:spacing w:line="276" w:lineRule="auto"/>
              <w:ind w:left="-57"/>
              <w:jc w:val="right"/>
              <w:rPr>
                <w:rFonts w:ascii="Verdana" w:hAnsi="Verdana" w:cs="Arial"/>
                <w:color w:val="000000"/>
                <w:kern w:val="3"/>
                <w:sz w:val="18"/>
                <w:szCs w:val="18"/>
                <w:lang w:eastAsia="zh-CN" w:bidi="hi-IN"/>
              </w:rPr>
            </w:pPr>
            <w:r>
              <w:rPr>
                <w:rFonts w:ascii="Verdana" w:hAnsi="Verdana" w:cs="Arial"/>
                <w:color w:val="000000"/>
                <w:kern w:val="3"/>
                <w:sz w:val="18"/>
                <w:szCs w:val="18"/>
                <w:lang w:eastAsia="zh-CN" w:bidi="hi-IN"/>
              </w:rPr>
              <w:t>13.235</w:t>
            </w:r>
          </w:p>
        </w:tc>
        <w:tc>
          <w:tcPr>
            <w:tcW w:w="1199" w:type="dxa"/>
            <w:tcBorders>
              <w:top w:val="single" w:color="FFFFFF" w:sz="8" w:space="0"/>
              <w:left w:val="single" w:color="FFFFFF" w:sz="8" w:space="0"/>
              <w:bottom w:val="single" w:color="FFFFFF" w:sz="8" w:space="0"/>
              <w:right w:val="single" w:color="FFFFFF" w:sz="6" w:space="0"/>
            </w:tcBorders>
            <w:shd w:val="clear" w:color="auto" w:fill="DBE5F1" w:themeFill="accent1" w:themeFillTint="33"/>
          </w:tcPr>
          <w:p w:rsidR="0007023D" w:rsidP="008C76F9" w:rsidRDefault="0007023D" w14:paraId="1739B993" w14:textId="2B07AEE2">
            <w:pPr>
              <w:suppressAutoHyphens/>
              <w:autoSpaceDN w:val="0"/>
              <w:spacing w:line="276" w:lineRule="auto"/>
              <w:ind w:left="-57"/>
              <w:jc w:val="right"/>
              <w:rPr>
                <w:rFonts w:ascii="Verdana" w:hAnsi="Verdana" w:cs="Arial"/>
                <w:color w:val="000000"/>
                <w:kern w:val="3"/>
                <w:sz w:val="18"/>
                <w:szCs w:val="18"/>
                <w:lang w:eastAsia="zh-CN" w:bidi="hi-IN"/>
              </w:rPr>
            </w:pPr>
            <w:r>
              <w:rPr>
                <w:rFonts w:ascii="Verdana" w:hAnsi="Verdana" w:cs="Arial"/>
                <w:color w:val="000000"/>
                <w:kern w:val="3"/>
                <w:sz w:val="18"/>
                <w:szCs w:val="18"/>
                <w:lang w:eastAsia="zh-CN" w:bidi="hi-IN"/>
              </w:rPr>
              <w:t>12.722</w:t>
            </w:r>
          </w:p>
        </w:tc>
        <w:tc>
          <w:tcPr>
            <w:tcW w:w="1199" w:type="dxa"/>
            <w:tcBorders>
              <w:top w:val="single" w:color="FFFFFF" w:sz="8" w:space="0"/>
              <w:left w:val="single" w:color="FFFFFF" w:sz="8" w:space="0"/>
              <w:bottom w:val="single" w:color="FFFFFF" w:sz="8" w:space="0"/>
              <w:right w:val="single" w:color="FFFFFF" w:sz="6" w:space="0"/>
            </w:tcBorders>
            <w:shd w:val="clear" w:color="auto" w:fill="DBE5F1" w:themeFill="accent1" w:themeFillTint="33"/>
          </w:tcPr>
          <w:p w:rsidR="0007023D" w:rsidP="008C76F9" w:rsidRDefault="00616C29" w14:paraId="7608A33E" w14:textId="2E94028A">
            <w:pPr>
              <w:suppressAutoHyphens/>
              <w:autoSpaceDN w:val="0"/>
              <w:spacing w:line="276" w:lineRule="auto"/>
              <w:ind w:left="-57"/>
              <w:jc w:val="right"/>
              <w:rPr>
                <w:rFonts w:ascii="Verdana" w:hAnsi="Verdana" w:cs="Arial"/>
                <w:color w:val="000000"/>
                <w:kern w:val="3"/>
                <w:sz w:val="18"/>
                <w:szCs w:val="18"/>
                <w:lang w:eastAsia="zh-CN" w:bidi="hi-IN"/>
              </w:rPr>
            </w:pPr>
            <w:r>
              <w:rPr>
                <w:rFonts w:ascii="Verdana" w:hAnsi="Verdana" w:cs="Arial"/>
                <w:color w:val="000000"/>
                <w:kern w:val="3"/>
                <w:sz w:val="18"/>
                <w:szCs w:val="18"/>
                <w:lang w:eastAsia="zh-CN" w:bidi="hi-IN"/>
              </w:rPr>
              <w:t>15.975</w:t>
            </w:r>
          </w:p>
        </w:tc>
      </w:tr>
      <w:tr w:rsidR="0007023D" w:rsidTr="008B574A" w14:paraId="4888D45B" w14:textId="446B6F98">
        <w:trPr>
          <w:trHeight w:val="248"/>
        </w:trPr>
        <w:tc>
          <w:tcPr>
            <w:tcW w:w="3922" w:type="dxa"/>
            <w:tcBorders>
              <w:top w:val="single" w:color="FFFFFF" w:sz="6" w:space="0"/>
              <w:left w:val="single" w:color="FFFFFF" w:sz="8" w:space="0"/>
              <w:bottom w:val="nil"/>
              <w:right w:val="single" w:color="FFFFFF" w:sz="24" w:space="0"/>
            </w:tcBorders>
            <w:shd w:val="clear" w:color="auto" w:fill="4F81BD"/>
            <w:hideMark/>
          </w:tcPr>
          <w:p w:rsidR="0007023D" w:rsidP="008C76F9" w:rsidRDefault="0007023D" w14:paraId="3B31B6D3" w14:textId="77777777">
            <w:pPr>
              <w:suppressAutoHyphens/>
              <w:autoSpaceDN w:val="0"/>
              <w:spacing w:line="240" w:lineRule="atLeast"/>
              <w:ind w:left="-57"/>
              <w:rPr>
                <w:rFonts w:ascii="Verdana" w:hAnsi="Verdana" w:cs="Arial"/>
                <w:color w:val="FFFFFF"/>
                <w:kern w:val="3"/>
                <w:sz w:val="18"/>
                <w:szCs w:val="18"/>
                <w:lang w:eastAsia="zh-CN" w:bidi="hi-IN"/>
              </w:rPr>
            </w:pPr>
            <w:bookmarkStart w:name="_Toc428436681" w:id="105"/>
            <w:r>
              <w:rPr>
                <w:rFonts w:ascii="Verdana" w:hAnsi="Verdana" w:cs="Arial"/>
                <w:color w:val="FFFFFF"/>
                <w:kern w:val="3"/>
                <w:sz w:val="18"/>
                <w:szCs w:val="18"/>
                <w:lang w:eastAsia="zh-CN" w:bidi="hi-IN"/>
              </w:rPr>
              <w:t>€ 250 - € 750</w:t>
            </w:r>
            <w:bookmarkEnd w:id="105"/>
          </w:p>
        </w:tc>
        <w:tc>
          <w:tcPr>
            <w:tcW w:w="119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0007023D" w:rsidP="008C76F9" w:rsidRDefault="0007023D" w14:paraId="46ABD14A" w14:textId="77777777">
            <w:pPr>
              <w:suppressAutoHyphens/>
              <w:autoSpaceDN w:val="0"/>
              <w:spacing w:line="276" w:lineRule="auto"/>
              <w:ind w:left="-57"/>
              <w:jc w:val="right"/>
              <w:rPr>
                <w:rFonts w:ascii="Verdana" w:hAnsi="Verdana" w:cs="Arial"/>
                <w:color w:val="000000"/>
                <w:kern w:val="3"/>
                <w:sz w:val="18"/>
                <w:szCs w:val="18"/>
                <w:lang w:eastAsia="zh-CN" w:bidi="hi-IN"/>
              </w:rPr>
            </w:pPr>
            <w:r>
              <w:rPr>
                <w:rFonts w:ascii="Verdana" w:hAnsi="Verdana" w:cs="Arial"/>
                <w:color w:val="000000"/>
                <w:kern w:val="3"/>
                <w:sz w:val="18"/>
                <w:szCs w:val="18"/>
                <w:lang w:eastAsia="zh-CN" w:bidi="hi-IN"/>
              </w:rPr>
              <w:t>20.301</w:t>
            </w:r>
          </w:p>
        </w:tc>
        <w:tc>
          <w:tcPr>
            <w:tcW w:w="119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0007023D" w:rsidP="008C76F9" w:rsidRDefault="0007023D" w14:paraId="7ED3C1F8" w14:textId="60CCCE65">
            <w:pPr>
              <w:suppressAutoHyphens/>
              <w:autoSpaceDN w:val="0"/>
              <w:spacing w:line="276" w:lineRule="auto"/>
              <w:ind w:left="-57"/>
              <w:jc w:val="right"/>
              <w:rPr>
                <w:rFonts w:ascii="Verdana" w:hAnsi="Verdana" w:cs="Arial"/>
                <w:color w:val="000000"/>
                <w:kern w:val="3"/>
                <w:sz w:val="18"/>
                <w:szCs w:val="18"/>
                <w:lang w:eastAsia="zh-CN" w:bidi="hi-IN"/>
              </w:rPr>
            </w:pPr>
            <w:r>
              <w:rPr>
                <w:rFonts w:ascii="Verdana" w:hAnsi="Verdana" w:cs="Arial"/>
                <w:color w:val="000000"/>
                <w:kern w:val="3"/>
                <w:sz w:val="18"/>
                <w:szCs w:val="18"/>
                <w:lang w:eastAsia="zh-CN" w:bidi="hi-IN"/>
              </w:rPr>
              <w:t>19.294</w:t>
            </w:r>
          </w:p>
        </w:tc>
        <w:tc>
          <w:tcPr>
            <w:tcW w:w="119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0007023D" w:rsidP="008C76F9" w:rsidRDefault="00616C29" w14:paraId="68A4ED9D" w14:textId="6B2A6F56">
            <w:pPr>
              <w:suppressAutoHyphens/>
              <w:autoSpaceDN w:val="0"/>
              <w:spacing w:line="276" w:lineRule="auto"/>
              <w:ind w:left="-57"/>
              <w:jc w:val="right"/>
              <w:rPr>
                <w:rFonts w:ascii="Verdana" w:hAnsi="Verdana" w:cs="Arial"/>
                <w:color w:val="000000"/>
                <w:kern w:val="3"/>
                <w:sz w:val="18"/>
                <w:szCs w:val="18"/>
                <w:lang w:eastAsia="zh-CN" w:bidi="hi-IN"/>
              </w:rPr>
            </w:pPr>
            <w:r>
              <w:rPr>
                <w:rFonts w:ascii="Verdana" w:hAnsi="Verdana" w:cs="Arial"/>
                <w:color w:val="000000"/>
                <w:kern w:val="3"/>
                <w:sz w:val="18"/>
                <w:szCs w:val="18"/>
                <w:lang w:eastAsia="zh-CN" w:bidi="hi-IN"/>
              </w:rPr>
              <w:t>18.197</w:t>
            </w:r>
          </w:p>
        </w:tc>
      </w:tr>
      <w:tr w:rsidR="0007023D" w:rsidTr="008B574A" w14:paraId="59B46A1E" w14:textId="1A3C803F">
        <w:trPr>
          <w:trHeight w:val="248"/>
        </w:trPr>
        <w:tc>
          <w:tcPr>
            <w:tcW w:w="3922" w:type="dxa"/>
            <w:tcBorders>
              <w:top w:val="single" w:color="FFFFFF" w:sz="8" w:space="0"/>
              <w:left w:val="single" w:color="FFFFFF" w:sz="8" w:space="0"/>
              <w:bottom w:val="single" w:color="FFFFFF" w:sz="8" w:space="0"/>
              <w:right w:val="single" w:color="FFFFFF" w:sz="24" w:space="0"/>
            </w:tcBorders>
            <w:shd w:val="clear" w:color="auto" w:fill="4F81BD"/>
            <w:hideMark/>
          </w:tcPr>
          <w:p w:rsidR="0007023D" w:rsidP="008C76F9" w:rsidRDefault="0007023D" w14:paraId="4447840B" w14:textId="77777777">
            <w:pPr>
              <w:suppressAutoHyphens/>
              <w:autoSpaceDN w:val="0"/>
              <w:spacing w:line="240" w:lineRule="atLeast"/>
              <w:ind w:left="-57"/>
              <w:rPr>
                <w:rFonts w:ascii="Verdana" w:hAnsi="Verdana" w:cs="Arial"/>
                <w:color w:val="FFFFFF"/>
                <w:kern w:val="3"/>
                <w:sz w:val="18"/>
                <w:szCs w:val="18"/>
                <w:lang w:eastAsia="zh-CN" w:bidi="hi-IN"/>
              </w:rPr>
            </w:pPr>
            <w:bookmarkStart w:name="_Toc428436682" w:id="106"/>
            <w:r>
              <w:rPr>
                <w:rFonts w:ascii="Verdana" w:hAnsi="Verdana" w:cs="Arial"/>
                <w:color w:val="FFFFFF"/>
                <w:kern w:val="3"/>
                <w:sz w:val="18"/>
                <w:szCs w:val="18"/>
                <w:lang w:eastAsia="zh-CN" w:bidi="hi-IN"/>
              </w:rPr>
              <w:t>&gt; € 750</w:t>
            </w:r>
            <w:bookmarkEnd w:id="106"/>
          </w:p>
        </w:tc>
        <w:tc>
          <w:tcPr>
            <w:tcW w:w="1199" w:type="dxa"/>
            <w:tcBorders>
              <w:top w:val="single" w:color="FFFFFF" w:sz="8" w:space="0"/>
              <w:left w:val="single" w:color="FFFFFF" w:sz="8" w:space="0"/>
              <w:bottom w:val="single" w:color="FFFFFF" w:sz="8" w:space="0"/>
              <w:right w:val="single" w:color="FFFFFF" w:sz="6" w:space="0"/>
            </w:tcBorders>
            <w:shd w:val="clear" w:color="auto" w:fill="DBE5F1" w:themeFill="accent1" w:themeFillTint="33"/>
          </w:tcPr>
          <w:p w:rsidR="0007023D" w:rsidP="008C76F9" w:rsidRDefault="0007023D" w14:paraId="185D989C" w14:textId="77777777">
            <w:pPr>
              <w:suppressAutoHyphens/>
              <w:autoSpaceDN w:val="0"/>
              <w:spacing w:line="276" w:lineRule="auto"/>
              <w:ind w:left="-57"/>
              <w:jc w:val="right"/>
              <w:rPr>
                <w:rFonts w:ascii="Verdana" w:hAnsi="Verdana" w:cs="Arial"/>
                <w:color w:val="000000"/>
                <w:kern w:val="3"/>
                <w:sz w:val="18"/>
                <w:szCs w:val="18"/>
                <w:lang w:eastAsia="zh-CN" w:bidi="hi-IN"/>
              </w:rPr>
            </w:pPr>
            <w:r>
              <w:rPr>
                <w:rFonts w:ascii="Verdana" w:hAnsi="Verdana" w:cs="Arial"/>
                <w:color w:val="000000"/>
                <w:kern w:val="3"/>
                <w:sz w:val="18"/>
                <w:szCs w:val="18"/>
                <w:lang w:eastAsia="zh-CN" w:bidi="hi-IN"/>
              </w:rPr>
              <w:t>133.170</w:t>
            </w:r>
          </w:p>
        </w:tc>
        <w:tc>
          <w:tcPr>
            <w:tcW w:w="1199" w:type="dxa"/>
            <w:tcBorders>
              <w:top w:val="single" w:color="FFFFFF" w:sz="8" w:space="0"/>
              <w:left w:val="single" w:color="FFFFFF" w:sz="8" w:space="0"/>
              <w:bottom w:val="single" w:color="FFFFFF" w:sz="8" w:space="0"/>
              <w:right w:val="single" w:color="FFFFFF" w:sz="6" w:space="0"/>
            </w:tcBorders>
            <w:shd w:val="clear" w:color="auto" w:fill="DBE5F1" w:themeFill="accent1" w:themeFillTint="33"/>
          </w:tcPr>
          <w:p w:rsidR="0007023D" w:rsidP="008C76F9" w:rsidRDefault="0007023D" w14:paraId="550B3A6D" w14:textId="2C16DEAC">
            <w:pPr>
              <w:suppressAutoHyphens/>
              <w:autoSpaceDN w:val="0"/>
              <w:spacing w:line="276" w:lineRule="auto"/>
              <w:ind w:left="-57"/>
              <w:jc w:val="right"/>
              <w:rPr>
                <w:rFonts w:ascii="Verdana" w:hAnsi="Verdana" w:cs="Arial"/>
                <w:color w:val="000000"/>
                <w:kern w:val="3"/>
                <w:sz w:val="18"/>
                <w:szCs w:val="18"/>
                <w:lang w:eastAsia="zh-CN" w:bidi="hi-IN"/>
              </w:rPr>
            </w:pPr>
            <w:r>
              <w:rPr>
                <w:rFonts w:ascii="Verdana" w:hAnsi="Verdana" w:cs="Arial"/>
                <w:color w:val="000000"/>
                <w:kern w:val="3"/>
                <w:sz w:val="18"/>
                <w:szCs w:val="18"/>
                <w:lang w:eastAsia="zh-CN" w:bidi="hi-IN"/>
              </w:rPr>
              <w:t>137.177</w:t>
            </w:r>
          </w:p>
        </w:tc>
        <w:tc>
          <w:tcPr>
            <w:tcW w:w="1199" w:type="dxa"/>
            <w:tcBorders>
              <w:top w:val="single" w:color="FFFFFF" w:sz="8" w:space="0"/>
              <w:left w:val="single" w:color="FFFFFF" w:sz="8" w:space="0"/>
              <w:bottom w:val="single" w:color="FFFFFF" w:sz="8" w:space="0"/>
              <w:right w:val="single" w:color="FFFFFF" w:sz="6" w:space="0"/>
            </w:tcBorders>
            <w:shd w:val="clear" w:color="auto" w:fill="DBE5F1" w:themeFill="accent1" w:themeFillTint="33"/>
          </w:tcPr>
          <w:p w:rsidR="0007023D" w:rsidP="008C76F9" w:rsidRDefault="00616C29" w14:paraId="1E10AD0E" w14:textId="7483C49A">
            <w:pPr>
              <w:suppressAutoHyphens/>
              <w:autoSpaceDN w:val="0"/>
              <w:spacing w:line="276" w:lineRule="auto"/>
              <w:ind w:left="-57"/>
              <w:jc w:val="right"/>
              <w:rPr>
                <w:rFonts w:ascii="Verdana" w:hAnsi="Verdana" w:cs="Arial"/>
                <w:color w:val="000000"/>
                <w:kern w:val="3"/>
                <w:sz w:val="18"/>
                <w:szCs w:val="18"/>
                <w:lang w:eastAsia="zh-CN" w:bidi="hi-IN"/>
              </w:rPr>
            </w:pPr>
            <w:r>
              <w:rPr>
                <w:rFonts w:ascii="Verdana" w:hAnsi="Verdana" w:cs="Arial"/>
                <w:color w:val="000000"/>
                <w:kern w:val="3"/>
                <w:sz w:val="18"/>
                <w:szCs w:val="18"/>
                <w:lang w:eastAsia="zh-CN" w:bidi="hi-IN"/>
              </w:rPr>
              <w:t>145.722</w:t>
            </w:r>
          </w:p>
        </w:tc>
      </w:tr>
    </w:tbl>
    <w:p w:rsidRPr="00535F59" w:rsidR="00674ABE" w:rsidP="00A77244" w:rsidRDefault="00674ABE" w14:paraId="6195D419" w14:textId="77777777">
      <w:pPr>
        <w:spacing w:line="240" w:lineRule="atLeast"/>
        <w:rPr>
          <w:rFonts w:ascii="Verdana" w:hAnsi="Verdana" w:cs="Univers"/>
          <w:sz w:val="18"/>
          <w:szCs w:val="18"/>
        </w:rPr>
      </w:pPr>
    </w:p>
    <w:bookmarkEnd w:id="95"/>
    <w:p w:rsidR="00053743" w:rsidP="00A77244" w:rsidRDefault="00A77244" w14:paraId="66F3F995" w14:textId="4E8B016A">
      <w:pPr>
        <w:spacing w:line="240" w:lineRule="atLeast"/>
        <w:rPr>
          <w:rFonts w:ascii="Verdana" w:hAnsi="Verdana" w:cs="Univers"/>
          <w:sz w:val="18"/>
          <w:szCs w:val="18"/>
        </w:rPr>
      </w:pPr>
      <w:r w:rsidRPr="00535F59">
        <w:rPr>
          <w:rFonts w:ascii="Verdana" w:hAnsi="Verdana" w:cs="Univers"/>
          <w:sz w:val="18"/>
          <w:szCs w:val="18"/>
        </w:rPr>
        <w:t xml:space="preserve">In tabel 2.8 staat, onderverdeeld in drie klassen, het aantal </w:t>
      </w:r>
      <w:r w:rsidR="00325908">
        <w:rPr>
          <w:rFonts w:ascii="Verdana" w:hAnsi="Verdana" w:cs="Univers"/>
          <w:sz w:val="18"/>
          <w:szCs w:val="18"/>
        </w:rPr>
        <w:t>verzekerden</w:t>
      </w:r>
      <w:r w:rsidR="00CE31E3">
        <w:rPr>
          <w:rFonts w:ascii="Verdana" w:hAnsi="Verdana" w:cs="Univers"/>
          <w:sz w:val="18"/>
          <w:szCs w:val="18"/>
        </w:rPr>
        <w:t xml:space="preserve"> </w:t>
      </w:r>
      <w:r w:rsidRPr="00535F59">
        <w:rPr>
          <w:rFonts w:ascii="Verdana" w:hAnsi="Verdana" w:cs="Univers"/>
          <w:sz w:val="18"/>
          <w:szCs w:val="18"/>
        </w:rPr>
        <w:t xml:space="preserve">in het bestuursrechtelijk regime met een nog openstaande schuld bij zorgverzekeraars. De cijfers vormen een indicatie van de mate waarin inspanningen worden verricht om de schuld terug te brengen én geven een beeld van het aantal </w:t>
      </w:r>
      <w:r w:rsidR="00CE31E3">
        <w:rPr>
          <w:rFonts w:ascii="Verdana" w:hAnsi="Verdana" w:cs="Univers"/>
          <w:sz w:val="18"/>
          <w:szCs w:val="18"/>
        </w:rPr>
        <w:t>verzekerden</w:t>
      </w:r>
      <w:r w:rsidRPr="00535F59" w:rsidR="00CE31E3">
        <w:rPr>
          <w:rFonts w:ascii="Verdana" w:hAnsi="Verdana" w:cs="Univers"/>
          <w:sz w:val="18"/>
          <w:szCs w:val="18"/>
        </w:rPr>
        <w:t xml:space="preserve"> </w:t>
      </w:r>
      <w:r w:rsidRPr="00535F59">
        <w:rPr>
          <w:rFonts w:ascii="Verdana" w:hAnsi="Verdana" w:cs="Univers"/>
          <w:sz w:val="18"/>
          <w:szCs w:val="18"/>
        </w:rPr>
        <w:t xml:space="preserve">voor wie zicht bestaat op afmelding uit het bestuursrechtelijk premieregime, omdat de schuld nog maar relatief klein is. </w:t>
      </w:r>
      <w:r w:rsidR="00616C29">
        <w:rPr>
          <w:rFonts w:ascii="Verdana" w:hAnsi="Verdana" w:cs="Univers"/>
          <w:sz w:val="18"/>
          <w:szCs w:val="18"/>
        </w:rPr>
        <w:t xml:space="preserve">Het aantal personen met een </w:t>
      </w:r>
      <w:r w:rsidR="00A96552">
        <w:rPr>
          <w:rFonts w:ascii="Verdana" w:hAnsi="Verdana" w:cs="Univers"/>
          <w:sz w:val="18"/>
          <w:szCs w:val="18"/>
        </w:rPr>
        <w:t>schuld tot 250</w:t>
      </w:r>
      <w:r w:rsidR="002E335A">
        <w:rPr>
          <w:rFonts w:ascii="Verdana" w:hAnsi="Verdana" w:cs="Univers"/>
          <w:sz w:val="18"/>
          <w:szCs w:val="18"/>
        </w:rPr>
        <w:t xml:space="preserve"> euro</w:t>
      </w:r>
      <w:r w:rsidR="00A96552">
        <w:rPr>
          <w:rFonts w:ascii="Verdana" w:hAnsi="Verdana" w:cs="Univers"/>
          <w:sz w:val="18"/>
          <w:szCs w:val="18"/>
        </w:rPr>
        <w:t xml:space="preserve"> is wat toegenomen, net als het aantal verzekerden met een schuld van meer dan </w:t>
      </w:r>
      <w:r w:rsidR="002E335A">
        <w:rPr>
          <w:rFonts w:ascii="Verdana" w:hAnsi="Verdana" w:cs="Univers"/>
          <w:sz w:val="18"/>
          <w:szCs w:val="18"/>
        </w:rPr>
        <w:t>750 euro.</w:t>
      </w:r>
      <w:r w:rsidR="002E335A">
        <w:rPr>
          <w:rFonts w:ascii="Verdana" w:hAnsi="Verdana" w:cs="Arial"/>
          <w:color w:val="FFFFFF"/>
          <w:kern w:val="3"/>
          <w:sz w:val="18"/>
          <w:szCs w:val="18"/>
          <w:lang w:eastAsia="zh-CN" w:bidi="hi-IN"/>
        </w:rPr>
        <w:t xml:space="preserve"> </w:t>
      </w:r>
      <w:r w:rsidR="00A65CA1">
        <w:rPr>
          <w:rFonts w:ascii="Verdana" w:hAnsi="Verdana" w:cs="Univers"/>
          <w:sz w:val="18"/>
          <w:szCs w:val="18"/>
        </w:rPr>
        <w:t xml:space="preserve">Bij de interpretatie van deze tabel moet wel rekening worden gehouden met de stijgende zorgpremie, waardoor de schuldhoogte ook snel oploopt. </w:t>
      </w:r>
    </w:p>
    <w:p w:rsidRPr="00535F59" w:rsidR="00A77244" w:rsidP="00C30B5D" w:rsidRDefault="00A77244" w14:paraId="47A67C87" w14:textId="77777777">
      <w:pPr>
        <w:pStyle w:val="Kop3"/>
        <w:spacing w:before="0"/>
        <w:rPr>
          <w:rStyle w:val="Zwaar"/>
          <w:bCs/>
          <w:color w:val="4F81BD"/>
        </w:rPr>
      </w:pPr>
      <w:bookmarkStart w:name="_Toc84344603" w:id="107"/>
      <w:bookmarkStart w:name="_Toc175142667" w:id="108"/>
      <w:bookmarkStart w:name="_Toc175143815" w:id="109"/>
      <w:bookmarkStart w:name="_Toc212453604" w:id="110"/>
      <w:bookmarkStart w:name="_Toc212454613" w:id="111"/>
      <w:bookmarkStart w:name="_Toc212454920" w:id="112"/>
      <w:r w:rsidRPr="00535F59">
        <w:rPr>
          <w:rStyle w:val="Zwaar"/>
          <w:bCs/>
          <w:color w:val="4F81BD"/>
        </w:rPr>
        <w:lastRenderedPageBreak/>
        <w:t>2.3.3 De bestuursrechtelijke premie</w:t>
      </w:r>
      <w:bookmarkEnd w:id="107"/>
      <w:bookmarkEnd w:id="108"/>
      <w:bookmarkEnd w:id="109"/>
      <w:bookmarkEnd w:id="110"/>
      <w:bookmarkEnd w:id="111"/>
      <w:bookmarkEnd w:id="112"/>
    </w:p>
    <w:p w:rsidRPr="00535F59" w:rsidR="00AA52EF" w:rsidP="00AA52EF" w:rsidRDefault="00AA52EF" w14:paraId="59041C76" w14:textId="77777777">
      <w:pPr>
        <w:pStyle w:val="Kop3"/>
        <w:spacing w:line="360" w:lineRule="auto"/>
      </w:pPr>
      <w:bookmarkStart w:name="_Toc84344604" w:id="113"/>
      <w:bookmarkStart w:name="_Toc175142668" w:id="114"/>
      <w:bookmarkStart w:name="_Toc175143816" w:id="115"/>
      <w:bookmarkStart w:name="_Toc212453605" w:id="116"/>
      <w:bookmarkStart w:name="_Toc212454614" w:id="117"/>
      <w:bookmarkStart w:name="_Toc212454921" w:id="118"/>
      <w:bookmarkStart w:name="_Toc428436684" w:id="119"/>
      <w:r w:rsidRPr="00535F59">
        <w:t>Ontwikkeling hoogte bestuursrechtelijke premie</w:t>
      </w:r>
      <w:bookmarkEnd w:id="113"/>
      <w:bookmarkEnd w:id="114"/>
      <w:bookmarkEnd w:id="115"/>
      <w:bookmarkEnd w:id="116"/>
      <w:bookmarkEnd w:id="117"/>
      <w:bookmarkEnd w:id="118"/>
    </w:p>
    <w:p w:rsidRPr="00535F59" w:rsidR="00674ABE" w:rsidP="00674ABE" w:rsidRDefault="00674ABE" w14:paraId="0DC4B768" w14:textId="77777777">
      <w:pPr>
        <w:pStyle w:val="Geenafstand"/>
        <w:spacing w:line="240" w:lineRule="atLeast"/>
        <w:rPr>
          <w:i/>
          <w:sz w:val="16"/>
          <w:szCs w:val="16"/>
        </w:rPr>
      </w:pPr>
      <w:bookmarkStart w:name="_Toc428436714" w:id="120"/>
      <w:r w:rsidRPr="00535F59">
        <w:rPr>
          <w:i/>
          <w:sz w:val="16"/>
          <w:szCs w:val="18"/>
        </w:rPr>
        <w:t>Tabel 2.9 Hoogte bestuursrechtelijke premie</w:t>
      </w:r>
      <w:bookmarkEnd w:id="120"/>
      <w:r w:rsidRPr="00535F59">
        <w:rPr>
          <w:i/>
          <w:sz w:val="16"/>
          <w:szCs w:val="18"/>
        </w:rPr>
        <w:t xml:space="preserve"> maandelijks (afgerond)</w:t>
      </w:r>
    </w:p>
    <w:tbl>
      <w:tblPr>
        <w:tblpPr w:leftFromText="141" w:rightFromText="141" w:vertAnchor="text" w:horzAnchor="margin" w:tblpY="101"/>
        <w:tblW w:w="5710" w:type="pct"/>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Look w:val="00A0" w:firstRow="1" w:lastRow="0" w:firstColumn="1" w:lastColumn="0" w:noHBand="0" w:noVBand="0"/>
      </w:tblPr>
      <w:tblGrid>
        <w:gridCol w:w="773"/>
        <w:gridCol w:w="736"/>
        <w:gridCol w:w="736"/>
        <w:gridCol w:w="736"/>
        <w:gridCol w:w="736"/>
        <w:gridCol w:w="736"/>
        <w:gridCol w:w="736"/>
        <w:gridCol w:w="736"/>
        <w:gridCol w:w="736"/>
        <w:gridCol w:w="736"/>
        <w:gridCol w:w="736"/>
        <w:gridCol w:w="736"/>
        <w:gridCol w:w="736"/>
        <w:gridCol w:w="732"/>
      </w:tblGrid>
      <w:tr w:rsidRPr="00535F59" w:rsidR="0007023D" w:rsidTr="0007023D" w14:paraId="6B89BC4B" w14:textId="4D824EB1">
        <w:trPr>
          <w:trHeight w:val="264"/>
        </w:trPr>
        <w:tc>
          <w:tcPr>
            <w:tcW w:w="374" w:type="pct"/>
            <w:tcBorders>
              <w:top w:val="single" w:color="FFFFFF" w:sz="8" w:space="0"/>
              <w:bottom w:val="single" w:color="FFFFFF" w:sz="24" w:space="0"/>
              <w:right w:val="single" w:color="FFFFFF" w:sz="8" w:space="0"/>
            </w:tcBorders>
            <w:shd w:val="clear" w:color="auto" w:fill="4F81BD"/>
          </w:tcPr>
          <w:p w:rsidRPr="009E119A" w:rsidR="0007023D" w:rsidP="00AA52EF" w:rsidRDefault="0007023D" w14:paraId="4EBCD0C5" w14:textId="58AEAF69">
            <w:pPr>
              <w:spacing w:line="240" w:lineRule="atLeast"/>
              <w:rPr>
                <w:rFonts w:ascii="Verdana" w:hAnsi="Verdana" w:cs="Arial"/>
                <w:b/>
                <w:color w:val="FFFFFF"/>
                <w:sz w:val="18"/>
                <w:szCs w:val="18"/>
              </w:rPr>
            </w:pPr>
            <w:r>
              <w:rPr>
                <w:rFonts w:ascii="Verdana" w:hAnsi="Verdana" w:cs="Arial"/>
                <w:b/>
                <w:color w:val="FFFFFF"/>
                <w:sz w:val="18"/>
                <w:szCs w:val="18"/>
              </w:rPr>
              <w:t>I</w:t>
            </w:r>
            <w:r w:rsidRPr="009E119A">
              <w:rPr>
                <w:rFonts w:ascii="Verdana" w:hAnsi="Verdana" w:cs="Arial"/>
                <w:b/>
                <w:color w:val="FFFFFF"/>
                <w:sz w:val="18"/>
                <w:szCs w:val="18"/>
              </w:rPr>
              <w:t>n € </w:t>
            </w:r>
          </w:p>
        </w:tc>
        <w:tc>
          <w:tcPr>
            <w:tcW w:w="356" w:type="pct"/>
            <w:tcBorders>
              <w:top w:val="single" w:color="FFFFFF" w:sz="8" w:space="0"/>
              <w:left w:val="single" w:color="FFFFFF" w:sz="8" w:space="0"/>
              <w:bottom w:val="single" w:color="FFFFFF" w:sz="24" w:space="0"/>
              <w:right w:val="single" w:color="FFFFFF" w:sz="8" w:space="0"/>
            </w:tcBorders>
            <w:shd w:val="clear" w:color="auto" w:fill="4F81BD"/>
            <w:vAlign w:val="center"/>
          </w:tcPr>
          <w:p w:rsidRPr="009E119A" w:rsidR="0007023D" w:rsidP="00AA52EF" w:rsidRDefault="0007023D" w14:paraId="3CA1F40D" w14:textId="19C0C31D">
            <w:pPr>
              <w:spacing w:line="240" w:lineRule="atLeast"/>
              <w:jc w:val="center"/>
              <w:rPr>
                <w:rFonts w:ascii="Verdana" w:hAnsi="Verdana" w:cs="Arial"/>
                <w:b/>
                <w:color w:val="FFFFFF"/>
                <w:sz w:val="18"/>
                <w:szCs w:val="18"/>
              </w:rPr>
            </w:pPr>
            <w:bookmarkStart w:name="_Toc428436690" w:id="121"/>
            <w:r>
              <w:rPr>
                <w:rFonts w:ascii="Verdana" w:hAnsi="Verdana" w:cs="Arial"/>
                <w:b/>
                <w:color w:val="FFFFFF"/>
                <w:sz w:val="18"/>
                <w:szCs w:val="18"/>
              </w:rPr>
              <w:t>‘</w:t>
            </w:r>
            <w:r w:rsidRPr="009E119A">
              <w:rPr>
                <w:rFonts w:ascii="Verdana" w:hAnsi="Verdana" w:cs="Arial"/>
                <w:b/>
                <w:color w:val="FFFFFF"/>
                <w:sz w:val="18"/>
                <w:szCs w:val="18"/>
              </w:rPr>
              <w:t>13</w:t>
            </w:r>
            <w:bookmarkEnd w:id="121"/>
          </w:p>
        </w:tc>
        <w:tc>
          <w:tcPr>
            <w:tcW w:w="356" w:type="pct"/>
            <w:tcBorders>
              <w:top w:val="single" w:color="FFFFFF" w:sz="8" w:space="0"/>
              <w:left w:val="single" w:color="FFFFFF" w:sz="8" w:space="0"/>
              <w:bottom w:val="single" w:color="FFFFFF" w:sz="24" w:space="0"/>
              <w:right w:val="single" w:color="FFFFFF" w:sz="8" w:space="0"/>
            </w:tcBorders>
            <w:shd w:val="clear" w:color="auto" w:fill="4F81BD"/>
            <w:vAlign w:val="center"/>
          </w:tcPr>
          <w:p w:rsidRPr="009E119A" w:rsidR="0007023D" w:rsidP="00AA52EF" w:rsidRDefault="0007023D" w14:paraId="2C1C7270" w14:textId="1657337D">
            <w:pPr>
              <w:spacing w:line="240" w:lineRule="atLeast"/>
              <w:jc w:val="center"/>
              <w:rPr>
                <w:rFonts w:ascii="Verdana" w:hAnsi="Verdana" w:cs="Arial"/>
                <w:b/>
                <w:color w:val="FFFFFF"/>
                <w:sz w:val="18"/>
                <w:szCs w:val="18"/>
              </w:rPr>
            </w:pPr>
            <w:bookmarkStart w:name="_Toc428436691" w:id="122"/>
            <w:r>
              <w:rPr>
                <w:rFonts w:ascii="Verdana" w:hAnsi="Verdana" w:cs="Arial"/>
                <w:b/>
                <w:color w:val="FFFFFF"/>
                <w:sz w:val="18"/>
                <w:szCs w:val="18"/>
              </w:rPr>
              <w:t>‘</w:t>
            </w:r>
            <w:r w:rsidRPr="009E119A">
              <w:rPr>
                <w:rFonts w:ascii="Verdana" w:hAnsi="Verdana" w:cs="Arial"/>
                <w:b/>
                <w:color w:val="FFFFFF"/>
                <w:sz w:val="18"/>
                <w:szCs w:val="18"/>
              </w:rPr>
              <w:t>14</w:t>
            </w:r>
            <w:bookmarkEnd w:id="122"/>
          </w:p>
        </w:tc>
        <w:tc>
          <w:tcPr>
            <w:tcW w:w="356" w:type="pct"/>
            <w:tcBorders>
              <w:top w:val="single" w:color="FFFFFF" w:sz="8" w:space="0"/>
              <w:left w:val="single" w:color="FFFFFF" w:sz="8" w:space="0"/>
              <w:bottom w:val="single" w:color="FFFFFF" w:sz="24" w:space="0"/>
              <w:right w:val="single" w:color="FFFFFF" w:sz="8" w:space="0"/>
            </w:tcBorders>
            <w:shd w:val="clear" w:color="auto" w:fill="4F81BD"/>
            <w:vAlign w:val="center"/>
          </w:tcPr>
          <w:p w:rsidRPr="009E119A" w:rsidR="0007023D" w:rsidP="00AA52EF" w:rsidRDefault="0007023D" w14:paraId="5A5EF2C0" w14:textId="2F60B682">
            <w:pPr>
              <w:spacing w:line="240" w:lineRule="atLeast"/>
              <w:jc w:val="center"/>
              <w:rPr>
                <w:rFonts w:ascii="Verdana" w:hAnsi="Verdana" w:cs="Arial"/>
                <w:b/>
                <w:color w:val="FFFFFF"/>
                <w:sz w:val="18"/>
                <w:szCs w:val="18"/>
              </w:rPr>
            </w:pPr>
            <w:bookmarkStart w:name="_Toc428436692" w:id="123"/>
            <w:r>
              <w:rPr>
                <w:rFonts w:ascii="Verdana" w:hAnsi="Verdana" w:cs="Arial"/>
                <w:b/>
                <w:color w:val="FFFFFF"/>
                <w:sz w:val="18"/>
                <w:szCs w:val="18"/>
              </w:rPr>
              <w:t>‘</w:t>
            </w:r>
            <w:r w:rsidRPr="009E119A">
              <w:rPr>
                <w:rFonts w:ascii="Verdana" w:hAnsi="Verdana" w:cs="Arial"/>
                <w:b/>
                <w:color w:val="FFFFFF"/>
                <w:sz w:val="18"/>
                <w:szCs w:val="18"/>
              </w:rPr>
              <w:t>15</w:t>
            </w:r>
            <w:bookmarkEnd w:id="123"/>
          </w:p>
        </w:tc>
        <w:tc>
          <w:tcPr>
            <w:tcW w:w="356" w:type="pct"/>
            <w:tcBorders>
              <w:top w:val="single" w:color="FFFFFF" w:sz="8" w:space="0"/>
              <w:left w:val="single" w:color="FFFFFF" w:sz="8" w:space="0"/>
              <w:bottom w:val="single" w:color="FFFFFF" w:sz="24" w:space="0"/>
              <w:right w:val="single" w:color="FFFFFF" w:sz="8" w:space="0"/>
            </w:tcBorders>
            <w:shd w:val="clear" w:color="auto" w:fill="4F81BD"/>
            <w:vAlign w:val="center"/>
          </w:tcPr>
          <w:p w:rsidRPr="009E119A" w:rsidR="0007023D" w:rsidP="00AA52EF" w:rsidRDefault="0007023D" w14:paraId="07939535" w14:textId="1F276FF8">
            <w:pPr>
              <w:spacing w:line="240" w:lineRule="atLeast"/>
              <w:jc w:val="center"/>
              <w:rPr>
                <w:rFonts w:ascii="Verdana" w:hAnsi="Verdana" w:cs="Arial"/>
                <w:b/>
                <w:color w:val="FFFFFF"/>
                <w:sz w:val="18"/>
                <w:szCs w:val="18"/>
              </w:rPr>
            </w:pPr>
            <w:r>
              <w:rPr>
                <w:rFonts w:ascii="Verdana" w:hAnsi="Verdana" w:cs="Arial"/>
                <w:b/>
                <w:color w:val="FFFFFF"/>
                <w:sz w:val="18"/>
                <w:szCs w:val="18"/>
              </w:rPr>
              <w:t>‘</w:t>
            </w:r>
            <w:r w:rsidRPr="009E119A">
              <w:rPr>
                <w:rFonts w:ascii="Verdana" w:hAnsi="Verdana" w:cs="Arial"/>
                <w:b/>
                <w:color w:val="FFFFFF"/>
                <w:sz w:val="18"/>
                <w:szCs w:val="18"/>
              </w:rPr>
              <w:t>16</w:t>
            </w:r>
          </w:p>
        </w:tc>
        <w:tc>
          <w:tcPr>
            <w:tcW w:w="356" w:type="pct"/>
            <w:tcBorders>
              <w:top w:val="single" w:color="FFFFFF" w:sz="8" w:space="0"/>
              <w:left w:val="single" w:color="FFFFFF" w:sz="8" w:space="0"/>
              <w:bottom w:val="single" w:color="FFFFFF" w:sz="24" w:space="0"/>
            </w:tcBorders>
            <w:shd w:val="clear" w:color="auto" w:fill="4F81BD"/>
          </w:tcPr>
          <w:p w:rsidRPr="009E119A" w:rsidR="0007023D" w:rsidP="00AA52EF" w:rsidRDefault="0007023D" w14:paraId="43CFC37B" w14:textId="187C891C">
            <w:pPr>
              <w:spacing w:line="240" w:lineRule="atLeast"/>
              <w:jc w:val="center"/>
              <w:rPr>
                <w:rFonts w:ascii="Verdana" w:hAnsi="Verdana" w:cs="Arial"/>
                <w:b/>
                <w:color w:val="FFFFFF"/>
                <w:sz w:val="18"/>
                <w:szCs w:val="18"/>
              </w:rPr>
            </w:pPr>
            <w:r>
              <w:rPr>
                <w:rFonts w:ascii="Verdana" w:hAnsi="Verdana" w:cs="Arial"/>
                <w:b/>
                <w:color w:val="FFFFFF"/>
                <w:sz w:val="18"/>
                <w:szCs w:val="18"/>
              </w:rPr>
              <w:t>‘</w:t>
            </w:r>
            <w:r w:rsidRPr="009E119A">
              <w:rPr>
                <w:rFonts w:ascii="Verdana" w:hAnsi="Verdana" w:cs="Arial"/>
                <w:b/>
                <w:color w:val="FFFFFF"/>
                <w:sz w:val="18"/>
                <w:szCs w:val="18"/>
              </w:rPr>
              <w:t>17</w:t>
            </w:r>
          </w:p>
        </w:tc>
        <w:tc>
          <w:tcPr>
            <w:tcW w:w="356" w:type="pct"/>
            <w:tcBorders>
              <w:top w:val="single" w:color="FFFFFF" w:sz="8" w:space="0"/>
              <w:left w:val="single" w:color="FFFFFF" w:sz="8" w:space="0"/>
              <w:bottom w:val="single" w:color="FFFFFF" w:sz="24" w:space="0"/>
            </w:tcBorders>
            <w:shd w:val="clear" w:color="auto" w:fill="4F81BD"/>
          </w:tcPr>
          <w:p w:rsidRPr="009E119A" w:rsidR="0007023D" w:rsidP="00AA52EF" w:rsidRDefault="0007023D" w14:paraId="148B2C7D" w14:textId="32519285">
            <w:pPr>
              <w:spacing w:line="240" w:lineRule="atLeast"/>
              <w:jc w:val="center"/>
              <w:rPr>
                <w:rFonts w:ascii="Verdana" w:hAnsi="Verdana" w:cs="Arial"/>
                <w:b/>
                <w:color w:val="FFFFFF"/>
                <w:sz w:val="18"/>
                <w:szCs w:val="18"/>
              </w:rPr>
            </w:pPr>
            <w:r>
              <w:rPr>
                <w:rFonts w:ascii="Verdana" w:hAnsi="Verdana" w:cs="Arial"/>
                <w:b/>
                <w:color w:val="FFFFFF"/>
                <w:sz w:val="18"/>
                <w:szCs w:val="18"/>
              </w:rPr>
              <w:t>‘</w:t>
            </w:r>
            <w:r w:rsidRPr="009E119A">
              <w:rPr>
                <w:rFonts w:ascii="Verdana" w:hAnsi="Verdana" w:cs="Arial"/>
                <w:b/>
                <w:color w:val="FFFFFF"/>
                <w:sz w:val="18"/>
                <w:szCs w:val="18"/>
              </w:rPr>
              <w:t>18</w:t>
            </w:r>
          </w:p>
        </w:tc>
        <w:tc>
          <w:tcPr>
            <w:tcW w:w="356" w:type="pct"/>
            <w:tcBorders>
              <w:top w:val="single" w:color="FFFFFF" w:sz="8" w:space="0"/>
              <w:left w:val="single" w:color="FFFFFF" w:sz="8" w:space="0"/>
              <w:bottom w:val="single" w:color="FFFFFF" w:sz="24" w:space="0"/>
            </w:tcBorders>
            <w:shd w:val="clear" w:color="auto" w:fill="4F81BD"/>
          </w:tcPr>
          <w:p w:rsidRPr="009E119A" w:rsidR="0007023D" w:rsidP="00AA52EF" w:rsidRDefault="0007023D" w14:paraId="3A3672FB" w14:textId="3307EB1D">
            <w:pPr>
              <w:spacing w:line="240" w:lineRule="atLeast"/>
              <w:jc w:val="center"/>
              <w:rPr>
                <w:rFonts w:ascii="Verdana" w:hAnsi="Verdana" w:cs="Arial"/>
                <w:b/>
                <w:color w:val="FFFFFF"/>
                <w:sz w:val="18"/>
                <w:szCs w:val="18"/>
              </w:rPr>
            </w:pPr>
            <w:r>
              <w:rPr>
                <w:rFonts w:ascii="Verdana" w:hAnsi="Verdana" w:cs="Arial"/>
                <w:b/>
                <w:color w:val="FFFFFF"/>
                <w:sz w:val="18"/>
                <w:szCs w:val="18"/>
              </w:rPr>
              <w:t>‘</w:t>
            </w:r>
            <w:r w:rsidRPr="009E119A">
              <w:rPr>
                <w:rFonts w:ascii="Verdana" w:hAnsi="Verdana" w:cs="Arial"/>
                <w:b/>
                <w:color w:val="FFFFFF"/>
                <w:sz w:val="18"/>
                <w:szCs w:val="18"/>
              </w:rPr>
              <w:t>19</w:t>
            </w:r>
          </w:p>
        </w:tc>
        <w:tc>
          <w:tcPr>
            <w:tcW w:w="356" w:type="pct"/>
            <w:tcBorders>
              <w:top w:val="single" w:color="FFFFFF" w:sz="8" w:space="0"/>
              <w:left w:val="single" w:color="FFFFFF" w:sz="8" w:space="0"/>
              <w:bottom w:val="single" w:color="FFFFFF" w:sz="24" w:space="0"/>
            </w:tcBorders>
            <w:shd w:val="clear" w:color="auto" w:fill="4F81BD"/>
          </w:tcPr>
          <w:p w:rsidRPr="009E119A" w:rsidR="0007023D" w:rsidP="00AA52EF" w:rsidRDefault="0007023D" w14:paraId="55E5CA2B" w14:textId="2E2787E5">
            <w:pPr>
              <w:spacing w:line="240" w:lineRule="atLeast"/>
              <w:jc w:val="center"/>
              <w:rPr>
                <w:rFonts w:ascii="Verdana" w:hAnsi="Verdana" w:cs="Arial"/>
                <w:b/>
                <w:color w:val="FFFFFF"/>
                <w:sz w:val="18"/>
                <w:szCs w:val="18"/>
              </w:rPr>
            </w:pPr>
            <w:r>
              <w:rPr>
                <w:rFonts w:ascii="Verdana" w:hAnsi="Verdana" w:cs="Arial"/>
                <w:b/>
                <w:color w:val="FFFFFF"/>
                <w:sz w:val="18"/>
                <w:szCs w:val="18"/>
              </w:rPr>
              <w:t>‘</w:t>
            </w:r>
            <w:r w:rsidRPr="009E119A">
              <w:rPr>
                <w:rFonts w:ascii="Verdana" w:hAnsi="Verdana" w:cs="Arial"/>
                <w:b/>
                <w:color w:val="FFFFFF"/>
                <w:sz w:val="18"/>
                <w:szCs w:val="18"/>
              </w:rPr>
              <w:t>20</w:t>
            </w:r>
          </w:p>
        </w:tc>
        <w:tc>
          <w:tcPr>
            <w:tcW w:w="356" w:type="pct"/>
            <w:tcBorders>
              <w:top w:val="single" w:color="FFFFFF" w:sz="8" w:space="0"/>
              <w:left w:val="single" w:color="FFFFFF" w:sz="8" w:space="0"/>
              <w:bottom w:val="single" w:color="FFFFFF" w:sz="24" w:space="0"/>
            </w:tcBorders>
            <w:shd w:val="clear" w:color="auto" w:fill="4F81BD"/>
          </w:tcPr>
          <w:p w:rsidRPr="009E119A" w:rsidR="0007023D" w:rsidP="00AA52EF" w:rsidRDefault="0007023D" w14:paraId="32CD161B" w14:textId="53956548">
            <w:pPr>
              <w:spacing w:line="240" w:lineRule="atLeast"/>
              <w:jc w:val="center"/>
              <w:rPr>
                <w:rFonts w:ascii="Verdana" w:hAnsi="Verdana" w:cs="Arial"/>
                <w:b/>
                <w:color w:val="FFFFFF"/>
                <w:sz w:val="18"/>
                <w:szCs w:val="18"/>
              </w:rPr>
            </w:pPr>
            <w:r>
              <w:rPr>
                <w:rFonts w:ascii="Verdana" w:hAnsi="Verdana" w:cs="Arial"/>
                <w:b/>
                <w:color w:val="FFFFFF"/>
                <w:sz w:val="18"/>
                <w:szCs w:val="18"/>
              </w:rPr>
              <w:t>‘21</w:t>
            </w:r>
          </w:p>
        </w:tc>
        <w:tc>
          <w:tcPr>
            <w:tcW w:w="356" w:type="pct"/>
            <w:tcBorders>
              <w:top w:val="single" w:color="FFFFFF" w:sz="8" w:space="0"/>
              <w:left w:val="single" w:color="FFFFFF" w:sz="8" w:space="0"/>
              <w:bottom w:val="single" w:color="FFFFFF" w:sz="24" w:space="0"/>
            </w:tcBorders>
            <w:shd w:val="clear" w:color="auto" w:fill="4F81BD"/>
          </w:tcPr>
          <w:p w:rsidR="0007023D" w:rsidP="00AA52EF" w:rsidRDefault="0007023D" w14:paraId="09CA0143" w14:textId="40A6A3A3">
            <w:pPr>
              <w:spacing w:line="240" w:lineRule="atLeast"/>
              <w:jc w:val="center"/>
              <w:rPr>
                <w:rFonts w:ascii="Verdana" w:hAnsi="Verdana" w:cs="Arial"/>
                <w:b/>
                <w:color w:val="FFFFFF"/>
                <w:sz w:val="18"/>
                <w:szCs w:val="18"/>
              </w:rPr>
            </w:pPr>
            <w:r>
              <w:rPr>
                <w:rFonts w:ascii="Verdana" w:hAnsi="Verdana" w:cs="Arial"/>
                <w:b/>
                <w:color w:val="FFFFFF"/>
                <w:sz w:val="18"/>
                <w:szCs w:val="18"/>
              </w:rPr>
              <w:t>‘22</w:t>
            </w:r>
          </w:p>
        </w:tc>
        <w:tc>
          <w:tcPr>
            <w:tcW w:w="356" w:type="pct"/>
            <w:tcBorders>
              <w:top w:val="single" w:color="FFFFFF" w:sz="8" w:space="0"/>
              <w:left w:val="single" w:color="FFFFFF" w:sz="8" w:space="0"/>
              <w:bottom w:val="single" w:color="FFFFFF" w:sz="24" w:space="0"/>
            </w:tcBorders>
            <w:shd w:val="clear" w:color="auto" w:fill="4F81BD"/>
          </w:tcPr>
          <w:p w:rsidR="0007023D" w:rsidP="00AA52EF" w:rsidRDefault="0007023D" w14:paraId="599230A8" w14:textId="247A5905">
            <w:pPr>
              <w:spacing w:line="240" w:lineRule="atLeast"/>
              <w:jc w:val="center"/>
              <w:rPr>
                <w:rFonts w:ascii="Verdana" w:hAnsi="Verdana" w:cs="Arial"/>
                <w:b/>
                <w:color w:val="FFFFFF"/>
                <w:sz w:val="18"/>
                <w:szCs w:val="18"/>
              </w:rPr>
            </w:pPr>
            <w:r>
              <w:rPr>
                <w:rFonts w:ascii="Verdana" w:hAnsi="Verdana" w:cs="Arial"/>
                <w:b/>
                <w:color w:val="FFFFFF"/>
                <w:sz w:val="18"/>
                <w:szCs w:val="18"/>
              </w:rPr>
              <w:t>‘23</w:t>
            </w:r>
          </w:p>
        </w:tc>
        <w:tc>
          <w:tcPr>
            <w:tcW w:w="356" w:type="pct"/>
            <w:tcBorders>
              <w:top w:val="single" w:color="FFFFFF" w:sz="8" w:space="0"/>
              <w:left w:val="single" w:color="FFFFFF" w:sz="8" w:space="0"/>
              <w:bottom w:val="single" w:color="FFFFFF" w:sz="24" w:space="0"/>
            </w:tcBorders>
            <w:shd w:val="clear" w:color="auto" w:fill="4F81BD"/>
          </w:tcPr>
          <w:p w:rsidR="0007023D" w:rsidP="00AA52EF" w:rsidRDefault="0007023D" w14:paraId="21214843" w14:textId="77CAE58E">
            <w:pPr>
              <w:spacing w:line="240" w:lineRule="atLeast"/>
              <w:jc w:val="center"/>
              <w:rPr>
                <w:rFonts w:ascii="Verdana" w:hAnsi="Verdana" w:cs="Arial"/>
                <w:b/>
                <w:color w:val="FFFFFF"/>
                <w:sz w:val="18"/>
                <w:szCs w:val="18"/>
              </w:rPr>
            </w:pPr>
            <w:r>
              <w:rPr>
                <w:rFonts w:ascii="Verdana" w:hAnsi="Verdana" w:cs="Arial"/>
                <w:b/>
                <w:color w:val="FFFFFF"/>
                <w:sz w:val="18"/>
                <w:szCs w:val="18"/>
              </w:rPr>
              <w:t>‘24</w:t>
            </w:r>
          </w:p>
        </w:tc>
        <w:tc>
          <w:tcPr>
            <w:tcW w:w="356" w:type="pct"/>
            <w:tcBorders>
              <w:top w:val="single" w:color="FFFFFF" w:sz="8" w:space="0"/>
              <w:left w:val="single" w:color="FFFFFF" w:sz="8" w:space="0"/>
              <w:bottom w:val="single" w:color="FFFFFF" w:sz="24" w:space="0"/>
            </w:tcBorders>
            <w:shd w:val="clear" w:color="auto" w:fill="4F81BD"/>
          </w:tcPr>
          <w:p w:rsidR="0007023D" w:rsidP="00AA52EF" w:rsidRDefault="0007023D" w14:paraId="1B11ACDB" w14:textId="2ED525CE">
            <w:pPr>
              <w:spacing w:line="240" w:lineRule="atLeast"/>
              <w:jc w:val="center"/>
              <w:rPr>
                <w:rFonts w:ascii="Verdana" w:hAnsi="Verdana" w:cs="Arial"/>
                <w:b/>
                <w:color w:val="FFFFFF"/>
                <w:sz w:val="18"/>
                <w:szCs w:val="18"/>
              </w:rPr>
            </w:pPr>
            <w:r>
              <w:rPr>
                <w:rFonts w:ascii="Verdana" w:hAnsi="Verdana" w:cs="Arial"/>
                <w:b/>
                <w:color w:val="FFFFFF"/>
                <w:sz w:val="18"/>
                <w:szCs w:val="18"/>
              </w:rPr>
              <w:t>‘25</w:t>
            </w:r>
          </w:p>
        </w:tc>
      </w:tr>
      <w:tr w:rsidRPr="00535F59" w:rsidR="0007023D" w:rsidTr="0007023D" w14:paraId="47B2C9C3" w14:textId="1020FBCB">
        <w:trPr>
          <w:trHeight w:val="20"/>
        </w:trPr>
        <w:tc>
          <w:tcPr>
            <w:tcW w:w="374" w:type="pct"/>
            <w:tcBorders>
              <w:bottom w:val="nil"/>
              <w:right w:val="single" w:color="FFFFFF" w:sz="24" w:space="0"/>
            </w:tcBorders>
            <w:shd w:val="clear" w:color="auto" w:fill="4F81BD"/>
          </w:tcPr>
          <w:p w:rsidRPr="00535F59" w:rsidR="0007023D" w:rsidP="00416050" w:rsidRDefault="0007023D" w14:paraId="1E097FEF" w14:textId="3C5D0F58">
            <w:pPr>
              <w:spacing w:line="276" w:lineRule="auto"/>
              <w:rPr>
                <w:rFonts w:ascii="Verdana" w:hAnsi="Verdana" w:cs="Arial"/>
                <w:color w:val="FFFFFF"/>
                <w:sz w:val="18"/>
                <w:szCs w:val="18"/>
              </w:rPr>
            </w:pPr>
            <w:r w:rsidRPr="00535F59">
              <w:rPr>
                <w:rFonts w:ascii="Verdana" w:hAnsi="Verdana" w:cs="Arial"/>
                <w:color w:val="FFFFFF"/>
                <w:sz w:val="18"/>
                <w:szCs w:val="18"/>
              </w:rPr>
              <w:t>Gem</w:t>
            </w:r>
            <w:r>
              <w:rPr>
                <w:rFonts w:ascii="Verdana" w:hAnsi="Verdana" w:cs="Arial"/>
                <w:color w:val="FFFFFF"/>
                <w:sz w:val="18"/>
                <w:szCs w:val="18"/>
              </w:rPr>
              <w:t>.</w:t>
            </w:r>
            <w:r w:rsidRPr="00535F59">
              <w:rPr>
                <w:rFonts w:ascii="Verdana" w:hAnsi="Verdana" w:cs="Arial"/>
                <w:color w:val="FFFFFF"/>
                <w:sz w:val="18"/>
                <w:szCs w:val="18"/>
              </w:rPr>
              <w:t xml:space="preserve"> pr</w:t>
            </w:r>
            <w:r>
              <w:rPr>
                <w:rFonts w:ascii="Verdana" w:hAnsi="Verdana" w:cs="Arial"/>
                <w:color w:val="FFFFFF"/>
                <w:sz w:val="18"/>
                <w:szCs w:val="18"/>
              </w:rPr>
              <w:t>.</w:t>
            </w:r>
          </w:p>
        </w:tc>
        <w:tc>
          <w:tcPr>
            <w:tcW w:w="356" w:type="pct"/>
            <w:shd w:val="clear" w:color="auto" w:fill="D3DFEE"/>
          </w:tcPr>
          <w:p w:rsidRPr="00535F59" w:rsidR="0007023D" w:rsidP="00416050" w:rsidRDefault="0007023D" w14:paraId="6D7DC2DF" w14:textId="77777777">
            <w:pPr>
              <w:spacing w:line="276" w:lineRule="auto"/>
              <w:jc w:val="right"/>
              <w:rPr>
                <w:rFonts w:ascii="Verdana" w:hAnsi="Verdana" w:cs="Arial"/>
                <w:color w:val="000000"/>
                <w:sz w:val="18"/>
                <w:szCs w:val="18"/>
              </w:rPr>
            </w:pPr>
            <w:bookmarkStart w:name="_Toc428436697" w:id="124"/>
            <w:r w:rsidRPr="00535F59">
              <w:rPr>
                <w:rFonts w:ascii="Verdana" w:hAnsi="Verdana" w:cs="Arial"/>
                <w:color w:val="000000"/>
                <w:sz w:val="18"/>
                <w:szCs w:val="18"/>
              </w:rPr>
              <w:t>107</w:t>
            </w:r>
            <w:bookmarkEnd w:id="124"/>
          </w:p>
        </w:tc>
        <w:tc>
          <w:tcPr>
            <w:tcW w:w="356" w:type="pct"/>
            <w:shd w:val="clear" w:color="auto" w:fill="D3DFEE"/>
          </w:tcPr>
          <w:p w:rsidRPr="00535F59" w:rsidR="0007023D" w:rsidP="00416050" w:rsidRDefault="0007023D" w14:paraId="0CA9D70E" w14:textId="77777777">
            <w:pPr>
              <w:spacing w:line="276" w:lineRule="auto"/>
              <w:jc w:val="right"/>
              <w:rPr>
                <w:rFonts w:ascii="Verdana" w:hAnsi="Verdana" w:cs="Arial"/>
                <w:color w:val="000000"/>
                <w:sz w:val="18"/>
                <w:szCs w:val="18"/>
              </w:rPr>
            </w:pPr>
            <w:bookmarkStart w:name="_Toc428436698" w:id="125"/>
            <w:r w:rsidRPr="00535F59">
              <w:rPr>
                <w:rFonts w:ascii="Verdana" w:hAnsi="Verdana" w:cs="Arial"/>
                <w:color w:val="000000"/>
                <w:sz w:val="18"/>
                <w:szCs w:val="18"/>
              </w:rPr>
              <w:t>92</w:t>
            </w:r>
            <w:bookmarkEnd w:id="125"/>
          </w:p>
        </w:tc>
        <w:tc>
          <w:tcPr>
            <w:tcW w:w="356" w:type="pct"/>
            <w:shd w:val="clear" w:color="auto" w:fill="D3DFEE"/>
          </w:tcPr>
          <w:p w:rsidRPr="00535F59" w:rsidR="0007023D" w:rsidP="00416050" w:rsidRDefault="0007023D" w14:paraId="6AABF93E" w14:textId="77777777">
            <w:pPr>
              <w:spacing w:line="276" w:lineRule="auto"/>
              <w:jc w:val="right"/>
              <w:rPr>
                <w:rFonts w:ascii="Verdana" w:hAnsi="Verdana" w:cs="Arial"/>
                <w:color w:val="000000"/>
                <w:sz w:val="18"/>
                <w:szCs w:val="18"/>
              </w:rPr>
            </w:pPr>
            <w:bookmarkStart w:name="_Toc428436699" w:id="126"/>
            <w:r w:rsidRPr="00535F59">
              <w:rPr>
                <w:rFonts w:ascii="Verdana" w:hAnsi="Verdana" w:cs="Arial"/>
                <w:color w:val="000000"/>
                <w:sz w:val="18"/>
                <w:szCs w:val="18"/>
              </w:rPr>
              <w:t>97</w:t>
            </w:r>
            <w:bookmarkEnd w:id="126"/>
          </w:p>
        </w:tc>
        <w:tc>
          <w:tcPr>
            <w:tcW w:w="356" w:type="pct"/>
            <w:shd w:val="clear" w:color="auto" w:fill="D3DFEE"/>
          </w:tcPr>
          <w:p w:rsidRPr="00535F59" w:rsidR="0007023D" w:rsidP="00416050" w:rsidRDefault="0007023D" w14:paraId="6285B276" w14:textId="77777777">
            <w:pPr>
              <w:spacing w:line="276" w:lineRule="auto"/>
              <w:jc w:val="right"/>
              <w:rPr>
                <w:rFonts w:ascii="Verdana" w:hAnsi="Verdana" w:cs="Arial"/>
                <w:color w:val="000000"/>
                <w:sz w:val="18"/>
                <w:szCs w:val="18"/>
              </w:rPr>
            </w:pPr>
            <w:r w:rsidRPr="00535F59">
              <w:rPr>
                <w:rFonts w:ascii="Verdana" w:hAnsi="Verdana" w:cs="Arial"/>
                <w:color w:val="000000"/>
                <w:sz w:val="18"/>
                <w:szCs w:val="18"/>
              </w:rPr>
              <w:t>102</w:t>
            </w:r>
          </w:p>
        </w:tc>
        <w:tc>
          <w:tcPr>
            <w:tcW w:w="356" w:type="pct"/>
            <w:shd w:val="clear" w:color="auto" w:fill="D3DFEE"/>
          </w:tcPr>
          <w:p w:rsidRPr="00535F59" w:rsidR="0007023D" w:rsidP="00416050" w:rsidRDefault="0007023D" w14:paraId="3E1C4B22" w14:textId="77777777">
            <w:pPr>
              <w:spacing w:line="276" w:lineRule="auto"/>
              <w:jc w:val="right"/>
              <w:rPr>
                <w:rFonts w:ascii="Verdana" w:hAnsi="Verdana" w:cs="Arial"/>
                <w:color w:val="000000"/>
                <w:sz w:val="18"/>
                <w:szCs w:val="18"/>
              </w:rPr>
            </w:pPr>
            <w:r w:rsidRPr="00535F59">
              <w:rPr>
                <w:rFonts w:ascii="Verdana" w:hAnsi="Verdana" w:cs="Arial"/>
                <w:color w:val="000000"/>
                <w:sz w:val="18"/>
                <w:szCs w:val="18"/>
              </w:rPr>
              <w:t>108</w:t>
            </w:r>
          </w:p>
        </w:tc>
        <w:tc>
          <w:tcPr>
            <w:tcW w:w="356" w:type="pct"/>
            <w:shd w:val="clear" w:color="auto" w:fill="D3DFEE"/>
          </w:tcPr>
          <w:p w:rsidRPr="00535F59" w:rsidR="0007023D" w:rsidP="00416050" w:rsidRDefault="0007023D" w14:paraId="5E7B3144" w14:textId="77777777">
            <w:pPr>
              <w:tabs>
                <w:tab w:val="left" w:pos="421"/>
              </w:tabs>
              <w:spacing w:line="276" w:lineRule="auto"/>
              <w:jc w:val="right"/>
              <w:rPr>
                <w:rFonts w:ascii="Verdana" w:hAnsi="Verdana" w:cs="Arial"/>
                <w:color w:val="000000"/>
                <w:sz w:val="18"/>
                <w:szCs w:val="18"/>
              </w:rPr>
            </w:pPr>
            <w:r w:rsidRPr="00535F59">
              <w:rPr>
                <w:rFonts w:ascii="Verdana" w:hAnsi="Verdana" w:cs="Arial"/>
                <w:color w:val="000000"/>
                <w:sz w:val="18"/>
                <w:szCs w:val="18"/>
              </w:rPr>
              <w:t>109</w:t>
            </w:r>
          </w:p>
        </w:tc>
        <w:tc>
          <w:tcPr>
            <w:tcW w:w="356" w:type="pct"/>
            <w:shd w:val="clear" w:color="auto" w:fill="D3DFEE"/>
          </w:tcPr>
          <w:p w:rsidRPr="00535F59" w:rsidR="0007023D" w:rsidP="00416050" w:rsidRDefault="0007023D" w14:paraId="371DD658" w14:textId="77777777">
            <w:pPr>
              <w:tabs>
                <w:tab w:val="left" w:pos="421"/>
              </w:tabs>
              <w:spacing w:line="276" w:lineRule="auto"/>
              <w:jc w:val="right"/>
              <w:rPr>
                <w:rFonts w:ascii="Verdana" w:hAnsi="Verdana" w:cs="Arial"/>
                <w:color w:val="000000"/>
                <w:sz w:val="18"/>
                <w:szCs w:val="18"/>
              </w:rPr>
            </w:pPr>
            <w:r w:rsidRPr="00535F59">
              <w:rPr>
                <w:rFonts w:ascii="Verdana" w:hAnsi="Verdana" w:cs="Arial"/>
                <w:color w:val="000000"/>
                <w:sz w:val="18"/>
                <w:szCs w:val="18"/>
              </w:rPr>
              <w:t>115</w:t>
            </w:r>
          </w:p>
        </w:tc>
        <w:tc>
          <w:tcPr>
            <w:tcW w:w="356" w:type="pct"/>
            <w:shd w:val="clear" w:color="auto" w:fill="D3DFEE"/>
          </w:tcPr>
          <w:p w:rsidRPr="00535F59" w:rsidR="0007023D" w:rsidP="00416050" w:rsidRDefault="0007023D" w14:paraId="0EB4C33E" w14:textId="77777777">
            <w:pPr>
              <w:tabs>
                <w:tab w:val="left" w:pos="421"/>
              </w:tabs>
              <w:spacing w:line="276" w:lineRule="auto"/>
              <w:jc w:val="right"/>
              <w:rPr>
                <w:rFonts w:ascii="Verdana" w:hAnsi="Verdana" w:cs="Arial"/>
                <w:color w:val="000000"/>
                <w:sz w:val="18"/>
                <w:szCs w:val="18"/>
              </w:rPr>
            </w:pPr>
            <w:r>
              <w:rPr>
                <w:rFonts w:ascii="Verdana" w:hAnsi="Verdana" w:cs="Arial"/>
                <w:color w:val="000000"/>
                <w:sz w:val="18"/>
                <w:szCs w:val="18"/>
              </w:rPr>
              <w:t>118</w:t>
            </w:r>
          </w:p>
        </w:tc>
        <w:tc>
          <w:tcPr>
            <w:tcW w:w="356" w:type="pct"/>
            <w:shd w:val="clear" w:color="auto" w:fill="D3DFEE"/>
          </w:tcPr>
          <w:p w:rsidR="0007023D" w:rsidP="00416050" w:rsidRDefault="0007023D" w14:paraId="28126E69" w14:textId="252A8990">
            <w:pPr>
              <w:tabs>
                <w:tab w:val="left" w:pos="421"/>
              </w:tabs>
              <w:spacing w:line="276" w:lineRule="auto"/>
              <w:jc w:val="right"/>
              <w:rPr>
                <w:rFonts w:ascii="Verdana" w:hAnsi="Verdana" w:cs="Arial"/>
                <w:color w:val="000000"/>
                <w:sz w:val="18"/>
                <w:szCs w:val="18"/>
              </w:rPr>
            </w:pPr>
            <w:r>
              <w:rPr>
                <w:rFonts w:ascii="Verdana" w:hAnsi="Verdana" w:cs="Arial"/>
                <w:color w:val="000000"/>
                <w:sz w:val="18"/>
                <w:szCs w:val="18"/>
              </w:rPr>
              <w:t>123</w:t>
            </w:r>
          </w:p>
        </w:tc>
        <w:tc>
          <w:tcPr>
            <w:tcW w:w="356" w:type="pct"/>
            <w:shd w:val="clear" w:color="auto" w:fill="D3DFEE"/>
          </w:tcPr>
          <w:p w:rsidR="0007023D" w:rsidP="00416050" w:rsidRDefault="0007023D" w14:paraId="64A66C28" w14:textId="2867D338">
            <w:pPr>
              <w:tabs>
                <w:tab w:val="left" w:pos="421"/>
              </w:tabs>
              <w:spacing w:line="276" w:lineRule="auto"/>
              <w:jc w:val="right"/>
              <w:rPr>
                <w:rFonts w:ascii="Verdana" w:hAnsi="Verdana" w:cs="Arial"/>
                <w:color w:val="000000"/>
                <w:sz w:val="18"/>
                <w:szCs w:val="18"/>
              </w:rPr>
            </w:pPr>
            <w:r>
              <w:rPr>
                <w:rFonts w:ascii="Verdana" w:hAnsi="Verdana" w:cs="Arial"/>
                <w:color w:val="000000"/>
                <w:sz w:val="18"/>
                <w:szCs w:val="18"/>
              </w:rPr>
              <w:t>127</w:t>
            </w:r>
          </w:p>
        </w:tc>
        <w:tc>
          <w:tcPr>
            <w:tcW w:w="356" w:type="pct"/>
            <w:shd w:val="clear" w:color="auto" w:fill="D3DFEE"/>
          </w:tcPr>
          <w:p w:rsidR="0007023D" w:rsidP="00416050" w:rsidRDefault="0007023D" w14:paraId="2DFD5BFA" w14:textId="07436928">
            <w:pPr>
              <w:tabs>
                <w:tab w:val="left" w:pos="421"/>
              </w:tabs>
              <w:spacing w:line="276" w:lineRule="auto"/>
              <w:jc w:val="right"/>
              <w:rPr>
                <w:rFonts w:ascii="Verdana" w:hAnsi="Verdana" w:cs="Arial"/>
                <w:color w:val="000000"/>
                <w:sz w:val="18"/>
                <w:szCs w:val="18"/>
              </w:rPr>
            </w:pPr>
            <w:r>
              <w:rPr>
                <w:rFonts w:ascii="Verdana" w:hAnsi="Verdana" w:cs="Arial"/>
                <w:color w:val="000000"/>
                <w:sz w:val="18"/>
                <w:szCs w:val="18"/>
              </w:rPr>
              <w:t>138</w:t>
            </w:r>
          </w:p>
        </w:tc>
        <w:tc>
          <w:tcPr>
            <w:tcW w:w="356" w:type="pct"/>
            <w:shd w:val="clear" w:color="auto" w:fill="D3DFEE"/>
          </w:tcPr>
          <w:p w:rsidR="0007023D" w:rsidP="00416050" w:rsidRDefault="0007023D" w14:paraId="21F9BB40" w14:textId="35E78E41">
            <w:pPr>
              <w:tabs>
                <w:tab w:val="left" w:pos="421"/>
              </w:tabs>
              <w:spacing w:line="276" w:lineRule="auto"/>
              <w:jc w:val="right"/>
              <w:rPr>
                <w:rFonts w:ascii="Verdana" w:hAnsi="Verdana" w:cs="Arial"/>
                <w:color w:val="000000"/>
                <w:sz w:val="18"/>
                <w:szCs w:val="18"/>
              </w:rPr>
            </w:pPr>
            <w:r>
              <w:rPr>
                <w:rFonts w:ascii="Verdana" w:hAnsi="Verdana" w:cs="Arial"/>
                <w:color w:val="000000"/>
                <w:sz w:val="18"/>
                <w:szCs w:val="18"/>
              </w:rPr>
              <w:t>146</w:t>
            </w:r>
          </w:p>
        </w:tc>
        <w:tc>
          <w:tcPr>
            <w:tcW w:w="356" w:type="pct"/>
            <w:shd w:val="clear" w:color="auto" w:fill="D3DFEE"/>
          </w:tcPr>
          <w:p w:rsidR="0007023D" w:rsidP="00416050" w:rsidRDefault="0007023D" w14:paraId="5C6850FE" w14:textId="61D1CC15">
            <w:pPr>
              <w:tabs>
                <w:tab w:val="left" w:pos="421"/>
              </w:tabs>
              <w:spacing w:line="276" w:lineRule="auto"/>
              <w:jc w:val="right"/>
              <w:rPr>
                <w:rFonts w:ascii="Verdana" w:hAnsi="Verdana" w:cs="Arial"/>
                <w:color w:val="000000"/>
                <w:sz w:val="18"/>
                <w:szCs w:val="18"/>
              </w:rPr>
            </w:pPr>
            <w:r>
              <w:rPr>
                <w:rFonts w:ascii="Verdana" w:hAnsi="Verdana" w:cs="Arial"/>
                <w:color w:val="000000"/>
                <w:sz w:val="18"/>
                <w:szCs w:val="18"/>
              </w:rPr>
              <w:t>157</w:t>
            </w:r>
          </w:p>
        </w:tc>
      </w:tr>
      <w:tr w:rsidRPr="00535F59" w:rsidR="0007023D" w:rsidTr="0007023D" w14:paraId="7E8B516C" w14:textId="28F80D98">
        <w:trPr>
          <w:trHeight w:val="270"/>
        </w:trPr>
        <w:tc>
          <w:tcPr>
            <w:tcW w:w="374" w:type="pct"/>
            <w:tcBorders>
              <w:bottom w:val="nil"/>
              <w:right w:val="single" w:color="FFFFFF" w:sz="24" w:space="0"/>
            </w:tcBorders>
            <w:shd w:val="clear" w:color="auto" w:fill="4F81BD"/>
          </w:tcPr>
          <w:p w:rsidRPr="00535F59" w:rsidR="0007023D" w:rsidP="00416050" w:rsidRDefault="0007023D" w14:paraId="30F30612" w14:textId="5E79BF00">
            <w:pPr>
              <w:spacing w:line="276" w:lineRule="auto"/>
              <w:rPr>
                <w:rFonts w:ascii="Verdana" w:hAnsi="Verdana" w:cs="Arial"/>
                <w:color w:val="FFFFFF"/>
                <w:sz w:val="18"/>
                <w:szCs w:val="18"/>
              </w:rPr>
            </w:pPr>
            <w:r w:rsidRPr="00535F59">
              <w:rPr>
                <w:rFonts w:ascii="Verdana" w:hAnsi="Verdana" w:cs="Arial"/>
                <w:color w:val="FFFFFF"/>
                <w:sz w:val="18"/>
                <w:szCs w:val="18"/>
              </w:rPr>
              <w:t>Best</w:t>
            </w:r>
            <w:r>
              <w:rPr>
                <w:rFonts w:ascii="Verdana" w:hAnsi="Verdana" w:cs="Arial"/>
                <w:color w:val="FFFFFF"/>
                <w:sz w:val="18"/>
                <w:szCs w:val="18"/>
              </w:rPr>
              <w:t>.</w:t>
            </w:r>
            <w:r w:rsidRPr="00535F59">
              <w:rPr>
                <w:rFonts w:ascii="Verdana" w:hAnsi="Verdana" w:cs="Arial"/>
                <w:color w:val="FFFFFF"/>
                <w:sz w:val="18"/>
                <w:szCs w:val="18"/>
              </w:rPr>
              <w:t xml:space="preserve"> </w:t>
            </w:r>
            <w:r>
              <w:rPr>
                <w:rFonts w:ascii="Verdana" w:hAnsi="Verdana" w:cs="Arial"/>
                <w:color w:val="FFFFFF"/>
                <w:sz w:val="18"/>
                <w:szCs w:val="18"/>
              </w:rPr>
              <w:t>pr.</w:t>
            </w:r>
          </w:p>
        </w:tc>
        <w:tc>
          <w:tcPr>
            <w:tcW w:w="356" w:type="pct"/>
            <w:shd w:val="clear" w:color="auto" w:fill="D3DFEE"/>
          </w:tcPr>
          <w:p w:rsidRPr="00535F59" w:rsidR="0007023D" w:rsidP="00416050" w:rsidRDefault="0007023D" w14:paraId="763CBE45" w14:textId="77777777">
            <w:pPr>
              <w:spacing w:line="276" w:lineRule="auto"/>
              <w:jc w:val="right"/>
              <w:rPr>
                <w:rFonts w:ascii="Verdana" w:hAnsi="Verdana" w:cs="Arial"/>
                <w:color w:val="000000"/>
                <w:sz w:val="18"/>
                <w:szCs w:val="18"/>
              </w:rPr>
            </w:pPr>
            <w:bookmarkStart w:name="_Toc428436704" w:id="127"/>
            <w:r w:rsidRPr="00535F59">
              <w:rPr>
                <w:rFonts w:ascii="Verdana" w:hAnsi="Verdana" w:cs="Arial"/>
                <w:color w:val="000000"/>
                <w:sz w:val="18"/>
                <w:szCs w:val="18"/>
              </w:rPr>
              <w:t>160</w:t>
            </w:r>
            <w:bookmarkEnd w:id="127"/>
          </w:p>
        </w:tc>
        <w:tc>
          <w:tcPr>
            <w:tcW w:w="356" w:type="pct"/>
            <w:shd w:val="clear" w:color="auto" w:fill="D3DFEE"/>
          </w:tcPr>
          <w:p w:rsidRPr="00535F59" w:rsidR="0007023D" w:rsidP="00416050" w:rsidRDefault="0007023D" w14:paraId="135C6630" w14:textId="77777777">
            <w:pPr>
              <w:spacing w:line="276" w:lineRule="auto"/>
              <w:jc w:val="right"/>
              <w:rPr>
                <w:rFonts w:ascii="Verdana" w:hAnsi="Verdana" w:cs="Arial"/>
                <w:color w:val="000000"/>
                <w:sz w:val="18"/>
                <w:szCs w:val="18"/>
              </w:rPr>
            </w:pPr>
            <w:bookmarkStart w:name="_Toc428436705" w:id="128"/>
            <w:r w:rsidRPr="00535F59">
              <w:rPr>
                <w:rFonts w:ascii="Verdana" w:hAnsi="Verdana" w:cs="Arial"/>
                <w:color w:val="000000"/>
                <w:sz w:val="18"/>
                <w:szCs w:val="18"/>
              </w:rPr>
              <w:t>144</w:t>
            </w:r>
            <w:bookmarkEnd w:id="128"/>
          </w:p>
        </w:tc>
        <w:tc>
          <w:tcPr>
            <w:tcW w:w="356" w:type="pct"/>
            <w:shd w:val="clear" w:color="auto" w:fill="D3DFEE"/>
          </w:tcPr>
          <w:p w:rsidRPr="00535F59" w:rsidR="0007023D" w:rsidP="00416050" w:rsidRDefault="0007023D" w14:paraId="5AC9027F" w14:textId="77777777">
            <w:pPr>
              <w:spacing w:line="276" w:lineRule="auto"/>
              <w:jc w:val="right"/>
              <w:rPr>
                <w:rFonts w:ascii="Verdana" w:hAnsi="Verdana" w:cs="Arial"/>
                <w:color w:val="000000"/>
                <w:sz w:val="18"/>
                <w:szCs w:val="18"/>
              </w:rPr>
            </w:pPr>
            <w:bookmarkStart w:name="_Toc428436706" w:id="129"/>
            <w:r w:rsidRPr="00535F59">
              <w:rPr>
                <w:rFonts w:ascii="Verdana" w:hAnsi="Verdana" w:cs="Arial"/>
                <w:color w:val="000000"/>
                <w:sz w:val="18"/>
                <w:szCs w:val="18"/>
              </w:rPr>
              <w:t>153</w:t>
            </w:r>
            <w:bookmarkEnd w:id="129"/>
          </w:p>
        </w:tc>
        <w:tc>
          <w:tcPr>
            <w:tcW w:w="356" w:type="pct"/>
            <w:shd w:val="clear" w:color="auto" w:fill="D3DFEE"/>
          </w:tcPr>
          <w:p w:rsidRPr="00535F59" w:rsidR="0007023D" w:rsidP="00416050" w:rsidRDefault="0007023D" w14:paraId="6C71B1C7" w14:textId="77777777">
            <w:pPr>
              <w:spacing w:line="276" w:lineRule="auto"/>
              <w:jc w:val="right"/>
              <w:rPr>
                <w:rFonts w:ascii="Verdana" w:hAnsi="Verdana" w:cs="Arial"/>
                <w:color w:val="000000"/>
                <w:sz w:val="18"/>
                <w:szCs w:val="18"/>
              </w:rPr>
            </w:pPr>
            <w:r w:rsidRPr="00535F59">
              <w:rPr>
                <w:rFonts w:ascii="Verdana" w:hAnsi="Verdana" w:cs="Arial"/>
                <w:color w:val="000000"/>
                <w:sz w:val="18"/>
                <w:szCs w:val="18"/>
              </w:rPr>
              <w:t>159</w:t>
            </w:r>
          </w:p>
        </w:tc>
        <w:tc>
          <w:tcPr>
            <w:tcW w:w="356" w:type="pct"/>
            <w:shd w:val="clear" w:color="auto" w:fill="D3DFEE"/>
          </w:tcPr>
          <w:p w:rsidRPr="00535F59" w:rsidR="0007023D" w:rsidP="00416050" w:rsidRDefault="0007023D" w14:paraId="60BE11DB" w14:textId="77777777">
            <w:pPr>
              <w:spacing w:line="276" w:lineRule="auto"/>
              <w:jc w:val="right"/>
              <w:rPr>
                <w:rFonts w:ascii="Verdana" w:hAnsi="Verdana" w:cs="Arial"/>
                <w:color w:val="000000"/>
                <w:sz w:val="18"/>
                <w:szCs w:val="18"/>
              </w:rPr>
            </w:pPr>
            <w:r w:rsidRPr="00535F59">
              <w:rPr>
                <w:rFonts w:ascii="Verdana" w:hAnsi="Verdana" w:cs="Arial"/>
                <w:color w:val="000000"/>
                <w:sz w:val="18"/>
                <w:szCs w:val="18"/>
              </w:rPr>
              <w:t>134</w:t>
            </w:r>
          </w:p>
        </w:tc>
        <w:tc>
          <w:tcPr>
            <w:tcW w:w="356" w:type="pct"/>
            <w:shd w:val="clear" w:color="auto" w:fill="D3DFEE"/>
          </w:tcPr>
          <w:p w:rsidRPr="00535F59" w:rsidR="0007023D" w:rsidP="00416050" w:rsidRDefault="0007023D" w14:paraId="76BFF46B" w14:textId="77777777">
            <w:pPr>
              <w:spacing w:line="276" w:lineRule="auto"/>
              <w:jc w:val="right"/>
              <w:rPr>
                <w:rFonts w:ascii="Verdana" w:hAnsi="Verdana" w:cs="Arial"/>
                <w:color w:val="000000"/>
                <w:sz w:val="18"/>
                <w:szCs w:val="18"/>
              </w:rPr>
            </w:pPr>
            <w:r w:rsidRPr="00535F59">
              <w:rPr>
                <w:rFonts w:ascii="Verdana" w:hAnsi="Verdana" w:cs="Arial"/>
                <w:color w:val="000000"/>
                <w:sz w:val="18"/>
                <w:szCs w:val="18"/>
              </w:rPr>
              <w:t>137</w:t>
            </w:r>
          </w:p>
        </w:tc>
        <w:tc>
          <w:tcPr>
            <w:tcW w:w="356" w:type="pct"/>
            <w:shd w:val="clear" w:color="auto" w:fill="D3DFEE"/>
          </w:tcPr>
          <w:p w:rsidRPr="00535F59" w:rsidR="0007023D" w:rsidP="00416050" w:rsidRDefault="0007023D" w14:paraId="3D10A25C" w14:textId="77777777">
            <w:pPr>
              <w:spacing w:line="276" w:lineRule="auto"/>
              <w:jc w:val="right"/>
              <w:rPr>
                <w:rFonts w:ascii="Verdana" w:hAnsi="Verdana" w:cs="Arial"/>
                <w:color w:val="000000"/>
                <w:sz w:val="18"/>
                <w:szCs w:val="18"/>
              </w:rPr>
            </w:pPr>
            <w:r w:rsidRPr="00535F59">
              <w:rPr>
                <w:rFonts w:ascii="Verdana" w:hAnsi="Verdana" w:cs="Arial"/>
                <w:color w:val="000000"/>
                <w:sz w:val="18"/>
                <w:szCs w:val="18"/>
              </w:rPr>
              <w:t>139</w:t>
            </w:r>
          </w:p>
        </w:tc>
        <w:tc>
          <w:tcPr>
            <w:tcW w:w="356" w:type="pct"/>
            <w:shd w:val="clear" w:color="auto" w:fill="D3DFEE"/>
          </w:tcPr>
          <w:p w:rsidRPr="00535F59" w:rsidR="0007023D" w:rsidP="00416050" w:rsidRDefault="0007023D" w14:paraId="42317611" w14:textId="77777777">
            <w:pPr>
              <w:spacing w:line="276" w:lineRule="auto"/>
              <w:jc w:val="right"/>
              <w:rPr>
                <w:rFonts w:ascii="Verdana" w:hAnsi="Verdana" w:cs="Arial"/>
                <w:color w:val="000000"/>
                <w:sz w:val="18"/>
                <w:szCs w:val="18"/>
              </w:rPr>
            </w:pPr>
            <w:r>
              <w:rPr>
                <w:rFonts w:ascii="Verdana" w:hAnsi="Verdana" w:cs="Arial"/>
                <w:color w:val="000000"/>
                <w:sz w:val="18"/>
                <w:szCs w:val="18"/>
              </w:rPr>
              <w:t>142</w:t>
            </w:r>
          </w:p>
        </w:tc>
        <w:tc>
          <w:tcPr>
            <w:tcW w:w="356" w:type="pct"/>
            <w:shd w:val="clear" w:color="auto" w:fill="D3DFEE"/>
          </w:tcPr>
          <w:p w:rsidR="0007023D" w:rsidP="00416050" w:rsidRDefault="0007023D" w14:paraId="538140D4" w14:textId="72D6774B">
            <w:pPr>
              <w:spacing w:line="276" w:lineRule="auto"/>
              <w:jc w:val="right"/>
              <w:rPr>
                <w:rFonts w:ascii="Verdana" w:hAnsi="Verdana" w:cs="Arial"/>
                <w:color w:val="000000"/>
                <w:sz w:val="18"/>
                <w:szCs w:val="18"/>
              </w:rPr>
            </w:pPr>
            <w:r>
              <w:rPr>
                <w:rFonts w:ascii="Verdana" w:hAnsi="Verdana" w:cs="Arial"/>
                <w:color w:val="000000"/>
                <w:sz w:val="18"/>
                <w:szCs w:val="18"/>
              </w:rPr>
              <w:t>148</w:t>
            </w:r>
          </w:p>
        </w:tc>
        <w:tc>
          <w:tcPr>
            <w:tcW w:w="356" w:type="pct"/>
            <w:shd w:val="clear" w:color="auto" w:fill="D3DFEE"/>
          </w:tcPr>
          <w:p w:rsidR="0007023D" w:rsidP="00416050" w:rsidRDefault="0007023D" w14:paraId="3641E87C" w14:textId="79D15770">
            <w:pPr>
              <w:spacing w:line="276" w:lineRule="auto"/>
              <w:jc w:val="right"/>
              <w:rPr>
                <w:rFonts w:ascii="Verdana" w:hAnsi="Verdana" w:cs="Arial"/>
                <w:color w:val="000000"/>
                <w:sz w:val="18"/>
                <w:szCs w:val="18"/>
              </w:rPr>
            </w:pPr>
            <w:r>
              <w:rPr>
                <w:rFonts w:ascii="Verdana" w:hAnsi="Verdana" w:cs="Arial"/>
                <w:color w:val="000000"/>
                <w:sz w:val="18"/>
                <w:szCs w:val="18"/>
              </w:rPr>
              <w:t>152</w:t>
            </w:r>
          </w:p>
        </w:tc>
        <w:tc>
          <w:tcPr>
            <w:tcW w:w="356" w:type="pct"/>
            <w:shd w:val="clear" w:color="auto" w:fill="D3DFEE"/>
          </w:tcPr>
          <w:p w:rsidR="0007023D" w:rsidP="00416050" w:rsidRDefault="0007023D" w14:paraId="01C4A3EF" w14:textId="7C33BA82">
            <w:pPr>
              <w:spacing w:line="276" w:lineRule="auto"/>
              <w:jc w:val="right"/>
              <w:rPr>
                <w:rFonts w:ascii="Verdana" w:hAnsi="Verdana" w:cs="Arial"/>
                <w:color w:val="000000"/>
                <w:sz w:val="18"/>
                <w:szCs w:val="18"/>
              </w:rPr>
            </w:pPr>
            <w:r>
              <w:rPr>
                <w:rFonts w:ascii="Verdana" w:hAnsi="Verdana" w:cs="Arial"/>
                <w:color w:val="000000"/>
                <w:sz w:val="18"/>
                <w:szCs w:val="18"/>
              </w:rPr>
              <w:t>166</w:t>
            </w:r>
          </w:p>
        </w:tc>
        <w:tc>
          <w:tcPr>
            <w:tcW w:w="356" w:type="pct"/>
            <w:shd w:val="clear" w:color="auto" w:fill="D3DFEE"/>
          </w:tcPr>
          <w:p w:rsidR="0007023D" w:rsidP="00416050" w:rsidRDefault="0007023D" w14:paraId="57BE686C" w14:textId="2D2737F4">
            <w:pPr>
              <w:spacing w:line="276" w:lineRule="auto"/>
              <w:jc w:val="right"/>
              <w:rPr>
                <w:rFonts w:ascii="Verdana" w:hAnsi="Verdana" w:cs="Arial"/>
                <w:color w:val="000000"/>
                <w:sz w:val="18"/>
                <w:szCs w:val="18"/>
              </w:rPr>
            </w:pPr>
            <w:r>
              <w:rPr>
                <w:rFonts w:ascii="Verdana" w:hAnsi="Verdana" w:cs="Arial"/>
                <w:color w:val="000000"/>
                <w:sz w:val="18"/>
                <w:szCs w:val="18"/>
              </w:rPr>
              <w:t>161</w:t>
            </w:r>
          </w:p>
        </w:tc>
        <w:tc>
          <w:tcPr>
            <w:tcW w:w="356" w:type="pct"/>
            <w:shd w:val="clear" w:color="auto" w:fill="D3DFEE"/>
          </w:tcPr>
          <w:p w:rsidR="0007023D" w:rsidP="00416050" w:rsidRDefault="0007023D" w14:paraId="4F2E5A95" w14:textId="3040381D">
            <w:pPr>
              <w:spacing w:line="276" w:lineRule="auto"/>
              <w:jc w:val="right"/>
              <w:rPr>
                <w:rFonts w:ascii="Verdana" w:hAnsi="Verdana" w:cs="Arial"/>
                <w:color w:val="000000"/>
                <w:sz w:val="18"/>
                <w:szCs w:val="18"/>
              </w:rPr>
            </w:pPr>
            <w:r>
              <w:rPr>
                <w:rFonts w:ascii="Verdana" w:hAnsi="Verdana" w:cs="Arial"/>
                <w:color w:val="000000"/>
                <w:sz w:val="18"/>
                <w:szCs w:val="18"/>
              </w:rPr>
              <w:t>172</w:t>
            </w:r>
          </w:p>
        </w:tc>
      </w:tr>
      <w:bookmarkEnd w:id="119"/>
    </w:tbl>
    <w:p w:rsidR="00047716" w:rsidP="00C7201C" w:rsidRDefault="00047716" w14:paraId="41BFA7FA" w14:textId="77777777">
      <w:pPr>
        <w:spacing w:line="240" w:lineRule="atLeast"/>
        <w:rPr>
          <w:rFonts w:ascii="Verdana" w:hAnsi="Verdana" w:cs="Univers"/>
          <w:sz w:val="18"/>
          <w:szCs w:val="18"/>
        </w:rPr>
      </w:pPr>
    </w:p>
    <w:p w:rsidRPr="00535F59" w:rsidR="00147211" w:rsidP="00C7201C" w:rsidRDefault="00C7201C" w14:paraId="709BF284" w14:textId="77777777">
      <w:pPr>
        <w:spacing w:line="240" w:lineRule="atLeast"/>
        <w:rPr>
          <w:rFonts w:ascii="Verdana" w:hAnsi="Verdana" w:cs="Univers"/>
          <w:sz w:val="18"/>
          <w:szCs w:val="18"/>
        </w:rPr>
      </w:pPr>
      <w:r w:rsidRPr="00535F59">
        <w:rPr>
          <w:rFonts w:ascii="Verdana" w:hAnsi="Verdana" w:cs="Univers"/>
          <w:sz w:val="18"/>
          <w:szCs w:val="18"/>
        </w:rPr>
        <w:t xml:space="preserve">In tabel 2.9 is de ontwikkeling van de hoogte van de bestuursrechtelijke premie (afgerond) in relatie tot de nominale premie in beeld gebracht. </w:t>
      </w:r>
      <w:r w:rsidRPr="00535F59" w:rsidR="00147211">
        <w:rPr>
          <w:rFonts w:ascii="Verdana" w:hAnsi="Verdana" w:cs="Univers"/>
          <w:sz w:val="18"/>
          <w:szCs w:val="18"/>
        </w:rPr>
        <w:t xml:space="preserve">Per 1 juli 2016 is de bestuursrechtelijke premie verlaagd van </w:t>
      </w:r>
      <w:r w:rsidRPr="00535F59" w:rsidR="00147211">
        <w:rPr>
          <w:rFonts w:ascii="Verdana" w:hAnsi="Verdana"/>
          <w:sz w:val="18"/>
          <w:szCs w:val="18"/>
        </w:rPr>
        <w:t xml:space="preserve">130% van de standaardpremie naar 125% van de gemiddelde nominale premie. Per </w:t>
      </w:r>
    </w:p>
    <w:p w:rsidR="00C7201C" w:rsidP="00C7201C" w:rsidRDefault="00C7201C" w14:paraId="29B3A3D9" w14:textId="72B47F39">
      <w:pPr>
        <w:spacing w:line="240" w:lineRule="atLeast"/>
        <w:rPr>
          <w:rFonts w:ascii="Verdana" w:hAnsi="Verdana"/>
          <w:sz w:val="18"/>
          <w:szCs w:val="18"/>
        </w:rPr>
      </w:pPr>
      <w:r w:rsidRPr="00535F59">
        <w:rPr>
          <w:rFonts w:ascii="Verdana" w:hAnsi="Verdana" w:cs="Univers"/>
          <w:sz w:val="18"/>
          <w:szCs w:val="18"/>
        </w:rPr>
        <w:t xml:space="preserve">2019 </w:t>
      </w:r>
      <w:r w:rsidRPr="00535F59" w:rsidR="00147211">
        <w:rPr>
          <w:rFonts w:ascii="Verdana" w:hAnsi="Verdana" w:cs="Univers"/>
          <w:sz w:val="18"/>
          <w:szCs w:val="18"/>
        </w:rPr>
        <w:t xml:space="preserve">is de bestuursrechtelijke premie verlaagd naar </w:t>
      </w:r>
      <w:r w:rsidRPr="00535F59">
        <w:rPr>
          <w:rFonts w:ascii="Verdana" w:hAnsi="Verdana" w:cs="Univers"/>
          <w:sz w:val="18"/>
          <w:szCs w:val="18"/>
        </w:rPr>
        <w:t>120%</w:t>
      </w:r>
      <w:r w:rsidRPr="00535F59" w:rsidR="00147211">
        <w:rPr>
          <w:rFonts w:ascii="Verdana" w:hAnsi="Verdana"/>
          <w:sz w:val="18"/>
          <w:szCs w:val="18"/>
        </w:rPr>
        <w:t xml:space="preserve"> van de gemiddelde nominale premie.</w:t>
      </w:r>
      <w:r w:rsidR="004E0514">
        <w:rPr>
          <w:rFonts w:ascii="Verdana" w:hAnsi="Verdana"/>
          <w:sz w:val="18"/>
          <w:szCs w:val="18"/>
        </w:rPr>
        <w:t xml:space="preserve"> Per 1 juli 2024 </w:t>
      </w:r>
      <w:r w:rsidR="008C76F9">
        <w:rPr>
          <w:rFonts w:ascii="Verdana" w:hAnsi="Verdana"/>
          <w:sz w:val="18"/>
          <w:szCs w:val="18"/>
        </w:rPr>
        <w:t xml:space="preserve">is de </w:t>
      </w:r>
      <w:r w:rsidR="00E0296D">
        <w:rPr>
          <w:rFonts w:ascii="Verdana" w:hAnsi="Verdana"/>
          <w:sz w:val="18"/>
          <w:szCs w:val="18"/>
        </w:rPr>
        <w:t>bestuursrechtelijke</w:t>
      </w:r>
      <w:r w:rsidR="008C76F9">
        <w:rPr>
          <w:rFonts w:ascii="Verdana" w:hAnsi="Verdana"/>
          <w:sz w:val="18"/>
          <w:szCs w:val="18"/>
        </w:rPr>
        <w:t xml:space="preserve"> premie verder verlaagd naar 110% van de gemiddelde nominale premie. </w:t>
      </w:r>
    </w:p>
    <w:p w:rsidRPr="00E33B05" w:rsidR="00147211" w:rsidP="00147211" w:rsidRDefault="00147211" w14:paraId="6BA172E7" w14:textId="77777777">
      <w:pPr>
        <w:pStyle w:val="Kop3"/>
        <w:spacing w:line="360" w:lineRule="auto"/>
      </w:pPr>
      <w:bookmarkStart w:name="_Toc84344605" w:id="130"/>
      <w:bookmarkStart w:name="_Toc175142669" w:id="131"/>
      <w:bookmarkStart w:name="_Toc175143817" w:id="132"/>
      <w:bookmarkStart w:name="_Toc212453606" w:id="133"/>
      <w:bookmarkStart w:name="_Toc212454615" w:id="134"/>
      <w:bookmarkStart w:name="_Toc212454922" w:id="135"/>
      <w:r w:rsidRPr="00E33B05">
        <w:t>Opgelegde bestuursrechtelijke premie</w:t>
      </w:r>
      <w:bookmarkEnd w:id="130"/>
      <w:bookmarkEnd w:id="131"/>
      <w:bookmarkEnd w:id="132"/>
      <w:bookmarkEnd w:id="133"/>
      <w:bookmarkEnd w:id="134"/>
      <w:bookmarkEnd w:id="135"/>
    </w:p>
    <w:p w:rsidR="00674ABE" w:rsidP="00674ABE" w:rsidRDefault="00674ABE" w14:paraId="2BC1F52A" w14:textId="19FEA4C3">
      <w:pPr>
        <w:spacing w:line="240" w:lineRule="atLeast"/>
        <w:rPr>
          <w:rFonts w:ascii="Verdana" w:hAnsi="Verdana" w:cs="Univers"/>
          <w:i/>
          <w:sz w:val="16"/>
          <w:szCs w:val="16"/>
        </w:rPr>
      </w:pPr>
      <w:r w:rsidRPr="00E33B05">
        <w:rPr>
          <w:rFonts w:ascii="Verdana" w:hAnsi="Verdana"/>
          <w:i/>
          <w:sz w:val="16"/>
          <w:szCs w:val="16"/>
        </w:rPr>
        <w:t xml:space="preserve">Tabel 2.10 </w:t>
      </w:r>
      <w:r w:rsidRPr="00E33B05">
        <w:rPr>
          <w:rFonts w:ascii="Verdana" w:hAnsi="Verdana" w:cs="Univers"/>
          <w:i/>
          <w:sz w:val="16"/>
          <w:szCs w:val="16"/>
        </w:rPr>
        <w:t>Opgelegde bestuursrechtelijke premie en status (bron: CAK)</w:t>
      </w:r>
    </w:p>
    <w:tbl>
      <w:tblPr>
        <w:tblStyle w:val="Gemiddeldraster3-accent1"/>
        <w:tblW w:w="7858" w:type="dxa"/>
        <w:tblLayout w:type="fixed"/>
        <w:tblLook w:val="06A0" w:firstRow="1" w:lastRow="0" w:firstColumn="1" w:lastColumn="0" w:noHBand="1" w:noVBand="1"/>
      </w:tblPr>
      <w:tblGrid>
        <w:gridCol w:w="2428"/>
        <w:gridCol w:w="1586"/>
        <w:gridCol w:w="1194"/>
        <w:gridCol w:w="1325"/>
        <w:gridCol w:w="1325"/>
      </w:tblGrid>
      <w:tr w:rsidRPr="00DD7CC9" w:rsidR="00EE521A" w:rsidTr="00EE521A" w14:paraId="3E426100" w14:textId="77777777">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2428" w:type="dxa"/>
            <w:noWrap/>
          </w:tcPr>
          <w:p w:rsidRPr="00DD7CC9" w:rsidR="00EE521A" w:rsidP="00333FEB" w:rsidRDefault="00EE521A" w14:paraId="783B9FA0" w14:textId="77777777">
            <w:pPr>
              <w:spacing w:line="240" w:lineRule="atLeast"/>
              <w:ind w:left="-57"/>
              <w:rPr>
                <w:rFonts w:ascii="Verdana" w:hAnsi="Verdana" w:cs="Arial"/>
                <w:sz w:val="18"/>
                <w:szCs w:val="18"/>
              </w:rPr>
            </w:pPr>
            <w:r w:rsidRPr="00DD7CC9">
              <w:rPr>
                <w:rFonts w:ascii="Verdana" w:hAnsi="Verdana" w:cs="Arial"/>
                <w:sz w:val="18"/>
                <w:szCs w:val="18"/>
              </w:rPr>
              <w:t> X € 1000</w:t>
            </w:r>
          </w:p>
        </w:tc>
        <w:tc>
          <w:tcPr>
            <w:tcW w:w="1586" w:type="dxa"/>
            <w:vAlign w:val="center"/>
          </w:tcPr>
          <w:p w:rsidRPr="00DD7CC9" w:rsidR="00EE521A" w:rsidP="00333FEB" w:rsidRDefault="00EE521A" w14:paraId="2267C353" w14:textId="14B5D32E">
            <w:pPr>
              <w:spacing w:line="240" w:lineRule="atLeast"/>
              <w:ind w:left="-57"/>
              <w:jc w:val="center"/>
              <w:cnfStyle w:val="100000000000" w:firstRow="1" w:lastRow="0" w:firstColumn="0" w:lastColumn="0" w:oddVBand="0" w:evenVBand="0" w:oddHBand="0" w:evenHBand="0" w:firstRowFirstColumn="0" w:firstRowLastColumn="0" w:lastRowFirstColumn="0" w:lastRowLastColumn="0"/>
              <w:rPr>
                <w:rFonts w:ascii="Verdana" w:hAnsi="Verdana" w:cs="Arial"/>
                <w:sz w:val="18"/>
                <w:szCs w:val="18"/>
              </w:rPr>
            </w:pPr>
            <w:r w:rsidRPr="00DD7CC9">
              <w:rPr>
                <w:rFonts w:ascii="Verdana" w:hAnsi="Verdana" w:cs="Arial"/>
                <w:sz w:val="18"/>
                <w:szCs w:val="18"/>
              </w:rPr>
              <w:t>2009 tm 202</w:t>
            </w:r>
            <w:r>
              <w:rPr>
                <w:rFonts w:ascii="Verdana" w:hAnsi="Verdana" w:cs="Arial"/>
                <w:sz w:val="18"/>
                <w:szCs w:val="18"/>
              </w:rPr>
              <w:t>2</w:t>
            </w:r>
          </w:p>
        </w:tc>
        <w:tc>
          <w:tcPr>
            <w:tcW w:w="1194" w:type="dxa"/>
            <w:noWrap/>
            <w:vAlign w:val="center"/>
          </w:tcPr>
          <w:p w:rsidRPr="00DD7CC9" w:rsidR="00EE521A" w:rsidP="00333FEB" w:rsidRDefault="00EE521A" w14:paraId="4BBF2EF3" w14:textId="741A27DB">
            <w:pPr>
              <w:spacing w:line="240" w:lineRule="atLeast"/>
              <w:ind w:left="-57"/>
              <w:jc w:val="center"/>
              <w:cnfStyle w:val="100000000000" w:firstRow="1" w:lastRow="0" w:firstColumn="0" w:lastColumn="0" w:oddVBand="0" w:evenVBand="0" w:oddHBand="0" w:evenHBand="0" w:firstRowFirstColumn="0" w:firstRowLastColumn="0" w:lastRowFirstColumn="0" w:lastRowLastColumn="0"/>
              <w:rPr>
                <w:rFonts w:ascii="Verdana" w:hAnsi="Verdana" w:cs="Arial"/>
                <w:sz w:val="18"/>
                <w:szCs w:val="18"/>
              </w:rPr>
            </w:pPr>
            <w:r w:rsidRPr="00DD7CC9">
              <w:rPr>
                <w:rFonts w:ascii="Verdana" w:hAnsi="Verdana" w:cs="Arial"/>
                <w:sz w:val="18"/>
                <w:szCs w:val="18"/>
              </w:rPr>
              <w:t>202</w:t>
            </w:r>
            <w:r>
              <w:rPr>
                <w:rFonts w:ascii="Verdana" w:hAnsi="Verdana" w:cs="Arial"/>
                <w:sz w:val="18"/>
                <w:szCs w:val="18"/>
              </w:rPr>
              <w:t>3</w:t>
            </w:r>
          </w:p>
        </w:tc>
        <w:tc>
          <w:tcPr>
            <w:tcW w:w="1325" w:type="dxa"/>
          </w:tcPr>
          <w:p w:rsidRPr="00DD7CC9" w:rsidR="00EE521A" w:rsidP="00333FEB" w:rsidRDefault="00EE521A" w14:paraId="0CFD3EB2" w14:textId="242571D1">
            <w:pPr>
              <w:spacing w:line="240" w:lineRule="atLeast"/>
              <w:ind w:left="-57"/>
              <w:jc w:val="center"/>
              <w:cnfStyle w:val="100000000000" w:firstRow="1"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sz w:val="18"/>
                <w:szCs w:val="18"/>
              </w:rPr>
              <w:t>2024</w:t>
            </w:r>
          </w:p>
        </w:tc>
        <w:tc>
          <w:tcPr>
            <w:tcW w:w="1325" w:type="dxa"/>
            <w:noWrap/>
            <w:vAlign w:val="center"/>
          </w:tcPr>
          <w:p w:rsidRPr="00DD7CC9" w:rsidR="00EE521A" w:rsidP="00333FEB" w:rsidRDefault="00EE521A" w14:paraId="0079085C" w14:textId="5ADDE093">
            <w:pPr>
              <w:spacing w:line="240" w:lineRule="atLeast"/>
              <w:ind w:left="-57"/>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DD7CC9">
              <w:rPr>
                <w:rFonts w:ascii="Verdana" w:hAnsi="Verdana" w:cs="Arial"/>
                <w:sz w:val="18"/>
                <w:szCs w:val="18"/>
              </w:rPr>
              <w:t xml:space="preserve">Totaal </w:t>
            </w:r>
          </w:p>
        </w:tc>
      </w:tr>
      <w:tr w:rsidRPr="00E33B05" w:rsidR="00EE521A" w:rsidTr="00856460" w14:paraId="5BB17221" w14:textId="77777777">
        <w:trPr>
          <w:trHeight w:val="29"/>
        </w:trPr>
        <w:tc>
          <w:tcPr>
            <w:cnfStyle w:val="001000000000" w:firstRow="0" w:lastRow="0" w:firstColumn="1" w:lastColumn="0" w:oddVBand="0" w:evenVBand="0" w:oddHBand="0" w:evenHBand="0" w:firstRowFirstColumn="0" w:firstRowLastColumn="0" w:lastRowFirstColumn="0" w:lastRowLastColumn="0"/>
            <w:tcW w:w="2428" w:type="dxa"/>
            <w:tcBorders>
              <w:bottom w:val="single" w:color="FFFFFF" w:sz="4" w:space="0"/>
            </w:tcBorders>
            <w:noWrap/>
          </w:tcPr>
          <w:p w:rsidRPr="00DD7CC9" w:rsidR="00EE521A" w:rsidP="00EE521A" w:rsidRDefault="00EE521A" w14:paraId="139023F5" w14:textId="77777777">
            <w:pPr>
              <w:spacing w:line="276" w:lineRule="auto"/>
              <w:ind w:left="-57"/>
              <w:rPr>
                <w:rFonts w:ascii="Verdana" w:hAnsi="Verdana" w:cs="Arial"/>
                <w:sz w:val="18"/>
                <w:szCs w:val="18"/>
              </w:rPr>
            </w:pPr>
            <w:r w:rsidRPr="00DD7CC9">
              <w:rPr>
                <w:rFonts w:ascii="Verdana" w:hAnsi="Verdana" w:cs="Arial"/>
                <w:b w:val="0"/>
                <w:bCs w:val="0"/>
                <w:sz w:val="18"/>
                <w:szCs w:val="18"/>
              </w:rPr>
              <w:t xml:space="preserve">Te incasseren premies </w:t>
            </w:r>
          </w:p>
        </w:tc>
        <w:tc>
          <w:tcPr>
            <w:tcW w:w="1586" w:type="dxa"/>
          </w:tcPr>
          <w:p w:rsidRPr="00D04189" w:rsidR="00EE521A" w:rsidP="00EE521A" w:rsidRDefault="00EE521A" w14:paraId="1BC01C9D" w14:textId="02FF354A">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sz w:val="18"/>
                <w:szCs w:val="18"/>
              </w:rPr>
              <w:t>5.637.770</w:t>
            </w:r>
          </w:p>
        </w:tc>
        <w:tc>
          <w:tcPr>
            <w:tcW w:w="1194" w:type="dxa"/>
            <w:noWrap/>
          </w:tcPr>
          <w:p w:rsidRPr="00E33B05" w:rsidR="00EE521A" w:rsidP="00EE521A" w:rsidRDefault="00EE521A" w14:paraId="5A4AC28E" w14:textId="40600402">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334.741</w:t>
            </w:r>
          </w:p>
        </w:tc>
        <w:tc>
          <w:tcPr>
            <w:tcW w:w="1325" w:type="dxa"/>
          </w:tcPr>
          <w:p w:rsidR="00EE521A" w:rsidP="00EE521A" w:rsidRDefault="00EE521A" w14:paraId="3FBF7C45" w14:textId="02CC6B30">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357.860</w:t>
            </w:r>
          </w:p>
        </w:tc>
        <w:tc>
          <w:tcPr>
            <w:tcW w:w="1325" w:type="dxa"/>
            <w:noWrap/>
          </w:tcPr>
          <w:p w:rsidRPr="00EE521A" w:rsidR="00EE521A" w:rsidP="00EE521A" w:rsidRDefault="00EE521A" w14:paraId="01169DD4" w14:textId="5B6996AC">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E521A">
              <w:rPr>
                <w:rFonts w:ascii="Verdana" w:hAnsi="Verdana"/>
                <w:sz w:val="18"/>
                <w:szCs w:val="18"/>
              </w:rPr>
              <w:t>6.330.371</w:t>
            </w:r>
          </w:p>
        </w:tc>
      </w:tr>
      <w:tr w:rsidRPr="00E33B05" w:rsidR="00EE521A" w:rsidTr="00856460" w14:paraId="6E57E557" w14:textId="77777777">
        <w:trPr>
          <w:trHeight w:val="74"/>
        </w:trPr>
        <w:tc>
          <w:tcPr>
            <w:cnfStyle w:val="001000000000" w:firstRow="0" w:lastRow="0" w:firstColumn="1" w:lastColumn="0" w:oddVBand="0" w:evenVBand="0" w:oddHBand="0" w:evenHBand="0" w:firstRowFirstColumn="0" w:firstRowLastColumn="0" w:lastRowFirstColumn="0" w:lastRowLastColumn="0"/>
            <w:tcW w:w="2428" w:type="dxa"/>
            <w:tcBorders>
              <w:top w:val="single" w:color="FFFFFF" w:sz="4" w:space="0"/>
              <w:bottom w:val="single" w:color="FFFFFF" w:sz="4" w:space="0"/>
            </w:tcBorders>
            <w:noWrap/>
          </w:tcPr>
          <w:p w:rsidRPr="00E33B05" w:rsidR="00EE521A" w:rsidP="00EE521A" w:rsidRDefault="00EE521A" w14:paraId="41744AF5" w14:textId="77777777">
            <w:pPr>
              <w:spacing w:line="276" w:lineRule="auto"/>
              <w:ind w:left="-57"/>
              <w:rPr>
                <w:rFonts w:ascii="Verdana" w:hAnsi="Verdana" w:cs="Arial"/>
                <w:sz w:val="18"/>
                <w:szCs w:val="18"/>
              </w:rPr>
            </w:pPr>
            <w:r w:rsidRPr="00E33B05">
              <w:rPr>
                <w:rFonts w:ascii="Verdana" w:hAnsi="Verdana" w:cs="Arial"/>
                <w:b w:val="0"/>
                <w:bCs w:val="0"/>
                <w:sz w:val="18"/>
                <w:szCs w:val="18"/>
              </w:rPr>
              <w:t xml:space="preserve">Netto betaald </w:t>
            </w:r>
          </w:p>
        </w:tc>
        <w:tc>
          <w:tcPr>
            <w:tcW w:w="1586" w:type="dxa"/>
          </w:tcPr>
          <w:p w:rsidRPr="00D04189" w:rsidR="00EE521A" w:rsidP="00EE521A" w:rsidRDefault="00EE521A" w14:paraId="256C7EAF" w14:textId="13AC0CEF">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sz w:val="18"/>
                <w:szCs w:val="18"/>
              </w:rPr>
              <w:t>3.598.476</w:t>
            </w:r>
          </w:p>
        </w:tc>
        <w:tc>
          <w:tcPr>
            <w:tcW w:w="1194" w:type="dxa"/>
            <w:noWrap/>
          </w:tcPr>
          <w:p w:rsidRPr="00E33B05" w:rsidR="00EE521A" w:rsidP="00EE521A" w:rsidRDefault="00EE521A" w14:paraId="3F618B31" w14:textId="4B387DF2">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349.515</w:t>
            </w:r>
          </w:p>
        </w:tc>
        <w:tc>
          <w:tcPr>
            <w:tcW w:w="1325" w:type="dxa"/>
          </w:tcPr>
          <w:p w:rsidR="00EE521A" w:rsidP="00EE521A" w:rsidRDefault="00EE521A" w14:paraId="55B9E9C5" w14:textId="7738BBF8">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362.800</w:t>
            </w:r>
          </w:p>
        </w:tc>
        <w:tc>
          <w:tcPr>
            <w:tcW w:w="1325" w:type="dxa"/>
            <w:noWrap/>
          </w:tcPr>
          <w:p w:rsidRPr="00EE521A" w:rsidR="00EE521A" w:rsidP="00EE521A" w:rsidRDefault="00EE521A" w14:paraId="1C25B9DC" w14:textId="7CC6304E">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E521A">
              <w:rPr>
                <w:rFonts w:ascii="Verdana" w:hAnsi="Verdana"/>
                <w:color w:val="000000"/>
                <w:sz w:val="18"/>
                <w:szCs w:val="18"/>
              </w:rPr>
              <w:t>4.310.791</w:t>
            </w:r>
          </w:p>
        </w:tc>
      </w:tr>
      <w:tr w:rsidRPr="00E33B05" w:rsidR="00EE521A" w:rsidTr="00856460" w14:paraId="71125C66" w14:textId="77777777">
        <w:trPr>
          <w:trHeight w:val="74"/>
        </w:trPr>
        <w:tc>
          <w:tcPr>
            <w:cnfStyle w:val="001000000000" w:firstRow="0" w:lastRow="0" w:firstColumn="1" w:lastColumn="0" w:oddVBand="0" w:evenVBand="0" w:oddHBand="0" w:evenHBand="0" w:firstRowFirstColumn="0" w:firstRowLastColumn="0" w:lastRowFirstColumn="0" w:lastRowLastColumn="0"/>
            <w:tcW w:w="2428" w:type="dxa"/>
            <w:tcBorders>
              <w:top w:val="single" w:color="FFFFFF" w:sz="4" w:space="0"/>
              <w:bottom w:val="single" w:color="FFFFFF" w:sz="4" w:space="0"/>
            </w:tcBorders>
            <w:noWrap/>
          </w:tcPr>
          <w:p w:rsidRPr="00E33B05" w:rsidR="00EE521A" w:rsidP="00EE521A" w:rsidRDefault="00EE521A" w14:paraId="3D063231" w14:textId="77777777">
            <w:pPr>
              <w:spacing w:line="276" w:lineRule="auto"/>
              <w:ind w:left="-57"/>
              <w:rPr>
                <w:rFonts w:ascii="Verdana" w:hAnsi="Verdana" w:cs="Arial"/>
                <w:sz w:val="18"/>
                <w:szCs w:val="18"/>
              </w:rPr>
            </w:pPr>
            <w:r w:rsidRPr="00E33B05">
              <w:rPr>
                <w:rFonts w:ascii="Verdana" w:hAnsi="Verdana" w:cs="Arial"/>
                <w:b w:val="0"/>
                <w:bCs w:val="0"/>
                <w:sz w:val="18"/>
                <w:szCs w:val="18"/>
              </w:rPr>
              <w:t xml:space="preserve">Afgeboekt </w:t>
            </w:r>
          </w:p>
        </w:tc>
        <w:tc>
          <w:tcPr>
            <w:tcW w:w="1586" w:type="dxa"/>
          </w:tcPr>
          <w:p w:rsidRPr="00D04189" w:rsidR="00EE521A" w:rsidP="00EE521A" w:rsidRDefault="00EE521A" w14:paraId="31C057BF" w14:textId="4A78F761">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sz w:val="18"/>
                <w:szCs w:val="18"/>
              </w:rPr>
              <w:t>1.010.016</w:t>
            </w:r>
          </w:p>
        </w:tc>
        <w:tc>
          <w:tcPr>
            <w:tcW w:w="1194" w:type="dxa"/>
            <w:noWrap/>
          </w:tcPr>
          <w:p w:rsidRPr="00E33B05" w:rsidR="00EE521A" w:rsidP="00EE521A" w:rsidRDefault="00EE521A" w14:paraId="16931254" w14:textId="44819113">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86.030</w:t>
            </w:r>
          </w:p>
        </w:tc>
        <w:tc>
          <w:tcPr>
            <w:tcW w:w="1325" w:type="dxa"/>
          </w:tcPr>
          <w:p w:rsidR="00EE521A" w:rsidP="00EE521A" w:rsidRDefault="00EE521A" w14:paraId="2A05420D" w14:textId="56900764">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95.428</w:t>
            </w:r>
          </w:p>
        </w:tc>
        <w:tc>
          <w:tcPr>
            <w:tcW w:w="1325" w:type="dxa"/>
            <w:noWrap/>
          </w:tcPr>
          <w:p w:rsidRPr="00EE521A" w:rsidR="00EE521A" w:rsidP="00EE521A" w:rsidRDefault="00EE521A" w14:paraId="2332DB43" w14:textId="5A3808C9">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E521A">
              <w:rPr>
                <w:rFonts w:ascii="Verdana" w:hAnsi="Verdana"/>
                <w:sz w:val="18"/>
                <w:szCs w:val="18"/>
              </w:rPr>
              <w:t>1.191.474</w:t>
            </w:r>
          </w:p>
        </w:tc>
      </w:tr>
      <w:tr w:rsidRPr="00E33B05" w:rsidR="00EE521A" w:rsidTr="00856460" w14:paraId="17B92786" w14:textId="77777777">
        <w:trPr>
          <w:trHeight w:val="173"/>
        </w:trPr>
        <w:tc>
          <w:tcPr>
            <w:cnfStyle w:val="001000000000" w:firstRow="0" w:lastRow="0" w:firstColumn="1" w:lastColumn="0" w:oddVBand="0" w:evenVBand="0" w:oddHBand="0" w:evenHBand="0" w:firstRowFirstColumn="0" w:firstRowLastColumn="0" w:lastRowFirstColumn="0" w:lastRowLastColumn="0"/>
            <w:tcW w:w="2428" w:type="dxa"/>
            <w:tcBorders>
              <w:top w:val="single" w:color="FFFFFF" w:sz="4" w:space="0"/>
              <w:bottom w:val="single" w:color="FFFFFF" w:sz="4" w:space="0"/>
            </w:tcBorders>
            <w:noWrap/>
          </w:tcPr>
          <w:p w:rsidRPr="00E33B05" w:rsidR="00EE521A" w:rsidP="00EE521A" w:rsidRDefault="00EE521A" w14:paraId="686FA4B2" w14:textId="77777777">
            <w:pPr>
              <w:spacing w:line="276" w:lineRule="auto"/>
              <w:ind w:left="-57"/>
              <w:rPr>
                <w:rFonts w:ascii="Verdana" w:hAnsi="Verdana" w:cs="Arial"/>
                <w:sz w:val="18"/>
                <w:szCs w:val="18"/>
              </w:rPr>
            </w:pPr>
            <w:r w:rsidRPr="00E33B05">
              <w:rPr>
                <w:rFonts w:ascii="Verdana" w:hAnsi="Verdana" w:cs="Arial"/>
                <w:b w:val="0"/>
                <w:bCs w:val="0"/>
                <w:sz w:val="18"/>
                <w:szCs w:val="18"/>
              </w:rPr>
              <w:t>Naar eindafrekening</w:t>
            </w:r>
          </w:p>
        </w:tc>
        <w:tc>
          <w:tcPr>
            <w:tcW w:w="1586" w:type="dxa"/>
          </w:tcPr>
          <w:p w:rsidRPr="00D04189" w:rsidR="00EE521A" w:rsidP="00EE521A" w:rsidRDefault="00EE521A" w14:paraId="1E0E3362" w14:textId="1DB72AD1">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sz w:val="18"/>
                <w:szCs w:val="18"/>
              </w:rPr>
              <w:t>514.093</w:t>
            </w:r>
          </w:p>
        </w:tc>
        <w:tc>
          <w:tcPr>
            <w:tcW w:w="1194" w:type="dxa"/>
            <w:noWrap/>
          </w:tcPr>
          <w:p w:rsidRPr="00E33B05" w:rsidR="00EE521A" w:rsidP="00EE521A" w:rsidRDefault="00EE521A" w14:paraId="2708ECDC" w14:textId="7AFB3134">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0</w:t>
            </w:r>
          </w:p>
        </w:tc>
        <w:tc>
          <w:tcPr>
            <w:tcW w:w="1325" w:type="dxa"/>
          </w:tcPr>
          <w:p w:rsidR="00EE521A" w:rsidP="00EE521A" w:rsidRDefault="00EE521A" w14:paraId="3C94974A" w14:textId="6E786044">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229.732</w:t>
            </w:r>
          </w:p>
        </w:tc>
        <w:tc>
          <w:tcPr>
            <w:tcW w:w="1325" w:type="dxa"/>
            <w:noWrap/>
          </w:tcPr>
          <w:p w:rsidRPr="00EE521A" w:rsidR="00EE521A" w:rsidP="00EE521A" w:rsidRDefault="00EE521A" w14:paraId="1C738B71" w14:textId="32B5E8F4">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E521A">
              <w:rPr>
                <w:rFonts w:ascii="Verdana" w:hAnsi="Verdana"/>
                <w:sz w:val="18"/>
                <w:szCs w:val="18"/>
              </w:rPr>
              <w:t>743.825</w:t>
            </w:r>
          </w:p>
        </w:tc>
      </w:tr>
      <w:tr w:rsidRPr="00E33B05" w:rsidR="00EE521A" w:rsidTr="00856460" w14:paraId="5DC6EAA8" w14:textId="77777777">
        <w:trPr>
          <w:trHeight w:val="219"/>
        </w:trPr>
        <w:tc>
          <w:tcPr>
            <w:cnfStyle w:val="001000000000" w:firstRow="0" w:lastRow="0" w:firstColumn="1" w:lastColumn="0" w:oddVBand="0" w:evenVBand="0" w:oddHBand="0" w:evenHBand="0" w:firstRowFirstColumn="0" w:firstRowLastColumn="0" w:lastRowFirstColumn="0" w:lastRowLastColumn="0"/>
            <w:tcW w:w="2428" w:type="dxa"/>
            <w:tcBorders>
              <w:top w:val="single" w:color="FFFFFF" w:sz="4" w:space="0"/>
              <w:bottom w:val="single" w:color="FFFFFF" w:themeColor="background1" w:sz="4" w:space="0"/>
            </w:tcBorders>
            <w:noWrap/>
          </w:tcPr>
          <w:p w:rsidRPr="00E33B05" w:rsidR="00EE521A" w:rsidP="00EE521A" w:rsidRDefault="00EE521A" w14:paraId="352DFF5F" w14:textId="77777777">
            <w:pPr>
              <w:spacing w:line="276" w:lineRule="auto"/>
              <w:ind w:left="-57"/>
              <w:rPr>
                <w:rFonts w:ascii="Verdana" w:hAnsi="Verdana" w:cs="Arial"/>
                <w:sz w:val="18"/>
                <w:szCs w:val="18"/>
              </w:rPr>
            </w:pPr>
            <w:r w:rsidRPr="00E33B05">
              <w:rPr>
                <w:rFonts w:ascii="Verdana" w:hAnsi="Verdana" w:cs="Arial"/>
                <w:b w:val="0"/>
                <w:bCs w:val="0"/>
                <w:sz w:val="18"/>
                <w:szCs w:val="18"/>
              </w:rPr>
              <w:t xml:space="preserve">In betalingsregeling </w:t>
            </w:r>
          </w:p>
        </w:tc>
        <w:tc>
          <w:tcPr>
            <w:tcW w:w="1586" w:type="dxa"/>
          </w:tcPr>
          <w:p w:rsidRPr="00D04189" w:rsidR="00EE521A" w:rsidP="00EE521A" w:rsidRDefault="00EE521A" w14:paraId="40AAA220" w14:textId="16F260F4">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sz w:val="18"/>
                <w:szCs w:val="18"/>
              </w:rPr>
              <w:t>2.462</w:t>
            </w:r>
          </w:p>
        </w:tc>
        <w:tc>
          <w:tcPr>
            <w:tcW w:w="1194" w:type="dxa"/>
            <w:noWrap/>
          </w:tcPr>
          <w:p w:rsidRPr="00E33B05" w:rsidR="00EE521A" w:rsidP="00EE521A" w:rsidRDefault="00EE521A" w14:paraId="29994C6F" w14:textId="752AABAC">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0</w:t>
            </w:r>
          </w:p>
        </w:tc>
        <w:tc>
          <w:tcPr>
            <w:tcW w:w="1325" w:type="dxa"/>
          </w:tcPr>
          <w:p w:rsidR="00EE521A" w:rsidP="00EE521A" w:rsidRDefault="00EE521A" w14:paraId="6F6F150E" w14:textId="1B1201D9">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0</w:t>
            </w:r>
          </w:p>
        </w:tc>
        <w:tc>
          <w:tcPr>
            <w:tcW w:w="1325" w:type="dxa"/>
            <w:noWrap/>
          </w:tcPr>
          <w:p w:rsidRPr="00EE521A" w:rsidR="00EE521A" w:rsidP="00EE521A" w:rsidRDefault="00EE521A" w14:paraId="79160B92" w14:textId="07B69BA1">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E521A">
              <w:rPr>
                <w:rFonts w:ascii="Verdana" w:hAnsi="Verdana"/>
                <w:color w:val="000000"/>
                <w:sz w:val="18"/>
                <w:szCs w:val="18"/>
              </w:rPr>
              <w:t>2.462</w:t>
            </w:r>
          </w:p>
        </w:tc>
      </w:tr>
      <w:tr w:rsidRPr="00E33B05" w:rsidR="00EE521A" w:rsidTr="00697AFC" w14:paraId="37B82995" w14:textId="77777777">
        <w:trPr>
          <w:trHeight w:val="74"/>
        </w:trPr>
        <w:tc>
          <w:tcPr>
            <w:cnfStyle w:val="001000000000" w:firstRow="0" w:lastRow="0" w:firstColumn="1" w:lastColumn="0" w:oddVBand="0" w:evenVBand="0" w:oddHBand="0" w:evenHBand="0" w:firstRowFirstColumn="0" w:firstRowLastColumn="0" w:lastRowFirstColumn="0" w:lastRowLastColumn="0"/>
            <w:tcW w:w="2428" w:type="dxa"/>
            <w:tcBorders>
              <w:top w:val="single" w:color="FFFFFF" w:themeColor="background1" w:sz="4" w:space="0"/>
            </w:tcBorders>
            <w:noWrap/>
          </w:tcPr>
          <w:p w:rsidRPr="00E33B05" w:rsidR="00EE521A" w:rsidP="00EE521A" w:rsidRDefault="00EE521A" w14:paraId="33250A5F" w14:textId="77777777">
            <w:pPr>
              <w:spacing w:line="276" w:lineRule="auto"/>
              <w:ind w:left="-57"/>
              <w:rPr>
                <w:rFonts w:ascii="Verdana" w:hAnsi="Verdana" w:cs="Arial"/>
                <w:sz w:val="18"/>
                <w:szCs w:val="18"/>
              </w:rPr>
            </w:pPr>
            <w:r w:rsidRPr="00E33B05">
              <w:rPr>
                <w:rFonts w:ascii="Verdana" w:hAnsi="Verdana" w:cs="Arial"/>
                <w:b w:val="0"/>
                <w:bCs w:val="0"/>
                <w:sz w:val="18"/>
                <w:szCs w:val="18"/>
              </w:rPr>
              <w:t>Openstaande premie</w:t>
            </w:r>
          </w:p>
        </w:tc>
        <w:tc>
          <w:tcPr>
            <w:tcW w:w="1586" w:type="dxa"/>
            <w:tcBorders>
              <w:bottom w:val="single" w:color="FFFFFF" w:sz="8" w:space="0"/>
            </w:tcBorders>
          </w:tcPr>
          <w:p w:rsidRPr="00D04189" w:rsidR="00EE521A" w:rsidP="00EE521A" w:rsidRDefault="00EE521A" w14:paraId="2F0BA219" w14:textId="6B7E3FFD">
            <w:pPr>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sz w:val="18"/>
                <w:szCs w:val="18"/>
              </w:rPr>
              <w:t>512.722</w:t>
            </w:r>
          </w:p>
        </w:tc>
        <w:tc>
          <w:tcPr>
            <w:tcW w:w="1194" w:type="dxa"/>
            <w:noWrap/>
          </w:tcPr>
          <w:p w:rsidRPr="00E33B05" w:rsidR="00EE521A" w:rsidP="00EE521A" w:rsidRDefault="00EE521A" w14:paraId="4A97E403" w14:textId="7788560F">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-14.773</w:t>
            </w:r>
          </w:p>
        </w:tc>
        <w:tc>
          <w:tcPr>
            <w:tcW w:w="1325" w:type="dxa"/>
            <w:tcBorders>
              <w:bottom w:val="single" w:color="FFFFFF" w:sz="8" w:space="0"/>
            </w:tcBorders>
          </w:tcPr>
          <w:p w:rsidR="00EE521A" w:rsidP="00EE521A" w:rsidRDefault="00EE521A" w14:paraId="573F2F02" w14:textId="1CDDA01A">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-4.940</w:t>
            </w:r>
          </w:p>
        </w:tc>
        <w:tc>
          <w:tcPr>
            <w:tcW w:w="1325" w:type="dxa"/>
            <w:tcBorders>
              <w:bottom w:val="single" w:color="FFFFFF" w:sz="8" w:space="0"/>
            </w:tcBorders>
            <w:noWrap/>
          </w:tcPr>
          <w:p w:rsidRPr="00EE521A" w:rsidR="00EE521A" w:rsidP="00EE521A" w:rsidRDefault="00EE521A" w14:paraId="40131923" w14:textId="037D31CE">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E521A">
              <w:rPr>
                <w:rFonts w:ascii="Verdana" w:hAnsi="Verdana"/>
                <w:color w:val="000000"/>
                <w:sz w:val="18"/>
                <w:szCs w:val="18"/>
              </w:rPr>
              <w:t>493.009</w:t>
            </w:r>
          </w:p>
        </w:tc>
      </w:tr>
    </w:tbl>
    <w:tbl>
      <w:tblPr>
        <w:tblW w:w="9913" w:type="dxa"/>
        <w:tblInd w:w="55" w:type="dxa"/>
        <w:tblCellMar>
          <w:left w:w="70" w:type="dxa"/>
          <w:right w:w="70" w:type="dxa"/>
        </w:tblCellMar>
        <w:tblLook w:val="04A0" w:firstRow="1" w:lastRow="0" w:firstColumn="1" w:lastColumn="0" w:noHBand="0" w:noVBand="1"/>
      </w:tblPr>
      <w:tblGrid>
        <w:gridCol w:w="9913"/>
      </w:tblGrid>
      <w:tr w:rsidRPr="00E33B05" w:rsidR="00674ABE" w:rsidTr="00F12899" w14:paraId="0D302E86" w14:textId="77777777">
        <w:trPr>
          <w:trHeight w:val="95"/>
        </w:trPr>
        <w:tc>
          <w:tcPr>
            <w:tcW w:w="9913" w:type="dxa"/>
            <w:tcBorders>
              <w:top w:val="nil"/>
              <w:left w:val="nil"/>
              <w:bottom w:val="nil"/>
              <w:right w:val="nil"/>
            </w:tcBorders>
            <w:shd w:val="clear" w:color="auto" w:fill="auto"/>
            <w:noWrap/>
            <w:vAlign w:val="bottom"/>
            <w:hideMark/>
          </w:tcPr>
          <w:p w:rsidR="00B93997" w:rsidP="00B93997" w:rsidRDefault="00B93997" w14:paraId="092CE29F" w14:textId="77777777">
            <w:pPr>
              <w:pStyle w:val="Geenafstand"/>
              <w:spacing w:line="240" w:lineRule="exact"/>
              <w:rPr>
                <w:sz w:val="18"/>
              </w:rPr>
            </w:pPr>
          </w:p>
          <w:p w:rsidRPr="00E33B05" w:rsidR="00B93997" w:rsidP="00F12899" w:rsidRDefault="00B93997" w14:paraId="2094F2B8" w14:textId="35B20314">
            <w:pPr>
              <w:pStyle w:val="Geenafstand"/>
              <w:spacing w:line="240" w:lineRule="exact"/>
              <w:rPr>
                <w:sz w:val="18"/>
              </w:rPr>
            </w:pPr>
          </w:p>
        </w:tc>
      </w:tr>
    </w:tbl>
    <w:p w:rsidRPr="00E33B05" w:rsidR="00C7201C" w:rsidP="00C7201C" w:rsidRDefault="00C7201C" w14:paraId="0C758E91" w14:textId="73E30CAC">
      <w:pPr>
        <w:spacing w:line="240" w:lineRule="atLeast"/>
        <w:rPr>
          <w:rFonts w:ascii="Verdana" w:hAnsi="Verdana" w:cs="Univers"/>
          <w:sz w:val="18"/>
          <w:szCs w:val="18"/>
        </w:rPr>
      </w:pPr>
      <w:r w:rsidRPr="00E33B05">
        <w:rPr>
          <w:rFonts w:ascii="Verdana" w:hAnsi="Verdana" w:cs="Univers"/>
          <w:sz w:val="18"/>
          <w:szCs w:val="18"/>
        </w:rPr>
        <w:t>In tabel 2.10 is de opgelegde bestuursrechtelijke premie weergegeven en de status daarvan. Bij de interpretatie van deze cijfers moet rekening worden gehouden met een sterk na-ijl effect. Dat bete</w:t>
      </w:r>
      <w:r w:rsidRPr="00E33B05" w:rsidR="00416050">
        <w:rPr>
          <w:rFonts w:ascii="Verdana" w:hAnsi="Verdana" w:cs="Univers"/>
          <w:sz w:val="18"/>
          <w:szCs w:val="18"/>
        </w:rPr>
        <w:t xml:space="preserve">kent bijvoorbeeld dat de in </w:t>
      </w:r>
      <w:r w:rsidRPr="00E33B05" w:rsidR="00333FEB">
        <w:rPr>
          <w:rFonts w:ascii="Verdana" w:hAnsi="Verdana" w:cs="Univers"/>
          <w:sz w:val="18"/>
          <w:szCs w:val="18"/>
        </w:rPr>
        <w:t>20</w:t>
      </w:r>
      <w:r w:rsidR="00333FEB">
        <w:rPr>
          <w:rFonts w:ascii="Verdana" w:hAnsi="Verdana" w:cs="Univers"/>
          <w:sz w:val="18"/>
          <w:szCs w:val="18"/>
        </w:rPr>
        <w:t>2</w:t>
      </w:r>
      <w:r w:rsidR="003F7FF0">
        <w:rPr>
          <w:rFonts w:ascii="Verdana" w:hAnsi="Verdana" w:cs="Univers"/>
          <w:sz w:val="18"/>
          <w:szCs w:val="18"/>
        </w:rPr>
        <w:t>4</w:t>
      </w:r>
      <w:r w:rsidRPr="00E33B05" w:rsidR="00333FEB">
        <w:rPr>
          <w:rFonts w:ascii="Verdana" w:hAnsi="Verdana" w:cs="Univers"/>
          <w:sz w:val="18"/>
          <w:szCs w:val="18"/>
        </w:rPr>
        <w:t xml:space="preserve"> </w:t>
      </w:r>
      <w:r w:rsidRPr="00E33B05">
        <w:rPr>
          <w:rFonts w:ascii="Verdana" w:hAnsi="Verdana" w:cs="Univers"/>
          <w:sz w:val="18"/>
          <w:szCs w:val="18"/>
        </w:rPr>
        <w:t>opgelegde bestuursrechtelijke premie voor een groot deel pas in de daaro</w:t>
      </w:r>
      <w:r w:rsidRPr="00E33B05" w:rsidR="00907369">
        <w:rPr>
          <w:rFonts w:ascii="Verdana" w:hAnsi="Verdana" w:cs="Univers"/>
          <w:sz w:val="18"/>
          <w:szCs w:val="18"/>
        </w:rPr>
        <w:t>pvolgende jaren wordt betaald.</w:t>
      </w:r>
      <w:r w:rsidR="0061233E">
        <w:rPr>
          <w:rFonts w:ascii="Verdana" w:hAnsi="Verdana" w:cs="Univers"/>
          <w:sz w:val="18"/>
          <w:szCs w:val="18"/>
        </w:rPr>
        <w:t xml:space="preserve"> </w:t>
      </w:r>
    </w:p>
    <w:p w:rsidRPr="00E33B05" w:rsidR="00A77244" w:rsidP="00A77244" w:rsidRDefault="00A77244" w14:paraId="1A4CB857" w14:textId="37668A22">
      <w:pPr>
        <w:spacing w:line="240" w:lineRule="atLeast"/>
        <w:rPr>
          <w:rFonts w:ascii="Verdana" w:hAnsi="Verdana" w:cs="Univers"/>
          <w:sz w:val="18"/>
          <w:szCs w:val="18"/>
        </w:rPr>
      </w:pPr>
      <w:r w:rsidRPr="00E33B05">
        <w:rPr>
          <w:rFonts w:ascii="Verdana" w:hAnsi="Verdana" w:cs="Univers"/>
          <w:sz w:val="18"/>
          <w:szCs w:val="18"/>
        </w:rPr>
        <w:t xml:space="preserve">De openstaande bestuursrechtelijke premie van € </w:t>
      </w:r>
      <w:r w:rsidR="00F113F2">
        <w:rPr>
          <w:rFonts w:ascii="Verdana" w:hAnsi="Verdana" w:cs="Univers"/>
          <w:sz w:val="18"/>
          <w:szCs w:val="18"/>
        </w:rPr>
        <w:t>493</w:t>
      </w:r>
      <w:r w:rsidRPr="00E33B05" w:rsidR="002E149B">
        <w:rPr>
          <w:rFonts w:ascii="Verdana" w:hAnsi="Verdana" w:cs="Univers"/>
          <w:sz w:val="18"/>
          <w:szCs w:val="18"/>
        </w:rPr>
        <w:t xml:space="preserve"> </w:t>
      </w:r>
      <w:r w:rsidRPr="00E33B05">
        <w:rPr>
          <w:rFonts w:ascii="Verdana" w:hAnsi="Verdana" w:cs="Univers"/>
          <w:sz w:val="18"/>
          <w:szCs w:val="18"/>
        </w:rPr>
        <w:t>m</w:t>
      </w:r>
      <w:r w:rsidR="00F14060">
        <w:rPr>
          <w:rFonts w:ascii="Verdana" w:hAnsi="Verdana" w:cs="Univers"/>
          <w:sz w:val="18"/>
          <w:szCs w:val="18"/>
        </w:rPr>
        <w:t>iljoen</w:t>
      </w:r>
      <w:r w:rsidRPr="00E33B05">
        <w:rPr>
          <w:rFonts w:ascii="Verdana" w:hAnsi="Verdana" w:cs="Univers"/>
          <w:sz w:val="18"/>
          <w:szCs w:val="18"/>
        </w:rPr>
        <w:t xml:space="preserve"> betreft de totale openstaande premie bij het CAK </w:t>
      </w:r>
      <w:r w:rsidRPr="00E33B05" w:rsidR="00907369">
        <w:rPr>
          <w:rFonts w:ascii="Verdana" w:hAnsi="Verdana" w:cs="Univers"/>
          <w:sz w:val="18"/>
          <w:szCs w:val="18"/>
        </w:rPr>
        <w:t>per ultimo 202</w:t>
      </w:r>
      <w:r w:rsidR="003F7FF0">
        <w:rPr>
          <w:rFonts w:ascii="Verdana" w:hAnsi="Verdana" w:cs="Univers"/>
          <w:sz w:val="18"/>
          <w:szCs w:val="18"/>
        </w:rPr>
        <w:t>4</w:t>
      </w:r>
      <w:r w:rsidRPr="00E33B05">
        <w:rPr>
          <w:rFonts w:ascii="Verdana" w:hAnsi="Verdana" w:cs="Univers"/>
          <w:sz w:val="18"/>
          <w:szCs w:val="18"/>
        </w:rPr>
        <w:t xml:space="preserve">. </w:t>
      </w:r>
    </w:p>
    <w:p w:rsidR="00CB5CDF" w:rsidP="00A77244" w:rsidRDefault="00CB5CDF" w14:paraId="569AA32A" w14:textId="77777777">
      <w:pPr>
        <w:spacing w:line="240" w:lineRule="atLeast"/>
        <w:rPr>
          <w:rFonts w:ascii="Verdana" w:hAnsi="Verdana" w:cs="Univers"/>
          <w:sz w:val="18"/>
          <w:szCs w:val="18"/>
        </w:rPr>
      </w:pPr>
      <w:r w:rsidRPr="00E33B05">
        <w:rPr>
          <w:rFonts w:ascii="Verdana" w:hAnsi="Verdana" w:cs="Univers"/>
          <w:sz w:val="18"/>
          <w:szCs w:val="18"/>
        </w:rPr>
        <w:t>Het CAK is in 2018</w:t>
      </w:r>
      <w:r w:rsidRPr="00E33B05" w:rsidR="00682C4A">
        <w:rPr>
          <w:rFonts w:ascii="Verdana" w:hAnsi="Verdana" w:cs="Univers"/>
          <w:sz w:val="18"/>
          <w:szCs w:val="18"/>
        </w:rPr>
        <w:t xml:space="preserve"> gestart met het afboeken van oninbare vorderingen conform het debiteurenbeleid en voor verjaring conform Awb. Onderdeel hiervan is het niet meer opstellen van de eindafrekening sinds 1 augustus 2018.</w:t>
      </w:r>
      <w:r w:rsidRPr="00535F59" w:rsidR="00682C4A">
        <w:rPr>
          <w:rFonts w:ascii="Verdana" w:hAnsi="Verdana" w:cs="Univers"/>
          <w:sz w:val="18"/>
          <w:szCs w:val="18"/>
        </w:rPr>
        <w:t xml:space="preserve"> </w:t>
      </w:r>
    </w:p>
    <w:p w:rsidRPr="00535F59" w:rsidR="00682C4A" w:rsidP="00682C4A" w:rsidRDefault="00682C4A" w14:paraId="05725C8D" w14:textId="77777777">
      <w:pPr>
        <w:pStyle w:val="Kop3"/>
        <w:spacing w:line="360" w:lineRule="auto"/>
      </w:pPr>
      <w:bookmarkStart w:name="_Toc84344606" w:id="136"/>
      <w:bookmarkStart w:name="_Toc175142670" w:id="137"/>
      <w:bookmarkStart w:name="_Toc175143818" w:id="138"/>
      <w:bookmarkStart w:name="_Toc212453607" w:id="139"/>
      <w:bookmarkStart w:name="_Toc212454616" w:id="140"/>
      <w:bookmarkStart w:name="_Toc212454923" w:id="141"/>
      <w:r w:rsidRPr="00535F59">
        <w:t>Nog nooit geïnde premie</w:t>
      </w:r>
      <w:bookmarkEnd w:id="136"/>
      <w:bookmarkEnd w:id="137"/>
      <w:bookmarkEnd w:id="138"/>
      <w:bookmarkEnd w:id="139"/>
      <w:bookmarkEnd w:id="140"/>
      <w:bookmarkEnd w:id="141"/>
    </w:p>
    <w:p w:rsidR="00674ABE" w:rsidP="00674ABE" w:rsidRDefault="00674ABE" w14:paraId="0F553BFB" w14:textId="73A5FDDE">
      <w:pPr>
        <w:spacing w:line="240" w:lineRule="atLeast"/>
        <w:rPr>
          <w:rFonts w:ascii="Verdana" w:hAnsi="Verdana" w:cs="Univers"/>
          <w:i/>
          <w:sz w:val="16"/>
          <w:szCs w:val="16"/>
        </w:rPr>
      </w:pPr>
      <w:r w:rsidRPr="00535F59">
        <w:rPr>
          <w:rFonts w:ascii="Verdana" w:hAnsi="Verdana" w:cs="Univers"/>
          <w:i/>
          <w:sz w:val="16"/>
          <w:szCs w:val="16"/>
        </w:rPr>
        <w:t xml:space="preserve">Tabel 2.11 Nog nooit bestuursrechtelijke premie betaald (bron: CAK) </w:t>
      </w:r>
    </w:p>
    <w:tbl>
      <w:tblPr>
        <w:tblStyle w:val="Gemiddeldraster3-accent1"/>
        <w:tblW w:w="0" w:type="auto"/>
        <w:tblLayout w:type="fixed"/>
        <w:tblLook w:val="06A0" w:firstRow="1" w:lastRow="0" w:firstColumn="1" w:lastColumn="0" w:noHBand="1" w:noVBand="1"/>
      </w:tblPr>
      <w:tblGrid>
        <w:gridCol w:w="1420"/>
        <w:gridCol w:w="1420"/>
        <w:gridCol w:w="1420"/>
        <w:gridCol w:w="1420"/>
        <w:gridCol w:w="1421"/>
      </w:tblGrid>
      <w:tr w:rsidR="003F7FF0" w:rsidTr="00BC0CD4" w14:paraId="7FA96BA2" w14:textId="54EE28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dxa"/>
          </w:tcPr>
          <w:p w:rsidR="003F7FF0" w:rsidP="00A278CE" w:rsidRDefault="003F7FF0" w14:paraId="3C559F8B" w14:textId="77777777">
            <w:pPr>
              <w:spacing w:line="240" w:lineRule="atLeast"/>
              <w:ind w:left="-57"/>
              <w:rPr>
                <w:rFonts w:ascii="Verdana" w:hAnsi="Verdana"/>
                <w:sz w:val="18"/>
                <w:szCs w:val="18"/>
              </w:rPr>
            </w:pPr>
          </w:p>
        </w:tc>
        <w:tc>
          <w:tcPr>
            <w:tcW w:w="1420" w:type="dxa"/>
          </w:tcPr>
          <w:p w:rsidR="003F7FF0" w:rsidP="00A278CE" w:rsidRDefault="003F7FF0" w14:paraId="2AD58F4B" w14:textId="77777777">
            <w:pPr>
              <w:spacing w:line="240" w:lineRule="atLeast"/>
              <w:ind w:left="-57"/>
              <w:jc w:val="center"/>
              <w:cnfStyle w:val="100000000000" w:firstRow="1"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bCs w:val="0"/>
                <w:sz w:val="18"/>
                <w:szCs w:val="18"/>
              </w:rPr>
              <w:t>2021</w:t>
            </w:r>
          </w:p>
        </w:tc>
        <w:tc>
          <w:tcPr>
            <w:tcW w:w="1420" w:type="dxa"/>
          </w:tcPr>
          <w:p w:rsidR="003F7FF0" w:rsidP="00A278CE" w:rsidRDefault="003F7FF0" w14:paraId="5DE6F09C" w14:textId="77777777">
            <w:pPr>
              <w:spacing w:line="240" w:lineRule="atLeast"/>
              <w:ind w:left="-57"/>
              <w:jc w:val="center"/>
              <w:cnfStyle w:val="100000000000" w:firstRow="1"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sz w:val="18"/>
                <w:szCs w:val="18"/>
              </w:rPr>
              <w:t>2022</w:t>
            </w:r>
          </w:p>
        </w:tc>
        <w:tc>
          <w:tcPr>
            <w:tcW w:w="1420" w:type="dxa"/>
          </w:tcPr>
          <w:p w:rsidR="003F7FF0" w:rsidP="00A278CE" w:rsidRDefault="003F7FF0" w14:paraId="3C544A8D" w14:textId="2A5C7445">
            <w:pPr>
              <w:spacing w:line="240" w:lineRule="atLeast"/>
              <w:ind w:left="-57"/>
              <w:jc w:val="center"/>
              <w:cnfStyle w:val="100000000000" w:firstRow="1"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sz w:val="18"/>
                <w:szCs w:val="18"/>
              </w:rPr>
              <w:t>2023</w:t>
            </w:r>
          </w:p>
        </w:tc>
        <w:tc>
          <w:tcPr>
            <w:tcW w:w="1421" w:type="dxa"/>
          </w:tcPr>
          <w:p w:rsidR="003F7FF0" w:rsidP="00A278CE" w:rsidRDefault="003F7FF0" w14:paraId="4F97821E" w14:textId="7EC455AE">
            <w:pPr>
              <w:spacing w:line="240" w:lineRule="atLeast"/>
              <w:ind w:left="-57"/>
              <w:jc w:val="center"/>
              <w:cnfStyle w:val="100000000000" w:firstRow="1"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sz w:val="18"/>
                <w:szCs w:val="18"/>
              </w:rPr>
              <w:t>2024</w:t>
            </w:r>
          </w:p>
        </w:tc>
      </w:tr>
      <w:tr w:rsidRPr="007D3B4C" w:rsidR="003F7FF0" w:rsidTr="00BC0CD4" w14:paraId="60C00014" w14:textId="02679643">
        <w:tc>
          <w:tcPr>
            <w:cnfStyle w:val="001000000000" w:firstRow="0" w:lastRow="0" w:firstColumn="1" w:lastColumn="0" w:oddVBand="0" w:evenVBand="0" w:oddHBand="0" w:evenHBand="0" w:firstRowFirstColumn="0" w:firstRowLastColumn="0" w:lastRowFirstColumn="0" w:lastRowLastColumn="0"/>
            <w:tcW w:w="1420" w:type="dxa"/>
            <w:tcBorders>
              <w:bottom w:val="single" w:color="FFFFFF" w:sz="8" w:space="0"/>
            </w:tcBorders>
            <w:hideMark/>
          </w:tcPr>
          <w:p w:rsidRPr="007D3B4C" w:rsidR="003F7FF0" w:rsidP="00A278CE" w:rsidRDefault="003F7FF0" w14:paraId="21931353" w14:textId="77777777">
            <w:pPr>
              <w:spacing w:line="240" w:lineRule="atLeast"/>
              <w:ind w:left="-57"/>
              <w:rPr>
                <w:rFonts w:ascii="Verdana" w:hAnsi="Verdana"/>
                <w:sz w:val="18"/>
                <w:szCs w:val="18"/>
              </w:rPr>
            </w:pPr>
            <w:r w:rsidRPr="007D3B4C">
              <w:rPr>
                <w:rFonts w:ascii="Verdana" w:hAnsi="Verdana"/>
                <w:b w:val="0"/>
                <w:bCs w:val="0"/>
                <w:sz w:val="18"/>
                <w:szCs w:val="18"/>
              </w:rPr>
              <w:t>Aantal</w:t>
            </w:r>
          </w:p>
        </w:tc>
        <w:tc>
          <w:tcPr>
            <w:tcW w:w="1420" w:type="dxa"/>
            <w:tcBorders>
              <w:bottom w:val="single" w:color="FFFFFF" w:sz="8" w:space="0"/>
            </w:tcBorders>
          </w:tcPr>
          <w:p w:rsidRPr="007D3B4C" w:rsidR="003F7FF0" w:rsidP="00A278CE" w:rsidRDefault="003F7FF0" w14:paraId="4F273B12" w14:textId="77777777">
            <w:pPr>
              <w:spacing w:line="240" w:lineRule="atLeast"/>
              <w:ind w:left="-57"/>
              <w:jc w:val="right"/>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sidRPr="007D3B4C">
              <w:rPr>
                <w:rFonts w:ascii="Verdana" w:hAnsi="Verdana" w:cs="Arial"/>
                <w:color w:val="000000"/>
                <w:sz w:val="18"/>
                <w:szCs w:val="18"/>
              </w:rPr>
              <w:t>31.358</w:t>
            </w:r>
          </w:p>
        </w:tc>
        <w:tc>
          <w:tcPr>
            <w:tcW w:w="1420" w:type="dxa"/>
            <w:tcBorders>
              <w:top w:val="single" w:color="FFFFFF" w:sz="6" w:space="0"/>
              <w:left w:val="single" w:color="FFFFFF" w:sz="6" w:space="0"/>
              <w:bottom w:val="single" w:color="FFFFFF" w:sz="8" w:space="0"/>
              <w:right w:val="single" w:color="FFFFFF" w:sz="6" w:space="0"/>
            </w:tcBorders>
          </w:tcPr>
          <w:p w:rsidRPr="007D3B4C" w:rsidR="003F7FF0" w:rsidP="00A278CE" w:rsidRDefault="003F7FF0" w14:paraId="2F120113" w14:textId="77777777">
            <w:pPr>
              <w:spacing w:line="240" w:lineRule="atLeast"/>
              <w:ind w:left="-57"/>
              <w:jc w:val="right"/>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sidRPr="007D3B4C">
              <w:rPr>
                <w:rFonts w:ascii="Verdana" w:hAnsi="Verdana" w:cs="Arial"/>
                <w:sz w:val="18"/>
                <w:szCs w:val="18"/>
              </w:rPr>
              <w:t>21.340</w:t>
            </w:r>
          </w:p>
        </w:tc>
        <w:tc>
          <w:tcPr>
            <w:tcW w:w="1420" w:type="dxa"/>
            <w:tcBorders>
              <w:top w:val="single" w:color="FFFFFF" w:sz="6" w:space="0"/>
              <w:left w:val="single" w:color="FFFFFF" w:sz="6" w:space="0"/>
              <w:bottom w:val="single" w:color="FFFFFF" w:sz="8" w:space="0"/>
              <w:right w:val="single" w:color="FFFFFF" w:sz="6" w:space="0"/>
            </w:tcBorders>
          </w:tcPr>
          <w:p w:rsidRPr="007D3B4C" w:rsidR="003F7FF0" w:rsidP="00A278CE" w:rsidRDefault="003F7FF0" w14:paraId="4E405A17" w14:textId="2CD7E8FA">
            <w:pPr>
              <w:spacing w:line="240" w:lineRule="atLeast"/>
              <w:ind w:left="-57"/>
              <w:jc w:val="right"/>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sz w:val="18"/>
                <w:szCs w:val="18"/>
              </w:rPr>
              <w:t>20.848</w:t>
            </w:r>
          </w:p>
        </w:tc>
        <w:tc>
          <w:tcPr>
            <w:tcW w:w="1421" w:type="dxa"/>
            <w:tcBorders>
              <w:top w:val="single" w:color="FFFFFF" w:sz="6" w:space="0"/>
              <w:left w:val="single" w:color="FFFFFF" w:sz="6" w:space="0"/>
              <w:bottom w:val="single" w:color="FFFFFF" w:sz="8" w:space="0"/>
              <w:right w:val="single" w:color="FFFFFF" w:sz="6" w:space="0"/>
            </w:tcBorders>
          </w:tcPr>
          <w:p w:rsidR="003F7FF0" w:rsidP="00F113F2" w:rsidRDefault="00F113F2" w14:paraId="5AFC4841" w14:textId="6EF170CE">
            <w:pPr>
              <w:spacing w:line="240" w:lineRule="atLeast"/>
              <w:ind w:left="-57"/>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sz w:val="18"/>
                <w:szCs w:val="18"/>
              </w:rPr>
              <w:t>22.458</w:t>
            </w:r>
          </w:p>
        </w:tc>
      </w:tr>
    </w:tbl>
    <w:p w:rsidRPr="007D3B4C" w:rsidR="009F0B2D" w:rsidP="00674ABE" w:rsidRDefault="009F0B2D" w14:paraId="63D49A0C" w14:textId="77777777">
      <w:pPr>
        <w:spacing w:line="240" w:lineRule="atLeast"/>
        <w:rPr>
          <w:rFonts w:ascii="Verdana" w:hAnsi="Verdana" w:cs="Univers"/>
          <w:i/>
          <w:sz w:val="16"/>
          <w:szCs w:val="16"/>
        </w:rPr>
      </w:pPr>
    </w:p>
    <w:p w:rsidR="00A77244" w:rsidP="00A77244" w:rsidRDefault="00A77244" w14:paraId="6E269F9D" w14:textId="0D1F0DE1">
      <w:pPr>
        <w:spacing w:line="240" w:lineRule="atLeast"/>
        <w:rPr>
          <w:rFonts w:ascii="Verdana" w:hAnsi="Verdana" w:cs="Univers"/>
          <w:sz w:val="18"/>
          <w:szCs w:val="18"/>
        </w:rPr>
      </w:pPr>
      <w:r w:rsidRPr="007D3B4C">
        <w:rPr>
          <w:rFonts w:ascii="Verdana" w:hAnsi="Verdana" w:cs="Univers"/>
          <w:sz w:val="18"/>
          <w:szCs w:val="18"/>
        </w:rPr>
        <w:t xml:space="preserve">In tabel 2.11 is het </w:t>
      </w:r>
      <w:r w:rsidRPr="006B0AE3">
        <w:rPr>
          <w:rFonts w:ascii="Verdana" w:hAnsi="Verdana" w:cs="Univers"/>
          <w:sz w:val="18"/>
          <w:szCs w:val="18"/>
        </w:rPr>
        <w:t xml:space="preserve">aantal </w:t>
      </w:r>
      <w:r w:rsidRPr="006B0AE3" w:rsidR="00325908">
        <w:rPr>
          <w:rFonts w:ascii="Verdana" w:hAnsi="Verdana" w:cs="Univers"/>
          <w:sz w:val="18"/>
          <w:szCs w:val="18"/>
        </w:rPr>
        <w:t>verzekerden</w:t>
      </w:r>
      <w:r w:rsidRPr="006B0AE3" w:rsidR="00D04189">
        <w:rPr>
          <w:rFonts w:ascii="Verdana" w:hAnsi="Verdana" w:cs="Univers"/>
          <w:sz w:val="18"/>
          <w:szCs w:val="18"/>
        </w:rPr>
        <w:t xml:space="preserve"> </w:t>
      </w:r>
      <w:r w:rsidRPr="006B0AE3">
        <w:rPr>
          <w:rFonts w:ascii="Verdana" w:hAnsi="Verdana" w:cs="Univers"/>
          <w:sz w:val="18"/>
          <w:szCs w:val="18"/>
        </w:rPr>
        <w:t xml:space="preserve">opgenomen waarvan het nog </w:t>
      </w:r>
      <w:r w:rsidRPr="006B0AE3" w:rsidR="00C7201C">
        <w:rPr>
          <w:rFonts w:ascii="Verdana" w:hAnsi="Verdana" w:cs="Univers"/>
          <w:sz w:val="18"/>
          <w:szCs w:val="18"/>
        </w:rPr>
        <w:t>nooit</w:t>
      </w:r>
      <w:r w:rsidRPr="006B0AE3">
        <w:rPr>
          <w:rFonts w:ascii="Verdana" w:hAnsi="Verdana" w:cs="Univers"/>
          <w:sz w:val="18"/>
          <w:szCs w:val="18"/>
        </w:rPr>
        <w:t xml:space="preserve"> is gelukt bestuurs</w:t>
      </w:r>
      <w:r w:rsidRPr="006B0AE3">
        <w:rPr>
          <w:rFonts w:ascii="Verdana" w:hAnsi="Verdana" w:cs="Univers"/>
          <w:sz w:val="18"/>
          <w:szCs w:val="18"/>
        </w:rPr>
        <w:softHyphen/>
        <w:t xml:space="preserve">rechtelijke premie te innen, noch via bronheffing, noch via incassoactiviteiten. Dit betekent dat deze </w:t>
      </w:r>
      <w:r w:rsidRPr="006B0AE3" w:rsidR="00325908">
        <w:rPr>
          <w:rFonts w:ascii="Verdana" w:hAnsi="Verdana" w:cs="Univers"/>
          <w:sz w:val="18"/>
          <w:szCs w:val="18"/>
        </w:rPr>
        <w:t>verzekerden</w:t>
      </w:r>
      <w:r w:rsidRPr="006B0AE3" w:rsidR="00D04189">
        <w:rPr>
          <w:rFonts w:ascii="Verdana" w:hAnsi="Verdana" w:cs="Univers"/>
          <w:sz w:val="18"/>
          <w:szCs w:val="18"/>
        </w:rPr>
        <w:t xml:space="preserve"> </w:t>
      </w:r>
      <w:r w:rsidRPr="006B0AE3">
        <w:rPr>
          <w:rFonts w:ascii="Verdana" w:hAnsi="Verdana" w:cs="Univers"/>
          <w:sz w:val="18"/>
          <w:szCs w:val="18"/>
        </w:rPr>
        <w:t>geen kenbare bron van inkomen hebben (loon of uitkering), onvoldoende middelen hebben om te betalen of niet vindbaar zijn voor deurwaarders. Het betreft uitsluitend de betaling van de bestuursrechtelijke premie; als er recht bestaat op zorgtoeslag wordt deze</w:t>
      </w:r>
      <w:r w:rsidRPr="006B0AE3" w:rsidR="009F0B2D">
        <w:rPr>
          <w:rFonts w:ascii="Verdana" w:hAnsi="Verdana" w:cs="Univers"/>
          <w:sz w:val="18"/>
          <w:szCs w:val="18"/>
        </w:rPr>
        <w:t xml:space="preserve"> omgeleid. </w:t>
      </w:r>
    </w:p>
    <w:p w:rsidRPr="006B0AE3" w:rsidR="00252346" w:rsidP="00A77244" w:rsidRDefault="00252346" w14:paraId="16F79B3A" w14:textId="77777777">
      <w:pPr>
        <w:spacing w:line="240" w:lineRule="atLeast"/>
        <w:rPr>
          <w:rFonts w:ascii="Verdana" w:hAnsi="Verdana" w:cs="Univers"/>
          <w:sz w:val="18"/>
          <w:szCs w:val="18"/>
        </w:rPr>
      </w:pPr>
    </w:p>
    <w:p w:rsidRPr="00535F59" w:rsidR="00A77244" w:rsidP="00A77244" w:rsidRDefault="00A77244" w14:paraId="5AC64165" w14:textId="5CF38582">
      <w:pPr>
        <w:pStyle w:val="Kop3"/>
        <w:rPr>
          <w:rStyle w:val="Zwaar"/>
          <w:b w:val="0"/>
          <w:color w:val="4F81BD"/>
        </w:rPr>
      </w:pPr>
      <w:bookmarkStart w:name="_Toc84344607" w:id="142"/>
      <w:bookmarkStart w:name="_Toc175142671" w:id="143"/>
      <w:bookmarkStart w:name="_Toc175143819" w:id="144"/>
      <w:bookmarkStart w:name="_Toc212453608" w:id="145"/>
      <w:bookmarkStart w:name="_Toc212454617" w:id="146"/>
      <w:bookmarkStart w:name="_Toc212454924" w:id="147"/>
      <w:r w:rsidRPr="006B0AE3">
        <w:rPr>
          <w:rStyle w:val="Zwaar"/>
          <w:b w:val="0"/>
          <w:color w:val="4F81BD"/>
        </w:rPr>
        <w:t xml:space="preserve">2.3.4 Achtergrondkenmerken van totale groep </w:t>
      </w:r>
      <w:bookmarkEnd w:id="142"/>
      <w:r w:rsidRPr="006B0AE3" w:rsidR="00CE31E3">
        <w:rPr>
          <w:rStyle w:val="Zwaar"/>
          <w:b w:val="0"/>
          <w:color w:val="4F81BD"/>
        </w:rPr>
        <w:t>verzekerd</w:t>
      </w:r>
      <w:r w:rsidRPr="006B0AE3" w:rsidR="00D04189">
        <w:rPr>
          <w:rStyle w:val="Zwaar"/>
          <w:b w:val="0"/>
          <w:color w:val="4F81BD"/>
        </w:rPr>
        <w:t>en</w:t>
      </w:r>
      <w:r w:rsidR="00D04189">
        <w:rPr>
          <w:rStyle w:val="Zwaar"/>
          <w:b w:val="0"/>
          <w:color w:val="4F81BD"/>
        </w:rPr>
        <w:t xml:space="preserve"> </w:t>
      </w:r>
      <w:r w:rsidR="00E9342A">
        <w:rPr>
          <w:rStyle w:val="Zwaar"/>
          <w:b w:val="0"/>
          <w:color w:val="4F81BD"/>
        </w:rPr>
        <w:t>a</w:t>
      </w:r>
      <w:r w:rsidRPr="00E9342A" w:rsidR="00E9342A">
        <w:rPr>
          <w:bCs w:val="0"/>
        </w:rPr>
        <w:t>an wie bestuursrechtelijke premie is opgelegd</w:t>
      </w:r>
      <w:bookmarkEnd w:id="143"/>
      <w:bookmarkEnd w:id="144"/>
      <w:bookmarkEnd w:id="145"/>
      <w:bookmarkEnd w:id="146"/>
      <w:bookmarkEnd w:id="147"/>
    </w:p>
    <w:p w:rsidR="00A77244" w:rsidP="00A77244" w:rsidRDefault="00A77244" w14:paraId="02C7A72C" w14:textId="29A817C3">
      <w:pPr>
        <w:pStyle w:val="Geenafstand"/>
        <w:spacing w:line="240" w:lineRule="atLeast"/>
        <w:rPr>
          <w:rFonts w:cs="TT188t00"/>
          <w:sz w:val="18"/>
          <w:szCs w:val="18"/>
          <w:lang w:eastAsia="en-US"/>
        </w:rPr>
      </w:pPr>
      <w:r w:rsidRPr="00535F59">
        <w:rPr>
          <w:rFonts w:cs="TT188t00"/>
          <w:sz w:val="18"/>
          <w:szCs w:val="18"/>
          <w:lang w:eastAsia="en-US"/>
        </w:rPr>
        <w:t xml:space="preserve">Om meer zicht te krijgen op de samenstelling van de groep </w:t>
      </w:r>
      <w:r w:rsidR="00325908">
        <w:rPr>
          <w:rFonts w:cs="Univers"/>
          <w:sz w:val="18"/>
          <w:szCs w:val="18"/>
        </w:rPr>
        <w:t>verzekerden</w:t>
      </w:r>
      <w:r w:rsidRPr="006146C1" w:rsidR="00325908">
        <w:rPr>
          <w:rFonts w:cs="TT188t00"/>
          <w:sz w:val="18"/>
          <w:szCs w:val="18"/>
          <w:lang w:eastAsia="en-US"/>
        </w:rPr>
        <w:t xml:space="preserve"> </w:t>
      </w:r>
      <w:r w:rsidRPr="006146C1" w:rsidR="00E9342A">
        <w:rPr>
          <w:rStyle w:val="Zwaar"/>
          <w:b w:val="0"/>
          <w:color w:val="auto"/>
          <w:szCs w:val="18"/>
        </w:rPr>
        <w:t>a</w:t>
      </w:r>
      <w:r w:rsidRPr="006146C1" w:rsidR="00E9342A">
        <w:rPr>
          <w:sz w:val="18"/>
          <w:szCs w:val="18"/>
        </w:rPr>
        <w:t xml:space="preserve">an </w:t>
      </w:r>
      <w:r w:rsidRPr="00911ECB" w:rsidR="00E9342A">
        <w:rPr>
          <w:sz w:val="18"/>
          <w:szCs w:val="18"/>
        </w:rPr>
        <w:t>wie bestuursrechtelijke premie is opgelegd</w:t>
      </w:r>
      <w:r w:rsidR="00E9342A">
        <w:t xml:space="preserve"> </w:t>
      </w:r>
      <w:r w:rsidRPr="00911ECB" w:rsidR="00E9342A">
        <w:rPr>
          <w:sz w:val="18"/>
          <w:szCs w:val="22"/>
        </w:rPr>
        <w:t>door</w:t>
      </w:r>
      <w:r w:rsidR="00911ECB">
        <w:rPr>
          <w:rFonts w:cs="TT188t00"/>
          <w:sz w:val="18"/>
          <w:szCs w:val="18"/>
          <w:lang w:eastAsia="en-US"/>
        </w:rPr>
        <w:t xml:space="preserve"> </w:t>
      </w:r>
      <w:r w:rsidRPr="00535F59">
        <w:rPr>
          <w:rFonts w:cs="TT188t00"/>
          <w:sz w:val="18"/>
          <w:szCs w:val="18"/>
          <w:lang w:eastAsia="en-US"/>
        </w:rPr>
        <w:t xml:space="preserve">het CAK doet het CBS op verzoek van VWS jaarlijks onderzoek naar de achtergrondkenmerken. Alleen van personen die zijn opgenomen in het </w:t>
      </w:r>
      <w:r w:rsidRPr="00535F59">
        <w:rPr>
          <w:rFonts w:cs="TT188t00"/>
          <w:sz w:val="18"/>
          <w:szCs w:val="18"/>
          <w:lang w:eastAsia="en-US"/>
        </w:rPr>
        <w:lastRenderedPageBreak/>
        <w:t xml:space="preserve">bestuursrechtelijk premieregime, die op 31 december van het jaar ingeschreven staan in de BRP en die op deze datum voorkomen in de registratie van alle verzekerden van 18 jaar of ouder, worden door het CBS de achtergrondkenmerken verzameld. </w:t>
      </w:r>
      <w:r w:rsidRPr="00535F59" w:rsidR="003D6131">
        <w:rPr>
          <w:sz w:val="18"/>
          <w:szCs w:val="18"/>
        </w:rPr>
        <w:t xml:space="preserve">Een deel van de </w:t>
      </w:r>
      <w:r w:rsidR="00950B9C">
        <w:rPr>
          <w:sz w:val="18"/>
          <w:szCs w:val="18"/>
        </w:rPr>
        <w:t>groep</w:t>
      </w:r>
      <w:r w:rsidR="00CE31E3">
        <w:rPr>
          <w:sz w:val="18"/>
          <w:szCs w:val="18"/>
        </w:rPr>
        <w:t xml:space="preserve"> </w:t>
      </w:r>
      <w:r w:rsidRPr="00535F59" w:rsidR="003D6131">
        <w:rPr>
          <w:sz w:val="18"/>
          <w:szCs w:val="18"/>
        </w:rPr>
        <w:t xml:space="preserve">is niet in de BRP ingeschreven. </w:t>
      </w:r>
      <w:r w:rsidRPr="00535F59">
        <w:rPr>
          <w:rFonts w:cs="TT188t00"/>
          <w:sz w:val="18"/>
          <w:szCs w:val="18"/>
          <w:lang w:eastAsia="en-US"/>
        </w:rPr>
        <w:t>Daarmee hanteert het CBS een striktere afbakening dan het CAK, waardoor de cijfers soms lager zijn. Het CBS hee</w:t>
      </w:r>
      <w:r w:rsidR="00D54B6E">
        <w:rPr>
          <w:rFonts w:cs="TT188t00"/>
          <w:sz w:val="18"/>
          <w:szCs w:val="18"/>
          <w:lang w:eastAsia="en-US"/>
        </w:rPr>
        <w:t xml:space="preserve">ft met peildatum 31 december </w:t>
      </w:r>
      <w:r w:rsidR="00322C84">
        <w:rPr>
          <w:rFonts w:cs="TT188t00"/>
          <w:sz w:val="18"/>
          <w:szCs w:val="18"/>
          <w:lang w:eastAsia="en-US"/>
        </w:rPr>
        <w:t>2024</w:t>
      </w:r>
      <w:r w:rsidRPr="00535F59" w:rsidR="00322C84">
        <w:rPr>
          <w:rFonts w:cs="TT188t00"/>
          <w:sz w:val="18"/>
          <w:szCs w:val="18"/>
          <w:lang w:eastAsia="en-US"/>
        </w:rPr>
        <w:t xml:space="preserve"> </w:t>
      </w:r>
      <w:r w:rsidRPr="00535F59">
        <w:rPr>
          <w:rFonts w:cs="TT188t00"/>
          <w:sz w:val="18"/>
          <w:szCs w:val="18"/>
          <w:lang w:eastAsia="en-US"/>
        </w:rPr>
        <w:t xml:space="preserve">voor </w:t>
      </w:r>
      <w:r w:rsidRPr="00087066" w:rsidR="00087066">
        <w:rPr>
          <w:rFonts w:cs="TT188t00"/>
          <w:sz w:val="18"/>
          <w:szCs w:val="18"/>
          <w:lang w:eastAsia="en-US"/>
        </w:rPr>
        <w:t>173</w:t>
      </w:r>
      <w:r w:rsidR="00223DFC">
        <w:rPr>
          <w:rFonts w:cs="TT188t00"/>
          <w:sz w:val="18"/>
          <w:szCs w:val="18"/>
          <w:lang w:eastAsia="en-US"/>
        </w:rPr>
        <w:t>.</w:t>
      </w:r>
      <w:r w:rsidRPr="00087066" w:rsidR="00087066">
        <w:rPr>
          <w:rFonts w:cs="TT188t00"/>
          <w:sz w:val="18"/>
          <w:szCs w:val="18"/>
          <w:lang w:eastAsia="en-US"/>
        </w:rPr>
        <w:t>230</w:t>
      </w:r>
      <w:r w:rsidRPr="00535F59">
        <w:rPr>
          <w:rFonts w:cs="TT188t00"/>
          <w:sz w:val="18"/>
          <w:szCs w:val="18"/>
          <w:lang w:eastAsia="en-US"/>
        </w:rPr>
        <w:t xml:space="preserve">van deze </w:t>
      </w:r>
      <w:r w:rsidR="00950B9C">
        <w:rPr>
          <w:rFonts w:cs="TT188t00"/>
          <w:sz w:val="18"/>
          <w:szCs w:val="18"/>
          <w:lang w:eastAsia="en-US"/>
        </w:rPr>
        <w:t>groep</w:t>
      </w:r>
      <w:r w:rsidRPr="00535F59" w:rsidR="00950B9C">
        <w:rPr>
          <w:rFonts w:cs="TT188t00"/>
          <w:sz w:val="18"/>
          <w:szCs w:val="18"/>
          <w:lang w:eastAsia="en-US"/>
        </w:rPr>
        <w:t xml:space="preserve"> </w:t>
      </w:r>
      <w:r w:rsidRPr="00535F59">
        <w:rPr>
          <w:rFonts w:cs="TT188t00"/>
          <w:sz w:val="18"/>
          <w:szCs w:val="18"/>
          <w:lang w:eastAsia="en-US"/>
        </w:rPr>
        <w:t>achtergrondkenmerken</w:t>
      </w:r>
      <w:r w:rsidRPr="00535F59">
        <w:rPr>
          <w:rFonts w:cs="TT188t00"/>
          <w:sz w:val="18"/>
          <w:szCs w:val="18"/>
          <w:vertAlign w:val="superscript"/>
          <w:lang w:eastAsia="en-US"/>
        </w:rPr>
        <w:footnoteReference w:id="10"/>
      </w:r>
      <w:r w:rsidRPr="00535F59">
        <w:rPr>
          <w:rFonts w:cs="TT188t00"/>
          <w:sz w:val="18"/>
          <w:szCs w:val="18"/>
          <w:lang w:eastAsia="en-US"/>
        </w:rPr>
        <w:t xml:space="preserve"> verzameld. </w:t>
      </w:r>
    </w:p>
    <w:p w:rsidR="00252346" w:rsidP="00A77244" w:rsidRDefault="00252346" w14:paraId="6B9FBE25" w14:textId="77777777">
      <w:pPr>
        <w:pStyle w:val="Geenafstand"/>
        <w:spacing w:line="240" w:lineRule="atLeast"/>
        <w:rPr>
          <w:rFonts w:cs="TT188t00"/>
          <w:sz w:val="18"/>
          <w:szCs w:val="18"/>
          <w:lang w:eastAsia="en-US"/>
        </w:rPr>
      </w:pPr>
    </w:p>
    <w:p w:rsidRPr="00535F59" w:rsidR="00476EB1" w:rsidP="00476EB1" w:rsidRDefault="00476EB1" w14:paraId="4064F08B" w14:textId="25400DE9">
      <w:pPr>
        <w:pStyle w:val="Kop3"/>
        <w:spacing w:line="360" w:lineRule="auto"/>
      </w:pPr>
      <w:bookmarkStart w:name="_Toc84344608" w:id="148"/>
      <w:bookmarkStart w:name="_Toc175142672" w:id="149"/>
      <w:bookmarkStart w:name="_Toc175143820" w:id="150"/>
      <w:bookmarkStart w:name="_Toc212453609" w:id="151"/>
      <w:bookmarkStart w:name="_Toc212454618" w:id="152"/>
      <w:bookmarkStart w:name="_Toc212454925" w:id="153"/>
      <w:r w:rsidRPr="00535F59">
        <w:t xml:space="preserve">Totale groep </w:t>
      </w:r>
      <w:r w:rsidR="008117F1">
        <w:t>verzekerden</w:t>
      </w:r>
      <w:r w:rsidR="00950B9C">
        <w:t xml:space="preserve"> </w:t>
      </w:r>
      <w:bookmarkStart w:name="_Hlk214276791" w:id="154"/>
      <w:r w:rsidR="00E9342A">
        <w:rPr>
          <w:rStyle w:val="Zwaar"/>
          <w:b w:val="0"/>
          <w:color w:val="4F81BD"/>
        </w:rPr>
        <w:t>a</w:t>
      </w:r>
      <w:r w:rsidRPr="00E9342A" w:rsidR="00E9342A">
        <w:rPr>
          <w:bCs w:val="0"/>
        </w:rPr>
        <w:t>an wie bestuursrechtelijke premie is opgelegd</w:t>
      </w:r>
      <w:r w:rsidR="00E9342A">
        <w:rPr>
          <w:bCs w:val="0"/>
        </w:rPr>
        <w:t xml:space="preserve"> </w:t>
      </w:r>
      <w:bookmarkEnd w:id="154"/>
      <w:r w:rsidRPr="00535F59">
        <w:t>naar leeftijd</w:t>
      </w:r>
      <w:bookmarkEnd w:id="148"/>
      <w:bookmarkEnd w:id="149"/>
      <w:bookmarkEnd w:id="150"/>
      <w:bookmarkEnd w:id="151"/>
      <w:bookmarkEnd w:id="152"/>
      <w:bookmarkEnd w:id="153"/>
    </w:p>
    <w:p w:rsidRPr="00535F59" w:rsidR="00674ABE" w:rsidP="00674ABE" w:rsidRDefault="00674ABE" w14:paraId="7B6CC8C1" w14:textId="3EBC3DF2">
      <w:pPr>
        <w:pStyle w:val="Geenafstand"/>
        <w:spacing w:line="240" w:lineRule="atLeast"/>
        <w:rPr>
          <w:rFonts w:cs="TT188t00"/>
          <w:i/>
          <w:sz w:val="16"/>
          <w:szCs w:val="16"/>
          <w:lang w:eastAsia="en-US"/>
        </w:rPr>
      </w:pPr>
      <w:r w:rsidRPr="00535F59">
        <w:rPr>
          <w:rFonts w:cs="TT188t00"/>
          <w:i/>
          <w:sz w:val="16"/>
          <w:szCs w:val="16"/>
          <w:lang w:eastAsia="en-US"/>
        </w:rPr>
        <w:t>Tabel 2.12</w:t>
      </w:r>
      <w:r w:rsidR="008117F1">
        <w:rPr>
          <w:rFonts w:cs="TT188t00"/>
          <w:i/>
          <w:sz w:val="16"/>
          <w:szCs w:val="16"/>
          <w:lang w:eastAsia="en-US"/>
        </w:rPr>
        <w:t xml:space="preserve"> Verzekerden </w:t>
      </w:r>
      <w:r w:rsidRPr="00535F59">
        <w:rPr>
          <w:rFonts w:cs="TT188t00"/>
          <w:i/>
          <w:sz w:val="16"/>
          <w:szCs w:val="16"/>
          <w:lang w:eastAsia="en-US"/>
        </w:rPr>
        <w:t>naar leeftijd (bron: CBS)</w:t>
      </w:r>
    </w:p>
    <w:tbl>
      <w:tblPr>
        <w:tblW w:w="0" w:type="auto"/>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1887"/>
        <w:gridCol w:w="1034"/>
        <w:gridCol w:w="992"/>
        <w:gridCol w:w="992"/>
        <w:gridCol w:w="992"/>
      </w:tblGrid>
      <w:tr w:rsidRPr="00535F59" w:rsidR="00C8049E" w:rsidTr="00821C5F" w14:paraId="1AB385CF" w14:textId="77777777">
        <w:trPr>
          <w:trHeight w:val="305"/>
        </w:trPr>
        <w:tc>
          <w:tcPr>
            <w:tcW w:w="1887" w:type="dxa"/>
            <w:tcBorders>
              <w:top w:val="single" w:color="FFFFFF" w:sz="8" w:space="0"/>
              <w:bottom w:val="single" w:color="FFFFFF" w:sz="24" w:space="0"/>
              <w:right w:val="single" w:color="FFFFFF" w:sz="8" w:space="0"/>
            </w:tcBorders>
            <w:shd w:val="clear" w:color="auto" w:fill="4F81BD"/>
          </w:tcPr>
          <w:p w:rsidRPr="00D54B6E" w:rsidR="00C8049E" w:rsidP="007B492A" w:rsidRDefault="00C8049E" w14:paraId="175E972A" w14:textId="77777777">
            <w:pPr>
              <w:spacing w:line="276" w:lineRule="auto"/>
              <w:rPr>
                <w:rFonts w:ascii="Verdana" w:hAnsi="Verdana"/>
                <w:b/>
                <w:bCs/>
                <w:color w:val="FFFFFF"/>
                <w:sz w:val="18"/>
                <w:szCs w:val="18"/>
              </w:rPr>
            </w:pPr>
            <w:r w:rsidRPr="00D54B6E">
              <w:rPr>
                <w:rFonts w:ascii="Verdana" w:hAnsi="Verdana"/>
                <w:b/>
                <w:bCs/>
                <w:color w:val="FFFFFF"/>
                <w:sz w:val="18"/>
                <w:szCs w:val="18"/>
              </w:rPr>
              <w:t>leeftijd</w:t>
            </w:r>
          </w:p>
        </w:tc>
        <w:tc>
          <w:tcPr>
            <w:tcW w:w="1034" w:type="dxa"/>
            <w:tcBorders>
              <w:top w:val="single" w:color="FFFFFF" w:sz="8" w:space="0"/>
              <w:left w:val="single" w:color="FFFFFF" w:sz="8" w:space="0"/>
              <w:bottom w:val="single" w:color="FFFFFF" w:sz="24" w:space="0"/>
              <w:right w:val="single" w:color="FFFFFF" w:sz="8" w:space="0"/>
            </w:tcBorders>
            <w:shd w:val="clear" w:color="auto" w:fill="4F81BD"/>
          </w:tcPr>
          <w:p w:rsidRPr="00886892" w:rsidR="00C8049E" w:rsidP="007B492A" w:rsidRDefault="00C8049E" w14:paraId="368B4157" w14:textId="67F1345C">
            <w:pPr>
              <w:spacing w:line="276" w:lineRule="auto"/>
              <w:jc w:val="center"/>
              <w:rPr>
                <w:rFonts w:ascii="Verdana" w:hAnsi="Verdana"/>
                <w:bCs/>
                <w:color w:val="FFFFFF"/>
                <w:sz w:val="18"/>
                <w:szCs w:val="18"/>
              </w:rPr>
            </w:pPr>
            <w:r w:rsidRPr="00886892">
              <w:rPr>
                <w:rFonts w:ascii="Verdana" w:hAnsi="Verdana"/>
                <w:bCs/>
                <w:color w:val="FFFFFF"/>
                <w:sz w:val="18"/>
                <w:szCs w:val="18"/>
              </w:rPr>
              <w:t>2022</w:t>
            </w:r>
          </w:p>
        </w:tc>
        <w:tc>
          <w:tcPr>
            <w:tcW w:w="992" w:type="dxa"/>
            <w:tcBorders>
              <w:top w:val="single" w:color="FFFFFF" w:sz="8" w:space="0"/>
              <w:left w:val="single" w:color="FFFFFF" w:sz="8" w:space="0"/>
              <w:bottom w:val="single" w:color="FFFFFF" w:sz="24" w:space="0"/>
              <w:right w:val="single" w:color="FFFFFF" w:sz="8" w:space="0"/>
            </w:tcBorders>
            <w:shd w:val="clear" w:color="auto" w:fill="4F81BD"/>
          </w:tcPr>
          <w:p w:rsidRPr="00886892" w:rsidR="00C8049E" w:rsidP="007B492A" w:rsidRDefault="00C8049E" w14:paraId="0D6D9C19" w14:textId="2F5BE2F7">
            <w:pPr>
              <w:spacing w:line="276" w:lineRule="auto"/>
              <w:jc w:val="center"/>
              <w:rPr>
                <w:rFonts w:ascii="Verdana" w:hAnsi="Verdana"/>
                <w:bCs/>
                <w:color w:val="FFFFFF"/>
                <w:sz w:val="18"/>
                <w:szCs w:val="18"/>
              </w:rPr>
            </w:pPr>
            <w:r>
              <w:rPr>
                <w:rFonts w:ascii="Verdana" w:hAnsi="Verdana"/>
                <w:bCs/>
                <w:color w:val="FFFFFF"/>
                <w:sz w:val="18"/>
                <w:szCs w:val="18"/>
              </w:rPr>
              <w:t>2023</w:t>
            </w:r>
          </w:p>
        </w:tc>
        <w:tc>
          <w:tcPr>
            <w:tcW w:w="992" w:type="dxa"/>
            <w:tcBorders>
              <w:top w:val="single" w:color="FFFFFF" w:sz="8" w:space="0"/>
              <w:left w:val="single" w:color="FFFFFF" w:sz="8" w:space="0"/>
              <w:bottom w:val="single" w:color="FFFFFF" w:sz="24" w:space="0"/>
              <w:right w:val="single" w:color="FFFFFF" w:sz="8" w:space="0"/>
            </w:tcBorders>
            <w:shd w:val="clear" w:color="auto" w:fill="4F81BD"/>
          </w:tcPr>
          <w:p w:rsidRPr="00886892" w:rsidR="00C8049E" w:rsidP="007B492A" w:rsidRDefault="00C8049E" w14:paraId="7962B99A" w14:textId="7EACD5F2">
            <w:pPr>
              <w:spacing w:line="276" w:lineRule="auto"/>
              <w:jc w:val="center"/>
              <w:rPr>
                <w:rFonts w:ascii="Verdana" w:hAnsi="Verdana"/>
                <w:bCs/>
                <w:color w:val="FFFFFF"/>
                <w:sz w:val="18"/>
                <w:szCs w:val="18"/>
              </w:rPr>
            </w:pPr>
            <w:r>
              <w:rPr>
                <w:rFonts w:ascii="Verdana" w:hAnsi="Verdana"/>
                <w:bCs/>
                <w:color w:val="FFFFFF"/>
                <w:sz w:val="18"/>
                <w:szCs w:val="18"/>
              </w:rPr>
              <w:t>2024</w:t>
            </w:r>
          </w:p>
        </w:tc>
        <w:tc>
          <w:tcPr>
            <w:tcW w:w="992" w:type="dxa"/>
            <w:tcBorders>
              <w:top w:val="single" w:color="FFFFFF" w:sz="8" w:space="0"/>
              <w:left w:val="single" w:color="FFFFFF" w:sz="8" w:space="0"/>
              <w:bottom w:val="single" w:color="FFFFFF" w:sz="24" w:space="0"/>
            </w:tcBorders>
            <w:shd w:val="clear" w:color="auto" w:fill="4F81BD"/>
          </w:tcPr>
          <w:p w:rsidRPr="00886892" w:rsidR="00C8049E" w:rsidP="007B492A" w:rsidRDefault="00C8049E" w14:paraId="0C04440E" w14:textId="150EF1E6">
            <w:pPr>
              <w:spacing w:line="276" w:lineRule="auto"/>
              <w:jc w:val="center"/>
              <w:rPr>
                <w:rFonts w:ascii="Verdana" w:hAnsi="Verdana"/>
                <w:bCs/>
                <w:color w:val="FFFFFF"/>
                <w:sz w:val="18"/>
                <w:szCs w:val="18"/>
              </w:rPr>
            </w:pPr>
            <w:r w:rsidRPr="00886892">
              <w:rPr>
                <w:rFonts w:ascii="Verdana" w:hAnsi="Verdana"/>
                <w:bCs/>
                <w:color w:val="FFFFFF"/>
                <w:sz w:val="18"/>
                <w:szCs w:val="18"/>
              </w:rPr>
              <w:t>202</w:t>
            </w:r>
            <w:r>
              <w:rPr>
                <w:rFonts w:ascii="Verdana" w:hAnsi="Verdana"/>
                <w:bCs/>
                <w:color w:val="FFFFFF"/>
                <w:sz w:val="18"/>
                <w:szCs w:val="18"/>
              </w:rPr>
              <w:t>4*</w:t>
            </w:r>
          </w:p>
        </w:tc>
      </w:tr>
      <w:tr w:rsidRPr="00535F59" w:rsidR="00C8049E" w:rsidTr="00821C5F" w14:paraId="55987152" w14:textId="77777777">
        <w:trPr>
          <w:trHeight w:val="241"/>
        </w:trPr>
        <w:tc>
          <w:tcPr>
            <w:tcW w:w="1887" w:type="dxa"/>
            <w:tcBorders>
              <w:bottom w:val="nil"/>
              <w:right w:val="single" w:color="FFFFFF" w:sz="24" w:space="0"/>
            </w:tcBorders>
            <w:shd w:val="clear" w:color="auto" w:fill="4F81BD"/>
          </w:tcPr>
          <w:p w:rsidRPr="00D54B6E" w:rsidR="00C8049E" w:rsidP="00886892" w:rsidRDefault="00C8049E" w14:paraId="74211CEE" w14:textId="77777777">
            <w:pPr>
              <w:spacing w:line="276" w:lineRule="auto"/>
              <w:rPr>
                <w:rFonts w:ascii="Verdana" w:hAnsi="Verdana"/>
                <w:bCs/>
                <w:color w:val="FFFFFF"/>
                <w:sz w:val="18"/>
                <w:szCs w:val="18"/>
              </w:rPr>
            </w:pPr>
            <w:r w:rsidRPr="00D54B6E">
              <w:rPr>
                <w:rFonts w:ascii="Verdana" w:hAnsi="Verdana"/>
                <w:bCs/>
                <w:color w:val="FFFFFF"/>
                <w:sz w:val="18"/>
                <w:szCs w:val="18"/>
              </w:rPr>
              <w:t>18 -20</w:t>
            </w:r>
          </w:p>
        </w:tc>
        <w:tc>
          <w:tcPr>
            <w:tcW w:w="1034" w:type="dxa"/>
            <w:shd w:val="clear" w:color="auto" w:fill="D3DFEE"/>
            <w:vAlign w:val="bottom"/>
          </w:tcPr>
          <w:p w:rsidRPr="00886892" w:rsidR="00C8049E" w:rsidP="00886892" w:rsidRDefault="00C8049E" w14:paraId="6BB89086" w14:textId="0DE84777">
            <w:pPr>
              <w:spacing w:line="276" w:lineRule="auto"/>
              <w:jc w:val="right"/>
              <w:rPr>
                <w:rFonts w:ascii="Verdana" w:hAnsi="Verdana" w:cs="Arial"/>
                <w:color w:val="000000"/>
                <w:sz w:val="18"/>
                <w:szCs w:val="18"/>
              </w:rPr>
            </w:pPr>
            <w:r>
              <w:rPr>
                <w:rFonts w:ascii="Verdana" w:hAnsi="Verdana" w:cs="Arial"/>
                <w:color w:val="000000"/>
                <w:sz w:val="18"/>
                <w:szCs w:val="18"/>
              </w:rPr>
              <w:t xml:space="preserve">  </w:t>
            </w:r>
            <w:r w:rsidRPr="00886892">
              <w:rPr>
                <w:rFonts w:ascii="Verdana" w:hAnsi="Verdana" w:cs="Arial"/>
                <w:color w:val="000000"/>
                <w:sz w:val="18"/>
                <w:szCs w:val="18"/>
              </w:rPr>
              <w:t>1.690</w:t>
            </w:r>
          </w:p>
        </w:tc>
        <w:tc>
          <w:tcPr>
            <w:tcW w:w="992" w:type="dxa"/>
            <w:shd w:val="clear" w:color="auto" w:fill="D3DFEE"/>
          </w:tcPr>
          <w:p w:rsidRPr="00886892" w:rsidR="00C8049E" w:rsidDel="0012713A" w:rsidP="00886892" w:rsidRDefault="00C8049E" w14:paraId="3A4EFC20" w14:textId="4B4BA5EF">
            <w:pPr>
              <w:spacing w:line="276" w:lineRule="auto"/>
              <w:jc w:val="right"/>
              <w:rPr>
                <w:rFonts w:ascii="Verdana" w:hAnsi="Verdana" w:cs="Arial"/>
                <w:color w:val="000000"/>
                <w:sz w:val="18"/>
                <w:szCs w:val="18"/>
              </w:rPr>
            </w:pPr>
            <w:r>
              <w:rPr>
                <w:rFonts w:ascii="Verdana" w:hAnsi="Verdana" w:cs="Arial"/>
                <w:color w:val="000000"/>
                <w:sz w:val="18"/>
                <w:szCs w:val="18"/>
              </w:rPr>
              <w:t>1.680</w:t>
            </w:r>
          </w:p>
        </w:tc>
        <w:tc>
          <w:tcPr>
            <w:tcW w:w="992" w:type="dxa"/>
            <w:shd w:val="clear" w:color="auto" w:fill="D3DFEE"/>
          </w:tcPr>
          <w:p w:rsidRPr="00886892" w:rsidR="00C8049E" w:rsidP="00886892" w:rsidRDefault="00E9057E" w14:paraId="07F3A2F0" w14:textId="2CD531CA">
            <w:pPr>
              <w:spacing w:line="276" w:lineRule="auto"/>
              <w:jc w:val="right"/>
              <w:rPr>
                <w:rFonts w:ascii="Verdana" w:hAnsi="Verdana" w:cs="Arial"/>
                <w:color w:val="000000"/>
                <w:sz w:val="18"/>
                <w:szCs w:val="18"/>
              </w:rPr>
            </w:pPr>
            <w:r>
              <w:rPr>
                <w:rFonts w:ascii="Verdana" w:hAnsi="Verdana" w:cs="Arial"/>
                <w:color w:val="000000"/>
                <w:sz w:val="18"/>
                <w:szCs w:val="18"/>
              </w:rPr>
              <w:t>2.080</w:t>
            </w:r>
          </w:p>
        </w:tc>
        <w:tc>
          <w:tcPr>
            <w:tcW w:w="992" w:type="dxa"/>
            <w:shd w:val="clear" w:color="auto" w:fill="D3DFEE"/>
            <w:vAlign w:val="bottom"/>
          </w:tcPr>
          <w:p w:rsidRPr="00886892" w:rsidR="00C8049E" w:rsidP="00886892" w:rsidRDefault="00FC225A" w14:paraId="14106FA9" w14:textId="7CCA6524">
            <w:pPr>
              <w:spacing w:line="276" w:lineRule="auto"/>
              <w:jc w:val="right"/>
              <w:rPr>
                <w:rFonts w:ascii="Verdana" w:hAnsi="Verdana" w:cs="Arial"/>
                <w:color w:val="000000"/>
                <w:sz w:val="18"/>
                <w:szCs w:val="18"/>
              </w:rPr>
            </w:pPr>
            <w:r>
              <w:rPr>
                <w:rFonts w:ascii="Verdana" w:hAnsi="Verdana" w:cs="Arial"/>
                <w:color w:val="000000"/>
                <w:sz w:val="18"/>
                <w:szCs w:val="18"/>
              </w:rPr>
              <w:t>0,5%</w:t>
            </w:r>
          </w:p>
        </w:tc>
      </w:tr>
      <w:tr w:rsidRPr="00535F59" w:rsidR="00C8049E" w:rsidTr="00821C5F" w14:paraId="31F2EF72" w14:textId="77777777">
        <w:trPr>
          <w:trHeight w:val="241"/>
        </w:trPr>
        <w:tc>
          <w:tcPr>
            <w:tcW w:w="1887" w:type="dxa"/>
            <w:tcBorders>
              <w:bottom w:val="nil"/>
              <w:right w:val="single" w:color="FFFFFF" w:sz="24" w:space="0"/>
            </w:tcBorders>
            <w:shd w:val="clear" w:color="auto" w:fill="4F81BD"/>
          </w:tcPr>
          <w:p w:rsidRPr="00D54B6E" w:rsidR="00C8049E" w:rsidP="00886892" w:rsidRDefault="00C8049E" w14:paraId="54404934" w14:textId="77777777">
            <w:pPr>
              <w:spacing w:line="276" w:lineRule="auto"/>
              <w:rPr>
                <w:rFonts w:ascii="Verdana" w:hAnsi="Verdana"/>
                <w:bCs/>
                <w:color w:val="FFFFFF"/>
                <w:sz w:val="18"/>
                <w:szCs w:val="18"/>
              </w:rPr>
            </w:pPr>
            <w:r w:rsidRPr="00D54B6E">
              <w:rPr>
                <w:rFonts w:ascii="Verdana" w:hAnsi="Verdana"/>
                <w:bCs/>
                <w:color w:val="FFFFFF"/>
                <w:sz w:val="18"/>
                <w:szCs w:val="18"/>
              </w:rPr>
              <w:t>20 - 25</w:t>
            </w:r>
          </w:p>
        </w:tc>
        <w:tc>
          <w:tcPr>
            <w:tcW w:w="1034" w:type="dxa"/>
            <w:shd w:val="clear" w:color="auto" w:fill="D3DFEE"/>
            <w:vAlign w:val="bottom"/>
          </w:tcPr>
          <w:p w:rsidRPr="00886892" w:rsidR="00C8049E" w:rsidP="00886892" w:rsidRDefault="00C8049E" w14:paraId="2469EF07" w14:textId="75BFFF3F">
            <w:pPr>
              <w:spacing w:line="276" w:lineRule="auto"/>
              <w:jc w:val="right"/>
              <w:rPr>
                <w:rFonts w:ascii="Verdana" w:hAnsi="Verdana" w:cs="Arial"/>
                <w:color w:val="000000"/>
                <w:sz w:val="18"/>
                <w:szCs w:val="18"/>
              </w:rPr>
            </w:pPr>
            <w:r>
              <w:rPr>
                <w:rFonts w:ascii="Verdana" w:hAnsi="Verdana" w:cs="Arial"/>
                <w:color w:val="000000"/>
                <w:sz w:val="18"/>
                <w:szCs w:val="18"/>
              </w:rPr>
              <w:t xml:space="preserve"> </w:t>
            </w:r>
            <w:r w:rsidRPr="00886892">
              <w:rPr>
                <w:rFonts w:ascii="Verdana" w:hAnsi="Verdana" w:cs="Arial"/>
                <w:color w:val="000000"/>
                <w:sz w:val="18"/>
                <w:szCs w:val="18"/>
              </w:rPr>
              <w:t>18.000</w:t>
            </w:r>
          </w:p>
        </w:tc>
        <w:tc>
          <w:tcPr>
            <w:tcW w:w="992" w:type="dxa"/>
            <w:shd w:val="clear" w:color="auto" w:fill="D3DFEE"/>
          </w:tcPr>
          <w:p w:rsidRPr="00886892" w:rsidR="00C8049E" w:rsidDel="0012713A" w:rsidP="00886892" w:rsidRDefault="00C8049E" w14:paraId="293E091D" w14:textId="19C69DA9">
            <w:pPr>
              <w:spacing w:line="276" w:lineRule="auto"/>
              <w:jc w:val="right"/>
              <w:rPr>
                <w:rFonts w:ascii="Verdana" w:hAnsi="Verdana" w:cs="Arial"/>
                <w:color w:val="000000"/>
                <w:sz w:val="18"/>
                <w:szCs w:val="18"/>
              </w:rPr>
            </w:pPr>
            <w:r>
              <w:rPr>
                <w:rFonts w:ascii="Verdana" w:hAnsi="Verdana" w:cs="Arial"/>
                <w:color w:val="000000"/>
                <w:sz w:val="18"/>
                <w:szCs w:val="18"/>
              </w:rPr>
              <w:t>19.400</w:t>
            </w:r>
          </w:p>
        </w:tc>
        <w:tc>
          <w:tcPr>
            <w:tcW w:w="992" w:type="dxa"/>
            <w:shd w:val="clear" w:color="auto" w:fill="D3DFEE"/>
          </w:tcPr>
          <w:p w:rsidRPr="00886892" w:rsidR="00C8049E" w:rsidP="00886892" w:rsidRDefault="00E9057E" w14:paraId="306FD9DF" w14:textId="70AB3B77">
            <w:pPr>
              <w:spacing w:line="276" w:lineRule="auto"/>
              <w:jc w:val="right"/>
              <w:rPr>
                <w:rFonts w:ascii="Verdana" w:hAnsi="Verdana" w:cs="Arial"/>
                <w:color w:val="000000"/>
                <w:sz w:val="18"/>
                <w:szCs w:val="18"/>
              </w:rPr>
            </w:pPr>
            <w:r>
              <w:rPr>
                <w:rFonts w:ascii="Verdana" w:hAnsi="Verdana" w:cs="Arial"/>
                <w:color w:val="000000"/>
                <w:sz w:val="18"/>
                <w:szCs w:val="18"/>
              </w:rPr>
              <w:t>20.460</w:t>
            </w:r>
          </w:p>
        </w:tc>
        <w:tc>
          <w:tcPr>
            <w:tcW w:w="992" w:type="dxa"/>
            <w:shd w:val="clear" w:color="auto" w:fill="D3DFEE"/>
            <w:vAlign w:val="bottom"/>
          </w:tcPr>
          <w:p w:rsidRPr="00886892" w:rsidR="00C8049E" w:rsidP="00886892" w:rsidRDefault="00FC225A" w14:paraId="3700BA2C" w14:textId="04D47D71">
            <w:pPr>
              <w:spacing w:line="276" w:lineRule="auto"/>
              <w:jc w:val="right"/>
              <w:rPr>
                <w:rFonts w:ascii="Verdana" w:hAnsi="Verdana" w:cs="Arial"/>
                <w:color w:val="000000"/>
                <w:sz w:val="18"/>
                <w:szCs w:val="18"/>
              </w:rPr>
            </w:pPr>
            <w:r>
              <w:rPr>
                <w:rFonts w:ascii="Verdana" w:hAnsi="Verdana" w:cs="Arial"/>
                <w:color w:val="000000"/>
                <w:sz w:val="18"/>
                <w:szCs w:val="18"/>
              </w:rPr>
              <w:t>1,7%</w:t>
            </w:r>
          </w:p>
        </w:tc>
      </w:tr>
      <w:tr w:rsidRPr="00535F59" w:rsidR="00C8049E" w:rsidTr="00821C5F" w14:paraId="5A3CADD6" w14:textId="77777777">
        <w:trPr>
          <w:trHeight w:val="241"/>
        </w:trPr>
        <w:tc>
          <w:tcPr>
            <w:tcW w:w="1887" w:type="dxa"/>
            <w:tcBorders>
              <w:bottom w:val="nil"/>
              <w:right w:val="single" w:color="FFFFFF" w:sz="24" w:space="0"/>
            </w:tcBorders>
            <w:shd w:val="clear" w:color="auto" w:fill="4F81BD"/>
          </w:tcPr>
          <w:p w:rsidRPr="00D54B6E" w:rsidR="00C8049E" w:rsidP="00886892" w:rsidRDefault="00C8049E" w14:paraId="4FD8AA80" w14:textId="77777777">
            <w:pPr>
              <w:spacing w:line="276" w:lineRule="auto"/>
              <w:rPr>
                <w:rFonts w:ascii="Verdana" w:hAnsi="Verdana"/>
                <w:bCs/>
                <w:color w:val="FFFFFF"/>
                <w:sz w:val="18"/>
                <w:szCs w:val="18"/>
              </w:rPr>
            </w:pPr>
            <w:r w:rsidRPr="00D54B6E">
              <w:rPr>
                <w:rFonts w:ascii="Verdana" w:hAnsi="Verdana"/>
                <w:bCs/>
                <w:color w:val="FFFFFF"/>
                <w:sz w:val="18"/>
                <w:szCs w:val="18"/>
              </w:rPr>
              <w:t>25 - 30</w:t>
            </w:r>
          </w:p>
        </w:tc>
        <w:tc>
          <w:tcPr>
            <w:tcW w:w="1034" w:type="dxa"/>
            <w:shd w:val="clear" w:color="auto" w:fill="D3DFEE"/>
            <w:vAlign w:val="bottom"/>
          </w:tcPr>
          <w:p w:rsidRPr="00886892" w:rsidR="00C8049E" w:rsidP="00886892" w:rsidRDefault="00C8049E" w14:paraId="19178260" w14:textId="72C969A3">
            <w:pPr>
              <w:spacing w:line="276" w:lineRule="auto"/>
              <w:jc w:val="right"/>
              <w:rPr>
                <w:rFonts w:ascii="Verdana" w:hAnsi="Verdana" w:cs="Arial"/>
                <w:color w:val="000000"/>
                <w:sz w:val="18"/>
                <w:szCs w:val="18"/>
              </w:rPr>
            </w:pPr>
            <w:r>
              <w:rPr>
                <w:rFonts w:ascii="Verdana" w:hAnsi="Verdana" w:cs="Arial"/>
                <w:color w:val="000000"/>
                <w:sz w:val="18"/>
                <w:szCs w:val="18"/>
              </w:rPr>
              <w:t xml:space="preserve"> </w:t>
            </w:r>
            <w:r w:rsidRPr="00886892">
              <w:rPr>
                <w:rFonts w:ascii="Verdana" w:hAnsi="Verdana" w:cs="Arial"/>
                <w:color w:val="000000"/>
                <w:sz w:val="18"/>
                <w:szCs w:val="18"/>
              </w:rPr>
              <w:t>21.840</w:t>
            </w:r>
          </w:p>
        </w:tc>
        <w:tc>
          <w:tcPr>
            <w:tcW w:w="992" w:type="dxa"/>
            <w:shd w:val="clear" w:color="auto" w:fill="D3DFEE"/>
          </w:tcPr>
          <w:p w:rsidRPr="00886892" w:rsidR="00C8049E" w:rsidDel="0012713A" w:rsidP="00886892" w:rsidRDefault="00C8049E" w14:paraId="60DBE0AC" w14:textId="7DAE3578">
            <w:pPr>
              <w:spacing w:line="276" w:lineRule="auto"/>
              <w:jc w:val="right"/>
              <w:rPr>
                <w:rFonts w:ascii="Verdana" w:hAnsi="Verdana" w:cs="Arial"/>
                <w:color w:val="000000"/>
                <w:sz w:val="18"/>
                <w:szCs w:val="18"/>
              </w:rPr>
            </w:pPr>
            <w:r>
              <w:rPr>
                <w:rFonts w:ascii="Verdana" w:hAnsi="Verdana" w:cs="Arial"/>
                <w:color w:val="000000"/>
                <w:sz w:val="18"/>
                <w:szCs w:val="18"/>
              </w:rPr>
              <w:t>23.620</w:t>
            </w:r>
          </w:p>
        </w:tc>
        <w:tc>
          <w:tcPr>
            <w:tcW w:w="992" w:type="dxa"/>
            <w:shd w:val="clear" w:color="auto" w:fill="D3DFEE"/>
          </w:tcPr>
          <w:p w:rsidRPr="00886892" w:rsidR="00C8049E" w:rsidP="00886892" w:rsidRDefault="00E9057E" w14:paraId="577A1BA3" w14:textId="4E6A70E6">
            <w:pPr>
              <w:spacing w:line="276" w:lineRule="auto"/>
              <w:jc w:val="right"/>
              <w:rPr>
                <w:rFonts w:ascii="Verdana" w:hAnsi="Verdana" w:cs="Arial"/>
                <w:color w:val="000000"/>
                <w:sz w:val="18"/>
                <w:szCs w:val="18"/>
              </w:rPr>
            </w:pPr>
            <w:r>
              <w:rPr>
                <w:rFonts w:ascii="Verdana" w:hAnsi="Verdana" w:cs="Arial"/>
                <w:color w:val="000000"/>
                <w:sz w:val="18"/>
                <w:szCs w:val="18"/>
              </w:rPr>
              <w:t>24.890</w:t>
            </w:r>
          </w:p>
        </w:tc>
        <w:tc>
          <w:tcPr>
            <w:tcW w:w="992" w:type="dxa"/>
            <w:shd w:val="clear" w:color="auto" w:fill="D3DFEE"/>
            <w:vAlign w:val="bottom"/>
          </w:tcPr>
          <w:p w:rsidRPr="00886892" w:rsidR="00C8049E" w:rsidP="00886892" w:rsidRDefault="00FC225A" w14:paraId="51E85CCB" w14:textId="2968C526">
            <w:pPr>
              <w:spacing w:line="276" w:lineRule="auto"/>
              <w:jc w:val="right"/>
              <w:rPr>
                <w:rFonts w:ascii="Verdana" w:hAnsi="Verdana" w:cs="Arial"/>
                <w:color w:val="000000"/>
                <w:sz w:val="18"/>
                <w:szCs w:val="18"/>
              </w:rPr>
            </w:pPr>
            <w:r>
              <w:rPr>
                <w:rFonts w:ascii="Verdana" w:hAnsi="Verdana" w:cs="Arial"/>
                <w:color w:val="000000"/>
                <w:sz w:val="18"/>
                <w:szCs w:val="18"/>
              </w:rPr>
              <w:t>2,1%</w:t>
            </w:r>
          </w:p>
        </w:tc>
      </w:tr>
      <w:tr w:rsidRPr="00535F59" w:rsidR="00C8049E" w:rsidTr="00821C5F" w14:paraId="0CEAB82D" w14:textId="77777777">
        <w:trPr>
          <w:trHeight w:val="253"/>
        </w:trPr>
        <w:tc>
          <w:tcPr>
            <w:tcW w:w="1887" w:type="dxa"/>
            <w:tcBorders>
              <w:bottom w:val="nil"/>
              <w:right w:val="single" w:color="FFFFFF" w:sz="24" w:space="0"/>
            </w:tcBorders>
            <w:shd w:val="clear" w:color="auto" w:fill="4F81BD"/>
          </w:tcPr>
          <w:p w:rsidRPr="00D54B6E" w:rsidR="00C8049E" w:rsidP="00886892" w:rsidRDefault="00C8049E" w14:paraId="64E5DFA1" w14:textId="77777777">
            <w:pPr>
              <w:spacing w:line="276" w:lineRule="auto"/>
              <w:rPr>
                <w:rFonts w:ascii="Verdana" w:hAnsi="Verdana"/>
                <w:bCs/>
                <w:color w:val="FFFFFF"/>
                <w:sz w:val="18"/>
                <w:szCs w:val="18"/>
              </w:rPr>
            </w:pPr>
            <w:r w:rsidRPr="00D54B6E">
              <w:rPr>
                <w:rFonts w:ascii="Verdana" w:hAnsi="Verdana"/>
                <w:bCs/>
                <w:color w:val="FFFFFF"/>
                <w:sz w:val="18"/>
                <w:szCs w:val="18"/>
              </w:rPr>
              <w:t>30 - 35</w:t>
            </w:r>
          </w:p>
        </w:tc>
        <w:tc>
          <w:tcPr>
            <w:tcW w:w="1034" w:type="dxa"/>
            <w:shd w:val="clear" w:color="auto" w:fill="D3DFEE"/>
            <w:vAlign w:val="bottom"/>
          </w:tcPr>
          <w:p w:rsidRPr="00886892" w:rsidR="00C8049E" w:rsidP="00886892" w:rsidRDefault="00C8049E" w14:paraId="09339560" w14:textId="387E0E56">
            <w:pPr>
              <w:spacing w:line="276" w:lineRule="auto"/>
              <w:jc w:val="right"/>
              <w:rPr>
                <w:rFonts w:ascii="Verdana" w:hAnsi="Verdana" w:cs="Arial"/>
                <w:color w:val="000000"/>
                <w:sz w:val="18"/>
                <w:szCs w:val="18"/>
              </w:rPr>
            </w:pPr>
            <w:r>
              <w:rPr>
                <w:rFonts w:ascii="Verdana" w:hAnsi="Verdana" w:cs="Arial"/>
                <w:color w:val="000000"/>
                <w:sz w:val="18"/>
                <w:szCs w:val="18"/>
              </w:rPr>
              <w:t xml:space="preserve"> </w:t>
            </w:r>
            <w:r w:rsidRPr="00886892">
              <w:rPr>
                <w:rFonts w:ascii="Verdana" w:hAnsi="Verdana" w:cs="Arial"/>
                <w:color w:val="000000"/>
                <w:sz w:val="18"/>
                <w:szCs w:val="18"/>
              </w:rPr>
              <w:t>22.980</w:t>
            </w:r>
          </w:p>
        </w:tc>
        <w:tc>
          <w:tcPr>
            <w:tcW w:w="992" w:type="dxa"/>
            <w:shd w:val="clear" w:color="auto" w:fill="D3DFEE"/>
          </w:tcPr>
          <w:p w:rsidRPr="00886892" w:rsidR="00C8049E" w:rsidDel="0012713A" w:rsidP="00886892" w:rsidRDefault="00C8049E" w14:paraId="377C43F3" w14:textId="788DEE0E">
            <w:pPr>
              <w:spacing w:line="276" w:lineRule="auto"/>
              <w:jc w:val="right"/>
              <w:rPr>
                <w:rFonts w:ascii="Verdana" w:hAnsi="Verdana" w:cs="Arial"/>
                <w:color w:val="000000"/>
                <w:sz w:val="18"/>
                <w:szCs w:val="18"/>
              </w:rPr>
            </w:pPr>
            <w:r>
              <w:rPr>
                <w:rFonts w:ascii="Verdana" w:hAnsi="Verdana" w:cs="Arial"/>
                <w:color w:val="000000"/>
                <w:sz w:val="18"/>
                <w:szCs w:val="18"/>
              </w:rPr>
              <w:t>23.990</w:t>
            </w:r>
          </w:p>
        </w:tc>
        <w:tc>
          <w:tcPr>
            <w:tcW w:w="992" w:type="dxa"/>
            <w:shd w:val="clear" w:color="auto" w:fill="D3DFEE"/>
          </w:tcPr>
          <w:p w:rsidRPr="00886892" w:rsidR="00C8049E" w:rsidP="00886892" w:rsidRDefault="00E9057E" w14:paraId="7DE2DB5C" w14:textId="44FFF776">
            <w:pPr>
              <w:spacing w:line="276" w:lineRule="auto"/>
              <w:jc w:val="right"/>
              <w:rPr>
                <w:rFonts w:ascii="Verdana" w:hAnsi="Verdana" w:cs="Arial"/>
                <w:color w:val="000000"/>
                <w:sz w:val="18"/>
                <w:szCs w:val="18"/>
              </w:rPr>
            </w:pPr>
            <w:r>
              <w:rPr>
                <w:rFonts w:ascii="Verdana" w:hAnsi="Verdana" w:cs="Arial"/>
                <w:color w:val="000000"/>
                <w:sz w:val="18"/>
                <w:szCs w:val="18"/>
              </w:rPr>
              <w:t>24.930</w:t>
            </w:r>
          </w:p>
        </w:tc>
        <w:tc>
          <w:tcPr>
            <w:tcW w:w="992" w:type="dxa"/>
            <w:shd w:val="clear" w:color="auto" w:fill="D3DFEE"/>
            <w:vAlign w:val="bottom"/>
          </w:tcPr>
          <w:p w:rsidRPr="00886892" w:rsidR="00C8049E" w:rsidP="00886892" w:rsidRDefault="00FC225A" w14:paraId="1FF1738D" w14:textId="71C3A464">
            <w:pPr>
              <w:spacing w:line="276" w:lineRule="auto"/>
              <w:jc w:val="right"/>
              <w:rPr>
                <w:rFonts w:ascii="Verdana" w:hAnsi="Verdana" w:cs="Arial"/>
                <w:color w:val="000000"/>
                <w:sz w:val="18"/>
                <w:szCs w:val="18"/>
              </w:rPr>
            </w:pPr>
            <w:r>
              <w:rPr>
                <w:rFonts w:ascii="Verdana" w:hAnsi="Verdana" w:cs="Arial"/>
                <w:color w:val="000000"/>
                <w:sz w:val="18"/>
                <w:szCs w:val="18"/>
              </w:rPr>
              <w:t>2,0%</w:t>
            </w:r>
          </w:p>
        </w:tc>
      </w:tr>
      <w:tr w:rsidRPr="00535F59" w:rsidR="00C8049E" w:rsidTr="00821C5F" w14:paraId="480CC75D" w14:textId="77777777">
        <w:trPr>
          <w:trHeight w:val="241"/>
        </w:trPr>
        <w:tc>
          <w:tcPr>
            <w:tcW w:w="1887" w:type="dxa"/>
            <w:tcBorders>
              <w:bottom w:val="nil"/>
              <w:right w:val="single" w:color="FFFFFF" w:sz="24" w:space="0"/>
            </w:tcBorders>
            <w:shd w:val="clear" w:color="auto" w:fill="4F81BD"/>
          </w:tcPr>
          <w:p w:rsidRPr="00D54B6E" w:rsidR="00C8049E" w:rsidP="00886892" w:rsidRDefault="00C8049E" w14:paraId="23A8428F" w14:textId="77777777">
            <w:pPr>
              <w:spacing w:line="276" w:lineRule="auto"/>
              <w:rPr>
                <w:rFonts w:ascii="Verdana" w:hAnsi="Verdana"/>
                <w:bCs/>
                <w:color w:val="FFFFFF"/>
                <w:sz w:val="18"/>
                <w:szCs w:val="18"/>
              </w:rPr>
            </w:pPr>
            <w:r w:rsidRPr="00D54B6E">
              <w:rPr>
                <w:rFonts w:ascii="Verdana" w:hAnsi="Verdana"/>
                <w:bCs/>
                <w:color w:val="FFFFFF"/>
                <w:sz w:val="18"/>
                <w:szCs w:val="18"/>
              </w:rPr>
              <w:t>35 - 40</w:t>
            </w:r>
          </w:p>
        </w:tc>
        <w:tc>
          <w:tcPr>
            <w:tcW w:w="1034" w:type="dxa"/>
            <w:shd w:val="clear" w:color="auto" w:fill="D3DFEE"/>
            <w:vAlign w:val="bottom"/>
          </w:tcPr>
          <w:p w:rsidRPr="00886892" w:rsidR="00C8049E" w:rsidP="00886892" w:rsidRDefault="00C8049E" w14:paraId="72576DA2" w14:textId="16BE10F8">
            <w:pPr>
              <w:spacing w:line="276" w:lineRule="auto"/>
              <w:jc w:val="right"/>
              <w:rPr>
                <w:rFonts w:ascii="Verdana" w:hAnsi="Verdana" w:cs="Arial"/>
                <w:color w:val="000000"/>
                <w:sz w:val="18"/>
                <w:szCs w:val="18"/>
              </w:rPr>
            </w:pPr>
            <w:r>
              <w:rPr>
                <w:rFonts w:ascii="Verdana" w:hAnsi="Verdana" w:cs="Arial"/>
                <w:color w:val="000000"/>
                <w:sz w:val="18"/>
                <w:szCs w:val="18"/>
              </w:rPr>
              <w:t xml:space="preserve"> </w:t>
            </w:r>
            <w:r w:rsidRPr="00886892">
              <w:rPr>
                <w:rFonts w:ascii="Verdana" w:hAnsi="Verdana" w:cs="Arial"/>
                <w:color w:val="000000"/>
                <w:sz w:val="18"/>
                <w:szCs w:val="18"/>
              </w:rPr>
              <w:t>20.780</w:t>
            </w:r>
          </w:p>
        </w:tc>
        <w:tc>
          <w:tcPr>
            <w:tcW w:w="992" w:type="dxa"/>
            <w:shd w:val="clear" w:color="auto" w:fill="D3DFEE"/>
          </w:tcPr>
          <w:p w:rsidRPr="00886892" w:rsidR="00C8049E" w:rsidDel="0012713A" w:rsidP="00886892" w:rsidRDefault="00C8049E" w14:paraId="181953EF" w14:textId="331E7EFA">
            <w:pPr>
              <w:spacing w:line="276" w:lineRule="auto"/>
              <w:jc w:val="right"/>
              <w:rPr>
                <w:rFonts w:ascii="Verdana" w:hAnsi="Verdana" w:cs="Arial"/>
                <w:color w:val="000000"/>
                <w:sz w:val="18"/>
                <w:szCs w:val="18"/>
              </w:rPr>
            </w:pPr>
            <w:r>
              <w:rPr>
                <w:rFonts w:ascii="Verdana" w:hAnsi="Verdana" w:cs="Arial"/>
                <w:color w:val="000000"/>
                <w:sz w:val="18"/>
                <w:szCs w:val="18"/>
              </w:rPr>
              <w:t>22.180</w:t>
            </w:r>
          </w:p>
        </w:tc>
        <w:tc>
          <w:tcPr>
            <w:tcW w:w="992" w:type="dxa"/>
            <w:shd w:val="clear" w:color="auto" w:fill="D3DFEE"/>
          </w:tcPr>
          <w:p w:rsidRPr="00886892" w:rsidR="00C8049E" w:rsidP="00886892" w:rsidRDefault="00E9057E" w14:paraId="2723A820" w14:textId="2B64E489">
            <w:pPr>
              <w:spacing w:line="276" w:lineRule="auto"/>
              <w:jc w:val="right"/>
              <w:rPr>
                <w:rFonts w:ascii="Verdana" w:hAnsi="Verdana" w:cs="Arial"/>
                <w:color w:val="000000"/>
                <w:sz w:val="18"/>
                <w:szCs w:val="18"/>
              </w:rPr>
            </w:pPr>
            <w:r>
              <w:rPr>
                <w:rFonts w:ascii="Verdana" w:hAnsi="Verdana" w:cs="Arial"/>
                <w:color w:val="000000"/>
                <w:sz w:val="18"/>
                <w:szCs w:val="18"/>
              </w:rPr>
              <w:t>23.410</w:t>
            </w:r>
          </w:p>
        </w:tc>
        <w:tc>
          <w:tcPr>
            <w:tcW w:w="992" w:type="dxa"/>
            <w:shd w:val="clear" w:color="auto" w:fill="D3DFEE"/>
            <w:vAlign w:val="bottom"/>
          </w:tcPr>
          <w:p w:rsidRPr="00886892" w:rsidR="00C8049E" w:rsidP="00886892" w:rsidRDefault="00FC225A" w14:paraId="5B5ADE3E" w14:textId="320D6F03">
            <w:pPr>
              <w:spacing w:line="276" w:lineRule="auto"/>
              <w:jc w:val="right"/>
              <w:rPr>
                <w:rFonts w:ascii="Verdana" w:hAnsi="Verdana" w:cs="Arial"/>
                <w:color w:val="000000"/>
                <w:sz w:val="18"/>
                <w:szCs w:val="18"/>
              </w:rPr>
            </w:pPr>
            <w:r>
              <w:rPr>
                <w:rFonts w:ascii="Verdana" w:hAnsi="Verdana" w:cs="Arial"/>
                <w:color w:val="000000"/>
                <w:sz w:val="18"/>
                <w:szCs w:val="18"/>
              </w:rPr>
              <w:t>2,0%</w:t>
            </w:r>
          </w:p>
        </w:tc>
      </w:tr>
      <w:tr w:rsidRPr="00535F59" w:rsidR="00C8049E" w:rsidTr="00821C5F" w14:paraId="1C915527" w14:textId="77777777">
        <w:trPr>
          <w:trHeight w:val="241"/>
        </w:trPr>
        <w:tc>
          <w:tcPr>
            <w:tcW w:w="1887" w:type="dxa"/>
            <w:tcBorders>
              <w:bottom w:val="nil"/>
              <w:right w:val="single" w:color="FFFFFF" w:sz="24" w:space="0"/>
            </w:tcBorders>
            <w:shd w:val="clear" w:color="auto" w:fill="4F81BD"/>
          </w:tcPr>
          <w:p w:rsidRPr="00D54B6E" w:rsidR="00C8049E" w:rsidP="00886892" w:rsidRDefault="00C8049E" w14:paraId="2D4928A2" w14:textId="77777777">
            <w:pPr>
              <w:spacing w:line="276" w:lineRule="auto"/>
              <w:rPr>
                <w:rFonts w:ascii="Verdana" w:hAnsi="Verdana"/>
                <w:bCs/>
                <w:color w:val="FFFFFF"/>
                <w:sz w:val="18"/>
                <w:szCs w:val="18"/>
              </w:rPr>
            </w:pPr>
            <w:r w:rsidRPr="00D54B6E">
              <w:rPr>
                <w:rFonts w:ascii="Verdana" w:hAnsi="Verdana"/>
                <w:bCs/>
                <w:color w:val="FFFFFF"/>
                <w:sz w:val="18"/>
                <w:szCs w:val="18"/>
              </w:rPr>
              <w:t>40 - 45</w:t>
            </w:r>
          </w:p>
        </w:tc>
        <w:tc>
          <w:tcPr>
            <w:tcW w:w="1034" w:type="dxa"/>
            <w:shd w:val="clear" w:color="auto" w:fill="D3DFEE"/>
            <w:vAlign w:val="bottom"/>
          </w:tcPr>
          <w:p w:rsidRPr="00886892" w:rsidR="00C8049E" w:rsidP="00886892" w:rsidRDefault="00C8049E" w14:paraId="229249AB" w14:textId="3F7427EC">
            <w:pPr>
              <w:spacing w:line="276" w:lineRule="auto"/>
              <w:jc w:val="right"/>
              <w:rPr>
                <w:rFonts w:ascii="Verdana" w:hAnsi="Verdana" w:cs="Arial"/>
                <w:color w:val="000000"/>
                <w:sz w:val="18"/>
                <w:szCs w:val="18"/>
              </w:rPr>
            </w:pPr>
            <w:r>
              <w:rPr>
                <w:rFonts w:ascii="Verdana" w:hAnsi="Verdana" w:cs="Arial"/>
                <w:color w:val="000000"/>
                <w:sz w:val="18"/>
                <w:szCs w:val="18"/>
              </w:rPr>
              <w:t xml:space="preserve"> </w:t>
            </w:r>
            <w:r w:rsidRPr="00886892">
              <w:rPr>
                <w:rFonts w:ascii="Verdana" w:hAnsi="Verdana" w:cs="Arial"/>
                <w:color w:val="000000"/>
                <w:sz w:val="18"/>
                <w:szCs w:val="18"/>
              </w:rPr>
              <w:t>17.570</w:t>
            </w:r>
          </w:p>
        </w:tc>
        <w:tc>
          <w:tcPr>
            <w:tcW w:w="992" w:type="dxa"/>
            <w:shd w:val="clear" w:color="auto" w:fill="D3DFEE"/>
          </w:tcPr>
          <w:p w:rsidRPr="00886892" w:rsidR="00C8049E" w:rsidDel="0012713A" w:rsidP="00886892" w:rsidRDefault="00C8049E" w14:paraId="3C50E570" w14:textId="147B6F92">
            <w:pPr>
              <w:spacing w:line="276" w:lineRule="auto"/>
              <w:jc w:val="right"/>
              <w:rPr>
                <w:rFonts w:ascii="Verdana" w:hAnsi="Verdana" w:cs="Arial"/>
                <w:color w:val="000000"/>
                <w:sz w:val="18"/>
                <w:szCs w:val="18"/>
              </w:rPr>
            </w:pPr>
            <w:r>
              <w:rPr>
                <w:rFonts w:ascii="Verdana" w:hAnsi="Verdana" w:cs="Arial"/>
                <w:color w:val="000000"/>
                <w:sz w:val="18"/>
                <w:szCs w:val="18"/>
              </w:rPr>
              <w:t>18.670</w:t>
            </w:r>
          </w:p>
        </w:tc>
        <w:tc>
          <w:tcPr>
            <w:tcW w:w="992" w:type="dxa"/>
            <w:shd w:val="clear" w:color="auto" w:fill="D3DFEE"/>
          </w:tcPr>
          <w:p w:rsidRPr="00886892" w:rsidR="00C8049E" w:rsidP="00886892" w:rsidRDefault="00E9057E" w14:paraId="715AE173" w14:textId="7454A6EA">
            <w:pPr>
              <w:spacing w:line="276" w:lineRule="auto"/>
              <w:jc w:val="right"/>
              <w:rPr>
                <w:rFonts w:ascii="Verdana" w:hAnsi="Verdana" w:cs="Arial"/>
                <w:color w:val="000000"/>
                <w:sz w:val="18"/>
                <w:szCs w:val="18"/>
              </w:rPr>
            </w:pPr>
            <w:r>
              <w:rPr>
                <w:rFonts w:ascii="Verdana" w:hAnsi="Verdana" w:cs="Arial"/>
                <w:color w:val="000000"/>
                <w:sz w:val="18"/>
                <w:szCs w:val="18"/>
              </w:rPr>
              <w:t>19.830</w:t>
            </w:r>
          </w:p>
        </w:tc>
        <w:tc>
          <w:tcPr>
            <w:tcW w:w="992" w:type="dxa"/>
            <w:shd w:val="clear" w:color="auto" w:fill="D3DFEE"/>
            <w:vAlign w:val="bottom"/>
          </w:tcPr>
          <w:p w:rsidRPr="00886892" w:rsidR="00C8049E" w:rsidP="00886892" w:rsidRDefault="00FC225A" w14:paraId="4E0B24D8" w14:textId="08946367">
            <w:pPr>
              <w:spacing w:line="276" w:lineRule="auto"/>
              <w:jc w:val="right"/>
              <w:rPr>
                <w:rFonts w:ascii="Verdana" w:hAnsi="Verdana" w:cs="Arial"/>
                <w:color w:val="000000"/>
                <w:sz w:val="18"/>
                <w:szCs w:val="18"/>
              </w:rPr>
            </w:pPr>
            <w:r>
              <w:rPr>
                <w:rFonts w:ascii="Verdana" w:hAnsi="Verdana" w:cs="Arial"/>
                <w:color w:val="000000"/>
                <w:sz w:val="18"/>
                <w:szCs w:val="18"/>
              </w:rPr>
              <w:t>1,8%</w:t>
            </w:r>
          </w:p>
        </w:tc>
      </w:tr>
      <w:tr w:rsidRPr="00535F59" w:rsidR="00C8049E" w:rsidTr="00821C5F" w14:paraId="589F3E2F" w14:textId="77777777">
        <w:trPr>
          <w:trHeight w:val="241"/>
        </w:trPr>
        <w:tc>
          <w:tcPr>
            <w:tcW w:w="1887" w:type="dxa"/>
            <w:tcBorders>
              <w:bottom w:val="nil"/>
              <w:right w:val="single" w:color="FFFFFF" w:sz="24" w:space="0"/>
            </w:tcBorders>
            <w:shd w:val="clear" w:color="auto" w:fill="4F81BD"/>
          </w:tcPr>
          <w:p w:rsidRPr="00D54B6E" w:rsidR="00C8049E" w:rsidP="00886892" w:rsidRDefault="00C8049E" w14:paraId="0E7C751D" w14:textId="77777777">
            <w:pPr>
              <w:spacing w:line="276" w:lineRule="auto"/>
              <w:rPr>
                <w:rFonts w:ascii="Verdana" w:hAnsi="Verdana"/>
                <w:bCs/>
                <w:color w:val="FFFFFF"/>
                <w:sz w:val="18"/>
                <w:szCs w:val="18"/>
              </w:rPr>
            </w:pPr>
            <w:r w:rsidRPr="00D54B6E">
              <w:rPr>
                <w:rFonts w:ascii="Verdana" w:hAnsi="Verdana"/>
                <w:bCs/>
                <w:color w:val="FFFFFF"/>
                <w:sz w:val="18"/>
                <w:szCs w:val="18"/>
              </w:rPr>
              <w:t>45 - 50</w:t>
            </w:r>
          </w:p>
        </w:tc>
        <w:tc>
          <w:tcPr>
            <w:tcW w:w="1034" w:type="dxa"/>
            <w:shd w:val="clear" w:color="auto" w:fill="D3DFEE"/>
            <w:vAlign w:val="bottom"/>
          </w:tcPr>
          <w:p w:rsidRPr="00886892" w:rsidR="00C8049E" w:rsidP="00886892" w:rsidRDefault="00C8049E" w14:paraId="47F0AB6A" w14:textId="57E5376B">
            <w:pPr>
              <w:spacing w:line="276" w:lineRule="auto"/>
              <w:jc w:val="right"/>
              <w:rPr>
                <w:rFonts w:ascii="Verdana" w:hAnsi="Verdana" w:cs="Arial"/>
                <w:color w:val="000000"/>
                <w:sz w:val="18"/>
                <w:szCs w:val="18"/>
              </w:rPr>
            </w:pPr>
            <w:r>
              <w:rPr>
                <w:rFonts w:ascii="Verdana" w:hAnsi="Verdana" w:cs="Arial"/>
                <w:color w:val="000000"/>
                <w:sz w:val="18"/>
                <w:szCs w:val="18"/>
              </w:rPr>
              <w:t xml:space="preserve"> </w:t>
            </w:r>
            <w:r w:rsidRPr="00886892">
              <w:rPr>
                <w:rFonts w:ascii="Verdana" w:hAnsi="Verdana" w:cs="Arial"/>
                <w:color w:val="000000"/>
                <w:sz w:val="18"/>
                <w:szCs w:val="18"/>
              </w:rPr>
              <w:t>14.730</w:t>
            </w:r>
          </w:p>
        </w:tc>
        <w:tc>
          <w:tcPr>
            <w:tcW w:w="992" w:type="dxa"/>
            <w:shd w:val="clear" w:color="auto" w:fill="D3DFEE"/>
          </w:tcPr>
          <w:p w:rsidRPr="00886892" w:rsidR="00C8049E" w:rsidDel="0012713A" w:rsidP="00886892" w:rsidRDefault="00C8049E" w14:paraId="46E81D5C" w14:textId="30651695">
            <w:pPr>
              <w:spacing w:line="276" w:lineRule="auto"/>
              <w:jc w:val="right"/>
              <w:rPr>
                <w:rFonts w:ascii="Verdana" w:hAnsi="Verdana" w:cs="Arial"/>
                <w:color w:val="000000"/>
                <w:sz w:val="18"/>
                <w:szCs w:val="18"/>
              </w:rPr>
            </w:pPr>
            <w:r>
              <w:rPr>
                <w:rFonts w:ascii="Verdana" w:hAnsi="Verdana" w:cs="Arial"/>
                <w:color w:val="000000"/>
                <w:sz w:val="18"/>
                <w:szCs w:val="18"/>
              </w:rPr>
              <w:t>14.970</w:t>
            </w:r>
          </w:p>
        </w:tc>
        <w:tc>
          <w:tcPr>
            <w:tcW w:w="992" w:type="dxa"/>
            <w:shd w:val="clear" w:color="auto" w:fill="D3DFEE"/>
          </w:tcPr>
          <w:p w:rsidRPr="00886892" w:rsidR="00C8049E" w:rsidP="00886892" w:rsidRDefault="00E9057E" w14:paraId="69F180B8" w14:textId="3E9F8F5D">
            <w:pPr>
              <w:spacing w:line="276" w:lineRule="auto"/>
              <w:jc w:val="right"/>
              <w:rPr>
                <w:rFonts w:ascii="Verdana" w:hAnsi="Verdana" w:cs="Arial"/>
                <w:color w:val="000000"/>
                <w:sz w:val="18"/>
                <w:szCs w:val="18"/>
              </w:rPr>
            </w:pPr>
            <w:r>
              <w:rPr>
                <w:rFonts w:ascii="Verdana" w:hAnsi="Verdana" w:cs="Arial"/>
                <w:color w:val="000000"/>
                <w:sz w:val="18"/>
                <w:szCs w:val="18"/>
              </w:rPr>
              <w:t>15.500</w:t>
            </w:r>
          </w:p>
        </w:tc>
        <w:tc>
          <w:tcPr>
            <w:tcW w:w="992" w:type="dxa"/>
            <w:shd w:val="clear" w:color="auto" w:fill="D3DFEE"/>
            <w:vAlign w:val="bottom"/>
          </w:tcPr>
          <w:p w:rsidRPr="00886892" w:rsidR="00C8049E" w:rsidP="00886892" w:rsidRDefault="00FC225A" w14:paraId="4FBE751A" w14:textId="34D0F74E">
            <w:pPr>
              <w:spacing w:line="276" w:lineRule="auto"/>
              <w:jc w:val="right"/>
              <w:rPr>
                <w:rFonts w:ascii="Verdana" w:hAnsi="Verdana" w:cs="Arial"/>
                <w:color w:val="000000"/>
                <w:sz w:val="18"/>
                <w:szCs w:val="18"/>
              </w:rPr>
            </w:pPr>
            <w:r>
              <w:rPr>
                <w:rFonts w:ascii="Verdana" w:hAnsi="Verdana" w:cs="Arial"/>
                <w:color w:val="000000"/>
                <w:sz w:val="18"/>
                <w:szCs w:val="18"/>
              </w:rPr>
              <w:t>1,5%</w:t>
            </w:r>
          </w:p>
        </w:tc>
      </w:tr>
      <w:tr w:rsidRPr="00535F59" w:rsidR="00C8049E" w:rsidTr="00821C5F" w14:paraId="568FEB40" w14:textId="77777777">
        <w:trPr>
          <w:trHeight w:val="253"/>
        </w:trPr>
        <w:tc>
          <w:tcPr>
            <w:tcW w:w="1887" w:type="dxa"/>
            <w:tcBorders>
              <w:bottom w:val="nil"/>
              <w:right w:val="single" w:color="FFFFFF" w:sz="24" w:space="0"/>
            </w:tcBorders>
            <w:shd w:val="clear" w:color="auto" w:fill="4F81BD"/>
          </w:tcPr>
          <w:p w:rsidRPr="00D54B6E" w:rsidR="00C8049E" w:rsidP="00886892" w:rsidRDefault="00C8049E" w14:paraId="702185CF" w14:textId="77777777">
            <w:pPr>
              <w:spacing w:line="276" w:lineRule="auto"/>
              <w:rPr>
                <w:rFonts w:ascii="Verdana" w:hAnsi="Verdana"/>
                <w:bCs/>
                <w:color w:val="FFFFFF"/>
                <w:sz w:val="18"/>
                <w:szCs w:val="18"/>
              </w:rPr>
            </w:pPr>
            <w:r w:rsidRPr="00D54B6E">
              <w:rPr>
                <w:rFonts w:ascii="Verdana" w:hAnsi="Verdana"/>
                <w:bCs/>
                <w:color w:val="FFFFFF"/>
                <w:sz w:val="18"/>
                <w:szCs w:val="18"/>
              </w:rPr>
              <w:t>50 - 55</w:t>
            </w:r>
          </w:p>
        </w:tc>
        <w:tc>
          <w:tcPr>
            <w:tcW w:w="1034" w:type="dxa"/>
            <w:shd w:val="clear" w:color="auto" w:fill="D3DFEE"/>
            <w:vAlign w:val="bottom"/>
          </w:tcPr>
          <w:p w:rsidRPr="00886892" w:rsidR="00C8049E" w:rsidP="008B5507" w:rsidRDefault="00C8049E" w14:paraId="75323353" w14:textId="1440F4DA">
            <w:pPr>
              <w:spacing w:line="276" w:lineRule="auto"/>
              <w:jc w:val="center"/>
              <w:rPr>
                <w:rFonts w:ascii="Verdana" w:hAnsi="Verdana" w:cs="Arial"/>
                <w:color w:val="000000"/>
                <w:sz w:val="18"/>
                <w:szCs w:val="18"/>
              </w:rPr>
            </w:pPr>
            <w:r>
              <w:rPr>
                <w:rFonts w:ascii="Verdana" w:hAnsi="Verdana" w:cs="Arial"/>
                <w:color w:val="000000"/>
                <w:sz w:val="18"/>
                <w:szCs w:val="18"/>
              </w:rPr>
              <w:t xml:space="preserve"> </w:t>
            </w:r>
            <w:r w:rsidRPr="00886892">
              <w:rPr>
                <w:rFonts w:ascii="Verdana" w:hAnsi="Verdana" w:cs="Arial"/>
                <w:color w:val="000000"/>
                <w:sz w:val="18"/>
                <w:szCs w:val="18"/>
              </w:rPr>
              <w:t>14.650</w:t>
            </w:r>
          </w:p>
        </w:tc>
        <w:tc>
          <w:tcPr>
            <w:tcW w:w="992" w:type="dxa"/>
            <w:shd w:val="clear" w:color="auto" w:fill="D3DFEE"/>
          </w:tcPr>
          <w:p w:rsidRPr="00886892" w:rsidR="00C8049E" w:rsidDel="0012713A" w:rsidP="00886892" w:rsidRDefault="00C8049E" w14:paraId="1230F3F3" w14:textId="5423CAA6">
            <w:pPr>
              <w:spacing w:line="276" w:lineRule="auto"/>
              <w:jc w:val="right"/>
              <w:rPr>
                <w:rFonts w:ascii="Verdana" w:hAnsi="Verdana" w:cs="Arial"/>
                <w:color w:val="000000"/>
                <w:sz w:val="18"/>
                <w:szCs w:val="18"/>
              </w:rPr>
            </w:pPr>
            <w:r>
              <w:rPr>
                <w:rFonts w:ascii="Verdana" w:hAnsi="Verdana" w:cs="Arial"/>
                <w:color w:val="000000"/>
                <w:sz w:val="18"/>
                <w:szCs w:val="18"/>
              </w:rPr>
              <w:t>14.530</w:t>
            </w:r>
          </w:p>
        </w:tc>
        <w:tc>
          <w:tcPr>
            <w:tcW w:w="992" w:type="dxa"/>
            <w:shd w:val="clear" w:color="auto" w:fill="D3DFEE"/>
          </w:tcPr>
          <w:p w:rsidRPr="00886892" w:rsidR="00C8049E" w:rsidP="00886892" w:rsidRDefault="00E9057E" w14:paraId="78CFA41F" w14:textId="5E041ADF">
            <w:pPr>
              <w:spacing w:line="276" w:lineRule="auto"/>
              <w:jc w:val="right"/>
              <w:rPr>
                <w:rFonts w:ascii="Verdana" w:hAnsi="Verdana" w:cs="Arial"/>
                <w:color w:val="000000"/>
                <w:sz w:val="18"/>
                <w:szCs w:val="18"/>
              </w:rPr>
            </w:pPr>
            <w:r>
              <w:rPr>
                <w:rFonts w:ascii="Verdana" w:hAnsi="Verdana" w:cs="Arial"/>
                <w:color w:val="000000"/>
                <w:sz w:val="18"/>
                <w:szCs w:val="18"/>
              </w:rPr>
              <w:t>14.220</w:t>
            </w:r>
          </w:p>
        </w:tc>
        <w:tc>
          <w:tcPr>
            <w:tcW w:w="992" w:type="dxa"/>
            <w:shd w:val="clear" w:color="auto" w:fill="D3DFEE"/>
            <w:vAlign w:val="bottom"/>
          </w:tcPr>
          <w:p w:rsidRPr="00886892" w:rsidR="00C8049E" w:rsidP="00886892" w:rsidRDefault="00FC225A" w14:paraId="19B52D1A" w14:textId="070EE039">
            <w:pPr>
              <w:spacing w:line="276" w:lineRule="auto"/>
              <w:jc w:val="right"/>
              <w:rPr>
                <w:rFonts w:ascii="Verdana" w:hAnsi="Verdana" w:cs="Arial"/>
                <w:color w:val="000000"/>
                <w:sz w:val="18"/>
                <w:szCs w:val="18"/>
              </w:rPr>
            </w:pPr>
            <w:r>
              <w:rPr>
                <w:rFonts w:ascii="Verdana" w:hAnsi="Verdana" w:cs="Arial"/>
                <w:color w:val="000000"/>
                <w:sz w:val="18"/>
                <w:szCs w:val="18"/>
              </w:rPr>
              <w:t>1,2%</w:t>
            </w:r>
          </w:p>
        </w:tc>
      </w:tr>
      <w:tr w:rsidRPr="00535F59" w:rsidR="00C8049E" w:rsidTr="00821C5F" w14:paraId="09D69A8D" w14:textId="77777777">
        <w:trPr>
          <w:trHeight w:val="241"/>
        </w:trPr>
        <w:tc>
          <w:tcPr>
            <w:tcW w:w="1887" w:type="dxa"/>
            <w:tcBorders>
              <w:bottom w:val="nil"/>
              <w:right w:val="single" w:color="FFFFFF" w:sz="24" w:space="0"/>
            </w:tcBorders>
            <w:shd w:val="clear" w:color="auto" w:fill="4F81BD"/>
          </w:tcPr>
          <w:p w:rsidRPr="00D54B6E" w:rsidR="00C8049E" w:rsidP="00886892" w:rsidRDefault="00C8049E" w14:paraId="6A40E7EA" w14:textId="77777777">
            <w:pPr>
              <w:spacing w:line="276" w:lineRule="auto"/>
              <w:rPr>
                <w:rFonts w:ascii="Verdana" w:hAnsi="Verdana"/>
                <w:bCs/>
                <w:color w:val="FFFFFF"/>
                <w:sz w:val="18"/>
                <w:szCs w:val="18"/>
              </w:rPr>
            </w:pPr>
            <w:r w:rsidRPr="00D54B6E">
              <w:rPr>
                <w:rFonts w:ascii="Verdana" w:hAnsi="Verdana"/>
                <w:bCs/>
                <w:color w:val="FFFFFF"/>
                <w:sz w:val="18"/>
                <w:szCs w:val="18"/>
              </w:rPr>
              <w:t>55 - 60</w:t>
            </w:r>
          </w:p>
        </w:tc>
        <w:tc>
          <w:tcPr>
            <w:tcW w:w="1034" w:type="dxa"/>
            <w:shd w:val="clear" w:color="auto" w:fill="D3DFEE"/>
            <w:vAlign w:val="bottom"/>
          </w:tcPr>
          <w:p w:rsidRPr="00886892" w:rsidR="00C8049E" w:rsidP="00886892" w:rsidRDefault="00C8049E" w14:paraId="58404FE1" w14:textId="555643D1">
            <w:pPr>
              <w:spacing w:line="276" w:lineRule="auto"/>
              <w:jc w:val="right"/>
              <w:rPr>
                <w:rFonts w:ascii="Verdana" w:hAnsi="Verdana" w:cs="Arial"/>
                <w:color w:val="000000"/>
                <w:sz w:val="18"/>
                <w:szCs w:val="18"/>
              </w:rPr>
            </w:pPr>
            <w:r>
              <w:rPr>
                <w:rFonts w:ascii="Verdana" w:hAnsi="Verdana" w:cs="Arial"/>
                <w:color w:val="000000"/>
                <w:sz w:val="18"/>
                <w:szCs w:val="18"/>
              </w:rPr>
              <w:t xml:space="preserve"> </w:t>
            </w:r>
            <w:r w:rsidRPr="00886892">
              <w:rPr>
                <w:rFonts w:ascii="Verdana" w:hAnsi="Verdana" w:cs="Arial"/>
                <w:color w:val="000000"/>
                <w:sz w:val="18"/>
                <w:szCs w:val="18"/>
              </w:rPr>
              <w:t>11.070</w:t>
            </w:r>
          </w:p>
        </w:tc>
        <w:tc>
          <w:tcPr>
            <w:tcW w:w="992" w:type="dxa"/>
            <w:shd w:val="clear" w:color="auto" w:fill="D3DFEE"/>
          </w:tcPr>
          <w:p w:rsidRPr="00886892" w:rsidR="00C8049E" w:rsidDel="0012713A" w:rsidP="00886892" w:rsidRDefault="00C8049E" w14:paraId="003EC51E" w14:textId="1400E936">
            <w:pPr>
              <w:spacing w:line="276" w:lineRule="auto"/>
              <w:jc w:val="right"/>
              <w:rPr>
                <w:rFonts w:ascii="Verdana" w:hAnsi="Verdana" w:cs="Arial"/>
                <w:color w:val="000000"/>
                <w:sz w:val="18"/>
                <w:szCs w:val="18"/>
              </w:rPr>
            </w:pPr>
            <w:r>
              <w:rPr>
                <w:rFonts w:ascii="Verdana" w:hAnsi="Verdana" w:cs="Arial"/>
                <w:color w:val="000000"/>
                <w:sz w:val="18"/>
                <w:szCs w:val="18"/>
              </w:rPr>
              <w:t>11.070</w:t>
            </w:r>
          </w:p>
        </w:tc>
        <w:tc>
          <w:tcPr>
            <w:tcW w:w="992" w:type="dxa"/>
            <w:shd w:val="clear" w:color="auto" w:fill="D3DFEE"/>
          </w:tcPr>
          <w:p w:rsidRPr="00886892" w:rsidR="00C8049E" w:rsidP="00886892" w:rsidRDefault="00E9057E" w14:paraId="13800C34" w14:textId="09499E53">
            <w:pPr>
              <w:spacing w:line="276" w:lineRule="auto"/>
              <w:jc w:val="right"/>
              <w:rPr>
                <w:rFonts w:ascii="Verdana" w:hAnsi="Verdana" w:cs="Arial"/>
                <w:color w:val="000000"/>
                <w:sz w:val="18"/>
                <w:szCs w:val="18"/>
              </w:rPr>
            </w:pPr>
            <w:r>
              <w:rPr>
                <w:rFonts w:ascii="Verdana" w:hAnsi="Verdana" w:cs="Arial"/>
                <w:color w:val="000000"/>
                <w:sz w:val="18"/>
                <w:szCs w:val="18"/>
              </w:rPr>
              <w:t>11.370</w:t>
            </w:r>
          </w:p>
        </w:tc>
        <w:tc>
          <w:tcPr>
            <w:tcW w:w="992" w:type="dxa"/>
            <w:shd w:val="clear" w:color="auto" w:fill="D3DFEE"/>
            <w:vAlign w:val="bottom"/>
          </w:tcPr>
          <w:p w:rsidRPr="00886892" w:rsidR="00C8049E" w:rsidP="00886892" w:rsidRDefault="00FC225A" w14:paraId="6522F9D0" w14:textId="3671B43B">
            <w:pPr>
              <w:spacing w:line="276" w:lineRule="auto"/>
              <w:jc w:val="right"/>
              <w:rPr>
                <w:rFonts w:ascii="Verdana" w:hAnsi="Verdana" w:cs="Arial"/>
                <w:color w:val="000000"/>
                <w:sz w:val="18"/>
                <w:szCs w:val="18"/>
              </w:rPr>
            </w:pPr>
            <w:r>
              <w:rPr>
                <w:rFonts w:ascii="Verdana" w:hAnsi="Verdana" w:cs="Arial"/>
                <w:color w:val="000000"/>
                <w:sz w:val="18"/>
                <w:szCs w:val="18"/>
              </w:rPr>
              <w:t>0,9%</w:t>
            </w:r>
          </w:p>
        </w:tc>
      </w:tr>
      <w:tr w:rsidRPr="00535F59" w:rsidR="00C8049E" w:rsidTr="00821C5F" w14:paraId="5281AE91" w14:textId="77777777">
        <w:trPr>
          <w:trHeight w:val="241"/>
        </w:trPr>
        <w:tc>
          <w:tcPr>
            <w:tcW w:w="1887" w:type="dxa"/>
            <w:tcBorders>
              <w:bottom w:val="nil"/>
              <w:right w:val="single" w:color="FFFFFF" w:sz="24" w:space="0"/>
            </w:tcBorders>
            <w:shd w:val="clear" w:color="auto" w:fill="4F81BD"/>
          </w:tcPr>
          <w:p w:rsidRPr="00D54B6E" w:rsidR="00C8049E" w:rsidP="00886892" w:rsidRDefault="00C8049E" w14:paraId="08F3BB9D" w14:textId="77777777">
            <w:pPr>
              <w:spacing w:line="276" w:lineRule="auto"/>
              <w:rPr>
                <w:rFonts w:ascii="Verdana" w:hAnsi="Verdana"/>
                <w:bCs/>
                <w:color w:val="FFFFFF"/>
                <w:sz w:val="18"/>
                <w:szCs w:val="18"/>
              </w:rPr>
            </w:pPr>
            <w:r w:rsidRPr="00D54B6E">
              <w:rPr>
                <w:rFonts w:ascii="Verdana" w:hAnsi="Verdana"/>
                <w:bCs/>
                <w:color w:val="FFFFFF"/>
                <w:sz w:val="18"/>
                <w:szCs w:val="18"/>
              </w:rPr>
              <w:t>60 - 65</w:t>
            </w:r>
          </w:p>
        </w:tc>
        <w:tc>
          <w:tcPr>
            <w:tcW w:w="1034" w:type="dxa"/>
            <w:shd w:val="clear" w:color="auto" w:fill="D3DFEE"/>
            <w:vAlign w:val="bottom"/>
          </w:tcPr>
          <w:p w:rsidRPr="00886892" w:rsidR="00C8049E" w:rsidP="00886892" w:rsidRDefault="00C8049E" w14:paraId="194DDFFC" w14:textId="04F954BA">
            <w:pPr>
              <w:spacing w:line="276" w:lineRule="auto"/>
              <w:jc w:val="right"/>
              <w:rPr>
                <w:rFonts w:ascii="Verdana" w:hAnsi="Verdana" w:cs="Arial"/>
                <w:color w:val="000000"/>
                <w:sz w:val="18"/>
                <w:szCs w:val="18"/>
              </w:rPr>
            </w:pPr>
            <w:r>
              <w:rPr>
                <w:rFonts w:ascii="Verdana" w:hAnsi="Verdana" w:cs="Arial"/>
                <w:color w:val="000000"/>
                <w:sz w:val="18"/>
                <w:szCs w:val="18"/>
              </w:rPr>
              <w:t xml:space="preserve"> </w:t>
            </w:r>
            <w:r w:rsidRPr="00886892">
              <w:rPr>
                <w:rFonts w:ascii="Verdana" w:hAnsi="Verdana" w:cs="Arial"/>
                <w:color w:val="000000"/>
                <w:sz w:val="18"/>
                <w:szCs w:val="18"/>
              </w:rPr>
              <w:t xml:space="preserve"> 7.570</w:t>
            </w:r>
          </w:p>
        </w:tc>
        <w:tc>
          <w:tcPr>
            <w:tcW w:w="992" w:type="dxa"/>
            <w:shd w:val="clear" w:color="auto" w:fill="D3DFEE"/>
          </w:tcPr>
          <w:p w:rsidRPr="00886892" w:rsidR="00C8049E" w:rsidDel="0012713A" w:rsidP="00886892" w:rsidRDefault="00C8049E" w14:paraId="7E66AF3D" w14:textId="182A6305">
            <w:pPr>
              <w:spacing w:line="276" w:lineRule="auto"/>
              <w:jc w:val="right"/>
              <w:rPr>
                <w:rFonts w:ascii="Verdana" w:hAnsi="Verdana" w:cs="Arial"/>
                <w:color w:val="000000"/>
                <w:sz w:val="18"/>
                <w:szCs w:val="18"/>
              </w:rPr>
            </w:pPr>
            <w:r>
              <w:rPr>
                <w:rFonts w:ascii="Verdana" w:hAnsi="Verdana" w:cs="Arial"/>
                <w:color w:val="000000"/>
                <w:sz w:val="18"/>
                <w:szCs w:val="18"/>
              </w:rPr>
              <w:t>7.630</w:t>
            </w:r>
          </w:p>
        </w:tc>
        <w:tc>
          <w:tcPr>
            <w:tcW w:w="992" w:type="dxa"/>
            <w:shd w:val="clear" w:color="auto" w:fill="D3DFEE"/>
          </w:tcPr>
          <w:p w:rsidRPr="00886892" w:rsidR="00C8049E" w:rsidP="00886892" w:rsidRDefault="00E9057E" w14:paraId="4904F58D" w14:textId="21FE6D11">
            <w:pPr>
              <w:spacing w:line="276" w:lineRule="auto"/>
              <w:jc w:val="right"/>
              <w:rPr>
                <w:rFonts w:ascii="Verdana" w:hAnsi="Verdana" w:cs="Arial"/>
                <w:color w:val="000000"/>
                <w:sz w:val="18"/>
                <w:szCs w:val="18"/>
              </w:rPr>
            </w:pPr>
            <w:r>
              <w:rPr>
                <w:rFonts w:ascii="Verdana" w:hAnsi="Verdana" w:cs="Arial"/>
                <w:color w:val="000000"/>
                <w:sz w:val="18"/>
                <w:szCs w:val="18"/>
              </w:rPr>
              <w:t>7.890</w:t>
            </w:r>
          </w:p>
        </w:tc>
        <w:tc>
          <w:tcPr>
            <w:tcW w:w="992" w:type="dxa"/>
            <w:shd w:val="clear" w:color="auto" w:fill="D3DFEE"/>
            <w:vAlign w:val="bottom"/>
          </w:tcPr>
          <w:p w:rsidRPr="00886892" w:rsidR="00C8049E" w:rsidP="00886892" w:rsidRDefault="00FC225A" w14:paraId="272F093A" w14:textId="2E86AC40">
            <w:pPr>
              <w:spacing w:line="276" w:lineRule="auto"/>
              <w:jc w:val="right"/>
              <w:rPr>
                <w:rFonts w:ascii="Verdana" w:hAnsi="Verdana" w:cs="Arial"/>
                <w:color w:val="000000"/>
                <w:sz w:val="18"/>
                <w:szCs w:val="18"/>
              </w:rPr>
            </w:pPr>
            <w:r>
              <w:rPr>
                <w:rFonts w:ascii="Verdana" w:hAnsi="Verdana" w:cs="Arial"/>
                <w:color w:val="000000"/>
                <w:sz w:val="18"/>
                <w:szCs w:val="18"/>
              </w:rPr>
              <w:t>0,6%</w:t>
            </w:r>
          </w:p>
        </w:tc>
      </w:tr>
      <w:tr w:rsidRPr="00535F59" w:rsidR="00C8049E" w:rsidTr="00821C5F" w14:paraId="5EAF0B4E" w14:textId="77777777">
        <w:trPr>
          <w:trHeight w:val="241"/>
        </w:trPr>
        <w:tc>
          <w:tcPr>
            <w:tcW w:w="1887" w:type="dxa"/>
            <w:tcBorders>
              <w:bottom w:val="nil"/>
              <w:right w:val="single" w:color="FFFFFF" w:sz="24" w:space="0"/>
            </w:tcBorders>
            <w:shd w:val="clear" w:color="auto" w:fill="4F81BD"/>
          </w:tcPr>
          <w:p w:rsidRPr="00D54B6E" w:rsidR="00C8049E" w:rsidP="00886892" w:rsidRDefault="00C8049E" w14:paraId="5412C8DE" w14:textId="77777777">
            <w:pPr>
              <w:spacing w:line="276" w:lineRule="auto"/>
              <w:rPr>
                <w:rFonts w:ascii="Verdana" w:hAnsi="Verdana"/>
                <w:bCs/>
                <w:color w:val="FFFFFF"/>
                <w:sz w:val="18"/>
                <w:szCs w:val="18"/>
              </w:rPr>
            </w:pPr>
            <w:r w:rsidRPr="00D54B6E">
              <w:rPr>
                <w:rFonts w:ascii="Verdana" w:hAnsi="Verdana"/>
                <w:bCs/>
                <w:color w:val="FFFFFF"/>
                <w:sz w:val="18"/>
                <w:szCs w:val="18"/>
              </w:rPr>
              <w:t>65 - 70</w:t>
            </w:r>
          </w:p>
        </w:tc>
        <w:tc>
          <w:tcPr>
            <w:tcW w:w="1034" w:type="dxa"/>
            <w:shd w:val="clear" w:color="auto" w:fill="D3DFEE"/>
            <w:vAlign w:val="bottom"/>
          </w:tcPr>
          <w:p w:rsidRPr="00886892" w:rsidR="00C8049E" w:rsidP="00886892" w:rsidRDefault="00C8049E" w14:paraId="392CCED3" w14:textId="0D6AE654">
            <w:pPr>
              <w:spacing w:line="276" w:lineRule="auto"/>
              <w:jc w:val="right"/>
              <w:rPr>
                <w:rFonts w:ascii="Verdana" w:hAnsi="Verdana" w:cs="Arial"/>
                <w:color w:val="000000"/>
                <w:sz w:val="18"/>
                <w:szCs w:val="18"/>
              </w:rPr>
            </w:pPr>
            <w:r>
              <w:rPr>
                <w:rFonts w:ascii="Verdana" w:hAnsi="Verdana" w:cs="Arial"/>
                <w:color w:val="000000"/>
                <w:sz w:val="18"/>
                <w:szCs w:val="18"/>
              </w:rPr>
              <w:t xml:space="preserve"> </w:t>
            </w:r>
            <w:r w:rsidRPr="00886892">
              <w:rPr>
                <w:rFonts w:ascii="Verdana" w:hAnsi="Verdana" w:cs="Arial"/>
                <w:color w:val="000000"/>
                <w:sz w:val="18"/>
                <w:szCs w:val="18"/>
              </w:rPr>
              <w:t xml:space="preserve"> 4.110</w:t>
            </w:r>
          </w:p>
        </w:tc>
        <w:tc>
          <w:tcPr>
            <w:tcW w:w="992" w:type="dxa"/>
            <w:shd w:val="clear" w:color="auto" w:fill="D3DFEE"/>
          </w:tcPr>
          <w:p w:rsidRPr="00886892" w:rsidR="00C8049E" w:rsidDel="0012713A" w:rsidP="00886892" w:rsidRDefault="00C8049E" w14:paraId="5A6108D1" w14:textId="01333B67">
            <w:pPr>
              <w:spacing w:line="276" w:lineRule="auto"/>
              <w:jc w:val="right"/>
              <w:rPr>
                <w:rFonts w:ascii="Verdana" w:hAnsi="Verdana" w:cs="Arial"/>
                <w:color w:val="000000"/>
                <w:sz w:val="18"/>
                <w:szCs w:val="18"/>
              </w:rPr>
            </w:pPr>
            <w:r>
              <w:rPr>
                <w:rFonts w:ascii="Verdana" w:hAnsi="Verdana" w:cs="Arial"/>
                <w:color w:val="000000"/>
                <w:sz w:val="18"/>
                <w:szCs w:val="18"/>
              </w:rPr>
              <w:t>4.150</w:t>
            </w:r>
          </w:p>
        </w:tc>
        <w:tc>
          <w:tcPr>
            <w:tcW w:w="992" w:type="dxa"/>
            <w:shd w:val="clear" w:color="auto" w:fill="D3DFEE"/>
          </w:tcPr>
          <w:p w:rsidRPr="00886892" w:rsidR="00C8049E" w:rsidP="00886892" w:rsidRDefault="00E9057E" w14:paraId="4CFB4620" w14:textId="7040B32C">
            <w:pPr>
              <w:spacing w:line="276" w:lineRule="auto"/>
              <w:jc w:val="right"/>
              <w:rPr>
                <w:rFonts w:ascii="Verdana" w:hAnsi="Verdana" w:cs="Arial"/>
                <w:color w:val="000000"/>
                <w:sz w:val="18"/>
                <w:szCs w:val="18"/>
              </w:rPr>
            </w:pPr>
            <w:r>
              <w:rPr>
                <w:rFonts w:ascii="Verdana" w:hAnsi="Verdana" w:cs="Arial"/>
                <w:color w:val="000000"/>
                <w:sz w:val="18"/>
                <w:szCs w:val="18"/>
              </w:rPr>
              <w:t>4.390</w:t>
            </w:r>
          </w:p>
        </w:tc>
        <w:tc>
          <w:tcPr>
            <w:tcW w:w="992" w:type="dxa"/>
            <w:shd w:val="clear" w:color="auto" w:fill="D3DFEE"/>
            <w:vAlign w:val="bottom"/>
          </w:tcPr>
          <w:p w:rsidRPr="00886892" w:rsidR="00C8049E" w:rsidP="00886892" w:rsidRDefault="00FC225A" w14:paraId="33D71E38" w14:textId="308F68D6">
            <w:pPr>
              <w:spacing w:line="276" w:lineRule="auto"/>
              <w:jc w:val="right"/>
              <w:rPr>
                <w:rFonts w:ascii="Verdana" w:hAnsi="Verdana" w:cs="Arial"/>
                <w:color w:val="000000"/>
                <w:sz w:val="18"/>
                <w:szCs w:val="18"/>
              </w:rPr>
            </w:pPr>
            <w:r>
              <w:rPr>
                <w:rFonts w:ascii="Verdana" w:hAnsi="Verdana" w:cs="Arial"/>
                <w:color w:val="000000"/>
                <w:sz w:val="18"/>
                <w:szCs w:val="18"/>
              </w:rPr>
              <w:t>0,4%</w:t>
            </w:r>
          </w:p>
        </w:tc>
      </w:tr>
      <w:tr w:rsidRPr="00535F59" w:rsidR="00C8049E" w:rsidTr="00821C5F" w14:paraId="5D21DDC2" w14:textId="77777777">
        <w:trPr>
          <w:trHeight w:val="253"/>
        </w:trPr>
        <w:tc>
          <w:tcPr>
            <w:tcW w:w="1887" w:type="dxa"/>
            <w:tcBorders>
              <w:bottom w:val="nil"/>
              <w:right w:val="single" w:color="FFFFFF" w:sz="24" w:space="0"/>
            </w:tcBorders>
            <w:shd w:val="clear" w:color="auto" w:fill="4F81BD"/>
          </w:tcPr>
          <w:p w:rsidRPr="00D54B6E" w:rsidR="00C8049E" w:rsidP="00886892" w:rsidRDefault="00C8049E" w14:paraId="7C519BAE" w14:textId="77777777">
            <w:pPr>
              <w:spacing w:line="276" w:lineRule="auto"/>
              <w:rPr>
                <w:rFonts w:ascii="Verdana" w:hAnsi="Verdana"/>
                <w:bCs/>
                <w:color w:val="FFFFFF"/>
                <w:sz w:val="18"/>
                <w:szCs w:val="18"/>
              </w:rPr>
            </w:pPr>
            <w:r w:rsidRPr="00D54B6E">
              <w:rPr>
                <w:rFonts w:ascii="Verdana" w:hAnsi="Verdana"/>
                <w:bCs/>
                <w:color w:val="FFFFFF"/>
                <w:sz w:val="18"/>
                <w:szCs w:val="18"/>
              </w:rPr>
              <w:t>70 - 75</w:t>
            </w:r>
          </w:p>
        </w:tc>
        <w:tc>
          <w:tcPr>
            <w:tcW w:w="1034" w:type="dxa"/>
            <w:shd w:val="clear" w:color="auto" w:fill="D3DFEE"/>
            <w:vAlign w:val="bottom"/>
          </w:tcPr>
          <w:p w:rsidRPr="00886892" w:rsidR="00C8049E" w:rsidP="00886892" w:rsidRDefault="00C8049E" w14:paraId="3BB1C819" w14:textId="5687D756">
            <w:pPr>
              <w:spacing w:line="276" w:lineRule="auto"/>
              <w:jc w:val="right"/>
              <w:rPr>
                <w:rFonts w:ascii="Verdana" w:hAnsi="Verdana" w:cs="Arial"/>
                <w:color w:val="000000"/>
                <w:sz w:val="18"/>
                <w:szCs w:val="18"/>
              </w:rPr>
            </w:pPr>
            <w:r>
              <w:rPr>
                <w:rFonts w:ascii="Verdana" w:hAnsi="Verdana" w:cs="Arial"/>
                <w:color w:val="000000"/>
                <w:sz w:val="18"/>
                <w:szCs w:val="18"/>
              </w:rPr>
              <w:t xml:space="preserve">  </w:t>
            </w:r>
            <w:r w:rsidRPr="00886892">
              <w:rPr>
                <w:rFonts w:ascii="Verdana" w:hAnsi="Verdana" w:cs="Arial"/>
                <w:color w:val="000000"/>
                <w:sz w:val="18"/>
                <w:szCs w:val="18"/>
              </w:rPr>
              <w:t>2.250</w:t>
            </w:r>
          </w:p>
        </w:tc>
        <w:tc>
          <w:tcPr>
            <w:tcW w:w="992" w:type="dxa"/>
            <w:shd w:val="clear" w:color="auto" w:fill="D3DFEE"/>
          </w:tcPr>
          <w:p w:rsidRPr="00886892" w:rsidR="00C8049E" w:rsidDel="0012713A" w:rsidP="00886892" w:rsidRDefault="00C8049E" w14:paraId="190B3F40" w14:textId="35238A49">
            <w:pPr>
              <w:spacing w:line="276" w:lineRule="auto"/>
              <w:jc w:val="right"/>
              <w:rPr>
                <w:rFonts w:ascii="Verdana" w:hAnsi="Verdana" w:cs="Arial"/>
                <w:color w:val="000000"/>
                <w:sz w:val="18"/>
                <w:szCs w:val="18"/>
              </w:rPr>
            </w:pPr>
            <w:r>
              <w:rPr>
                <w:rFonts w:ascii="Verdana" w:hAnsi="Verdana" w:cs="Arial"/>
                <w:color w:val="000000"/>
                <w:sz w:val="18"/>
                <w:szCs w:val="18"/>
              </w:rPr>
              <w:t>2.300</w:t>
            </w:r>
          </w:p>
        </w:tc>
        <w:tc>
          <w:tcPr>
            <w:tcW w:w="992" w:type="dxa"/>
            <w:shd w:val="clear" w:color="auto" w:fill="D3DFEE"/>
          </w:tcPr>
          <w:p w:rsidRPr="00886892" w:rsidR="00C8049E" w:rsidP="00886892" w:rsidRDefault="00087066" w14:paraId="4075C5F1" w14:textId="38B5792E">
            <w:pPr>
              <w:spacing w:line="276" w:lineRule="auto"/>
              <w:jc w:val="right"/>
              <w:rPr>
                <w:rFonts w:ascii="Verdana" w:hAnsi="Verdana" w:cs="Arial"/>
                <w:color w:val="000000"/>
                <w:sz w:val="18"/>
                <w:szCs w:val="18"/>
              </w:rPr>
            </w:pPr>
            <w:r>
              <w:rPr>
                <w:rFonts w:ascii="Verdana" w:hAnsi="Verdana" w:cs="Arial"/>
                <w:color w:val="000000"/>
                <w:sz w:val="18"/>
                <w:szCs w:val="18"/>
              </w:rPr>
              <w:t>2.300</w:t>
            </w:r>
          </w:p>
        </w:tc>
        <w:tc>
          <w:tcPr>
            <w:tcW w:w="992" w:type="dxa"/>
            <w:shd w:val="clear" w:color="auto" w:fill="D3DFEE"/>
            <w:vAlign w:val="bottom"/>
          </w:tcPr>
          <w:p w:rsidRPr="00886892" w:rsidR="00C8049E" w:rsidP="00886892" w:rsidRDefault="00FC225A" w14:paraId="34AC9D78" w14:textId="52D64396">
            <w:pPr>
              <w:spacing w:line="276" w:lineRule="auto"/>
              <w:jc w:val="right"/>
              <w:rPr>
                <w:rFonts w:ascii="Verdana" w:hAnsi="Verdana" w:cs="Arial"/>
                <w:color w:val="000000"/>
                <w:sz w:val="18"/>
                <w:szCs w:val="18"/>
              </w:rPr>
            </w:pPr>
            <w:r>
              <w:rPr>
                <w:rFonts w:ascii="Verdana" w:hAnsi="Verdana" w:cs="Arial"/>
                <w:color w:val="000000"/>
                <w:sz w:val="18"/>
                <w:szCs w:val="18"/>
              </w:rPr>
              <w:t>0,2%</w:t>
            </w:r>
          </w:p>
        </w:tc>
      </w:tr>
      <w:tr w:rsidRPr="00535F59" w:rsidR="00C8049E" w:rsidTr="00821C5F" w14:paraId="78CC2FC4" w14:textId="77777777">
        <w:trPr>
          <w:trHeight w:val="241"/>
        </w:trPr>
        <w:tc>
          <w:tcPr>
            <w:tcW w:w="1887" w:type="dxa"/>
            <w:tcBorders>
              <w:bottom w:val="nil"/>
              <w:right w:val="single" w:color="FFFFFF" w:sz="24" w:space="0"/>
            </w:tcBorders>
            <w:shd w:val="clear" w:color="auto" w:fill="4F81BD"/>
          </w:tcPr>
          <w:p w:rsidRPr="00D54B6E" w:rsidR="00C8049E" w:rsidP="00886892" w:rsidRDefault="00C8049E" w14:paraId="77453B28" w14:textId="77777777">
            <w:pPr>
              <w:spacing w:line="276" w:lineRule="auto"/>
              <w:rPr>
                <w:rFonts w:ascii="Verdana" w:hAnsi="Verdana"/>
                <w:bCs/>
                <w:color w:val="FFFFFF"/>
                <w:sz w:val="18"/>
                <w:szCs w:val="18"/>
              </w:rPr>
            </w:pPr>
            <w:r w:rsidRPr="00D54B6E">
              <w:rPr>
                <w:rFonts w:ascii="Verdana" w:hAnsi="Verdana"/>
                <w:bCs/>
                <w:color w:val="FFFFFF"/>
                <w:sz w:val="18"/>
                <w:szCs w:val="18"/>
              </w:rPr>
              <w:t xml:space="preserve">75 - 80 </w:t>
            </w:r>
          </w:p>
        </w:tc>
        <w:tc>
          <w:tcPr>
            <w:tcW w:w="1034" w:type="dxa"/>
            <w:shd w:val="clear" w:color="auto" w:fill="D3DFEE"/>
            <w:vAlign w:val="bottom"/>
          </w:tcPr>
          <w:p w:rsidRPr="00886892" w:rsidR="00C8049E" w:rsidP="00886892" w:rsidRDefault="00C8049E" w14:paraId="3AD7F402" w14:textId="3F36BD8C">
            <w:pPr>
              <w:spacing w:line="276" w:lineRule="auto"/>
              <w:jc w:val="right"/>
              <w:rPr>
                <w:rFonts w:ascii="Verdana" w:hAnsi="Verdana" w:cs="Arial"/>
                <w:color w:val="000000"/>
                <w:sz w:val="18"/>
                <w:szCs w:val="18"/>
              </w:rPr>
            </w:pPr>
            <w:r>
              <w:rPr>
                <w:rFonts w:ascii="Verdana" w:hAnsi="Verdana" w:cs="Arial"/>
                <w:color w:val="000000"/>
                <w:sz w:val="18"/>
                <w:szCs w:val="18"/>
              </w:rPr>
              <w:t xml:space="preserve">  </w:t>
            </w:r>
            <w:r w:rsidRPr="00886892">
              <w:rPr>
                <w:rFonts w:ascii="Verdana" w:hAnsi="Verdana" w:cs="Arial"/>
                <w:color w:val="000000"/>
                <w:sz w:val="18"/>
                <w:szCs w:val="18"/>
              </w:rPr>
              <w:t>1.130</w:t>
            </w:r>
          </w:p>
        </w:tc>
        <w:tc>
          <w:tcPr>
            <w:tcW w:w="992" w:type="dxa"/>
            <w:shd w:val="clear" w:color="auto" w:fill="D3DFEE"/>
          </w:tcPr>
          <w:p w:rsidRPr="00886892" w:rsidR="00C8049E" w:rsidDel="0012713A" w:rsidP="00886892" w:rsidRDefault="00C8049E" w14:paraId="3A38E2DF" w14:textId="27583B61">
            <w:pPr>
              <w:spacing w:line="276" w:lineRule="auto"/>
              <w:jc w:val="right"/>
              <w:rPr>
                <w:rFonts w:ascii="Verdana" w:hAnsi="Verdana" w:cs="Arial"/>
                <w:color w:val="000000"/>
                <w:sz w:val="18"/>
                <w:szCs w:val="18"/>
              </w:rPr>
            </w:pPr>
            <w:r>
              <w:rPr>
                <w:rFonts w:ascii="Verdana" w:hAnsi="Verdana" w:cs="Arial"/>
                <w:color w:val="000000"/>
                <w:sz w:val="18"/>
                <w:szCs w:val="18"/>
              </w:rPr>
              <w:t>1.190</w:t>
            </w:r>
          </w:p>
        </w:tc>
        <w:tc>
          <w:tcPr>
            <w:tcW w:w="992" w:type="dxa"/>
            <w:shd w:val="clear" w:color="auto" w:fill="D3DFEE"/>
          </w:tcPr>
          <w:p w:rsidRPr="00886892" w:rsidR="00C8049E" w:rsidP="00886892" w:rsidRDefault="00087066" w14:paraId="494A6394" w14:textId="15E28213">
            <w:pPr>
              <w:spacing w:line="276" w:lineRule="auto"/>
              <w:jc w:val="right"/>
              <w:rPr>
                <w:rFonts w:ascii="Verdana" w:hAnsi="Verdana" w:cs="Arial"/>
                <w:color w:val="000000"/>
                <w:sz w:val="18"/>
                <w:szCs w:val="18"/>
              </w:rPr>
            </w:pPr>
            <w:r>
              <w:rPr>
                <w:rFonts w:ascii="Verdana" w:hAnsi="Verdana" w:cs="Arial"/>
                <w:color w:val="000000"/>
                <w:sz w:val="18"/>
                <w:szCs w:val="18"/>
              </w:rPr>
              <w:t>1.250</w:t>
            </w:r>
          </w:p>
        </w:tc>
        <w:tc>
          <w:tcPr>
            <w:tcW w:w="992" w:type="dxa"/>
            <w:shd w:val="clear" w:color="auto" w:fill="D3DFEE"/>
            <w:vAlign w:val="bottom"/>
          </w:tcPr>
          <w:p w:rsidRPr="00886892" w:rsidR="00C8049E" w:rsidP="00886892" w:rsidRDefault="00FC225A" w14:paraId="47EA0B9C" w14:textId="6A327338">
            <w:pPr>
              <w:spacing w:line="276" w:lineRule="auto"/>
              <w:jc w:val="right"/>
              <w:rPr>
                <w:rFonts w:ascii="Verdana" w:hAnsi="Verdana" w:cs="Arial"/>
                <w:color w:val="000000"/>
                <w:sz w:val="18"/>
                <w:szCs w:val="18"/>
              </w:rPr>
            </w:pPr>
            <w:r>
              <w:rPr>
                <w:rFonts w:ascii="Verdana" w:hAnsi="Verdana" w:cs="Arial"/>
                <w:color w:val="000000"/>
                <w:sz w:val="18"/>
                <w:szCs w:val="18"/>
              </w:rPr>
              <w:t>0,1%</w:t>
            </w:r>
          </w:p>
        </w:tc>
      </w:tr>
      <w:tr w:rsidRPr="00535F59" w:rsidR="00C8049E" w:rsidTr="00821C5F" w14:paraId="079155BF" w14:textId="77777777">
        <w:trPr>
          <w:trHeight w:val="41"/>
        </w:trPr>
        <w:tc>
          <w:tcPr>
            <w:tcW w:w="1887" w:type="dxa"/>
            <w:tcBorders>
              <w:bottom w:val="nil"/>
              <w:right w:val="single" w:color="FFFFFF" w:sz="24" w:space="0"/>
            </w:tcBorders>
            <w:shd w:val="clear" w:color="auto" w:fill="4F81BD"/>
          </w:tcPr>
          <w:p w:rsidRPr="00D54B6E" w:rsidR="00C8049E" w:rsidP="00886892" w:rsidRDefault="00C8049E" w14:paraId="4C517913" w14:textId="77777777">
            <w:pPr>
              <w:spacing w:line="276" w:lineRule="auto"/>
              <w:rPr>
                <w:rFonts w:ascii="Verdana" w:hAnsi="Verdana"/>
                <w:bCs/>
                <w:color w:val="FFFFFF"/>
                <w:sz w:val="18"/>
                <w:szCs w:val="18"/>
              </w:rPr>
            </w:pPr>
            <w:r w:rsidRPr="00D54B6E">
              <w:rPr>
                <w:rFonts w:ascii="Verdana" w:hAnsi="Verdana"/>
                <w:bCs/>
                <w:color w:val="FFFFFF"/>
                <w:sz w:val="18"/>
                <w:szCs w:val="18"/>
              </w:rPr>
              <w:t xml:space="preserve">&gt; 80 </w:t>
            </w:r>
          </w:p>
        </w:tc>
        <w:tc>
          <w:tcPr>
            <w:tcW w:w="1034" w:type="dxa"/>
            <w:shd w:val="clear" w:color="auto" w:fill="D3DFEE"/>
            <w:vAlign w:val="bottom"/>
          </w:tcPr>
          <w:p w:rsidRPr="00886892" w:rsidR="00C8049E" w:rsidP="00886892" w:rsidRDefault="00C8049E" w14:paraId="0DBC36D4" w14:textId="63FA1E50">
            <w:pPr>
              <w:spacing w:line="276" w:lineRule="auto"/>
              <w:jc w:val="right"/>
              <w:rPr>
                <w:rFonts w:ascii="Verdana" w:hAnsi="Verdana" w:cs="Arial"/>
                <w:color w:val="000000"/>
                <w:sz w:val="18"/>
                <w:szCs w:val="18"/>
              </w:rPr>
            </w:pPr>
            <w:r>
              <w:rPr>
                <w:rFonts w:ascii="Verdana" w:hAnsi="Verdana" w:cs="Arial"/>
                <w:color w:val="000000"/>
                <w:sz w:val="18"/>
                <w:szCs w:val="18"/>
              </w:rPr>
              <w:t xml:space="preserve">   </w:t>
            </w:r>
            <w:r w:rsidRPr="00886892">
              <w:rPr>
                <w:rFonts w:ascii="Verdana" w:hAnsi="Verdana" w:cs="Arial"/>
                <w:color w:val="000000"/>
                <w:sz w:val="18"/>
                <w:szCs w:val="18"/>
              </w:rPr>
              <w:t>630</w:t>
            </w:r>
          </w:p>
        </w:tc>
        <w:tc>
          <w:tcPr>
            <w:tcW w:w="992" w:type="dxa"/>
            <w:shd w:val="clear" w:color="auto" w:fill="D3DFEE"/>
          </w:tcPr>
          <w:p w:rsidRPr="00886892" w:rsidR="00C8049E" w:rsidDel="0012713A" w:rsidP="00886892" w:rsidRDefault="00C8049E" w14:paraId="2BD14BCB" w14:textId="77812601">
            <w:pPr>
              <w:spacing w:line="276" w:lineRule="auto"/>
              <w:jc w:val="right"/>
              <w:rPr>
                <w:rFonts w:ascii="Verdana" w:hAnsi="Verdana" w:cs="Arial"/>
                <w:color w:val="000000"/>
                <w:sz w:val="18"/>
                <w:szCs w:val="18"/>
              </w:rPr>
            </w:pPr>
            <w:r>
              <w:rPr>
                <w:rFonts w:ascii="Verdana" w:hAnsi="Verdana" w:cs="Arial"/>
                <w:color w:val="000000"/>
                <w:sz w:val="18"/>
                <w:szCs w:val="18"/>
              </w:rPr>
              <w:t>680</w:t>
            </w:r>
          </w:p>
        </w:tc>
        <w:tc>
          <w:tcPr>
            <w:tcW w:w="992" w:type="dxa"/>
            <w:shd w:val="clear" w:color="auto" w:fill="D3DFEE"/>
          </w:tcPr>
          <w:p w:rsidRPr="00886892" w:rsidR="00C8049E" w:rsidP="00886892" w:rsidRDefault="00087066" w14:paraId="7EF02BB9" w14:textId="462EAFCF">
            <w:pPr>
              <w:spacing w:line="276" w:lineRule="auto"/>
              <w:jc w:val="right"/>
              <w:rPr>
                <w:rFonts w:ascii="Verdana" w:hAnsi="Verdana" w:cs="Arial"/>
                <w:color w:val="000000"/>
                <w:sz w:val="18"/>
                <w:szCs w:val="18"/>
              </w:rPr>
            </w:pPr>
            <w:r>
              <w:rPr>
                <w:rFonts w:ascii="Verdana" w:hAnsi="Verdana" w:cs="Arial"/>
                <w:color w:val="000000"/>
                <w:sz w:val="18"/>
                <w:szCs w:val="18"/>
              </w:rPr>
              <w:t>710</w:t>
            </w:r>
          </w:p>
        </w:tc>
        <w:tc>
          <w:tcPr>
            <w:tcW w:w="992" w:type="dxa"/>
            <w:shd w:val="clear" w:color="auto" w:fill="D3DFEE"/>
            <w:vAlign w:val="bottom"/>
          </w:tcPr>
          <w:p w:rsidRPr="00886892" w:rsidR="00C8049E" w:rsidP="00886892" w:rsidRDefault="00FC225A" w14:paraId="42CB2D30" w14:textId="6B61BCC3">
            <w:pPr>
              <w:spacing w:line="276" w:lineRule="auto"/>
              <w:jc w:val="right"/>
              <w:rPr>
                <w:rFonts w:ascii="Verdana" w:hAnsi="Verdana" w:cs="Arial"/>
                <w:color w:val="000000"/>
                <w:sz w:val="18"/>
                <w:szCs w:val="18"/>
              </w:rPr>
            </w:pPr>
            <w:r>
              <w:rPr>
                <w:rFonts w:ascii="Verdana" w:hAnsi="Verdana" w:cs="Arial"/>
                <w:color w:val="000000"/>
                <w:sz w:val="18"/>
                <w:szCs w:val="18"/>
              </w:rPr>
              <w:t>0,1%</w:t>
            </w:r>
          </w:p>
        </w:tc>
      </w:tr>
      <w:tr w:rsidRPr="00535F59" w:rsidR="00C8049E" w:rsidTr="00821C5F" w14:paraId="74F5356A" w14:textId="77777777">
        <w:tblPrEx>
          <w:tblCellMar>
            <w:left w:w="70" w:type="dxa"/>
            <w:right w:w="70" w:type="dxa"/>
          </w:tblCellMar>
        </w:tblPrEx>
        <w:trPr>
          <w:trHeight w:val="241"/>
        </w:trPr>
        <w:tc>
          <w:tcPr>
            <w:tcW w:w="1887" w:type="dxa"/>
            <w:tcBorders>
              <w:bottom w:val="single" w:color="FFFFFF" w:sz="8" w:space="0"/>
              <w:right w:val="single" w:color="FFFFFF" w:sz="24" w:space="0"/>
            </w:tcBorders>
            <w:shd w:val="clear" w:color="auto" w:fill="4F81BD"/>
          </w:tcPr>
          <w:p w:rsidRPr="00D54B6E" w:rsidR="00C8049E" w:rsidP="007B492A" w:rsidRDefault="00C8049E" w14:paraId="6D93228D" w14:textId="77777777">
            <w:pPr>
              <w:spacing w:line="276" w:lineRule="auto"/>
              <w:rPr>
                <w:rFonts w:ascii="Verdana" w:hAnsi="Verdana"/>
                <w:b/>
                <w:bCs/>
                <w:color w:val="FFFFFF"/>
                <w:sz w:val="18"/>
                <w:szCs w:val="18"/>
              </w:rPr>
            </w:pPr>
            <w:r w:rsidRPr="00D54B6E">
              <w:rPr>
                <w:rFonts w:ascii="Verdana" w:hAnsi="Verdana"/>
                <w:b/>
                <w:bCs/>
                <w:color w:val="FFFFFF"/>
                <w:sz w:val="18"/>
                <w:szCs w:val="18"/>
              </w:rPr>
              <w:t>Totaal</w:t>
            </w:r>
          </w:p>
        </w:tc>
        <w:tc>
          <w:tcPr>
            <w:tcW w:w="1034" w:type="dxa"/>
            <w:tcBorders>
              <w:bottom w:val="single" w:color="FFFFFF" w:sz="8" w:space="0"/>
            </w:tcBorders>
            <w:shd w:val="clear" w:color="auto" w:fill="D3DFEE"/>
          </w:tcPr>
          <w:p w:rsidRPr="008B5507" w:rsidR="00C8049E" w:rsidP="00886892" w:rsidRDefault="00C8049E" w14:paraId="1E3F68F8" w14:textId="4015C992">
            <w:pPr>
              <w:jc w:val="right"/>
              <w:rPr>
                <w:rFonts w:ascii="Verdana" w:hAnsi="Verdana" w:cs="Arial"/>
                <w:b/>
                <w:bCs/>
                <w:color w:val="000000"/>
                <w:sz w:val="18"/>
                <w:szCs w:val="18"/>
              </w:rPr>
            </w:pPr>
            <w:r w:rsidRPr="008B5507">
              <w:rPr>
                <w:rFonts w:ascii="Verdana" w:hAnsi="Verdana" w:cs="Arial"/>
                <w:b/>
                <w:bCs/>
                <w:color w:val="000000"/>
                <w:sz w:val="18"/>
                <w:szCs w:val="18"/>
              </w:rPr>
              <w:t>158.980</w:t>
            </w:r>
          </w:p>
        </w:tc>
        <w:tc>
          <w:tcPr>
            <w:tcW w:w="992" w:type="dxa"/>
            <w:tcBorders>
              <w:bottom w:val="single" w:color="FFFFFF" w:sz="8" w:space="0"/>
            </w:tcBorders>
            <w:shd w:val="clear" w:color="auto" w:fill="D3DFEE"/>
          </w:tcPr>
          <w:p w:rsidRPr="00886892" w:rsidR="00C8049E" w:rsidDel="0012713A" w:rsidP="006507E4" w:rsidRDefault="00C8049E" w14:paraId="4359C7DE" w14:textId="77EEA8C9">
            <w:pPr>
              <w:spacing w:line="276" w:lineRule="auto"/>
              <w:jc w:val="center"/>
              <w:rPr>
                <w:rFonts w:ascii="Verdana" w:hAnsi="Verdana" w:cs="Arial"/>
                <w:b/>
                <w:color w:val="000000"/>
                <w:sz w:val="18"/>
                <w:szCs w:val="18"/>
              </w:rPr>
            </w:pPr>
            <w:r>
              <w:rPr>
                <w:rFonts w:ascii="Verdana" w:hAnsi="Verdana" w:cs="Arial"/>
                <w:b/>
                <w:color w:val="000000"/>
                <w:sz w:val="18"/>
                <w:szCs w:val="18"/>
              </w:rPr>
              <w:t>166.070</w:t>
            </w:r>
          </w:p>
        </w:tc>
        <w:tc>
          <w:tcPr>
            <w:tcW w:w="992" w:type="dxa"/>
            <w:tcBorders>
              <w:bottom w:val="single" w:color="FFFFFF" w:sz="8" w:space="0"/>
            </w:tcBorders>
            <w:shd w:val="clear" w:color="auto" w:fill="D3DFEE"/>
          </w:tcPr>
          <w:p w:rsidRPr="00886892" w:rsidR="00C8049E" w:rsidP="007B492A" w:rsidRDefault="00087066" w14:paraId="140A81C2" w14:textId="4DEBBBEA">
            <w:pPr>
              <w:spacing w:line="276" w:lineRule="auto"/>
              <w:jc w:val="right"/>
              <w:rPr>
                <w:rFonts w:ascii="Verdana" w:hAnsi="Verdana" w:cs="Arial"/>
                <w:b/>
                <w:color w:val="000000"/>
                <w:sz w:val="18"/>
                <w:szCs w:val="18"/>
              </w:rPr>
            </w:pPr>
            <w:r>
              <w:rPr>
                <w:rFonts w:ascii="Verdana" w:hAnsi="Verdana" w:cs="Arial"/>
                <w:b/>
                <w:color w:val="000000"/>
                <w:sz w:val="18"/>
                <w:szCs w:val="18"/>
              </w:rPr>
              <w:t>173.230</w:t>
            </w:r>
          </w:p>
        </w:tc>
        <w:tc>
          <w:tcPr>
            <w:tcW w:w="992" w:type="dxa"/>
            <w:tcBorders>
              <w:bottom w:val="single" w:color="FFFFFF" w:sz="8" w:space="0"/>
            </w:tcBorders>
            <w:shd w:val="clear" w:color="auto" w:fill="D3DFEE"/>
          </w:tcPr>
          <w:p w:rsidRPr="00886892" w:rsidR="00C8049E" w:rsidP="007B492A" w:rsidRDefault="00FC225A" w14:paraId="64A3A4C6" w14:textId="71DB4D7C">
            <w:pPr>
              <w:spacing w:line="276" w:lineRule="auto"/>
              <w:jc w:val="right"/>
              <w:rPr>
                <w:rFonts w:ascii="Verdana" w:hAnsi="Verdana" w:cs="Arial"/>
                <w:b/>
                <w:color w:val="000000"/>
                <w:sz w:val="18"/>
                <w:szCs w:val="18"/>
              </w:rPr>
            </w:pPr>
            <w:r>
              <w:rPr>
                <w:rFonts w:ascii="Verdana" w:hAnsi="Verdana" w:cs="Arial"/>
                <w:b/>
                <w:color w:val="000000"/>
                <w:sz w:val="18"/>
                <w:szCs w:val="18"/>
              </w:rPr>
              <w:t>1,2%</w:t>
            </w:r>
          </w:p>
        </w:tc>
      </w:tr>
    </w:tbl>
    <w:p w:rsidRPr="00535F59" w:rsidR="00674ABE" w:rsidP="00674ABE" w:rsidRDefault="00674ABE" w14:paraId="7E0F1C83" w14:textId="77777777">
      <w:pPr>
        <w:spacing w:line="240" w:lineRule="atLeast"/>
        <w:rPr>
          <w:rFonts w:ascii="Verdana" w:hAnsi="Verdana"/>
          <w:sz w:val="16"/>
          <w:szCs w:val="18"/>
        </w:rPr>
      </w:pPr>
      <w:r w:rsidRPr="00535F59">
        <w:rPr>
          <w:rFonts w:ascii="Verdana" w:hAnsi="Verdana"/>
          <w:sz w:val="16"/>
          <w:szCs w:val="18"/>
        </w:rPr>
        <w:t>*percentage ten opzichte van de totale populatie van de leeftijdsgroep.</w:t>
      </w:r>
    </w:p>
    <w:p w:rsidRPr="00535F59" w:rsidR="00A77244" w:rsidP="00A77244" w:rsidRDefault="00A77244" w14:paraId="24C5DB48" w14:textId="77777777">
      <w:pPr>
        <w:spacing w:line="240" w:lineRule="atLeast"/>
        <w:rPr>
          <w:rFonts w:ascii="Verdana" w:hAnsi="Verdana" w:cs="Univers"/>
          <w:i/>
          <w:sz w:val="18"/>
          <w:szCs w:val="18"/>
        </w:rPr>
      </w:pPr>
    </w:p>
    <w:p w:rsidR="00A77244" w:rsidP="00A77244" w:rsidRDefault="00A77244" w14:paraId="557A1F37" w14:textId="5C5172D2">
      <w:pPr>
        <w:pStyle w:val="Geenafstand"/>
        <w:spacing w:line="240" w:lineRule="atLeast"/>
        <w:rPr>
          <w:sz w:val="18"/>
          <w:szCs w:val="18"/>
        </w:rPr>
      </w:pPr>
      <w:r w:rsidRPr="00535F59">
        <w:rPr>
          <w:sz w:val="18"/>
          <w:szCs w:val="18"/>
        </w:rPr>
        <w:t xml:space="preserve">In tabel 2.12 </w:t>
      </w:r>
      <w:r w:rsidR="00950B9C">
        <w:rPr>
          <w:sz w:val="18"/>
          <w:szCs w:val="18"/>
        </w:rPr>
        <w:t>is de groep</w:t>
      </w:r>
      <w:r w:rsidR="00C92153">
        <w:rPr>
          <w:sz w:val="18"/>
          <w:szCs w:val="18"/>
        </w:rPr>
        <w:t xml:space="preserve"> </w:t>
      </w:r>
      <w:r w:rsidRPr="00535F59">
        <w:rPr>
          <w:sz w:val="18"/>
          <w:szCs w:val="18"/>
        </w:rPr>
        <w:t xml:space="preserve">ingedeeld naar leeftijdscategorie. </w:t>
      </w:r>
      <w:r w:rsidRPr="00535F59">
        <w:rPr>
          <w:rFonts w:cs="TT188t00"/>
          <w:sz w:val="18"/>
          <w:szCs w:val="18"/>
          <w:lang w:eastAsia="en-US"/>
        </w:rPr>
        <w:t xml:space="preserve">Uit deze tabel blijkt dat </w:t>
      </w:r>
      <w:r w:rsidRPr="00535F59">
        <w:rPr>
          <w:sz w:val="18"/>
          <w:szCs w:val="18"/>
        </w:rPr>
        <w:t>relatief</w:t>
      </w:r>
      <w:r w:rsidRPr="00535F59">
        <w:rPr>
          <w:rFonts w:cs="TT188t00"/>
          <w:sz w:val="18"/>
          <w:szCs w:val="18"/>
          <w:lang w:eastAsia="en-US"/>
        </w:rPr>
        <w:t xml:space="preserve"> </w:t>
      </w:r>
      <w:r w:rsidRPr="00535F59" w:rsidR="00871F3F">
        <w:rPr>
          <w:rFonts w:cs="TT188t00"/>
          <w:sz w:val="18"/>
          <w:szCs w:val="18"/>
          <w:lang w:eastAsia="en-US"/>
        </w:rPr>
        <w:t xml:space="preserve">de </w:t>
      </w:r>
      <w:r w:rsidRPr="00535F59">
        <w:rPr>
          <w:rFonts w:cs="TT188t00"/>
          <w:sz w:val="18"/>
          <w:szCs w:val="18"/>
          <w:lang w:eastAsia="en-US"/>
        </w:rPr>
        <w:t xml:space="preserve">grootste aantal </w:t>
      </w:r>
      <w:r w:rsidRPr="00E9342A" w:rsidR="00AB7540">
        <w:rPr>
          <w:rFonts w:cs="Univers"/>
          <w:sz w:val="18"/>
          <w:szCs w:val="18"/>
        </w:rPr>
        <w:t>verzekerden</w:t>
      </w:r>
      <w:r w:rsidRPr="00E9342A" w:rsidR="00950B9C">
        <w:rPr>
          <w:rFonts w:cs="TT188t00"/>
          <w:sz w:val="18"/>
          <w:szCs w:val="18"/>
          <w:lang w:eastAsia="en-US"/>
        </w:rPr>
        <w:t xml:space="preserve"> </w:t>
      </w:r>
      <w:r w:rsidRPr="005527EB" w:rsidR="00E9342A">
        <w:rPr>
          <w:rStyle w:val="Zwaar"/>
          <w:b w:val="0"/>
          <w:color w:val="auto"/>
          <w:szCs w:val="18"/>
        </w:rPr>
        <w:t>a</w:t>
      </w:r>
      <w:r w:rsidRPr="005527EB" w:rsidR="00E9342A">
        <w:rPr>
          <w:sz w:val="18"/>
          <w:szCs w:val="18"/>
        </w:rPr>
        <w:t>an wie bestuursrechtelijke premie is opgelegd</w:t>
      </w:r>
      <w:r w:rsidR="00E9342A">
        <w:rPr>
          <w:bCs/>
        </w:rPr>
        <w:t xml:space="preserve"> </w:t>
      </w:r>
      <w:r w:rsidRPr="00535F59" w:rsidR="00950B9C">
        <w:rPr>
          <w:rFonts w:cs="TT188t00"/>
          <w:sz w:val="18"/>
          <w:szCs w:val="18"/>
          <w:lang w:eastAsia="en-US"/>
        </w:rPr>
        <w:t xml:space="preserve"> </w:t>
      </w:r>
      <w:r w:rsidRPr="00535F59">
        <w:rPr>
          <w:rFonts w:cs="TT188t00"/>
          <w:sz w:val="18"/>
          <w:szCs w:val="18"/>
          <w:lang w:eastAsia="en-US"/>
        </w:rPr>
        <w:t>in de leeftijdscategorie</w:t>
      </w:r>
      <w:r w:rsidR="00E34D4F">
        <w:rPr>
          <w:rFonts w:cs="TT188t00"/>
          <w:sz w:val="18"/>
          <w:szCs w:val="18"/>
          <w:lang w:eastAsia="en-US"/>
        </w:rPr>
        <w:t xml:space="preserve"> 25-</w:t>
      </w:r>
      <w:r w:rsidRPr="00535F59">
        <w:rPr>
          <w:rFonts w:cs="TT188t00"/>
          <w:sz w:val="18"/>
          <w:szCs w:val="18"/>
          <w:lang w:eastAsia="en-US"/>
        </w:rPr>
        <w:t>30</w:t>
      </w:r>
      <w:r w:rsidR="00E34D4F">
        <w:rPr>
          <w:rFonts w:cs="TT188t00"/>
          <w:sz w:val="18"/>
          <w:szCs w:val="18"/>
          <w:lang w:eastAsia="en-US"/>
        </w:rPr>
        <w:t xml:space="preserve"> </w:t>
      </w:r>
      <w:r w:rsidRPr="00535F59">
        <w:rPr>
          <w:rFonts w:cs="TT188t00"/>
          <w:sz w:val="18"/>
          <w:szCs w:val="18"/>
          <w:lang w:eastAsia="en-US"/>
        </w:rPr>
        <w:t>jaar val</w:t>
      </w:r>
      <w:r w:rsidR="00871F3F">
        <w:rPr>
          <w:rFonts w:cs="TT188t00"/>
          <w:sz w:val="18"/>
          <w:szCs w:val="18"/>
          <w:lang w:eastAsia="en-US"/>
        </w:rPr>
        <w:t>len</w:t>
      </w:r>
      <w:r w:rsidRPr="00535F59">
        <w:rPr>
          <w:rFonts w:cs="TT188t00"/>
          <w:sz w:val="18"/>
          <w:szCs w:val="18"/>
          <w:lang w:eastAsia="en-US"/>
        </w:rPr>
        <w:t xml:space="preserve">. </w:t>
      </w:r>
      <w:r w:rsidRPr="00535F59">
        <w:rPr>
          <w:sz w:val="18"/>
          <w:szCs w:val="18"/>
        </w:rPr>
        <w:t xml:space="preserve">Het aantal </w:t>
      </w:r>
      <w:r w:rsidR="00AB7540">
        <w:rPr>
          <w:rFonts w:cs="Univers"/>
          <w:sz w:val="18"/>
          <w:szCs w:val="18"/>
        </w:rPr>
        <w:t>verzekerden</w:t>
      </w:r>
      <w:r w:rsidRPr="00535F59" w:rsidR="00950B9C">
        <w:rPr>
          <w:sz w:val="18"/>
          <w:szCs w:val="18"/>
        </w:rPr>
        <w:t xml:space="preserve"> </w:t>
      </w:r>
      <w:r w:rsidRPr="00535F59" w:rsidR="008225AB">
        <w:rPr>
          <w:sz w:val="18"/>
          <w:szCs w:val="18"/>
        </w:rPr>
        <w:t>is</w:t>
      </w:r>
      <w:r w:rsidRPr="00535F59">
        <w:rPr>
          <w:sz w:val="18"/>
          <w:szCs w:val="18"/>
        </w:rPr>
        <w:t xml:space="preserve"> in </w:t>
      </w:r>
      <w:r w:rsidR="00A03BB1">
        <w:rPr>
          <w:sz w:val="18"/>
          <w:szCs w:val="18"/>
        </w:rPr>
        <w:t xml:space="preserve">vrijwel </w:t>
      </w:r>
      <w:r w:rsidRPr="00535F59">
        <w:rPr>
          <w:sz w:val="18"/>
          <w:szCs w:val="18"/>
        </w:rPr>
        <w:t xml:space="preserve">alle leeftijdscategorieën </w:t>
      </w:r>
      <w:r w:rsidR="00A32AB1">
        <w:rPr>
          <w:sz w:val="18"/>
          <w:szCs w:val="18"/>
        </w:rPr>
        <w:t>redelijk stabiel gebleven</w:t>
      </w:r>
      <w:r w:rsidRPr="00535F59">
        <w:rPr>
          <w:sz w:val="18"/>
          <w:szCs w:val="18"/>
        </w:rPr>
        <w:t xml:space="preserve">. </w:t>
      </w:r>
      <w:r w:rsidR="007C75DA">
        <w:rPr>
          <w:sz w:val="18"/>
          <w:szCs w:val="18"/>
        </w:rPr>
        <w:t xml:space="preserve">Alleen het aantal verzekerden van 18 jaar en 19 jaar is relatief sterk toegenomen. Dit aantal is echter slechts 0,5% van de gehele groep. </w:t>
      </w:r>
    </w:p>
    <w:p w:rsidRPr="00535F59" w:rsidR="00252346" w:rsidP="00A77244" w:rsidRDefault="00252346" w14:paraId="1BED09CF" w14:textId="77777777">
      <w:pPr>
        <w:pStyle w:val="Geenafstand"/>
        <w:spacing w:line="240" w:lineRule="atLeast"/>
        <w:rPr>
          <w:sz w:val="18"/>
          <w:szCs w:val="18"/>
        </w:rPr>
      </w:pPr>
    </w:p>
    <w:p w:rsidRPr="00535F59" w:rsidR="00F04C6A" w:rsidP="00F04C6A" w:rsidRDefault="00F04C6A" w14:paraId="490C5473" w14:textId="510B3706">
      <w:pPr>
        <w:pStyle w:val="Kop3"/>
        <w:spacing w:line="360" w:lineRule="auto"/>
      </w:pPr>
      <w:bookmarkStart w:name="_Toc84344609" w:id="155"/>
      <w:bookmarkStart w:name="_Toc175142673" w:id="156"/>
      <w:bookmarkStart w:name="_Toc175143821" w:id="157"/>
      <w:bookmarkStart w:name="_Toc212453610" w:id="158"/>
      <w:bookmarkStart w:name="_Toc212454619" w:id="159"/>
      <w:bookmarkStart w:name="_Toc212454926" w:id="160"/>
      <w:r w:rsidRPr="00535F59">
        <w:t xml:space="preserve">Herkomst totale groep </w:t>
      </w:r>
      <w:bookmarkEnd w:id="155"/>
      <w:r w:rsidR="00CE31E3">
        <w:t>verzekerd</w:t>
      </w:r>
      <w:r w:rsidR="00950B9C">
        <w:t xml:space="preserve">en </w:t>
      </w:r>
      <w:r w:rsidR="00E9342A">
        <w:rPr>
          <w:rStyle w:val="Zwaar"/>
          <w:b w:val="0"/>
          <w:color w:val="4F81BD"/>
        </w:rPr>
        <w:t>a</w:t>
      </w:r>
      <w:r w:rsidRPr="00E9342A" w:rsidR="00E9342A">
        <w:rPr>
          <w:bCs w:val="0"/>
        </w:rPr>
        <w:t>an wie bestuursrechtelijke premie is opgelegd</w:t>
      </w:r>
      <w:bookmarkEnd w:id="156"/>
      <w:bookmarkEnd w:id="157"/>
      <w:bookmarkEnd w:id="158"/>
      <w:bookmarkEnd w:id="159"/>
      <w:bookmarkEnd w:id="160"/>
    </w:p>
    <w:p w:rsidRPr="00535F59" w:rsidR="00674ABE" w:rsidP="00674ABE" w:rsidRDefault="00674ABE" w14:paraId="7910A6F3" w14:textId="25C3DC60">
      <w:pPr>
        <w:pStyle w:val="Geenafstand"/>
        <w:spacing w:line="240" w:lineRule="atLeast"/>
        <w:rPr>
          <w:sz w:val="16"/>
          <w:szCs w:val="18"/>
        </w:rPr>
      </w:pPr>
      <w:r w:rsidRPr="00535F59">
        <w:rPr>
          <w:rFonts w:cs="TT188t00"/>
          <w:i/>
          <w:sz w:val="16"/>
          <w:szCs w:val="16"/>
          <w:lang w:eastAsia="en-US"/>
        </w:rPr>
        <w:t xml:space="preserve">Tabel 2.13 Herkomst totale groep </w:t>
      </w:r>
      <w:r w:rsidRPr="00462206" w:rsidR="008117F1">
        <w:rPr>
          <w:rFonts w:cs="TT188t00"/>
          <w:i/>
          <w:sz w:val="16"/>
          <w:szCs w:val="16"/>
          <w:lang w:eastAsia="en-US"/>
        </w:rPr>
        <w:t>verzekerden</w:t>
      </w:r>
      <w:r w:rsidR="00950B9C">
        <w:rPr>
          <w:rFonts w:cs="TT188t00"/>
          <w:i/>
          <w:sz w:val="16"/>
          <w:szCs w:val="16"/>
          <w:lang w:eastAsia="en-US"/>
        </w:rPr>
        <w:t xml:space="preserve"> </w:t>
      </w:r>
      <w:r w:rsidRPr="005527EB" w:rsidR="00E9342A">
        <w:rPr>
          <w:rStyle w:val="Zwaar"/>
          <w:b w:val="0"/>
          <w:i/>
          <w:iCs/>
          <w:color w:val="4F81BD"/>
          <w:sz w:val="16"/>
          <w:szCs w:val="16"/>
        </w:rPr>
        <w:t>a</w:t>
      </w:r>
      <w:r w:rsidRPr="005527EB" w:rsidR="00E9342A">
        <w:rPr>
          <w:i/>
          <w:iCs/>
          <w:sz w:val="16"/>
          <w:szCs w:val="16"/>
        </w:rPr>
        <w:t>an wie bestuursrechtelijke premie is opgelegd</w:t>
      </w:r>
      <w:r w:rsidRPr="005527EB" w:rsidR="00E9342A">
        <w:rPr>
          <w:bCs/>
          <w:sz w:val="18"/>
          <w:szCs w:val="22"/>
        </w:rPr>
        <w:t xml:space="preserve"> </w:t>
      </w:r>
      <w:r w:rsidRPr="00535F59">
        <w:rPr>
          <w:rFonts w:cs="TT188t00"/>
          <w:i/>
          <w:sz w:val="16"/>
          <w:szCs w:val="16"/>
          <w:lang w:eastAsia="en-US"/>
        </w:rPr>
        <w:t>(bron: CBS)</w:t>
      </w:r>
    </w:p>
    <w:tbl>
      <w:tblPr>
        <w:tblpPr w:leftFromText="141" w:rightFromText="141" w:vertAnchor="text" w:horzAnchor="margin" w:tblpY="87"/>
        <w:tblW w:w="8637"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Look w:val="00A0" w:firstRow="1" w:lastRow="0" w:firstColumn="1" w:lastColumn="0" w:noHBand="0" w:noVBand="0"/>
      </w:tblPr>
      <w:tblGrid>
        <w:gridCol w:w="3534"/>
        <w:gridCol w:w="1050"/>
        <w:gridCol w:w="1177"/>
        <w:gridCol w:w="1177"/>
        <w:gridCol w:w="1699"/>
      </w:tblGrid>
      <w:tr w:rsidRPr="00535F59" w:rsidR="001E1AFC" w:rsidTr="001E1AFC" w14:paraId="46C8E40A" w14:textId="0D048C08">
        <w:trPr>
          <w:trHeight w:val="19"/>
        </w:trPr>
        <w:tc>
          <w:tcPr>
            <w:tcW w:w="3534" w:type="dxa"/>
            <w:tcBorders>
              <w:top w:val="single" w:color="FFFFFF" w:sz="8" w:space="0"/>
              <w:bottom w:val="single" w:color="FFFFFF" w:sz="24" w:space="0"/>
              <w:right w:val="single" w:color="FFFFFF" w:sz="8" w:space="0"/>
            </w:tcBorders>
            <w:shd w:val="clear" w:color="auto" w:fill="4F81BD"/>
          </w:tcPr>
          <w:p w:rsidRPr="00941CEC" w:rsidR="001E1AFC" w:rsidP="00252346" w:rsidRDefault="001E1AFC" w14:paraId="0EE1BD0E" w14:textId="165C4645">
            <w:pPr>
              <w:spacing w:line="276" w:lineRule="auto"/>
              <w:rPr>
                <w:rFonts w:ascii="Verdana" w:hAnsi="Verdana"/>
                <w:b/>
                <w:bCs/>
                <w:color w:val="FFFFFF"/>
                <w:sz w:val="18"/>
                <w:szCs w:val="18"/>
              </w:rPr>
            </w:pPr>
            <w:r w:rsidRPr="00941CEC">
              <w:rPr>
                <w:rFonts w:ascii="Verdana" w:hAnsi="Verdana"/>
                <w:b/>
                <w:bCs/>
                <w:color w:val="FFFFFF"/>
                <w:sz w:val="18"/>
                <w:szCs w:val="18"/>
              </w:rPr>
              <w:tab/>
              <w:t>Herkomst</w:t>
            </w:r>
          </w:p>
        </w:tc>
        <w:tc>
          <w:tcPr>
            <w:tcW w:w="1050" w:type="dxa"/>
            <w:tcBorders>
              <w:top w:val="single" w:color="FFFFFF" w:sz="8" w:space="0"/>
              <w:left w:val="single" w:color="FFFFFF" w:sz="8" w:space="0"/>
              <w:bottom w:val="single" w:color="FFFFFF" w:sz="24" w:space="0"/>
              <w:right w:val="single" w:color="FFFFFF" w:sz="8" w:space="0"/>
            </w:tcBorders>
            <w:shd w:val="clear" w:color="auto" w:fill="4F81BD"/>
          </w:tcPr>
          <w:p w:rsidRPr="00941CEC" w:rsidR="001E1AFC" w:rsidP="00252346" w:rsidRDefault="001E1AFC" w14:paraId="2CB16B66" w14:textId="4FD0602D">
            <w:pPr>
              <w:spacing w:line="276" w:lineRule="auto"/>
              <w:jc w:val="center"/>
              <w:rPr>
                <w:rFonts w:ascii="Verdana" w:hAnsi="Verdana"/>
                <w:b/>
                <w:bCs/>
                <w:color w:val="FFFFFF"/>
                <w:sz w:val="18"/>
                <w:szCs w:val="18"/>
              </w:rPr>
            </w:pPr>
            <w:r>
              <w:rPr>
                <w:rFonts w:ascii="Verdana" w:hAnsi="Verdana"/>
                <w:b/>
                <w:bCs/>
                <w:color w:val="FFFFFF"/>
                <w:sz w:val="18"/>
                <w:szCs w:val="18"/>
              </w:rPr>
              <w:t>2022</w:t>
            </w:r>
          </w:p>
        </w:tc>
        <w:tc>
          <w:tcPr>
            <w:tcW w:w="1177" w:type="dxa"/>
            <w:tcBorders>
              <w:top w:val="single" w:color="FFFFFF" w:sz="8" w:space="0"/>
              <w:left w:val="single" w:color="FFFFFF" w:sz="8" w:space="0"/>
              <w:bottom w:val="single" w:color="FFFFFF" w:sz="24" w:space="0"/>
              <w:right w:val="single" w:color="FFFFFF" w:sz="8" w:space="0"/>
            </w:tcBorders>
            <w:shd w:val="clear" w:color="auto" w:fill="4F81BD"/>
          </w:tcPr>
          <w:p w:rsidRPr="00941CEC" w:rsidR="001E1AFC" w:rsidP="00252346" w:rsidRDefault="001E1AFC" w14:paraId="0108B9B4" w14:textId="51C30674">
            <w:pPr>
              <w:spacing w:line="276" w:lineRule="auto"/>
              <w:jc w:val="center"/>
              <w:rPr>
                <w:rFonts w:ascii="Verdana" w:hAnsi="Verdana"/>
                <w:b/>
                <w:bCs/>
                <w:color w:val="FFFFFF"/>
                <w:sz w:val="18"/>
                <w:szCs w:val="18"/>
              </w:rPr>
            </w:pPr>
            <w:r>
              <w:rPr>
                <w:rFonts w:ascii="Verdana" w:hAnsi="Verdana"/>
                <w:b/>
                <w:bCs/>
                <w:color w:val="FFFFFF"/>
                <w:sz w:val="18"/>
                <w:szCs w:val="18"/>
              </w:rPr>
              <w:t>2023</w:t>
            </w:r>
          </w:p>
        </w:tc>
        <w:tc>
          <w:tcPr>
            <w:tcW w:w="1177" w:type="dxa"/>
            <w:tcBorders>
              <w:top w:val="single" w:color="FFFFFF" w:sz="8" w:space="0"/>
              <w:left w:val="single" w:color="FFFFFF" w:sz="8" w:space="0"/>
              <w:bottom w:val="single" w:color="FFFFFF" w:sz="24" w:space="0"/>
              <w:right w:val="single" w:color="FFFFFF" w:sz="8" w:space="0"/>
            </w:tcBorders>
            <w:shd w:val="clear" w:color="auto" w:fill="4F81BD"/>
          </w:tcPr>
          <w:p w:rsidRPr="00E95DE7" w:rsidR="001E1AFC" w:rsidP="00252346" w:rsidRDefault="001E1AFC" w14:paraId="4C2DD74C" w14:textId="4E568C0C">
            <w:pPr>
              <w:spacing w:line="276" w:lineRule="auto"/>
              <w:jc w:val="center"/>
              <w:rPr>
                <w:rFonts w:ascii="Verdana" w:hAnsi="Verdana"/>
                <w:b/>
                <w:bCs/>
                <w:color w:val="FFFFFF"/>
                <w:sz w:val="18"/>
                <w:szCs w:val="18"/>
              </w:rPr>
            </w:pPr>
            <w:r w:rsidRPr="00E95DE7">
              <w:rPr>
                <w:rFonts w:ascii="Verdana" w:hAnsi="Verdana"/>
                <w:b/>
                <w:bCs/>
                <w:color w:val="FFFFFF"/>
                <w:sz w:val="18"/>
                <w:szCs w:val="18"/>
              </w:rPr>
              <w:t>2024</w:t>
            </w:r>
          </w:p>
        </w:tc>
        <w:tc>
          <w:tcPr>
            <w:tcW w:w="1699" w:type="dxa"/>
            <w:tcBorders>
              <w:top w:val="single" w:color="FFFFFF" w:sz="8" w:space="0"/>
              <w:left w:val="single" w:color="FFFFFF" w:sz="8" w:space="0"/>
              <w:bottom w:val="single" w:color="FFFFFF" w:sz="24" w:space="0"/>
              <w:right w:val="single" w:color="FFFFFF" w:sz="8" w:space="0"/>
            </w:tcBorders>
            <w:shd w:val="clear" w:color="auto" w:fill="4F81BD"/>
          </w:tcPr>
          <w:p w:rsidRPr="00E95DE7" w:rsidR="001E1AFC" w:rsidP="00252346" w:rsidRDefault="001E1AFC" w14:paraId="027CC708" w14:textId="2C6DAC84">
            <w:pPr>
              <w:spacing w:line="276" w:lineRule="auto"/>
              <w:jc w:val="center"/>
              <w:rPr>
                <w:rFonts w:ascii="Verdana" w:hAnsi="Verdana"/>
                <w:b/>
                <w:bCs/>
                <w:color w:val="FFFFFF"/>
                <w:sz w:val="18"/>
                <w:szCs w:val="18"/>
              </w:rPr>
            </w:pPr>
            <w:r w:rsidRPr="001E1AFC">
              <w:rPr>
                <w:rFonts w:ascii="Verdana" w:hAnsi="Verdana"/>
                <w:b/>
                <w:bCs/>
                <w:color w:val="FFFFFF"/>
                <w:sz w:val="18"/>
                <w:szCs w:val="18"/>
              </w:rPr>
              <w:t>Totaal in Nederland 2024</w:t>
            </w:r>
          </w:p>
        </w:tc>
      </w:tr>
      <w:tr w:rsidRPr="00535F59" w:rsidR="001E1AFC" w:rsidTr="00133E72" w14:paraId="74C5F2DC" w14:textId="07EC3342">
        <w:trPr>
          <w:trHeight w:val="115"/>
        </w:trPr>
        <w:tc>
          <w:tcPr>
            <w:tcW w:w="3534" w:type="dxa"/>
            <w:tcBorders>
              <w:bottom w:val="nil"/>
              <w:right w:val="single" w:color="FFFFFF" w:sz="24" w:space="0"/>
            </w:tcBorders>
            <w:shd w:val="clear" w:color="auto" w:fill="4F81BD"/>
          </w:tcPr>
          <w:p w:rsidRPr="00A03BB1" w:rsidR="001E1AFC" w:rsidP="001E1AFC" w:rsidRDefault="001E1AFC" w14:paraId="23E12F93" w14:textId="0C8D3AC6">
            <w:pPr>
              <w:spacing w:line="276" w:lineRule="auto"/>
              <w:rPr>
                <w:rFonts w:ascii="Verdana" w:hAnsi="Verdana"/>
                <w:bCs/>
                <w:color w:val="FFFFFF"/>
                <w:sz w:val="18"/>
                <w:szCs w:val="18"/>
              </w:rPr>
            </w:pPr>
            <w:r>
              <w:rPr>
                <w:rFonts w:ascii="Verdana" w:hAnsi="Verdana"/>
                <w:bCs/>
                <w:color w:val="FFFFFF"/>
                <w:sz w:val="18"/>
                <w:szCs w:val="18"/>
              </w:rPr>
              <w:t>Geboren in Nederland</w:t>
            </w:r>
          </w:p>
        </w:tc>
        <w:tc>
          <w:tcPr>
            <w:tcW w:w="1050" w:type="dxa"/>
            <w:shd w:val="clear" w:color="auto" w:fill="D3DFEE"/>
            <w:vAlign w:val="bottom"/>
          </w:tcPr>
          <w:p w:rsidRPr="00A03BB1" w:rsidR="001E1AFC" w:rsidP="001E1AFC" w:rsidRDefault="001E1AFC" w14:paraId="0A0A3C81" w14:textId="794D9525">
            <w:pPr>
              <w:spacing w:line="276" w:lineRule="auto"/>
              <w:jc w:val="right"/>
              <w:rPr>
                <w:rFonts w:ascii="Verdana" w:hAnsi="Verdana"/>
                <w:sz w:val="18"/>
                <w:szCs w:val="18"/>
              </w:rPr>
            </w:pPr>
            <w:r>
              <w:rPr>
                <w:rFonts w:ascii="Verdana" w:hAnsi="Verdana"/>
                <w:sz w:val="18"/>
                <w:szCs w:val="18"/>
              </w:rPr>
              <w:t>109.550</w:t>
            </w:r>
          </w:p>
        </w:tc>
        <w:tc>
          <w:tcPr>
            <w:tcW w:w="1177" w:type="dxa"/>
            <w:shd w:val="clear" w:color="auto" w:fill="D3DFEE"/>
          </w:tcPr>
          <w:p w:rsidRPr="00A03BB1" w:rsidR="001E1AFC" w:rsidP="001E1AFC" w:rsidRDefault="001E1AFC" w14:paraId="7A499AD6" w14:textId="55CDED95">
            <w:pPr>
              <w:spacing w:line="276" w:lineRule="auto"/>
              <w:jc w:val="right"/>
              <w:rPr>
                <w:rFonts w:ascii="Verdana" w:hAnsi="Verdana" w:cs="Arial"/>
                <w:color w:val="000000"/>
                <w:sz w:val="18"/>
                <w:szCs w:val="18"/>
              </w:rPr>
            </w:pPr>
            <w:r>
              <w:rPr>
                <w:rFonts w:ascii="Verdana" w:hAnsi="Verdana" w:cs="Arial"/>
                <w:color w:val="000000"/>
                <w:sz w:val="18"/>
                <w:szCs w:val="18"/>
              </w:rPr>
              <w:t>112.910</w:t>
            </w:r>
          </w:p>
        </w:tc>
        <w:tc>
          <w:tcPr>
            <w:tcW w:w="1177" w:type="dxa"/>
            <w:shd w:val="clear" w:color="auto" w:fill="D3DFEE"/>
          </w:tcPr>
          <w:p w:rsidRPr="00E95DE7" w:rsidR="001E1AFC" w:rsidP="001E1AFC" w:rsidRDefault="001E1AFC" w14:paraId="1BC7500E" w14:textId="69A6F1EB">
            <w:pPr>
              <w:spacing w:line="276" w:lineRule="auto"/>
              <w:jc w:val="right"/>
              <w:rPr>
                <w:rFonts w:ascii="Verdana" w:hAnsi="Verdana" w:cs="Arial"/>
                <w:color w:val="000000"/>
                <w:sz w:val="18"/>
                <w:szCs w:val="18"/>
              </w:rPr>
            </w:pPr>
            <w:r>
              <w:rPr>
                <w:rFonts w:ascii="Verdana" w:hAnsi="Verdana" w:cs="Arial"/>
                <w:color w:val="000000"/>
                <w:sz w:val="18"/>
                <w:szCs w:val="18"/>
              </w:rPr>
              <w:t>116.560</w:t>
            </w:r>
          </w:p>
        </w:tc>
        <w:tc>
          <w:tcPr>
            <w:tcW w:w="1699" w:type="dxa"/>
            <w:tcBorders>
              <w:top w:val="nil"/>
              <w:left w:val="nil"/>
              <w:bottom w:val="single" w:color="FFFFFF" w:sz="8" w:space="0"/>
              <w:right w:val="single" w:color="FFFFFF" w:sz="8" w:space="0"/>
            </w:tcBorders>
            <w:shd w:val="clear" w:color="auto" w:fill="D3DFEE"/>
          </w:tcPr>
          <w:p w:rsidRPr="001E1AFC" w:rsidR="001E1AFC" w:rsidP="001E1AFC" w:rsidRDefault="001E1AFC" w14:paraId="0B772B0C" w14:textId="66B64944">
            <w:pPr>
              <w:spacing w:line="276" w:lineRule="auto"/>
              <w:jc w:val="right"/>
              <w:rPr>
                <w:rFonts w:ascii="Verdana" w:hAnsi="Verdana" w:cs="Arial"/>
                <w:color w:val="000000"/>
                <w:sz w:val="18"/>
                <w:szCs w:val="18"/>
              </w:rPr>
            </w:pPr>
            <w:r w:rsidRPr="001E1AFC">
              <w:rPr>
                <w:rFonts w:ascii="Verdana" w:hAnsi="Verdana"/>
                <w:sz w:val="18"/>
                <w:szCs w:val="18"/>
              </w:rPr>
              <w:t>15.028.000</w:t>
            </w:r>
          </w:p>
        </w:tc>
      </w:tr>
      <w:tr w:rsidRPr="00535F59" w:rsidR="001E1AFC" w:rsidTr="00133E72" w14:paraId="0BA401F1" w14:textId="75BB1B14">
        <w:trPr>
          <w:trHeight w:val="122"/>
        </w:trPr>
        <w:tc>
          <w:tcPr>
            <w:tcW w:w="3534" w:type="dxa"/>
            <w:tcBorders>
              <w:bottom w:val="nil"/>
              <w:right w:val="single" w:color="FFFFFF" w:sz="24" w:space="0"/>
            </w:tcBorders>
            <w:shd w:val="clear" w:color="auto" w:fill="4F81BD"/>
          </w:tcPr>
          <w:p w:rsidRPr="00A03BB1" w:rsidR="001E1AFC" w:rsidP="001E1AFC" w:rsidRDefault="001E1AFC" w14:paraId="6902CA25" w14:textId="4864F363">
            <w:pPr>
              <w:spacing w:line="276" w:lineRule="auto"/>
              <w:rPr>
                <w:rFonts w:ascii="Verdana" w:hAnsi="Verdana"/>
                <w:bCs/>
                <w:color w:val="FFFFFF"/>
                <w:sz w:val="18"/>
                <w:szCs w:val="18"/>
              </w:rPr>
            </w:pPr>
            <w:r>
              <w:rPr>
                <w:rFonts w:ascii="Verdana" w:hAnsi="Verdana"/>
                <w:bCs/>
                <w:color w:val="FFFFFF"/>
                <w:sz w:val="18"/>
                <w:szCs w:val="18"/>
              </w:rPr>
              <w:t>Geboren buiten Nederland</w:t>
            </w:r>
          </w:p>
        </w:tc>
        <w:tc>
          <w:tcPr>
            <w:tcW w:w="1050" w:type="dxa"/>
            <w:shd w:val="clear" w:color="auto" w:fill="D3DFEE"/>
            <w:vAlign w:val="bottom"/>
          </w:tcPr>
          <w:p w:rsidRPr="00A03BB1" w:rsidR="001E1AFC" w:rsidP="001E1AFC" w:rsidRDefault="001E1AFC" w14:paraId="6C615258" w14:textId="2C36FF9B">
            <w:pPr>
              <w:spacing w:line="276" w:lineRule="auto"/>
              <w:jc w:val="right"/>
              <w:rPr>
                <w:rFonts w:ascii="Verdana" w:hAnsi="Verdana"/>
                <w:sz w:val="18"/>
                <w:szCs w:val="18"/>
              </w:rPr>
            </w:pPr>
            <w:r>
              <w:rPr>
                <w:rFonts w:ascii="Verdana" w:hAnsi="Verdana"/>
                <w:sz w:val="18"/>
                <w:szCs w:val="18"/>
              </w:rPr>
              <w:t>49.440</w:t>
            </w:r>
          </w:p>
        </w:tc>
        <w:tc>
          <w:tcPr>
            <w:tcW w:w="1177" w:type="dxa"/>
            <w:shd w:val="clear" w:color="auto" w:fill="D3DFEE"/>
          </w:tcPr>
          <w:p w:rsidRPr="00A03BB1" w:rsidR="001E1AFC" w:rsidP="001E1AFC" w:rsidRDefault="001E1AFC" w14:paraId="12E8E4F3" w14:textId="6315EDB6">
            <w:pPr>
              <w:spacing w:line="276" w:lineRule="auto"/>
              <w:jc w:val="right"/>
              <w:rPr>
                <w:rFonts w:ascii="Verdana" w:hAnsi="Verdana" w:cs="Arial"/>
                <w:color w:val="000000"/>
                <w:sz w:val="18"/>
                <w:szCs w:val="18"/>
              </w:rPr>
            </w:pPr>
            <w:r>
              <w:rPr>
                <w:rFonts w:ascii="Verdana" w:hAnsi="Verdana" w:cs="Arial"/>
                <w:color w:val="000000"/>
                <w:sz w:val="18"/>
                <w:szCs w:val="18"/>
              </w:rPr>
              <w:t>53.160</w:t>
            </w:r>
          </w:p>
        </w:tc>
        <w:tc>
          <w:tcPr>
            <w:tcW w:w="1177" w:type="dxa"/>
            <w:shd w:val="clear" w:color="auto" w:fill="D3DFEE"/>
          </w:tcPr>
          <w:p w:rsidRPr="00E95DE7" w:rsidR="001E1AFC" w:rsidP="001E1AFC" w:rsidRDefault="001E1AFC" w14:paraId="4BED1D38" w14:textId="1EA6284B">
            <w:pPr>
              <w:spacing w:line="276" w:lineRule="auto"/>
              <w:jc w:val="right"/>
              <w:rPr>
                <w:rFonts w:ascii="Verdana" w:hAnsi="Verdana" w:cs="Arial"/>
                <w:color w:val="000000"/>
                <w:sz w:val="18"/>
                <w:szCs w:val="18"/>
              </w:rPr>
            </w:pPr>
            <w:r>
              <w:rPr>
                <w:rFonts w:ascii="Verdana" w:hAnsi="Verdana" w:cs="Arial"/>
                <w:color w:val="000000"/>
                <w:sz w:val="18"/>
                <w:szCs w:val="18"/>
              </w:rPr>
              <w:t>56.670</w:t>
            </w:r>
          </w:p>
        </w:tc>
        <w:tc>
          <w:tcPr>
            <w:tcW w:w="1699" w:type="dxa"/>
            <w:tcBorders>
              <w:top w:val="nil"/>
              <w:left w:val="nil"/>
              <w:bottom w:val="single" w:color="FFFFFF" w:sz="8" w:space="0"/>
              <w:right w:val="single" w:color="FFFFFF" w:sz="8" w:space="0"/>
            </w:tcBorders>
            <w:shd w:val="clear" w:color="auto" w:fill="D3DFEE"/>
          </w:tcPr>
          <w:p w:rsidRPr="001E1AFC" w:rsidR="001E1AFC" w:rsidP="001E1AFC" w:rsidRDefault="001E1AFC" w14:paraId="260AB3E6" w14:textId="7A2599CE">
            <w:pPr>
              <w:spacing w:line="276" w:lineRule="auto"/>
              <w:jc w:val="right"/>
              <w:rPr>
                <w:rFonts w:ascii="Verdana" w:hAnsi="Verdana" w:cs="Arial"/>
                <w:color w:val="000000"/>
                <w:sz w:val="18"/>
                <w:szCs w:val="18"/>
              </w:rPr>
            </w:pPr>
            <w:r w:rsidRPr="001E1AFC">
              <w:rPr>
                <w:rFonts w:ascii="Verdana" w:hAnsi="Verdana"/>
                <w:sz w:val="18"/>
                <w:szCs w:val="18"/>
              </w:rPr>
              <w:t>2.915.000</w:t>
            </w:r>
          </w:p>
        </w:tc>
      </w:tr>
      <w:tr w:rsidRPr="00535F59" w:rsidR="001E1AFC" w:rsidTr="00133E72" w14:paraId="42099575" w14:textId="03A44537">
        <w:trPr>
          <w:trHeight w:val="65"/>
        </w:trPr>
        <w:tc>
          <w:tcPr>
            <w:tcW w:w="3534" w:type="dxa"/>
            <w:tcBorders>
              <w:bottom w:val="single" w:color="FFFFFF" w:sz="8" w:space="0"/>
              <w:right w:val="single" w:color="FFFFFF" w:sz="24" w:space="0"/>
            </w:tcBorders>
            <w:shd w:val="clear" w:color="auto" w:fill="4F81BD"/>
          </w:tcPr>
          <w:p w:rsidRPr="00A03BB1" w:rsidR="001E1AFC" w:rsidP="001E1AFC" w:rsidRDefault="001E1AFC" w14:paraId="2DEB2EDA" w14:textId="77777777">
            <w:pPr>
              <w:spacing w:line="276" w:lineRule="auto"/>
              <w:rPr>
                <w:rFonts w:ascii="Verdana" w:hAnsi="Verdana"/>
                <w:b/>
                <w:bCs/>
                <w:color w:val="FFFFFF"/>
                <w:sz w:val="18"/>
                <w:szCs w:val="18"/>
              </w:rPr>
            </w:pPr>
            <w:r w:rsidRPr="00A03BB1">
              <w:rPr>
                <w:rFonts w:ascii="Verdana" w:hAnsi="Verdana"/>
                <w:b/>
                <w:bCs/>
                <w:color w:val="FFFFFF"/>
                <w:sz w:val="18"/>
                <w:szCs w:val="18"/>
              </w:rPr>
              <w:t xml:space="preserve">Totaal </w:t>
            </w:r>
          </w:p>
        </w:tc>
        <w:tc>
          <w:tcPr>
            <w:tcW w:w="1050" w:type="dxa"/>
            <w:tcBorders>
              <w:bottom w:val="single" w:color="FFFFFF" w:sz="8" w:space="0"/>
            </w:tcBorders>
            <w:shd w:val="clear" w:color="auto" w:fill="D3DFEE"/>
            <w:vAlign w:val="bottom"/>
          </w:tcPr>
          <w:p w:rsidRPr="00460FBB" w:rsidR="001E1AFC" w:rsidP="001E1AFC" w:rsidRDefault="001E1AFC" w14:paraId="7254ADA6" w14:textId="3D48D1F0">
            <w:pPr>
              <w:spacing w:line="276" w:lineRule="auto"/>
              <w:jc w:val="right"/>
              <w:rPr>
                <w:rFonts w:ascii="Verdana" w:hAnsi="Verdana" w:cs="Arial"/>
                <w:b/>
                <w:bCs/>
                <w:sz w:val="18"/>
                <w:szCs w:val="18"/>
              </w:rPr>
            </w:pPr>
            <w:r w:rsidRPr="006666C8">
              <w:rPr>
                <w:rFonts w:ascii="Verdana" w:hAnsi="Verdana"/>
                <w:b/>
                <w:bCs/>
                <w:sz w:val="18"/>
                <w:szCs w:val="18"/>
              </w:rPr>
              <w:t>158.980</w:t>
            </w:r>
          </w:p>
        </w:tc>
        <w:tc>
          <w:tcPr>
            <w:tcW w:w="1177" w:type="dxa"/>
            <w:tcBorders>
              <w:bottom w:val="single" w:color="FFFFFF" w:sz="8" w:space="0"/>
            </w:tcBorders>
            <w:shd w:val="clear" w:color="auto" w:fill="D3DFEE"/>
          </w:tcPr>
          <w:p w:rsidRPr="00460FBB" w:rsidR="001E1AFC" w:rsidP="001E1AFC" w:rsidRDefault="001E1AFC" w14:paraId="7222F478" w14:textId="603927FA">
            <w:pPr>
              <w:spacing w:line="276" w:lineRule="auto"/>
              <w:jc w:val="right"/>
              <w:rPr>
                <w:rFonts w:ascii="Verdana" w:hAnsi="Verdana" w:cs="Arial"/>
                <w:b/>
                <w:bCs/>
                <w:sz w:val="18"/>
                <w:szCs w:val="18"/>
              </w:rPr>
            </w:pPr>
            <w:r w:rsidRPr="006666C8">
              <w:rPr>
                <w:rFonts w:ascii="Verdana" w:hAnsi="Verdana" w:cs="Arial"/>
                <w:b/>
                <w:bCs/>
                <w:color w:val="000000"/>
                <w:sz w:val="18"/>
                <w:szCs w:val="18"/>
              </w:rPr>
              <w:t>166.070</w:t>
            </w:r>
          </w:p>
        </w:tc>
        <w:tc>
          <w:tcPr>
            <w:tcW w:w="1177" w:type="dxa"/>
            <w:tcBorders>
              <w:bottom w:val="single" w:color="FFFFFF" w:sz="8" w:space="0"/>
            </w:tcBorders>
            <w:shd w:val="clear" w:color="auto" w:fill="D3DFEE"/>
          </w:tcPr>
          <w:p w:rsidRPr="00460FBB" w:rsidR="001E1AFC" w:rsidP="001E1AFC" w:rsidRDefault="001E1AFC" w14:paraId="687FDD24" w14:textId="23BFC4BB">
            <w:pPr>
              <w:spacing w:line="276" w:lineRule="auto"/>
              <w:jc w:val="right"/>
              <w:rPr>
                <w:rFonts w:ascii="Verdana" w:hAnsi="Verdana" w:cs="Arial"/>
                <w:b/>
                <w:bCs/>
                <w:sz w:val="18"/>
                <w:szCs w:val="18"/>
              </w:rPr>
            </w:pPr>
            <w:r w:rsidRPr="006666C8">
              <w:rPr>
                <w:rFonts w:ascii="Verdana" w:hAnsi="Verdana" w:cs="Arial"/>
                <w:b/>
                <w:bCs/>
                <w:color w:val="000000"/>
                <w:sz w:val="18"/>
                <w:szCs w:val="18"/>
              </w:rPr>
              <w:t>173.230</w:t>
            </w:r>
          </w:p>
        </w:tc>
        <w:tc>
          <w:tcPr>
            <w:tcW w:w="1699" w:type="dxa"/>
            <w:tcBorders>
              <w:top w:val="nil"/>
              <w:left w:val="nil"/>
              <w:bottom w:val="single" w:color="FFFFFF" w:sz="8" w:space="0"/>
              <w:right w:val="single" w:color="FFFFFF" w:sz="8" w:space="0"/>
            </w:tcBorders>
            <w:shd w:val="clear" w:color="auto" w:fill="D3DFEE"/>
          </w:tcPr>
          <w:p w:rsidRPr="001E1AFC" w:rsidR="001E1AFC" w:rsidP="001E1AFC" w:rsidRDefault="001E1AFC" w14:paraId="50000D78" w14:textId="0F8A6774">
            <w:pPr>
              <w:spacing w:line="276" w:lineRule="auto"/>
              <w:jc w:val="right"/>
              <w:rPr>
                <w:rFonts w:ascii="Verdana" w:hAnsi="Verdana" w:cs="Arial"/>
                <w:b/>
                <w:bCs/>
                <w:color w:val="000000"/>
                <w:sz w:val="18"/>
                <w:szCs w:val="18"/>
              </w:rPr>
            </w:pPr>
            <w:r w:rsidRPr="001E1AFC">
              <w:rPr>
                <w:rFonts w:ascii="Verdana" w:hAnsi="Verdana"/>
                <w:b/>
                <w:bCs/>
                <w:sz w:val="18"/>
                <w:szCs w:val="18"/>
              </w:rPr>
              <w:t>17.943.000</w:t>
            </w:r>
          </w:p>
        </w:tc>
      </w:tr>
    </w:tbl>
    <w:p w:rsidR="00182E78" w:rsidP="001E1AFC" w:rsidRDefault="00182E78" w14:paraId="10DBD5C8" w14:textId="77777777">
      <w:pPr>
        <w:spacing w:line="240" w:lineRule="atLeast"/>
        <w:rPr>
          <w:rFonts w:ascii="Verdana" w:hAnsi="Verdana"/>
          <w:sz w:val="18"/>
          <w:szCs w:val="20"/>
        </w:rPr>
      </w:pPr>
    </w:p>
    <w:p w:rsidRPr="00182E78" w:rsidR="001E1AFC" w:rsidP="001E1AFC" w:rsidRDefault="001E1AFC" w14:paraId="48092AD6" w14:textId="493E5085">
      <w:pPr>
        <w:spacing w:line="240" w:lineRule="atLeast"/>
        <w:rPr>
          <w:rFonts w:ascii="Verdana" w:hAnsi="Verdana"/>
          <w:sz w:val="18"/>
          <w:szCs w:val="20"/>
        </w:rPr>
      </w:pPr>
      <w:r w:rsidRPr="00182E78">
        <w:rPr>
          <w:rFonts w:ascii="Verdana" w:hAnsi="Verdana"/>
          <w:sz w:val="18"/>
          <w:szCs w:val="20"/>
        </w:rPr>
        <w:t xml:space="preserve">Het aantal </w:t>
      </w:r>
      <w:bookmarkStart w:name="_Hlk214279465" w:id="161"/>
      <w:r w:rsidR="00E9342A">
        <w:rPr>
          <w:rFonts w:ascii="Verdana" w:hAnsi="Verdana"/>
          <w:sz w:val="18"/>
          <w:szCs w:val="20"/>
        </w:rPr>
        <w:t xml:space="preserve">verzekerden </w:t>
      </w:r>
      <w:r w:rsidRPr="00E9342A" w:rsidR="00E9342A">
        <w:rPr>
          <w:rFonts w:ascii="Verdana" w:hAnsi="Verdana"/>
          <w:sz w:val="18"/>
          <w:szCs w:val="20"/>
        </w:rPr>
        <w:t>aan wie bestuursrechtelijke premie is opgelegd</w:t>
      </w:r>
      <w:r w:rsidRPr="00182E78" w:rsidR="00E9342A">
        <w:rPr>
          <w:rFonts w:ascii="Verdana" w:hAnsi="Verdana"/>
          <w:sz w:val="18"/>
          <w:szCs w:val="20"/>
        </w:rPr>
        <w:t xml:space="preserve"> </w:t>
      </w:r>
      <w:bookmarkEnd w:id="161"/>
      <w:r w:rsidRPr="00182E78">
        <w:rPr>
          <w:rFonts w:ascii="Verdana" w:hAnsi="Verdana"/>
          <w:sz w:val="18"/>
          <w:szCs w:val="20"/>
        </w:rPr>
        <w:t>met een migratie achtergrond is grote</w:t>
      </w:r>
      <w:r w:rsidR="0058190D">
        <w:rPr>
          <w:rFonts w:ascii="Verdana" w:hAnsi="Verdana"/>
          <w:sz w:val="18"/>
          <w:szCs w:val="20"/>
        </w:rPr>
        <w:t>r</w:t>
      </w:r>
      <w:r w:rsidRPr="00182E78">
        <w:rPr>
          <w:rFonts w:ascii="Verdana" w:hAnsi="Verdana"/>
          <w:sz w:val="18"/>
          <w:szCs w:val="20"/>
        </w:rPr>
        <w:t xml:space="preserve"> dan het aantal mensen zonder migratieachtergrond. Dit heeft naar alle waarschijnlijkheid te maken met de sociaal economische positie van mensen met een migratieachtergrond. </w:t>
      </w:r>
    </w:p>
    <w:p w:rsidR="008B5507" w:rsidP="00674ABE" w:rsidRDefault="008B5507" w14:paraId="392E87A9" w14:textId="77777777">
      <w:pPr>
        <w:spacing w:line="240" w:lineRule="atLeast"/>
        <w:rPr>
          <w:rFonts w:ascii="Verdana" w:hAnsi="Verdana"/>
          <w:sz w:val="16"/>
          <w:szCs w:val="18"/>
        </w:rPr>
      </w:pPr>
    </w:p>
    <w:p w:rsidR="008B5507" w:rsidP="00674ABE" w:rsidRDefault="008B5507" w14:paraId="1C7E9455" w14:textId="77777777">
      <w:pPr>
        <w:spacing w:line="240" w:lineRule="atLeast"/>
        <w:rPr>
          <w:rFonts w:ascii="Verdana" w:hAnsi="Verdana"/>
          <w:sz w:val="16"/>
          <w:szCs w:val="18"/>
        </w:rPr>
      </w:pPr>
    </w:p>
    <w:p w:rsidR="008B5507" w:rsidP="00674ABE" w:rsidRDefault="008B5507" w14:paraId="792292C7" w14:textId="77777777">
      <w:pPr>
        <w:spacing w:line="240" w:lineRule="atLeast"/>
        <w:rPr>
          <w:rFonts w:ascii="Verdana" w:hAnsi="Verdana"/>
          <w:sz w:val="16"/>
          <w:szCs w:val="18"/>
        </w:rPr>
      </w:pPr>
    </w:p>
    <w:p w:rsidRPr="00535F59" w:rsidR="00A437F7" w:rsidP="005E238B" w:rsidRDefault="006521E9" w14:paraId="3AD8B52D" w14:textId="32FAD60B">
      <w:pPr>
        <w:pStyle w:val="Kop3"/>
        <w:spacing w:line="360" w:lineRule="auto"/>
        <w:rPr>
          <w:i/>
          <w:szCs w:val="18"/>
        </w:rPr>
      </w:pPr>
      <w:bookmarkStart w:name="_Toc84344610" w:id="162"/>
      <w:bookmarkStart w:name="_Toc175142674" w:id="163"/>
      <w:bookmarkStart w:name="_Toc175143822" w:id="164"/>
      <w:bookmarkStart w:name="_Toc212454620" w:id="165"/>
      <w:bookmarkStart w:name="_Toc212454927" w:id="166"/>
      <w:bookmarkStart w:name="_Toc212453611" w:id="167"/>
      <w:r>
        <w:lastRenderedPageBreak/>
        <w:t>T</w:t>
      </w:r>
      <w:r w:rsidRPr="00535F59" w:rsidR="005E238B">
        <w:t>op 20 gemeenten</w:t>
      </w:r>
      <w:bookmarkEnd w:id="162"/>
      <w:bookmarkEnd w:id="163"/>
      <w:bookmarkEnd w:id="164"/>
      <w:bookmarkEnd w:id="165"/>
      <w:bookmarkEnd w:id="166"/>
      <w:r w:rsidRPr="00535F59" w:rsidR="005E238B">
        <w:t xml:space="preserve"> </w:t>
      </w:r>
      <w:bookmarkEnd w:id="167"/>
    </w:p>
    <w:p w:rsidR="003C5243" w:rsidP="006A60D8" w:rsidRDefault="00A77244" w14:paraId="26AB6301" w14:textId="5F443A6A">
      <w:pPr>
        <w:pStyle w:val="Geenafstand"/>
        <w:spacing w:line="240" w:lineRule="atLeast"/>
        <w:rPr>
          <w:rFonts w:cs="TT188t00"/>
          <w:i/>
          <w:sz w:val="16"/>
          <w:szCs w:val="16"/>
          <w:lang w:eastAsia="en-US"/>
        </w:rPr>
      </w:pPr>
      <w:r w:rsidRPr="00535F59">
        <w:rPr>
          <w:rFonts w:cs="TT188t00"/>
          <w:i/>
          <w:sz w:val="16"/>
          <w:szCs w:val="16"/>
          <w:lang w:eastAsia="en-US"/>
        </w:rPr>
        <w:t xml:space="preserve">Tabel 2.14 </w:t>
      </w:r>
      <w:r w:rsidR="006A60D8">
        <w:rPr>
          <w:rFonts w:cs="TT188t00"/>
          <w:i/>
          <w:sz w:val="16"/>
          <w:szCs w:val="16"/>
          <w:lang w:eastAsia="en-US"/>
        </w:rPr>
        <w:t>Top 20 g</w:t>
      </w:r>
      <w:r w:rsidRPr="00535F59">
        <w:rPr>
          <w:rFonts w:cs="TT188t00"/>
          <w:i/>
          <w:sz w:val="16"/>
          <w:szCs w:val="16"/>
          <w:lang w:eastAsia="en-US"/>
        </w:rPr>
        <w:t xml:space="preserve">emeenten met het hoogste aantal </w:t>
      </w:r>
      <w:r w:rsidR="0037693D">
        <w:rPr>
          <w:rFonts w:cs="TT188t00"/>
          <w:i/>
          <w:sz w:val="16"/>
          <w:szCs w:val="16"/>
          <w:lang w:eastAsia="en-US"/>
        </w:rPr>
        <w:t xml:space="preserve">verzekerden </w:t>
      </w:r>
      <w:r w:rsidRPr="00114606" w:rsidR="00114606">
        <w:rPr>
          <w:rFonts w:cs="TT188t00"/>
          <w:i/>
          <w:sz w:val="16"/>
          <w:szCs w:val="16"/>
          <w:lang w:eastAsia="en-US"/>
        </w:rPr>
        <w:t xml:space="preserve">aan wie bestuursrechtelijke premie is opgelegd </w:t>
      </w:r>
      <w:r w:rsidR="006A60D8">
        <w:rPr>
          <w:rFonts w:cs="TT188t00"/>
          <w:i/>
          <w:sz w:val="16"/>
          <w:szCs w:val="16"/>
          <w:lang w:eastAsia="en-US"/>
        </w:rPr>
        <w:t>op 31 december</w:t>
      </w:r>
      <w:bookmarkStart w:name="_Toc368403573" w:id="168"/>
      <w:bookmarkStart w:name="_Toc336348938" w:id="169"/>
      <w:bookmarkStart w:name="_Toc299352244" w:id="170"/>
      <w:r w:rsidR="006A60D8">
        <w:rPr>
          <w:rFonts w:cs="TT188t00"/>
          <w:i/>
          <w:sz w:val="16"/>
          <w:szCs w:val="16"/>
          <w:lang w:eastAsia="en-US"/>
        </w:rPr>
        <w:t xml:space="preserve"> 202</w:t>
      </w:r>
      <w:r w:rsidR="00634226">
        <w:rPr>
          <w:rFonts w:cs="TT188t00"/>
          <w:i/>
          <w:sz w:val="16"/>
          <w:szCs w:val="16"/>
          <w:lang w:eastAsia="en-US"/>
        </w:rPr>
        <w:t>4</w:t>
      </w:r>
    </w:p>
    <w:tbl>
      <w:tblPr>
        <w:tblStyle w:val="Rastertabel5donker-Accent1"/>
        <w:tblpPr w:leftFromText="141" w:rightFromText="141" w:vertAnchor="text" w:tblpY="1"/>
        <w:tblOverlap w:val="never"/>
        <w:tblW w:w="6538" w:type="dxa"/>
        <w:tblLayout w:type="fixed"/>
        <w:tblLook w:val="00A0" w:firstRow="1" w:lastRow="0" w:firstColumn="1" w:lastColumn="0" w:noHBand="0" w:noVBand="0"/>
      </w:tblPr>
      <w:tblGrid>
        <w:gridCol w:w="562"/>
        <w:gridCol w:w="1560"/>
        <w:gridCol w:w="1032"/>
        <w:gridCol w:w="1032"/>
        <w:gridCol w:w="1176"/>
        <w:gridCol w:w="1176"/>
      </w:tblGrid>
      <w:tr w:rsidRPr="00B056F9" w:rsidR="006E4404" w:rsidTr="006E4404" w14:paraId="1C47F321" w14:textId="77777777">
        <w:trPr>
          <w:cnfStyle w:val="100000000000" w:firstRow="1" w:lastRow="0" w:firstColumn="0" w:lastColumn="0" w:oddVBand="0" w:evenVBand="0" w:oddHBand="0"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562" w:type="dxa"/>
            <w:noWrap/>
          </w:tcPr>
          <w:p w:rsidRPr="00D46445" w:rsidR="006E4404" w:rsidP="006507E4" w:rsidRDefault="006E4404" w14:paraId="1C0E333E" w14:textId="77777777">
            <w:pPr>
              <w:spacing w:line="240" w:lineRule="exact"/>
              <w:jc w:val="center"/>
              <w:rPr>
                <w:rFonts w:ascii="Verdana" w:hAnsi="Verdana" w:cs="Calibri"/>
                <w:b w:val="0"/>
                <w:bCs w:val="0"/>
                <w:color w:val="FFFFFF"/>
                <w:sz w:val="18"/>
                <w:szCs w:val="18"/>
              </w:rPr>
            </w:pPr>
          </w:p>
        </w:tc>
        <w:tc>
          <w:tcPr>
            <w:cnfStyle w:val="000010000000" w:firstRow="0" w:lastRow="0" w:firstColumn="0" w:lastColumn="0" w:oddVBand="1" w:evenVBand="0" w:oddHBand="0" w:evenHBand="0" w:firstRowFirstColumn="0" w:firstRowLastColumn="0" w:lastRowFirstColumn="0" w:lastRowLastColumn="0"/>
            <w:tcW w:w="1560" w:type="dxa"/>
            <w:noWrap/>
          </w:tcPr>
          <w:p w:rsidRPr="00D46445" w:rsidR="006E4404" w:rsidP="006507E4" w:rsidRDefault="006E4404" w14:paraId="67D08419" w14:textId="77777777">
            <w:pPr>
              <w:spacing w:line="240" w:lineRule="exact"/>
              <w:rPr>
                <w:rFonts w:ascii="Verdana" w:hAnsi="Verdana" w:cs="Calibri"/>
                <w:bCs w:val="0"/>
                <w:sz w:val="18"/>
                <w:szCs w:val="18"/>
              </w:rPr>
            </w:pPr>
            <w:r w:rsidRPr="00D46445">
              <w:rPr>
                <w:rFonts w:ascii="Verdana" w:hAnsi="Verdana" w:cs="Calibri"/>
                <w:bCs w:val="0"/>
                <w:sz w:val="18"/>
                <w:szCs w:val="18"/>
              </w:rPr>
              <w:t>Gemeente</w:t>
            </w:r>
          </w:p>
        </w:tc>
        <w:tc>
          <w:tcPr>
            <w:tcW w:w="1032" w:type="dxa"/>
          </w:tcPr>
          <w:p w:rsidRPr="00D46445" w:rsidR="006E4404" w:rsidP="006507E4" w:rsidRDefault="006E4404" w14:paraId="5C08A9EE" w14:textId="02C9D1C5">
            <w:pPr>
              <w:spacing w:line="240" w:lineRule="exact"/>
              <w:jc w:val="center"/>
              <w:cnfStyle w:val="100000000000" w:firstRow="1" w:lastRow="0" w:firstColumn="0" w:lastColumn="0" w:oddVBand="0" w:evenVBand="0" w:oddHBand="0" w:evenHBand="0" w:firstRowFirstColumn="0" w:firstRowLastColumn="0" w:lastRowFirstColumn="0" w:lastRowLastColumn="0"/>
              <w:rPr>
                <w:rFonts w:ascii="Verdana" w:hAnsi="Verdana" w:cs="Calibri"/>
                <w:bCs w:val="0"/>
                <w:sz w:val="18"/>
                <w:szCs w:val="18"/>
              </w:rPr>
            </w:pPr>
            <w:r w:rsidRPr="00D46445">
              <w:rPr>
                <w:rFonts w:ascii="Verdana" w:hAnsi="Verdana" w:cs="Calibri"/>
                <w:bCs w:val="0"/>
                <w:sz w:val="18"/>
                <w:szCs w:val="18"/>
              </w:rPr>
              <w:t>2022</w:t>
            </w:r>
          </w:p>
        </w:tc>
        <w:tc>
          <w:tcPr>
            <w:cnfStyle w:val="000010000000" w:firstRow="0" w:lastRow="0" w:firstColumn="0" w:lastColumn="0" w:oddVBand="1" w:evenVBand="0" w:oddHBand="0" w:evenHBand="0" w:firstRowFirstColumn="0" w:firstRowLastColumn="0" w:lastRowFirstColumn="0" w:lastRowLastColumn="0"/>
            <w:tcW w:w="1032" w:type="dxa"/>
          </w:tcPr>
          <w:p w:rsidRPr="00D46445" w:rsidR="006E4404" w:rsidP="006507E4" w:rsidRDefault="006E4404" w14:paraId="041C098B" w14:textId="7D011EE5">
            <w:pPr>
              <w:spacing w:line="240" w:lineRule="exact"/>
              <w:jc w:val="center"/>
              <w:rPr>
                <w:rFonts w:ascii="Verdana" w:hAnsi="Verdana" w:cs="Calibri"/>
                <w:color w:val="FFFFFF"/>
                <w:kern w:val="3"/>
                <w:sz w:val="18"/>
                <w:szCs w:val="18"/>
                <w:lang w:eastAsia="zh-CN" w:bidi="hi-IN"/>
              </w:rPr>
            </w:pPr>
            <w:r>
              <w:rPr>
                <w:rFonts w:ascii="Verdana" w:hAnsi="Verdana" w:cs="Calibri"/>
                <w:color w:val="FFFFFF"/>
                <w:kern w:val="3"/>
                <w:sz w:val="18"/>
                <w:szCs w:val="18"/>
                <w:lang w:eastAsia="zh-CN" w:bidi="hi-IN"/>
              </w:rPr>
              <w:t>2023</w:t>
            </w:r>
          </w:p>
        </w:tc>
        <w:tc>
          <w:tcPr>
            <w:tcW w:w="1176" w:type="dxa"/>
          </w:tcPr>
          <w:p w:rsidRPr="00D46445" w:rsidR="006E4404" w:rsidP="006507E4" w:rsidRDefault="006E4404" w14:paraId="53122FC5" w14:textId="48035334">
            <w:pPr>
              <w:spacing w:line="240" w:lineRule="exact"/>
              <w:jc w:val="center"/>
              <w:cnfStyle w:val="100000000000" w:firstRow="1" w:lastRow="0" w:firstColumn="0" w:lastColumn="0" w:oddVBand="0" w:evenVBand="0" w:oddHBand="0" w:evenHBand="0" w:firstRowFirstColumn="0" w:firstRowLastColumn="0" w:lastRowFirstColumn="0" w:lastRowLastColumn="0"/>
              <w:rPr>
                <w:rFonts w:ascii="Verdana" w:hAnsi="Verdana" w:cs="Calibri"/>
                <w:color w:val="FFFFFF"/>
                <w:kern w:val="3"/>
                <w:sz w:val="18"/>
                <w:szCs w:val="18"/>
                <w:lang w:eastAsia="zh-CN" w:bidi="hi-IN"/>
              </w:rPr>
            </w:pPr>
            <w:r>
              <w:rPr>
                <w:rFonts w:ascii="Verdana" w:hAnsi="Verdana" w:cs="Calibri"/>
                <w:color w:val="FFFFFF"/>
                <w:kern w:val="3"/>
                <w:sz w:val="18"/>
                <w:szCs w:val="18"/>
                <w:lang w:eastAsia="zh-CN" w:bidi="hi-IN"/>
              </w:rPr>
              <w:t>2024</w:t>
            </w:r>
          </w:p>
        </w:tc>
        <w:tc>
          <w:tcPr>
            <w:cnfStyle w:val="000010000000" w:firstRow="0" w:lastRow="0" w:firstColumn="0" w:lastColumn="0" w:oddVBand="1" w:evenVBand="0" w:oddHBand="0" w:evenHBand="0" w:firstRowFirstColumn="0" w:firstRowLastColumn="0" w:lastRowFirstColumn="0" w:lastRowLastColumn="0"/>
            <w:tcW w:w="1176" w:type="dxa"/>
          </w:tcPr>
          <w:p w:rsidRPr="00D46445" w:rsidR="006E4404" w:rsidP="006507E4" w:rsidRDefault="006E4404" w14:paraId="1789CB46" w14:textId="626836FB">
            <w:pPr>
              <w:spacing w:line="240" w:lineRule="exact"/>
              <w:jc w:val="center"/>
              <w:rPr>
                <w:rFonts w:ascii="Verdana" w:hAnsi="Verdana" w:cs="Calibri"/>
                <w:b w:val="0"/>
                <w:bCs w:val="0"/>
                <w:sz w:val="18"/>
                <w:szCs w:val="18"/>
              </w:rPr>
            </w:pPr>
            <w:r w:rsidRPr="00D46445">
              <w:rPr>
                <w:rFonts w:ascii="Verdana" w:hAnsi="Verdana" w:cs="Calibri"/>
                <w:color w:val="FFFFFF"/>
                <w:kern w:val="3"/>
                <w:sz w:val="18"/>
                <w:szCs w:val="18"/>
                <w:lang w:eastAsia="zh-CN" w:bidi="hi-IN"/>
              </w:rPr>
              <w:t xml:space="preserve">% ∆ </w:t>
            </w:r>
          </w:p>
        </w:tc>
      </w:tr>
      <w:tr w:rsidRPr="00B056F9" w:rsidR="006E4404" w:rsidTr="006E4404" w14:paraId="16845F01" w14:textId="77777777">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D46445" w:rsidR="006E4404" w:rsidP="006507E4" w:rsidRDefault="006E4404" w14:paraId="0F470365" w14:textId="77777777">
            <w:pPr>
              <w:spacing w:line="240" w:lineRule="exact"/>
              <w:jc w:val="right"/>
              <w:rPr>
                <w:rFonts w:ascii="Verdana" w:hAnsi="Verdana" w:cs="Calibri"/>
                <w:b w:val="0"/>
                <w:bCs w:val="0"/>
                <w:color w:val="FFFFFF"/>
                <w:sz w:val="18"/>
                <w:szCs w:val="18"/>
              </w:rPr>
            </w:pPr>
            <w:r w:rsidRPr="00D46445">
              <w:rPr>
                <w:rFonts w:ascii="Verdana" w:hAnsi="Verdana" w:cs="Calibri"/>
                <w:b w:val="0"/>
                <w:bCs w:val="0"/>
                <w:color w:val="FFFFFF"/>
                <w:sz w:val="18"/>
                <w:szCs w:val="18"/>
              </w:rPr>
              <w:t>1</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E4404" w:rsidP="006507E4" w:rsidRDefault="006E4404" w14:paraId="3259FB54" w14:textId="7CC41BC7">
            <w:pPr>
              <w:spacing w:line="240" w:lineRule="exact"/>
              <w:rPr>
                <w:rFonts w:ascii="Verdana" w:hAnsi="Verdana" w:cs="Calibri"/>
                <w:color w:val="000000"/>
                <w:sz w:val="18"/>
                <w:szCs w:val="18"/>
              </w:rPr>
            </w:pPr>
            <w:r w:rsidRPr="00D46445">
              <w:rPr>
                <w:rFonts w:ascii="Verdana" w:hAnsi="Verdana" w:cs="Arial"/>
                <w:sz w:val="18"/>
                <w:szCs w:val="18"/>
              </w:rPr>
              <w:t>Rotterdam</w:t>
            </w:r>
          </w:p>
        </w:tc>
        <w:tc>
          <w:tcPr>
            <w:tcW w:w="1032" w:type="dxa"/>
            <w:vAlign w:val="bottom"/>
          </w:tcPr>
          <w:p w:rsidRPr="00D46445" w:rsidR="006E4404" w:rsidP="006507E4" w:rsidRDefault="006E4404" w14:paraId="1BD30624" w14:textId="4259803A">
            <w:pPr>
              <w:spacing w:line="240" w:lineRule="exact"/>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 xml:space="preserve"> </w:t>
            </w:r>
            <w:r w:rsidRPr="00D46445">
              <w:rPr>
                <w:rFonts w:ascii="Verdana" w:hAnsi="Verdana" w:cs="Arial"/>
                <w:color w:val="000000"/>
                <w:sz w:val="18"/>
                <w:szCs w:val="18"/>
              </w:rPr>
              <w:t>15.740</w:t>
            </w:r>
          </w:p>
        </w:tc>
        <w:tc>
          <w:tcPr>
            <w:cnfStyle w:val="000010000000" w:firstRow="0" w:lastRow="0" w:firstColumn="0" w:lastColumn="0" w:oddVBand="1" w:evenVBand="0" w:oddHBand="0" w:evenHBand="0" w:firstRowFirstColumn="0" w:firstRowLastColumn="0" w:lastRowFirstColumn="0" w:lastRowLastColumn="0"/>
            <w:tcW w:w="1032" w:type="dxa"/>
          </w:tcPr>
          <w:p w:rsidRPr="00D46445" w:rsidR="006E4404" w:rsidP="006507E4" w:rsidRDefault="006E4404" w14:paraId="1362E605" w14:textId="30E93A68">
            <w:pPr>
              <w:spacing w:line="240" w:lineRule="exact"/>
              <w:jc w:val="right"/>
              <w:rPr>
                <w:rFonts w:ascii="Verdana" w:hAnsi="Verdana" w:cs="Calibri"/>
                <w:color w:val="000000"/>
                <w:sz w:val="18"/>
                <w:szCs w:val="18"/>
              </w:rPr>
            </w:pPr>
            <w:r>
              <w:rPr>
                <w:rFonts w:ascii="Verdana" w:hAnsi="Verdana" w:cs="Calibri"/>
                <w:color w:val="000000"/>
                <w:sz w:val="18"/>
                <w:szCs w:val="18"/>
              </w:rPr>
              <w:t>16.120</w:t>
            </w:r>
          </w:p>
        </w:tc>
        <w:tc>
          <w:tcPr>
            <w:tcW w:w="1176" w:type="dxa"/>
          </w:tcPr>
          <w:p w:rsidRPr="00757977" w:rsidR="006E4404" w:rsidP="006507E4" w:rsidRDefault="00D87C99" w14:paraId="7E38278C" w14:textId="4DD4F66D">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16.360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D46445" w:rsidR="006E4404" w:rsidP="006507E4" w:rsidRDefault="008A669E" w14:paraId="11CA3C9F" w14:textId="15B2F5CA">
            <w:pPr>
              <w:spacing w:line="240" w:lineRule="exact"/>
              <w:jc w:val="right"/>
              <w:rPr>
                <w:rFonts w:ascii="Verdana" w:hAnsi="Verdana" w:cs="Arial"/>
                <w:color w:val="000000"/>
                <w:sz w:val="18"/>
                <w:szCs w:val="18"/>
              </w:rPr>
            </w:pPr>
            <w:r>
              <w:rPr>
                <w:rFonts w:ascii="Verdana" w:hAnsi="Verdana" w:cs="Arial"/>
                <w:color w:val="000000"/>
                <w:sz w:val="18"/>
                <w:szCs w:val="18"/>
              </w:rPr>
              <w:t>+1,5</w:t>
            </w:r>
            <w:r w:rsidRPr="00757977" w:rsidR="006E4404">
              <w:rPr>
                <w:rFonts w:ascii="Verdana" w:hAnsi="Verdana" w:cs="Arial"/>
                <w:color w:val="000000"/>
                <w:sz w:val="18"/>
                <w:szCs w:val="18"/>
              </w:rPr>
              <w:t>%</w:t>
            </w:r>
          </w:p>
        </w:tc>
      </w:tr>
      <w:tr w:rsidRPr="00B056F9" w:rsidR="006E4404" w:rsidTr="006E4404" w14:paraId="44D984BB" w14:textId="77777777">
        <w:trPr>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D46445" w:rsidR="006E4404" w:rsidP="006507E4" w:rsidRDefault="006E4404" w14:paraId="6F3D7407" w14:textId="77777777">
            <w:pPr>
              <w:spacing w:line="240" w:lineRule="exact"/>
              <w:jc w:val="right"/>
              <w:rPr>
                <w:rFonts w:ascii="Verdana" w:hAnsi="Verdana" w:cs="Calibri"/>
                <w:b w:val="0"/>
                <w:bCs w:val="0"/>
                <w:color w:val="FFFFFF"/>
                <w:sz w:val="18"/>
                <w:szCs w:val="18"/>
              </w:rPr>
            </w:pPr>
            <w:r w:rsidRPr="00D46445">
              <w:rPr>
                <w:rFonts w:ascii="Verdana" w:hAnsi="Verdana" w:cs="Calibri"/>
                <w:b w:val="0"/>
                <w:bCs w:val="0"/>
                <w:color w:val="FFFFFF"/>
                <w:sz w:val="18"/>
                <w:szCs w:val="18"/>
              </w:rPr>
              <w:t>2</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E4404" w:rsidP="006507E4" w:rsidRDefault="006E4404" w14:paraId="23991DC1" w14:textId="0A6A9FC7">
            <w:pPr>
              <w:spacing w:line="240" w:lineRule="exact"/>
              <w:rPr>
                <w:rFonts w:ascii="Verdana" w:hAnsi="Verdana" w:cs="Calibri"/>
                <w:color w:val="000000"/>
                <w:sz w:val="18"/>
                <w:szCs w:val="18"/>
              </w:rPr>
            </w:pPr>
            <w:r w:rsidRPr="00D46445">
              <w:rPr>
                <w:rFonts w:ascii="Verdana" w:hAnsi="Verdana" w:cs="Arial"/>
                <w:sz w:val="18"/>
                <w:szCs w:val="18"/>
              </w:rPr>
              <w:t>Amsterdam</w:t>
            </w:r>
          </w:p>
        </w:tc>
        <w:tc>
          <w:tcPr>
            <w:tcW w:w="1032" w:type="dxa"/>
            <w:vAlign w:val="bottom"/>
          </w:tcPr>
          <w:p w:rsidRPr="00D46445" w:rsidR="006E4404" w:rsidP="006507E4" w:rsidRDefault="006E4404" w14:paraId="1F6FDF91" w14:textId="1925141E">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D46445">
              <w:rPr>
                <w:rFonts w:ascii="Verdana" w:hAnsi="Verdana" w:cs="Arial"/>
                <w:color w:val="000000"/>
                <w:sz w:val="18"/>
                <w:szCs w:val="18"/>
              </w:rPr>
              <w:t xml:space="preserve"> 12.660</w:t>
            </w:r>
          </w:p>
        </w:tc>
        <w:tc>
          <w:tcPr>
            <w:cnfStyle w:val="000010000000" w:firstRow="0" w:lastRow="0" w:firstColumn="0" w:lastColumn="0" w:oddVBand="1" w:evenVBand="0" w:oddHBand="0" w:evenHBand="0" w:firstRowFirstColumn="0" w:firstRowLastColumn="0" w:lastRowFirstColumn="0" w:lastRowLastColumn="0"/>
            <w:tcW w:w="1032" w:type="dxa"/>
          </w:tcPr>
          <w:p w:rsidRPr="00D46445" w:rsidR="006E4404" w:rsidP="006507E4" w:rsidRDefault="006E4404" w14:paraId="479DA818" w14:textId="7D878DD6">
            <w:pPr>
              <w:spacing w:line="240" w:lineRule="exact"/>
              <w:jc w:val="right"/>
              <w:rPr>
                <w:rFonts w:ascii="Verdana" w:hAnsi="Verdana" w:cs="Calibri"/>
                <w:color w:val="000000"/>
                <w:sz w:val="18"/>
                <w:szCs w:val="18"/>
              </w:rPr>
            </w:pPr>
            <w:r>
              <w:rPr>
                <w:rFonts w:ascii="Verdana" w:hAnsi="Verdana" w:cs="Calibri"/>
                <w:color w:val="000000"/>
                <w:sz w:val="18"/>
                <w:szCs w:val="18"/>
              </w:rPr>
              <w:t>13.480</w:t>
            </w:r>
          </w:p>
        </w:tc>
        <w:tc>
          <w:tcPr>
            <w:tcW w:w="1176" w:type="dxa"/>
          </w:tcPr>
          <w:p w:rsidRPr="00757977" w:rsidR="006E4404" w:rsidP="00757977" w:rsidRDefault="00D87C99" w14:paraId="2A9EF925" w14:textId="5A42F0C9">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14.800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D46445" w:rsidR="006E4404" w:rsidP="00757977" w:rsidRDefault="00720EE6" w14:paraId="63C2D7B1" w14:textId="321BE761">
            <w:pPr>
              <w:spacing w:line="240" w:lineRule="exact"/>
              <w:jc w:val="right"/>
              <w:rPr>
                <w:rFonts w:ascii="Verdana" w:hAnsi="Verdana" w:cs="Arial"/>
                <w:color w:val="000000"/>
                <w:sz w:val="18"/>
                <w:szCs w:val="18"/>
              </w:rPr>
            </w:pPr>
            <w:r>
              <w:rPr>
                <w:rFonts w:ascii="Verdana" w:hAnsi="Verdana" w:cs="Arial"/>
                <w:color w:val="000000"/>
                <w:sz w:val="18"/>
                <w:szCs w:val="18"/>
              </w:rPr>
              <w:t>+9,8</w:t>
            </w:r>
            <w:r w:rsidRPr="00757977" w:rsidR="006E4404">
              <w:rPr>
                <w:rFonts w:ascii="Verdana" w:hAnsi="Verdana" w:cs="Arial"/>
                <w:color w:val="000000"/>
                <w:sz w:val="18"/>
                <w:szCs w:val="18"/>
              </w:rPr>
              <w:t>%</w:t>
            </w:r>
          </w:p>
        </w:tc>
      </w:tr>
      <w:tr w:rsidRPr="00B056F9" w:rsidR="006E4404" w:rsidTr="006E4404" w14:paraId="68E72346" w14:textId="77777777">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D46445" w:rsidR="006E4404" w:rsidP="006507E4" w:rsidRDefault="006E4404" w14:paraId="67C5D532" w14:textId="77777777">
            <w:pPr>
              <w:spacing w:line="240" w:lineRule="exact"/>
              <w:jc w:val="right"/>
              <w:rPr>
                <w:rFonts w:ascii="Verdana" w:hAnsi="Verdana" w:cs="Calibri"/>
                <w:b w:val="0"/>
                <w:bCs w:val="0"/>
                <w:color w:val="FFFFFF"/>
                <w:sz w:val="18"/>
                <w:szCs w:val="18"/>
              </w:rPr>
            </w:pPr>
            <w:r w:rsidRPr="00D46445">
              <w:rPr>
                <w:rFonts w:ascii="Verdana" w:hAnsi="Verdana" w:cs="Calibri"/>
                <w:b w:val="0"/>
                <w:bCs w:val="0"/>
                <w:color w:val="FFFFFF"/>
                <w:sz w:val="18"/>
                <w:szCs w:val="18"/>
              </w:rPr>
              <w:t>3</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E4404" w:rsidP="006507E4" w:rsidRDefault="006E4404" w14:paraId="2B90C225" w14:textId="378039C9">
            <w:pPr>
              <w:spacing w:line="240" w:lineRule="exact"/>
              <w:rPr>
                <w:rFonts w:ascii="Verdana" w:hAnsi="Verdana" w:cs="Calibri"/>
                <w:color w:val="000000"/>
                <w:sz w:val="18"/>
                <w:szCs w:val="18"/>
              </w:rPr>
            </w:pPr>
            <w:r w:rsidRPr="00D46445">
              <w:rPr>
                <w:rFonts w:ascii="Verdana" w:hAnsi="Verdana" w:cs="Arial"/>
                <w:sz w:val="18"/>
                <w:szCs w:val="18"/>
              </w:rPr>
              <w:t>'s-Gravenhage</w:t>
            </w:r>
          </w:p>
        </w:tc>
        <w:tc>
          <w:tcPr>
            <w:tcW w:w="1032" w:type="dxa"/>
            <w:vAlign w:val="bottom"/>
          </w:tcPr>
          <w:p w:rsidRPr="00D46445" w:rsidR="006E4404" w:rsidP="006507E4" w:rsidRDefault="006E4404" w14:paraId="17FAF667" w14:textId="282F5EA4">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 xml:space="preserve"> </w:t>
            </w:r>
            <w:r w:rsidRPr="00D46445">
              <w:rPr>
                <w:rFonts w:ascii="Verdana" w:hAnsi="Verdana" w:cs="Arial"/>
                <w:color w:val="000000"/>
                <w:sz w:val="18"/>
                <w:szCs w:val="18"/>
              </w:rPr>
              <w:t>11.040</w:t>
            </w:r>
          </w:p>
        </w:tc>
        <w:tc>
          <w:tcPr>
            <w:cnfStyle w:val="000010000000" w:firstRow="0" w:lastRow="0" w:firstColumn="0" w:lastColumn="0" w:oddVBand="1" w:evenVBand="0" w:oddHBand="0" w:evenHBand="0" w:firstRowFirstColumn="0" w:firstRowLastColumn="0" w:lastRowFirstColumn="0" w:lastRowLastColumn="0"/>
            <w:tcW w:w="1032" w:type="dxa"/>
          </w:tcPr>
          <w:p w:rsidRPr="00D46445" w:rsidR="006E4404" w:rsidP="006507E4" w:rsidRDefault="006E4404" w14:paraId="5A2EA23B" w14:textId="08F1447D">
            <w:pPr>
              <w:spacing w:line="240" w:lineRule="exact"/>
              <w:jc w:val="right"/>
              <w:rPr>
                <w:rFonts w:ascii="Verdana" w:hAnsi="Verdana" w:cs="Calibri"/>
                <w:color w:val="000000"/>
                <w:sz w:val="18"/>
                <w:szCs w:val="18"/>
              </w:rPr>
            </w:pPr>
            <w:r>
              <w:rPr>
                <w:rFonts w:ascii="Verdana" w:hAnsi="Verdana" w:cs="Calibri"/>
                <w:color w:val="000000"/>
                <w:sz w:val="18"/>
                <w:szCs w:val="18"/>
              </w:rPr>
              <w:t>11.580</w:t>
            </w:r>
          </w:p>
        </w:tc>
        <w:tc>
          <w:tcPr>
            <w:tcW w:w="1176" w:type="dxa"/>
          </w:tcPr>
          <w:p w:rsidRPr="00757977" w:rsidR="006E4404" w:rsidP="00757977" w:rsidRDefault="00D87C99" w14:paraId="4698F745" w14:textId="29E7E2EC">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12.460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D46445" w:rsidR="006E4404" w:rsidP="00757977" w:rsidRDefault="00720EE6" w14:paraId="4D34427A" w14:textId="473F1B7F">
            <w:pPr>
              <w:spacing w:line="240" w:lineRule="exact"/>
              <w:jc w:val="right"/>
              <w:rPr>
                <w:rFonts w:ascii="Verdana" w:hAnsi="Verdana" w:cs="Arial"/>
                <w:color w:val="000000"/>
                <w:sz w:val="18"/>
                <w:szCs w:val="18"/>
              </w:rPr>
            </w:pPr>
            <w:r>
              <w:rPr>
                <w:rFonts w:ascii="Verdana" w:hAnsi="Verdana" w:cs="Arial"/>
                <w:color w:val="000000"/>
                <w:sz w:val="18"/>
                <w:szCs w:val="18"/>
              </w:rPr>
              <w:t>+7,6</w:t>
            </w:r>
            <w:r w:rsidRPr="00757977" w:rsidR="006E4404">
              <w:rPr>
                <w:rFonts w:ascii="Verdana" w:hAnsi="Verdana" w:cs="Arial"/>
                <w:color w:val="000000"/>
                <w:sz w:val="18"/>
                <w:szCs w:val="18"/>
              </w:rPr>
              <w:t>%</w:t>
            </w:r>
          </w:p>
        </w:tc>
      </w:tr>
      <w:tr w:rsidRPr="00B056F9" w:rsidR="006E4404" w:rsidTr="006E4404" w14:paraId="46E74F77" w14:textId="77777777">
        <w:trPr>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D46445" w:rsidR="006E4404" w:rsidP="006507E4" w:rsidRDefault="006E4404" w14:paraId="06413649" w14:textId="77777777">
            <w:pPr>
              <w:spacing w:line="240" w:lineRule="exact"/>
              <w:jc w:val="right"/>
              <w:rPr>
                <w:rFonts w:ascii="Verdana" w:hAnsi="Verdana" w:cs="Calibri"/>
                <w:b w:val="0"/>
                <w:bCs w:val="0"/>
                <w:color w:val="FFFFFF"/>
                <w:sz w:val="18"/>
                <w:szCs w:val="18"/>
              </w:rPr>
            </w:pPr>
            <w:r w:rsidRPr="00D46445">
              <w:rPr>
                <w:rFonts w:ascii="Verdana" w:hAnsi="Verdana" w:cs="Calibri"/>
                <w:b w:val="0"/>
                <w:bCs w:val="0"/>
                <w:color w:val="FFFFFF"/>
                <w:sz w:val="18"/>
                <w:szCs w:val="18"/>
              </w:rPr>
              <w:t>4</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E4404" w:rsidP="006507E4" w:rsidRDefault="006E4404" w14:paraId="0ECC39AE" w14:textId="4D35991A">
            <w:pPr>
              <w:spacing w:line="240" w:lineRule="exact"/>
              <w:rPr>
                <w:rFonts w:ascii="Verdana" w:hAnsi="Verdana" w:cs="Calibri"/>
                <w:color w:val="000000"/>
                <w:sz w:val="18"/>
                <w:szCs w:val="18"/>
              </w:rPr>
            </w:pPr>
            <w:r w:rsidRPr="00D46445">
              <w:rPr>
                <w:rFonts w:ascii="Verdana" w:hAnsi="Verdana" w:cs="Arial"/>
                <w:sz w:val="18"/>
                <w:szCs w:val="18"/>
              </w:rPr>
              <w:t>Almere</w:t>
            </w:r>
          </w:p>
        </w:tc>
        <w:tc>
          <w:tcPr>
            <w:tcW w:w="1032" w:type="dxa"/>
            <w:vAlign w:val="bottom"/>
          </w:tcPr>
          <w:p w:rsidRPr="00D46445" w:rsidR="006E4404" w:rsidP="006507E4" w:rsidRDefault="006E4404" w14:paraId="24F93F14" w14:textId="22F217B4">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 xml:space="preserve"> </w:t>
            </w:r>
            <w:r w:rsidRPr="00D46445">
              <w:rPr>
                <w:rFonts w:ascii="Verdana" w:hAnsi="Verdana" w:cs="Arial"/>
                <w:color w:val="000000"/>
                <w:sz w:val="18"/>
                <w:szCs w:val="18"/>
              </w:rPr>
              <w:t>3.130</w:t>
            </w:r>
          </w:p>
        </w:tc>
        <w:tc>
          <w:tcPr>
            <w:cnfStyle w:val="000010000000" w:firstRow="0" w:lastRow="0" w:firstColumn="0" w:lastColumn="0" w:oddVBand="1" w:evenVBand="0" w:oddHBand="0" w:evenHBand="0" w:firstRowFirstColumn="0" w:firstRowLastColumn="0" w:lastRowFirstColumn="0" w:lastRowLastColumn="0"/>
            <w:tcW w:w="1032" w:type="dxa"/>
          </w:tcPr>
          <w:p w:rsidRPr="00D46445" w:rsidR="006E4404" w:rsidP="006507E4" w:rsidRDefault="006E4404" w14:paraId="45A3A086" w14:textId="5D5B3518">
            <w:pPr>
              <w:spacing w:line="240" w:lineRule="exact"/>
              <w:jc w:val="right"/>
              <w:rPr>
                <w:rFonts w:ascii="Verdana" w:hAnsi="Verdana" w:cs="Calibri"/>
                <w:color w:val="000000"/>
                <w:sz w:val="18"/>
                <w:szCs w:val="18"/>
              </w:rPr>
            </w:pPr>
            <w:r>
              <w:rPr>
                <w:rFonts w:ascii="Verdana" w:hAnsi="Verdana" w:cs="Calibri"/>
                <w:color w:val="000000"/>
                <w:sz w:val="18"/>
                <w:szCs w:val="18"/>
              </w:rPr>
              <w:t>3.230</w:t>
            </w:r>
          </w:p>
        </w:tc>
        <w:tc>
          <w:tcPr>
            <w:tcW w:w="1176" w:type="dxa"/>
          </w:tcPr>
          <w:p w:rsidRPr="00757977" w:rsidR="006E4404" w:rsidP="00757977" w:rsidRDefault="00D87C99" w14:paraId="0836E035" w14:textId="393B3BA7">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3.320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D46445" w:rsidR="006E4404" w:rsidP="00757977" w:rsidRDefault="00720EE6" w14:paraId="2B4666ED" w14:textId="0BB00341">
            <w:pPr>
              <w:spacing w:line="240" w:lineRule="exact"/>
              <w:jc w:val="right"/>
              <w:rPr>
                <w:rFonts w:ascii="Verdana" w:hAnsi="Verdana" w:cs="Arial"/>
                <w:color w:val="000000"/>
                <w:sz w:val="18"/>
                <w:szCs w:val="18"/>
              </w:rPr>
            </w:pPr>
            <w:r>
              <w:rPr>
                <w:rFonts w:ascii="Verdana" w:hAnsi="Verdana" w:cs="Arial"/>
                <w:color w:val="000000"/>
                <w:sz w:val="18"/>
                <w:szCs w:val="18"/>
              </w:rPr>
              <w:t>+2,8</w:t>
            </w:r>
            <w:r w:rsidRPr="00757977" w:rsidR="006E4404">
              <w:rPr>
                <w:rFonts w:ascii="Verdana" w:hAnsi="Verdana" w:cs="Arial"/>
                <w:color w:val="000000"/>
                <w:sz w:val="18"/>
                <w:szCs w:val="18"/>
              </w:rPr>
              <w:t>%</w:t>
            </w:r>
          </w:p>
        </w:tc>
      </w:tr>
      <w:tr w:rsidRPr="00B056F9" w:rsidR="006E4404" w:rsidTr="006E4404" w14:paraId="11F66951" w14:textId="77777777">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D46445" w:rsidR="006E4404" w:rsidP="006507E4" w:rsidRDefault="006E4404" w14:paraId="32E05901" w14:textId="77777777">
            <w:pPr>
              <w:spacing w:line="240" w:lineRule="exact"/>
              <w:jc w:val="right"/>
              <w:rPr>
                <w:rFonts w:ascii="Verdana" w:hAnsi="Verdana" w:cs="Calibri"/>
                <w:b w:val="0"/>
                <w:bCs w:val="0"/>
                <w:color w:val="FFFFFF"/>
                <w:sz w:val="18"/>
                <w:szCs w:val="18"/>
              </w:rPr>
            </w:pPr>
            <w:r w:rsidRPr="00D46445">
              <w:rPr>
                <w:rFonts w:ascii="Verdana" w:hAnsi="Verdana" w:cs="Calibri"/>
                <w:b w:val="0"/>
                <w:bCs w:val="0"/>
                <w:color w:val="FFFFFF"/>
                <w:sz w:val="18"/>
                <w:szCs w:val="18"/>
              </w:rPr>
              <w:t>5</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E4404" w:rsidP="006507E4" w:rsidRDefault="006E4404" w14:paraId="63C34DDC" w14:textId="1C3F666B">
            <w:pPr>
              <w:spacing w:line="240" w:lineRule="exact"/>
              <w:rPr>
                <w:rFonts w:ascii="Verdana" w:hAnsi="Verdana" w:cs="Calibri"/>
                <w:color w:val="000000"/>
                <w:sz w:val="18"/>
                <w:szCs w:val="18"/>
              </w:rPr>
            </w:pPr>
            <w:r w:rsidRPr="00D46445">
              <w:rPr>
                <w:rFonts w:ascii="Verdana" w:hAnsi="Verdana" w:cs="Arial"/>
                <w:sz w:val="18"/>
                <w:szCs w:val="18"/>
              </w:rPr>
              <w:t>Utrecht</w:t>
            </w:r>
          </w:p>
        </w:tc>
        <w:tc>
          <w:tcPr>
            <w:tcW w:w="1032" w:type="dxa"/>
            <w:vAlign w:val="bottom"/>
          </w:tcPr>
          <w:p w:rsidRPr="00D46445" w:rsidR="006E4404" w:rsidP="006507E4" w:rsidRDefault="006E4404" w14:paraId="37B5FB0E" w14:textId="30372E0B">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 xml:space="preserve"> </w:t>
            </w:r>
            <w:r w:rsidRPr="00D46445">
              <w:rPr>
                <w:rFonts w:ascii="Verdana" w:hAnsi="Verdana" w:cs="Arial"/>
                <w:color w:val="000000"/>
                <w:sz w:val="18"/>
                <w:szCs w:val="18"/>
              </w:rPr>
              <w:t>2.870</w:t>
            </w:r>
          </w:p>
        </w:tc>
        <w:tc>
          <w:tcPr>
            <w:cnfStyle w:val="000010000000" w:firstRow="0" w:lastRow="0" w:firstColumn="0" w:lastColumn="0" w:oddVBand="1" w:evenVBand="0" w:oddHBand="0" w:evenHBand="0" w:firstRowFirstColumn="0" w:firstRowLastColumn="0" w:lastRowFirstColumn="0" w:lastRowLastColumn="0"/>
            <w:tcW w:w="1032" w:type="dxa"/>
          </w:tcPr>
          <w:p w:rsidRPr="00D46445" w:rsidR="006E4404" w:rsidP="006507E4" w:rsidRDefault="006E4404" w14:paraId="32578942" w14:textId="002283D4">
            <w:pPr>
              <w:spacing w:line="240" w:lineRule="exact"/>
              <w:jc w:val="right"/>
              <w:rPr>
                <w:rFonts w:ascii="Verdana" w:hAnsi="Verdana" w:cs="Calibri"/>
                <w:color w:val="000000"/>
                <w:sz w:val="18"/>
                <w:szCs w:val="18"/>
              </w:rPr>
            </w:pPr>
            <w:r>
              <w:rPr>
                <w:rFonts w:ascii="Verdana" w:hAnsi="Verdana" w:cs="Calibri"/>
                <w:color w:val="000000"/>
                <w:sz w:val="18"/>
                <w:szCs w:val="18"/>
              </w:rPr>
              <w:t>3.030</w:t>
            </w:r>
          </w:p>
        </w:tc>
        <w:tc>
          <w:tcPr>
            <w:tcW w:w="1176" w:type="dxa"/>
          </w:tcPr>
          <w:p w:rsidRPr="00757977" w:rsidR="006E4404" w:rsidP="00757977" w:rsidRDefault="00D87C99" w14:paraId="1A64B55D" w14:textId="773CCEB3">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3.160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D46445" w:rsidR="006E4404" w:rsidP="00757977" w:rsidRDefault="00720EE6" w14:paraId="410257FD" w14:textId="483C385F">
            <w:pPr>
              <w:spacing w:line="240" w:lineRule="exact"/>
              <w:jc w:val="right"/>
              <w:rPr>
                <w:rFonts w:ascii="Verdana" w:hAnsi="Verdana" w:cs="Arial"/>
                <w:color w:val="000000"/>
                <w:sz w:val="18"/>
                <w:szCs w:val="18"/>
              </w:rPr>
            </w:pPr>
            <w:r>
              <w:rPr>
                <w:rFonts w:ascii="Verdana" w:hAnsi="Verdana" w:cs="Arial"/>
                <w:color w:val="000000"/>
                <w:sz w:val="18"/>
                <w:szCs w:val="18"/>
              </w:rPr>
              <w:t>+4,3</w:t>
            </w:r>
            <w:r w:rsidRPr="00757977" w:rsidR="006E4404">
              <w:rPr>
                <w:rFonts w:ascii="Verdana" w:hAnsi="Verdana" w:cs="Arial"/>
                <w:color w:val="000000"/>
                <w:sz w:val="18"/>
                <w:szCs w:val="18"/>
              </w:rPr>
              <w:t>%</w:t>
            </w:r>
          </w:p>
        </w:tc>
      </w:tr>
      <w:tr w:rsidRPr="00B056F9" w:rsidR="006E4404" w:rsidTr="006E4404" w14:paraId="10766DD3" w14:textId="77777777">
        <w:trPr>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D46445" w:rsidR="006E4404" w:rsidP="006507E4" w:rsidRDefault="006E4404" w14:paraId="35330B30" w14:textId="77777777">
            <w:pPr>
              <w:spacing w:line="240" w:lineRule="exact"/>
              <w:jc w:val="right"/>
              <w:rPr>
                <w:rFonts w:ascii="Verdana" w:hAnsi="Verdana" w:cs="Calibri"/>
                <w:b w:val="0"/>
                <w:bCs w:val="0"/>
                <w:color w:val="FFFFFF"/>
                <w:sz w:val="18"/>
                <w:szCs w:val="18"/>
              </w:rPr>
            </w:pPr>
            <w:r w:rsidRPr="00D46445">
              <w:rPr>
                <w:rFonts w:ascii="Verdana" w:hAnsi="Verdana" w:cs="Calibri"/>
                <w:b w:val="0"/>
                <w:bCs w:val="0"/>
                <w:color w:val="FFFFFF"/>
                <w:sz w:val="18"/>
                <w:szCs w:val="18"/>
              </w:rPr>
              <w:t>6</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E4404" w:rsidP="006507E4" w:rsidRDefault="006E4404" w14:paraId="02410436" w14:textId="4748E6E5">
            <w:pPr>
              <w:spacing w:line="240" w:lineRule="exact"/>
              <w:rPr>
                <w:rFonts w:ascii="Verdana" w:hAnsi="Verdana" w:cs="Calibri"/>
                <w:color w:val="000000"/>
                <w:sz w:val="18"/>
                <w:szCs w:val="18"/>
              </w:rPr>
            </w:pPr>
            <w:r w:rsidRPr="00D46445">
              <w:rPr>
                <w:rFonts w:ascii="Verdana" w:hAnsi="Verdana" w:cs="Arial"/>
                <w:sz w:val="18"/>
                <w:szCs w:val="18"/>
              </w:rPr>
              <w:t>Tilburg</w:t>
            </w:r>
          </w:p>
        </w:tc>
        <w:tc>
          <w:tcPr>
            <w:tcW w:w="1032" w:type="dxa"/>
            <w:vAlign w:val="bottom"/>
          </w:tcPr>
          <w:p w:rsidRPr="00D46445" w:rsidR="006E4404" w:rsidP="006507E4" w:rsidRDefault="006E4404" w14:paraId="2F2FD9D5" w14:textId="4EC82BB7">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 xml:space="preserve"> </w:t>
            </w:r>
            <w:r w:rsidRPr="00D46445">
              <w:rPr>
                <w:rFonts w:ascii="Verdana" w:hAnsi="Verdana" w:cs="Arial"/>
                <w:color w:val="000000"/>
                <w:sz w:val="18"/>
                <w:szCs w:val="18"/>
              </w:rPr>
              <w:t xml:space="preserve"> 2.510</w:t>
            </w:r>
          </w:p>
        </w:tc>
        <w:tc>
          <w:tcPr>
            <w:cnfStyle w:val="000010000000" w:firstRow="0" w:lastRow="0" w:firstColumn="0" w:lastColumn="0" w:oddVBand="1" w:evenVBand="0" w:oddHBand="0" w:evenHBand="0" w:firstRowFirstColumn="0" w:firstRowLastColumn="0" w:lastRowFirstColumn="0" w:lastRowLastColumn="0"/>
            <w:tcW w:w="1032" w:type="dxa"/>
          </w:tcPr>
          <w:p w:rsidRPr="00D46445" w:rsidR="006E4404" w:rsidP="006507E4" w:rsidRDefault="006E4404" w14:paraId="3053BDFD" w14:textId="5DEB05AA">
            <w:pPr>
              <w:spacing w:line="240" w:lineRule="exact"/>
              <w:jc w:val="right"/>
              <w:rPr>
                <w:rFonts w:ascii="Verdana" w:hAnsi="Verdana" w:cs="Calibri"/>
                <w:color w:val="000000"/>
                <w:sz w:val="18"/>
                <w:szCs w:val="18"/>
              </w:rPr>
            </w:pPr>
            <w:r>
              <w:rPr>
                <w:rFonts w:ascii="Verdana" w:hAnsi="Verdana" w:cs="Calibri"/>
                <w:color w:val="000000"/>
                <w:sz w:val="18"/>
                <w:szCs w:val="18"/>
              </w:rPr>
              <w:t>2.720</w:t>
            </w:r>
          </w:p>
        </w:tc>
        <w:tc>
          <w:tcPr>
            <w:tcW w:w="1176" w:type="dxa"/>
          </w:tcPr>
          <w:p w:rsidRPr="00757977" w:rsidR="006E4404" w:rsidP="00757977" w:rsidRDefault="00D87C99" w14:paraId="089A4E22" w14:textId="50346A7D">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2.750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D46445" w:rsidR="006E4404" w:rsidP="00757977" w:rsidRDefault="00720EE6" w14:paraId="217E9713" w14:textId="6C603320">
            <w:pPr>
              <w:spacing w:line="240" w:lineRule="exact"/>
              <w:jc w:val="right"/>
              <w:rPr>
                <w:rFonts w:ascii="Verdana" w:hAnsi="Verdana" w:cs="Arial"/>
                <w:color w:val="000000"/>
                <w:sz w:val="18"/>
                <w:szCs w:val="18"/>
              </w:rPr>
            </w:pPr>
            <w:r>
              <w:rPr>
                <w:rFonts w:ascii="Verdana" w:hAnsi="Verdana" w:cs="Arial"/>
                <w:color w:val="000000"/>
                <w:sz w:val="18"/>
                <w:szCs w:val="18"/>
              </w:rPr>
              <w:t>+1,1</w:t>
            </w:r>
            <w:r w:rsidRPr="00757977" w:rsidR="006E4404">
              <w:rPr>
                <w:rFonts w:ascii="Verdana" w:hAnsi="Verdana" w:cs="Arial"/>
                <w:color w:val="000000"/>
                <w:sz w:val="18"/>
                <w:szCs w:val="18"/>
              </w:rPr>
              <w:t>%</w:t>
            </w:r>
          </w:p>
        </w:tc>
      </w:tr>
      <w:tr w:rsidRPr="00B056F9" w:rsidR="006E4404" w:rsidTr="006E4404" w14:paraId="2E51AEC0" w14:textId="77777777">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D46445" w:rsidR="006E4404" w:rsidP="006507E4" w:rsidRDefault="006E4404" w14:paraId="2A5FFACA" w14:textId="77777777">
            <w:pPr>
              <w:spacing w:line="240" w:lineRule="exact"/>
              <w:jc w:val="right"/>
              <w:rPr>
                <w:rFonts w:ascii="Verdana" w:hAnsi="Verdana" w:cs="Calibri"/>
                <w:b w:val="0"/>
                <w:bCs w:val="0"/>
                <w:color w:val="FFFFFF"/>
                <w:sz w:val="18"/>
                <w:szCs w:val="18"/>
              </w:rPr>
            </w:pPr>
            <w:r w:rsidRPr="00D46445">
              <w:rPr>
                <w:rFonts w:ascii="Verdana" w:hAnsi="Verdana" w:cs="Calibri"/>
                <w:b w:val="0"/>
                <w:bCs w:val="0"/>
                <w:color w:val="FFFFFF"/>
                <w:sz w:val="18"/>
                <w:szCs w:val="18"/>
              </w:rPr>
              <w:t>7</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E4404" w:rsidP="006507E4" w:rsidRDefault="006E4404" w14:paraId="3F24E7A2" w14:textId="52CEB8BB">
            <w:pPr>
              <w:spacing w:line="240" w:lineRule="exact"/>
              <w:rPr>
                <w:rFonts w:ascii="Verdana" w:hAnsi="Verdana" w:cs="Calibri"/>
                <w:color w:val="000000"/>
                <w:sz w:val="18"/>
                <w:szCs w:val="18"/>
              </w:rPr>
            </w:pPr>
            <w:r w:rsidRPr="00D46445">
              <w:rPr>
                <w:rFonts w:ascii="Verdana" w:hAnsi="Verdana" w:cs="Arial"/>
                <w:sz w:val="18"/>
                <w:szCs w:val="18"/>
              </w:rPr>
              <w:t>Arnhem</w:t>
            </w:r>
          </w:p>
        </w:tc>
        <w:tc>
          <w:tcPr>
            <w:tcW w:w="1032" w:type="dxa"/>
            <w:vAlign w:val="bottom"/>
          </w:tcPr>
          <w:p w:rsidRPr="00D46445" w:rsidR="006E4404" w:rsidP="006507E4" w:rsidRDefault="006E4404" w14:paraId="1F32522A" w14:textId="21E80313">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 xml:space="preserve"> </w:t>
            </w:r>
            <w:r w:rsidRPr="00D46445">
              <w:rPr>
                <w:rFonts w:ascii="Verdana" w:hAnsi="Verdana" w:cs="Arial"/>
                <w:color w:val="000000"/>
                <w:sz w:val="18"/>
                <w:szCs w:val="18"/>
              </w:rPr>
              <w:t xml:space="preserve"> 2.450</w:t>
            </w:r>
          </w:p>
        </w:tc>
        <w:tc>
          <w:tcPr>
            <w:cnfStyle w:val="000010000000" w:firstRow="0" w:lastRow="0" w:firstColumn="0" w:lastColumn="0" w:oddVBand="1" w:evenVBand="0" w:oddHBand="0" w:evenHBand="0" w:firstRowFirstColumn="0" w:firstRowLastColumn="0" w:lastRowFirstColumn="0" w:lastRowLastColumn="0"/>
            <w:tcW w:w="1032" w:type="dxa"/>
          </w:tcPr>
          <w:p w:rsidRPr="00D46445" w:rsidR="006E4404" w:rsidP="006507E4" w:rsidRDefault="006E4404" w14:paraId="48DE2113" w14:textId="25CF5147">
            <w:pPr>
              <w:spacing w:line="240" w:lineRule="exact"/>
              <w:jc w:val="right"/>
              <w:rPr>
                <w:rFonts w:ascii="Verdana" w:hAnsi="Verdana" w:cs="Calibri"/>
                <w:color w:val="000000"/>
                <w:sz w:val="18"/>
                <w:szCs w:val="18"/>
              </w:rPr>
            </w:pPr>
            <w:r>
              <w:rPr>
                <w:rFonts w:ascii="Verdana" w:hAnsi="Verdana" w:cs="Calibri"/>
                <w:color w:val="000000"/>
                <w:sz w:val="18"/>
                <w:szCs w:val="18"/>
              </w:rPr>
              <w:t>2.490</w:t>
            </w:r>
          </w:p>
        </w:tc>
        <w:tc>
          <w:tcPr>
            <w:tcW w:w="1176" w:type="dxa"/>
          </w:tcPr>
          <w:p w:rsidRPr="00757977" w:rsidR="006E4404" w:rsidP="00757977" w:rsidRDefault="00D87C99" w14:paraId="729C9E08" w14:textId="54ECE24E">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2.590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D46445" w:rsidR="006E4404" w:rsidP="00757977" w:rsidRDefault="00720EE6" w14:paraId="55BF7E00" w14:textId="3BD39AAD">
            <w:pPr>
              <w:spacing w:line="240" w:lineRule="exact"/>
              <w:jc w:val="right"/>
              <w:rPr>
                <w:rFonts w:ascii="Verdana" w:hAnsi="Verdana" w:cs="Arial"/>
                <w:color w:val="000000"/>
                <w:sz w:val="18"/>
                <w:szCs w:val="18"/>
              </w:rPr>
            </w:pPr>
            <w:r>
              <w:rPr>
                <w:rFonts w:ascii="Verdana" w:hAnsi="Verdana" w:cs="Arial"/>
                <w:color w:val="000000"/>
                <w:sz w:val="18"/>
                <w:szCs w:val="18"/>
              </w:rPr>
              <w:t>+4,0</w:t>
            </w:r>
            <w:r w:rsidRPr="00757977" w:rsidR="006E4404">
              <w:rPr>
                <w:rFonts w:ascii="Verdana" w:hAnsi="Verdana" w:cs="Arial"/>
                <w:color w:val="000000"/>
                <w:sz w:val="18"/>
                <w:szCs w:val="18"/>
              </w:rPr>
              <w:t>%</w:t>
            </w:r>
          </w:p>
        </w:tc>
      </w:tr>
      <w:tr w:rsidRPr="00B056F9" w:rsidR="006E4404" w:rsidTr="006E4404" w14:paraId="0AA7EE9D" w14:textId="77777777">
        <w:trPr>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D46445" w:rsidR="006E4404" w:rsidP="006507E4" w:rsidRDefault="006E4404" w14:paraId="0EA9D30B" w14:textId="77777777">
            <w:pPr>
              <w:spacing w:line="240" w:lineRule="exact"/>
              <w:jc w:val="right"/>
              <w:rPr>
                <w:rFonts w:ascii="Verdana" w:hAnsi="Verdana" w:cs="Calibri"/>
                <w:b w:val="0"/>
                <w:bCs w:val="0"/>
                <w:color w:val="FFFFFF"/>
                <w:sz w:val="18"/>
                <w:szCs w:val="18"/>
              </w:rPr>
            </w:pPr>
            <w:r w:rsidRPr="00D46445">
              <w:rPr>
                <w:rFonts w:ascii="Verdana" w:hAnsi="Verdana" w:cs="Calibri"/>
                <w:b w:val="0"/>
                <w:bCs w:val="0"/>
                <w:color w:val="FFFFFF"/>
                <w:sz w:val="18"/>
                <w:szCs w:val="18"/>
              </w:rPr>
              <w:t>8</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E4404" w:rsidP="006507E4" w:rsidRDefault="006E4404" w14:paraId="241217ED" w14:textId="5F91BA18">
            <w:pPr>
              <w:spacing w:line="240" w:lineRule="exact"/>
              <w:rPr>
                <w:rFonts w:ascii="Verdana" w:hAnsi="Verdana" w:cs="Calibri"/>
                <w:color w:val="000000"/>
                <w:sz w:val="18"/>
                <w:szCs w:val="18"/>
              </w:rPr>
            </w:pPr>
            <w:r w:rsidRPr="00D46445">
              <w:rPr>
                <w:rFonts w:ascii="Verdana" w:hAnsi="Verdana" w:cs="Arial"/>
                <w:sz w:val="18"/>
                <w:szCs w:val="18"/>
              </w:rPr>
              <w:t>Eindhoven</w:t>
            </w:r>
          </w:p>
        </w:tc>
        <w:tc>
          <w:tcPr>
            <w:tcW w:w="1032" w:type="dxa"/>
            <w:vAlign w:val="bottom"/>
          </w:tcPr>
          <w:p w:rsidRPr="00D46445" w:rsidR="006E4404" w:rsidP="006507E4" w:rsidRDefault="006E4404" w14:paraId="3DCAE418" w14:textId="7E7FFC9D">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 xml:space="preserve"> </w:t>
            </w:r>
            <w:r w:rsidRPr="00D46445">
              <w:rPr>
                <w:rFonts w:ascii="Verdana" w:hAnsi="Verdana" w:cs="Arial"/>
                <w:color w:val="000000"/>
                <w:sz w:val="18"/>
                <w:szCs w:val="18"/>
              </w:rPr>
              <w:t xml:space="preserve"> 2.380</w:t>
            </w:r>
          </w:p>
        </w:tc>
        <w:tc>
          <w:tcPr>
            <w:cnfStyle w:val="000010000000" w:firstRow="0" w:lastRow="0" w:firstColumn="0" w:lastColumn="0" w:oddVBand="1" w:evenVBand="0" w:oddHBand="0" w:evenHBand="0" w:firstRowFirstColumn="0" w:firstRowLastColumn="0" w:lastRowFirstColumn="0" w:lastRowLastColumn="0"/>
            <w:tcW w:w="1032" w:type="dxa"/>
          </w:tcPr>
          <w:p w:rsidRPr="00D46445" w:rsidR="006E4404" w:rsidP="006507E4" w:rsidRDefault="006E4404" w14:paraId="1786C3C7" w14:textId="5EB5EE4E">
            <w:pPr>
              <w:spacing w:line="240" w:lineRule="exact"/>
              <w:jc w:val="right"/>
              <w:rPr>
                <w:rFonts w:ascii="Verdana" w:hAnsi="Verdana" w:cs="Calibri"/>
                <w:color w:val="000000"/>
                <w:sz w:val="18"/>
                <w:szCs w:val="18"/>
              </w:rPr>
            </w:pPr>
            <w:r>
              <w:rPr>
                <w:rFonts w:ascii="Verdana" w:hAnsi="Verdana" w:cs="Calibri"/>
                <w:color w:val="000000"/>
                <w:sz w:val="18"/>
                <w:szCs w:val="18"/>
              </w:rPr>
              <w:t>2.480</w:t>
            </w:r>
          </w:p>
        </w:tc>
        <w:tc>
          <w:tcPr>
            <w:tcW w:w="1176" w:type="dxa"/>
          </w:tcPr>
          <w:p w:rsidRPr="00757977" w:rsidR="006E4404" w:rsidP="00757977" w:rsidRDefault="006C3BBA" w14:paraId="08027499" w14:textId="63B5631E">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2.500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D46445" w:rsidR="006E4404" w:rsidP="00757977" w:rsidRDefault="00720EE6" w14:paraId="0F7EB30F" w14:textId="5C5B600C">
            <w:pPr>
              <w:spacing w:line="240" w:lineRule="exact"/>
              <w:jc w:val="right"/>
              <w:rPr>
                <w:rFonts w:ascii="Verdana" w:hAnsi="Verdana" w:cs="Arial"/>
                <w:color w:val="000000"/>
                <w:sz w:val="18"/>
                <w:szCs w:val="18"/>
              </w:rPr>
            </w:pPr>
            <w:r>
              <w:rPr>
                <w:rFonts w:ascii="Verdana" w:hAnsi="Verdana" w:cs="Arial"/>
                <w:color w:val="000000"/>
                <w:sz w:val="18"/>
                <w:szCs w:val="18"/>
              </w:rPr>
              <w:t>+0,8</w:t>
            </w:r>
            <w:r w:rsidRPr="00757977" w:rsidR="006E4404">
              <w:rPr>
                <w:rFonts w:ascii="Verdana" w:hAnsi="Verdana" w:cs="Arial"/>
                <w:color w:val="000000"/>
                <w:sz w:val="18"/>
                <w:szCs w:val="18"/>
              </w:rPr>
              <w:t>%</w:t>
            </w:r>
          </w:p>
        </w:tc>
      </w:tr>
      <w:tr w:rsidRPr="00B056F9" w:rsidR="006E4404" w:rsidTr="006E4404" w14:paraId="351BB168" w14:textId="77777777">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D46445" w:rsidR="006E4404" w:rsidP="006507E4" w:rsidRDefault="006E4404" w14:paraId="6779BE4C" w14:textId="77777777">
            <w:pPr>
              <w:spacing w:line="240" w:lineRule="exact"/>
              <w:jc w:val="right"/>
              <w:rPr>
                <w:rFonts w:ascii="Verdana" w:hAnsi="Verdana" w:cs="Calibri"/>
                <w:b w:val="0"/>
                <w:bCs w:val="0"/>
                <w:color w:val="FFFFFF"/>
                <w:sz w:val="18"/>
                <w:szCs w:val="18"/>
              </w:rPr>
            </w:pPr>
            <w:r w:rsidRPr="00D46445">
              <w:rPr>
                <w:rFonts w:ascii="Verdana" w:hAnsi="Verdana" w:cs="Calibri"/>
                <w:b w:val="0"/>
                <w:bCs w:val="0"/>
                <w:color w:val="FFFFFF"/>
                <w:sz w:val="18"/>
                <w:szCs w:val="18"/>
              </w:rPr>
              <w:t>9</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E4404" w:rsidP="006507E4" w:rsidRDefault="006E4404" w14:paraId="44864B77" w14:textId="749D1497">
            <w:pPr>
              <w:spacing w:line="240" w:lineRule="exact"/>
              <w:rPr>
                <w:rFonts w:ascii="Verdana" w:hAnsi="Verdana" w:cs="Calibri"/>
                <w:color w:val="000000"/>
                <w:sz w:val="18"/>
                <w:szCs w:val="18"/>
              </w:rPr>
            </w:pPr>
            <w:r w:rsidRPr="00D46445">
              <w:rPr>
                <w:rFonts w:ascii="Verdana" w:hAnsi="Verdana" w:cs="Arial"/>
                <w:sz w:val="18"/>
                <w:szCs w:val="18"/>
              </w:rPr>
              <w:t>Groningen</w:t>
            </w:r>
          </w:p>
        </w:tc>
        <w:tc>
          <w:tcPr>
            <w:tcW w:w="1032" w:type="dxa"/>
            <w:vAlign w:val="bottom"/>
          </w:tcPr>
          <w:p w:rsidRPr="00D46445" w:rsidR="006E4404" w:rsidP="006507E4" w:rsidRDefault="006E4404" w14:paraId="1B83F712" w14:textId="3CCA9418">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 xml:space="preserve"> </w:t>
            </w:r>
            <w:r w:rsidRPr="00D46445">
              <w:rPr>
                <w:rFonts w:ascii="Verdana" w:hAnsi="Verdana" w:cs="Arial"/>
                <w:color w:val="000000"/>
                <w:sz w:val="18"/>
                <w:szCs w:val="18"/>
              </w:rPr>
              <w:t xml:space="preserve"> 2.220</w:t>
            </w:r>
          </w:p>
        </w:tc>
        <w:tc>
          <w:tcPr>
            <w:cnfStyle w:val="000010000000" w:firstRow="0" w:lastRow="0" w:firstColumn="0" w:lastColumn="0" w:oddVBand="1" w:evenVBand="0" w:oddHBand="0" w:evenHBand="0" w:firstRowFirstColumn="0" w:firstRowLastColumn="0" w:lastRowFirstColumn="0" w:lastRowLastColumn="0"/>
            <w:tcW w:w="1032" w:type="dxa"/>
          </w:tcPr>
          <w:p w:rsidRPr="00D46445" w:rsidR="006E4404" w:rsidP="006507E4" w:rsidRDefault="006E4404" w14:paraId="3D5760C8" w14:textId="3B1E28EA">
            <w:pPr>
              <w:spacing w:line="240" w:lineRule="exact"/>
              <w:jc w:val="right"/>
              <w:rPr>
                <w:rFonts w:ascii="Verdana" w:hAnsi="Verdana" w:cs="Calibri"/>
                <w:color w:val="000000"/>
                <w:sz w:val="18"/>
                <w:szCs w:val="18"/>
              </w:rPr>
            </w:pPr>
            <w:r>
              <w:rPr>
                <w:rFonts w:ascii="Verdana" w:hAnsi="Verdana" w:cs="Calibri"/>
                <w:color w:val="000000"/>
                <w:sz w:val="18"/>
                <w:szCs w:val="18"/>
              </w:rPr>
              <w:t>2.280</w:t>
            </w:r>
          </w:p>
        </w:tc>
        <w:tc>
          <w:tcPr>
            <w:tcW w:w="1176" w:type="dxa"/>
          </w:tcPr>
          <w:p w:rsidRPr="00757977" w:rsidR="006E4404" w:rsidP="00757977" w:rsidRDefault="00D87C99" w14:paraId="67635784" w14:textId="409C8F67">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2.350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D46445" w:rsidR="006E4404" w:rsidP="00757977" w:rsidRDefault="00985858" w14:paraId="4C2EA924" w14:textId="0BB55225">
            <w:pPr>
              <w:spacing w:line="240" w:lineRule="exact"/>
              <w:jc w:val="right"/>
              <w:rPr>
                <w:rFonts w:ascii="Verdana" w:hAnsi="Verdana" w:cs="Arial"/>
                <w:color w:val="000000"/>
                <w:sz w:val="18"/>
                <w:szCs w:val="18"/>
              </w:rPr>
            </w:pPr>
            <w:r>
              <w:rPr>
                <w:rFonts w:ascii="Verdana" w:hAnsi="Verdana" w:cs="Arial"/>
                <w:color w:val="000000"/>
                <w:sz w:val="18"/>
                <w:szCs w:val="18"/>
              </w:rPr>
              <w:t>+3,1</w:t>
            </w:r>
            <w:r w:rsidRPr="00757977" w:rsidR="006E4404">
              <w:rPr>
                <w:rFonts w:ascii="Verdana" w:hAnsi="Verdana" w:cs="Arial"/>
                <w:color w:val="000000"/>
                <w:sz w:val="18"/>
                <w:szCs w:val="18"/>
              </w:rPr>
              <w:t>%</w:t>
            </w:r>
          </w:p>
        </w:tc>
      </w:tr>
      <w:tr w:rsidRPr="00B056F9" w:rsidR="006E4404" w:rsidTr="006E4404" w14:paraId="090A1E0E" w14:textId="77777777">
        <w:trPr>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6507E4" w:rsidR="006E4404" w:rsidP="006507E4" w:rsidRDefault="006E4404" w14:paraId="63EA8DE9" w14:textId="0F67194F">
            <w:pPr>
              <w:spacing w:line="240" w:lineRule="exact"/>
              <w:jc w:val="right"/>
              <w:rPr>
                <w:rFonts w:ascii="Verdana" w:hAnsi="Verdana" w:cs="Calibri"/>
                <w:b w:val="0"/>
                <w:bCs w:val="0"/>
                <w:color w:val="FFFFFF"/>
                <w:sz w:val="18"/>
                <w:szCs w:val="18"/>
              </w:rPr>
            </w:pPr>
            <w:r w:rsidRPr="006507E4">
              <w:rPr>
                <w:rFonts w:ascii="Verdana" w:hAnsi="Verdana" w:cs="Calibri"/>
                <w:b w:val="0"/>
                <w:bCs w:val="0"/>
                <w:color w:val="FFFFFF"/>
                <w:sz w:val="18"/>
                <w:szCs w:val="18"/>
              </w:rPr>
              <w:t>10</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E4404" w:rsidP="006507E4" w:rsidRDefault="006E4404" w14:paraId="3853171C" w14:textId="5752C0CC">
            <w:pPr>
              <w:spacing w:line="240" w:lineRule="exact"/>
              <w:rPr>
                <w:rFonts w:ascii="Verdana" w:hAnsi="Verdana" w:cs="Arial"/>
                <w:sz w:val="18"/>
                <w:szCs w:val="18"/>
              </w:rPr>
            </w:pPr>
            <w:r w:rsidRPr="00D46445">
              <w:rPr>
                <w:rFonts w:ascii="Verdana" w:hAnsi="Verdana" w:cs="Arial"/>
                <w:sz w:val="18"/>
                <w:szCs w:val="18"/>
              </w:rPr>
              <w:t>Zaanstad</w:t>
            </w:r>
          </w:p>
        </w:tc>
        <w:tc>
          <w:tcPr>
            <w:tcW w:w="1032" w:type="dxa"/>
            <w:vAlign w:val="bottom"/>
          </w:tcPr>
          <w:p w:rsidR="006E4404" w:rsidP="006507E4" w:rsidRDefault="006E4404" w14:paraId="6AFC345E" w14:textId="5014A54A">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 xml:space="preserve"> </w:t>
            </w:r>
            <w:r w:rsidRPr="00D46445">
              <w:rPr>
                <w:rFonts w:ascii="Verdana" w:hAnsi="Verdana" w:cs="Arial"/>
                <w:color w:val="000000"/>
                <w:sz w:val="18"/>
                <w:szCs w:val="18"/>
              </w:rPr>
              <w:t xml:space="preserve"> 1.960</w:t>
            </w:r>
          </w:p>
        </w:tc>
        <w:tc>
          <w:tcPr>
            <w:cnfStyle w:val="000010000000" w:firstRow="0" w:lastRow="0" w:firstColumn="0" w:lastColumn="0" w:oddVBand="1" w:evenVBand="0" w:oddHBand="0" w:evenHBand="0" w:firstRowFirstColumn="0" w:firstRowLastColumn="0" w:lastRowFirstColumn="0" w:lastRowLastColumn="0"/>
            <w:tcW w:w="1032" w:type="dxa"/>
          </w:tcPr>
          <w:p w:rsidR="006E4404" w:rsidP="006507E4" w:rsidRDefault="006E4404" w14:paraId="6871DD20" w14:textId="4315E684">
            <w:pPr>
              <w:spacing w:line="240" w:lineRule="exact"/>
              <w:jc w:val="right"/>
              <w:rPr>
                <w:rFonts w:ascii="Verdana" w:hAnsi="Verdana" w:cs="Calibri"/>
                <w:color w:val="000000"/>
                <w:sz w:val="18"/>
                <w:szCs w:val="18"/>
              </w:rPr>
            </w:pPr>
            <w:r>
              <w:rPr>
                <w:rFonts w:ascii="Verdana" w:hAnsi="Verdana" w:cs="Calibri"/>
                <w:color w:val="000000"/>
                <w:sz w:val="18"/>
                <w:szCs w:val="18"/>
              </w:rPr>
              <w:t>2.110</w:t>
            </w:r>
          </w:p>
        </w:tc>
        <w:tc>
          <w:tcPr>
            <w:tcW w:w="1176" w:type="dxa"/>
          </w:tcPr>
          <w:p w:rsidRPr="00757977" w:rsidR="006E4404" w:rsidP="00757977" w:rsidRDefault="006C3BBA" w14:paraId="3C2E7D85" w14:textId="4696FDAB">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2.280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D46445" w:rsidR="006E4404" w:rsidP="00757977" w:rsidRDefault="00985858" w14:paraId="733D12E0" w14:textId="06157BEC">
            <w:pPr>
              <w:spacing w:line="240" w:lineRule="exact"/>
              <w:jc w:val="right"/>
              <w:rPr>
                <w:rFonts w:ascii="Verdana" w:hAnsi="Verdana" w:cs="Arial"/>
                <w:color w:val="000000"/>
                <w:sz w:val="18"/>
                <w:szCs w:val="18"/>
              </w:rPr>
            </w:pPr>
            <w:r>
              <w:rPr>
                <w:rFonts w:ascii="Verdana" w:hAnsi="Verdana" w:cs="Arial"/>
                <w:color w:val="000000"/>
                <w:sz w:val="18"/>
                <w:szCs w:val="18"/>
              </w:rPr>
              <w:t>+8,1</w:t>
            </w:r>
            <w:r w:rsidRPr="00757977" w:rsidR="006E4404">
              <w:rPr>
                <w:rFonts w:ascii="Verdana" w:hAnsi="Verdana" w:cs="Arial"/>
                <w:color w:val="000000"/>
                <w:sz w:val="18"/>
                <w:szCs w:val="18"/>
              </w:rPr>
              <w:t>%</w:t>
            </w:r>
          </w:p>
        </w:tc>
      </w:tr>
      <w:tr w:rsidRPr="00B056F9" w:rsidR="006E4404" w:rsidTr="006E4404" w14:paraId="10D3E918" w14:textId="77777777">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D46445" w:rsidR="006E4404" w:rsidP="006507E4" w:rsidRDefault="006E4404" w14:paraId="0271A8C5" w14:textId="74B449CD">
            <w:pPr>
              <w:spacing w:line="240" w:lineRule="exact"/>
              <w:jc w:val="right"/>
              <w:rPr>
                <w:rFonts w:ascii="Verdana" w:hAnsi="Verdana" w:cs="Calibri"/>
                <w:b w:val="0"/>
                <w:bCs w:val="0"/>
                <w:color w:val="FFFFFF"/>
                <w:sz w:val="18"/>
                <w:szCs w:val="18"/>
              </w:rPr>
            </w:pPr>
            <w:r w:rsidRPr="00D46445">
              <w:rPr>
                <w:rFonts w:ascii="Verdana" w:hAnsi="Verdana" w:cs="Calibri"/>
                <w:b w:val="0"/>
                <w:bCs w:val="0"/>
                <w:color w:val="FFFFFF"/>
                <w:sz w:val="18"/>
                <w:szCs w:val="18"/>
              </w:rPr>
              <w:t>1</w:t>
            </w:r>
            <w:r>
              <w:rPr>
                <w:rFonts w:ascii="Verdana" w:hAnsi="Verdana" w:cs="Calibri"/>
                <w:b w:val="0"/>
                <w:bCs w:val="0"/>
                <w:color w:val="FFFFFF"/>
                <w:sz w:val="18"/>
                <w:szCs w:val="18"/>
              </w:rPr>
              <w:t>1</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E4404" w:rsidP="006507E4" w:rsidRDefault="006E4404" w14:paraId="5D6433B4" w14:textId="492BD7F2">
            <w:pPr>
              <w:spacing w:line="240" w:lineRule="exact"/>
              <w:rPr>
                <w:rFonts w:ascii="Verdana" w:hAnsi="Verdana" w:cs="Calibri"/>
                <w:color w:val="000000"/>
                <w:sz w:val="18"/>
                <w:szCs w:val="18"/>
              </w:rPr>
            </w:pPr>
            <w:r w:rsidRPr="00D46445">
              <w:rPr>
                <w:rFonts w:ascii="Verdana" w:hAnsi="Verdana" w:cs="Arial"/>
                <w:sz w:val="18"/>
                <w:szCs w:val="18"/>
              </w:rPr>
              <w:t>Enschede</w:t>
            </w:r>
          </w:p>
        </w:tc>
        <w:tc>
          <w:tcPr>
            <w:tcW w:w="1032" w:type="dxa"/>
            <w:vAlign w:val="bottom"/>
          </w:tcPr>
          <w:p w:rsidRPr="00D46445" w:rsidR="006E4404" w:rsidP="006507E4" w:rsidRDefault="006E4404" w14:paraId="14DE1494" w14:textId="0BE500F9">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 xml:space="preserve"> </w:t>
            </w:r>
            <w:r w:rsidRPr="00D46445">
              <w:rPr>
                <w:rFonts w:ascii="Verdana" w:hAnsi="Verdana" w:cs="Arial"/>
                <w:color w:val="000000"/>
                <w:sz w:val="18"/>
                <w:szCs w:val="18"/>
              </w:rPr>
              <w:t xml:space="preserve"> 1.980</w:t>
            </w:r>
          </w:p>
        </w:tc>
        <w:tc>
          <w:tcPr>
            <w:cnfStyle w:val="000010000000" w:firstRow="0" w:lastRow="0" w:firstColumn="0" w:lastColumn="0" w:oddVBand="1" w:evenVBand="0" w:oddHBand="0" w:evenHBand="0" w:firstRowFirstColumn="0" w:firstRowLastColumn="0" w:lastRowFirstColumn="0" w:lastRowLastColumn="0"/>
            <w:tcW w:w="1032" w:type="dxa"/>
          </w:tcPr>
          <w:p w:rsidRPr="00D46445" w:rsidR="006E4404" w:rsidP="006507E4" w:rsidRDefault="006E4404" w14:paraId="2006E74D" w14:textId="33C7A0D3">
            <w:pPr>
              <w:spacing w:line="240" w:lineRule="exact"/>
              <w:jc w:val="right"/>
              <w:rPr>
                <w:rFonts w:ascii="Verdana" w:hAnsi="Verdana" w:cs="Calibri"/>
                <w:color w:val="000000"/>
                <w:sz w:val="18"/>
                <w:szCs w:val="18"/>
              </w:rPr>
            </w:pPr>
            <w:r>
              <w:rPr>
                <w:rFonts w:ascii="Verdana" w:hAnsi="Verdana" w:cs="Calibri"/>
                <w:color w:val="000000"/>
                <w:sz w:val="18"/>
                <w:szCs w:val="18"/>
              </w:rPr>
              <w:t>1.930</w:t>
            </w:r>
          </w:p>
        </w:tc>
        <w:tc>
          <w:tcPr>
            <w:tcW w:w="1176" w:type="dxa"/>
          </w:tcPr>
          <w:p w:rsidRPr="00757977" w:rsidR="006E4404" w:rsidP="006C3BBA" w:rsidRDefault="006C3BBA" w14:paraId="2A0FD639" w14:textId="6A3D6F81">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2.060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D46445" w:rsidR="006E4404" w:rsidP="00757977" w:rsidRDefault="00985858" w14:paraId="06D4126F" w14:textId="778FD938">
            <w:pPr>
              <w:spacing w:line="240" w:lineRule="exact"/>
              <w:jc w:val="right"/>
              <w:rPr>
                <w:rFonts w:ascii="Verdana" w:hAnsi="Verdana" w:cs="Arial"/>
                <w:color w:val="000000"/>
                <w:sz w:val="18"/>
                <w:szCs w:val="18"/>
              </w:rPr>
            </w:pPr>
            <w:r>
              <w:rPr>
                <w:rFonts w:ascii="Verdana" w:hAnsi="Verdana" w:cs="Arial"/>
                <w:color w:val="000000"/>
                <w:sz w:val="18"/>
                <w:szCs w:val="18"/>
              </w:rPr>
              <w:t>+6,7</w:t>
            </w:r>
            <w:r w:rsidRPr="00757977" w:rsidR="006E4404">
              <w:rPr>
                <w:rFonts w:ascii="Verdana" w:hAnsi="Verdana" w:cs="Arial"/>
                <w:color w:val="000000"/>
                <w:sz w:val="18"/>
                <w:szCs w:val="18"/>
              </w:rPr>
              <w:t>%</w:t>
            </w:r>
          </w:p>
        </w:tc>
      </w:tr>
      <w:tr w:rsidRPr="00B056F9" w:rsidR="006C3BBA" w:rsidTr="006E4404" w14:paraId="32BA6476" w14:textId="77777777">
        <w:trPr>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6C3BBA" w:rsidR="006C3BBA" w:rsidP="006C3BBA" w:rsidRDefault="006C3BBA" w14:paraId="0640B6E0" w14:textId="634CDD91">
            <w:pPr>
              <w:spacing w:line="240" w:lineRule="exact"/>
              <w:jc w:val="right"/>
              <w:rPr>
                <w:rFonts w:ascii="Verdana" w:hAnsi="Verdana" w:cs="Calibri"/>
                <w:b w:val="0"/>
                <w:bCs w:val="0"/>
                <w:color w:val="FFFFFF"/>
                <w:sz w:val="18"/>
                <w:szCs w:val="18"/>
              </w:rPr>
            </w:pPr>
            <w:r w:rsidRPr="006C3BBA">
              <w:rPr>
                <w:rFonts w:ascii="Verdana" w:hAnsi="Verdana" w:cs="Calibri"/>
                <w:b w:val="0"/>
                <w:bCs w:val="0"/>
                <w:color w:val="FFFFFF"/>
                <w:sz w:val="18"/>
                <w:szCs w:val="18"/>
              </w:rPr>
              <w:t>12</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C3BBA" w:rsidP="006C3BBA" w:rsidRDefault="006C3BBA" w14:paraId="7BB45416" w14:textId="73281790">
            <w:pPr>
              <w:spacing w:line="240" w:lineRule="exact"/>
              <w:rPr>
                <w:rFonts w:ascii="Verdana" w:hAnsi="Verdana" w:cs="Arial"/>
                <w:sz w:val="18"/>
                <w:szCs w:val="18"/>
              </w:rPr>
            </w:pPr>
            <w:r w:rsidRPr="00D46445">
              <w:rPr>
                <w:rFonts w:ascii="Verdana" w:hAnsi="Verdana" w:cs="Arial"/>
                <w:sz w:val="18"/>
                <w:szCs w:val="18"/>
              </w:rPr>
              <w:t>Breda</w:t>
            </w:r>
          </w:p>
        </w:tc>
        <w:tc>
          <w:tcPr>
            <w:tcW w:w="1032" w:type="dxa"/>
            <w:vAlign w:val="bottom"/>
          </w:tcPr>
          <w:p w:rsidR="006C3BBA" w:rsidP="006C3BBA" w:rsidRDefault="006C3BBA" w14:paraId="500AD058" w14:textId="641CDB82">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 xml:space="preserve"> </w:t>
            </w:r>
            <w:r w:rsidRPr="00D46445">
              <w:rPr>
                <w:rFonts w:ascii="Verdana" w:hAnsi="Verdana" w:cs="Arial"/>
                <w:color w:val="000000"/>
                <w:sz w:val="18"/>
                <w:szCs w:val="18"/>
              </w:rPr>
              <w:t xml:space="preserve"> 1.780</w:t>
            </w:r>
          </w:p>
        </w:tc>
        <w:tc>
          <w:tcPr>
            <w:cnfStyle w:val="000010000000" w:firstRow="0" w:lastRow="0" w:firstColumn="0" w:lastColumn="0" w:oddVBand="1" w:evenVBand="0" w:oddHBand="0" w:evenHBand="0" w:firstRowFirstColumn="0" w:firstRowLastColumn="0" w:lastRowFirstColumn="0" w:lastRowLastColumn="0"/>
            <w:tcW w:w="1032" w:type="dxa"/>
          </w:tcPr>
          <w:p w:rsidR="006C3BBA" w:rsidP="006C3BBA" w:rsidRDefault="006C3BBA" w14:paraId="49E79FA7" w14:textId="421DEF28">
            <w:pPr>
              <w:spacing w:line="240" w:lineRule="exact"/>
              <w:jc w:val="right"/>
              <w:rPr>
                <w:rFonts w:ascii="Verdana" w:hAnsi="Verdana" w:cs="Calibri"/>
                <w:color w:val="000000"/>
                <w:sz w:val="18"/>
                <w:szCs w:val="18"/>
              </w:rPr>
            </w:pPr>
            <w:r>
              <w:rPr>
                <w:rFonts w:ascii="Verdana" w:hAnsi="Verdana" w:cs="Calibri"/>
                <w:color w:val="000000"/>
                <w:sz w:val="18"/>
                <w:szCs w:val="18"/>
              </w:rPr>
              <w:t>1.820</w:t>
            </w:r>
          </w:p>
        </w:tc>
        <w:tc>
          <w:tcPr>
            <w:tcW w:w="1176" w:type="dxa"/>
          </w:tcPr>
          <w:p w:rsidR="006C3BBA" w:rsidP="006C3BBA" w:rsidRDefault="006C3BBA" w14:paraId="55E4A1C8" w14:textId="116C9EB6">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1.870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757977" w:rsidR="006C3BBA" w:rsidP="006C3BBA" w:rsidRDefault="00985858" w14:paraId="3F1F66E0" w14:textId="709C0D36">
            <w:pPr>
              <w:spacing w:line="240" w:lineRule="exact"/>
              <w:jc w:val="right"/>
              <w:rPr>
                <w:rFonts w:ascii="Verdana" w:hAnsi="Verdana" w:cs="Arial"/>
                <w:color w:val="000000"/>
                <w:sz w:val="18"/>
                <w:szCs w:val="18"/>
              </w:rPr>
            </w:pPr>
            <w:r>
              <w:rPr>
                <w:rFonts w:ascii="Verdana" w:hAnsi="Verdana" w:cs="Arial"/>
                <w:color w:val="000000"/>
                <w:sz w:val="18"/>
                <w:szCs w:val="18"/>
              </w:rPr>
              <w:t>+2,8</w:t>
            </w:r>
            <w:r w:rsidRPr="00757977" w:rsidR="006C3BBA">
              <w:rPr>
                <w:rFonts w:ascii="Verdana" w:hAnsi="Verdana" w:cs="Arial"/>
                <w:color w:val="000000"/>
                <w:sz w:val="18"/>
                <w:szCs w:val="18"/>
              </w:rPr>
              <w:t>%</w:t>
            </w:r>
          </w:p>
        </w:tc>
      </w:tr>
      <w:tr w:rsidRPr="00B056F9" w:rsidR="006C3BBA" w:rsidTr="006E4404" w14:paraId="34798EB0" w14:textId="77777777">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6C3BBA" w:rsidR="006C3BBA" w:rsidP="006C3BBA" w:rsidRDefault="006C3BBA" w14:paraId="2CA1FD1C" w14:textId="55C98874">
            <w:pPr>
              <w:spacing w:line="240" w:lineRule="exact"/>
              <w:jc w:val="right"/>
              <w:rPr>
                <w:rFonts w:ascii="Verdana" w:hAnsi="Verdana" w:cs="Calibri"/>
                <w:b w:val="0"/>
                <w:bCs w:val="0"/>
                <w:color w:val="FFFFFF"/>
                <w:sz w:val="18"/>
                <w:szCs w:val="18"/>
              </w:rPr>
            </w:pPr>
            <w:r w:rsidRPr="006C3BBA">
              <w:rPr>
                <w:rFonts w:ascii="Verdana" w:hAnsi="Verdana" w:cs="Calibri"/>
                <w:b w:val="0"/>
                <w:bCs w:val="0"/>
                <w:color w:val="FFFFFF"/>
                <w:sz w:val="18"/>
                <w:szCs w:val="18"/>
              </w:rPr>
              <w:t>13</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C3BBA" w:rsidP="006C3BBA" w:rsidRDefault="006C3BBA" w14:paraId="5D77E846" w14:textId="064CB9E2">
            <w:pPr>
              <w:spacing w:line="240" w:lineRule="exact"/>
              <w:rPr>
                <w:rFonts w:ascii="Verdana" w:hAnsi="Verdana" w:cs="Calibri"/>
                <w:color w:val="000000"/>
                <w:sz w:val="18"/>
                <w:szCs w:val="18"/>
              </w:rPr>
            </w:pPr>
            <w:r w:rsidRPr="00D46445">
              <w:rPr>
                <w:rFonts w:ascii="Verdana" w:hAnsi="Verdana" w:cs="Arial"/>
                <w:sz w:val="18"/>
                <w:szCs w:val="18"/>
              </w:rPr>
              <w:t>Dordrecht</w:t>
            </w:r>
          </w:p>
        </w:tc>
        <w:tc>
          <w:tcPr>
            <w:tcW w:w="1032" w:type="dxa"/>
            <w:vAlign w:val="bottom"/>
          </w:tcPr>
          <w:p w:rsidRPr="00D46445" w:rsidR="006C3BBA" w:rsidP="006C3BBA" w:rsidRDefault="006C3BBA" w14:paraId="716C8155" w14:textId="35433A6F">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 xml:space="preserve"> </w:t>
            </w:r>
            <w:r w:rsidRPr="00D46445">
              <w:rPr>
                <w:rFonts w:ascii="Verdana" w:hAnsi="Verdana" w:cs="Arial"/>
                <w:color w:val="000000"/>
                <w:sz w:val="18"/>
                <w:szCs w:val="18"/>
              </w:rPr>
              <w:t xml:space="preserve"> 1.700</w:t>
            </w:r>
          </w:p>
        </w:tc>
        <w:tc>
          <w:tcPr>
            <w:cnfStyle w:val="000010000000" w:firstRow="0" w:lastRow="0" w:firstColumn="0" w:lastColumn="0" w:oddVBand="1" w:evenVBand="0" w:oddHBand="0" w:evenHBand="0" w:firstRowFirstColumn="0" w:firstRowLastColumn="0" w:lastRowFirstColumn="0" w:lastRowLastColumn="0"/>
            <w:tcW w:w="1032" w:type="dxa"/>
          </w:tcPr>
          <w:p w:rsidRPr="00D46445" w:rsidR="006C3BBA" w:rsidP="006C3BBA" w:rsidRDefault="006C3BBA" w14:paraId="280C7A9C" w14:textId="258C9A6D">
            <w:pPr>
              <w:spacing w:line="240" w:lineRule="exact"/>
              <w:jc w:val="right"/>
              <w:rPr>
                <w:rFonts w:ascii="Verdana" w:hAnsi="Verdana" w:cs="Calibri"/>
                <w:color w:val="000000"/>
                <w:sz w:val="18"/>
                <w:szCs w:val="18"/>
              </w:rPr>
            </w:pPr>
            <w:r>
              <w:rPr>
                <w:rFonts w:ascii="Verdana" w:hAnsi="Verdana" w:cs="Calibri"/>
                <w:color w:val="000000"/>
                <w:sz w:val="18"/>
                <w:szCs w:val="18"/>
              </w:rPr>
              <w:t>1.830</w:t>
            </w:r>
          </w:p>
        </w:tc>
        <w:tc>
          <w:tcPr>
            <w:tcW w:w="1176" w:type="dxa"/>
          </w:tcPr>
          <w:p w:rsidRPr="00757977" w:rsidR="006C3BBA" w:rsidP="006C3BBA" w:rsidRDefault="006C3BBA" w14:paraId="7B805C54" w14:textId="539D9384">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1.850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D46445" w:rsidR="006C3BBA" w:rsidP="006C3BBA" w:rsidRDefault="00985858" w14:paraId="35E8866B" w14:textId="5288FE5F">
            <w:pPr>
              <w:spacing w:line="240" w:lineRule="exact"/>
              <w:jc w:val="right"/>
              <w:rPr>
                <w:rFonts w:ascii="Verdana" w:hAnsi="Verdana" w:cs="Arial"/>
                <w:color w:val="000000"/>
                <w:sz w:val="18"/>
                <w:szCs w:val="18"/>
              </w:rPr>
            </w:pPr>
            <w:r>
              <w:rPr>
                <w:rFonts w:ascii="Verdana" w:hAnsi="Verdana" w:cs="Arial"/>
                <w:color w:val="000000"/>
                <w:sz w:val="18"/>
                <w:szCs w:val="18"/>
              </w:rPr>
              <w:t>+1,1</w:t>
            </w:r>
            <w:r w:rsidRPr="00757977" w:rsidR="006C3BBA">
              <w:rPr>
                <w:rFonts w:ascii="Verdana" w:hAnsi="Verdana" w:cs="Arial"/>
                <w:color w:val="000000"/>
                <w:sz w:val="18"/>
                <w:szCs w:val="18"/>
              </w:rPr>
              <w:t>%</w:t>
            </w:r>
          </w:p>
        </w:tc>
      </w:tr>
      <w:tr w:rsidRPr="00B056F9" w:rsidR="006C3BBA" w:rsidTr="006E4404" w14:paraId="0743CC85" w14:textId="77777777">
        <w:trPr>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6C3BBA" w:rsidR="006C3BBA" w:rsidP="006C3BBA" w:rsidRDefault="006C3BBA" w14:paraId="7EAABC38" w14:textId="0F852E82">
            <w:pPr>
              <w:spacing w:line="240" w:lineRule="exact"/>
              <w:jc w:val="right"/>
              <w:rPr>
                <w:rFonts w:ascii="Verdana" w:hAnsi="Verdana" w:cs="Calibri"/>
                <w:b w:val="0"/>
                <w:bCs w:val="0"/>
                <w:color w:val="FFFFFF"/>
                <w:sz w:val="18"/>
                <w:szCs w:val="18"/>
              </w:rPr>
            </w:pPr>
            <w:r w:rsidRPr="006C3BBA">
              <w:rPr>
                <w:rFonts w:ascii="Verdana" w:hAnsi="Verdana" w:cs="Calibri"/>
                <w:b w:val="0"/>
                <w:bCs w:val="0"/>
                <w:color w:val="FFFFFF"/>
                <w:sz w:val="18"/>
                <w:szCs w:val="18"/>
              </w:rPr>
              <w:t>14</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C3BBA" w:rsidP="006C3BBA" w:rsidRDefault="006C3BBA" w14:paraId="7703B6B0" w14:textId="6BC7A667">
            <w:pPr>
              <w:spacing w:line="240" w:lineRule="exact"/>
              <w:rPr>
                <w:rFonts w:ascii="Verdana" w:hAnsi="Verdana" w:cs="Arial"/>
                <w:sz w:val="18"/>
                <w:szCs w:val="18"/>
              </w:rPr>
            </w:pPr>
            <w:r w:rsidRPr="00D46445">
              <w:rPr>
                <w:rFonts w:ascii="Verdana" w:hAnsi="Verdana" w:cs="Arial"/>
                <w:sz w:val="18"/>
                <w:szCs w:val="18"/>
              </w:rPr>
              <w:t>Schiedam</w:t>
            </w:r>
          </w:p>
        </w:tc>
        <w:tc>
          <w:tcPr>
            <w:tcW w:w="1032" w:type="dxa"/>
            <w:vAlign w:val="bottom"/>
          </w:tcPr>
          <w:p w:rsidR="006C3BBA" w:rsidP="006C3BBA" w:rsidRDefault="006C3BBA" w14:paraId="64847200" w14:textId="65479F92">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 xml:space="preserve"> </w:t>
            </w:r>
            <w:r w:rsidRPr="00D46445">
              <w:rPr>
                <w:rFonts w:ascii="Verdana" w:hAnsi="Verdana" w:cs="Arial"/>
                <w:color w:val="000000"/>
                <w:sz w:val="18"/>
                <w:szCs w:val="18"/>
              </w:rPr>
              <w:t xml:space="preserve"> 1.580</w:t>
            </w:r>
          </w:p>
        </w:tc>
        <w:tc>
          <w:tcPr>
            <w:cnfStyle w:val="000010000000" w:firstRow="0" w:lastRow="0" w:firstColumn="0" w:lastColumn="0" w:oddVBand="1" w:evenVBand="0" w:oddHBand="0" w:evenHBand="0" w:firstRowFirstColumn="0" w:firstRowLastColumn="0" w:lastRowFirstColumn="0" w:lastRowLastColumn="0"/>
            <w:tcW w:w="1032" w:type="dxa"/>
          </w:tcPr>
          <w:p w:rsidR="006C3BBA" w:rsidP="006C3BBA" w:rsidRDefault="006C3BBA" w14:paraId="481651C7" w14:textId="07C1A272">
            <w:pPr>
              <w:spacing w:line="240" w:lineRule="exact"/>
              <w:jc w:val="right"/>
              <w:rPr>
                <w:rFonts w:ascii="Verdana" w:hAnsi="Verdana" w:cs="Calibri"/>
                <w:color w:val="000000"/>
                <w:sz w:val="18"/>
                <w:szCs w:val="18"/>
              </w:rPr>
            </w:pPr>
            <w:r>
              <w:rPr>
                <w:rFonts w:ascii="Verdana" w:hAnsi="Verdana" w:cs="Calibri"/>
                <w:color w:val="000000"/>
                <w:sz w:val="18"/>
                <w:szCs w:val="18"/>
              </w:rPr>
              <w:t>1.740</w:t>
            </w:r>
          </w:p>
        </w:tc>
        <w:tc>
          <w:tcPr>
            <w:tcW w:w="1176" w:type="dxa"/>
          </w:tcPr>
          <w:p w:rsidR="006C3BBA" w:rsidP="006C3BBA" w:rsidRDefault="006C3BBA" w14:paraId="1B4C08BA" w14:textId="2A81B34D">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1.830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757977" w:rsidR="006C3BBA" w:rsidP="006C3BBA" w:rsidRDefault="00985858" w14:paraId="4EF77B58" w14:textId="5E27AA18">
            <w:pPr>
              <w:spacing w:line="240" w:lineRule="exact"/>
              <w:jc w:val="right"/>
              <w:rPr>
                <w:rFonts w:ascii="Verdana" w:hAnsi="Verdana" w:cs="Arial"/>
                <w:color w:val="000000"/>
                <w:sz w:val="18"/>
                <w:szCs w:val="18"/>
              </w:rPr>
            </w:pPr>
            <w:r>
              <w:rPr>
                <w:rFonts w:ascii="Verdana" w:hAnsi="Verdana" w:cs="Arial"/>
                <w:color w:val="000000"/>
                <w:sz w:val="18"/>
                <w:szCs w:val="18"/>
              </w:rPr>
              <w:t>+5,2</w:t>
            </w:r>
            <w:r w:rsidRPr="00757977" w:rsidR="006C3BBA">
              <w:rPr>
                <w:rFonts w:ascii="Verdana" w:hAnsi="Verdana" w:cs="Arial"/>
                <w:color w:val="000000"/>
                <w:sz w:val="18"/>
                <w:szCs w:val="18"/>
              </w:rPr>
              <w:t>%</w:t>
            </w:r>
          </w:p>
        </w:tc>
      </w:tr>
      <w:tr w:rsidRPr="00B056F9" w:rsidR="006C3BBA" w:rsidTr="006E4404" w14:paraId="79A55AEC" w14:textId="77777777">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6C3BBA" w:rsidR="006C3BBA" w:rsidP="006C3BBA" w:rsidRDefault="006C3BBA" w14:paraId="48121A58" w14:textId="63A04322">
            <w:pPr>
              <w:spacing w:line="240" w:lineRule="exact"/>
              <w:jc w:val="right"/>
              <w:rPr>
                <w:rFonts w:ascii="Verdana" w:hAnsi="Verdana" w:cs="Calibri"/>
                <w:b w:val="0"/>
                <w:bCs w:val="0"/>
                <w:color w:val="FFFFFF"/>
                <w:sz w:val="18"/>
                <w:szCs w:val="18"/>
              </w:rPr>
            </w:pPr>
            <w:r w:rsidRPr="006C3BBA">
              <w:rPr>
                <w:rFonts w:ascii="Verdana" w:hAnsi="Verdana" w:cs="Calibri"/>
                <w:b w:val="0"/>
                <w:bCs w:val="0"/>
                <w:color w:val="FFFFFF"/>
                <w:sz w:val="18"/>
                <w:szCs w:val="18"/>
              </w:rPr>
              <w:t>15</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C3BBA" w:rsidP="006C3BBA" w:rsidRDefault="006C3BBA" w14:paraId="79897CB4" w14:textId="4D2E9969">
            <w:pPr>
              <w:spacing w:line="240" w:lineRule="exact"/>
              <w:rPr>
                <w:rFonts w:ascii="Verdana" w:hAnsi="Verdana" w:cs="Calibri"/>
                <w:color w:val="000000"/>
                <w:sz w:val="18"/>
                <w:szCs w:val="18"/>
              </w:rPr>
            </w:pPr>
            <w:r w:rsidRPr="00D46445">
              <w:rPr>
                <w:rFonts w:ascii="Verdana" w:hAnsi="Verdana" w:cs="Arial"/>
                <w:sz w:val="18"/>
                <w:szCs w:val="18"/>
              </w:rPr>
              <w:t>Heerlen</w:t>
            </w:r>
          </w:p>
        </w:tc>
        <w:tc>
          <w:tcPr>
            <w:tcW w:w="1032" w:type="dxa"/>
            <w:vAlign w:val="bottom"/>
          </w:tcPr>
          <w:p w:rsidRPr="00D46445" w:rsidR="006C3BBA" w:rsidP="006C3BBA" w:rsidRDefault="006C3BBA" w14:paraId="1E204762" w14:textId="02941E8F">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 xml:space="preserve"> </w:t>
            </w:r>
            <w:r w:rsidRPr="00D46445">
              <w:rPr>
                <w:rFonts w:ascii="Verdana" w:hAnsi="Verdana" w:cs="Arial"/>
                <w:color w:val="000000"/>
                <w:sz w:val="18"/>
                <w:szCs w:val="18"/>
              </w:rPr>
              <w:t xml:space="preserve"> 1.730</w:t>
            </w:r>
          </w:p>
        </w:tc>
        <w:tc>
          <w:tcPr>
            <w:cnfStyle w:val="000010000000" w:firstRow="0" w:lastRow="0" w:firstColumn="0" w:lastColumn="0" w:oddVBand="1" w:evenVBand="0" w:oddHBand="0" w:evenHBand="0" w:firstRowFirstColumn="0" w:firstRowLastColumn="0" w:lastRowFirstColumn="0" w:lastRowLastColumn="0"/>
            <w:tcW w:w="1032" w:type="dxa"/>
          </w:tcPr>
          <w:p w:rsidRPr="00D46445" w:rsidR="006C3BBA" w:rsidP="006C3BBA" w:rsidRDefault="006C3BBA" w14:paraId="2434DCE6" w14:textId="04DB6714">
            <w:pPr>
              <w:spacing w:line="240" w:lineRule="exact"/>
              <w:jc w:val="right"/>
              <w:rPr>
                <w:rFonts w:ascii="Verdana" w:hAnsi="Verdana" w:cs="Calibri"/>
                <w:color w:val="000000"/>
                <w:sz w:val="18"/>
                <w:szCs w:val="18"/>
              </w:rPr>
            </w:pPr>
            <w:r>
              <w:rPr>
                <w:rFonts w:ascii="Verdana" w:hAnsi="Verdana" w:cs="Calibri"/>
                <w:color w:val="000000"/>
                <w:sz w:val="18"/>
                <w:szCs w:val="18"/>
              </w:rPr>
              <w:t>1.790</w:t>
            </w:r>
          </w:p>
        </w:tc>
        <w:tc>
          <w:tcPr>
            <w:tcW w:w="1176" w:type="dxa"/>
          </w:tcPr>
          <w:p w:rsidRPr="00757977" w:rsidR="006C3BBA" w:rsidP="006C3BBA" w:rsidRDefault="006C3BBA" w14:paraId="78AE716C" w14:textId="63861123">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1.750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D46445" w:rsidR="006C3BBA" w:rsidP="006C3BBA" w:rsidRDefault="00985858" w14:paraId="1FD997E8" w14:textId="77BA690C">
            <w:pPr>
              <w:spacing w:line="240" w:lineRule="exact"/>
              <w:jc w:val="right"/>
              <w:rPr>
                <w:rFonts w:ascii="Verdana" w:hAnsi="Verdana" w:cs="Arial"/>
                <w:color w:val="000000"/>
                <w:sz w:val="18"/>
                <w:szCs w:val="18"/>
              </w:rPr>
            </w:pPr>
            <w:r>
              <w:rPr>
                <w:rFonts w:ascii="Verdana" w:hAnsi="Verdana" w:cs="Arial"/>
                <w:color w:val="000000"/>
                <w:sz w:val="18"/>
                <w:szCs w:val="18"/>
              </w:rPr>
              <w:t>-2,2</w:t>
            </w:r>
            <w:r w:rsidRPr="00757977" w:rsidR="006C3BBA">
              <w:rPr>
                <w:rFonts w:ascii="Verdana" w:hAnsi="Verdana" w:cs="Arial"/>
                <w:color w:val="000000"/>
                <w:sz w:val="18"/>
                <w:szCs w:val="18"/>
              </w:rPr>
              <w:t>%</w:t>
            </w:r>
          </w:p>
        </w:tc>
      </w:tr>
      <w:tr w:rsidRPr="00B056F9" w:rsidR="006C3BBA" w:rsidTr="006E4404" w14:paraId="683F1D64" w14:textId="77777777">
        <w:trPr>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6C3BBA" w:rsidR="006C3BBA" w:rsidP="006C3BBA" w:rsidRDefault="006C3BBA" w14:paraId="060FA7C6" w14:textId="5848651E">
            <w:pPr>
              <w:spacing w:line="240" w:lineRule="exact"/>
              <w:jc w:val="right"/>
              <w:rPr>
                <w:rFonts w:ascii="Verdana" w:hAnsi="Verdana" w:cs="Calibri"/>
                <w:b w:val="0"/>
                <w:bCs w:val="0"/>
                <w:color w:val="FFFFFF"/>
                <w:sz w:val="18"/>
                <w:szCs w:val="18"/>
              </w:rPr>
            </w:pPr>
            <w:r w:rsidRPr="006C3BBA">
              <w:rPr>
                <w:rFonts w:ascii="Verdana" w:hAnsi="Verdana" w:cs="Calibri"/>
                <w:b w:val="0"/>
                <w:bCs w:val="0"/>
                <w:color w:val="FFFFFF"/>
                <w:sz w:val="18"/>
                <w:szCs w:val="18"/>
              </w:rPr>
              <w:t>16</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C3BBA" w:rsidP="006C3BBA" w:rsidRDefault="006C3BBA" w14:paraId="21A412A6" w14:textId="0AB386BF">
            <w:pPr>
              <w:spacing w:line="240" w:lineRule="exact"/>
              <w:rPr>
                <w:rFonts w:ascii="Verdana" w:hAnsi="Verdana" w:cs="Arial"/>
                <w:sz w:val="18"/>
                <w:szCs w:val="18"/>
              </w:rPr>
            </w:pPr>
            <w:r w:rsidRPr="00D46445">
              <w:rPr>
                <w:rFonts w:ascii="Verdana" w:hAnsi="Verdana" w:cs="Arial"/>
                <w:sz w:val="18"/>
                <w:szCs w:val="18"/>
              </w:rPr>
              <w:t>Nijmegen</w:t>
            </w:r>
          </w:p>
        </w:tc>
        <w:tc>
          <w:tcPr>
            <w:tcW w:w="1032" w:type="dxa"/>
            <w:vAlign w:val="bottom"/>
          </w:tcPr>
          <w:p w:rsidR="006C3BBA" w:rsidP="006C3BBA" w:rsidRDefault="006C3BBA" w14:paraId="050525F1" w14:textId="68E75D97">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 xml:space="preserve"> </w:t>
            </w:r>
            <w:r w:rsidRPr="00D46445">
              <w:rPr>
                <w:rFonts w:ascii="Verdana" w:hAnsi="Verdana" w:cs="Arial"/>
                <w:color w:val="000000"/>
                <w:sz w:val="18"/>
                <w:szCs w:val="18"/>
              </w:rPr>
              <w:t xml:space="preserve"> 1.580</w:t>
            </w:r>
          </w:p>
        </w:tc>
        <w:tc>
          <w:tcPr>
            <w:cnfStyle w:val="000010000000" w:firstRow="0" w:lastRow="0" w:firstColumn="0" w:lastColumn="0" w:oddVBand="1" w:evenVBand="0" w:oddHBand="0" w:evenHBand="0" w:firstRowFirstColumn="0" w:firstRowLastColumn="0" w:lastRowFirstColumn="0" w:lastRowLastColumn="0"/>
            <w:tcW w:w="1032" w:type="dxa"/>
          </w:tcPr>
          <w:p w:rsidR="006C3BBA" w:rsidP="006C3BBA" w:rsidRDefault="006C3BBA" w14:paraId="318D3032" w14:textId="0EFE68B6">
            <w:pPr>
              <w:spacing w:line="240" w:lineRule="exact"/>
              <w:jc w:val="right"/>
              <w:rPr>
                <w:rFonts w:ascii="Verdana" w:hAnsi="Verdana" w:cs="Calibri"/>
                <w:color w:val="000000"/>
                <w:sz w:val="18"/>
                <w:szCs w:val="18"/>
              </w:rPr>
            </w:pPr>
            <w:r>
              <w:rPr>
                <w:rFonts w:ascii="Verdana" w:hAnsi="Verdana" w:cs="Calibri"/>
                <w:color w:val="000000"/>
                <w:sz w:val="18"/>
                <w:szCs w:val="18"/>
              </w:rPr>
              <w:t>1.670</w:t>
            </w:r>
          </w:p>
        </w:tc>
        <w:tc>
          <w:tcPr>
            <w:tcW w:w="1176" w:type="dxa"/>
          </w:tcPr>
          <w:p w:rsidRPr="00757977" w:rsidR="006C3BBA" w:rsidP="006C3BBA" w:rsidRDefault="006C3BBA" w14:paraId="6D5DA133" w14:textId="089CD0C4">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1.710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D46445" w:rsidR="006C3BBA" w:rsidP="006C3BBA" w:rsidRDefault="00985858" w14:paraId="107EB6FF" w14:textId="6D3074C3">
            <w:pPr>
              <w:spacing w:line="240" w:lineRule="exact"/>
              <w:jc w:val="right"/>
              <w:rPr>
                <w:rFonts w:ascii="Verdana" w:hAnsi="Verdana" w:cs="Arial"/>
                <w:color w:val="000000"/>
                <w:sz w:val="18"/>
                <w:szCs w:val="18"/>
              </w:rPr>
            </w:pPr>
            <w:r>
              <w:rPr>
                <w:rFonts w:ascii="Verdana" w:hAnsi="Verdana" w:cs="Arial"/>
                <w:color w:val="000000"/>
                <w:sz w:val="18"/>
                <w:szCs w:val="18"/>
              </w:rPr>
              <w:t>+2,4</w:t>
            </w:r>
            <w:r w:rsidRPr="00757977" w:rsidR="006C3BBA">
              <w:rPr>
                <w:rFonts w:ascii="Verdana" w:hAnsi="Verdana" w:cs="Arial"/>
                <w:color w:val="000000"/>
                <w:sz w:val="18"/>
                <w:szCs w:val="18"/>
              </w:rPr>
              <w:t>%</w:t>
            </w:r>
          </w:p>
        </w:tc>
      </w:tr>
      <w:tr w:rsidRPr="00B056F9" w:rsidR="006C3BBA" w:rsidTr="006E4404" w14:paraId="27A37C6E" w14:textId="77777777">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6C3BBA" w:rsidR="006C3BBA" w:rsidP="006C3BBA" w:rsidRDefault="006C3BBA" w14:paraId="2E3E6ED0" w14:textId="0319D48E">
            <w:pPr>
              <w:spacing w:line="240" w:lineRule="exact"/>
              <w:jc w:val="right"/>
              <w:rPr>
                <w:rFonts w:ascii="Verdana" w:hAnsi="Verdana" w:cs="Calibri"/>
                <w:b w:val="0"/>
                <w:bCs w:val="0"/>
                <w:color w:val="FFFFFF"/>
                <w:sz w:val="18"/>
                <w:szCs w:val="18"/>
              </w:rPr>
            </w:pPr>
            <w:r w:rsidRPr="006C3BBA">
              <w:rPr>
                <w:rFonts w:ascii="Verdana" w:hAnsi="Verdana" w:cs="Calibri"/>
                <w:b w:val="0"/>
                <w:bCs w:val="0"/>
                <w:color w:val="FFFFFF"/>
                <w:sz w:val="18"/>
                <w:szCs w:val="18"/>
              </w:rPr>
              <w:t>17</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C3BBA" w:rsidP="006C3BBA" w:rsidRDefault="006C3BBA" w14:paraId="2C2DDF3B" w14:textId="474F8449">
            <w:pPr>
              <w:spacing w:line="240" w:lineRule="exact"/>
              <w:rPr>
                <w:rFonts w:ascii="Verdana" w:hAnsi="Verdana" w:cs="Arial"/>
                <w:sz w:val="18"/>
                <w:szCs w:val="18"/>
              </w:rPr>
            </w:pPr>
            <w:r>
              <w:rPr>
                <w:rFonts w:ascii="Verdana" w:hAnsi="Verdana" w:cs="Arial"/>
                <w:sz w:val="18"/>
                <w:szCs w:val="18"/>
              </w:rPr>
              <w:t>Haarlem</w:t>
            </w:r>
          </w:p>
        </w:tc>
        <w:tc>
          <w:tcPr>
            <w:tcW w:w="1032" w:type="dxa"/>
            <w:vAlign w:val="bottom"/>
          </w:tcPr>
          <w:p w:rsidR="006C3BBA" w:rsidP="006C3BBA" w:rsidRDefault="006C3BBA" w14:paraId="76D9A0B7" w14:textId="3010539B">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1.530</w:t>
            </w:r>
          </w:p>
        </w:tc>
        <w:tc>
          <w:tcPr>
            <w:cnfStyle w:val="000010000000" w:firstRow="0" w:lastRow="0" w:firstColumn="0" w:lastColumn="0" w:oddVBand="1" w:evenVBand="0" w:oddHBand="0" w:evenHBand="0" w:firstRowFirstColumn="0" w:firstRowLastColumn="0" w:lastRowFirstColumn="0" w:lastRowLastColumn="0"/>
            <w:tcW w:w="1032" w:type="dxa"/>
          </w:tcPr>
          <w:p w:rsidR="006C3BBA" w:rsidP="006C3BBA" w:rsidRDefault="006C3BBA" w14:paraId="15F774DC" w14:textId="76081E93">
            <w:pPr>
              <w:spacing w:line="240" w:lineRule="exact"/>
              <w:jc w:val="right"/>
              <w:rPr>
                <w:rFonts w:ascii="Verdana" w:hAnsi="Verdana" w:cs="Calibri"/>
                <w:color w:val="000000"/>
                <w:sz w:val="18"/>
                <w:szCs w:val="18"/>
              </w:rPr>
            </w:pPr>
            <w:r>
              <w:rPr>
                <w:rFonts w:ascii="Verdana" w:hAnsi="Verdana" w:cs="Calibri"/>
                <w:color w:val="000000"/>
                <w:sz w:val="18"/>
                <w:szCs w:val="18"/>
              </w:rPr>
              <w:t>1.400</w:t>
            </w:r>
          </w:p>
        </w:tc>
        <w:tc>
          <w:tcPr>
            <w:tcW w:w="1176" w:type="dxa"/>
          </w:tcPr>
          <w:p w:rsidR="006C3BBA" w:rsidP="006C3BBA" w:rsidRDefault="006C3BBA" w14:paraId="514AD072" w14:textId="4E5C15F3">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1.640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757977" w:rsidR="006C3BBA" w:rsidP="006C3BBA" w:rsidRDefault="00985858" w14:paraId="3E2B8BEB" w14:textId="2E4F4FAC">
            <w:pPr>
              <w:spacing w:line="240" w:lineRule="exact"/>
              <w:jc w:val="right"/>
              <w:rPr>
                <w:rFonts w:ascii="Verdana" w:hAnsi="Verdana" w:cs="Arial"/>
                <w:color w:val="000000"/>
                <w:sz w:val="18"/>
                <w:szCs w:val="18"/>
              </w:rPr>
            </w:pPr>
            <w:r>
              <w:rPr>
                <w:rFonts w:ascii="Verdana" w:hAnsi="Verdana" w:cs="Arial"/>
                <w:color w:val="000000"/>
                <w:sz w:val="18"/>
                <w:szCs w:val="18"/>
              </w:rPr>
              <w:t>+17,1</w:t>
            </w:r>
            <w:r w:rsidR="006C3BBA">
              <w:rPr>
                <w:rFonts w:ascii="Verdana" w:hAnsi="Verdana" w:cs="Arial"/>
                <w:color w:val="000000"/>
                <w:sz w:val="18"/>
                <w:szCs w:val="18"/>
              </w:rPr>
              <w:t>%</w:t>
            </w:r>
          </w:p>
        </w:tc>
      </w:tr>
      <w:tr w:rsidRPr="00B056F9" w:rsidR="006C3BBA" w:rsidTr="006E4404" w14:paraId="540CEE42" w14:textId="77777777">
        <w:trPr>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6C3BBA" w:rsidR="006C3BBA" w:rsidP="006C3BBA" w:rsidRDefault="006C3BBA" w14:paraId="4D9074D8" w14:textId="3FB5194F">
            <w:pPr>
              <w:spacing w:line="240" w:lineRule="exact"/>
              <w:jc w:val="right"/>
              <w:rPr>
                <w:rFonts w:ascii="Verdana" w:hAnsi="Verdana" w:cs="Calibri"/>
                <w:b w:val="0"/>
                <w:bCs w:val="0"/>
                <w:color w:val="FFFFFF"/>
                <w:sz w:val="18"/>
                <w:szCs w:val="18"/>
              </w:rPr>
            </w:pPr>
            <w:r w:rsidRPr="006C3BBA">
              <w:rPr>
                <w:rFonts w:ascii="Verdana" w:hAnsi="Verdana" w:cs="Calibri"/>
                <w:b w:val="0"/>
                <w:bCs w:val="0"/>
                <w:color w:val="FFFFFF"/>
                <w:sz w:val="18"/>
                <w:szCs w:val="18"/>
              </w:rPr>
              <w:t>18</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C3BBA" w:rsidP="006C3BBA" w:rsidRDefault="006C3BBA" w14:paraId="39DF5903" w14:textId="63C05DB1">
            <w:pPr>
              <w:spacing w:line="240" w:lineRule="exact"/>
              <w:rPr>
                <w:rFonts w:ascii="Verdana" w:hAnsi="Verdana" w:cs="Arial"/>
                <w:sz w:val="18"/>
                <w:szCs w:val="18"/>
              </w:rPr>
            </w:pPr>
            <w:r w:rsidRPr="00D46445">
              <w:rPr>
                <w:rFonts w:ascii="Verdana" w:hAnsi="Verdana" w:cs="Arial"/>
                <w:sz w:val="18"/>
                <w:szCs w:val="18"/>
              </w:rPr>
              <w:t>Zoetermeer</w:t>
            </w:r>
          </w:p>
        </w:tc>
        <w:tc>
          <w:tcPr>
            <w:tcW w:w="1032" w:type="dxa"/>
            <w:vAlign w:val="bottom"/>
          </w:tcPr>
          <w:p w:rsidR="006C3BBA" w:rsidP="006C3BBA" w:rsidRDefault="006C3BBA" w14:paraId="48669A10" w14:textId="65D74B15">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 xml:space="preserve"> </w:t>
            </w:r>
            <w:r w:rsidRPr="00D46445">
              <w:rPr>
                <w:rFonts w:ascii="Verdana" w:hAnsi="Verdana" w:cs="Arial"/>
                <w:color w:val="000000"/>
                <w:sz w:val="18"/>
                <w:szCs w:val="18"/>
              </w:rPr>
              <w:t xml:space="preserve"> 1.440</w:t>
            </w:r>
          </w:p>
        </w:tc>
        <w:tc>
          <w:tcPr>
            <w:cnfStyle w:val="000010000000" w:firstRow="0" w:lastRow="0" w:firstColumn="0" w:lastColumn="0" w:oddVBand="1" w:evenVBand="0" w:oddHBand="0" w:evenHBand="0" w:firstRowFirstColumn="0" w:firstRowLastColumn="0" w:lastRowFirstColumn="0" w:lastRowLastColumn="0"/>
            <w:tcW w:w="1032" w:type="dxa"/>
          </w:tcPr>
          <w:p w:rsidR="006C3BBA" w:rsidP="006C3BBA" w:rsidRDefault="006C3BBA" w14:paraId="233126B7" w14:textId="0F68412B">
            <w:pPr>
              <w:spacing w:line="240" w:lineRule="exact"/>
              <w:jc w:val="right"/>
              <w:rPr>
                <w:rFonts w:ascii="Verdana" w:hAnsi="Verdana" w:cs="Calibri"/>
                <w:color w:val="000000"/>
                <w:sz w:val="18"/>
                <w:szCs w:val="18"/>
              </w:rPr>
            </w:pPr>
            <w:r>
              <w:rPr>
                <w:rFonts w:ascii="Verdana" w:hAnsi="Verdana" w:cs="Calibri"/>
                <w:color w:val="000000"/>
                <w:sz w:val="18"/>
                <w:szCs w:val="18"/>
              </w:rPr>
              <w:t>1.500</w:t>
            </w:r>
          </w:p>
        </w:tc>
        <w:tc>
          <w:tcPr>
            <w:tcW w:w="1176" w:type="dxa"/>
          </w:tcPr>
          <w:p w:rsidRPr="00757977" w:rsidR="006C3BBA" w:rsidP="006C3BBA" w:rsidRDefault="006C3BBA" w14:paraId="2FA6F839" w14:textId="2D98CE9C">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1.580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757977" w:rsidR="006C3BBA" w:rsidP="006C3BBA" w:rsidRDefault="00985858" w14:paraId="338D6FF6" w14:textId="11D066A7">
            <w:pPr>
              <w:spacing w:line="240" w:lineRule="exact"/>
              <w:jc w:val="right"/>
              <w:rPr>
                <w:rFonts w:ascii="Verdana" w:hAnsi="Verdana" w:cs="Arial"/>
                <w:color w:val="000000"/>
                <w:sz w:val="18"/>
                <w:szCs w:val="18"/>
              </w:rPr>
            </w:pPr>
            <w:r>
              <w:rPr>
                <w:rFonts w:ascii="Verdana" w:hAnsi="Verdana" w:cs="Arial"/>
                <w:color w:val="000000"/>
                <w:sz w:val="18"/>
                <w:szCs w:val="18"/>
              </w:rPr>
              <w:t>+5,3</w:t>
            </w:r>
            <w:r w:rsidRPr="00757977" w:rsidR="006C3BBA">
              <w:rPr>
                <w:rFonts w:ascii="Verdana" w:hAnsi="Verdana" w:cs="Arial"/>
                <w:color w:val="000000"/>
                <w:sz w:val="18"/>
                <w:szCs w:val="18"/>
              </w:rPr>
              <w:t>%</w:t>
            </w:r>
          </w:p>
        </w:tc>
      </w:tr>
      <w:tr w:rsidRPr="00B056F9" w:rsidR="006C3BBA" w:rsidTr="006E4404" w14:paraId="5A1660F3" w14:textId="77777777">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6C3BBA" w:rsidR="006C3BBA" w:rsidP="006C3BBA" w:rsidRDefault="006C3BBA" w14:paraId="0AEC188E" w14:textId="5CBD95CA">
            <w:pPr>
              <w:spacing w:line="240" w:lineRule="exact"/>
              <w:jc w:val="right"/>
              <w:rPr>
                <w:rFonts w:ascii="Verdana" w:hAnsi="Verdana" w:cs="Calibri"/>
                <w:b w:val="0"/>
                <w:bCs w:val="0"/>
                <w:color w:val="FFFFFF"/>
                <w:sz w:val="18"/>
                <w:szCs w:val="18"/>
              </w:rPr>
            </w:pPr>
            <w:r w:rsidRPr="006C3BBA">
              <w:rPr>
                <w:rFonts w:ascii="Verdana" w:hAnsi="Verdana" w:cs="Calibri"/>
                <w:b w:val="0"/>
                <w:bCs w:val="0"/>
                <w:color w:val="FFFFFF"/>
                <w:sz w:val="18"/>
                <w:szCs w:val="18"/>
              </w:rPr>
              <w:t>19</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C3BBA" w:rsidP="006C3BBA" w:rsidRDefault="006C3BBA" w14:paraId="1E76AA26" w14:textId="588056BA">
            <w:pPr>
              <w:spacing w:line="240" w:lineRule="exact"/>
              <w:rPr>
                <w:rFonts w:ascii="Verdana" w:hAnsi="Verdana" w:cs="Calibri"/>
                <w:color w:val="000000"/>
                <w:sz w:val="18"/>
                <w:szCs w:val="18"/>
              </w:rPr>
            </w:pPr>
            <w:r w:rsidRPr="00D46445">
              <w:rPr>
                <w:rFonts w:ascii="Verdana" w:hAnsi="Verdana" w:cs="Arial"/>
                <w:sz w:val="18"/>
                <w:szCs w:val="18"/>
              </w:rPr>
              <w:t>Leeuwarden</w:t>
            </w:r>
          </w:p>
        </w:tc>
        <w:tc>
          <w:tcPr>
            <w:tcW w:w="1032" w:type="dxa"/>
            <w:vAlign w:val="bottom"/>
          </w:tcPr>
          <w:p w:rsidRPr="00D46445" w:rsidR="006C3BBA" w:rsidP="006C3BBA" w:rsidRDefault="006C3BBA" w14:paraId="26EBFCEF" w14:textId="51878752">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 xml:space="preserve"> </w:t>
            </w:r>
            <w:r w:rsidRPr="00D46445">
              <w:rPr>
                <w:rFonts w:ascii="Verdana" w:hAnsi="Verdana" w:cs="Arial"/>
                <w:color w:val="000000"/>
                <w:sz w:val="18"/>
                <w:szCs w:val="18"/>
              </w:rPr>
              <w:t xml:space="preserve"> 1.590</w:t>
            </w:r>
          </w:p>
        </w:tc>
        <w:tc>
          <w:tcPr>
            <w:cnfStyle w:val="000010000000" w:firstRow="0" w:lastRow="0" w:firstColumn="0" w:lastColumn="0" w:oddVBand="1" w:evenVBand="0" w:oddHBand="0" w:evenHBand="0" w:firstRowFirstColumn="0" w:firstRowLastColumn="0" w:lastRowFirstColumn="0" w:lastRowLastColumn="0"/>
            <w:tcW w:w="1032" w:type="dxa"/>
          </w:tcPr>
          <w:p w:rsidRPr="00D46445" w:rsidR="006C3BBA" w:rsidP="006C3BBA" w:rsidRDefault="006C3BBA" w14:paraId="05FB9BCD" w14:textId="5AD5DAE3">
            <w:pPr>
              <w:spacing w:line="240" w:lineRule="exact"/>
              <w:jc w:val="right"/>
              <w:rPr>
                <w:rFonts w:ascii="Verdana" w:hAnsi="Verdana" w:cs="Calibri"/>
                <w:color w:val="000000"/>
                <w:sz w:val="18"/>
                <w:szCs w:val="18"/>
              </w:rPr>
            </w:pPr>
            <w:r>
              <w:rPr>
                <w:rFonts w:ascii="Verdana" w:hAnsi="Verdana" w:cs="Calibri"/>
                <w:color w:val="000000"/>
                <w:sz w:val="18"/>
                <w:szCs w:val="18"/>
              </w:rPr>
              <w:t>1.570</w:t>
            </w:r>
          </w:p>
        </w:tc>
        <w:tc>
          <w:tcPr>
            <w:tcW w:w="1176" w:type="dxa"/>
          </w:tcPr>
          <w:p w:rsidRPr="00757977" w:rsidR="006C3BBA" w:rsidP="006C3BBA" w:rsidRDefault="006C3BBA" w14:paraId="1B13E624" w14:textId="7AFEE3A8">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1.560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D46445" w:rsidR="006C3BBA" w:rsidP="006C3BBA" w:rsidRDefault="006C3BBA" w14:paraId="1683D1DA" w14:textId="45EFDE04">
            <w:pPr>
              <w:spacing w:line="240" w:lineRule="exact"/>
              <w:jc w:val="right"/>
              <w:rPr>
                <w:rFonts w:ascii="Verdana" w:hAnsi="Verdana" w:cs="Arial"/>
                <w:color w:val="000000"/>
                <w:sz w:val="18"/>
                <w:szCs w:val="18"/>
              </w:rPr>
            </w:pPr>
            <w:r>
              <w:rPr>
                <w:rFonts w:ascii="Verdana" w:hAnsi="Verdana" w:cs="Arial"/>
                <w:color w:val="000000"/>
                <w:sz w:val="18"/>
                <w:szCs w:val="18"/>
              </w:rPr>
              <w:t>-</w:t>
            </w:r>
            <w:r w:rsidR="00985858">
              <w:rPr>
                <w:rFonts w:ascii="Verdana" w:hAnsi="Verdana" w:cs="Arial"/>
                <w:color w:val="000000"/>
                <w:sz w:val="18"/>
                <w:szCs w:val="18"/>
              </w:rPr>
              <w:t>0,6</w:t>
            </w:r>
            <w:r w:rsidRPr="00757977">
              <w:rPr>
                <w:rFonts w:ascii="Verdana" w:hAnsi="Verdana" w:cs="Arial"/>
                <w:color w:val="000000"/>
                <w:sz w:val="18"/>
                <w:szCs w:val="18"/>
              </w:rPr>
              <w:t>%</w:t>
            </w:r>
          </w:p>
        </w:tc>
      </w:tr>
      <w:tr w:rsidRPr="00B056F9" w:rsidR="006C3BBA" w:rsidTr="006E4404" w14:paraId="46880C6B" w14:textId="77777777">
        <w:trPr>
          <w:trHeight w:val="21"/>
        </w:trPr>
        <w:tc>
          <w:tcPr>
            <w:cnfStyle w:val="001000000000" w:firstRow="0" w:lastRow="0" w:firstColumn="1" w:lastColumn="0" w:oddVBand="0" w:evenVBand="0" w:oddHBand="0" w:evenHBand="0" w:firstRowFirstColumn="0" w:firstRowLastColumn="0" w:lastRowFirstColumn="0" w:lastRowLastColumn="0"/>
            <w:tcW w:w="562" w:type="dxa"/>
            <w:noWrap/>
            <w:vAlign w:val="center"/>
          </w:tcPr>
          <w:p w:rsidRPr="006C3BBA" w:rsidR="006C3BBA" w:rsidP="006C3BBA" w:rsidRDefault="006C3BBA" w14:paraId="2792326E" w14:textId="7B422591">
            <w:pPr>
              <w:spacing w:line="240" w:lineRule="exact"/>
              <w:jc w:val="right"/>
              <w:rPr>
                <w:rFonts w:ascii="Verdana" w:hAnsi="Verdana" w:cs="Calibri"/>
                <w:b w:val="0"/>
                <w:bCs w:val="0"/>
                <w:color w:val="FFFFFF"/>
                <w:sz w:val="18"/>
                <w:szCs w:val="18"/>
              </w:rPr>
            </w:pPr>
            <w:r w:rsidRPr="006C3BBA">
              <w:rPr>
                <w:rFonts w:ascii="Verdana" w:hAnsi="Verdana" w:cs="Calibri"/>
                <w:b w:val="0"/>
                <w:bCs w:val="0"/>
                <w:color w:val="FFFFFF"/>
                <w:sz w:val="18"/>
                <w:szCs w:val="18"/>
              </w:rPr>
              <w:t>20</w:t>
            </w:r>
          </w:p>
        </w:tc>
        <w:tc>
          <w:tcPr>
            <w:cnfStyle w:val="000010000000" w:firstRow="0" w:lastRow="0" w:firstColumn="0" w:lastColumn="0" w:oddVBand="1" w:evenVBand="0" w:oddHBand="0" w:evenHBand="0" w:firstRowFirstColumn="0" w:firstRowLastColumn="0" w:lastRowFirstColumn="0" w:lastRowLastColumn="0"/>
            <w:tcW w:w="1560" w:type="dxa"/>
            <w:noWrap/>
            <w:vAlign w:val="bottom"/>
          </w:tcPr>
          <w:p w:rsidRPr="00D46445" w:rsidR="006C3BBA" w:rsidP="006C3BBA" w:rsidRDefault="006C3BBA" w14:paraId="2EA56BDF" w14:textId="3B6F5174">
            <w:pPr>
              <w:spacing w:line="240" w:lineRule="exact"/>
              <w:rPr>
                <w:rFonts w:ascii="Verdana" w:hAnsi="Verdana" w:cs="Calibri"/>
                <w:color w:val="000000"/>
                <w:sz w:val="18"/>
                <w:szCs w:val="18"/>
              </w:rPr>
            </w:pPr>
            <w:r w:rsidRPr="00D46445">
              <w:rPr>
                <w:rFonts w:ascii="Verdana" w:hAnsi="Verdana" w:cs="Arial"/>
                <w:sz w:val="18"/>
                <w:szCs w:val="18"/>
              </w:rPr>
              <w:t>Apeldoorn</w:t>
            </w:r>
          </w:p>
        </w:tc>
        <w:tc>
          <w:tcPr>
            <w:tcW w:w="1032" w:type="dxa"/>
            <w:vAlign w:val="bottom"/>
          </w:tcPr>
          <w:p w:rsidRPr="00D46445" w:rsidR="006C3BBA" w:rsidP="006C3BBA" w:rsidRDefault="006C3BBA" w14:paraId="11C66B45" w14:textId="0FEA34D8">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 xml:space="preserve"> </w:t>
            </w:r>
            <w:r w:rsidRPr="00D46445">
              <w:rPr>
                <w:rFonts w:ascii="Verdana" w:hAnsi="Verdana" w:cs="Arial"/>
                <w:color w:val="000000"/>
                <w:sz w:val="18"/>
                <w:szCs w:val="18"/>
              </w:rPr>
              <w:t xml:space="preserve"> 1.440</w:t>
            </w:r>
          </w:p>
        </w:tc>
        <w:tc>
          <w:tcPr>
            <w:cnfStyle w:val="000010000000" w:firstRow="0" w:lastRow="0" w:firstColumn="0" w:lastColumn="0" w:oddVBand="1" w:evenVBand="0" w:oddHBand="0" w:evenHBand="0" w:firstRowFirstColumn="0" w:firstRowLastColumn="0" w:lastRowFirstColumn="0" w:lastRowLastColumn="0"/>
            <w:tcW w:w="1032" w:type="dxa"/>
          </w:tcPr>
          <w:p w:rsidRPr="00D46445" w:rsidR="006C3BBA" w:rsidP="006C3BBA" w:rsidRDefault="006C3BBA" w14:paraId="06FF94FE" w14:textId="5FD90A23">
            <w:pPr>
              <w:spacing w:line="240" w:lineRule="exact"/>
              <w:jc w:val="right"/>
              <w:rPr>
                <w:rFonts w:ascii="Verdana" w:hAnsi="Verdana" w:cs="Calibri"/>
                <w:color w:val="000000"/>
                <w:sz w:val="18"/>
                <w:szCs w:val="18"/>
              </w:rPr>
            </w:pPr>
            <w:r>
              <w:rPr>
                <w:rFonts w:ascii="Verdana" w:hAnsi="Verdana" w:cs="Calibri"/>
                <w:color w:val="000000"/>
                <w:sz w:val="18"/>
                <w:szCs w:val="18"/>
              </w:rPr>
              <w:t>1.450</w:t>
            </w:r>
          </w:p>
        </w:tc>
        <w:tc>
          <w:tcPr>
            <w:tcW w:w="1176" w:type="dxa"/>
          </w:tcPr>
          <w:p w:rsidRPr="00757977" w:rsidR="006C3BBA" w:rsidP="006C3BBA" w:rsidRDefault="006C3BBA" w14:paraId="1F8269F6" w14:textId="7A8D443D">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1.500</w:t>
            </w:r>
          </w:p>
        </w:tc>
        <w:tc>
          <w:tcPr>
            <w:cnfStyle w:val="000010000000" w:firstRow="0" w:lastRow="0" w:firstColumn="0" w:lastColumn="0" w:oddVBand="1" w:evenVBand="0" w:oddHBand="0" w:evenHBand="0" w:firstRowFirstColumn="0" w:firstRowLastColumn="0" w:lastRowFirstColumn="0" w:lastRowLastColumn="0"/>
            <w:tcW w:w="1176" w:type="dxa"/>
            <w:vAlign w:val="bottom"/>
          </w:tcPr>
          <w:p w:rsidRPr="00D46445" w:rsidR="006C3BBA" w:rsidP="006C3BBA" w:rsidRDefault="00985858" w14:paraId="00DD5810" w14:textId="19444EC9">
            <w:pPr>
              <w:spacing w:line="240" w:lineRule="exact"/>
              <w:jc w:val="right"/>
              <w:rPr>
                <w:rFonts w:ascii="Verdana" w:hAnsi="Verdana" w:cs="Arial"/>
                <w:color w:val="000000"/>
                <w:sz w:val="18"/>
                <w:szCs w:val="18"/>
              </w:rPr>
            </w:pPr>
            <w:r>
              <w:rPr>
                <w:rFonts w:ascii="Verdana" w:hAnsi="Verdana" w:cs="Arial"/>
                <w:color w:val="000000"/>
                <w:sz w:val="18"/>
                <w:szCs w:val="18"/>
              </w:rPr>
              <w:t>+3,4</w:t>
            </w:r>
            <w:r w:rsidRPr="00757977" w:rsidR="006C3BBA">
              <w:rPr>
                <w:rFonts w:ascii="Verdana" w:hAnsi="Verdana" w:cs="Arial"/>
                <w:color w:val="000000"/>
                <w:sz w:val="18"/>
                <w:szCs w:val="18"/>
              </w:rPr>
              <w:t>%</w:t>
            </w:r>
          </w:p>
        </w:tc>
      </w:tr>
    </w:tbl>
    <w:p w:rsidRPr="00535F59" w:rsidR="00A77244" w:rsidP="00A77244" w:rsidRDefault="006260F0" w14:paraId="478C7A8C" w14:textId="2598C9CF">
      <w:pPr>
        <w:spacing w:line="240" w:lineRule="atLeast"/>
        <w:rPr>
          <w:rFonts w:ascii="Verdana" w:hAnsi="Verdana" w:cs="Univers"/>
          <w:i/>
          <w:sz w:val="18"/>
          <w:szCs w:val="18"/>
        </w:rPr>
        <w:sectPr w:rsidRPr="00535F59" w:rsidR="00A77244" w:rsidSect="003C5243">
          <w:footerReference w:type="default" r:id="rId10"/>
          <w:type w:val="continuous"/>
          <w:pgSz w:w="11906" w:h="16838"/>
          <w:pgMar w:top="1417" w:right="1417" w:bottom="1417" w:left="1417" w:header="708" w:footer="708" w:gutter="0"/>
          <w:cols w:space="285"/>
          <w:docGrid w:linePitch="360"/>
        </w:sectPr>
      </w:pPr>
      <w:r>
        <w:rPr>
          <w:rFonts w:ascii="Verdana" w:hAnsi="Verdana" w:cs="Univers"/>
          <w:i/>
          <w:sz w:val="18"/>
          <w:szCs w:val="18"/>
        </w:rPr>
        <w:br w:type="textWrapping" w:clear="all"/>
      </w:r>
    </w:p>
    <w:bookmarkEnd w:id="168"/>
    <w:bookmarkEnd w:id="169"/>
    <w:bookmarkEnd w:id="170"/>
    <w:p w:rsidR="00FB698F" w:rsidP="00FB698F" w:rsidRDefault="00520E7A" w14:paraId="63C64407" w14:textId="758A2EE7">
      <w:pPr>
        <w:spacing w:line="240" w:lineRule="atLeast"/>
        <w:rPr>
          <w:rFonts w:ascii="Verdana" w:hAnsi="Verdana"/>
          <w:sz w:val="18"/>
          <w:szCs w:val="18"/>
        </w:rPr>
      </w:pPr>
      <w:r w:rsidRPr="00535F59">
        <w:rPr>
          <w:rFonts w:ascii="Verdana" w:hAnsi="Verdana"/>
          <w:sz w:val="18"/>
          <w:szCs w:val="18"/>
        </w:rPr>
        <w:t xml:space="preserve">Tabel 2.14 geeft de top 20 gemeenten met </w:t>
      </w:r>
      <w:r w:rsidR="006A60D8">
        <w:rPr>
          <w:rFonts w:ascii="Verdana" w:hAnsi="Verdana"/>
          <w:sz w:val="18"/>
          <w:szCs w:val="18"/>
        </w:rPr>
        <w:t xml:space="preserve">het hoogste aantal </w:t>
      </w:r>
      <w:r w:rsidR="006521E9">
        <w:rPr>
          <w:rFonts w:ascii="Verdana" w:hAnsi="Verdana"/>
          <w:sz w:val="18"/>
          <w:szCs w:val="18"/>
        </w:rPr>
        <w:t xml:space="preserve">verzekerden </w:t>
      </w:r>
      <w:r w:rsidR="00114606">
        <w:rPr>
          <w:rFonts w:ascii="Verdana" w:hAnsi="Verdana"/>
          <w:sz w:val="18"/>
          <w:szCs w:val="18"/>
        </w:rPr>
        <w:t>a</w:t>
      </w:r>
      <w:r w:rsidRPr="00E9342A" w:rsidR="00114606">
        <w:rPr>
          <w:rFonts w:ascii="Verdana" w:hAnsi="Verdana"/>
          <w:sz w:val="18"/>
          <w:szCs w:val="20"/>
        </w:rPr>
        <w:t>an wie bestuursrechtelijke premie is opgelegd</w:t>
      </w:r>
      <w:r w:rsidRPr="00182E78" w:rsidR="00114606">
        <w:rPr>
          <w:rFonts w:ascii="Verdana" w:hAnsi="Verdana"/>
          <w:sz w:val="18"/>
          <w:szCs w:val="20"/>
        </w:rPr>
        <w:t xml:space="preserve"> </w:t>
      </w:r>
      <w:r w:rsidR="006A60D8">
        <w:rPr>
          <w:rFonts w:ascii="Verdana" w:hAnsi="Verdana"/>
          <w:sz w:val="18"/>
          <w:szCs w:val="18"/>
        </w:rPr>
        <w:t xml:space="preserve">op 31 december </w:t>
      </w:r>
      <w:r w:rsidR="00FA3FE4">
        <w:rPr>
          <w:rFonts w:ascii="Verdana" w:hAnsi="Verdana"/>
          <w:sz w:val="18"/>
          <w:szCs w:val="18"/>
        </w:rPr>
        <w:t>202</w:t>
      </w:r>
      <w:r w:rsidR="006E4404">
        <w:rPr>
          <w:rFonts w:ascii="Verdana" w:hAnsi="Verdana"/>
          <w:sz w:val="18"/>
          <w:szCs w:val="18"/>
        </w:rPr>
        <w:t>4</w:t>
      </w:r>
      <w:r w:rsidR="006A60D8">
        <w:rPr>
          <w:rFonts w:ascii="Verdana" w:hAnsi="Verdana"/>
          <w:sz w:val="18"/>
          <w:szCs w:val="18"/>
        </w:rPr>
        <w:t>.</w:t>
      </w:r>
    </w:p>
    <w:p w:rsidRPr="00535F59" w:rsidR="00DB1C43" w:rsidP="00FB698F" w:rsidRDefault="00DB1C43" w14:paraId="289C11F0" w14:textId="77777777">
      <w:pPr>
        <w:spacing w:line="240" w:lineRule="atLeast"/>
      </w:pPr>
    </w:p>
    <w:p w:rsidRPr="006B0AE3" w:rsidR="00A77244" w:rsidP="00A77244" w:rsidRDefault="00A77244" w14:paraId="482CA911" w14:textId="1434A5AC">
      <w:pPr>
        <w:spacing w:line="240" w:lineRule="atLeast"/>
        <w:rPr>
          <w:rFonts w:ascii="Verdana" w:hAnsi="Verdana" w:cs="Arial"/>
          <w:i/>
          <w:sz w:val="16"/>
          <w:szCs w:val="18"/>
        </w:rPr>
      </w:pPr>
      <w:bookmarkStart w:name="_Hlk176947926" w:id="171"/>
      <w:r w:rsidRPr="00535F59">
        <w:rPr>
          <w:rFonts w:ascii="Verdana" w:hAnsi="Verdana" w:cs="Arial"/>
          <w:i/>
          <w:sz w:val="16"/>
          <w:szCs w:val="18"/>
        </w:rPr>
        <w:t>Tabel 2.</w:t>
      </w:r>
      <w:r w:rsidRPr="006B0AE3">
        <w:rPr>
          <w:rFonts w:ascii="Verdana" w:hAnsi="Verdana" w:cs="Arial"/>
          <w:i/>
          <w:sz w:val="16"/>
          <w:szCs w:val="18"/>
        </w:rPr>
        <w:t xml:space="preserve">15 </w:t>
      </w:r>
      <w:r w:rsidRPr="006B0AE3" w:rsidR="006521E9">
        <w:rPr>
          <w:rFonts w:ascii="Verdana" w:hAnsi="Verdana" w:cs="Arial"/>
          <w:i/>
          <w:sz w:val="16"/>
          <w:szCs w:val="18"/>
        </w:rPr>
        <w:t xml:space="preserve">Verzekerden </w:t>
      </w:r>
      <w:r w:rsidRPr="006B0AE3">
        <w:rPr>
          <w:rFonts w:ascii="Verdana" w:hAnsi="Verdana" w:cs="Arial"/>
          <w:i/>
          <w:sz w:val="16"/>
          <w:szCs w:val="18"/>
        </w:rPr>
        <w:t>met zorgtoeslag (bron: CBS)</w:t>
      </w:r>
    </w:p>
    <w:bookmarkEnd w:id="171"/>
    <w:tbl>
      <w:tblPr>
        <w:tblW w:w="0" w:type="auto"/>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Look w:val="00A0" w:firstRow="1" w:lastRow="0" w:firstColumn="1" w:lastColumn="0" w:noHBand="0" w:noVBand="0"/>
      </w:tblPr>
      <w:tblGrid>
        <w:gridCol w:w="3586"/>
        <w:gridCol w:w="1263"/>
        <w:gridCol w:w="1263"/>
        <w:gridCol w:w="1263"/>
      </w:tblGrid>
      <w:tr w:rsidRPr="006B0AE3" w:rsidR="00D566D7" w:rsidTr="00B771ED" w14:paraId="1D375D3B" w14:textId="50424F22">
        <w:tc>
          <w:tcPr>
            <w:tcW w:w="3586" w:type="dxa"/>
            <w:tcBorders>
              <w:top w:val="single" w:color="FFFFFF" w:sz="8" w:space="0"/>
              <w:bottom w:val="single" w:color="FFFFFF" w:sz="24" w:space="0"/>
              <w:right w:val="single" w:color="FFFFFF" w:sz="8" w:space="0"/>
            </w:tcBorders>
            <w:shd w:val="clear" w:color="auto" w:fill="4F81BD"/>
          </w:tcPr>
          <w:p w:rsidRPr="006B0AE3" w:rsidR="00D566D7" w:rsidP="00892018" w:rsidRDefault="00D566D7" w14:paraId="745ED9EC" w14:textId="77777777">
            <w:pPr>
              <w:spacing w:line="276" w:lineRule="auto"/>
              <w:rPr>
                <w:rFonts w:ascii="Verdana" w:hAnsi="Verdana"/>
                <w:b/>
                <w:bCs/>
                <w:color w:val="FFFFFF"/>
                <w:sz w:val="18"/>
                <w:szCs w:val="18"/>
              </w:rPr>
            </w:pPr>
          </w:p>
        </w:tc>
        <w:tc>
          <w:tcPr>
            <w:tcW w:w="1263" w:type="dxa"/>
            <w:tcBorders>
              <w:top w:val="single" w:color="FFFFFF" w:sz="8" w:space="0"/>
              <w:bottom w:val="single" w:color="FFFFFF" w:sz="24" w:space="0"/>
              <w:right w:val="single" w:color="FFFFFF" w:sz="8" w:space="0"/>
            </w:tcBorders>
            <w:shd w:val="clear" w:color="auto" w:fill="4F81BD"/>
          </w:tcPr>
          <w:p w:rsidRPr="006B0AE3" w:rsidR="00D566D7" w:rsidP="00892018" w:rsidRDefault="006E4404" w14:paraId="159D9E1F" w14:textId="0967CC18">
            <w:pPr>
              <w:spacing w:line="276" w:lineRule="auto"/>
              <w:jc w:val="center"/>
              <w:rPr>
                <w:rFonts w:ascii="Verdana" w:hAnsi="Verdana"/>
                <w:b/>
                <w:color w:val="FFFFFF"/>
                <w:sz w:val="18"/>
                <w:szCs w:val="18"/>
              </w:rPr>
            </w:pPr>
            <w:r w:rsidRPr="006B0AE3">
              <w:rPr>
                <w:rFonts w:ascii="Verdana" w:hAnsi="Verdana"/>
                <w:b/>
                <w:color w:val="FFFFFF"/>
                <w:sz w:val="18"/>
                <w:szCs w:val="18"/>
              </w:rPr>
              <w:t>2022</w:t>
            </w:r>
          </w:p>
        </w:tc>
        <w:tc>
          <w:tcPr>
            <w:tcW w:w="1263" w:type="dxa"/>
            <w:tcBorders>
              <w:top w:val="single" w:color="FFFFFF" w:sz="8" w:space="0"/>
              <w:left w:val="single" w:color="FFFFFF" w:sz="8" w:space="0"/>
              <w:bottom w:val="single" w:color="FFFFFF" w:sz="24" w:space="0"/>
              <w:right w:val="single" w:color="FFFFFF" w:sz="8" w:space="0"/>
            </w:tcBorders>
            <w:shd w:val="clear" w:color="auto" w:fill="4F81BD"/>
          </w:tcPr>
          <w:p w:rsidRPr="006B0AE3" w:rsidR="00D566D7" w:rsidP="00892018" w:rsidRDefault="00D566D7" w14:paraId="75DB3063" w14:textId="1EA7D1F0">
            <w:pPr>
              <w:spacing w:line="276" w:lineRule="auto"/>
              <w:jc w:val="center"/>
              <w:rPr>
                <w:rFonts w:ascii="Verdana" w:hAnsi="Verdana"/>
                <w:b/>
                <w:color w:val="FFFFFF"/>
                <w:sz w:val="18"/>
                <w:szCs w:val="18"/>
              </w:rPr>
            </w:pPr>
            <w:r w:rsidRPr="006B0AE3">
              <w:rPr>
                <w:rFonts w:ascii="Verdana" w:hAnsi="Verdana"/>
                <w:b/>
                <w:color w:val="FFFFFF"/>
                <w:sz w:val="18"/>
                <w:szCs w:val="18"/>
              </w:rPr>
              <w:t>202</w:t>
            </w:r>
            <w:r w:rsidR="006E4404">
              <w:rPr>
                <w:rFonts w:ascii="Verdana" w:hAnsi="Verdana"/>
                <w:b/>
                <w:color w:val="FFFFFF"/>
                <w:sz w:val="18"/>
                <w:szCs w:val="18"/>
              </w:rPr>
              <w:t>3</w:t>
            </w:r>
          </w:p>
        </w:tc>
        <w:tc>
          <w:tcPr>
            <w:tcW w:w="1263" w:type="dxa"/>
            <w:tcBorders>
              <w:top w:val="single" w:color="FFFFFF" w:sz="8" w:space="0"/>
              <w:left w:val="single" w:color="FFFFFF" w:sz="8" w:space="0"/>
              <w:bottom w:val="single" w:color="FFFFFF" w:sz="24" w:space="0"/>
              <w:right w:val="single" w:color="FFFFFF" w:sz="8" w:space="0"/>
            </w:tcBorders>
            <w:shd w:val="clear" w:color="auto" w:fill="4F81BD"/>
          </w:tcPr>
          <w:p w:rsidRPr="006B0AE3" w:rsidR="00D566D7" w:rsidP="00892018" w:rsidRDefault="00D566D7" w14:paraId="1AE29AB4" w14:textId="7F3C52AE">
            <w:pPr>
              <w:spacing w:line="276" w:lineRule="auto"/>
              <w:jc w:val="center"/>
              <w:rPr>
                <w:rFonts w:ascii="Verdana" w:hAnsi="Verdana"/>
                <w:b/>
                <w:color w:val="FFFFFF"/>
                <w:sz w:val="18"/>
                <w:szCs w:val="18"/>
              </w:rPr>
            </w:pPr>
            <w:r w:rsidRPr="006B0AE3">
              <w:rPr>
                <w:rFonts w:ascii="Verdana" w:hAnsi="Verdana"/>
                <w:b/>
                <w:color w:val="FFFFFF"/>
                <w:sz w:val="18"/>
                <w:szCs w:val="18"/>
              </w:rPr>
              <w:t>202</w:t>
            </w:r>
            <w:r w:rsidR="006E4404">
              <w:rPr>
                <w:rFonts w:ascii="Verdana" w:hAnsi="Verdana"/>
                <w:b/>
                <w:color w:val="FFFFFF"/>
                <w:sz w:val="18"/>
                <w:szCs w:val="18"/>
              </w:rPr>
              <w:t>4</w:t>
            </w:r>
          </w:p>
        </w:tc>
      </w:tr>
      <w:tr w:rsidRPr="006B0AE3" w:rsidR="00D566D7" w:rsidTr="00B771ED" w14:paraId="05CAE244" w14:textId="0255AC95">
        <w:tc>
          <w:tcPr>
            <w:tcW w:w="3586" w:type="dxa"/>
            <w:tcBorders>
              <w:right w:val="single" w:color="FFFFFF" w:sz="24" w:space="0"/>
            </w:tcBorders>
            <w:shd w:val="clear" w:color="auto" w:fill="4F81BD"/>
          </w:tcPr>
          <w:p w:rsidRPr="006B0AE3" w:rsidR="00D566D7" w:rsidP="00892018" w:rsidRDefault="00D566D7" w14:paraId="7000740D" w14:textId="77777777">
            <w:pPr>
              <w:spacing w:line="276" w:lineRule="auto"/>
              <w:rPr>
                <w:rFonts w:ascii="Verdana" w:hAnsi="Verdana"/>
                <w:bCs/>
                <w:color w:val="FFFFFF"/>
                <w:sz w:val="18"/>
                <w:szCs w:val="18"/>
              </w:rPr>
            </w:pPr>
            <w:r w:rsidRPr="006B0AE3">
              <w:rPr>
                <w:rFonts w:ascii="Verdana" w:hAnsi="Verdana"/>
                <w:bCs/>
                <w:color w:val="FFFFFF"/>
                <w:sz w:val="18"/>
                <w:szCs w:val="18"/>
              </w:rPr>
              <w:t>Aantal Nederlanders met zorgtoeslag</w:t>
            </w:r>
          </w:p>
        </w:tc>
        <w:tc>
          <w:tcPr>
            <w:tcW w:w="1263" w:type="dxa"/>
            <w:shd w:val="clear" w:color="auto" w:fill="D3DFEE"/>
          </w:tcPr>
          <w:p w:rsidRPr="006B0AE3" w:rsidR="00D566D7" w:rsidP="00892018" w:rsidRDefault="006E4404" w14:paraId="60BB8593" w14:textId="5112A8D2">
            <w:pPr>
              <w:spacing w:line="276" w:lineRule="auto"/>
              <w:jc w:val="right"/>
              <w:rPr>
                <w:rFonts w:ascii="Verdana" w:hAnsi="Verdana"/>
                <w:sz w:val="18"/>
                <w:szCs w:val="18"/>
              </w:rPr>
            </w:pPr>
            <w:r w:rsidRPr="006B0AE3">
              <w:rPr>
                <w:rFonts w:ascii="Verdana" w:hAnsi="Verdana" w:cs="Arial"/>
                <w:color w:val="000000"/>
                <w:sz w:val="18"/>
                <w:szCs w:val="18"/>
              </w:rPr>
              <w:t>4.440.560</w:t>
            </w:r>
          </w:p>
        </w:tc>
        <w:tc>
          <w:tcPr>
            <w:tcW w:w="1263" w:type="dxa"/>
            <w:shd w:val="clear" w:color="auto" w:fill="D3DFEE"/>
          </w:tcPr>
          <w:p w:rsidRPr="006B0AE3" w:rsidR="00D566D7" w:rsidP="00892018" w:rsidRDefault="006E4404" w14:paraId="5C710BD6" w14:textId="3CEA0EEC">
            <w:pPr>
              <w:spacing w:line="276" w:lineRule="auto"/>
              <w:jc w:val="right"/>
              <w:rPr>
                <w:rFonts w:ascii="Verdana" w:hAnsi="Verdana" w:cs="Arial"/>
                <w:color w:val="000000"/>
                <w:sz w:val="18"/>
                <w:szCs w:val="18"/>
              </w:rPr>
            </w:pPr>
            <w:r w:rsidRPr="006B0AE3">
              <w:rPr>
                <w:rFonts w:ascii="Verdana" w:hAnsi="Verdana" w:cs="Arial"/>
                <w:color w:val="000000"/>
                <w:sz w:val="18"/>
                <w:szCs w:val="18"/>
              </w:rPr>
              <w:t>4.650.650</w:t>
            </w:r>
          </w:p>
        </w:tc>
        <w:tc>
          <w:tcPr>
            <w:tcW w:w="1263" w:type="dxa"/>
            <w:shd w:val="clear" w:color="auto" w:fill="D3DFEE"/>
          </w:tcPr>
          <w:p w:rsidRPr="006B0AE3" w:rsidR="00D566D7" w:rsidP="00892018" w:rsidRDefault="00850589" w14:paraId="2BCA84A8" w14:textId="194F450E">
            <w:pPr>
              <w:spacing w:line="276" w:lineRule="auto"/>
              <w:jc w:val="right"/>
              <w:rPr>
                <w:rFonts w:ascii="Verdana" w:hAnsi="Verdana" w:cs="Arial"/>
                <w:color w:val="000000"/>
                <w:sz w:val="18"/>
                <w:szCs w:val="18"/>
              </w:rPr>
            </w:pPr>
            <w:r w:rsidRPr="00850589">
              <w:rPr>
                <w:rFonts w:ascii="Verdana" w:hAnsi="Verdana" w:cs="Arial"/>
                <w:color w:val="000000"/>
                <w:sz w:val="18"/>
                <w:szCs w:val="18"/>
              </w:rPr>
              <w:t>4.480.353</w:t>
            </w:r>
          </w:p>
        </w:tc>
      </w:tr>
      <w:tr w:rsidRPr="006B0AE3" w:rsidR="00D566D7" w:rsidTr="00B771ED" w14:paraId="6E0E8022" w14:textId="134FE12D">
        <w:tc>
          <w:tcPr>
            <w:tcW w:w="3586" w:type="dxa"/>
            <w:tcBorders>
              <w:right w:val="single" w:color="FFFFFF" w:sz="24" w:space="0"/>
            </w:tcBorders>
            <w:shd w:val="clear" w:color="auto" w:fill="4F81BD"/>
          </w:tcPr>
          <w:p w:rsidRPr="006B0AE3" w:rsidR="00D566D7" w:rsidP="00892018" w:rsidRDefault="00D566D7" w14:paraId="5356EE85" w14:textId="77777777">
            <w:pPr>
              <w:spacing w:line="276" w:lineRule="auto"/>
              <w:rPr>
                <w:rFonts w:ascii="Verdana" w:hAnsi="Verdana"/>
                <w:bCs/>
                <w:color w:val="FFFFFF"/>
                <w:sz w:val="18"/>
                <w:szCs w:val="18"/>
              </w:rPr>
            </w:pPr>
            <w:r w:rsidRPr="006B0AE3">
              <w:rPr>
                <w:rFonts w:ascii="Verdana" w:hAnsi="Verdana"/>
                <w:bCs/>
                <w:color w:val="FFFFFF"/>
                <w:sz w:val="18"/>
                <w:szCs w:val="18"/>
              </w:rPr>
              <w:t>Percentage dat zorgtoeslag ontvangt</w:t>
            </w:r>
          </w:p>
        </w:tc>
        <w:tc>
          <w:tcPr>
            <w:tcW w:w="1263" w:type="dxa"/>
            <w:shd w:val="clear" w:color="auto" w:fill="D3DFEE"/>
          </w:tcPr>
          <w:p w:rsidRPr="006B0AE3" w:rsidR="00D566D7" w:rsidP="00892018" w:rsidRDefault="006E4404" w14:paraId="49407B01" w14:textId="05FA7F74">
            <w:pPr>
              <w:spacing w:line="276" w:lineRule="auto"/>
              <w:jc w:val="right"/>
              <w:rPr>
                <w:rFonts w:ascii="Verdana" w:hAnsi="Verdana"/>
                <w:sz w:val="18"/>
                <w:szCs w:val="18"/>
              </w:rPr>
            </w:pPr>
            <w:r w:rsidRPr="006B0AE3">
              <w:rPr>
                <w:rFonts w:ascii="Verdana" w:hAnsi="Verdana"/>
                <w:sz w:val="18"/>
                <w:szCs w:val="18"/>
              </w:rPr>
              <w:t>30,6%</w:t>
            </w:r>
          </w:p>
        </w:tc>
        <w:tc>
          <w:tcPr>
            <w:tcW w:w="1263" w:type="dxa"/>
            <w:shd w:val="clear" w:color="auto" w:fill="D3DFEE"/>
          </w:tcPr>
          <w:p w:rsidRPr="006B0AE3" w:rsidR="00D566D7" w:rsidP="00892018" w:rsidRDefault="006E4404" w14:paraId="49093769" w14:textId="4F79070C">
            <w:pPr>
              <w:spacing w:line="360" w:lineRule="auto"/>
              <w:jc w:val="right"/>
              <w:rPr>
                <w:rFonts w:ascii="Verdana" w:hAnsi="Verdana"/>
                <w:sz w:val="18"/>
                <w:szCs w:val="18"/>
              </w:rPr>
            </w:pPr>
            <w:r w:rsidRPr="006B0AE3">
              <w:rPr>
                <w:rFonts w:ascii="Verdana" w:hAnsi="Verdana"/>
                <w:sz w:val="18"/>
                <w:szCs w:val="18"/>
              </w:rPr>
              <w:t>31,8%</w:t>
            </w:r>
          </w:p>
        </w:tc>
        <w:tc>
          <w:tcPr>
            <w:tcW w:w="1263" w:type="dxa"/>
            <w:shd w:val="clear" w:color="auto" w:fill="D3DFEE"/>
          </w:tcPr>
          <w:p w:rsidRPr="006B0AE3" w:rsidR="00D566D7" w:rsidP="00892018" w:rsidRDefault="00850589" w14:paraId="7A7E320B" w14:textId="55713CA1">
            <w:pPr>
              <w:spacing w:line="360" w:lineRule="auto"/>
              <w:jc w:val="right"/>
              <w:rPr>
                <w:rFonts w:ascii="Verdana" w:hAnsi="Verdana"/>
                <w:sz w:val="18"/>
                <w:szCs w:val="18"/>
              </w:rPr>
            </w:pPr>
            <w:r>
              <w:rPr>
                <w:rFonts w:ascii="Verdana" w:hAnsi="Verdana"/>
                <w:sz w:val="18"/>
                <w:szCs w:val="18"/>
              </w:rPr>
              <w:t>30,4</w:t>
            </w:r>
            <w:r w:rsidR="000D0552">
              <w:rPr>
                <w:rFonts w:ascii="Verdana" w:hAnsi="Verdana"/>
                <w:sz w:val="18"/>
                <w:szCs w:val="18"/>
              </w:rPr>
              <w:t>%</w:t>
            </w:r>
          </w:p>
        </w:tc>
      </w:tr>
      <w:tr w:rsidRPr="006B0AE3" w:rsidR="00D566D7" w:rsidTr="00B771ED" w14:paraId="094529A4" w14:textId="5652C0C3">
        <w:tc>
          <w:tcPr>
            <w:tcW w:w="3586" w:type="dxa"/>
            <w:tcBorders>
              <w:right w:val="single" w:color="FFFFFF" w:sz="24" w:space="0"/>
            </w:tcBorders>
            <w:shd w:val="clear" w:color="auto" w:fill="DBE5F1" w:themeFill="accent1" w:themeFillTint="33"/>
          </w:tcPr>
          <w:p w:rsidRPr="006B0AE3" w:rsidR="00D566D7" w:rsidP="00892018" w:rsidRDefault="00D566D7" w14:paraId="3D56799C" w14:textId="77777777">
            <w:pPr>
              <w:spacing w:line="276" w:lineRule="auto"/>
              <w:rPr>
                <w:rFonts w:ascii="Verdana" w:hAnsi="Verdana"/>
                <w:bCs/>
                <w:color w:val="FFFFFF"/>
                <w:sz w:val="6"/>
                <w:szCs w:val="18"/>
              </w:rPr>
            </w:pPr>
          </w:p>
        </w:tc>
        <w:tc>
          <w:tcPr>
            <w:tcW w:w="1263" w:type="dxa"/>
            <w:shd w:val="clear" w:color="auto" w:fill="DBE5F1" w:themeFill="accent1" w:themeFillTint="33"/>
          </w:tcPr>
          <w:p w:rsidRPr="006B0AE3" w:rsidR="00D566D7" w:rsidP="00892018" w:rsidRDefault="00D566D7" w14:paraId="35CE96D7" w14:textId="5F4B907A">
            <w:pPr>
              <w:spacing w:line="276" w:lineRule="auto"/>
              <w:jc w:val="right"/>
              <w:rPr>
                <w:rFonts w:ascii="Verdana" w:hAnsi="Verdana"/>
                <w:bCs/>
                <w:color w:val="FFFFFF"/>
                <w:sz w:val="6"/>
                <w:szCs w:val="18"/>
              </w:rPr>
            </w:pPr>
          </w:p>
        </w:tc>
        <w:tc>
          <w:tcPr>
            <w:tcW w:w="1263" w:type="dxa"/>
            <w:shd w:val="clear" w:color="auto" w:fill="DBE5F1" w:themeFill="accent1" w:themeFillTint="33"/>
          </w:tcPr>
          <w:p w:rsidRPr="006B0AE3" w:rsidR="00D566D7" w:rsidP="00892018" w:rsidRDefault="00D566D7" w14:paraId="398426D2" w14:textId="3EFE1DEB">
            <w:pPr>
              <w:spacing w:line="276" w:lineRule="auto"/>
              <w:jc w:val="right"/>
              <w:rPr>
                <w:rFonts w:ascii="Verdana" w:hAnsi="Verdana"/>
                <w:bCs/>
                <w:color w:val="FFFFFF"/>
                <w:sz w:val="6"/>
                <w:szCs w:val="18"/>
              </w:rPr>
            </w:pPr>
          </w:p>
        </w:tc>
        <w:tc>
          <w:tcPr>
            <w:tcW w:w="1263" w:type="dxa"/>
            <w:shd w:val="clear" w:color="auto" w:fill="DBE5F1" w:themeFill="accent1" w:themeFillTint="33"/>
          </w:tcPr>
          <w:p w:rsidRPr="006B0AE3" w:rsidR="00D566D7" w:rsidP="00892018" w:rsidRDefault="00D566D7" w14:paraId="3FB9E0EA" w14:textId="77777777">
            <w:pPr>
              <w:spacing w:line="276" w:lineRule="auto"/>
              <w:jc w:val="right"/>
              <w:rPr>
                <w:rFonts w:ascii="Verdana" w:hAnsi="Verdana"/>
                <w:bCs/>
                <w:color w:val="FFFFFF"/>
                <w:sz w:val="6"/>
                <w:szCs w:val="18"/>
              </w:rPr>
            </w:pPr>
          </w:p>
        </w:tc>
      </w:tr>
      <w:tr w:rsidRPr="006B0AE3" w:rsidR="00D566D7" w:rsidTr="00B771ED" w14:paraId="79B8ED35" w14:textId="58F6564F">
        <w:trPr>
          <w:trHeight w:val="36"/>
        </w:trPr>
        <w:tc>
          <w:tcPr>
            <w:tcW w:w="3586" w:type="dxa"/>
            <w:tcBorders>
              <w:right w:val="single" w:color="FFFFFF" w:sz="24" w:space="0"/>
            </w:tcBorders>
            <w:shd w:val="clear" w:color="auto" w:fill="4F81BD"/>
          </w:tcPr>
          <w:p w:rsidRPr="006B0AE3" w:rsidR="00D566D7" w:rsidP="00892018" w:rsidRDefault="00D566D7" w14:paraId="3D5B36D8" w14:textId="11964B96">
            <w:pPr>
              <w:spacing w:line="276" w:lineRule="auto"/>
              <w:rPr>
                <w:rFonts w:ascii="Verdana" w:hAnsi="Verdana"/>
                <w:bCs/>
                <w:color w:val="FFFFFF"/>
                <w:sz w:val="18"/>
                <w:szCs w:val="18"/>
              </w:rPr>
            </w:pPr>
            <w:r w:rsidRPr="006B0AE3">
              <w:rPr>
                <w:rFonts w:ascii="Verdana" w:hAnsi="Verdana"/>
                <w:bCs/>
                <w:color w:val="FFFFFF"/>
                <w:sz w:val="18"/>
                <w:szCs w:val="18"/>
              </w:rPr>
              <w:t xml:space="preserve">Aantal verzekerden </w:t>
            </w:r>
            <w:r w:rsidRPr="005527EB" w:rsidR="00114606">
              <w:rPr>
                <w:rFonts w:ascii="Verdana" w:hAnsi="Verdana"/>
                <w:color w:val="FFFFFF" w:themeColor="background1"/>
                <w:sz w:val="18"/>
                <w:szCs w:val="20"/>
              </w:rPr>
              <w:t xml:space="preserve">aan wie bestuursrechtelijke premie is opgelegd </w:t>
            </w:r>
            <w:r w:rsidRPr="006B0AE3">
              <w:rPr>
                <w:rFonts w:ascii="Verdana" w:hAnsi="Verdana"/>
                <w:bCs/>
                <w:color w:val="FFFFFF"/>
                <w:sz w:val="18"/>
                <w:szCs w:val="18"/>
              </w:rPr>
              <w:t>met zorgtoeslag</w:t>
            </w:r>
          </w:p>
        </w:tc>
        <w:tc>
          <w:tcPr>
            <w:tcW w:w="1263" w:type="dxa"/>
            <w:shd w:val="clear" w:color="auto" w:fill="D3DFEE"/>
          </w:tcPr>
          <w:p w:rsidRPr="006B0AE3" w:rsidR="00D566D7" w:rsidP="00892018" w:rsidRDefault="006E4404" w14:paraId="59C85587" w14:textId="21D4008C">
            <w:pPr>
              <w:spacing w:line="276" w:lineRule="auto"/>
              <w:jc w:val="right"/>
              <w:rPr>
                <w:rFonts w:ascii="Verdana" w:hAnsi="Verdana"/>
                <w:sz w:val="18"/>
                <w:szCs w:val="18"/>
              </w:rPr>
            </w:pPr>
            <w:r w:rsidRPr="006B0AE3">
              <w:rPr>
                <w:rFonts w:ascii="Verdana" w:hAnsi="Verdana"/>
                <w:sz w:val="18"/>
                <w:szCs w:val="18"/>
              </w:rPr>
              <w:t>98.870</w:t>
            </w:r>
          </w:p>
        </w:tc>
        <w:tc>
          <w:tcPr>
            <w:tcW w:w="1263" w:type="dxa"/>
            <w:shd w:val="clear" w:color="auto" w:fill="D3DFEE"/>
          </w:tcPr>
          <w:p w:rsidRPr="006B0AE3" w:rsidR="00D566D7" w:rsidP="00892018" w:rsidRDefault="006E4404" w14:paraId="6F53D422" w14:textId="24B4D31A">
            <w:pPr>
              <w:spacing w:line="276" w:lineRule="auto"/>
              <w:jc w:val="right"/>
              <w:rPr>
                <w:rFonts w:ascii="Verdana" w:hAnsi="Verdana"/>
                <w:sz w:val="18"/>
                <w:szCs w:val="18"/>
              </w:rPr>
            </w:pPr>
            <w:r w:rsidRPr="006B0AE3">
              <w:rPr>
                <w:rFonts w:ascii="Verdana" w:hAnsi="Verdana"/>
                <w:sz w:val="18"/>
                <w:szCs w:val="18"/>
              </w:rPr>
              <w:t>105.640</w:t>
            </w:r>
          </w:p>
        </w:tc>
        <w:tc>
          <w:tcPr>
            <w:tcW w:w="1263" w:type="dxa"/>
            <w:shd w:val="clear" w:color="auto" w:fill="D3DFEE"/>
          </w:tcPr>
          <w:p w:rsidRPr="006B0AE3" w:rsidR="00D566D7" w:rsidP="00892018" w:rsidRDefault="00E95DE7" w14:paraId="7D5A04B7" w14:textId="76307A66">
            <w:pPr>
              <w:spacing w:line="276" w:lineRule="auto"/>
              <w:jc w:val="right"/>
              <w:rPr>
                <w:rFonts w:ascii="Verdana" w:hAnsi="Verdana"/>
                <w:sz w:val="18"/>
                <w:szCs w:val="18"/>
              </w:rPr>
            </w:pPr>
            <w:r>
              <w:rPr>
                <w:rFonts w:ascii="Verdana" w:hAnsi="Verdana"/>
                <w:sz w:val="18"/>
                <w:szCs w:val="18"/>
              </w:rPr>
              <w:t>107.480</w:t>
            </w:r>
            <w:r w:rsidRPr="006B0AE3" w:rsidR="00D566D7">
              <w:rPr>
                <w:rFonts w:ascii="Verdana" w:hAnsi="Verdana"/>
                <w:sz w:val="18"/>
                <w:szCs w:val="18"/>
              </w:rPr>
              <w:t xml:space="preserve">    </w:t>
            </w:r>
          </w:p>
        </w:tc>
      </w:tr>
      <w:tr w:rsidRPr="00F90B0C" w:rsidR="00D566D7" w:rsidTr="00B771ED" w14:paraId="4208EEC6" w14:textId="0173CF87">
        <w:trPr>
          <w:trHeight w:val="41"/>
        </w:trPr>
        <w:tc>
          <w:tcPr>
            <w:tcW w:w="3586" w:type="dxa"/>
            <w:tcBorders>
              <w:bottom w:val="single" w:color="FFFFFF" w:sz="8" w:space="0"/>
              <w:right w:val="single" w:color="FFFFFF" w:sz="24" w:space="0"/>
            </w:tcBorders>
            <w:shd w:val="clear" w:color="auto" w:fill="4F81BD"/>
          </w:tcPr>
          <w:p w:rsidRPr="006B0AE3" w:rsidR="00D566D7" w:rsidP="00892018" w:rsidRDefault="00D566D7" w14:paraId="4670F241" w14:textId="43E1D014">
            <w:pPr>
              <w:spacing w:line="276" w:lineRule="auto"/>
              <w:rPr>
                <w:rFonts w:ascii="Verdana" w:hAnsi="Verdana"/>
                <w:bCs/>
                <w:color w:val="FFFFFF"/>
                <w:sz w:val="18"/>
                <w:szCs w:val="18"/>
              </w:rPr>
            </w:pPr>
            <w:r w:rsidRPr="006B0AE3">
              <w:rPr>
                <w:rFonts w:ascii="Verdana" w:hAnsi="Verdana"/>
                <w:bCs/>
                <w:color w:val="FFFFFF"/>
                <w:sz w:val="18"/>
                <w:szCs w:val="18"/>
              </w:rPr>
              <w:t xml:space="preserve">Percentage van groep verzekerden </w:t>
            </w:r>
            <w:r w:rsidRPr="005527EB" w:rsidR="00114606">
              <w:rPr>
                <w:rFonts w:ascii="Verdana" w:hAnsi="Verdana"/>
                <w:color w:val="FFFFFF" w:themeColor="background1"/>
                <w:sz w:val="18"/>
                <w:szCs w:val="20"/>
              </w:rPr>
              <w:t>aan wie bestuursrechtelijke premie is opgelegd</w:t>
            </w:r>
          </w:p>
        </w:tc>
        <w:tc>
          <w:tcPr>
            <w:tcW w:w="1263" w:type="dxa"/>
            <w:tcBorders>
              <w:bottom w:val="single" w:color="FFFFFF" w:sz="8" w:space="0"/>
            </w:tcBorders>
            <w:shd w:val="clear" w:color="auto" w:fill="D3DFEE"/>
          </w:tcPr>
          <w:p w:rsidRPr="006B0AE3" w:rsidR="00D566D7" w:rsidP="00892018" w:rsidRDefault="006E4404" w14:paraId="4DB430A5" w14:textId="32E73D30">
            <w:pPr>
              <w:spacing w:line="276" w:lineRule="auto"/>
              <w:jc w:val="right"/>
              <w:rPr>
                <w:rFonts w:ascii="Verdana" w:hAnsi="Verdana" w:cs="Arial"/>
                <w:color w:val="000000"/>
                <w:sz w:val="18"/>
                <w:szCs w:val="18"/>
              </w:rPr>
            </w:pPr>
            <w:r w:rsidRPr="006B0AE3">
              <w:rPr>
                <w:rFonts w:ascii="Verdana" w:hAnsi="Verdana" w:cs="Arial"/>
                <w:color w:val="000000"/>
                <w:sz w:val="18"/>
                <w:szCs w:val="18"/>
              </w:rPr>
              <w:t>62,2%</w:t>
            </w:r>
          </w:p>
        </w:tc>
        <w:tc>
          <w:tcPr>
            <w:tcW w:w="1263" w:type="dxa"/>
            <w:tcBorders>
              <w:bottom w:val="single" w:color="FFFFFF" w:sz="8" w:space="0"/>
            </w:tcBorders>
            <w:shd w:val="clear" w:color="auto" w:fill="D3DFEE"/>
          </w:tcPr>
          <w:p w:rsidRPr="006B0AE3" w:rsidR="00D566D7" w:rsidP="00892018" w:rsidRDefault="006E4404" w14:paraId="760A85F2" w14:textId="06EA2E44">
            <w:pPr>
              <w:spacing w:line="276" w:lineRule="auto"/>
              <w:jc w:val="right"/>
              <w:rPr>
                <w:rFonts w:ascii="Verdana" w:hAnsi="Verdana" w:cs="Arial"/>
                <w:color w:val="000000"/>
                <w:sz w:val="18"/>
                <w:szCs w:val="18"/>
              </w:rPr>
            </w:pPr>
            <w:r w:rsidRPr="006B0AE3">
              <w:rPr>
                <w:rFonts w:ascii="Verdana" w:hAnsi="Verdana" w:cs="Arial"/>
                <w:color w:val="000000"/>
                <w:sz w:val="18"/>
                <w:szCs w:val="18"/>
              </w:rPr>
              <w:t>63,6%</w:t>
            </w:r>
          </w:p>
        </w:tc>
        <w:tc>
          <w:tcPr>
            <w:tcW w:w="1263" w:type="dxa"/>
            <w:tcBorders>
              <w:bottom w:val="single" w:color="FFFFFF" w:sz="8" w:space="0"/>
            </w:tcBorders>
            <w:shd w:val="clear" w:color="auto" w:fill="D3DFEE"/>
          </w:tcPr>
          <w:p w:rsidR="00D566D7" w:rsidP="00892018" w:rsidRDefault="00E95DE7" w14:paraId="52ED2903" w14:textId="29EC3630">
            <w:pPr>
              <w:spacing w:line="276" w:lineRule="auto"/>
              <w:jc w:val="right"/>
              <w:rPr>
                <w:rFonts w:ascii="Verdana" w:hAnsi="Verdana" w:cs="Arial"/>
                <w:color w:val="000000"/>
                <w:sz w:val="18"/>
                <w:szCs w:val="18"/>
              </w:rPr>
            </w:pPr>
            <w:r>
              <w:rPr>
                <w:rFonts w:ascii="Verdana" w:hAnsi="Verdana" w:cs="Arial"/>
                <w:color w:val="000000"/>
                <w:sz w:val="18"/>
                <w:szCs w:val="18"/>
              </w:rPr>
              <w:t>62,0%</w:t>
            </w:r>
          </w:p>
        </w:tc>
      </w:tr>
    </w:tbl>
    <w:p w:rsidRPr="00535F59" w:rsidR="00520E7A" w:rsidP="00520E7A" w:rsidRDefault="00520E7A" w14:paraId="6BBCF878" w14:textId="77777777">
      <w:pPr>
        <w:spacing w:line="240" w:lineRule="atLeast"/>
        <w:rPr>
          <w:rFonts w:ascii="Verdana" w:hAnsi="Verdana" w:cs="Univers"/>
          <w:i/>
          <w:sz w:val="18"/>
          <w:szCs w:val="18"/>
        </w:rPr>
      </w:pPr>
    </w:p>
    <w:p w:rsidRPr="006B0AE3" w:rsidR="00520E7A" w:rsidP="00520E7A" w:rsidRDefault="00520E7A" w14:paraId="4B950BEE" w14:textId="7D18DF1B">
      <w:pPr>
        <w:spacing w:line="240" w:lineRule="atLeast"/>
        <w:rPr>
          <w:rFonts w:ascii="Verdana" w:hAnsi="Verdana"/>
          <w:sz w:val="18"/>
          <w:szCs w:val="18"/>
        </w:rPr>
      </w:pPr>
      <w:r w:rsidRPr="00535F59">
        <w:rPr>
          <w:rFonts w:ascii="Verdana" w:hAnsi="Verdana"/>
          <w:sz w:val="18"/>
          <w:szCs w:val="18"/>
        </w:rPr>
        <w:t xml:space="preserve">Indien de bestuursrechtelijke premie niet </w:t>
      </w:r>
      <w:r w:rsidRPr="006B0AE3">
        <w:rPr>
          <w:rFonts w:ascii="Verdana" w:hAnsi="Verdana"/>
          <w:sz w:val="18"/>
          <w:szCs w:val="18"/>
        </w:rPr>
        <w:t xml:space="preserve">door middel van broninhouding geïnd kan worden, wordt vanaf 2013 de eventuele zorgtoeslag van </w:t>
      </w:r>
      <w:r w:rsidRPr="006B0AE3" w:rsidR="006521E9">
        <w:rPr>
          <w:rFonts w:ascii="Verdana" w:hAnsi="Verdana"/>
          <w:sz w:val="18"/>
          <w:szCs w:val="18"/>
        </w:rPr>
        <w:t xml:space="preserve">verzekerden in de regeling </w:t>
      </w:r>
      <w:r w:rsidRPr="006B0AE3">
        <w:rPr>
          <w:rFonts w:ascii="Verdana" w:hAnsi="Verdana"/>
          <w:sz w:val="18"/>
          <w:szCs w:val="18"/>
        </w:rPr>
        <w:t xml:space="preserve">door de Belastingdienst rechtstreeks betaald aan het CJIB. Deze groep betaalt dus een deel van de bestuursrechtelijke premie door rechtstreekse verrekening met de zorgtoeslag. </w:t>
      </w:r>
    </w:p>
    <w:p w:rsidRPr="006B0AE3" w:rsidR="00520E7A" w:rsidP="00520E7A" w:rsidRDefault="00520E7A" w14:paraId="2FF77883" w14:textId="77777777">
      <w:pPr>
        <w:spacing w:line="240" w:lineRule="atLeast"/>
        <w:rPr>
          <w:rFonts w:ascii="Verdana" w:hAnsi="Verdana" w:cs="Univers"/>
          <w:sz w:val="18"/>
          <w:szCs w:val="18"/>
        </w:rPr>
      </w:pPr>
    </w:p>
    <w:p w:rsidR="00520E7A" w:rsidP="00520E7A" w:rsidRDefault="00D17BA4" w14:paraId="43D70544" w14:textId="430C415E">
      <w:pPr>
        <w:spacing w:line="240" w:lineRule="atLeast"/>
        <w:rPr>
          <w:rFonts w:ascii="Verdana" w:hAnsi="Verdana"/>
          <w:sz w:val="18"/>
          <w:szCs w:val="18"/>
        </w:rPr>
      </w:pPr>
      <w:r w:rsidRPr="006B0AE3">
        <w:rPr>
          <w:rFonts w:ascii="Verdana" w:hAnsi="Verdana"/>
          <w:sz w:val="18"/>
          <w:szCs w:val="18"/>
        </w:rPr>
        <w:t xml:space="preserve">Het percentage </w:t>
      </w:r>
      <w:r w:rsidR="00114606">
        <w:rPr>
          <w:rFonts w:ascii="Verdana" w:hAnsi="Verdana"/>
          <w:sz w:val="18"/>
          <w:szCs w:val="20"/>
        </w:rPr>
        <w:t xml:space="preserve">verzekerden </w:t>
      </w:r>
      <w:r w:rsidRPr="00E9342A" w:rsidR="00114606">
        <w:rPr>
          <w:rFonts w:ascii="Verdana" w:hAnsi="Verdana"/>
          <w:sz w:val="18"/>
          <w:szCs w:val="20"/>
        </w:rPr>
        <w:t>aan wie bestuursrechtelijke premie is opgelegd</w:t>
      </w:r>
      <w:r w:rsidRPr="00182E78" w:rsidR="00114606">
        <w:rPr>
          <w:rFonts w:ascii="Verdana" w:hAnsi="Verdana"/>
          <w:sz w:val="18"/>
          <w:szCs w:val="20"/>
        </w:rPr>
        <w:t xml:space="preserve"> </w:t>
      </w:r>
      <w:r w:rsidRPr="006B0AE3">
        <w:rPr>
          <w:rFonts w:ascii="Verdana" w:hAnsi="Verdana"/>
          <w:sz w:val="18"/>
          <w:szCs w:val="18"/>
        </w:rPr>
        <w:t>met een zorgtoeslag is de afgelopen jaren redelijk gelijk gebleven.</w:t>
      </w:r>
      <w:r w:rsidRPr="006B0AE3" w:rsidR="00520E7A">
        <w:rPr>
          <w:rFonts w:ascii="Verdana" w:hAnsi="Verdana"/>
          <w:sz w:val="18"/>
          <w:szCs w:val="18"/>
        </w:rPr>
        <w:t xml:space="preserve"> Bij de vergelijking van de cijfers en percentages moet wel rekening worden gehouden met ontwikkelingen in regelgeving voor het ontvangen van zorgtoeslag (bijvoorbeeld wijzigingen in inkomensgrenzen).</w:t>
      </w:r>
      <w:r w:rsidRPr="00535F59" w:rsidR="00520E7A">
        <w:rPr>
          <w:rFonts w:ascii="Verdana" w:hAnsi="Verdana"/>
          <w:sz w:val="18"/>
          <w:szCs w:val="18"/>
        </w:rPr>
        <w:t xml:space="preserve"> </w:t>
      </w:r>
    </w:p>
    <w:p w:rsidR="00826D27" w:rsidP="00520E7A" w:rsidRDefault="00826D27" w14:paraId="2AF1ED14" w14:textId="77777777">
      <w:pPr>
        <w:spacing w:line="240" w:lineRule="atLeast"/>
        <w:rPr>
          <w:rFonts w:ascii="Verdana" w:hAnsi="Verdana"/>
          <w:sz w:val="18"/>
          <w:szCs w:val="18"/>
        </w:rPr>
      </w:pPr>
    </w:p>
    <w:p w:rsidR="00182E78" w:rsidP="00520E7A" w:rsidRDefault="00182E78" w14:paraId="3994F9DF" w14:textId="77777777">
      <w:pPr>
        <w:spacing w:line="240" w:lineRule="atLeast"/>
        <w:rPr>
          <w:rFonts w:ascii="Verdana" w:hAnsi="Verdana"/>
          <w:sz w:val="18"/>
          <w:szCs w:val="18"/>
        </w:rPr>
      </w:pPr>
    </w:p>
    <w:p w:rsidR="00182E78" w:rsidP="00520E7A" w:rsidRDefault="00182E78" w14:paraId="0BF69225" w14:textId="77777777">
      <w:pPr>
        <w:spacing w:line="240" w:lineRule="atLeast"/>
        <w:rPr>
          <w:rFonts w:ascii="Verdana" w:hAnsi="Verdana"/>
          <w:sz w:val="18"/>
          <w:szCs w:val="18"/>
        </w:rPr>
      </w:pPr>
    </w:p>
    <w:p w:rsidR="00182E78" w:rsidP="00520E7A" w:rsidRDefault="00182E78" w14:paraId="142AD550" w14:textId="77777777">
      <w:pPr>
        <w:spacing w:line="240" w:lineRule="atLeast"/>
        <w:rPr>
          <w:rFonts w:ascii="Verdana" w:hAnsi="Verdana"/>
          <w:sz w:val="18"/>
          <w:szCs w:val="18"/>
        </w:rPr>
      </w:pPr>
    </w:p>
    <w:p w:rsidR="00182E78" w:rsidP="00520E7A" w:rsidRDefault="00182E78" w14:paraId="6AE9AC2F" w14:textId="77777777">
      <w:pPr>
        <w:spacing w:line="240" w:lineRule="atLeast"/>
        <w:rPr>
          <w:rFonts w:ascii="Verdana" w:hAnsi="Verdana"/>
          <w:sz w:val="18"/>
          <w:szCs w:val="18"/>
        </w:rPr>
      </w:pPr>
    </w:p>
    <w:p w:rsidR="00182E78" w:rsidP="00520E7A" w:rsidRDefault="00182E78" w14:paraId="46B5FA0C" w14:textId="77777777">
      <w:pPr>
        <w:spacing w:line="240" w:lineRule="atLeast"/>
        <w:rPr>
          <w:rFonts w:ascii="Verdana" w:hAnsi="Verdana"/>
          <w:sz w:val="18"/>
          <w:szCs w:val="18"/>
        </w:rPr>
      </w:pPr>
    </w:p>
    <w:p w:rsidR="006A12B5" w:rsidP="006A12B5" w:rsidRDefault="006521E9" w14:paraId="6D773089" w14:textId="3FC3E085">
      <w:pPr>
        <w:pStyle w:val="Kop3"/>
        <w:spacing w:line="360" w:lineRule="auto"/>
      </w:pPr>
      <w:bookmarkStart w:name="_Toc84344611" w:id="172"/>
      <w:bookmarkStart w:name="_Toc175142675" w:id="173"/>
      <w:bookmarkStart w:name="_Toc175143823" w:id="174"/>
      <w:bookmarkStart w:name="_Toc212453612" w:id="175"/>
      <w:bookmarkStart w:name="_Toc212454621" w:id="176"/>
      <w:bookmarkStart w:name="_Toc212454928" w:id="177"/>
      <w:r w:rsidRPr="006B0AE3">
        <w:lastRenderedPageBreak/>
        <w:t>N</w:t>
      </w:r>
      <w:r w:rsidRPr="006B0AE3" w:rsidR="006A12B5">
        <w:t>aar soort uitkering</w:t>
      </w:r>
      <w:bookmarkEnd w:id="172"/>
      <w:bookmarkEnd w:id="173"/>
      <w:bookmarkEnd w:id="174"/>
      <w:bookmarkEnd w:id="175"/>
      <w:bookmarkEnd w:id="176"/>
      <w:bookmarkEnd w:id="177"/>
      <w:r w:rsidRPr="00535F59" w:rsidR="006A12B5">
        <w:t xml:space="preserve"> </w:t>
      </w:r>
    </w:p>
    <w:p w:rsidRPr="009379DD" w:rsidR="003F4D12" w:rsidP="009379DD" w:rsidRDefault="003F4D12" w14:paraId="6976799E" w14:textId="473BF72E">
      <w:pPr>
        <w:rPr>
          <w:i/>
          <w:iCs/>
          <w:sz w:val="16"/>
          <w:szCs w:val="16"/>
        </w:rPr>
      </w:pPr>
      <w:r w:rsidRPr="009379DD">
        <w:rPr>
          <w:rFonts w:ascii="Verdana" w:hAnsi="Verdana"/>
          <w:i/>
          <w:iCs/>
          <w:sz w:val="16"/>
          <w:szCs w:val="16"/>
        </w:rPr>
        <w:t xml:space="preserve">Tabel 2.16 Aantal </w:t>
      </w:r>
      <w:r w:rsidRPr="005527EB" w:rsidR="00114606">
        <w:rPr>
          <w:rFonts w:ascii="Verdana" w:hAnsi="Verdana"/>
          <w:i/>
          <w:iCs/>
          <w:sz w:val="16"/>
          <w:szCs w:val="18"/>
        </w:rPr>
        <w:t>verzekerden aan wie bestuursrechtelijke premie is opgelegd</w:t>
      </w:r>
      <w:r w:rsidRPr="005527EB" w:rsidR="00114606">
        <w:rPr>
          <w:rFonts w:ascii="Verdana" w:hAnsi="Verdana"/>
          <w:sz w:val="16"/>
          <w:szCs w:val="18"/>
        </w:rPr>
        <w:t xml:space="preserve"> </w:t>
      </w:r>
      <w:r w:rsidRPr="009379DD">
        <w:rPr>
          <w:rFonts w:ascii="Verdana" w:hAnsi="Verdana"/>
          <w:i/>
          <w:iCs/>
          <w:sz w:val="16"/>
          <w:szCs w:val="16"/>
        </w:rPr>
        <w:t>naar soort uitkering</w:t>
      </w:r>
      <w:r w:rsidR="00AE7602">
        <w:rPr>
          <w:rFonts w:ascii="Verdana" w:hAnsi="Verdana"/>
          <w:i/>
          <w:iCs/>
          <w:sz w:val="16"/>
          <w:szCs w:val="16"/>
        </w:rPr>
        <w:t xml:space="preserve"> op 31 december</w:t>
      </w:r>
      <w:r w:rsidRPr="009379DD">
        <w:rPr>
          <w:rFonts w:ascii="Verdana" w:hAnsi="Verdana"/>
          <w:i/>
          <w:iCs/>
          <w:sz w:val="16"/>
          <w:szCs w:val="16"/>
        </w:rPr>
        <w:t xml:space="preserve"> (bron: CBS)</w:t>
      </w:r>
      <w:r w:rsidR="00FF4617">
        <w:rPr>
          <w:rFonts w:ascii="Verdana" w:hAnsi="Verdana"/>
          <w:i/>
          <w:iCs/>
          <w:sz w:val="16"/>
          <w:szCs w:val="16"/>
        </w:rPr>
        <w:t>*</w:t>
      </w:r>
    </w:p>
    <w:tbl>
      <w:tblPr>
        <w:tblW w:w="782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Look w:val="00A0" w:firstRow="1" w:lastRow="0" w:firstColumn="1" w:lastColumn="0" w:noHBand="0" w:noVBand="0"/>
      </w:tblPr>
      <w:tblGrid>
        <w:gridCol w:w="4166"/>
        <w:gridCol w:w="1218"/>
        <w:gridCol w:w="1218"/>
        <w:gridCol w:w="1218"/>
      </w:tblGrid>
      <w:tr w:rsidRPr="00535F59" w:rsidR="00146D1E" w:rsidTr="00146D1E" w14:paraId="11F214C5" w14:textId="5270E2FC">
        <w:tc>
          <w:tcPr>
            <w:tcW w:w="4166" w:type="dxa"/>
            <w:tcBorders>
              <w:top w:val="single" w:color="FFFFFF" w:sz="8" w:space="0"/>
              <w:bottom w:val="single" w:color="FFFFFF" w:sz="24" w:space="0"/>
              <w:right w:val="single" w:color="FFFFFF" w:sz="8" w:space="0"/>
            </w:tcBorders>
            <w:shd w:val="clear" w:color="auto" w:fill="4F81BD"/>
          </w:tcPr>
          <w:p w:rsidRPr="00535F59" w:rsidR="00146D1E" w:rsidP="00892018" w:rsidRDefault="00146D1E" w14:paraId="2DF3C54C" w14:textId="77777777">
            <w:pPr>
              <w:spacing w:line="276" w:lineRule="auto"/>
              <w:jc w:val="center"/>
              <w:rPr>
                <w:rFonts w:ascii="Verdana" w:hAnsi="Verdana"/>
                <w:b/>
                <w:color w:val="FFFFFF"/>
                <w:sz w:val="18"/>
                <w:szCs w:val="18"/>
              </w:rPr>
            </w:pPr>
          </w:p>
        </w:tc>
        <w:tc>
          <w:tcPr>
            <w:tcW w:w="1218" w:type="dxa"/>
            <w:tcBorders>
              <w:top w:val="single" w:color="FFFFFF" w:sz="8" w:space="0"/>
              <w:bottom w:val="single" w:color="FFFFFF" w:sz="24" w:space="0"/>
              <w:right w:val="single" w:color="FFFFFF" w:sz="8" w:space="0"/>
            </w:tcBorders>
            <w:shd w:val="clear" w:color="auto" w:fill="4F81BD"/>
          </w:tcPr>
          <w:p w:rsidRPr="00892018" w:rsidR="00146D1E" w:rsidP="00892018" w:rsidRDefault="00146D1E" w14:paraId="7BE4BA24" w14:textId="04BA05A4">
            <w:pPr>
              <w:spacing w:line="276" w:lineRule="auto"/>
              <w:jc w:val="center"/>
              <w:rPr>
                <w:rFonts w:ascii="Verdana" w:hAnsi="Verdana"/>
                <w:b/>
                <w:color w:val="FFFFFF"/>
                <w:sz w:val="18"/>
                <w:szCs w:val="18"/>
              </w:rPr>
            </w:pPr>
            <w:r w:rsidRPr="00892018">
              <w:rPr>
                <w:rFonts w:ascii="Verdana" w:hAnsi="Verdana"/>
                <w:b/>
                <w:color w:val="FFFFFF"/>
                <w:sz w:val="18"/>
                <w:szCs w:val="18"/>
              </w:rPr>
              <w:t>2021</w:t>
            </w:r>
          </w:p>
        </w:tc>
        <w:tc>
          <w:tcPr>
            <w:tcW w:w="1218" w:type="dxa"/>
            <w:tcBorders>
              <w:top w:val="single" w:color="FFFFFF" w:sz="8" w:space="0"/>
              <w:bottom w:val="single" w:color="FFFFFF" w:sz="24" w:space="0"/>
              <w:right w:val="single" w:color="FFFFFF" w:sz="8" w:space="0"/>
            </w:tcBorders>
            <w:shd w:val="clear" w:color="auto" w:fill="4F81BD"/>
          </w:tcPr>
          <w:p w:rsidRPr="00892018" w:rsidR="00146D1E" w:rsidP="00892018" w:rsidRDefault="00146D1E" w14:paraId="29CEA338" w14:textId="136D7C2D">
            <w:pPr>
              <w:spacing w:line="276" w:lineRule="auto"/>
              <w:jc w:val="center"/>
              <w:rPr>
                <w:rFonts w:ascii="Verdana" w:hAnsi="Verdana"/>
                <w:b/>
                <w:color w:val="FFFFFF"/>
                <w:sz w:val="18"/>
                <w:szCs w:val="18"/>
              </w:rPr>
            </w:pPr>
            <w:r>
              <w:rPr>
                <w:rFonts w:ascii="Verdana" w:hAnsi="Verdana"/>
                <w:b/>
                <w:color w:val="FFFFFF"/>
                <w:sz w:val="18"/>
                <w:szCs w:val="18"/>
              </w:rPr>
              <w:t>2022</w:t>
            </w:r>
          </w:p>
        </w:tc>
        <w:tc>
          <w:tcPr>
            <w:tcW w:w="1218" w:type="dxa"/>
            <w:tcBorders>
              <w:top w:val="single" w:color="FFFFFF" w:sz="8" w:space="0"/>
              <w:bottom w:val="single" w:color="FFFFFF" w:sz="24" w:space="0"/>
              <w:right w:val="single" w:color="FFFFFF" w:sz="8" w:space="0"/>
            </w:tcBorders>
            <w:shd w:val="clear" w:color="auto" w:fill="4F81BD"/>
          </w:tcPr>
          <w:p w:rsidR="00146D1E" w:rsidP="00892018" w:rsidRDefault="00146D1E" w14:paraId="4FC0CB64" w14:textId="77BEF469">
            <w:pPr>
              <w:spacing w:line="276" w:lineRule="auto"/>
              <w:jc w:val="center"/>
              <w:rPr>
                <w:rFonts w:ascii="Verdana" w:hAnsi="Verdana"/>
                <w:b/>
                <w:color w:val="FFFFFF"/>
                <w:sz w:val="18"/>
                <w:szCs w:val="18"/>
              </w:rPr>
            </w:pPr>
            <w:r>
              <w:rPr>
                <w:rFonts w:ascii="Verdana" w:hAnsi="Verdana"/>
                <w:b/>
                <w:color w:val="FFFFFF"/>
                <w:sz w:val="18"/>
                <w:szCs w:val="18"/>
              </w:rPr>
              <w:t>2023</w:t>
            </w:r>
          </w:p>
        </w:tc>
      </w:tr>
      <w:tr w:rsidRPr="00535F59" w:rsidR="00146D1E" w:rsidTr="00146D1E" w14:paraId="4ADCFF90" w14:textId="3247A01C">
        <w:tc>
          <w:tcPr>
            <w:tcW w:w="4166" w:type="dxa"/>
            <w:tcBorders>
              <w:top w:val="single" w:color="FFFFFF" w:sz="8" w:space="0"/>
              <w:bottom w:val="nil"/>
              <w:right w:val="single" w:color="FFFFFF" w:sz="24" w:space="0"/>
            </w:tcBorders>
            <w:shd w:val="clear" w:color="auto" w:fill="4F81BD"/>
            <w:vAlign w:val="bottom"/>
          </w:tcPr>
          <w:p w:rsidRPr="00535F59" w:rsidR="00146D1E" w:rsidP="00892018" w:rsidRDefault="00146D1E" w14:paraId="0F138C7B" w14:textId="49D50427">
            <w:pPr>
              <w:spacing w:line="276" w:lineRule="auto"/>
              <w:rPr>
                <w:rFonts w:ascii="Verdana" w:hAnsi="Verdana"/>
                <w:b/>
                <w:bCs/>
                <w:color w:val="FFFFFF"/>
                <w:sz w:val="18"/>
                <w:szCs w:val="18"/>
              </w:rPr>
            </w:pPr>
            <w:r w:rsidRPr="00535F59">
              <w:rPr>
                <w:rFonts w:ascii="Verdana" w:hAnsi="Verdana"/>
                <w:b/>
                <w:bCs/>
                <w:color w:val="FFFFFF"/>
                <w:sz w:val="18"/>
                <w:szCs w:val="18"/>
              </w:rPr>
              <w:t xml:space="preserve">Totaal aantal </w:t>
            </w:r>
            <w:r>
              <w:rPr>
                <w:rFonts w:ascii="Verdana" w:hAnsi="Verdana"/>
                <w:b/>
                <w:bCs/>
                <w:color w:val="FFFFFF"/>
                <w:sz w:val="18"/>
                <w:szCs w:val="18"/>
              </w:rPr>
              <w:t xml:space="preserve">verzekerden </w:t>
            </w:r>
            <w:r w:rsidRPr="00FF7E22" w:rsidR="00FF7E22">
              <w:rPr>
                <w:rFonts w:ascii="Verdana" w:hAnsi="Verdana"/>
                <w:b/>
                <w:bCs/>
                <w:color w:val="FFFFFF"/>
                <w:sz w:val="18"/>
                <w:szCs w:val="18"/>
              </w:rPr>
              <w:t>aan wie bestuursrechtelijke premie is opgelegd</w:t>
            </w:r>
          </w:p>
        </w:tc>
        <w:tc>
          <w:tcPr>
            <w:tcW w:w="1218" w:type="dxa"/>
            <w:tcBorders>
              <w:top w:val="single" w:color="FFFFFF" w:sz="8" w:space="0"/>
              <w:bottom w:val="single" w:color="FFFFFF" w:sz="8" w:space="0"/>
              <w:right w:val="single" w:color="FFFFFF" w:sz="8" w:space="0"/>
            </w:tcBorders>
            <w:shd w:val="clear" w:color="auto" w:fill="DBE5F1" w:themeFill="accent1" w:themeFillTint="33"/>
          </w:tcPr>
          <w:p w:rsidRPr="00892018" w:rsidR="00146D1E" w:rsidP="00892018" w:rsidRDefault="00146D1E" w14:paraId="7C010606" w14:textId="1A40D2B4">
            <w:pPr>
              <w:jc w:val="right"/>
              <w:rPr>
                <w:rFonts w:ascii="Verdana" w:hAnsi="Verdana" w:cs="Arial"/>
                <w:b/>
                <w:bCs/>
                <w:sz w:val="18"/>
                <w:szCs w:val="18"/>
              </w:rPr>
            </w:pPr>
            <w:r w:rsidRPr="00892018">
              <w:rPr>
                <w:rFonts w:ascii="Verdana" w:hAnsi="Verdana" w:cs="Arial"/>
                <w:b/>
                <w:bCs/>
                <w:sz w:val="18"/>
                <w:szCs w:val="18"/>
              </w:rPr>
              <w:t>161.900</w:t>
            </w:r>
          </w:p>
        </w:tc>
        <w:tc>
          <w:tcPr>
            <w:tcW w:w="1218" w:type="dxa"/>
            <w:tcBorders>
              <w:top w:val="single" w:color="FFFFFF" w:sz="8" w:space="0"/>
              <w:bottom w:val="single" w:color="FFFFFF" w:sz="8" w:space="0"/>
              <w:right w:val="single" w:color="FFFFFF" w:sz="8" w:space="0"/>
            </w:tcBorders>
            <w:shd w:val="clear" w:color="auto" w:fill="DBE5F1" w:themeFill="accent1" w:themeFillTint="33"/>
          </w:tcPr>
          <w:p w:rsidRPr="00892018" w:rsidR="00146D1E" w:rsidP="00892018" w:rsidRDefault="00146D1E" w14:paraId="1369EDBB" w14:textId="1FC72D2D">
            <w:pPr>
              <w:jc w:val="right"/>
              <w:rPr>
                <w:rFonts w:ascii="Verdana" w:hAnsi="Verdana" w:cs="Arial"/>
                <w:b/>
                <w:bCs/>
                <w:sz w:val="18"/>
                <w:szCs w:val="18"/>
              </w:rPr>
            </w:pPr>
            <w:r w:rsidRPr="0003438A">
              <w:rPr>
                <w:rFonts w:ascii="Verdana" w:hAnsi="Verdana" w:cs="Arial"/>
                <w:b/>
                <w:bCs/>
                <w:sz w:val="18"/>
                <w:szCs w:val="18"/>
              </w:rPr>
              <w:t>158.980</w:t>
            </w:r>
          </w:p>
        </w:tc>
        <w:tc>
          <w:tcPr>
            <w:tcW w:w="1218" w:type="dxa"/>
            <w:tcBorders>
              <w:top w:val="single" w:color="FFFFFF" w:sz="8" w:space="0"/>
              <w:bottom w:val="single" w:color="FFFFFF" w:sz="8" w:space="0"/>
              <w:right w:val="single" w:color="FFFFFF" w:sz="8" w:space="0"/>
            </w:tcBorders>
            <w:shd w:val="clear" w:color="auto" w:fill="DBE5F1" w:themeFill="accent1" w:themeFillTint="33"/>
          </w:tcPr>
          <w:p w:rsidRPr="0003438A" w:rsidR="00146D1E" w:rsidP="00892018" w:rsidRDefault="000D0552" w14:paraId="00D6116A" w14:textId="795F43EA">
            <w:pPr>
              <w:jc w:val="right"/>
              <w:rPr>
                <w:rFonts w:ascii="Verdana" w:hAnsi="Verdana" w:cs="Arial"/>
                <w:b/>
                <w:bCs/>
                <w:sz w:val="18"/>
                <w:szCs w:val="18"/>
              </w:rPr>
            </w:pPr>
            <w:r>
              <w:rPr>
                <w:rFonts w:ascii="Verdana" w:hAnsi="Verdana" w:cs="Arial"/>
                <w:b/>
                <w:bCs/>
                <w:sz w:val="18"/>
                <w:szCs w:val="18"/>
              </w:rPr>
              <w:t>166.070</w:t>
            </w:r>
          </w:p>
        </w:tc>
      </w:tr>
      <w:tr w:rsidRPr="00535F59" w:rsidR="00146D1E" w:rsidTr="00146D1E" w14:paraId="0D8D3524" w14:textId="2F66CEAC">
        <w:tc>
          <w:tcPr>
            <w:tcW w:w="4166" w:type="dxa"/>
            <w:tcBorders>
              <w:top w:val="single" w:color="FFFFFF" w:sz="8" w:space="0"/>
              <w:bottom w:val="nil"/>
              <w:right w:val="single" w:color="FFFFFF" w:sz="24" w:space="0"/>
            </w:tcBorders>
            <w:shd w:val="clear" w:color="auto" w:fill="4F81BD"/>
            <w:vAlign w:val="bottom"/>
          </w:tcPr>
          <w:p w:rsidRPr="00535F59" w:rsidR="00146D1E" w:rsidP="00892018" w:rsidRDefault="00146D1E" w14:paraId="1B450CCF" w14:textId="77777777">
            <w:pPr>
              <w:spacing w:line="276" w:lineRule="auto"/>
              <w:rPr>
                <w:rFonts w:ascii="Verdana" w:hAnsi="Verdana"/>
                <w:bCs/>
                <w:color w:val="FFFFFF"/>
                <w:sz w:val="18"/>
                <w:szCs w:val="18"/>
              </w:rPr>
            </w:pPr>
            <w:r w:rsidRPr="00535F59">
              <w:rPr>
                <w:rFonts w:ascii="Verdana" w:hAnsi="Verdana"/>
                <w:bCs/>
                <w:color w:val="FFFFFF"/>
                <w:sz w:val="18"/>
                <w:szCs w:val="18"/>
              </w:rPr>
              <w:t>Persoon met een arbeidsongesch.uitk.</w:t>
            </w:r>
          </w:p>
        </w:tc>
        <w:tc>
          <w:tcPr>
            <w:tcW w:w="1218" w:type="dxa"/>
            <w:tcBorders>
              <w:top w:val="single" w:color="FFFFFF" w:sz="8" w:space="0"/>
              <w:bottom w:val="single" w:color="FFFFFF" w:sz="8" w:space="0"/>
              <w:right w:val="single" w:color="FFFFFF" w:sz="8" w:space="0"/>
            </w:tcBorders>
            <w:shd w:val="clear" w:color="auto" w:fill="DBE5F1" w:themeFill="accent1" w:themeFillTint="33"/>
            <w:vAlign w:val="bottom"/>
          </w:tcPr>
          <w:p w:rsidRPr="00892018" w:rsidR="00146D1E" w:rsidP="00892018" w:rsidRDefault="00146D1E" w14:paraId="43091E57" w14:textId="363497B6">
            <w:pPr>
              <w:spacing w:line="276" w:lineRule="auto"/>
              <w:jc w:val="right"/>
              <w:rPr>
                <w:rFonts w:ascii="Verdana" w:hAnsi="Verdana"/>
                <w:bCs/>
                <w:sz w:val="18"/>
                <w:szCs w:val="18"/>
              </w:rPr>
            </w:pPr>
            <w:r w:rsidRPr="00892018">
              <w:rPr>
                <w:rFonts w:ascii="Verdana" w:hAnsi="Verdana" w:cs="Arial"/>
                <w:sz w:val="18"/>
                <w:szCs w:val="18"/>
              </w:rPr>
              <w:t>16.100</w:t>
            </w:r>
          </w:p>
        </w:tc>
        <w:tc>
          <w:tcPr>
            <w:tcW w:w="1218" w:type="dxa"/>
            <w:tcBorders>
              <w:top w:val="single" w:color="FFFFFF" w:sz="8" w:space="0"/>
              <w:bottom w:val="single" w:color="FFFFFF" w:sz="8" w:space="0"/>
              <w:right w:val="single" w:color="FFFFFF" w:sz="8" w:space="0"/>
            </w:tcBorders>
            <w:shd w:val="clear" w:color="auto" w:fill="DBE5F1" w:themeFill="accent1" w:themeFillTint="33"/>
          </w:tcPr>
          <w:p w:rsidRPr="00892018" w:rsidR="00146D1E" w:rsidP="00892018" w:rsidRDefault="00146D1E" w14:paraId="489BE22A" w14:textId="1433E524">
            <w:pPr>
              <w:spacing w:line="276" w:lineRule="auto"/>
              <w:jc w:val="right"/>
              <w:rPr>
                <w:rFonts w:ascii="Verdana" w:hAnsi="Verdana" w:cs="Arial"/>
                <w:sz w:val="18"/>
                <w:szCs w:val="18"/>
              </w:rPr>
            </w:pPr>
            <w:r>
              <w:rPr>
                <w:rFonts w:ascii="Verdana" w:hAnsi="Verdana" w:cs="Arial"/>
                <w:sz w:val="18"/>
                <w:szCs w:val="18"/>
              </w:rPr>
              <w:t>15.660</w:t>
            </w:r>
          </w:p>
        </w:tc>
        <w:tc>
          <w:tcPr>
            <w:tcW w:w="1218" w:type="dxa"/>
            <w:tcBorders>
              <w:top w:val="single" w:color="FFFFFF" w:sz="8" w:space="0"/>
              <w:bottom w:val="single" w:color="FFFFFF" w:sz="8" w:space="0"/>
              <w:right w:val="single" w:color="FFFFFF" w:sz="8" w:space="0"/>
            </w:tcBorders>
            <w:shd w:val="clear" w:color="auto" w:fill="DBE5F1" w:themeFill="accent1" w:themeFillTint="33"/>
          </w:tcPr>
          <w:p w:rsidR="00146D1E" w:rsidP="00892018" w:rsidRDefault="000D0552" w14:paraId="16137B0C" w14:textId="185C64B4">
            <w:pPr>
              <w:spacing w:line="276" w:lineRule="auto"/>
              <w:jc w:val="right"/>
              <w:rPr>
                <w:rFonts w:ascii="Verdana" w:hAnsi="Verdana" w:cs="Arial"/>
                <w:sz w:val="18"/>
                <w:szCs w:val="18"/>
              </w:rPr>
            </w:pPr>
            <w:r>
              <w:rPr>
                <w:rFonts w:ascii="Verdana" w:hAnsi="Verdana" w:cs="Arial"/>
                <w:sz w:val="18"/>
                <w:szCs w:val="18"/>
              </w:rPr>
              <w:t>15.800</w:t>
            </w:r>
          </w:p>
        </w:tc>
      </w:tr>
      <w:tr w:rsidRPr="00535F59" w:rsidR="00146D1E" w:rsidTr="00146D1E" w14:paraId="186DF30A" w14:textId="0464432F">
        <w:tc>
          <w:tcPr>
            <w:tcW w:w="4166" w:type="dxa"/>
            <w:tcBorders>
              <w:bottom w:val="nil"/>
              <w:right w:val="single" w:color="FFFFFF" w:sz="24" w:space="0"/>
            </w:tcBorders>
            <w:shd w:val="clear" w:color="auto" w:fill="4F81BD"/>
            <w:vAlign w:val="bottom"/>
          </w:tcPr>
          <w:p w:rsidRPr="00535F59" w:rsidR="00146D1E" w:rsidP="00892018" w:rsidRDefault="00146D1E" w14:paraId="7D3C5188" w14:textId="77777777">
            <w:pPr>
              <w:spacing w:line="276" w:lineRule="auto"/>
              <w:rPr>
                <w:rFonts w:ascii="Verdana" w:hAnsi="Verdana"/>
                <w:bCs/>
                <w:color w:val="FFFFFF"/>
                <w:sz w:val="18"/>
                <w:szCs w:val="18"/>
              </w:rPr>
            </w:pPr>
            <w:r w:rsidRPr="00535F59">
              <w:rPr>
                <w:rFonts w:ascii="Verdana" w:hAnsi="Verdana"/>
                <w:bCs/>
                <w:color w:val="FFFFFF"/>
                <w:sz w:val="18"/>
                <w:szCs w:val="18"/>
              </w:rPr>
              <w:t>Persoon met een bijstandsuitkering</w:t>
            </w:r>
          </w:p>
        </w:tc>
        <w:tc>
          <w:tcPr>
            <w:tcW w:w="1218" w:type="dxa"/>
            <w:shd w:val="clear" w:color="auto" w:fill="DBE5F1" w:themeFill="accent1" w:themeFillTint="33"/>
            <w:vAlign w:val="bottom"/>
          </w:tcPr>
          <w:p w:rsidRPr="00892018" w:rsidR="00146D1E" w:rsidP="00892018" w:rsidRDefault="00146D1E" w14:paraId="0E10DC19" w14:textId="1AACF6D6">
            <w:pPr>
              <w:spacing w:line="276" w:lineRule="auto"/>
              <w:jc w:val="right"/>
              <w:rPr>
                <w:rFonts w:ascii="Verdana" w:hAnsi="Verdana"/>
                <w:bCs/>
                <w:sz w:val="18"/>
                <w:szCs w:val="18"/>
              </w:rPr>
            </w:pPr>
            <w:r w:rsidRPr="00892018">
              <w:rPr>
                <w:rFonts w:ascii="Verdana" w:hAnsi="Verdana" w:cs="Arial"/>
                <w:sz w:val="18"/>
                <w:szCs w:val="18"/>
              </w:rPr>
              <w:t>26.910</w:t>
            </w:r>
          </w:p>
        </w:tc>
        <w:tc>
          <w:tcPr>
            <w:tcW w:w="1218" w:type="dxa"/>
            <w:shd w:val="clear" w:color="auto" w:fill="DBE5F1" w:themeFill="accent1" w:themeFillTint="33"/>
          </w:tcPr>
          <w:p w:rsidRPr="00892018" w:rsidR="00146D1E" w:rsidP="00892018" w:rsidRDefault="00146D1E" w14:paraId="7C5A4F6D" w14:textId="5B7758C3">
            <w:pPr>
              <w:spacing w:line="276" w:lineRule="auto"/>
              <w:jc w:val="right"/>
              <w:rPr>
                <w:rFonts w:ascii="Verdana" w:hAnsi="Verdana" w:cs="Arial"/>
                <w:sz w:val="18"/>
                <w:szCs w:val="18"/>
              </w:rPr>
            </w:pPr>
            <w:r>
              <w:rPr>
                <w:rFonts w:ascii="Verdana" w:hAnsi="Verdana" w:cs="Arial"/>
                <w:sz w:val="18"/>
                <w:szCs w:val="18"/>
              </w:rPr>
              <w:t>22.250</w:t>
            </w:r>
          </w:p>
        </w:tc>
        <w:tc>
          <w:tcPr>
            <w:tcW w:w="1218" w:type="dxa"/>
            <w:shd w:val="clear" w:color="auto" w:fill="DBE5F1" w:themeFill="accent1" w:themeFillTint="33"/>
          </w:tcPr>
          <w:p w:rsidR="00146D1E" w:rsidP="00892018" w:rsidRDefault="000D0552" w14:paraId="1572064E" w14:textId="418E9B56">
            <w:pPr>
              <w:spacing w:line="276" w:lineRule="auto"/>
              <w:jc w:val="right"/>
              <w:rPr>
                <w:rFonts w:ascii="Verdana" w:hAnsi="Verdana" w:cs="Arial"/>
                <w:sz w:val="18"/>
                <w:szCs w:val="18"/>
              </w:rPr>
            </w:pPr>
            <w:r>
              <w:rPr>
                <w:rFonts w:ascii="Verdana" w:hAnsi="Verdana" w:cs="Arial"/>
                <w:sz w:val="18"/>
                <w:szCs w:val="18"/>
              </w:rPr>
              <w:t>22.590</w:t>
            </w:r>
          </w:p>
        </w:tc>
      </w:tr>
      <w:tr w:rsidRPr="00535F59" w:rsidR="00146D1E" w:rsidTr="00146D1E" w14:paraId="198D9512" w14:textId="52689E36">
        <w:tc>
          <w:tcPr>
            <w:tcW w:w="4166" w:type="dxa"/>
            <w:tcBorders>
              <w:top w:val="single" w:color="FFFFFF" w:sz="8" w:space="0"/>
              <w:bottom w:val="nil"/>
              <w:right w:val="single" w:color="FFFFFF" w:sz="24" w:space="0"/>
            </w:tcBorders>
            <w:shd w:val="clear" w:color="auto" w:fill="4F81BD"/>
            <w:vAlign w:val="bottom"/>
          </w:tcPr>
          <w:p w:rsidRPr="00535F59" w:rsidR="00146D1E" w:rsidP="00892018" w:rsidRDefault="00146D1E" w14:paraId="4D117EAE" w14:textId="77777777">
            <w:pPr>
              <w:spacing w:line="276" w:lineRule="auto"/>
              <w:rPr>
                <w:rFonts w:ascii="Verdana" w:hAnsi="Verdana"/>
                <w:bCs/>
                <w:color w:val="FFFFFF"/>
                <w:sz w:val="18"/>
                <w:szCs w:val="18"/>
              </w:rPr>
            </w:pPr>
            <w:r w:rsidRPr="00535F59">
              <w:rPr>
                <w:rFonts w:ascii="Verdana" w:hAnsi="Verdana"/>
                <w:bCs/>
                <w:color w:val="FFFFFF"/>
                <w:sz w:val="18"/>
                <w:szCs w:val="18"/>
              </w:rPr>
              <w:t>Persoon met een werkloosheidsuitkering</w:t>
            </w:r>
          </w:p>
        </w:tc>
        <w:tc>
          <w:tcPr>
            <w:tcW w:w="1218" w:type="dxa"/>
            <w:tcBorders>
              <w:top w:val="single" w:color="FFFFFF" w:sz="8" w:space="0"/>
              <w:bottom w:val="single" w:color="FFFFFF" w:sz="8" w:space="0"/>
              <w:right w:val="single" w:color="FFFFFF" w:sz="8" w:space="0"/>
            </w:tcBorders>
            <w:shd w:val="clear" w:color="auto" w:fill="DBE5F1" w:themeFill="accent1" w:themeFillTint="33"/>
            <w:vAlign w:val="bottom"/>
          </w:tcPr>
          <w:p w:rsidRPr="00892018" w:rsidR="00146D1E" w:rsidP="00892018" w:rsidRDefault="00146D1E" w14:paraId="3335ADF5" w14:textId="788641C9">
            <w:pPr>
              <w:spacing w:line="276" w:lineRule="auto"/>
              <w:jc w:val="right"/>
              <w:rPr>
                <w:rFonts w:ascii="Verdana" w:hAnsi="Verdana"/>
                <w:bCs/>
                <w:sz w:val="18"/>
                <w:szCs w:val="18"/>
              </w:rPr>
            </w:pPr>
            <w:r w:rsidRPr="00892018">
              <w:rPr>
                <w:rFonts w:ascii="Verdana" w:hAnsi="Verdana" w:cs="Arial"/>
                <w:sz w:val="18"/>
                <w:szCs w:val="18"/>
              </w:rPr>
              <w:t>4.890</w:t>
            </w:r>
          </w:p>
        </w:tc>
        <w:tc>
          <w:tcPr>
            <w:tcW w:w="1218" w:type="dxa"/>
            <w:tcBorders>
              <w:top w:val="single" w:color="FFFFFF" w:sz="8" w:space="0"/>
              <w:bottom w:val="single" w:color="FFFFFF" w:sz="8" w:space="0"/>
              <w:right w:val="single" w:color="FFFFFF" w:sz="8" w:space="0"/>
            </w:tcBorders>
            <w:shd w:val="clear" w:color="auto" w:fill="DBE5F1" w:themeFill="accent1" w:themeFillTint="33"/>
          </w:tcPr>
          <w:p w:rsidRPr="00892018" w:rsidR="00146D1E" w:rsidP="00892018" w:rsidRDefault="00146D1E" w14:paraId="0F89F3C6" w14:textId="7BF260E9">
            <w:pPr>
              <w:spacing w:line="276" w:lineRule="auto"/>
              <w:jc w:val="right"/>
              <w:rPr>
                <w:rFonts w:ascii="Verdana" w:hAnsi="Verdana" w:cs="Arial"/>
                <w:sz w:val="18"/>
                <w:szCs w:val="18"/>
              </w:rPr>
            </w:pPr>
            <w:r>
              <w:rPr>
                <w:rFonts w:ascii="Verdana" w:hAnsi="Verdana" w:cs="Arial"/>
                <w:sz w:val="18"/>
                <w:szCs w:val="18"/>
              </w:rPr>
              <w:t>4.140</w:t>
            </w:r>
          </w:p>
        </w:tc>
        <w:tc>
          <w:tcPr>
            <w:tcW w:w="1218" w:type="dxa"/>
            <w:tcBorders>
              <w:top w:val="single" w:color="FFFFFF" w:sz="8" w:space="0"/>
              <w:bottom w:val="single" w:color="FFFFFF" w:sz="8" w:space="0"/>
              <w:right w:val="single" w:color="FFFFFF" w:sz="8" w:space="0"/>
            </w:tcBorders>
            <w:shd w:val="clear" w:color="auto" w:fill="DBE5F1" w:themeFill="accent1" w:themeFillTint="33"/>
          </w:tcPr>
          <w:p w:rsidR="00146D1E" w:rsidP="00892018" w:rsidRDefault="000D0552" w14:paraId="128A64D6" w14:textId="3F13D44E">
            <w:pPr>
              <w:spacing w:line="276" w:lineRule="auto"/>
              <w:jc w:val="right"/>
              <w:rPr>
                <w:rFonts w:ascii="Verdana" w:hAnsi="Verdana" w:cs="Arial"/>
                <w:sz w:val="18"/>
                <w:szCs w:val="18"/>
              </w:rPr>
            </w:pPr>
            <w:r>
              <w:rPr>
                <w:rFonts w:ascii="Verdana" w:hAnsi="Verdana" w:cs="Arial"/>
                <w:sz w:val="18"/>
                <w:szCs w:val="18"/>
              </w:rPr>
              <w:t>4.700</w:t>
            </w:r>
          </w:p>
        </w:tc>
      </w:tr>
      <w:tr w:rsidRPr="00535F59" w:rsidR="00146D1E" w:rsidTr="00146D1E" w14:paraId="4BBE2D4B" w14:textId="624B0E0D">
        <w:tc>
          <w:tcPr>
            <w:tcW w:w="4166" w:type="dxa"/>
            <w:tcBorders>
              <w:right w:val="single" w:color="FFFFFF" w:sz="24" w:space="0"/>
            </w:tcBorders>
            <w:shd w:val="clear" w:color="auto" w:fill="4F81BD"/>
            <w:vAlign w:val="bottom"/>
          </w:tcPr>
          <w:p w:rsidRPr="00535F59" w:rsidR="00146D1E" w:rsidP="00892018" w:rsidRDefault="00146D1E" w14:paraId="679C8238" w14:textId="77777777">
            <w:pPr>
              <w:spacing w:line="276" w:lineRule="auto"/>
              <w:rPr>
                <w:rFonts w:ascii="Verdana" w:hAnsi="Verdana"/>
                <w:bCs/>
                <w:color w:val="FFFFFF"/>
                <w:sz w:val="18"/>
                <w:szCs w:val="18"/>
              </w:rPr>
            </w:pPr>
            <w:r w:rsidRPr="00535F59">
              <w:rPr>
                <w:rFonts w:ascii="Verdana" w:hAnsi="Verdana"/>
                <w:bCs/>
                <w:color w:val="FFFFFF"/>
                <w:sz w:val="18"/>
                <w:szCs w:val="18"/>
              </w:rPr>
              <w:t>Persoon met een IOAW- of IOAZ-uitkering</w:t>
            </w:r>
          </w:p>
        </w:tc>
        <w:tc>
          <w:tcPr>
            <w:tcW w:w="1218" w:type="dxa"/>
            <w:shd w:val="clear" w:color="auto" w:fill="DBE5F1" w:themeFill="accent1" w:themeFillTint="33"/>
            <w:vAlign w:val="bottom"/>
          </w:tcPr>
          <w:p w:rsidRPr="00892018" w:rsidR="00146D1E" w:rsidP="00892018" w:rsidRDefault="00146D1E" w14:paraId="7A3C7E66" w14:textId="5196B840">
            <w:pPr>
              <w:spacing w:line="276" w:lineRule="auto"/>
              <w:jc w:val="right"/>
              <w:rPr>
                <w:rFonts w:ascii="Verdana" w:hAnsi="Verdana"/>
                <w:bCs/>
                <w:sz w:val="18"/>
                <w:szCs w:val="18"/>
              </w:rPr>
            </w:pPr>
            <w:r w:rsidRPr="00892018">
              <w:rPr>
                <w:rFonts w:ascii="Verdana" w:hAnsi="Verdana" w:cs="Arial"/>
                <w:sz w:val="18"/>
                <w:szCs w:val="18"/>
              </w:rPr>
              <w:t>500</w:t>
            </w:r>
          </w:p>
        </w:tc>
        <w:tc>
          <w:tcPr>
            <w:tcW w:w="1218" w:type="dxa"/>
            <w:shd w:val="clear" w:color="auto" w:fill="DBE5F1" w:themeFill="accent1" w:themeFillTint="33"/>
          </w:tcPr>
          <w:p w:rsidRPr="00892018" w:rsidR="00146D1E" w:rsidP="00892018" w:rsidRDefault="00146D1E" w14:paraId="1EF53710" w14:textId="7A001F37">
            <w:pPr>
              <w:spacing w:line="276" w:lineRule="auto"/>
              <w:jc w:val="right"/>
              <w:rPr>
                <w:rFonts w:ascii="Verdana" w:hAnsi="Verdana" w:cs="Arial"/>
                <w:sz w:val="18"/>
                <w:szCs w:val="18"/>
              </w:rPr>
            </w:pPr>
            <w:r>
              <w:rPr>
                <w:rFonts w:ascii="Verdana" w:hAnsi="Verdana" w:cs="Arial"/>
                <w:sz w:val="18"/>
                <w:szCs w:val="18"/>
              </w:rPr>
              <w:t>380</w:t>
            </w:r>
          </w:p>
        </w:tc>
        <w:tc>
          <w:tcPr>
            <w:tcW w:w="1218" w:type="dxa"/>
            <w:shd w:val="clear" w:color="auto" w:fill="DBE5F1" w:themeFill="accent1" w:themeFillTint="33"/>
          </w:tcPr>
          <w:p w:rsidR="00146D1E" w:rsidP="00892018" w:rsidRDefault="000D0552" w14:paraId="7466FE48" w14:textId="3A450463">
            <w:pPr>
              <w:spacing w:line="276" w:lineRule="auto"/>
              <w:jc w:val="right"/>
              <w:rPr>
                <w:rFonts w:ascii="Verdana" w:hAnsi="Verdana" w:cs="Arial"/>
                <w:sz w:val="18"/>
                <w:szCs w:val="18"/>
              </w:rPr>
            </w:pPr>
            <w:r>
              <w:rPr>
                <w:rFonts w:ascii="Verdana" w:hAnsi="Verdana" w:cs="Arial"/>
                <w:sz w:val="18"/>
                <w:szCs w:val="18"/>
              </w:rPr>
              <w:t>300</w:t>
            </w:r>
          </w:p>
        </w:tc>
      </w:tr>
      <w:tr w:rsidRPr="00535F59" w:rsidR="00146D1E" w:rsidTr="00146D1E" w14:paraId="76704600" w14:textId="2E361023">
        <w:tc>
          <w:tcPr>
            <w:tcW w:w="4166" w:type="dxa"/>
            <w:tcBorders>
              <w:right w:val="single" w:color="FFFFFF" w:sz="24" w:space="0"/>
            </w:tcBorders>
            <w:shd w:val="clear" w:color="auto" w:fill="4F81BD"/>
            <w:vAlign w:val="bottom"/>
          </w:tcPr>
          <w:p w:rsidRPr="00535F59" w:rsidR="00146D1E" w:rsidP="00892018" w:rsidRDefault="00146D1E" w14:paraId="59DC7375" w14:textId="77777777">
            <w:pPr>
              <w:spacing w:line="276" w:lineRule="auto"/>
              <w:rPr>
                <w:rFonts w:ascii="Verdana" w:hAnsi="Verdana"/>
                <w:bCs/>
                <w:color w:val="FFFFFF"/>
                <w:sz w:val="18"/>
                <w:szCs w:val="18"/>
              </w:rPr>
            </w:pPr>
            <w:r w:rsidRPr="00535F59">
              <w:rPr>
                <w:rFonts w:ascii="Verdana" w:hAnsi="Verdana"/>
                <w:bCs/>
                <w:color w:val="FFFFFF"/>
                <w:sz w:val="18"/>
                <w:szCs w:val="18"/>
              </w:rPr>
              <w:t>Persoon met ANW-uitkering</w:t>
            </w:r>
          </w:p>
        </w:tc>
        <w:tc>
          <w:tcPr>
            <w:tcW w:w="1218" w:type="dxa"/>
            <w:shd w:val="clear" w:color="auto" w:fill="DBE5F1" w:themeFill="accent1" w:themeFillTint="33"/>
            <w:vAlign w:val="bottom"/>
          </w:tcPr>
          <w:p w:rsidRPr="00892018" w:rsidR="00146D1E" w:rsidP="00892018" w:rsidRDefault="00146D1E" w14:paraId="794627D7" w14:textId="1E274F63">
            <w:pPr>
              <w:spacing w:line="276" w:lineRule="auto"/>
              <w:jc w:val="right"/>
              <w:rPr>
                <w:rFonts w:ascii="Verdana" w:hAnsi="Verdana"/>
                <w:bCs/>
                <w:sz w:val="18"/>
                <w:szCs w:val="18"/>
              </w:rPr>
            </w:pPr>
            <w:r w:rsidRPr="00892018">
              <w:rPr>
                <w:rFonts w:ascii="Verdana" w:hAnsi="Verdana" w:cs="Arial"/>
                <w:sz w:val="18"/>
                <w:szCs w:val="18"/>
              </w:rPr>
              <w:t>350</w:t>
            </w:r>
          </w:p>
        </w:tc>
        <w:tc>
          <w:tcPr>
            <w:tcW w:w="1218" w:type="dxa"/>
            <w:shd w:val="clear" w:color="auto" w:fill="DBE5F1" w:themeFill="accent1" w:themeFillTint="33"/>
          </w:tcPr>
          <w:p w:rsidRPr="00892018" w:rsidR="00146D1E" w:rsidP="00892018" w:rsidRDefault="00146D1E" w14:paraId="12B45B49" w14:textId="2ABB773D">
            <w:pPr>
              <w:spacing w:line="276" w:lineRule="auto"/>
              <w:jc w:val="right"/>
              <w:rPr>
                <w:rFonts w:ascii="Verdana" w:hAnsi="Verdana" w:cs="Arial"/>
                <w:sz w:val="18"/>
                <w:szCs w:val="18"/>
              </w:rPr>
            </w:pPr>
            <w:r>
              <w:rPr>
                <w:rFonts w:ascii="Verdana" w:hAnsi="Verdana" w:cs="Arial"/>
                <w:sz w:val="18"/>
                <w:szCs w:val="18"/>
              </w:rPr>
              <w:t>370</w:t>
            </w:r>
          </w:p>
        </w:tc>
        <w:tc>
          <w:tcPr>
            <w:tcW w:w="1218" w:type="dxa"/>
            <w:shd w:val="clear" w:color="auto" w:fill="DBE5F1" w:themeFill="accent1" w:themeFillTint="33"/>
          </w:tcPr>
          <w:p w:rsidR="00146D1E" w:rsidP="00892018" w:rsidRDefault="000D0552" w14:paraId="6B15CB7B" w14:textId="5FCAA507">
            <w:pPr>
              <w:spacing w:line="276" w:lineRule="auto"/>
              <w:jc w:val="right"/>
              <w:rPr>
                <w:rFonts w:ascii="Verdana" w:hAnsi="Verdana" w:cs="Arial"/>
                <w:sz w:val="18"/>
                <w:szCs w:val="18"/>
              </w:rPr>
            </w:pPr>
            <w:r>
              <w:rPr>
                <w:rFonts w:ascii="Verdana" w:hAnsi="Verdana" w:cs="Arial"/>
                <w:sz w:val="18"/>
                <w:szCs w:val="18"/>
              </w:rPr>
              <w:t>360</w:t>
            </w:r>
          </w:p>
        </w:tc>
      </w:tr>
      <w:tr w:rsidRPr="00535F59" w:rsidR="00146D1E" w:rsidTr="00146D1E" w14:paraId="7FD8E152" w14:textId="3E2C1370">
        <w:tc>
          <w:tcPr>
            <w:tcW w:w="4166" w:type="dxa"/>
            <w:tcBorders>
              <w:right w:val="single" w:color="FFFFFF" w:sz="24" w:space="0"/>
            </w:tcBorders>
            <w:shd w:val="clear" w:color="auto" w:fill="4F81BD"/>
            <w:vAlign w:val="bottom"/>
          </w:tcPr>
          <w:p w:rsidRPr="00535F59" w:rsidR="00146D1E" w:rsidP="00892018" w:rsidRDefault="00146D1E" w14:paraId="4C3A77F1" w14:textId="77777777">
            <w:pPr>
              <w:spacing w:line="276" w:lineRule="auto"/>
              <w:rPr>
                <w:rFonts w:ascii="Verdana" w:hAnsi="Verdana"/>
                <w:bCs/>
                <w:color w:val="FFFFFF"/>
                <w:sz w:val="18"/>
                <w:szCs w:val="18"/>
              </w:rPr>
            </w:pPr>
            <w:r w:rsidRPr="00535F59">
              <w:rPr>
                <w:rFonts w:ascii="Verdana" w:hAnsi="Verdana"/>
                <w:bCs/>
                <w:color w:val="FFFFFF"/>
                <w:sz w:val="18"/>
                <w:szCs w:val="18"/>
              </w:rPr>
              <w:t>Persoon met Ziektewet-uitkering</w:t>
            </w:r>
          </w:p>
        </w:tc>
        <w:tc>
          <w:tcPr>
            <w:tcW w:w="1218" w:type="dxa"/>
            <w:shd w:val="clear" w:color="auto" w:fill="DBE5F1" w:themeFill="accent1" w:themeFillTint="33"/>
            <w:vAlign w:val="bottom"/>
          </w:tcPr>
          <w:p w:rsidRPr="00892018" w:rsidR="00146D1E" w:rsidP="00892018" w:rsidRDefault="00146D1E" w14:paraId="7A1841D2" w14:textId="651D3E29">
            <w:pPr>
              <w:spacing w:line="276" w:lineRule="auto"/>
              <w:jc w:val="right"/>
              <w:rPr>
                <w:rFonts w:ascii="Verdana" w:hAnsi="Verdana"/>
                <w:bCs/>
                <w:sz w:val="18"/>
                <w:szCs w:val="18"/>
              </w:rPr>
            </w:pPr>
            <w:r w:rsidRPr="00892018">
              <w:rPr>
                <w:rFonts w:ascii="Verdana" w:hAnsi="Verdana" w:cs="Arial"/>
                <w:sz w:val="18"/>
                <w:szCs w:val="18"/>
              </w:rPr>
              <w:t>5.430</w:t>
            </w:r>
          </w:p>
        </w:tc>
        <w:tc>
          <w:tcPr>
            <w:tcW w:w="1218" w:type="dxa"/>
            <w:shd w:val="clear" w:color="auto" w:fill="DBE5F1" w:themeFill="accent1" w:themeFillTint="33"/>
          </w:tcPr>
          <w:p w:rsidRPr="00892018" w:rsidR="00146D1E" w:rsidP="00892018" w:rsidRDefault="000D0552" w14:paraId="311ECE4D" w14:textId="194430B1">
            <w:pPr>
              <w:spacing w:line="276" w:lineRule="auto"/>
              <w:jc w:val="right"/>
              <w:rPr>
                <w:rFonts w:ascii="Verdana" w:hAnsi="Verdana" w:cs="Arial"/>
                <w:sz w:val="18"/>
                <w:szCs w:val="18"/>
              </w:rPr>
            </w:pPr>
            <w:r>
              <w:rPr>
                <w:rFonts w:ascii="Verdana" w:hAnsi="Verdana" w:cs="Arial"/>
                <w:sz w:val="18"/>
                <w:szCs w:val="18"/>
              </w:rPr>
              <w:t>4.490</w:t>
            </w:r>
          </w:p>
        </w:tc>
        <w:tc>
          <w:tcPr>
            <w:tcW w:w="1218" w:type="dxa"/>
            <w:shd w:val="clear" w:color="auto" w:fill="DBE5F1" w:themeFill="accent1" w:themeFillTint="33"/>
          </w:tcPr>
          <w:p w:rsidR="00146D1E" w:rsidP="00892018" w:rsidRDefault="000D0552" w14:paraId="3BF27CF0" w14:textId="73B98073">
            <w:pPr>
              <w:spacing w:line="276" w:lineRule="auto"/>
              <w:jc w:val="right"/>
              <w:rPr>
                <w:rFonts w:ascii="Verdana" w:hAnsi="Verdana" w:cs="Arial"/>
                <w:sz w:val="18"/>
                <w:szCs w:val="18"/>
              </w:rPr>
            </w:pPr>
            <w:r>
              <w:rPr>
                <w:rFonts w:ascii="Verdana" w:hAnsi="Verdana" w:cs="Arial"/>
                <w:sz w:val="18"/>
                <w:szCs w:val="18"/>
              </w:rPr>
              <w:t>5.200</w:t>
            </w:r>
          </w:p>
        </w:tc>
      </w:tr>
      <w:tr w:rsidRPr="00535F59" w:rsidR="00146D1E" w:rsidTr="00146D1E" w14:paraId="60980FDE" w14:textId="60AFE771">
        <w:trPr>
          <w:trHeight w:val="36"/>
        </w:trPr>
        <w:tc>
          <w:tcPr>
            <w:tcW w:w="4166" w:type="dxa"/>
            <w:tcBorders>
              <w:right w:val="single" w:color="FFFFFF" w:sz="24" w:space="0"/>
            </w:tcBorders>
            <w:shd w:val="clear" w:color="auto" w:fill="4F81BD"/>
            <w:vAlign w:val="bottom"/>
          </w:tcPr>
          <w:p w:rsidRPr="00535F59" w:rsidR="00146D1E" w:rsidP="00892018" w:rsidRDefault="00146D1E" w14:paraId="3E48FC5A" w14:textId="77777777">
            <w:pPr>
              <w:spacing w:line="276" w:lineRule="auto"/>
              <w:rPr>
                <w:rFonts w:ascii="Verdana" w:hAnsi="Verdana"/>
                <w:bCs/>
                <w:color w:val="FFFFFF"/>
                <w:sz w:val="18"/>
                <w:szCs w:val="18"/>
              </w:rPr>
            </w:pPr>
            <w:r w:rsidRPr="00535F59">
              <w:rPr>
                <w:rFonts w:ascii="Verdana" w:hAnsi="Verdana"/>
                <w:bCs/>
                <w:color w:val="FFFFFF"/>
                <w:sz w:val="18"/>
                <w:szCs w:val="18"/>
              </w:rPr>
              <w:t>Persoon met WSW-dienstverband</w:t>
            </w:r>
          </w:p>
        </w:tc>
        <w:tc>
          <w:tcPr>
            <w:tcW w:w="1218" w:type="dxa"/>
            <w:shd w:val="clear" w:color="auto" w:fill="DBE5F1" w:themeFill="accent1" w:themeFillTint="33"/>
            <w:vAlign w:val="bottom"/>
          </w:tcPr>
          <w:p w:rsidRPr="00892018" w:rsidR="00146D1E" w:rsidP="00892018" w:rsidRDefault="00146D1E" w14:paraId="1105E263" w14:textId="2DE6A9C0">
            <w:pPr>
              <w:spacing w:line="276" w:lineRule="auto"/>
              <w:jc w:val="right"/>
              <w:rPr>
                <w:rFonts w:ascii="Verdana" w:hAnsi="Verdana"/>
                <w:bCs/>
                <w:sz w:val="18"/>
                <w:szCs w:val="18"/>
              </w:rPr>
            </w:pPr>
            <w:r w:rsidRPr="00892018">
              <w:rPr>
                <w:rFonts w:ascii="Verdana" w:hAnsi="Verdana" w:cs="Arial"/>
                <w:sz w:val="18"/>
                <w:szCs w:val="18"/>
              </w:rPr>
              <w:t>550</w:t>
            </w:r>
          </w:p>
        </w:tc>
        <w:tc>
          <w:tcPr>
            <w:tcW w:w="1218" w:type="dxa"/>
            <w:shd w:val="clear" w:color="auto" w:fill="DBE5F1" w:themeFill="accent1" w:themeFillTint="33"/>
          </w:tcPr>
          <w:p w:rsidRPr="00892018" w:rsidR="00146D1E" w:rsidP="00892018" w:rsidRDefault="00146D1E" w14:paraId="1108A8DF" w14:textId="3E2C8027">
            <w:pPr>
              <w:spacing w:line="276" w:lineRule="auto"/>
              <w:jc w:val="right"/>
              <w:rPr>
                <w:rFonts w:ascii="Verdana" w:hAnsi="Verdana" w:cs="Arial"/>
                <w:sz w:val="18"/>
                <w:szCs w:val="18"/>
              </w:rPr>
            </w:pPr>
            <w:r>
              <w:rPr>
                <w:rFonts w:ascii="Verdana" w:hAnsi="Verdana" w:cs="Arial"/>
                <w:sz w:val="18"/>
                <w:szCs w:val="18"/>
              </w:rPr>
              <w:t>520</w:t>
            </w:r>
          </w:p>
        </w:tc>
        <w:tc>
          <w:tcPr>
            <w:tcW w:w="1218" w:type="dxa"/>
            <w:shd w:val="clear" w:color="auto" w:fill="DBE5F1" w:themeFill="accent1" w:themeFillTint="33"/>
          </w:tcPr>
          <w:p w:rsidR="00146D1E" w:rsidP="00892018" w:rsidRDefault="000D0552" w14:paraId="574EB53D" w14:textId="73346952">
            <w:pPr>
              <w:spacing w:line="276" w:lineRule="auto"/>
              <w:jc w:val="right"/>
              <w:rPr>
                <w:rFonts w:ascii="Verdana" w:hAnsi="Verdana" w:cs="Arial"/>
                <w:sz w:val="18"/>
                <w:szCs w:val="18"/>
              </w:rPr>
            </w:pPr>
            <w:r>
              <w:rPr>
                <w:rFonts w:ascii="Verdana" w:hAnsi="Verdana" w:cs="Arial"/>
                <w:sz w:val="18"/>
                <w:szCs w:val="18"/>
              </w:rPr>
              <w:t>450</w:t>
            </w:r>
          </w:p>
        </w:tc>
      </w:tr>
      <w:tr w:rsidRPr="00535F59" w:rsidR="00146D1E" w:rsidTr="00146D1E" w14:paraId="41C908FD" w14:textId="018BC12D">
        <w:trPr>
          <w:trHeight w:val="41"/>
        </w:trPr>
        <w:tc>
          <w:tcPr>
            <w:tcW w:w="4166" w:type="dxa"/>
            <w:tcBorders>
              <w:right w:val="single" w:color="FFFFFF" w:sz="24" w:space="0"/>
            </w:tcBorders>
            <w:shd w:val="clear" w:color="auto" w:fill="4F81BD"/>
            <w:vAlign w:val="bottom"/>
          </w:tcPr>
          <w:p w:rsidRPr="00535F59" w:rsidR="00146D1E" w:rsidP="00892018" w:rsidRDefault="00146D1E" w14:paraId="44A5B0CF" w14:textId="77777777">
            <w:pPr>
              <w:spacing w:line="276" w:lineRule="auto"/>
              <w:rPr>
                <w:rFonts w:ascii="Verdana" w:hAnsi="Verdana"/>
                <w:bCs/>
                <w:color w:val="FFFFFF"/>
                <w:sz w:val="18"/>
                <w:szCs w:val="18"/>
              </w:rPr>
            </w:pPr>
            <w:r w:rsidRPr="00535F59">
              <w:rPr>
                <w:rFonts w:ascii="Verdana" w:hAnsi="Verdana"/>
                <w:bCs/>
                <w:color w:val="FFFFFF"/>
                <w:sz w:val="18"/>
                <w:szCs w:val="18"/>
              </w:rPr>
              <w:t>Persoon met AOW-uitkering</w:t>
            </w:r>
          </w:p>
        </w:tc>
        <w:tc>
          <w:tcPr>
            <w:tcW w:w="1218" w:type="dxa"/>
            <w:shd w:val="clear" w:color="auto" w:fill="DBE5F1" w:themeFill="accent1" w:themeFillTint="33"/>
            <w:vAlign w:val="bottom"/>
          </w:tcPr>
          <w:p w:rsidRPr="00892018" w:rsidR="00146D1E" w:rsidP="00892018" w:rsidRDefault="00146D1E" w14:paraId="237CC407" w14:textId="050AF216">
            <w:pPr>
              <w:spacing w:line="276" w:lineRule="auto"/>
              <w:jc w:val="right"/>
              <w:rPr>
                <w:rFonts w:ascii="Verdana" w:hAnsi="Verdana"/>
                <w:bCs/>
                <w:sz w:val="18"/>
                <w:szCs w:val="18"/>
              </w:rPr>
            </w:pPr>
            <w:r w:rsidRPr="00892018">
              <w:rPr>
                <w:rFonts w:ascii="Verdana" w:hAnsi="Verdana" w:cs="Arial"/>
                <w:sz w:val="18"/>
                <w:szCs w:val="18"/>
              </w:rPr>
              <w:t>6.610</w:t>
            </w:r>
          </w:p>
        </w:tc>
        <w:tc>
          <w:tcPr>
            <w:tcW w:w="1218" w:type="dxa"/>
            <w:shd w:val="clear" w:color="auto" w:fill="DBE5F1" w:themeFill="accent1" w:themeFillTint="33"/>
          </w:tcPr>
          <w:p w:rsidRPr="00892018" w:rsidR="00146D1E" w:rsidP="00892018" w:rsidRDefault="00146D1E" w14:paraId="6DEF092D" w14:textId="01F611CE">
            <w:pPr>
              <w:spacing w:line="276" w:lineRule="auto"/>
              <w:jc w:val="right"/>
              <w:rPr>
                <w:rFonts w:ascii="Verdana" w:hAnsi="Verdana" w:cs="Arial"/>
                <w:sz w:val="18"/>
                <w:szCs w:val="18"/>
              </w:rPr>
            </w:pPr>
            <w:r>
              <w:rPr>
                <w:rFonts w:ascii="Verdana" w:hAnsi="Verdana" w:cs="Arial"/>
                <w:sz w:val="18"/>
                <w:szCs w:val="18"/>
              </w:rPr>
              <w:t>6.260</w:t>
            </w:r>
          </w:p>
        </w:tc>
        <w:tc>
          <w:tcPr>
            <w:tcW w:w="1218" w:type="dxa"/>
            <w:shd w:val="clear" w:color="auto" w:fill="DBE5F1" w:themeFill="accent1" w:themeFillTint="33"/>
          </w:tcPr>
          <w:p w:rsidR="00146D1E" w:rsidP="00892018" w:rsidRDefault="000D0552" w14:paraId="697E90EB" w14:textId="2ACE1890">
            <w:pPr>
              <w:spacing w:line="276" w:lineRule="auto"/>
              <w:jc w:val="right"/>
              <w:rPr>
                <w:rFonts w:ascii="Verdana" w:hAnsi="Verdana" w:cs="Arial"/>
                <w:sz w:val="18"/>
                <w:szCs w:val="18"/>
              </w:rPr>
            </w:pPr>
            <w:r>
              <w:rPr>
                <w:rFonts w:ascii="Verdana" w:hAnsi="Verdana" w:cs="Arial"/>
                <w:sz w:val="18"/>
                <w:szCs w:val="18"/>
              </w:rPr>
              <w:t>6.210</w:t>
            </w:r>
          </w:p>
        </w:tc>
      </w:tr>
    </w:tbl>
    <w:p w:rsidRPr="00535F59" w:rsidR="00A77244" w:rsidP="00A77244" w:rsidRDefault="00A77244" w14:paraId="586AB09E" w14:textId="77777777">
      <w:pPr>
        <w:spacing w:line="240" w:lineRule="atLeast"/>
        <w:rPr>
          <w:rFonts w:ascii="Verdana" w:hAnsi="Verdana" w:cs="Univers"/>
          <w:bCs/>
          <w:i/>
          <w:sz w:val="18"/>
        </w:rPr>
      </w:pPr>
      <w:bookmarkStart w:name="_Toc398904133" w:id="178"/>
      <w:bookmarkStart w:name="_Toc368403575" w:id="179"/>
      <w:bookmarkStart w:name="_Toc299352246" w:id="180"/>
      <w:bookmarkStart w:name="_Toc336348940" w:id="181"/>
      <w:bookmarkStart w:name="_Toc231368302" w:id="182"/>
      <w:r w:rsidRPr="00535F59">
        <w:rPr>
          <w:rFonts w:ascii="Verdana" w:hAnsi="Verdana" w:cs="Univers"/>
          <w:bCs/>
          <w:i/>
          <w:sz w:val="18"/>
        </w:rPr>
        <w:t>*</w:t>
      </w:r>
      <w:r w:rsidRPr="00535F59">
        <w:rPr>
          <w:rFonts w:ascii="Verdana" w:hAnsi="Verdana" w:cs="Univers"/>
          <w:i/>
          <w:sz w:val="12"/>
          <w:szCs w:val="18"/>
        </w:rPr>
        <w:t xml:space="preserve"> </w:t>
      </w:r>
      <w:r w:rsidRPr="00535F59">
        <w:rPr>
          <w:rFonts w:ascii="Verdana" w:hAnsi="Verdana" w:cs="Univers"/>
          <w:bCs/>
          <w:i/>
          <w:sz w:val="18"/>
        </w:rPr>
        <w:t>Personen met meerdere uitkeringen worden meerdere keren meegeteld</w:t>
      </w:r>
    </w:p>
    <w:p w:rsidRPr="00535F59" w:rsidR="00A77244" w:rsidP="004D17EE" w:rsidRDefault="00A77244" w14:paraId="10068E05" w14:textId="77777777">
      <w:pPr>
        <w:pStyle w:val="Geenafstand"/>
        <w:rPr>
          <w:sz w:val="16"/>
        </w:rPr>
      </w:pPr>
    </w:p>
    <w:p w:rsidRPr="00E05E09" w:rsidR="00520E7A" w:rsidP="004F29EE" w:rsidRDefault="00520E7A" w14:paraId="66830984" w14:textId="67E710AF">
      <w:pPr>
        <w:spacing w:line="240" w:lineRule="exact"/>
        <w:rPr>
          <w:rFonts w:ascii="Verdana" w:hAnsi="Verdana" w:cs="Univers"/>
          <w:sz w:val="18"/>
          <w:szCs w:val="18"/>
        </w:rPr>
      </w:pPr>
      <w:r w:rsidRPr="00535F59">
        <w:rPr>
          <w:rFonts w:ascii="Verdana" w:hAnsi="Verdana" w:cs="Univers"/>
          <w:sz w:val="18"/>
          <w:szCs w:val="18"/>
        </w:rPr>
        <w:t xml:space="preserve">In tabel 2.16 is de groep </w:t>
      </w:r>
      <w:r w:rsidR="006521E9">
        <w:rPr>
          <w:rFonts w:ascii="Verdana" w:hAnsi="Verdana" w:cs="Univers"/>
          <w:sz w:val="18"/>
          <w:szCs w:val="18"/>
        </w:rPr>
        <w:t xml:space="preserve">verzekerden </w:t>
      </w:r>
      <w:r w:rsidRPr="00E9342A" w:rsidR="00FF7E22">
        <w:rPr>
          <w:rFonts w:ascii="Verdana" w:hAnsi="Verdana"/>
          <w:sz w:val="18"/>
          <w:szCs w:val="20"/>
        </w:rPr>
        <w:t>aan wie bestuursrechtelijke premie is opgelegd</w:t>
      </w:r>
      <w:r w:rsidRPr="00182E78" w:rsidR="00FF7E22">
        <w:rPr>
          <w:rFonts w:ascii="Verdana" w:hAnsi="Verdana"/>
          <w:sz w:val="18"/>
          <w:szCs w:val="20"/>
        </w:rPr>
        <w:t xml:space="preserve"> </w:t>
      </w:r>
      <w:r w:rsidRPr="00535F59">
        <w:rPr>
          <w:rFonts w:ascii="Verdana" w:hAnsi="Verdana" w:cs="Univers"/>
          <w:sz w:val="18"/>
          <w:szCs w:val="18"/>
        </w:rPr>
        <w:t>uitgesplitst naar soort uitkering. Bij de interpretatie van de cijfers moet rekening worden gehouden met de mogelijkheid dat personen meerdere uitkeringen kunnen ontvangen. De grootste deelgroep betreft de groep bijstandsgerechtigden.</w:t>
      </w:r>
      <w:r w:rsidR="00952D64">
        <w:rPr>
          <w:rFonts w:ascii="Verdana" w:hAnsi="Verdana" w:cs="Univers"/>
          <w:sz w:val="18"/>
          <w:szCs w:val="18"/>
        </w:rPr>
        <w:t xml:space="preserve"> </w:t>
      </w:r>
    </w:p>
    <w:p w:rsidRPr="006B0AE3" w:rsidR="00520E7A" w:rsidP="004F29EE" w:rsidRDefault="00E91C84" w14:paraId="4C10F388" w14:textId="7AAFB6E9">
      <w:pPr>
        <w:pStyle w:val="Kop3"/>
        <w:spacing w:line="360" w:lineRule="auto"/>
      </w:pPr>
      <w:bookmarkStart w:name="_Toc84344612" w:id="183"/>
      <w:bookmarkStart w:name="_Toc175142676" w:id="184"/>
      <w:bookmarkStart w:name="_Toc175143824" w:id="185"/>
      <w:bookmarkStart w:name="_Toc212453613" w:id="186"/>
      <w:bookmarkStart w:name="_Toc212454622" w:id="187"/>
      <w:bookmarkStart w:name="_Toc212454929" w:id="188"/>
      <w:r w:rsidRPr="006B0AE3">
        <w:t>N</w:t>
      </w:r>
      <w:r w:rsidRPr="006B0AE3" w:rsidR="004F29EE">
        <w:t>aar inkomensgroep</w:t>
      </w:r>
      <w:bookmarkEnd w:id="183"/>
      <w:bookmarkEnd w:id="184"/>
      <w:bookmarkEnd w:id="185"/>
      <w:bookmarkEnd w:id="186"/>
      <w:bookmarkEnd w:id="187"/>
      <w:bookmarkEnd w:id="188"/>
    </w:p>
    <w:p w:rsidRPr="00535F59" w:rsidR="00A77244" w:rsidP="00A77244" w:rsidRDefault="00A77244" w14:paraId="415B756F" w14:textId="54D2612E">
      <w:pPr>
        <w:spacing w:line="240" w:lineRule="atLeast"/>
        <w:rPr>
          <w:rFonts w:ascii="Verdana" w:hAnsi="Verdana" w:cs="Univers"/>
          <w:i/>
          <w:sz w:val="16"/>
          <w:szCs w:val="18"/>
        </w:rPr>
      </w:pPr>
      <w:r w:rsidRPr="006B0AE3">
        <w:rPr>
          <w:rFonts w:ascii="Verdana" w:hAnsi="Verdana" w:cs="Univers"/>
          <w:i/>
          <w:sz w:val="16"/>
          <w:szCs w:val="18"/>
        </w:rPr>
        <w:t xml:space="preserve">Tabel 2.17 </w:t>
      </w:r>
      <w:r w:rsidR="00911ECB">
        <w:rPr>
          <w:rFonts w:ascii="Verdana" w:hAnsi="Verdana"/>
          <w:i/>
          <w:iCs/>
          <w:sz w:val="16"/>
          <w:szCs w:val="18"/>
        </w:rPr>
        <w:t>V</w:t>
      </w:r>
      <w:r w:rsidRPr="00EC2C6F" w:rsidR="00FF7E22">
        <w:rPr>
          <w:rFonts w:ascii="Verdana" w:hAnsi="Verdana"/>
          <w:i/>
          <w:iCs/>
          <w:sz w:val="16"/>
          <w:szCs w:val="18"/>
        </w:rPr>
        <w:t>erzekerden aan wie bestuursrechtelijke premie is opgelegd</w:t>
      </w:r>
      <w:r w:rsidRPr="00EC2C6F" w:rsidR="00FF7E22">
        <w:rPr>
          <w:rFonts w:ascii="Verdana" w:hAnsi="Verdana"/>
          <w:sz w:val="16"/>
          <w:szCs w:val="18"/>
        </w:rPr>
        <w:t xml:space="preserve"> </w:t>
      </w:r>
      <w:r w:rsidRPr="006B0AE3">
        <w:rPr>
          <w:rFonts w:ascii="Verdana" w:hAnsi="Verdana" w:cs="Univers"/>
          <w:i/>
          <w:sz w:val="16"/>
          <w:szCs w:val="18"/>
        </w:rPr>
        <w:t>naar inkomensgroep op 31 december (bron: CBS)</w:t>
      </w:r>
    </w:p>
    <w:tbl>
      <w:tblPr>
        <w:tblStyle w:val="Rastertabel5donker-Accent1"/>
        <w:tblW w:w="7926" w:type="dxa"/>
        <w:tblLayout w:type="fixed"/>
        <w:tblLook w:val="04A0" w:firstRow="1" w:lastRow="0" w:firstColumn="1" w:lastColumn="0" w:noHBand="0" w:noVBand="1"/>
      </w:tblPr>
      <w:tblGrid>
        <w:gridCol w:w="1586"/>
        <w:gridCol w:w="1585"/>
        <w:gridCol w:w="1585"/>
        <w:gridCol w:w="1585"/>
        <w:gridCol w:w="1585"/>
      </w:tblGrid>
      <w:tr w:rsidRPr="00D46445" w:rsidR="00146D1E" w:rsidTr="00353D7C" w14:paraId="18CCCFFB" w14:textId="77777777">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586" w:type="dxa"/>
            <w:hideMark/>
          </w:tcPr>
          <w:p w:rsidRPr="00D46445" w:rsidR="00146D1E" w:rsidP="00D46445" w:rsidRDefault="00146D1E" w14:paraId="6CB4F2AC" w14:textId="77777777">
            <w:pPr>
              <w:spacing w:line="240" w:lineRule="exact"/>
              <w:rPr>
                <w:rFonts w:ascii="Verdana" w:hAnsi="Verdana"/>
                <w:bCs w:val="0"/>
                <w:color w:val="FFFFFF"/>
                <w:sz w:val="18"/>
                <w:szCs w:val="18"/>
              </w:rPr>
            </w:pPr>
            <w:r w:rsidRPr="00D46445">
              <w:rPr>
                <w:rFonts w:ascii="Verdana" w:hAnsi="Verdana"/>
                <w:bCs w:val="0"/>
                <w:color w:val="FFFFFF"/>
                <w:sz w:val="18"/>
                <w:szCs w:val="18"/>
              </w:rPr>
              <w:t>Inkomensgroep</w:t>
            </w:r>
          </w:p>
        </w:tc>
        <w:tc>
          <w:tcPr>
            <w:tcW w:w="1585" w:type="dxa"/>
          </w:tcPr>
          <w:p w:rsidRPr="00D46445" w:rsidR="00146D1E" w:rsidP="00D46445" w:rsidRDefault="00146D1E" w14:paraId="5D08595B" w14:textId="0D205AB1">
            <w:pPr>
              <w:spacing w:line="240" w:lineRule="exact"/>
              <w:jc w:val="center"/>
              <w:cnfStyle w:val="100000000000" w:firstRow="1" w:lastRow="0" w:firstColumn="0" w:lastColumn="0" w:oddVBand="0" w:evenVBand="0" w:oddHBand="0" w:evenHBand="0" w:firstRowFirstColumn="0" w:firstRowLastColumn="0" w:lastRowFirstColumn="0" w:lastRowLastColumn="0"/>
              <w:rPr>
                <w:rFonts w:ascii="Verdana" w:hAnsi="Verdana"/>
                <w:color w:val="FFFFFF"/>
                <w:sz w:val="18"/>
                <w:szCs w:val="18"/>
              </w:rPr>
            </w:pPr>
            <w:r w:rsidRPr="00D46445">
              <w:rPr>
                <w:rFonts w:ascii="Verdana" w:hAnsi="Verdana"/>
                <w:color w:val="FFFFFF"/>
                <w:sz w:val="18"/>
                <w:szCs w:val="18"/>
              </w:rPr>
              <w:t>2020</w:t>
            </w:r>
          </w:p>
        </w:tc>
        <w:tc>
          <w:tcPr>
            <w:tcW w:w="1585" w:type="dxa"/>
          </w:tcPr>
          <w:p w:rsidRPr="00D46445" w:rsidR="00146D1E" w:rsidP="00D46445" w:rsidRDefault="00146D1E" w14:paraId="6C0DC118" w14:textId="600E3D37">
            <w:pPr>
              <w:spacing w:line="240" w:lineRule="exact"/>
              <w:jc w:val="center"/>
              <w:cnfStyle w:val="100000000000" w:firstRow="1" w:lastRow="0" w:firstColumn="0" w:lastColumn="0" w:oddVBand="0" w:evenVBand="0" w:oddHBand="0" w:evenHBand="0" w:firstRowFirstColumn="0" w:firstRowLastColumn="0" w:lastRowFirstColumn="0" w:lastRowLastColumn="0"/>
              <w:rPr>
                <w:rFonts w:ascii="Verdana" w:hAnsi="Verdana"/>
                <w:color w:val="FFFFFF"/>
                <w:sz w:val="18"/>
                <w:szCs w:val="18"/>
              </w:rPr>
            </w:pPr>
            <w:r>
              <w:rPr>
                <w:rFonts w:ascii="Verdana" w:hAnsi="Verdana"/>
                <w:color w:val="FFFFFF"/>
                <w:sz w:val="18"/>
                <w:szCs w:val="18"/>
              </w:rPr>
              <w:t>2021</w:t>
            </w:r>
          </w:p>
        </w:tc>
        <w:tc>
          <w:tcPr>
            <w:tcW w:w="1585" w:type="dxa"/>
          </w:tcPr>
          <w:p w:rsidRPr="00D46445" w:rsidR="00146D1E" w:rsidP="00D46445" w:rsidRDefault="00146D1E" w14:paraId="6FA6975A" w14:textId="5085C08A">
            <w:pPr>
              <w:spacing w:line="240" w:lineRule="exact"/>
              <w:jc w:val="center"/>
              <w:cnfStyle w:val="100000000000" w:firstRow="1" w:lastRow="0" w:firstColumn="0" w:lastColumn="0" w:oddVBand="0" w:evenVBand="0" w:oddHBand="0" w:evenHBand="0" w:firstRowFirstColumn="0" w:firstRowLastColumn="0" w:lastRowFirstColumn="0" w:lastRowLastColumn="0"/>
              <w:rPr>
                <w:rFonts w:ascii="Verdana" w:hAnsi="Verdana"/>
                <w:color w:val="FFFFFF"/>
                <w:sz w:val="18"/>
                <w:szCs w:val="18"/>
              </w:rPr>
            </w:pPr>
            <w:r>
              <w:rPr>
                <w:rFonts w:ascii="Verdana" w:hAnsi="Verdana"/>
                <w:color w:val="FFFFFF"/>
                <w:sz w:val="18"/>
                <w:szCs w:val="18"/>
              </w:rPr>
              <w:t>2022</w:t>
            </w:r>
          </w:p>
        </w:tc>
        <w:tc>
          <w:tcPr>
            <w:tcW w:w="1585" w:type="dxa"/>
          </w:tcPr>
          <w:p w:rsidRPr="00D46445" w:rsidR="00146D1E" w:rsidP="00D46445" w:rsidRDefault="00146D1E" w14:paraId="2F66E0DA" w14:textId="53153532">
            <w:pPr>
              <w:spacing w:line="240" w:lineRule="exact"/>
              <w:jc w:val="center"/>
              <w:cnfStyle w:val="100000000000" w:firstRow="1" w:lastRow="0" w:firstColumn="0" w:lastColumn="0" w:oddVBand="0" w:evenVBand="0" w:oddHBand="0" w:evenHBand="0" w:firstRowFirstColumn="0" w:firstRowLastColumn="0" w:lastRowFirstColumn="0" w:lastRowLastColumn="0"/>
              <w:rPr>
                <w:rFonts w:ascii="Verdana" w:hAnsi="Verdana"/>
                <w:bCs w:val="0"/>
                <w:color w:val="FFFFFF"/>
                <w:sz w:val="18"/>
                <w:szCs w:val="18"/>
              </w:rPr>
            </w:pPr>
            <w:r w:rsidRPr="00D46445">
              <w:rPr>
                <w:rFonts w:ascii="Verdana" w:hAnsi="Verdana"/>
                <w:bCs w:val="0"/>
                <w:color w:val="FFFFFF"/>
                <w:sz w:val="18"/>
                <w:szCs w:val="18"/>
              </w:rPr>
              <w:t>Totaal NL 202</w:t>
            </w:r>
            <w:r>
              <w:rPr>
                <w:rFonts w:ascii="Verdana" w:hAnsi="Verdana"/>
                <w:bCs w:val="0"/>
                <w:color w:val="FFFFFF"/>
                <w:sz w:val="18"/>
                <w:szCs w:val="18"/>
              </w:rPr>
              <w:t>2</w:t>
            </w:r>
          </w:p>
        </w:tc>
      </w:tr>
      <w:tr w:rsidRPr="00D46445" w:rsidR="00146D1E" w:rsidTr="00353D7C" w14:paraId="481D29C7" w14:textId="77777777">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586" w:type="dxa"/>
            <w:hideMark/>
          </w:tcPr>
          <w:p w:rsidRPr="00D46445" w:rsidR="00146D1E" w:rsidP="00D46445" w:rsidRDefault="00146D1E" w14:paraId="0453A049" w14:textId="77777777">
            <w:pPr>
              <w:spacing w:line="240" w:lineRule="exact"/>
              <w:rPr>
                <w:rFonts w:ascii="Verdana" w:hAnsi="Verdana"/>
                <w:bCs w:val="0"/>
                <w:color w:val="FFFFFF"/>
                <w:sz w:val="18"/>
                <w:szCs w:val="18"/>
              </w:rPr>
            </w:pPr>
            <w:r w:rsidRPr="00D46445">
              <w:rPr>
                <w:rFonts w:ascii="Verdana" w:hAnsi="Verdana"/>
                <w:bCs w:val="0"/>
                <w:color w:val="FFFFFF"/>
                <w:sz w:val="18"/>
                <w:szCs w:val="18"/>
              </w:rPr>
              <w:t>Totaal</w:t>
            </w:r>
          </w:p>
        </w:tc>
        <w:tc>
          <w:tcPr>
            <w:tcW w:w="1585" w:type="dxa"/>
            <w:vAlign w:val="center"/>
          </w:tcPr>
          <w:p w:rsidRPr="00D46445" w:rsidR="00146D1E" w:rsidP="00D45063" w:rsidRDefault="00146D1E" w14:paraId="0289C76A" w14:textId="3921B3BA">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b/>
                <w:bCs/>
                <w:color w:val="000000"/>
                <w:sz w:val="18"/>
                <w:szCs w:val="18"/>
              </w:rPr>
            </w:pPr>
            <w:r w:rsidRPr="00D46445">
              <w:rPr>
                <w:rFonts w:ascii="Verdana" w:hAnsi="Verdana" w:cs="Arial"/>
                <w:b/>
                <w:bCs/>
                <w:color w:val="000000"/>
                <w:sz w:val="18"/>
                <w:szCs w:val="18"/>
              </w:rPr>
              <w:t>174.720</w:t>
            </w:r>
          </w:p>
        </w:tc>
        <w:tc>
          <w:tcPr>
            <w:tcW w:w="1585" w:type="dxa"/>
          </w:tcPr>
          <w:p w:rsidRPr="00D46445" w:rsidR="00146D1E" w:rsidP="00D45063" w:rsidRDefault="00146D1E" w14:paraId="6178EE47" w14:textId="5FF59C46">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b/>
                <w:bCs/>
                <w:color w:val="000000"/>
                <w:sz w:val="18"/>
                <w:szCs w:val="18"/>
              </w:rPr>
            </w:pPr>
            <w:r>
              <w:rPr>
                <w:rFonts w:ascii="Verdana" w:hAnsi="Verdana" w:cs="Arial"/>
                <w:b/>
                <w:bCs/>
                <w:color w:val="000000"/>
                <w:sz w:val="18"/>
                <w:szCs w:val="18"/>
              </w:rPr>
              <w:t>161.900</w:t>
            </w:r>
          </w:p>
        </w:tc>
        <w:tc>
          <w:tcPr>
            <w:tcW w:w="1585" w:type="dxa"/>
          </w:tcPr>
          <w:p w:rsidRPr="0003438A" w:rsidR="00146D1E" w:rsidP="00D45063" w:rsidRDefault="00867763" w14:paraId="314A5211" w14:textId="79DB56F6">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b/>
                <w:bCs/>
                <w:color w:val="000000"/>
                <w:sz w:val="18"/>
                <w:szCs w:val="18"/>
              </w:rPr>
            </w:pPr>
            <w:r>
              <w:rPr>
                <w:rFonts w:ascii="Verdana" w:hAnsi="Verdana" w:cs="Arial"/>
                <w:b/>
                <w:bCs/>
                <w:color w:val="000000"/>
                <w:sz w:val="18"/>
                <w:szCs w:val="18"/>
              </w:rPr>
              <w:t>158.980</w:t>
            </w:r>
          </w:p>
        </w:tc>
        <w:tc>
          <w:tcPr>
            <w:tcW w:w="1585" w:type="dxa"/>
            <w:vAlign w:val="center"/>
          </w:tcPr>
          <w:p w:rsidRPr="00D46445" w:rsidR="00146D1E" w:rsidP="00462206" w:rsidRDefault="00240023" w14:paraId="06D5835D" w14:textId="55F5970F">
            <w:pPr>
              <w:spacing w:line="240" w:lineRule="exact"/>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color w:val="000000"/>
                <w:sz w:val="18"/>
                <w:szCs w:val="18"/>
              </w:rPr>
            </w:pPr>
            <w:r>
              <w:rPr>
                <w:rFonts w:ascii="Verdana" w:hAnsi="Verdana" w:cs="Arial"/>
                <w:b/>
                <w:bCs/>
                <w:color w:val="000000"/>
                <w:sz w:val="18"/>
                <w:szCs w:val="18"/>
              </w:rPr>
              <w:t>14.498.810</w:t>
            </w:r>
          </w:p>
        </w:tc>
      </w:tr>
      <w:tr w:rsidRPr="00D46445" w:rsidR="00146D1E" w:rsidTr="00353D7C" w14:paraId="7BDC999D" w14:textId="77777777">
        <w:trPr>
          <w:trHeight w:val="316"/>
        </w:trPr>
        <w:tc>
          <w:tcPr>
            <w:cnfStyle w:val="001000000000" w:firstRow="0" w:lastRow="0" w:firstColumn="1" w:lastColumn="0" w:oddVBand="0" w:evenVBand="0" w:oddHBand="0" w:evenHBand="0" w:firstRowFirstColumn="0" w:firstRowLastColumn="0" w:lastRowFirstColumn="0" w:lastRowLastColumn="0"/>
            <w:tcW w:w="1586" w:type="dxa"/>
            <w:hideMark/>
          </w:tcPr>
          <w:p w:rsidRPr="00D46445" w:rsidR="00146D1E" w:rsidP="00D46445" w:rsidRDefault="00146D1E" w14:paraId="21D88A77" w14:textId="77777777">
            <w:pPr>
              <w:spacing w:line="240" w:lineRule="exact"/>
              <w:rPr>
                <w:rFonts w:ascii="Verdana" w:hAnsi="Verdana"/>
                <w:b w:val="0"/>
                <w:color w:val="FFFFFF"/>
                <w:sz w:val="18"/>
                <w:szCs w:val="18"/>
              </w:rPr>
            </w:pPr>
            <w:r w:rsidRPr="00D46445">
              <w:rPr>
                <w:rFonts w:ascii="Verdana" w:hAnsi="Verdana"/>
                <w:b w:val="0"/>
                <w:color w:val="FFFFFF"/>
                <w:sz w:val="18"/>
                <w:szCs w:val="18"/>
              </w:rPr>
              <w:t>&lt; € 10.000</w:t>
            </w:r>
          </w:p>
        </w:tc>
        <w:tc>
          <w:tcPr>
            <w:tcW w:w="1585" w:type="dxa"/>
            <w:vAlign w:val="center"/>
          </w:tcPr>
          <w:p w:rsidRPr="00D46445" w:rsidR="00146D1E" w:rsidP="00867763" w:rsidRDefault="00146D1E" w14:paraId="62606E7F" w14:textId="7DD220A6">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D46445">
              <w:rPr>
                <w:rFonts w:ascii="Verdana" w:hAnsi="Verdana" w:cs="Arial"/>
                <w:color w:val="000000"/>
                <w:sz w:val="18"/>
                <w:szCs w:val="18"/>
              </w:rPr>
              <w:t>15.080</w:t>
            </w:r>
          </w:p>
        </w:tc>
        <w:tc>
          <w:tcPr>
            <w:tcW w:w="1585" w:type="dxa"/>
          </w:tcPr>
          <w:p w:rsidRPr="00D46445" w:rsidR="00146D1E" w:rsidP="00867763" w:rsidRDefault="00146D1E" w14:paraId="5581CA5F" w14:textId="14ABC827">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12.690</w:t>
            </w:r>
          </w:p>
        </w:tc>
        <w:tc>
          <w:tcPr>
            <w:tcW w:w="1585" w:type="dxa"/>
          </w:tcPr>
          <w:p w:rsidR="00146D1E" w:rsidP="00867763" w:rsidRDefault="00867763" w14:paraId="75B41D65" w14:textId="0AF5F741">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10.450</w:t>
            </w:r>
          </w:p>
        </w:tc>
        <w:tc>
          <w:tcPr>
            <w:tcW w:w="1585" w:type="dxa"/>
            <w:vAlign w:val="center"/>
          </w:tcPr>
          <w:p w:rsidRPr="00D46445" w:rsidR="00146D1E" w:rsidP="00D46445" w:rsidRDefault="00240023" w14:paraId="4248BF38" w14:textId="47F64CC1">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348.310</w:t>
            </w:r>
          </w:p>
        </w:tc>
      </w:tr>
      <w:tr w:rsidRPr="00D46445" w:rsidR="00146D1E" w:rsidTr="00353D7C" w14:paraId="7EE19C2A" w14:textId="7777777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586" w:type="dxa"/>
            <w:hideMark/>
          </w:tcPr>
          <w:p w:rsidRPr="00D46445" w:rsidR="00146D1E" w:rsidP="00D46445" w:rsidRDefault="00146D1E" w14:paraId="58FE06CF" w14:textId="77777777">
            <w:pPr>
              <w:spacing w:line="240" w:lineRule="exact"/>
              <w:rPr>
                <w:rFonts w:ascii="Verdana" w:hAnsi="Verdana"/>
                <w:b w:val="0"/>
                <w:color w:val="FFFFFF"/>
                <w:sz w:val="18"/>
                <w:szCs w:val="18"/>
              </w:rPr>
            </w:pPr>
            <w:r w:rsidRPr="00D46445">
              <w:rPr>
                <w:rFonts w:ascii="Verdana" w:hAnsi="Verdana"/>
                <w:b w:val="0"/>
                <w:color w:val="FFFFFF"/>
                <w:sz w:val="18"/>
                <w:szCs w:val="18"/>
              </w:rPr>
              <w:t>€ 10.000 tot € 20.000</w:t>
            </w:r>
          </w:p>
        </w:tc>
        <w:tc>
          <w:tcPr>
            <w:tcW w:w="1585" w:type="dxa"/>
            <w:vAlign w:val="center"/>
          </w:tcPr>
          <w:p w:rsidRPr="00D46445" w:rsidR="00146D1E" w:rsidP="00867763" w:rsidRDefault="00146D1E" w14:paraId="321F233C" w14:textId="013B6BFB">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D46445">
              <w:rPr>
                <w:rFonts w:ascii="Verdana" w:hAnsi="Verdana" w:cs="Arial"/>
                <w:color w:val="000000"/>
                <w:sz w:val="18"/>
                <w:szCs w:val="18"/>
              </w:rPr>
              <w:t>68.100</w:t>
            </w:r>
          </w:p>
        </w:tc>
        <w:tc>
          <w:tcPr>
            <w:tcW w:w="1585" w:type="dxa"/>
          </w:tcPr>
          <w:p w:rsidRPr="00D46445" w:rsidR="00146D1E" w:rsidP="00867763" w:rsidRDefault="00146D1E" w14:paraId="235330F9" w14:textId="7A4B08D8">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54.600</w:t>
            </w:r>
          </w:p>
        </w:tc>
        <w:tc>
          <w:tcPr>
            <w:tcW w:w="1585" w:type="dxa"/>
          </w:tcPr>
          <w:p w:rsidR="00146D1E" w:rsidP="00867763" w:rsidRDefault="00867763" w14:paraId="252545F2" w14:textId="047AF914">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41.280</w:t>
            </w:r>
          </w:p>
        </w:tc>
        <w:tc>
          <w:tcPr>
            <w:tcW w:w="1585" w:type="dxa"/>
            <w:vAlign w:val="center"/>
          </w:tcPr>
          <w:p w:rsidRPr="00D46445" w:rsidR="00146D1E" w:rsidP="0003438A" w:rsidRDefault="00240023" w14:paraId="7A7F40B0" w14:textId="03C31361">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1.150.570</w:t>
            </w:r>
          </w:p>
        </w:tc>
      </w:tr>
      <w:tr w:rsidRPr="00D46445" w:rsidR="00146D1E" w:rsidTr="00353D7C" w14:paraId="15B1CB4F" w14:textId="77777777">
        <w:trPr>
          <w:trHeight w:val="316"/>
        </w:trPr>
        <w:tc>
          <w:tcPr>
            <w:cnfStyle w:val="001000000000" w:firstRow="0" w:lastRow="0" w:firstColumn="1" w:lastColumn="0" w:oddVBand="0" w:evenVBand="0" w:oddHBand="0" w:evenHBand="0" w:firstRowFirstColumn="0" w:firstRowLastColumn="0" w:lastRowFirstColumn="0" w:lastRowLastColumn="0"/>
            <w:tcW w:w="1586" w:type="dxa"/>
            <w:hideMark/>
          </w:tcPr>
          <w:p w:rsidRPr="00D46445" w:rsidR="00146D1E" w:rsidP="00D46445" w:rsidRDefault="00146D1E" w14:paraId="3030FDC1" w14:textId="77777777">
            <w:pPr>
              <w:spacing w:line="240" w:lineRule="exact"/>
              <w:rPr>
                <w:rFonts w:ascii="Verdana" w:hAnsi="Verdana"/>
                <w:b w:val="0"/>
                <w:color w:val="FFFFFF"/>
                <w:sz w:val="18"/>
                <w:szCs w:val="18"/>
              </w:rPr>
            </w:pPr>
            <w:r w:rsidRPr="00D46445">
              <w:rPr>
                <w:rFonts w:ascii="Verdana" w:hAnsi="Verdana"/>
                <w:b w:val="0"/>
                <w:color w:val="FFFFFF"/>
                <w:sz w:val="18"/>
                <w:szCs w:val="18"/>
              </w:rPr>
              <w:t>€ 20.000 tot € 30.000</w:t>
            </w:r>
          </w:p>
        </w:tc>
        <w:tc>
          <w:tcPr>
            <w:tcW w:w="1585" w:type="dxa"/>
            <w:vAlign w:val="center"/>
          </w:tcPr>
          <w:p w:rsidRPr="00D46445" w:rsidR="00146D1E" w:rsidP="00867763" w:rsidRDefault="00146D1E" w14:paraId="22FA63E4" w14:textId="5FAA3068">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D46445">
              <w:rPr>
                <w:rFonts w:ascii="Verdana" w:hAnsi="Verdana" w:cs="Arial"/>
                <w:color w:val="000000"/>
                <w:sz w:val="18"/>
                <w:szCs w:val="18"/>
              </w:rPr>
              <w:t>51.490</w:t>
            </w:r>
          </w:p>
        </w:tc>
        <w:tc>
          <w:tcPr>
            <w:tcW w:w="1585" w:type="dxa"/>
          </w:tcPr>
          <w:p w:rsidRPr="00D46445" w:rsidR="00146D1E" w:rsidP="00867763" w:rsidRDefault="00146D1E" w14:paraId="642334BB" w14:textId="13D74501">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49.420</w:t>
            </w:r>
          </w:p>
        </w:tc>
        <w:tc>
          <w:tcPr>
            <w:tcW w:w="1585" w:type="dxa"/>
          </w:tcPr>
          <w:p w:rsidRPr="0003438A" w:rsidR="00146D1E" w:rsidP="00867763" w:rsidRDefault="00867763" w14:paraId="6F471680" w14:textId="25B74AC2">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50.690</w:t>
            </w:r>
          </w:p>
        </w:tc>
        <w:tc>
          <w:tcPr>
            <w:tcW w:w="1585" w:type="dxa"/>
            <w:vAlign w:val="center"/>
          </w:tcPr>
          <w:p w:rsidRPr="00D46445" w:rsidR="00146D1E" w:rsidP="00D46445" w:rsidRDefault="00240023" w14:paraId="0A08FBD5" w14:textId="095CECDE">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3.293.550</w:t>
            </w:r>
          </w:p>
        </w:tc>
      </w:tr>
      <w:tr w:rsidRPr="00D46445" w:rsidR="00146D1E" w:rsidTr="00353D7C" w14:paraId="6E6979EE" w14:textId="7777777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586" w:type="dxa"/>
            <w:hideMark/>
          </w:tcPr>
          <w:p w:rsidRPr="00D46445" w:rsidR="00146D1E" w:rsidP="00D46445" w:rsidRDefault="00146D1E" w14:paraId="60D160A0" w14:textId="77777777">
            <w:pPr>
              <w:spacing w:line="240" w:lineRule="exact"/>
              <w:rPr>
                <w:rFonts w:ascii="Verdana" w:hAnsi="Verdana"/>
                <w:b w:val="0"/>
                <w:color w:val="FFFFFF"/>
                <w:sz w:val="18"/>
                <w:szCs w:val="18"/>
              </w:rPr>
            </w:pPr>
            <w:r w:rsidRPr="00D46445">
              <w:rPr>
                <w:rFonts w:ascii="Verdana" w:hAnsi="Verdana"/>
                <w:b w:val="0"/>
                <w:color w:val="FFFFFF"/>
                <w:sz w:val="18"/>
                <w:szCs w:val="18"/>
              </w:rPr>
              <w:t>€ 30.000 tot € 40.000</w:t>
            </w:r>
          </w:p>
        </w:tc>
        <w:tc>
          <w:tcPr>
            <w:tcW w:w="1585" w:type="dxa"/>
            <w:vAlign w:val="center"/>
          </w:tcPr>
          <w:p w:rsidRPr="00D46445" w:rsidR="00146D1E" w:rsidP="00867763" w:rsidRDefault="00146D1E" w14:paraId="215CC502" w14:textId="1F0FF6C7">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D46445">
              <w:rPr>
                <w:rFonts w:ascii="Verdana" w:hAnsi="Verdana" w:cs="Arial"/>
                <w:color w:val="000000"/>
                <w:sz w:val="18"/>
                <w:szCs w:val="18"/>
              </w:rPr>
              <w:t>24.090</w:t>
            </w:r>
          </w:p>
        </w:tc>
        <w:tc>
          <w:tcPr>
            <w:tcW w:w="1585" w:type="dxa"/>
          </w:tcPr>
          <w:p w:rsidRPr="00D46445" w:rsidR="00146D1E" w:rsidP="00867763" w:rsidRDefault="00146D1E" w14:paraId="741109FE" w14:textId="60FA6F83">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25.940</w:t>
            </w:r>
          </w:p>
        </w:tc>
        <w:tc>
          <w:tcPr>
            <w:tcW w:w="1585" w:type="dxa"/>
          </w:tcPr>
          <w:p w:rsidRPr="0003438A" w:rsidR="00146D1E" w:rsidP="00867763" w:rsidRDefault="00867763" w14:paraId="7C62591C" w14:textId="50A38AE6">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30.470</w:t>
            </w:r>
          </w:p>
        </w:tc>
        <w:tc>
          <w:tcPr>
            <w:tcW w:w="1585" w:type="dxa"/>
            <w:vAlign w:val="center"/>
          </w:tcPr>
          <w:p w:rsidRPr="00D46445" w:rsidR="00146D1E" w:rsidP="00D46445" w:rsidRDefault="00240023" w14:paraId="2FD3E0F2" w14:textId="7F722F2D">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3.503.390</w:t>
            </w:r>
          </w:p>
        </w:tc>
      </w:tr>
      <w:tr w:rsidRPr="00D46445" w:rsidR="00146D1E" w:rsidTr="00353D7C" w14:paraId="1E7A18BB" w14:textId="77777777">
        <w:trPr>
          <w:trHeight w:val="316"/>
        </w:trPr>
        <w:tc>
          <w:tcPr>
            <w:cnfStyle w:val="001000000000" w:firstRow="0" w:lastRow="0" w:firstColumn="1" w:lastColumn="0" w:oddVBand="0" w:evenVBand="0" w:oddHBand="0" w:evenHBand="0" w:firstRowFirstColumn="0" w:firstRowLastColumn="0" w:lastRowFirstColumn="0" w:lastRowLastColumn="0"/>
            <w:tcW w:w="1586" w:type="dxa"/>
            <w:hideMark/>
          </w:tcPr>
          <w:p w:rsidRPr="00D46445" w:rsidR="00146D1E" w:rsidP="00D46445" w:rsidRDefault="00146D1E" w14:paraId="5F778D61" w14:textId="77777777">
            <w:pPr>
              <w:spacing w:line="240" w:lineRule="exact"/>
              <w:rPr>
                <w:rFonts w:ascii="Verdana" w:hAnsi="Verdana"/>
                <w:b w:val="0"/>
                <w:color w:val="FFFFFF"/>
                <w:sz w:val="18"/>
                <w:szCs w:val="18"/>
              </w:rPr>
            </w:pPr>
            <w:r w:rsidRPr="00D46445">
              <w:rPr>
                <w:rFonts w:ascii="Verdana" w:hAnsi="Verdana"/>
                <w:b w:val="0"/>
                <w:color w:val="FFFFFF"/>
                <w:sz w:val="18"/>
                <w:szCs w:val="18"/>
              </w:rPr>
              <w:t>€ 40.000 tot € 50.000</w:t>
            </w:r>
          </w:p>
        </w:tc>
        <w:tc>
          <w:tcPr>
            <w:tcW w:w="1585" w:type="dxa"/>
            <w:vAlign w:val="center"/>
          </w:tcPr>
          <w:p w:rsidRPr="00D46445" w:rsidR="00146D1E" w:rsidP="00867763" w:rsidRDefault="00146D1E" w14:paraId="077CC4E9" w14:textId="427AEBF0">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D46445">
              <w:rPr>
                <w:rFonts w:ascii="Verdana" w:hAnsi="Verdana" w:cs="Arial"/>
                <w:color w:val="000000"/>
                <w:sz w:val="18"/>
                <w:szCs w:val="18"/>
              </w:rPr>
              <w:t>7.640</w:t>
            </w:r>
          </w:p>
        </w:tc>
        <w:tc>
          <w:tcPr>
            <w:tcW w:w="1585" w:type="dxa"/>
          </w:tcPr>
          <w:p w:rsidRPr="00D46445" w:rsidR="00146D1E" w:rsidP="00867763" w:rsidRDefault="00146D1E" w14:paraId="7E196F2A" w14:textId="76A597B2">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9.270</w:t>
            </w:r>
          </w:p>
        </w:tc>
        <w:tc>
          <w:tcPr>
            <w:tcW w:w="1585" w:type="dxa"/>
          </w:tcPr>
          <w:p w:rsidRPr="0003438A" w:rsidR="00146D1E" w:rsidP="00867763" w:rsidRDefault="00867763" w14:paraId="272C7CCC" w14:textId="37F29E9F">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13.090</w:t>
            </w:r>
          </w:p>
        </w:tc>
        <w:tc>
          <w:tcPr>
            <w:tcW w:w="1585" w:type="dxa"/>
            <w:vAlign w:val="center"/>
          </w:tcPr>
          <w:p w:rsidRPr="00D46445" w:rsidR="00146D1E" w:rsidP="00D46445" w:rsidRDefault="00240023" w14:paraId="02E82257" w14:textId="1D69ECE0">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2.869.510</w:t>
            </w:r>
          </w:p>
        </w:tc>
      </w:tr>
      <w:tr w:rsidRPr="00D46445" w:rsidR="00146D1E" w:rsidTr="00353D7C" w14:paraId="6FEAC4A3" w14:textId="7777777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586" w:type="dxa"/>
            <w:hideMark/>
          </w:tcPr>
          <w:p w:rsidRPr="00D46445" w:rsidR="00146D1E" w:rsidP="00D46445" w:rsidRDefault="00146D1E" w14:paraId="4D138F75" w14:textId="77777777">
            <w:pPr>
              <w:spacing w:line="240" w:lineRule="exact"/>
              <w:rPr>
                <w:rFonts w:ascii="Verdana" w:hAnsi="Verdana"/>
                <w:b w:val="0"/>
                <w:color w:val="FFFFFF"/>
                <w:sz w:val="18"/>
                <w:szCs w:val="18"/>
              </w:rPr>
            </w:pPr>
            <w:r w:rsidRPr="00D46445">
              <w:rPr>
                <w:rFonts w:ascii="Verdana" w:hAnsi="Verdana"/>
                <w:b w:val="0"/>
                <w:color w:val="FFFFFF"/>
                <w:sz w:val="18"/>
                <w:szCs w:val="18"/>
              </w:rPr>
              <w:t>&gt; € 50.000</w:t>
            </w:r>
          </w:p>
        </w:tc>
        <w:tc>
          <w:tcPr>
            <w:tcW w:w="1585" w:type="dxa"/>
            <w:vAlign w:val="center"/>
          </w:tcPr>
          <w:p w:rsidRPr="00D46445" w:rsidR="00146D1E" w:rsidP="00867763" w:rsidRDefault="00146D1E" w14:paraId="4733B8A8" w14:textId="00BA2025">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D46445">
              <w:rPr>
                <w:rFonts w:ascii="Verdana" w:hAnsi="Verdana" w:cs="Arial"/>
                <w:color w:val="000000"/>
                <w:sz w:val="18"/>
                <w:szCs w:val="18"/>
              </w:rPr>
              <w:t>3.380</w:t>
            </w:r>
          </w:p>
        </w:tc>
        <w:tc>
          <w:tcPr>
            <w:tcW w:w="1585" w:type="dxa"/>
          </w:tcPr>
          <w:p w:rsidRPr="00D46445" w:rsidR="00146D1E" w:rsidP="00867763" w:rsidRDefault="00146D1E" w14:paraId="69D473AD" w14:textId="43398EFC">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3.810</w:t>
            </w:r>
          </w:p>
        </w:tc>
        <w:tc>
          <w:tcPr>
            <w:tcW w:w="1585" w:type="dxa"/>
          </w:tcPr>
          <w:p w:rsidRPr="0003438A" w:rsidR="00146D1E" w:rsidP="00867763" w:rsidRDefault="00867763" w14:paraId="069236A3" w14:textId="0EF0032A">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6.050</w:t>
            </w:r>
          </w:p>
        </w:tc>
        <w:tc>
          <w:tcPr>
            <w:tcW w:w="1585" w:type="dxa"/>
            <w:vAlign w:val="center"/>
          </w:tcPr>
          <w:p w:rsidRPr="00D46445" w:rsidR="00146D1E" w:rsidP="00D46445" w:rsidRDefault="00240023" w14:paraId="56AE1865" w14:textId="29694541">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3.201.140</w:t>
            </w:r>
          </w:p>
        </w:tc>
      </w:tr>
      <w:tr w:rsidRPr="00D46445" w:rsidR="00146D1E" w:rsidTr="00353D7C" w14:paraId="63D777FF" w14:textId="77777777">
        <w:trPr>
          <w:trHeight w:val="316"/>
        </w:trPr>
        <w:tc>
          <w:tcPr>
            <w:cnfStyle w:val="001000000000" w:firstRow="0" w:lastRow="0" w:firstColumn="1" w:lastColumn="0" w:oddVBand="0" w:evenVBand="0" w:oddHBand="0" w:evenHBand="0" w:firstRowFirstColumn="0" w:firstRowLastColumn="0" w:lastRowFirstColumn="0" w:lastRowLastColumn="0"/>
            <w:tcW w:w="1586" w:type="dxa"/>
            <w:hideMark/>
          </w:tcPr>
          <w:p w:rsidRPr="00D46445" w:rsidR="00146D1E" w:rsidP="00D46445" w:rsidRDefault="00146D1E" w14:paraId="1C869B47" w14:textId="77777777">
            <w:pPr>
              <w:spacing w:line="240" w:lineRule="exact"/>
              <w:rPr>
                <w:rFonts w:ascii="Verdana" w:hAnsi="Verdana"/>
                <w:b w:val="0"/>
                <w:color w:val="FFFFFF"/>
                <w:sz w:val="18"/>
                <w:szCs w:val="18"/>
              </w:rPr>
            </w:pPr>
            <w:r w:rsidRPr="00D46445">
              <w:rPr>
                <w:rFonts w:ascii="Verdana" w:hAnsi="Verdana"/>
                <w:b w:val="0"/>
                <w:color w:val="FFFFFF"/>
                <w:sz w:val="18"/>
                <w:szCs w:val="18"/>
              </w:rPr>
              <w:t>Onbekend</w:t>
            </w:r>
          </w:p>
        </w:tc>
        <w:tc>
          <w:tcPr>
            <w:tcW w:w="1585" w:type="dxa"/>
            <w:vAlign w:val="center"/>
          </w:tcPr>
          <w:p w:rsidRPr="00D46445" w:rsidR="00146D1E" w:rsidP="00867763" w:rsidRDefault="00146D1E" w14:paraId="7BFC9B2E" w14:textId="7F6FE9A1">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D46445">
              <w:rPr>
                <w:rFonts w:ascii="Verdana" w:hAnsi="Verdana" w:cs="Arial"/>
                <w:color w:val="000000"/>
                <w:sz w:val="18"/>
                <w:szCs w:val="18"/>
              </w:rPr>
              <w:t>4.930</w:t>
            </w:r>
          </w:p>
        </w:tc>
        <w:tc>
          <w:tcPr>
            <w:tcW w:w="1585" w:type="dxa"/>
          </w:tcPr>
          <w:p w:rsidRPr="00D46445" w:rsidR="00146D1E" w:rsidP="00867763" w:rsidRDefault="00146D1E" w14:paraId="7A8F657D" w14:textId="2C0259E2">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Pr>
                <w:rFonts w:ascii="Verdana" w:hAnsi="Verdana" w:cs="Arial"/>
                <w:color w:val="000000"/>
                <w:sz w:val="18"/>
                <w:szCs w:val="18"/>
              </w:rPr>
              <w:t>6.160</w:t>
            </w:r>
          </w:p>
        </w:tc>
        <w:tc>
          <w:tcPr>
            <w:tcW w:w="1585" w:type="dxa"/>
          </w:tcPr>
          <w:p w:rsidRPr="0003438A" w:rsidR="00146D1E" w:rsidP="00867763" w:rsidRDefault="00867763" w14:paraId="60D4898A" w14:textId="64AC7116">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6.950</w:t>
            </w:r>
          </w:p>
        </w:tc>
        <w:tc>
          <w:tcPr>
            <w:tcW w:w="1585" w:type="dxa"/>
            <w:vAlign w:val="center"/>
          </w:tcPr>
          <w:p w:rsidRPr="00D46445" w:rsidR="00146D1E" w:rsidP="00D46445" w:rsidRDefault="00240023" w14:paraId="01EFB3F5" w14:textId="50CA9590">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132.340</w:t>
            </w:r>
          </w:p>
        </w:tc>
      </w:tr>
    </w:tbl>
    <w:p w:rsidRPr="00535F59" w:rsidR="00520E7A" w:rsidP="00520E7A" w:rsidRDefault="00520E7A" w14:paraId="5C23621B" w14:textId="77777777">
      <w:pPr>
        <w:spacing w:line="240" w:lineRule="exact"/>
        <w:rPr>
          <w:rFonts w:ascii="Verdana" w:hAnsi="Verdana"/>
          <w:sz w:val="18"/>
          <w:szCs w:val="18"/>
        </w:rPr>
      </w:pPr>
    </w:p>
    <w:p w:rsidRPr="00535F59" w:rsidR="00520E7A" w:rsidP="00520E7A" w:rsidRDefault="00520E7A" w14:paraId="547788F0" w14:textId="087C09E8">
      <w:pPr>
        <w:spacing w:line="240" w:lineRule="exact"/>
        <w:rPr>
          <w:rFonts w:ascii="Verdana" w:hAnsi="Verdana"/>
          <w:sz w:val="18"/>
          <w:szCs w:val="18"/>
        </w:rPr>
      </w:pPr>
      <w:r w:rsidRPr="00535F59">
        <w:rPr>
          <w:rFonts w:ascii="Verdana" w:hAnsi="Verdana"/>
          <w:sz w:val="18"/>
          <w:szCs w:val="18"/>
        </w:rPr>
        <w:t xml:space="preserve">In tabel </w:t>
      </w:r>
      <w:r w:rsidR="00952D64">
        <w:rPr>
          <w:rFonts w:ascii="Verdana" w:hAnsi="Verdana"/>
          <w:sz w:val="18"/>
          <w:szCs w:val="18"/>
        </w:rPr>
        <w:t xml:space="preserve">2.17 </w:t>
      </w:r>
      <w:r w:rsidRPr="00535F59">
        <w:rPr>
          <w:rFonts w:ascii="Verdana" w:hAnsi="Verdana"/>
          <w:sz w:val="18"/>
          <w:szCs w:val="18"/>
        </w:rPr>
        <w:t xml:space="preserve">is de groep </w:t>
      </w:r>
      <w:r w:rsidR="00FF7E22">
        <w:rPr>
          <w:rFonts w:ascii="Verdana" w:hAnsi="Verdana"/>
          <w:sz w:val="18"/>
          <w:szCs w:val="18"/>
        </w:rPr>
        <w:t xml:space="preserve">verzekerden </w:t>
      </w:r>
      <w:r w:rsidRPr="00E9342A" w:rsidR="00FF7E22">
        <w:rPr>
          <w:rFonts w:ascii="Verdana" w:hAnsi="Verdana"/>
          <w:sz w:val="18"/>
          <w:szCs w:val="20"/>
        </w:rPr>
        <w:t>aan wie bestuursrechtelijke premie is opgelegd</w:t>
      </w:r>
      <w:r w:rsidRPr="00182E78" w:rsidR="00FF7E22">
        <w:rPr>
          <w:rFonts w:ascii="Verdana" w:hAnsi="Verdana"/>
          <w:sz w:val="18"/>
          <w:szCs w:val="20"/>
        </w:rPr>
        <w:t xml:space="preserve"> </w:t>
      </w:r>
      <w:r w:rsidRPr="00535F59">
        <w:rPr>
          <w:rFonts w:ascii="Verdana" w:hAnsi="Verdana"/>
          <w:sz w:val="18"/>
          <w:szCs w:val="18"/>
        </w:rPr>
        <w:t xml:space="preserve">verdeeld over de verschillende inkomensgroepen. Hierbij is uitgegaan van het jaarlijks gestandaardiseerd besteedbaar huishoudensinkomen. Het gestandaardiseerd besteedbaar huishoudensinkomen is gecorrigeerd voor verschillen in grootte en samenstelling van het huishouden. </w:t>
      </w:r>
      <w:r w:rsidR="00952D64">
        <w:rPr>
          <w:rFonts w:ascii="Verdana" w:hAnsi="Verdana"/>
          <w:sz w:val="18"/>
          <w:szCs w:val="18"/>
        </w:rPr>
        <w:t xml:space="preserve">De cijfers over </w:t>
      </w:r>
      <w:r w:rsidR="0003438A">
        <w:rPr>
          <w:rFonts w:ascii="Verdana" w:hAnsi="Verdana"/>
          <w:sz w:val="18"/>
          <w:szCs w:val="18"/>
        </w:rPr>
        <w:t>202</w:t>
      </w:r>
      <w:r w:rsidR="009F67C3">
        <w:rPr>
          <w:rFonts w:ascii="Verdana" w:hAnsi="Verdana"/>
          <w:sz w:val="18"/>
          <w:szCs w:val="18"/>
        </w:rPr>
        <w:t>3</w:t>
      </w:r>
      <w:r w:rsidR="0003438A">
        <w:rPr>
          <w:rFonts w:ascii="Verdana" w:hAnsi="Verdana"/>
          <w:sz w:val="18"/>
          <w:szCs w:val="18"/>
        </w:rPr>
        <w:t xml:space="preserve"> </w:t>
      </w:r>
      <w:r w:rsidR="00DB1C43">
        <w:rPr>
          <w:rFonts w:ascii="Verdana" w:hAnsi="Verdana"/>
          <w:sz w:val="18"/>
          <w:szCs w:val="18"/>
        </w:rPr>
        <w:t xml:space="preserve">en </w:t>
      </w:r>
      <w:r w:rsidR="0003438A">
        <w:rPr>
          <w:rFonts w:ascii="Verdana" w:hAnsi="Verdana"/>
          <w:sz w:val="18"/>
          <w:szCs w:val="18"/>
        </w:rPr>
        <w:t>202</w:t>
      </w:r>
      <w:r w:rsidR="009F67C3">
        <w:rPr>
          <w:rFonts w:ascii="Verdana" w:hAnsi="Verdana"/>
          <w:sz w:val="18"/>
          <w:szCs w:val="18"/>
        </w:rPr>
        <w:t>4</w:t>
      </w:r>
      <w:r w:rsidRPr="00535F59" w:rsidR="0003438A">
        <w:rPr>
          <w:rFonts w:ascii="Verdana" w:hAnsi="Verdana"/>
          <w:sz w:val="18"/>
          <w:szCs w:val="18"/>
        </w:rPr>
        <w:t xml:space="preserve"> </w:t>
      </w:r>
      <w:r w:rsidRPr="00535F59">
        <w:rPr>
          <w:rFonts w:ascii="Verdana" w:hAnsi="Verdana"/>
          <w:sz w:val="18"/>
          <w:szCs w:val="18"/>
        </w:rPr>
        <w:t>zijn nog niet beschikbaar.</w:t>
      </w:r>
      <w:r w:rsidR="00CF578F">
        <w:rPr>
          <w:rFonts w:ascii="Verdana" w:hAnsi="Verdana"/>
          <w:sz w:val="18"/>
          <w:szCs w:val="18"/>
        </w:rPr>
        <w:t xml:space="preserve"> Opvallend is dat het aantal verzekerden </w:t>
      </w:r>
      <w:r w:rsidRPr="00E9342A" w:rsidR="00FF7E22">
        <w:rPr>
          <w:rFonts w:ascii="Verdana" w:hAnsi="Verdana"/>
          <w:sz w:val="18"/>
          <w:szCs w:val="20"/>
        </w:rPr>
        <w:t>aan wie bestuursrechtelijke premie is opgelegd</w:t>
      </w:r>
      <w:r w:rsidRPr="00182E78" w:rsidR="00FF7E22">
        <w:rPr>
          <w:rFonts w:ascii="Verdana" w:hAnsi="Verdana"/>
          <w:sz w:val="18"/>
          <w:szCs w:val="20"/>
        </w:rPr>
        <w:t xml:space="preserve"> </w:t>
      </w:r>
      <w:r w:rsidR="00FF7E22">
        <w:rPr>
          <w:rFonts w:ascii="Verdana" w:hAnsi="Verdana"/>
          <w:sz w:val="18"/>
          <w:szCs w:val="20"/>
        </w:rPr>
        <w:t xml:space="preserve">met </w:t>
      </w:r>
      <w:r w:rsidR="00CF578F">
        <w:rPr>
          <w:rFonts w:ascii="Verdana" w:hAnsi="Verdana"/>
          <w:sz w:val="18"/>
          <w:szCs w:val="18"/>
        </w:rPr>
        <w:t xml:space="preserve">een inkomen tot € 20.000,- afneemt, terwijl het aantal met een inkomen hoger dan € 20.000,- toeneemt. Hiervoor is geen verklaring te geven. </w:t>
      </w:r>
    </w:p>
    <w:p w:rsidR="00C47C77" w:rsidP="00A77244" w:rsidRDefault="00C47C77" w14:paraId="08CD44F2" w14:textId="77777777">
      <w:pPr>
        <w:rPr>
          <w:rFonts w:ascii="Verdana" w:hAnsi="Verdana"/>
          <w:sz w:val="18"/>
          <w:szCs w:val="18"/>
        </w:rPr>
      </w:pPr>
    </w:p>
    <w:p w:rsidRPr="000C3F0A" w:rsidR="008016FB" w:rsidP="000C3F0A" w:rsidRDefault="008016FB" w14:paraId="2D86EF1A" w14:textId="492DB66B">
      <w:pPr>
        <w:pStyle w:val="Kop3"/>
      </w:pPr>
      <w:bookmarkStart w:name="_Toc212453614" w:id="189"/>
      <w:bookmarkStart w:name="_Toc212454623" w:id="190"/>
      <w:bookmarkStart w:name="_Toc212454930" w:id="191"/>
      <w:r w:rsidRPr="000C3F0A">
        <w:t>Uitvraag onder verzekeraars</w:t>
      </w:r>
      <w:bookmarkEnd w:id="189"/>
      <w:bookmarkEnd w:id="190"/>
      <w:bookmarkEnd w:id="191"/>
    </w:p>
    <w:p w:rsidR="008016FB" w:rsidP="008016FB" w:rsidRDefault="008016FB" w14:paraId="1A2C5156" w14:textId="76C22E60">
      <w:pPr>
        <w:rPr>
          <w:rFonts w:ascii="Verdana" w:hAnsi="Verdana"/>
          <w:sz w:val="18"/>
          <w:szCs w:val="18"/>
        </w:rPr>
      </w:pPr>
      <w:r w:rsidRPr="008016FB">
        <w:rPr>
          <w:rFonts w:ascii="Verdana" w:hAnsi="Verdana"/>
          <w:sz w:val="18"/>
          <w:szCs w:val="18"/>
        </w:rPr>
        <w:t xml:space="preserve">Naar aanleiding van verschillende signalen in de media en de (lichte) stijging van het aantal verzekerden </w:t>
      </w:r>
      <w:r w:rsidRPr="00E9342A" w:rsidR="00FF7E22">
        <w:rPr>
          <w:rFonts w:ascii="Verdana" w:hAnsi="Verdana"/>
          <w:sz w:val="18"/>
          <w:szCs w:val="20"/>
        </w:rPr>
        <w:t>aan wie bestuursrechtelijke premie is opgelegd</w:t>
      </w:r>
      <w:r w:rsidRPr="00182E78" w:rsidR="00FF7E22">
        <w:rPr>
          <w:rFonts w:ascii="Verdana" w:hAnsi="Verdana"/>
          <w:sz w:val="18"/>
          <w:szCs w:val="20"/>
        </w:rPr>
        <w:t xml:space="preserve"> </w:t>
      </w:r>
      <w:r w:rsidRPr="008016FB">
        <w:rPr>
          <w:rFonts w:ascii="Verdana" w:hAnsi="Verdana"/>
          <w:sz w:val="18"/>
          <w:szCs w:val="18"/>
        </w:rPr>
        <w:t>zoals hierboven weergegeven, heeft in het najaar van 2025 een korte uitvraag plaatsgevonden onder verzekeraars. Hieruit volgen een aantal bevindingen:</w:t>
      </w:r>
    </w:p>
    <w:p w:rsidR="008016FB" w:rsidP="008016FB" w:rsidRDefault="008016FB" w14:paraId="6CDD44E8" w14:textId="77777777">
      <w:pPr>
        <w:rPr>
          <w:rFonts w:ascii="Verdana" w:hAnsi="Verdana"/>
          <w:sz w:val="18"/>
          <w:szCs w:val="18"/>
        </w:rPr>
      </w:pPr>
    </w:p>
    <w:p w:rsidR="00182E78" w:rsidP="008016FB" w:rsidRDefault="00182E78" w14:paraId="6A064831" w14:textId="77777777">
      <w:pPr>
        <w:rPr>
          <w:rFonts w:ascii="Verdana" w:hAnsi="Verdana"/>
          <w:sz w:val="18"/>
          <w:szCs w:val="18"/>
        </w:rPr>
      </w:pPr>
    </w:p>
    <w:p w:rsidRPr="008016FB" w:rsidR="008016FB" w:rsidP="008016FB" w:rsidRDefault="008016FB" w14:paraId="313900F2" w14:textId="620857FF">
      <w:pPr>
        <w:pStyle w:val="Lijstalinea"/>
        <w:numPr>
          <w:ilvl w:val="0"/>
          <w:numId w:val="35"/>
        </w:numPr>
        <w:rPr>
          <w:rFonts w:ascii="Verdana" w:hAnsi="Verdana"/>
          <w:sz w:val="18"/>
          <w:szCs w:val="18"/>
        </w:rPr>
      </w:pPr>
      <w:r w:rsidRPr="007D4F7A">
        <w:rPr>
          <w:rFonts w:ascii="Verdana" w:hAnsi="Verdana"/>
          <w:b/>
          <w:bCs/>
          <w:sz w:val="18"/>
          <w:szCs w:val="18"/>
        </w:rPr>
        <w:t xml:space="preserve">De cijfers </w:t>
      </w:r>
      <w:r w:rsidRPr="007D4F7A">
        <w:rPr>
          <w:rFonts w:ascii="Verdana" w:hAnsi="Verdana"/>
          <w:sz w:val="18"/>
          <w:szCs w:val="18"/>
        </w:rPr>
        <w:t xml:space="preserve">De meest opvallende bevinding is dat betalingsachterstanden zich sterk concentreren bij de leeftijdsgroep 26-40 jaar, die consequent 40-46% van alle achterstanden vertegenwoordigt. Deze groep is daarmee de grootste risicocategorie, veel groter dan hun demografische aandeel zou doen vermoeden. Dit wijst op specifieke financiële kwetsbaarheid in deze levensfase. Daarnaast blijkt dat betalingsachterstanden voornamelijk een structureel probleem zijn, waarbij gemiddeld 43-50% van alle gevallen langer dan zes maanden duurt. Dit percentage is opvallend consistent over vrijwel alle leeftijdsgroepen. Het wijst erop dat zij niet te maken hebben met tijdelijke liquiditeitsproblemen, maar met langdurige betalingsproblemen en mogelijk bredere schuldenproblematiek. </w:t>
      </w:r>
    </w:p>
    <w:p w:rsidRPr="008016FB" w:rsidR="008016FB" w:rsidP="008016FB" w:rsidRDefault="008016FB" w14:paraId="01720264" w14:textId="6D0D3E98">
      <w:pPr>
        <w:pStyle w:val="Lijstalinea"/>
        <w:numPr>
          <w:ilvl w:val="0"/>
          <w:numId w:val="35"/>
        </w:numPr>
        <w:rPr>
          <w:rFonts w:ascii="Verdana" w:hAnsi="Verdana"/>
          <w:sz w:val="18"/>
          <w:szCs w:val="18"/>
        </w:rPr>
      </w:pPr>
      <w:r w:rsidRPr="008016FB">
        <w:rPr>
          <w:rFonts w:ascii="Verdana" w:hAnsi="Verdana"/>
          <w:b/>
          <w:bCs/>
          <w:sz w:val="18"/>
          <w:szCs w:val="18"/>
        </w:rPr>
        <w:t>Geen eenduidig beeld van de problematiek</w:t>
      </w:r>
      <w:r w:rsidRPr="008016FB">
        <w:rPr>
          <w:rFonts w:ascii="Verdana" w:hAnsi="Verdana"/>
          <w:sz w:val="18"/>
          <w:szCs w:val="18"/>
        </w:rPr>
        <w:t xml:space="preserve"> Verschillende zorgverzekeraars rapporteren tegenstrijdige trends: waar enkele zorgverzekeraars een duidelijke stijging zien in betalingsachterstanden en incasso-overdrachten, spreken andere van stabiliteit. Dit kan te maken hebben met verschillende meetmethoden of zorgverzekeraars werken vanuit een ander perspectief. Een gedeeld probleembeeld is daardoor lastig te geven.</w:t>
      </w:r>
    </w:p>
    <w:p w:rsidRPr="008016FB" w:rsidR="008016FB" w:rsidP="008016FB" w:rsidRDefault="008016FB" w14:paraId="5E203F43" w14:textId="029A3168">
      <w:pPr>
        <w:pStyle w:val="Lijstalinea"/>
        <w:numPr>
          <w:ilvl w:val="0"/>
          <w:numId w:val="35"/>
        </w:numPr>
        <w:rPr>
          <w:rFonts w:ascii="Verdana" w:hAnsi="Verdana"/>
          <w:sz w:val="18"/>
          <w:szCs w:val="18"/>
        </w:rPr>
      </w:pPr>
      <w:r w:rsidRPr="008016FB">
        <w:rPr>
          <w:rFonts w:ascii="Verdana" w:hAnsi="Verdana"/>
          <w:b/>
          <w:bCs/>
          <w:sz w:val="18"/>
          <w:szCs w:val="18"/>
        </w:rPr>
        <w:t>Verschillen in effectiviteit van betalingsregelingen</w:t>
      </w:r>
      <w:r w:rsidRPr="008016FB">
        <w:rPr>
          <w:rFonts w:ascii="Verdana" w:hAnsi="Verdana"/>
          <w:sz w:val="18"/>
          <w:szCs w:val="18"/>
        </w:rPr>
        <w:t xml:space="preserve"> De succespercentages van betalingsregelingen variëren van 45% tot 81. Deze grote spreiding wijst op verschillende aanpakken en/of definities van 'succes'. Een gedeeld probleem is eenzelfde groep die steeds opnieuw in betalingsproblemen raakt.</w:t>
      </w:r>
    </w:p>
    <w:p w:rsidRPr="008016FB" w:rsidR="008016FB" w:rsidP="008016FB" w:rsidRDefault="008016FB" w14:paraId="13BB5BB0" w14:textId="296D6C6D">
      <w:pPr>
        <w:pStyle w:val="Lijstalinea"/>
        <w:numPr>
          <w:ilvl w:val="0"/>
          <w:numId w:val="35"/>
        </w:numPr>
        <w:rPr>
          <w:rFonts w:ascii="Verdana" w:hAnsi="Verdana"/>
          <w:sz w:val="18"/>
          <w:szCs w:val="18"/>
        </w:rPr>
      </w:pPr>
      <w:r w:rsidRPr="008016FB">
        <w:rPr>
          <w:rFonts w:ascii="Verdana" w:hAnsi="Verdana"/>
          <w:b/>
          <w:bCs/>
          <w:sz w:val="18"/>
          <w:szCs w:val="18"/>
        </w:rPr>
        <w:t>Jongeren vormen een risicogroep</w:t>
      </w:r>
      <w:r w:rsidRPr="008016FB">
        <w:rPr>
          <w:rFonts w:ascii="Verdana" w:hAnsi="Verdana"/>
          <w:sz w:val="18"/>
          <w:szCs w:val="18"/>
        </w:rPr>
        <w:t xml:space="preserve"> Alle zorgverzekeraars constateren dat jongvolwassenen (18-25 jaar) en de groep 26-40 jaar oververtegenwoordigd</w:t>
      </w:r>
      <w:r w:rsidR="00B55C39">
        <w:rPr>
          <w:rFonts w:ascii="Verdana" w:hAnsi="Verdana"/>
          <w:sz w:val="18"/>
          <w:szCs w:val="18"/>
        </w:rPr>
        <w:t xml:space="preserve"> lijk</w:t>
      </w:r>
      <w:r w:rsidR="00A1272E">
        <w:rPr>
          <w:rFonts w:ascii="Verdana" w:hAnsi="Verdana"/>
          <w:sz w:val="18"/>
          <w:szCs w:val="18"/>
        </w:rPr>
        <w:t>en</w:t>
      </w:r>
      <w:r w:rsidR="00B55C39">
        <w:rPr>
          <w:rFonts w:ascii="Verdana" w:hAnsi="Verdana"/>
          <w:sz w:val="18"/>
          <w:szCs w:val="18"/>
        </w:rPr>
        <w:t xml:space="preserve"> te</w:t>
      </w:r>
      <w:r w:rsidRPr="008016FB">
        <w:rPr>
          <w:rFonts w:ascii="Verdana" w:hAnsi="Verdana"/>
          <w:sz w:val="18"/>
          <w:szCs w:val="18"/>
        </w:rPr>
        <w:t xml:space="preserve"> zijn in betalingsachterstanden. </w:t>
      </w:r>
      <w:r w:rsidRPr="008016FB" w:rsidR="00182E78">
        <w:rPr>
          <w:rFonts w:ascii="Verdana" w:hAnsi="Verdana"/>
          <w:sz w:val="18"/>
          <w:szCs w:val="18"/>
        </w:rPr>
        <w:t>Eén</w:t>
      </w:r>
      <w:r w:rsidRPr="008016FB">
        <w:rPr>
          <w:rFonts w:ascii="Verdana" w:hAnsi="Verdana"/>
          <w:sz w:val="18"/>
          <w:szCs w:val="18"/>
        </w:rPr>
        <w:t xml:space="preserve"> zorgverzekeraar meldt dat 20% van alle incasso-aanmeldingen de jongste leeftijdscategorie betreft, wat vraagt om gerichte preventie en begeleiding voor deze groep om financiële zelfredzaamheid te vergroten. </w:t>
      </w:r>
    </w:p>
    <w:p w:rsidRPr="008016FB" w:rsidR="008016FB" w:rsidP="008016FB" w:rsidRDefault="008016FB" w14:paraId="7CF970B1" w14:textId="144E4F79">
      <w:pPr>
        <w:pStyle w:val="Lijstalinea"/>
        <w:numPr>
          <w:ilvl w:val="0"/>
          <w:numId w:val="35"/>
        </w:numPr>
        <w:rPr>
          <w:rFonts w:ascii="Verdana" w:hAnsi="Verdana"/>
          <w:sz w:val="18"/>
          <w:szCs w:val="18"/>
        </w:rPr>
      </w:pPr>
      <w:r w:rsidRPr="008016FB">
        <w:rPr>
          <w:rFonts w:ascii="Verdana" w:hAnsi="Verdana"/>
          <w:b/>
          <w:bCs/>
          <w:sz w:val="18"/>
          <w:szCs w:val="18"/>
        </w:rPr>
        <w:t>Betalingsachterstanden concentreren zich in de eerste maanden</w:t>
      </w:r>
      <w:r w:rsidRPr="008016FB">
        <w:rPr>
          <w:rFonts w:ascii="Verdana" w:hAnsi="Verdana"/>
          <w:sz w:val="18"/>
          <w:szCs w:val="18"/>
        </w:rPr>
        <w:t xml:space="preserve"> Meerdere zorgverzekeraars benadrukken dat ruim 99% van de vorderingen binnen drie maanden wordt betaald. Dit betekent dat de groep met langdurige betalingsachterstanden relatief klein maar hardnekkig is, en dat vroege interventie binnen die eerste drie maanden cruciaal is voor succesvolle incasso.</w:t>
      </w:r>
    </w:p>
    <w:p w:rsidRPr="008016FB" w:rsidR="008016FB" w:rsidP="008016FB" w:rsidRDefault="008016FB" w14:paraId="2B0325FA" w14:textId="6EECD88A">
      <w:pPr>
        <w:pStyle w:val="Lijstalinea"/>
        <w:numPr>
          <w:ilvl w:val="0"/>
          <w:numId w:val="35"/>
        </w:numPr>
        <w:rPr>
          <w:rFonts w:ascii="Verdana" w:hAnsi="Verdana"/>
          <w:sz w:val="18"/>
          <w:szCs w:val="18"/>
        </w:rPr>
      </w:pPr>
      <w:r w:rsidRPr="008016FB">
        <w:rPr>
          <w:rFonts w:ascii="Verdana" w:hAnsi="Verdana"/>
          <w:b/>
          <w:bCs/>
          <w:sz w:val="18"/>
          <w:szCs w:val="18"/>
        </w:rPr>
        <w:t xml:space="preserve">Hulpaanbod wordt onvoldoende benut of </w:t>
      </w:r>
      <w:r w:rsidR="00B55C39">
        <w:rPr>
          <w:rFonts w:ascii="Verdana" w:hAnsi="Verdana"/>
          <w:b/>
          <w:bCs/>
          <w:sz w:val="18"/>
          <w:szCs w:val="18"/>
        </w:rPr>
        <w:t xml:space="preserve">sluit mogelijk onvoldoende aan </w:t>
      </w:r>
      <w:r w:rsidRPr="008016FB">
        <w:rPr>
          <w:rFonts w:ascii="Verdana" w:hAnsi="Verdana"/>
          <w:sz w:val="18"/>
          <w:szCs w:val="18"/>
        </w:rPr>
        <w:t xml:space="preserve">Hoewel zorgverzekeraars diverse hulpvormen aanbieden (doorverwijzing naar schuldhulp, uitstel, betalingsregelingen), wordt 30-55% van de betalingsregelingen voortijdig beëindigd. Dit kan erop wijzen dat het huidige hulpaanbod niet altijd goed aansluit bij de problematiek van verzekerden, of dat verzekerden te laat worden bereikt wanneer schulden al te hoog zijn opgelopen. </w:t>
      </w:r>
    </w:p>
    <w:p w:rsidRPr="008016FB" w:rsidR="008016FB" w:rsidP="008016FB" w:rsidRDefault="008016FB" w14:paraId="266CA9B3" w14:textId="04D25AE2">
      <w:pPr>
        <w:pStyle w:val="Lijstalinea"/>
        <w:numPr>
          <w:ilvl w:val="0"/>
          <w:numId w:val="35"/>
        </w:numPr>
        <w:rPr>
          <w:rFonts w:ascii="Verdana" w:hAnsi="Verdana"/>
          <w:sz w:val="18"/>
          <w:szCs w:val="18"/>
        </w:rPr>
      </w:pPr>
      <w:r w:rsidRPr="008016FB">
        <w:rPr>
          <w:rFonts w:ascii="Verdana" w:hAnsi="Verdana"/>
          <w:b/>
          <w:bCs/>
          <w:sz w:val="18"/>
          <w:szCs w:val="18"/>
        </w:rPr>
        <w:t>Premieachterstanden zijn een groter probleem dan eigen risico</w:t>
      </w:r>
      <w:r w:rsidRPr="008016FB">
        <w:rPr>
          <w:rFonts w:ascii="Verdana" w:hAnsi="Verdana"/>
          <w:sz w:val="18"/>
          <w:szCs w:val="18"/>
        </w:rPr>
        <w:t xml:space="preserve"> </w:t>
      </w:r>
      <w:r w:rsidRPr="008016FB" w:rsidR="00182E78">
        <w:rPr>
          <w:rFonts w:ascii="Verdana" w:hAnsi="Verdana"/>
          <w:sz w:val="18"/>
          <w:szCs w:val="18"/>
        </w:rPr>
        <w:t>Eén</w:t>
      </w:r>
      <w:r w:rsidRPr="008016FB">
        <w:rPr>
          <w:rFonts w:ascii="Verdana" w:hAnsi="Verdana"/>
          <w:sz w:val="18"/>
          <w:szCs w:val="18"/>
        </w:rPr>
        <w:t xml:space="preserve"> zorgverzekeraar constateert expliciet dat deurwaardersoverdrachten voor eigen risico stabiel blijven, terwijl premieachterstanden stijgen. Dit kan suggereren dat structurele maandelijkse betalingsverplichtingen moeilijker vol te houden zijn dan eenmalige of incidentele betalingen, mogelijk door budgetproblemen of cashflow-issues bij verzekerden.</w:t>
      </w:r>
    </w:p>
    <w:p w:rsidRPr="008016FB" w:rsidR="008016FB" w:rsidP="008016FB" w:rsidRDefault="008016FB" w14:paraId="31B6F804" w14:textId="45DF9866">
      <w:pPr>
        <w:pStyle w:val="Lijstalinea"/>
        <w:numPr>
          <w:ilvl w:val="0"/>
          <w:numId w:val="35"/>
        </w:numPr>
        <w:rPr>
          <w:rFonts w:ascii="Verdana" w:hAnsi="Verdana"/>
          <w:sz w:val="18"/>
          <w:szCs w:val="18"/>
        </w:rPr>
      </w:pPr>
      <w:r w:rsidRPr="008016FB">
        <w:rPr>
          <w:rFonts w:ascii="Verdana" w:hAnsi="Verdana"/>
          <w:b/>
          <w:bCs/>
          <w:sz w:val="18"/>
          <w:szCs w:val="18"/>
        </w:rPr>
        <w:t xml:space="preserve">Zorgverzekeraars werken veel samen op dit gebied </w:t>
      </w:r>
      <w:r w:rsidRPr="008016FB">
        <w:rPr>
          <w:rFonts w:ascii="Verdana" w:hAnsi="Verdana"/>
          <w:sz w:val="18"/>
          <w:szCs w:val="18"/>
        </w:rPr>
        <w:t xml:space="preserve">Er wordt actief door verzekeraars meegewerkt aan (lokale en regionale) initiatieven om schuldenproblematiek op te lossen en te voorkomen. Er wordt veel ingezet op vroegsignalering en er vindt met regelmatig in de communicatie met verzekerden verwijzing plaats naar partijen die kunnen helpen. Daarbij valt te denken aan: </w:t>
      </w:r>
    </w:p>
    <w:p w:rsidRPr="008016FB" w:rsidR="008016FB" w:rsidP="008016FB" w:rsidRDefault="008016FB" w14:paraId="53558FF0" w14:textId="77777777">
      <w:pPr>
        <w:numPr>
          <w:ilvl w:val="0"/>
          <w:numId w:val="38"/>
        </w:numPr>
        <w:rPr>
          <w:rFonts w:ascii="Verdana" w:hAnsi="Verdana"/>
          <w:sz w:val="18"/>
          <w:szCs w:val="18"/>
        </w:rPr>
      </w:pPr>
      <w:r w:rsidRPr="008016FB">
        <w:rPr>
          <w:rFonts w:ascii="Verdana" w:hAnsi="Verdana"/>
          <w:sz w:val="18"/>
          <w:szCs w:val="18"/>
        </w:rPr>
        <w:t xml:space="preserve">Geldfit </w:t>
      </w:r>
    </w:p>
    <w:p w:rsidRPr="008016FB" w:rsidR="008016FB" w:rsidP="008016FB" w:rsidRDefault="008016FB" w14:paraId="147FC5E7" w14:textId="77777777">
      <w:pPr>
        <w:numPr>
          <w:ilvl w:val="0"/>
          <w:numId w:val="38"/>
        </w:numPr>
        <w:rPr>
          <w:rFonts w:ascii="Verdana" w:hAnsi="Verdana"/>
          <w:sz w:val="18"/>
          <w:szCs w:val="18"/>
        </w:rPr>
      </w:pPr>
      <w:r w:rsidRPr="008016FB">
        <w:rPr>
          <w:rFonts w:ascii="Verdana" w:hAnsi="Verdana"/>
          <w:sz w:val="18"/>
          <w:szCs w:val="18"/>
        </w:rPr>
        <w:t>SKGZ (voorheen zorgverzekeringslijn)</w:t>
      </w:r>
    </w:p>
    <w:p w:rsidRPr="008016FB" w:rsidR="008016FB" w:rsidP="008016FB" w:rsidRDefault="008016FB" w14:paraId="04D7EEFC" w14:textId="77777777">
      <w:pPr>
        <w:numPr>
          <w:ilvl w:val="0"/>
          <w:numId w:val="38"/>
        </w:numPr>
        <w:rPr>
          <w:rFonts w:ascii="Verdana" w:hAnsi="Verdana"/>
          <w:sz w:val="18"/>
          <w:szCs w:val="18"/>
        </w:rPr>
      </w:pPr>
      <w:r w:rsidRPr="008016FB">
        <w:rPr>
          <w:rFonts w:ascii="Verdana" w:hAnsi="Verdana"/>
          <w:sz w:val="18"/>
          <w:szCs w:val="18"/>
        </w:rPr>
        <w:t>De Nederlandse schuldhulproute</w:t>
      </w:r>
    </w:p>
    <w:p w:rsidRPr="008016FB" w:rsidR="008016FB" w:rsidP="008016FB" w:rsidRDefault="008016FB" w14:paraId="6AF7F8A2" w14:textId="77777777">
      <w:pPr>
        <w:numPr>
          <w:ilvl w:val="0"/>
          <w:numId w:val="38"/>
        </w:numPr>
        <w:rPr>
          <w:rFonts w:ascii="Verdana" w:hAnsi="Verdana"/>
          <w:sz w:val="18"/>
          <w:szCs w:val="18"/>
        </w:rPr>
      </w:pPr>
      <w:r w:rsidRPr="008016FB">
        <w:rPr>
          <w:rFonts w:ascii="Verdana" w:hAnsi="Verdana"/>
          <w:sz w:val="18"/>
          <w:szCs w:val="18"/>
        </w:rPr>
        <w:t>De gemeenten</w:t>
      </w:r>
    </w:p>
    <w:p w:rsidR="008016FB" w:rsidP="00A77244" w:rsidRDefault="008016FB" w14:paraId="395CE922" w14:textId="77777777">
      <w:pPr>
        <w:rPr>
          <w:rFonts w:ascii="Verdana" w:hAnsi="Verdana"/>
          <w:sz w:val="18"/>
          <w:szCs w:val="18"/>
        </w:rPr>
      </w:pPr>
    </w:p>
    <w:p w:rsidRPr="006B0AE3" w:rsidR="005F4EC7" w:rsidP="00A77244" w:rsidRDefault="00A77244" w14:paraId="2A4A9490" w14:textId="440495DA">
      <w:pPr>
        <w:pStyle w:val="Monitor2"/>
        <w:rPr>
          <w:rStyle w:val="Zwaar"/>
          <w:b/>
          <w:color w:val="1F497D" w:themeColor="text2"/>
        </w:rPr>
      </w:pPr>
      <w:bookmarkStart w:name="_Toc212454931" w:id="192"/>
      <w:r w:rsidRPr="006B0AE3">
        <w:rPr>
          <w:rStyle w:val="Zwaar"/>
          <w:b/>
          <w:color w:val="1F497D" w:themeColor="text2"/>
        </w:rPr>
        <w:lastRenderedPageBreak/>
        <w:t xml:space="preserve">2.4 </w:t>
      </w:r>
      <w:r w:rsidRPr="006B0AE3" w:rsidR="00E91C84">
        <w:rPr>
          <w:rStyle w:val="Zwaar"/>
          <w:b/>
          <w:color w:val="1F497D" w:themeColor="text2"/>
        </w:rPr>
        <w:t>B</w:t>
      </w:r>
      <w:r w:rsidRPr="006B0AE3">
        <w:rPr>
          <w:rStyle w:val="Zwaar"/>
          <w:b/>
          <w:color w:val="1F497D" w:themeColor="text2"/>
        </w:rPr>
        <w:t>ijdrage</w:t>
      </w:r>
      <w:bookmarkEnd w:id="178"/>
      <w:r w:rsidRPr="006B0AE3">
        <w:rPr>
          <w:rStyle w:val="Zwaar"/>
          <w:b/>
          <w:color w:val="1F497D" w:themeColor="text2"/>
        </w:rPr>
        <w:t xml:space="preserve"> </w:t>
      </w:r>
      <w:r w:rsidRPr="006B0AE3" w:rsidR="00E91C84">
        <w:rPr>
          <w:rStyle w:val="Zwaar"/>
          <w:b/>
          <w:color w:val="1F497D" w:themeColor="text2"/>
        </w:rPr>
        <w:t>voor zorgverzekeraars</w:t>
      </w:r>
      <w:bookmarkEnd w:id="192"/>
      <w:r w:rsidR="008E5992">
        <w:rPr>
          <w:rStyle w:val="Zwaar"/>
          <w:b/>
          <w:color w:val="1F497D" w:themeColor="text2"/>
        </w:rPr>
        <w:br/>
      </w:r>
    </w:p>
    <w:p w:rsidRPr="006B0AE3" w:rsidR="004D17EE" w:rsidP="004D17EE" w:rsidRDefault="004D17EE" w14:paraId="37E7A0FA" w14:textId="3211155C">
      <w:pPr>
        <w:pStyle w:val="Geenafstand"/>
        <w:spacing w:line="240" w:lineRule="atLeast"/>
        <w:rPr>
          <w:rFonts w:cs="TT188t00"/>
          <w:i/>
          <w:sz w:val="16"/>
          <w:szCs w:val="16"/>
          <w:lang w:eastAsia="en-US"/>
        </w:rPr>
      </w:pPr>
      <w:r w:rsidRPr="006B0AE3">
        <w:rPr>
          <w:rFonts w:cs="TT188t00"/>
          <w:i/>
          <w:sz w:val="16"/>
          <w:szCs w:val="16"/>
          <w:lang w:eastAsia="en-US"/>
        </w:rPr>
        <w:t xml:space="preserve">Tabel 2.18 Betaalde </w:t>
      </w:r>
      <w:r w:rsidRPr="00252346">
        <w:rPr>
          <w:rFonts w:cs="TT188t00"/>
          <w:i/>
          <w:sz w:val="16"/>
          <w:szCs w:val="16"/>
          <w:lang w:eastAsia="en-US"/>
        </w:rPr>
        <w:t>bijdrage</w:t>
      </w:r>
      <w:r w:rsidRPr="006B0AE3" w:rsidR="00E91C84">
        <w:rPr>
          <w:rFonts w:cs="TT188t00"/>
          <w:i/>
          <w:sz w:val="16"/>
          <w:szCs w:val="16"/>
          <w:lang w:eastAsia="en-US"/>
        </w:rPr>
        <w:t xml:space="preserve"> aan zorgverzekeraars</w:t>
      </w:r>
      <w:r w:rsidRPr="006B0AE3">
        <w:rPr>
          <w:rFonts w:cs="TT188t00"/>
          <w:i/>
          <w:sz w:val="16"/>
          <w:szCs w:val="16"/>
          <w:lang w:eastAsia="en-US"/>
        </w:rPr>
        <w:t xml:space="preserve"> (bron: CAK)</w:t>
      </w:r>
    </w:p>
    <w:tbl>
      <w:tblPr>
        <w:tblW w:w="5443"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Look w:val="00A0" w:firstRow="1" w:lastRow="0" w:firstColumn="1" w:lastColumn="0" w:noHBand="0" w:noVBand="0"/>
      </w:tblPr>
      <w:tblGrid>
        <w:gridCol w:w="2407"/>
        <w:gridCol w:w="1012"/>
        <w:gridCol w:w="1012"/>
        <w:gridCol w:w="1012"/>
      </w:tblGrid>
      <w:tr w:rsidRPr="006B0AE3" w:rsidR="00D566D7" w:rsidTr="009F67C3" w14:paraId="2EBAB8EC" w14:textId="0F8B1616">
        <w:tc>
          <w:tcPr>
            <w:tcW w:w="2407" w:type="dxa"/>
            <w:tcBorders>
              <w:top w:val="single" w:color="FFFFFF" w:sz="8" w:space="0"/>
              <w:left w:val="single" w:color="FFFFFF" w:sz="8" w:space="0"/>
              <w:bottom w:val="single" w:color="FFFFFF" w:sz="24" w:space="0"/>
              <w:right w:val="single" w:color="FFFFFF" w:sz="8" w:space="0"/>
            </w:tcBorders>
            <w:shd w:val="clear" w:color="auto" w:fill="4F81BD"/>
          </w:tcPr>
          <w:p w:rsidRPr="006B0AE3" w:rsidR="00D566D7" w:rsidP="00A278CE" w:rsidRDefault="00D566D7" w14:paraId="60397E80" w14:textId="77777777">
            <w:pPr>
              <w:suppressAutoHyphens/>
              <w:autoSpaceDN w:val="0"/>
              <w:spacing w:line="240" w:lineRule="atLeast"/>
              <w:ind w:left="-57"/>
              <w:rPr>
                <w:rFonts w:ascii="Verdana" w:hAnsi="Verdana"/>
                <w:b/>
                <w:bCs/>
                <w:color w:val="FFFFFF"/>
                <w:kern w:val="3"/>
                <w:sz w:val="18"/>
                <w:szCs w:val="18"/>
                <w:lang w:eastAsia="zh-CN" w:bidi="hi-IN"/>
              </w:rPr>
            </w:pPr>
          </w:p>
        </w:tc>
        <w:tc>
          <w:tcPr>
            <w:tcW w:w="1012" w:type="dxa"/>
            <w:tcBorders>
              <w:top w:val="single" w:color="FFFFFF" w:sz="8" w:space="0"/>
              <w:left w:val="single" w:color="FFFFFF" w:sz="8" w:space="0"/>
              <w:bottom w:val="single" w:color="FFFFFF" w:sz="24" w:space="0"/>
              <w:right w:val="single" w:color="FFFFFF" w:sz="8" w:space="0"/>
            </w:tcBorders>
            <w:shd w:val="clear" w:color="auto" w:fill="4F81BD"/>
            <w:vAlign w:val="center"/>
          </w:tcPr>
          <w:p w:rsidRPr="006B0AE3" w:rsidR="00D566D7" w:rsidP="00A278CE" w:rsidRDefault="009F67C3" w14:paraId="3A9D742E" w14:textId="7B78B519">
            <w:pPr>
              <w:suppressAutoHyphens/>
              <w:autoSpaceDN w:val="0"/>
              <w:spacing w:line="240" w:lineRule="atLeast"/>
              <w:ind w:left="-57"/>
              <w:jc w:val="center"/>
              <w:rPr>
                <w:rFonts w:ascii="Verdana" w:hAnsi="Verdana"/>
                <w:b/>
                <w:bCs/>
                <w:color w:val="FFFFFF"/>
                <w:kern w:val="3"/>
                <w:sz w:val="18"/>
                <w:szCs w:val="18"/>
                <w:lang w:eastAsia="zh-CN" w:bidi="hi-IN"/>
              </w:rPr>
            </w:pPr>
            <w:r w:rsidRPr="006B0AE3">
              <w:rPr>
                <w:rFonts w:ascii="Verdana" w:hAnsi="Verdana"/>
                <w:b/>
                <w:bCs/>
                <w:color w:val="FFFFFF"/>
                <w:kern w:val="3"/>
                <w:sz w:val="18"/>
                <w:szCs w:val="18"/>
                <w:lang w:eastAsia="zh-CN" w:bidi="hi-IN"/>
              </w:rPr>
              <w:t>2022</w:t>
            </w:r>
          </w:p>
        </w:tc>
        <w:tc>
          <w:tcPr>
            <w:tcW w:w="1012" w:type="dxa"/>
            <w:tcBorders>
              <w:top w:val="single" w:color="FFFFFF" w:sz="8" w:space="0"/>
              <w:left w:val="single" w:color="FFFFFF" w:sz="8" w:space="0"/>
              <w:bottom w:val="single" w:color="FFFFFF" w:sz="24" w:space="0"/>
              <w:right w:val="single" w:color="FFFFFF" w:sz="8" w:space="0"/>
            </w:tcBorders>
            <w:shd w:val="clear" w:color="auto" w:fill="4F81BD"/>
            <w:hideMark/>
          </w:tcPr>
          <w:p w:rsidRPr="006B0AE3" w:rsidR="00D566D7" w:rsidP="00A278CE" w:rsidRDefault="009F67C3" w14:paraId="457EDB95" w14:textId="35B5C17C">
            <w:pPr>
              <w:suppressAutoHyphens/>
              <w:autoSpaceDN w:val="0"/>
              <w:spacing w:line="240" w:lineRule="atLeast"/>
              <w:ind w:left="-57"/>
              <w:jc w:val="center"/>
              <w:rPr>
                <w:rFonts w:ascii="Verdana" w:hAnsi="Verdana"/>
                <w:b/>
                <w:bCs/>
                <w:color w:val="FFFFFF"/>
                <w:kern w:val="3"/>
                <w:sz w:val="18"/>
                <w:szCs w:val="18"/>
                <w:lang w:eastAsia="zh-CN" w:bidi="hi-IN"/>
              </w:rPr>
            </w:pPr>
            <w:r w:rsidRPr="006B0AE3">
              <w:rPr>
                <w:rFonts w:ascii="Verdana" w:hAnsi="Verdana"/>
                <w:b/>
                <w:bCs/>
                <w:color w:val="FFFFFF"/>
                <w:kern w:val="3"/>
                <w:sz w:val="18"/>
                <w:szCs w:val="18"/>
                <w:lang w:eastAsia="zh-CN" w:bidi="hi-IN"/>
              </w:rPr>
              <w:t>2023</w:t>
            </w:r>
          </w:p>
        </w:tc>
        <w:tc>
          <w:tcPr>
            <w:tcW w:w="1012" w:type="dxa"/>
            <w:tcBorders>
              <w:top w:val="single" w:color="FFFFFF" w:sz="8" w:space="0"/>
              <w:left w:val="single" w:color="FFFFFF" w:sz="8" w:space="0"/>
              <w:bottom w:val="single" w:color="FFFFFF" w:sz="24" w:space="0"/>
              <w:right w:val="single" w:color="FFFFFF" w:sz="8" w:space="0"/>
            </w:tcBorders>
            <w:shd w:val="clear" w:color="auto" w:fill="4F81BD"/>
          </w:tcPr>
          <w:p w:rsidRPr="006B0AE3" w:rsidR="00D566D7" w:rsidP="00A278CE" w:rsidRDefault="009F67C3" w14:paraId="65DAF29A" w14:textId="780DF993">
            <w:pPr>
              <w:suppressAutoHyphens/>
              <w:autoSpaceDN w:val="0"/>
              <w:spacing w:line="240" w:lineRule="atLeast"/>
              <w:ind w:left="-57"/>
              <w:jc w:val="center"/>
              <w:rPr>
                <w:rFonts w:ascii="Verdana" w:hAnsi="Verdana"/>
                <w:b/>
                <w:bCs/>
                <w:color w:val="FFFFFF"/>
                <w:kern w:val="3"/>
                <w:sz w:val="18"/>
                <w:szCs w:val="18"/>
                <w:lang w:eastAsia="zh-CN" w:bidi="hi-IN"/>
              </w:rPr>
            </w:pPr>
            <w:r>
              <w:rPr>
                <w:rFonts w:ascii="Verdana" w:hAnsi="Verdana"/>
                <w:b/>
                <w:bCs/>
                <w:color w:val="FFFFFF"/>
                <w:kern w:val="3"/>
                <w:sz w:val="18"/>
                <w:szCs w:val="18"/>
                <w:lang w:eastAsia="zh-CN" w:bidi="hi-IN"/>
              </w:rPr>
              <w:t>2024</w:t>
            </w:r>
          </w:p>
        </w:tc>
      </w:tr>
      <w:tr w:rsidRPr="006B0AE3" w:rsidR="00D566D7" w:rsidTr="00D566D7" w14:paraId="6606A964" w14:textId="1B99E905">
        <w:tc>
          <w:tcPr>
            <w:tcW w:w="2407" w:type="dxa"/>
            <w:tcBorders>
              <w:top w:val="single" w:color="FFFFFF" w:sz="6" w:space="0"/>
              <w:left w:val="single" w:color="FFFFFF" w:sz="8" w:space="0"/>
              <w:bottom w:val="single" w:color="FFFFFF" w:sz="8" w:space="0"/>
              <w:right w:val="single" w:color="FFFFFF" w:sz="24" w:space="0"/>
            </w:tcBorders>
            <w:shd w:val="clear" w:color="auto" w:fill="4F81BD"/>
            <w:hideMark/>
          </w:tcPr>
          <w:p w:rsidRPr="006B0AE3" w:rsidR="00D566D7" w:rsidP="00A278CE" w:rsidRDefault="00D566D7" w14:paraId="4C550EC0" w14:textId="77777777">
            <w:pPr>
              <w:suppressAutoHyphens/>
              <w:autoSpaceDN w:val="0"/>
              <w:spacing w:line="240" w:lineRule="atLeast"/>
              <w:ind w:left="-57"/>
              <w:rPr>
                <w:rFonts w:ascii="Verdana" w:hAnsi="Verdana"/>
                <w:b/>
                <w:bCs/>
                <w:color w:val="FFFFFF"/>
                <w:kern w:val="3"/>
                <w:sz w:val="18"/>
                <w:szCs w:val="18"/>
                <w:lang w:eastAsia="zh-CN" w:bidi="hi-IN"/>
              </w:rPr>
            </w:pPr>
            <w:r w:rsidRPr="006B0AE3">
              <w:rPr>
                <w:rFonts w:ascii="Verdana" w:hAnsi="Verdana"/>
                <w:b/>
                <w:bCs/>
                <w:color w:val="FFFFFF"/>
                <w:kern w:val="3"/>
                <w:sz w:val="18"/>
                <w:szCs w:val="18"/>
                <w:lang w:eastAsia="zh-CN" w:bidi="hi-IN"/>
              </w:rPr>
              <w:t>x € 1000</w:t>
            </w:r>
          </w:p>
        </w:tc>
        <w:tc>
          <w:tcPr>
            <w:tcW w:w="1012" w:type="dxa"/>
            <w:tcBorders>
              <w:top w:val="single" w:color="FFFFFF" w:sz="6" w:space="0"/>
              <w:left w:val="single" w:color="FFFFFF" w:sz="6" w:space="0"/>
              <w:bottom w:val="single" w:color="FFFFFF" w:sz="8" w:space="0"/>
              <w:right w:val="single" w:color="FFFFFF" w:sz="6" w:space="0"/>
            </w:tcBorders>
            <w:shd w:val="clear" w:color="auto" w:fill="D3DFEE"/>
          </w:tcPr>
          <w:p w:rsidRPr="006B0AE3" w:rsidR="00D566D7" w:rsidP="00A278CE" w:rsidRDefault="009F67C3" w14:paraId="51C3C17E" w14:textId="50CB3C15">
            <w:pPr>
              <w:suppressAutoHyphens/>
              <w:autoSpaceDN w:val="0"/>
              <w:spacing w:line="276" w:lineRule="auto"/>
              <w:ind w:left="-57"/>
              <w:jc w:val="center"/>
              <w:rPr>
                <w:rFonts w:ascii="Verdana" w:hAnsi="Verdana" w:cs="Arial"/>
                <w:kern w:val="3"/>
                <w:sz w:val="18"/>
                <w:szCs w:val="18"/>
                <w:lang w:eastAsia="zh-CN" w:bidi="hi-IN"/>
              </w:rPr>
            </w:pPr>
            <w:r w:rsidRPr="006B0AE3">
              <w:rPr>
                <w:rFonts w:ascii="Verdana" w:hAnsi="Verdana" w:cs="Arial"/>
                <w:kern w:val="3"/>
                <w:sz w:val="18"/>
                <w:szCs w:val="18"/>
                <w:lang w:eastAsia="zh-CN" w:bidi="hi-IN"/>
              </w:rPr>
              <w:t>298.228</w:t>
            </w:r>
          </w:p>
        </w:tc>
        <w:tc>
          <w:tcPr>
            <w:tcW w:w="1012" w:type="dxa"/>
            <w:tcBorders>
              <w:top w:val="single" w:color="FFFFFF" w:sz="6" w:space="0"/>
              <w:left w:val="single" w:color="FFFFFF" w:sz="6" w:space="0"/>
              <w:bottom w:val="single" w:color="FFFFFF" w:sz="8" w:space="0"/>
              <w:right w:val="single" w:color="FFFFFF" w:sz="8" w:space="0"/>
            </w:tcBorders>
            <w:shd w:val="clear" w:color="auto" w:fill="D3DFEE"/>
            <w:hideMark/>
          </w:tcPr>
          <w:p w:rsidRPr="006B0AE3" w:rsidR="00D566D7" w:rsidP="00A278CE" w:rsidRDefault="009F67C3" w14:paraId="5DE2EF64" w14:textId="590F17C4">
            <w:pPr>
              <w:suppressAutoHyphens/>
              <w:autoSpaceDN w:val="0"/>
              <w:spacing w:line="240" w:lineRule="atLeast"/>
              <w:ind w:left="-57"/>
              <w:jc w:val="right"/>
              <w:rPr>
                <w:rFonts w:ascii="Verdana" w:hAnsi="Verdana" w:cs="Arial"/>
                <w:kern w:val="3"/>
                <w:sz w:val="18"/>
                <w:szCs w:val="18"/>
                <w:lang w:eastAsia="zh-CN" w:bidi="hi-IN"/>
              </w:rPr>
            </w:pPr>
            <w:r w:rsidRPr="006B0AE3">
              <w:rPr>
                <w:rFonts w:ascii="Verdana" w:hAnsi="Verdana" w:cs="Arial"/>
                <w:kern w:val="3"/>
                <w:sz w:val="18"/>
                <w:szCs w:val="18"/>
                <w:lang w:eastAsia="zh-CN" w:bidi="hi-IN"/>
              </w:rPr>
              <w:t>329.530</w:t>
            </w:r>
          </w:p>
        </w:tc>
        <w:tc>
          <w:tcPr>
            <w:tcW w:w="1012" w:type="dxa"/>
            <w:tcBorders>
              <w:top w:val="single" w:color="FFFFFF" w:sz="6" w:space="0"/>
              <w:left w:val="single" w:color="FFFFFF" w:sz="6" w:space="0"/>
              <w:bottom w:val="single" w:color="FFFFFF" w:sz="8" w:space="0"/>
              <w:right w:val="single" w:color="FFFFFF" w:sz="8" w:space="0"/>
            </w:tcBorders>
            <w:shd w:val="clear" w:color="auto" w:fill="D3DFEE"/>
          </w:tcPr>
          <w:p w:rsidRPr="006B0AE3" w:rsidR="00D566D7" w:rsidP="00A278CE" w:rsidRDefault="00322C84" w14:paraId="7A8D2DF1" w14:textId="7C4F9120">
            <w:pPr>
              <w:suppressAutoHyphens/>
              <w:autoSpaceDN w:val="0"/>
              <w:spacing w:line="240" w:lineRule="atLeast"/>
              <w:ind w:left="-57"/>
              <w:jc w:val="right"/>
              <w:rPr>
                <w:rFonts w:ascii="Verdana" w:hAnsi="Verdana" w:cs="Arial"/>
                <w:kern w:val="3"/>
                <w:sz w:val="18"/>
                <w:szCs w:val="18"/>
                <w:lang w:eastAsia="zh-CN" w:bidi="hi-IN"/>
              </w:rPr>
            </w:pPr>
            <w:r>
              <w:rPr>
                <w:rFonts w:ascii="Verdana" w:hAnsi="Verdana" w:cs="Arial"/>
                <w:kern w:val="3"/>
                <w:sz w:val="18"/>
                <w:szCs w:val="18"/>
                <w:lang w:eastAsia="zh-CN" w:bidi="hi-IN"/>
              </w:rPr>
              <w:t>366.187</w:t>
            </w:r>
          </w:p>
        </w:tc>
      </w:tr>
    </w:tbl>
    <w:p w:rsidR="005F4EC7" w:rsidP="00A77244" w:rsidRDefault="005F4EC7" w14:paraId="6F28F184" w14:textId="77777777">
      <w:pPr>
        <w:spacing w:line="240" w:lineRule="exact"/>
        <w:rPr>
          <w:rFonts w:ascii="Verdana" w:hAnsi="Verdana"/>
          <w:sz w:val="18"/>
          <w:szCs w:val="18"/>
        </w:rPr>
      </w:pPr>
    </w:p>
    <w:p w:rsidRPr="00535F59" w:rsidR="00A77244" w:rsidP="00A77244" w:rsidRDefault="00E540CC" w14:paraId="496C5715" w14:textId="4D4A6646">
      <w:pPr>
        <w:spacing w:line="240" w:lineRule="exact"/>
        <w:rPr>
          <w:rFonts w:ascii="Verdana" w:hAnsi="Verdana"/>
          <w:sz w:val="18"/>
          <w:szCs w:val="18"/>
        </w:rPr>
      </w:pPr>
      <w:r w:rsidRPr="006B0AE3">
        <w:rPr>
          <w:rFonts w:ascii="Verdana" w:hAnsi="Verdana"/>
          <w:sz w:val="18"/>
          <w:szCs w:val="18"/>
        </w:rPr>
        <w:t xml:space="preserve">In artikel 34a van de Zorgverzekeringswet </w:t>
      </w:r>
      <w:r w:rsidRPr="006B0AE3" w:rsidR="004D17EE">
        <w:rPr>
          <w:rFonts w:ascii="Verdana" w:hAnsi="Verdana"/>
          <w:sz w:val="18"/>
          <w:szCs w:val="18"/>
        </w:rPr>
        <w:t xml:space="preserve">en in artikel 6.5.4 van de Regeling zorgverzekering </w:t>
      </w:r>
      <w:r w:rsidRPr="006B0AE3">
        <w:rPr>
          <w:rFonts w:ascii="Verdana" w:hAnsi="Verdana"/>
          <w:sz w:val="18"/>
          <w:szCs w:val="18"/>
        </w:rPr>
        <w:t>wordt geregeld onder welke voorwaarden zorgverzekeraars een bijdrage</w:t>
      </w:r>
      <w:r w:rsidRPr="006B0AE3" w:rsidR="00C607C9">
        <w:rPr>
          <w:rFonts w:ascii="Verdana" w:hAnsi="Verdana"/>
          <w:sz w:val="18"/>
          <w:szCs w:val="18"/>
        </w:rPr>
        <w:t xml:space="preserve"> (standaardpremie)</w:t>
      </w:r>
      <w:r w:rsidRPr="006B0AE3">
        <w:rPr>
          <w:rFonts w:ascii="Verdana" w:hAnsi="Verdana"/>
          <w:sz w:val="18"/>
          <w:szCs w:val="18"/>
        </w:rPr>
        <w:t xml:space="preserve"> krijgen voor het verzekerd houden van</w:t>
      </w:r>
      <w:r w:rsidRPr="006B0AE3" w:rsidR="00E91C84">
        <w:rPr>
          <w:rFonts w:ascii="Verdana" w:hAnsi="Verdana"/>
          <w:sz w:val="18"/>
          <w:szCs w:val="18"/>
        </w:rPr>
        <w:t xml:space="preserve"> verzekerden in de regeling betalingsachterstand zorgpremie</w:t>
      </w:r>
      <w:r w:rsidRPr="006B0AE3">
        <w:rPr>
          <w:rFonts w:ascii="Verdana" w:hAnsi="Verdana"/>
          <w:sz w:val="18"/>
          <w:szCs w:val="18"/>
        </w:rPr>
        <w:t>. Enkele voorwaarden hebben betrekking op inspanningen en medewerking van zorgverzekeraars voor het innen van de premie</w:t>
      </w:r>
      <w:r w:rsidRPr="00535F59">
        <w:rPr>
          <w:rFonts w:ascii="Verdana" w:hAnsi="Verdana"/>
          <w:sz w:val="18"/>
          <w:szCs w:val="18"/>
        </w:rPr>
        <w:t xml:space="preserve"> en het aflossen van de schuld. In totaa</w:t>
      </w:r>
      <w:r w:rsidR="00952D64">
        <w:rPr>
          <w:rFonts w:ascii="Verdana" w:hAnsi="Verdana"/>
          <w:sz w:val="18"/>
          <w:szCs w:val="18"/>
        </w:rPr>
        <w:t>l hebben zorgverzekeraars in 202</w:t>
      </w:r>
      <w:r w:rsidR="00171987">
        <w:rPr>
          <w:rFonts w:ascii="Verdana" w:hAnsi="Verdana"/>
          <w:sz w:val="18"/>
          <w:szCs w:val="18"/>
        </w:rPr>
        <w:t>4</w:t>
      </w:r>
      <w:r w:rsidRPr="00535F59">
        <w:rPr>
          <w:rFonts w:ascii="Verdana" w:hAnsi="Verdana"/>
          <w:sz w:val="18"/>
          <w:szCs w:val="18"/>
        </w:rPr>
        <w:t xml:space="preserve"> </w:t>
      </w:r>
      <w:r w:rsidR="00CB301C">
        <w:rPr>
          <w:rFonts w:ascii="Verdana" w:hAnsi="Verdana"/>
          <w:sz w:val="18"/>
          <w:szCs w:val="18"/>
        </w:rPr>
        <w:t>circa</w:t>
      </w:r>
      <w:r w:rsidRPr="00535F59" w:rsidR="00E97318">
        <w:rPr>
          <w:rFonts w:ascii="Verdana" w:hAnsi="Verdana"/>
          <w:sz w:val="18"/>
          <w:szCs w:val="18"/>
        </w:rPr>
        <w:t xml:space="preserve"> </w:t>
      </w:r>
      <w:r w:rsidRPr="00535F59">
        <w:rPr>
          <w:rFonts w:ascii="Verdana" w:hAnsi="Verdana"/>
          <w:sz w:val="18"/>
          <w:szCs w:val="18"/>
        </w:rPr>
        <w:t>€ </w:t>
      </w:r>
      <w:r w:rsidR="00322C84">
        <w:rPr>
          <w:rFonts w:ascii="Verdana" w:hAnsi="Verdana"/>
          <w:sz w:val="18"/>
          <w:szCs w:val="18"/>
        </w:rPr>
        <w:t xml:space="preserve">366 </w:t>
      </w:r>
      <w:r w:rsidRPr="00535F59">
        <w:rPr>
          <w:rFonts w:ascii="Verdana" w:hAnsi="Verdana"/>
          <w:sz w:val="18"/>
          <w:szCs w:val="18"/>
        </w:rPr>
        <w:t xml:space="preserve">miljoen ontvangen </w:t>
      </w:r>
      <w:r w:rsidRPr="006B0AE3">
        <w:rPr>
          <w:rFonts w:ascii="Verdana" w:hAnsi="Verdana"/>
          <w:sz w:val="18"/>
          <w:szCs w:val="18"/>
        </w:rPr>
        <w:t xml:space="preserve">voor de </w:t>
      </w:r>
      <w:r w:rsidRPr="006B0AE3" w:rsidR="00E91C84">
        <w:rPr>
          <w:rFonts w:ascii="Verdana" w:hAnsi="Verdana"/>
          <w:sz w:val="18"/>
          <w:szCs w:val="18"/>
        </w:rPr>
        <w:t>verzekerden</w:t>
      </w:r>
      <w:r w:rsidR="00E91C84">
        <w:rPr>
          <w:rFonts w:ascii="Verdana" w:hAnsi="Verdana"/>
          <w:sz w:val="18"/>
          <w:szCs w:val="18"/>
        </w:rPr>
        <w:t xml:space="preserve"> </w:t>
      </w:r>
      <w:r w:rsidRPr="00535F59">
        <w:rPr>
          <w:rFonts w:ascii="Verdana" w:hAnsi="Verdana"/>
          <w:sz w:val="18"/>
          <w:szCs w:val="18"/>
        </w:rPr>
        <w:t>die waren aangemeld voor het b</w:t>
      </w:r>
      <w:r w:rsidRPr="00535F59" w:rsidR="00E97318">
        <w:rPr>
          <w:rFonts w:ascii="Verdana" w:hAnsi="Verdana"/>
          <w:sz w:val="18"/>
          <w:szCs w:val="18"/>
        </w:rPr>
        <w:t>estuursrechtelijk premieregime.</w:t>
      </w:r>
      <w:r w:rsidRPr="00535F59" w:rsidR="004D17EE">
        <w:rPr>
          <w:rFonts w:ascii="Verdana" w:hAnsi="Verdana"/>
          <w:sz w:val="18"/>
          <w:szCs w:val="18"/>
        </w:rPr>
        <w:t xml:space="preserve"> </w:t>
      </w:r>
    </w:p>
    <w:p w:rsidRPr="00535F59" w:rsidR="00A77244" w:rsidP="00A77244" w:rsidRDefault="00A77244" w14:paraId="5C559645" w14:textId="77777777">
      <w:pPr>
        <w:spacing w:line="240" w:lineRule="atLeast"/>
        <w:rPr>
          <w:rFonts w:ascii="Verdana" w:hAnsi="Verdana"/>
          <w:sz w:val="18"/>
          <w:szCs w:val="18"/>
        </w:rPr>
      </w:pPr>
      <w:bookmarkStart w:name="_Toc299352242" w:id="193"/>
      <w:bookmarkStart w:name="_Toc336348936" w:id="194"/>
      <w:bookmarkStart w:name="_Toc368403571" w:id="195"/>
      <w:bookmarkStart w:name="_Toc231368300" w:id="196"/>
    </w:p>
    <w:p w:rsidRPr="00535F59" w:rsidR="00A77244" w:rsidP="00A77244" w:rsidRDefault="00A77244" w14:paraId="5A72C682" w14:textId="77777777">
      <w:pPr>
        <w:pStyle w:val="Monitor2"/>
        <w:rPr>
          <w:rStyle w:val="Zwaar"/>
          <w:b/>
          <w:color w:val="1F497D" w:themeColor="text2"/>
        </w:rPr>
      </w:pPr>
      <w:bookmarkStart w:name="_Toc398904134" w:id="197"/>
      <w:bookmarkStart w:name="_Toc212454932" w:id="198"/>
      <w:r w:rsidRPr="00535F59">
        <w:rPr>
          <w:rStyle w:val="Zwaar"/>
          <w:b/>
          <w:color w:val="1F497D" w:themeColor="text2"/>
        </w:rPr>
        <w:t>2.5 Uitvoeringskosten</w:t>
      </w:r>
      <w:bookmarkEnd w:id="197"/>
      <w:bookmarkEnd w:id="198"/>
    </w:p>
    <w:p w:rsidRPr="00535F59" w:rsidR="00A77244" w:rsidP="00A77244" w:rsidRDefault="00A77244" w14:paraId="00364338" w14:textId="77777777">
      <w:pPr>
        <w:spacing w:line="240" w:lineRule="exact"/>
        <w:rPr>
          <w:rFonts w:ascii="Verdana" w:hAnsi="Verdana"/>
          <w:sz w:val="18"/>
          <w:szCs w:val="18"/>
        </w:rPr>
      </w:pPr>
      <w:r w:rsidRPr="00535F59">
        <w:rPr>
          <w:rFonts w:ascii="Verdana" w:hAnsi="Verdana"/>
          <w:sz w:val="18"/>
          <w:szCs w:val="18"/>
        </w:rPr>
        <w:t xml:space="preserve">Voor de uitvoering van deze regeling worden kosten gemaakt door het CAK en het CJIB. Deze uitvoeringskosten worden betaald uit de VWS-begroting. </w:t>
      </w:r>
    </w:p>
    <w:p w:rsidRPr="00535F59" w:rsidR="00A77244" w:rsidP="00A77244" w:rsidRDefault="00A77244" w14:paraId="3CBD7497" w14:textId="77777777">
      <w:pPr>
        <w:spacing w:line="240" w:lineRule="atLeast"/>
        <w:rPr>
          <w:rFonts w:ascii="Verdana" w:hAnsi="Verdana"/>
          <w:sz w:val="18"/>
          <w:szCs w:val="18"/>
        </w:rPr>
      </w:pPr>
      <w:bookmarkStart w:name="_Toc396904668" w:id="199"/>
      <w:bookmarkStart w:name="_Toc396904320" w:id="200"/>
      <w:bookmarkStart w:name="_Toc396903750" w:id="201"/>
      <w:bookmarkStart w:name="_Toc396743038" w:id="202"/>
    </w:p>
    <w:bookmarkEnd w:id="199"/>
    <w:bookmarkEnd w:id="200"/>
    <w:bookmarkEnd w:id="201"/>
    <w:bookmarkEnd w:id="202"/>
    <w:p w:rsidR="00A77244" w:rsidP="00A77244" w:rsidRDefault="00A77244" w14:paraId="4B2E9601" w14:textId="77777777">
      <w:pPr>
        <w:pStyle w:val="Geenafstand"/>
        <w:spacing w:line="240" w:lineRule="atLeast"/>
        <w:rPr>
          <w:i/>
          <w:sz w:val="16"/>
          <w:szCs w:val="16"/>
          <w:lang w:eastAsia="en-US"/>
        </w:rPr>
      </w:pPr>
      <w:r w:rsidRPr="00535F59">
        <w:rPr>
          <w:i/>
          <w:sz w:val="16"/>
          <w:szCs w:val="16"/>
          <w:lang w:eastAsia="en-US"/>
        </w:rPr>
        <w:t>Tabel 2.19 uitvoeringskosten (bron: jaarverslagen CAK/CJIB)</w:t>
      </w:r>
    </w:p>
    <w:tbl>
      <w:tblPr>
        <w:tblW w:w="0" w:type="auto"/>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2803"/>
        <w:gridCol w:w="882"/>
        <w:gridCol w:w="882"/>
        <w:gridCol w:w="882"/>
      </w:tblGrid>
      <w:tr w:rsidR="00171987" w:rsidTr="004D3763" w14:paraId="1F0F1640" w14:textId="035C027B">
        <w:trPr>
          <w:trHeight w:val="300"/>
        </w:trPr>
        <w:tc>
          <w:tcPr>
            <w:tcW w:w="0" w:type="auto"/>
            <w:tcBorders>
              <w:top w:val="single" w:color="FFFFFF" w:sz="8" w:space="0"/>
              <w:left w:val="single" w:color="FFFFFF" w:sz="8" w:space="0"/>
              <w:bottom w:val="single" w:color="FFFFFF" w:sz="24" w:space="0"/>
              <w:right w:val="single" w:color="FFFFFF" w:sz="8" w:space="0"/>
            </w:tcBorders>
            <w:shd w:val="clear" w:color="auto" w:fill="4F81BD"/>
            <w:hideMark/>
          </w:tcPr>
          <w:p w:rsidR="00171987" w:rsidP="00A278CE" w:rsidRDefault="00171987" w14:paraId="46859AC8" w14:textId="77777777">
            <w:pPr>
              <w:suppressAutoHyphens/>
              <w:autoSpaceDN w:val="0"/>
              <w:spacing w:line="240" w:lineRule="atLeast"/>
              <w:ind w:left="-57"/>
              <w:rPr>
                <w:rFonts w:ascii="Verdana" w:hAnsi="Verdana" w:cs="Calibri"/>
                <w:b/>
                <w:bCs/>
                <w:color w:val="FFFFFF"/>
                <w:kern w:val="3"/>
                <w:sz w:val="18"/>
                <w:szCs w:val="18"/>
                <w:lang w:eastAsia="zh-CN" w:bidi="hi-IN"/>
              </w:rPr>
            </w:pPr>
            <w:r>
              <w:rPr>
                <w:rFonts w:ascii="Verdana" w:hAnsi="Verdana" w:cs="Calibri"/>
                <w:b/>
                <w:color w:val="FFFFFF"/>
                <w:kern w:val="3"/>
                <w:sz w:val="18"/>
                <w:szCs w:val="18"/>
                <w:lang w:eastAsia="zh-CN" w:bidi="hi-IN"/>
              </w:rPr>
              <w:t>Bedragen x € 1.000</w:t>
            </w:r>
          </w:p>
        </w:tc>
        <w:tc>
          <w:tcPr>
            <w:tcW w:w="882" w:type="dxa"/>
            <w:tcBorders>
              <w:top w:val="single" w:color="FFFFFF" w:sz="8" w:space="0"/>
              <w:left w:val="single" w:color="FFFFFF" w:sz="8" w:space="0"/>
              <w:bottom w:val="single" w:color="FFFFFF" w:sz="24" w:space="0"/>
              <w:right w:val="single" w:color="FFFFFF" w:sz="8" w:space="0"/>
            </w:tcBorders>
            <w:shd w:val="clear" w:color="auto" w:fill="4F81BD"/>
          </w:tcPr>
          <w:p w:rsidR="00171987" w:rsidP="00A278CE" w:rsidRDefault="00171987" w14:paraId="57096907" w14:textId="77777777">
            <w:pPr>
              <w:suppressAutoHyphens/>
              <w:autoSpaceDN w:val="0"/>
              <w:spacing w:line="240" w:lineRule="atLeast"/>
              <w:ind w:left="-57"/>
              <w:jc w:val="center"/>
              <w:rPr>
                <w:rFonts w:ascii="Verdana" w:hAnsi="Verdana" w:cs="Calibri"/>
                <w:b/>
                <w:color w:val="FFFFFF"/>
                <w:kern w:val="3"/>
                <w:sz w:val="18"/>
                <w:szCs w:val="18"/>
                <w:lang w:eastAsia="zh-CN" w:bidi="hi-IN"/>
              </w:rPr>
            </w:pPr>
            <w:r>
              <w:rPr>
                <w:rFonts w:ascii="Verdana" w:hAnsi="Verdana" w:cs="Calibri"/>
                <w:b/>
                <w:color w:val="FFFFFF"/>
                <w:kern w:val="3"/>
                <w:sz w:val="18"/>
                <w:szCs w:val="18"/>
                <w:lang w:eastAsia="zh-CN" w:bidi="hi-IN"/>
              </w:rPr>
              <w:t>2022</w:t>
            </w:r>
          </w:p>
        </w:tc>
        <w:tc>
          <w:tcPr>
            <w:tcW w:w="882" w:type="dxa"/>
            <w:tcBorders>
              <w:top w:val="single" w:color="FFFFFF" w:sz="8" w:space="0"/>
              <w:left w:val="single" w:color="FFFFFF" w:sz="8" w:space="0"/>
              <w:bottom w:val="single" w:color="FFFFFF" w:sz="24" w:space="0"/>
              <w:right w:val="single" w:color="FFFFFF" w:sz="8" w:space="0"/>
            </w:tcBorders>
            <w:shd w:val="clear" w:color="auto" w:fill="4F81BD"/>
          </w:tcPr>
          <w:p w:rsidR="00171987" w:rsidP="00A278CE" w:rsidRDefault="00171987" w14:paraId="6A8089B9" w14:textId="6C80E203">
            <w:pPr>
              <w:suppressAutoHyphens/>
              <w:autoSpaceDN w:val="0"/>
              <w:spacing w:line="240" w:lineRule="atLeast"/>
              <w:ind w:left="-57"/>
              <w:jc w:val="center"/>
              <w:rPr>
                <w:rFonts w:ascii="Verdana" w:hAnsi="Verdana" w:cs="Calibri"/>
                <w:b/>
                <w:color w:val="FFFFFF"/>
                <w:kern w:val="3"/>
                <w:sz w:val="18"/>
                <w:szCs w:val="18"/>
                <w:lang w:eastAsia="zh-CN" w:bidi="hi-IN"/>
              </w:rPr>
            </w:pPr>
            <w:r>
              <w:rPr>
                <w:rFonts w:ascii="Verdana" w:hAnsi="Verdana" w:cs="Calibri"/>
                <w:b/>
                <w:color w:val="FFFFFF"/>
                <w:kern w:val="3"/>
                <w:sz w:val="18"/>
                <w:szCs w:val="18"/>
                <w:lang w:eastAsia="zh-CN" w:bidi="hi-IN"/>
              </w:rPr>
              <w:t>2023</w:t>
            </w:r>
          </w:p>
        </w:tc>
        <w:tc>
          <w:tcPr>
            <w:tcW w:w="882" w:type="dxa"/>
            <w:tcBorders>
              <w:top w:val="single" w:color="FFFFFF" w:sz="8" w:space="0"/>
              <w:left w:val="single" w:color="FFFFFF" w:sz="8" w:space="0"/>
              <w:bottom w:val="single" w:color="FFFFFF" w:sz="24" w:space="0"/>
              <w:right w:val="single" w:color="FFFFFF" w:sz="8" w:space="0"/>
            </w:tcBorders>
            <w:shd w:val="clear" w:color="auto" w:fill="4F81BD"/>
          </w:tcPr>
          <w:p w:rsidR="00171987" w:rsidP="00A278CE" w:rsidRDefault="00171987" w14:paraId="7BD7CC59" w14:textId="17C902DE">
            <w:pPr>
              <w:suppressAutoHyphens/>
              <w:autoSpaceDN w:val="0"/>
              <w:spacing w:line="240" w:lineRule="atLeast"/>
              <w:ind w:left="-57"/>
              <w:jc w:val="center"/>
              <w:rPr>
                <w:rFonts w:ascii="Verdana" w:hAnsi="Verdana" w:cs="Calibri"/>
                <w:b/>
                <w:color w:val="FFFFFF"/>
                <w:kern w:val="3"/>
                <w:sz w:val="18"/>
                <w:szCs w:val="18"/>
                <w:lang w:eastAsia="zh-CN" w:bidi="hi-IN"/>
              </w:rPr>
            </w:pPr>
            <w:r>
              <w:rPr>
                <w:rFonts w:ascii="Verdana" w:hAnsi="Verdana" w:cs="Calibri"/>
                <w:b/>
                <w:color w:val="FFFFFF"/>
                <w:kern w:val="3"/>
                <w:sz w:val="18"/>
                <w:szCs w:val="18"/>
                <w:lang w:eastAsia="zh-CN" w:bidi="hi-IN"/>
              </w:rPr>
              <w:t>2024</w:t>
            </w:r>
          </w:p>
        </w:tc>
      </w:tr>
      <w:tr w:rsidR="00171987" w:rsidTr="004D3763" w14:paraId="4B2D5C2A" w14:textId="20C75DDB">
        <w:trPr>
          <w:trHeight w:val="300"/>
        </w:trPr>
        <w:tc>
          <w:tcPr>
            <w:tcW w:w="0" w:type="auto"/>
            <w:tcBorders>
              <w:top w:val="single" w:color="FFFFFF" w:sz="6" w:space="0"/>
              <w:left w:val="single" w:color="FFFFFF" w:sz="8" w:space="0"/>
              <w:bottom w:val="nil"/>
              <w:right w:val="single" w:color="FFFFFF" w:sz="24" w:space="0"/>
            </w:tcBorders>
            <w:shd w:val="clear" w:color="auto" w:fill="4F81BD"/>
            <w:noWrap/>
            <w:hideMark/>
          </w:tcPr>
          <w:p w:rsidR="00171987" w:rsidP="00A278CE" w:rsidRDefault="00171987" w14:paraId="20D54D86" w14:textId="77777777">
            <w:pPr>
              <w:suppressAutoHyphens/>
              <w:autoSpaceDN w:val="0"/>
              <w:spacing w:line="240" w:lineRule="atLeast"/>
              <w:ind w:left="-57"/>
              <w:rPr>
                <w:rFonts w:ascii="Verdana" w:hAnsi="Verdana" w:cs="Calibri"/>
                <w:b/>
                <w:bCs/>
                <w:color w:val="FFFFFF"/>
                <w:kern w:val="3"/>
                <w:sz w:val="18"/>
                <w:szCs w:val="18"/>
                <w:lang w:eastAsia="zh-CN" w:bidi="hi-IN"/>
              </w:rPr>
            </w:pPr>
            <w:r>
              <w:rPr>
                <w:rFonts w:ascii="Verdana" w:hAnsi="Verdana" w:cs="Calibri"/>
                <w:color w:val="FFFFFF"/>
                <w:kern w:val="3"/>
                <w:sz w:val="18"/>
                <w:szCs w:val="18"/>
                <w:lang w:eastAsia="zh-CN" w:bidi="hi-IN"/>
              </w:rPr>
              <w:t>CAK</w:t>
            </w:r>
          </w:p>
        </w:tc>
        <w:tc>
          <w:tcPr>
            <w:tcW w:w="882" w:type="dxa"/>
            <w:tcBorders>
              <w:top w:val="single" w:color="FFFFFF" w:sz="6" w:space="0"/>
              <w:left w:val="single" w:color="FFFFFF" w:sz="6" w:space="0"/>
              <w:bottom w:val="single" w:color="FFFFFF" w:sz="6" w:space="0"/>
              <w:right w:val="single" w:color="FFFFFF" w:sz="6" w:space="0"/>
            </w:tcBorders>
            <w:shd w:val="clear" w:color="auto" w:fill="D3DFEE"/>
            <w:noWrap/>
          </w:tcPr>
          <w:p w:rsidR="00171987" w:rsidP="00A278CE" w:rsidRDefault="00171987" w14:paraId="178B0436" w14:textId="77777777">
            <w:pPr>
              <w:suppressAutoHyphens/>
              <w:autoSpaceDN w:val="0"/>
              <w:spacing w:line="240" w:lineRule="atLeas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13.883</w:t>
            </w:r>
          </w:p>
        </w:tc>
        <w:tc>
          <w:tcPr>
            <w:tcW w:w="882" w:type="dxa"/>
            <w:tcBorders>
              <w:top w:val="single" w:color="FFFFFF" w:sz="6" w:space="0"/>
              <w:left w:val="single" w:color="FFFFFF" w:sz="6" w:space="0"/>
              <w:bottom w:val="single" w:color="FFFFFF" w:sz="6" w:space="0"/>
              <w:right w:val="single" w:color="FFFFFF" w:sz="6" w:space="0"/>
            </w:tcBorders>
            <w:shd w:val="clear" w:color="auto" w:fill="D3DFEE"/>
          </w:tcPr>
          <w:p w:rsidR="00171987" w:rsidP="00A278CE" w:rsidRDefault="00171987" w14:paraId="3F06D879" w14:textId="660A24A1">
            <w:pPr>
              <w:suppressAutoHyphens/>
              <w:autoSpaceDN w:val="0"/>
              <w:spacing w:line="240" w:lineRule="atLeast"/>
              <w:ind w:left="-57"/>
              <w:jc w:val="right"/>
              <w:rPr>
                <w:rFonts w:ascii="Verdana" w:hAnsi="Verdana" w:cs="Calibri"/>
                <w:bCs/>
                <w:color w:val="000000"/>
                <w:kern w:val="3"/>
                <w:sz w:val="18"/>
                <w:szCs w:val="18"/>
                <w:lang w:eastAsia="zh-CN" w:bidi="hi-IN"/>
              </w:rPr>
            </w:pPr>
            <w:r w:rsidRPr="00E14CDB">
              <w:rPr>
                <w:rFonts w:ascii="Verdana" w:hAnsi="Verdana" w:cs="Calibri"/>
                <w:bCs/>
                <w:color w:val="000000"/>
                <w:kern w:val="3"/>
                <w:sz w:val="18"/>
                <w:szCs w:val="18"/>
                <w:lang w:eastAsia="zh-CN" w:bidi="hi-IN"/>
              </w:rPr>
              <w:t>14.578</w:t>
            </w:r>
          </w:p>
        </w:tc>
        <w:tc>
          <w:tcPr>
            <w:tcW w:w="882" w:type="dxa"/>
            <w:tcBorders>
              <w:top w:val="single" w:color="FFFFFF" w:sz="6" w:space="0"/>
              <w:left w:val="single" w:color="FFFFFF" w:sz="6" w:space="0"/>
              <w:bottom w:val="single" w:color="FFFFFF" w:sz="6" w:space="0"/>
              <w:right w:val="single" w:color="FFFFFF" w:sz="6" w:space="0"/>
            </w:tcBorders>
            <w:shd w:val="clear" w:color="auto" w:fill="D3DFEE"/>
          </w:tcPr>
          <w:p w:rsidRPr="00E14CDB" w:rsidR="00171987" w:rsidP="00322C84" w:rsidRDefault="00322C84" w14:paraId="1B686736" w14:textId="6A90FBDF">
            <w:pPr>
              <w:suppressAutoHyphens/>
              <w:autoSpaceDN w:val="0"/>
              <w:spacing w:line="240" w:lineRule="atLeast"/>
              <w:ind w:left="-57"/>
              <w:jc w:val="center"/>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13.314</w:t>
            </w:r>
          </w:p>
        </w:tc>
      </w:tr>
      <w:tr w:rsidR="00171987" w:rsidTr="004D3763" w14:paraId="65E265EC" w14:textId="0F4C557E">
        <w:trPr>
          <w:trHeight w:val="300"/>
        </w:trPr>
        <w:tc>
          <w:tcPr>
            <w:tcW w:w="0" w:type="auto"/>
            <w:tcBorders>
              <w:top w:val="single" w:color="FFFFFF" w:sz="6" w:space="0"/>
              <w:left w:val="single" w:color="FFFFFF" w:sz="8" w:space="0"/>
              <w:bottom w:val="nil"/>
              <w:right w:val="single" w:color="FFFFFF" w:sz="24" w:space="0"/>
            </w:tcBorders>
            <w:shd w:val="clear" w:color="auto" w:fill="4F81BD"/>
            <w:hideMark/>
          </w:tcPr>
          <w:p w:rsidR="00171987" w:rsidP="00A278CE" w:rsidRDefault="00171987" w14:paraId="26359B37" w14:textId="77777777">
            <w:pPr>
              <w:suppressAutoHyphens/>
              <w:autoSpaceDN w:val="0"/>
              <w:spacing w:line="240" w:lineRule="atLeast"/>
              <w:ind w:left="-57"/>
              <w:rPr>
                <w:rFonts w:ascii="Verdana" w:hAnsi="Verdana" w:cs="Calibri"/>
                <w:b/>
                <w:bCs/>
                <w:color w:val="FFFFFF"/>
                <w:kern w:val="3"/>
                <w:sz w:val="18"/>
                <w:szCs w:val="18"/>
                <w:lang w:eastAsia="zh-CN" w:bidi="hi-IN"/>
              </w:rPr>
            </w:pPr>
            <w:r>
              <w:rPr>
                <w:rFonts w:ascii="Verdana" w:hAnsi="Verdana" w:cs="Calibri"/>
                <w:color w:val="FFFFFF"/>
                <w:kern w:val="3"/>
                <w:sz w:val="18"/>
                <w:szCs w:val="18"/>
                <w:lang w:eastAsia="zh-CN" w:bidi="hi-IN"/>
              </w:rPr>
              <w:t>CJIB</w:t>
            </w:r>
          </w:p>
        </w:tc>
        <w:tc>
          <w:tcPr>
            <w:tcW w:w="882" w:type="dxa"/>
            <w:tcBorders>
              <w:top w:val="single" w:color="FFFFFF" w:sz="6" w:space="0"/>
              <w:left w:val="single" w:color="FFFFFF" w:sz="6" w:space="0"/>
              <w:bottom w:val="single" w:color="FFFFFF" w:sz="6" w:space="0"/>
              <w:right w:val="single" w:color="FFFFFF" w:sz="6" w:space="0"/>
            </w:tcBorders>
            <w:shd w:val="clear" w:color="auto" w:fill="D3DFEE"/>
            <w:noWrap/>
            <w:vAlign w:val="center"/>
          </w:tcPr>
          <w:p w:rsidR="00171987" w:rsidP="00A278CE" w:rsidRDefault="00171987" w14:paraId="6F6DE476" w14:textId="7B206716">
            <w:pPr>
              <w:suppressAutoHyphens/>
              <w:autoSpaceDN w:val="0"/>
              <w:spacing w:line="276" w:lineRule="auto"/>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6.271</w:t>
            </w:r>
          </w:p>
        </w:tc>
        <w:tc>
          <w:tcPr>
            <w:tcW w:w="882" w:type="dxa"/>
            <w:tcBorders>
              <w:top w:val="single" w:color="FFFFFF" w:sz="6" w:space="0"/>
              <w:left w:val="single" w:color="FFFFFF" w:sz="6" w:space="0"/>
              <w:bottom w:val="single" w:color="FFFFFF" w:sz="6" w:space="0"/>
              <w:right w:val="single" w:color="FFFFFF" w:sz="6" w:space="0"/>
            </w:tcBorders>
            <w:shd w:val="clear" w:color="auto" w:fill="D3DFEE"/>
          </w:tcPr>
          <w:p w:rsidR="00171987" w:rsidP="00A278CE" w:rsidRDefault="00171987" w14:paraId="3FB1745A" w14:textId="1A39D94A">
            <w:pPr>
              <w:suppressAutoHyphens/>
              <w:autoSpaceDN w:val="0"/>
              <w:spacing w:line="276" w:lineRule="auto"/>
              <w:ind w:left="-57"/>
              <w:jc w:val="right"/>
              <w:rPr>
                <w:rFonts w:ascii="Verdana" w:hAnsi="Verdana" w:cs="Calibri"/>
                <w:bCs/>
                <w:color w:val="000000"/>
                <w:kern w:val="3"/>
                <w:sz w:val="18"/>
                <w:szCs w:val="18"/>
                <w:lang w:eastAsia="zh-CN" w:bidi="hi-IN"/>
              </w:rPr>
            </w:pPr>
            <w:r>
              <w:rPr>
                <w:rFonts w:ascii="Verdana" w:hAnsi="Verdana" w:eastAsia="Calibri" w:cs="Verdana"/>
                <w:sz w:val="18"/>
                <w:szCs w:val="18"/>
              </w:rPr>
              <w:t xml:space="preserve"> 6.987</w:t>
            </w:r>
          </w:p>
        </w:tc>
        <w:tc>
          <w:tcPr>
            <w:tcW w:w="882" w:type="dxa"/>
            <w:tcBorders>
              <w:top w:val="single" w:color="FFFFFF" w:sz="6" w:space="0"/>
              <w:left w:val="single" w:color="FFFFFF" w:sz="6" w:space="0"/>
              <w:bottom w:val="single" w:color="FFFFFF" w:sz="6" w:space="0"/>
              <w:right w:val="single" w:color="FFFFFF" w:sz="6" w:space="0"/>
            </w:tcBorders>
            <w:shd w:val="clear" w:color="auto" w:fill="D3DFEE"/>
          </w:tcPr>
          <w:p w:rsidR="00171987" w:rsidP="00A278CE" w:rsidRDefault="00B13465" w14:paraId="7E787233" w14:textId="02385B1D">
            <w:pPr>
              <w:suppressAutoHyphens/>
              <w:autoSpaceDN w:val="0"/>
              <w:spacing w:line="276" w:lineRule="auto"/>
              <w:ind w:left="-57"/>
              <w:jc w:val="right"/>
              <w:rPr>
                <w:rFonts w:ascii="Verdana" w:hAnsi="Verdana" w:eastAsia="Calibri" w:cs="Verdana"/>
                <w:sz w:val="18"/>
                <w:szCs w:val="18"/>
              </w:rPr>
            </w:pPr>
            <w:r>
              <w:rPr>
                <w:rFonts w:ascii="Verdana" w:hAnsi="Verdana" w:eastAsia="Calibri" w:cs="Verdana"/>
                <w:sz w:val="18"/>
                <w:szCs w:val="18"/>
              </w:rPr>
              <w:t>7.606</w:t>
            </w:r>
          </w:p>
        </w:tc>
      </w:tr>
      <w:tr w:rsidR="00171987" w:rsidTr="004D3763" w14:paraId="3A6A88CD" w14:textId="6DC20DE7">
        <w:trPr>
          <w:trHeight w:val="300"/>
        </w:trPr>
        <w:tc>
          <w:tcPr>
            <w:tcW w:w="0" w:type="auto"/>
            <w:tcBorders>
              <w:top w:val="single" w:color="FFFFFF" w:sz="6" w:space="0"/>
              <w:left w:val="single" w:color="FFFFFF" w:sz="8" w:space="0"/>
              <w:bottom w:val="single" w:color="FFFFFF" w:sz="8" w:space="0"/>
              <w:right w:val="single" w:color="FFFFFF" w:sz="24" w:space="0"/>
            </w:tcBorders>
            <w:shd w:val="clear" w:color="auto" w:fill="4F81BD"/>
            <w:hideMark/>
          </w:tcPr>
          <w:p w:rsidR="00171987" w:rsidP="00A278CE" w:rsidRDefault="00171987" w14:paraId="396CEDAB" w14:textId="77777777">
            <w:pPr>
              <w:suppressAutoHyphens/>
              <w:autoSpaceDN w:val="0"/>
              <w:spacing w:line="240" w:lineRule="atLeast"/>
              <w:ind w:left="-57"/>
              <w:rPr>
                <w:rFonts w:ascii="Verdana" w:hAnsi="Verdana" w:cs="Calibri"/>
                <w:b/>
                <w:bCs/>
                <w:color w:val="FFFFFF"/>
                <w:kern w:val="3"/>
                <w:sz w:val="18"/>
                <w:szCs w:val="18"/>
                <w:lang w:eastAsia="zh-CN" w:bidi="hi-IN"/>
              </w:rPr>
            </w:pPr>
            <w:r>
              <w:rPr>
                <w:rFonts w:ascii="Verdana" w:hAnsi="Verdana" w:cs="Calibri"/>
                <w:b/>
                <w:color w:val="FFFFFF"/>
                <w:kern w:val="3"/>
                <w:sz w:val="18"/>
                <w:szCs w:val="18"/>
                <w:lang w:eastAsia="zh-CN" w:bidi="hi-IN"/>
              </w:rPr>
              <w:t>Totale uitvoeringskosten</w:t>
            </w:r>
          </w:p>
        </w:tc>
        <w:tc>
          <w:tcPr>
            <w:tcW w:w="882" w:type="dxa"/>
            <w:tcBorders>
              <w:top w:val="single" w:color="FFFFFF" w:sz="6" w:space="0"/>
              <w:left w:val="single" w:color="FFFFFF" w:sz="6" w:space="0"/>
              <w:bottom w:val="single" w:color="FFFFFF" w:sz="8" w:space="0"/>
              <w:right w:val="single" w:color="FFFFFF" w:sz="6" w:space="0"/>
            </w:tcBorders>
            <w:shd w:val="clear" w:color="auto" w:fill="D3DFEE"/>
            <w:vAlign w:val="center"/>
          </w:tcPr>
          <w:p w:rsidR="00171987" w:rsidP="00A278CE" w:rsidRDefault="00171987" w14:paraId="006EEC43" w14:textId="00DD2838">
            <w:pPr>
              <w:suppressAutoHyphens/>
              <w:autoSpaceDN w:val="0"/>
              <w:spacing w:line="276" w:lineRule="auto"/>
              <w:ind w:left="-57"/>
              <w:jc w:val="right"/>
              <w:rPr>
                <w:rFonts w:ascii="Verdana" w:hAnsi="Verdana" w:cs="Calibri"/>
                <w:b/>
                <w:bCs/>
                <w:color w:val="000000"/>
                <w:kern w:val="3"/>
                <w:sz w:val="18"/>
                <w:szCs w:val="18"/>
                <w:lang w:eastAsia="zh-CN" w:bidi="hi-IN"/>
              </w:rPr>
            </w:pPr>
            <w:r>
              <w:rPr>
                <w:rFonts w:ascii="Verdana" w:hAnsi="Verdana" w:cs="Calibri"/>
                <w:b/>
                <w:bCs/>
                <w:color w:val="000000"/>
                <w:kern w:val="3"/>
                <w:sz w:val="18"/>
                <w:szCs w:val="18"/>
                <w:lang w:eastAsia="zh-CN" w:bidi="hi-IN"/>
              </w:rPr>
              <w:t>20.154</w:t>
            </w:r>
          </w:p>
        </w:tc>
        <w:tc>
          <w:tcPr>
            <w:tcW w:w="882" w:type="dxa"/>
            <w:tcBorders>
              <w:top w:val="single" w:color="FFFFFF" w:sz="6" w:space="0"/>
              <w:left w:val="single" w:color="FFFFFF" w:sz="6" w:space="0"/>
              <w:bottom w:val="single" w:color="FFFFFF" w:sz="8" w:space="0"/>
              <w:right w:val="single" w:color="FFFFFF" w:sz="6" w:space="0"/>
            </w:tcBorders>
            <w:shd w:val="clear" w:color="auto" w:fill="D3DFEE"/>
          </w:tcPr>
          <w:p w:rsidR="00171987" w:rsidP="00A278CE" w:rsidRDefault="00171987" w14:paraId="6D12AF94" w14:textId="06586919">
            <w:pPr>
              <w:suppressAutoHyphens/>
              <w:autoSpaceDN w:val="0"/>
              <w:spacing w:line="276" w:lineRule="auto"/>
              <w:ind w:left="-57"/>
              <w:jc w:val="right"/>
              <w:rPr>
                <w:rFonts w:ascii="Verdana" w:hAnsi="Verdana" w:cs="Calibri"/>
                <w:b/>
                <w:bCs/>
                <w:color w:val="000000"/>
                <w:kern w:val="3"/>
                <w:sz w:val="18"/>
                <w:szCs w:val="18"/>
                <w:lang w:eastAsia="zh-CN" w:bidi="hi-IN"/>
              </w:rPr>
            </w:pPr>
            <w:r>
              <w:rPr>
                <w:rFonts w:ascii="Verdana" w:hAnsi="Verdana" w:cs="Calibri"/>
                <w:b/>
                <w:bCs/>
                <w:color w:val="000000"/>
                <w:kern w:val="3"/>
                <w:sz w:val="18"/>
                <w:szCs w:val="18"/>
                <w:lang w:eastAsia="zh-CN" w:bidi="hi-IN"/>
              </w:rPr>
              <w:t>21.565</w:t>
            </w:r>
          </w:p>
        </w:tc>
        <w:tc>
          <w:tcPr>
            <w:tcW w:w="882" w:type="dxa"/>
            <w:tcBorders>
              <w:top w:val="single" w:color="FFFFFF" w:sz="6" w:space="0"/>
              <w:left w:val="single" w:color="FFFFFF" w:sz="6" w:space="0"/>
              <w:bottom w:val="single" w:color="FFFFFF" w:sz="8" w:space="0"/>
              <w:right w:val="single" w:color="FFFFFF" w:sz="6" w:space="0"/>
            </w:tcBorders>
            <w:shd w:val="clear" w:color="auto" w:fill="D3DFEE"/>
          </w:tcPr>
          <w:p w:rsidR="00171987" w:rsidP="00A278CE" w:rsidRDefault="00B13465" w14:paraId="489C4F07" w14:textId="4C75396E">
            <w:pPr>
              <w:suppressAutoHyphens/>
              <w:autoSpaceDN w:val="0"/>
              <w:spacing w:line="276" w:lineRule="auto"/>
              <w:ind w:left="-57"/>
              <w:jc w:val="right"/>
              <w:rPr>
                <w:rFonts w:ascii="Verdana" w:hAnsi="Verdana" w:cs="Calibri"/>
                <w:b/>
                <w:bCs/>
                <w:color w:val="000000"/>
                <w:kern w:val="3"/>
                <w:sz w:val="18"/>
                <w:szCs w:val="18"/>
                <w:lang w:eastAsia="zh-CN" w:bidi="hi-IN"/>
              </w:rPr>
            </w:pPr>
            <w:r>
              <w:rPr>
                <w:rFonts w:ascii="Verdana" w:hAnsi="Verdana" w:cs="Calibri"/>
                <w:b/>
                <w:bCs/>
                <w:color w:val="000000"/>
                <w:kern w:val="3"/>
                <w:sz w:val="18"/>
                <w:szCs w:val="18"/>
                <w:lang w:eastAsia="zh-CN" w:bidi="hi-IN"/>
              </w:rPr>
              <w:t>20.920</w:t>
            </w:r>
          </w:p>
        </w:tc>
      </w:tr>
    </w:tbl>
    <w:p w:rsidR="00047716" w:rsidP="00A77244" w:rsidRDefault="00047716" w14:paraId="461FED2D" w14:textId="77777777">
      <w:pPr>
        <w:pStyle w:val="Geenafstand"/>
        <w:spacing w:line="240" w:lineRule="atLeast"/>
        <w:rPr>
          <w:i/>
          <w:sz w:val="16"/>
          <w:szCs w:val="16"/>
          <w:lang w:eastAsia="en-US"/>
        </w:rPr>
      </w:pPr>
    </w:p>
    <w:bookmarkEnd w:id="179"/>
    <w:bookmarkEnd w:id="180"/>
    <w:bookmarkEnd w:id="181"/>
    <w:bookmarkEnd w:id="182"/>
    <w:bookmarkEnd w:id="193"/>
    <w:bookmarkEnd w:id="194"/>
    <w:bookmarkEnd w:id="195"/>
    <w:bookmarkEnd w:id="196"/>
    <w:p w:rsidRPr="00535F59" w:rsidR="00520E7A" w:rsidRDefault="00520E7A" w14:paraId="1A7D9F0D" w14:textId="77777777">
      <w:pPr>
        <w:rPr>
          <w:rStyle w:val="Zwaar"/>
          <w:bCs w:val="0"/>
        </w:rPr>
      </w:pPr>
      <w:r w:rsidRPr="00535F59">
        <w:rPr>
          <w:rStyle w:val="Zwaar"/>
          <w:b w:val="0"/>
        </w:rPr>
        <w:br w:type="page"/>
      </w:r>
    </w:p>
    <w:p w:rsidRPr="00535F59" w:rsidR="00A97A7F" w:rsidP="00A97A7F" w:rsidRDefault="00A97A7F" w14:paraId="604B6633" w14:textId="77777777">
      <w:pPr>
        <w:pStyle w:val="Monitor2"/>
        <w:rPr>
          <w:rStyle w:val="Zwaar"/>
          <w:b/>
        </w:rPr>
      </w:pPr>
      <w:bookmarkStart w:name="_Toc212454933" w:id="203"/>
      <w:r w:rsidRPr="00535F59">
        <w:rPr>
          <w:rStyle w:val="Zwaar"/>
          <w:b/>
        </w:rPr>
        <w:lastRenderedPageBreak/>
        <w:t>HOOFDSTUK 3. OPSPORING VAN ONVERZEKERDEN</w:t>
      </w:r>
      <w:bookmarkEnd w:id="203"/>
      <w:r w:rsidRPr="00535F59">
        <w:rPr>
          <w:rStyle w:val="Zwaar"/>
          <w:b/>
        </w:rPr>
        <w:t xml:space="preserve"> </w:t>
      </w:r>
    </w:p>
    <w:p w:rsidR="00252346" w:rsidP="00535F59" w:rsidRDefault="00252346" w14:paraId="3ED355BA" w14:textId="77777777">
      <w:pPr>
        <w:pStyle w:val="Geenafstand"/>
        <w:spacing w:line="240" w:lineRule="exact"/>
        <w:rPr>
          <w:b/>
          <w:bCs/>
          <w:sz w:val="18"/>
        </w:rPr>
      </w:pPr>
    </w:p>
    <w:p w:rsidRPr="00535F59" w:rsidR="004D17EE" w:rsidP="00535F59" w:rsidRDefault="004D17EE" w14:paraId="5EC1414A" w14:textId="300EB21A">
      <w:pPr>
        <w:pStyle w:val="Geenafstand"/>
        <w:spacing w:line="240" w:lineRule="exact"/>
        <w:rPr>
          <w:sz w:val="18"/>
        </w:rPr>
      </w:pPr>
      <w:r w:rsidRPr="00535F59">
        <w:rPr>
          <w:b/>
          <w:bCs/>
          <w:sz w:val="18"/>
        </w:rPr>
        <w:t>Kort</w:t>
      </w:r>
      <w:r w:rsidRPr="00535F59">
        <w:rPr>
          <w:bCs/>
          <w:sz w:val="18"/>
        </w:rPr>
        <w:t xml:space="preserve">: Onverzekerde verzekeringsplichtigen worden </w:t>
      </w:r>
      <w:r w:rsidRPr="00535F59">
        <w:rPr>
          <w:sz w:val="18"/>
        </w:rPr>
        <w:t>via een bestandskoppeling opgespoord door de SVB. Het CAK schrijft opgespoorde verzekeringsplichtigen aan en legt tweemaal een boete op indien betrokkene na drie maanden respectievelijk zes maanden</w:t>
      </w:r>
      <w:r w:rsidRPr="00535F59" w:rsidR="009E32F2">
        <w:rPr>
          <w:sz w:val="18"/>
        </w:rPr>
        <w:t xml:space="preserve"> na aanschrijving</w:t>
      </w:r>
      <w:r w:rsidRPr="00535F59">
        <w:rPr>
          <w:sz w:val="18"/>
        </w:rPr>
        <w:t xml:space="preserve"> geen zorgverzekering afsluit. Na neg</w:t>
      </w:r>
      <w:r w:rsidRPr="00535F59" w:rsidR="00867103">
        <w:rPr>
          <w:sz w:val="18"/>
        </w:rPr>
        <w:t>en maanden wordt betrokkene gedurende</w:t>
      </w:r>
      <w:r w:rsidRPr="00535F59">
        <w:rPr>
          <w:sz w:val="18"/>
        </w:rPr>
        <w:t xml:space="preserve"> een jaar ambtshalve verzekerd en wordt er een bestuursrechtelijke premie opgelegd.</w:t>
      </w:r>
      <w:r w:rsidR="00C71A67">
        <w:rPr>
          <w:sz w:val="18"/>
        </w:rPr>
        <w:t xml:space="preserve"> </w:t>
      </w:r>
    </w:p>
    <w:p w:rsidRPr="00535F59" w:rsidR="004D17EE" w:rsidP="004D17EE" w:rsidRDefault="004D17EE" w14:paraId="36F2997D" w14:textId="77777777">
      <w:pPr>
        <w:pStyle w:val="Default"/>
        <w:spacing w:line="240" w:lineRule="atLeast"/>
        <w:rPr>
          <w:rFonts w:ascii="Verdana" w:hAnsi="Verdana"/>
          <w:bCs/>
          <w:sz w:val="18"/>
          <w:szCs w:val="18"/>
        </w:rPr>
      </w:pPr>
    </w:p>
    <w:p w:rsidRPr="00535F59" w:rsidR="00A97A7F" w:rsidP="00A97A7F" w:rsidRDefault="00A97A7F" w14:paraId="13F70F94" w14:textId="77777777">
      <w:pPr>
        <w:pStyle w:val="Monitor2"/>
        <w:rPr>
          <w:rStyle w:val="Zwaar"/>
          <w:b/>
          <w:bCs/>
          <w:color w:val="1F497D" w:themeColor="text2"/>
        </w:rPr>
      </w:pPr>
      <w:bookmarkStart w:name="_Toc212454934" w:id="204"/>
      <w:r w:rsidRPr="00535F59">
        <w:rPr>
          <w:rStyle w:val="Zwaar"/>
          <w:b/>
          <w:bCs/>
          <w:color w:val="1F497D" w:themeColor="text2"/>
        </w:rPr>
        <w:t>3.1 Inleiding</w:t>
      </w:r>
      <w:bookmarkEnd w:id="204"/>
      <w:r w:rsidRPr="00535F59">
        <w:rPr>
          <w:rStyle w:val="Zwaar"/>
          <w:b/>
          <w:bCs/>
          <w:color w:val="1F497D" w:themeColor="text2"/>
        </w:rPr>
        <w:t xml:space="preserve"> </w:t>
      </w:r>
    </w:p>
    <w:p w:rsidRPr="00535F59" w:rsidR="00A97A7F" w:rsidP="00A97A7F" w:rsidRDefault="00A97A7F" w14:paraId="081D58F7" w14:textId="77777777">
      <w:pPr>
        <w:pStyle w:val="Default"/>
        <w:spacing w:line="240" w:lineRule="atLeast"/>
        <w:rPr>
          <w:rFonts w:ascii="Verdana" w:hAnsi="Verdana"/>
          <w:sz w:val="18"/>
          <w:szCs w:val="18"/>
        </w:rPr>
      </w:pPr>
    </w:p>
    <w:p w:rsidRPr="00535F59" w:rsidR="00A97A7F" w:rsidP="00A97A7F" w:rsidRDefault="00A97A7F" w14:paraId="68EAB80C" w14:textId="77777777">
      <w:pPr>
        <w:pStyle w:val="Default"/>
        <w:spacing w:line="240" w:lineRule="atLeast"/>
        <w:rPr>
          <w:rFonts w:ascii="Verdana" w:hAnsi="Verdana"/>
          <w:sz w:val="18"/>
          <w:szCs w:val="18"/>
        </w:rPr>
      </w:pPr>
      <w:r w:rsidRPr="00535F59">
        <w:rPr>
          <w:rFonts w:ascii="Verdana" w:hAnsi="Verdana"/>
          <w:sz w:val="18"/>
          <w:szCs w:val="18"/>
        </w:rPr>
        <w:t>Op 15 maart 2011 is de Wet Opsporing en verzekering onverzekerden zorgverzekering</w:t>
      </w:r>
      <w:r w:rsidRPr="00535F59">
        <w:rPr>
          <w:rStyle w:val="Voetnootmarkering"/>
          <w:rFonts w:ascii="Verdana" w:hAnsi="Verdana"/>
          <w:sz w:val="18"/>
          <w:szCs w:val="18"/>
        </w:rPr>
        <w:footnoteReference w:id="11"/>
      </w:r>
      <w:r w:rsidRPr="00535F59">
        <w:rPr>
          <w:rFonts w:ascii="Verdana" w:hAnsi="Verdana"/>
          <w:sz w:val="18"/>
          <w:szCs w:val="18"/>
        </w:rPr>
        <w:t xml:space="preserve"> (hierna: Wet Ovoz) in werking getreden. De Wet Ovoz heeft tot doel om het aantal onverzekerden terug te dringen. Sinds de invoering van de Zvw in 2006 moeten verzekeringsplichtigen een zorgverzekering hebben. Verzekeringsplichtigen die nalaten een zorgverzekering te sluiten, zijn onverzekerd. De regering is van mening dat het ongewenst is dat er een situatie bestaat waarbij een aanzienlijk deel van de verzekeringsplichtigen zich kan onttrekken aan de verzekeringsplicht. In de eerste plaats gaat het natuurlijk om de onverzekerden zelf. Ook de onverzekerde die denkt dat hij geen verzekering nodig heeft, kan geconfronteerd worden met een ernstige ziekte of een ongeval. En meestal zal deze onverzekerde niet in staat zijn de kosten van die zorg zelf te betalen. Het is juist de door de verzekering geboden bescherming die bewerkstelligt dat de negatieve, financiële gevolgen van dergelijke gebeurtenissen, beperkt blijven.</w:t>
      </w:r>
    </w:p>
    <w:p w:rsidRPr="00535F59" w:rsidR="00A97A7F" w:rsidP="00A97A7F" w:rsidRDefault="00A97A7F" w14:paraId="0FA386AB" w14:textId="77777777">
      <w:pPr>
        <w:pStyle w:val="Default"/>
        <w:spacing w:line="240" w:lineRule="atLeast"/>
        <w:rPr>
          <w:rFonts w:ascii="Verdana" w:hAnsi="Verdana"/>
          <w:sz w:val="18"/>
          <w:szCs w:val="18"/>
        </w:rPr>
      </w:pPr>
      <w:r w:rsidRPr="00535F59">
        <w:rPr>
          <w:rFonts w:ascii="Verdana" w:hAnsi="Verdana"/>
          <w:sz w:val="18"/>
          <w:szCs w:val="18"/>
        </w:rPr>
        <w:t xml:space="preserve">Ten tweede speelt hierbij niet alleen het persoonlijk belang van de onverzekerden, maar ook het belang van het sociale verzekeringssysteem. Gezien vanuit het verzekeringsstelsel is het ongewenst dat er inbreuk wordt gemaakt op de daaraan ten grondslag liggende solidariteit. Daarin is meedoen, ook wanneer je het niet nodig hebt, de leidende gedachte. Ten slotte geldt dat onverzekerd zijn mogelijk gevolgen heeft voor de volksgezondheid, omdat onverzekerden zorg zouden kunnen mijden en daarmee in sommige gevallen anderen in gevaar brengen. Daardoor zou de gezondheidszorg met onnodige kosten kunnen worden opgezadeld. </w:t>
      </w:r>
    </w:p>
    <w:p w:rsidRPr="00535F59" w:rsidR="00A97A7F" w:rsidP="00A97A7F" w:rsidRDefault="00A97A7F" w14:paraId="0F720D97" w14:textId="77777777">
      <w:pPr>
        <w:pStyle w:val="Default"/>
        <w:spacing w:line="240" w:lineRule="atLeast"/>
        <w:rPr>
          <w:rFonts w:ascii="Verdana" w:hAnsi="Verdana"/>
          <w:sz w:val="18"/>
          <w:szCs w:val="18"/>
        </w:rPr>
      </w:pPr>
    </w:p>
    <w:p w:rsidRPr="00535F59" w:rsidR="00A97A7F" w:rsidP="00A97A7F" w:rsidRDefault="00A97A7F" w14:paraId="25800790" w14:textId="77777777">
      <w:pPr>
        <w:pStyle w:val="Monitor2"/>
        <w:rPr>
          <w:rStyle w:val="Zwaar"/>
          <w:b/>
          <w:bCs/>
          <w:color w:val="1F497D" w:themeColor="text2"/>
        </w:rPr>
      </w:pPr>
      <w:bookmarkStart w:name="_Toc212454935" w:id="205"/>
      <w:r w:rsidRPr="00535F59">
        <w:rPr>
          <w:rStyle w:val="Zwaar"/>
          <w:b/>
          <w:bCs/>
          <w:color w:val="1F497D" w:themeColor="text2"/>
        </w:rPr>
        <w:t>3.2 Werking maatregelen van de Wet Ovoz</w:t>
      </w:r>
      <w:bookmarkEnd w:id="205"/>
      <w:r w:rsidRPr="00535F59">
        <w:rPr>
          <w:rStyle w:val="Zwaar"/>
          <w:b/>
          <w:bCs/>
          <w:color w:val="1F497D" w:themeColor="text2"/>
        </w:rPr>
        <w:t xml:space="preserve"> </w:t>
      </w:r>
    </w:p>
    <w:p w:rsidRPr="00535F59" w:rsidR="00A97A7F" w:rsidP="00A97A7F" w:rsidRDefault="00A97A7F" w14:paraId="3BAEF182" w14:textId="77777777">
      <w:pPr>
        <w:pStyle w:val="Default"/>
        <w:spacing w:line="240" w:lineRule="atLeast"/>
        <w:rPr>
          <w:rFonts w:ascii="Verdana" w:hAnsi="Verdana"/>
          <w:b/>
          <w:bCs/>
          <w:sz w:val="18"/>
          <w:szCs w:val="18"/>
        </w:rPr>
      </w:pPr>
    </w:p>
    <w:p w:rsidRPr="00535F59" w:rsidR="00A97A7F" w:rsidP="00A97A7F" w:rsidRDefault="00A97A7F" w14:paraId="4173EC08" w14:textId="77777777">
      <w:pPr>
        <w:spacing w:line="240" w:lineRule="atLeast"/>
        <w:rPr>
          <w:rFonts w:ascii="Verdana" w:hAnsi="Verdana"/>
          <w:color w:val="000000"/>
          <w:sz w:val="18"/>
          <w:szCs w:val="18"/>
        </w:rPr>
      </w:pPr>
      <w:r w:rsidRPr="00535F59">
        <w:rPr>
          <w:rFonts w:ascii="Verdana" w:hAnsi="Verdana"/>
          <w:color w:val="000000"/>
          <w:sz w:val="18"/>
          <w:szCs w:val="18"/>
        </w:rPr>
        <w:t>Sinds de invoering van de Wet Ovoz op 15 maart 2011 worden verzekeringsplichtigen die geen zorgverzekering hebben gesloten</w:t>
      </w:r>
      <w:r w:rsidR="00C71A67">
        <w:rPr>
          <w:rFonts w:ascii="Verdana" w:hAnsi="Verdana"/>
          <w:color w:val="000000"/>
          <w:sz w:val="18"/>
          <w:szCs w:val="18"/>
        </w:rPr>
        <w:t xml:space="preserve"> </w:t>
      </w:r>
      <w:r w:rsidRPr="00535F59">
        <w:rPr>
          <w:rFonts w:ascii="Verdana" w:hAnsi="Verdana"/>
          <w:color w:val="000000"/>
          <w:sz w:val="18"/>
          <w:szCs w:val="18"/>
        </w:rPr>
        <w:t xml:space="preserve">opgespoord. Voor de </w:t>
      </w:r>
      <w:r w:rsidRPr="00535F59">
        <w:rPr>
          <w:rFonts w:ascii="Verdana" w:hAnsi="Verdana" w:cs="Verdana"/>
          <w:color w:val="000000"/>
          <w:sz w:val="18"/>
          <w:szCs w:val="18"/>
        </w:rPr>
        <w:t xml:space="preserve">actieve </w:t>
      </w:r>
      <w:r w:rsidRPr="00535F59">
        <w:rPr>
          <w:rFonts w:ascii="Verdana" w:hAnsi="Verdana"/>
          <w:color w:val="000000"/>
          <w:sz w:val="18"/>
          <w:szCs w:val="18"/>
        </w:rPr>
        <w:t xml:space="preserve">opsporing is allereerst van belang te weten wie er verzekeringsplichtig </w:t>
      </w:r>
      <w:r w:rsidRPr="00535F59">
        <w:rPr>
          <w:rFonts w:ascii="Verdana" w:hAnsi="Verdana" w:cs="Verdana"/>
          <w:color w:val="000000"/>
          <w:sz w:val="18"/>
          <w:szCs w:val="18"/>
        </w:rPr>
        <w:t>zijn</w:t>
      </w:r>
      <w:r w:rsidRPr="00535F59">
        <w:rPr>
          <w:rFonts w:ascii="Verdana" w:hAnsi="Verdana"/>
          <w:color w:val="000000"/>
          <w:sz w:val="18"/>
          <w:szCs w:val="18"/>
        </w:rPr>
        <w:t xml:space="preserve"> voor de Zvw. </w:t>
      </w:r>
      <w:r w:rsidRPr="00535F59">
        <w:rPr>
          <w:rFonts w:ascii="Verdana" w:hAnsi="Verdana" w:cs="Verdana"/>
          <w:color w:val="000000"/>
          <w:sz w:val="18"/>
          <w:szCs w:val="18"/>
        </w:rPr>
        <w:t>Dat is iedereen die verzekerd is voor de Wlz, met uitzondering van militairen in werkelijke dienst en gemoeds</w:t>
      </w:r>
      <w:r w:rsidRPr="00535F59">
        <w:rPr>
          <w:rFonts w:ascii="Verdana" w:hAnsi="Verdana" w:cs="Verdana"/>
          <w:color w:val="000000"/>
          <w:sz w:val="18"/>
          <w:szCs w:val="18"/>
        </w:rPr>
        <w:softHyphen/>
        <w:t xml:space="preserve">bezwaarden. </w:t>
      </w:r>
      <w:r w:rsidRPr="00535F59">
        <w:rPr>
          <w:rFonts w:ascii="Verdana" w:hAnsi="Verdana"/>
          <w:color w:val="000000"/>
          <w:sz w:val="18"/>
          <w:szCs w:val="18"/>
        </w:rPr>
        <w:t>De opsporingsactiviteiten in het kader van de Wet Ovoz worden door de SVB in opdracht van het CAK verricht. De SVB beheert de volledige verzekerdenadministratie van de volksverzekeringen. Door dit bestand te combineren met gegevensbestanden van bijvoorbeeld de Dienst Uitvoering Onderwijs (DUO) en de polisadministratie van het Uitvoeringsinstituut werknemersverzekeringen (UWV) blijkt wie Wlz-verzekerd is. Door het resultaat van die bestandsvergelijking te koppelen aan het bestand van degenen die daadwerkelijk een zorgverzekering hebben gesloten (het Referentiebestand Verzekerden Zorgverzekeringswet (RBVZ)) wordt zichtbaar wie onverzekerd is. De SVB meldt de resultaten van de uitgevoerde bestandsvergelijking aan het CAK.</w:t>
      </w:r>
    </w:p>
    <w:p w:rsidRPr="00535F59" w:rsidR="00A97A7F" w:rsidP="00A97A7F" w:rsidRDefault="00A97A7F" w14:paraId="1732C6A6" w14:textId="77777777">
      <w:pPr>
        <w:pStyle w:val="Default"/>
        <w:spacing w:line="240" w:lineRule="atLeast"/>
        <w:rPr>
          <w:rFonts w:ascii="Verdana" w:hAnsi="Verdana"/>
          <w:sz w:val="18"/>
          <w:szCs w:val="18"/>
        </w:rPr>
      </w:pPr>
    </w:p>
    <w:p w:rsidRPr="00535F59" w:rsidR="00A97A7F" w:rsidP="00A97A7F" w:rsidRDefault="00A97A7F" w14:paraId="11FB9CAF" w14:textId="77777777">
      <w:pPr>
        <w:pStyle w:val="Default"/>
        <w:spacing w:line="240" w:lineRule="atLeast"/>
        <w:rPr>
          <w:rFonts w:ascii="Verdana" w:hAnsi="Verdana"/>
          <w:sz w:val="18"/>
          <w:szCs w:val="18"/>
        </w:rPr>
      </w:pPr>
      <w:r w:rsidRPr="00535F59">
        <w:rPr>
          <w:rFonts w:ascii="Verdana" w:hAnsi="Verdana"/>
          <w:sz w:val="18"/>
          <w:szCs w:val="18"/>
        </w:rPr>
        <w:t xml:space="preserve">De Wet Ovoz regelt het proces van de opsporing van onverzekerden dat het CAK dient te volgen: </w:t>
      </w:r>
    </w:p>
    <w:p w:rsidRPr="00535F59" w:rsidR="00A97A7F" w:rsidP="00A97A7F" w:rsidRDefault="00A97A7F" w14:paraId="7CB698E6" w14:textId="77777777">
      <w:pPr>
        <w:pStyle w:val="Default"/>
        <w:spacing w:line="240" w:lineRule="atLeast"/>
        <w:rPr>
          <w:rFonts w:ascii="Verdana" w:hAnsi="Verdana"/>
          <w:sz w:val="18"/>
          <w:szCs w:val="18"/>
        </w:rPr>
      </w:pPr>
      <w:r w:rsidRPr="00535F59">
        <w:rPr>
          <w:rFonts w:ascii="Verdana" w:hAnsi="Verdana"/>
          <w:i/>
          <w:sz w:val="18"/>
          <w:szCs w:val="18"/>
        </w:rPr>
        <w:t>1. Aanschrijving door het CAK</w:t>
      </w:r>
      <w:r w:rsidR="00535F59">
        <w:rPr>
          <w:rFonts w:ascii="Verdana" w:hAnsi="Verdana"/>
          <w:sz w:val="18"/>
          <w:szCs w:val="18"/>
        </w:rPr>
        <w:t xml:space="preserve">: </w:t>
      </w:r>
      <w:r w:rsidRPr="00535F59">
        <w:rPr>
          <w:rFonts w:ascii="Verdana" w:hAnsi="Verdana"/>
          <w:sz w:val="18"/>
          <w:szCs w:val="18"/>
        </w:rPr>
        <w:t xml:space="preserve">Een onverzekerde die door middel van bestandsvergelijking is opgespoord, krijgt eerst een brief van het CAK. Daarin wordt hij gewezen op het feit dat hij is gesignaleerd als iemand die (vermeend) verzekeringsplichtig is, maar zich niet heeft verzekerd voor de Zvw. Het doel van deze aanschrijving is de onverzekerde een prikkel te geven alsnog zijn plicht tot het sluiten van een zorgverzekering na te komen. De onverzekerde krijgt drie maanden de gelegenheid om alsnog een zorgverzekering te sluiten of aan te geven welke omstandigheden maken dat hij niet verzekeringsplichtig is. </w:t>
      </w:r>
    </w:p>
    <w:p w:rsidRPr="00535F59" w:rsidR="00A97A7F" w:rsidP="00A97A7F" w:rsidRDefault="00A97A7F" w14:paraId="041499A8" w14:textId="77777777">
      <w:pPr>
        <w:pStyle w:val="Geenafstand"/>
      </w:pPr>
    </w:p>
    <w:p w:rsidRPr="00535F59" w:rsidR="00A97A7F" w:rsidP="00535F59" w:rsidRDefault="00535F59" w14:paraId="25577D4D" w14:textId="77777777">
      <w:pPr>
        <w:pStyle w:val="Geenafstand"/>
        <w:rPr>
          <w:sz w:val="18"/>
          <w:szCs w:val="18"/>
        </w:rPr>
      </w:pPr>
      <w:r w:rsidRPr="00535F59">
        <w:rPr>
          <w:rFonts w:eastAsia="Calibri" w:cs="KIGOC O+ Univers"/>
          <w:i/>
          <w:color w:val="000000"/>
          <w:sz w:val="18"/>
          <w:szCs w:val="18"/>
          <w:lang w:eastAsia="en-US"/>
        </w:rPr>
        <w:t>2. Boete(s):</w:t>
      </w:r>
      <w:r>
        <w:rPr>
          <w:rFonts w:eastAsia="Calibri" w:cs="KIGOC O+ Univers"/>
          <w:color w:val="000000"/>
          <w:sz w:val="18"/>
          <w:szCs w:val="18"/>
          <w:lang w:eastAsia="en-US"/>
        </w:rPr>
        <w:t xml:space="preserve"> </w:t>
      </w:r>
      <w:r w:rsidRPr="00535F59" w:rsidR="00A97A7F">
        <w:rPr>
          <w:sz w:val="18"/>
          <w:szCs w:val="18"/>
        </w:rPr>
        <w:t xml:space="preserve">Wanneer drie maanden na de aanschrijving blijkt dat betrokkene zich nog altijd niet verzekerd heeft, legt het CAK een boete op. De hoogte van de boete is gelijk aan driemaal de tot een maandbedrag herleide standaardpremie, zoals bedoeld in de Wet op de zorgtoeslag. </w:t>
      </w:r>
    </w:p>
    <w:p w:rsidRPr="00535F59" w:rsidR="00A97A7F" w:rsidP="00A97A7F" w:rsidRDefault="00A97A7F" w14:paraId="286EC073" w14:textId="3827207C">
      <w:pPr>
        <w:pStyle w:val="Default"/>
        <w:spacing w:line="240" w:lineRule="atLeast"/>
        <w:rPr>
          <w:rFonts w:ascii="Verdana" w:hAnsi="Verdana"/>
          <w:sz w:val="18"/>
          <w:szCs w:val="18"/>
        </w:rPr>
      </w:pPr>
      <w:r w:rsidRPr="00535F59">
        <w:rPr>
          <w:rFonts w:ascii="Verdana" w:hAnsi="Verdana"/>
          <w:sz w:val="18"/>
          <w:szCs w:val="18"/>
        </w:rPr>
        <w:lastRenderedPageBreak/>
        <w:t>De ho</w:t>
      </w:r>
      <w:r w:rsidR="0027718B">
        <w:rPr>
          <w:rFonts w:ascii="Verdana" w:hAnsi="Verdana"/>
          <w:sz w:val="18"/>
          <w:szCs w:val="18"/>
        </w:rPr>
        <w:t xml:space="preserve">ogte van de boete bedroeg in </w:t>
      </w:r>
      <w:r w:rsidR="00B13465">
        <w:rPr>
          <w:rFonts w:ascii="Verdana" w:hAnsi="Verdana"/>
          <w:sz w:val="18"/>
          <w:szCs w:val="18"/>
        </w:rPr>
        <w:t xml:space="preserve">€ 497 in 2024 en </w:t>
      </w:r>
      <w:r w:rsidRPr="008A0D2E" w:rsidR="008A0D2E">
        <w:rPr>
          <w:rFonts w:ascii="Verdana" w:hAnsi="Verdana"/>
          <w:sz w:val="18"/>
          <w:szCs w:val="18"/>
        </w:rPr>
        <w:t xml:space="preserve">€ </w:t>
      </w:r>
      <w:r w:rsidR="00171987">
        <w:rPr>
          <w:rFonts w:ascii="Verdana" w:hAnsi="Verdana"/>
          <w:sz w:val="18"/>
          <w:szCs w:val="18"/>
        </w:rPr>
        <w:t>528</w:t>
      </w:r>
      <w:r w:rsidR="00B13465">
        <w:rPr>
          <w:rFonts w:ascii="Verdana" w:hAnsi="Verdana"/>
          <w:sz w:val="18"/>
          <w:szCs w:val="18"/>
        </w:rPr>
        <w:t xml:space="preserve"> in 2025</w:t>
      </w:r>
      <w:r w:rsidRPr="00E14CDB" w:rsidR="00E14CDB">
        <w:rPr>
          <w:rFonts w:ascii="Verdana" w:hAnsi="Verdana"/>
          <w:sz w:val="18"/>
          <w:szCs w:val="18"/>
        </w:rPr>
        <w:t>.</w:t>
      </w:r>
      <w:r w:rsidRPr="008A0D2E" w:rsidDel="00E14CDB" w:rsidR="00E14CDB">
        <w:rPr>
          <w:rFonts w:ascii="Verdana" w:hAnsi="Verdana"/>
          <w:sz w:val="18"/>
          <w:szCs w:val="18"/>
        </w:rPr>
        <w:t xml:space="preserve"> </w:t>
      </w:r>
      <w:r w:rsidRPr="00535F59">
        <w:rPr>
          <w:rFonts w:ascii="Verdana" w:hAnsi="Verdana"/>
          <w:sz w:val="18"/>
          <w:szCs w:val="18"/>
        </w:rPr>
        <w:t xml:space="preserve">De boete kan tweemaal worden opgelegd. De tweede boete wordt opgelegd wanneer blijkt dat iemand drie maanden na het opleggen van de eerste boete nog altijd niet verzekerd is. </w:t>
      </w:r>
    </w:p>
    <w:p w:rsidRPr="00535F59" w:rsidR="00A97A7F" w:rsidP="00A97A7F" w:rsidRDefault="00A97A7F" w14:paraId="3BD9CE93" w14:textId="77777777">
      <w:pPr>
        <w:pStyle w:val="Default"/>
        <w:spacing w:line="240" w:lineRule="atLeast"/>
        <w:rPr>
          <w:rFonts w:ascii="Verdana" w:hAnsi="Verdana"/>
          <w:sz w:val="18"/>
          <w:szCs w:val="18"/>
        </w:rPr>
      </w:pPr>
    </w:p>
    <w:p w:rsidRPr="00535F59" w:rsidR="00A97A7F" w:rsidP="00535F59" w:rsidRDefault="00535F59" w14:paraId="2DD6AC3A" w14:textId="0B3A85A7">
      <w:pPr>
        <w:pStyle w:val="Default"/>
        <w:spacing w:line="240" w:lineRule="atLeast"/>
        <w:rPr>
          <w:rFonts w:ascii="Verdana" w:hAnsi="Verdana" w:cs="Verdana"/>
          <w:sz w:val="18"/>
          <w:szCs w:val="18"/>
        </w:rPr>
      </w:pPr>
      <w:r>
        <w:rPr>
          <w:rFonts w:ascii="Verdana" w:hAnsi="Verdana"/>
          <w:i/>
          <w:sz w:val="18"/>
          <w:szCs w:val="18"/>
        </w:rPr>
        <w:t>3. Ambtshalve verzekering</w:t>
      </w:r>
      <w:r>
        <w:rPr>
          <w:rFonts w:ascii="Verdana" w:hAnsi="Verdana"/>
          <w:sz w:val="18"/>
          <w:szCs w:val="18"/>
        </w:rPr>
        <w:t xml:space="preserve">: </w:t>
      </w:r>
      <w:r w:rsidRPr="00535F59" w:rsidR="00A97A7F">
        <w:rPr>
          <w:rFonts w:ascii="Verdana" w:hAnsi="Verdana"/>
          <w:sz w:val="18"/>
          <w:szCs w:val="18"/>
        </w:rPr>
        <w:t xml:space="preserve">Indien bij een volgende bestandsvergelijking blijkt dat de onverzekerde na twee boetes nog altijd onverzekerd is, dan verzekert het CAK hem ambtshalve bij een zorgverzekeraar. Om te voorkomen dat deze verzekerde onmiddellijk na ambtshalve verzekering zijn premie niet betaalt, is hij gedurende een periode van twaalf maanden een bestuursrechtelijke premie verschuldigd van </w:t>
      </w:r>
      <w:r w:rsidRPr="00535F59" w:rsidR="00E14CDB">
        <w:rPr>
          <w:rFonts w:ascii="Verdana" w:hAnsi="Verdana"/>
          <w:sz w:val="18"/>
          <w:szCs w:val="18"/>
        </w:rPr>
        <w:t>1</w:t>
      </w:r>
      <w:r w:rsidR="00E14CDB">
        <w:rPr>
          <w:rFonts w:ascii="Verdana" w:hAnsi="Verdana"/>
          <w:sz w:val="18"/>
          <w:szCs w:val="18"/>
        </w:rPr>
        <w:t>1</w:t>
      </w:r>
      <w:r w:rsidRPr="00535F59" w:rsidR="00E14CDB">
        <w:rPr>
          <w:rFonts w:ascii="Verdana" w:hAnsi="Verdana"/>
          <w:sz w:val="18"/>
          <w:szCs w:val="18"/>
        </w:rPr>
        <w:t>0</w:t>
      </w:r>
      <w:r w:rsidRPr="00535F59" w:rsidR="00A97A7F">
        <w:rPr>
          <w:rFonts w:ascii="Verdana" w:hAnsi="Verdana"/>
          <w:sz w:val="18"/>
          <w:szCs w:val="18"/>
        </w:rPr>
        <w:t xml:space="preserve">% van de standaardpremie </w:t>
      </w:r>
      <w:r w:rsidRPr="00535F59" w:rsidR="00C607C9">
        <w:rPr>
          <w:rFonts w:ascii="Verdana" w:hAnsi="Verdana"/>
          <w:sz w:val="18"/>
          <w:szCs w:val="18"/>
        </w:rPr>
        <w:t xml:space="preserve">(in </w:t>
      </w:r>
      <w:r w:rsidRPr="00535F59" w:rsidR="00E14CDB">
        <w:rPr>
          <w:rFonts w:ascii="Verdana" w:hAnsi="Verdana"/>
          <w:sz w:val="18"/>
          <w:szCs w:val="18"/>
        </w:rPr>
        <w:t>20</w:t>
      </w:r>
      <w:r w:rsidR="00E14CDB">
        <w:rPr>
          <w:rFonts w:ascii="Verdana" w:hAnsi="Verdana"/>
          <w:sz w:val="18"/>
          <w:szCs w:val="18"/>
        </w:rPr>
        <w:t>2</w:t>
      </w:r>
      <w:r w:rsidR="00171987">
        <w:rPr>
          <w:rFonts w:ascii="Verdana" w:hAnsi="Verdana"/>
          <w:sz w:val="18"/>
          <w:szCs w:val="18"/>
        </w:rPr>
        <w:t>5</w:t>
      </w:r>
      <w:r w:rsidRPr="00535F59" w:rsidR="00A97A7F">
        <w:rPr>
          <w:rFonts w:ascii="Verdana" w:hAnsi="Verdana"/>
          <w:sz w:val="18"/>
          <w:szCs w:val="18"/>
        </w:rPr>
        <w:t xml:space="preserve">: € </w:t>
      </w:r>
      <w:r w:rsidR="00171987">
        <w:rPr>
          <w:rFonts w:ascii="Verdana" w:hAnsi="Verdana"/>
          <w:sz w:val="18"/>
          <w:szCs w:val="18"/>
        </w:rPr>
        <w:t>172,33</w:t>
      </w:r>
      <w:r w:rsidRPr="00535F59" w:rsidR="00A97A7F">
        <w:rPr>
          <w:rFonts w:ascii="Verdana" w:hAnsi="Verdana"/>
          <w:sz w:val="18"/>
          <w:szCs w:val="18"/>
        </w:rPr>
        <w:t xml:space="preserve"> per maand). Deze premie wordt zo veel mogelijk door middel van bronheffing geïnd. Een ambtshalve verzekerde kan zich op deze manier niet onmiddellijk aan premiebetaling onttrekken. </w:t>
      </w:r>
      <w:r w:rsidRPr="00535F59" w:rsidR="00A97A7F">
        <w:rPr>
          <w:rFonts w:ascii="Verdana" w:hAnsi="Verdana" w:cs="Verdana"/>
          <w:sz w:val="18"/>
          <w:szCs w:val="18"/>
        </w:rPr>
        <w:t xml:space="preserve">Het </w:t>
      </w:r>
      <w:r w:rsidRPr="00535F59" w:rsidR="00A97A7F">
        <w:rPr>
          <w:rFonts w:ascii="Verdana" w:hAnsi="Verdana"/>
          <w:sz w:val="18"/>
          <w:szCs w:val="18"/>
        </w:rPr>
        <w:t xml:space="preserve">CAK </w:t>
      </w:r>
      <w:r w:rsidRPr="00535F59" w:rsidR="00A97A7F">
        <w:rPr>
          <w:rFonts w:ascii="Verdana" w:hAnsi="Verdana" w:cs="Verdana"/>
          <w:sz w:val="18"/>
          <w:szCs w:val="18"/>
        </w:rPr>
        <w:t>kan de bestuursrechtelijke premie in de vorm van broninhouding inhouden op het loon of de uitkering van betrokkene</w:t>
      </w:r>
      <w:r w:rsidRPr="00535F59" w:rsidR="00A97A7F">
        <w:rPr>
          <w:rFonts w:ascii="Verdana" w:hAnsi="Verdana"/>
          <w:sz w:val="18"/>
          <w:szCs w:val="18"/>
        </w:rPr>
        <w:t xml:space="preserve">. </w:t>
      </w:r>
      <w:r w:rsidRPr="00535F59" w:rsidR="00A97A7F">
        <w:rPr>
          <w:rFonts w:ascii="Verdana" w:hAnsi="Verdana" w:cs="Verdana"/>
          <w:sz w:val="18"/>
          <w:szCs w:val="18"/>
        </w:rPr>
        <w:t>Blijkt broninhouding van de bestuursrechtelijke premie door het CAK onmogelijk, bijvoorbeeld omdat er geen regelmatige inkomsten zijn, dan draagt het CAK de inning over aan het CJIB. Het CJIB controleert bij de Belastingdienst of er sprake is van zorgtoeslag. Is dit het geval, dan betaalt de Belastingdienst in opdracht van het CAK de zorgtoeslag aan het CJIB. Voor het restant van de premie verstuurt het CJIB aan betrokkene een acceptgiro. Is er geen sprake van zorgtoeslag, dan verstuurt het CJIB maandelijks een acceptgiro aan betrokkene.</w:t>
      </w:r>
    </w:p>
    <w:p w:rsidRPr="00535F59" w:rsidR="00A97A7F" w:rsidP="00A97A7F" w:rsidRDefault="00A97A7F" w14:paraId="1F9A0A35" w14:textId="77777777">
      <w:pPr>
        <w:pStyle w:val="Geenafstand"/>
        <w:spacing w:line="240" w:lineRule="atLeast"/>
        <w:rPr>
          <w:sz w:val="18"/>
          <w:szCs w:val="18"/>
        </w:rPr>
      </w:pPr>
    </w:p>
    <w:p w:rsidRPr="00535F59" w:rsidR="00A97A7F" w:rsidP="00535F59" w:rsidRDefault="00A97A7F" w14:paraId="738664A0" w14:textId="6039F812">
      <w:pPr>
        <w:pStyle w:val="Geenafstand"/>
        <w:spacing w:line="240" w:lineRule="atLeast"/>
        <w:rPr>
          <w:rFonts w:cs="Verdana"/>
          <w:color w:val="000000"/>
          <w:sz w:val="18"/>
          <w:szCs w:val="18"/>
        </w:rPr>
      </w:pPr>
      <w:r w:rsidRPr="00535F59">
        <w:rPr>
          <w:i/>
          <w:sz w:val="18"/>
          <w:szCs w:val="18"/>
        </w:rPr>
        <w:t>4. Terugkee</w:t>
      </w:r>
      <w:r w:rsidR="00535F59">
        <w:rPr>
          <w:i/>
          <w:sz w:val="18"/>
          <w:szCs w:val="18"/>
        </w:rPr>
        <w:t xml:space="preserve">r naar het normale premieregime: </w:t>
      </w:r>
      <w:r w:rsidRPr="00535F59">
        <w:rPr>
          <w:rFonts w:cs="Verdana"/>
          <w:color w:val="000000"/>
          <w:sz w:val="18"/>
          <w:szCs w:val="18"/>
        </w:rPr>
        <w:t>Nadat mensen twaalf maanden ambtshalve verzekerd zijn geweest, word</w:t>
      </w:r>
      <w:r w:rsidR="004A3AE0">
        <w:rPr>
          <w:rFonts w:cs="Verdana"/>
          <w:color w:val="000000"/>
          <w:sz w:val="18"/>
          <w:szCs w:val="18"/>
        </w:rPr>
        <w:t xml:space="preserve">t deze omgezet naar </w:t>
      </w:r>
      <w:r w:rsidRPr="00535F59">
        <w:rPr>
          <w:rFonts w:cs="Verdana"/>
          <w:color w:val="000000"/>
          <w:sz w:val="18"/>
          <w:szCs w:val="18"/>
        </w:rPr>
        <w:t xml:space="preserve">een reguliere zorgverzekering. Alle op dat moment nog openstaande maandtermijnen dient betrokkene alsnog te betalen. </w:t>
      </w:r>
    </w:p>
    <w:p w:rsidRPr="00535F59" w:rsidR="00A97A7F" w:rsidP="00A97A7F" w:rsidRDefault="00A97A7F" w14:paraId="05CF3202" w14:textId="77777777">
      <w:pPr>
        <w:pStyle w:val="Default"/>
        <w:spacing w:line="240" w:lineRule="atLeast"/>
        <w:rPr>
          <w:rFonts w:ascii="Verdana" w:hAnsi="Verdana"/>
          <w:b/>
          <w:bCs/>
          <w:sz w:val="18"/>
          <w:szCs w:val="18"/>
        </w:rPr>
      </w:pPr>
    </w:p>
    <w:p w:rsidRPr="00535F59" w:rsidR="00A97A7F" w:rsidP="00A97A7F" w:rsidRDefault="00A97A7F" w14:paraId="78BE2F25" w14:textId="77777777">
      <w:pPr>
        <w:pStyle w:val="Monitor2"/>
        <w:rPr>
          <w:rStyle w:val="Zwaar"/>
          <w:b/>
          <w:bCs/>
          <w:color w:val="1F497D" w:themeColor="text2"/>
        </w:rPr>
      </w:pPr>
      <w:bookmarkStart w:name="_Toc212454936" w:id="206"/>
      <w:r w:rsidRPr="00535F59">
        <w:rPr>
          <w:rStyle w:val="Zwaar"/>
          <w:b/>
          <w:bCs/>
          <w:color w:val="1F497D" w:themeColor="text2"/>
        </w:rPr>
        <w:t>3.3 Verloop van het aantal onverzekerden</w:t>
      </w:r>
      <w:bookmarkEnd w:id="206"/>
    </w:p>
    <w:p w:rsidRPr="00DD48DC" w:rsidR="00A97A7F" w:rsidP="00DD48DC" w:rsidRDefault="00A97A7F" w14:paraId="33239607" w14:textId="77777777">
      <w:pPr>
        <w:rPr>
          <w:rFonts w:ascii="Verdana" w:hAnsi="Verdana"/>
          <w:sz w:val="14"/>
          <w:szCs w:val="18"/>
        </w:rPr>
      </w:pPr>
    </w:p>
    <w:p w:rsidRPr="00535F59" w:rsidR="00A97A7F" w:rsidP="00E333FB" w:rsidRDefault="00A97A7F" w14:paraId="773F607C" w14:textId="77777777">
      <w:pPr>
        <w:pStyle w:val="Geenafstand"/>
        <w:spacing w:line="360" w:lineRule="auto"/>
        <w:rPr>
          <w:bCs/>
          <w:color w:val="4F81BD"/>
          <w:sz w:val="18"/>
        </w:rPr>
      </w:pPr>
      <w:r w:rsidRPr="00535F59">
        <w:rPr>
          <w:bCs/>
          <w:color w:val="4F81BD"/>
          <w:sz w:val="18"/>
        </w:rPr>
        <w:t>Aantal onverzekerden</w:t>
      </w:r>
    </w:p>
    <w:p w:rsidR="00E333FB" w:rsidP="00A97A7F" w:rsidRDefault="00A97A7F" w14:paraId="55655BFF" w14:textId="77777777">
      <w:pPr>
        <w:pStyle w:val="Geenafstand"/>
        <w:spacing w:line="240" w:lineRule="atLeast"/>
        <w:rPr>
          <w:i/>
          <w:sz w:val="16"/>
          <w:szCs w:val="16"/>
        </w:rPr>
      </w:pPr>
      <w:r w:rsidRPr="00535F59">
        <w:rPr>
          <w:i/>
          <w:sz w:val="16"/>
          <w:szCs w:val="16"/>
        </w:rPr>
        <w:t>Tabel 3.1 Aantal onverzekerden per jaar per 31 december (bron: CAK)</w:t>
      </w:r>
    </w:p>
    <w:tbl>
      <w:tblPr>
        <w:tblW w:w="603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Look w:val="00A0" w:firstRow="1" w:lastRow="0" w:firstColumn="1" w:lastColumn="0" w:noHBand="0" w:noVBand="0"/>
      </w:tblPr>
      <w:tblGrid>
        <w:gridCol w:w="2997"/>
        <w:gridCol w:w="1011"/>
        <w:gridCol w:w="1011"/>
        <w:gridCol w:w="1011"/>
      </w:tblGrid>
      <w:tr w:rsidR="00E24EE5" w:rsidTr="006B0AE3" w14:paraId="53E18A3C" w14:textId="256B413B">
        <w:trPr>
          <w:trHeight w:val="310" w:hRule="exact"/>
        </w:trPr>
        <w:tc>
          <w:tcPr>
            <w:tcW w:w="2997" w:type="dxa"/>
            <w:tcBorders>
              <w:top w:val="single" w:color="FFFFFF" w:sz="8" w:space="0"/>
              <w:left w:val="single" w:color="FFFFFF" w:sz="8" w:space="0"/>
              <w:bottom w:val="single" w:color="FFFFFF" w:sz="24" w:space="0"/>
              <w:right w:val="single" w:color="FFFFFF" w:sz="8" w:space="0"/>
            </w:tcBorders>
            <w:shd w:val="clear" w:color="auto" w:fill="4F81BD"/>
            <w:noWrap/>
          </w:tcPr>
          <w:p w:rsidR="00E24EE5" w:rsidP="00E14CDB" w:rsidRDefault="00E24EE5" w14:paraId="61D03E08" w14:textId="77777777">
            <w:pPr>
              <w:pStyle w:val="Geenafstand"/>
              <w:suppressAutoHyphens/>
              <w:autoSpaceDN w:val="0"/>
              <w:rPr>
                <w:b/>
                <w:bCs/>
                <w:color w:val="FFFFFF"/>
                <w:kern w:val="3"/>
                <w:sz w:val="18"/>
                <w:szCs w:val="18"/>
                <w:lang w:eastAsia="zh-CN" w:bidi="hi-IN"/>
              </w:rPr>
            </w:pPr>
            <w:bookmarkStart w:name="_Hlk175560612" w:id="207"/>
          </w:p>
          <w:p w:rsidR="00E24EE5" w:rsidP="00E14CDB" w:rsidRDefault="00E24EE5" w14:paraId="0CE8AB40" w14:textId="77777777">
            <w:pPr>
              <w:pStyle w:val="Geenafstand"/>
              <w:suppressAutoHyphens/>
              <w:autoSpaceDN w:val="0"/>
              <w:rPr>
                <w:b/>
                <w:bCs/>
                <w:color w:val="FFFFFF"/>
                <w:kern w:val="3"/>
                <w:sz w:val="18"/>
                <w:szCs w:val="18"/>
                <w:lang w:eastAsia="zh-CN" w:bidi="hi-IN"/>
              </w:rPr>
            </w:pPr>
          </w:p>
          <w:p w:rsidR="00E24EE5" w:rsidP="00E14CDB" w:rsidRDefault="00E24EE5" w14:paraId="54FE70C5" w14:textId="77777777">
            <w:pPr>
              <w:pStyle w:val="Geenafstand"/>
              <w:suppressAutoHyphens/>
              <w:autoSpaceDN w:val="0"/>
              <w:rPr>
                <w:b/>
                <w:bCs/>
                <w:color w:val="FFFFFF"/>
                <w:kern w:val="3"/>
                <w:sz w:val="18"/>
                <w:szCs w:val="18"/>
                <w:lang w:eastAsia="zh-CN" w:bidi="hi-IN"/>
              </w:rPr>
            </w:pPr>
          </w:p>
        </w:tc>
        <w:tc>
          <w:tcPr>
            <w:tcW w:w="1011" w:type="dxa"/>
            <w:tcBorders>
              <w:top w:val="single" w:color="FFFFFF" w:sz="8" w:space="0"/>
              <w:left w:val="single" w:color="FFFFFF" w:sz="8" w:space="0"/>
              <w:bottom w:val="single" w:color="FFFFFF" w:sz="24" w:space="0"/>
              <w:right w:val="single" w:color="FFFFFF" w:sz="6" w:space="0"/>
            </w:tcBorders>
            <w:shd w:val="clear" w:color="auto" w:fill="4F81BD"/>
            <w:vAlign w:val="center"/>
          </w:tcPr>
          <w:p w:rsidR="00E24EE5" w:rsidP="00E14CDB" w:rsidRDefault="003A7C5C" w14:paraId="6744C3A2" w14:textId="73B1494A">
            <w:pPr>
              <w:pStyle w:val="Geenafstand"/>
              <w:suppressAutoHyphens/>
              <w:autoSpaceDN w:val="0"/>
              <w:jc w:val="center"/>
              <w:rPr>
                <w:b/>
                <w:bCs/>
                <w:color w:val="FFFFFF"/>
                <w:kern w:val="3"/>
                <w:sz w:val="18"/>
                <w:szCs w:val="18"/>
                <w:lang w:eastAsia="zh-CN" w:bidi="hi-IN"/>
              </w:rPr>
            </w:pPr>
            <w:r>
              <w:rPr>
                <w:b/>
                <w:bCs/>
                <w:color w:val="FFFFFF"/>
                <w:kern w:val="3"/>
                <w:sz w:val="18"/>
                <w:szCs w:val="18"/>
                <w:lang w:eastAsia="zh-CN" w:bidi="hi-IN"/>
              </w:rPr>
              <w:t>2022</w:t>
            </w:r>
          </w:p>
        </w:tc>
        <w:tc>
          <w:tcPr>
            <w:tcW w:w="1011" w:type="dxa"/>
            <w:tcBorders>
              <w:top w:val="single" w:color="FFFFFF" w:sz="8" w:space="0"/>
              <w:left w:val="single" w:color="FFFFFF" w:sz="8" w:space="0"/>
              <w:bottom w:val="single" w:color="FFFFFF" w:sz="24" w:space="0"/>
              <w:right w:val="single" w:color="FFFFFF" w:sz="8" w:space="0"/>
            </w:tcBorders>
            <w:shd w:val="clear" w:color="auto" w:fill="4F81BD"/>
            <w:vAlign w:val="center"/>
          </w:tcPr>
          <w:p w:rsidR="00E24EE5" w:rsidP="00E14CDB" w:rsidRDefault="003A7C5C" w14:paraId="54120F4B" w14:textId="117B3B38">
            <w:pPr>
              <w:pStyle w:val="Geenafstand"/>
              <w:suppressAutoHyphens/>
              <w:autoSpaceDN w:val="0"/>
              <w:jc w:val="center"/>
              <w:rPr>
                <w:b/>
                <w:bCs/>
                <w:color w:val="FFFFFF"/>
                <w:kern w:val="3"/>
                <w:sz w:val="18"/>
                <w:szCs w:val="18"/>
                <w:lang w:eastAsia="zh-CN" w:bidi="hi-IN"/>
              </w:rPr>
            </w:pPr>
            <w:r>
              <w:rPr>
                <w:b/>
                <w:bCs/>
                <w:color w:val="FFFFFF"/>
                <w:kern w:val="3"/>
                <w:sz w:val="18"/>
                <w:szCs w:val="18"/>
                <w:lang w:eastAsia="zh-CN" w:bidi="hi-IN"/>
              </w:rPr>
              <w:t>2023</w:t>
            </w:r>
          </w:p>
        </w:tc>
        <w:tc>
          <w:tcPr>
            <w:tcW w:w="1011" w:type="dxa"/>
            <w:tcBorders>
              <w:top w:val="single" w:color="FFFFFF" w:sz="8" w:space="0"/>
              <w:left w:val="single" w:color="FFFFFF" w:sz="8" w:space="0"/>
              <w:bottom w:val="single" w:color="FFFFFF" w:sz="24" w:space="0"/>
              <w:right w:val="single" w:color="FFFFFF" w:sz="8" w:space="0"/>
            </w:tcBorders>
            <w:shd w:val="clear" w:color="auto" w:fill="4F81BD"/>
            <w:vAlign w:val="center"/>
          </w:tcPr>
          <w:p w:rsidR="00E24EE5" w:rsidP="00E14CDB" w:rsidRDefault="00E24EE5" w14:paraId="7DB3A07B" w14:textId="1582FA7B">
            <w:pPr>
              <w:pStyle w:val="Geenafstand"/>
              <w:suppressAutoHyphens/>
              <w:autoSpaceDN w:val="0"/>
              <w:jc w:val="center"/>
              <w:rPr>
                <w:b/>
                <w:bCs/>
                <w:color w:val="FFFFFF"/>
                <w:kern w:val="3"/>
                <w:sz w:val="18"/>
                <w:szCs w:val="18"/>
                <w:lang w:eastAsia="zh-CN" w:bidi="hi-IN"/>
              </w:rPr>
            </w:pPr>
            <w:r>
              <w:rPr>
                <w:b/>
                <w:bCs/>
                <w:color w:val="FFFFFF"/>
                <w:kern w:val="3"/>
                <w:sz w:val="18"/>
                <w:szCs w:val="18"/>
                <w:lang w:eastAsia="zh-CN" w:bidi="hi-IN"/>
              </w:rPr>
              <w:t>202</w:t>
            </w:r>
            <w:r w:rsidR="003A7C5C">
              <w:rPr>
                <w:b/>
                <w:bCs/>
                <w:color w:val="FFFFFF"/>
                <w:kern w:val="3"/>
                <w:sz w:val="18"/>
                <w:szCs w:val="18"/>
                <w:lang w:eastAsia="zh-CN" w:bidi="hi-IN"/>
              </w:rPr>
              <w:t>4</w:t>
            </w:r>
          </w:p>
        </w:tc>
      </w:tr>
      <w:tr w:rsidR="003A7C5C" w:rsidTr="006B0AE3" w14:paraId="28517930" w14:textId="38E1EB92">
        <w:trPr>
          <w:trHeight w:val="384" w:hRule="exact"/>
        </w:trPr>
        <w:tc>
          <w:tcPr>
            <w:tcW w:w="2997" w:type="dxa"/>
            <w:tcBorders>
              <w:top w:val="single" w:color="FFFFFF" w:sz="6" w:space="0"/>
              <w:left w:val="single" w:color="FFFFFF" w:sz="8" w:space="0"/>
              <w:bottom w:val="nil"/>
              <w:right w:val="single" w:color="FFFFFF" w:sz="24" w:space="0"/>
            </w:tcBorders>
            <w:shd w:val="clear" w:color="auto" w:fill="4F81BD"/>
            <w:noWrap/>
            <w:vAlign w:val="center"/>
            <w:hideMark/>
          </w:tcPr>
          <w:p w:rsidR="003A7C5C" w:rsidP="003A7C5C" w:rsidRDefault="003A7C5C" w14:paraId="0E80FF69" w14:textId="77777777">
            <w:pPr>
              <w:pStyle w:val="Geenafstand"/>
              <w:suppressAutoHyphens/>
              <w:autoSpaceDN w:val="0"/>
              <w:rPr>
                <w:b/>
                <w:bCs/>
                <w:color w:val="FFFFFF"/>
                <w:kern w:val="3"/>
                <w:sz w:val="18"/>
                <w:szCs w:val="18"/>
                <w:lang w:eastAsia="zh-CN" w:bidi="hi-IN"/>
              </w:rPr>
            </w:pPr>
            <w:r>
              <w:rPr>
                <w:bCs/>
                <w:color w:val="FFFFFF"/>
                <w:kern w:val="3"/>
                <w:sz w:val="18"/>
                <w:szCs w:val="18"/>
                <w:lang w:eastAsia="zh-CN" w:bidi="hi-IN"/>
              </w:rPr>
              <w:t>Aangeschreven</w:t>
            </w:r>
          </w:p>
        </w:tc>
        <w:tc>
          <w:tcPr>
            <w:tcW w:w="1011"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3A7C5C" w:rsidP="003A7C5C" w:rsidRDefault="003A7C5C" w14:paraId="0C30BE70" w14:textId="6BD3A490">
            <w:pPr>
              <w:suppressAutoHyphens/>
              <w:autoSpaceDN w:val="0"/>
              <w:spacing w:line="240" w:lineRule="exac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69.471</w:t>
            </w:r>
          </w:p>
        </w:tc>
        <w:tc>
          <w:tcPr>
            <w:tcW w:w="1011" w:type="dxa"/>
            <w:tcBorders>
              <w:top w:val="single" w:color="FFFFFF" w:sz="6" w:space="0"/>
              <w:left w:val="single" w:color="FFFFFF" w:sz="6" w:space="0"/>
              <w:bottom w:val="single" w:color="FFFFFF" w:sz="6" w:space="0"/>
              <w:right w:val="single" w:color="FFFFFF" w:sz="8" w:space="0"/>
            </w:tcBorders>
            <w:shd w:val="clear" w:color="auto" w:fill="D3DFEE"/>
            <w:vAlign w:val="center"/>
          </w:tcPr>
          <w:p w:rsidR="003A7C5C" w:rsidP="003A7C5C" w:rsidRDefault="003A7C5C" w14:paraId="45069366" w14:textId="7E91C92A">
            <w:pPr>
              <w:suppressAutoHyphens/>
              <w:autoSpaceDN w:val="0"/>
              <w:spacing w:line="240" w:lineRule="atLeas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77.365</w:t>
            </w:r>
          </w:p>
        </w:tc>
        <w:tc>
          <w:tcPr>
            <w:tcW w:w="1011"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3A7C5C" w:rsidP="003A7C5C" w:rsidRDefault="00951ABA" w14:paraId="50F0B6CC" w14:textId="7243C87D">
            <w:pPr>
              <w:suppressAutoHyphens/>
              <w:autoSpaceDN w:val="0"/>
              <w:spacing w:line="240" w:lineRule="atLeas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75.658</w:t>
            </w:r>
          </w:p>
        </w:tc>
      </w:tr>
      <w:tr w:rsidR="003A7C5C" w:rsidTr="006B0AE3" w14:paraId="5FB161BE" w14:textId="6399C8D4">
        <w:trPr>
          <w:trHeight w:val="231" w:hRule="exact"/>
        </w:trPr>
        <w:tc>
          <w:tcPr>
            <w:tcW w:w="2997" w:type="dxa"/>
            <w:tcBorders>
              <w:top w:val="single" w:color="FFFFFF" w:sz="6" w:space="0"/>
              <w:left w:val="single" w:color="FFFFFF" w:sz="8" w:space="0"/>
              <w:bottom w:val="nil"/>
              <w:right w:val="single" w:color="FFFFFF" w:sz="24" w:space="0"/>
            </w:tcBorders>
            <w:shd w:val="clear" w:color="auto" w:fill="4F81BD"/>
            <w:noWrap/>
            <w:vAlign w:val="center"/>
            <w:hideMark/>
          </w:tcPr>
          <w:p w:rsidR="003A7C5C" w:rsidP="003A7C5C" w:rsidRDefault="003A7C5C" w14:paraId="58A2E4B4" w14:textId="77777777">
            <w:pPr>
              <w:pStyle w:val="Geenafstand"/>
              <w:suppressAutoHyphens/>
              <w:autoSpaceDN w:val="0"/>
              <w:rPr>
                <w:b/>
                <w:bCs/>
                <w:color w:val="FFFFFF"/>
                <w:kern w:val="3"/>
                <w:sz w:val="18"/>
                <w:szCs w:val="18"/>
                <w:lang w:eastAsia="zh-CN" w:bidi="hi-IN"/>
              </w:rPr>
            </w:pPr>
            <w:r>
              <w:rPr>
                <w:bCs/>
                <w:color w:val="FFFFFF"/>
                <w:kern w:val="3"/>
                <w:sz w:val="18"/>
                <w:szCs w:val="18"/>
                <w:lang w:eastAsia="zh-CN" w:bidi="hi-IN"/>
              </w:rPr>
              <w:t>Einde onverzekerd</w:t>
            </w:r>
          </w:p>
        </w:tc>
        <w:tc>
          <w:tcPr>
            <w:tcW w:w="1011"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3A7C5C" w:rsidP="003A7C5C" w:rsidRDefault="003A7C5C" w14:paraId="57C4F7DB" w14:textId="315D13D6">
            <w:pPr>
              <w:suppressAutoHyphens/>
              <w:autoSpaceDN w:val="0"/>
              <w:spacing w:line="240" w:lineRule="exac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68.323</w:t>
            </w:r>
          </w:p>
        </w:tc>
        <w:tc>
          <w:tcPr>
            <w:tcW w:w="1011" w:type="dxa"/>
            <w:tcBorders>
              <w:top w:val="single" w:color="FFFFFF" w:sz="6" w:space="0"/>
              <w:left w:val="single" w:color="FFFFFF" w:sz="6" w:space="0"/>
              <w:bottom w:val="single" w:color="FFFFFF" w:sz="6" w:space="0"/>
              <w:right w:val="single" w:color="FFFFFF" w:sz="8" w:space="0"/>
            </w:tcBorders>
            <w:shd w:val="clear" w:color="auto" w:fill="D3DFEE"/>
            <w:vAlign w:val="center"/>
          </w:tcPr>
          <w:p w:rsidR="003A7C5C" w:rsidP="003A7C5C" w:rsidRDefault="003A7C5C" w14:paraId="3A656A72" w14:textId="39DF5CC0">
            <w:pPr>
              <w:suppressAutoHyphens/>
              <w:autoSpaceDN w:val="0"/>
              <w:spacing w:line="240" w:lineRule="atLeas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73.805</w:t>
            </w:r>
          </w:p>
        </w:tc>
        <w:tc>
          <w:tcPr>
            <w:tcW w:w="1011" w:type="dxa"/>
            <w:tcBorders>
              <w:top w:val="single" w:color="FFFFFF" w:sz="6" w:space="0"/>
              <w:left w:val="single" w:color="FFFFFF" w:sz="6" w:space="0"/>
              <w:bottom w:val="single" w:color="FFFFFF" w:sz="6" w:space="0"/>
              <w:right w:val="single" w:color="FFFFFF" w:sz="6" w:space="0"/>
            </w:tcBorders>
            <w:shd w:val="clear" w:color="auto" w:fill="D3DFEE"/>
            <w:vAlign w:val="center"/>
          </w:tcPr>
          <w:p w:rsidR="003A7C5C" w:rsidP="003A7C5C" w:rsidRDefault="00951ABA" w14:paraId="7ABCEF5C" w14:textId="78D03950">
            <w:pPr>
              <w:suppressAutoHyphens/>
              <w:autoSpaceDN w:val="0"/>
              <w:spacing w:line="240" w:lineRule="atLeas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78.421</w:t>
            </w:r>
          </w:p>
        </w:tc>
      </w:tr>
      <w:tr w:rsidR="003A7C5C" w:rsidTr="006B0AE3" w14:paraId="344B708C" w14:textId="0F84C27E">
        <w:trPr>
          <w:trHeight w:val="351" w:hRule="exact"/>
        </w:trPr>
        <w:tc>
          <w:tcPr>
            <w:tcW w:w="2997" w:type="dxa"/>
            <w:tcBorders>
              <w:top w:val="single" w:color="FFFFFF" w:sz="6" w:space="0"/>
              <w:left w:val="single" w:color="FFFFFF" w:sz="8" w:space="0"/>
              <w:bottom w:val="single" w:color="FFFFFF" w:sz="8" w:space="0"/>
              <w:right w:val="single" w:color="FFFFFF" w:sz="24" w:space="0"/>
            </w:tcBorders>
            <w:shd w:val="clear" w:color="auto" w:fill="4F81BD"/>
            <w:noWrap/>
            <w:vAlign w:val="center"/>
            <w:hideMark/>
          </w:tcPr>
          <w:p w:rsidR="003A7C5C" w:rsidP="003A7C5C" w:rsidRDefault="003A7C5C" w14:paraId="32FF970F" w14:textId="77777777">
            <w:pPr>
              <w:pStyle w:val="Geenafstand"/>
              <w:suppressAutoHyphens/>
              <w:autoSpaceDN w:val="0"/>
              <w:rPr>
                <w:b/>
                <w:bCs/>
                <w:color w:val="FFFFFF"/>
                <w:kern w:val="3"/>
                <w:sz w:val="18"/>
                <w:szCs w:val="18"/>
                <w:lang w:eastAsia="zh-CN" w:bidi="hi-IN"/>
              </w:rPr>
            </w:pPr>
            <w:r>
              <w:rPr>
                <w:b/>
                <w:bCs/>
                <w:color w:val="FFFFFF"/>
                <w:kern w:val="3"/>
                <w:sz w:val="18"/>
                <w:szCs w:val="18"/>
                <w:lang w:eastAsia="zh-CN" w:bidi="hi-IN"/>
              </w:rPr>
              <w:t>Stand actief onverzekerden</w:t>
            </w:r>
          </w:p>
        </w:tc>
        <w:tc>
          <w:tcPr>
            <w:tcW w:w="1011" w:type="dxa"/>
            <w:tcBorders>
              <w:top w:val="single" w:color="FFFFFF" w:sz="6" w:space="0"/>
              <w:left w:val="single" w:color="FFFFFF" w:sz="6" w:space="0"/>
              <w:bottom w:val="single" w:color="FFFFFF" w:sz="8" w:space="0"/>
              <w:right w:val="single" w:color="FFFFFF" w:sz="6" w:space="0"/>
            </w:tcBorders>
            <w:shd w:val="clear" w:color="auto" w:fill="D3DFEE"/>
            <w:vAlign w:val="center"/>
          </w:tcPr>
          <w:p w:rsidR="003A7C5C" w:rsidP="003A7C5C" w:rsidRDefault="003A7C5C" w14:paraId="0EFD5FE6" w14:textId="5ACEC564">
            <w:pPr>
              <w:suppressAutoHyphens/>
              <w:autoSpaceDN w:val="0"/>
              <w:spacing w:line="240" w:lineRule="exac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25.024</w:t>
            </w:r>
          </w:p>
        </w:tc>
        <w:tc>
          <w:tcPr>
            <w:tcW w:w="1011" w:type="dxa"/>
            <w:tcBorders>
              <w:top w:val="single" w:color="FFFFFF" w:sz="6" w:space="0"/>
              <w:left w:val="single" w:color="FFFFFF" w:sz="6" w:space="0"/>
              <w:bottom w:val="single" w:color="FFFFFF" w:sz="8" w:space="0"/>
              <w:right w:val="single" w:color="FFFFFF" w:sz="8" w:space="0"/>
            </w:tcBorders>
            <w:shd w:val="clear" w:color="auto" w:fill="D3DFEE"/>
            <w:vAlign w:val="center"/>
          </w:tcPr>
          <w:p w:rsidR="003A7C5C" w:rsidP="003A7C5C" w:rsidRDefault="003A7C5C" w14:paraId="2954C662" w14:textId="48F5FB67">
            <w:pPr>
              <w:suppressAutoHyphens/>
              <w:autoSpaceDN w:val="0"/>
              <w:spacing w:line="240" w:lineRule="atLeas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28.584</w:t>
            </w:r>
          </w:p>
        </w:tc>
        <w:tc>
          <w:tcPr>
            <w:tcW w:w="1011" w:type="dxa"/>
            <w:tcBorders>
              <w:top w:val="single" w:color="FFFFFF" w:sz="6" w:space="0"/>
              <w:left w:val="single" w:color="FFFFFF" w:sz="6" w:space="0"/>
              <w:bottom w:val="single" w:color="FFFFFF" w:sz="8" w:space="0"/>
              <w:right w:val="single" w:color="FFFFFF" w:sz="6" w:space="0"/>
            </w:tcBorders>
            <w:shd w:val="clear" w:color="auto" w:fill="D3DFEE"/>
            <w:vAlign w:val="center"/>
          </w:tcPr>
          <w:p w:rsidR="003A7C5C" w:rsidP="003A7C5C" w:rsidRDefault="00951ABA" w14:paraId="15EE6100" w14:textId="0C6321D3">
            <w:pPr>
              <w:suppressAutoHyphens/>
              <w:autoSpaceDN w:val="0"/>
              <w:spacing w:line="240" w:lineRule="atLeas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25.821</w:t>
            </w:r>
          </w:p>
        </w:tc>
      </w:tr>
      <w:bookmarkEnd w:id="207"/>
    </w:tbl>
    <w:p w:rsidRPr="00826D27" w:rsidR="00E333FB" w:rsidP="00A97A7F" w:rsidRDefault="00E333FB" w14:paraId="460E1C70" w14:textId="77777777">
      <w:pPr>
        <w:pStyle w:val="Geenafstand"/>
        <w:spacing w:line="240" w:lineRule="atLeast"/>
        <w:rPr>
          <w:i/>
          <w:sz w:val="16"/>
          <w:szCs w:val="16"/>
        </w:rPr>
      </w:pPr>
    </w:p>
    <w:p w:rsidR="00DD48DC" w:rsidP="00DD48DC" w:rsidRDefault="00E333FB" w14:paraId="6E273149" w14:textId="027C66EE">
      <w:pPr>
        <w:pStyle w:val="Geenafstand"/>
        <w:spacing w:line="240" w:lineRule="atLeast"/>
        <w:rPr>
          <w:sz w:val="18"/>
          <w:szCs w:val="18"/>
        </w:rPr>
      </w:pPr>
      <w:r w:rsidRPr="00826D27">
        <w:rPr>
          <w:sz w:val="18"/>
          <w:szCs w:val="18"/>
        </w:rPr>
        <w:t xml:space="preserve">Tabel 3.1 toont het verloop van het aantal aangeschreven onverzekerden, het aantal onverzekerden dat uit het Ovoz-traject is gestroomd en de stand van het aantal actieve onverzekerden. Bij de interpretatie van tabel 3.1 dient in ogenschouw te worden genomen dat hierin is inbegrepen een jaarlijkse piek (in maart) van tussen de 25.000 en 30.000 aanschrijvingen. Een deel van deze piek wordt veroorzaakt door vertragingen in de administratie van overstappende verzekerden. </w:t>
      </w:r>
      <w:r w:rsidRPr="00DD48DC" w:rsidR="00DD48DC">
        <w:rPr>
          <w:sz w:val="18"/>
          <w:szCs w:val="18"/>
        </w:rPr>
        <w:t>Tussen het in- en uitstromen kan een persoon geregistreerd staan als actief onverzekerd (fase van aanschrijving en boete oplegging) of ambtshalve verzekerd. In dit proces zitten gemiddeld ca. 25.000 personen.</w:t>
      </w:r>
      <w:r w:rsidR="00E14CDB">
        <w:rPr>
          <w:sz w:val="18"/>
          <w:szCs w:val="18"/>
        </w:rPr>
        <w:t xml:space="preserve"> Het valt op dat het </w:t>
      </w:r>
      <w:r w:rsidR="009A409D">
        <w:rPr>
          <w:sz w:val="18"/>
          <w:szCs w:val="18"/>
        </w:rPr>
        <w:t xml:space="preserve">totaal </w:t>
      </w:r>
      <w:r w:rsidR="00E14CDB">
        <w:rPr>
          <w:sz w:val="18"/>
          <w:szCs w:val="18"/>
        </w:rPr>
        <w:t xml:space="preserve">aantal actief onverzekerden </w:t>
      </w:r>
      <w:r w:rsidR="00951ABA">
        <w:rPr>
          <w:sz w:val="18"/>
          <w:szCs w:val="18"/>
        </w:rPr>
        <w:t>ten opzichte van 2023 weer</w:t>
      </w:r>
      <w:r w:rsidR="00E14CDB">
        <w:rPr>
          <w:sz w:val="18"/>
          <w:szCs w:val="18"/>
        </w:rPr>
        <w:t xml:space="preserve"> is </w:t>
      </w:r>
      <w:r w:rsidR="00951ABA">
        <w:rPr>
          <w:sz w:val="18"/>
          <w:szCs w:val="18"/>
        </w:rPr>
        <w:t>afgenomen</w:t>
      </w:r>
      <w:r w:rsidR="00E14CDB">
        <w:rPr>
          <w:sz w:val="18"/>
          <w:szCs w:val="18"/>
        </w:rPr>
        <w:t>.</w:t>
      </w:r>
      <w:r w:rsidR="0031492C">
        <w:rPr>
          <w:sz w:val="18"/>
          <w:szCs w:val="18"/>
        </w:rPr>
        <w:t xml:space="preserve"> </w:t>
      </w:r>
    </w:p>
    <w:p w:rsidRPr="00535F59" w:rsidR="00E14CDB" w:rsidP="00DD48DC" w:rsidRDefault="00E14CDB" w14:paraId="0FB5E842" w14:textId="77777777">
      <w:pPr>
        <w:pStyle w:val="Geenafstand"/>
        <w:spacing w:line="240" w:lineRule="atLeast"/>
        <w:rPr>
          <w:rFonts w:cs="Verdana"/>
          <w:color w:val="000000"/>
          <w:szCs w:val="18"/>
        </w:rPr>
      </w:pPr>
    </w:p>
    <w:p w:rsidRPr="00DD48DC" w:rsidR="00535F59" w:rsidP="00DD48DC" w:rsidRDefault="00535F59" w14:paraId="11C602B6" w14:textId="77777777">
      <w:pPr>
        <w:pStyle w:val="Geenafstand"/>
        <w:rPr>
          <w:bCs/>
          <w:color w:val="4F81BD"/>
          <w:sz w:val="14"/>
        </w:rPr>
      </w:pPr>
    </w:p>
    <w:p w:rsidRPr="00535F59" w:rsidR="00E333FB" w:rsidP="00E333FB" w:rsidRDefault="006E43F0" w14:paraId="7462B191" w14:textId="44437CB5">
      <w:pPr>
        <w:pStyle w:val="Geenafstand"/>
        <w:spacing w:line="360" w:lineRule="auto"/>
        <w:rPr>
          <w:bCs/>
          <w:color w:val="4F81BD"/>
          <w:sz w:val="18"/>
        </w:rPr>
      </w:pPr>
      <w:r>
        <w:rPr>
          <w:bCs/>
          <w:color w:val="4F81BD"/>
          <w:sz w:val="18"/>
        </w:rPr>
        <w:t>R</w:t>
      </w:r>
      <w:r w:rsidR="009A409D">
        <w:rPr>
          <w:bCs/>
          <w:color w:val="4F81BD"/>
          <w:sz w:val="18"/>
        </w:rPr>
        <w:t>eden</w:t>
      </w:r>
      <w:r>
        <w:rPr>
          <w:bCs/>
          <w:color w:val="4F81BD"/>
          <w:sz w:val="18"/>
        </w:rPr>
        <w:t>en</w:t>
      </w:r>
      <w:r w:rsidR="009A409D">
        <w:rPr>
          <w:bCs/>
          <w:color w:val="4F81BD"/>
          <w:sz w:val="18"/>
        </w:rPr>
        <w:t xml:space="preserve"> uitschrijving verzekering</w:t>
      </w:r>
      <w:r w:rsidRPr="00535F59" w:rsidR="009E32F2">
        <w:rPr>
          <w:bCs/>
          <w:color w:val="4F81BD"/>
          <w:sz w:val="18"/>
        </w:rPr>
        <w:t xml:space="preserve"> maart 2011 tot en met </w:t>
      </w:r>
      <w:r w:rsidRPr="00535F59" w:rsidR="0079556A">
        <w:rPr>
          <w:bCs/>
          <w:color w:val="4F81BD"/>
          <w:sz w:val="18"/>
        </w:rPr>
        <w:t>20</w:t>
      </w:r>
      <w:r w:rsidR="0079556A">
        <w:rPr>
          <w:bCs/>
          <w:color w:val="4F81BD"/>
          <w:sz w:val="18"/>
        </w:rPr>
        <w:t>2</w:t>
      </w:r>
      <w:r w:rsidR="003A7C5C">
        <w:rPr>
          <w:bCs/>
          <w:color w:val="4F81BD"/>
          <w:sz w:val="18"/>
        </w:rPr>
        <w:t>4</w:t>
      </w:r>
    </w:p>
    <w:p w:rsidR="009E32F2" w:rsidP="009E32F2" w:rsidRDefault="009E32F2" w14:paraId="09430363" w14:textId="5B453167">
      <w:pPr>
        <w:pStyle w:val="Geenafstand"/>
        <w:spacing w:line="240" w:lineRule="atLeast"/>
        <w:rPr>
          <w:i/>
          <w:sz w:val="16"/>
          <w:szCs w:val="16"/>
        </w:rPr>
      </w:pPr>
      <w:r w:rsidRPr="00535F59">
        <w:rPr>
          <w:i/>
          <w:sz w:val="16"/>
          <w:szCs w:val="16"/>
        </w:rPr>
        <w:t xml:space="preserve">Tabel 3.2 De totalen van maart 2011 tot </w:t>
      </w:r>
      <w:r w:rsidR="0027718B">
        <w:rPr>
          <w:i/>
          <w:sz w:val="16"/>
          <w:szCs w:val="16"/>
        </w:rPr>
        <w:t xml:space="preserve">en met </w:t>
      </w:r>
      <w:r w:rsidR="0079556A">
        <w:rPr>
          <w:i/>
          <w:sz w:val="16"/>
          <w:szCs w:val="16"/>
        </w:rPr>
        <w:t>202</w:t>
      </w:r>
      <w:r w:rsidR="003A7C5C">
        <w:rPr>
          <w:i/>
          <w:sz w:val="16"/>
          <w:szCs w:val="16"/>
        </w:rPr>
        <w:t>4</w:t>
      </w:r>
      <w:r w:rsidRPr="00535F59" w:rsidR="0079556A">
        <w:rPr>
          <w:i/>
          <w:sz w:val="16"/>
          <w:szCs w:val="16"/>
        </w:rPr>
        <w:t xml:space="preserve"> </w:t>
      </w:r>
      <w:r w:rsidRPr="00535F59">
        <w:rPr>
          <w:i/>
          <w:sz w:val="16"/>
          <w:szCs w:val="16"/>
        </w:rPr>
        <w:t>(bron: CAK)</w:t>
      </w:r>
      <w:r w:rsidRPr="00535F59">
        <w:rPr>
          <w:i/>
          <w:sz w:val="16"/>
          <w:szCs w:val="16"/>
        </w:rPr>
        <w:tab/>
      </w:r>
    </w:p>
    <w:tbl>
      <w:tblPr>
        <w:tblW w:w="0" w:type="auto"/>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4219"/>
        <w:gridCol w:w="1309"/>
      </w:tblGrid>
      <w:tr w:rsidR="00B93997" w:rsidTr="00A278CE" w14:paraId="7939BF19" w14:textId="77777777">
        <w:trPr>
          <w:trHeight w:val="229"/>
        </w:trPr>
        <w:tc>
          <w:tcPr>
            <w:tcW w:w="4219" w:type="dxa"/>
            <w:tcBorders>
              <w:top w:val="single" w:color="FFFFFF" w:sz="8" w:space="0"/>
              <w:left w:val="single" w:color="FFFFFF" w:sz="8" w:space="0"/>
              <w:bottom w:val="single" w:color="FFFFFF" w:sz="24" w:space="0"/>
              <w:right w:val="single" w:color="FFFFFF" w:sz="8" w:space="0"/>
            </w:tcBorders>
            <w:shd w:val="clear" w:color="auto" w:fill="4F81BD"/>
            <w:hideMark/>
          </w:tcPr>
          <w:p w:rsidR="00B93997" w:rsidP="00A278CE" w:rsidRDefault="00B93997" w14:paraId="75BEF01C" w14:textId="77777777">
            <w:pPr>
              <w:pStyle w:val="nospacing"/>
              <w:suppressAutoHyphens/>
              <w:autoSpaceDN w:val="0"/>
              <w:spacing w:before="0" w:beforeAutospacing="0" w:after="0" w:afterAutospacing="0" w:line="240" w:lineRule="atLeast"/>
              <w:rPr>
                <w:rFonts w:ascii="Verdana" w:hAnsi="Verdana" w:cs="Lohit Hindi"/>
                <w:b/>
                <w:bCs/>
                <w:color w:val="FFFFFF"/>
                <w:kern w:val="3"/>
                <w:sz w:val="18"/>
                <w:szCs w:val="18"/>
                <w:lang w:eastAsia="zh-CN" w:bidi="hi-IN"/>
              </w:rPr>
            </w:pPr>
            <w:r>
              <w:rPr>
                <w:rFonts w:ascii="Verdana" w:hAnsi="Verdana"/>
                <w:b/>
                <w:bCs/>
                <w:color w:val="FFFFFF"/>
                <w:kern w:val="3"/>
                <w:sz w:val="18"/>
                <w:szCs w:val="18"/>
                <w:lang w:eastAsia="zh-CN" w:bidi="hi-IN"/>
              </w:rPr>
              <w:t>Reden uitschrijving</w:t>
            </w:r>
          </w:p>
        </w:tc>
        <w:tc>
          <w:tcPr>
            <w:tcW w:w="1309" w:type="dxa"/>
            <w:tcBorders>
              <w:top w:val="single" w:color="FFFFFF" w:sz="8" w:space="0"/>
              <w:left w:val="single" w:color="FFFFFF" w:sz="8" w:space="0"/>
              <w:bottom w:val="single" w:color="FFFFFF" w:sz="24" w:space="0"/>
              <w:right w:val="single" w:color="FFFFFF" w:sz="8" w:space="0"/>
            </w:tcBorders>
            <w:shd w:val="clear" w:color="auto" w:fill="4F81BD"/>
            <w:hideMark/>
          </w:tcPr>
          <w:p w:rsidR="00B93997" w:rsidP="00A278CE" w:rsidRDefault="00B93997" w14:paraId="390E6B5E" w14:textId="77777777">
            <w:pPr>
              <w:pStyle w:val="nospacing"/>
              <w:suppressAutoHyphens/>
              <w:autoSpaceDN w:val="0"/>
              <w:spacing w:before="0" w:beforeAutospacing="0" w:after="0" w:afterAutospacing="0" w:line="240" w:lineRule="atLeast"/>
              <w:jc w:val="center"/>
              <w:rPr>
                <w:rFonts w:ascii="Verdana" w:hAnsi="Verdana" w:cs="Lohit Hindi"/>
                <w:b/>
                <w:bCs/>
                <w:color w:val="FFFFFF"/>
                <w:kern w:val="3"/>
                <w:sz w:val="18"/>
                <w:szCs w:val="18"/>
                <w:lang w:eastAsia="zh-CN" w:bidi="hi-IN"/>
              </w:rPr>
            </w:pPr>
            <w:r>
              <w:rPr>
                <w:rFonts w:ascii="Verdana" w:hAnsi="Verdana"/>
                <w:b/>
                <w:bCs/>
                <w:color w:val="FFFFFF"/>
                <w:kern w:val="3"/>
                <w:sz w:val="18"/>
                <w:szCs w:val="18"/>
                <w:lang w:eastAsia="zh-CN" w:bidi="hi-IN"/>
              </w:rPr>
              <w:t>Totaal</w:t>
            </w:r>
          </w:p>
        </w:tc>
      </w:tr>
      <w:tr w:rsidR="002043AA" w:rsidTr="0058218F" w14:paraId="195E434D" w14:textId="77777777">
        <w:trPr>
          <w:trHeight w:val="170"/>
        </w:trPr>
        <w:tc>
          <w:tcPr>
            <w:tcW w:w="4219" w:type="dxa"/>
            <w:tcBorders>
              <w:top w:val="single" w:color="FFFFFF" w:sz="6" w:space="0"/>
              <w:left w:val="single" w:color="FFFFFF" w:sz="8" w:space="0"/>
              <w:bottom w:val="nil"/>
              <w:right w:val="single" w:color="FFFFFF" w:sz="24" w:space="0"/>
            </w:tcBorders>
            <w:shd w:val="clear" w:color="auto" w:fill="4F81BD"/>
            <w:hideMark/>
          </w:tcPr>
          <w:p w:rsidR="002043AA" w:rsidP="002043AA" w:rsidRDefault="002043AA" w14:paraId="37652D00" w14:textId="77777777">
            <w:pPr>
              <w:pStyle w:val="nospacing"/>
              <w:suppressAutoHyphens/>
              <w:autoSpaceDN w:val="0"/>
              <w:spacing w:before="0" w:beforeAutospacing="0" w:after="0" w:afterAutospacing="0"/>
              <w:rPr>
                <w:rFonts w:ascii="Verdana" w:hAnsi="Verdana" w:cs="Lohit Hindi"/>
                <w:b/>
                <w:bCs/>
                <w:color w:val="FFFFFF"/>
                <w:kern w:val="3"/>
                <w:sz w:val="18"/>
                <w:szCs w:val="18"/>
                <w:lang w:eastAsia="zh-CN" w:bidi="hi-IN"/>
              </w:rPr>
            </w:pPr>
            <w:r>
              <w:rPr>
                <w:rFonts w:ascii="Verdana" w:hAnsi="Verdana"/>
                <w:bCs/>
                <w:color w:val="FFFFFF"/>
                <w:kern w:val="3"/>
                <w:sz w:val="18"/>
                <w:szCs w:val="18"/>
                <w:lang w:eastAsia="zh-CN" w:bidi="hi-IN"/>
              </w:rPr>
              <w:t>Ingeschreven bij zorgverzekeraar</w:t>
            </w:r>
          </w:p>
        </w:tc>
        <w:tc>
          <w:tcPr>
            <w:tcW w:w="1309" w:type="dxa"/>
            <w:tcBorders>
              <w:top w:val="single" w:color="FFFFFF" w:sz="6" w:space="0"/>
              <w:left w:val="single" w:color="FFFFFF" w:sz="6" w:space="0"/>
              <w:bottom w:val="single" w:color="FFFFFF" w:sz="6" w:space="0"/>
              <w:right w:val="single" w:color="FFFFFF" w:sz="8" w:space="0"/>
            </w:tcBorders>
            <w:shd w:val="clear" w:color="auto" w:fill="D3DFEE"/>
          </w:tcPr>
          <w:p w:rsidR="002043AA" w:rsidP="002043AA" w:rsidRDefault="002043AA" w14:paraId="3F7C29D9" w14:textId="17BBE351">
            <w:pPr>
              <w:suppressAutoHyphens/>
              <w:autoSpaceDN w:val="0"/>
              <w:spacing w:line="240" w:lineRule="atLeas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531.224</w:t>
            </w:r>
          </w:p>
        </w:tc>
      </w:tr>
      <w:tr w:rsidR="002043AA" w:rsidTr="0058218F" w14:paraId="40295CF2" w14:textId="77777777">
        <w:trPr>
          <w:trHeight w:val="170"/>
        </w:trPr>
        <w:tc>
          <w:tcPr>
            <w:tcW w:w="4219" w:type="dxa"/>
            <w:tcBorders>
              <w:top w:val="single" w:color="FFFFFF" w:sz="6" w:space="0"/>
              <w:left w:val="single" w:color="FFFFFF" w:sz="8" w:space="0"/>
              <w:bottom w:val="nil"/>
              <w:right w:val="single" w:color="FFFFFF" w:sz="24" w:space="0"/>
            </w:tcBorders>
            <w:shd w:val="clear" w:color="auto" w:fill="4F81BD"/>
            <w:hideMark/>
          </w:tcPr>
          <w:p w:rsidR="002043AA" w:rsidP="002043AA" w:rsidRDefault="002043AA" w14:paraId="50488FCD" w14:textId="77777777">
            <w:pPr>
              <w:pStyle w:val="nospacing"/>
              <w:suppressAutoHyphens/>
              <w:autoSpaceDN w:val="0"/>
              <w:spacing w:before="0" w:beforeAutospacing="0" w:after="0" w:afterAutospacing="0"/>
              <w:rPr>
                <w:rFonts w:ascii="Verdana" w:hAnsi="Verdana" w:cs="Lohit Hindi"/>
                <w:b/>
                <w:bCs/>
                <w:color w:val="FFFFFF"/>
                <w:kern w:val="3"/>
                <w:sz w:val="18"/>
                <w:szCs w:val="18"/>
                <w:lang w:eastAsia="zh-CN" w:bidi="hi-IN"/>
              </w:rPr>
            </w:pPr>
            <w:r>
              <w:rPr>
                <w:rFonts w:ascii="Verdana" w:hAnsi="Verdana"/>
                <w:bCs/>
                <w:color w:val="FFFFFF"/>
                <w:kern w:val="3"/>
                <w:sz w:val="18"/>
                <w:szCs w:val="18"/>
                <w:lang w:eastAsia="zh-CN" w:bidi="hi-IN"/>
              </w:rPr>
              <w:t>Ambtshalve verzekerd</w:t>
            </w:r>
          </w:p>
        </w:tc>
        <w:tc>
          <w:tcPr>
            <w:tcW w:w="1309" w:type="dxa"/>
            <w:tcBorders>
              <w:top w:val="single" w:color="FFFFFF" w:sz="6" w:space="0"/>
              <w:left w:val="single" w:color="FFFFFF" w:sz="6" w:space="0"/>
              <w:bottom w:val="single" w:color="FFFFFF" w:sz="6" w:space="0"/>
              <w:right w:val="single" w:color="FFFFFF" w:sz="8" w:space="0"/>
            </w:tcBorders>
            <w:shd w:val="clear" w:color="auto" w:fill="D3DFEE"/>
          </w:tcPr>
          <w:p w:rsidR="002043AA" w:rsidP="002043AA" w:rsidRDefault="002043AA" w14:paraId="0AC19979" w14:textId="1E0C49A2">
            <w:pPr>
              <w:suppressAutoHyphens/>
              <w:autoSpaceDN w:val="0"/>
              <w:spacing w:line="240" w:lineRule="atLeas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56.660</w:t>
            </w:r>
          </w:p>
        </w:tc>
      </w:tr>
      <w:tr w:rsidR="002043AA" w:rsidTr="0058218F" w14:paraId="0DF7A346" w14:textId="77777777">
        <w:trPr>
          <w:trHeight w:val="170"/>
        </w:trPr>
        <w:tc>
          <w:tcPr>
            <w:tcW w:w="4219" w:type="dxa"/>
            <w:tcBorders>
              <w:top w:val="single" w:color="FFFFFF" w:sz="6" w:space="0"/>
              <w:left w:val="single" w:color="FFFFFF" w:sz="8" w:space="0"/>
              <w:bottom w:val="nil"/>
              <w:right w:val="single" w:color="FFFFFF" w:sz="24" w:space="0"/>
            </w:tcBorders>
            <w:shd w:val="clear" w:color="auto" w:fill="4F81BD"/>
            <w:hideMark/>
          </w:tcPr>
          <w:p w:rsidR="002043AA" w:rsidP="002043AA" w:rsidRDefault="002043AA" w14:paraId="0DDF8D47" w14:textId="77777777">
            <w:pPr>
              <w:pStyle w:val="nospacing"/>
              <w:suppressAutoHyphens/>
              <w:autoSpaceDN w:val="0"/>
              <w:spacing w:before="0" w:beforeAutospacing="0" w:after="0" w:afterAutospacing="0"/>
              <w:rPr>
                <w:rFonts w:ascii="Verdana" w:hAnsi="Verdana" w:cs="Lohit Hindi"/>
                <w:b/>
                <w:bCs/>
                <w:color w:val="FFFFFF"/>
                <w:kern w:val="3"/>
                <w:sz w:val="18"/>
                <w:szCs w:val="18"/>
                <w:lang w:eastAsia="zh-CN" w:bidi="hi-IN"/>
              </w:rPr>
            </w:pPr>
            <w:r>
              <w:rPr>
                <w:rFonts w:ascii="Verdana" w:hAnsi="Verdana"/>
                <w:bCs/>
                <w:color w:val="FFFFFF"/>
                <w:kern w:val="3"/>
                <w:sz w:val="18"/>
                <w:szCs w:val="18"/>
                <w:lang w:eastAsia="zh-CN" w:bidi="hi-IN"/>
              </w:rPr>
              <w:t>Niet (meer) Wlz-verzekerd</w:t>
            </w:r>
          </w:p>
        </w:tc>
        <w:tc>
          <w:tcPr>
            <w:tcW w:w="1309" w:type="dxa"/>
            <w:tcBorders>
              <w:top w:val="single" w:color="FFFFFF" w:sz="6" w:space="0"/>
              <w:left w:val="single" w:color="FFFFFF" w:sz="6" w:space="0"/>
              <w:bottom w:val="single" w:color="FFFFFF" w:sz="6" w:space="0"/>
              <w:right w:val="single" w:color="FFFFFF" w:sz="8" w:space="0"/>
            </w:tcBorders>
            <w:shd w:val="clear" w:color="auto" w:fill="D3DFEE"/>
          </w:tcPr>
          <w:p w:rsidR="002043AA" w:rsidP="002043AA" w:rsidRDefault="002043AA" w14:paraId="543B9CB5" w14:textId="58718FF6">
            <w:pPr>
              <w:suppressAutoHyphens/>
              <w:autoSpaceDN w:val="0"/>
              <w:spacing w:line="240" w:lineRule="atLeas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412.657</w:t>
            </w:r>
          </w:p>
        </w:tc>
      </w:tr>
      <w:tr w:rsidR="002043AA" w:rsidTr="0058218F" w14:paraId="4B6C816F" w14:textId="77777777">
        <w:trPr>
          <w:trHeight w:val="170"/>
        </w:trPr>
        <w:tc>
          <w:tcPr>
            <w:tcW w:w="4219" w:type="dxa"/>
            <w:tcBorders>
              <w:top w:val="single" w:color="FFFFFF" w:sz="6" w:space="0"/>
              <w:left w:val="single" w:color="FFFFFF" w:sz="8" w:space="0"/>
              <w:bottom w:val="nil"/>
              <w:right w:val="single" w:color="FFFFFF" w:sz="24" w:space="0"/>
            </w:tcBorders>
            <w:shd w:val="clear" w:color="auto" w:fill="4F81BD"/>
            <w:hideMark/>
          </w:tcPr>
          <w:p w:rsidR="002043AA" w:rsidP="002043AA" w:rsidRDefault="002043AA" w14:paraId="703F6DE6" w14:textId="3EEDA018">
            <w:pPr>
              <w:pStyle w:val="nospacing"/>
              <w:suppressAutoHyphens/>
              <w:autoSpaceDN w:val="0"/>
              <w:spacing w:before="0" w:beforeAutospacing="0" w:after="0" w:afterAutospacing="0"/>
              <w:rPr>
                <w:rFonts w:ascii="Verdana" w:hAnsi="Verdana" w:cs="Lohit Hindi"/>
                <w:b/>
                <w:bCs/>
                <w:color w:val="FFFFFF"/>
                <w:kern w:val="3"/>
                <w:sz w:val="18"/>
                <w:szCs w:val="18"/>
                <w:lang w:eastAsia="zh-CN" w:bidi="hi-IN"/>
              </w:rPr>
            </w:pPr>
            <w:r>
              <w:rPr>
                <w:rFonts w:ascii="Verdana" w:hAnsi="Verdana"/>
                <w:bCs/>
                <w:color w:val="FFFFFF"/>
                <w:kern w:val="3"/>
                <w:sz w:val="18"/>
                <w:szCs w:val="18"/>
                <w:lang w:eastAsia="zh-CN" w:bidi="hi-IN"/>
              </w:rPr>
              <w:t>Overig (bijv. overlijden)</w:t>
            </w:r>
          </w:p>
        </w:tc>
        <w:tc>
          <w:tcPr>
            <w:tcW w:w="1309" w:type="dxa"/>
            <w:tcBorders>
              <w:top w:val="single" w:color="FFFFFF" w:sz="6" w:space="0"/>
              <w:left w:val="single" w:color="FFFFFF" w:sz="6" w:space="0"/>
              <w:bottom w:val="single" w:color="FFFFFF" w:sz="6" w:space="0"/>
              <w:right w:val="single" w:color="FFFFFF" w:sz="8" w:space="0"/>
            </w:tcBorders>
            <w:shd w:val="clear" w:color="auto" w:fill="D3DFEE"/>
          </w:tcPr>
          <w:p w:rsidR="002043AA" w:rsidP="002043AA" w:rsidRDefault="002043AA" w14:paraId="4C67F69B" w14:textId="17ACAE7B">
            <w:pPr>
              <w:suppressAutoHyphens/>
              <w:autoSpaceDN w:val="0"/>
              <w:spacing w:line="240" w:lineRule="atLeas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7.253</w:t>
            </w:r>
          </w:p>
        </w:tc>
      </w:tr>
      <w:tr w:rsidR="002043AA" w:rsidTr="0058218F" w14:paraId="069B0FB6" w14:textId="77777777">
        <w:trPr>
          <w:trHeight w:val="170"/>
        </w:trPr>
        <w:tc>
          <w:tcPr>
            <w:tcW w:w="4219" w:type="dxa"/>
            <w:tcBorders>
              <w:top w:val="single" w:color="FFFFFF" w:sz="6" w:space="0"/>
              <w:left w:val="single" w:color="FFFFFF" w:sz="8" w:space="0"/>
              <w:bottom w:val="single" w:color="FFFFFF" w:sz="8" w:space="0"/>
              <w:right w:val="single" w:color="FFFFFF" w:sz="24" w:space="0"/>
            </w:tcBorders>
            <w:shd w:val="clear" w:color="auto" w:fill="4F81BD"/>
            <w:hideMark/>
          </w:tcPr>
          <w:p w:rsidR="002043AA" w:rsidP="002043AA" w:rsidRDefault="002043AA" w14:paraId="1CAE5319" w14:textId="77777777">
            <w:pPr>
              <w:pStyle w:val="nospacing"/>
              <w:suppressAutoHyphens/>
              <w:autoSpaceDN w:val="0"/>
              <w:spacing w:before="0" w:beforeAutospacing="0" w:after="0" w:afterAutospacing="0"/>
              <w:rPr>
                <w:rFonts w:ascii="Verdana" w:hAnsi="Verdana" w:cs="Lohit Hindi"/>
                <w:b/>
                <w:bCs/>
                <w:color w:val="FFFFFF"/>
                <w:kern w:val="3"/>
                <w:sz w:val="18"/>
                <w:szCs w:val="18"/>
                <w:lang w:eastAsia="zh-CN" w:bidi="hi-IN"/>
              </w:rPr>
            </w:pPr>
            <w:r>
              <w:rPr>
                <w:rFonts w:ascii="Verdana" w:hAnsi="Verdana"/>
                <w:b/>
                <w:bCs/>
                <w:color w:val="FFFFFF"/>
                <w:kern w:val="3"/>
                <w:sz w:val="18"/>
                <w:szCs w:val="18"/>
                <w:lang w:eastAsia="zh-CN" w:bidi="hi-IN"/>
              </w:rPr>
              <w:t>Totaal</w:t>
            </w:r>
          </w:p>
        </w:tc>
        <w:tc>
          <w:tcPr>
            <w:tcW w:w="1309" w:type="dxa"/>
            <w:tcBorders>
              <w:top w:val="single" w:color="FFFFFF" w:sz="6" w:space="0"/>
              <w:left w:val="single" w:color="FFFFFF" w:sz="6" w:space="0"/>
              <w:bottom w:val="single" w:color="FFFFFF" w:sz="8" w:space="0"/>
              <w:right w:val="single" w:color="FFFFFF" w:sz="8" w:space="0"/>
            </w:tcBorders>
            <w:shd w:val="clear" w:color="auto" w:fill="D3DFEE"/>
          </w:tcPr>
          <w:p w:rsidR="002043AA" w:rsidP="002043AA" w:rsidRDefault="002043AA" w14:paraId="66B69C67" w14:textId="56AE5D8E">
            <w:pPr>
              <w:suppressAutoHyphens/>
              <w:autoSpaceDN w:val="0"/>
              <w:spacing w:line="240" w:lineRule="atLeas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1.007.794</w:t>
            </w:r>
          </w:p>
        </w:tc>
      </w:tr>
    </w:tbl>
    <w:p w:rsidRPr="00535F59" w:rsidR="00A97A7F" w:rsidP="00A97A7F" w:rsidRDefault="00A97A7F" w14:paraId="119AE011" w14:textId="77777777">
      <w:pPr>
        <w:pStyle w:val="Geenafstand"/>
        <w:spacing w:line="240" w:lineRule="atLeast"/>
        <w:rPr>
          <w:sz w:val="18"/>
          <w:szCs w:val="18"/>
        </w:rPr>
      </w:pPr>
    </w:p>
    <w:p w:rsidRPr="00535F59" w:rsidR="00A97A7F" w:rsidP="00D46445" w:rsidRDefault="00A97A7F" w14:paraId="43B71194" w14:textId="71C63719">
      <w:pPr>
        <w:pStyle w:val="Geenafstand"/>
        <w:spacing w:line="240" w:lineRule="atLeast"/>
        <w:rPr>
          <w:rFonts w:cs="Verdana"/>
          <w:color w:val="000000"/>
          <w:sz w:val="18"/>
          <w:szCs w:val="18"/>
        </w:rPr>
      </w:pPr>
      <w:r w:rsidRPr="00535F59">
        <w:rPr>
          <w:sz w:val="18"/>
          <w:szCs w:val="18"/>
        </w:rPr>
        <w:t xml:space="preserve">Tabel 3.2 toont de redenen dat aangeschreven vermeende onverzekerde verzekeringsplichtigen niet meer in het traject van de Wet Ovoz zitten. In de periode vanaf 2011 tot </w:t>
      </w:r>
      <w:r w:rsidR="0027718B">
        <w:rPr>
          <w:sz w:val="18"/>
          <w:szCs w:val="18"/>
        </w:rPr>
        <w:t xml:space="preserve">en met </w:t>
      </w:r>
      <w:r w:rsidR="0079556A">
        <w:rPr>
          <w:sz w:val="18"/>
          <w:szCs w:val="18"/>
        </w:rPr>
        <w:t>202</w:t>
      </w:r>
      <w:r w:rsidR="003A7C5C">
        <w:rPr>
          <w:sz w:val="18"/>
          <w:szCs w:val="18"/>
        </w:rPr>
        <w:t xml:space="preserve">4 </w:t>
      </w:r>
      <w:r w:rsidRPr="00535F59">
        <w:rPr>
          <w:sz w:val="18"/>
          <w:szCs w:val="18"/>
        </w:rPr>
        <w:t>zijn</w:t>
      </w:r>
      <w:r w:rsidR="00FF4617">
        <w:rPr>
          <w:sz w:val="18"/>
          <w:szCs w:val="18"/>
        </w:rPr>
        <w:t xml:space="preserve"> </w:t>
      </w:r>
      <w:r w:rsidR="002043AA">
        <w:rPr>
          <w:sz w:val="18"/>
          <w:szCs w:val="18"/>
        </w:rPr>
        <w:t>ca. 1 miljoen</w:t>
      </w:r>
      <w:r w:rsidRPr="00535F59">
        <w:rPr>
          <w:sz w:val="18"/>
          <w:szCs w:val="18"/>
        </w:rPr>
        <w:t xml:space="preserve"> personen aangeschreven als mogelijk onverzekerde verzekeringsplichtige. Het grootste </w:t>
      </w:r>
      <w:r w:rsidRPr="00535F59">
        <w:rPr>
          <w:sz w:val="18"/>
          <w:szCs w:val="18"/>
        </w:rPr>
        <w:lastRenderedPageBreak/>
        <w:t>gedeelte hiervan heeft vervolgens actie ondernomen door</w:t>
      </w:r>
      <w:r w:rsidR="00D46445">
        <w:rPr>
          <w:sz w:val="18"/>
          <w:szCs w:val="18"/>
        </w:rPr>
        <w:t xml:space="preserve"> </w:t>
      </w:r>
      <w:r w:rsidRPr="00535F59">
        <w:rPr>
          <w:rFonts w:cs="Verdana"/>
          <w:color w:val="000000"/>
          <w:sz w:val="18"/>
          <w:szCs w:val="18"/>
        </w:rPr>
        <w:t>zich alsno</w:t>
      </w:r>
      <w:r w:rsidRPr="00535F59" w:rsidR="009E32F2">
        <w:rPr>
          <w:rFonts w:cs="Verdana"/>
          <w:color w:val="000000"/>
          <w:sz w:val="18"/>
          <w:szCs w:val="18"/>
        </w:rPr>
        <w:t>g te verzekeren voor de Zvw (</w:t>
      </w:r>
      <w:r w:rsidR="002043AA">
        <w:rPr>
          <w:rFonts w:cs="Verdana"/>
          <w:color w:val="000000"/>
          <w:sz w:val="18"/>
          <w:szCs w:val="18"/>
        </w:rPr>
        <w:t>531.224</w:t>
      </w:r>
      <w:r w:rsidRPr="00535F59">
        <w:rPr>
          <w:rFonts w:cs="Verdana"/>
          <w:color w:val="000000"/>
          <w:sz w:val="18"/>
          <w:szCs w:val="18"/>
        </w:rPr>
        <w:t>)</w:t>
      </w:r>
      <w:r w:rsidR="00D46445">
        <w:rPr>
          <w:rFonts w:cs="Verdana"/>
          <w:color w:val="000000"/>
          <w:sz w:val="18"/>
          <w:szCs w:val="18"/>
        </w:rPr>
        <w:t xml:space="preserve"> of door </w:t>
      </w:r>
      <w:r w:rsidR="00581FC5">
        <w:rPr>
          <w:rFonts w:cs="Verdana"/>
          <w:color w:val="000000"/>
          <w:sz w:val="18"/>
          <w:szCs w:val="18"/>
        </w:rPr>
        <w:t xml:space="preserve">succesvol </w:t>
      </w:r>
      <w:r w:rsidRPr="00535F59">
        <w:rPr>
          <w:rFonts w:cs="Verdana"/>
          <w:color w:val="000000"/>
          <w:sz w:val="18"/>
          <w:szCs w:val="18"/>
        </w:rPr>
        <w:t>te betwisten dat zij Wlz-verzekeringsplichtig zijn (</w:t>
      </w:r>
      <w:r w:rsidR="002043AA">
        <w:rPr>
          <w:rFonts w:cs="Verdana"/>
          <w:color w:val="000000"/>
          <w:sz w:val="18"/>
          <w:szCs w:val="18"/>
        </w:rPr>
        <w:t>412.657</w:t>
      </w:r>
      <w:r w:rsidRPr="00535F59">
        <w:rPr>
          <w:rFonts w:cs="Verdana"/>
          <w:color w:val="000000"/>
          <w:sz w:val="18"/>
          <w:szCs w:val="18"/>
        </w:rPr>
        <w:t>)</w:t>
      </w:r>
      <w:r w:rsidR="007A7BDD">
        <w:rPr>
          <w:rFonts w:cs="Verdana"/>
          <w:color w:val="000000"/>
          <w:sz w:val="18"/>
          <w:szCs w:val="18"/>
        </w:rPr>
        <w:t>.</w:t>
      </w:r>
    </w:p>
    <w:p w:rsidR="007A0079" w:rsidP="009E32F2" w:rsidRDefault="007A0079" w14:paraId="2B794F28" w14:textId="77777777">
      <w:pPr>
        <w:pStyle w:val="Geenafstand"/>
        <w:spacing w:line="360" w:lineRule="auto"/>
        <w:rPr>
          <w:bCs/>
          <w:color w:val="4F81BD"/>
          <w:sz w:val="18"/>
        </w:rPr>
      </w:pPr>
    </w:p>
    <w:p w:rsidRPr="00535F59" w:rsidR="009E32F2" w:rsidP="009E32F2" w:rsidRDefault="009E32F2" w14:paraId="2D7B5599" w14:textId="165DE726">
      <w:pPr>
        <w:pStyle w:val="Geenafstand"/>
        <w:spacing w:line="360" w:lineRule="auto"/>
        <w:rPr>
          <w:i/>
          <w:sz w:val="18"/>
          <w:szCs w:val="18"/>
        </w:rPr>
      </w:pPr>
      <w:r w:rsidRPr="00535F59">
        <w:rPr>
          <w:bCs/>
          <w:color w:val="4F81BD"/>
          <w:sz w:val="18"/>
        </w:rPr>
        <w:t>Boetes en premies</w:t>
      </w:r>
    </w:p>
    <w:p w:rsidR="009E32F2" w:rsidP="009E32F2" w:rsidRDefault="009E32F2" w14:paraId="6F8FAB44" w14:textId="77777777">
      <w:pPr>
        <w:pStyle w:val="Geenafstand"/>
        <w:spacing w:line="360" w:lineRule="auto"/>
        <w:rPr>
          <w:i/>
          <w:iCs/>
          <w:sz w:val="16"/>
          <w:szCs w:val="18"/>
        </w:rPr>
      </w:pPr>
      <w:r w:rsidRPr="00535F59">
        <w:rPr>
          <w:i/>
          <w:iCs/>
          <w:sz w:val="16"/>
          <w:szCs w:val="18"/>
        </w:rPr>
        <w:t>Tabel 3.3: Baten en lasten onverzekerden (bron: CAK)</w:t>
      </w:r>
    </w:p>
    <w:tbl>
      <w:tblPr>
        <w:tblW w:w="7835" w:type="dxa"/>
        <w:tblCellMar>
          <w:left w:w="0" w:type="dxa"/>
          <w:right w:w="0" w:type="dxa"/>
        </w:tblCellMar>
        <w:tblLook w:val="04A0" w:firstRow="1" w:lastRow="0" w:firstColumn="1" w:lastColumn="0" w:noHBand="0" w:noVBand="1"/>
      </w:tblPr>
      <w:tblGrid>
        <w:gridCol w:w="4369"/>
        <w:gridCol w:w="1180"/>
        <w:gridCol w:w="1143"/>
        <w:gridCol w:w="1143"/>
      </w:tblGrid>
      <w:tr w:rsidRPr="00D46445" w:rsidR="003A7C5C" w:rsidTr="003A7C5C" w14:paraId="1C93E588" w14:textId="0E3F5B52">
        <w:trPr>
          <w:trHeight w:val="122"/>
        </w:trPr>
        <w:tc>
          <w:tcPr>
            <w:tcW w:w="4369" w:type="dxa"/>
            <w:tcBorders>
              <w:top w:val="single" w:color="FFFFFF" w:sz="8" w:space="0"/>
              <w:left w:val="single" w:color="FFFFFF" w:sz="8" w:space="0"/>
              <w:bottom w:val="single" w:color="FFFFFF" w:sz="24" w:space="0"/>
              <w:right w:val="single" w:color="FFFFFF" w:sz="8" w:space="0"/>
            </w:tcBorders>
            <w:shd w:val="clear" w:color="auto" w:fill="4F81BD"/>
            <w:tcMar>
              <w:top w:w="0" w:type="dxa"/>
              <w:left w:w="108" w:type="dxa"/>
              <w:bottom w:w="0" w:type="dxa"/>
              <w:right w:w="108" w:type="dxa"/>
            </w:tcMar>
            <w:hideMark/>
          </w:tcPr>
          <w:p w:rsidRPr="00D46445" w:rsidR="003A7C5C" w:rsidP="00D46445" w:rsidRDefault="003A7C5C" w14:paraId="5B6A340D" w14:textId="77777777">
            <w:pPr>
              <w:suppressAutoHyphens/>
              <w:autoSpaceDN w:val="0"/>
              <w:spacing w:line="240" w:lineRule="exact"/>
              <w:rPr>
                <w:rFonts w:ascii="Verdana" w:hAnsi="Verdana" w:eastAsiaTheme="minorHAnsi"/>
                <w:kern w:val="3"/>
                <w:sz w:val="18"/>
                <w:szCs w:val="18"/>
                <w:lang w:eastAsia="en-US" w:bidi="hi-IN"/>
              </w:rPr>
            </w:pPr>
            <w:r w:rsidRPr="00D46445">
              <w:rPr>
                <w:rFonts w:ascii="Verdana" w:hAnsi="Verdana"/>
                <w:b/>
                <w:bCs/>
                <w:color w:val="FFFFFF"/>
                <w:kern w:val="3"/>
                <w:sz w:val="18"/>
                <w:szCs w:val="18"/>
                <w:lang w:eastAsia="zh-CN" w:bidi="hi-IN"/>
              </w:rPr>
              <w:t>Baten en lasten onverzekerden x € 1 mln</w:t>
            </w:r>
          </w:p>
        </w:tc>
        <w:tc>
          <w:tcPr>
            <w:tcW w:w="1180" w:type="dxa"/>
            <w:tcBorders>
              <w:top w:val="single" w:color="FFFFFF" w:sz="8" w:space="0"/>
              <w:left w:val="nil"/>
              <w:bottom w:val="single" w:color="FFFFFF" w:sz="24" w:space="0"/>
              <w:right w:val="single" w:color="FFFFFF" w:sz="8" w:space="0"/>
            </w:tcBorders>
            <w:shd w:val="clear" w:color="auto" w:fill="4F81BD"/>
            <w:tcMar>
              <w:top w:w="0" w:type="dxa"/>
              <w:left w:w="108" w:type="dxa"/>
              <w:bottom w:w="0" w:type="dxa"/>
              <w:right w:w="108" w:type="dxa"/>
            </w:tcMar>
          </w:tcPr>
          <w:p w:rsidRPr="00D46445" w:rsidR="003A7C5C" w:rsidP="00D46445" w:rsidRDefault="003A7C5C" w14:paraId="29F7A579" w14:textId="77777777">
            <w:pPr>
              <w:suppressAutoHyphens/>
              <w:autoSpaceDN w:val="0"/>
              <w:spacing w:line="240" w:lineRule="exact"/>
              <w:jc w:val="center"/>
              <w:rPr>
                <w:rFonts w:ascii="Verdana" w:hAnsi="Verdana"/>
                <w:b/>
                <w:bCs/>
                <w:color w:val="FFFFFF"/>
                <w:kern w:val="3"/>
                <w:sz w:val="18"/>
                <w:szCs w:val="18"/>
                <w:lang w:eastAsia="zh-CN" w:bidi="hi-IN"/>
              </w:rPr>
            </w:pPr>
            <w:r w:rsidRPr="00D46445">
              <w:rPr>
                <w:rFonts w:ascii="Verdana" w:hAnsi="Verdana"/>
                <w:b/>
                <w:bCs/>
                <w:color w:val="FFFFFF"/>
                <w:kern w:val="3"/>
                <w:sz w:val="18"/>
                <w:szCs w:val="18"/>
                <w:lang w:eastAsia="zh-CN" w:bidi="hi-IN"/>
              </w:rPr>
              <w:t>2022</w:t>
            </w:r>
          </w:p>
        </w:tc>
        <w:tc>
          <w:tcPr>
            <w:tcW w:w="1143" w:type="dxa"/>
            <w:tcBorders>
              <w:top w:val="single" w:color="FFFFFF" w:sz="8" w:space="0"/>
              <w:left w:val="nil"/>
              <w:bottom w:val="single" w:color="FFFFFF" w:sz="24" w:space="0"/>
              <w:right w:val="single" w:color="FFFFFF" w:sz="8" w:space="0"/>
            </w:tcBorders>
            <w:shd w:val="clear" w:color="auto" w:fill="4F81BD"/>
          </w:tcPr>
          <w:p w:rsidRPr="00D46445" w:rsidR="003A7C5C" w:rsidP="00D46445" w:rsidRDefault="003A7C5C" w14:paraId="7EA27A83" w14:textId="117B784B">
            <w:pPr>
              <w:suppressAutoHyphens/>
              <w:autoSpaceDN w:val="0"/>
              <w:spacing w:line="240" w:lineRule="exact"/>
              <w:jc w:val="center"/>
              <w:rPr>
                <w:rFonts w:ascii="Verdana" w:hAnsi="Verdana"/>
                <w:b/>
                <w:bCs/>
                <w:color w:val="FFFFFF"/>
                <w:kern w:val="3"/>
                <w:sz w:val="18"/>
                <w:szCs w:val="18"/>
                <w:lang w:eastAsia="zh-CN" w:bidi="hi-IN"/>
              </w:rPr>
            </w:pPr>
            <w:r>
              <w:rPr>
                <w:rFonts w:ascii="Verdana" w:hAnsi="Verdana"/>
                <w:b/>
                <w:bCs/>
                <w:color w:val="FFFFFF"/>
                <w:kern w:val="3"/>
                <w:sz w:val="18"/>
                <w:szCs w:val="18"/>
                <w:lang w:eastAsia="zh-CN" w:bidi="hi-IN"/>
              </w:rPr>
              <w:t>2023</w:t>
            </w:r>
          </w:p>
        </w:tc>
        <w:tc>
          <w:tcPr>
            <w:tcW w:w="1143" w:type="dxa"/>
            <w:tcBorders>
              <w:top w:val="single" w:color="FFFFFF" w:sz="8" w:space="0"/>
              <w:left w:val="nil"/>
              <w:bottom w:val="single" w:color="FFFFFF" w:sz="24" w:space="0"/>
              <w:right w:val="single" w:color="FFFFFF" w:sz="8" w:space="0"/>
            </w:tcBorders>
            <w:shd w:val="clear" w:color="auto" w:fill="4F81BD"/>
          </w:tcPr>
          <w:p w:rsidR="003A7C5C" w:rsidP="00D46445" w:rsidRDefault="003A7C5C" w14:paraId="2F9F0E1A" w14:textId="074AC628">
            <w:pPr>
              <w:suppressAutoHyphens/>
              <w:autoSpaceDN w:val="0"/>
              <w:spacing w:line="240" w:lineRule="exact"/>
              <w:jc w:val="center"/>
              <w:rPr>
                <w:rFonts w:ascii="Verdana" w:hAnsi="Verdana"/>
                <w:b/>
                <w:bCs/>
                <w:color w:val="FFFFFF"/>
                <w:kern w:val="3"/>
                <w:sz w:val="18"/>
                <w:szCs w:val="18"/>
                <w:lang w:eastAsia="zh-CN" w:bidi="hi-IN"/>
              </w:rPr>
            </w:pPr>
            <w:r>
              <w:rPr>
                <w:rFonts w:ascii="Verdana" w:hAnsi="Verdana"/>
                <w:b/>
                <w:bCs/>
                <w:color w:val="FFFFFF"/>
                <w:kern w:val="3"/>
                <w:sz w:val="18"/>
                <w:szCs w:val="18"/>
                <w:lang w:eastAsia="zh-CN" w:bidi="hi-IN"/>
              </w:rPr>
              <w:t>2024</w:t>
            </w:r>
          </w:p>
        </w:tc>
      </w:tr>
      <w:tr w:rsidRPr="00D46445" w:rsidR="003A7C5C" w:rsidTr="003A7C5C" w14:paraId="441CA417" w14:textId="03ECCB36">
        <w:trPr>
          <w:trHeight w:val="91"/>
        </w:trPr>
        <w:tc>
          <w:tcPr>
            <w:tcW w:w="4369" w:type="dxa"/>
            <w:tcBorders>
              <w:top w:val="nil"/>
              <w:left w:val="single" w:color="FFFFFF" w:sz="8" w:space="0"/>
              <w:bottom w:val="nil"/>
              <w:right w:val="single" w:color="FFFFFF" w:sz="24" w:space="0"/>
            </w:tcBorders>
            <w:shd w:val="clear" w:color="auto" w:fill="4F81BD"/>
            <w:tcMar>
              <w:top w:w="0" w:type="dxa"/>
              <w:left w:w="108" w:type="dxa"/>
              <w:bottom w:w="0" w:type="dxa"/>
              <w:right w:w="108" w:type="dxa"/>
            </w:tcMar>
            <w:hideMark/>
          </w:tcPr>
          <w:p w:rsidRPr="00D46445" w:rsidR="003A7C5C" w:rsidP="00D46445" w:rsidRDefault="003A7C5C" w14:paraId="70D94C53" w14:textId="77777777">
            <w:pPr>
              <w:suppressAutoHyphens/>
              <w:autoSpaceDN w:val="0"/>
              <w:spacing w:line="240" w:lineRule="exact"/>
              <w:rPr>
                <w:rFonts w:ascii="Verdana" w:hAnsi="Verdana" w:eastAsiaTheme="minorHAnsi"/>
                <w:kern w:val="3"/>
                <w:sz w:val="18"/>
                <w:szCs w:val="18"/>
                <w:lang w:eastAsia="en-US" w:bidi="hi-IN"/>
              </w:rPr>
            </w:pPr>
            <w:r w:rsidRPr="00D46445">
              <w:rPr>
                <w:rFonts w:ascii="Verdana" w:hAnsi="Verdana"/>
                <w:b/>
                <w:bCs/>
                <w:color w:val="FFFFFF"/>
                <w:kern w:val="3"/>
                <w:sz w:val="18"/>
                <w:szCs w:val="18"/>
                <w:lang w:eastAsia="zh-CN" w:bidi="hi-IN"/>
              </w:rPr>
              <w:t>Baten</w:t>
            </w:r>
          </w:p>
        </w:tc>
        <w:tc>
          <w:tcPr>
            <w:tcW w:w="1180" w:type="dxa"/>
            <w:tcBorders>
              <w:top w:val="nil"/>
              <w:left w:val="nil"/>
              <w:bottom w:val="single" w:color="FFFFFF" w:sz="8" w:space="0"/>
              <w:right w:val="single" w:color="FFFFFF" w:sz="8" w:space="0"/>
            </w:tcBorders>
            <w:shd w:val="clear" w:color="auto" w:fill="D3DFEE"/>
            <w:tcMar>
              <w:top w:w="0" w:type="dxa"/>
              <w:left w:w="108" w:type="dxa"/>
              <w:bottom w:w="0" w:type="dxa"/>
              <w:right w:w="108" w:type="dxa"/>
            </w:tcMar>
          </w:tcPr>
          <w:p w:rsidRPr="002043AA" w:rsidR="003A7C5C" w:rsidP="00D46445" w:rsidRDefault="003A7C5C" w14:paraId="15ED1A74" w14:textId="77777777">
            <w:pPr>
              <w:suppressAutoHyphens/>
              <w:autoSpaceDN w:val="0"/>
              <w:spacing w:line="240" w:lineRule="exact"/>
              <w:rPr>
                <w:rFonts w:ascii="Verdana" w:hAnsi="Verdana" w:eastAsiaTheme="minorHAnsi"/>
                <w:kern w:val="3"/>
                <w:sz w:val="18"/>
                <w:szCs w:val="18"/>
                <w:lang w:eastAsia="en-US" w:bidi="hi-IN"/>
              </w:rPr>
            </w:pPr>
          </w:p>
        </w:tc>
        <w:tc>
          <w:tcPr>
            <w:tcW w:w="1143" w:type="dxa"/>
            <w:tcBorders>
              <w:top w:val="nil"/>
              <w:left w:val="nil"/>
              <w:bottom w:val="single" w:color="FFFFFF" w:sz="8" w:space="0"/>
              <w:right w:val="single" w:color="FFFFFF" w:sz="8" w:space="0"/>
            </w:tcBorders>
            <w:shd w:val="clear" w:color="auto" w:fill="D3DFEE"/>
          </w:tcPr>
          <w:p w:rsidRPr="002043AA" w:rsidR="003A7C5C" w:rsidP="00D46445" w:rsidRDefault="003A7C5C" w14:paraId="33817C16" w14:textId="77777777">
            <w:pPr>
              <w:suppressAutoHyphens/>
              <w:autoSpaceDN w:val="0"/>
              <w:spacing w:line="240" w:lineRule="exact"/>
              <w:rPr>
                <w:rFonts w:ascii="Verdana" w:hAnsi="Verdana" w:eastAsiaTheme="minorHAnsi"/>
                <w:kern w:val="3"/>
                <w:sz w:val="18"/>
                <w:szCs w:val="18"/>
                <w:lang w:eastAsia="en-US" w:bidi="hi-IN"/>
              </w:rPr>
            </w:pPr>
          </w:p>
        </w:tc>
        <w:tc>
          <w:tcPr>
            <w:tcW w:w="1143" w:type="dxa"/>
            <w:tcBorders>
              <w:top w:val="nil"/>
              <w:left w:val="nil"/>
              <w:bottom w:val="single" w:color="FFFFFF" w:sz="8" w:space="0"/>
              <w:right w:val="single" w:color="FFFFFF" w:sz="8" w:space="0"/>
            </w:tcBorders>
            <w:shd w:val="clear" w:color="auto" w:fill="D3DFEE"/>
          </w:tcPr>
          <w:p w:rsidRPr="002043AA" w:rsidR="003A7C5C" w:rsidP="00D46445" w:rsidRDefault="003A7C5C" w14:paraId="2E3C8496" w14:textId="77777777">
            <w:pPr>
              <w:suppressAutoHyphens/>
              <w:autoSpaceDN w:val="0"/>
              <w:spacing w:line="240" w:lineRule="exact"/>
              <w:rPr>
                <w:rFonts w:ascii="Verdana" w:hAnsi="Verdana" w:eastAsiaTheme="minorHAnsi"/>
                <w:kern w:val="3"/>
                <w:sz w:val="18"/>
                <w:szCs w:val="18"/>
                <w:lang w:eastAsia="en-US" w:bidi="hi-IN"/>
              </w:rPr>
            </w:pPr>
          </w:p>
        </w:tc>
      </w:tr>
      <w:tr w:rsidRPr="00D46445" w:rsidR="002043AA" w:rsidTr="003A7C5C" w14:paraId="228CDABA" w14:textId="62B745E5">
        <w:trPr>
          <w:trHeight w:val="91"/>
        </w:trPr>
        <w:tc>
          <w:tcPr>
            <w:tcW w:w="4369" w:type="dxa"/>
            <w:tcBorders>
              <w:top w:val="single" w:color="FFFFFF" w:sz="8" w:space="0"/>
              <w:left w:val="single" w:color="FFFFFF" w:sz="8" w:space="0"/>
              <w:bottom w:val="nil"/>
              <w:right w:val="single" w:color="FFFFFF" w:sz="24" w:space="0"/>
            </w:tcBorders>
            <w:shd w:val="clear" w:color="auto" w:fill="4F81BD"/>
            <w:tcMar>
              <w:top w:w="0" w:type="dxa"/>
              <w:left w:w="108" w:type="dxa"/>
              <w:bottom w:w="0" w:type="dxa"/>
              <w:right w:w="108" w:type="dxa"/>
            </w:tcMar>
            <w:hideMark/>
          </w:tcPr>
          <w:p w:rsidRPr="00D46445" w:rsidR="002043AA" w:rsidP="002043AA" w:rsidRDefault="002043AA" w14:paraId="19CFD8EE" w14:textId="77777777">
            <w:pPr>
              <w:suppressAutoHyphens/>
              <w:autoSpaceDN w:val="0"/>
              <w:spacing w:line="240" w:lineRule="exact"/>
              <w:rPr>
                <w:rFonts w:ascii="Verdana" w:hAnsi="Verdana" w:eastAsiaTheme="minorHAnsi"/>
                <w:kern w:val="3"/>
                <w:sz w:val="18"/>
                <w:szCs w:val="18"/>
                <w:lang w:eastAsia="en-US" w:bidi="hi-IN"/>
              </w:rPr>
            </w:pPr>
            <w:r w:rsidRPr="00D46445">
              <w:rPr>
                <w:rFonts w:ascii="Verdana" w:hAnsi="Verdana"/>
                <w:color w:val="FFFFFF"/>
                <w:kern w:val="3"/>
                <w:sz w:val="18"/>
                <w:szCs w:val="18"/>
                <w:lang w:eastAsia="zh-CN" w:bidi="hi-IN"/>
              </w:rPr>
              <w:t>Boetes opgelegd aan onverzekerden</w:t>
            </w:r>
          </w:p>
        </w:tc>
        <w:tc>
          <w:tcPr>
            <w:tcW w:w="1180" w:type="dxa"/>
            <w:tcBorders>
              <w:top w:val="nil"/>
              <w:left w:val="nil"/>
              <w:bottom w:val="single" w:color="FFFFFF" w:sz="8" w:space="0"/>
              <w:right w:val="single" w:color="FFFFFF" w:sz="8" w:space="0"/>
            </w:tcBorders>
            <w:shd w:val="clear" w:color="auto" w:fill="D3DFEE"/>
            <w:tcMar>
              <w:top w:w="0" w:type="dxa"/>
              <w:left w:w="108" w:type="dxa"/>
              <w:bottom w:w="0" w:type="dxa"/>
              <w:right w:w="108" w:type="dxa"/>
            </w:tcMar>
          </w:tcPr>
          <w:p w:rsidRPr="002043AA" w:rsidR="002043AA" w:rsidP="002043AA" w:rsidRDefault="002043AA" w14:paraId="1FAF48E9" w14:textId="77777777">
            <w:pPr>
              <w:suppressAutoHyphens/>
              <w:autoSpaceDN w:val="0"/>
              <w:spacing w:line="240" w:lineRule="exact"/>
              <w:jc w:val="right"/>
              <w:rPr>
                <w:rFonts w:ascii="Verdana" w:hAnsi="Verdana" w:cs="Calibri"/>
                <w:color w:val="000000"/>
                <w:kern w:val="3"/>
                <w:sz w:val="18"/>
                <w:szCs w:val="18"/>
                <w:lang w:eastAsia="zh-CN" w:bidi="hi-IN"/>
              </w:rPr>
            </w:pPr>
            <w:r w:rsidRPr="002043AA">
              <w:rPr>
                <w:rFonts w:ascii="Verdana" w:hAnsi="Verdana" w:cs="Calibri"/>
                <w:color w:val="000000"/>
                <w:kern w:val="3"/>
                <w:sz w:val="18"/>
                <w:szCs w:val="18"/>
                <w:lang w:eastAsia="zh-CN" w:bidi="hi-IN"/>
              </w:rPr>
              <w:t>10,5</w:t>
            </w: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60B64175" w14:textId="528CC722">
            <w:pPr>
              <w:suppressAutoHyphens/>
              <w:autoSpaceDN w:val="0"/>
              <w:spacing w:line="240" w:lineRule="exact"/>
              <w:jc w:val="right"/>
              <w:rPr>
                <w:rFonts w:ascii="Verdana" w:hAnsi="Verdana" w:cs="Calibri"/>
                <w:color w:val="000000"/>
                <w:kern w:val="3"/>
                <w:sz w:val="18"/>
                <w:szCs w:val="18"/>
                <w:lang w:eastAsia="zh-CN" w:bidi="hi-IN"/>
              </w:rPr>
            </w:pPr>
            <w:r w:rsidRPr="002043AA">
              <w:rPr>
                <w:rFonts w:ascii="Verdana" w:hAnsi="Verdana" w:cs="Calibri"/>
                <w:color w:val="000000"/>
                <w:kern w:val="3"/>
                <w:sz w:val="18"/>
                <w:szCs w:val="18"/>
                <w:lang w:eastAsia="zh-CN" w:bidi="hi-IN"/>
              </w:rPr>
              <w:t>13,6</w:t>
            </w: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2C014AC1" w14:textId="58ED6736">
            <w:pPr>
              <w:suppressAutoHyphens/>
              <w:autoSpaceDN w:val="0"/>
              <w:spacing w:line="240" w:lineRule="exact"/>
              <w:jc w:val="right"/>
              <w:rPr>
                <w:rFonts w:ascii="Verdana" w:hAnsi="Verdana" w:cstheme="minorHAnsi"/>
                <w:color w:val="000000"/>
                <w:kern w:val="3"/>
                <w:sz w:val="18"/>
                <w:szCs w:val="18"/>
                <w:lang w:eastAsia="zh-CN" w:bidi="hi-IN"/>
              </w:rPr>
            </w:pPr>
            <w:r w:rsidRPr="002043AA">
              <w:rPr>
                <w:rFonts w:ascii="Verdana" w:hAnsi="Verdana" w:cstheme="minorHAnsi"/>
                <w:kern w:val="3"/>
                <w:sz w:val="18"/>
                <w:szCs w:val="18"/>
                <w:lang w:eastAsia="zh-CN" w:bidi="hi-IN"/>
              </w:rPr>
              <w:t>14,1</w:t>
            </w:r>
          </w:p>
        </w:tc>
      </w:tr>
      <w:tr w:rsidRPr="00D46445" w:rsidR="002043AA" w:rsidTr="003A7C5C" w14:paraId="091A02FB" w14:textId="489DA721">
        <w:trPr>
          <w:trHeight w:val="91"/>
        </w:trPr>
        <w:tc>
          <w:tcPr>
            <w:tcW w:w="4369" w:type="dxa"/>
            <w:tcBorders>
              <w:top w:val="single" w:color="FFFFFF" w:sz="8" w:space="0"/>
              <w:left w:val="single" w:color="FFFFFF" w:sz="8" w:space="0"/>
              <w:bottom w:val="nil"/>
              <w:right w:val="single" w:color="FFFFFF" w:sz="24" w:space="0"/>
            </w:tcBorders>
            <w:shd w:val="clear" w:color="auto" w:fill="4F81BD"/>
            <w:tcMar>
              <w:top w:w="0" w:type="dxa"/>
              <w:left w:w="108" w:type="dxa"/>
              <w:bottom w:w="0" w:type="dxa"/>
              <w:right w:w="108" w:type="dxa"/>
            </w:tcMar>
            <w:hideMark/>
          </w:tcPr>
          <w:p w:rsidRPr="00D46445" w:rsidR="002043AA" w:rsidP="002043AA" w:rsidRDefault="002043AA" w14:paraId="10AFE15F" w14:textId="77777777">
            <w:pPr>
              <w:suppressAutoHyphens/>
              <w:autoSpaceDN w:val="0"/>
              <w:spacing w:line="240" w:lineRule="exact"/>
              <w:rPr>
                <w:rFonts w:ascii="Verdana" w:hAnsi="Verdana" w:eastAsiaTheme="minorHAnsi"/>
                <w:kern w:val="3"/>
                <w:sz w:val="18"/>
                <w:szCs w:val="18"/>
                <w:lang w:eastAsia="en-US" w:bidi="hi-IN"/>
              </w:rPr>
            </w:pPr>
            <w:r w:rsidRPr="00D46445">
              <w:rPr>
                <w:rFonts w:ascii="Verdana" w:hAnsi="Verdana"/>
                <w:color w:val="FFFFFF"/>
                <w:kern w:val="3"/>
                <w:sz w:val="18"/>
                <w:szCs w:val="18"/>
                <w:lang w:eastAsia="zh-CN" w:bidi="hi-IN"/>
              </w:rPr>
              <w:t xml:space="preserve">Premie opgelegd aan ambtshalve verzekerden </w:t>
            </w:r>
          </w:p>
        </w:tc>
        <w:tc>
          <w:tcPr>
            <w:tcW w:w="1180" w:type="dxa"/>
            <w:tcBorders>
              <w:top w:val="nil"/>
              <w:left w:val="nil"/>
              <w:bottom w:val="single" w:color="FFFFFF" w:sz="8" w:space="0"/>
              <w:right w:val="single" w:color="FFFFFF" w:sz="8" w:space="0"/>
            </w:tcBorders>
            <w:shd w:val="clear" w:color="auto" w:fill="D3DFEE"/>
            <w:tcMar>
              <w:top w:w="0" w:type="dxa"/>
              <w:left w:w="108" w:type="dxa"/>
              <w:bottom w:w="0" w:type="dxa"/>
              <w:right w:w="108" w:type="dxa"/>
            </w:tcMar>
          </w:tcPr>
          <w:p w:rsidRPr="002043AA" w:rsidR="002043AA" w:rsidP="002043AA" w:rsidRDefault="002043AA" w14:paraId="531FE17B" w14:textId="77777777">
            <w:pPr>
              <w:suppressAutoHyphens/>
              <w:autoSpaceDN w:val="0"/>
              <w:spacing w:line="240" w:lineRule="exact"/>
              <w:jc w:val="right"/>
              <w:rPr>
                <w:rFonts w:ascii="Verdana" w:hAnsi="Verdana" w:cs="Calibri"/>
                <w:color w:val="000000"/>
                <w:kern w:val="3"/>
                <w:sz w:val="18"/>
                <w:szCs w:val="18"/>
                <w:lang w:eastAsia="zh-CN" w:bidi="hi-IN"/>
              </w:rPr>
            </w:pPr>
            <w:r w:rsidRPr="002043AA">
              <w:rPr>
                <w:rFonts w:ascii="Verdana" w:hAnsi="Verdana" w:cs="Calibri"/>
                <w:color w:val="000000"/>
                <w:kern w:val="3"/>
                <w:sz w:val="18"/>
                <w:szCs w:val="18"/>
                <w:lang w:eastAsia="zh-CN" w:bidi="hi-IN"/>
              </w:rPr>
              <w:t>6,0</w:t>
            </w: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7640E80E" w14:textId="7DC057A3">
            <w:pPr>
              <w:suppressAutoHyphens/>
              <w:autoSpaceDN w:val="0"/>
              <w:spacing w:line="240" w:lineRule="exact"/>
              <w:jc w:val="right"/>
              <w:rPr>
                <w:rFonts w:ascii="Verdana" w:hAnsi="Verdana" w:cs="Calibri"/>
                <w:color w:val="000000"/>
                <w:kern w:val="3"/>
                <w:sz w:val="18"/>
                <w:szCs w:val="18"/>
                <w:lang w:eastAsia="zh-CN" w:bidi="hi-IN"/>
              </w:rPr>
            </w:pPr>
            <w:r w:rsidRPr="002043AA">
              <w:rPr>
                <w:rFonts w:ascii="Verdana" w:hAnsi="Verdana" w:cs="Calibri"/>
                <w:color w:val="000000"/>
                <w:kern w:val="3"/>
                <w:sz w:val="18"/>
                <w:szCs w:val="18"/>
                <w:lang w:eastAsia="zh-CN" w:bidi="hi-IN"/>
              </w:rPr>
              <w:t>7,0</w:t>
            </w: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63216EBC" w14:textId="269D6B7B">
            <w:pPr>
              <w:suppressAutoHyphens/>
              <w:autoSpaceDN w:val="0"/>
              <w:spacing w:line="240" w:lineRule="exact"/>
              <w:jc w:val="right"/>
              <w:rPr>
                <w:rFonts w:ascii="Verdana" w:hAnsi="Verdana" w:cstheme="minorHAnsi"/>
                <w:color w:val="000000"/>
                <w:kern w:val="3"/>
                <w:sz w:val="18"/>
                <w:szCs w:val="18"/>
                <w:lang w:eastAsia="zh-CN" w:bidi="hi-IN"/>
              </w:rPr>
            </w:pPr>
            <w:r w:rsidRPr="002043AA">
              <w:rPr>
                <w:rFonts w:ascii="Verdana" w:hAnsi="Verdana" w:cstheme="minorHAnsi"/>
                <w:kern w:val="3"/>
                <w:sz w:val="18"/>
                <w:szCs w:val="18"/>
                <w:lang w:eastAsia="zh-CN" w:bidi="hi-IN"/>
              </w:rPr>
              <w:t>8,3</w:t>
            </w:r>
          </w:p>
        </w:tc>
      </w:tr>
      <w:tr w:rsidRPr="00D46445" w:rsidR="002043AA" w:rsidTr="003A7C5C" w14:paraId="1000973E" w14:textId="14A202A8">
        <w:trPr>
          <w:trHeight w:val="91"/>
        </w:trPr>
        <w:tc>
          <w:tcPr>
            <w:tcW w:w="4369" w:type="dxa"/>
            <w:tcBorders>
              <w:top w:val="single" w:color="FFFFFF" w:sz="8" w:space="0"/>
              <w:left w:val="single" w:color="FFFFFF" w:sz="8" w:space="0"/>
              <w:bottom w:val="nil"/>
              <w:right w:val="single" w:color="FFFFFF" w:sz="24" w:space="0"/>
            </w:tcBorders>
            <w:shd w:val="clear" w:color="auto" w:fill="4F81BD"/>
            <w:tcMar>
              <w:top w:w="0" w:type="dxa"/>
              <w:left w:w="108" w:type="dxa"/>
              <w:bottom w:w="0" w:type="dxa"/>
              <w:right w:w="108" w:type="dxa"/>
            </w:tcMar>
            <w:hideMark/>
          </w:tcPr>
          <w:p w:rsidRPr="00D46445" w:rsidR="002043AA" w:rsidP="002043AA" w:rsidRDefault="002043AA" w14:paraId="45F0FBC0" w14:textId="77777777">
            <w:pPr>
              <w:suppressAutoHyphens/>
              <w:autoSpaceDN w:val="0"/>
              <w:spacing w:line="240" w:lineRule="exact"/>
              <w:rPr>
                <w:rFonts w:ascii="Verdana" w:hAnsi="Verdana" w:eastAsiaTheme="minorHAnsi"/>
                <w:kern w:val="3"/>
                <w:sz w:val="18"/>
                <w:szCs w:val="18"/>
                <w:lang w:eastAsia="en-US" w:bidi="hi-IN"/>
              </w:rPr>
            </w:pPr>
            <w:r w:rsidRPr="00D46445">
              <w:rPr>
                <w:rFonts w:ascii="Verdana" w:hAnsi="Verdana"/>
                <w:b/>
                <w:bCs/>
                <w:color w:val="FFFFFF"/>
                <w:kern w:val="3"/>
                <w:sz w:val="18"/>
                <w:szCs w:val="18"/>
                <w:lang w:eastAsia="zh-CN" w:bidi="hi-IN"/>
              </w:rPr>
              <w:t>Totale baten</w:t>
            </w:r>
          </w:p>
        </w:tc>
        <w:tc>
          <w:tcPr>
            <w:tcW w:w="1180" w:type="dxa"/>
            <w:tcBorders>
              <w:top w:val="nil"/>
              <w:left w:val="nil"/>
              <w:bottom w:val="single" w:color="FFFFFF" w:sz="8" w:space="0"/>
              <w:right w:val="single" w:color="FFFFFF" w:sz="8" w:space="0"/>
            </w:tcBorders>
            <w:shd w:val="clear" w:color="auto" w:fill="D3DFEE"/>
            <w:tcMar>
              <w:top w:w="0" w:type="dxa"/>
              <w:left w:w="108" w:type="dxa"/>
              <w:bottom w:w="0" w:type="dxa"/>
              <w:right w:w="108" w:type="dxa"/>
            </w:tcMar>
          </w:tcPr>
          <w:p w:rsidRPr="002043AA" w:rsidR="002043AA" w:rsidP="002043AA" w:rsidRDefault="002043AA" w14:paraId="292F208D" w14:textId="77777777">
            <w:pPr>
              <w:suppressAutoHyphens/>
              <w:autoSpaceDN w:val="0"/>
              <w:spacing w:line="240" w:lineRule="exact"/>
              <w:jc w:val="right"/>
              <w:rPr>
                <w:rFonts w:ascii="Verdana" w:hAnsi="Verdana" w:cs="Calibri"/>
                <w:color w:val="000000"/>
                <w:kern w:val="3"/>
                <w:sz w:val="18"/>
                <w:szCs w:val="18"/>
                <w:lang w:eastAsia="zh-CN" w:bidi="hi-IN"/>
              </w:rPr>
            </w:pPr>
            <w:r w:rsidRPr="002043AA">
              <w:rPr>
                <w:rFonts w:ascii="Verdana" w:hAnsi="Verdana" w:cs="Calibri"/>
                <w:color w:val="000000"/>
                <w:kern w:val="3"/>
                <w:sz w:val="18"/>
                <w:szCs w:val="18"/>
                <w:lang w:eastAsia="zh-CN" w:bidi="hi-IN"/>
              </w:rPr>
              <w:t>16,5</w:t>
            </w: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0AF53549" w14:textId="56EF04D2">
            <w:pPr>
              <w:suppressAutoHyphens/>
              <w:autoSpaceDN w:val="0"/>
              <w:spacing w:line="240" w:lineRule="exact"/>
              <w:jc w:val="right"/>
              <w:rPr>
                <w:rFonts w:ascii="Verdana" w:hAnsi="Verdana" w:cs="Calibri"/>
                <w:color w:val="000000"/>
                <w:kern w:val="3"/>
                <w:sz w:val="18"/>
                <w:szCs w:val="18"/>
                <w:lang w:eastAsia="zh-CN" w:bidi="hi-IN"/>
              </w:rPr>
            </w:pPr>
            <w:r w:rsidRPr="002043AA">
              <w:rPr>
                <w:rFonts w:ascii="Verdana" w:hAnsi="Verdana" w:cs="Calibri"/>
                <w:color w:val="000000"/>
                <w:kern w:val="3"/>
                <w:sz w:val="18"/>
                <w:szCs w:val="18"/>
                <w:lang w:eastAsia="zh-CN" w:bidi="hi-IN"/>
              </w:rPr>
              <w:t>20,6</w:t>
            </w: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264CB123" w14:textId="00311C36">
            <w:pPr>
              <w:suppressAutoHyphens/>
              <w:autoSpaceDN w:val="0"/>
              <w:spacing w:line="240" w:lineRule="exact"/>
              <w:jc w:val="right"/>
              <w:rPr>
                <w:rFonts w:ascii="Verdana" w:hAnsi="Verdana" w:cstheme="minorHAnsi"/>
                <w:color w:val="000000"/>
                <w:kern w:val="3"/>
                <w:sz w:val="18"/>
                <w:szCs w:val="18"/>
                <w:lang w:eastAsia="zh-CN" w:bidi="hi-IN"/>
              </w:rPr>
            </w:pPr>
            <w:r w:rsidRPr="002043AA">
              <w:rPr>
                <w:rFonts w:ascii="Verdana" w:hAnsi="Verdana" w:cstheme="minorHAnsi"/>
                <w:kern w:val="3"/>
                <w:sz w:val="18"/>
                <w:szCs w:val="18"/>
                <w:lang w:eastAsia="zh-CN" w:bidi="hi-IN"/>
              </w:rPr>
              <w:t>22,4</w:t>
            </w:r>
          </w:p>
        </w:tc>
      </w:tr>
      <w:tr w:rsidRPr="00D46445" w:rsidR="002043AA" w:rsidTr="003A7C5C" w14:paraId="2BBE66E3" w14:textId="673457D7">
        <w:trPr>
          <w:trHeight w:val="91"/>
        </w:trPr>
        <w:tc>
          <w:tcPr>
            <w:tcW w:w="4369" w:type="dxa"/>
            <w:tcBorders>
              <w:top w:val="single" w:color="FFFFFF" w:sz="8" w:space="0"/>
              <w:left w:val="single" w:color="FFFFFF" w:sz="8" w:space="0"/>
              <w:bottom w:val="single" w:color="FFFFFF" w:sz="8" w:space="0"/>
              <w:right w:val="single" w:color="FFFFFF" w:sz="24" w:space="0"/>
            </w:tcBorders>
            <w:shd w:val="clear" w:color="auto" w:fill="4F81BD"/>
            <w:tcMar>
              <w:top w:w="0" w:type="dxa"/>
              <w:left w:w="108" w:type="dxa"/>
              <w:bottom w:w="0" w:type="dxa"/>
              <w:right w:w="108" w:type="dxa"/>
            </w:tcMar>
            <w:hideMark/>
          </w:tcPr>
          <w:p w:rsidRPr="00D46445" w:rsidR="002043AA" w:rsidP="002043AA" w:rsidRDefault="002043AA" w14:paraId="01B6ED16" w14:textId="77777777">
            <w:pPr>
              <w:suppressAutoHyphens/>
              <w:autoSpaceDN w:val="0"/>
              <w:spacing w:line="240" w:lineRule="exact"/>
              <w:rPr>
                <w:rFonts w:ascii="Verdana" w:hAnsi="Verdana" w:eastAsiaTheme="minorHAnsi"/>
                <w:kern w:val="3"/>
                <w:sz w:val="18"/>
                <w:szCs w:val="18"/>
                <w:lang w:eastAsia="en-US" w:bidi="hi-IN"/>
              </w:rPr>
            </w:pPr>
            <w:r w:rsidRPr="00D46445">
              <w:rPr>
                <w:rFonts w:ascii="Verdana" w:hAnsi="Verdana"/>
                <w:b/>
                <w:bCs/>
                <w:color w:val="FFFFFF"/>
                <w:kern w:val="3"/>
                <w:sz w:val="18"/>
                <w:szCs w:val="18"/>
                <w:lang w:eastAsia="zh-CN" w:bidi="hi-IN"/>
              </w:rPr>
              <w:t> </w:t>
            </w:r>
          </w:p>
        </w:tc>
        <w:tc>
          <w:tcPr>
            <w:tcW w:w="1180" w:type="dxa"/>
            <w:tcBorders>
              <w:top w:val="nil"/>
              <w:left w:val="nil"/>
              <w:bottom w:val="single" w:color="FFFFFF" w:sz="8" w:space="0"/>
              <w:right w:val="single" w:color="FFFFFF" w:sz="8" w:space="0"/>
            </w:tcBorders>
            <w:shd w:val="clear" w:color="auto" w:fill="D3DFEE"/>
            <w:tcMar>
              <w:top w:w="0" w:type="dxa"/>
              <w:left w:w="108" w:type="dxa"/>
              <w:bottom w:w="0" w:type="dxa"/>
              <w:right w:w="108" w:type="dxa"/>
            </w:tcMar>
          </w:tcPr>
          <w:p w:rsidRPr="002043AA" w:rsidR="002043AA" w:rsidP="002043AA" w:rsidRDefault="002043AA" w14:paraId="072B85F3" w14:textId="77777777">
            <w:pPr>
              <w:suppressAutoHyphens/>
              <w:autoSpaceDN w:val="0"/>
              <w:spacing w:line="240" w:lineRule="exact"/>
              <w:jc w:val="right"/>
              <w:rPr>
                <w:rFonts w:ascii="Verdana" w:hAnsi="Verdana" w:cs="Calibri"/>
                <w:color w:val="000000"/>
                <w:kern w:val="3"/>
                <w:sz w:val="18"/>
                <w:szCs w:val="18"/>
                <w:lang w:eastAsia="zh-CN" w:bidi="hi-IN"/>
              </w:rPr>
            </w:pP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20F68F95" w14:textId="77777777">
            <w:pPr>
              <w:suppressAutoHyphens/>
              <w:autoSpaceDN w:val="0"/>
              <w:spacing w:line="240" w:lineRule="exact"/>
              <w:jc w:val="right"/>
              <w:rPr>
                <w:rFonts w:ascii="Verdana" w:hAnsi="Verdana" w:cs="Calibri"/>
                <w:color w:val="000000"/>
                <w:kern w:val="3"/>
                <w:sz w:val="18"/>
                <w:szCs w:val="18"/>
                <w:lang w:eastAsia="zh-CN" w:bidi="hi-IN"/>
              </w:rPr>
            </w:pP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5E1AC1EC" w14:textId="77777777">
            <w:pPr>
              <w:suppressAutoHyphens/>
              <w:autoSpaceDN w:val="0"/>
              <w:spacing w:line="240" w:lineRule="exact"/>
              <w:jc w:val="right"/>
              <w:rPr>
                <w:rFonts w:ascii="Verdana" w:hAnsi="Verdana" w:cstheme="minorHAnsi"/>
                <w:color w:val="000000"/>
                <w:kern w:val="3"/>
                <w:sz w:val="18"/>
                <w:szCs w:val="18"/>
                <w:lang w:eastAsia="zh-CN" w:bidi="hi-IN"/>
              </w:rPr>
            </w:pPr>
          </w:p>
        </w:tc>
      </w:tr>
      <w:tr w:rsidRPr="00D46445" w:rsidR="002043AA" w:rsidTr="003A7C5C" w14:paraId="4C3DA873" w14:textId="438E6D60">
        <w:trPr>
          <w:trHeight w:val="91"/>
        </w:trPr>
        <w:tc>
          <w:tcPr>
            <w:tcW w:w="4369" w:type="dxa"/>
            <w:tcBorders>
              <w:top w:val="nil"/>
              <w:left w:val="single" w:color="FFFFFF" w:sz="8" w:space="0"/>
              <w:bottom w:val="single" w:color="FFFFFF" w:sz="8" w:space="0"/>
              <w:right w:val="single" w:color="FFFFFF" w:sz="24" w:space="0"/>
            </w:tcBorders>
            <w:shd w:val="clear" w:color="auto" w:fill="4F81BD"/>
            <w:tcMar>
              <w:top w:w="0" w:type="dxa"/>
              <w:left w:w="108" w:type="dxa"/>
              <w:bottom w:w="0" w:type="dxa"/>
              <w:right w:w="108" w:type="dxa"/>
            </w:tcMar>
            <w:hideMark/>
          </w:tcPr>
          <w:p w:rsidRPr="00D46445" w:rsidR="002043AA" w:rsidP="002043AA" w:rsidRDefault="002043AA" w14:paraId="427DE15D" w14:textId="77777777">
            <w:pPr>
              <w:suppressAutoHyphens/>
              <w:autoSpaceDN w:val="0"/>
              <w:spacing w:line="240" w:lineRule="exact"/>
              <w:rPr>
                <w:rFonts w:ascii="Verdana" w:hAnsi="Verdana" w:eastAsiaTheme="minorHAnsi"/>
                <w:kern w:val="3"/>
                <w:sz w:val="18"/>
                <w:szCs w:val="18"/>
                <w:lang w:eastAsia="en-US" w:bidi="hi-IN"/>
              </w:rPr>
            </w:pPr>
            <w:r w:rsidRPr="00D46445">
              <w:rPr>
                <w:rFonts w:ascii="Verdana" w:hAnsi="Verdana"/>
                <w:b/>
                <w:bCs/>
                <w:color w:val="FFFFFF"/>
                <w:kern w:val="3"/>
                <w:sz w:val="18"/>
                <w:szCs w:val="18"/>
                <w:lang w:eastAsia="zh-CN" w:bidi="hi-IN"/>
              </w:rPr>
              <w:t>Lasten</w:t>
            </w:r>
          </w:p>
        </w:tc>
        <w:tc>
          <w:tcPr>
            <w:tcW w:w="1180" w:type="dxa"/>
            <w:tcBorders>
              <w:top w:val="nil"/>
              <w:left w:val="nil"/>
              <w:bottom w:val="single" w:color="FFFFFF" w:sz="8" w:space="0"/>
              <w:right w:val="single" w:color="FFFFFF" w:sz="8" w:space="0"/>
            </w:tcBorders>
            <w:shd w:val="clear" w:color="auto" w:fill="D3DFEE"/>
            <w:tcMar>
              <w:top w:w="0" w:type="dxa"/>
              <w:left w:w="108" w:type="dxa"/>
              <w:bottom w:w="0" w:type="dxa"/>
              <w:right w:w="108" w:type="dxa"/>
            </w:tcMar>
          </w:tcPr>
          <w:p w:rsidRPr="002043AA" w:rsidR="002043AA" w:rsidP="002043AA" w:rsidRDefault="002043AA" w14:paraId="0E040B99" w14:textId="77777777">
            <w:pPr>
              <w:suppressAutoHyphens/>
              <w:autoSpaceDN w:val="0"/>
              <w:spacing w:line="240" w:lineRule="exact"/>
              <w:jc w:val="right"/>
              <w:rPr>
                <w:rFonts w:ascii="Verdana" w:hAnsi="Verdana" w:cs="Calibri"/>
                <w:color w:val="000000"/>
                <w:kern w:val="3"/>
                <w:sz w:val="18"/>
                <w:szCs w:val="18"/>
                <w:lang w:eastAsia="zh-CN" w:bidi="hi-IN"/>
              </w:rPr>
            </w:pP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440B1E3D" w14:textId="77777777">
            <w:pPr>
              <w:suppressAutoHyphens/>
              <w:autoSpaceDN w:val="0"/>
              <w:spacing w:line="240" w:lineRule="exact"/>
              <w:jc w:val="right"/>
              <w:rPr>
                <w:rFonts w:ascii="Verdana" w:hAnsi="Verdana" w:cs="Calibri"/>
                <w:color w:val="000000"/>
                <w:kern w:val="3"/>
                <w:sz w:val="18"/>
                <w:szCs w:val="18"/>
                <w:lang w:eastAsia="zh-CN" w:bidi="hi-IN"/>
              </w:rPr>
            </w:pP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4A06D244" w14:textId="77777777">
            <w:pPr>
              <w:suppressAutoHyphens/>
              <w:autoSpaceDN w:val="0"/>
              <w:spacing w:line="240" w:lineRule="exact"/>
              <w:jc w:val="right"/>
              <w:rPr>
                <w:rFonts w:ascii="Verdana" w:hAnsi="Verdana" w:cstheme="minorHAnsi"/>
                <w:color w:val="000000"/>
                <w:kern w:val="3"/>
                <w:sz w:val="18"/>
                <w:szCs w:val="18"/>
                <w:lang w:eastAsia="zh-CN" w:bidi="hi-IN"/>
              </w:rPr>
            </w:pPr>
          </w:p>
        </w:tc>
      </w:tr>
      <w:tr w:rsidRPr="00D46445" w:rsidR="002043AA" w:rsidTr="003A7C5C" w14:paraId="6829D64D" w14:textId="02BD651B">
        <w:trPr>
          <w:trHeight w:val="91"/>
        </w:trPr>
        <w:tc>
          <w:tcPr>
            <w:tcW w:w="4369" w:type="dxa"/>
            <w:tcBorders>
              <w:top w:val="nil"/>
              <w:left w:val="single" w:color="FFFFFF" w:sz="8" w:space="0"/>
              <w:bottom w:val="single" w:color="FFFFFF" w:sz="8" w:space="0"/>
              <w:right w:val="single" w:color="FFFFFF" w:sz="24" w:space="0"/>
            </w:tcBorders>
            <w:shd w:val="clear" w:color="auto" w:fill="4F81BD"/>
            <w:tcMar>
              <w:top w:w="0" w:type="dxa"/>
              <w:left w:w="108" w:type="dxa"/>
              <w:bottom w:w="0" w:type="dxa"/>
              <w:right w:w="108" w:type="dxa"/>
            </w:tcMar>
            <w:hideMark/>
          </w:tcPr>
          <w:p w:rsidRPr="00D46445" w:rsidR="002043AA" w:rsidP="002043AA" w:rsidRDefault="002043AA" w14:paraId="747422A2" w14:textId="77777777">
            <w:pPr>
              <w:suppressAutoHyphens/>
              <w:autoSpaceDN w:val="0"/>
              <w:spacing w:line="240" w:lineRule="exact"/>
              <w:rPr>
                <w:rFonts w:ascii="Verdana" w:hAnsi="Verdana" w:eastAsiaTheme="minorHAnsi"/>
                <w:kern w:val="3"/>
                <w:sz w:val="18"/>
                <w:szCs w:val="18"/>
                <w:lang w:eastAsia="en-US" w:bidi="hi-IN"/>
              </w:rPr>
            </w:pPr>
            <w:r w:rsidRPr="00D46445">
              <w:rPr>
                <w:rFonts w:ascii="Verdana" w:hAnsi="Verdana"/>
                <w:color w:val="FFFFFF"/>
                <w:kern w:val="3"/>
                <w:sz w:val="18"/>
                <w:szCs w:val="18"/>
                <w:lang w:eastAsia="zh-CN" w:bidi="hi-IN"/>
              </w:rPr>
              <w:t>Te betalen premie (compensatie) aan zorgverzekeraars</w:t>
            </w:r>
          </w:p>
        </w:tc>
        <w:tc>
          <w:tcPr>
            <w:tcW w:w="1180" w:type="dxa"/>
            <w:tcBorders>
              <w:top w:val="nil"/>
              <w:left w:val="nil"/>
              <w:bottom w:val="single" w:color="FFFFFF" w:sz="8" w:space="0"/>
              <w:right w:val="single" w:color="FFFFFF" w:sz="8" w:space="0"/>
            </w:tcBorders>
            <w:shd w:val="clear" w:color="auto" w:fill="D3DFEE"/>
            <w:tcMar>
              <w:top w:w="0" w:type="dxa"/>
              <w:left w:w="108" w:type="dxa"/>
              <w:bottom w:w="0" w:type="dxa"/>
              <w:right w:w="108" w:type="dxa"/>
            </w:tcMar>
          </w:tcPr>
          <w:p w:rsidRPr="002043AA" w:rsidR="002043AA" w:rsidP="002043AA" w:rsidRDefault="002043AA" w14:paraId="01CB1D25" w14:textId="77777777">
            <w:pPr>
              <w:suppressAutoHyphens/>
              <w:autoSpaceDN w:val="0"/>
              <w:spacing w:line="240" w:lineRule="exact"/>
              <w:jc w:val="right"/>
              <w:rPr>
                <w:rFonts w:ascii="Verdana" w:hAnsi="Verdana" w:cs="Calibri"/>
                <w:color w:val="000000"/>
                <w:kern w:val="3"/>
                <w:sz w:val="18"/>
                <w:szCs w:val="18"/>
                <w:lang w:eastAsia="zh-CN" w:bidi="hi-IN"/>
              </w:rPr>
            </w:pPr>
            <w:r w:rsidRPr="002043AA">
              <w:rPr>
                <w:rFonts w:ascii="Verdana" w:hAnsi="Verdana" w:cs="Calibri"/>
                <w:color w:val="000000"/>
                <w:kern w:val="3"/>
                <w:sz w:val="18"/>
                <w:szCs w:val="18"/>
                <w:lang w:eastAsia="zh-CN" w:bidi="hi-IN"/>
              </w:rPr>
              <w:t>6,0</w:t>
            </w: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3AC99839" w14:textId="2A98C8D4">
            <w:pPr>
              <w:suppressAutoHyphens/>
              <w:autoSpaceDN w:val="0"/>
              <w:spacing w:line="240" w:lineRule="exact"/>
              <w:jc w:val="right"/>
              <w:rPr>
                <w:rFonts w:ascii="Verdana" w:hAnsi="Verdana" w:cs="Calibri"/>
                <w:color w:val="000000"/>
                <w:kern w:val="3"/>
                <w:sz w:val="18"/>
                <w:szCs w:val="18"/>
                <w:lang w:eastAsia="zh-CN" w:bidi="hi-IN"/>
              </w:rPr>
            </w:pPr>
            <w:r w:rsidRPr="002043AA">
              <w:rPr>
                <w:rFonts w:ascii="Verdana" w:hAnsi="Verdana" w:cs="Calibri"/>
                <w:color w:val="000000"/>
                <w:kern w:val="3"/>
                <w:sz w:val="18"/>
                <w:szCs w:val="18"/>
                <w:lang w:eastAsia="zh-CN" w:bidi="hi-IN"/>
              </w:rPr>
              <w:t>6,9</w:t>
            </w: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36DC6D96" w14:textId="771404E0">
            <w:pPr>
              <w:suppressAutoHyphens/>
              <w:autoSpaceDN w:val="0"/>
              <w:spacing w:line="240" w:lineRule="exact"/>
              <w:jc w:val="right"/>
              <w:rPr>
                <w:rFonts w:ascii="Verdana" w:hAnsi="Verdana" w:cstheme="minorHAnsi"/>
                <w:color w:val="000000"/>
                <w:kern w:val="3"/>
                <w:sz w:val="18"/>
                <w:szCs w:val="18"/>
                <w:lang w:eastAsia="zh-CN" w:bidi="hi-IN"/>
              </w:rPr>
            </w:pPr>
            <w:r w:rsidRPr="002043AA">
              <w:rPr>
                <w:rFonts w:ascii="Verdana" w:hAnsi="Verdana" w:cstheme="minorHAnsi"/>
                <w:kern w:val="3"/>
                <w:sz w:val="18"/>
                <w:szCs w:val="18"/>
                <w:lang w:eastAsia="zh-CN" w:bidi="hi-IN"/>
              </w:rPr>
              <w:t>8,3</w:t>
            </w:r>
          </w:p>
        </w:tc>
      </w:tr>
      <w:tr w:rsidRPr="00D46445" w:rsidR="002043AA" w:rsidTr="003A7C5C" w14:paraId="48CDD9B8" w14:textId="4164F6DA">
        <w:trPr>
          <w:trHeight w:val="91"/>
        </w:trPr>
        <w:tc>
          <w:tcPr>
            <w:tcW w:w="4369" w:type="dxa"/>
            <w:tcBorders>
              <w:top w:val="nil"/>
              <w:left w:val="single" w:color="FFFFFF" w:sz="8" w:space="0"/>
              <w:bottom w:val="single" w:color="FFFFFF" w:sz="8" w:space="0"/>
              <w:right w:val="single" w:color="FFFFFF" w:sz="24" w:space="0"/>
            </w:tcBorders>
            <w:shd w:val="clear" w:color="auto" w:fill="4F81BD"/>
            <w:tcMar>
              <w:top w:w="0" w:type="dxa"/>
              <w:left w:w="108" w:type="dxa"/>
              <w:bottom w:w="0" w:type="dxa"/>
              <w:right w:w="108" w:type="dxa"/>
            </w:tcMar>
            <w:hideMark/>
          </w:tcPr>
          <w:p w:rsidRPr="00D46445" w:rsidR="002043AA" w:rsidP="002043AA" w:rsidRDefault="002043AA" w14:paraId="280F3B37" w14:textId="77777777">
            <w:pPr>
              <w:suppressAutoHyphens/>
              <w:autoSpaceDN w:val="0"/>
              <w:spacing w:line="240" w:lineRule="exact"/>
              <w:rPr>
                <w:rFonts w:ascii="Verdana" w:hAnsi="Verdana" w:eastAsiaTheme="minorHAnsi"/>
                <w:kern w:val="3"/>
                <w:sz w:val="18"/>
                <w:szCs w:val="18"/>
                <w:lang w:eastAsia="en-US" w:bidi="hi-IN"/>
              </w:rPr>
            </w:pPr>
            <w:r w:rsidRPr="00D46445">
              <w:rPr>
                <w:rFonts w:ascii="Verdana" w:hAnsi="Verdana"/>
                <w:color w:val="FFFFFF"/>
                <w:kern w:val="3"/>
                <w:sz w:val="18"/>
                <w:szCs w:val="18"/>
                <w:lang w:eastAsia="zh-CN" w:bidi="hi-IN"/>
              </w:rPr>
              <w:t>Dotatie aan voorziening oninbaar onverzekerden</w:t>
            </w:r>
          </w:p>
        </w:tc>
        <w:tc>
          <w:tcPr>
            <w:tcW w:w="1180" w:type="dxa"/>
            <w:tcBorders>
              <w:top w:val="nil"/>
              <w:left w:val="nil"/>
              <w:bottom w:val="single" w:color="FFFFFF" w:sz="8" w:space="0"/>
              <w:right w:val="single" w:color="FFFFFF" w:sz="8" w:space="0"/>
            </w:tcBorders>
            <w:shd w:val="clear" w:color="auto" w:fill="D3DFEE"/>
            <w:tcMar>
              <w:top w:w="0" w:type="dxa"/>
              <w:left w:w="108" w:type="dxa"/>
              <w:bottom w:w="0" w:type="dxa"/>
              <w:right w:w="108" w:type="dxa"/>
            </w:tcMar>
          </w:tcPr>
          <w:p w:rsidRPr="002043AA" w:rsidR="002043AA" w:rsidP="002043AA" w:rsidRDefault="002043AA" w14:paraId="2BD295E9" w14:textId="77777777">
            <w:pPr>
              <w:suppressAutoHyphens/>
              <w:autoSpaceDN w:val="0"/>
              <w:spacing w:line="240" w:lineRule="exact"/>
              <w:jc w:val="right"/>
              <w:rPr>
                <w:rFonts w:ascii="Verdana" w:hAnsi="Verdana" w:cs="Calibri"/>
                <w:color w:val="000000"/>
                <w:kern w:val="3"/>
                <w:sz w:val="18"/>
                <w:szCs w:val="18"/>
                <w:highlight w:val="yellow"/>
                <w:lang w:eastAsia="zh-CN" w:bidi="hi-IN"/>
              </w:rPr>
            </w:pPr>
            <w:r w:rsidRPr="002043AA">
              <w:rPr>
                <w:rFonts w:ascii="Verdana" w:hAnsi="Verdana" w:cs="Calibri"/>
                <w:color w:val="000000"/>
                <w:kern w:val="3"/>
                <w:sz w:val="18"/>
                <w:szCs w:val="18"/>
                <w:lang w:eastAsia="zh-CN" w:bidi="hi-IN"/>
              </w:rPr>
              <w:t>12,0</w:t>
            </w: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0337046F" w14:textId="425D2D01">
            <w:pPr>
              <w:suppressAutoHyphens/>
              <w:autoSpaceDN w:val="0"/>
              <w:spacing w:line="240" w:lineRule="exact"/>
              <w:jc w:val="right"/>
              <w:rPr>
                <w:rFonts w:ascii="Verdana" w:hAnsi="Verdana" w:cs="Calibri"/>
                <w:color w:val="000000"/>
                <w:kern w:val="3"/>
                <w:sz w:val="18"/>
                <w:szCs w:val="18"/>
                <w:lang w:eastAsia="zh-CN" w:bidi="hi-IN"/>
              </w:rPr>
            </w:pPr>
            <w:r w:rsidRPr="002043AA">
              <w:rPr>
                <w:rFonts w:ascii="Verdana" w:hAnsi="Verdana" w:cs="Calibri"/>
                <w:color w:val="000000"/>
                <w:kern w:val="3"/>
                <w:sz w:val="18"/>
                <w:szCs w:val="18"/>
                <w:lang w:eastAsia="zh-CN" w:bidi="hi-IN"/>
              </w:rPr>
              <w:t>12,8</w:t>
            </w: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595ECE21" w14:textId="560C0D98">
            <w:pPr>
              <w:suppressAutoHyphens/>
              <w:autoSpaceDN w:val="0"/>
              <w:spacing w:line="240" w:lineRule="exact"/>
              <w:jc w:val="right"/>
              <w:rPr>
                <w:rFonts w:ascii="Verdana" w:hAnsi="Verdana" w:cstheme="minorHAnsi"/>
                <w:color w:val="000000"/>
                <w:kern w:val="3"/>
                <w:sz w:val="18"/>
                <w:szCs w:val="18"/>
                <w:lang w:eastAsia="zh-CN" w:bidi="hi-IN"/>
              </w:rPr>
            </w:pPr>
            <w:r w:rsidRPr="002043AA">
              <w:rPr>
                <w:rFonts w:ascii="Verdana" w:hAnsi="Verdana" w:cstheme="minorHAnsi"/>
                <w:kern w:val="3"/>
                <w:sz w:val="18"/>
                <w:szCs w:val="18"/>
                <w:lang w:eastAsia="zh-CN" w:bidi="hi-IN"/>
              </w:rPr>
              <w:t>16,5</w:t>
            </w:r>
          </w:p>
        </w:tc>
      </w:tr>
      <w:tr w:rsidRPr="00D46445" w:rsidR="002043AA" w:rsidTr="003A7C5C" w14:paraId="0811707E" w14:textId="2516A606">
        <w:trPr>
          <w:trHeight w:val="91"/>
        </w:trPr>
        <w:tc>
          <w:tcPr>
            <w:tcW w:w="4369" w:type="dxa"/>
            <w:tcBorders>
              <w:top w:val="nil"/>
              <w:left w:val="single" w:color="FFFFFF" w:sz="8" w:space="0"/>
              <w:bottom w:val="single" w:color="FFFFFF" w:sz="8" w:space="0"/>
              <w:right w:val="single" w:color="FFFFFF" w:sz="24" w:space="0"/>
            </w:tcBorders>
            <w:shd w:val="clear" w:color="auto" w:fill="4F81BD"/>
            <w:tcMar>
              <w:top w:w="0" w:type="dxa"/>
              <w:left w:w="108" w:type="dxa"/>
              <w:bottom w:w="0" w:type="dxa"/>
              <w:right w:w="108" w:type="dxa"/>
            </w:tcMar>
            <w:hideMark/>
          </w:tcPr>
          <w:p w:rsidRPr="00D46445" w:rsidR="002043AA" w:rsidP="002043AA" w:rsidRDefault="002043AA" w14:paraId="1C264C06" w14:textId="77777777">
            <w:pPr>
              <w:suppressAutoHyphens/>
              <w:autoSpaceDN w:val="0"/>
              <w:spacing w:line="240" w:lineRule="exact"/>
              <w:rPr>
                <w:rFonts w:ascii="Verdana" w:hAnsi="Verdana" w:eastAsiaTheme="minorHAnsi"/>
                <w:kern w:val="3"/>
                <w:sz w:val="18"/>
                <w:szCs w:val="18"/>
                <w:lang w:eastAsia="en-US" w:bidi="hi-IN"/>
              </w:rPr>
            </w:pPr>
            <w:r w:rsidRPr="00D46445">
              <w:rPr>
                <w:rFonts w:ascii="Verdana" w:hAnsi="Verdana"/>
                <w:b/>
                <w:bCs/>
                <w:color w:val="FFFFFF"/>
                <w:kern w:val="3"/>
                <w:sz w:val="18"/>
                <w:szCs w:val="18"/>
                <w:lang w:eastAsia="zh-CN" w:bidi="hi-IN"/>
              </w:rPr>
              <w:t>Totale lasten</w:t>
            </w:r>
          </w:p>
        </w:tc>
        <w:tc>
          <w:tcPr>
            <w:tcW w:w="1180" w:type="dxa"/>
            <w:tcBorders>
              <w:top w:val="nil"/>
              <w:left w:val="nil"/>
              <w:bottom w:val="single" w:color="FFFFFF" w:sz="8" w:space="0"/>
              <w:right w:val="single" w:color="FFFFFF" w:sz="8" w:space="0"/>
            </w:tcBorders>
            <w:shd w:val="clear" w:color="auto" w:fill="D3DFEE"/>
            <w:tcMar>
              <w:top w:w="0" w:type="dxa"/>
              <w:left w:w="108" w:type="dxa"/>
              <w:bottom w:w="0" w:type="dxa"/>
              <w:right w:w="108" w:type="dxa"/>
            </w:tcMar>
          </w:tcPr>
          <w:p w:rsidRPr="002043AA" w:rsidR="002043AA" w:rsidP="002043AA" w:rsidRDefault="002043AA" w14:paraId="649D77FF" w14:textId="77777777">
            <w:pPr>
              <w:suppressAutoHyphens/>
              <w:autoSpaceDN w:val="0"/>
              <w:spacing w:line="240" w:lineRule="exact"/>
              <w:jc w:val="right"/>
              <w:rPr>
                <w:rFonts w:ascii="Verdana" w:hAnsi="Verdana" w:cs="Calibri"/>
                <w:color w:val="000000"/>
                <w:kern w:val="3"/>
                <w:sz w:val="18"/>
                <w:szCs w:val="18"/>
                <w:lang w:eastAsia="zh-CN" w:bidi="hi-IN"/>
              </w:rPr>
            </w:pPr>
            <w:r w:rsidRPr="002043AA">
              <w:rPr>
                <w:rFonts w:ascii="Verdana" w:hAnsi="Verdana" w:cs="Calibri"/>
                <w:color w:val="000000"/>
                <w:kern w:val="3"/>
                <w:sz w:val="18"/>
                <w:szCs w:val="18"/>
                <w:lang w:eastAsia="zh-CN" w:bidi="hi-IN"/>
              </w:rPr>
              <w:t>18,0</w:t>
            </w: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6ED9D7AE" w14:textId="0B945DDA">
            <w:pPr>
              <w:suppressAutoHyphens/>
              <w:autoSpaceDN w:val="0"/>
              <w:spacing w:line="240" w:lineRule="exact"/>
              <w:jc w:val="right"/>
              <w:rPr>
                <w:rFonts w:ascii="Verdana" w:hAnsi="Verdana" w:cs="Calibri"/>
                <w:color w:val="000000"/>
                <w:kern w:val="3"/>
                <w:sz w:val="18"/>
                <w:szCs w:val="18"/>
                <w:lang w:eastAsia="zh-CN" w:bidi="hi-IN"/>
              </w:rPr>
            </w:pPr>
            <w:r w:rsidRPr="002043AA">
              <w:rPr>
                <w:rFonts w:ascii="Verdana" w:hAnsi="Verdana" w:cs="Calibri"/>
                <w:color w:val="000000"/>
                <w:kern w:val="3"/>
                <w:sz w:val="18"/>
                <w:szCs w:val="18"/>
                <w:lang w:eastAsia="zh-CN" w:bidi="hi-IN"/>
              </w:rPr>
              <w:t>19,7</w:t>
            </w: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70EC0C71" w14:textId="277270FD">
            <w:pPr>
              <w:suppressAutoHyphens/>
              <w:autoSpaceDN w:val="0"/>
              <w:spacing w:line="240" w:lineRule="exact"/>
              <w:jc w:val="right"/>
              <w:rPr>
                <w:rFonts w:ascii="Verdana" w:hAnsi="Verdana" w:cstheme="minorHAnsi"/>
                <w:color w:val="000000"/>
                <w:kern w:val="3"/>
                <w:sz w:val="18"/>
                <w:szCs w:val="18"/>
                <w:lang w:eastAsia="zh-CN" w:bidi="hi-IN"/>
              </w:rPr>
            </w:pPr>
            <w:r w:rsidRPr="002043AA">
              <w:rPr>
                <w:rFonts w:ascii="Verdana" w:hAnsi="Verdana" w:cstheme="minorHAnsi"/>
                <w:kern w:val="3"/>
                <w:sz w:val="18"/>
                <w:szCs w:val="18"/>
                <w:lang w:eastAsia="zh-CN" w:bidi="hi-IN"/>
              </w:rPr>
              <w:t>24,8</w:t>
            </w:r>
          </w:p>
        </w:tc>
      </w:tr>
      <w:tr w:rsidRPr="00D46445" w:rsidR="002043AA" w:rsidTr="003A7C5C" w14:paraId="0513487A" w14:textId="2AA64A35">
        <w:trPr>
          <w:trHeight w:val="91"/>
        </w:trPr>
        <w:tc>
          <w:tcPr>
            <w:tcW w:w="4369" w:type="dxa"/>
            <w:tcBorders>
              <w:top w:val="nil"/>
              <w:left w:val="single" w:color="FFFFFF" w:sz="8" w:space="0"/>
              <w:bottom w:val="single" w:color="FFFFFF" w:sz="8" w:space="0"/>
              <w:right w:val="single" w:color="FFFFFF" w:sz="24" w:space="0"/>
            </w:tcBorders>
            <w:shd w:val="clear" w:color="auto" w:fill="4F81BD"/>
            <w:tcMar>
              <w:top w:w="0" w:type="dxa"/>
              <w:left w:w="108" w:type="dxa"/>
              <w:bottom w:w="0" w:type="dxa"/>
              <w:right w:w="108" w:type="dxa"/>
            </w:tcMar>
            <w:hideMark/>
          </w:tcPr>
          <w:p w:rsidRPr="00D46445" w:rsidR="002043AA" w:rsidP="002043AA" w:rsidRDefault="002043AA" w14:paraId="2015591C" w14:textId="77777777">
            <w:pPr>
              <w:suppressAutoHyphens/>
              <w:autoSpaceDN w:val="0"/>
              <w:spacing w:line="240" w:lineRule="exact"/>
              <w:rPr>
                <w:rFonts w:ascii="Verdana" w:hAnsi="Verdana" w:eastAsiaTheme="minorHAnsi"/>
                <w:kern w:val="3"/>
                <w:sz w:val="18"/>
                <w:szCs w:val="18"/>
                <w:lang w:eastAsia="en-US" w:bidi="hi-IN"/>
              </w:rPr>
            </w:pPr>
            <w:r w:rsidRPr="00D46445">
              <w:rPr>
                <w:rFonts w:ascii="Verdana" w:hAnsi="Verdana"/>
                <w:b/>
                <w:bCs/>
                <w:color w:val="FFFFFF"/>
                <w:kern w:val="3"/>
                <w:sz w:val="18"/>
                <w:szCs w:val="18"/>
                <w:lang w:eastAsia="zh-CN" w:bidi="hi-IN"/>
              </w:rPr>
              <w:t> </w:t>
            </w:r>
          </w:p>
        </w:tc>
        <w:tc>
          <w:tcPr>
            <w:tcW w:w="1180" w:type="dxa"/>
            <w:tcBorders>
              <w:top w:val="nil"/>
              <w:left w:val="nil"/>
              <w:bottom w:val="single" w:color="FFFFFF" w:sz="8" w:space="0"/>
              <w:right w:val="single" w:color="FFFFFF" w:sz="8" w:space="0"/>
            </w:tcBorders>
            <w:shd w:val="clear" w:color="auto" w:fill="D3DFEE"/>
            <w:tcMar>
              <w:top w:w="0" w:type="dxa"/>
              <w:left w:w="108" w:type="dxa"/>
              <w:bottom w:w="0" w:type="dxa"/>
              <w:right w:w="108" w:type="dxa"/>
            </w:tcMar>
          </w:tcPr>
          <w:p w:rsidRPr="002043AA" w:rsidR="002043AA" w:rsidP="002043AA" w:rsidRDefault="002043AA" w14:paraId="12709BBC" w14:textId="77777777">
            <w:pPr>
              <w:suppressAutoHyphens/>
              <w:autoSpaceDN w:val="0"/>
              <w:spacing w:line="240" w:lineRule="exact"/>
              <w:jc w:val="right"/>
              <w:rPr>
                <w:rFonts w:ascii="Verdana" w:hAnsi="Verdana" w:cs="Calibri"/>
                <w:color w:val="000000"/>
                <w:kern w:val="3"/>
                <w:sz w:val="18"/>
                <w:szCs w:val="18"/>
                <w:lang w:eastAsia="zh-CN" w:bidi="hi-IN"/>
              </w:rPr>
            </w:pP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090DFF78" w14:textId="77777777">
            <w:pPr>
              <w:suppressAutoHyphens/>
              <w:autoSpaceDN w:val="0"/>
              <w:spacing w:line="240" w:lineRule="exact"/>
              <w:jc w:val="right"/>
              <w:rPr>
                <w:rFonts w:ascii="Verdana" w:hAnsi="Verdana" w:cs="Calibri"/>
                <w:color w:val="000000"/>
                <w:kern w:val="3"/>
                <w:sz w:val="18"/>
                <w:szCs w:val="18"/>
                <w:lang w:eastAsia="zh-CN" w:bidi="hi-IN"/>
              </w:rPr>
            </w:pP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4879902C" w14:textId="77777777">
            <w:pPr>
              <w:suppressAutoHyphens/>
              <w:autoSpaceDN w:val="0"/>
              <w:spacing w:line="240" w:lineRule="exact"/>
              <w:jc w:val="right"/>
              <w:rPr>
                <w:rFonts w:ascii="Verdana" w:hAnsi="Verdana" w:cstheme="minorHAnsi"/>
                <w:color w:val="000000"/>
                <w:kern w:val="3"/>
                <w:sz w:val="18"/>
                <w:szCs w:val="18"/>
                <w:lang w:eastAsia="zh-CN" w:bidi="hi-IN"/>
              </w:rPr>
            </w:pPr>
          </w:p>
        </w:tc>
      </w:tr>
      <w:tr w:rsidRPr="00D46445" w:rsidR="002043AA" w:rsidTr="003A7C5C" w14:paraId="38122F17" w14:textId="7A9CB54F">
        <w:trPr>
          <w:trHeight w:val="91"/>
        </w:trPr>
        <w:tc>
          <w:tcPr>
            <w:tcW w:w="4369" w:type="dxa"/>
            <w:tcBorders>
              <w:top w:val="nil"/>
              <w:left w:val="single" w:color="FFFFFF" w:sz="8" w:space="0"/>
              <w:bottom w:val="single" w:color="FFFFFF" w:sz="8" w:space="0"/>
              <w:right w:val="single" w:color="FFFFFF" w:sz="24" w:space="0"/>
            </w:tcBorders>
            <w:shd w:val="clear" w:color="auto" w:fill="4F81BD"/>
            <w:tcMar>
              <w:top w:w="0" w:type="dxa"/>
              <w:left w:w="108" w:type="dxa"/>
              <w:bottom w:w="0" w:type="dxa"/>
              <w:right w:w="108" w:type="dxa"/>
            </w:tcMar>
            <w:hideMark/>
          </w:tcPr>
          <w:p w:rsidRPr="00D46445" w:rsidR="002043AA" w:rsidP="002043AA" w:rsidRDefault="002043AA" w14:paraId="4FD0273E" w14:textId="77777777">
            <w:pPr>
              <w:suppressAutoHyphens/>
              <w:autoSpaceDN w:val="0"/>
              <w:spacing w:line="240" w:lineRule="exact"/>
              <w:rPr>
                <w:rFonts w:ascii="Verdana" w:hAnsi="Verdana" w:eastAsiaTheme="minorHAnsi"/>
                <w:kern w:val="3"/>
                <w:sz w:val="18"/>
                <w:szCs w:val="18"/>
                <w:lang w:eastAsia="en-US" w:bidi="hi-IN"/>
              </w:rPr>
            </w:pPr>
            <w:r w:rsidRPr="00D46445">
              <w:rPr>
                <w:rFonts w:ascii="Verdana" w:hAnsi="Verdana"/>
                <w:b/>
                <w:bCs/>
                <w:color w:val="FFFFFF"/>
                <w:kern w:val="3"/>
                <w:sz w:val="18"/>
                <w:szCs w:val="18"/>
                <w:lang w:eastAsia="zh-CN" w:bidi="hi-IN"/>
              </w:rPr>
              <w:t>Saldo baten en lasten</w:t>
            </w:r>
          </w:p>
        </w:tc>
        <w:tc>
          <w:tcPr>
            <w:tcW w:w="1180" w:type="dxa"/>
            <w:tcBorders>
              <w:top w:val="nil"/>
              <w:left w:val="nil"/>
              <w:bottom w:val="single" w:color="FFFFFF" w:sz="8" w:space="0"/>
              <w:right w:val="single" w:color="FFFFFF" w:sz="8" w:space="0"/>
            </w:tcBorders>
            <w:shd w:val="clear" w:color="auto" w:fill="D3DFEE"/>
            <w:tcMar>
              <w:top w:w="0" w:type="dxa"/>
              <w:left w:w="108" w:type="dxa"/>
              <w:bottom w:w="0" w:type="dxa"/>
              <w:right w:w="108" w:type="dxa"/>
            </w:tcMar>
          </w:tcPr>
          <w:p w:rsidRPr="002043AA" w:rsidR="002043AA" w:rsidP="002043AA" w:rsidRDefault="002043AA" w14:paraId="2A0FB7FD" w14:textId="77777777">
            <w:pPr>
              <w:suppressAutoHyphens/>
              <w:autoSpaceDN w:val="0"/>
              <w:spacing w:line="240" w:lineRule="exact"/>
              <w:jc w:val="right"/>
              <w:rPr>
                <w:rFonts w:ascii="Verdana" w:hAnsi="Verdana" w:cs="Calibri"/>
                <w:color w:val="000000"/>
                <w:kern w:val="3"/>
                <w:sz w:val="18"/>
                <w:szCs w:val="18"/>
                <w:lang w:eastAsia="zh-CN" w:bidi="hi-IN"/>
              </w:rPr>
            </w:pPr>
            <w:r w:rsidRPr="002043AA">
              <w:rPr>
                <w:rFonts w:ascii="Verdana" w:hAnsi="Verdana" w:cs="Calibri"/>
                <w:color w:val="000000"/>
                <w:kern w:val="3"/>
                <w:sz w:val="18"/>
                <w:szCs w:val="18"/>
                <w:lang w:eastAsia="zh-CN" w:bidi="hi-IN"/>
              </w:rPr>
              <w:t>-1,5</w:t>
            </w: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3435FC4F" w14:textId="55E1298B">
            <w:pPr>
              <w:suppressAutoHyphens/>
              <w:autoSpaceDN w:val="0"/>
              <w:spacing w:line="240" w:lineRule="exact"/>
              <w:jc w:val="right"/>
              <w:rPr>
                <w:rFonts w:ascii="Verdana" w:hAnsi="Verdana" w:cs="Calibri"/>
                <w:color w:val="000000"/>
                <w:kern w:val="3"/>
                <w:sz w:val="18"/>
                <w:szCs w:val="18"/>
                <w:lang w:eastAsia="zh-CN" w:bidi="hi-IN"/>
              </w:rPr>
            </w:pPr>
            <w:r w:rsidRPr="002043AA">
              <w:rPr>
                <w:rFonts w:ascii="Verdana" w:hAnsi="Verdana" w:cs="Calibri"/>
                <w:color w:val="000000"/>
                <w:kern w:val="3"/>
                <w:sz w:val="18"/>
                <w:szCs w:val="18"/>
                <w:lang w:eastAsia="zh-CN" w:bidi="hi-IN"/>
              </w:rPr>
              <w:t>0,9</w:t>
            </w:r>
          </w:p>
        </w:tc>
        <w:tc>
          <w:tcPr>
            <w:tcW w:w="1143" w:type="dxa"/>
            <w:tcBorders>
              <w:top w:val="nil"/>
              <w:left w:val="nil"/>
              <w:bottom w:val="single" w:color="FFFFFF" w:sz="8" w:space="0"/>
              <w:right w:val="single" w:color="FFFFFF" w:sz="8" w:space="0"/>
            </w:tcBorders>
            <w:shd w:val="clear" w:color="auto" w:fill="D3DFEE"/>
          </w:tcPr>
          <w:p w:rsidRPr="002043AA" w:rsidR="002043AA" w:rsidP="002043AA" w:rsidRDefault="002043AA" w14:paraId="68E482EB" w14:textId="6C655B8C">
            <w:pPr>
              <w:suppressAutoHyphens/>
              <w:autoSpaceDN w:val="0"/>
              <w:spacing w:line="240" w:lineRule="exact"/>
              <w:jc w:val="right"/>
              <w:rPr>
                <w:rFonts w:ascii="Verdana" w:hAnsi="Verdana" w:cstheme="minorHAnsi"/>
                <w:color w:val="000000"/>
                <w:kern w:val="3"/>
                <w:sz w:val="18"/>
                <w:szCs w:val="18"/>
                <w:lang w:eastAsia="zh-CN" w:bidi="hi-IN"/>
              </w:rPr>
            </w:pPr>
            <w:r w:rsidRPr="002043AA">
              <w:rPr>
                <w:rFonts w:ascii="Verdana" w:hAnsi="Verdana" w:cstheme="minorHAnsi"/>
                <w:kern w:val="3"/>
                <w:sz w:val="18"/>
                <w:szCs w:val="18"/>
                <w:lang w:eastAsia="zh-CN" w:bidi="hi-IN"/>
              </w:rPr>
              <w:t>-2,4</w:t>
            </w:r>
          </w:p>
        </w:tc>
      </w:tr>
    </w:tbl>
    <w:p w:rsidRPr="00535F59" w:rsidR="00DA12AC" w:rsidP="00DA12AC" w:rsidRDefault="00DA12AC" w14:paraId="562394D0" w14:textId="77777777">
      <w:pPr>
        <w:pStyle w:val="Geenafstand"/>
        <w:rPr>
          <w:sz w:val="18"/>
          <w:szCs w:val="18"/>
        </w:rPr>
      </w:pPr>
    </w:p>
    <w:p w:rsidRPr="00535F59" w:rsidR="00DA12AC" w:rsidP="00DD48DC" w:rsidRDefault="0027718B" w14:paraId="2E10C97A" w14:textId="2165B618">
      <w:pPr>
        <w:pStyle w:val="Geenafstand"/>
        <w:shd w:val="clear" w:color="auto" w:fill="FFFFFF" w:themeFill="background1"/>
        <w:spacing w:line="240" w:lineRule="exact"/>
        <w:rPr>
          <w:rFonts w:cs="Arial"/>
          <w:i/>
          <w:iCs/>
          <w:sz w:val="18"/>
          <w:szCs w:val="18"/>
          <w:lang w:eastAsia="en-US"/>
        </w:rPr>
      </w:pPr>
      <w:r>
        <w:rPr>
          <w:sz w:val="18"/>
          <w:szCs w:val="18"/>
        </w:rPr>
        <w:t xml:space="preserve">In </w:t>
      </w:r>
      <w:r w:rsidR="0079556A">
        <w:rPr>
          <w:sz w:val="18"/>
          <w:szCs w:val="18"/>
        </w:rPr>
        <w:t>202</w:t>
      </w:r>
      <w:r w:rsidR="003A7C5C">
        <w:rPr>
          <w:sz w:val="18"/>
          <w:szCs w:val="18"/>
        </w:rPr>
        <w:t>4</w:t>
      </w:r>
      <w:r w:rsidR="0079556A">
        <w:rPr>
          <w:sz w:val="18"/>
          <w:szCs w:val="18"/>
        </w:rPr>
        <w:t xml:space="preserve"> </w:t>
      </w:r>
      <w:r w:rsidRPr="00535F59" w:rsidR="00DA12AC">
        <w:rPr>
          <w:sz w:val="18"/>
          <w:szCs w:val="18"/>
        </w:rPr>
        <w:t>heef</w:t>
      </w:r>
      <w:r>
        <w:rPr>
          <w:sz w:val="18"/>
          <w:szCs w:val="18"/>
        </w:rPr>
        <w:t xml:space="preserve">t het CAK via het CJIB voor € </w:t>
      </w:r>
      <w:r w:rsidR="00CF3ACA">
        <w:rPr>
          <w:sz w:val="18"/>
          <w:szCs w:val="18"/>
        </w:rPr>
        <w:t>14,1</w:t>
      </w:r>
      <w:r w:rsidR="00AE7602">
        <w:rPr>
          <w:sz w:val="18"/>
          <w:szCs w:val="18"/>
        </w:rPr>
        <w:t xml:space="preserve"> </w:t>
      </w:r>
      <w:r>
        <w:rPr>
          <w:sz w:val="18"/>
          <w:szCs w:val="18"/>
        </w:rPr>
        <w:t>miljoen aan boetes en € </w:t>
      </w:r>
      <w:r w:rsidR="00CF3ACA">
        <w:rPr>
          <w:sz w:val="18"/>
          <w:szCs w:val="18"/>
        </w:rPr>
        <w:t>8,3</w:t>
      </w:r>
      <w:r w:rsidRPr="00535F59" w:rsidR="00DA12AC">
        <w:rPr>
          <w:sz w:val="18"/>
          <w:szCs w:val="18"/>
        </w:rPr>
        <w:t xml:space="preserve"> miljoen aan bestuursrechtelijke premie opgelegd. </w:t>
      </w:r>
    </w:p>
    <w:p w:rsidRPr="00535F59" w:rsidR="00DA12AC" w:rsidP="009E32F2" w:rsidRDefault="00DA12AC" w14:paraId="550E25F6" w14:textId="77777777">
      <w:pPr>
        <w:pStyle w:val="Geenafstand"/>
        <w:spacing w:line="360" w:lineRule="auto"/>
        <w:rPr>
          <w:bCs/>
          <w:color w:val="4F81BD"/>
          <w:sz w:val="18"/>
        </w:rPr>
      </w:pPr>
    </w:p>
    <w:p w:rsidRPr="00535F59" w:rsidR="001A73E3" w:rsidP="001A73E3" w:rsidRDefault="001A73E3" w14:paraId="1DC7D852" w14:textId="43E2456F">
      <w:pPr>
        <w:pStyle w:val="Monitor2"/>
        <w:rPr>
          <w:rStyle w:val="Zwaar"/>
          <w:b/>
          <w:bCs/>
          <w:color w:val="1F497D" w:themeColor="text2"/>
        </w:rPr>
      </w:pPr>
      <w:bookmarkStart w:name="_Toc212454937" w:id="208"/>
      <w:r>
        <w:rPr>
          <w:rStyle w:val="Zwaar"/>
          <w:b/>
          <w:bCs/>
          <w:color w:val="1F497D" w:themeColor="text2"/>
        </w:rPr>
        <w:t>3.4 Uitvoeringskosten onverzekerdenregeling</w:t>
      </w:r>
      <w:bookmarkEnd w:id="208"/>
    </w:p>
    <w:p w:rsidRPr="00535F59" w:rsidR="00A97A7F" w:rsidP="009E32F2" w:rsidRDefault="00A97A7F" w14:paraId="1AD323A3" w14:textId="406B7584">
      <w:pPr>
        <w:pStyle w:val="Geenafstand"/>
        <w:spacing w:line="360" w:lineRule="auto"/>
        <w:rPr>
          <w:bCs/>
          <w:color w:val="4F81BD"/>
          <w:sz w:val="18"/>
        </w:rPr>
      </w:pPr>
    </w:p>
    <w:p w:rsidRPr="00535F59" w:rsidR="00A97A7F" w:rsidP="00A97A7F" w:rsidRDefault="00A97A7F" w14:paraId="310AF2D1" w14:textId="77777777">
      <w:pPr>
        <w:pStyle w:val="Geenafstand"/>
        <w:rPr>
          <w:rFonts w:cs="Arial"/>
          <w:i/>
          <w:iCs/>
          <w:sz w:val="18"/>
          <w:szCs w:val="18"/>
          <w:lang w:eastAsia="en-US"/>
        </w:rPr>
      </w:pPr>
      <w:r w:rsidRPr="00535F59">
        <w:rPr>
          <w:sz w:val="18"/>
          <w:szCs w:val="18"/>
        </w:rPr>
        <w:t xml:space="preserve">Voor de uitvoering van deze regeling worden kosten gemaakt door het </w:t>
      </w:r>
      <w:r w:rsidRPr="00535F59">
        <w:rPr>
          <w:rFonts w:cs="TT188t00"/>
          <w:sz w:val="18"/>
          <w:szCs w:val="18"/>
          <w:lang w:eastAsia="en-US"/>
        </w:rPr>
        <w:t xml:space="preserve">CAK, </w:t>
      </w:r>
      <w:r w:rsidRPr="00535F59">
        <w:rPr>
          <w:sz w:val="18"/>
          <w:szCs w:val="18"/>
        </w:rPr>
        <w:t>het CJIB en de SVB. Deze uitvoeringskosten worden betaald uit de VWS-</w:t>
      </w:r>
      <w:r w:rsidRPr="00535F59">
        <w:rPr>
          <w:rFonts w:cs="TT188t00"/>
          <w:sz w:val="18"/>
          <w:szCs w:val="18"/>
          <w:lang w:eastAsia="en-US"/>
        </w:rPr>
        <w:t xml:space="preserve">begroting. </w:t>
      </w:r>
    </w:p>
    <w:p w:rsidRPr="00535F59" w:rsidR="00A97A7F" w:rsidP="00A97A7F" w:rsidRDefault="00A97A7F" w14:paraId="0C120429" w14:textId="77777777">
      <w:pPr>
        <w:autoSpaceDE w:val="0"/>
        <w:autoSpaceDN w:val="0"/>
        <w:adjustRightInd w:val="0"/>
        <w:spacing w:line="240" w:lineRule="exact"/>
        <w:rPr>
          <w:rFonts w:ascii="Verdana" w:hAnsi="Verdana" w:cs="Arial"/>
          <w:i/>
          <w:sz w:val="18"/>
          <w:szCs w:val="18"/>
          <w:lang w:eastAsia="en-US"/>
        </w:rPr>
      </w:pPr>
    </w:p>
    <w:p w:rsidRPr="00535F59" w:rsidR="00A97A7F" w:rsidP="00A97A7F" w:rsidRDefault="00A97A7F" w14:paraId="2A365045" w14:textId="77777777">
      <w:pPr>
        <w:pStyle w:val="Geenafstand"/>
        <w:spacing w:line="240" w:lineRule="atLeast"/>
        <w:rPr>
          <w:i/>
          <w:sz w:val="16"/>
          <w:szCs w:val="16"/>
          <w:lang w:eastAsia="en-US"/>
        </w:rPr>
      </w:pPr>
      <w:r w:rsidRPr="00535F59">
        <w:rPr>
          <w:i/>
          <w:sz w:val="16"/>
          <w:szCs w:val="16"/>
          <w:lang w:eastAsia="en-US"/>
        </w:rPr>
        <w:t>Tabel 3.4 uitvoeringskosten (bron: jaarverslagen CAK, SVB en CJIB)</w:t>
      </w:r>
    </w:p>
    <w:tbl>
      <w:tblPr>
        <w:tblW w:w="0" w:type="auto"/>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2803"/>
        <w:gridCol w:w="883"/>
        <w:gridCol w:w="883"/>
        <w:gridCol w:w="883"/>
      </w:tblGrid>
      <w:tr w:rsidR="003A7C5C" w:rsidTr="004D3916" w14:paraId="37CC959D" w14:textId="52B6D47C">
        <w:trPr>
          <w:trHeight w:val="300"/>
        </w:trPr>
        <w:tc>
          <w:tcPr>
            <w:tcW w:w="0" w:type="auto"/>
            <w:tcBorders>
              <w:top w:val="single" w:color="FFFFFF" w:sz="8" w:space="0"/>
              <w:left w:val="single" w:color="FFFFFF" w:sz="8" w:space="0"/>
              <w:bottom w:val="single" w:color="FFFFFF" w:sz="24" w:space="0"/>
              <w:right w:val="single" w:color="FFFFFF" w:sz="8" w:space="0"/>
            </w:tcBorders>
            <w:shd w:val="clear" w:color="auto" w:fill="4F81BD"/>
            <w:hideMark/>
          </w:tcPr>
          <w:p w:rsidR="003A7C5C" w:rsidP="00A278CE" w:rsidRDefault="003A7C5C" w14:paraId="6DBEB662" w14:textId="77777777">
            <w:pPr>
              <w:suppressAutoHyphens/>
              <w:autoSpaceDN w:val="0"/>
              <w:spacing w:line="240" w:lineRule="atLeast"/>
              <w:ind w:left="-57"/>
              <w:rPr>
                <w:rFonts w:ascii="Verdana" w:hAnsi="Verdana" w:cs="Calibri"/>
                <w:b/>
                <w:bCs/>
                <w:color w:val="FFFFFF"/>
                <w:kern w:val="3"/>
                <w:sz w:val="18"/>
                <w:szCs w:val="18"/>
                <w:lang w:eastAsia="zh-CN" w:bidi="hi-IN"/>
              </w:rPr>
            </w:pPr>
            <w:r>
              <w:rPr>
                <w:rFonts w:ascii="Verdana" w:hAnsi="Verdana" w:cs="Calibri"/>
                <w:b/>
                <w:color w:val="FFFFFF"/>
                <w:kern w:val="3"/>
                <w:sz w:val="18"/>
                <w:szCs w:val="18"/>
                <w:lang w:eastAsia="zh-CN" w:bidi="hi-IN"/>
              </w:rPr>
              <w:t>Bedragen x € 1.000</w:t>
            </w:r>
          </w:p>
        </w:tc>
        <w:tc>
          <w:tcPr>
            <w:tcW w:w="883" w:type="dxa"/>
            <w:tcBorders>
              <w:top w:val="single" w:color="FFFFFF" w:sz="8" w:space="0"/>
              <w:left w:val="single" w:color="FFFFFF" w:sz="8" w:space="0"/>
              <w:bottom w:val="single" w:color="FFFFFF" w:sz="24" w:space="0"/>
              <w:right w:val="single" w:color="FFFFFF" w:sz="6" w:space="0"/>
            </w:tcBorders>
            <w:shd w:val="clear" w:color="auto" w:fill="4F81BD"/>
          </w:tcPr>
          <w:p w:rsidR="003A7C5C" w:rsidP="00A278CE" w:rsidRDefault="003A7C5C" w14:paraId="7EEBD162" w14:textId="77777777">
            <w:pPr>
              <w:suppressAutoHyphens/>
              <w:autoSpaceDN w:val="0"/>
              <w:spacing w:line="240" w:lineRule="atLeast"/>
              <w:ind w:left="-57"/>
              <w:jc w:val="center"/>
              <w:rPr>
                <w:rFonts w:ascii="Verdana" w:hAnsi="Verdana" w:cs="Calibri"/>
                <w:b/>
                <w:bCs/>
                <w:color w:val="FFFFFF"/>
                <w:kern w:val="3"/>
                <w:sz w:val="18"/>
                <w:szCs w:val="18"/>
                <w:lang w:eastAsia="zh-CN" w:bidi="hi-IN"/>
              </w:rPr>
            </w:pPr>
            <w:r>
              <w:rPr>
                <w:rFonts w:ascii="Verdana" w:hAnsi="Verdana" w:cs="Calibri"/>
                <w:b/>
                <w:bCs/>
                <w:color w:val="FFFFFF"/>
                <w:kern w:val="3"/>
                <w:sz w:val="18"/>
                <w:szCs w:val="18"/>
                <w:lang w:eastAsia="zh-CN" w:bidi="hi-IN"/>
              </w:rPr>
              <w:t>2022</w:t>
            </w:r>
          </w:p>
        </w:tc>
        <w:tc>
          <w:tcPr>
            <w:tcW w:w="883" w:type="dxa"/>
            <w:tcBorders>
              <w:top w:val="single" w:color="FFFFFF" w:sz="8" w:space="0"/>
              <w:left w:val="single" w:color="FFFFFF" w:sz="8" w:space="0"/>
              <w:bottom w:val="single" w:color="FFFFFF" w:sz="24" w:space="0"/>
              <w:right w:val="single" w:color="FFFFFF" w:sz="6" w:space="0"/>
            </w:tcBorders>
            <w:shd w:val="clear" w:color="auto" w:fill="4F81BD"/>
          </w:tcPr>
          <w:p w:rsidR="003A7C5C" w:rsidP="00A278CE" w:rsidRDefault="003A7C5C" w14:paraId="2D21DDEB" w14:textId="66750571">
            <w:pPr>
              <w:suppressAutoHyphens/>
              <w:autoSpaceDN w:val="0"/>
              <w:spacing w:line="240" w:lineRule="atLeast"/>
              <w:ind w:left="-57"/>
              <w:jc w:val="center"/>
              <w:rPr>
                <w:rFonts w:ascii="Verdana" w:hAnsi="Verdana" w:cs="Calibri"/>
                <w:b/>
                <w:bCs/>
                <w:color w:val="FFFFFF"/>
                <w:kern w:val="3"/>
                <w:sz w:val="18"/>
                <w:szCs w:val="18"/>
                <w:lang w:eastAsia="zh-CN" w:bidi="hi-IN"/>
              </w:rPr>
            </w:pPr>
            <w:r>
              <w:rPr>
                <w:rFonts w:ascii="Verdana" w:hAnsi="Verdana" w:cs="Calibri"/>
                <w:b/>
                <w:bCs/>
                <w:color w:val="FFFFFF"/>
                <w:kern w:val="3"/>
                <w:sz w:val="18"/>
                <w:szCs w:val="18"/>
                <w:lang w:eastAsia="zh-CN" w:bidi="hi-IN"/>
              </w:rPr>
              <w:t>2023</w:t>
            </w:r>
          </w:p>
        </w:tc>
        <w:tc>
          <w:tcPr>
            <w:tcW w:w="883" w:type="dxa"/>
            <w:tcBorders>
              <w:top w:val="single" w:color="FFFFFF" w:sz="8" w:space="0"/>
              <w:left w:val="single" w:color="FFFFFF" w:sz="8" w:space="0"/>
              <w:bottom w:val="single" w:color="FFFFFF" w:sz="24" w:space="0"/>
              <w:right w:val="single" w:color="FFFFFF" w:sz="6" w:space="0"/>
            </w:tcBorders>
            <w:shd w:val="clear" w:color="auto" w:fill="4F81BD"/>
          </w:tcPr>
          <w:p w:rsidR="003A7C5C" w:rsidP="00A278CE" w:rsidRDefault="003A7C5C" w14:paraId="4B028039" w14:textId="57845F5F">
            <w:pPr>
              <w:suppressAutoHyphens/>
              <w:autoSpaceDN w:val="0"/>
              <w:spacing w:line="240" w:lineRule="atLeast"/>
              <w:ind w:left="-57"/>
              <w:jc w:val="center"/>
              <w:rPr>
                <w:rFonts w:ascii="Verdana" w:hAnsi="Verdana" w:cs="Calibri"/>
                <w:b/>
                <w:bCs/>
                <w:color w:val="FFFFFF"/>
                <w:kern w:val="3"/>
                <w:sz w:val="18"/>
                <w:szCs w:val="18"/>
                <w:lang w:eastAsia="zh-CN" w:bidi="hi-IN"/>
              </w:rPr>
            </w:pPr>
            <w:r>
              <w:rPr>
                <w:rFonts w:ascii="Verdana" w:hAnsi="Verdana" w:cs="Calibri"/>
                <w:b/>
                <w:bCs/>
                <w:color w:val="FFFFFF"/>
                <w:kern w:val="3"/>
                <w:sz w:val="18"/>
                <w:szCs w:val="18"/>
                <w:lang w:eastAsia="zh-CN" w:bidi="hi-IN"/>
              </w:rPr>
              <w:t>2024</w:t>
            </w:r>
          </w:p>
        </w:tc>
      </w:tr>
      <w:tr w:rsidR="003A7C5C" w:rsidTr="004D3916" w14:paraId="0B3C2812" w14:textId="39FDE91E">
        <w:trPr>
          <w:trHeight w:val="300"/>
        </w:trPr>
        <w:tc>
          <w:tcPr>
            <w:tcW w:w="0" w:type="auto"/>
            <w:tcBorders>
              <w:top w:val="single" w:color="FFFFFF" w:sz="6" w:space="0"/>
              <w:left w:val="single" w:color="FFFFFF" w:sz="8" w:space="0"/>
              <w:bottom w:val="nil"/>
              <w:right w:val="single" w:color="FFFFFF" w:sz="24" w:space="0"/>
            </w:tcBorders>
            <w:shd w:val="clear" w:color="auto" w:fill="4F81BD"/>
            <w:noWrap/>
            <w:hideMark/>
          </w:tcPr>
          <w:p w:rsidR="003A7C5C" w:rsidP="00A278CE" w:rsidRDefault="003A7C5C" w14:paraId="3E946900" w14:textId="77777777">
            <w:pPr>
              <w:suppressAutoHyphens/>
              <w:autoSpaceDN w:val="0"/>
              <w:spacing w:line="240" w:lineRule="atLeast"/>
              <w:ind w:left="-57"/>
              <w:rPr>
                <w:rFonts w:ascii="Verdana" w:hAnsi="Verdana" w:cs="Calibri"/>
                <w:b/>
                <w:bCs/>
                <w:color w:val="FFFFFF"/>
                <w:kern w:val="3"/>
                <w:sz w:val="18"/>
                <w:szCs w:val="18"/>
                <w:lang w:eastAsia="zh-CN" w:bidi="hi-IN"/>
              </w:rPr>
            </w:pPr>
            <w:r>
              <w:rPr>
                <w:rFonts w:ascii="Verdana" w:hAnsi="Verdana" w:cs="Calibri"/>
                <w:color w:val="FFFFFF"/>
                <w:kern w:val="3"/>
                <w:sz w:val="18"/>
                <w:szCs w:val="18"/>
                <w:lang w:eastAsia="zh-CN" w:bidi="hi-IN"/>
              </w:rPr>
              <w:t>CAK</w:t>
            </w:r>
          </w:p>
        </w:tc>
        <w:tc>
          <w:tcPr>
            <w:tcW w:w="883" w:type="dxa"/>
            <w:tcBorders>
              <w:top w:val="single" w:color="FFFFFF" w:sz="6" w:space="0"/>
              <w:left w:val="single" w:color="FFFFFF" w:sz="6" w:space="0"/>
              <w:bottom w:val="single" w:color="FFFFFF" w:sz="6" w:space="0"/>
              <w:right w:val="single" w:color="FFFFFF" w:sz="6" w:space="0"/>
            </w:tcBorders>
            <w:shd w:val="clear" w:color="auto" w:fill="D3DFEE"/>
          </w:tcPr>
          <w:p w:rsidR="003A7C5C" w:rsidP="00A278CE" w:rsidRDefault="003A7C5C" w14:paraId="5932C1A8" w14:textId="77777777">
            <w:pPr>
              <w:suppressAutoHyphens/>
              <w:autoSpaceDN w:val="0"/>
              <w:spacing w:line="240" w:lineRule="atLeas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4.469</w:t>
            </w:r>
          </w:p>
        </w:tc>
        <w:tc>
          <w:tcPr>
            <w:tcW w:w="883" w:type="dxa"/>
            <w:tcBorders>
              <w:top w:val="single" w:color="FFFFFF" w:sz="6" w:space="0"/>
              <w:left w:val="single" w:color="FFFFFF" w:sz="6" w:space="0"/>
              <w:bottom w:val="single" w:color="FFFFFF" w:sz="6" w:space="0"/>
              <w:right w:val="single" w:color="FFFFFF" w:sz="6" w:space="0"/>
            </w:tcBorders>
            <w:shd w:val="clear" w:color="auto" w:fill="D3DFEE"/>
          </w:tcPr>
          <w:p w:rsidR="003A7C5C" w:rsidP="00A278CE" w:rsidRDefault="003A7C5C" w14:paraId="6C920C2C" w14:textId="532DFA84">
            <w:pPr>
              <w:suppressAutoHyphens/>
              <w:autoSpaceDN w:val="0"/>
              <w:spacing w:line="240" w:lineRule="atLeast"/>
              <w:ind w:left="-57"/>
              <w:jc w:val="right"/>
              <w:rPr>
                <w:rFonts w:ascii="Verdana" w:hAnsi="Verdana" w:cs="Calibri"/>
                <w:bCs/>
                <w:color w:val="000000"/>
                <w:kern w:val="3"/>
                <w:sz w:val="18"/>
                <w:szCs w:val="18"/>
                <w:lang w:eastAsia="zh-CN" w:bidi="hi-IN"/>
              </w:rPr>
            </w:pPr>
            <w:r w:rsidRPr="00D23172">
              <w:rPr>
                <w:rFonts w:ascii="Verdana" w:hAnsi="Verdana" w:cs="Calibri"/>
                <w:bCs/>
                <w:color w:val="000000"/>
                <w:kern w:val="3"/>
                <w:sz w:val="18"/>
                <w:szCs w:val="18"/>
                <w:lang w:eastAsia="zh-CN" w:bidi="hi-IN"/>
              </w:rPr>
              <w:t>4.632</w:t>
            </w:r>
          </w:p>
        </w:tc>
        <w:tc>
          <w:tcPr>
            <w:tcW w:w="883" w:type="dxa"/>
            <w:tcBorders>
              <w:top w:val="single" w:color="FFFFFF" w:sz="6" w:space="0"/>
              <w:left w:val="single" w:color="FFFFFF" w:sz="6" w:space="0"/>
              <w:bottom w:val="single" w:color="FFFFFF" w:sz="6" w:space="0"/>
              <w:right w:val="single" w:color="FFFFFF" w:sz="6" w:space="0"/>
            </w:tcBorders>
            <w:shd w:val="clear" w:color="auto" w:fill="D3DFEE"/>
          </w:tcPr>
          <w:p w:rsidRPr="00D23172" w:rsidR="003A7C5C" w:rsidP="00A278CE" w:rsidRDefault="00CF3ACA" w14:paraId="5CE4F8A4" w14:textId="008CF5E1">
            <w:pPr>
              <w:suppressAutoHyphens/>
              <w:autoSpaceDN w:val="0"/>
              <w:spacing w:line="240" w:lineRule="atLeas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7.352</w:t>
            </w:r>
          </w:p>
        </w:tc>
      </w:tr>
      <w:tr w:rsidR="003A7C5C" w:rsidTr="004D3916" w14:paraId="45519137" w14:textId="57239620">
        <w:trPr>
          <w:trHeight w:val="300"/>
        </w:trPr>
        <w:tc>
          <w:tcPr>
            <w:tcW w:w="0" w:type="auto"/>
            <w:tcBorders>
              <w:top w:val="single" w:color="FFFFFF" w:sz="6" w:space="0"/>
              <w:left w:val="single" w:color="FFFFFF" w:sz="8" w:space="0"/>
              <w:bottom w:val="nil"/>
              <w:right w:val="single" w:color="FFFFFF" w:sz="24" w:space="0"/>
            </w:tcBorders>
            <w:shd w:val="clear" w:color="auto" w:fill="4F81BD"/>
            <w:hideMark/>
          </w:tcPr>
          <w:p w:rsidR="003A7C5C" w:rsidP="00A278CE" w:rsidRDefault="003A7C5C" w14:paraId="1DD9EC72" w14:textId="77777777">
            <w:pPr>
              <w:suppressAutoHyphens/>
              <w:autoSpaceDN w:val="0"/>
              <w:spacing w:line="240" w:lineRule="atLeast"/>
              <w:ind w:left="-57"/>
              <w:rPr>
                <w:rFonts w:ascii="Verdana" w:hAnsi="Verdana" w:cs="Calibri"/>
                <w:b/>
                <w:bCs/>
                <w:color w:val="FFFFFF"/>
                <w:kern w:val="3"/>
                <w:sz w:val="18"/>
                <w:szCs w:val="18"/>
                <w:lang w:eastAsia="zh-CN" w:bidi="hi-IN"/>
              </w:rPr>
            </w:pPr>
            <w:r>
              <w:rPr>
                <w:rFonts w:ascii="Verdana" w:hAnsi="Verdana" w:cs="Calibri"/>
                <w:color w:val="FFFFFF"/>
                <w:kern w:val="3"/>
                <w:sz w:val="18"/>
                <w:szCs w:val="18"/>
                <w:lang w:eastAsia="zh-CN" w:bidi="hi-IN"/>
              </w:rPr>
              <w:t>CJIB</w:t>
            </w:r>
          </w:p>
        </w:tc>
        <w:tc>
          <w:tcPr>
            <w:tcW w:w="883" w:type="dxa"/>
            <w:tcBorders>
              <w:top w:val="single" w:color="FFFFFF" w:sz="6" w:space="0"/>
              <w:left w:val="single" w:color="FFFFFF" w:sz="6" w:space="0"/>
              <w:bottom w:val="single" w:color="FFFFFF" w:sz="6" w:space="0"/>
              <w:right w:val="single" w:color="FFFFFF" w:sz="6" w:space="0"/>
            </w:tcBorders>
            <w:shd w:val="clear" w:color="auto" w:fill="D3DFEE"/>
          </w:tcPr>
          <w:p w:rsidR="003A7C5C" w:rsidP="00A278CE" w:rsidRDefault="003A7C5C" w14:paraId="456B6D6C" w14:textId="695DF8EF">
            <w:pPr>
              <w:suppressAutoHyphens/>
              <w:autoSpaceDN w:val="0"/>
              <w:spacing w:line="240" w:lineRule="atLeast"/>
              <w:ind w:left="-57"/>
              <w:jc w:val="right"/>
              <w:rPr>
                <w:rFonts w:ascii="Verdana" w:hAnsi="Verdana" w:cs="Calibri"/>
                <w:bCs/>
                <w:color w:val="000000"/>
                <w:kern w:val="3"/>
                <w:sz w:val="18"/>
                <w:szCs w:val="18"/>
                <w:lang w:eastAsia="zh-CN" w:bidi="hi-IN"/>
              </w:rPr>
            </w:pPr>
            <w:r>
              <w:rPr>
                <w:rFonts w:ascii="Verdana" w:hAnsi="Verdana" w:eastAsia="Calibri" w:cs="Verdana"/>
                <w:sz w:val="18"/>
                <w:szCs w:val="18"/>
              </w:rPr>
              <w:t>882</w:t>
            </w:r>
          </w:p>
        </w:tc>
        <w:tc>
          <w:tcPr>
            <w:tcW w:w="883" w:type="dxa"/>
            <w:tcBorders>
              <w:top w:val="single" w:color="FFFFFF" w:sz="6" w:space="0"/>
              <w:left w:val="single" w:color="FFFFFF" w:sz="6" w:space="0"/>
              <w:bottom w:val="single" w:color="FFFFFF" w:sz="6" w:space="0"/>
              <w:right w:val="single" w:color="FFFFFF" w:sz="6" w:space="0"/>
            </w:tcBorders>
            <w:shd w:val="clear" w:color="auto" w:fill="D3DFEE"/>
          </w:tcPr>
          <w:p w:rsidRPr="00B13465" w:rsidR="003A7C5C" w:rsidP="00E91C84" w:rsidRDefault="003A7C5C" w14:paraId="5CF3C215" w14:textId="261A98B4">
            <w:pPr>
              <w:suppressAutoHyphens/>
              <w:autoSpaceDN w:val="0"/>
              <w:spacing w:line="240" w:lineRule="atLeast"/>
              <w:ind w:left="-57"/>
              <w:jc w:val="right"/>
              <w:rPr>
                <w:rFonts w:ascii="Verdana" w:hAnsi="Verdana" w:eastAsia="Calibri" w:cs="Verdana"/>
                <w:sz w:val="18"/>
                <w:szCs w:val="18"/>
              </w:rPr>
            </w:pPr>
            <w:r w:rsidRPr="00DA5F93">
              <w:rPr>
                <w:rFonts w:ascii="Verdana" w:hAnsi="Verdana" w:eastAsia="Calibri" w:cs="Verdana"/>
                <w:color w:val="000000"/>
                <w:sz w:val="18"/>
                <w:szCs w:val="18"/>
              </w:rPr>
              <w:t xml:space="preserve"> </w:t>
            </w:r>
            <w:r w:rsidRPr="00B13465">
              <w:rPr>
                <w:rFonts w:ascii="Verdana" w:hAnsi="Verdana" w:eastAsia="Calibri" w:cs="Verdana"/>
                <w:color w:val="000000"/>
                <w:sz w:val="18"/>
                <w:szCs w:val="18"/>
              </w:rPr>
              <w:t>1.088</w:t>
            </w:r>
          </w:p>
        </w:tc>
        <w:tc>
          <w:tcPr>
            <w:tcW w:w="883" w:type="dxa"/>
            <w:tcBorders>
              <w:top w:val="single" w:color="FFFFFF" w:sz="6" w:space="0"/>
              <w:left w:val="single" w:color="FFFFFF" w:sz="6" w:space="0"/>
              <w:bottom w:val="single" w:color="FFFFFF" w:sz="6" w:space="0"/>
              <w:right w:val="single" w:color="FFFFFF" w:sz="6" w:space="0"/>
            </w:tcBorders>
            <w:shd w:val="clear" w:color="auto" w:fill="D3DFEE"/>
          </w:tcPr>
          <w:p w:rsidRPr="00DA5F93" w:rsidR="003A7C5C" w:rsidP="00E91C84" w:rsidRDefault="00B13465" w14:paraId="0B432EB5" w14:textId="0451FC28">
            <w:pPr>
              <w:suppressAutoHyphens/>
              <w:autoSpaceDN w:val="0"/>
              <w:spacing w:line="240" w:lineRule="atLeast"/>
              <w:ind w:left="-57"/>
              <w:jc w:val="right"/>
              <w:rPr>
                <w:rFonts w:ascii="Verdana" w:hAnsi="Verdana" w:eastAsia="Calibri" w:cs="Verdana"/>
                <w:color w:val="000000"/>
                <w:sz w:val="18"/>
                <w:szCs w:val="18"/>
              </w:rPr>
            </w:pPr>
            <w:r w:rsidRPr="00DA5F93">
              <w:rPr>
                <w:rFonts w:ascii="Verdana" w:hAnsi="Verdana" w:eastAsia="Calibri" w:cs="Verdana"/>
                <w:color w:val="000000"/>
                <w:sz w:val="18"/>
                <w:szCs w:val="18"/>
              </w:rPr>
              <w:t>1.141</w:t>
            </w:r>
          </w:p>
        </w:tc>
      </w:tr>
      <w:tr w:rsidR="003A7C5C" w:rsidTr="004D3916" w14:paraId="56FE26A5" w14:textId="2B638A81">
        <w:trPr>
          <w:trHeight w:val="300"/>
        </w:trPr>
        <w:tc>
          <w:tcPr>
            <w:tcW w:w="0" w:type="auto"/>
            <w:tcBorders>
              <w:top w:val="single" w:color="FFFFFF" w:sz="6" w:space="0"/>
              <w:left w:val="single" w:color="FFFFFF" w:sz="8" w:space="0"/>
              <w:bottom w:val="nil"/>
              <w:right w:val="single" w:color="FFFFFF" w:sz="24" w:space="0"/>
            </w:tcBorders>
            <w:shd w:val="clear" w:color="auto" w:fill="4F81BD"/>
            <w:hideMark/>
          </w:tcPr>
          <w:p w:rsidR="003A7C5C" w:rsidP="00A278CE" w:rsidRDefault="003A7C5C" w14:paraId="653CC1AC" w14:textId="77777777">
            <w:pPr>
              <w:suppressAutoHyphens/>
              <w:autoSpaceDN w:val="0"/>
              <w:spacing w:line="240" w:lineRule="atLeast"/>
              <w:ind w:left="-57"/>
              <w:rPr>
                <w:rFonts w:ascii="Verdana" w:hAnsi="Verdana" w:cs="Calibri"/>
                <w:bCs/>
                <w:color w:val="FFFFFF"/>
                <w:kern w:val="3"/>
                <w:sz w:val="18"/>
                <w:szCs w:val="18"/>
                <w:lang w:eastAsia="zh-CN" w:bidi="hi-IN"/>
              </w:rPr>
            </w:pPr>
            <w:r>
              <w:rPr>
                <w:rFonts w:ascii="Verdana" w:hAnsi="Verdana" w:cs="Calibri"/>
                <w:bCs/>
                <w:color w:val="FFFFFF"/>
                <w:kern w:val="3"/>
                <w:sz w:val="18"/>
                <w:szCs w:val="18"/>
                <w:lang w:eastAsia="zh-CN" w:bidi="hi-IN"/>
              </w:rPr>
              <w:t>SVB</w:t>
            </w:r>
          </w:p>
        </w:tc>
        <w:tc>
          <w:tcPr>
            <w:tcW w:w="883" w:type="dxa"/>
            <w:tcBorders>
              <w:top w:val="single" w:color="FFFFFF" w:sz="6" w:space="0"/>
              <w:left w:val="single" w:color="FFFFFF" w:sz="6" w:space="0"/>
              <w:bottom w:val="single" w:color="FFFFFF" w:sz="6" w:space="0"/>
              <w:right w:val="single" w:color="FFFFFF" w:sz="6" w:space="0"/>
            </w:tcBorders>
            <w:shd w:val="clear" w:color="auto" w:fill="D3DFEE"/>
          </w:tcPr>
          <w:p w:rsidR="003A7C5C" w:rsidP="00A278CE" w:rsidRDefault="003A7C5C" w14:paraId="50B1FB2F" w14:textId="51AE1CD2">
            <w:pPr>
              <w:suppressAutoHyphens/>
              <w:autoSpaceDN w:val="0"/>
              <w:spacing w:line="240" w:lineRule="atLeast"/>
              <w:ind w:left="-57"/>
              <w:jc w:val="right"/>
              <w:rPr>
                <w:rFonts w:ascii="Verdana" w:hAnsi="Verdana" w:cs="Calibri"/>
                <w:bCs/>
                <w:color w:val="000000"/>
                <w:kern w:val="3"/>
                <w:sz w:val="18"/>
                <w:szCs w:val="18"/>
                <w:lang w:eastAsia="zh-CN" w:bidi="hi-IN"/>
              </w:rPr>
            </w:pPr>
            <w:r>
              <w:rPr>
                <w:rFonts w:ascii="Verdana" w:hAnsi="Verdana" w:eastAsia="Calibri" w:cs="Verdana"/>
                <w:sz w:val="18"/>
                <w:szCs w:val="18"/>
              </w:rPr>
              <w:t>5.858</w:t>
            </w:r>
          </w:p>
        </w:tc>
        <w:tc>
          <w:tcPr>
            <w:tcW w:w="883" w:type="dxa"/>
            <w:tcBorders>
              <w:top w:val="single" w:color="FFFFFF" w:sz="6" w:space="0"/>
              <w:left w:val="single" w:color="FFFFFF" w:sz="6" w:space="0"/>
              <w:bottom w:val="single" w:color="FFFFFF" w:sz="6" w:space="0"/>
              <w:right w:val="single" w:color="FFFFFF" w:sz="6" w:space="0"/>
            </w:tcBorders>
            <w:shd w:val="clear" w:color="auto" w:fill="D3DFEE"/>
          </w:tcPr>
          <w:p w:rsidRPr="006E43F0" w:rsidR="003A7C5C" w:rsidP="00A278CE" w:rsidRDefault="003A7C5C" w14:paraId="0259C042" w14:textId="0C559679">
            <w:pPr>
              <w:suppressAutoHyphens/>
              <w:autoSpaceDN w:val="0"/>
              <w:spacing w:line="240" w:lineRule="atLeast"/>
              <w:ind w:left="-57"/>
              <w:jc w:val="right"/>
              <w:rPr>
                <w:rFonts w:ascii="Verdana" w:hAnsi="Verdana" w:eastAsia="Calibri" w:cs="Verdana"/>
                <w:sz w:val="18"/>
                <w:szCs w:val="18"/>
              </w:rPr>
            </w:pPr>
            <w:r w:rsidRPr="006B0AE3">
              <w:rPr>
                <w:rFonts w:ascii="Verdana" w:hAnsi="Verdana"/>
                <w:sz w:val="18"/>
                <w:szCs w:val="18"/>
              </w:rPr>
              <w:t>7.</w:t>
            </w:r>
            <w:r w:rsidRPr="006B0AE3">
              <w:rPr>
                <w:rFonts w:ascii="Verdana" w:hAnsi="Verdana" w:eastAsia="Calibri" w:cs="Verdana"/>
                <w:sz w:val="18"/>
                <w:szCs w:val="18"/>
              </w:rPr>
              <w:t>067</w:t>
            </w:r>
          </w:p>
        </w:tc>
        <w:tc>
          <w:tcPr>
            <w:tcW w:w="883" w:type="dxa"/>
            <w:tcBorders>
              <w:top w:val="single" w:color="FFFFFF" w:sz="6" w:space="0"/>
              <w:left w:val="single" w:color="FFFFFF" w:sz="6" w:space="0"/>
              <w:bottom w:val="single" w:color="FFFFFF" w:sz="6" w:space="0"/>
              <w:right w:val="single" w:color="FFFFFF" w:sz="6" w:space="0"/>
            </w:tcBorders>
            <w:shd w:val="clear" w:color="auto" w:fill="D3DFEE"/>
          </w:tcPr>
          <w:p w:rsidRPr="006B0AE3" w:rsidR="003A7C5C" w:rsidP="00A278CE" w:rsidRDefault="00B13465" w14:paraId="24C54BE9" w14:textId="0F84203C">
            <w:pPr>
              <w:suppressAutoHyphens/>
              <w:autoSpaceDN w:val="0"/>
              <w:spacing w:line="240" w:lineRule="atLeast"/>
              <w:ind w:left="-57"/>
              <w:jc w:val="right"/>
              <w:rPr>
                <w:rFonts w:ascii="Verdana" w:hAnsi="Verdana"/>
                <w:sz w:val="18"/>
                <w:szCs w:val="18"/>
              </w:rPr>
            </w:pPr>
            <w:r>
              <w:rPr>
                <w:rFonts w:ascii="Verdana" w:hAnsi="Verdana"/>
                <w:sz w:val="18"/>
                <w:szCs w:val="18"/>
              </w:rPr>
              <w:t>8.197</w:t>
            </w:r>
          </w:p>
        </w:tc>
      </w:tr>
      <w:tr w:rsidR="003A7C5C" w:rsidTr="004D3916" w14:paraId="1263FD24" w14:textId="3FFDE357">
        <w:trPr>
          <w:trHeight w:val="300"/>
        </w:trPr>
        <w:tc>
          <w:tcPr>
            <w:tcW w:w="0" w:type="auto"/>
            <w:tcBorders>
              <w:top w:val="single" w:color="FFFFFF" w:sz="6" w:space="0"/>
              <w:left w:val="single" w:color="FFFFFF" w:sz="8" w:space="0"/>
              <w:bottom w:val="single" w:color="FFFFFF" w:sz="8" w:space="0"/>
              <w:right w:val="single" w:color="FFFFFF" w:sz="24" w:space="0"/>
            </w:tcBorders>
            <w:shd w:val="clear" w:color="auto" w:fill="4F81BD"/>
            <w:hideMark/>
          </w:tcPr>
          <w:p w:rsidR="003A7C5C" w:rsidP="00A278CE" w:rsidRDefault="003A7C5C" w14:paraId="6F1D6958" w14:textId="77777777">
            <w:pPr>
              <w:suppressAutoHyphens/>
              <w:autoSpaceDN w:val="0"/>
              <w:spacing w:line="240" w:lineRule="atLeast"/>
              <w:ind w:left="-57"/>
              <w:rPr>
                <w:rFonts w:ascii="Verdana" w:hAnsi="Verdana" w:cs="Calibri"/>
                <w:b/>
                <w:bCs/>
                <w:color w:val="FFFFFF"/>
                <w:kern w:val="3"/>
                <w:sz w:val="18"/>
                <w:szCs w:val="18"/>
                <w:lang w:eastAsia="zh-CN" w:bidi="hi-IN"/>
              </w:rPr>
            </w:pPr>
            <w:r>
              <w:rPr>
                <w:rFonts w:ascii="Verdana" w:hAnsi="Verdana" w:cs="Calibri"/>
                <w:b/>
                <w:color w:val="FFFFFF"/>
                <w:kern w:val="3"/>
                <w:sz w:val="18"/>
                <w:szCs w:val="18"/>
                <w:lang w:eastAsia="zh-CN" w:bidi="hi-IN"/>
              </w:rPr>
              <w:t>Totale uitvoeringskosten</w:t>
            </w:r>
          </w:p>
        </w:tc>
        <w:tc>
          <w:tcPr>
            <w:tcW w:w="883" w:type="dxa"/>
            <w:tcBorders>
              <w:top w:val="single" w:color="FFFFFF" w:sz="6" w:space="0"/>
              <w:left w:val="single" w:color="FFFFFF" w:sz="6" w:space="0"/>
              <w:bottom w:val="single" w:color="FFFFFF" w:sz="8" w:space="0"/>
              <w:right w:val="single" w:color="FFFFFF" w:sz="6" w:space="0"/>
            </w:tcBorders>
            <w:shd w:val="clear" w:color="auto" w:fill="D3DFEE"/>
          </w:tcPr>
          <w:p w:rsidR="003A7C5C" w:rsidP="00A278CE" w:rsidRDefault="003A7C5C" w14:paraId="3B1AE8DB" w14:textId="5F77D85F">
            <w:pPr>
              <w:suppressAutoHyphens/>
              <w:autoSpaceDN w:val="0"/>
              <w:spacing w:line="240" w:lineRule="atLeast"/>
              <w:ind w:left="-57"/>
              <w:jc w:val="right"/>
              <w:rPr>
                <w:rFonts w:ascii="Verdana" w:hAnsi="Verdana" w:cs="Calibri"/>
                <w:b/>
                <w:bCs/>
                <w:color w:val="000000"/>
                <w:kern w:val="3"/>
                <w:sz w:val="18"/>
                <w:szCs w:val="18"/>
                <w:lang w:eastAsia="zh-CN" w:bidi="hi-IN"/>
              </w:rPr>
            </w:pPr>
            <w:r>
              <w:rPr>
                <w:rFonts w:ascii="Verdana" w:hAnsi="Verdana" w:cs="Calibri"/>
                <w:b/>
                <w:bCs/>
                <w:color w:val="000000"/>
                <w:kern w:val="3"/>
                <w:sz w:val="18"/>
                <w:szCs w:val="18"/>
                <w:lang w:eastAsia="zh-CN" w:bidi="hi-IN"/>
              </w:rPr>
              <w:t>11.209</w:t>
            </w:r>
          </w:p>
        </w:tc>
        <w:tc>
          <w:tcPr>
            <w:tcW w:w="883" w:type="dxa"/>
            <w:tcBorders>
              <w:top w:val="single" w:color="FFFFFF" w:sz="6" w:space="0"/>
              <w:left w:val="single" w:color="FFFFFF" w:sz="6" w:space="0"/>
              <w:bottom w:val="single" w:color="FFFFFF" w:sz="8" w:space="0"/>
              <w:right w:val="single" w:color="FFFFFF" w:sz="6" w:space="0"/>
            </w:tcBorders>
            <w:shd w:val="clear" w:color="auto" w:fill="D3DFEE"/>
          </w:tcPr>
          <w:p w:rsidR="003A7C5C" w:rsidP="00A278CE" w:rsidRDefault="003A7C5C" w14:paraId="2670C047" w14:textId="0B2A954A">
            <w:pPr>
              <w:suppressAutoHyphens/>
              <w:autoSpaceDN w:val="0"/>
              <w:spacing w:line="240" w:lineRule="atLeast"/>
              <w:ind w:left="-57"/>
              <w:jc w:val="right"/>
              <w:rPr>
                <w:rFonts w:ascii="Verdana" w:hAnsi="Verdana" w:cs="Calibri"/>
                <w:b/>
                <w:bCs/>
                <w:color w:val="000000"/>
                <w:kern w:val="3"/>
                <w:sz w:val="18"/>
                <w:szCs w:val="18"/>
                <w:lang w:eastAsia="zh-CN" w:bidi="hi-IN"/>
              </w:rPr>
            </w:pPr>
            <w:r>
              <w:rPr>
                <w:rFonts w:ascii="Verdana" w:hAnsi="Verdana" w:cs="Calibri"/>
                <w:b/>
                <w:bCs/>
                <w:color w:val="000000"/>
                <w:kern w:val="3"/>
                <w:sz w:val="18"/>
                <w:szCs w:val="18"/>
                <w:lang w:eastAsia="zh-CN" w:bidi="hi-IN"/>
              </w:rPr>
              <w:t>12.787</w:t>
            </w:r>
          </w:p>
        </w:tc>
        <w:tc>
          <w:tcPr>
            <w:tcW w:w="883" w:type="dxa"/>
            <w:tcBorders>
              <w:top w:val="single" w:color="FFFFFF" w:sz="6" w:space="0"/>
              <w:left w:val="single" w:color="FFFFFF" w:sz="6" w:space="0"/>
              <w:bottom w:val="single" w:color="FFFFFF" w:sz="8" w:space="0"/>
              <w:right w:val="single" w:color="FFFFFF" w:sz="6" w:space="0"/>
            </w:tcBorders>
            <w:shd w:val="clear" w:color="auto" w:fill="D3DFEE"/>
          </w:tcPr>
          <w:p w:rsidR="003A7C5C" w:rsidP="00A278CE" w:rsidRDefault="00B13465" w14:paraId="0A075534" w14:textId="717341E5">
            <w:pPr>
              <w:suppressAutoHyphens/>
              <w:autoSpaceDN w:val="0"/>
              <w:spacing w:line="240" w:lineRule="atLeast"/>
              <w:ind w:left="-57"/>
              <w:jc w:val="right"/>
              <w:rPr>
                <w:rFonts w:ascii="Verdana" w:hAnsi="Verdana" w:cs="Calibri"/>
                <w:b/>
                <w:bCs/>
                <w:color w:val="000000"/>
                <w:kern w:val="3"/>
                <w:sz w:val="18"/>
                <w:szCs w:val="18"/>
                <w:lang w:eastAsia="zh-CN" w:bidi="hi-IN"/>
              </w:rPr>
            </w:pPr>
            <w:r>
              <w:rPr>
                <w:rFonts w:ascii="Verdana" w:hAnsi="Verdana" w:cs="Calibri"/>
                <w:b/>
                <w:bCs/>
                <w:color w:val="000000"/>
                <w:kern w:val="3"/>
                <w:sz w:val="18"/>
                <w:szCs w:val="18"/>
                <w:lang w:eastAsia="zh-CN" w:bidi="hi-IN"/>
              </w:rPr>
              <w:t>16.690</w:t>
            </w:r>
          </w:p>
        </w:tc>
      </w:tr>
    </w:tbl>
    <w:p w:rsidR="00826D27" w:rsidP="00826D27" w:rsidRDefault="00826D27" w14:paraId="7AED3BA8" w14:textId="77777777">
      <w:pPr>
        <w:pStyle w:val="Geenafstand"/>
        <w:rPr>
          <w:rStyle w:val="Zwaar"/>
          <w:b w:val="0"/>
        </w:rPr>
      </w:pPr>
    </w:p>
    <w:p w:rsidR="005505A5" w:rsidP="00826D27" w:rsidRDefault="005505A5" w14:paraId="7A16957D" w14:textId="734029AF">
      <w:pPr>
        <w:pStyle w:val="Geenafstand"/>
        <w:rPr>
          <w:rStyle w:val="Zwaar"/>
          <w:b w:val="0"/>
        </w:rPr>
      </w:pPr>
    </w:p>
    <w:p w:rsidR="00E333D2" w:rsidP="00826D27" w:rsidRDefault="00E333D2" w14:paraId="7F8C097E" w14:textId="3A552EC5">
      <w:pPr>
        <w:pStyle w:val="Geenafstand"/>
        <w:rPr>
          <w:rStyle w:val="Zwaar"/>
          <w:b w:val="0"/>
        </w:rPr>
      </w:pPr>
    </w:p>
    <w:p w:rsidR="00E333D2" w:rsidP="00826D27" w:rsidRDefault="00E333D2" w14:paraId="70F0091D" w14:textId="03714520">
      <w:pPr>
        <w:pStyle w:val="Geenafstand"/>
        <w:rPr>
          <w:rStyle w:val="Zwaar"/>
          <w:b w:val="0"/>
        </w:rPr>
      </w:pPr>
    </w:p>
    <w:p w:rsidR="00E333D2" w:rsidP="00826D27" w:rsidRDefault="00E333D2" w14:paraId="2B757BDF" w14:textId="0AFEC55D">
      <w:pPr>
        <w:pStyle w:val="Geenafstand"/>
        <w:rPr>
          <w:rStyle w:val="Zwaar"/>
          <w:b w:val="0"/>
        </w:rPr>
      </w:pPr>
    </w:p>
    <w:p w:rsidR="00E333D2" w:rsidP="00826D27" w:rsidRDefault="00E333D2" w14:paraId="6AE64471" w14:textId="20BFD9F3">
      <w:pPr>
        <w:pStyle w:val="Geenafstand"/>
        <w:rPr>
          <w:rStyle w:val="Zwaar"/>
          <w:b w:val="0"/>
        </w:rPr>
      </w:pPr>
    </w:p>
    <w:p w:rsidR="00181554" w:rsidP="00826D27" w:rsidRDefault="00181554" w14:paraId="7B18F260" w14:textId="07174870">
      <w:pPr>
        <w:pStyle w:val="Geenafstand"/>
        <w:rPr>
          <w:rStyle w:val="Zwaar"/>
          <w:b w:val="0"/>
        </w:rPr>
      </w:pPr>
    </w:p>
    <w:p w:rsidR="00181554" w:rsidP="00826D27" w:rsidRDefault="00181554" w14:paraId="23429208" w14:textId="4BE9103A">
      <w:pPr>
        <w:pStyle w:val="Geenafstand"/>
        <w:rPr>
          <w:rStyle w:val="Zwaar"/>
          <w:b w:val="0"/>
        </w:rPr>
      </w:pPr>
    </w:p>
    <w:p w:rsidR="00181554" w:rsidP="00826D27" w:rsidRDefault="00181554" w14:paraId="47205A4F" w14:textId="3F356F5A">
      <w:pPr>
        <w:pStyle w:val="Geenafstand"/>
        <w:rPr>
          <w:rStyle w:val="Zwaar"/>
          <w:b w:val="0"/>
        </w:rPr>
      </w:pPr>
    </w:p>
    <w:p w:rsidR="00181554" w:rsidP="00826D27" w:rsidRDefault="00181554" w14:paraId="2AEB8AF8" w14:textId="77777777">
      <w:pPr>
        <w:pStyle w:val="Geenafstand"/>
        <w:rPr>
          <w:rStyle w:val="Zwaar"/>
          <w:b w:val="0"/>
        </w:rPr>
      </w:pPr>
    </w:p>
    <w:p w:rsidR="00E333D2" w:rsidP="00826D27" w:rsidRDefault="00E333D2" w14:paraId="6B6E79E1" w14:textId="6B79911A">
      <w:pPr>
        <w:pStyle w:val="Geenafstand"/>
        <w:rPr>
          <w:rStyle w:val="Zwaar"/>
          <w:b w:val="0"/>
        </w:rPr>
      </w:pPr>
    </w:p>
    <w:p w:rsidR="00E333D2" w:rsidP="00826D27" w:rsidRDefault="00E333D2" w14:paraId="31C08F34" w14:textId="13B4AEB9">
      <w:pPr>
        <w:pStyle w:val="Geenafstand"/>
        <w:rPr>
          <w:rStyle w:val="Zwaar"/>
          <w:b w:val="0"/>
        </w:rPr>
      </w:pPr>
    </w:p>
    <w:p w:rsidR="00D46445" w:rsidP="00826D27" w:rsidRDefault="00D46445" w14:paraId="159FAC80" w14:textId="29A9744E">
      <w:pPr>
        <w:pStyle w:val="Geenafstand"/>
        <w:rPr>
          <w:rStyle w:val="Zwaar"/>
          <w:b w:val="0"/>
        </w:rPr>
      </w:pPr>
    </w:p>
    <w:p w:rsidR="00D46445" w:rsidP="00826D27" w:rsidRDefault="00D46445" w14:paraId="64DFAAF3" w14:textId="73AE2B94">
      <w:pPr>
        <w:pStyle w:val="Geenafstand"/>
        <w:rPr>
          <w:rStyle w:val="Zwaar"/>
          <w:b w:val="0"/>
        </w:rPr>
      </w:pPr>
    </w:p>
    <w:p w:rsidR="00D46445" w:rsidP="00826D27" w:rsidRDefault="00D46445" w14:paraId="7BCABDE7" w14:textId="2BE451E9">
      <w:pPr>
        <w:pStyle w:val="Geenafstand"/>
        <w:rPr>
          <w:rStyle w:val="Zwaar"/>
          <w:b w:val="0"/>
        </w:rPr>
      </w:pPr>
    </w:p>
    <w:p w:rsidR="00D46445" w:rsidP="00826D27" w:rsidRDefault="00D46445" w14:paraId="71272F62" w14:textId="77777777">
      <w:pPr>
        <w:pStyle w:val="Geenafstand"/>
        <w:rPr>
          <w:rStyle w:val="Zwaar"/>
          <w:b w:val="0"/>
        </w:rPr>
      </w:pPr>
    </w:p>
    <w:p w:rsidR="00E333D2" w:rsidP="00826D27" w:rsidRDefault="00E333D2" w14:paraId="43B26F73" w14:textId="43411CB7">
      <w:pPr>
        <w:pStyle w:val="Geenafstand"/>
        <w:rPr>
          <w:rStyle w:val="Zwaar"/>
          <w:b w:val="0"/>
        </w:rPr>
      </w:pPr>
    </w:p>
    <w:p w:rsidR="00D876EA" w:rsidP="00826D27" w:rsidRDefault="00D876EA" w14:paraId="58D81996" w14:textId="30194D37">
      <w:pPr>
        <w:pStyle w:val="Geenafstand"/>
        <w:rPr>
          <w:rStyle w:val="Zwaar"/>
          <w:b w:val="0"/>
        </w:rPr>
      </w:pPr>
    </w:p>
    <w:p w:rsidR="00D876EA" w:rsidP="00826D27" w:rsidRDefault="00D876EA" w14:paraId="55B40E7F" w14:textId="77777777">
      <w:pPr>
        <w:pStyle w:val="Geenafstand"/>
        <w:rPr>
          <w:rStyle w:val="Zwaar"/>
          <w:b w:val="0"/>
        </w:rPr>
      </w:pPr>
    </w:p>
    <w:p w:rsidR="00E333D2" w:rsidP="00826D27" w:rsidRDefault="00E333D2" w14:paraId="4EE9545F" w14:textId="48796070">
      <w:pPr>
        <w:pStyle w:val="Geenafstand"/>
        <w:rPr>
          <w:rStyle w:val="Zwaar"/>
          <w:b w:val="0"/>
        </w:rPr>
      </w:pPr>
    </w:p>
    <w:p w:rsidR="0057113B" w:rsidP="001C150E" w:rsidRDefault="001C150E" w14:paraId="1DB9BA00" w14:textId="5ABA3B40">
      <w:pPr>
        <w:pStyle w:val="Monitor2"/>
        <w:rPr>
          <w:rStyle w:val="Zwaar"/>
          <w:b/>
        </w:rPr>
      </w:pPr>
      <w:bookmarkStart w:name="_Toc212454938" w:id="209"/>
      <w:r w:rsidRPr="00527B6A">
        <w:rPr>
          <w:rStyle w:val="Zwaar"/>
          <w:b/>
        </w:rPr>
        <w:lastRenderedPageBreak/>
        <w:t>HOOFDSTUK 4. VOORLICHTING DOOR SKGZ</w:t>
      </w:r>
      <w:bookmarkEnd w:id="209"/>
      <w:r w:rsidRPr="00527B6A">
        <w:rPr>
          <w:rStyle w:val="Zwaar"/>
          <w:b/>
        </w:rPr>
        <w:t xml:space="preserve"> </w:t>
      </w:r>
      <w:r w:rsidR="0057113B">
        <w:rPr>
          <w:rStyle w:val="Zwaar"/>
          <w:b/>
        </w:rPr>
        <w:br/>
      </w:r>
    </w:p>
    <w:p w:rsidRPr="0057113B" w:rsidR="001C150E" w:rsidP="001C150E" w:rsidRDefault="001C150E" w14:paraId="45A34DCA" w14:textId="506DC209">
      <w:pPr>
        <w:pStyle w:val="Monitor2"/>
        <w:rPr>
          <w:rStyle w:val="Zwaar"/>
          <w:b/>
        </w:rPr>
      </w:pPr>
      <w:bookmarkStart w:name="_Toc212454939" w:id="210"/>
      <w:r w:rsidRPr="00527B6A">
        <w:rPr>
          <w:rStyle w:val="Zwaar"/>
          <w:b/>
        </w:rPr>
        <w:t>4.1 Inleiding</w:t>
      </w:r>
      <w:bookmarkEnd w:id="210"/>
    </w:p>
    <w:p w:rsidR="00D9453A" w:rsidP="00D9453A" w:rsidRDefault="0057113B" w14:paraId="4F14C3B4" w14:textId="77777777">
      <w:pPr>
        <w:spacing w:after="160" w:line="240" w:lineRule="exact"/>
        <w:rPr>
          <w:rFonts w:ascii="Verdana" w:hAnsi="Verdana"/>
          <w:sz w:val="18"/>
          <w:szCs w:val="18"/>
          <w:lang w:eastAsia="en-US"/>
        </w:rPr>
      </w:pPr>
      <w:r>
        <w:rPr>
          <w:rFonts w:ascii="Verdana" w:hAnsi="Verdana"/>
          <w:sz w:val="18"/>
          <w:szCs w:val="18"/>
          <w:lang w:eastAsia="en-US"/>
        </w:rPr>
        <w:br/>
      </w:r>
      <w:r w:rsidR="00D9453A">
        <w:rPr>
          <w:rFonts w:ascii="Verdana" w:hAnsi="Verdana"/>
          <w:sz w:val="18"/>
          <w:szCs w:val="18"/>
          <w:lang w:eastAsia="en-US"/>
        </w:rPr>
        <w:t>Met ingang van 2024 zijn de voorlichtingsactiviteiten van Zorgverzekeringslijn geïntegreerd onder de naam SKGZ. Daarmee is er nu één website met één gratis telefoonnummer voor iedereen met vragen of klachten over de (werking van de) zorgverzekering.</w:t>
      </w:r>
    </w:p>
    <w:p w:rsidR="00D9453A" w:rsidP="00D9453A" w:rsidRDefault="00D9453A" w14:paraId="6AA4B6F7" w14:textId="77777777">
      <w:pPr>
        <w:spacing w:after="160" w:line="240" w:lineRule="exact"/>
        <w:rPr>
          <w:rFonts w:ascii="Verdana" w:hAnsi="Verdana"/>
          <w:sz w:val="18"/>
          <w:szCs w:val="18"/>
          <w:lang w:eastAsia="en-US"/>
        </w:rPr>
      </w:pPr>
      <w:r>
        <w:rPr>
          <w:rFonts w:ascii="Verdana" w:hAnsi="Verdana"/>
          <w:sz w:val="18"/>
          <w:szCs w:val="18"/>
          <w:lang w:eastAsia="en-US"/>
        </w:rPr>
        <w:t>Door voorlichting en klachtbehandeling samen te brengen in één loket wordt het eenvoudiger én effectiever: mensen hoeven niet meer te zoeken en SKGZ krijgt sneller inzicht in wat er speelt. Deze stap past bij de ontwikkeling die SKGZ doormaakt als onafhankelijk klachten- en expertisecentrum.</w:t>
      </w:r>
    </w:p>
    <w:p w:rsidR="00D9453A" w:rsidP="00D9453A" w:rsidRDefault="00D9453A" w14:paraId="4C0C151F" w14:textId="77777777">
      <w:pPr>
        <w:spacing w:after="160" w:line="240" w:lineRule="exact"/>
        <w:rPr>
          <w:rFonts w:ascii="Verdana" w:hAnsi="Verdana"/>
          <w:sz w:val="18"/>
          <w:szCs w:val="18"/>
          <w:lang w:eastAsia="en-US"/>
        </w:rPr>
      </w:pPr>
      <w:r>
        <w:rPr>
          <w:rFonts w:ascii="Verdana" w:hAnsi="Verdana"/>
          <w:sz w:val="18"/>
          <w:szCs w:val="18"/>
          <w:lang w:eastAsia="en-US"/>
        </w:rPr>
        <w:t>De voorlichting vanuit het expertisecentrum Zorgverzekeringen – een initiatief van het ministerie van VWS – is onderdeel van SKGZ. Vanuit deze rol biedt SKGZ voorlichting in de vorm van een uitgebreid en gratis scholingsaanbod. Zo zorgt SKGZ voor duidelijkheid, toegankelijkheid en betere ondersteuning voor iedereen met vragen of klachten over de zorgverzekering.</w:t>
      </w:r>
    </w:p>
    <w:p w:rsidR="00D9453A" w:rsidP="00D9453A" w:rsidRDefault="00D9453A" w14:paraId="0693159D" w14:textId="77777777">
      <w:pPr>
        <w:spacing w:after="160" w:line="240" w:lineRule="exact"/>
        <w:rPr>
          <w:rFonts w:ascii="Verdana" w:hAnsi="Verdana"/>
          <w:sz w:val="18"/>
          <w:szCs w:val="18"/>
          <w:lang w:eastAsia="en-US"/>
        </w:rPr>
      </w:pPr>
      <w:r>
        <w:rPr>
          <w:rFonts w:ascii="Verdana" w:hAnsi="Verdana"/>
          <w:sz w:val="18"/>
          <w:szCs w:val="18"/>
          <w:lang w:eastAsia="en-US"/>
        </w:rPr>
        <w:t xml:space="preserve">Het scholingsaanbod is gericht op het voorkomen en het oplossen van financiële zorgverzekeringsproblemen en bestaat uit een breed scala aan diensten. Denk daarbij aan (online) trainingen, e-learnings, flyers en gastlessen. Daarnaast geeft SKGZ via haar website en vraagbaakfunctie laagdrempelig onafhankelijk advies en praktische tips aan hulpverleners en burgers. </w:t>
      </w:r>
    </w:p>
    <w:p w:rsidR="00D9453A" w:rsidP="00D9453A" w:rsidRDefault="00D9453A" w14:paraId="53B0E939" w14:textId="3031FACC">
      <w:pPr>
        <w:spacing w:after="160" w:line="240" w:lineRule="exact"/>
        <w:rPr>
          <w:rFonts w:ascii="Verdana" w:hAnsi="Verdana"/>
          <w:sz w:val="18"/>
          <w:szCs w:val="18"/>
          <w:lang w:eastAsia="en-US"/>
        </w:rPr>
      </w:pPr>
      <w:r>
        <w:rPr>
          <w:rFonts w:ascii="Verdana" w:hAnsi="Verdana"/>
          <w:sz w:val="18"/>
          <w:szCs w:val="18"/>
          <w:lang w:eastAsia="en-US"/>
        </w:rPr>
        <w:t>De voorlichting van SKGZ richt zich op relevante thema’s binnen het solidaire zorgstelsel, waaronder de toegang tot vergoeding van zorg. Belangrijk onderwerp binnen dit thema is de verzekeringsplicht. De voorlichting ziet op het voorkomen en oplossen van onverzekerdheid, alsmede het voorkomen en oplossen van de financiële zorgverzekeringsproblemen die door onverzekerdheid kunnen ontstaan. In dit kader is ook aandacht voor de verschillende (subsidie)regelingen die voorzien in de vergoeding van zorg voor onverzekerden, zoals de Subsidieregeling medisch noodzakelijke zorg aan onverzekerden (SOV), de regeling onverzekerbare vreemdelingen (OVV), en de doorverwijzingen naar de regelingen van het ministerie van Justitie en Veiligheid; de Regeling Medische zorg Asielzoekers (RMA) en de Regeling Medische zorg Ontheemden uit Oekraïne (RMO).</w:t>
      </w:r>
    </w:p>
    <w:p w:rsidR="00D9453A" w:rsidP="00D9453A" w:rsidRDefault="00D9453A" w14:paraId="44F00A98" w14:textId="4918F115">
      <w:pPr>
        <w:spacing w:after="160" w:line="240" w:lineRule="exact"/>
        <w:rPr>
          <w:rFonts w:ascii="Verdana" w:hAnsi="Verdana"/>
          <w:sz w:val="18"/>
          <w:szCs w:val="18"/>
          <w:lang w:eastAsia="en-US"/>
        </w:rPr>
      </w:pPr>
      <w:r>
        <w:rPr>
          <w:rFonts w:ascii="Verdana" w:hAnsi="Verdana"/>
          <w:sz w:val="18"/>
          <w:szCs w:val="18"/>
          <w:lang w:eastAsia="en-US"/>
        </w:rPr>
        <w:t>Naast de verzekeringsplicht vormt de premieplicht een belangrijke voorwaarde voor het functioneren van het Nederlandse solidaire stelsel. De voorlichting binnen het thema geldzorgen en de zorgverzekering gaat in op het signaleren, voorkomen en oplossen van financiële zorgverzekeringsproblemen. Hierin is onder andere aandacht voor de werking van de regeling betalingsachterstand zorgpremie, het gebruik van de CAK-lijsten door gemeenten en effecten van (zorgverzekerings)schulden op het zorgstelsel.</w:t>
      </w:r>
    </w:p>
    <w:p w:rsidR="00D9453A" w:rsidP="00D9453A" w:rsidRDefault="00D9453A" w14:paraId="47D34FB8" w14:textId="77777777">
      <w:pPr>
        <w:spacing w:after="160" w:line="240" w:lineRule="exact"/>
        <w:rPr>
          <w:rFonts w:ascii="Verdana" w:hAnsi="Verdana"/>
          <w:sz w:val="18"/>
          <w:szCs w:val="18"/>
          <w:lang w:eastAsia="en-US"/>
        </w:rPr>
      </w:pPr>
      <w:r>
        <w:rPr>
          <w:rFonts w:ascii="Verdana" w:hAnsi="Verdana"/>
          <w:sz w:val="18"/>
          <w:szCs w:val="18"/>
          <w:lang w:eastAsia="en-US"/>
        </w:rPr>
        <w:t xml:space="preserve">Door middel van deze voorlichting versterkt SKGZ de interventie- en preventiekracht van hulpverleners in het sociale domein. Ook draagt het bij aan de versterking van de zelfregie van burgers en hulpverleners, zodat zij beter in staat zijn om (financiële) zorgverzekeringsproblemen te herkennen, te voorkomen en op te lossen. Daarmee draagt SKGZ bij aan een betere toegang tot zorg voor iedereen. </w:t>
      </w:r>
    </w:p>
    <w:p w:rsidR="00D9453A" w:rsidP="00D9453A" w:rsidRDefault="00D9453A" w14:paraId="10A63245" w14:textId="4AA1008F">
      <w:pPr>
        <w:rPr>
          <w:lang w:eastAsia="en-US"/>
        </w:rPr>
      </w:pPr>
      <w:r>
        <w:rPr>
          <w:rFonts w:ascii="Verdana" w:hAnsi="Verdana"/>
          <w:sz w:val="18"/>
          <w:szCs w:val="18"/>
          <w:lang w:eastAsia="en-US"/>
        </w:rPr>
        <w:t xml:space="preserve">Het belang van voorlichting neemt steeds meer toe. SKGZ ziet dat het helpt om zo problemen te voorkomen. SKGZ zet daarbij in op het versterken van zelfregie door consumenten én op de preventie- en interventiekracht van hulpverleners en andere professionals. De onafhankelijke effectmeting door </w:t>
      </w:r>
      <w:hyperlink w:history="1" r:id="rId11">
        <w:r>
          <w:rPr>
            <w:rStyle w:val="Hyperlink"/>
            <w:rFonts w:ascii="Verdana" w:hAnsi="Verdana"/>
            <w:sz w:val="18"/>
            <w:szCs w:val="18"/>
            <w:lang w:eastAsia="en-US"/>
          </w:rPr>
          <w:t>KWINK groep</w:t>
        </w:r>
      </w:hyperlink>
      <w:r>
        <w:rPr>
          <w:rFonts w:ascii="Verdana" w:hAnsi="Verdana"/>
          <w:sz w:val="18"/>
          <w:szCs w:val="18"/>
          <w:lang w:eastAsia="en-US"/>
        </w:rPr>
        <w:t xml:space="preserve"> (2023) wijst uit dat deze aanpak werkt. De meest recente effectmeting, uitgevoerd door Purpose (2024), concludeert bovendien dat de aanpak en dienstverlening -  inclusief de geïntegreerde voorlichting -  positieve uitkomsten oplevert. </w:t>
      </w:r>
    </w:p>
    <w:p w:rsidR="009A409D" w:rsidP="009A409D" w:rsidRDefault="009A409D" w14:paraId="72D3D0E0" w14:textId="77777777">
      <w:pPr>
        <w:spacing w:after="160" w:line="240" w:lineRule="exact"/>
        <w:rPr>
          <w:rFonts w:ascii="Verdana" w:hAnsi="Verdana"/>
          <w:sz w:val="18"/>
          <w:szCs w:val="18"/>
          <w:lang w:eastAsia="en-US"/>
        </w:rPr>
      </w:pPr>
    </w:p>
    <w:p w:rsidR="00D9453A" w:rsidP="009A409D" w:rsidRDefault="00D9453A" w14:paraId="7B6C4175" w14:textId="77777777">
      <w:pPr>
        <w:spacing w:after="160" w:line="240" w:lineRule="exact"/>
        <w:rPr>
          <w:rFonts w:ascii="Verdana" w:hAnsi="Verdana"/>
          <w:sz w:val="18"/>
          <w:szCs w:val="18"/>
          <w:lang w:eastAsia="en-US"/>
        </w:rPr>
      </w:pPr>
    </w:p>
    <w:p w:rsidR="00265E2A" w:rsidP="009A409D" w:rsidRDefault="00265E2A" w14:paraId="0EFC1FE4" w14:textId="77777777">
      <w:pPr>
        <w:spacing w:after="160" w:line="240" w:lineRule="exact"/>
        <w:rPr>
          <w:rFonts w:ascii="Verdana" w:hAnsi="Verdana"/>
          <w:sz w:val="18"/>
          <w:szCs w:val="18"/>
          <w:lang w:eastAsia="en-US"/>
        </w:rPr>
      </w:pPr>
    </w:p>
    <w:p w:rsidR="00D9453A" w:rsidP="009A409D" w:rsidRDefault="00D9453A" w14:paraId="6D0488E4" w14:textId="77777777">
      <w:pPr>
        <w:spacing w:after="160" w:line="240" w:lineRule="exact"/>
        <w:rPr>
          <w:rFonts w:ascii="Verdana" w:hAnsi="Verdana"/>
          <w:sz w:val="18"/>
          <w:szCs w:val="18"/>
          <w:lang w:eastAsia="en-US"/>
        </w:rPr>
      </w:pPr>
    </w:p>
    <w:p w:rsidRPr="001C150E" w:rsidR="001C150E" w:rsidP="001C150E" w:rsidRDefault="001C150E" w14:paraId="53C9C90D" w14:textId="2249B1AD">
      <w:pPr>
        <w:pStyle w:val="Monitor2"/>
        <w:spacing w:line="240" w:lineRule="exact"/>
        <w:rPr>
          <w:rStyle w:val="Zwaar"/>
          <w:b/>
          <w:bCs/>
          <w:szCs w:val="18"/>
        </w:rPr>
      </w:pPr>
      <w:bookmarkStart w:name="_Toc212454940" w:id="211"/>
      <w:r w:rsidRPr="001C150E">
        <w:rPr>
          <w:rStyle w:val="Zwaar"/>
          <w:b/>
          <w:szCs w:val="18"/>
        </w:rPr>
        <w:lastRenderedPageBreak/>
        <w:t xml:space="preserve">4.2 Activiteiten </w:t>
      </w:r>
      <w:r w:rsidRPr="001C150E" w:rsidR="00AA3446">
        <w:rPr>
          <w:rStyle w:val="Zwaar"/>
          <w:b/>
          <w:szCs w:val="18"/>
        </w:rPr>
        <w:t>202</w:t>
      </w:r>
      <w:r w:rsidR="00D9453A">
        <w:rPr>
          <w:rStyle w:val="Zwaar"/>
          <w:b/>
          <w:szCs w:val="18"/>
        </w:rPr>
        <w:t>4</w:t>
      </w:r>
      <w:bookmarkEnd w:id="211"/>
    </w:p>
    <w:p w:rsidR="00252346" w:rsidP="009A409D" w:rsidRDefault="00252346" w14:paraId="22EA4CEF" w14:textId="77777777">
      <w:pPr>
        <w:rPr>
          <w:rStyle w:val="Zwaar"/>
          <w:rFonts w:eastAsiaTheme="majorEastAsia"/>
          <w:szCs w:val="18"/>
        </w:rPr>
      </w:pPr>
    </w:p>
    <w:p w:rsidR="009A409D" w:rsidP="009A409D" w:rsidRDefault="009A409D" w14:paraId="23B001C8" w14:textId="0FAE0B0B">
      <w:pPr>
        <w:rPr>
          <w:rStyle w:val="Zwaar"/>
          <w:rFonts w:eastAsiaTheme="majorEastAsia"/>
          <w:szCs w:val="18"/>
        </w:rPr>
      </w:pPr>
      <w:r>
        <w:rPr>
          <w:rStyle w:val="Zwaar"/>
          <w:rFonts w:eastAsiaTheme="majorEastAsia"/>
          <w:szCs w:val="18"/>
        </w:rPr>
        <w:t>Versterken van interventie- en preventiekracht via voorlichting</w:t>
      </w:r>
    </w:p>
    <w:p w:rsidRPr="00D9453A" w:rsidR="00D9453A" w:rsidP="00D9453A" w:rsidRDefault="00D9453A" w14:paraId="0D015FCD" w14:textId="77777777">
      <w:pPr>
        <w:rPr>
          <w:rFonts w:ascii="Verdana" w:hAnsi="Verdana"/>
          <w:sz w:val="18"/>
          <w:szCs w:val="18"/>
          <w:lang w:eastAsia="en-US"/>
        </w:rPr>
      </w:pPr>
      <w:r w:rsidRPr="00D9453A">
        <w:rPr>
          <w:rFonts w:ascii="Verdana" w:hAnsi="Verdana"/>
          <w:sz w:val="18"/>
          <w:szCs w:val="18"/>
          <w:lang w:eastAsia="en-US"/>
        </w:rPr>
        <w:t xml:space="preserve">Ten aanzien van het versterken van de interventie- en preventiekracht van hulp- en dienstverleners, ziet SKGZ een blijvende voorkeur richting de online aangeboden activiteiten. Het digitale scholingsaanbod is een waardevolle aanvulling op het permanente trainingsaanbod en wordt nog steeds veelvuldig aangevraagd. In 2024 zijn 3.571 hulpverleners en consumenten bereikt via voorlichting, een lichte stijging ten opzichte van 2023. </w:t>
      </w:r>
    </w:p>
    <w:p w:rsidR="009A409D" w:rsidP="009A409D" w:rsidRDefault="009A409D" w14:paraId="091B7492" w14:textId="77777777">
      <w:pPr>
        <w:rPr>
          <w:rFonts w:ascii="Verdana" w:hAnsi="Verdana"/>
          <w:sz w:val="18"/>
          <w:szCs w:val="18"/>
          <w:lang w:eastAsia="en-US"/>
        </w:rPr>
      </w:pPr>
    </w:p>
    <w:tbl>
      <w:tblPr>
        <w:tblW w:w="8228" w:type="dxa"/>
        <w:tblCellMar>
          <w:left w:w="0" w:type="dxa"/>
          <w:right w:w="0" w:type="dxa"/>
        </w:tblCellMar>
        <w:tblLook w:val="04A0" w:firstRow="1" w:lastRow="0" w:firstColumn="1" w:lastColumn="0" w:noHBand="0" w:noVBand="1"/>
      </w:tblPr>
      <w:tblGrid>
        <w:gridCol w:w="4678"/>
        <w:gridCol w:w="292"/>
        <w:gridCol w:w="1629"/>
        <w:gridCol w:w="1629"/>
      </w:tblGrid>
      <w:tr w:rsidRPr="00D9453A" w:rsidR="00D9453A" w:rsidTr="00D9453A" w14:paraId="4840DE13" w14:textId="77777777">
        <w:tc>
          <w:tcPr>
            <w:tcW w:w="4678" w:type="dxa"/>
            <w:tcBorders>
              <w:top w:val="single" w:color="6BABDE" w:sz="8" w:space="0"/>
              <w:left w:val="nil"/>
              <w:bottom w:val="nil"/>
              <w:right w:val="nil"/>
            </w:tcBorders>
            <w:shd w:val="clear" w:color="auto" w:fill="6BABDE"/>
            <w:tcMar>
              <w:top w:w="0" w:type="dxa"/>
              <w:left w:w="108" w:type="dxa"/>
              <w:bottom w:w="0" w:type="dxa"/>
              <w:right w:w="108" w:type="dxa"/>
            </w:tcMar>
            <w:hideMark/>
          </w:tcPr>
          <w:p w:rsidRPr="00D9453A" w:rsidR="00D9453A" w:rsidP="00D9453A" w:rsidRDefault="00D9453A" w14:paraId="0E17E162" w14:textId="77777777">
            <w:pPr>
              <w:spacing w:line="240" w:lineRule="exact"/>
              <w:rPr>
                <w:rFonts w:ascii="Verdana" w:hAnsi="Verdana"/>
                <w:b/>
                <w:bCs/>
                <w:color w:val="FFFFFF"/>
                <w:kern w:val="2"/>
                <w:sz w:val="18"/>
                <w:szCs w:val="18"/>
                <w:lang w:eastAsia="en-US"/>
                <w14:ligatures w14:val="standardContextual"/>
              </w:rPr>
            </w:pPr>
            <w:r w:rsidRPr="00D9453A">
              <w:rPr>
                <w:rFonts w:ascii="Verdana" w:hAnsi="Verdana"/>
                <w:b/>
                <w:bCs/>
                <w:color w:val="FFFFFF"/>
                <w:kern w:val="2"/>
                <w:sz w:val="18"/>
                <w:szCs w:val="18"/>
                <w:lang w:eastAsia="en-US"/>
                <w14:ligatures w14:val="standardContextual"/>
              </w:rPr>
              <w:t xml:space="preserve">Versterken interventie- en preventiekracht </w:t>
            </w:r>
          </w:p>
        </w:tc>
        <w:tc>
          <w:tcPr>
            <w:tcW w:w="292" w:type="dxa"/>
            <w:tcBorders>
              <w:top w:val="single" w:color="6BABDE" w:sz="8" w:space="0"/>
              <w:left w:val="nil"/>
              <w:bottom w:val="nil"/>
              <w:right w:val="nil"/>
            </w:tcBorders>
            <w:shd w:val="clear" w:color="auto" w:fill="6BABDE"/>
            <w:tcMar>
              <w:top w:w="0" w:type="dxa"/>
              <w:left w:w="108" w:type="dxa"/>
              <w:bottom w:w="0" w:type="dxa"/>
              <w:right w:w="108" w:type="dxa"/>
            </w:tcMar>
          </w:tcPr>
          <w:p w:rsidRPr="00D9453A" w:rsidR="00D9453A" w:rsidP="00D9453A" w:rsidRDefault="00D9453A" w14:paraId="452E3296" w14:textId="77777777">
            <w:pPr>
              <w:spacing w:line="240" w:lineRule="exact"/>
              <w:jc w:val="right"/>
              <w:rPr>
                <w:rFonts w:ascii="Verdana" w:hAnsi="Verdana"/>
                <w:b/>
                <w:bCs/>
                <w:color w:val="FFFFFF"/>
                <w:kern w:val="2"/>
                <w:sz w:val="18"/>
                <w:szCs w:val="18"/>
                <w:lang w:eastAsia="en-US"/>
                <w14:ligatures w14:val="standardContextual"/>
              </w:rPr>
            </w:pPr>
          </w:p>
        </w:tc>
        <w:tc>
          <w:tcPr>
            <w:tcW w:w="1629" w:type="dxa"/>
            <w:tcBorders>
              <w:top w:val="single" w:color="6BABDE" w:sz="8" w:space="0"/>
              <w:left w:val="nil"/>
              <w:bottom w:val="nil"/>
              <w:right w:val="nil"/>
            </w:tcBorders>
            <w:shd w:val="clear" w:color="auto" w:fill="6BABDE"/>
            <w:hideMark/>
          </w:tcPr>
          <w:p w:rsidRPr="00D9453A" w:rsidR="00D9453A" w:rsidP="00D9453A" w:rsidRDefault="00D9453A" w14:paraId="185770FF" w14:textId="77777777">
            <w:pPr>
              <w:spacing w:line="240" w:lineRule="exact"/>
              <w:jc w:val="right"/>
              <w:rPr>
                <w:rFonts w:ascii="Verdana" w:hAnsi="Verdana"/>
                <w:b/>
                <w:bCs/>
                <w:color w:val="FFFFFF"/>
                <w:kern w:val="2"/>
                <w:sz w:val="18"/>
                <w:szCs w:val="18"/>
                <w:lang w:eastAsia="en-US"/>
                <w14:ligatures w14:val="standardContextual"/>
              </w:rPr>
            </w:pPr>
            <w:r w:rsidRPr="00D9453A">
              <w:rPr>
                <w:rFonts w:ascii="Verdana" w:hAnsi="Verdana"/>
                <w:b/>
                <w:bCs/>
                <w:color w:val="FFFFFF"/>
                <w:kern w:val="2"/>
                <w:sz w:val="18"/>
                <w:szCs w:val="18"/>
                <w:lang w:eastAsia="en-US"/>
                <w14:ligatures w14:val="standardContextual"/>
              </w:rPr>
              <w:t>2023</w:t>
            </w:r>
          </w:p>
        </w:tc>
        <w:tc>
          <w:tcPr>
            <w:tcW w:w="1629" w:type="dxa"/>
            <w:tcBorders>
              <w:top w:val="single" w:color="6BABDE" w:sz="8" w:space="0"/>
              <w:left w:val="nil"/>
              <w:bottom w:val="nil"/>
              <w:right w:val="nil"/>
            </w:tcBorders>
            <w:shd w:val="clear" w:color="auto" w:fill="6BABDE"/>
            <w:tcMar>
              <w:top w:w="0" w:type="dxa"/>
              <w:left w:w="108" w:type="dxa"/>
              <w:bottom w:w="0" w:type="dxa"/>
              <w:right w:w="108" w:type="dxa"/>
            </w:tcMar>
            <w:hideMark/>
          </w:tcPr>
          <w:p w:rsidRPr="00D9453A" w:rsidR="00D9453A" w:rsidP="00D9453A" w:rsidRDefault="00D9453A" w14:paraId="6D96AB91" w14:textId="77777777">
            <w:pPr>
              <w:spacing w:line="240" w:lineRule="exact"/>
              <w:jc w:val="right"/>
              <w:rPr>
                <w:rFonts w:ascii="Verdana" w:hAnsi="Verdana"/>
                <w:b/>
                <w:bCs/>
                <w:color w:val="FFFFFF"/>
                <w:kern w:val="2"/>
                <w:sz w:val="18"/>
                <w:szCs w:val="18"/>
                <w:lang w:eastAsia="en-US"/>
                <w14:ligatures w14:val="standardContextual"/>
              </w:rPr>
            </w:pPr>
            <w:r w:rsidRPr="00D9453A">
              <w:rPr>
                <w:rFonts w:ascii="Verdana" w:hAnsi="Verdana"/>
                <w:b/>
                <w:bCs/>
                <w:color w:val="FFFFFF"/>
                <w:kern w:val="2"/>
                <w:sz w:val="18"/>
                <w:szCs w:val="18"/>
                <w:lang w:eastAsia="en-US"/>
                <w14:ligatures w14:val="standardContextual"/>
              </w:rPr>
              <w:t>2024</w:t>
            </w:r>
          </w:p>
        </w:tc>
      </w:tr>
      <w:tr w:rsidRPr="00D9453A" w:rsidR="00D9453A" w:rsidTr="00D9453A" w14:paraId="52E13437" w14:textId="77777777">
        <w:tc>
          <w:tcPr>
            <w:tcW w:w="4678" w:type="dxa"/>
            <w:tcMar>
              <w:top w:w="0" w:type="dxa"/>
              <w:left w:w="108" w:type="dxa"/>
              <w:bottom w:w="0" w:type="dxa"/>
              <w:right w:w="108" w:type="dxa"/>
            </w:tcMar>
            <w:hideMark/>
          </w:tcPr>
          <w:p w:rsidRPr="00D9453A" w:rsidR="00D9453A" w:rsidP="00D9453A" w:rsidRDefault="00D9453A" w14:paraId="7B94573D" w14:textId="77777777">
            <w:pPr>
              <w:spacing w:line="240" w:lineRule="exac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 xml:space="preserve">Voorlichting </w:t>
            </w:r>
          </w:p>
        </w:tc>
        <w:tc>
          <w:tcPr>
            <w:tcW w:w="292" w:type="dxa"/>
            <w:tcMar>
              <w:top w:w="0" w:type="dxa"/>
              <w:left w:w="108" w:type="dxa"/>
              <w:bottom w:w="0" w:type="dxa"/>
              <w:right w:w="108" w:type="dxa"/>
            </w:tcMar>
          </w:tcPr>
          <w:p w:rsidRPr="00D9453A" w:rsidR="00D9453A" w:rsidP="00D9453A" w:rsidRDefault="00D9453A" w14:paraId="04E3C549" w14:textId="77777777">
            <w:pPr>
              <w:spacing w:line="240" w:lineRule="exact"/>
              <w:jc w:val="right"/>
              <w:rPr>
                <w:rFonts w:ascii="Verdana" w:hAnsi="Verdana"/>
                <w:kern w:val="2"/>
                <w:sz w:val="18"/>
                <w:szCs w:val="18"/>
                <w:lang w:eastAsia="en-US"/>
                <w14:ligatures w14:val="standardContextual"/>
              </w:rPr>
            </w:pPr>
          </w:p>
        </w:tc>
        <w:tc>
          <w:tcPr>
            <w:tcW w:w="1629" w:type="dxa"/>
            <w:hideMark/>
          </w:tcPr>
          <w:p w:rsidRPr="00D9453A" w:rsidR="00D9453A" w:rsidP="00D9453A" w:rsidRDefault="00D9453A" w14:paraId="31143A64" w14:textId="77777777">
            <w:pPr>
              <w:spacing w:line="240" w:lineRule="exact"/>
              <w:jc w:val="righ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3.394</w:t>
            </w:r>
          </w:p>
        </w:tc>
        <w:tc>
          <w:tcPr>
            <w:tcW w:w="1629" w:type="dxa"/>
            <w:tcMar>
              <w:top w:w="0" w:type="dxa"/>
              <w:left w:w="108" w:type="dxa"/>
              <w:bottom w:w="0" w:type="dxa"/>
              <w:right w:w="108" w:type="dxa"/>
            </w:tcMar>
            <w:hideMark/>
          </w:tcPr>
          <w:p w:rsidRPr="00D9453A" w:rsidR="00D9453A" w:rsidP="00D9453A" w:rsidRDefault="00D9453A" w14:paraId="7010E2FF" w14:textId="77777777">
            <w:pPr>
              <w:spacing w:line="240" w:lineRule="exact"/>
              <w:jc w:val="righ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3.571</w:t>
            </w:r>
          </w:p>
        </w:tc>
      </w:tr>
      <w:tr w:rsidRPr="00D9453A" w:rsidR="00D9453A" w:rsidTr="00D9453A" w14:paraId="167CB129" w14:textId="77777777">
        <w:tc>
          <w:tcPr>
            <w:tcW w:w="4678" w:type="dxa"/>
            <w:tcMar>
              <w:top w:w="0" w:type="dxa"/>
              <w:left w:w="108" w:type="dxa"/>
              <w:bottom w:w="0" w:type="dxa"/>
              <w:right w:w="108" w:type="dxa"/>
            </w:tcMar>
            <w:hideMark/>
          </w:tcPr>
          <w:p w:rsidRPr="00D9453A" w:rsidR="00D9453A" w:rsidP="00D9453A" w:rsidRDefault="00D9453A" w14:paraId="249D0B42" w14:textId="77777777">
            <w:pPr>
              <w:spacing w:line="240" w:lineRule="exac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Nieuwsbrief-abonnees</w:t>
            </w:r>
          </w:p>
        </w:tc>
        <w:tc>
          <w:tcPr>
            <w:tcW w:w="292" w:type="dxa"/>
            <w:tcMar>
              <w:top w:w="0" w:type="dxa"/>
              <w:left w:w="108" w:type="dxa"/>
              <w:bottom w:w="0" w:type="dxa"/>
              <w:right w:w="108" w:type="dxa"/>
            </w:tcMar>
          </w:tcPr>
          <w:p w:rsidRPr="00D9453A" w:rsidR="00D9453A" w:rsidP="00D9453A" w:rsidRDefault="00D9453A" w14:paraId="37C59E52" w14:textId="77777777">
            <w:pPr>
              <w:spacing w:line="240" w:lineRule="exact"/>
              <w:jc w:val="right"/>
              <w:rPr>
                <w:rFonts w:ascii="Verdana" w:hAnsi="Verdana"/>
                <w:kern w:val="2"/>
                <w:sz w:val="18"/>
                <w:szCs w:val="18"/>
                <w:lang w:eastAsia="en-US"/>
                <w14:ligatures w14:val="standardContextual"/>
              </w:rPr>
            </w:pPr>
          </w:p>
        </w:tc>
        <w:tc>
          <w:tcPr>
            <w:tcW w:w="1629" w:type="dxa"/>
            <w:hideMark/>
          </w:tcPr>
          <w:p w:rsidRPr="00D9453A" w:rsidR="00D9453A" w:rsidP="00D9453A" w:rsidRDefault="00D9453A" w14:paraId="3357843C" w14:textId="77777777">
            <w:pPr>
              <w:spacing w:line="240" w:lineRule="exact"/>
              <w:jc w:val="righ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7.170</w:t>
            </w:r>
          </w:p>
        </w:tc>
        <w:tc>
          <w:tcPr>
            <w:tcW w:w="1629" w:type="dxa"/>
            <w:tcMar>
              <w:top w:w="0" w:type="dxa"/>
              <w:left w:w="108" w:type="dxa"/>
              <w:bottom w:w="0" w:type="dxa"/>
              <w:right w:w="108" w:type="dxa"/>
            </w:tcMar>
            <w:hideMark/>
          </w:tcPr>
          <w:p w:rsidRPr="00D9453A" w:rsidR="00D9453A" w:rsidP="00D9453A" w:rsidRDefault="00D9453A" w14:paraId="3F78C079" w14:textId="77777777">
            <w:pPr>
              <w:spacing w:line="240" w:lineRule="exact"/>
              <w:jc w:val="righ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7.739</w:t>
            </w:r>
          </w:p>
        </w:tc>
      </w:tr>
      <w:tr w:rsidRPr="00D9453A" w:rsidR="00D9453A" w:rsidTr="00D9453A" w14:paraId="10AE9B28" w14:textId="77777777">
        <w:tc>
          <w:tcPr>
            <w:tcW w:w="4678" w:type="dxa"/>
            <w:tcMar>
              <w:top w:w="0" w:type="dxa"/>
              <w:left w:w="108" w:type="dxa"/>
              <w:bottom w:w="0" w:type="dxa"/>
              <w:right w:w="108" w:type="dxa"/>
            </w:tcMar>
            <w:hideMark/>
          </w:tcPr>
          <w:p w:rsidRPr="00D9453A" w:rsidR="00D9453A" w:rsidP="00D9453A" w:rsidRDefault="00D9453A" w14:paraId="48A52525" w14:textId="77777777">
            <w:pPr>
              <w:spacing w:line="240" w:lineRule="exac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Advies op casusniveau</w:t>
            </w:r>
          </w:p>
        </w:tc>
        <w:tc>
          <w:tcPr>
            <w:tcW w:w="292" w:type="dxa"/>
            <w:tcMar>
              <w:top w:w="0" w:type="dxa"/>
              <w:left w:w="108" w:type="dxa"/>
              <w:bottom w:w="0" w:type="dxa"/>
              <w:right w:w="108" w:type="dxa"/>
            </w:tcMar>
          </w:tcPr>
          <w:p w:rsidRPr="00D9453A" w:rsidR="00D9453A" w:rsidP="00D9453A" w:rsidRDefault="00D9453A" w14:paraId="028EDF93" w14:textId="77777777">
            <w:pPr>
              <w:spacing w:line="240" w:lineRule="exact"/>
              <w:jc w:val="right"/>
              <w:rPr>
                <w:rFonts w:ascii="Verdana" w:hAnsi="Verdana"/>
                <w:kern w:val="2"/>
                <w:sz w:val="18"/>
                <w:szCs w:val="18"/>
                <w:lang w:eastAsia="en-US"/>
                <w14:ligatures w14:val="standardContextual"/>
              </w:rPr>
            </w:pPr>
          </w:p>
        </w:tc>
        <w:tc>
          <w:tcPr>
            <w:tcW w:w="1629" w:type="dxa"/>
            <w:hideMark/>
          </w:tcPr>
          <w:p w:rsidRPr="00D9453A" w:rsidR="00D9453A" w:rsidP="00D9453A" w:rsidRDefault="00D9453A" w14:paraId="3E23C9CB" w14:textId="77777777">
            <w:pPr>
              <w:spacing w:line="240" w:lineRule="exact"/>
              <w:jc w:val="righ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173</w:t>
            </w:r>
          </w:p>
        </w:tc>
        <w:tc>
          <w:tcPr>
            <w:tcW w:w="1629" w:type="dxa"/>
            <w:tcMar>
              <w:top w:w="0" w:type="dxa"/>
              <w:left w:w="108" w:type="dxa"/>
              <w:bottom w:w="0" w:type="dxa"/>
              <w:right w:w="108" w:type="dxa"/>
            </w:tcMar>
            <w:hideMark/>
          </w:tcPr>
          <w:p w:rsidRPr="00D9453A" w:rsidR="00D9453A" w:rsidP="00D9453A" w:rsidRDefault="00D9453A" w14:paraId="7E013DD9" w14:textId="77777777">
            <w:pPr>
              <w:spacing w:line="240" w:lineRule="exact"/>
              <w:jc w:val="righ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64</w:t>
            </w:r>
          </w:p>
        </w:tc>
      </w:tr>
      <w:tr w:rsidRPr="00D9453A" w:rsidR="00D9453A" w:rsidTr="00D9453A" w14:paraId="6BF6AA48" w14:textId="77777777">
        <w:tc>
          <w:tcPr>
            <w:tcW w:w="4678" w:type="dxa"/>
            <w:tcBorders>
              <w:top w:val="nil"/>
              <w:left w:val="nil"/>
              <w:bottom w:val="single" w:color="00B0F0" w:sz="4" w:space="0"/>
              <w:right w:val="nil"/>
            </w:tcBorders>
            <w:tcMar>
              <w:top w:w="0" w:type="dxa"/>
              <w:left w:w="108" w:type="dxa"/>
              <w:bottom w:w="0" w:type="dxa"/>
              <w:right w:w="108" w:type="dxa"/>
            </w:tcMar>
            <w:hideMark/>
          </w:tcPr>
          <w:p w:rsidRPr="00D9453A" w:rsidR="00D9453A" w:rsidP="00D9453A" w:rsidRDefault="00D9453A" w14:paraId="1583019C" w14:textId="77777777">
            <w:pPr>
              <w:spacing w:line="240" w:lineRule="exac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Aanwezigen congres</w:t>
            </w:r>
          </w:p>
        </w:tc>
        <w:tc>
          <w:tcPr>
            <w:tcW w:w="292" w:type="dxa"/>
            <w:tcBorders>
              <w:top w:val="nil"/>
              <w:left w:val="nil"/>
              <w:bottom w:val="single" w:color="00B0F0" w:sz="4" w:space="0"/>
              <w:right w:val="nil"/>
            </w:tcBorders>
            <w:tcMar>
              <w:top w:w="0" w:type="dxa"/>
              <w:left w:w="108" w:type="dxa"/>
              <w:bottom w:w="0" w:type="dxa"/>
              <w:right w:w="108" w:type="dxa"/>
            </w:tcMar>
          </w:tcPr>
          <w:p w:rsidRPr="00D9453A" w:rsidR="00D9453A" w:rsidP="00D9453A" w:rsidRDefault="00D9453A" w14:paraId="5DE17A5D" w14:textId="77777777">
            <w:pPr>
              <w:spacing w:line="240" w:lineRule="exact"/>
              <w:jc w:val="right"/>
              <w:rPr>
                <w:rFonts w:ascii="Verdana" w:hAnsi="Verdana"/>
                <w:kern w:val="2"/>
                <w:sz w:val="18"/>
                <w:szCs w:val="18"/>
                <w:lang w:eastAsia="en-US"/>
                <w14:ligatures w14:val="standardContextual"/>
              </w:rPr>
            </w:pPr>
          </w:p>
        </w:tc>
        <w:tc>
          <w:tcPr>
            <w:tcW w:w="1629" w:type="dxa"/>
            <w:tcBorders>
              <w:top w:val="nil"/>
              <w:left w:val="nil"/>
              <w:bottom w:val="single" w:color="00B0F0" w:sz="4" w:space="0"/>
              <w:right w:val="nil"/>
            </w:tcBorders>
            <w:hideMark/>
          </w:tcPr>
          <w:p w:rsidRPr="00D9453A" w:rsidR="00D9453A" w:rsidP="00D9453A" w:rsidRDefault="00D9453A" w14:paraId="2E202092" w14:textId="77777777">
            <w:pPr>
              <w:spacing w:line="240" w:lineRule="exact"/>
              <w:jc w:val="righ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150</w:t>
            </w:r>
          </w:p>
        </w:tc>
        <w:tc>
          <w:tcPr>
            <w:tcW w:w="1629" w:type="dxa"/>
            <w:tcBorders>
              <w:top w:val="nil"/>
              <w:left w:val="nil"/>
              <w:bottom w:val="single" w:color="00B0F0" w:sz="4" w:space="0"/>
              <w:right w:val="nil"/>
            </w:tcBorders>
            <w:tcMar>
              <w:top w:w="0" w:type="dxa"/>
              <w:left w:w="108" w:type="dxa"/>
              <w:bottom w:w="0" w:type="dxa"/>
              <w:right w:w="108" w:type="dxa"/>
            </w:tcMar>
            <w:hideMark/>
          </w:tcPr>
          <w:p w:rsidRPr="00D9453A" w:rsidR="00D9453A" w:rsidP="00D9453A" w:rsidRDefault="00D9453A" w14:paraId="218E5243" w14:textId="77777777">
            <w:pPr>
              <w:spacing w:line="240" w:lineRule="exact"/>
              <w:jc w:val="righ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w:t>
            </w:r>
          </w:p>
        </w:tc>
      </w:tr>
      <w:tr w:rsidRPr="00D9453A" w:rsidR="00D9453A" w:rsidTr="00D9453A" w14:paraId="4A0270C0" w14:textId="77777777">
        <w:tc>
          <w:tcPr>
            <w:tcW w:w="4678" w:type="dxa"/>
            <w:tcBorders>
              <w:top w:val="single" w:color="00B0F0" w:sz="4" w:space="0"/>
              <w:left w:val="nil"/>
              <w:bottom w:val="single" w:color="00B0F0" w:sz="4" w:space="0"/>
              <w:right w:val="nil"/>
            </w:tcBorders>
            <w:tcMar>
              <w:top w:w="0" w:type="dxa"/>
              <w:left w:w="108" w:type="dxa"/>
              <w:bottom w:w="0" w:type="dxa"/>
              <w:right w:w="108" w:type="dxa"/>
            </w:tcMar>
          </w:tcPr>
          <w:p w:rsidRPr="00D9453A" w:rsidR="00D9453A" w:rsidP="00D9453A" w:rsidRDefault="00D9453A" w14:paraId="70EF731B" w14:textId="77777777">
            <w:pPr>
              <w:spacing w:line="240" w:lineRule="exact"/>
              <w:rPr>
                <w:rFonts w:ascii="Verdana" w:hAnsi="Verdana"/>
                <w:i/>
                <w:iCs/>
                <w:kern w:val="2"/>
                <w:sz w:val="18"/>
                <w:szCs w:val="18"/>
                <w:lang w:eastAsia="en-US"/>
                <w14:ligatures w14:val="standardContextual"/>
              </w:rPr>
            </w:pPr>
          </w:p>
        </w:tc>
        <w:tc>
          <w:tcPr>
            <w:tcW w:w="292" w:type="dxa"/>
            <w:tcBorders>
              <w:top w:val="single" w:color="00B0F0" w:sz="4" w:space="0"/>
              <w:left w:val="nil"/>
              <w:bottom w:val="single" w:color="00B0F0" w:sz="4" w:space="0"/>
              <w:right w:val="nil"/>
            </w:tcBorders>
            <w:tcMar>
              <w:top w:w="0" w:type="dxa"/>
              <w:left w:w="108" w:type="dxa"/>
              <w:bottom w:w="0" w:type="dxa"/>
              <w:right w:w="108" w:type="dxa"/>
            </w:tcMar>
          </w:tcPr>
          <w:p w:rsidRPr="00D9453A" w:rsidR="00D9453A" w:rsidP="00D9453A" w:rsidRDefault="00D9453A" w14:paraId="2D1FC2D4" w14:textId="77777777">
            <w:pPr>
              <w:spacing w:line="240" w:lineRule="exact"/>
              <w:jc w:val="right"/>
              <w:rPr>
                <w:rFonts w:ascii="Verdana" w:hAnsi="Verdana"/>
                <w:i/>
                <w:iCs/>
                <w:kern w:val="2"/>
                <w:sz w:val="18"/>
                <w:szCs w:val="18"/>
                <w:lang w:eastAsia="en-US"/>
                <w14:ligatures w14:val="standardContextual"/>
              </w:rPr>
            </w:pPr>
          </w:p>
        </w:tc>
        <w:tc>
          <w:tcPr>
            <w:tcW w:w="1629" w:type="dxa"/>
            <w:tcBorders>
              <w:top w:val="single" w:color="00B0F0" w:sz="4" w:space="0"/>
              <w:left w:val="nil"/>
              <w:bottom w:val="single" w:color="00B0F0" w:sz="4" w:space="0"/>
              <w:right w:val="nil"/>
            </w:tcBorders>
            <w:hideMark/>
          </w:tcPr>
          <w:p w:rsidRPr="00D9453A" w:rsidR="00D9453A" w:rsidP="00D9453A" w:rsidRDefault="00D9453A" w14:paraId="368207C6" w14:textId="77777777">
            <w:pPr>
              <w:spacing w:line="240" w:lineRule="exact"/>
              <w:jc w:val="right"/>
              <w:rPr>
                <w:rFonts w:ascii="Verdana" w:hAnsi="Verdana"/>
                <w:i/>
                <w:iCs/>
                <w:kern w:val="2"/>
                <w:sz w:val="18"/>
                <w:szCs w:val="18"/>
                <w:lang w:eastAsia="en-US"/>
                <w14:ligatures w14:val="standardContextual"/>
              </w:rPr>
            </w:pPr>
            <w:r w:rsidRPr="00D9453A">
              <w:rPr>
                <w:rFonts w:ascii="Verdana" w:hAnsi="Verdana"/>
                <w:i/>
                <w:iCs/>
                <w:kern w:val="2"/>
                <w:sz w:val="18"/>
                <w:szCs w:val="18"/>
                <w:lang w:eastAsia="en-US"/>
                <w14:ligatures w14:val="standardContextual"/>
              </w:rPr>
              <w:t>10.887</w:t>
            </w:r>
          </w:p>
        </w:tc>
        <w:tc>
          <w:tcPr>
            <w:tcW w:w="1629" w:type="dxa"/>
            <w:tcBorders>
              <w:top w:val="single" w:color="00B0F0" w:sz="4" w:space="0"/>
              <w:left w:val="nil"/>
              <w:bottom w:val="single" w:color="00B0F0" w:sz="4" w:space="0"/>
              <w:right w:val="nil"/>
            </w:tcBorders>
            <w:tcMar>
              <w:top w:w="0" w:type="dxa"/>
              <w:left w:w="108" w:type="dxa"/>
              <w:bottom w:w="0" w:type="dxa"/>
              <w:right w:w="108" w:type="dxa"/>
            </w:tcMar>
            <w:hideMark/>
          </w:tcPr>
          <w:p w:rsidRPr="00D9453A" w:rsidR="00D9453A" w:rsidP="00D9453A" w:rsidRDefault="00D9453A" w14:paraId="3570F8B8" w14:textId="77777777">
            <w:pPr>
              <w:spacing w:line="240" w:lineRule="exact"/>
              <w:jc w:val="right"/>
              <w:rPr>
                <w:rFonts w:ascii="Verdana" w:hAnsi="Verdana"/>
                <w:i/>
                <w:iCs/>
                <w:kern w:val="2"/>
                <w:sz w:val="18"/>
                <w:szCs w:val="18"/>
                <w:lang w:eastAsia="en-US"/>
                <w14:ligatures w14:val="standardContextual"/>
              </w:rPr>
            </w:pPr>
            <w:r w:rsidRPr="00D9453A">
              <w:rPr>
                <w:rFonts w:ascii="Verdana" w:hAnsi="Verdana"/>
                <w:i/>
                <w:iCs/>
                <w:kern w:val="2"/>
                <w:sz w:val="18"/>
                <w:szCs w:val="18"/>
                <w:lang w:eastAsia="en-US"/>
                <w14:ligatures w14:val="standardContextual"/>
              </w:rPr>
              <w:t>11.374</w:t>
            </w:r>
          </w:p>
        </w:tc>
      </w:tr>
    </w:tbl>
    <w:p w:rsidRPr="00D9453A" w:rsidR="00D9453A" w:rsidP="00D9453A" w:rsidRDefault="00D9453A" w14:paraId="5AAC61A5" w14:textId="77777777">
      <w:pPr>
        <w:rPr>
          <w:rFonts w:ascii="Verdana" w:hAnsi="Verdana"/>
          <w:sz w:val="18"/>
          <w:szCs w:val="18"/>
          <w:lang w:eastAsia="en-US"/>
        </w:rPr>
      </w:pPr>
    </w:p>
    <w:p w:rsidRPr="00D9453A" w:rsidR="00D9453A" w:rsidP="00D9453A" w:rsidRDefault="00D9453A" w14:paraId="222AE65D" w14:textId="77777777">
      <w:pPr>
        <w:rPr>
          <w:rFonts w:ascii="Verdana" w:hAnsi="Verdana"/>
          <w:sz w:val="18"/>
          <w:szCs w:val="18"/>
          <w:lang w:eastAsia="en-US"/>
        </w:rPr>
      </w:pPr>
      <w:r w:rsidRPr="00D9453A">
        <w:rPr>
          <w:rFonts w:ascii="Verdana" w:hAnsi="Verdana"/>
          <w:sz w:val="18"/>
          <w:szCs w:val="18"/>
          <w:lang w:eastAsia="en-US"/>
        </w:rPr>
        <w:t>Het bereik kende in 2022 een tijdelijke piek door de extra voorlichting rondom de zorg voor ontheemden uit Oekraïne. Dat jaar was daarmee uitzonderlijk. In 2023 en 2024 is dat beeld gestabiliseerd, met een gestage groei ten opzichte van 2021.</w:t>
      </w:r>
    </w:p>
    <w:p w:rsidRPr="00D9453A" w:rsidR="00D9453A" w:rsidP="00D9453A" w:rsidRDefault="00D9453A" w14:paraId="62D43515" w14:textId="77777777">
      <w:pPr>
        <w:rPr>
          <w:rFonts w:ascii="Verdana" w:hAnsi="Verdana"/>
          <w:sz w:val="18"/>
          <w:szCs w:val="18"/>
          <w:lang w:eastAsia="en-US"/>
        </w:rPr>
      </w:pPr>
    </w:p>
    <w:p w:rsidRPr="00D9453A" w:rsidR="00D9453A" w:rsidP="00D9453A" w:rsidRDefault="00D9453A" w14:paraId="0205426C" w14:textId="77777777">
      <w:pPr>
        <w:rPr>
          <w:rFonts w:ascii="Verdana" w:hAnsi="Verdana"/>
          <w:sz w:val="18"/>
          <w:szCs w:val="18"/>
          <w:lang w:eastAsia="en-US"/>
        </w:rPr>
      </w:pPr>
      <w:r w:rsidRPr="00D9453A">
        <w:rPr>
          <w:rFonts w:ascii="Verdana" w:hAnsi="Verdana"/>
          <w:sz w:val="18"/>
          <w:szCs w:val="18"/>
          <w:lang w:eastAsia="en-US"/>
        </w:rPr>
        <w:t>Eind 2024 is SKGZ gestart met het ontwikkelen van thematrainingen die beter aansluiten bij een bredere doelgroep. Daarnaast is een begin gemaakt met het uitbreiden van de voorlichtingsactiviteiten rondom zorg voor onverzekerden. Hierbij wordt enerzijds nadrukkelijker aandacht besteed aan de vergoeding van zorg voor onverzekerden, waaronder arbeidsmigranten en ongedocumenteerden, en anderzijds aan de mogelijkheden voor onverzekerde verzekeringsplichtigen om alsnog een zorgverzekering af te sluiten. Voor deze activiteiten is een intensieve samenwerking gestart met Pharos, het ministerie van VWS en andere ketenpartners.</w:t>
      </w:r>
    </w:p>
    <w:p w:rsidRPr="00D9453A" w:rsidR="00D9453A" w:rsidP="00D9453A" w:rsidRDefault="00D9453A" w14:paraId="1ED1C9E8" w14:textId="77777777">
      <w:pPr>
        <w:rPr>
          <w:rFonts w:ascii="Verdana" w:hAnsi="Verdana"/>
          <w:sz w:val="18"/>
          <w:szCs w:val="18"/>
          <w:lang w:eastAsia="en-US"/>
        </w:rPr>
      </w:pPr>
    </w:p>
    <w:p w:rsidRPr="00D9453A" w:rsidR="00D9453A" w:rsidP="00D9453A" w:rsidRDefault="00D9453A" w14:paraId="134D7A39" w14:textId="77777777">
      <w:pPr>
        <w:spacing w:line="240" w:lineRule="exact"/>
        <w:rPr>
          <w:rFonts w:ascii="Verdana" w:hAnsi="Verdana"/>
          <w:bCs/>
          <w:sz w:val="18"/>
          <w:szCs w:val="18"/>
        </w:rPr>
      </w:pPr>
      <w:r w:rsidRPr="00D9453A">
        <w:rPr>
          <w:rFonts w:ascii="Verdana" w:hAnsi="Verdana"/>
          <w:bCs/>
          <w:sz w:val="18"/>
          <w:szCs w:val="18"/>
        </w:rPr>
        <w:t>Met een gemiddeld rapportcijfer van 8,6 werd de voorlichting van SKGZ in 2024 ook door afnemers goed gewaardeerd. Ten opzichte van voorgaande jaren is sprake van een lichte stijging, in 2022 en in 2023 was het gemiddelde rapportcijfer een 8,5.</w:t>
      </w:r>
    </w:p>
    <w:p w:rsidRPr="00D9453A" w:rsidR="00D9453A" w:rsidP="00D9453A" w:rsidRDefault="00D9453A" w14:paraId="1E5690A2" w14:textId="77777777">
      <w:pPr>
        <w:spacing w:line="240" w:lineRule="exact"/>
        <w:rPr>
          <w:rFonts w:ascii="Verdana" w:hAnsi="Verdana"/>
          <w:bCs/>
          <w:sz w:val="18"/>
          <w:szCs w:val="18"/>
        </w:rPr>
      </w:pPr>
      <w:r w:rsidRPr="00D9453A">
        <w:rPr>
          <w:rFonts w:ascii="Verdana" w:hAnsi="Verdana"/>
          <w:bCs/>
          <w:sz w:val="18"/>
          <w:szCs w:val="18"/>
        </w:rPr>
        <w:t>Vooral de live (online) voorlichting scoort hoog met een 8,7. Deelnemers geven aan dat ze de interactieve en persoonlijke benadering in de live sessies zeer waarderen.</w:t>
      </w:r>
    </w:p>
    <w:p w:rsidR="00D9453A" w:rsidP="009A409D" w:rsidRDefault="00D9453A" w14:paraId="1EF65C25" w14:textId="77777777">
      <w:pPr>
        <w:rPr>
          <w:rFonts w:ascii="Verdana" w:hAnsi="Verdana"/>
          <w:sz w:val="18"/>
          <w:szCs w:val="18"/>
        </w:rPr>
      </w:pPr>
    </w:p>
    <w:p w:rsidR="009A409D" w:rsidP="009A409D" w:rsidRDefault="009A409D" w14:paraId="722E7641" w14:textId="77777777">
      <w:pPr>
        <w:rPr>
          <w:rStyle w:val="Zwaar"/>
          <w:rFonts w:eastAsiaTheme="majorEastAsia"/>
          <w:szCs w:val="18"/>
        </w:rPr>
      </w:pPr>
      <w:r>
        <w:rPr>
          <w:rStyle w:val="Zwaar"/>
          <w:rFonts w:eastAsiaTheme="majorEastAsia"/>
          <w:szCs w:val="18"/>
        </w:rPr>
        <w:t>Versterken van zelfregie</w:t>
      </w:r>
    </w:p>
    <w:p w:rsidR="00D9453A" w:rsidP="00D9453A" w:rsidRDefault="00D9453A" w14:paraId="7121514A" w14:textId="77777777">
      <w:pPr>
        <w:rPr>
          <w:rFonts w:ascii="Verdana" w:hAnsi="Verdana"/>
          <w:sz w:val="18"/>
          <w:szCs w:val="18"/>
          <w:lang w:eastAsia="en-US"/>
        </w:rPr>
      </w:pPr>
      <w:r>
        <w:rPr>
          <w:rFonts w:ascii="Verdana" w:hAnsi="Verdana"/>
          <w:sz w:val="18"/>
          <w:szCs w:val="18"/>
          <w:lang w:eastAsia="en-US"/>
        </w:rPr>
        <w:t>Het voorkomen en oplossen van zorgverzekeringsproblemen vereist specifieke kennis van het Nederlandse zorgverzekeringsstelsel en de wet- en regelgeving daarover. SKGZ maakt deze kennis toegankelijk door uit te leggen hoe de Zorgverzekeringswet in elkaar zit en welke rechten en plichten (on-)verzekerden hebben. Dat doet SKGZ onder andere door het aanbieden van financiële educatie in het onderwijs en door het geven van onafhankelijk advies, praktische tips en betrouwbare informatie.</w:t>
      </w:r>
    </w:p>
    <w:p w:rsidR="00D9453A" w:rsidP="00D9453A" w:rsidRDefault="00D9453A" w14:paraId="263883CA" w14:textId="77777777">
      <w:pPr>
        <w:rPr>
          <w:rFonts w:ascii="Verdana" w:hAnsi="Verdana"/>
          <w:sz w:val="18"/>
          <w:szCs w:val="18"/>
          <w:lang w:eastAsia="en-US"/>
        </w:rPr>
      </w:pPr>
    </w:p>
    <w:p w:rsidR="00D9453A" w:rsidP="00D9453A" w:rsidRDefault="00D9453A" w14:paraId="61249241" w14:textId="77777777">
      <w:pPr>
        <w:rPr>
          <w:rFonts w:ascii="Verdana" w:hAnsi="Verdana"/>
          <w:sz w:val="18"/>
          <w:szCs w:val="18"/>
          <w:lang w:eastAsia="en-US"/>
        </w:rPr>
      </w:pPr>
      <w:r>
        <w:rPr>
          <w:rFonts w:ascii="Verdana" w:hAnsi="Verdana"/>
          <w:sz w:val="18"/>
          <w:szCs w:val="18"/>
          <w:lang w:eastAsia="en-US"/>
        </w:rPr>
        <w:t>In 2024 is het directe bereik van de voorlichting dat ziet op het versterken van de zelfregie gegroeid tot 12.172 personen (2023: 10.548). Deze stijging wordt mede verklaard door de gerichte voorlichting aan internationale studenten, met nadruk op het voorkomen van onverzekerdheid. Daarmee is niet alleen het bereik toegenomen ,maar is ook concrete impact gerealiseerd in het terugdringen van onverzekerdheid bij een kwetsbare doelgroep.</w:t>
      </w:r>
    </w:p>
    <w:p w:rsidR="00D9453A" w:rsidP="009A409D" w:rsidRDefault="00D9453A" w14:paraId="438EF907" w14:textId="77777777">
      <w:pPr>
        <w:rPr>
          <w:rFonts w:ascii="Verdana" w:hAnsi="Verdana"/>
          <w:sz w:val="18"/>
          <w:szCs w:val="18"/>
          <w:lang w:eastAsia="en-US"/>
        </w:rPr>
      </w:pPr>
    </w:p>
    <w:tbl>
      <w:tblPr>
        <w:tblW w:w="8275" w:type="dxa"/>
        <w:tblCellMar>
          <w:left w:w="0" w:type="dxa"/>
          <w:right w:w="0" w:type="dxa"/>
        </w:tblCellMar>
        <w:tblLook w:val="04A0" w:firstRow="1" w:lastRow="0" w:firstColumn="1" w:lastColumn="0" w:noHBand="0" w:noVBand="1"/>
      </w:tblPr>
      <w:tblGrid>
        <w:gridCol w:w="4536"/>
        <w:gridCol w:w="289"/>
        <w:gridCol w:w="1859"/>
        <w:gridCol w:w="1591"/>
      </w:tblGrid>
      <w:tr w:rsidRPr="00D9453A" w:rsidR="00D9453A" w:rsidTr="00D9453A" w14:paraId="6B7D0774" w14:textId="77777777">
        <w:tc>
          <w:tcPr>
            <w:tcW w:w="4536" w:type="dxa"/>
            <w:tcBorders>
              <w:top w:val="single" w:color="6BABDE" w:sz="8" w:space="0"/>
              <w:left w:val="nil"/>
              <w:bottom w:val="nil"/>
              <w:right w:val="nil"/>
            </w:tcBorders>
            <w:shd w:val="clear" w:color="auto" w:fill="6BABDE"/>
            <w:tcMar>
              <w:top w:w="0" w:type="dxa"/>
              <w:left w:w="108" w:type="dxa"/>
              <w:bottom w:w="0" w:type="dxa"/>
              <w:right w:w="108" w:type="dxa"/>
            </w:tcMar>
            <w:hideMark/>
          </w:tcPr>
          <w:p w:rsidRPr="00D9453A" w:rsidR="00D9453A" w:rsidP="00D9453A" w:rsidRDefault="00D9453A" w14:paraId="12C9949E" w14:textId="77777777">
            <w:pPr>
              <w:spacing w:line="240" w:lineRule="exact"/>
              <w:rPr>
                <w:rFonts w:ascii="Verdana" w:hAnsi="Verdana"/>
                <w:b/>
                <w:bCs/>
                <w:color w:val="FFFFFF"/>
                <w:kern w:val="2"/>
                <w:sz w:val="18"/>
                <w:szCs w:val="18"/>
                <w:lang w:eastAsia="en-US"/>
                <w14:ligatures w14:val="standardContextual"/>
              </w:rPr>
            </w:pPr>
            <w:r w:rsidRPr="00D9453A">
              <w:rPr>
                <w:rFonts w:ascii="Verdana" w:hAnsi="Verdana"/>
                <w:b/>
                <w:bCs/>
                <w:color w:val="FFFFFF"/>
                <w:kern w:val="2"/>
                <w:sz w:val="18"/>
                <w:szCs w:val="18"/>
                <w:lang w:eastAsia="en-US"/>
                <w14:ligatures w14:val="standardContextual"/>
              </w:rPr>
              <w:t>Versterken zelfregie: financiële educatie</w:t>
            </w:r>
          </w:p>
        </w:tc>
        <w:tc>
          <w:tcPr>
            <w:tcW w:w="289" w:type="dxa"/>
            <w:tcBorders>
              <w:top w:val="single" w:color="6BABDE" w:sz="8" w:space="0"/>
              <w:left w:val="nil"/>
              <w:bottom w:val="nil"/>
              <w:right w:val="nil"/>
            </w:tcBorders>
            <w:shd w:val="clear" w:color="auto" w:fill="6BABDE"/>
            <w:tcMar>
              <w:top w:w="0" w:type="dxa"/>
              <w:left w:w="108" w:type="dxa"/>
              <w:bottom w:w="0" w:type="dxa"/>
              <w:right w:w="108" w:type="dxa"/>
            </w:tcMar>
          </w:tcPr>
          <w:p w:rsidRPr="00D9453A" w:rsidR="00D9453A" w:rsidP="00D9453A" w:rsidRDefault="00D9453A" w14:paraId="5A572339" w14:textId="77777777">
            <w:pPr>
              <w:spacing w:line="240" w:lineRule="exact"/>
              <w:jc w:val="right"/>
              <w:rPr>
                <w:rFonts w:ascii="Verdana" w:hAnsi="Verdana"/>
                <w:b/>
                <w:bCs/>
                <w:color w:val="FFFFFF"/>
                <w:kern w:val="2"/>
                <w:sz w:val="18"/>
                <w:szCs w:val="18"/>
                <w:lang w:eastAsia="en-US"/>
                <w14:ligatures w14:val="standardContextual"/>
              </w:rPr>
            </w:pPr>
          </w:p>
        </w:tc>
        <w:tc>
          <w:tcPr>
            <w:tcW w:w="1859" w:type="dxa"/>
            <w:tcBorders>
              <w:top w:val="single" w:color="6BABDE" w:sz="8" w:space="0"/>
              <w:left w:val="nil"/>
              <w:bottom w:val="nil"/>
              <w:right w:val="nil"/>
            </w:tcBorders>
            <w:shd w:val="clear" w:color="auto" w:fill="6BABDE"/>
            <w:hideMark/>
          </w:tcPr>
          <w:p w:rsidRPr="00D9453A" w:rsidR="00D9453A" w:rsidP="00D9453A" w:rsidRDefault="00D9453A" w14:paraId="038CC729" w14:textId="77777777">
            <w:pPr>
              <w:spacing w:line="240" w:lineRule="exact"/>
              <w:jc w:val="right"/>
              <w:rPr>
                <w:rFonts w:ascii="Verdana" w:hAnsi="Verdana"/>
                <w:b/>
                <w:bCs/>
                <w:color w:val="FFFFFF"/>
                <w:kern w:val="2"/>
                <w:sz w:val="18"/>
                <w:szCs w:val="18"/>
                <w:lang w:eastAsia="en-US"/>
                <w14:ligatures w14:val="standardContextual"/>
              </w:rPr>
            </w:pPr>
            <w:r w:rsidRPr="00D9453A">
              <w:rPr>
                <w:rFonts w:ascii="Verdana" w:hAnsi="Verdana"/>
                <w:b/>
                <w:bCs/>
                <w:color w:val="FFFFFF"/>
                <w:kern w:val="2"/>
                <w:sz w:val="18"/>
                <w:szCs w:val="18"/>
                <w:lang w:eastAsia="en-US"/>
                <w14:ligatures w14:val="standardContextual"/>
              </w:rPr>
              <w:t>2023</w:t>
            </w:r>
          </w:p>
        </w:tc>
        <w:tc>
          <w:tcPr>
            <w:tcW w:w="1591" w:type="dxa"/>
            <w:tcBorders>
              <w:top w:val="single" w:color="6BABDE" w:sz="8" w:space="0"/>
              <w:left w:val="nil"/>
              <w:bottom w:val="nil"/>
              <w:right w:val="nil"/>
            </w:tcBorders>
            <w:shd w:val="clear" w:color="auto" w:fill="6BABDE"/>
            <w:tcMar>
              <w:top w:w="0" w:type="dxa"/>
              <w:left w:w="108" w:type="dxa"/>
              <w:bottom w:w="0" w:type="dxa"/>
              <w:right w:w="108" w:type="dxa"/>
            </w:tcMar>
            <w:hideMark/>
          </w:tcPr>
          <w:p w:rsidRPr="00D9453A" w:rsidR="00D9453A" w:rsidP="00D9453A" w:rsidRDefault="00D9453A" w14:paraId="4AC10F84" w14:textId="77777777">
            <w:pPr>
              <w:spacing w:line="240" w:lineRule="exact"/>
              <w:jc w:val="right"/>
              <w:rPr>
                <w:rFonts w:ascii="Verdana" w:hAnsi="Verdana"/>
                <w:b/>
                <w:bCs/>
                <w:color w:val="FFFFFF"/>
                <w:kern w:val="2"/>
                <w:sz w:val="18"/>
                <w:szCs w:val="18"/>
                <w:lang w:eastAsia="en-US"/>
                <w14:ligatures w14:val="standardContextual"/>
              </w:rPr>
            </w:pPr>
            <w:r w:rsidRPr="00D9453A">
              <w:rPr>
                <w:rFonts w:ascii="Verdana" w:hAnsi="Verdana"/>
                <w:b/>
                <w:bCs/>
                <w:color w:val="FFFFFF"/>
                <w:kern w:val="2"/>
                <w:sz w:val="18"/>
                <w:szCs w:val="18"/>
                <w:lang w:eastAsia="en-US"/>
                <w14:ligatures w14:val="standardContextual"/>
              </w:rPr>
              <w:t>2024</w:t>
            </w:r>
          </w:p>
        </w:tc>
      </w:tr>
      <w:tr w:rsidRPr="00D9453A" w:rsidR="00D9453A" w:rsidTr="00D9453A" w14:paraId="48F86494" w14:textId="77777777">
        <w:tc>
          <w:tcPr>
            <w:tcW w:w="4536" w:type="dxa"/>
            <w:tcMar>
              <w:top w:w="0" w:type="dxa"/>
              <w:left w:w="108" w:type="dxa"/>
              <w:bottom w:w="0" w:type="dxa"/>
              <w:right w:w="108" w:type="dxa"/>
            </w:tcMar>
            <w:hideMark/>
          </w:tcPr>
          <w:p w:rsidRPr="00D9453A" w:rsidR="00D9453A" w:rsidP="00D9453A" w:rsidRDefault="00D9453A" w14:paraId="3693D870" w14:textId="77777777">
            <w:pPr>
              <w:spacing w:line="240" w:lineRule="exac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Voorlichting</w:t>
            </w:r>
          </w:p>
        </w:tc>
        <w:tc>
          <w:tcPr>
            <w:tcW w:w="289" w:type="dxa"/>
            <w:tcMar>
              <w:top w:w="0" w:type="dxa"/>
              <w:left w:w="108" w:type="dxa"/>
              <w:bottom w:w="0" w:type="dxa"/>
              <w:right w:w="108" w:type="dxa"/>
            </w:tcMar>
          </w:tcPr>
          <w:p w:rsidRPr="00D9453A" w:rsidR="00D9453A" w:rsidP="00D9453A" w:rsidRDefault="00D9453A" w14:paraId="60E31EB9" w14:textId="77777777">
            <w:pPr>
              <w:spacing w:line="240" w:lineRule="exact"/>
              <w:jc w:val="right"/>
              <w:rPr>
                <w:rFonts w:ascii="Verdana" w:hAnsi="Verdana"/>
                <w:kern w:val="2"/>
                <w:sz w:val="18"/>
                <w:szCs w:val="18"/>
                <w:lang w:eastAsia="en-US"/>
                <w14:ligatures w14:val="standardContextual"/>
              </w:rPr>
            </w:pPr>
          </w:p>
        </w:tc>
        <w:tc>
          <w:tcPr>
            <w:tcW w:w="1859" w:type="dxa"/>
            <w:hideMark/>
          </w:tcPr>
          <w:p w:rsidRPr="00D9453A" w:rsidR="00D9453A" w:rsidP="00D9453A" w:rsidRDefault="00D9453A" w14:paraId="1FDA35C0" w14:textId="77777777">
            <w:pPr>
              <w:spacing w:line="240" w:lineRule="exact"/>
              <w:jc w:val="righ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597</w:t>
            </w:r>
          </w:p>
        </w:tc>
        <w:tc>
          <w:tcPr>
            <w:tcW w:w="1591" w:type="dxa"/>
            <w:tcMar>
              <w:top w:w="0" w:type="dxa"/>
              <w:left w:w="108" w:type="dxa"/>
              <w:bottom w:w="0" w:type="dxa"/>
              <w:right w:w="108" w:type="dxa"/>
            </w:tcMar>
            <w:hideMark/>
          </w:tcPr>
          <w:p w:rsidRPr="00D9453A" w:rsidR="00D9453A" w:rsidP="00D9453A" w:rsidRDefault="00D9453A" w14:paraId="114CC398" w14:textId="77777777">
            <w:pPr>
              <w:spacing w:line="240" w:lineRule="exact"/>
              <w:jc w:val="righ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9</w:t>
            </w:r>
            <w:r w:rsidRPr="00D9453A">
              <w:rPr>
                <w:kern w:val="2"/>
                <w:lang w:eastAsia="en-US"/>
                <w14:ligatures w14:val="standardContextual"/>
              </w:rPr>
              <w:t>47</w:t>
            </w:r>
          </w:p>
        </w:tc>
      </w:tr>
      <w:tr w:rsidRPr="00D9453A" w:rsidR="00D9453A" w:rsidTr="00D9453A" w14:paraId="71ED83A4" w14:textId="77777777">
        <w:tc>
          <w:tcPr>
            <w:tcW w:w="4536" w:type="dxa"/>
            <w:tcMar>
              <w:top w:w="0" w:type="dxa"/>
              <w:left w:w="108" w:type="dxa"/>
              <w:bottom w:w="0" w:type="dxa"/>
              <w:right w:w="108" w:type="dxa"/>
            </w:tcMar>
            <w:hideMark/>
          </w:tcPr>
          <w:p w:rsidRPr="00D9453A" w:rsidR="00D9453A" w:rsidP="00D9453A" w:rsidRDefault="00D9453A" w14:paraId="7C374ABE" w14:textId="77777777">
            <w:pPr>
              <w:spacing w:line="240" w:lineRule="exac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Gastlessen</w:t>
            </w:r>
          </w:p>
        </w:tc>
        <w:tc>
          <w:tcPr>
            <w:tcW w:w="289" w:type="dxa"/>
            <w:tcMar>
              <w:top w:w="0" w:type="dxa"/>
              <w:left w:w="108" w:type="dxa"/>
              <w:bottom w:w="0" w:type="dxa"/>
              <w:right w:w="108" w:type="dxa"/>
            </w:tcMar>
          </w:tcPr>
          <w:p w:rsidRPr="00D9453A" w:rsidR="00D9453A" w:rsidP="00D9453A" w:rsidRDefault="00D9453A" w14:paraId="703B5813" w14:textId="77777777">
            <w:pPr>
              <w:spacing w:line="240" w:lineRule="exact"/>
              <w:jc w:val="right"/>
              <w:rPr>
                <w:rFonts w:ascii="Verdana" w:hAnsi="Verdana"/>
                <w:kern w:val="2"/>
                <w:sz w:val="18"/>
                <w:szCs w:val="18"/>
                <w:lang w:eastAsia="en-US"/>
                <w14:ligatures w14:val="standardContextual"/>
              </w:rPr>
            </w:pPr>
          </w:p>
        </w:tc>
        <w:tc>
          <w:tcPr>
            <w:tcW w:w="1859" w:type="dxa"/>
            <w:hideMark/>
          </w:tcPr>
          <w:p w:rsidRPr="00D9453A" w:rsidR="00D9453A" w:rsidP="00D9453A" w:rsidRDefault="00D9453A" w14:paraId="61847FF3" w14:textId="77777777">
            <w:pPr>
              <w:spacing w:line="240" w:lineRule="exact"/>
              <w:jc w:val="righ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3.032</w:t>
            </w:r>
          </w:p>
        </w:tc>
        <w:tc>
          <w:tcPr>
            <w:tcW w:w="1591" w:type="dxa"/>
            <w:tcMar>
              <w:top w:w="0" w:type="dxa"/>
              <w:left w:w="108" w:type="dxa"/>
              <w:bottom w:w="0" w:type="dxa"/>
              <w:right w:w="108" w:type="dxa"/>
            </w:tcMar>
            <w:hideMark/>
          </w:tcPr>
          <w:p w:rsidRPr="00D9453A" w:rsidR="00D9453A" w:rsidP="00D9453A" w:rsidRDefault="00D9453A" w14:paraId="332D74FB" w14:textId="207C74BF">
            <w:pPr>
              <w:spacing w:line="240" w:lineRule="exact"/>
              <w:jc w:val="righ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4</w:t>
            </w:r>
            <w:r w:rsidR="00E37805">
              <w:rPr>
                <w:rFonts w:ascii="Verdana" w:hAnsi="Verdana"/>
                <w:kern w:val="2"/>
                <w:sz w:val="18"/>
                <w:szCs w:val="18"/>
                <w:lang w:eastAsia="en-US"/>
                <w14:ligatures w14:val="standardContextual"/>
              </w:rPr>
              <w:t>.</w:t>
            </w:r>
            <w:r w:rsidRPr="00D9453A">
              <w:rPr>
                <w:rFonts w:ascii="Verdana" w:hAnsi="Verdana"/>
                <w:kern w:val="2"/>
                <w:sz w:val="18"/>
                <w:szCs w:val="18"/>
                <w:lang w:eastAsia="en-US"/>
                <w14:ligatures w14:val="standardContextual"/>
              </w:rPr>
              <w:t>105</w:t>
            </w:r>
          </w:p>
        </w:tc>
      </w:tr>
      <w:tr w:rsidRPr="00D9453A" w:rsidR="00D9453A" w:rsidTr="00D9453A" w14:paraId="38118A61" w14:textId="77777777">
        <w:tc>
          <w:tcPr>
            <w:tcW w:w="4536" w:type="dxa"/>
            <w:tcBorders>
              <w:top w:val="single" w:color="00B0F0" w:sz="4" w:space="0"/>
              <w:left w:val="nil"/>
              <w:bottom w:val="single" w:color="00B0F0" w:sz="4" w:space="0"/>
              <w:right w:val="nil"/>
            </w:tcBorders>
            <w:tcMar>
              <w:top w:w="0" w:type="dxa"/>
              <w:left w:w="108" w:type="dxa"/>
              <w:bottom w:w="0" w:type="dxa"/>
              <w:right w:w="108" w:type="dxa"/>
            </w:tcMar>
          </w:tcPr>
          <w:p w:rsidRPr="00D9453A" w:rsidR="00D9453A" w:rsidP="00D9453A" w:rsidRDefault="00D9453A" w14:paraId="3FE02F34" w14:textId="77777777">
            <w:pPr>
              <w:spacing w:line="240" w:lineRule="exact"/>
              <w:rPr>
                <w:rFonts w:ascii="Verdana" w:hAnsi="Verdana"/>
                <w:i/>
                <w:iCs/>
                <w:kern w:val="2"/>
                <w:sz w:val="18"/>
                <w:szCs w:val="18"/>
                <w:lang w:eastAsia="en-US"/>
                <w14:ligatures w14:val="standardContextual"/>
              </w:rPr>
            </w:pPr>
          </w:p>
        </w:tc>
        <w:tc>
          <w:tcPr>
            <w:tcW w:w="289" w:type="dxa"/>
            <w:tcBorders>
              <w:top w:val="single" w:color="00B0F0" w:sz="4" w:space="0"/>
              <w:left w:val="nil"/>
              <w:bottom w:val="single" w:color="00B0F0" w:sz="4" w:space="0"/>
              <w:right w:val="nil"/>
            </w:tcBorders>
            <w:tcMar>
              <w:top w:w="0" w:type="dxa"/>
              <w:left w:w="108" w:type="dxa"/>
              <w:bottom w:w="0" w:type="dxa"/>
              <w:right w:w="108" w:type="dxa"/>
            </w:tcMar>
          </w:tcPr>
          <w:p w:rsidRPr="00D9453A" w:rsidR="00D9453A" w:rsidP="00D9453A" w:rsidRDefault="00D9453A" w14:paraId="167FA4DA" w14:textId="77777777">
            <w:pPr>
              <w:spacing w:line="240" w:lineRule="exact"/>
              <w:jc w:val="right"/>
              <w:rPr>
                <w:rFonts w:ascii="Verdana" w:hAnsi="Verdana"/>
                <w:i/>
                <w:iCs/>
                <w:kern w:val="2"/>
                <w:sz w:val="18"/>
                <w:szCs w:val="18"/>
                <w:lang w:eastAsia="en-US"/>
                <w14:ligatures w14:val="standardContextual"/>
              </w:rPr>
            </w:pPr>
          </w:p>
        </w:tc>
        <w:tc>
          <w:tcPr>
            <w:tcW w:w="1859" w:type="dxa"/>
            <w:tcBorders>
              <w:top w:val="single" w:color="00B0F0" w:sz="4" w:space="0"/>
              <w:left w:val="nil"/>
              <w:bottom w:val="single" w:color="00B0F0" w:sz="4" w:space="0"/>
              <w:right w:val="nil"/>
            </w:tcBorders>
            <w:hideMark/>
          </w:tcPr>
          <w:p w:rsidRPr="00D9453A" w:rsidR="00D9453A" w:rsidP="00D9453A" w:rsidRDefault="00D9453A" w14:paraId="78F5A13F" w14:textId="77777777">
            <w:pPr>
              <w:tabs>
                <w:tab w:val="left" w:pos="1335"/>
                <w:tab w:val="right" w:pos="1629"/>
              </w:tabs>
              <w:spacing w:line="240" w:lineRule="exact"/>
              <w:jc w:val="right"/>
              <w:rPr>
                <w:rFonts w:ascii="Verdana" w:hAnsi="Verdana"/>
                <w:i/>
                <w:iCs/>
                <w:kern w:val="2"/>
                <w:sz w:val="18"/>
                <w:szCs w:val="18"/>
                <w:lang w:eastAsia="en-US"/>
                <w14:ligatures w14:val="standardContextual"/>
              </w:rPr>
            </w:pPr>
            <w:r w:rsidRPr="00D9453A">
              <w:rPr>
                <w:rFonts w:ascii="Verdana" w:hAnsi="Verdana"/>
                <w:i/>
                <w:iCs/>
                <w:kern w:val="2"/>
                <w:sz w:val="18"/>
                <w:szCs w:val="18"/>
                <w:lang w:eastAsia="en-US"/>
                <w14:ligatures w14:val="standardContextual"/>
              </w:rPr>
              <w:tab/>
              <w:t>3.629</w:t>
            </w:r>
          </w:p>
        </w:tc>
        <w:tc>
          <w:tcPr>
            <w:tcW w:w="1591" w:type="dxa"/>
            <w:tcBorders>
              <w:top w:val="single" w:color="00B0F0" w:sz="4" w:space="0"/>
              <w:left w:val="nil"/>
              <w:bottom w:val="single" w:color="00B0F0" w:sz="4" w:space="0"/>
              <w:right w:val="nil"/>
            </w:tcBorders>
            <w:tcMar>
              <w:top w:w="0" w:type="dxa"/>
              <w:left w:w="108" w:type="dxa"/>
              <w:bottom w:w="0" w:type="dxa"/>
              <w:right w:w="108" w:type="dxa"/>
            </w:tcMar>
            <w:hideMark/>
          </w:tcPr>
          <w:p w:rsidRPr="00D9453A" w:rsidR="00D9453A" w:rsidP="00D9453A" w:rsidRDefault="00D9453A" w14:paraId="0237F729" w14:textId="77777777">
            <w:pPr>
              <w:spacing w:line="240" w:lineRule="exact"/>
              <w:jc w:val="right"/>
              <w:rPr>
                <w:rFonts w:ascii="Verdana" w:hAnsi="Verdana"/>
                <w:i/>
                <w:iCs/>
                <w:kern w:val="2"/>
                <w:sz w:val="18"/>
                <w:szCs w:val="18"/>
                <w:lang w:eastAsia="en-US"/>
                <w14:ligatures w14:val="standardContextual"/>
              </w:rPr>
            </w:pPr>
            <w:r w:rsidRPr="00D9453A">
              <w:rPr>
                <w:rFonts w:ascii="Verdana" w:hAnsi="Verdana"/>
                <w:i/>
                <w:iCs/>
                <w:kern w:val="2"/>
                <w:sz w:val="18"/>
                <w:szCs w:val="18"/>
                <w:lang w:eastAsia="en-US"/>
                <w14:ligatures w14:val="standardContextual"/>
              </w:rPr>
              <w:t>5.052</w:t>
            </w:r>
          </w:p>
        </w:tc>
      </w:tr>
    </w:tbl>
    <w:p w:rsidRPr="00D9453A" w:rsidR="00D9453A" w:rsidP="00D9453A" w:rsidRDefault="00D9453A" w14:paraId="13F684B5" w14:textId="77777777"/>
    <w:p w:rsidRPr="00D9453A" w:rsidR="00D9453A" w:rsidP="00D9453A" w:rsidRDefault="00D9453A" w14:paraId="734DD996" w14:textId="77777777">
      <w:pPr>
        <w:spacing w:after="160" w:line="256" w:lineRule="auto"/>
      </w:pPr>
      <w:r w:rsidRPr="00D9453A">
        <w:rPr>
          <w:rFonts w:eastAsia="Calibri"/>
        </w:rPr>
        <w:br w:type="page"/>
      </w:r>
    </w:p>
    <w:tbl>
      <w:tblPr>
        <w:tblW w:w="8228" w:type="dxa"/>
        <w:tblCellMar>
          <w:left w:w="0" w:type="dxa"/>
          <w:right w:w="0" w:type="dxa"/>
        </w:tblCellMar>
        <w:tblLook w:val="04A0" w:firstRow="1" w:lastRow="0" w:firstColumn="1" w:lastColumn="0" w:noHBand="0" w:noVBand="1"/>
      </w:tblPr>
      <w:tblGrid>
        <w:gridCol w:w="4678"/>
        <w:gridCol w:w="292"/>
        <w:gridCol w:w="1629"/>
        <w:gridCol w:w="1629"/>
      </w:tblGrid>
      <w:tr w:rsidRPr="00D9453A" w:rsidR="00D9453A" w:rsidTr="00D9453A" w14:paraId="0C1BD15A" w14:textId="77777777">
        <w:tc>
          <w:tcPr>
            <w:tcW w:w="4678" w:type="dxa"/>
            <w:tcBorders>
              <w:top w:val="single" w:color="6BABDE" w:sz="8" w:space="0"/>
              <w:left w:val="nil"/>
              <w:bottom w:val="nil"/>
              <w:right w:val="nil"/>
            </w:tcBorders>
            <w:shd w:val="clear" w:color="auto" w:fill="6BABDE"/>
            <w:tcMar>
              <w:top w:w="0" w:type="dxa"/>
              <w:left w:w="108" w:type="dxa"/>
              <w:bottom w:w="0" w:type="dxa"/>
              <w:right w:w="108" w:type="dxa"/>
            </w:tcMar>
            <w:hideMark/>
          </w:tcPr>
          <w:p w:rsidRPr="00D9453A" w:rsidR="00D9453A" w:rsidP="00D9453A" w:rsidRDefault="00D9453A" w14:paraId="659C7C89" w14:textId="77777777">
            <w:pPr>
              <w:spacing w:line="240" w:lineRule="exact"/>
              <w:rPr>
                <w:rFonts w:ascii="Verdana" w:hAnsi="Verdana"/>
                <w:b/>
                <w:bCs/>
                <w:color w:val="FFFFFF"/>
                <w:kern w:val="2"/>
                <w:sz w:val="18"/>
                <w:szCs w:val="18"/>
                <w:lang w:eastAsia="en-US"/>
                <w14:ligatures w14:val="standardContextual"/>
              </w:rPr>
            </w:pPr>
            <w:r w:rsidRPr="00D9453A">
              <w:rPr>
                <w:rFonts w:ascii="Verdana" w:hAnsi="Verdana"/>
                <w:b/>
                <w:bCs/>
                <w:color w:val="FFFFFF"/>
                <w:kern w:val="2"/>
                <w:sz w:val="18"/>
                <w:szCs w:val="18"/>
                <w:lang w:eastAsia="en-US"/>
                <w14:ligatures w14:val="standardContextual"/>
              </w:rPr>
              <w:lastRenderedPageBreak/>
              <w:t>Versterken zelfregie: vraagbaak</w:t>
            </w:r>
          </w:p>
        </w:tc>
        <w:tc>
          <w:tcPr>
            <w:tcW w:w="292" w:type="dxa"/>
            <w:tcBorders>
              <w:top w:val="single" w:color="6BABDE" w:sz="8" w:space="0"/>
              <w:left w:val="nil"/>
              <w:bottom w:val="nil"/>
              <w:right w:val="nil"/>
            </w:tcBorders>
            <w:shd w:val="clear" w:color="auto" w:fill="6BABDE"/>
            <w:tcMar>
              <w:top w:w="0" w:type="dxa"/>
              <w:left w:w="108" w:type="dxa"/>
              <w:bottom w:w="0" w:type="dxa"/>
              <w:right w:w="108" w:type="dxa"/>
            </w:tcMar>
          </w:tcPr>
          <w:p w:rsidRPr="00D9453A" w:rsidR="00D9453A" w:rsidP="00D9453A" w:rsidRDefault="00D9453A" w14:paraId="3F628609" w14:textId="77777777">
            <w:pPr>
              <w:spacing w:line="240" w:lineRule="exact"/>
              <w:jc w:val="right"/>
              <w:rPr>
                <w:rFonts w:ascii="Verdana" w:hAnsi="Verdana"/>
                <w:b/>
                <w:bCs/>
                <w:color w:val="FFFFFF"/>
                <w:kern w:val="2"/>
                <w:sz w:val="18"/>
                <w:szCs w:val="18"/>
                <w:lang w:eastAsia="en-US"/>
                <w14:ligatures w14:val="standardContextual"/>
              </w:rPr>
            </w:pPr>
          </w:p>
        </w:tc>
        <w:tc>
          <w:tcPr>
            <w:tcW w:w="1629" w:type="dxa"/>
            <w:tcBorders>
              <w:top w:val="single" w:color="6BABDE" w:sz="8" w:space="0"/>
              <w:left w:val="nil"/>
              <w:bottom w:val="nil"/>
              <w:right w:val="nil"/>
            </w:tcBorders>
            <w:shd w:val="clear" w:color="auto" w:fill="6BABDE"/>
            <w:hideMark/>
          </w:tcPr>
          <w:p w:rsidRPr="00D9453A" w:rsidR="00D9453A" w:rsidP="00D9453A" w:rsidRDefault="00D9453A" w14:paraId="0617A0B8" w14:textId="77777777">
            <w:pPr>
              <w:spacing w:line="240" w:lineRule="exact"/>
              <w:jc w:val="right"/>
              <w:rPr>
                <w:rFonts w:ascii="Verdana" w:hAnsi="Verdana"/>
                <w:b/>
                <w:bCs/>
                <w:color w:val="FFFFFF"/>
                <w:kern w:val="2"/>
                <w:sz w:val="18"/>
                <w:szCs w:val="18"/>
                <w:lang w:eastAsia="en-US"/>
                <w14:ligatures w14:val="standardContextual"/>
              </w:rPr>
            </w:pPr>
            <w:r w:rsidRPr="00D9453A">
              <w:rPr>
                <w:rFonts w:ascii="Verdana" w:hAnsi="Verdana"/>
                <w:b/>
                <w:bCs/>
                <w:color w:val="FFFFFF"/>
                <w:kern w:val="2"/>
                <w:sz w:val="18"/>
                <w:szCs w:val="18"/>
                <w:lang w:eastAsia="en-US"/>
                <w14:ligatures w14:val="standardContextual"/>
              </w:rPr>
              <w:t>2023</w:t>
            </w:r>
          </w:p>
        </w:tc>
        <w:tc>
          <w:tcPr>
            <w:tcW w:w="1629" w:type="dxa"/>
            <w:tcBorders>
              <w:top w:val="single" w:color="6BABDE" w:sz="8" w:space="0"/>
              <w:left w:val="nil"/>
              <w:bottom w:val="nil"/>
              <w:right w:val="nil"/>
            </w:tcBorders>
            <w:shd w:val="clear" w:color="auto" w:fill="6BABDE"/>
            <w:tcMar>
              <w:top w:w="0" w:type="dxa"/>
              <w:left w:w="108" w:type="dxa"/>
              <w:bottom w:w="0" w:type="dxa"/>
              <w:right w:w="108" w:type="dxa"/>
            </w:tcMar>
            <w:hideMark/>
          </w:tcPr>
          <w:p w:rsidRPr="00D9453A" w:rsidR="00D9453A" w:rsidP="00D9453A" w:rsidRDefault="00D9453A" w14:paraId="537D61BF" w14:textId="77777777">
            <w:pPr>
              <w:spacing w:line="240" w:lineRule="exact"/>
              <w:jc w:val="right"/>
              <w:rPr>
                <w:rFonts w:ascii="Verdana" w:hAnsi="Verdana"/>
                <w:b/>
                <w:bCs/>
                <w:color w:val="FFFFFF"/>
                <w:kern w:val="2"/>
                <w:sz w:val="18"/>
                <w:szCs w:val="18"/>
                <w:lang w:eastAsia="en-US"/>
                <w14:ligatures w14:val="standardContextual"/>
              </w:rPr>
            </w:pPr>
            <w:r w:rsidRPr="00D9453A">
              <w:rPr>
                <w:rFonts w:ascii="Verdana" w:hAnsi="Verdana"/>
                <w:b/>
                <w:bCs/>
                <w:color w:val="FFFFFF"/>
                <w:kern w:val="2"/>
                <w:sz w:val="18"/>
                <w:szCs w:val="18"/>
                <w:lang w:eastAsia="en-US"/>
                <w14:ligatures w14:val="standardContextual"/>
              </w:rPr>
              <w:t>2024</w:t>
            </w:r>
          </w:p>
        </w:tc>
      </w:tr>
      <w:tr w:rsidRPr="00D9453A" w:rsidR="00D9453A" w:rsidTr="00D9453A" w14:paraId="4E10ABD3" w14:textId="77777777">
        <w:tc>
          <w:tcPr>
            <w:tcW w:w="4678" w:type="dxa"/>
            <w:tcMar>
              <w:top w:w="0" w:type="dxa"/>
              <w:left w:w="108" w:type="dxa"/>
              <w:bottom w:w="0" w:type="dxa"/>
              <w:right w:w="108" w:type="dxa"/>
            </w:tcMar>
            <w:hideMark/>
          </w:tcPr>
          <w:p w:rsidRPr="00D9453A" w:rsidR="00D9453A" w:rsidP="00D9453A" w:rsidRDefault="00D9453A" w14:paraId="223B31EE" w14:textId="77777777">
            <w:pPr>
              <w:spacing w:line="240" w:lineRule="exac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Chat</w:t>
            </w:r>
          </w:p>
        </w:tc>
        <w:tc>
          <w:tcPr>
            <w:tcW w:w="292" w:type="dxa"/>
            <w:tcMar>
              <w:top w:w="0" w:type="dxa"/>
              <w:left w:w="108" w:type="dxa"/>
              <w:bottom w:w="0" w:type="dxa"/>
              <w:right w:w="108" w:type="dxa"/>
            </w:tcMar>
          </w:tcPr>
          <w:p w:rsidRPr="00D9453A" w:rsidR="00D9453A" w:rsidP="00D9453A" w:rsidRDefault="00D9453A" w14:paraId="53F72ED5" w14:textId="77777777">
            <w:pPr>
              <w:spacing w:line="240" w:lineRule="exact"/>
              <w:jc w:val="right"/>
              <w:rPr>
                <w:rFonts w:ascii="Verdana" w:hAnsi="Verdana"/>
                <w:kern w:val="2"/>
                <w:sz w:val="18"/>
                <w:szCs w:val="18"/>
                <w:lang w:eastAsia="en-US"/>
                <w14:ligatures w14:val="standardContextual"/>
              </w:rPr>
            </w:pPr>
          </w:p>
        </w:tc>
        <w:tc>
          <w:tcPr>
            <w:tcW w:w="1629" w:type="dxa"/>
            <w:hideMark/>
          </w:tcPr>
          <w:p w:rsidRPr="00D9453A" w:rsidR="00D9453A" w:rsidP="00D9453A" w:rsidRDefault="00D9453A" w14:paraId="5CF5F5A0" w14:textId="77777777">
            <w:pPr>
              <w:spacing w:line="240" w:lineRule="exact"/>
              <w:jc w:val="righ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3.061</w:t>
            </w:r>
          </w:p>
        </w:tc>
        <w:tc>
          <w:tcPr>
            <w:tcW w:w="1629" w:type="dxa"/>
            <w:tcMar>
              <w:top w:w="0" w:type="dxa"/>
              <w:left w:w="108" w:type="dxa"/>
              <w:bottom w:w="0" w:type="dxa"/>
              <w:right w:w="108" w:type="dxa"/>
            </w:tcMar>
            <w:hideMark/>
          </w:tcPr>
          <w:p w:rsidRPr="00D9453A" w:rsidR="00D9453A" w:rsidP="00D9453A" w:rsidRDefault="00D9453A" w14:paraId="62DCDCD4" w14:textId="2BDC857F">
            <w:pPr>
              <w:spacing w:line="240" w:lineRule="exact"/>
              <w:jc w:val="righ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3</w:t>
            </w:r>
            <w:r w:rsidR="00E37805">
              <w:rPr>
                <w:rFonts w:ascii="Verdana" w:hAnsi="Verdana"/>
                <w:kern w:val="2"/>
                <w:sz w:val="18"/>
                <w:szCs w:val="18"/>
                <w:lang w:eastAsia="en-US"/>
                <w14:ligatures w14:val="standardContextual"/>
              </w:rPr>
              <w:t>.</w:t>
            </w:r>
            <w:r w:rsidRPr="00D9453A">
              <w:rPr>
                <w:rFonts w:ascii="Verdana" w:hAnsi="Verdana"/>
                <w:kern w:val="2"/>
                <w:sz w:val="18"/>
                <w:szCs w:val="18"/>
                <w:lang w:eastAsia="en-US"/>
                <w14:ligatures w14:val="standardContextual"/>
              </w:rPr>
              <w:t>184</w:t>
            </w:r>
          </w:p>
        </w:tc>
      </w:tr>
      <w:tr w:rsidRPr="00D9453A" w:rsidR="00D9453A" w:rsidTr="00D9453A" w14:paraId="73001BCB" w14:textId="77777777">
        <w:tc>
          <w:tcPr>
            <w:tcW w:w="4678" w:type="dxa"/>
            <w:tcMar>
              <w:top w:w="0" w:type="dxa"/>
              <w:left w:w="108" w:type="dxa"/>
              <w:bottom w:w="0" w:type="dxa"/>
              <w:right w:w="108" w:type="dxa"/>
            </w:tcMar>
            <w:hideMark/>
          </w:tcPr>
          <w:p w:rsidRPr="00D9453A" w:rsidR="00D9453A" w:rsidP="00D9453A" w:rsidRDefault="00D9453A" w14:paraId="709C8C53" w14:textId="77777777">
            <w:pPr>
              <w:spacing w:line="240" w:lineRule="exac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E-mail</w:t>
            </w:r>
          </w:p>
        </w:tc>
        <w:tc>
          <w:tcPr>
            <w:tcW w:w="292" w:type="dxa"/>
            <w:tcMar>
              <w:top w:w="0" w:type="dxa"/>
              <w:left w:w="108" w:type="dxa"/>
              <w:bottom w:w="0" w:type="dxa"/>
              <w:right w:w="108" w:type="dxa"/>
            </w:tcMar>
          </w:tcPr>
          <w:p w:rsidRPr="00D9453A" w:rsidR="00D9453A" w:rsidP="00D9453A" w:rsidRDefault="00D9453A" w14:paraId="40C041B7" w14:textId="77777777">
            <w:pPr>
              <w:spacing w:line="240" w:lineRule="exact"/>
              <w:jc w:val="right"/>
              <w:rPr>
                <w:rFonts w:ascii="Verdana" w:hAnsi="Verdana"/>
                <w:kern w:val="2"/>
                <w:sz w:val="18"/>
                <w:szCs w:val="18"/>
                <w:lang w:eastAsia="en-US"/>
                <w14:ligatures w14:val="standardContextual"/>
              </w:rPr>
            </w:pPr>
          </w:p>
        </w:tc>
        <w:tc>
          <w:tcPr>
            <w:tcW w:w="1629" w:type="dxa"/>
            <w:hideMark/>
          </w:tcPr>
          <w:p w:rsidRPr="00D9453A" w:rsidR="00D9453A" w:rsidP="00D9453A" w:rsidRDefault="00D9453A" w14:paraId="3908D2B8" w14:textId="77777777">
            <w:pPr>
              <w:spacing w:line="240" w:lineRule="exact"/>
              <w:jc w:val="righ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660</w:t>
            </w:r>
          </w:p>
        </w:tc>
        <w:tc>
          <w:tcPr>
            <w:tcW w:w="1629" w:type="dxa"/>
            <w:tcMar>
              <w:top w:w="0" w:type="dxa"/>
              <w:left w:w="108" w:type="dxa"/>
              <w:bottom w:w="0" w:type="dxa"/>
              <w:right w:w="108" w:type="dxa"/>
            </w:tcMar>
            <w:hideMark/>
          </w:tcPr>
          <w:p w:rsidRPr="00D9453A" w:rsidR="00D9453A" w:rsidP="00D9453A" w:rsidRDefault="00D9453A" w14:paraId="2288BE7A" w14:textId="77777777">
            <w:pPr>
              <w:spacing w:line="240" w:lineRule="exact"/>
              <w:jc w:val="righ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813</w:t>
            </w:r>
          </w:p>
        </w:tc>
      </w:tr>
      <w:tr w:rsidRPr="00D9453A" w:rsidR="00D9453A" w:rsidTr="00D9453A" w14:paraId="43064222" w14:textId="77777777">
        <w:tc>
          <w:tcPr>
            <w:tcW w:w="4678" w:type="dxa"/>
            <w:tcBorders>
              <w:top w:val="nil"/>
              <w:left w:val="nil"/>
              <w:bottom w:val="single" w:color="00B0F0" w:sz="4" w:space="0"/>
              <w:right w:val="nil"/>
            </w:tcBorders>
            <w:tcMar>
              <w:top w:w="0" w:type="dxa"/>
              <w:left w:w="108" w:type="dxa"/>
              <w:bottom w:w="0" w:type="dxa"/>
              <w:right w:w="108" w:type="dxa"/>
            </w:tcMar>
            <w:hideMark/>
          </w:tcPr>
          <w:p w:rsidRPr="00D9453A" w:rsidR="00D9453A" w:rsidP="00D9453A" w:rsidRDefault="00D9453A" w14:paraId="663733E7" w14:textId="77777777">
            <w:pPr>
              <w:spacing w:line="240" w:lineRule="exac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Telefoon</w:t>
            </w:r>
          </w:p>
        </w:tc>
        <w:tc>
          <w:tcPr>
            <w:tcW w:w="292" w:type="dxa"/>
            <w:tcBorders>
              <w:top w:val="nil"/>
              <w:left w:val="nil"/>
              <w:bottom w:val="single" w:color="00B0F0" w:sz="4" w:space="0"/>
              <w:right w:val="nil"/>
            </w:tcBorders>
            <w:tcMar>
              <w:top w:w="0" w:type="dxa"/>
              <w:left w:w="108" w:type="dxa"/>
              <w:bottom w:w="0" w:type="dxa"/>
              <w:right w:w="108" w:type="dxa"/>
            </w:tcMar>
          </w:tcPr>
          <w:p w:rsidRPr="00D9453A" w:rsidR="00D9453A" w:rsidP="00D9453A" w:rsidRDefault="00D9453A" w14:paraId="6ECF1A2E" w14:textId="77777777">
            <w:pPr>
              <w:spacing w:line="240" w:lineRule="exact"/>
              <w:jc w:val="right"/>
              <w:rPr>
                <w:rFonts w:ascii="Verdana" w:hAnsi="Verdana"/>
                <w:kern w:val="2"/>
                <w:sz w:val="18"/>
                <w:szCs w:val="18"/>
                <w:lang w:eastAsia="en-US"/>
                <w14:ligatures w14:val="standardContextual"/>
              </w:rPr>
            </w:pPr>
          </w:p>
        </w:tc>
        <w:tc>
          <w:tcPr>
            <w:tcW w:w="1629" w:type="dxa"/>
            <w:tcBorders>
              <w:top w:val="nil"/>
              <w:left w:val="nil"/>
              <w:bottom w:val="single" w:color="00B0F0" w:sz="4" w:space="0"/>
              <w:right w:val="nil"/>
            </w:tcBorders>
            <w:hideMark/>
          </w:tcPr>
          <w:p w:rsidRPr="00D9453A" w:rsidR="00D9453A" w:rsidP="00D9453A" w:rsidRDefault="00D9453A" w14:paraId="2DD9312E" w14:textId="77777777">
            <w:pPr>
              <w:spacing w:line="240" w:lineRule="exact"/>
              <w:jc w:val="righ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3.101</w:t>
            </w:r>
          </w:p>
        </w:tc>
        <w:tc>
          <w:tcPr>
            <w:tcW w:w="1629" w:type="dxa"/>
            <w:tcBorders>
              <w:top w:val="nil"/>
              <w:left w:val="nil"/>
              <w:bottom w:val="single" w:color="00B0F0" w:sz="4" w:space="0"/>
              <w:right w:val="nil"/>
            </w:tcBorders>
            <w:tcMar>
              <w:top w:w="0" w:type="dxa"/>
              <w:left w:w="108" w:type="dxa"/>
              <w:bottom w:w="0" w:type="dxa"/>
              <w:right w:w="108" w:type="dxa"/>
            </w:tcMar>
            <w:hideMark/>
          </w:tcPr>
          <w:p w:rsidRPr="00D9453A" w:rsidR="00D9453A" w:rsidP="00D9453A" w:rsidRDefault="00D9453A" w14:paraId="00406F9B" w14:textId="238B70C1">
            <w:pPr>
              <w:spacing w:line="240" w:lineRule="exact"/>
              <w:jc w:val="right"/>
              <w:rPr>
                <w:rFonts w:ascii="Verdana" w:hAnsi="Verdana"/>
                <w:kern w:val="2"/>
                <w:sz w:val="18"/>
                <w:szCs w:val="18"/>
                <w:lang w:eastAsia="en-US"/>
                <w14:ligatures w14:val="standardContextual"/>
              </w:rPr>
            </w:pPr>
            <w:r w:rsidRPr="00D9453A">
              <w:rPr>
                <w:rFonts w:ascii="Verdana" w:hAnsi="Verdana"/>
                <w:kern w:val="2"/>
                <w:sz w:val="18"/>
                <w:szCs w:val="18"/>
                <w:lang w:eastAsia="en-US"/>
                <w14:ligatures w14:val="standardContextual"/>
              </w:rPr>
              <w:t>3</w:t>
            </w:r>
            <w:r w:rsidR="00E37805">
              <w:rPr>
                <w:rFonts w:ascii="Verdana" w:hAnsi="Verdana"/>
                <w:kern w:val="2"/>
                <w:sz w:val="18"/>
                <w:szCs w:val="18"/>
                <w:lang w:eastAsia="en-US"/>
                <w14:ligatures w14:val="standardContextual"/>
              </w:rPr>
              <w:t>.</w:t>
            </w:r>
            <w:r w:rsidRPr="00D9453A">
              <w:rPr>
                <w:rFonts w:ascii="Verdana" w:hAnsi="Verdana"/>
                <w:kern w:val="2"/>
                <w:sz w:val="18"/>
                <w:szCs w:val="18"/>
                <w:lang w:eastAsia="en-US"/>
                <w14:ligatures w14:val="standardContextual"/>
              </w:rPr>
              <w:t>123</w:t>
            </w:r>
          </w:p>
        </w:tc>
      </w:tr>
      <w:tr w:rsidRPr="00D9453A" w:rsidR="00D9453A" w:rsidTr="00D9453A" w14:paraId="4096B581" w14:textId="77777777">
        <w:tc>
          <w:tcPr>
            <w:tcW w:w="4678" w:type="dxa"/>
            <w:tcBorders>
              <w:top w:val="single" w:color="00B0F0" w:sz="4" w:space="0"/>
              <w:left w:val="nil"/>
              <w:bottom w:val="single" w:color="00B0F0" w:sz="4" w:space="0"/>
              <w:right w:val="nil"/>
            </w:tcBorders>
            <w:tcMar>
              <w:top w:w="0" w:type="dxa"/>
              <w:left w:w="108" w:type="dxa"/>
              <w:bottom w:w="0" w:type="dxa"/>
              <w:right w:w="108" w:type="dxa"/>
            </w:tcMar>
          </w:tcPr>
          <w:p w:rsidRPr="00D9453A" w:rsidR="00D9453A" w:rsidP="00D9453A" w:rsidRDefault="00D9453A" w14:paraId="6223EE5D" w14:textId="77777777">
            <w:pPr>
              <w:spacing w:line="240" w:lineRule="exact"/>
              <w:rPr>
                <w:rFonts w:ascii="Verdana" w:hAnsi="Verdana"/>
                <w:i/>
                <w:iCs/>
                <w:kern w:val="2"/>
                <w:sz w:val="18"/>
                <w:szCs w:val="18"/>
                <w:lang w:eastAsia="en-US"/>
                <w14:ligatures w14:val="standardContextual"/>
              </w:rPr>
            </w:pPr>
          </w:p>
        </w:tc>
        <w:tc>
          <w:tcPr>
            <w:tcW w:w="292" w:type="dxa"/>
            <w:tcBorders>
              <w:top w:val="single" w:color="00B0F0" w:sz="4" w:space="0"/>
              <w:left w:val="nil"/>
              <w:bottom w:val="single" w:color="00B0F0" w:sz="4" w:space="0"/>
              <w:right w:val="nil"/>
            </w:tcBorders>
            <w:tcMar>
              <w:top w:w="0" w:type="dxa"/>
              <w:left w:w="108" w:type="dxa"/>
              <w:bottom w:w="0" w:type="dxa"/>
              <w:right w:w="108" w:type="dxa"/>
            </w:tcMar>
          </w:tcPr>
          <w:p w:rsidRPr="00D9453A" w:rsidR="00D9453A" w:rsidP="00D9453A" w:rsidRDefault="00D9453A" w14:paraId="177C501C" w14:textId="77777777">
            <w:pPr>
              <w:spacing w:line="240" w:lineRule="exact"/>
              <w:jc w:val="right"/>
              <w:rPr>
                <w:rFonts w:ascii="Verdana" w:hAnsi="Verdana"/>
                <w:i/>
                <w:iCs/>
                <w:kern w:val="2"/>
                <w:sz w:val="18"/>
                <w:szCs w:val="18"/>
                <w:lang w:eastAsia="en-US"/>
                <w14:ligatures w14:val="standardContextual"/>
              </w:rPr>
            </w:pPr>
          </w:p>
        </w:tc>
        <w:tc>
          <w:tcPr>
            <w:tcW w:w="1629" w:type="dxa"/>
            <w:tcBorders>
              <w:top w:val="single" w:color="00B0F0" w:sz="4" w:space="0"/>
              <w:left w:val="nil"/>
              <w:bottom w:val="single" w:color="00B0F0" w:sz="4" w:space="0"/>
              <w:right w:val="nil"/>
            </w:tcBorders>
            <w:hideMark/>
          </w:tcPr>
          <w:p w:rsidRPr="00D9453A" w:rsidR="00D9453A" w:rsidP="00D9453A" w:rsidRDefault="00D9453A" w14:paraId="5E3EA171" w14:textId="77777777">
            <w:pPr>
              <w:spacing w:line="240" w:lineRule="exact"/>
              <w:jc w:val="right"/>
              <w:rPr>
                <w:rFonts w:ascii="Verdana" w:hAnsi="Verdana"/>
                <w:i/>
                <w:iCs/>
                <w:kern w:val="2"/>
                <w:sz w:val="18"/>
                <w:szCs w:val="18"/>
                <w:lang w:eastAsia="en-US"/>
                <w14:ligatures w14:val="standardContextual"/>
              </w:rPr>
            </w:pPr>
            <w:r w:rsidRPr="00D9453A">
              <w:rPr>
                <w:rFonts w:ascii="Verdana" w:hAnsi="Verdana"/>
                <w:i/>
                <w:iCs/>
                <w:kern w:val="2"/>
                <w:sz w:val="18"/>
                <w:szCs w:val="18"/>
                <w:lang w:eastAsia="en-US"/>
                <w14:ligatures w14:val="standardContextual"/>
              </w:rPr>
              <w:t>6.919</w:t>
            </w:r>
          </w:p>
        </w:tc>
        <w:tc>
          <w:tcPr>
            <w:tcW w:w="1629" w:type="dxa"/>
            <w:tcBorders>
              <w:top w:val="single" w:color="00B0F0" w:sz="4" w:space="0"/>
              <w:left w:val="nil"/>
              <w:bottom w:val="single" w:color="00B0F0" w:sz="4" w:space="0"/>
              <w:right w:val="nil"/>
            </w:tcBorders>
            <w:tcMar>
              <w:top w:w="0" w:type="dxa"/>
              <w:left w:w="108" w:type="dxa"/>
              <w:bottom w:w="0" w:type="dxa"/>
              <w:right w:w="108" w:type="dxa"/>
            </w:tcMar>
            <w:hideMark/>
          </w:tcPr>
          <w:p w:rsidRPr="00D9453A" w:rsidR="00D9453A" w:rsidP="00D9453A" w:rsidRDefault="00D9453A" w14:paraId="23C46656" w14:textId="77777777">
            <w:pPr>
              <w:spacing w:line="240" w:lineRule="exact"/>
              <w:jc w:val="right"/>
              <w:rPr>
                <w:rFonts w:ascii="Verdana" w:hAnsi="Verdana"/>
                <w:i/>
                <w:iCs/>
                <w:kern w:val="2"/>
                <w:sz w:val="18"/>
                <w:szCs w:val="18"/>
                <w:lang w:eastAsia="en-US"/>
                <w14:ligatures w14:val="standardContextual"/>
              </w:rPr>
            </w:pPr>
            <w:r w:rsidRPr="00D9453A">
              <w:rPr>
                <w:rFonts w:ascii="Verdana" w:hAnsi="Verdana"/>
                <w:i/>
                <w:iCs/>
                <w:kern w:val="2"/>
                <w:sz w:val="18"/>
                <w:szCs w:val="18"/>
                <w:lang w:eastAsia="en-US"/>
                <w14:ligatures w14:val="standardContextual"/>
              </w:rPr>
              <w:t>7.120</w:t>
            </w:r>
          </w:p>
        </w:tc>
      </w:tr>
    </w:tbl>
    <w:p w:rsidRPr="00D9453A" w:rsidR="00D9453A" w:rsidP="00D9453A" w:rsidRDefault="00D9453A" w14:paraId="0CA1346D" w14:textId="77777777"/>
    <w:p w:rsidR="00D9453A" w:rsidP="00D9453A" w:rsidRDefault="00D9453A" w14:paraId="561CF5E8" w14:textId="77777777">
      <w:pPr>
        <w:pStyle w:val="Geenafstand"/>
        <w:spacing w:line="240" w:lineRule="exact"/>
        <w:rPr>
          <w:sz w:val="18"/>
          <w:szCs w:val="18"/>
        </w:rPr>
      </w:pPr>
      <w:r>
        <w:rPr>
          <w:sz w:val="18"/>
          <w:szCs w:val="18"/>
        </w:rPr>
        <w:t xml:space="preserve">In het kader van het versterken van de zelfregie blijft de vraagbaakfunctie belangrijk en vormt het een laagdrempelige toegangspoort voor consumenten en professionals die een deskundig en betrouwbaar antwoord zoeken op hun vragen. </w:t>
      </w:r>
    </w:p>
    <w:p w:rsidR="00D9453A" w:rsidP="00D9453A" w:rsidRDefault="00D9453A" w14:paraId="3012B274" w14:textId="77777777">
      <w:pPr>
        <w:pStyle w:val="Geenafstand"/>
        <w:spacing w:line="240" w:lineRule="exact"/>
        <w:rPr>
          <w:sz w:val="18"/>
          <w:szCs w:val="18"/>
        </w:rPr>
      </w:pPr>
    </w:p>
    <w:p w:rsidR="00D9453A" w:rsidP="00D9453A" w:rsidRDefault="00D9453A" w14:paraId="5854D891" w14:textId="77777777">
      <w:pPr>
        <w:pStyle w:val="Geenafstand"/>
        <w:spacing w:line="240" w:lineRule="exact"/>
        <w:rPr>
          <w:rStyle w:val="Zwaar"/>
          <w:rFonts w:eastAsiaTheme="majorEastAsia"/>
          <w:color w:val="365F91" w:themeColor="accent1" w:themeShade="BF"/>
          <w:szCs w:val="18"/>
        </w:rPr>
      </w:pPr>
      <w:r>
        <w:rPr>
          <w:sz w:val="18"/>
          <w:szCs w:val="18"/>
        </w:rPr>
        <w:t xml:space="preserve">In 2024 werd 7.120 keer gebruik van gemaakt van de vraagbaakfunctie, een lichte stijging ten opzichte van 2023 (6.919). Het gebruik via chat nam toe tot 3.184 contacten (2023: 3.061) en ook het aantal e-mailvragen steeg naar 813 (2023: 660). Het aantal telefonische vragen bleef met 3.123 contacten stabiel (2023: 3.101). </w:t>
      </w:r>
    </w:p>
    <w:p w:rsidR="009A409D" w:rsidP="009A409D" w:rsidRDefault="009A409D" w14:paraId="284AEF87" w14:textId="77777777">
      <w:pPr>
        <w:rPr>
          <w:rFonts w:ascii="Verdana" w:hAnsi="Verdana"/>
          <w:sz w:val="18"/>
          <w:szCs w:val="18"/>
        </w:rPr>
      </w:pPr>
    </w:p>
    <w:tbl>
      <w:tblPr>
        <w:tblW w:w="3706" w:type="pct"/>
        <w:tblCellMar>
          <w:left w:w="0" w:type="dxa"/>
          <w:right w:w="0" w:type="dxa"/>
        </w:tblCellMar>
        <w:tblLook w:val="04A0" w:firstRow="1" w:lastRow="0" w:firstColumn="1" w:lastColumn="0" w:noHBand="0" w:noVBand="1"/>
      </w:tblPr>
      <w:tblGrid>
        <w:gridCol w:w="5105"/>
        <w:gridCol w:w="1619"/>
      </w:tblGrid>
      <w:tr w:rsidRPr="00E37805" w:rsidR="00E37805" w:rsidTr="00E37805" w14:paraId="2A953EC3" w14:textId="77777777">
        <w:tc>
          <w:tcPr>
            <w:tcW w:w="3796" w:type="pct"/>
            <w:tcBorders>
              <w:top w:val="single" w:color="6BABDE" w:sz="8" w:space="0"/>
              <w:left w:val="nil"/>
              <w:bottom w:val="nil"/>
              <w:right w:val="nil"/>
            </w:tcBorders>
            <w:shd w:val="clear" w:color="auto" w:fill="6BABDE"/>
            <w:tcMar>
              <w:top w:w="0" w:type="dxa"/>
              <w:left w:w="108" w:type="dxa"/>
              <w:bottom w:w="0" w:type="dxa"/>
              <w:right w:w="108" w:type="dxa"/>
            </w:tcMar>
            <w:hideMark/>
          </w:tcPr>
          <w:p w:rsidRPr="00E37805" w:rsidR="00E37805" w:rsidP="00E37805" w:rsidRDefault="00E37805" w14:paraId="3E832A30" w14:textId="77777777">
            <w:pPr>
              <w:spacing w:line="240" w:lineRule="exact"/>
              <w:rPr>
                <w:rFonts w:ascii="Verdana" w:hAnsi="Verdana"/>
                <w:b/>
                <w:bCs/>
                <w:color w:val="FFFFFF"/>
                <w:kern w:val="2"/>
                <w:sz w:val="18"/>
                <w:szCs w:val="18"/>
                <w:lang w:val="en-US" w:eastAsia="en-US"/>
                <w14:ligatures w14:val="standardContextual"/>
              </w:rPr>
            </w:pPr>
            <w:r w:rsidRPr="00E37805">
              <w:rPr>
                <w:rFonts w:ascii="Verdana" w:hAnsi="Verdana"/>
                <w:b/>
                <w:bCs/>
                <w:color w:val="FFFFFF"/>
                <w:kern w:val="2"/>
                <w:sz w:val="18"/>
                <w:szCs w:val="18"/>
                <w:lang w:val="en-US" w:eastAsia="en-US"/>
                <w14:ligatures w14:val="standardContextual"/>
              </w:rPr>
              <w:t>Vraagbaak: registratie per onderwerp</w:t>
            </w:r>
          </w:p>
        </w:tc>
        <w:tc>
          <w:tcPr>
            <w:tcW w:w="1204" w:type="pct"/>
            <w:tcBorders>
              <w:top w:val="single" w:color="6BABDE" w:sz="8" w:space="0"/>
              <w:left w:val="nil"/>
              <w:bottom w:val="nil"/>
              <w:right w:val="nil"/>
            </w:tcBorders>
            <w:shd w:val="clear" w:color="auto" w:fill="6BABDE"/>
            <w:hideMark/>
          </w:tcPr>
          <w:p w:rsidRPr="00E37805" w:rsidR="00E37805" w:rsidP="00E37805" w:rsidRDefault="00E37805" w14:paraId="48F643D6" w14:textId="77777777">
            <w:pPr>
              <w:spacing w:line="240" w:lineRule="exact"/>
              <w:jc w:val="right"/>
              <w:rPr>
                <w:rFonts w:ascii="Verdana" w:hAnsi="Verdana"/>
                <w:b/>
                <w:bCs/>
                <w:color w:val="FFFFFF"/>
                <w:kern w:val="2"/>
                <w:sz w:val="18"/>
                <w:szCs w:val="18"/>
                <w:lang w:val="en-US" w:eastAsia="en-US"/>
                <w14:ligatures w14:val="standardContextual"/>
              </w:rPr>
            </w:pPr>
            <w:r w:rsidRPr="00E37805">
              <w:rPr>
                <w:rFonts w:ascii="Verdana" w:hAnsi="Verdana"/>
                <w:b/>
                <w:bCs/>
                <w:color w:val="FFFFFF"/>
                <w:kern w:val="2"/>
                <w:sz w:val="18"/>
                <w:szCs w:val="18"/>
                <w:lang w:val="en-US" w:eastAsia="en-US"/>
                <w14:ligatures w14:val="standardContextual"/>
              </w:rPr>
              <w:t>2024</w:t>
            </w:r>
          </w:p>
        </w:tc>
      </w:tr>
      <w:tr w:rsidRPr="00E37805" w:rsidR="00E37805" w:rsidTr="00E37805" w14:paraId="7BB6F62A" w14:textId="77777777">
        <w:tc>
          <w:tcPr>
            <w:tcW w:w="3796" w:type="pct"/>
            <w:tcMar>
              <w:top w:w="0" w:type="dxa"/>
              <w:left w:w="108" w:type="dxa"/>
              <w:bottom w:w="0" w:type="dxa"/>
              <w:right w:w="108" w:type="dxa"/>
            </w:tcMar>
            <w:hideMark/>
          </w:tcPr>
          <w:p w:rsidRPr="00E37805" w:rsidR="00E37805" w:rsidP="00E37805" w:rsidRDefault="00E37805" w14:paraId="3A958666" w14:textId="4EB5ECEE">
            <w:pPr>
              <w:spacing w:line="240" w:lineRule="exact"/>
              <w:rPr>
                <w:rFonts w:ascii="Verdana" w:hAnsi="Verdana"/>
                <w:kern w:val="2"/>
                <w:sz w:val="18"/>
                <w:szCs w:val="18"/>
                <w:lang w:val="en-US" w:eastAsia="en-US"/>
                <w14:ligatures w14:val="standardContextual"/>
              </w:rPr>
            </w:pPr>
            <w:r>
              <w:rPr>
                <w:rFonts w:ascii="Verdana" w:hAnsi="Verdana"/>
                <w:kern w:val="2"/>
                <w:sz w:val="18"/>
                <w:szCs w:val="18"/>
                <w:lang w:val="en-US" w:eastAsia="en-US"/>
                <w14:ligatures w14:val="standardContextual"/>
              </w:rPr>
              <w:t>V</w:t>
            </w:r>
            <w:r w:rsidRPr="00E37805">
              <w:rPr>
                <w:rFonts w:ascii="Verdana" w:hAnsi="Verdana"/>
                <w:kern w:val="2"/>
                <w:sz w:val="18"/>
                <w:szCs w:val="18"/>
                <w:lang w:val="en-US" w:eastAsia="en-US"/>
                <w14:ligatures w14:val="standardContextual"/>
              </w:rPr>
              <w:t>erzekeringsplicht</w:t>
            </w:r>
          </w:p>
        </w:tc>
        <w:tc>
          <w:tcPr>
            <w:tcW w:w="1204" w:type="pct"/>
            <w:hideMark/>
          </w:tcPr>
          <w:p w:rsidRPr="00E37805" w:rsidR="00E37805" w:rsidP="00E37805" w:rsidRDefault="00E37805" w14:paraId="1551BC71" w14:textId="77777777">
            <w:pPr>
              <w:spacing w:line="240" w:lineRule="exact"/>
              <w:jc w:val="right"/>
              <w:rPr>
                <w:rFonts w:ascii="Verdana" w:hAnsi="Verdana"/>
                <w:kern w:val="2"/>
                <w:sz w:val="18"/>
                <w:szCs w:val="18"/>
                <w:lang w:val="en-US" w:eastAsia="en-US"/>
                <w14:ligatures w14:val="standardContextual"/>
              </w:rPr>
            </w:pPr>
            <w:r w:rsidRPr="00E37805">
              <w:rPr>
                <w:rFonts w:ascii="Verdana" w:hAnsi="Verdana"/>
                <w:kern w:val="2"/>
                <w:sz w:val="18"/>
                <w:szCs w:val="18"/>
                <w:lang w:val="en-US" w:eastAsia="en-US"/>
                <w14:ligatures w14:val="standardContextual"/>
              </w:rPr>
              <w:t>2.848</w:t>
            </w:r>
          </w:p>
        </w:tc>
      </w:tr>
      <w:tr w:rsidRPr="00E37805" w:rsidR="00E37805" w:rsidTr="00E37805" w14:paraId="68C650EB" w14:textId="77777777">
        <w:tc>
          <w:tcPr>
            <w:tcW w:w="3796" w:type="pct"/>
            <w:tcMar>
              <w:top w:w="0" w:type="dxa"/>
              <w:left w:w="108" w:type="dxa"/>
              <w:bottom w:w="0" w:type="dxa"/>
              <w:right w:w="108" w:type="dxa"/>
            </w:tcMar>
            <w:hideMark/>
          </w:tcPr>
          <w:p w:rsidRPr="00E37805" w:rsidR="00E37805" w:rsidP="00E37805" w:rsidRDefault="00E37805" w14:paraId="350EB586" w14:textId="77777777">
            <w:pPr>
              <w:spacing w:line="240" w:lineRule="exact"/>
              <w:rPr>
                <w:rFonts w:ascii="Verdana" w:hAnsi="Verdana"/>
                <w:kern w:val="2"/>
                <w:sz w:val="18"/>
                <w:szCs w:val="18"/>
                <w:lang w:val="en-US" w:eastAsia="en-US"/>
                <w14:ligatures w14:val="standardContextual"/>
              </w:rPr>
            </w:pPr>
            <w:r w:rsidRPr="00E37805">
              <w:rPr>
                <w:rFonts w:ascii="Verdana" w:hAnsi="Verdana"/>
                <w:kern w:val="2"/>
                <w:sz w:val="18"/>
                <w:szCs w:val="18"/>
                <w:lang w:val="en-US" w:eastAsia="en-US"/>
                <w14:ligatures w14:val="standardContextual"/>
              </w:rPr>
              <w:t>Premieschulden</w:t>
            </w:r>
          </w:p>
        </w:tc>
        <w:tc>
          <w:tcPr>
            <w:tcW w:w="1204" w:type="pct"/>
            <w:hideMark/>
          </w:tcPr>
          <w:p w:rsidRPr="00E37805" w:rsidR="00E37805" w:rsidP="00E37805" w:rsidRDefault="00E37805" w14:paraId="1056B0B9" w14:textId="77777777">
            <w:pPr>
              <w:spacing w:line="240" w:lineRule="exact"/>
              <w:jc w:val="right"/>
              <w:rPr>
                <w:rFonts w:ascii="Verdana" w:hAnsi="Verdana"/>
                <w:kern w:val="2"/>
                <w:sz w:val="18"/>
                <w:szCs w:val="18"/>
                <w:lang w:val="en-US" w:eastAsia="en-US"/>
                <w14:ligatures w14:val="standardContextual"/>
              </w:rPr>
            </w:pPr>
            <w:r w:rsidRPr="00E37805">
              <w:rPr>
                <w:rFonts w:ascii="Verdana" w:hAnsi="Verdana"/>
                <w:kern w:val="2"/>
                <w:sz w:val="18"/>
                <w:szCs w:val="18"/>
                <w:lang w:val="en-US" w:eastAsia="en-US"/>
                <w14:ligatures w14:val="standardContextual"/>
              </w:rPr>
              <w:t>783</w:t>
            </w:r>
          </w:p>
        </w:tc>
      </w:tr>
      <w:tr w:rsidRPr="00E37805" w:rsidR="00E37805" w:rsidTr="00E37805" w14:paraId="6CE5932E" w14:textId="77777777">
        <w:tc>
          <w:tcPr>
            <w:tcW w:w="3796" w:type="pct"/>
            <w:tcMar>
              <w:top w:w="0" w:type="dxa"/>
              <w:left w:w="108" w:type="dxa"/>
              <w:bottom w:w="0" w:type="dxa"/>
              <w:right w:w="108" w:type="dxa"/>
            </w:tcMar>
            <w:hideMark/>
          </w:tcPr>
          <w:p w:rsidRPr="00E37805" w:rsidR="00E37805" w:rsidP="00E37805" w:rsidRDefault="00E37805" w14:paraId="1B1B2B8E" w14:textId="77777777">
            <w:pPr>
              <w:spacing w:line="240" w:lineRule="exact"/>
              <w:rPr>
                <w:rFonts w:ascii="Verdana" w:hAnsi="Verdana"/>
                <w:kern w:val="2"/>
                <w:sz w:val="18"/>
                <w:szCs w:val="18"/>
                <w:lang w:val="en-US" w:eastAsia="en-US"/>
                <w14:ligatures w14:val="standardContextual"/>
              </w:rPr>
            </w:pPr>
            <w:r w:rsidRPr="00E37805">
              <w:rPr>
                <w:rFonts w:ascii="Verdana" w:hAnsi="Verdana"/>
                <w:kern w:val="2"/>
                <w:sz w:val="18"/>
                <w:szCs w:val="18"/>
                <w:lang w:val="en-US" w:eastAsia="en-US"/>
                <w14:ligatures w14:val="standardContextual"/>
              </w:rPr>
              <w:t>Zorgtoeslag</w:t>
            </w:r>
          </w:p>
        </w:tc>
        <w:tc>
          <w:tcPr>
            <w:tcW w:w="1204" w:type="pct"/>
            <w:hideMark/>
          </w:tcPr>
          <w:p w:rsidRPr="00E37805" w:rsidR="00E37805" w:rsidP="00E37805" w:rsidRDefault="00E37805" w14:paraId="7C629470" w14:textId="77777777">
            <w:pPr>
              <w:spacing w:line="240" w:lineRule="exact"/>
              <w:jc w:val="right"/>
              <w:rPr>
                <w:rFonts w:ascii="Verdana" w:hAnsi="Verdana"/>
                <w:kern w:val="2"/>
                <w:sz w:val="18"/>
                <w:szCs w:val="18"/>
                <w:lang w:val="en-US" w:eastAsia="en-US"/>
                <w14:ligatures w14:val="standardContextual"/>
              </w:rPr>
            </w:pPr>
            <w:r w:rsidRPr="00E37805">
              <w:rPr>
                <w:rFonts w:ascii="Verdana" w:hAnsi="Verdana"/>
                <w:kern w:val="2"/>
                <w:sz w:val="18"/>
                <w:szCs w:val="18"/>
                <w:lang w:val="en-US" w:eastAsia="en-US"/>
                <w14:ligatures w14:val="standardContextual"/>
              </w:rPr>
              <w:t>498</w:t>
            </w:r>
          </w:p>
        </w:tc>
      </w:tr>
      <w:tr w:rsidRPr="00E37805" w:rsidR="00E37805" w:rsidTr="00E37805" w14:paraId="1FFAB6D9" w14:textId="77777777">
        <w:tc>
          <w:tcPr>
            <w:tcW w:w="3796" w:type="pct"/>
            <w:tcMar>
              <w:top w:w="0" w:type="dxa"/>
              <w:left w:w="108" w:type="dxa"/>
              <w:bottom w:w="0" w:type="dxa"/>
              <w:right w:w="108" w:type="dxa"/>
            </w:tcMar>
            <w:hideMark/>
          </w:tcPr>
          <w:p w:rsidRPr="00E37805" w:rsidR="00E37805" w:rsidP="00E37805" w:rsidRDefault="00E37805" w14:paraId="3E4C4DB6" w14:textId="5B871D1C">
            <w:pPr>
              <w:spacing w:line="240" w:lineRule="exact"/>
              <w:rPr>
                <w:rFonts w:ascii="Verdana" w:hAnsi="Verdana"/>
                <w:kern w:val="2"/>
                <w:sz w:val="18"/>
                <w:szCs w:val="18"/>
                <w:lang w:val="en-US" w:eastAsia="en-US"/>
                <w14:ligatures w14:val="standardContextual"/>
              </w:rPr>
            </w:pPr>
            <w:r w:rsidRPr="00E37805">
              <w:rPr>
                <w:rFonts w:ascii="Verdana" w:hAnsi="Verdana"/>
                <w:kern w:val="2"/>
                <w:sz w:val="18"/>
                <w:szCs w:val="18"/>
                <w:lang w:val="en-US" w:eastAsia="en-US"/>
                <w14:ligatures w14:val="standardContextual"/>
              </w:rPr>
              <w:t>Vergoeding van zorg</w:t>
            </w:r>
          </w:p>
        </w:tc>
        <w:tc>
          <w:tcPr>
            <w:tcW w:w="1204" w:type="pct"/>
            <w:hideMark/>
          </w:tcPr>
          <w:p w:rsidRPr="00E37805" w:rsidR="00E37805" w:rsidP="00E37805" w:rsidRDefault="00E37805" w14:paraId="104E1EA7" w14:textId="77777777">
            <w:pPr>
              <w:spacing w:line="240" w:lineRule="exact"/>
              <w:jc w:val="right"/>
              <w:rPr>
                <w:rFonts w:ascii="Verdana" w:hAnsi="Verdana"/>
                <w:kern w:val="2"/>
                <w:sz w:val="18"/>
                <w:szCs w:val="18"/>
                <w:lang w:val="en-US" w:eastAsia="en-US"/>
                <w14:ligatures w14:val="standardContextual"/>
              </w:rPr>
            </w:pPr>
            <w:r w:rsidRPr="00E37805">
              <w:rPr>
                <w:rFonts w:ascii="Verdana" w:hAnsi="Verdana"/>
                <w:kern w:val="2"/>
                <w:sz w:val="18"/>
                <w:szCs w:val="18"/>
                <w:lang w:val="en-US" w:eastAsia="en-US"/>
                <w14:ligatures w14:val="standardContextual"/>
              </w:rPr>
              <w:t>479</w:t>
            </w:r>
          </w:p>
        </w:tc>
      </w:tr>
      <w:tr w:rsidRPr="00E37805" w:rsidR="00E37805" w:rsidTr="00E37805" w14:paraId="650131C2" w14:textId="77777777">
        <w:tc>
          <w:tcPr>
            <w:tcW w:w="3796" w:type="pct"/>
            <w:tcMar>
              <w:top w:w="0" w:type="dxa"/>
              <w:left w:w="108" w:type="dxa"/>
              <w:bottom w:w="0" w:type="dxa"/>
              <w:right w:w="108" w:type="dxa"/>
            </w:tcMar>
            <w:hideMark/>
          </w:tcPr>
          <w:p w:rsidRPr="00E37805" w:rsidR="00E37805" w:rsidP="00E37805" w:rsidRDefault="00E37805" w14:paraId="704575ED" w14:textId="16C57BA8">
            <w:pPr>
              <w:spacing w:line="240" w:lineRule="exact"/>
              <w:rPr>
                <w:rFonts w:ascii="Verdana" w:hAnsi="Verdana"/>
                <w:kern w:val="2"/>
                <w:sz w:val="18"/>
                <w:szCs w:val="18"/>
                <w:lang w:eastAsia="en-US"/>
                <w14:ligatures w14:val="standardContextual"/>
              </w:rPr>
            </w:pPr>
            <w:r>
              <w:rPr>
                <w:rFonts w:ascii="Verdana" w:hAnsi="Verdana"/>
                <w:kern w:val="2"/>
                <w:sz w:val="18"/>
                <w:szCs w:val="18"/>
                <w:lang w:eastAsia="en-US"/>
                <w14:ligatures w14:val="standardContextual"/>
              </w:rPr>
              <w:t>H</w:t>
            </w:r>
            <w:r w:rsidRPr="00E37805">
              <w:rPr>
                <w:rFonts w:ascii="Verdana" w:hAnsi="Verdana"/>
                <w:kern w:val="2"/>
                <w:sz w:val="18"/>
                <w:szCs w:val="18"/>
                <w:lang w:eastAsia="en-US"/>
                <w14:ligatures w14:val="standardContextual"/>
              </w:rPr>
              <w:t>et afsluiten  van een zorgverzekering</w:t>
            </w:r>
          </w:p>
        </w:tc>
        <w:tc>
          <w:tcPr>
            <w:tcW w:w="1204" w:type="pct"/>
            <w:hideMark/>
          </w:tcPr>
          <w:p w:rsidRPr="00E37805" w:rsidR="00E37805" w:rsidP="00E37805" w:rsidRDefault="00E37805" w14:paraId="33C9EFCC" w14:textId="77777777">
            <w:pPr>
              <w:spacing w:line="240" w:lineRule="exact"/>
              <w:jc w:val="right"/>
              <w:rPr>
                <w:rFonts w:ascii="Verdana" w:hAnsi="Verdana"/>
                <w:kern w:val="2"/>
                <w:sz w:val="18"/>
                <w:szCs w:val="18"/>
                <w:lang w:val="en-US" w:eastAsia="en-US"/>
                <w14:ligatures w14:val="standardContextual"/>
              </w:rPr>
            </w:pPr>
            <w:r w:rsidRPr="00E37805">
              <w:rPr>
                <w:rFonts w:ascii="Verdana" w:hAnsi="Verdana"/>
                <w:kern w:val="2"/>
                <w:sz w:val="18"/>
                <w:szCs w:val="18"/>
                <w:lang w:val="en-US" w:eastAsia="en-US"/>
                <w14:ligatures w14:val="standardContextual"/>
              </w:rPr>
              <w:t>468</w:t>
            </w:r>
          </w:p>
        </w:tc>
      </w:tr>
      <w:tr w:rsidRPr="00E37805" w:rsidR="00E37805" w:rsidTr="00E37805" w14:paraId="4A332ABC" w14:textId="77777777">
        <w:tc>
          <w:tcPr>
            <w:tcW w:w="3796" w:type="pct"/>
            <w:tcBorders>
              <w:top w:val="nil"/>
              <w:left w:val="nil"/>
              <w:bottom w:val="single" w:color="6BABDE" w:sz="8" w:space="0"/>
              <w:right w:val="nil"/>
            </w:tcBorders>
            <w:tcMar>
              <w:top w:w="0" w:type="dxa"/>
              <w:left w:w="108" w:type="dxa"/>
              <w:bottom w:w="0" w:type="dxa"/>
              <w:right w:w="108" w:type="dxa"/>
            </w:tcMar>
            <w:hideMark/>
          </w:tcPr>
          <w:p w:rsidRPr="00E37805" w:rsidR="00E37805" w:rsidP="00E37805" w:rsidRDefault="00E37805" w14:paraId="79DED8B5" w14:textId="77777777">
            <w:pPr>
              <w:spacing w:line="240" w:lineRule="exact"/>
              <w:rPr>
                <w:rFonts w:ascii="Verdana" w:hAnsi="Verdana"/>
                <w:kern w:val="2"/>
                <w:sz w:val="18"/>
                <w:szCs w:val="18"/>
                <w:lang w:val="en-US" w:eastAsia="en-US"/>
                <w14:ligatures w14:val="standardContextual"/>
              </w:rPr>
            </w:pPr>
            <w:r w:rsidRPr="00E37805">
              <w:rPr>
                <w:rFonts w:ascii="Verdana" w:hAnsi="Verdana"/>
                <w:kern w:val="2"/>
                <w:sz w:val="18"/>
                <w:szCs w:val="18"/>
                <w:lang w:val="en-US" w:eastAsia="en-US"/>
                <w14:ligatures w14:val="standardContextual"/>
              </w:rPr>
              <w:t>Overige</w:t>
            </w:r>
          </w:p>
        </w:tc>
        <w:tc>
          <w:tcPr>
            <w:tcW w:w="1204" w:type="pct"/>
            <w:tcBorders>
              <w:top w:val="nil"/>
              <w:left w:val="nil"/>
              <w:bottom w:val="single" w:color="6BABDE" w:sz="8" w:space="0"/>
              <w:right w:val="nil"/>
            </w:tcBorders>
            <w:hideMark/>
          </w:tcPr>
          <w:p w:rsidRPr="00E37805" w:rsidR="00E37805" w:rsidP="00E37805" w:rsidRDefault="00E37805" w14:paraId="752C93E8" w14:textId="77777777">
            <w:pPr>
              <w:spacing w:line="240" w:lineRule="exact"/>
              <w:jc w:val="right"/>
              <w:rPr>
                <w:rFonts w:ascii="Verdana" w:hAnsi="Verdana"/>
                <w:kern w:val="2"/>
                <w:sz w:val="18"/>
                <w:szCs w:val="18"/>
                <w:lang w:val="en-US" w:eastAsia="en-US"/>
                <w14:ligatures w14:val="standardContextual"/>
              </w:rPr>
            </w:pPr>
            <w:r w:rsidRPr="00E37805">
              <w:rPr>
                <w:rFonts w:ascii="Verdana" w:hAnsi="Verdana"/>
                <w:kern w:val="2"/>
                <w:sz w:val="18"/>
                <w:szCs w:val="18"/>
                <w:lang w:val="en-US" w:eastAsia="en-US"/>
                <w14:ligatures w14:val="standardContextual"/>
              </w:rPr>
              <w:t>2.044</w:t>
            </w:r>
          </w:p>
        </w:tc>
      </w:tr>
      <w:tr w:rsidRPr="00E37805" w:rsidR="00E37805" w:rsidTr="00E37805" w14:paraId="37A53CE3" w14:textId="77777777">
        <w:tc>
          <w:tcPr>
            <w:tcW w:w="3796" w:type="pct"/>
            <w:tcBorders>
              <w:top w:val="nil"/>
              <w:left w:val="nil"/>
              <w:bottom w:val="single" w:color="6BABDE" w:sz="8" w:space="0"/>
              <w:right w:val="nil"/>
            </w:tcBorders>
            <w:tcMar>
              <w:top w:w="0" w:type="dxa"/>
              <w:left w:w="108" w:type="dxa"/>
              <w:bottom w:w="0" w:type="dxa"/>
              <w:right w:w="108" w:type="dxa"/>
            </w:tcMar>
            <w:hideMark/>
          </w:tcPr>
          <w:p w:rsidRPr="00E37805" w:rsidR="00E37805" w:rsidP="00E37805" w:rsidRDefault="00E37805" w14:paraId="27FB4717" w14:textId="77777777">
            <w:pPr>
              <w:spacing w:line="240" w:lineRule="exact"/>
              <w:rPr>
                <w:rFonts w:ascii="Verdana" w:hAnsi="Verdana"/>
                <w:i/>
                <w:iCs/>
                <w:kern w:val="2"/>
                <w:sz w:val="18"/>
                <w:szCs w:val="18"/>
                <w:lang w:val="en-US" w:eastAsia="en-US"/>
                <w14:ligatures w14:val="standardContextual"/>
              </w:rPr>
            </w:pPr>
            <w:r w:rsidRPr="00E37805">
              <w:rPr>
                <w:rFonts w:ascii="Verdana" w:hAnsi="Verdana"/>
                <w:i/>
                <w:iCs/>
                <w:kern w:val="2"/>
                <w:sz w:val="18"/>
                <w:szCs w:val="18"/>
                <w:lang w:val="en-US" w:eastAsia="en-US"/>
                <w14:ligatures w14:val="standardContextual"/>
              </w:rPr>
              <w:t>Totaal</w:t>
            </w:r>
          </w:p>
        </w:tc>
        <w:tc>
          <w:tcPr>
            <w:tcW w:w="1204" w:type="pct"/>
            <w:tcBorders>
              <w:top w:val="nil"/>
              <w:left w:val="nil"/>
              <w:bottom w:val="single" w:color="6BABDE" w:sz="8" w:space="0"/>
              <w:right w:val="nil"/>
            </w:tcBorders>
            <w:hideMark/>
          </w:tcPr>
          <w:p w:rsidRPr="00E37805" w:rsidR="00E37805" w:rsidP="00E37805" w:rsidRDefault="00E37805" w14:paraId="6DE2FA32" w14:textId="77777777">
            <w:pPr>
              <w:spacing w:line="240" w:lineRule="exact"/>
              <w:jc w:val="right"/>
              <w:rPr>
                <w:rFonts w:ascii="Verdana" w:hAnsi="Verdana"/>
                <w:i/>
                <w:iCs/>
                <w:kern w:val="2"/>
                <w:sz w:val="18"/>
                <w:szCs w:val="18"/>
                <w:lang w:val="en-US" w:eastAsia="en-US"/>
                <w14:ligatures w14:val="standardContextual"/>
              </w:rPr>
            </w:pPr>
            <w:r w:rsidRPr="00E37805">
              <w:rPr>
                <w:rFonts w:ascii="Verdana" w:hAnsi="Verdana"/>
                <w:i/>
                <w:iCs/>
                <w:kern w:val="2"/>
                <w:sz w:val="18"/>
                <w:szCs w:val="18"/>
                <w:lang w:val="en-US" w:eastAsia="en-US"/>
                <w14:ligatures w14:val="standardContextual"/>
              </w:rPr>
              <w:t>7.120</w:t>
            </w:r>
          </w:p>
        </w:tc>
      </w:tr>
    </w:tbl>
    <w:p w:rsidR="009A409D" w:rsidP="009A409D" w:rsidRDefault="009A409D" w14:paraId="251D5EA8" w14:textId="77777777">
      <w:pPr>
        <w:pStyle w:val="Geenafstand"/>
        <w:spacing w:line="240" w:lineRule="exact"/>
        <w:rPr>
          <w:rStyle w:val="Zwaar"/>
          <w:rFonts w:eastAsiaTheme="majorEastAsia"/>
          <w:color w:val="365F91" w:themeColor="accent1" w:themeShade="BF"/>
          <w:szCs w:val="18"/>
        </w:rPr>
      </w:pPr>
    </w:p>
    <w:p w:rsidR="003C116A" w:rsidP="003C116A" w:rsidRDefault="003C116A" w14:paraId="595D40C8" w14:textId="43B81BDE">
      <w:pPr>
        <w:rPr>
          <w:rFonts w:ascii="Verdana" w:hAnsi="Verdana"/>
          <w:sz w:val="18"/>
          <w:szCs w:val="18"/>
        </w:rPr>
      </w:pPr>
      <w:r>
        <w:rPr>
          <w:rFonts w:ascii="Verdana" w:hAnsi="Verdana"/>
          <w:sz w:val="18"/>
          <w:szCs w:val="18"/>
        </w:rPr>
        <w:t>In 2023 is een begin gemaakt aan een uniforme registratie voor klachten en vragen binnen alle onderdelen van de SKGZ-organisatie. Dat betekent dat vanaf 2024 een nog beter beeld kan worden geschetst van de onderwerpen die tot knelpunten (kunnen) leiden, nu of in de nabije toekomst. Daarbij is een extra dimensie toegevoegd waarbij -naast het onderwerp waarover mensen contact opnemen- ook de doelgroep achter de vragen beter in kaart wordt gebracht. Dit inzicht draagt bij aan verbetering van de voorlichting.</w:t>
      </w:r>
    </w:p>
    <w:p w:rsidR="003C116A" w:rsidP="003C116A" w:rsidRDefault="003C116A" w14:paraId="698B1A5C" w14:textId="77777777">
      <w:pPr>
        <w:rPr>
          <w:rFonts w:ascii="Verdana" w:hAnsi="Verdana"/>
          <w:sz w:val="18"/>
          <w:szCs w:val="18"/>
        </w:rPr>
      </w:pPr>
    </w:p>
    <w:p w:rsidR="003C116A" w:rsidP="003C116A" w:rsidRDefault="003C116A" w14:paraId="187F363B" w14:textId="77777777">
      <w:pPr>
        <w:rPr>
          <w:rFonts w:ascii="Verdana" w:hAnsi="Verdana"/>
          <w:sz w:val="18"/>
          <w:szCs w:val="18"/>
        </w:rPr>
      </w:pPr>
      <w:r>
        <w:rPr>
          <w:rFonts w:ascii="Verdana" w:hAnsi="Verdana"/>
          <w:sz w:val="18"/>
          <w:szCs w:val="18"/>
        </w:rPr>
        <w:t xml:space="preserve">Net als voorgaande jaren ontving SKGZ de meeste vragen over de toegang tot de Nederlandse zorgverzekering en de verzekeringsplicht (40%). De top 5 wordt verder aangevoerd door vragen rondom premie (incl. de Regeling BAZ) (11%), zorgtoeslag (7%), vergoeding van zorg (7%) en de wijze waarop een zorgverzekering kan worden afgesloten (7%). </w:t>
      </w:r>
    </w:p>
    <w:p w:rsidR="003C116A" w:rsidP="003C116A" w:rsidRDefault="003C116A" w14:paraId="6350441B" w14:textId="77777777">
      <w:pPr>
        <w:rPr>
          <w:rFonts w:ascii="Verdana" w:hAnsi="Verdana"/>
          <w:sz w:val="18"/>
          <w:szCs w:val="18"/>
        </w:rPr>
      </w:pPr>
    </w:p>
    <w:p w:rsidR="003C116A" w:rsidP="003C116A" w:rsidRDefault="003C116A" w14:paraId="1951B560" w14:textId="77777777">
      <w:pPr>
        <w:rPr>
          <w:rFonts w:ascii="Verdana" w:hAnsi="Verdana"/>
          <w:sz w:val="18"/>
          <w:szCs w:val="18"/>
        </w:rPr>
      </w:pPr>
      <w:r>
        <w:rPr>
          <w:rFonts w:ascii="Verdana" w:hAnsi="Verdana"/>
          <w:sz w:val="18"/>
          <w:szCs w:val="18"/>
        </w:rPr>
        <w:t>De vragen komen uit veel verschillende doelgroepen, waarbij -naast verzekerden zelf- met name (netwerken rondom) onverzekerden (29%), internationale studenten (23%), arbeidsmigranten (10%), (re-) migranten (8%) en hulpverleners (6%) de SKGZ goed weten te vinden.</w:t>
      </w:r>
    </w:p>
    <w:p w:rsidR="003C116A" w:rsidP="009A409D" w:rsidRDefault="003C116A" w14:paraId="3B626854" w14:textId="77777777">
      <w:pPr>
        <w:pStyle w:val="Geenafstand"/>
        <w:spacing w:line="240" w:lineRule="exact"/>
        <w:rPr>
          <w:rStyle w:val="Zwaar"/>
          <w:rFonts w:eastAsiaTheme="majorEastAsia"/>
          <w:color w:val="365F91" w:themeColor="accent1" w:themeShade="BF"/>
          <w:szCs w:val="18"/>
        </w:rPr>
      </w:pPr>
    </w:p>
    <w:p w:rsidR="002206C4" w:rsidP="002206C4" w:rsidRDefault="002206C4" w14:paraId="494993E7" w14:textId="77777777">
      <w:pPr>
        <w:pStyle w:val="Monitor2"/>
        <w:spacing w:line="240" w:lineRule="exact"/>
      </w:pPr>
      <w:bookmarkStart w:name="_Toc212454941" w:id="212"/>
      <w:r>
        <w:rPr>
          <w:rStyle w:val="Zwaar"/>
          <w:rFonts w:eastAsiaTheme="majorEastAsia"/>
          <w:b/>
          <w:bCs/>
          <w:szCs w:val="18"/>
        </w:rPr>
        <w:t>4.3. Samenwerking met gemeenten</w:t>
      </w:r>
      <w:bookmarkEnd w:id="212"/>
    </w:p>
    <w:p w:rsidR="002B340C" w:rsidP="002B340C" w:rsidRDefault="002B340C" w14:paraId="54255B35" w14:textId="6C9C4721">
      <w:pPr>
        <w:spacing w:line="240" w:lineRule="exact"/>
        <w:rPr>
          <w:rFonts w:ascii="Verdana" w:hAnsi="Verdana"/>
          <w:sz w:val="18"/>
          <w:szCs w:val="18"/>
        </w:rPr>
      </w:pPr>
      <w:r>
        <w:rPr>
          <w:rFonts w:ascii="Verdana" w:hAnsi="Verdana"/>
          <w:sz w:val="18"/>
          <w:szCs w:val="18"/>
        </w:rPr>
        <w:t>In 2024 maakten 114 gemeenten gebruik van de CAK-lijst</w:t>
      </w:r>
      <w:r>
        <w:rPr>
          <w:rStyle w:val="Voetnootmarkering"/>
          <w:szCs w:val="18"/>
        </w:rPr>
        <w:footnoteReference w:id="12"/>
      </w:r>
      <w:r>
        <w:rPr>
          <w:rFonts w:ascii="Verdana" w:hAnsi="Verdana"/>
          <w:sz w:val="18"/>
          <w:szCs w:val="18"/>
        </w:rPr>
        <w:t>, een toename ten opzichte van 2023 (100 gemeenten) en 2022 (88 gemeenten). Het aantal gemeenten dat de lijst opvraagt en inzet om inwoners met schulden in beeld te krijgen groeit ieder jaar.</w:t>
      </w:r>
    </w:p>
    <w:p w:rsidR="002B340C" w:rsidP="002B340C" w:rsidRDefault="002B340C" w14:paraId="3828EF73" w14:textId="77777777">
      <w:pPr>
        <w:spacing w:line="240" w:lineRule="exact"/>
        <w:rPr>
          <w:rFonts w:ascii="Verdana" w:hAnsi="Verdana"/>
          <w:sz w:val="18"/>
          <w:szCs w:val="18"/>
        </w:rPr>
      </w:pPr>
    </w:p>
    <w:p w:rsidR="002B340C" w:rsidP="002B340C" w:rsidRDefault="002B340C" w14:paraId="1576D789" w14:textId="338B085B">
      <w:pPr>
        <w:spacing w:line="240" w:lineRule="exact"/>
        <w:rPr>
          <w:rFonts w:ascii="Verdana" w:hAnsi="Verdana"/>
          <w:sz w:val="18"/>
          <w:szCs w:val="18"/>
        </w:rPr>
      </w:pPr>
      <w:r>
        <w:rPr>
          <w:rFonts w:ascii="Verdana" w:hAnsi="Verdana"/>
          <w:sz w:val="18"/>
          <w:szCs w:val="18"/>
        </w:rPr>
        <w:t>SKGZ organiseerde in het najaar van 2023 meerdere (online) kennissessies samen met gemeenten (zoals Haarlem, Den Haag, Amsterdam, Midden-Groningen) en het CAK, om te laten zien hoe gemeenten de CAK-lijst effectief kunnen inzetten bij vroeg- en laatsignalering. O.a. naar aanleiding van deze kennissessies, weten gemeenten SKGZ goed te vinden met vragen over het gebruik en de toepassing van deze lijst. Bovendien wordt momenteel de laatste hand gelegd aan de oplevering van de handreiking ‘Werken met de CAK-lijst’ die (potentiële) gebruikers informeert over achtergronden, toepassingen en het juridisch kader ten aanzien van het gebruik van de CAK-lijsten. Ook voorbeelden en best-practices worden hierin opgenomen.</w:t>
      </w:r>
    </w:p>
    <w:p w:rsidR="002B340C" w:rsidP="002B340C" w:rsidRDefault="002B340C" w14:paraId="03A4549B" w14:textId="77777777">
      <w:pPr>
        <w:spacing w:line="240" w:lineRule="exact"/>
        <w:rPr>
          <w:rFonts w:ascii="Verdana" w:hAnsi="Verdana"/>
          <w:sz w:val="18"/>
          <w:szCs w:val="18"/>
        </w:rPr>
      </w:pPr>
    </w:p>
    <w:p w:rsidR="002B340C" w:rsidP="002B340C" w:rsidRDefault="002B340C" w14:paraId="216F15CE" w14:textId="77777777">
      <w:pPr>
        <w:spacing w:line="240" w:lineRule="exact"/>
        <w:rPr>
          <w:rFonts w:ascii="Verdana" w:hAnsi="Verdana"/>
          <w:sz w:val="18"/>
          <w:szCs w:val="18"/>
        </w:rPr>
      </w:pPr>
    </w:p>
    <w:p w:rsidR="002206C4" w:rsidP="002206C4" w:rsidRDefault="002206C4" w14:paraId="0FF04F11" w14:textId="77777777">
      <w:pPr>
        <w:spacing w:line="240" w:lineRule="exact"/>
        <w:rPr>
          <w:rFonts w:ascii="Verdana" w:hAnsi="Verdana"/>
          <w:sz w:val="18"/>
          <w:szCs w:val="18"/>
        </w:rPr>
      </w:pPr>
    </w:p>
    <w:p w:rsidR="002206C4" w:rsidP="002206C4" w:rsidRDefault="002206C4" w14:paraId="1115F55A" w14:textId="77777777">
      <w:pPr>
        <w:pStyle w:val="Geenafstand"/>
        <w:spacing w:line="240" w:lineRule="exact"/>
        <w:rPr>
          <w:rStyle w:val="Zwaar"/>
          <w:rFonts w:eastAsiaTheme="majorEastAsia"/>
          <w:szCs w:val="18"/>
        </w:rPr>
      </w:pPr>
      <w:r>
        <w:rPr>
          <w:rStyle w:val="Zwaar"/>
          <w:rFonts w:eastAsiaTheme="majorEastAsia"/>
          <w:bCs w:val="0"/>
          <w:szCs w:val="18"/>
        </w:rPr>
        <w:lastRenderedPageBreak/>
        <w:t>4.4.</w:t>
      </w:r>
      <w:r>
        <w:rPr>
          <w:rStyle w:val="Zwaar"/>
          <w:rFonts w:eastAsiaTheme="majorEastAsia"/>
          <w:bCs w:val="0"/>
          <w:szCs w:val="18"/>
        </w:rPr>
        <w:tab/>
        <w:t>Effecten en effectmeting</w:t>
      </w:r>
    </w:p>
    <w:p w:rsidR="004F6177" w:rsidP="002B340C" w:rsidRDefault="004F6177" w14:paraId="0E63D94D" w14:textId="77777777">
      <w:pPr>
        <w:pStyle w:val="Geenafstand"/>
        <w:spacing w:line="240" w:lineRule="exact"/>
        <w:rPr>
          <w:sz w:val="18"/>
          <w:szCs w:val="18"/>
        </w:rPr>
      </w:pPr>
    </w:p>
    <w:p w:rsidR="002B340C" w:rsidP="002B340C" w:rsidRDefault="002B340C" w14:paraId="516E26EA" w14:textId="7170C5DE">
      <w:pPr>
        <w:pStyle w:val="Geenafstand"/>
        <w:spacing w:line="240" w:lineRule="exact"/>
        <w:rPr>
          <w:sz w:val="18"/>
          <w:szCs w:val="18"/>
        </w:rPr>
      </w:pPr>
      <w:r>
        <w:rPr>
          <w:sz w:val="18"/>
          <w:szCs w:val="18"/>
        </w:rPr>
        <w:t>De voorlichting van SKGZ wordt hoog gewaardeerd: gemiddeld met een 8,</w:t>
      </w:r>
      <w:r w:rsidR="00FA7164">
        <w:rPr>
          <w:sz w:val="18"/>
          <w:szCs w:val="18"/>
        </w:rPr>
        <w:t>6</w:t>
      </w:r>
      <w:r>
        <w:rPr>
          <w:sz w:val="18"/>
          <w:szCs w:val="18"/>
        </w:rPr>
        <w:t xml:space="preserve">. Minstens zo belangrijk is de vraag of de voorlichting ook daadwerkelijk helpt. </w:t>
      </w:r>
    </w:p>
    <w:p w:rsidR="002B340C" w:rsidP="002B340C" w:rsidRDefault="002B340C" w14:paraId="09D7D194" w14:textId="77777777">
      <w:pPr>
        <w:pStyle w:val="Geenafstand"/>
        <w:spacing w:line="240" w:lineRule="exact"/>
        <w:rPr>
          <w:sz w:val="18"/>
          <w:szCs w:val="18"/>
        </w:rPr>
      </w:pPr>
    </w:p>
    <w:p w:rsidR="002B340C" w:rsidP="002B340C" w:rsidRDefault="002B340C" w14:paraId="378FC3D4" w14:textId="77777777">
      <w:pPr>
        <w:pStyle w:val="Geenafstand"/>
        <w:spacing w:line="240" w:lineRule="exact"/>
        <w:rPr>
          <w:sz w:val="18"/>
          <w:szCs w:val="18"/>
        </w:rPr>
      </w:pPr>
      <w:r>
        <w:rPr>
          <w:sz w:val="18"/>
          <w:szCs w:val="18"/>
        </w:rPr>
        <w:t>Na een eerdere evaluatie naar relevantie en opportuniteit (2021)</w:t>
      </w:r>
      <w:r>
        <w:rPr>
          <w:rFonts w:ascii="Segoe UI" w:hAnsi="Segoe UI" w:cs="Segoe UI"/>
          <w:sz w:val="18"/>
          <w:szCs w:val="18"/>
        </w:rPr>
        <w:t xml:space="preserve"> </w:t>
      </w:r>
      <w:r>
        <w:rPr>
          <w:sz w:val="18"/>
          <w:szCs w:val="18"/>
        </w:rPr>
        <w:t>liet SKGZ in 2023 een effectmeting uitvoering naar de effectiviteit van haar voorlichtingsactiviteiten door KWINK en in 2024 onderzocht Purpose de effectiviteit van de complete SKGZ dienstverlening. Beide onderzoeken bevestigen dat de voorlichting van SKGZ effectief bijdraagt aan het versterken van de positie van consumenten in het zorgverzekeringsstelsel.</w:t>
      </w:r>
    </w:p>
    <w:p w:rsidR="002B340C" w:rsidP="002B340C" w:rsidRDefault="002B340C" w14:paraId="2158642C" w14:textId="77777777">
      <w:pPr>
        <w:pStyle w:val="Geenafstand"/>
        <w:spacing w:line="240" w:lineRule="exact"/>
        <w:rPr>
          <w:sz w:val="18"/>
          <w:szCs w:val="18"/>
        </w:rPr>
      </w:pPr>
    </w:p>
    <w:p w:rsidR="002B340C" w:rsidP="002B340C" w:rsidRDefault="002B340C" w14:paraId="5707C2C0" w14:textId="77777777">
      <w:pPr>
        <w:pStyle w:val="Geenafstand"/>
        <w:spacing w:line="240" w:lineRule="exact"/>
        <w:rPr>
          <w:sz w:val="18"/>
          <w:szCs w:val="18"/>
        </w:rPr>
      </w:pPr>
      <w:r>
        <w:rPr>
          <w:sz w:val="18"/>
          <w:szCs w:val="18"/>
        </w:rPr>
        <w:t xml:space="preserve">De effectmetingen tonen aan dat SKGZ met haar voorlichting helpt om financiële zorgverzekeringsproblemen te voorkomen en op te lossen en zo de toegang tot zorg te verbeteren. </w:t>
      </w:r>
    </w:p>
    <w:p w:rsidR="002B340C" w:rsidP="002B340C" w:rsidRDefault="002B340C" w14:paraId="5FC726A0" w14:textId="77777777">
      <w:pPr>
        <w:pStyle w:val="Geenafstand"/>
        <w:spacing w:line="240" w:lineRule="exact"/>
        <w:rPr>
          <w:sz w:val="18"/>
          <w:szCs w:val="18"/>
        </w:rPr>
      </w:pPr>
      <w:r>
        <w:rPr>
          <w:sz w:val="18"/>
          <w:szCs w:val="18"/>
        </w:rPr>
        <w:t>Medewerkers van SKGZ beschikken over veel kennis en weten die persoonlijk, begrijpelijk en praktisch over te brengen. Deelnemers waarderen de persoonlijke aandacht, de concrete oplossingen en de adequate doorverwijzingen naar ketenpartners.</w:t>
      </w:r>
    </w:p>
    <w:p w:rsidR="002B340C" w:rsidP="002B340C" w:rsidRDefault="002B340C" w14:paraId="7621B106" w14:textId="77777777">
      <w:pPr>
        <w:pStyle w:val="Geenafstand"/>
        <w:spacing w:line="240" w:lineRule="exact"/>
        <w:rPr>
          <w:sz w:val="18"/>
          <w:szCs w:val="18"/>
        </w:rPr>
      </w:pPr>
    </w:p>
    <w:p w:rsidR="002B340C" w:rsidP="002B340C" w:rsidRDefault="002B340C" w14:paraId="05911869" w14:textId="77777777">
      <w:pPr>
        <w:pStyle w:val="Geenafstand"/>
        <w:spacing w:line="240" w:lineRule="exact"/>
        <w:rPr>
          <w:sz w:val="18"/>
          <w:szCs w:val="18"/>
        </w:rPr>
      </w:pPr>
      <w:r>
        <w:rPr>
          <w:sz w:val="18"/>
          <w:szCs w:val="18"/>
        </w:rPr>
        <w:t>Uit de meest recente effectmeting (</w:t>
      </w:r>
      <w:hyperlink w:history="1" r:id="rId12">
        <w:r>
          <w:rPr>
            <w:rStyle w:val="Hyperlink"/>
            <w:sz w:val="18"/>
            <w:szCs w:val="18"/>
          </w:rPr>
          <w:t>Purpose, 2024</w:t>
        </w:r>
      </w:hyperlink>
      <w:r>
        <w:rPr>
          <w:sz w:val="18"/>
          <w:szCs w:val="18"/>
        </w:rPr>
        <w:t>) blijkt dat voorlichting van SKGZ leidt tot meer kennis en kunde in het stelsel, waardoor consumenten beter hun weg vinden, betere keuzes maken en minder vaak onverzekerd zijn of betaalproblemen ervaren. Ook hulpverleners en medewerkers van zorgverzekeraars profiteren: zij kunnen consumenten beter ondersteunen bij het voorkomen en oplossen van problemen en weten waarnaar door te verwijzen. Daarmee draagt SKGZ bij aan meer rechtvaardige en mensgerichte processen binnen het stelsel.</w:t>
      </w:r>
    </w:p>
    <w:p w:rsidR="002B340C" w:rsidP="002B340C" w:rsidRDefault="002B340C" w14:paraId="2A6236E8" w14:textId="77777777">
      <w:pPr>
        <w:pStyle w:val="Geenafstand"/>
        <w:spacing w:line="240" w:lineRule="exact"/>
        <w:rPr>
          <w:sz w:val="18"/>
          <w:szCs w:val="18"/>
        </w:rPr>
      </w:pPr>
    </w:p>
    <w:p w:rsidR="002B340C" w:rsidP="002B340C" w:rsidRDefault="002B340C" w14:paraId="14E1360E" w14:textId="77777777">
      <w:pPr>
        <w:pStyle w:val="Geenafstand"/>
        <w:spacing w:line="240" w:lineRule="exact"/>
        <w:rPr>
          <w:sz w:val="18"/>
          <w:szCs w:val="18"/>
        </w:rPr>
      </w:pPr>
      <w:r>
        <w:rPr>
          <w:sz w:val="18"/>
          <w:szCs w:val="18"/>
        </w:rPr>
        <w:t>De vraagbaakfunctie versterkt bovendien de zelfregie van burgers en de interventie- en preventiekracht van professionals. Consumenten voelen zich na contact beter toegerust en gemotiveerd om – indien nodig – opnieuw hulp te vragen. Stakeholders zoals de Nederlandse Zorgautoriteit, Zorgverzekeraars Nederland en het CAK verwijzen burgers met vertrouwen naar SKGZ, die zij zien als onafhankelijk expertisecentrum op het snijvlak van zorgverzekering en toegang tot zorg.</w:t>
      </w:r>
    </w:p>
    <w:p w:rsidRPr="00252346" w:rsidR="004B2266" w:rsidP="002206C4" w:rsidRDefault="004B2266" w14:paraId="0E8F0FB0" w14:textId="77777777"/>
    <w:p w:rsidRPr="00252346" w:rsidR="002206C4" w:rsidP="002206C4" w:rsidRDefault="002206C4" w14:paraId="1FCD701E" w14:textId="77777777">
      <w:pPr>
        <w:rPr>
          <w:rFonts w:ascii="Verdana" w:hAnsi="Verdana"/>
          <w:sz w:val="18"/>
          <w:szCs w:val="18"/>
        </w:rPr>
      </w:pPr>
    </w:p>
    <w:p w:rsidR="009A409D" w:rsidP="001C150E" w:rsidRDefault="009A409D" w14:paraId="7F84D165" w14:textId="77777777">
      <w:pPr>
        <w:spacing w:line="240" w:lineRule="exact"/>
        <w:rPr>
          <w:rFonts w:ascii="Verdana" w:hAnsi="Verdana"/>
          <w:sz w:val="18"/>
          <w:szCs w:val="18"/>
        </w:rPr>
      </w:pPr>
    </w:p>
    <w:p w:rsidR="009A409D" w:rsidP="001C150E" w:rsidRDefault="009A409D" w14:paraId="7FE218A5" w14:textId="77777777">
      <w:pPr>
        <w:spacing w:line="240" w:lineRule="exact"/>
        <w:rPr>
          <w:rFonts w:ascii="Verdana" w:hAnsi="Verdana"/>
          <w:sz w:val="18"/>
          <w:szCs w:val="18"/>
        </w:rPr>
      </w:pPr>
    </w:p>
    <w:p w:rsidRPr="001C150E" w:rsidR="001C150E" w:rsidP="001C150E" w:rsidRDefault="001C150E" w14:paraId="670AEEF9" w14:textId="77777777">
      <w:pPr>
        <w:pStyle w:val="Geenafstand"/>
        <w:spacing w:line="240" w:lineRule="exact"/>
        <w:rPr>
          <w:rStyle w:val="Zwaar"/>
          <w:b w:val="0"/>
          <w:szCs w:val="18"/>
        </w:rPr>
      </w:pPr>
    </w:p>
    <w:p w:rsidR="00826D27" w:rsidP="00826D27" w:rsidRDefault="00826D27" w14:paraId="62345A44" w14:textId="77777777">
      <w:pPr>
        <w:pStyle w:val="Geenafstand"/>
        <w:rPr>
          <w:rStyle w:val="Zwaar"/>
          <w:b w:val="0"/>
        </w:rPr>
      </w:pPr>
    </w:p>
    <w:p w:rsidR="002B340C" w:rsidP="00826D27" w:rsidRDefault="002B340C" w14:paraId="6190CC73" w14:textId="77777777">
      <w:pPr>
        <w:pStyle w:val="Geenafstand"/>
        <w:rPr>
          <w:rStyle w:val="Zwaar"/>
          <w:b w:val="0"/>
        </w:rPr>
      </w:pPr>
    </w:p>
    <w:p w:rsidR="002B340C" w:rsidP="00826D27" w:rsidRDefault="002B340C" w14:paraId="14A62AB1" w14:textId="77777777">
      <w:pPr>
        <w:pStyle w:val="Geenafstand"/>
        <w:rPr>
          <w:rStyle w:val="Zwaar"/>
          <w:b w:val="0"/>
        </w:rPr>
      </w:pPr>
    </w:p>
    <w:p w:rsidR="002B340C" w:rsidP="00826D27" w:rsidRDefault="002B340C" w14:paraId="03B85A36" w14:textId="77777777">
      <w:pPr>
        <w:pStyle w:val="Geenafstand"/>
        <w:rPr>
          <w:rStyle w:val="Zwaar"/>
          <w:b w:val="0"/>
        </w:rPr>
      </w:pPr>
    </w:p>
    <w:p w:rsidR="002B340C" w:rsidP="00826D27" w:rsidRDefault="002B340C" w14:paraId="33F69322" w14:textId="77777777">
      <w:pPr>
        <w:pStyle w:val="Geenafstand"/>
        <w:rPr>
          <w:rStyle w:val="Zwaar"/>
          <w:b w:val="0"/>
        </w:rPr>
      </w:pPr>
    </w:p>
    <w:p w:rsidR="002B340C" w:rsidP="00826D27" w:rsidRDefault="002B340C" w14:paraId="1D580D7A" w14:textId="77777777">
      <w:pPr>
        <w:pStyle w:val="Geenafstand"/>
        <w:rPr>
          <w:rStyle w:val="Zwaar"/>
          <w:b w:val="0"/>
        </w:rPr>
      </w:pPr>
    </w:p>
    <w:p w:rsidR="002B340C" w:rsidP="00826D27" w:rsidRDefault="002B340C" w14:paraId="4FFEEA09" w14:textId="77777777">
      <w:pPr>
        <w:pStyle w:val="Geenafstand"/>
        <w:rPr>
          <w:rStyle w:val="Zwaar"/>
          <w:b w:val="0"/>
        </w:rPr>
      </w:pPr>
    </w:p>
    <w:p w:rsidR="002B340C" w:rsidP="00826D27" w:rsidRDefault="002B340C" w14:paraId="08D360BD" w14:textId="77777777">
      <w:pPr>
        <w:pStyle w:val="Geenafstand"/>
        <w:rPr>
          <w:rStyle w:val="Zwaar"/>
          <w:b w:val="0"/>
        </w:rPr>
      </w:pPr>
    </w:p>
    <w:p w:rsidR="002B340C" w:rsidP="00826D27" w:rsidRDefault="002B340C" w14:paraId="2D3D6CAC" w14:textId="77777777">
      <w:pPr>
        <w:pStyle w:val="Geenafstand"/>
        <w:rPr>
          <w:rStyle w:val="Zwaar"/>
          <w:b w:val="0"/>
        </w:rPr>
      </w:pPr>
    </w:p>
    <w:p w:rsidR="002B340C" w:rsidP="00826D27" w:rsidRDefault="002B340C" w14:paraId="5B0565E4" w14:textId="77777777">
      <w:pPr>
        <w:pStyle w:val="Geenafstand"/>
        <w:rPr>
          <w:rStyle w:val="Zwaar"/>
          <w:b w:val="0"/>
        </w:rPr>
      </w:pPr>
    </w:p>
    <w:p w:rsidR="002B340C" w:rsidP="00826D27" w:rsidRDefault="002B340C" w14:paraId="458BBCAE" w14:textId="77777777">
      <w:pPr>
        <w:pStyle w:val="Geenafstand"/>
        <w:rPr>
          <w:rStyle w:val="Zwaar"/>
          <w:b w:val="0"/>
        </w:rPr>
      </w:pPr>
    </w:p>
    <w:p w:rsidR="002B340C" w:rsidP="00826D27" w:rsidRDefault="002B340C" w14:paraId="243D5DEF" w14:textId="77777777">
      <w:pPr>
        <w:pStyle w:val="Geenafstand"/>
        <w:rPr>
          <w:rStyle w:val="Zwaar"/>
          <w:b w:val="0"/>
        </w:rPr>
      </w:pPr>
    </w:p>
    <w:p w:rsidR="002B340C" w:rsidP="00826D27" w:rsidRDefault="002B340C" w14:paraId="570173CB" w14:textId="77777777">
      <w:pPr>
        <w:pStyle w:val="Geenafstand"/>
        <w:rPr>
          <w:rStyle w:val="Zwaar"/>
          <w:b w:val="0"/>
        </w:rPr>
      </w:pPr>
    </w:p>
    <w:p w:rsidR="002B340C" w:rsidP="00826D27" w:rsidRDefault="002B340C" w14:paraId="192E799C" w14:textId="77777777">
      <w:pPr>
        <w:pStyle w:val="Geenafstand"/>
        <w:rPr>
          <w:rStyle w:val="Zwaar"/>
          <w:b w:val="0"/>
        </w:rPr>
      </w:pPr>
    </w:p>
    <w:p w:rsidR="002B340C" w:rsidP="00826D27" w:rsidRDefault="002B340C" w14:paraId="4ABF31EA" w14:textId="77777777">
      <w:pPr>
        <w:pStyle w:val="Geenafstand"/>
        <w:rPr>
          <w:rStyle w:val="Zwaar"/>
          <w:b w:val="0"/>
        </w:rPr>
      </w:pPr>
    </w:p>
    <w:p w:rsidR="002B340C" w:rsidP="00826D27" w:rsidRDefault="002B340C" w14:paraId="112E952E" w14:textId="77777777">
      <w:pPr>
        <w:pStyle w:val="Geenafstand"/>
        <w:rPr>
          <w:rStyle w:val="Zwaar"/>
          <w:b w:val="0"/>
        </w:rPr>
      </w:pPr>
    </w:p>
    <w:p w:rsidR="002B340C" w:rsidP="00826D27" w:rsidRDefault="002B340C" w14:paraId="6B20D45B" w14:textId="77777777">
      <w:pPr>
        <w:pStyle w:val="Geenafstand"/>
        <w:rPr>
          <w:rStyle w:val="Zwaar"/>
          <w:b w:val="0"/>
        </w:rPr>
      </w:pPr>
    </w:p>
    <w:p w:rsidR="002B340C" w:rsidP="00826D27" w:rsidRDefault="002B340C" w14:paraId="05539959" w14:textId="77777777">
      <w:pPr>
        <w:pStyle w:val="Geenafstand"/>
        <w:rPr>
          <w:rStyle w:val="Zwaar"/>
          <w:b w:val="0"/>
        </w:rPr>
      </w:pPr>
    </w:p>
    <w:p w:rsidR="002B340C" w:rsidP="00826D27" w:rsidRDefault="002B340C" w14:paraId="18E9C04B" w14:textId="77777777">
      <w:pPr>
        <w:pStyle w:val="Geenafstand"/>
        <w:rPr>
          <w:rStyle w:val="Zwaar"/>
          <w:b w:val="0"/>
        </w:rPr>
      </w:pPr>
    </w:p>
    <w:p w:rsidR="002B340C" w:rsidP="00826D27" w:rsidRDefault="002B340C" w14:paraId="629A3CB0" w14:textId="77777777">
      <w:pPr>
        <w:pStyle w:val="Geenafstand"/>
        <w:rPr>
          <w:rStyle w:val="Zwaar"/>
          <w:b w:val="0"/>
        </w:rPr>
      </w:pPr>
    </w:p>
    <w:p w:rsidR="002B340C" w:rsidP="00826D27" w:rsidRDefault="002B340C" w14:paraId="5B19D460" w14:textId="77777777">
      <w:pPr>
        <w:pStyle w:val="Geenafstand"/>
        <w:rPr>
          <w:rStyle w:val="Zwaar"/>
          <w:b w:val="0"/>
        </w:rPr>
      </w:pPr>
    </w:p>
    <w:p w:rsidR="002B340C" w:rsidP="00826D27" w:rsidRDefault="002B340C" w14:paraId="4347C396" w14:textId="77777777">
      <w:pPr>
        <w:pStyle w:val="Geenafstand"/>
        <w:rPr>
          <w:rStyle w:val="Zwaar"/>
          <w:b w:val="0"/>
        </w:rPr>
      </w:pPr>
    </w:p>
    <w:p w:rsidR="002B340C" w:rsidP="00826D27" w:rsidRDefault="002B340C" w14:paraId="707BF6FE" w14:textId="77777777">
      <w:pPr>
        <w:pStyle w:val="Geenafstand"/>
        <w:rPr>
          <w:rStyle w:val="Zwaar"/>
          <w:b w:val="0"/>
        </w:rPr>
      </w:pPr>
    </w:p>
    <w:p w:rsidR="00826D27" w:rsidP="00826D27" w:rsidRDefault="00826D27" w14:paraId="0D77C370" w14:textId="77777777">
      <w:pPr>
        <w:pStyle w:val="Geenafstand"/>
        <w:rPr>
          <w:rStyle w:val="Zwaar"/>
          <w:b w:val="0"/>
        </w:rPr>
      </w:pPr>
    </w:p>
    <w:p w:rsidR="00826D27" w:rsidP="00826D27" w:rsidRDefault="00826D27" w14:paraId="46916645" w14:textId="77777777">
      <w:pPr>
        <w:pStyle w:val="Geenafstand"/>
        <w:rPr>
          <w:rStyle w:val="Zwaar"/>
          <w:b w:val="0"/>
        </w:rPr>
      </w:pPr>
    </w:p>
    <w:p w:rsidRPr="0057113B" w:rsidR="00A249DE" w:rsidP="006C1AB5" w:rsidRDefault="0052643D" w14:paraId="07AA0854" w14:textId="0C06E218">
      <w:pPr>
        <w:pStyle w:val="Monitor2"/>
        <w:rPr>
          <w:b w:val="0"/>
          <w:bCs w:val="0"/>
          <w:color w:val="365F91"/>
        </w:rPr>
      </w:pPr>
      <w:bookmarkStart w:name="_Toc212454942" w:id="213"/>
      <w:r w:rsidRPr="00A4595D">
        <w:rPr>
          <w:rStyle w:val="Zwaar"/>
          <w:b/>
          <w:bCs/>
        </w:rPr>
        <w:lastRenderedPageBreak/>
        <w:t>HOOFDSTUK 5. GEMOEDSBEZWAARDEN</w:t>
      </w:r>
      <w:r w:rsidRPr="00535F59">
        <w:rPr>
          <w:rStyle w:val="Zwaar"/>
        </w:rPr>
        <w:t xml:space="preserve"> </w:t>
      </w:r>
      <w:r w:rsidR="0057113B">
        <w:rPr>
          <w:rStyle w:val="Zwaar"/>
        </w:rPr>
        <w:br/>
      </w:r>
      <w:r w:rsidR="0057113B">
        <w:rPr>
          <w:rStyle w:val="Zwaar"/>
        </w:rPr>
        <w:br/>
      </w:r>
      <w:bookmarkStart w:name="_Toc51135680" w:id="214"/>
      <w:bookmarkStart w:name="_Toc51138580" w:id="215"/>
      <w:bookmarkStart w:name="_Toc84344625" w:id="216"/>
      <w:bookmarkStart w:name="_Toc175142689" w:id="217"/>
      <w:bookmarkStart w:name="_Toc175143837" w:id="218"/>
      <w:r w:rsidRPr="0076499A" w:rsidR="00A249DE">
        <w:rPr>
          <w:rFonts w:eastAsia="Calibri"/>
          <w:b w:val="0"/>
          <w:bCs w:val="0"/>
          <w:color w:val="auto"/>
        </w:rPr>
        <w:t xml:space="preserve">Kort: </w:t>
      </w:r>
      <w:r w:rsidRPr="0076499A" w:rsidR="00047293">
        <w:rPr>
          <w:rFonts w:eastAsia="Calibri"/>
          <w:b w:val="0"/>
          <w:bCs w:val="0"/>
          <w:color w:val="auto"/>
        </w:rPr>
        <w:t>Gemoedsbezwaarden kunnen op grond van hun levensovertuiging een ontheffing krijgen voor de premieplicht van o.a. de Wlz en hebben daarom geen verzekeringsplicht voor de Zvw. De gemoeds</w:t>
      </w:r>
      <w:r w:rsidRPr="0076499A" w:rsidR="00047293">
        <w:rPr>
          <w:rFonts w:eastAsia="Calibri"/>
          <w:b w:val="0"/>
          <w:bCs w:val="0"/>
          <w:color w:val="auto"/>
        </w:rPr>
        <w:softHyphen/>
        <w:t xml:space="preserve">bezwaarde betaalt in plaats daarvan een bijdragevervangende belasting </w:t>
      </w:r>
      <w:r w:rsidRPr="0076499A" w:rsidR="009A7B26">
        <w:rPr>
          <w:rFonts w:eastAsia="Calibri"/>
          <w:b w:val="0"/>
          <w:bCs w:val="0"/>
          <w:color w:val="auto"/>
        </w:rPr>
        <w:t>aan het CAK</w:t>
      </w:r>
      <w:r w:rsidRPr="0076499A" w:rsidR="00047293">
        <w:rPr>
          <w:rFonts w:eastAsia="Calibri"/>
          <w:b w:val="0"/>
          <w:bCs w:val="0"/>
          <w:color w:val="auto"/>
        </w:rPr>
        <w:t xml:space="preserve">. </w:t>
      </w:r>
      <w:r w:rsidRPr="0076499A" w:rsidR="009A7B26">
        <w:rPr>
          <w:rFonts w:eastAsia="Calibri"/>
          <w:b w:val="0"/>
          <w:bCs w:val="0"/>
          <w:color w:val="auto"/>
        </w:rPr>
        <w:t>Ziektekosten kunnen</w:t>
      </w:r>
      <w:r w:rsidRPr="0076499A" w:rsidR="00990986">
        <w:rPr>
          <w:rFonts w:eastAsia="Calibri"/>
          <w:b w:val="0"/>
          <w:bCs w:val="0"/>
          <w:color w:val="auto"/>
        </w:rPr>
        <w:t xml:space="preserve"> gedeclareerd worden</w:t>
      </w:r>
      <w:r w:rsidRPr="0076499A" w:rsidR="009A7B26">
        <w:rPr>
          <w:rFonts w:eastAsia="Calibri"/>
          <w:b w:val="0"/>
          <w:bCs w:val="0"/>
          <w:color w:val="auto"/>
        </w:rPr>
        <w:t xml:space="preserve"> </w:t>
      </w:r>
      <w:r w:rsidRPr="0076499A" w:rsidR="00B97CBE">
        <w:rPr>
          <w:rFonts w:eastAsia="Calibri"/>
          <w:b w:val="0"/>
          <w:bCs w:val="0"/>
          <w:color w:val="auto"/>
        </w:rPr>
        <w:t xml:space="preserve">ten laste </w:t>
      </w:r>
      <w:r w:rsidRPr="0076499A" w:rsidR="00990986">
        <w:rPr>
          <w:rFonts w:eastAsia="Calibri"/>
          <w:b w:val="0"/>
          <w:bCs w:val="0"/>
          <w:color w:val="auto"/>
        </w:rPr>
        <w:t>van de rekening van een huishouden waar de bijdrage op wordt beheerd.</w:t>
      </w:r>
      <w:bookmarkEnd w:id="213"/>
      <w:bookmarkEnd w:id="214"/>
      <w:bookmarkEnd w:id="215"/>
      <w:bookmarkEnd w:id="216"/>
      <w:bookmarkEnd w:id="217"/>
      <w:bookmarkEnd w:id="218"/>
      <w:r w:rsidRPr="0076499A" w:rsidR="00990986">
        <w:rPr>
          <w:rFonts w:eastAsia="Calibri" w:cs="KIGOC O+ Univers"/>
          <w:b w:val="0"/>
          <w:bCs w:val="0"/>
          <w:color w:val="auto"/>
          <w:szCs w:val="18"/>
          <w:lang w:eastAsia="en-US"/>
        </w:rPr>
        <w:t xml:space="preserve"> </w:t>
      </w:r>
      <w:r w:rsidR="0057113B">
        <w:rPr>
          <w:rFonts w:eastAsia="Calibri" w:cs="KIGOC O+ Univers"/>
          <w:b w:val="0"/>
          <w:bCs w:val="0"/>
          <w:color w:val="000000"/>
          <w:szCs w:val="18"/>
          <w:lang w:eastAsia="en-US"/>
        </w:rPr>
        <w:br/>
      </w:r>
    </w:p>
    <w:p w:rsidR="006C1AB5" w:rsidP="006C1AB5" w:rsidRDefault="0052643D" w14:paraId="386A1167" w14:textId="77777777">
      <w:pPr>
        <w:pStyle w:val="Monitor2"/>
        <w:rPr>
          <w:rStyle w:val="Zwaar"/>
          <w:b/>
        </w:rPr>
      </w:pPr>
      <w:bookmarkStart w:name="_Toc212454943" w:id="219"/>
      <w:r w:rsidRPr="00535F59">
        <w:rPr>
          <w:rStyle w:val="Zwaar"/>
          <w:b/>
        </w:rPr>
        <w:t>5.1 Inleiding</w:t>
      </w:r>
      <w:bookmarkEnd w:id="219"/>
      <w:r w:rsidRPr="00535F59">
        <w:rPr>
          <w:rStyle w:val="Zwaar"/>
          <w:b/>
        </w:rPr>
        <w:t xml:space="preserve"> </w:t>
      </w:r>
    </w:p>
    <w:p w:rsidRPr="00535F59" w:rsidR="00182E78" w:rsidP="006C1AB5" w:rsidRDefault="00182E78" w14:paraId="2D180B66" w14:textId="77777777">
      <w:pPr>
        <w:pStyle w:val="Monitor2"/>
        <w:rPr>
          <w:rStyle w:val="Zwaar"/>
          <w:b/>
          <w:bCs/>
        </w:rPr>
      </w:pPr>
    </w:p>
    <w:p w:rsidRPr="00535F59" w:rsidR="006C1AB5" w:rsidP="00047293" w:rsidRDefault="0052643D" w14:paraId="582A7761" w14:textId="77777777">
      <w:pPr>
        <w:pStyle w:val="Default"/>
        <w:spacing w:line="240" w:lineRule="exact"/>
        <w:rPr>
          <w:rFonts w:ascii="Verdana" w:hAnsi="Verdana"/>
          <w:sz w:val="18"/>
          <w:szCs w:val="18"/>
        </w:rPr>
      </w:pPr>
      <w:r w:rsidRPr="00535F59">
        <w:rPr>
          <w:rFonts w:ascii="Verdana" w:hAnsi="Verdana"/>
          <w:sz w:val="18"/>
          <w:szCs w:val="18"/>
        </w:rPr>
        <w:t xml:space="preserve">Gemoedsbezwaarden zijn personen die op grond van hun levensovertuiging bezwaar hebben tegen elke vorm van verzekeringen. Een gemoedsbezwaarde kan bij de SVB ontheffing van de premieplicht aanvragen voor zowel de volksverzekeringen als de werknemersverzekeringen. Voorwaarde hiervoor is dat de gemoedsbezwaarde verklaart dat hij gemoedsbezwaren heeft tegen elke vorm van verzekeringen en dat hij daarom noch zichzelf, noch iemand anders, noch zijn eigendommen heeft verzekerd. Dit is geregeld in artikel 64 van de Wet financiering sociale verzekeringen. </w:t>
      </w:r>
    </w:p>
    <w:p w:rsidRPr="00535F59" w:rsidR="006C1AB5" w:rsidP="00047293" w:rsidRDefault="006C1AB5" w14:paraId="7032B1B5" w14:textId="77777777">
      <w:pPr>
        <w:pStyle w:val="Default"/>
        <w:spacing w:line="240" w:lineRule="exact"/>
        <w:rPr>
          <w:rFonts w:ascii="Verdana" w:hAnsi="Verdana"/>
          <w:sz w:val="18"/>
          <w:szCs w:val="18"/>
        </w:rPr>
      </w:pPr>
    </w:p>
    <w:p w:rsidRPr="00535F59" w:rsidR="006C1AB5" w:rsidP="00047293" w:rsidRDefault="0052643D" w14:paraId="63D8550D" w14:textId="77777777">
      <w:pPr>
        <w:pStyle w:val="Default"/>
        <w:spacing w:line="240" w:lineRule="exact"/>
        <w:rPr>
          <w:rFonts w:ascii="Verdana" w:hAnsi="Verdana"/>
          <w:sz w:val="18"/>
          <w:szCs w:val="18"/>
        </w:rPr>
      </w:pPr>
      <w:r w:rsidRPr="00535F59">
        <w:rPr>
          <w:rFonts w:ascii="Verdana" w:hAnsi="Verdana"/>
          <w:sz w:val="18"/>
          <w:szCs w:val="18"/>
        </w:rPr>
        <w:t>Gemoedsbezwaarden voor de Wlz zijn automatisch ook uitgesloten van de verzekeringsplicht voor de Zvw. Na het verlenen van een ontheffing meldt de SVB de gemoedsbezwaarden aan bij diverse organisaties, waaronder het CAK. Bij gemoedsbezwaren blijft, in het geval van de Wlz, de verzekering van rechtswege bestaan, maar wordt de betrokkene vrijgesteld van de verplichting tot premiebetaling. De gemoeds</w:t>
      </w:r>
      <w:r w:rsidRPr="00535F59">
        <w:rPr>
          <w:rFonts w:ascii="Verdana" w:hAnsi="Verdana"/>
          <w:sz w:val="18"/>
          <w:szCs w:val="18"/>
        </w:rPr>
        <w:softHyphen/>
        <w:t xml:space="preserve">bezwaarde betaalt in plaats daarvan een bijdragevervangende belasting die de premie (Wlz) en inkomensafhankelijke bijdrage (Zvw) vervangt. De hoogte van de bijdragevervangende belasting voor de Zvw is gelijk aan de inkomensafhankelijke bijdrage die de gemoedsbezwaarde zou hebben moeten betalen, indien hij wel verzekeringsplichtig zou zijn geweest. De bijdragevervangende belasting die de gemoedsbezwaarde betaalt, wordt door het CAK per huishouden beheerd. </w:t>
      </w:r>
    </w:p>
    <w:p w:rsidRPr="00535F59" w:rsidR="006C1AB5" w:rsidP="00047293" w:rsidRDefault="006C1AB5" w14:paraId="7D43CDED" w14:textId="77777777">
      <w:pPr>
        <w:pStyle w:val="Default"/>
        <w:spacing w:line="240" w:lineRule="exact"/>
        <w:rPr>
          <w:rFonts w:ascii="Verdana" w:hAnsi="Verdana"/>
          <w:sz w:val="18"/>
          <w:szCs w:val="18"/>
        </w:rPr>
      </w:pPr>
    </w:p>
    <w:p w:rsidRPr="00535F59" w:rsidR="00874473" w:rsidP="00047293" w:rsidRDefault="00874473" w14:paraId="2D40071E" w14:textId="77777777">
      <w:pPr>
        <w:spacing w:line="240" w:lineRule="exact"/>
        <w:rPr>
          <w:rFonts w:ascii="Verdana" w:hAnsi="Verdana"/>
          <w:sz w:val="18"/>
          <w:szCs w:val="18"/>
        </w:rPr>
      </w:pPr>
      <w:r w:rsidRPr="00535F59">
        <w:rPr>
          <w:rFonts w:ascii="Verdana" w:hAnsi="Verdana" w:cs="Verdana"/>
          <w:color w:val="000000"/>
          <w:sz w:val="18"/>
          <w:szCs w:val="18"/>
        </w:rPr>
        <w:t xml:space="preserve">Gemoedsbezwaarden hebben recht op vergoeding van ziektekosten uit de door hen betaalde bedragen aan bijdragevervangende belasting, voor zover de ziektekosten niet uitstijgen boven het saldo van de rekening en voor zover het gaat om in de Zvw geregelde aanspraken. Als niet alle bijdragevervangende belasting aan ziektekosten is vergoed werd tot 1 januari 2016 aan het einde van het jaar </w:t>
      </w:r>
      <w:r w:rsidRPr="00535F59">
        <w:rPr>
          <w:rFonts w:ascii="Verdana" w:hAnsi="Verdana"/>
          <w:sz w:val="18"/>
          <w:szCs w:val="18"/>
        </w:rPr>
        <w:t xml:space="preserve">(maximaal) de helft van de dat jaar ingelegde bijdragevervangend belasting overgemaakt naar het </w:t>
      </w:r>
      <w:r w:rsidRPr="00535F59">
        <w:rPr>
          <w:rFonts w:ascii="Verdana" w:hAnsi="Verdana" w:cs="KIGOC O+ Univers"/>
          <w:color w:val="000000"/>
          <w:sz w:val="18"/>
          <w:szCs w:val="18"/>
          <w:lang w:eastAsia="en-US"/>
        </w:rPr>
        <w:t>Zorgverzekeringsfonds</w:t>
      </w:r>
      <w:r w:rsidRPr="00535F59">
        <w:rPr>
          <w:rFonts w:ascii="Verdana" w:hAnsi="Verdana"/>
          <w:sz w:val="18"/>
          <w:szCs w:val="18"/>
        </w:rPr>
        <w:t xml:space="preserve"> (Zvf). Een eventueel restant-saldo werd overgeheveld naar het volgende jaar.</w:t>
      </w:r>
    </w:p>
    <w:p w:rsidRPr="00535F59" w:rsidR="00874473" w:rsidP="00047293" w:rsidRDefault="00874473" w14:paraId="0C5DD3DB" w14:textId="77777777">
      <w:pPr>
        <w:spacing w:line="240" w:lineRule="exact"/>
        <w:rPr>
          <w:rFonts w:ascii="Verdana" w:hAnsi="Verdana" w:cs="KIGOC O+ Univers"/>
          <w:color w:val="000000"/>
          <w:sz w:val="18"/>
          <w:szCs w:val="18"/>
          <w:lang w:eastAsia="en-US"/>
        </w:rPr>
      </w:pPr>
    </w:p>
    <w:p w:rsidRPr="00535F59" w:rsidR="00874473" w:rsidP="00047293" w:rsidRDefault="00874473" w14:paraId="069536C1" w14:textId="77777777">
      <w:pPr>
        <w:spacing w:line="240" w:lineRule="exact"/>
        <w:rPr>
          <w:rFonts w:ascii="Verdana" w:hAnsi="Verdana" w:cs="KIGOC O+ Univers"/>
          <w:color w:val="000000"/>
          <w:sz w:val="18"/>
          <w:szCs w:val="18"/>
          <w:lang w:eastAsia="en-US"/>
        </w:rPr>
      </w:pPr>
      <w:r w:rsidRPr="00535F59">
        <w:rPr>
          <w:rFonts w:ascii="Verdana" w:hAnsi="Verdana" w:cs="KIGOC O+ Univers"/>
          <w:color w:val="000000"/>
          <w:sz w:val="18"/>
          <w:szCs w:val="18"/>
          <w:lang w:eastAsia="en-US"/>
        </w:rPr>
        <w:t>De afdrachtregeling is per 1 januari 2016 veranderd. Met de aanpassing van artikel 39, tweede lid onderdeel d, Zvw wordt sinds 1 januari 2016 niet langer jaarlijks de helft van de bijdragevervangende belasting onttrokken aan de rekening ten gunste van het Zvf. Ook volgt er geen afdracht meer bij het overlijden van één van de gemoedsbezwaarden waarvoor de rekening in stand wordt gehouden. Pas als de rekening wordt opgeheven na het overlijden van het laatste lid van het huishouden en er nog saldo over is, komt dit ten gunste van het Zvf. Als gevolg van deze wijzigingen blijft er meer saldo op de rekening van de gemoedsbezwaarde beschikbaar voor betaling van declaraties die gemoedsbezwaarden indienen.</w:t>
      </w:r>
    </w:p>
    <w:p w:rsidRPr="00535F59" w:rsidR="006C1AB5" w:rsidP="006C1AB5" w:rsidRDefault="006C1AB5" w14:paraId="25623473" w14:textId="77777777">
      <w:pPr>
        <w:pStyle w:val="Default"/>
        <w:spacing w:line="240" w:lineRule="atLeast"/>
        <w:rPr>
          <w:rFonts w:ascii="Verdana" w:hAnsi="Verdana"/>
          <w:b/>
          <w:bCs/>
          <w:sz w:val="18"/>
          <w:szCs w:val="18"/>
        </w:rPr>
      </w:pPr>
    </w:p>
    <w:p w:rsidRPr="00535F59" w:rsidR="006C1AB5" w:rsidP="006C1AB5" w:rsidRDefault="0052643D" w14:paraId="4382EB4E" w14:textId="77777777">
      <w:pPr>
        <w:pStyle w:val="Monitor2"/>
      </w:pPr>
      <w:bookmarkStart w:name="_Toc212454944" w:id="220"/>
      <w:r w:rsidRPr="00535F59">
        <w:rPr>
          <w:rStyle w:val="Zwaar"/>
          <w:b/>
        </w:rPr>
        <w:t>5.2 Aantal gemoedsbezwaarden</w:t>
      </w:r>
      <w:bookmarkEnd w:id="220"/>
      <w:r w:rsidRPr="00535F59">
        <w:rPr>
          <w:rStyle w:val="Zwaar"/>
          <w:b/>
        </w:rPr>
        <w:t xml:space="preserve"> </w:t>
      </w:r>
    </w:p>
    <w:p w:rsidRPr="00535F59" w:rsidR="006C1AB5" w:rsidP="006C1AB5" w:rsidRDefault="006C1AB5" w14:paraId="1089ECC6" w14:textId="77777777">
      <w:pPr>
        <w:spacing w:line="240" w:lineRule="atLeast"/>
        <w:rPr>
          <w:rFonts w:ascii="Verdana" w:hAnsi="Verdana"/>
          <w:iCs/>
          <w:sz w:val="18"/>
          <w:szCs w:val="18"/>
        </w:rPr>
      </w:pPr>
    </w:p>
    <w:p w:rsidR="006C1AB5" w:rsidP="006C1AB5" w:rsidRDefault="0052643D" w14:paraId="164D2ED1" w14:textId="77777777">
      <w:pPr>
        <w:pStyle w:val="Geenafstand"/>
        <w:spacing w:line="240" w:lineRule="atLeast"/>
        <w:rPr>
          <w:i/>
          <w:sz w:val="16"/>
          <w:szCs w:val="16"/>
        </w:rPr>
      </w:pPr>
      <w:r w:rsidRPr="00535F59">
        <w:rPr>
          <w:i/>
          <w:sz w:val="16"/>
          <w:szCs w:val="16"/>
        </w:rPr>
        <w:t>Tabel 5.1 Aantal gemoedsbezwaarden per 31 december (bron: CAK)</w:t>
      </w:r>
      <w:r w:rsidRPr="00535F59">
        <w:rPr>
          <w:i/>
          <w:sz w:val="16"/>
          <w:szCs w:val="16"/>
        </w:rPr>
        <w:tab/>
      </w:r>
    </w:p>
    <w:tbl>
      <w:tblPr>
        <w:tblStyle w:val="Gemiddeldraster3-accent1"/>
        <w:tblW w:w="0" w:type="auto"/>
        <w:tblLook w:val="06A0" w:firstRow="1" w:lastRow="0" w:firstColumn="1" w:lastColumn="0" w:noHBand="1" w:noVBand="1"/>
      </w:tblPr>
      <w:tblGrid>
        <w:gridCol w:w="1379"/>
        <w:gridCol w:w="907"/>
        <w:gridCol w:w="907"/>
        <w:gridCol w:w="907"/>
      </w:tblGrid>
      <w:tr w:rsidR="003A7C5C" w:rsidTr="008D514E" w14:paraId="735A8813" w14:textId="5170ABF0">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379" w:type="dxa"/>
          </w:tcPr>
          <w:p w:rsidR="003A7C5C" w:rsidP="00A278CE" w:rsidRDefault="003A7C5C" w14:paraId="67289C8F" w14:textId="77777777">
            <w:pPr>
              <w:spacing w:line="240" w:lineRule="atLeast"/>
              <w:rPr>
                <w:rFonts w:ascii="Verdana" w:hAnsi="Verdana"/>
                <w:iCs/>
                <w:sz w:val="18"/>
                <w:szCs w:val="18"/>
              </w:rPr>
            </w:pPr>
          </w:p>
        </w:tc>
        <w:tc>
          <w:tcPr>
            <w:tcW w:w="907" w:type="dxa"/>
          </w:tcPr>
          <w:p w:rsidR="003A7C5C" w:rsidP="00A278CE" w:rsidRDefault="003A7C5C" w14:paraId="050D8957" w14:textId="77777777">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Verdana" w:hAnsi="Verdana"/>
                <w:iCs/>
                <w:sz w:val="18"/>
                <w:szCs w:val="18"/>
              </w:rPr>
            </w:pPr>
            <w:r>
              <w:rPr>
                <w:rFonts w:ascii="Verdana" w:hAnsi="Verdana"/>
                <w:iCs/>
                <w:sz w:val="18"/>
                <w:szCs w:val="18"/>
              </w:rPr>
              <w:t>2022</w:t>
            </w:r>
          </w:p>
        </w:tc>
        <w:tc>
          <w:tcPr>
            <w:tcW w:w="907" w:type="dxa"/>
          </w:tcPr>
          <w:p w:rsidR="003A7C5C" w:rsidP="00A278CE" w:rsidRDefault="003A7C5C" w14:paraId="368E8732" w14:textId="681C4008">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Verdana" w:hAnsi="Verdana"/>
                <w:iCs/>
                <w:sz w:val="18"/>
                <w:szCs w:val="18"/>
              </w:rPr>
            </w:pPr>
            <w:r>
              <w:rPr>
                <w:rFonts w:ascii="Verdana" w:hAnsi="Verdana"/>
                <w:iCs/>
                <w:sz w:val="18"/>
                <w:szCs w:val="18"/>
              </w:rPr>
              <w:t>2023</w:t>
            </w:r>
          </w:p>
        </w:tc>
        <w:tc>
          <w:tcPr>
            <w:tcW w:w="907" w:type="dxa"/>
          </w:tcPr>
          <w:p w:rsidR="003A7C5C" w:rsidP="00A278CE" w:rsidRDefault="003A7C5C" w14:paraId="6A80E54F" w14:textId="3B37018A">
            <w:pPr>
              <w:spacing w:line="240" w:lineRule="atLeast"/>
              <w:jc w:val="center"/>
              <w:cnfStyle w:val="100000000000" w:firstRow="1" w:lastRow="0" w:firstColumn="0" w:lastColumn="0" w:oddVBand="0" w:evenVBand="0" w:oddHBand="0" w:evenHBand="0" w:firstRowFirstColumn="0" w:firstRowLastColumn="0" w:lastRowFirstColumn="0" w:lastRowLastColumn="0"/>
              <w:rPr>
                <w:rFonts w:ascii="Verdana" w:hAnsi="Verdana"/>
                <w:iCs/>
                <w:sz w:val="18"/>
                <w:szCs w:val="18"/>
              </w:rPr>
            </w:pPr>
            <w:r>
              <w:rPr>
                <w:rFonts w:ascii="Verdana" w:hAnsi="Verdana"/>
                <w:iCs/>
                <w:sz w:val="18"/>
                <w:szCs w:val="18"/>
              </w:rPr>
              <w:t>2024</w:t>
            </w:r>
          </w:p>
        </w:tc>
      </w:tr>
      <w:tr w:rsidR="003A7C5C" w:rsidTr="008D514E" w14:paraId="73C7C141" w14:textId="6DEA00B5">
        <w:tc>
          <w:tcPr>
            <w:cnfStyle w:val="001000000000" w:firstRow="0" w:lastRow="0" w:firstColumn="1" w:lastColumn="0" w:oddVBand="0" w:evenVBand="0" w:oddHBand="0" w:evenHBand="0" w:firstRowFirstColumn="0" w:firstRowLastColumn="0" w:lastRowFirstColumn="0" w:lastRowLastColumn="0"/>
            <w:tcW w:w="1379" w:type="dxa"/>
            <w:hideMark/>
          </w:tcPr>
          <w:p w:rsidR="003A7C5C" w:rsidP="00A278CE" w:rsidRDefault="003A7C5C" w14:paraId="732326F4" w14:textId="77777777">
            <w:pPr>
              <w:spacing w:line="240" w:lineRule="atLeast"/>
              <w:rPr>
                <w:rFonts w:ascii="Verdana" w:hAnsi="Verdana"/>
                <w:iCs/>
                <w:sz w:val="18"/>
                <w:szCs w:val="18"/>
              </w:rPr>
            </w:pPr>
            <w:r>
              <w:rPr>
                <w:rFonts w:ascii="Verdana" w:hAnsi="Verdana"/>
                <w:b w:val="0"/>
                <w:iCs/>
                <w:sz w:val="18"/>
                <w:szCs w:val="18"/>
              </w:rPr>
              <w:t>Personen</w:t>
            </w:r>
          </w:p>
        </w:tc>
        <w:tc>
          <w:tcPr>
            <w:tcW w:w="907" w:type="dxa"/>
            <w:tcBorders>
              <w:top w:val="single" w:color="FFFFFF" w:sz="6" w:space="0"/>
              <w:left w:val="single" w:color="FFFFFF" w:sz="6" w:space="0"/>
              <w:bottom w:val="single" w:color="FFFFFF" w:sz="6" w:space="0"/>
              <w:right w:val="single" w:color="FFFFFF" w:sz="6" w:space="0"/>
            </w:tcBorders>
          </w:tcPr>
          <w:p w:rsidR="003A7C5C" w:rsidP="00A278CE" w:rsidRDefault="003A7C5C" w14:paraId="6B81F603"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iCs/>
                <w:sz w:val="18"/>
                <w:szCs w:val="18"/>
              </w:rPr>
            </w:pPr>
            <w:r>
              <w:rPr>
                <w:rFonts w:ascii="Verdana" w:hAnsi="Verdana"/>
                <w:iCs/>
                <w:sz w:val="18"/>
                <w:szCs w:val="18"/>
              </w:rPr>
              <w:t>12.093</w:t>
            </w:r>
          </w:p>
        </w:tc>
        <w:tc>
          <w:tcPr>
            <w:tcW w:w="907" w:type="dxa"/>
            <w:tcBorders>
              <w:top w:val="single" w:color="FFFFFF" w:sz="6" w:space="0"/>
              <w:left w:val="single" w:color="FFFFFF" w:sz="6" w:space="0"/>
              <w:bottom w:val="single" w:color="FFFFFF" w:sz="6" w:space="0"/>
              <w:right w:val="single" w:color="FFFFFF" w:sz="6" w:space="0"/>
            </w:tcBorders>
          </w:tcPr>
          <w:p w:rsidR="003A7C5C" w:rsidP="00A278CE" w:rsidRDefault="003A7C5C" w14:paraId="3CCC694A" w14:textId="5F6DE98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iCs/>
                <w:sz w:val="18"/>
                <w:szCs w:val="18"/>
              </w:rPr>
            </w:pPr>
            <w:r w:rsidRPr="00F667AC">
              <w:rPr>
                <w:rFonts w:ascii="Verdana" w:hAnsi="Verdana"/>
                <w:iCs/>
                <w:sz w:val="18"/>
                <w:szCs w:val="18"/>
              </w:rPr>
              <w:t>12.483</w:t>
            </w:r>
          </w:p>
        </w:tc>
        <w:tc>
          <w:tcPr>
            <w:tcW w:w="907" w:type="dxa"/>
            <w:tcBorders>
              <w:top w:val="single" w:color="FFFFFF" w:sz="6" w:space="0"/>
              <w:left w:val="single" w:color="FFFFFF" w:sz="6" w:space="0"/>
              <w:bottom w:val="single" w:color="FFFFFF" w:sz="6" w:space="0"/>
              <w:right w:val="single" w:color="FFFFFF" w:sz="6" w:space="0"/>
            </w:tcBorders>
          </w:tcPr>
          <w:p w:rsidRPr="00F667AC" w:rsidR="003A7C5C" w:rsidP="00A278CE" w:rsidRDefault="00831ABF" w14:paraId="452A0701" w14:textId="6E49E6ED">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iCs/>
                <w:sz w:val="18"/>
                <w:szCs w:val="18"/>
              </w:rPr>
            </w:pPr>
            <w:r>
              <w:rPr>
                <w:rFonts w:ascii="Verdana" w:hAnsi="Verdana"/>
                <w:iCs/>
                <w:sz w:val="18"/>
                <w:szCs w:val="18"/>
              </w:rPr>
              <w:t>12.379</w:t>
            </w:r>
          </w:p>
        </w:tc>
      </w:tr>
      <w:tr w:rsidR="003A7C5C" w:rsidTr="008D514E" w14:paraId="1B770509" w14:textId="785B96E3">
        <w:tc>
          <w:tcPr>
            <w:cnfStyle w:val="001000000000" w:firstRow="0" w:lastRow="0" w:firstColumn="1" w:lastColumn="0" w:oddVBand="0" w:evenVBand="0" w:oddHBand="0" w:evenHBand="0" w:firstRowFirstColumn="0" w:firstRowLastColumn="0" w:lastRowFirstColumn="0" w:lastRowLastColumn="0"/>
            <w:tcW w:w="1379" w:type="dxa"/>
            <w:tcBorders>
              <w:bottom w:val="single" w:color="FFFFFF" w:sz="8" w:space="0"/>
            </w:tcBorders>
            <w:hideMark/>
          </w:tcPr>
          <w:p w:rsidR="003A7C5C" w:rsidP="00A278CE" w:rsidRDefault="003A7C5C" w14:paraId="514DD7AB" w14:textId="77777777">
            <w:pPr>
              <w:spacing w:line="240" w:lineRule="atLeast"/>
              <w:rPr>
                <w:rFonts w:ascii="Verdana" w:hAnsi="Verdana"/>
                <w:iCs/>
                <w:sz w:val="18"/>
                <w:szCs w:val="18"/>
              </w:rPr>
            </w:pPr>
            <w:r>
              <w:rPr>
                <w:rFonts w:ascii="Verdana" w:hAnsi="Verdana"/>
                <w:b w:val="0"/>
                <w:iCs/>
                <w:sz w:val="18"/>
                <w:szCs w:val="18"/>
              </w:rPr>
              <w:t>Huishoudens</w:t>
            </w:r>
          </w:p>
        </w:tc>
        <w:tc>
          <w:tcPr>
            <w:tcW w:w="907" w:type="dxa"/>
            <w:tcBorders>
              <w:top w:val="single" w:color="FFFFFF" w:sz="6" w:space="0"/>
              <w:left w:val="single" w:color="FFFFFF" w:sz="6" w:space="0"/>
              <w:bottom w:val="single" w:color="FFFFFF" w:sz="8" w:space="0"/>
              <w:right w:val="single" w:color="FFFFFF" w:sz="6" w:space="0"/>
            </w:tcBorders>
          </w:tcPr>
          <w:p w:rsidR="003A7C5C" w:rsidP="00A278CE" w:rsidRDefault="003A7C5C" w14:paraId="49AA0B0E"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iCs/>
                <w:sz w:val="18"/>
                <w:szCs w:val="18"/>
              </w:rPr>
            </w:pPr>
            <w:r>
              <w:rPr>
                <w:rFonts w:ascii="Verdana" w:hAnsi="Verdana"/>
                <w:iCs/>
                <w:sz w:val="18"/>
                <w:szCs w:val="18"/>
              </w:rPr>
              <w:t>3.779</w:t>
            </w:r>
          </w:p>
        </w:tc>
        <w:tc>
          <w:tcPr>
            <w:tcW w:w="907" w:type="dxa"/>
            <w:tcBorders>
              <w:top w:val="single" w:color="FFFFFF" w:sz="6" w:space="0"/>
              <w:left w:val="single" w:color="FFFFFF" w:sz="6" w:space="0"/>
              <w:bottom w:val="single" w:color="FFFFFF" w:sz="8" w:space="0"/>
              <w:right w:val="single" w:color="FFFFFF" w:sz="6" w:space="0"/>
            </w:tcBorders>
          </w:tcPr>
          <w:p w:rsidR="003A7C5C" w:rsidP="00A278CE" w:rsidRDefault="003A7C5C" w14:paraId="7C505974" w14:textId="7762081E">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iCs/>
                <w:sz w:val="18"/>
                <w:szCs w:val="18"/>
              </w:rPr>
            </w:pPr>
            <w:r w:rsidRPr="00F667AC">
              <w:rPr>
                <w:rFonts w:ascii="Verdana" w:hAnsi="Verdana"/>
                <w:iCs/>
                <w:sz w:val="18"/>
                <w:szCs w:val="18"/>
              </w:rPr>
              <w:t>3.912</w:t>
            </w:r>
          </w:p>
        </w:tc>
        <w:tc>
          <w:tcPr>
            <w:tcW w:w="907" w:type="dxa"/>
            <w:tcBorders>
              <w:top w:val="single" w:color="FFFFFF" w:sz="6" w:space="0"/>
              <w:left w:val="single" w:color="FFFFFF" w:sz="6" w:space="0"/>
              <w:bottom w:val="single" w:color="FFFFFF" w:sz="8" w:space="0"/>
              <w:right w:val="single" w:color="FFFFFF" w:sz="6" w:space="0"/>
            </w:tcBorders>
          </w:tcPr>
          <w:p w:rsidRPr="00F667AC" w:rsidR="003A7C5C" w:rsidP="00A278CE" w:rsidRDefault="00831ABF" w14:paraId="6CB88763" w14:textId="6DFD2CC0">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iCs/>
                <w:sz w:val="18"/>
                <w:szCs w:val="18"/>
              </w:rPr>
            </w:pPr>
            <w:r>
              <w:rPr>
                <w:rFonts w:ascii="Verdana" w:hAnsi="Verdana"/>
                <w:iCs/>
                <w:sz w:val="18"/>
                <w:szCs w:val="18"/>
              </w:rPr>
              <w:t>3.896</w:t>
            </w:r>
          </w:p>
        </w:tc>
      </w:tr>
    </w:tbl>
    <w:p w:rsidR="00535F59" w:rsidP="00535F59" w:rsidRDefault="0057113B" w14:paraId="460F53A2" w14:textId="0081AEE4">
      <w:pPr>
        <w:spacing w:line="240" w:lineRule="atLeast"/>
        <w:rPr>
          <w:rStyle w:val="Zwaar"/>
          <w:rFonts w:cs="KIGOC O+ Univers"/>
          <w:b w:val="0"/>
        </w:rPr>
      </w:pPr>
      <w:bookmarkStart w:name="_Toc530993205" w:id="221"/>
      <w:r>
        <w:rPr>
          <w:rFonts w:ascii="Verdana" w:hAnsi="Verdana"/>
          <w:iCs/>
          <w:sz w:val="18"/>
          <w:szCs w:val="18"/>
        </w:rPr>
        <w:br/>
      </w:r>
      <w:r w:rsidRPr="00535F59" w:rsidR="00335B5D">
        <w:rPr>
          <w:rFonts w:ascii="Verdana" w:hAnsi="Verdana"/>
          <w:iCs/>
          <w:sz w:val="18"/>
          <w:szCs w:val="18"/>
        </w:rPr>
        <w:t>Sinds de invoering van de Zvw in</w:t>
      </w:r>
      <w:r w:rsidR="0042601F">
        <w:rPr>
          <w:rFonts w:ascii="Verdana" w:hAnsi="Verdana"/>
          <w:iCs/>
          <w:sz w:val="18"/>
          <w:szCs w:val="18"/>
        </w:rPr>
        <w:t xml:space="preserve"> 2006</w:t>
      </w:r>
      <w:r w:rsidRPr="00535F59" w:rsidR="00335B5D">
        <w:rPr>
          <w:rFonts w:ascii="Verdana" w:hAnsi="Verdana"/>
          <w:iCs/>
          <w:sz w:val="18"/>
          <w:szCs w:val="18"/>
        </w:rPr>
        <w:t xml:space="preserve"> </w:t>
      </w:r>
      <w:r w:rsidR="0042601F">
        <w:rPr>
          <w:rFonts w:ascii="Verdana" w:hAnsi="Verdana"/>
          <w:iCs/>
          <w:sz w:val="18"/>
          <w:szCs w:val="18"/>
        </w:rPr>
        <w:t xml:space="preserve">tot 2012 </w:t>
      </w:r>
      <w:r w:rsidRPr="00535F59" w:rsidR="00335B5D">
        <w:rPr>
          <w:rFonts w:ascii="Verdana" w:hAnsi="Verdana"/>
          <w:iCs/>
          <w:sz w:val="18"/>
          <w:szCs w:val="18"/>
        </w:rPr>
        <w:t>is het aantal geregistreerde gemoedsbezwaarden licht gestegen. Vanaf 2012 is het aantal gemoedsbezwaarden constant te noemen</w:t>
      </w:r>
      <w:r w:rsidR="00440233">
        <w:rPr>
          <w:rFonts w:ascii="Verdana" w:hAnsi="Verdana"/>
          <w:iCs/>
          <w:sz w:val="18"/>
          <w:szCs w:val="18"/>
        </w:rPr>
        <w:t>.</w:t>
      </w:r>
    </w:p>
    <w:p w:rsidR="00535F59" w:rsidP="00535F59" w:rsidRDefault="00535F59" w14:paraId="550858D9" w14:textId="77777777">
      <w:pPr>
        <w:pStyle w:val="Geenafstand"/>
        <w:rPr>
          <w:rStyle w:val="Zwaar"/>
          <w:rFonts w:cs="KIGOC O+ Univers"/>
          <w:b w:val="0"/>
        </w:rPr>
      </w:pPr>
    </w:p>
    <w:p w:rsidR="002E335A" w:rsidP="00535F59" w:rsidRDefault="002E335A" w14:paraId="4FF01D3C" w14:textId="77777777">
      <w:pPr>
        <w:pStyle w:val="Geenafstand"/>
        <w:rPr>
          <w:rStyle w:val="Zwaar"/>
          <w:rFonts w:cs="KIGOC O+ Univers"/>
          <w:b w:val="0"/>
        </w:rPr>
      </w:pPr>
    </w:p>
    <w:p w:rsidRPr="00535F59" w:rsidR="006C1AB5" w:rsidP="006C1AB5" w:rsidRDefault="0052643D" w14:paraId="4D4E3CCF" w14:textId="77777777">
      <w:pPr>
        <w:pStyle w:val="Monitor2"/>
        <w:rPr>
          <w:rStyle w:val="Zwaar"/>
          <w:rFonts w:cs="KIGOC O+ Univers"/>
          <w:b/>
          <w:bCs/>
        </w:rPr>
      </w:pPr>
      <w:bookmarkStart w:name="_Toc212454945" w:id="222"/>
      <w:r w:rsidRPr="00535F59">
        <w:rPr>
          <w:rStyle w:val="Zwaar"/>
          <w:rFonts w:cs="KIGOC O+ Univers"/>
          <w:b/>
        </w:rPr>
        <w:lastRenderedPageBreak/>
        <w:t>5.3 Rekeningen gemoedsbezwaarden</w:t>
      </w:r>
      <w:bookmarkEnd w:id="221"/>
      <w:bookmarkEnd w:id="222"/>
      <w:r w:rsidRPr="00535F59">
        <w:rPr>
          <w:rStyle w:val="Zwaar"/>
          <w:rFonts w:cs="KIGOC O+ Univers"/>
          <w:b/>
        </w:rPr>
        <w:t xml:space="preserve"> </w:t>
      </w:r>
    </w:p>
    <w:p w:rsidRPr="00535F59" w:rsidR="00335B5D" w:rsidP="006C1AB5" w:rsidRDefault="00335B5D" w14:paraId="4D7FA87D" w14:textId="77777777">
      <w:pPr>
        <w:pStyle w:val="Geenafstand"/>
        <w:spacing w:line="240" w:lineRule="atLeast"/>
        <w:rPr>
          <w:i/>
          <w:sz w:val="16"/>
          <w:szCs w:val="16"/>
        </w:rPr>
      </w:pPr>
    </w:p>
    <w:p w:rsidR="00990986" w:rsidP="006C1AB5" w:rsidRDefault="0052643D" w14:paraId="356FB4B4" w14:textId="77777777">
      <w:pPr>
        <w:pStyle w:val="Geenafstand"/>
        <w:spacing w:line="240" w:lineRule="atLeast"/>
        <w:rPr>
          <w:i/>
          <w:sz w:val="16"/>
          <w:szCs w:val="16"/>
        </w:rPr>
      </w:pPr>
      <w:r w:rsidRPr="00535F59">
        <w:rPr>
          <w:i/>
          <w:sz w:val="16"/>
          <w:szCs w:val="16"/>
        </w:rPr>
        <w:t>Tabel 5.2 Baten en lasten gemoedsbezwaarden (in miljoenen euro’s) (bron: CAK)</w:t>
      </w:r>
      <w:r w:rsidRPr="00535F59">
        <w:rPr>
          <w:i/>
          <w:sz w:val="16"/>
          <w:szCs w:val="16"/>
        </w:rPr>
        <w:tab/>
      </w:r>
    </w:p>
    <w:tbl>
      <w:tblPr>
        <w:tblW w:w="4452" w:type="pct"/>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Look w:val="00A0" w:firstRow="1" w:lastRow="0" w:firstColumn="1" w:lastColumn="0" w:noHBand="0" w:noVBand="0"/>
      </w:tblPr>
      <w:tblGrid>
        <w:gridCol w:w="5375"/>
        <w:gridCol w:w="895"/>
        <w:gridCol w:w="895"/>
        <w:gridCol w:w="895"/>
      </w:tblGrid>
      <w:tr w:rsidR="003A7C5C" w:rsidTr="00166A74" w14:paraId="4411D4B5" w14:textId="783A815E">
        <w:trPr>
          <w:trHeight w:val="367" w:hRule="exact"/>
        </w:trPr>
        <w:tc>
          <w:tcPr>
            <w:tcW w:w="3334" w:type="pct"/>
            <w:tcBorders>
              <w:top w:val="single" w:color="FFFFFF" w:sz="8" w:space="0"/>
              <w:bottom w:val="single" w:color="FFFFFF" w:sz="24" w:space="0"/>
              <w:right w:val="single" w:color="FFFFFF" w:sz="8" w:space="0"/>
            </w:tcBorders>
            <w:shd w:val="clear" w:color="auto" w:fill="4F81BD"/>
            <w:vAlign w:val="center"/>
          </w:tcPr>
          <w:p w:rsidRPr="001135F3" w:rsidR="003A7C5C" w:rsidP="003A7C5C" w:rsidRDefault="003A7C5C" w14:paraId="25AE37CC" w14:textId="77777777">
            <w:pPr>
              <w:spacing w:line="240" w:lineRule="atLeast"/>
              <w:rPr>
                <w:rFonts w:ascii="Verdana" w:hAnsi="Verdana"/>
                <w:bCs/>
                <w:iCs/>
                <w:color w:val="FFFFFF"/>
                <w:sz w:val="18"/>
                <w:szCs w:val="18"/>
              </w:rPr>
            </w:pPr>
            <w:r w:rsidRPr="001135F3">
              <w:rPr>
                <w:rFonts w:ascii="Verdana" w:hAnsi="Verdana"/>
                <w:bCs/>
                <w:iCs/>
                <w:color w:val="FFFFFF"/>
                <w:sz w:val="18"/>
                <w:szCs w:val="18"/>
              </w:rPr>
              <w:t>Baten en lasten gemoedsbezwaarden</w:t>
            </w:r>
          </w:p>
        </w:tc>
        <w:tc>
          <w:tcPr>
            <w:tcW w:w="555" w:type="pct"/>
            <w:tcBorders>
              <w:top w:val="single" w:color="FFFFFF" w:sz="8" w:space="0"/>
              <w:bottom w:val="single" w:color="FFFFFF" w:sz="24" w:space="0"/>
              <w:right w:val="single" w:color="FFFFFF" w:sz="8" w:space="0"/>
            </w:tcBorders>
            <w:shd w:val="clear" w:color="auto" w:fill="4F81BD"/>
            <w:vAlign w:val="center"/>
          </w:tcPr>
          <w:p w:rsidRPr="001135F3" w:rsidR="003A7C5C" w:rsidP="003A7C5C" w:rsidRDefault="003A7C5C" w14:paraId="6FBF6F4A" w14:textId="61FA5131">
            <w:pPr>
              <w:spacing w:line="240" w:lineRule="atLeast"/>
              <w:jc w:val="center"/>
              <w:rPr>
                <w:rFonts w:ascii="Verdana" w:hAnsi="Verdana"/>
                <w:b/>
                <w:bCs/>
                <w:iCs/>
                <w:color w:val="FFFFFF"/>
                <w:sz w:val="18"/>
                <w:szCs w:val="18"/>
              </w:rPr>
            </w:pPr>
            <w:r>
              <w:rPr>
                <w:rFonts w:ascii="Verdana" w:hAnsi="Verdana"/>
                <w:b/>
                <w:bCs/>
                <w:iCs/>
                <w:color w:val="FFFFFF"/>
                <w:sz w:val="18"/>
                <w:szCs w:val="18"/>
              </w:rPr>
              <w:t>2022</w:t>
            </w:r>
          </w:p>
        </w:tc>
        <w:tc>
          <w:tcPr>
            <w:tcW w:w="555" w:type="pct"/>
            <w:tcBorders>
              <w:top w:val="single" w:color="FFFFFF" w:sz="8" w:space="0"/>
              <w:bottom w:val="single" w:color="FFFFFF" w:sz="24" w:space="0"/>
              <w:right w:val="single" w:color="FFFFFF" w:sz="8" w:space="0"/>
            </w:tcBorders>
            <w:shd w:val="clear" w:color="auto" w:fill="4F81BD"/>
            <w:vAlign w:val="center"/>
          </w:tcPr>
          <w:p w:rsidRPr="001135F3" w:rsidR="003A7C5C" w:rsidP="003A7C5C" w:rsidRDefault="003A7C5C" w14:paraId="227288D6" w14:textId="30139B07">
            <w:pPr>
              <w:spacing w:line="240" w:lineRule="atLeast"/>
              <w:jc w:val="center"/>
              <w:rPr>
                <w:rFonts w:ascii="Verdana" w:hAnsi="Verdana"/>
                <w:b/>
                <w:bCs/>
                <w:iCs/>
                <w:color w:val="FFFFFF"/>
                <w:sz w:val="18"/>
                <w:szCs w:val="18"/>
              </w:rPr>
            </w:pPr>
            <w:r>
              <w:rPr>
                <w:rFonts w:ascii="Verdana" w:hAnsi="Verdana"/>
                <w:b/>
                <w:bCs/>
                <w:iCs/>
                <w:color w:val="FFFFFF"/>
                <w:sz w:val="18"/>
                <w:szCs w:val="18"/>
              </w:rPr>
              <w:t>2023</w:t>
            </w:r>
          </w:p>
        </w:tc>
        <w:tc>
          <w:tcPr>
            <w:tcW w:w="555" w:type="pct"/>
            <w:tcBorders>
              <w:top w:val="single" w:color="FFFFFF" w:sz="8" w:space="0"/>
              <w:left w:val="single" w:color="FFFFFF" w:sz="8" w:space="0"/>
              <w:bottom w:val="single" w:color="FFFFFF" w:sz="24" w:space="0"/>
              <w:right w:val="single" w:color="FFFFFF" w:sz="8" w:space="0"/>
            </w:tcBorders>
            <w:shd w:val="clear" w:color="auto" w:fill="4F81BD"/>
            <w:vAlign w:val="center"/>
          </w:tcPr>
          <w:p w:rsidRPr="001135F3" w:rsidR="003A7C5C" w:rsidP="003A7C5C" w:rsidRDefault="003A7C5C" w14:paraId="28433534" w14:textId="0531F36D">
            <w:pPr>
              <w:spacing w:line="240" w:lineRule="atLeast"/>
              <w:jc w:val="center"/>
              <w:rPr>
                <w:rFonts w:ascii="Verdana" w:hAnsi="Verdana"/>
                <w:b/>
                <w:bCs/>
                <w:iCs/>
                <w:color w:val="FFFFFF"/>
                <w:sz w:val="18"/>
                <w:szCs w:val="18"/>
              </w:rPr>
            </w:pPr>
            <w:r>
              <w:rPr>
                <w:rFonts w:ascii="Verdana" w:hAnsi="Verdana"/>
                <w:b/>
                <w:bCs/>
                <w:iCs/>
                <w:color w:val="FFFFFF"/>
                <w:sz w:val="18"/>
                <w:szCs w:val="18"/>
              </w:rPr>
              <w:t>2024</w:t>
            </w:r>
          </w:p>
        </w:tc>
      </w:tr>
      <w:tr w:rsidR="00BE308B" w:rsidTr="00857FDD" w14:paraId="3656DCBB" w14:textId="4F2AF7D3">
        <w:trPr>
          <w:trHeight w:val="383" w:hRule="exact"/>
        </w:trPr>
        <w:tc>
          <w:tcPr>
            <w:tcW w:w="3334" w:type="pct"/>
            <w:tcBorders>
              <w:bottom w:val="nil"/>
              <w:right w:val="single" w:color="FFFFFF" w:sz="24" w:space="0"/>
            </w:tcBorders>
            <w:shd w:val="clear" w:color="auto" w:fill="4F81BD"/>
          </w:tcPr>
          <w:p w:rsidRPr="001135F3" w:rsidR="00BE308B" w:rsidP="00BE308B" w:rsidRDefault="00BE308B" w14:paraId="7B19EEFB" w14:textId="77777777">
            <w:pPr>
              <w:spacing w:line="240" w:lineRule="atLeast"/>
              <w:rPr>
                <w:rFonts w:ascii="Verdana" w:hAnsi="Verdana"/>
                <w:bCs/>
                <w:iCs/>
                <w:color w:val="FFFFFF"/>
                <w:sz w:val="18"/>
                <w:szCs w:val="18"/>
              </w:rPr>
            </w:pPr>
            <w:r w:rsidRPr="001135F3">
              <w:rPr>
                <w:rFonts w:ascii="Verdana" w:hAnsi="Verdana"/>
                <w:bCs/>
                <w:iCs/>
                <w:color w:val="FFFFFF"/>
                <w:sz w:val="18"/>
                <w:szCs w:val="18"/>
              </w:rPr>
              <w:t>Saldo rekeningen gemoedsbezwaarden per 1-1</w:t>
            </w:r>
          </w:p>
        </w:tc>
        <w:tc>
          <w:tcPr>
            <w:tcW w:w="555" w:type="pct"/>
            <w:shd w:val="clear" w:color="auto" w:fill="D3DFEE"/>
            <w:vAlign w:val="center"/>
          </w:tcPr>
          <w:p w:rsidRPr="00567F4B" w:rsidR="00BE308B" w:rsidP="00567F4B" w:rsidRDefault="00567F4B" w14:paraId="69929EB4" w14:textId="2000BCD3">
            <w:pPr>
              <w:jc w:val="right"/>
              <w:rPr>
                <w:rFonts w:ascii="Verdana" w:hAnsi="Verdana"/>
                <w:sz w:val="18"/>
                <w:szCs w:val="18"/>
              </w:rPr>
            </w:pPr>
            <w:bookmarkStart w:name="_Toc175142694" w:id="223"/>
            <w:bookmarkStart w:name="_Toc175143842" w:id="224"/>
            <w:bookmarkStart w:name="_Toc212453630" w:id="225"/>
            <w:r>
              <w:rPr>
                <w:rFonts w:ascii="Verdana" w:hAnsi="Verdana"/>
                <w:sz w:val="18"/>
                <w:szCs w:val="18"/>
              </w:rPr>
              <w:t xml:space="preserve">  </w:t>
            </w:r>
            <w:r w:rsidRPr="00567F4B" w:rsidR="00BE308B">
              <w:rPr>
                <w:rFonts w:ascii="Verdana" w:hAnsi="Verdana"/>
                <w:sz w:val="18"/>
                <w:szCs w:val="18"/>
              </w:rPr>
              <w:t>41,3</w:t>
            </w:r>
            <w:bookmarkEnd w:id="223"/>
            <w:bookmarkEnd w:id="224"/>
            <w:bookmarkEnd w:id="225"/>
          </w:p>
        </w:tc>
        <w:tc>
          <w:tcPr>
            <w:tcW w:w="555" w:type="pct"/>
            <w:shd w:val="clear" w:color="auto" w:fill="D3DFEE"/>
            <w:vAlign w:val="center"/>
          </w:tcPr>
          <w:p w:rsidRPr="00567F4B" w:rsidR="00BE308B" w:rsidP="00567F4B" w:rsidRDefault="00BE308B" w14:paraId="326A0954" w14:textId="7B2F165C">
            <w:pPr>
              <w:jc w:val="right"/>
              <w:rPr>
                <w:rFonts w:ascii="Verdana" w:hAnsi="Verdana"/>
                <w:sz w:val="18"/>
                <w:szCs w:val="18"/>
              </w:rPr>
            </w:pPr>
            <w:bookmarkStart w:name="_Toc175142695" w:id="226"/>
            <w:bookmarkStart w:name="_Toc175143843" w:id="227"/>
            <w:bookmarkStart w:name="_Toc212453631" w:id="228"/>
            <w:r w:rsidRPr="00567F4B">
              <w:rPr>
                <w:rFonts w:ascii="Verdana" w:hAnsi="Verdana"/>
                <w:sz w:val="18"/>
                <w:szCs w:val="18"/>
              </w:rPr>
              <w:t>46,3</w:t>
            </w:r>
            <w:bookmarkEnd w:id="226"/>
            <w:bookmarkEnd w:id="227"/>
            <w:bookmarkEnd w:id="228"/>
          </w:p>
        </w:tc>
        <w:tc>
          <w:tcPr>
            <w:tcW w:w="555" w:type="pct"/>
            <w:tcBorders>
              <w:top w:val="single" w:color="FFFFFF" w:sz="8" w:space="0"/>
              <w:left w:val="single" w:color="FFFFFF" w:sz="8" w:space="0"/>
              <w:bottom w:val="single" w:color="FFFFFF" w:sz="6" w:space="0"/>
              <w:right w:val="single" w:color="FFFFFF" w:sz="8" w:space="0"/>
            </w:tcBorders>
            <w:shd w:val="clear" w:color="auto" w:fill="D3DFEE"/>
            <w:vAlign w:val="center"/>
          </w:tcPr>
          <w:p w:rsidRPr="00567F4B" w:rsidR="00BE308B" w:rsidP="00567F4B" w:rsidRDefault="00BE308B" w14:paraId="5A3B389D" w14:textId="322EC967">
            <w:pPr>
              <w:jc w:val="right"/>
              <w:rPr>
                <w:rFonts w:ascii="Verdana" w:hAnsi="Verdana"/>
                <w:sz w:val="18"/>
                <w:szCs w:val="18"/>
              </w:rPr>
            </w:pPr>
            <w:bookmarkStart w:name="_Toc212453632" w:id="229"/>
            <w:r w:rsidRPr="00567F4B">
              <w:rPr>
                <w:rFonts w:ascii="Verdana" w:hAnsi="Verdana"/>
                <w:bCs/>
                <w:kern w:val="3"/>
                <w:sz w:val="18"/>
                <w:szCs w:val="18"/>
                <w:lang w:eastAsia="zh-CN" w:bidi="hi-IN"/>
              </w:rPr>
              <w:t>51,9</w:t>
            </w:r>
            <w:bookmarkEnd w:id="229"/>
          </w:p>
        </w:tc>
      </w:tr>
      <w:tr w:rsidR="00BE308B" w:rsidTr="00857FDD" w14:paraId="229213DB" w14:textId="3E5C3860">
        <w:trPr>
          <w:trHeight w:val="272" w:hRule="exact"/>
        </w:trPr>
        <w:tc>
          <w:tcPr>
            <w:tcW w:w="3334" w:type="pct"/>
            <w:tcBorders>
              <w:bottom w:val="nil"/>
              <w:right w:val="single" w:color="FFFFFF" w:sz="24" w:space="0"/>
            </w:tcBorders>
            <w:shd w:val="clear" w:color="auto" w:fill="4F81BD"/>
          </w:tcPr>
          <w:p w:rsidRPr="001135F3" w:rsidR="00BE308B" w:rsidP="00BE308B" w:rsidRDefault="00BE308B" w14:paraId="3D5EB42C" w14:textId="77777777">
            <w:pPr>
              <w:spacing w:line="240" w:lineRule="atLeast"/>
              <w:rPr>
                <w:rFonts w:ascii="Verdana" w:hAnsi="Verdana"/>
                <w:bCs/>
                <w:iCs/>
                <w:color w:val="FFFFFF"/>
                <w:sz w:val="18"/>
                <w:szCs w:val="18"/>
              </w:rPr>
            </w:pPr>
            <w:r w:rsidRPr="002B77CB">
              <w:rPr>
                <w:rFonts w:ascii="Verdana" w:hAnsi="Verdana"/>
                <w:bCs/>
                <w:iCs/>
                <w:color w:val="FFFFFF"/>
                <w:sz w:val="18"/>
                <w:szCs w:val="18"/>
              </w:rPr>
              <w:t>Resultatenrekening</w:t>
            </w:r>
          </w:p>
        </w:tc>
        <w:tc>
          <w:tcPr>
            <w:tcW w:w="555" w:type="pct"/>
            <w:shd w:val="clear" w:color="auto" w:fill="D3DFEE"/>
            <w:vAlign w:val="center"/>
          </w:tcPr>
          <w:p w:rsidRPr="009B6C36" w:rsidR="00BE308B" w:rsidP="00BE308B" w:rsidRDefault="00BE308B" w14:paraId="686C698A" w14:textId="77777777">
            <w:pPr>
              <w:spacing w:line="240" w:lineRule="atLeast"/>
              <w:jc w:val="right"/>
              <w:rPr>
                <w:rFonts w:ascii="Verdana" w:hAnsi="Verdana"/>
                <w:iCs/>
                <w:sz w:val="18"/>
                <w:szCs w:val="18"/>
              </w:rPr>
            </w:pPr>
          </w:p>
        </w:tc>
        <w:tc>
          <w:tcPr>
            <w:tcW w:w="555" w:type="pct"/>
            <w:shd w:val="clear" w:color="auto" w:fill="D3DFEE"/>
            <w:vAlign w:val="center"/>
          </w:tcPr>
          <w:p w:rsidRPr="009B6C36" w:rsidR="00BE308B" w:rsidP="00BE308B" w:rsidRDefault="00BE308B" w14:paraId="4A9FA69E" w14:textId="77777777">
            <w:pPr>
              <w:spacing w:line="240" w:lineRule="atLeast"/>
              <w:jc w:val="right"/>
              <w:rPr>
                <w:rFonts w:ascii="Verdana" w:hAnsi="Verdana"/>
                <w:iCs/>
                <w:sz w:val="18"/>
                <w:szCs w:val="18"/>
              </w:rPr>
            </w:pPr>
          </w:p>
        </w:tc>
        <w:tc>
          <w:tcPr>
            <w:tcW w:w="555" w:type="pct"/>
            <w:tcBorders>
              <w:top w:val="single" w:color="FFFFFF" w:sz="6" w:space="0"/>
              <w:left w:val="single" w:color="FFFFFF" w:sz="8" w:space="0"/>
              <w:bottom w:val="single" w:color="FFFFFF" w:sz="6" w:space="0"/>
              <w:right w:val="single" w:color="FFFFFF" w:sz="8" w:space="0"/>
            </w:tcBorders>
            <w:shd w:val="clear" w:color="auto" w:fill="D3DFEE"/>
          </w:tcPr>
          <w:p w:rsidRPr="009B6C36" w:rsidR="00BE308B" w:rsidP="00BE308B" w:rsidRDefault="00BE308B" w14:paraId="37C96DC7" w14:textId="28F49909">
            <w:pPr>
              <w:spacing w:line="240" w:lineRule="atLeast"/>
              <w:jc w:val="right"/>
              <w:rPr>
                <w:rFonts w:ascii="Verdana" w:hAnsi="Verdana"/>
                <w:iCs/>
                <w:sz w:val="18"/>
                <w:szCs w:val="18"/>
              </w:rPr>
            </w:pPr>
          </w:p>
        </w:tc>
      </w:tr>
      <w:tr w:rsidR="00BE308B" w:rsidTr="00857FDD" w14:paraId="711C4B0F" w14:textId="5441B04E">
        <w:trPr>
          <w:trHeight w:val="272" w:hRule="exact"/>
        </w:trPr>
        <w:tc>
          <w:tcPr>
            <w:tcW w:w="3334" w:type="pct"/>
            <w:tcBorders>
              <w:bottom w:val="nil"/>
              <w:right w:val="single" w:color="FFFFFF" w:sz="24" w:space="0"/>
            </w:tcBorders>
            <w:shd w:val="clear" w:color="auto" w:fill="4F81BD"/>
          </w:tcPr>
          <w:p w:rsidRPr="001135F3" w:rsidR="00BE308B" w:rsidP="00BE308B" w:rsidRDefault="00BE308B" w14:paraId="59108390" w14:textId="77777777">
            <w:pPr>
              <w:spacing w:line="240" w:lineRule="atLeast"/>
              <w:rPr>
                <w:rFonts w:ascii="Verdana" w:hAnsi="Verdana"/>
                <w:bCs/>
                <w:iCs/>
                <w:color w:val="FFFFFF"/>
                <w:sz w:val="18"/>
                <w:szCs w:val="18"/>
              </w:rPr>
            </w:pPr>
            <w:r w:rsidRPr="002B77CB">
              <w:rPr>
                <w:rFonts w:ascii="Verdana" w:hAnsi="Verdana"/>
                <w:bCs/>
                <w:iCs/>
                <w:color w:val="FFFFFF"/>
                <w:sz w:val="18"/>
                <w:szCs w:val="18"/>
              </w:rPr>
              <w:t>Bijdragevervangende belasting</w:t>
            </w:r>
          </w:p>
        </w:tc>
        <w:tc>
          <w:tcPr>
            <w:tcW w:w="555" w:type="pct"/>
            <w:shd w:val="clear" w:color="auto" w:fill="D3DFEE"/>
            <w:vAlign w:val="center"/>
          </w:tcPr>
          <w:p w:rsidRPr="008C6556" w:rsidR="00BE308B" w:rsidP="00BE308B" w:rsidRDefault="00BE308B" w14:paraId="534641FE" w14:textId="20842CCA">
            <w:pPr>
              <w:spacing w:line="240" w:lineRule="atLeast"/>
              <w:jc w:val="right"/>
              <w:rPr>
                <w:rFonts w:ascii="Verdana" w:hAnsi="Verdana"/>
                <w:iCs/>
                <w:sz w:val="18"/>
                <w:szCs w:val="18"/>
              </w:rPr>
            </w:pPr>
            <w:r>
              <w:rPr>
                <w:rFonts w:ascii="Verdana" w:hAnsi="Verdana"/>
                <w:iCs/>
                <w:sz w:val="18"/>
                <w:szCs w:val="18"/>
              </w:rPr>
              <w:t>12,1</w:t>
            </w:r>
          </w:p>
        </w:tc>
        <w:tc>
          <w:tcPr>
            <w:tcW w:w="555" w:type="pct"/>
            <w:shd w:val="clear" w:color="auto" w:fill="D3DFEE"/>
            <w:vAlign w:val="center"/>
          </w:tcPr>
          <w:p w:rsidRPr="008C6556" w:rsidR="00BE308B" w:rsidP="00BE308B" w:rsidRDefault="00BE308B" w14:paraId="2FF671BC" w14:textId="5879B7D0">
            <w:pPr>
              <w:spacing w:line="240" w:lineRule="atLeast"/>
              <w:jc w:val="right"/>
              <w:rPr>
                <w:rFonts w:ascii="Verdana" w:hAnsi="Verdana"/>
                <w:iCs/>
                <w:sz w:val="18"/>
                <w:szCs w:val="18"/>
              </w:rPr>
            </w:pPr>
            <w:r>
              <w:rPr>
                <w:rFonts w:ascii="Verdana" w:hAnsi="Verdana"/>
                <w:iCs/>
                <w:sz w:val="18"/>
                <w:szCs w:val="18"/>
              </w:rPr>
              <w:t>12,7</w:t>
            </w:r>
          </w:p>
        </w:tc>
        <w:tc>
          <w:tcPr>
            <w:tcW w:w="555" w:type="pct"/>
            <w:tcBorders>
              <w:top w:val="single" w:color="FFFFFF" w:sz="6" w:space="0"/>
              <w:left w:val="single" w:color="FFFFFF" w:sz="8" w:space="0"/>
              <w:bottom w:val="single" w:color="FFFFFF" w:sz="6" w:space="0"/>
              <w:right w:val="single" w:color="FFFFFF" w:sz="8" w:space="0"/>
            </w:tcBorders>
            <w:shd w:val="clear" w:color="auto" w:fill="D3DFEE"/>
          </w:tcPr>
          <w:p w:rsidRPr="008C6556" w:rsidR="00BE308B" w:rsidP="00BE308B" w:rsidRDefault="00BE308B" w14:paraId="6D90E69B" w14:textId="208DC6DE">
            <w:pPr>
              <w:spacing w:line="240" w:lineRule="atLeast"/>
              <w:jc w:val="right"/>
              <w:rPr>
                <w:rFonts w:ascii="Verdana" w:hAnsi="Verdana"/>
                <w:iCs/>
                <w:sz w:val="18"/>
                <w:szCs w:val="18"/>
              </w:rPr>
            </w:pPr>
            <w:r>
              <w:rPr>
                <w:rFonts w:ascii="Verdana" w:hAnsi="Verdana"/>
                <w:iCs/>
                <w:kern w:val="3"/>
                <w:sz w:val="18"/>
                <w:szCs w:val="18"/>
                <w:lang w:eastAsia="zh-CN" w:bidi="hi-IN"/>
              </w:rPr>
              <w:t>14,6</w:t>
            </w:r>
          </w:p>
        </w:tc>
      </w:tr>
      <w:tr w:rsidR="00BE308B" w:rsidTr="00857FDD" w14:paraId="2DBDE7BC" w14:textId="0EEE5729">
        <w:trPr>
          <w:trHeight w:val="272" w:hRule="exact"/>
        </w:trPr>
        <w:tc>
          <w:tcPr>
            <w:tcW w:w="3334" w:type="pct"/>
            <w:tcBorders>
              <w:bottom w:val="nil"/>
              <w:right w:val="single" w:color="FFFFFF" w:sz="24" w:space="0"/>
            </w:tcBorders>
            <w:shd w:val="clear" w:color="auto" w:fill="4F81BD"/>
          </w:tcPr>
          <w:p w:rsidRPr="001135F3" w:rsidR="00BE308B" w:rsidP="00BE308B" w:rsidRDefault="00BE308B" w14:paraId="657865C6" w14:textId="77777777">
            <w:pPr>
              <w:spacing w:line="240" w:lineRule="atLeast"/>
              <w:rPr>
                <w:rFonts w:ascii="Verdana" w:hAnsi="Verdana"/>
                <w:bCs/>
                <w:iCs/>
                <w:color w:val="FFFFFF"/>
                <w:sz w:val="18"/>
                <w:szCs w:val="18"/>
              </w:rPr>
            </w:pPr>
            <w:r w:rsidRPr="002B77CB">
              <w:rPr>
                <w:rFonts w:ascii="Verdana" w:hAnsi="Verdana"/>
                <w:bCs/>
                <w:iCs/>
                <w:color w:val="FFFFFF"/>
                <w:sz w:val="18"/>
                <w:szCs w:val="18"/>
              </w:rPr>
              <w:t>Verleende vergoedingen voor zorgkosten</w:t>
            </w:r>
          </w:p>
        </w:tc>
        <w:tc>
          <w:tcPr>
            <w:tcW w:w="555" w:type="pct"/>
            <w:shd w:val="clear" w:color="auto" w:fill="D3DFEE"/>
            <w:vAlign w:val="center"/>
          </w:tcPr>
          <w:p w:rsidRPr="008C6556" w:rsidR="00BE308B" w:rsidP="00BE308B" w:rsidRDefault="00BE308B" w14:paraId="4AA8D2C0" w14:textId="09B6F8D5">
            <w:pPr>
              <w:spacing w:line="240" w:lineRule="atLeast"/>
              <w:jc w:val="right"/>
              <w:rPr>
                <w:rFonts w:ascii="Verdana" w:hAnsi="Verdana"/>
                <w:iCs/>
                <w:sz w:val="18"/>
                <w:szCs w:val="18"/>
              </w:rPr>
            </w:pPr>
            <w:r>
              <w:rPr>
                <w:rFonts w:ascii="Verdana" w:hAnsi="Verdana"/>
                <w:iCs/>
                <w:sz w:val="18"/>
                <w:szCs w:val="18"/>
              </w:rPr>
              <w:t>-7,1</w:t>
            </w:r>
          </w:p>
        </w:tc>
        <w:tc>
          <w:tcPr>
            <w:tcW w:w="555" w:type="pct"/>
            <w:shd w:val="clear" w:color="auto" w:fill="D3DFEE"/>
            <w:vAlign w:val="center"/>
          </w:tcPr>
          <w:p w:rsidRPr="008C6556" w:rsidR="00BE308B" w:rsidP="00BE308B" w:rsidRDefault="00BE308B" w14:paraId="74F1E39D" w14:textId="508D9215">
            <w:pPr>
              <w:spacing w:line="240" w:lineRule="atLeast"/>
              <w:jc w:val="right"/>
              <w:rPr>
                <w:rFonts w:ascii="Verdana" w:hAnsi="Verdana"/>
                <w:iCs/>
                <w:sz w:val="18"/>
                <w:szCs w:val="18"/>
              </w:rPr>
            </w:pPr>
            <w:r>
              <w:rPr>
                <w:rFonts w:ascii="Verdana" w:hAnsi="Verdana"/>
                <w:iCs/>
                <w:sz w:val="18"/>
                <w:szCs w:val="18"/>
              </w:rPr>
              <w:t>-7,1</w:t>
            </w:r>
          </w:p>
        </w:tc>
        <w:tc>
          <w:tcPr>
            <w:tcW w:w="555" w:type="pct"/>
            <w:tcBorders>
              <w:top w:val="single" w:color="FFFFFF" w:sz="6" w:space="0"/>
              <w:left w:val="single" w:color="FFFFFF" w:sz="8" w:space="0"/>
              <w:bottom w:val="single" w:color="FFFFFF" w:sz="6" w:space="0"/>
              <w:right w:val="single" w:color="FFFFFF" w:sz="8" w:space="0"/>
            </w:tcBorders>
            <w:shd w:val="clear" w:color="auto" w:fill="D3DFEE"/>
          </w:tcPr>
          <w:p w:rsidRPr="008C6556" w:rsidR="00BE308B" w:rsidP="00BE308B" w:rsidRDefault="00BE308B" w14:paraId="353BD52B" w14:textId="7A12E718">
            <w:pPr>
              <w:spacing w:line="240" w:lineRule="atLeast"/>
              <w:jc w:val="right"/>
              <w:rPr>
                <w:rFonts w:ascii="Verdana" w:hAnsi="Verdana"/>
                <w:iCs/>
                <w:sz w:val="18"/>
                <w:szCs w:val="18"/>
              </w:rPr>
            </w:pPr>
            <w:r>
              <w:rPr>
                <w:rFonts w:ascii="Verdana" w:hAnsi="Verdana"/>
                <w:iCs/>
                <w:kern w:val="3"/>
                <w:sz w:val="18"/>
                <w:szCs w:val="18"/>
                <w:lang w:eastAsia="zh-CN" w:bidi="hi-IN"/>
              </w:rPr>
              <w:t>-8,3</w:t>
            </w:r>
          </w:p>
        </w:tc>
      </w:tr>
      <w:tr w:rsidR="00BE308B" w:rsidTr="00857FDD" w14:paraId="79E40C2D" w14:textId="5532D740">
        <w:trPr>
          <w:trHeight w:val="272" w:hRule="exact"/>
        </w:trPr>
        <w:tc>
          <w:tcPr>
            <w:tcW w:w="3334" w:type="pct"/>
            <w:tcBorders>
              <w:bottom w:val="nil"/>
              <w:right w:val="single" w:color="FFFFFF" w:sz="24" w:space="0"/>
            </w:tcBorders>
            <w:shd w:val="clear" w:color="auto" w:fill="4F81BD"/>
          </w:tcPr>
          <w:p w:rsidRPr="001135F3" w:rsidR="00BE308B" w:rsidP="00BE308B" w:rsidRDefault="00BE308B" w14:paraId="696FEC0A" w14:textId="77777777">
            <w:pPr>
              <w:spacing w:line="240" w:lineRule="atLeast"/>
              <w:rPr>
                <w:rFonts w:ascii="Verdana" w:hAnsi="Verdana"/>
                <w:b/>
                <w:bCs/>
                <w:iCs/>
                <w:color w:val="FFFFFF"/>
                <w:sz w:val="18"/>
                <w:szCs w:val="18"/>
              </w:rPr>
            </w:pPr>
            <w:r w:rsidRPr="001135F3">
              <w:rPr>
                <w:rFonts w:ascii="Verdana" w:hAnsi="Verdana"/>
                <w:b/>
                <w:bCs/>
                <w:iCs/>
                <w:color w:val="FFFFFF"/>
                <w:sz w:val="18"/>
                <w:szCs w:val="18"/>
              </w:rPr>
              <w:t>Saldo rekeningen voor toevoeging ZVW</w:t>
            </w:r>
          </w:p>
        </w:tc>
        <w:tc>
          <w:tcPr>
            <w:tcW w:w="555" w:type="pct"/>
            <w:shd w:val="clear" w:color="auto" w:fill="D3DFEE"/>
            <w:vAlign w:val="center"/>
          </w:tcPr>
          <w:p w:rsidRPr="009B6C36" w:rsidR="00BE308B" w:rsidP="00BE308B" w:rsidRDefault="00BE308B" w14:paraId="16257B06" w14:textId="4B74C6BD">
            <w:pPr>
              <w:spacing w:line="240" w:lineRule="atLeast"/>
              <w:jc w:val="right"/>
              <w:rPr>
                <w:rFonts w:ascii="Verdana" w:hAnsi="Verdana"/>
                <w:b/>
                <w:iCs/>
                <w:sz w:val="18"/>
                <w:szCs w:val="18"/>
              </w:rPr>
            </w:pPr>
            <w:r>
              <w:rPr>
                <w:rFonts w:ascii="Verdana" w:hAnsi="Verdana"/>
                <w:b/>
                <w:iCs/>
                <w:sz w:val="18"/>
                <w:szCs w:val="18"/>
              </w:rPr>
              <w:t>46,3</w:t>
            </w:r>
          </w:p>
        </w:tc>
        <w:tc>
          <w:tcPr>
            <w:tcW w:w="555" w:type="pct"/>
            <w:shd w:val="clear" w:color="auto" w:fill="D3DFEE"/>
            <w:vAlign w:val="center"/>
          </w:tcPr>
          <w:p w:rsidRPr="009B6C36" w:rsidR="00BE308B" w:rsidP="00BE308B" w:rsidRDefault="00BE308B" w14:paraId="2554CE04" w14:textId="622A2291">
            <w:pPr>
              <w:spacing w:line="240" w:lineRule="atLeast"/>
              <w:jc w:val="right"/>
              <w:rPr>
                <w:rFonts w:ascii="Verdana" w:hAnsi="Verdana"/>
                <w:b/>
                <w:iCs/>
                <w:sz w:val="18"/>
                <w:szCs w:val="18"/>
              </w:rPr>
            </w:pPr>
            <w:r>
              <w:rPr>
                <w:rFonts w:ascii="Verdana" w:hAnsi="Verdana"/>
                <w:b/>
                <w:iCs/>
                <w:sz w:val="18"/>
                <w:szCs w:val="18"/>
              </w:rPr>
              <w:t>51,9</w:t>
            </w:r>
          </w:p>
        </w:tc>
        <w:tc>
          <w:tcPr>
            <w:tcW w:w="555" w:type="pct"/>
            <w:tcBorders>
              <w:top w:val="single" w:color="FFFFFF" w:sz="6" w:space="0"/>
              <w:left w:val="single" w:color="FFFFFF" w:sz="8" w:space="0"/>
              <w:bottom w:val="single" w:color="FFFFFF" w:sz="6" w:space="0"/>
              <w:right w:val="single" w:color="FFFFFF" w:sz="8" w:space="0"/>
            </w:tcBorders>
            <w:shd w:val="clear" w:color="auto" w:fill="D3DFEE"/>
          </w:tcPr>
          <w:p w:rsidRPr="009B6C36" w:rsidR="00BE308B" w:rsidP="00BE308B" w:rsidRDefault="00BE308B" w14:paraId="112897CB" w14:textId="4238899E">
            <w:pPr>
              <w:spacing w:line="240" w:lineRule="atLeast"/>
              <w:jc w:val="right"/>
              <w:rPr>
                <w:rFonts w:ascii="Verdana" w:hAnsi="Verdana"/>
                <w:b/>
                <w:iCs/>
                <w:sz w:val="18"/>
                <w:szCs w:val="18"/>
              </w:rPr>
            </w:pPr>
            <w:r>
              <w:rPr>
                <w:rFonts w:ascii="Verdana" w:hAnsi="Verdana"/>
                <w:b/>
                <w:bCs/>
                <w:iCs/>
                <w:kern w:val="3"/>
                <w:sz w:val="18"/>
                <w:szCs w:val="18"/>
                <w:lang w:eastAsia="zh-CN" w:bidi="hi-IN"/>
              </w:rPr>
              <w:t>58,2</w:t>
            </w:r>
          </w:p>
        </w:tc>
      </w:tr>
      <w:tr w:rsidR="00BE308B" w:rsidTr="00857FDD" w14:paraId="22EB2AD8" w14:textId="21B3B137">
        <w:trPr>
          <w:trHeight w:val="272" w:hRule="exact"/>
        </w:trPr>
        <w:tc>
          <w:tcPr>
            <w:tcW w:w="3334" w:type="pct"/>
            <w:tcBorders>
              <w:bottom w:val="nil"/>
              <w:right w:val="single" w:color="FFFFFF" w:sz="24" w:space="0"/>
            </w:tcBorders>
            <w:shd w:val="clear" w:color="auto" w:fill="4F81BD"/>
          </w:tcPr>
          <w:p w:rsidRPr="001135F3" w:rsidR="00BE308B" w:rsidP="00BE308B" w:rsidRDefault="00BE308B" w14:paraId="3CB420C5" w14:textId="77777777">
            <w:pPr>
              <w:spacing w:line="240" w:lineRule="atLeast"/>
              <w:rPr>
                <w:rFonts w:ascii="Verdana" w:hAnsi="Verdana"/>
                <w:bCs/>
                <w:iCs/>
                <w:color w:val="FFFFFF"/>
                <w:sz w:val="18"/>
                <w:szCs w:val="18"/>
              </w:rPr>
            </w:pPr>
          </w:p>
        </w:tc>
        <w:tc>
          <w:tcPr>
            <w:tcW w:w="555" w:type="pct"/>
            <w:shd w:val="clear" w:color="auto" w:fill="D3DFEE"/>
            <w:vAlign w:val="center"/>
          </w:tcPr>
          <w:p w:rsidRPr="009B6C36" w:rsidR="00BE308B" w:rsidP="00BE308B" w:rsidRDefault="00BE308B" w14:paraId="47654E13" w14:textId="77777777">
            <w:pPr>
              <w:spacing w:line="240" w:lineRule="atLeast"/>
              <w:jc w:val="right"/>
              <w:rPr>
                <w:rFonts w:ascii="Verdana" w:hAnsi="Verdana"/>
                <w:iCs/>
                <w:sz w:val="18"/>
                <w:szCs w:val="18"/>
              </w:rPr>
            </w:pPr>
          </w:p>
        </w:tc>
        <w:tc>
          <w:tcPr>
            <w:tcW w:w="555" w:type="pct"/>
            <w:shd w:val="clear" w:color="auto" w:fill="D3DFEE"/>
            <w:vAlign w:val="center"/>
          </w:tcPr>
          <w:p w:rsidRPr="009B6C36" w:rsidR="00BE308B" w:rsidP="00BE308B" w:rsidRDefault="00BE308B" w14:paraId="072F482B" w14:textId="77777777">
            <w:pPr>
              <w:spacing w:line="240" w:lineRule="atLeast"/>
              <w:jc w:val="right"/>
              <w:rPr>
                <w:rFonts w:ascii="Verdana" w:hAnsi="Verdana"/>
                <w:iCs/>
                <w:sz w:val="18"/>
                <w:szCs w:val="18"/>
              </w:rPr>
            </w:pPr>
          </w:p>
        </w:tc>
        <w:tc>
          <w:tcPr>
            <w:tcW w:w="555" w:type="pct"/>
            <w:tcBorders>
              <w:top w:val="single" w:color="FFFFFF" w:sz="6" w:space="0"/>
              <w:left w:val="single" w:color="FFFFFF" w:sz="8" w:space="0"/>
              <w:bottom w:val="single" w:color="FFFFFF" w:sz="6" w:space="0"/>
              <w:right w:val="single" w:color="FFFFFF" w:sz="8" w:space="0"/>
            </w:tcBorders>
            <w:shd w:val="clear" w:color="auto" w:fill="D3DFEE"/>
          </w:tcPr>
          <w:p w:rsidRPr="009B6C36" w:rsidR="00BE308B" w:rsidP="00BE308B" w:rsidRDefault="00BE308B" w14:paraId="47E4933F" w14:textId="41702B05">
            <w:pPr>
              <w:spacing w:line="240" w:lineRule="atLeast"/>
              <w:jc w:val="right"/>
              <w:rPr>
                <w:rFonts w:ascii="Verdana" w:hAnsi="Verdana"/>
                <w:iCs/>
                <w:sz w:val="18"/>
                <w:szCs w:val="18"/>
              </w:rPr>
            </w:pPr>
          </w:p>
        </w:tc>
      </w:tr>
      <w:tr w:rsidR="00BE308B" w:rsidTr="00857FDD" w14:paraId="059F1A95" w14:textId="3CD85974">
        <w:trPr>
          <w:trHeight w:val="301" w:hRule="exact"/>
        </w:trPr>
        <w:tc>
          <w:tcPr>
            <w:tcW w:w="3334" w:type="pct"/>
            <w:tcBorders>
              <w:bottom w:val="nil"/>
              <w:right w:val="single" w:color="FFFFFF" w:sz="24" w:space="0"/>
            </w:tcBorders>
            <w:shd w:val="clear" w:color="auto" w:fill="4F81BD"/>
          </w:tcPr>
          <w:p w:rsidRPr="001135F3" w:rsidR="00BE308B" w:rsidP="00BE308B" w:rsidRDefault="00BE308B" w14:paraId="32D77583" w14:textId="77777777">
            <w:pPr>
              <w:spacing w:line="240" w:lineRule="atLeast"/>
              <w:rPr>
                <w:rFonts w:ascii="Verdana" w:hAnsi="Verdana"/>
                <w:bCs/>
                <w:iCs/>
                <w:color w:val="FFFFFF"/>
                <w:sz w:val="18"/>
                <w:szCs w:val="18"/>
              </w:rPr>
            </w:pPr>
            <w:r w:rsidRPr="002B77CB">
              <w:rPr>
                <w:rFonts w:ascii="Verdana" w:hAnsi="Verdana"/>
                <w:bCs/>
                <w:iCs/>
                <w:color w:val="FFFFFF"/>
                <w:sz w:val="18"/>
                <w:szCs w:val="18"/>
              </w:rPr>
              <w:t xml:space="preserve">Toevoeging ten gunste van het </w:t>
            </w:r>
            <w:r>
              <w:rPr>
                <w:rFonts w:ascii="Verdana" w:hAnsi="Verdana"/>
                <w:bCs/>
                <w:iCs/>
                <w:color w:val="FFFFFF"/>
                <w:sz w:val="18"/>
                <w:szCs w:val="18"/>
              </w:rPr>
              <w:t>ZVW</w:t>
            </w:r>
          </w:p>
        </w:tc>
        <w:tc>
          <w:tcPr>
            <w:tcW w:w="555" w:type="pct"/>
            <w:shd w:val="clear" w:color="auto" w:fill="D3DFEE"/>
            <w:vAlign w:val="center"/>
          </w:tcPr>
          <w:p w:rsidRPr="009B6C36" w:rsidR="00BE308B" w:rsidP="00BE308B" w:rsidRDefault="00BE308B" w14:paraId="500D0B53" w14:textId="59F925D0">
            <w:pPr>
              <w:spacing w:line="240" w:lineRule="atLeast"/>
              <w:jc w:val="right"/>
              <w:rPr>
                <w:rFonts w:ascii="Verdana" w:hAnsi="Verdana"/>
                <w:iCs/>
                <w:sz w:val="18"/>
                <w:szCs w:val="18"/>
              </w:rPr>
            </w:pPr>
            <w:r>
              <w:rPr>
                <w:rFonts w:ascii="Verdana" w:hAnsi="Verdana"/>
                <w:iCs/>
                <w:sz w:val="18"/>
                <w:szCs w:val="18"/>
              </w:rPr>
              <w:t>0,3</w:t>
            </w:r>
          </w:p>
        </w:tc>
        <w:tc>
          <w:tcPr>
            <w:tcW w:w="555" w:type="pct"/>
            <w:shd w:val="clear" w:color="auto" w:fill="D3DFEE"/>
            <w:vAlign w:val="center"/>
          </w:tcPr>
          <w:p w:rsidRPr="009B6C36" w:rsidR="00BE308B" w:rsidP="00BE308B" w:rsidRDefault="00BE308B" w14:paraId="0F03B027" w14:textId="057D06F2">
            <w:pPr>
              <w:spacing w:line="240" w:lineRule="atLeast"/>
              <w:jc w:val="right"/>
              <w:rPr>
                <w:rFonts w:ascii="Verdana" w:hAnsi="Verdana"/>
                <w:iCs/>
                <w:sz w:val="18"/>
                <w:szCs w:val="18"/>
              </w:rPr>
            </w:pPr>
            <w:r>
              <w:rPr>
                <w:rFonts w:ascii="Verdana" w:hAnsi="Verdana"/>
                <w:iCs/>
                <w:sz w:val="18"/>
                <w:szCs w:val="18"/>
              </w:rPr>
              <w:t>0,2</w:t>
            </w:r>
          </w:p>
        </w:tc>
        <w:tc>
          <w:tcPr>
            <w:tcW w:w="555" w:type="pct"/>
            <w:tcBorders>
              <w:top w:val="single" w:color="FFFFFF" w:sz="6" w:space="0"/>
              <w:left w:val="single" w:color="FFFFFF" w:sz="8" w:space="0"/>
              <w:bottom w:val="single" w:color="FFFFFF" w:sz="6" w:space="0"/>
              <w:right w:val="single" w:color="FFFFFF" w:sz="8" w:space="0"/>
            </w:tcBorders>
            <w:shd w:val="clear" w:color="auto" w:fill="D3DFEE"/>
          </w:tcPr>
          <w:p w:rsidRPr="009B6C36" w:rsidR="00BE308B" w:rsidP="00BE308B" w:rsidRDefault="00BE308B" w14:paraId="10A66EE7" w14:textId="0E043CA8">
            <w:pPr>
              <w:spacing w:line="240" w:lineRule="atLeast"/>
              <w:jc w:val="right"/>
              <w:rPr>
                <w:rFonts w:ascii="Verdana" w:hAnsi="Verdana"/>
                <w:iCs/>
                <w:sz w:val="18"/>
                <w:szCs w:val="18"/>
              </w:rPr>
            </w:pPr>
            <w:r>
              <w:rPr>
                <w:rFonts w:ascii="Verdana" w:hAnsi="Verdana"/>
                <w:iCs/>
                <w:kern w:val="3"/>
                <w:sz w:val="18"/>
                <w:szCs w:val="18"/>
                <w:lang w:eastAsia="zh-CN" w:bidi="hi-IN"/>
              </w:rPr>
              <w:t>0,6</w:t>
            </w:r>
          </w:p>
        </w:tc>
      </w:tr>
      <w:tr w:rsidR="00BE308B" w:rsidTr="00857FDD" w14:paraId="0EA5D6D4" w14:textId="5513266E">
        <w:trPr>
          <w:trHeight w:val="272" w:hRule="exact"/>
        </w:trPr>
        <w:tc>
          <w:tcPr>
            <w:tcW w:w="3334" w:type="pct"/>
            <w:tcBorders>
              <w:bottom w:val="nil"/>
              <w:right w:val="single" w:color="FFFFFF" w:sz="24" w:space="0"/>
            </w:tcBorders>
            <w:shd w:val="clear" w:color="auto" w:fill="4F81BD"/>
          </w:tcPr>
          <w:p w:rsidRPr="001135F3" w:rsidR="00BE308B" w:rsidP="00BE308B" w:rsidRDefault="00BE308B" w14:paraId="43CB7A21" w14:textId="77777777">
            <w:pPr>
              <w:spacing w:line="240" w:lineRule="atLeast"/>
              <w:rPr>
                <w:rFonts w:ascii="Verdana" w:hAnsi="Verdana"/>
                <w:bCs/>
                <w:iCs/>
                <w:color w:val="FFFFFF"/>
                <w:sz w:val="18"/>
                <w:szCs w:val="18"/>
              </w:rPr>
            </w:pPr>
            <w:r w:rsidRPr="002B77CB">
              <w:rPr>
                <w:rFonts w:ascii="Verdana" w:hAnsi="Verdana"/>
                <w:bCs/>
                <w:iCs/>
                <w:color w:val="FFFFFF"/>
                <w:sz w:val="18"/>
                <w:szCs w:val="18"/>
              </w:rPr>
              <w:t>Toevoeging aan rekening gemoedsbezwaarden</w:t>
            </w:r>
          </w:p>
        </w:tc>
        <w:tc>
          <w:tcPr>
            <w:tcW w:w="555" w:type="pct"/>
            <w:shd w:val="clear" w:color="auto" w:fill="D3DFEE"/>
            <w:vAlign w:val="center"/>
          </w:tcPr>
          <w:p w:rsidRPr="009B6C36" w:rsidR="00BE308B" w:rsidP="00BE308B" w:rsidRDefault="00BE308B" w14:paraId="63CEB2DE" w14:textId="462C7EA5">
            <w:pPr>
              <w:spacing w:line="240" w:lineRule="atLeast"/>
              <w:jc w:val="right"/>
              <w:rPr>
                <w:rFonts w:ascii="Verdana" w:hAnsi="Verdana"/>
                <w:iCs/>
                <w:sz w:val="18"/>
                <w:szCs w:val="18"/>
              </w:rPr>
            </w:pPr>
            <w:r>
              <w:rPr>
                <w:rFonts w:ascii="Verdana" w:hAnsi="Verdana"/>
                <w:iCs/>
                <w:sz w:val="18"/>
                <w:szCs w:val="18"/>
              </w:rPr>
              <w:t>4,7</w:t>
            </w:r>
          </w:p>
        </w:tc>
        <w:tc>
          <w:tcPr>
            <w:tcW w:w="555" w:type="pct"/>
            <w:shd w:val="clear" w:color="auto" w:fill="D3DFEE"/>
            <w:vAlign w:val="center"/>
          </w:tcPr>
          <w:p w:rsidRPr="009B6C36" w:rsidR="00BE308B" w:rsidP="00BE308B" w:rsidRDefault="00BE308B" w14:paraId="02BB4D3E" w14:textId="28802577">
            <w:pPr>
              <w:spacing w:line="240" w:lineRule="atLeast"/>
              <w:jc w:val="right"/>
              <w:rPr>
                <w:rFonts w:ascii="Verdana" w:hAnsi="Verdana"/>
                <w:iCs/>
                <w:sz w:val="18"/>
                <w:szCs w:val="18"/>
              </w:rPr>
            </w:pPr>
            <w:r>
              <w:rPr>
                <w:rFonts w:ascii="Verdana" w:hAnsi="Verdana"/>
                <w:iCs/>
                <w:sz w:val="18"/>
                <w:szCs w:val="18"/>
              </w:rPr>
              <w:t>5,4</w:t>
            </w:r>
          </w:p>
        </w:tc>
        <w:tc>
          <w:tcPr>
            <w:tcW w:w="555" w:type="pct"/>
            <w:tcBorders>
              <w:top w:val="single" w:color="FFFFFF" w:sz="6" w:space="0"/>
              <w:left w:val="single" w:color="FFFFFF" w:sz="8" w:space="0"/>
              <w:bottom w:val="single" w:color="FFFFFF" w:sz="6" w:space="0"/>
              <w:right w:val="single" w:color="FFFFFF" w:sz="8" w:space="0"/>
            </w:tcBorders>
            <w:shd w:val="clear" w:color="auto" w:fill="D3DFEE"/>
          </w:tcPr>
          <w:p w:rsidRPr="009B6C36" w:rsidR="00BE308B" w:rsidP="00BE308B" w:rsidRDefault="00BE308B" w14:paraId="0EF05BD0" w14:textId="5397ACBB">
            <w:pPr>
              <w:spacing w:line="240" w:lineRule="atLeast"/>
              <w:jc w:val="right"/>
              <w:rPr>
                <w:rFonts w:ascii="Verdana" w:hAnsi="Verdana"/>
                <w:iCs/>
                <w:sz w:val="18"/>
                <w:szCs w:val="18"/>
              </w:rPr>
            </w:pPr>
            <w:r>
              <w:rPr>
                <w:rFonts w:ascii="Verdana" w:hAnsi="Verdana"/>
                <w:iCs/>
                <w:kern w:val="3"/>
                <w:sz w:val="18"/>
                <w:szCs w:val="18"/>
                <w:lang w:eastAsia="zh-CN" w:bidi="hi-IN"/>
              </w:rPr>
              <w:t>5,7</w:t>
            </w:r>
          </w:p>
        </w:tc>
      </w:tr>
      <w:tr w:rsidR="00BE308B" w:rsidTr="00857FDD" w14:paraId="049854B1" w14:textId="17B94A75">
        <w:trPr>
          <w:trHeight w:val="272" w:hRule="exact"/>
        </w:trPr>
        <w:tc>
          <w:tcPr>
            <w:tcW w:w="3334" w:type="pct"/>
            <w:tcBorders>
              <w:bottom w:val="nil"/>
              <w:right w:val="single" w:color="FFFFFF" w:sz="24" w:space="0"/>
            </w:tcBorders>
            <w:shd w:val="clear" w:color="auto" w:fill="4F81BD"/>
          </w:tcPr>
          <w:p w:rsidRPr="001135F3" w:rsidR="00BE308B" w:rsidP="00BE308B" w:rsidRDefault="00BE308B" w14:paraId="0B2F31D9" w14:textId="77777777">
            <w:pPr>
              <w:spacing w:line="240" w:lineRule="atLeast"/>
              <w:rPr>
                <w:rFonts w:ascii="Verdana" w:hAnsi="Verdana"/>
                <w:b/>
                <w:bCs/>
                <w:iCs/>
                <w:color w:val="FFFFFF"/>
                <w:sz w:val="18"/>
                <w:szCs w:val="18"/>
              </w:rPr>
            </w:pPr>
            <w:r w:rsidRPr="001135F3">
              <w:rPr>
                <w:rFonts w:ascii="Verdana" w:hAnsi="Verdana"/>
                <w:b/>
                <w:bCs/>
                <w:iCs/>
                <w:color w:val="FFFFFF"/>
                <w:sz w:val="18"/>
                <w:szCs w:val="18"/>
              </w:rPr>
              <w:t>Totaal resultaatbestemming</w:t>
            </w:r>
          </w:p>
        </w:tc>
        <w:tc>
          <w:tcPr>
            <w:tcW w:w="555" w:type="pct"/>
            <w:shd w:val="clear" w:color="auto" w:fill="D3DFEE"/>
            <w:vAlign w:val="center"/>
          </w:tcPr>
          <w:p w:rsidRPr="009B6C36" w:rsidR="00BE308B" w:rsidP="00BE308B" w:rsidRDefault="00BE308B" w14:paraId="1A557A93" w14:textId="340350DD">
            <w:pPr>
              <w:spacing w:line="240" w:lineRule="atLeast"/>
              <w:jc w:val="right"/>
              <w:rPr>
                <w:rFonts w:ascii="Verdana" w:hAnsi="Verdana"/>
                <w:iCs/>
                <w:sz w:val="18"/>
                <w:szCs w:val="18"/>
              </w:rPr>
            </w:pPr>
            <w:r>
              <w:rPr>
                <w:rFonts w:ascii="Verdana" w:hAnsi="Verdana"/>
                <w:iCs/>
                <w:sz w:val="18"/>
                <w:szCs w:val="18"/>
              </w:rPr>
              <w:t>5,0</w:t>
            </w:r>
          </w:p>
        </w:tc>
        <w:tc>
          <w:tcPr>
            <w:tcW w:w="555" w:type="pct"/>
            <w:shd w:val="clear" w:color="auto" w:fill="D3DFEE"/>
            <w:vAlign w:val="center"/>
          </w:tcPr>
          <w:p w:rsidRPr="009B6C36" w:rsidR="00BE308B" w:rsidP="00BE308B" w:rsidRDefault="00BE308B" w14:paraId="128770A1" w14:textId="572A1EDF">
            <w:pPr>
              <w:spacing w:line="240" w:lineRule="atLeast"/>
              <w:jc w:val="right"/>
              <w:rPr>
                <w:rFonts w:ascii="Verdana" w:hAnsi="Verdana"/>
                <w:iCs/>
                <w:sz w:val="18"/>
                <w:szCs w:val="18"/>
              </w:rPr>
            </w:pPr>
            <w:r>
              <w:rPr>
                <w:rFonts w:ascii="Verdana" w:hAnsi="Verdana"/>
                <w:iCs/>
                <w:sz w:val="18"/>
                <w:szCs w:val="18"/>
              </w:rPr>
              <w:t>5,6</w:t>
            </w:r>
          </w:p>
        </w:tc>
        <w:tc>
          <w:tcPr>
            <w:tcW w:w="555" w:type="pct"/>
            <w:tcBorders>
              <w:top w:val="single" w:color="FFFFFF" w:sz="6" w:space="0"/>
              <w:left w:val="single" w:color="FFFFFF" w:sz="8" w:space="0"/>
              <w:bottom w:val="single" w:color="FFFFFF" w:sz="6" w:space="0"/>
              <w:right w:val="single" w:color="FFFFFF" w:sz="8" w:space="0"/>
            </w:tcBorders>
            <w:shd w:val="clear" w:color="auto" w:fill="D3DFEE"/>
          </w:tcPr>
          <w:p w:rsidRPr="009B6C36" w:rsidR="00BE308B" w:rsidP="00BE308B" w:rsidRDefault="00BE308B" w14:paraId="6215B695" w14:textId="7CCA6882">
            <w:pPr>
              <w:spacing w:line="240" w:lineRule="atLeast"/>
              <w:jc w:val="right"/>
              <w:rPr>
                <w:rFonts w:ascii="Verdana" w:hAnsi="Verdana"/>
                <w:iCs/>
                <w:sz w:val="18"/>
                <w:szCs w:val="18"/>
              </w:rPr>
            </w:pPr>
            <w:r>
              <w:rPr>
                <w:rFonts w:ascii="Verdana" w:hAnsi="Verdana"/>
                <w:iCs/>
                <w:kern w:val="3"/>
                <w:sz w:val="18"/>
                <w:szCs w:val="18"/>
                <w:lang w:eastAsia="zh-CN" w:bidi="hi-IN"/>
              </w:rPr>
              <w:t>6,3</w:t>
            </w:r>
          </w:p>
        </w:tc>
      </w:tr>
      <w:tr w:rsidR="00BE308B" w:rsidTr="00857FDD" w14:paraId="47D61218" w14:textId="18348802">
        <w:trPr>
          <w:trHeight w:val="272" w:hRule="exact"/>
        </w:trPr>
        <w:tc>
          <w:tcPr>
            <w:tcW w:w="3334" w:type="pct"/>
            <w:tcBorders>
              <w:bottom w:val="nil"/>
              <w:right w:val="single" w:color="FFFFFF" w:sz="24" w:space="0"/>
            </w:tcBorders>
            <w:shd w:val="clear" w:color="auto" w:fill="4F81BD"/>
          </w:tcPr>
          <w:p w:rsidRPr="001135F3" w:rsidR="00BE308B" w:rsidP="00BE308B" w:rsidRDefault="00BE308B" w14:paraId="62F5BB87" w14:textId="77777777">
            <w:pPr>
              <w:spacing w:line="240" w:lineRule="atLeast"/>
              <w:rPr>
                <w:rFonts w:ascii="Verdana" w:hAnsi="Verdana"/>
                <w:b/>
                <w:bCs/>
                <w:iCs/>
                <w:color w:val="FFFFFF"/>
                <w:sz w:val="18"/>
                <w:szCs w:val="18"/>
              </w:rPr>
            </w:pPr>
          </w:p>
        </w:tc>
        <w:tc>
          <w:tcPr>
            <w:tcW w:w="555" w:type="pct"/>
            <w:shd w:val="clear" w:color="auto" w:fill="D3DFEE"/>
            <w:vAlign w:val="center"/>
          </w:tcPr>
          <w:p w:rsidRPr="009B6C36" w:rsidR="00BE308B" w:rsidP="00BE308B" w:rsidRDefault="00BE308B" w14:paraId="6C66079B" w14:textId="77777777">
            <w:pPr>
              <w:spacing w:line="240" w:lineRule="atLeast"/>
              <w:jc w:val="right"/>
              <w:rPr>
                <w:rFonts w:ascii="Verdana" w:hAnsi="Verdana"/>
                <w:iCs/>
                <w:sz w:val="18"/>
                <w:szCs w:val="18"/>
              </w:rPr>
            </w:pPr>
          </w:p>
        </w:tc>
        <w:tc>
          <w:tcPr>
            <w:tcW w:w="555" w:type="pct"/>
            <w:shd w:val="clear" w:color="auto" w:fill="D3DFEE"/>
            <w:vAlign w:val="center"/>
          </w:tcPr>
          <w:p w:rsidRPr="009B6C36" w:rsidR="00BE308B" w:rsidP="00BE308B" w:rsidRDefault="00BE308B" w14:paraId="0B836E88" w14:textId="77777777">
            <w:pPr>
              <w:spacing w:line="240" w:lineRule="atLeast"/>
              <w:jc w:val="right"/>
              <w:rPr>
                <w:rFonts w:ascii="Verdana" w:hAnsi="Verdana"/>
                <w:iCs/>
                <w:sz w:val="18"/>
                <w:szCs w:val="18"/>
              </w:rPr>
            </w:pPr>
          </w:p>
        </w:tc>
        <w:tc>
          <w:tcPr>
            <w:tcW w:w="555" w:type="pct"/>
            <w:tcBorders>
              <w:top w:val="single" w:color="FFFFFF" w:sz="6" w:space="0"/>
              <w:left w:val="single" w:color="FFFFFF" w:sz="8" w:space="0"/>
              <w:bottom w:val="single" w:color="FFFFFF" w:sz="6" w:space="0"/>
              <w:right w:val="single" w:color="FFFFFF" w:sz="8" w:space="0"/>
            </w:tcBorders>
            <w:shd w:val="clear" w:color="auto" w:fill="D3DFEE"/>
          </w:tcPr>
          <w:p w:rsidRPr="009B6C36" w:rsidR="00BE308B" w:rsidP="00BE308B" w:rsidRDefault="00BE308B" w14:paraId="041B1067" w14:textId="70F89545">
            <w:pPr>
              <w:spacing w:line="240" w:lineRule="atLeast"/>
              <w:jc w:val="right"/>
              <w:rPr>
                <w:rFonts w:ascii="Verdana" w:hAnsi="Verdana"/>
                <w:iCs/>
                <w:sz w:val="18"/>
                <w:szCs w:val="18"/>
              </w:rPr>
            </w:pPr>
          </w:p>
        </w:tc>
      </w:tr>
      <w:tr w:rsidR="00BE308B" w:rsidTr="00857FDD" w14:paraId="6F1B9A78" w14:textId="1FD8D487">
        <w:trPr>
          <w:trHeight w:val="367" w:hRule="exact"/>
        </w:trPr>
        <w:tc>
          <w:tcPr>
            <w:tcW w:w="3334" w:type="pct"/>
            <w:tcBorders>
              <w:bottom w:val="single" w:color="FFFFFF" w:sz="8" w:space="0"/>
              <w:right w:val="single" w:color="FFFFFF" w:sz="24" w:space="0"/>
            </w:tcBorders>
            <w:shd w:val="clear" w:color="auto" w:fill="4F81BD"/>
          </w:tcPr>
          <w:p w:rsidRPr="001135F3" w:rsidR="00BE308B" w:rsidP="00BE308B" w:rsidRDefault="00BE308B" w14:paraId="7A80F30A" w14:textId="77777777">
            <w:pPr>
              <w:spacing w:line="240" w:lineRule="atLeast"/>
              <w:rPr>
                <w:rFonts w:ascii="Verdana" w:hAnsi="Verdana"/>
                <w:b/>
                <w:bCs/>
                <w:iCs/>
                <w:color w:val="FFFFFF"/>
                <w:sz w:val="18"/>
                <w:szCs w:val="18"/>
              </w:rPr>
            </w:pPr>
            <w:r w:rsidRPr="001135F3">
              <w:rPr>
                <w:rFonts w:ascii="Verdana" w:hAnsi="Verdana"/>
                <w:b/>
                <w:bCs/>
                <w:iCs/>
                <w:color w:val="FFFFFF"/>
                <w:sz w:val="18"/>
                <w:szCs w:val="18"/>
              </w:rPr>
              <w:t>Saldo rekeningen gemoedsbezwaarden per 31-12</w:t>
            </w:r>
          </w:p>
        </w:tc>
        <w:tc>
          <w:tcPr>
            <w:tcW w:w="555" w:type="pct"/>
            <w:tcBorders>
              <w:bottom w:val="single" w:color="FFFFFF" w:sz="8" w:space="0"/>
            </w:tcBorders>
            <w:shd w:val="clear" w:color="auto" w:fill="D3DFEE"/>
            <w:vAlign w:val="center"/>
          </w:tcPr>
          <w:p w:rsidRPr="009B6C36" w:rsidR="00BE308B" w:rsidP="00BE308B" w:rsidRDefault="00BE308B" w14:paraId="7F1AF08B" w14:textId="7E420EB7">
            <w:pPr>
              <w:spacing w:line="240" w:lineRule="atLeast"/>
              <w:jc w:val="right"/>
              <w:rPr>
                <w:rFonts w:ascii="Verdana" w:hAnsi="Verdana"/>
                <w:b/>
                <w:iCs/>
                <w:sz w:val="18"/>
                <w:szCs w:val="18"/>
              </w:rPr>
            </w:pPr>
            <w:r>
              <w:rPr>
                <w:rFonts w:ascii="Verdana" w:hAnsi="Verdana"/>
                <w:b/>
                <w:iCs/>
                <w:sz w:val="18"/>
                <w:szCs w:val="18"/>
              </w:rPr>
              <w:t>46,3</w:t>
            </w:r>
          </w:p>
        </w:tc>
        <w:tc>
          <w:tcPr>
            <w:tcW w:w="555" w:type="pct"/>
            <w:tcBorders>
              <w:bottom w:val="single" w:color="FFFFFF" w:sz="8" w:space="0"/>
            </w:tcBorders>
            <w:shd w:val="clear" w:color="auto" w:fill="D3DFEE"/>
            <w:vAlign w:val="center"/>
          </w:tcPr>
          <w:p w:rsidRPr="009B6C36" w:rsidR="00BE308B" w:rsidP="00BE308B" w:rsidRDefault="00BE308B" w14:paraId="04950623" w14:textId="05EF2649">
            <w:pPr>
              <w:spacing w:line="240" w:lineRule="atLeast"/>
              <w:jc w:val="right"/>
              <w:rPr>
                <w:rFonts w:ascii="Verdana" w:hAnsi="Verdana"/>
                <w:b/>
                <w:iCs/>
                <w:sz w:val="18"/>
                <w:szCs w:val="18"/>
              </w:rPr>
            </w:pPr>
            <w:r>
              <w:rPr>
                <w:rFonts w:ascii="Verdana" w:hAnsi="Verdana"/>
                <w:b/>
                <w:iCs/>
                <w:sz w:val="18"/>
                <w:szCs w:val="18"/>
              </w:rPr>
              <w:t>51,9</w:t>
            </w:r>
          </w:p>
        </w:tc>
        <w:tc>
          <w:tcPr>
            <w:tcW w:w="555" w:type="pct"/>
            <w:tcBorders>
              <w:top w:val="single" w:color="FFFFFF" w:sz="6" w:space="0"/>
              <w:left w:val="single" w:color="FFFFFF" w:sz="8" w:space="0"/>
              <w:bottom w:val="single" w:color="FFFFFF" w:sz="8" w:space="0"/>
              <w:right w:val="single" w:color="FFFFFF" w:sz="8" w:space="0"/>
            </w:tcBorders>
            <w:shd w:val="clear" w:color="auto" w:fill="D3DFEE"/>
            <w:vAlign w:val="center"/>
          </w:tcPr>
          <w:p w:rsidRPr="009B6C36" w:rsidR="00BE308B" w:rsidP="00BE308B" w:rsidRDefault="00BE308B" w14:paraId="4452E41D" w14:textId="7C18369D">
            <w:pPr>
              <w:spacing w:line="240" w:lineRule="atLeast"/>
              <w:jc w:val="right"/>
              <w:rPr>
                <w:rFonts w:ascii="Verdana" w:hAnsi="Verdana"/>
                <w:b/>
                <w:iCs/>
                <w:sz w:val="18"/>
                <w:szCs w:val="18"/>
              </w:rPr>
            </w:pPr>
            <w:r>
              <w:rPr>
                <w:rFonts w:ascii="Verdana" w:hAnsi="Verdana"/>
                <w:b/>
                <w:bCs/>
                <w:iCs/>
                <w:kern w:val="3"/>
                <w:sz w:val="18"/>
                <w:szCs w:val="18"/>
                <w:lang w:eastAsia="zh-CN" w:bidi="hi-IN"/>
              </w:rPr>
              <w:t>58,2</w:t>
            </w:r>
          </w:p>
        </w:tc>
      </w:tr>
    </w:tbl>
    <w:p w:rsidRPr="00535F59" w:rsidR="00990986" w:rsidP="006C1AB5" w:rsidRDefault="00990986" w14:paraId="7BD438F0" w14:textId="77777777">
      <w:pPr>
        <w:pStyle w:val="Geenafstand"/>
        <w:spacing w:line="240" w:lineRule="atLeast"/>
        <w:rPr>
          <w:i/>
          <w:sz w:val="16"/>
          <w:szCs w:val="16"/>
        </w:rPr>
      </w:pPr>
    </w:p>
    <w:p w:rsidRPr="00535F59" w:rsidR="00DA12AC" w:rsidP="00990986" w:rsidRDefault="00990986" w14:paraId="3E78774D" w14:textId="248BAB42">
      <w:pPr>
        <w:spacing w:line="240" w:lineRule="atLeast"/>
        <w:rPr>
          <w:rFonts w:ascii="Verdana" w:hAnsi="Verdana"/>
          <w:iCs/>
          <w:sz w:val="18"/>
          <w:szCs w:val="18"/>
        </w:rPr>
      </w:pPr>
      <w:r w:rsidRPr="00535F59">
        <w:rPr>
          <w:rFonts w:ascii="Verdana" w:hAnsi="Verdana"/>
          <w:iCs/>
          <w:sz w:val="18"/>
          <w:szCs w:val="18"/>
        </w:rPr>
        <w:t xml:space="preserve">Tabel 5.2 geeft de baten en lasten weer. </w:t>
      </w:r>
      <w:r w:rsidRPr="00535F59" w:rsidR="00DA12AC">
        <w:rPr>
          <w:rFonts w:ascii="Verdana" w:hAnsi="Verdana"/>
          <w:iCs/>
          <w:sz w:val="18"/>
          <w:szCs w:val="18"/>
        </w:rPr>
        <w:t xml:space="preserve">Als gevolg van de wijziging van de afdrachtregeling per 1 januari 2016 stijgt het saldo van de rekeningen met </w:t>
      </w:r>
      <w:r w:rsidRPr="00535F59" w:rsidR="00DE2240">
        <w:rPr>
          <w:rFonts w:ascii="Verdana" w:hAnsi="Verdana"/>
          <w:iCs/>
          <w:sz w:val="18"/>
          <w:szCs w:val="18"/>
        </w:rPr>
        <w:t xml:space="preserve">een toevoeging </w:t>
      </w:r>
      <w:r w:rsidR="005E6B08">
        <w:rPr>
          <w:rFonts w:ascii="Verdana" w:hAnsi="Verdana"/>
          <w:iCs/>
          <w:sz w:val="18"/>
          <w:szCs w:val="18"/>
        </w:rPr>
        <w:t>van circa € 5 miljoen</w:t>
      </w:r>
      <w:r w:rsidRPr="00535F59" w:rsidR="00DE2240">
        <w:rPr>
          <w:rFonts w:ascii="Verdana" w:hAnsi="Verdana"/>
          <w:iCs/>
          <w:sz w:val="18"/>
          <w:szCs w:val="18"/>
        </w:rPr>
        <w:t xml:space="preserve"> per jaar</w:t>
      </w:r>
      <w:r w:rsidR="005E6B08">
        <w:rPr>
          <w:rFonts w:ascii="Verdana" w:hAnsi="Verdana"/>
          <w:iCs/>
          <w:sz w:val="18"/>
          <w:szCs w:val="18"/>
        </w:rPr>
        <w:t xml:space="preserve"> en zijn de afdrachten ten gunste van het Zorgverzekeringsfonds circa € 0,</w:t>
      </w:r>
      <w:r w:rsidR="00802FC4">
        <w:rPr>
          <w:rFonts w:ascii="Verdana" w:hAnsi="Verdana"/>
          <w:iCs/>
          <w:sz w:val="18"/>
          <w:szCs w:val="18"/>
        </w:rPr>
        <w:t>3</w:t>
      </w:r>
      <w:r w:rsidR="005E6B08">
        <w:rPr>
          <w:rFonts w:ascii="Verdana" w:hAnsi="Verdana"/>
          <w:iCs/>
          <w:sz w:val="18"/>
          <w:szCs w:val="18"/>
        </w:rPr>
        <w:t xml:space="preserve"> miljoen per jaar. </w:t>
      </w:r>
    </w:p>
    <w:p w:rsidRPr="00535F59" w:rsidR="006C1AB5" w:rsidP="006C1AB5" w:rsidRDefault="006C1AB5" w14:paraId="2E85A69B" w14:textId="77777777">
      <w:pPr>
        <w:pStyle w:val="Geenafstand"/>
        <w:spacing w:line="240" w:lineRule="atLeast"/>
        <w:rPr>
          <w:sz w:val="18"/>
          <w:szCs w:val="18"/>
        </w:rPr>
      </w:pPr>
    </w:p>
    <w:p w:rsidRPr="00535F59" w:rsidR="006C1AB5" w:rsidP="006C1AB5" w:rsidRDefault="0052643D" w14:paraId="585555C9" w14:textId="50870DDA">
      <w:pPr>
        <w:pStyle w:val="Monitor2"/>
        <w:rPr>
          <w:rStyle w:val="Zwaar"/>
          <w:rFonts w:cs="KIGOC O+ Univers"/>
          <w:b/>
          <w:bCs/>
        </w:rPr>
      </w:pPr>
      <w:bookmarkStart w:name="_Toc530993270" w:id="230"/>
      <w:bookmarkStart w:name="_Toc212454946" w:id="231"/>
      <w:r w:rsidRPr="00535F59">
        <w:rPr>
          <w:rStyle w:val="Zwaar"/>
          <w:rFonts w:cs="KIGOC O+ Univers"/>
          <w:b/>
        </w:rPr>
        <w:t>5.4 Uitvoering</w:t>
      </w:r>
      <w:bookmarkEnd w:id="230"/>
      <w:r w:rsidR="001A73E3">
        <w:rPr>
          <w:rStyle w:val="Zwaar"/>
          <w:rFonts w:cs="KIGOC O+ Univers"/>
          <w:b/>
        </w:rPr>
        <w:t>kosten</w:t>
      </w:r>
      <w:bookmarkEnd w:id="231"/>
    </w:p>
    <w:p w:rsidRPr="00535F59" w:rsidR="006C1AB5" w:rsidP="006C1AB5" w:rsidRDefault="006C1AB5" w14:paraId="5CC8D2D0" w14:textId="77777777">
      <w:pPr>
        <w:pStyle w:val="Geenafstand"/>
        <w:rPr>
          <w:sz w:val="18"/>
          <w:szCs w:val="18"/>
        </w:rPr>
      </w:pPr>
    </w:p>
    <w:p w:rsidR="006C1AB5" w:rsidP="006C1AB5" w:rsidRDefault="0052643D" w14:paraId="1F4C6AC1" w14:textId="77777777">
      <w:pPr>
        <w:pStyle w:val="Geenafstand"/>
        <w:spacing w:line="240" w:lineRule="atLeast"/>
        <w:rPr>
          <w:i/>
          <w:sz w:val="16"/>
          <w:szCs w:val="16"/>
        </w:rPr>
      </w:pPr>
      <w:bookmarkStart w:name="_Toc530992351" w:id="232"/>
      <w:bookmarkStart w:name="_Toc530993271" w:id="233"/>
      <w:r w:rsidRPr="00535F59">
        <w:rPr>
          <w:i/>
          <w:sz w:val="16"/>
          <w:szCs w:val="16"/>
        </w:rPr>
        <w:t>Tabel 5.3 Uitvoeringskosten gemoedsbezwaarden</w:t>
      </w:r>
      <w:bookmarkEnd w:id="232"/>
      <w:bookmarkEnd w:id="233"/>
      <w:r w:rsidRPr="00535F59">
        <w:rPr>
          <w:i/>
          <w:sz w:val="16"/>
          <w:szCs w:val="16"/>
        </w:rPr>
        <w:t xml:space="preserve"> </w:t>
      </w:r>
    </w:p>
    <w:tbl>
      <w:tblPr>
        <w:tblW w:w="0" w:type="auto"/>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2263"/>
        <w:gridCol w:w="882"/>
        <w:gridCol w:w="882"/>
        <w:gridCol w:w="882"/>
      </w:tblGrid>
      <w:tr w:rsidR="008A1F8A" w:rsidTr="00CC0C86" w14:paraId="1ED77CA7" w14:textId="1299F86A">
        <w:trPr>
          <w:trHeight w:val="300"/>
        </w:trPr>
        <w:tc>
          <w:tcPr>
            <w:tcW w:w="0" w:type="auto"/>
            <w:tcBorders>
              <w:top w:val="single" w:color="FFFFFF" w:sz="8" w:space="0"/>
              <w:left w:val="single" w:color="FFFFFF" w:sz="8" w:space="0"/>
              <w:bottom w:val="single" w:color="FFFFFF" w:sz="24" w:space="0"/>
              <w:right w:val="single" w:color="FFFFFF" w:sz="8" w:space="0"/>
            </w:tcBorders>
            <w:shd w:val="clear" w:color="auto" w:fill="4F81BD"/>
            <w:hideMark/>
          </w:tcPr>
          <w:p w:rsidR="008A1F8A" w:rsidP="00E0296D" w:rsidRDefault="008A1F8A" w14:paraId="5A11B31E" w14:textId="77777777">
            <w:pPr>
              <w:suppressAutoHyphens/>
              <w:autoSpaceDN w:val="0"/>
              <w:spacing w:line="240" w:lineRule="atLeast"/>
              <w:ind w:left="-57"/>
              <w:rPr>
                <w:rFonts w:ascii="Verdana" w:hAnsi="Verdana" w:cs="Calibri"/>
                <w:b/>
                <w:bCs/>
                <w:color w:val="FFFFFF"/>
                <w:kern w:val="3"/>
                <w:sz w:val="18"/>
                <w:szCs w:val="18"/>
                <w:lang w:eastAsia="zh-CN" w:bidi="hi-IN"/>
              </w:rPr>
            </w:pPr>
            <w:r>
              <w:rPr>
                <w:rFonts w:ascii="Verdana" w:hAnsi="Verdana" w:cs="Calibri"/>
                <w:b/>
                <w:color w:val="FFFFFF"/>
                <w:kern w:val="3"/>
                <w:sz w:val="18"/>
                <w:szCs w:val="18"/>
                <w:lang w:eastAsia="zh-CN" w:bidi="hi-IN"/>
              </w:rPr>
              <w:t>Bedragen x € 1.000</w:t>
            </w:r>
          </w:p>
        </w:tc>
        <w:tc>
          <w:tcPr>
            <w:tcW w:w="882" w:type="dxa"/>
            <w:tcBorders>
              <w:top w:val="single" w:color="FFFFFF" w:sz="8" w:space="0"/>
              <w:left w:val="single" w:color="FFFFFF" w:sz="8" w:space="0"/>
              <w:bottom w:val="single" w:color="FFFFFF" w:sz="24" w:space="0"/>
              <w:right w:val="single" w:color="FFFFFF" w:sz="8" w:space="0"/>
            </w:tcBorders>
            <w:shd w:val="clear" w:color="auto" w:fill="4F81BD"/>
          </w:tcPr>
          <w:p w:rsidR="008A1F8A" w:rsidP="00E0296D" w:rsidRDefault="008A1F8A" w14:paraId="69EC070D" w14:textId="77777777">
            <w:pPr>
              <w:suppressAutoHyphens/>
              <w:autoSpaceDN w:val="0"/>
              <w:spacing w:line="240" w:lineRule="atLeast"/>
              <w:ind w:left="-57"/>
              <w:jc w:val="center"/>
              <w:rPr>
                <w:rFonts w:ascii="Verdana" w:hAnsi="Verdana" w:cs="Calibri"/>
                <w:b/>
                <w:bCs/>
                <w:color w:val="FFFFFF"/>
                <w:kern w:val="3"/>
                <w:sz w:val="18"/>
                <w:szCs w:val="18"/>
                <w:lang w:eastAsia="zh-CN" w:bidi="hi-IN"/>
              </w:rPr>
            </w:pPr>
            <w:r>
              <w:rPr>
                <w:rFonts w:ascii="Verdana" w:hAnsi="Verdana" w:cs="Calibri"/>
                <w:b/>
                <w:bCs/>
                <w:color w:val="FFFFFF"/>
                <w:kern w:val="3"/>
                <w:sz w:val="18"/>
                <w:szCs w:val="18"/>
                <w:lang w:eastAsia="zh-CN" w:bidi="hi-IN"/>
              </w:rPr>
              <w:t>2022</w:t>
            </w:r>
          </w:p>
        </w:tc>
        <w:tc>
          <w:tcPr>
            <w:tcW w:w="882" w:type="dxa"/>
            <w:tcBorders>
              <w:top w:val="single" w:color="FFFFFF" w:sz="8" w:space="0"/>
              <w:left w:val="single" w:color="FFFFFF" w:sz="8" w:space="0"/>
              <w:bottom w:val="single" w:color="FFFFFF" w:sz="24" w:space="0"/>
              <w:right w:val="single" w:color="FFFFFF" w:sz="8" w:space="0"/>
            </w:tcBorders>
            <w:shd w:val="clear" w:color="auto" w:fill="4F81BD"/>
          </w:tcPr>
          <w:p w:rsidR="008A1F8A" w:rsidP="00E0296D" w:rsidRDefault="008A1F8A" w14:paraId="6F8EAB86" w14:textId="53175F77">
            <w:pPr>
              <w:suppressAutoHyphens/>
              <w:autoSpaceDN w:val="0"/>
              <w:spacing w:line="240" w:lineRule="atLeast"/>
              <w:ind w:left="-57"/>
              <w:jc w:val="center"/>
              <w:rPr>
                <w:rFonts w:ascii="Verdana" w:hAnsi="Verdana" w:cs="Calibri"/>
                <w:b/>
                <w:bCs/>
                <w:color w:val="FFFFFF"/>
                <w:kern w:val="3"/>
                <w:sz w:val="18"/>
                <w:szCs w:val="18"/>
                <w:lang w:eastAsia="zh-CN" w:bidi="hi-IN"/>
              </w:rPr>
            </w:pPr>
            <w:r>
              <w:rPr>
                <w:rFonts w:ascii="Verdana" w:hAnsi="Verdana" w:cs="Calibri"/>
                <w:b/>
                <w:bCs/>
                <w:color w:val="FFFFFF"/>
                <w:kern w:val="3"/>
                <w:sz w:val="18"/>
                <w:szCs w:val="18"/>
                <w:lang w:eastAsia="zh-CN" w:bidi="hi-IN"/>
              </w:rPr>
              <w:t>2023</w:t>
            </w:r>
          </w:p>
        </w:tc>
        <w:tc>
          <w:tcPr>
            <w:tcW w:w="882" w:type="dxa"/>
            <w:tcBorders>
              <w:top w:val="single" w:color="FFFFFF" w:sz="8" w:space="0"/>
              <w:left w:val="single" w:color="FFFFFF" w:sz="8" w:space="0"/>
              <w:bottom w:val="single" w:color="FFFFFF" w:sz="24" w:space="0"/>
              <w:right w:val="single" w:color="FFFFFF" w:sz="8" w:space="0"/>
            </w:tcBorders>
            <w:shd w:val="clear" w:color="auto" w:fill="4F81BD"/>
          </w:tcPr>
          <w:p w:rsidR="008A1F8A" w:rsidP="00E0296D" w:rsidRDefault="008A1F8A" w14:paraId="37DBA36B" w14:textId="6C7A6078">
            <w:pPr>
              <w:suppressAutoHyphens/>
              <w:autoSpaceDN w:val="0"/>
              <w:spacing w:line="240" w:lineRule="atLeast"/>
              <w:ind w:left="-57"/>
              <w:jc w:val="center"/>
              <w:rPr>
                <w:rFonts w:ascii="Verdana" w:hAnsi="Verdana" w:cs="Calibri"/>
                <w:b/>
                <w:bCs/>
                <w:color w:val="FFFFFF"/>
                <w:kern w:val="3"/>
                <w:sz w:val="18"/>
                <w:szCs w:val="18"/>
                <w:lang w:eastAsia="zh-CN" w:bidi="hi-IN"/>
              </w:rPr>
            </w:pPr>
            <w:r>
              <w:rPr>
                <w:rFonts w:ascii="Verdana" w:hAnsi="Verdana" w:cs="Calibri"/>
                <w:b/>
                <w:bCs/>
                <w:color w:val="FFFFFF"/>
                <w:kern w:val="3"/>
                <w:sz w:val="18"/>
                <w:szCs w:val="18"/>
                <w:lang w:eastAsia="zh-CN" w:bidi="hi-IN"/>
              </w:rPr>
              <w:t>2024</w:t>
            </w:r>
          </w:p>
        </w:tc>
      </w:tr>
      <w:tr w:rsidR="008A1F8A" w:rsidTr="00CC0C86" w14:paraId="20A12428" w14:textId="00192075">
        <w:trPr>
          <w:trHeight w:val="300"/>
        </w:trPr>
        <w:tc>
          <w:tcPr>
            <w:tcW w:w="0" w:type="auto"/>
            <w:tcBorders>
              <w:top w:val="single" w:color="FFFFFF" w:sz="6" w:space="0"/>
              <w:left w:val="single" w:color="FFFFFF" w:sz="8" w:space="0"/>
              <w:bottom w:val="single" w:color="FFFFFF" w:sz="8" w:space="0"/>
              <w:right w:val="single" w:color="FFFFFF" w:sz="24" w:space="0"/>
            </w:tcBorders>
            <w:shd w:val="clear" w:color="auto" w:fill="4F81BD"/>
            <w:noWrap/>
            <w:hideMark/>
          </w:tcPr>
          <w:p w:rsidR="008A1F8A" w:rsidP="00E0296D" w:rsidRDefault="008A1F8A" w14:paraId="4BD5E0F8" w14:textId="77777777">
            <w:pPr>
              <w:suppressAutoHyphens/>
              <w:autoSpaceDN w:val="0"/>
              <w:spacing w:line="240" w:lineRule="atLeast"/>
              <w:rPr>
                <w:rFonts w:ascii="Verdana" w:hAnsi="Verdana" w:cs="Calibri"/>
                <w:bCs/>
                <w:color w:val="FFFFFF"/>
                <w:kern w:val="3"/>
                <w:sz w:val="18"/>
                <w:szCs w:val="18"/>
                <w:lang w:eastAsia="zh-CN" w:bidi="hi-IN"/>
              </w:rPr>
            </w:pPr>
            <w:r>
              <w:rPr>
                <w:rFonts w:ascii="Verdana" w:hAnsi="Verdana" w:cs="Calibri"/>
                <w:bCs/>
                <w:color w:val="FFFFFF"/>
                <w:kern w:val="3"/>
                <w:sz w:val="18"/>
                <w:szCs w:val="18"/>
                <w:lang w:eastAsia="zh-CN" w:bidi="hi-IN"/>
              </w:rPr>
              <w:t>CAK</w:t>
            </w:r>
          </w:p>
        </w:tc>
        <w:tc>
          <w:tcPr>
            <w:tcW w:w="882" w:type="dxa"/>
            <w:tcBorders>
              <w:top w:val="single" w:color="FFFFFF" w:sz="6" w:space="0"/>
              <w:left w:val="single" w:color="FFFFFF" w:sz="6" w:space="0"/>
              <w:bottom w:val="single" w:color="FFFFFF" w:sz="8" w:space="0"/>
              <w:right w:val="single" w:color="FFFFFF" w:sz="6" w:space="0"/>
            </w:tcBorders>
            <w:shd w:val="clear" w:color="auto" w:fill="D3DFEE"/>
            <w:noWrap/>
          </w:tcPr>
          <w:p w:rsidR="008A1F8A" w:rsidP="00E0296D" w:rsidRDefault="008A1F8A" w14:paraId="7D5E2AE9" w14:textId="77777777">
            <w:pPr>
              <w:suppressAutoHyphens/>
              <w:autoSpaceDN w:val="0"/>
              <w:spacing w:line="240" w:lineRule="atLeast"/>
              <w:ind w:left="-57"/>
              <w:jc w:val="right"/>
              <w:rPr>
                <w:rFonts w:ascii="Verdana" w:hAnsi="Verdana" w:cs="Calibri"/>
                <w:kern w:val="3"/>
                <w:sz w:val="18"/>
                <w:szCs w:val="18"/>
                <w:lang w:eastAsia="zh-CN" w:bidi="hi-IN"/>
              </w:rPr>
            </w:pPr>
            <w:r>
              <w:rPr>
                <w:rFonts w:ascii="Verdana" w:hAnsi="Verdana" w:cs="Calibri"/>
                <w:kern w:val="3"/>
                <w:sz w:val="18"/>
                <w:szCs w:val="18"/>
                <w:lang w:eastAsia="zh-CN" w:bidi="hi-IN"/>
              </w:rPr>
              <w:t>1.338</w:t>
            </w:r>
          </w:p>
        </w:tc>
        <w:tc>
          <w:tcPr>
            <w:tcW w:w="882" w:type="dxa"/>
            <w:tcBorders>
              <w:top w:val="single" w:color="FFFFFF" w:sz="6" w:space="0"/>
              <w:left w:val="single" w:color="FFFFFF" w:sz="6" w:space="0"/>
              <w:bottom w:val="single" w:color="FFFFFF" w:sz="8" w:space="0"/>
              <w:right w:val="single" w:color="FFFFFF" w:sz="6" w:space="0"/>
            </w:tcBorders>
            <w:shd w:val="clear" w:color="auto" w:fill="D3DFEE"/>
          </w:tcPr>
          <w:p w:rsidR="008A1F8A" w:rsidP="00E0296D" w:rsidRDefault="008A1F8A" w14:paraId="5D20F16F" w14:textId="42B63405">
            <w:pPr>
              <w:suppressAutoHyphens/>
              <w:autoSpaceDN w:val="0"/>
              <w:spacing w:line="240" w:lineRule="atLeast"/>
              <w:ind w:left="-57"/>
              <w:jc w:val="right"/>
              <w:rPr>
                <w:rFonts w:ascii="Verdana" w:hAnsi="Verdana" w:cs="Calibri"/>
                <w:kern w:val="3"/>
                <w:sz w:val="18"/>
                <w:szCs w:val="18"/>
                <w:lang w:eastAsia="zh-CN" w:bidi="hi-IN"/>
              </w:rPr>
            </w:pPr>
            <w:r>
              <w:rPr>
                <w:rFonts w:ascii="Verdana" w:hAnsi="Verdana" w:cs="Calibri"/>
                <w:kern w:val="3"/>
                <w:sz w:val="18"/>
                <w:szCs w:val="18"/>
                <w:lang w:eastAsia="zh-CN" w:bidi="hi-IN"/>
              </w:rPr>
              <w:t>1.471</w:t>
            </w:r>
          </w:p>
        </w:tc>
        <w:tc>
          <w:tcPr>
            <w:tcW w:w="882" w:type="dxa"/>
            <w:tcBorders>
              <w:top w:val="single" w:color="FFFFFF" w:sz="6" w:space="0"/>
              <w:left w:val="single" w:color="FFFFFF" w:sz="6" w:space="0"/>
              <w:bottom w:val="single" w:color="FFFFFF" w:sz="8" w:space="0"/>
              <w:right w:val="single" w:color="FFFFFF" w:sz="6" w:space="0"/>
            </w:tcBorders>
            <w:shd w:val="clear" w:color="auto" w:fill="D3DFEE"/>
          </w:tcPr>
          <w:p w:rsidR="008A1F8A" w:rsidP="00E0296D" w:rsidRDefault="00BE308B" w14:paraId="5EFEE126" w14:textId="6DF5693A">
            <w:pPr>
              <w:suppressAutoHyphens/>
              <w:autoSpaceDN w:val="0"/>
              <w:spacing w:line="240" w:lineRule="atLeast"/>
              <w:ind w:left="-57"/>
              <w:jc w:val="right"/>
              <w:rPr>
                <w:rFonts w:ascii="Verdana" w:hAnsi="Verdana" w:cs="Calibri"/>
                <w:kern w:val="3"/>
                <w:sz w:val="18"/>
                <w:szCs w:val="18"/>
                <w:lang w:eastAsia="zh-CN" w:bidi="hi-IN"/>
              </w:rPr>
            </w:pPr>
            <w:r>
              <w:rPr>
                <w:rFonts w:ascii="Verdana" w:hAnsi="Verdana" w:cs="Calibri"/>
                <w:kern w:val="3"/>
                <w:sz w:val="18"/>
                <w:szCs w:val="18"/>
                <w:lang w:eastAsia="zh-CN" w:bidi="hi-IN"/>
              </w:rPr>
              <w:t>2.590</w:t>
            </w:r>
          </w:p>
        </w:tc>
      </w:tr>
    </w:tbl>
    <w:p w:rsidRPr="00535F59" w:rsidR="006C1AB5" w:rsidP="006C1AB5" w:rsidRDefault="006C1AB5" w14:paraId="11F6B30B" w14:textId="77777777">
      <w:pPr>
        <w:pStyle w:val="Geenafstand"/>
        <w:rPr>
          <w:sz w:val="18"/>
          <w:szCs w:val="18"/>
        </w:rPr>
      </w:pPr>
    </w:p>
    <w:p w:rsidR="008C6556" w:rsidP="00186002" w:rsidRDefault="008C6556" w14:paraId="7C86E1BE" w14:textId="5D8F219F">
      <w:pPr>
        <w:rPr>
          <w:rFonts w:ascii="Verdana" w:hAnsi="Verdana"/>
          <w:iCs/>
          <w:sz w:val="18"/>
          <w:szCs w:val="18"/>
        </w:rPr>
      </w:pPr>
    </w:p>
    <w:p w:rsidR="00276FCA" w:rsidP="00186002" w:rsidRDefault="00276FCA" w14:paraId="63448A2B" w14:textId="77777777">
      <w:pPr>
        <w:rPr>
          <w:rFonts w:ascii="Verdana" w:hAnsi="Verdana"/>
          <w:iCs/>
          <w:sz w:val="18"/>
          <w:szCs w:val="18"/>
        </w:rPr>
      </w:pPr>
    </w:p>
    <w:p w:rsidR="00276FCA" w:rsidP="00186002" w:rsidRDefault="00276FCA" w14:paraId="59649DEA" w14:textId="77777777">
      <w:pPr>
        <w:rPr>
          <w:color w:val="1F497D"/>
        </w:rPr>
      </w:pPr>
    </w:p>
    <w:p w:rsidR="008C6556" w:rsidP="00186002" w:rsidRDefault="008C6556" w14:paraId="5709B2B1" w14:textId="2A1919A7">
      <w:pPr>
        <w:rPr>
          <w:color w:val="1F497D"/>
        </w:rPr>
      </w:pPr>
    </w:p>
    <w:p w:rsidR="008C6556" w:rsidP="00186002" w:rsidRDefault="008C6556" w14:paraId="1FF9DDFB" w14:textId="4FC5B682">
      <w:pPr>
        <w:rPr>
          <w:color w:val="1F497D"/>
        </w:rPr>
      </w:pPr>
    </w:p>
    <w:p w:rsidR="008C6556" w:rsidP="00186002" w:rsidRDefault="008C6556" w14:paraId="6EF76846" w14:textId="300AC839">
      <w:pPr>
        <w:rPr>
          <w:color w:val="1F497D"/>
        </w:rPr>
      </w:pPr>
    </w:p>
    <w:p w:rsidR="008C6556" w:rsidP="00186002" w:rsidRDefault="008C6556" w14:paraId="28AFFA91" w14:textId="022C4793">
      <w:pPr>
        <w:rPr>
          <w:color w:val="1F497D"/>
        </w:rPr>
      </w:pPr>
    </w:p>
    <w:p w:rsidR="008C6556" w:rsidP="00186002" w:rsidRDefault="008C6556" w14:paraId="77C27D09" w14:textId="7B43A9AB">
      <w:pPr>
        <w:rPr>
          <w:color w:val="1F497D"/>
        </w:rPr>
      </w:pPr>
    </w:p>
    <w:p w:rsidR="008C6556" w:rsidP="00186002" w:rsidRDefault="008C6556" w14:paraId="6DD10F83" w14:textId="084D0151">
      <w:pPr>
        <w:rPr>
          <w:color w:val="1F497D"/>
        </w:rPr>
      </w:pPr>
    </w:p>
    <w:p w:rsidR="008C6556" w:rsidP="00186002" w:rsidRDefault="008C6556" w14:paraId="0D38231F" w14:textId="3DA8138F">
      <w:pPr>
        <w:rPr>
          <w:color w:val="1F497D"/>
        </w:rPr>
      </w:pPr>
    </w:p>
    <w:p w:rsidR="008C6556" w:rsidP="00186002" w:rsidRDefault="008C6556" w14:paraId="740330BC" w14:textId="397189B1">
      <w:pPr>
        <w:rPr>
          <w:color w:val="1F497D"/>
        </w:rPr>
      </w:pPr>
    </w:p>
    <w:p w:rsidR="008C6556" w:rsidP="00186002" w:rsidRDefault="008C6556" w14:paraId="53BC2CA2" w14:textId="02E75F95">
      <w:pPr>
        <w:rPr>
          <w:color w:val="1F497D"/>
        </w:rPr>
      </w:pPr>
    </w:p>
    <w:p w:rsidR="00691958" w:rsidP="00186002" w:rsidRDefault="00691958" w14:paraId="014A9493" w14:textId="25327CC9">
      <w:pPr>
        <w:rPr>
          <w:color w:val="1F497D"/>
        </w:rPr>
      </w:pPr>
    </w:p>
    <w:p w:rsidR="00691958" w:rsidP="00186002" w:rsidRDefault="00691958" w14:paraId="1CE9EA08" w14:textId="77777777">
      <w:pPr>
        <w:rPr>
          <w:color w:val="1F497D"/>
        </w:rPr>
      </w:pPr>
    </w:p>
    <w:p w:rsidR="008C6556" w:rsidP="00186002" w:rsidRDefault="008C6556" w14:paraId="7956A734" w14:textId="0C5969A9">
      <w:pPr>
        <w:rPr>
          <w:color w:val="1F497D"/>
        </w:rPr>
      </w:pPr>
    </w:p>
    <w:p w:rsidR="008C6556" w:rsidP="00186002" w:rsidRDefault="008C6556" w14:paraId="5D371DEF" w14:textId="77777777">
      <w:pPr>
        <w:rPr>
          <w:color w:val="1F497D"/>
        </w:rPr>
      </w:pPr>
    </w:p>
    <w:p w:rsidR="008C6556" w:rsidP="00186002" w:rsidRDefault="008C6556" w14:paraId="4D24E21E" w14:textId="1B03657A">
      <w:pPr>
        <w:rPr>
          <w:color w:val="1F497D"/>
        </w:rPr>
      </w:pPr>
    </w:p>
    <w:p w:rsidR="0057113B" w:rsidP="00186002" w:rsidRDefault="0057113B" w14:paraId="234AC9E5" w14:textId="77777777">
      <w:pPr>
        <w:rPr>
          <w:color w:val="1F497D"/>
        </w:rPr>
      </w:pPr>
    </w:p>
    <w:p w:rsidR="0057113B" w:rsidP="00186002" w:rsidRDefault="0057113B" w14:paraId="6EFF1AA6" w14:textId="77777777">
      <w:pPr>
        <w:rPr>
          <w:color w:val="1F497D"/>
        </w:rPr>
      </w:pPr>
    </w:p>
    <w:p w:rsidR="0057113B" w:rsidP="00186002" w:rsidRDefault="0057113B" w14:paraId="75E5C1E8" w14:textId="77777777">
      <w:pPr>
        <w:rPr>
          <w:color w:val="1F497D"/>
        </w:rPr>
      </w:pPr>
    </w:p>
    <w:p w:rsidR="0057113B" w:rsidP="00186002" w:rsidRDefault="0057113B" w14:paraId="417ECEDD" w14:textId="77777777">
      <w:pPr>
        <w:rPr>
          <w:color w:val="1F497D"/>
        </w:rPr>
      </w:pPr>
    </w:p>
    <w:p w:rsidR="0057113B" w:rsidP="00186002" w:rsidRDefault="0057113B" w14:paraId="0740B592" w14:textId="77777777">
      <w:pPr>
        <w:rPr>
          <w:color w:val="1F497D"/>
        </w:rPr>
      </w:pPr>
    </w:p>
    <w:p w:rsidR="008C6556" w:rsidP="00186002" w:rsidRDefault="008C6556" w14:paraId="6C58C538" w14:textId="2492F59F">
      <w:pPr>
        <w:rPr>
          <w:color w:val="1F497D"/>
        </w:rPr>
      </w:pPr>
    </w:p>
    <w:p w:rsidR="008C6556" w:rsidP="00186002" w:rsidRDefault="008C6556" w14:paraId="34E5AD67" w14:textId="77777777">
      <w:pPr>
        <w:rPr>
          <w:color w:val="1F497D"/>
        </w:rPr>
      </w:pPr>
    </w:p>
    <w:p w:rsidRPr="0057113B" w:rsidR="006C1AB5" w:rsidP="006C1AB5" w:rsidRDefault="0052643D" w14:paraId="79A14C36" w14:textId="1DB53C7F">
      <w:pPr>
        <w:pStyle w:val="Monitor2"/>
        <w:rPr>
          <w:rStyle w:val="Zwaar"/>
          <w:b/>
        </w:rPr>
      </w:pPr>
      <w:bookmarkStart w:name="_Toc212454947" w:id="234"/>
      <w:r w:rsidRPr="00B21C58">
        <w:rPr>
          <w:rStyle w:val="Zwaar"/>
          <w:b/>
          <w:bCs/>
        </w:rPr>
        <w:lastRenderedPageBreak/>
        <w:t xml:space="preserve">HOOFDSTUK 6. </w:t>
      </w:r>
      <w:bookmarkStart w:name="_Toc195586442" w:id="235"/>
      <w:bookmarkStart w:name="_Toc336348957" w:id="236"/>
      <w:bookmarkStart w:name="_Toc368403593" w:id="237"/>
      <w:r w:rsidRPr="00B21C58">
        <w:rPr>
          <w:rStyle w:val="Zwaar"/>
          <w:b/>
          <w:bCs/>
        </w:rPr>
        <w:t>ONVERZEKERBARE VREEMDELINGEN</w:t>
      </w:r>
      <w:r w:rsidRPr="00B21C58" w:rsidR="001467B3">
        <w:rPr>
          <w:rStyle w:val="Zwaar"/>
          <w:b/>
          <w:bCs/>
        </w:rPr>
        <w:t xml:space="preserve"> (OVV REGELING)</w:t>
      </w:r>
      <w:r w:rsidR="0057113B">
        <w:rPr>
          <w:rStyle w:val="Zwaar"/>
          <w:b/>
        </w:rPr>
        <w:br/>
      </w:r>
      <w:bookmarkStart w:name="_Toc51135689" w:id="238"/>
      <w:bookmarkStart w:name="_Toc51138589" w:id="239"/>
      <w:bookmarkStart w:name="_Toc84344634" w:id="240"/>
      <w:bookmarkStart w:name="_Toc175143846" w:id="241"/>
      <w:r w:rsidR="0057113B">
        <w:rPr>
          <w:rStyle w:val="Zwaar"/>
          <w:b/>
        </w:rPr>
        <w:br/>
      </w:r>
      <w:r w:rsidRPr="00E441A8" w:rsidR="00335B5D">
        <w:rPr>
          <w:b w:val="0"/>
          <w:bCs w:val="0"/>
          <w:color w:val="auto"/>
        </w:rPr>
        <w:t>Kort:</w:t>
      </w:r>
      <w:r w:rsidRPr="00E441A8" w:rsidR="00F72637">
        <w:rPr>
          <w:b w:val="0"/>
          <w:bCs w:val="0"/>
          <w:color w:val="auto"/>
        </w:rPr>
        <w:t xml:space="preserve"> Zorgverleners van vreemdelingen zonder verblijfsvergunning (onverzekerbare vreemdelingen) kunnen in bepaalde gevallen bij het CAK een bijdrage aanvragen voor de kosten van medische zorg die is verleend.</w:t>
      </w:r>
      <w:bookmarkEnd w:id="234"/>
      <w:bookmarkEnd w:id="238"/>
      <w:bookmarkEnd w:id="239"/>
      <w:bookmarkEnd w:id="240"/>
      <w:bookmarkEnd w:id="241"/>
      <w:r w:rsidR="0057113B">
        <w:rPr>
          <w:rStyle w:val="Zwaar"/>
          <w:color w:val="auto"/>
        </w:rPr>
        <w:br/>
      </w:r>
      <w:bookmarkStart w:name="_Toc530993274" w:id="242"/>
    </w:p>
    <w:p w:rsidRPr="00535F59" w:rsidR="006C1AB5" w:rsidP="006C1AB5" w:rsidRDefault="0052643D" w14:paraId="3BF59E2A" w14:textId="77777777">
      <w:pPr>
        <w:pStyle w:val="Monitor2"/>
        <w:rPr>
          <w:rStyle w:val="Zwaar"/>
          <w:b/>
          <w:bCs/>
          <w:color w:val="1F497D" w:themeColor="text2"/>
        </w:rPr>
      </w:pPr>
      <w:bookmarkStart w:name="_Toc212454948" w:id="243"/>
      <w:r w:rsidRPr="00535F59">
        <w:rPr>
          <w:rStyle w:val="Zwaar"/>
          <w:b/>
          <w:bCs/>
          <w:color w:val="1F497D" w:themeColor="text2"/>
        </w:rPr>
        <w:t>6.1 Inleiding</w:t>
      </w:r>
      <w:bookmarkEnd w:id="235"/>
      <w:bookmarkEnd w:id="236"/>
      <w:bookmarkEnd w:id="237"/>
      <w:bookmarkEnd w:id="242"/>
      <w:bookmarkEnd w:id="243"/>
    </w:p>
    <w:p w:rsidRPr="00535F59" w:rsidR="006C1AB5" w:rsidP="006C1AB5" w:rsidRDefault="006C1AB5" w14:paraId="58C1967C" w14:textId="77777777">
      <w:pPr>
        <w:spacing w:line="240" w:lineRule="atLeast"/>
        <w:rPr>
          <w:rFonts w:ascii="Verdana" w:hAnsi="Verdana"/>
          <w:sz w:val="18"/>
          <w:szCs w:val="18"/>
        </w:rPr>
      </w:pPr>
    </w:p>
    <w:p w:rsidRPr="00535F59" w:rsidR="006C1AB5" w:rsidP="006C1AB5" w:rsidRDefault="0052643D" w14:paraId="15B6FC19" w14:textId="77777777">
      <w:pPr>
        <w:spacing w:line="240" w:lineRule="atLeast"/>
        <w:rPr>
          <w:rFonts w:ascii="Verdana" w:hAnsi="Verdana"/>
          <w:sz w:val="18"/>
          <w:szCs w:val="18"/>
        </w:rPr>
      </w:pPr>
      <w:r w:rsidRPr="00535F59">
        <w:rPr>
          <w:rFonts w:ascii="Verdana" w:hAnsi="Verdana"/>
          <w:sz w:val="18"/>
          <w:szCs w:val="18"/>
        </w:rPr>
        <w:t>In Nederland verlenen zorgaanbieders in voorkomend geval medisch noodzakelijke zorg, ongeacht de vraag of en hoe de kosten van die zorgverlening zullen worden vergoed. Daarnaast is Nederland ingevolge internationale verdragen inzake het verlenen van medische bijstand gehouden ervoor te zorgen dat ook aan personen die onvoldoende middelen hebben medische zorg wordt verleend. Op grond van deze twee uitgangspunten is zeker gesteld dat voor iedereen in Nederland medische zorg beschikbaar is.</w:t>
      </w:r>
    </w:p>
    <w:p w:rsidRPr="00535F59" w:rsidR="006C1AB5" w:rsidP="006C1AB5" w:rsidRDefault="006C1AB5" w14:paraId="27F217E3" w14:textId="77777777">
      <w:pPr>
        <w:spacing w:line="240" w:lineRule="atLeast"/>
        <w:rPr>
          <w:rFonts w:ascii="Verdana" w:hAnsi="Verdana"/>
          <w:sz w:val="18"/>
          <w:szCs w:val="18"/>
        </w:rPr>
      </w:pPr>
    </w:p>
    <w:p w:rsidRPr="00535F59" w:rsidR="00874473" w:rsidP="00874473" w:rsidRDefault="00874473" w14:paraId="0D8B19EA" w14:textId="77777777">
      <w:pPr>
        <w:spacing w:line="240" w:lineRule="atLeast"/>
        <w:rPr>
          <w:rFonts w:ascii="Verdana" w:hAnsi="Verdana"/>
          <w:sz w:val="18"/>
          <w:szCs w:val="18"/>
        </w:rPr>
      </w:pPr>
      <w:bookmarkStart w:name="_Toc336348958" w:id="244"/>
      <w:bookmarkStart w:name="_Toc368403594" w:id="245"/>
      <w:bookmarkStart w:name="_Toc231368333" w:id="246"/>
      <w:r w:rsidRPr="00535F59">
        <w:rPr>
          <w:rFonts w:ascii="Verdana" w:hAnsi="Verdana"/>
          <w:sz w:val="18"/>
          <w:szCs w:val="18"/>
        </w:rPr>
        <w:t>Iedere vreemdeling die zonder verblijfsvergunning in Nederland verblijft</w:t>
      </w:r>
      <w:r w:rsidRPr="00535F59">
        <w:rPr>
          <w:rFonts w:ascii="Verdana" w:hAnsi="Verdana"/>
          <w:sz w:val="18"/>
          <w:szCs w:val="18"/>
          <w:vertAlign w:val="superscript"/>
        </w:rPr>
        <w:footnoteReference w:id="13"/>
      </w:r>
      <w:r w:rsidRPr="00535F59">
        <w:rPr>
          <w:rFonts w:ascii="Verdana" w:hAnsi="Verdana"/>
          <w:sz w:val="18"/>
          <w:szCs w:val="18"/>
        </w:rPr>
        <w:t xml:space="preserve"> is er in beginsel zelf verantwoordelijk voor dat de kosten van aan hem verleende medische zorg worden betaald. Vreemdelingen zonder verblijfsvergunning zijn uitgesloten van toegang tot de sociale zorgverzekeringen. Als illegalen en andere onverzekerbare vreemdelingen (hierna: onverzekerbare vreemdelingen) geen (particuliere) verzekering hebben gesloten zullen zij de kosten van verleende medische zorg dus zelf moeten betalen. </w:t>
      </w:r>
    </w:p>
    <w:p w:rsidRPr="00535F59" w:rsidR="00874473" w:rsidP="00874473" w:rsidRDefault="00874473" w14:paraId="2C6DCD32" w14:textId="77777777">
      <w:pPr>
        <w:spacing w:line="240" w:lineRule="atLeast"/>
        <w:rPr>
          <w:rFonts w:ascii="Verdana" w:hAnsi="Verdana"/>
          <w:sz w:val="18"/>
          <w:szCs w:val="18"/>
        </w:rPr>
      </w:pPr>
    </w:p>
    <w:p w:rsidRPr="00535F59" w:rsidR="006C1AB5" w:rsidP="0057113B" w:rsidRDefault="00874473" w14:paraId="5C0D052A" w14:textId="0FC9066D">
      <w:pPr>
        <w:spacing w:line="240" w:lineRule="atLeast"/>
        <w:rPr>
          <w:rFonts w:ascii="Verdana" w:hAnsi="Verdana"/>
          <w:sz w:val="18"/>
          <w:szCs w:val="18"/>
        </w:rPr>
      </w:pPr>
      <w:r w:rsidRPr="00535F59">
        <w:rPr>
          <w:rFonts w:ascii="Verdana" w:hAnsi="Verdana"/>
          <w:sz w:val="18"/>
          <w:szCs w:val="18"/>
        </w:rPr>
        <w:t xml:space="preserve">Indien onverzekerbare vreemdelingen niet in staat zijn de rekening voor de aan hen verleende zorg te betalen, worden zorgaanbieders geconfronteerd met (deels) onbetaalde kosten. In gevallen waarin ondanks inspanningen van de zorgaanbieder de kosten niet op deze patiënten te verhalen zijn, kunnen zorgaanbieders een beroep doen op een wettelijke bijdrageregeling. Deze regeling vloeit voort uit de zienswijze van de regering dat de oninbare vorderingen van verleende medisch noodzakelijke zorg aan onverzekerbare vreemdelingen in redelijkheid niet door de zorgaanbieders gedragen moeten worden. De in de regeling vastgelegde structuur voor financiering strookt met de hierboven bedoelde internationale verdragen. </w:t>
      </w:r>
      <w:r w:rsidR="0057113B">
        <w:rPr>
          <w:rFonts w:ascii="Verdana" w:hAnsi="Verdana"/>
          <w:sz w:val="18"/>
          <w:szCs w:val="18"/>
        </w:rPr>
        <w:br/>
      </w:r>
    </w:p>
    <w:p w:rsidRPr="00535F59" w:rsidR="006C1AB5" w:rsidP="006C1AB5" w:rsidRDefault="0052643D" w14:paraId="7A8BF9C4" w14:textId="77777777">
      <w:pPr>
        <w:pStyle w:val="Monitor2"/>
        <w:rPr>
          <w:rStyle w:val="Zwaar"/>
          <w:b/>
          <w:bCs/>
          <w:color w:val="1F497D" w:themeColor="text2"/>
        </w:rPr>
      </w:pPr>
      <w:bookmarkStart w:name="_Toc530993275" w:id="247"/>
      <w:bookmarkStart w:name="_Toc212454949" w:id="248"/>
      <w:r w:rsidRPr="00535F59">
        <w:rPr>
          <w:rStyle w:val="Zwaar"/>
          <w:b/>
          <w:bCs/>
          <w:color w:val="1F497D" w:themeColor="text2"/>
        </w:rPr>
        <w:t>6.2 De wettelijke bijdrageregeling</w:t>
      </w:r>
      <w:bookmarkEnd w:id="244"/>
      <w:bookmarkEnd w:id="245"/>
      <w:bookmarkEnd w:id="247"/>
      <w:bookmarkEnd w:id="248"/>
      <w:r w:rsidRPr="00535F59">
        <w:rPr>
          <w:rStyle w:val="Zwaar"/>
          <w:b/>
          <w:bCs/>
          <w:color w:val="1F497D" w:themeColor="text2"/>
        </w:rPr>
        <w:t xml:space="preserve"> </w:t>
      </w:r>
      <w:bookmarkEnd w:id="246"/>
    </w:p>
    <w:p w:rsidR="004F6177" w:rsidP="006C1AB5" w:rsidRDefault="004F6177" w14:paraId="57539EED" w14:textId="77777777">
      <w:pPr>
        <w:spacing w:line="240" w:lineRule="atLeast"/>
        <w:rPr>
          <w:rFonts w:ascii="Verdana" w:hAnsi="Verdana"/>
          <w:sz w:val="18"/>
          <w:szCs w:val="18"/>
        </w:rPr>
      </w:pPr>
    </w:p>
    <w:p w:rsidRPr="00535F59" w:rsidR="006C1AB5" w:rsidP="006C1AB5" w:rsidRDefault="00874473" w14:paraId="66F9C86A" w14:textId="1DDD8C14">
      <w:pPr>
        <w:spacing w:line="240" w:lineRule="atLeast"/>
        <w:rPr>
          <w:rFonts w:ascii="Verdana" w:hAnsi="Verdana"/>
          <w:sz w:val="18"/>
          <w:szCs w:val="18"/>
        </w:rPr>
      </w:pPr>
      <w:r w:rsidRPr="00535F59">
        <w:rPr>
          <w:rFonts w:ascii="Verdana" w:hAnsi="Verdana"/>
          <w:sz w:val="18"/>
          <w:szCs w:val="18"/>
        </w:rPr>
        <w:t>Op 1 januari 2009 is de financieringsregeling medisch noodzakelijke kosten</w:t>
      </w:r>
      <w:r w:rsidR="00C71A67">
        <w:rPr>
          <w:rFonts w:ascii="Verdana" w:hAnsi="Verdana"/>
          <w:sz w:val="18"/>
          <w:szCs w:val="18"/>
        </w:rPr>
        <w:t xml:space="preserve"> </w:t>
      </w:r>
      <w:r w:rsidRPr="00535F59">
        <w:rPr>
          <w:rFonts w:ascii="Verdana" w:hAnsi="Verdana"/>
          <w:sz w:val="18"/>
          <w:szCs w:val="18"/>
        </w:rPr>
        <w:t xml:space="preserve">in werking getreden op grond waarvan zorgaanbieders een bijdrage kunnen vragen als zij medisch noodzakelijke zorg verlenen aan onverzekerbare vreemdelingen die de kosten van de verleende zorg zelf niet kunnen betalen. </w:t>
      </w:r>
      <w:r w:rsidRPr="00535F59" w:rsidR="0052643D">
        <w:rPr>
          <w:rFonts w:ascii="Verdana" w:hAnsi="Verdana"/>
          <w:sz w:val="18"/>
          <w:szCs w:val="18"/>
        </w:rPr>
        <w:t>Dit is geregeld in artikel 122a Zvw. Slechts in die gevallen waarin ondanks inspanningen van de zorgaanbieder geen kostenverhaal mogelijk blijkt op de patiënt, zijn eventuele particuliere verzekeraar of op een andere voorziening, kan de zorgaanbieder een beroep doen op de bijdragemogelijkheid die de wet biedt. De bijdrage wordt verstrekt voor zover de kosten voor de verleende zorg niet hoger zijn dan in de Nederlandse marktomstandigheden gebruikelijk is.</w:t>
      </w:r>
    </w:p>
    <w:p w:rsidRPr="00535F59" w:rsidR="006C1AB5" w:rsidP="006C1AB5" w:rsidRDefault="0052643D" w14:paraId="178A8039" w14:textId="77777777">
      <w:pPr>
        <w:spacing w:line="240" w:lineRule="atLeast"/>
        <w:rPr>
          <w:rFonts w:ascii="Verdana" w:hAnsi="Verdana"/>
          <w:sz w:val="18"/>
          <w:szCs w:val="18"/>
        </w:rPr>
      </w:pPr>
      <w:r w:rsidRPr="00535F59">
        <w:rPr>
          <w:rFonts w:ascii="Verdana" w:hAnsi="Verdana"/>
          <w:sz w:val="18"/>
          <w:szCs w:val="18"/>
        </w:rPr>
        <w:t xml:space="preserve">Daarbij geldt dat niet direct toegankelijke zorg (zorg die slechts verkregen kan worden op verwijzing, indicatie of recept) moet worden verleend door daartoe door het CAK gecontracteerde zorgaanbieders. In de betreffende contracten zijn afspraken vastgelegd op basis waarvan de werkwijze bij zorgvragen van onverzekerbare vreemdelingen voor alle betrokken partijen transparant en toetsbaar is. Tevens zijn afspraken gemaakt over de hoogte van de vergoeding van de zorgaanbieder. </w:t>
      </w:r>
    </w:p>
    <w:p w:rsidRPr="00535F59" w:rsidR="006C1AB5" w:rsidP="006C1AB5" w:rsidRDefault="006C1AB5" w14:paraId="3765CBE5" w14:textId="77777777">
      <w:pPr>
        <w:spacing w:line="240" w:lineRule="atLeast"/>
        <w:rPr>
          <w:rFonts w:ascii="Verdana" w:hAnsi="Verdana"/>
          <w:sz w:val="18"/>
          <w:szCs w:val="18"/>
        </w:rPr>
      </w:pPr>
    </w:p>
    <w:p w:rsidR="006C1AB5" w:rsidP="006C1AB5" w:rsidRDefault="0052643D" w14:paraId="574BEB14" w14:textId="77777777">
      <w:pPr>
        <w:spacing w:line="240" w:lineRule="atLeast"/>
        <w:rPr>
          <w:rFonts w:ascii="Verdana" w:hAnsi="Verdana"/>
          <w:sz w:val="18"/>
          <w:szCs w:val="18"/>
        </w:rPr>
      </w:pPr>
      <w:r w:rsidRPr="00535F59">
        <w:rPr>
          <w:rFonts w:ascii="Verdana" w:hAnsi="Verdana"/>
          <w:sz w:val="18"/>
          <w:szCs w:val="18"/>
        </w:rPr>
        <w:t xml:space="preserve">Bij direct toegankelijke zorg kan de medisch noodzakelijke zorg ook worden ingeroepen bij niet-gecontracteerde zorgaanbieders. Dat geldt ook voor acute zorg. In die gevallen is voor de zorgaanbieder voorzien in een vergoeding van 80% van de oninbare vordering. Kosten die verband houden met zwangerschap en bevalling worden voor 100% aan de zorgaanbieder vergoed, voor </w:t>
      </w:r>
      <w:r w:rsidRPr="00535F59">
        <w:rPr>
          <w:rFonts w:ascii="Verdana" w:hAnsi="Verdana"/>
          <w:sz w:val="18"/>
          <w:szCs w:val="18"/>
        </w:rPr>
        <w:lastRenderedPageBreak/>
        <w:t xml:space="preserve">zover de kosten niet op de patiënt kunnen worden verhaald. Dit vloeit voort uit verdragsverplichtingen. </w:t>
      </w:r>
    </w:p>
    <w:p w:rsidRPr="00535F59" w:rsidR="00210ADA" w:rsidP="006C1AB5" w:rsidRDefault="00210ADA" w14:paraId="1D6A6F6D" w14:textId="77777777">
      <w:pPr>
        <w:spacing w:line="240" w:lineRule="atLeast"/>
        <w:rPr>
          <w:rFonts w:ascii="Verdana" w:hAnsi="Verdana"/>
          <w:sz w:val="18"/>
          <w:szCs w:val="18"/>
        </w:rPr>
      </w:pPr>
    </w:p>
    <w:p w:rsidRPr="00535F59" w:rsidR="006C1AB5" w:rsidP="00E8392E" w:rsidRDefault="0052643D" w14:paraId="168644C5" w14:textId="77777777">
      <w:pPr>
        <w:pStyle w:val="Monitor2"/>
        <w:spacing w:line="276" w:lineRule="auto"/>
        <w:rPr>
          <w:rStyle w:val="Zwaar"/>
          <w:b/>
          <w:bCs/>
          <w:color w:val="1F497D" w:themeColor="text2"/>
        </w:rPr>
      </w:pPr>
      <w:bookmarkStart w:name="_Toc231368334" w:id="249"/>
      <w:bookmarkStart w:name="_Toc336348959" w:id="250"/>
      <w:bookmarkStart w:name="_Toc368403595" w:id="251"/>
      <w:bookmarkStart w:name="_Toc530993276" w:id="252"/>
      <w:bookmarkStart w:name="_Toc212454950" w:id="253"/>
      <w:r w:rsidRPr="00535F59">
        <w:rPr>
          <w:rStyle w:val="Zwaar"/>
          <w:b/>
          <w:bCs/>
          <w:color w:val="1F497D" w:themeColor="text2"/>
        </w:rPr>
        <w:t>6.3 Uitvoering</w:t>
      </w:r>
      <w:bookmarkEnd w:id="249"/>
      <w:bookmarkEnd w:id="250"/>
      <w:bookmarkEnd w:id="251"/>
      <w:r w:rsidRPr="00535F59">
        <w:rPr>
          <w:rStyle w:val="Zwaar"/>
          <w:b/>
          <w:bCs/>
          <w:color w:val="1F497D" w:themeColor="text2"/>
        </w:rPr>
        <w:t xml:space="preserve"> van de regeling</w:t>
      </w:r>
      <w:bookmarkEnd w:id="252"/>
      <w:bookmarkEnd w:id="253"/>
    </w:p>
    <w:p w:rsidR="00710564" w:rsidP="0057113B" w:rsidRDefault="0052643D" w14:paraId="3A42F6E5" w14:textId="77777777">
      <w:pPr>
        <w:spacing w:line="240" w:lineRule="exact"/>
        <w:rPr>
          <w:rFonts w:ascii="Verdana" w:hAnsi="Verdana"/>
          <w:sz w:val="18"/>
          <w:szCs w:val="18"/>
        </w:rPr>
      </w:pPr>
      <w:r w:rsidRPr="00535F59">
        <w:rPr>
          <w:rFonts w:ascii="Verdana" w:hAnsi="Verdana"/>
          <w:sz w:val="18"/>
          <w:szCs w:val="18"/>
        </w:rPr>
        <w:t>Het CAK voert sinds 1 januari 2017 de wettelijke bijdrageregeling uit. In dat kader geeft het CAK informatie aan zorgaanbieders over de regeling en voert daarover overleg met (te contracteren) zorgaanbieders. Het CAK onderhoudt een website waarop informatie over de financiering van de zorg aan onverzekerbare vreemdelingen is opgenomen</w:t>
      </w:r>
      <w:r w:rsidRPr="00535F59">
        <w:rPr>
          <w:rStyle w:val="Voetnootmarkering"/>
          <w:rFonts w:ascii="Verdana" w:hAnsi="Verdana"/>
          <w:sz w:val="18"/>
          <w:szCs w:val="18"/>
        </w:rPr>
        <w:footnoteReference w:id="14"/>
      </w:r>
      <w:r w:rsidRPr="00535F59">
        <w:rPr>
          <w:rFonts w:ascii="Verdana" w:hAnsi="Verdana"/>
          <w:sz w:val="18"/>
          <w:szCs w:val="18"/>
        </w:rPr>
        <w:t>. Ook zijn daar de gegevens te vinden van de gecontracteerde zorgaanbieders. Het CAK beantwoordt dagelijks per mail en telefoon vragen over de regeling die gesteld worden door zorgverleners, hulpverlenings</w:t>
      </w:r>
      <w:r w:rsidRPr="00535F59">
        <w:rPr>
          <w:rFonts w:ascii="Verdana" w:hAnsi="Verdana"/>
          <w:sz w:val="18"/>
          <w:szCs w:val="18"/>
        </w:rPr>
        <w:softHyphen/>
        <w:t xml:space="preserve">organisaties en onverzekerbare vreemdelingen. </w:t>
      </w:r>
      <w:r w:rsidRPr="00535F59" w:rsidR="00874473">
        <w:rPr>
          <w:rFonts w:ascii="Verdana" w:hAnsi="Verdana"/>
          <w:sz w:val="18"/>
          <w:szCs w:val="18"/>
        </w:rPr>
        <w:t xml:space="preserve">Ziekenhuizen, ggz-instellingen en </w:t>
      </w:r>
      <w:r w:rsidR="00ED2B55">
        <w:rPr>
          <w:rFonts w:ascii="Verdana" w:hAnsi="Verdana"/>
          <w:sz w:val="18"/>
          <w:szCs w:val="18"/>
        </w:rPr>
        <w:t>W</w:t>
      </w:r>
      <w:r w:rsidRPr="00535F59" w:rsidR="00874473">
        <w:rPr>
          <w:rFonts w:ascii="Verdana" w:hAnsi="Verdana"/>
          <w:sz w:val="18"/>
          <w:szCs w:val="18"/>
        </w:rPr>
        <w:t>lz-instellingen kunnen, indien ze gebruik willen maken van de regeling, met het CAK een overeenkomst sluiten.</w:t>
      </w:r>
      <w:r w:rsidRPr="00535F59" w:rsidR="00CE075E">
        <w:rPr>
          <w:rFonts w:ascii="Verdana" w:hAnsi="Verdana"/>
          <w:sz w:val="18"/>
          <w:szCs w:val="18"/>
        </w:rPr>
        <w:t xml:space="preserve"> </w:t>
      </w:r>
    </w:p>
    <w:p w:rsidR="00710564" w:rsidP="0057113B" w:rsidRDefault="00710564" w14:paraId="2B1948C8" w14:textId="77777777">
      <w:pPr>
        <w:spacing w:line="240" w:lineRule="exact"/>
        <w:rPr>
          <w:rFonts w:ascii="Verdana" w:hAnsi="Verdana"/>
          <w:sz w:val="18"/>
          <w:szCs w:val="18"/>
        </w:rPr>
      </w:pPr>
    </w:p>
    <w:p w:rsidRPr="00516C60" w:rsidR="00710564" w:rsidP="00710564" w:rsidRDefault="00710564" w14:paraId="4A6F4A16" w14:textId="4CB58DDC">
      <w:pPr>
        <w:pStyle w:val="Monitor2"/>
        <w:rPr>
          <w:rStyle w:val="Zwaar"/>
          <w:b/>
          <w:bCs/>
        </w:rPr>
      </w:pPr>
      <w:bookmarkStart w:name="_Toc212454951" w:id="254"/>
      <w:r w:rsidRPr="00516C60">
        <w:rPr>
          <w:rStyle w:val="Zwaar"/>
          <w:b/>
          <w:bCs/>
        </w:rPr>
        <w:t>6.</w:t>
      </w:r>
      <w:r w:rsidRPr="00516C60" w:rsidR="00244493">
        <w:rPr>
          <w:rStyle w:val="Zwaar"/>
          <w:b/>
          <w:bCs/>
        </w:rPr>
        <w:t>4</w:t>
      </w:r>
      <w:r w:rsidRPr="00516C60">
        <w:rPr>
          <w:rStyle w:val="Zwaar"/>
          <w:b/>
          <w:bCs/>
        </w:rPr>
        <w:t xml:space="preserve"> Actualiteiten</w:t>
      </w:r>
      <w:r w:rsidRPr="00516C60" w:rsidR="00DD2554">
        <w:rPr>
          <w:rStyle w:val="Zwaar"/>
          <w:b/>
          <w:bCs/>
        </w:rPr>
        <w:t xml:space="preserve"> OVV-</w:t>
      </w:r>
      <w:r w:rsidRPr="00516C60">
        <w:rPr>
          <w:rStyle w:val="Zwaar"/>
          <w:b/>
          <w:bCs/>
        </w:rPr>
        <w:t>regeling</w:t>
      </w:r>
      <w:bookmarkEnd w:id="254"/>
      <w:r w:rsidRPr="00516C60">
        <w:rPr>
          <w:rStyle w:val="Zwaar"/>
          <w:b/>
          <w:bCs/>
        </w:rPr>
        <w:t xml:space="preserve"> </w:t>
      </w:r>
    </w:p>
    <w:p w:rsidRPr="00710564" w:rsidR="00710564" w:rsidP="00710564" w:rsidRDefault="00DD2554" w14:paraId="124F3B9B" w14:textId="3B64CEAD">
      <w:pPr>
        <w:spacing w:line="240" w:lineRule="exact"/>
        <w:rPr>
          <w:rFonts w:ascii="Verdana" w:hAnsi="Verdana"/>
          <w:sz w:val="12"/>
          <w:szCs w:val="12"/>
        </w:rPr>
      </w:pPr>
      <w:r>
        <w:rPr>
          <w:rFonts w:ascii="Verdana" w:hAnsi="Verdana"/>
          <w:sz w:val="18"/>
          <w:szCs w:val="18"/>
        </w:rPr>
        <w:t>Eind</w:t>
      </w:r>
      <w:r w:rsidR="00710564">
        <w:rPr>
          <w:rFonts w:ascii="Verdana" w:hAnsi="Verdana"/>
          <w:sz w:val="18"/>
          <w:szCs w:val="18"/>
        </w:rPr>
        <w:t xml:space="preserve"> 2024 het ministerie van VWS</w:t>
      </w:r>
      <w:r w:rsidRPr="00710564" w:rsidR="00710564">
        <w:rPr>
          <w:rFonts w:ascii="Verdana" w:hAnsi="Verdana"/>
          <w:sz w:val="18"/>
          <w:szCs w:val="18"/>
        </w:rPr>
        <w:t xml:space="preserve"> door de N</w:t>
      </w:r>
      <w:r w:rsidR="004C5837">
        <w:rPr>
          <w:rFonts w:ascii="Verdana" w:hAnsi="Verdana"/>
          <w:sz w:val="18"/>
          <w:szCs w:val="18"/>
        </w:rPr>
        <w:t>ederlandse arbeidsinspectie (NLA)</w:t>
      </w:r>
      <w:r w:rsidRPr="00710564" w:rsidR="00710564">
        <w:rPr>
          <w:rFonts w:ascii="Verdana" w:hAnsi="Verdana"/>
          <w:sz w:val="18"/>
          <w:szCs w:val="18"/>
        </w:rPr>
        <w:t xml:space="preserve"> en </w:t>
      </w:r>
      <w:r w:rsidR="004C5837">
        <w:rPr>
          <w:rFonts w:ascii="Verdana" w:hAnsi="Verdana"/>
          <w:sz w:val="18"/>
          <w:szCs w:val="18"/>
        </w:rPr>
        <w:t xml:space="preserve">de </w:t>
      </w:r>
      <w:r w:rsidRPr="00710564" w:rsidR="00710564">
        <w:rPr>
          <w:rFonts w:ascii="Verdana" w:hAnsi="Verdana"/>
          <w:sz w:val="18"/>
          <w:szCs w:val="18"/>
        </w:rPr>
        <w:t>I</w:t>
      </w:r>
      <w:r w:rsidR="004C5837">
        <w:rPr>
          <w:rFonts w:ascii="Verdana" w:hAnsi="Verdana"/>
          <w:sz w:val="18"/>
          <w:szCs w:val="18"/>
        </w:rPr>
        <w:t xml:space="preserve">nspectie </w:t>
      </w:r>
      <w:r w:rsidR="003157E8">
        <w:rPr>
          <w:rFonts w:ascii="Verdana" w:hAnsi="Verdana"/>
          <w:sz w:val="18"/>
          <w:szCs w:val="18"/>
        </w:rPr>
        <w:t>Gezondheidszorg en Jeugd (I</w:t>
      </w:r>
      <w:r w:rsidRPr="00710564" w:rsidR="00710564">
        <w:rPr>
          <w:rFonts w:ascii="Verdana" w:hAnsi="Verdana"/>
          <w:sz w:val="18"/>
          <w:szCs w:val="18"/>
        </w:rPr>
        <w:t>GJ</w:t>
      </w:r>
      <w:r w:rsidR="003157E8">
        <w:rPr>
          <w:rFonts w:ascii="Verdana" w:hAnsi="Verdana"/>
          <w:sz w:val="18"/>
          <w:szCs w:val="18"/>
        </w:rPr>
        <w:t>)</w:t>
      </w:r>
      <w:r w:rsidR="00710564">
        <w:rPr>
          <w:rFonts w:ascii="Verdana" w:hAnsi="Verdana"/>
          <w:sz w:val="18"/>
          <w:szCs w:val="18"/>
        </w:rPr>
        <w:t xml:space="preserve"> gewezen op de door hen</w:t>
      </w:r>
      <w:r w:rsidRPr="00710564" w:rsidR="00710564">
        <w:rPr>
          <w:rFonts w:ascii="Verdana" w:hAnsi="Verdana"/>
          <w:sz w:val="18"/>
          <w:szCs w:val="18"/>
        </w:rPr>
        <w:t xml:space="preserve"> gesignaleerde mogelijke fraude met deze regeling en de subsidieregeling medisch noodzakelijke zorg aan onverzekerden (SOV).</w:t>
      </w:r>
      <w:r w:rsidR="003157E8">
        <w:rPr>
          <w:rFonts w:ascii="Verdana" w:hAnsi="Verdana"/>
          <w:sz w:val="18"/>
          <w:szCs w:val="18"/>
        </w:rPr>
        <w:t xml:space="preserve"> </w:t>
      </w:r>
      <w:r w:rsidRPr="00710564" w:rsidR="00710564">
        <w:rPr>
          <w:rFonts w:ascii="Verdana" w:hAnsi="Verdana"/>
          <w:sz w:val="18"/>
          <w:szCs w:val="18"/>
        </w:rPr>
        <w:t xml:space="preserve">Op basis van </w:t>
      </w:r>
      <w:r w:rsidR="00710564">
        <w:rPr>
          <w:rFonts w:ascii="Verdana" w:hAnsi="Verdana"/>
          <w:sz w:val="18"/>
          <w:szCs w:val="18"/>
        </w:rPr>
        <w:t>een</w:t>
      </w:r>
      <w:r w:rsidRPr="00710564" w:rsidR="00710564">
        <w:rPr>
          <w:rFonts w:ascii="Verdana" w:hAnsi="Verdana"/>
          <w:sz w:val="18"/>
          <w:szCs w:val="18"/>
        </w:rPr>
        <w:t xml:space="preserve"> verkenning en de beschikbare gegevens schatten de inspecties dat ongeveer 15% van de gedeclareerde zorg onder de OVV-regeling en 4% onder de SOV-regeling mogelijk onrechtmatig is</w:t>
      </w:r>
      <w:r w:rsidR="00710564">
        <w:rPr>
          <w:rFonts w:ascii="Verdana" w:hAnsi="Verdana"/>
          <w:sz w:val="18"/>
          <w:szCs w:val="18"/>
        </w:rPr>
        <w:t xml:space="preserve">. </w:t>
      </w:r>
      <w:r w:rsidRPr="00710564" w:rsidR="00710564">
        <w:rPr>
          <w:rFonts w:ascii="Verdana" w:hAnsi="Verdana"/>
          <w:sz w:val="18"/>
          <w:szCs w:val="18"/>
        </w:rPr>
        <w:t xml:space="preserve">De inspecties wijzen op verschillende kwetsbaarheden van beide regelingen, zoals de laagdrempeligheid van declareren, het gebrek aan controlebevoegdheden voor het CAK en de anonimiteit van zorgaanbieders die fraude zoals spookzorg (declareren van niet geleverde zorg) mogelijk maakt. </w:t>
      </w:r>
    </w:p>
    <w:p w:rsidR="00710564" w:rsidP="0057113B" w:rsidRDefault="00710564" w14:paraId="2269A7DE" w14:textId="77777777">
      <w:pPr>
        <w:spacing w:line="240" w:lineRule="exact"/>
        <w:rPr>
          <w:rFonts w:ascii="Verdana" w:hAnsi="Verdana"/>
          <w:sz w:val="18"/>
          <w:szCs w:val="18"/>
        </w:rPr>
      </w:pPr>
    </w:p>
    <w:p w:rsidR="00DD2554" w:rsidP="0057113B" w:rsidRDefault="00DD2554" w14:paraId="3EF02EC1" w14:textId="1F5FA9FB">
      <w:pPr>
        <w:spacing w:line="240" w:lineRule="exact"/>
        <w:rPr>
          <w:rFonts w:ascii="Verdana" w:hAnsi="Verdana"/>
          <w:sz w:val="18"/>
          <w:szCs w:val="18"/>
        </w:rPr>
      </w:pPr>
      <w:r>
        <w:rPr>
          <w:rFonts w:ascii="Verdana" w:hAnsi="Verdana"/>
          <w:sz w:val="18"/>
          <w:szCs w:val="18"/>
        </w:rPr>
        <w:t>Daarnaast is er een taakstelling aangekondigd op de SOV, zie hoofdstuk 7.2. In aanvulling daarop heeft de minister van VWS aangekondigd te willen werken aan één nieuwe regeling voor zorgkosten aan onverzekerden, hetgeen betekent dat de OVV-regeling in huidige vorm ook zal komen te veranderen. Daarbij zal ook worden</w:t>
      </w:r>
      <w:r w:rsidRPr="00710564">
        <w:rPr>
          <w:rFonts w:ascii="Verdana" w:hAnsi="Verdana"/>
          <w:sz w:val="18"/>
          <w:szCs w:val="18"/>
        </w:rPr>
        <w:t xml:space="preserve"> onderzocht hoe fraude </w:t>
      </w:r>
      <w:r>
        <w:rPr>
          <w:rFonts w:ascii="Verdana" w:hAnsi="Verdana"/>
          <w:sz w:val="18"/>
          <w:szCs w:val="18"/>
        </w:rPr>
        <w:t>met deze regeling</w:t>
      </w:r>
      <w:r w:rsidR="00244493">
        <w:rPr>
          <w:rFonts w:ascii="Verdana" w:hAnsi="Verdana"/>
          <w:sz w:val="18"/>
          <w:szCs w:val="18"/>
        </w:rPr>
        <w:t>(en)</w:t>
      </w:r>
      <w:r>
        <w:rPr>
          <w:rFonts w:ascii="Verdana" w:hAnsi="Verdana"/>
          <w:sz w:val="18"/>
          <w:szCs w:val="18"/>
        </w:rPr>
        <w:t xml:space="preserve"> in</w:t>
      </w:r>
      <w:r w:rsidRPr="00710564">
        <w:rPr>
          <w:rFonts w:ascii="Verdana" w:hAnsi="Verdana"/>
          <w:sz w:val="18"/>
          <w:szCs w:val="18"/>
        </w:rPr>
        <w:t xml:space="preserve"> de toekomst kan worden </w:t>
      </w:r>
      <w:r>
        <w:rPr>
          <w:rFonts w:ascii="Verdana" w:hAnsi="Verdana"/>
          <w:sz w:val="18"/>
          <w:szCs w:val="18"/>
        </w:rPr>
        <w:t xml:space="preserve">tegengegaan en </w:t>
      </w:r>
      <w:r w:rsidRPr="00710564">
        <w:rPr>
          <w:rFonts w:ascii="Verdana" w:hAnsi="Verdana"/>
          <w:sz w:val="18"/>
          <w:szCs w:val="18"/>
        </w:rPr>
        <w:t>voorkomen.</w:t>
      </w:r>
    </w:p>
    <w:p w:rsidR="00244493" w:rsidP="00DD2554" w:rsidRDefault="00244493" w14:paraId="7F22F78D" w14:textId="77777777">
      <w:pPr>
        <w:spacing w:line="240" w:lineRule="exact"/>
        <w:rPr>
          <w:rFonts w:ascii="Verdana" w:hAnsi="Verdana"/>
          <w:sz w:val="18"/>
          <w:szCs w:val="18"/>
        </w:rPr>
      </w:pPr>
      <w:bookmarkStart w:name="_Toc530993277" w:id="255"/>
      <w:bookmarkStart w:name="_Toc231368335" w:id="256"/>
      <w:bookmarkStart w:name="_Toc336348960" w:id="257"/>
      <w:bookmarkStart w:name="_Toc368403596" w:id="258"/>
    </w:p>
    <w:p w:rsidRPr="00516C60" w:rsidR="006C1AB5" w:rsidP="00516C60" w:rsidRDefault="0052643D" w14:paraId="52435E65" w14:textId="7B5D0333">
      <w:pPr>
        <w:pStyle w:val="Monitor2"/>
        <w:rPr>
          <w:rStyle w:val="Zwaar"/>
          <w:b/>
          <w:bCs/>
        </w:rPr>
      </w:pPr>
      <w:bookmarkStart w:name="_Toc212454952" w:id="259"/>
      <w:r w:rsidRPr="00516C60">
        <w:rPr>
          <w:rStyle w:val="Zwaar"/>
          <w:b/>
          <w:bCs/>
        </w:rPr>
        <w:t>6.</w:t>
      </w:r>
      <w:r w:rsidRPr="00516C60" w:rsidR="00244493">
        <w:rPr>
          <w:rStyle w:val="Zwaar"/>
          <w:b/>
          <w:bCs/>
        </w:rPr>
        <w:t xml:space="preserve">5 </w:t>
      </w:r>
      <w:r w:rsidRPr="00516C60">
        <w:rPr>
          <w:rStyle w:val="Zwaar"/>
          <w:b/>
          <w:bCs/>
        </w:rPr>
        <w:t xml:space="preserve">De </w:t>
      </w:r>
      <w:r w:rsidRPr="00516C60" w:rsidR="00536E3F">
        <w:rPr>
          <w:rStyle w:val="Zwaar"/>
          <w:b/>
          <w:bCs/>
        </w:rPr>
        <w:t>zorg</w:t>
      </w:r>
      <w:r w:rsidRPr="00516C60">
        <w:rPr>
          <w:rStyle w:val="Zwaar"/>
          <w:b/>
          <w:bCs/>
        </w:rPr>
        <w:t>kosten van de bijdrageregeling</w:t>
      </w:r>
      <w:bookmarkEnd w:id="255"/>
      <w:bookmarkEnd w:id="259"/>
      <w:r w:rsidRPr="00516C60">
        <w:rPr>
          <w:rStyle w:val="Zwaar"/>
          <w:b/>
          <w:bCs/>
        </w:rPr>
        <w:t xml:space="preserve"> </w:t>
      </w:r>
    </w:p>
    <w:bookmarkEnd w:id="256"/>
    <w:bookmarkEnd w:id="257"/>
    <w:bookmarkEnd w:id="258"/>
    <w:p w:rsidRPr="00535F59" w:rsidR="006C1AB5" w:rsidP="006C1AB5" w:rsidRDefault="006C1AB5" w14:paraId="7D892719" w14:textId="77777777">
      <w:pPr>
        <w:spacing w:line="240" w:lineRule="exact"/>
        <w:rPr>
          <w:rFonts w:ascii="Verdana" w:hAnsi="Verdana"/>
          <w:sz w:val="18"/>
          <w:szCs w:val="18"/>
        </w:rPr>
      </w:pPr>
    </w:p>
    <w:p w:rsidR="006C1AB5" w:rsidP="006C1AB5" w:rsidRDefault="0052643D" w14:paraId="11ADE531" w14:textId="02DA74B1">
      <w:pPr>
        <w:spacing w:line="240" w:lineRule="atLeast"/>
        <w:rPr>
          <w:rFonts w:ascii="Verdana" w:hAnsi="Verdana"/>
          <w:noProof/>
          <w:sz w:val="16"/>
          <w:szCs w:val="16"/>
        </w:rPr>
      </w:pPr>
      <w:r w:rsidRPr="00535F59">
        <w:rPr>
          <w:rFonts w:ascii="Verdana" w:hAnsi="Verdana"/>
          <w:i/>
          <w:sz w:val="16"/>
          <w:szCs w:val="16"/>
        </w:rPr>
        <w:t>Tabel 6.1: zorgkosten bijdrageregeling CAK (bron: CAK)</w:t>
      </w:r>
      <w:r w:rsidRPr="00535F59">
        <w:rPr>
          <w:rFonts w:ascii="Verdana" w:hAnsi="Verdana"/>
          <w:noProof/>
          <w:sz w:val="16"/>
          <w:szCs w:val="16"/>
        </w:rPr>
        <w:t xml:space="preserve"> </w:t>
      </w:r>
    </w:p>
    <w:tbl>
      <w:tblPr>
        <w:tblW w:w="6682"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2113"/>
        <w:gridCol w:w="994"/>
        <w:gridCol w:w="994"/>
        <w:gridCol w:w="994"/>
        <w:gridCol w:w="1587"/>
      </w:tblGrid>
      <w:tr w:rsidRPr="003B11E8" w:rsidR="001D779A" w:rsidTr="00CE1D7B" w14:paraId="2CA37FDE" w14:textId="77777777">
        <w:trPr>
          <w:trHeight w:val="406"/>
        </w:trPr>
        <w:tc>
          <w:tcPr>
            <w:tcW w:w="0" w:type="auto"/>
            <w:tcBorders>
              <w:top w:val="single" w:color="FFFFFF" w:sz="8" w:space="0"/>
              <w:left w:val="single" w:color="FFFFFF" w:sz="8" w:space="0"/>
              <w:bottom w:val="single" w:color="FFFFFF" w:sz="24" w:space="0"/>
              <w:right w:val="single" w:color="FFFFFF" w:sz="8" w:space="0"/>
            </w:tcBorders>
            <w:shd w:val="clear" w:color="auto" w:fill="4F81BD"/>
            <w:vAlign w:val="center"/>
            <w:hideMark/>
          </w:tcPr>
          <w:p w:rsidRPr="003B11E8" w:rsidR="001D779A" w:rsidP="001D779A" w:rsidRDefault="001D779A" w14:paraId="37871581" w14:textId="77777777">
            <w:pPr>
              <w:suppressAutoHyphens/>
              <w:autoSpaceDN w:val="0"/>
              <w:spacing w:line="240" w:lineRule="atLeast"/>
              <w:jc w:val="center"/>
              <w:rPr>
                <w:rFonts w:ascii="Verdana" w:hAnsi="Verdana" w:cs="Calibri"/>
                <w:b/>
                <w:bCs/>
                <w:color w:val="FFFFFF"/>
                <w:kern w:val="3"/>
                <w:sz w:val="18"/>
                <w:szCs w:val="18"/>
                <w:lang w:eastAsia="zh-CN" w:bidi="hi-IN"/>
              </w:rPr>
            </w:pPr>
            <w:r w:rsidRPr="003B11E8">
              <w:rPr>
                <w:rFonts w:ascii="Verdana" w:hAnsi="Verdana" w:cs="Calibri"/>
                <w:b/>
                <w:color w:val="FFFFFF"/>
                <w:kern w:val="3"/>
                <w:sz w:val="18"/>
                <w:szCs w:val="18"/>
                <w:lang w:eastAsia="zh-CN" w:bidi="hi-IN"/>
              </w:rPr>
              <w:t>Zorgvorm</w:t>
            </w:r>
          </w:p>
          <w:p w:rsidRPr="003B11E8" w:rsidR="001D779A" w:rsidP="001D779A" w:rsidRDefault="001D779A" w14:paraId="5450D2A0" w14:textId="77777777">
            <w:pPr>
              <w:suppressAutoHyphens/>
              <w:autoSpaceDN w:val="0"/>
              <w:spacing w:line="240" w:lineRule="atLeast"/>
              <w:jc w:val="center"/>
              <w:rPr>
                <w:rFonts w:ascii="Verdana" w:hAnsi="Verdana" w:cs="Calibri"/>
                <w:b/>
                <w:bCs/>
                <w:color w:val="FFFFFF"/>
                <w:kern w:val="3"/>
                <w:sz w:val="18"/>
                <w:szCs w:val="18"/>
                <w:lang w:eastAsia="zh-CN" w:bidi="hi-IN"/>
              </w:rPr>
            </w:pPr>
            <w:r w:rsidRPr="003B11E8">
              <w:rPr>
                <w:rFonts w:ascii="Verdana" w:hAnsi="Verdana" w:cs="Calibri"/>
                <w:b/>
                <w:color w:val="FFFFFF"/>
                <w:kern w:val="3"/>
                <w:sz w:val="18"/>
                <w:szCs w:val="18"/>
                <w:lang w:eastAsia="zh-CN" w:bidi="hi-IN"/>
              </w:rPr>
              <w:t>x €1000</w:t>
            </w:r>
          </w:p>
        </w:tc>
        <w:tc>
          <w:tcPr>
            <w:tcW w:w="994" w:type="dxa"/>
            <w:tcBorders>
              <w:top w:val="single" w:color="FFFFFF" w:sz="8" w:space="0"/>
              <w:left w:val="single" w:color="FFFFFF" w:sz="8" w:space="0"/>
              <w:bottom w:val="single" w:color="FFFFFF" w:sz="24" w:space="0"/>
              <w:right w:val="single" w:color="FFFFFF" w:sz="8" w:space="0"/>
            </w:tcBorders>
            <w:shd w:val="clear" w:color="auto" w:fill="4F81BD"/>
            <w:vAlign w:val="center"/>
          </w:tcPr>
          <w:p w:rsidRPr="003B11E8" w:rsidR="001D779A" w:rsidP="001D779A" w:rsidRDefault="001D779A" w14:paraId="342689B6" w14:textId="2675E393">
            <w:pPr>
              <w:suppressAutoHyphens/>
              <w:autoSpaceDN w:val="0"/>
              <w:spacing w:line="240" w:lineRule="atLeast"/>
              <w:jc w:val="center"/>
              <w:rPr>
                <w:rFonts w:ascii="Verdana" w:hAnsi="Verdana" w:cs="Calibri"/>
                <w:b/>
                <w:color w:val="FFFFFF"/>
                <w:kern w:val="3"/>
                <w:sz w:val="18"/>
                <w:szCs w:val="18"/>
                <w:lang w:eastAsia="zh-CN" w:bidi="hi-IN"/>
              </w:rPr>
            </w:pPr>
            <w:r>
              <w:rPr>
                <w:rFonts w:ascii="Verdana" w:hAnsi="Verdana" w:cs="Calibri"/>
                <w:b/>
                <w:color w:val="FFFFFF"/>
                <w:kern w:val="3"/>
                <w:sz w:val="18"/>
                <w:szCs w:val="18"/>
                <w:lang w:eastAsia="zh-CN" w:bidi="hi-IN"/>
              </w:rPr>
              <w:t>2022</w:t>
            </w:r>
          </w:p>
        </w:tc>
        <w:tc>
          <w:tcPr>
            <w:tcW w:w="994" w:type="dxa"/>
            <w:tcBorders>
              <w:top w:val="single" w:color="FFFFFF" w:sz="8" w:space="0"/>
              <w:left w:val="single" w:color="FFFFFF" w:sz="8" w:space="0"/>
              <w:bottom w:val="single" w:color="FFFFFF" w:sz="24" w:space="0"/>
              <w:right w:val="single" w:color="FFFFFF" w:sz="8" w:space="0"/>
            </w:tcBorders>
            <w:shd w:val="clear" w:color="auto" w:fill="4F81BD"/>
            <w:vAlign w:val="center"/>
          </w:tcPr>
          <w:p w:rsidRPr="003B11E8" w:rsidR="001D779A" w:rsidP="001D779A" w:rsidRDefault="001D779A" w14:paraId="7D67E492" w14:textId="22EB8F00">
            <w:pPr>
              <w:suppressAutoHyphens/>
              <w:autoSpaceDN w:val="0"/>
              <w:spacing w:line="240" w:lineRule="atLeast"/>
              <w:jc w:val="center"/>
              <w:rPr>
                <w:rFonts w:ascii="Verdana" w:hAnsi="Verdana" w:cs="Calibri"/>
                <w:b/>
                <w:color w:val="FFFFFF"/>
                <w:kern w:val="3"/>
                <w:sz w:val="18"/>
                <w:szCs w:val="18"/>
                <w:lang w:eastAsia="zh-CN" w:bidi="hi-IN"/>
              </w:rPr>
            </w:pPr>
            <w:r>
              <w:rPr>
                <w:rFonts w:ascii="Verdana" w:hAnsi="Verdana" w:cs="Calibri"/>
                <w:b/>
                <w:color w:val="FFFFFF"/>
                <w:kern w:val="3"/>
                <w:sz w:val="18"/>
                <w:szCs w:val="18"/>
                <w:lang w:eastAsia="zh-CN" w:bidi="hi-IN"/>
              </w:rPr>
              <w:t>2023</w:t>
            </w:r>
          </w:p>
        </w:tc>
        <w:tc>
          <w:tcPr>
            <w:tcW w:w="994" w:type="dxa"/>
            <w:tcBorders>
              <w:top w:val="single" w:color="FFFFFF" w:sz="8" w:space="0"/>
              <w:left w:val="single" w:color="FFFFFF" w:sz="8" w:space="0"/>
              <w:bottom w:val="single" w:color="FFFFFF" w:sz="24" w:space="0"/>
              <w:right w:val="single" w:color="FFFFFF" w:sz="8" w:space="0"/>
            </w:tcBorders>
            <w:shd w:val="clear" w:color="auto" w:fill="4F81BD"/>
            <w:vAlign w:val="center"/>
          </w:tcPr>
          <w:p w:rsidRPr="003B11E8" w:rsidR="001D779A" w:rsidP="001D779A" w:rsidRDefault="001D779A" w14:paraId="7AA5A6EF" w14:textId="394AA8D8">
            <w:pPr>
              <w:suppressAutoHyphens/>
              <w:autoSpaceDN w:val="0"/>
              <w:spacing w:line="240" w:lineRule="atLeast"/>
              <w:jc w:val="center"/>
              <w:rPr>
                <w:rFonts w:ascii="Verdana" w:hAnsi="Verdana" w:cs="Calibri"/>
                <w:b/>
                <w:color w:val="FFFFFF"/>
                <w:kern w:val="3"/>
                <w:sz w:val="18"/>
                <w:szCs w:val="18"/>
                <w:lang w:eastAsia="zh-CN" w:bidi="hi-IN"/>
              </w:rPr>
            </w:pPr>
            <w:r>
              <w:rPr>
                <w:rFonts w:ascii="Verdana" w:hAnsi="Verdana" w:cs="Calibri"/>
                <w:b/>
                <w:color w:val="FFFFFF"/>
                <w:kern w:val="3"/>
                <w:sz w:val="18"/>
                <w:szCs w:val="18"/>
                <w:lang w:eastAsia="zh-CN" w:bidi="hi-IN"/>
              </w:rPr>
              <w:t>2024</w:t>
            </w:r>
          </w:p>
        </w:tc>
        <w:tc>
          <w:tcPr>
            <w:tcW w:w="1587" w:type="dxa"/>
            <w:tcBorders>
              <w:top w:val="single" w:color="FFFFFF" w:sz="8" w:space="0"/>
              <w:left w:val="single" w:color="FFFFFF" w:sz="8" w:space="0"/>
              <w:bottom w:val="single" w:color="FFFFFF" w:sz="24" w:space="0"/>
              <w:right w:val="single" w:color="FFFFFF" w:sz="8" w:space="0"/>
            </w:tcBorders>
            <w:shd w:val="clear" w:color="auto" w:fill="4F81BD"/>
            <w:vAlign w:val="center"/>
            <w:hideMark/>
          </w:tcPr>
          <w:p w:rsidRPr="003B11E8" w:rsidR="001D779A" w:rsidP="001D779A" w:rsidRDefault="001D779A" w14:paraId="2CE01C1E" w14:textId="7F6D4C2D">
            <w:pPr>
              <w:suppressAutoHyphens/>
              <w:autoSpaceDN w:val="0"/>
              <w:spacing w:line="240" w:lineRule="atLeast"/>
              <w:jc w:val="center"/>
              <w:rPr>
                <w:rFonts w:ascii="Verdana" w:hAnsi="Verdana" w:cs="Calibri"/>
                <w:b/>
                <w:bCs/>
                <w:color w:val="FFFFFF"/>
                <w:kern w:val="3"/>
                <w:sz w:val="18"/>
                <w:szCs w:val="18"/>
                <w:lang w:eastAsia="zh-CN" w:bidi="hi-IN"/>
              </w:rPr>
            </w:pPr>
            <w:r w:rsidRPr="003B11E8">
              <w:rPr>
                <w:rFonts w:ascii="Verdana" w:hAnsi="Verdana" w:cs="Calibri"/>
                <w:b/>
                <w:color w:val="FFFFFF"/>
                <w:kern w:val="3"/>
                <w:sz w:val="18"/>
                <w:szCs w:val="18"/>
                <w:lang w:eastAsia="zh-CN" w:bidi="hi-IN"/>
              </w:rPr>
              <w:t>% ∆ 202</w:t>
            </w:r>
            <w:r>
              <w:rPr>
                <w:rFonts w:ascii="Verdana" w:hAnsi="Verdana" w:cs="Calibri"/>
                <w:b/>
                <w:color w:val="FFFFFF"/>
                <w:kern w:val="3"/>
                <w:sz w:val="18"/>
                <w:szCs w:val="18"/>
                <w:lang w:eastAsia="zh-CN" w:bidi="hi-IN"/>
              </w:rPr>
              <w:t>3</w:t>
            </w:r>
            <w:r w:rsidRPr="003B11E8">
              <w:rPr>
                <w:rFonts w:ascii="Verdana" w:hAnsi="Verdana" w:cs="Calibri"/>
                <w:b/>
                <w:color w:val="FFFFFF"/>
                <w:kern w:val="3"/>
                <w:sz w:val="18"/>
                <w:szCs w:val="18"/>
                <w:lang w:eastAsia="zh-CN" w:bidi="hi-IN"/>
              </w:rPr>
              <w:t>-202</w:t>
            </w:r>
            <w:r>
              <w:rPr>
                <w:rFonts w:ascii="Verdana" w:hAnsi="Verdana" w:cs="Calibri"/>
                <w:b/>
                <w:color w:val="FFFFFF"/>
                <w:kern w:val="3"/>
                <w:sz w:val="18"/>
                <w:szCs w:val="18"/>
                <w:lang w:eastAsia="zh-CN" w:bidi="hi-IN"/>
              </w:rPr>
              <w:t>4</w:t>
            </w:r>
          </w:p>
        </w:tc>
      </w:tr>
      <w:tr w:rsidRPr="003B11E8" w:rsidR="000F2014" w:rsidTr="00CD57FE" w14:paraId="3590C4AA" w14:textId="77777777">
        <w:trPr>
          <w:trHeight w:val="116"/>
        </w:trPr>
        <w:tc>
          <w:tcPr>
            <w:tcW w:w="0" w:type="auto"/>
            <w:tcBorders>
              <w:top w:val="single" w:color="FFFFFF" w:sz="6" w:space="0"/>
              <w:left w:val="single" w:color="FFFFFF" w:sz="8" w:space="0"/>
              <w:bottom w:val="nil"/>
              <w:right w:val="single" w:color="FFFFFF" w:sz="24" w:space="0"/>
            </w:tcBorders>
            <w:shd w:val="clear" w:color="auto" w:fill="4F81BD"/>
            <w:noWrap/>
            <w:hideMark/>
          </w:tcPr>
          <w:p w:rsidRPr="003B11E8" w:rsidR="000F2014" w:rsidP="000F2014" w:rsidRDefault="000F2014" w14:paraId="176D40BE" w14:textId="77777777">
            <w:pPr>
              <w:suppressAutoHyphens/>
              <w:autoSpaceDN w:val="0"/>
              <w:spacing w:line="240" w:lineRule="atLeast"/>
              <w:rPr>
                <w:rFonts w:ascii="Verdana" w:hAnsi="Verdana" w:cs="Calibri"/>
                <w:b/>
                <w:bCs/>
                <w:color w:val="FFFFFF"/>
                <w:kern w:val="3"/>
                <w:sz w:val="18"/>
                <w:szCs w:val="18"/>
                <w:lang w:eastAsia="zh-CN" w:bidi="hi-IN"/>
              </w:rPr>
            </w:pPr>
            <w:r w:rsidRPr="003B11E8">
              <w:rPr>
                <w:rFonts w:ascii="Verdana" w:hAnsi="Verdana" w:cs="Calibri"/>
                <w:color w:val="FFFFFF"/>
                <w:kern w:val="3"/>
                <w:sz w:val="18"/>
                <w:szCs w:val="18"/>
                <w:lang w:eastAsia="zh-CN" w:bidi="hi-IN"/>
              </w:rPr>
              <w:t>Ziekenhuizen</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0AF8EED7" w14:textId="13A83EB2">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23.992</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66BDE358" w14:textId="41D9B9A8">
            <w:pPr>
              <w:suppressAutoHyphens/>
              <w:autoSpaceDN w:val="0"/>
              <w:spacing w:line="276" w:lineRule="auto"/>
              <w:jc w:val="right"/>
              <w:rPr>
                <w:rFonts w:ascii="Verdana" w:hAnsi="Verdana"/>
                <w:sz w:val="18"/>
                <w:szCs w:val="18"/>
              </w:rPr>
            </w:pPr>
            <w:r w:rsidRPr="007825CC">
              <w:rPr>
                <w:rFonts w:ascii="Verdana" w:hAnsi="Verdana" w:cs="Calibri"/>
                <w:sz w:val="18"/>
                <w:szCs w:val="18"/>
              </w:rPr>
              <w:t>27.952</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62791E1C" w14:textId="0A503176">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30.761</w:t>
            </w:r>
          </w:p>
        </w:tc>
        <w:tc>
          <w:tcPr>
            <w:tcW w:w="1587" w:type="dxa"/>
            <w:tcBorders>
              <w:top w:val="single" w:color="FFFFFF" w:sz="6" w:space="0"/>
              <w:left w:val="single" w:color="FFFFFF" w:sz="6" w:space="0"/>
              <w:bottom w:val="single" w:color="FFFFFF" w:sz="6" w:space="0"/>
              <w:right w:val="single" w:color="FFFFFF" w:sz="6" w:space="0"/>
            </w:tcBorders>
            <w:shd w:val="clear" w:color="auto" w:fill="D3DFEE"/>
            <w:noWrap/>
          </w:tcPr>
          <w:p w:rsidRPr="003B11E8" w:rsidR="000F2014" w:rsidP="000F2014" w:rsidRDefault="000F2014" w14:paraId="19B7A710" w14:textId="62CB91E9">
            <w:pPr>
              <w:suppressAutoHyphens/>
              <w:autoSpaceDN w:val="0"/>
              <w:jc w:val="center"/>
              <w:rPr>
                <w:rFonts w:ascii="Verdana" w:hAnsi="Verdana"/>
                <w:kern w:val="3"/>
                <w:sz w:val="18"/>
                <w:szCs w:val="18"/>
                <w:lang w:eastAsia="zh-CN" w:bidi="hi-IN"/>
              </w:rPr>
            </w:pPr>
            <w:r>
              <w:rPr>
                <w:rFonts w:ascii="Verdana" w:hAnsi="Verdana"/>
                <w:kern w:val="3"/>
                <w:sz w:val="18"/>
                <w:szCs w:val="18"/>
                <w:lang w:eastAsia="zh-CN" w:bidi="hi-IN"/>
              </w:rPr>
              <w:t>+ 10%</w:t>
            </w:r>
          </w:p>
        </w:tc>
      </w:tr>
      <w:tr w:rsidRPr="003B11E8" w:rsidR="000F2014" w:rsidTr="00CD57FE" w14:paraId="604C143E" w14:textId="77777777">
        <w:trPr>
          <w:trHeight w:val="232"/>
        </w:trPr>
        <w:tc>
          <w:tcPr>
            <w:tcW w:w="0" w:type="auto"/>
            <w:tcBorders>
              <w:top w:val="single" w:color="FFFFFF" w:sz="6" w:space="0"/>
              <w:left w:val="single" w:color="FFFFFF" w:sz="8" w:space="0"/>
              <w:bottom w:val="nil"/>
              <w:right w:val="single" w:color="FFFFFF" w:sz="24" w:space="0"/>
            </w:tcBorders>
            <w:shd w:val="clear" w:color="auto" w:fill="4F81BD"/>
            <w:noWrap/>
            <w:hideMark/>
          </w:tcPr>
          <w:p w:rsidRPr="003B11E8" w:rsidR="000F2014" w:rsidP="000F2014" w:rsidRDefault="000F2014" w14:paraId="0DD57BE9" w14:textId="77777777">
            <w:pPr>
              <w:suppressAutoHyphens/>
              <w:autoSpaceDN w:val="0"/>
              <w:spacing w:line="240" w:lineRule="atLeast"/>
              <w:rPr>
                <w:rFonts w:ascii="Verdana" w:hAnsi="Verdana" w:cs="Calibri"/>
                <w:b/>
                <w:bCs/>
                <w:color w:val="FFFFFF"/>
                <w:kern w:val="3"/>
                <w:sz w:val="18"/>
                <w:szCs w:val="18"/>
                <w:lang w:eastAsia="zh-CN" w:bidi="hi-IN"/>
              </w:rPr>
            </w:pPr>
            <w:r w:rsidRPr="003B11E8">
              <w:rPr>
                <w:rFonts w:ascii="Verdana" w:hAnsi="Verdana" w:cs="Calibri"/>
                <w:color w:val="FFFFFF"/>
                <w:kern w:val="3"/>
                <w:sz w:val="18"/>
                <w:szCs w:val="18"/>
                <w:lang w:eastAsia="zh-CN" w:bidi="hi-IN"/>
              </w:rPr>
              <w:t>Farmacie</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1F56A215" w14:textId="3879E04C">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5.494</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0D8ACA00" w14:textId="58B446E2">
            <w:pPr>
              <w:suppressAutoHyphens/>
              <w:autoSpaceDN w:val="0"/>
              <w:spacing w:line="276" w:lineRule="auto"/>
              <w:jc w:val="right"/>
              <w:rPr>
                <w:rFonts w:ascii="Verdana" w:hAnsi="Verdana"/>
                <w:sz w:val="18"/>
                <w:szCs w:val="18"/>
              </w:rPr>
            </w:pPr>
            <w:r w:rsidRPr="007825CC">
              <w:rPr>
                <w:rFonts w:ascii="Verdana" w:hAnsi="Verdana" w:cs="Calibri"/>
                <w:sz w:val="18"/>
                <w:szCs w:val="18"/>
              </w:rPr>
              <w:t>6.626</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4CD6720F" w14:textId="41862707">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5.978</w:t>
            </w:r>
          </w:p>
        </w:tc>
        <w:tc>
          <w:tcPr>
            <w:tcW w:w="1587" w:type="dxa"/>
            <w:tcBorders>
              <w:top w:val="single" w:color="FFFFFF" w:sz="6" w:space="0"/>
              <w:left w:val="single" w:color="FFFFFF" w:sz="6" w:space="0"/>
              <w:bottom w:val="single" w:color="FFFFFF" w:sz="6" w:space="0"/>
              <w:right w:val="single" w:color="FFFFFF" w:sz="6" w:space="0"/>
            </w:tcBorders>
            <w:shd w:val="clear" w:color="auto" w:fill="D3DFEE"/>
            <w:noWrap/>
          </w:tcPr>
          <w:p w:rsidRPr="003B11E8" w:rsidR="000F2014" w:rsidP="000F2014" w:rsidRDefault="000F2014" w14:paraId="62D3540B" w14:textId="36A99347">
            <w:pPr>
              <w:suppressAutoHyphens/>
              <w:autoSpaceDN w:val="0"/>
              <w:jc w:val="center"/>
              <w:rPr>
                <w:rFonts w:ascii="Verdana" w:hAnsi="Verdana"/>
                <w:kern w:val="3"/>
                <w:sz w:val="18"/>
                <w:szCs w:val="18"/>
                <w:lang w:eastAsia="zh-CN" w:bidi="hi-IN"/>
              </w:rPr>
            </w:pPr>
            <w:r>
              <w:rPr>
                <w:rFonts w:ascii="Verdana" w:hAnsi="Verdana"/>
                <w:kern w:val="3"/>
                <w:sz w:val="18"/>
                <w:szCs w:val="18"/>
                <w:lang w:eastAsia="zh-CN" w:bidi="hi-IN"/>
              </w:rPr>
              <w:t>- 10%</w:t>
            </w:r>
          </w:p>
        </w:tc>
      </w:tr>
      <w:tr w:rsidRPr="003B11E8" w:rsidR="000F2014" w:rsidTr="00CD57FE" w14:paraId="15921403" w14:textId="77777777">
        <w:trPr>
          <w:trHeight w:val="232"/>
        </w:trPr>
        <w:tc>
          <w:tcPr>
            <w:tcW w:w="0" w:type="auto"/>
            <w:tcBorders>
              <w:top w:val="single" w:color="FFFFFF" w:sz="6" w:space="0"/>
              <w:left w:val="single" w:color="FFFFFF" w:sz="8" w:space="0"/>
              <w:bottom w:val="nil"/>
              <w:right w:val="single" w:color="FFFFFF" w:sz="24" w:space="0"/>
            </w:tcBorders>
            <w:shd w:val="clear" w:color="auto" w:fill="4F81BD"/>
            <w:noWrap/>
            <w:hideMark/>
          </w:tcPr>
          <w:p w:rsidRPr="003B11E8" w:rsidR="000F2014" w:rsidP="000F2014" w:rsidRDefault="000F2014" w14:paraId="61B17E17" w14:textId="77777777">
            <w:pPr>
              <w:suppressAutoHyphens/>
              <w:autoSpaceDN w:val="0"/>
              <w:spacing w:line="240" w:lineRule="atLeast"/>
              <w:rPr>
                <w:rFonts w:ascii="Verdana" w:hAnsi="Verdana" w:cs="Calibri"/>
                <w:b/>
                <w:bCs/>
                <w:color w:val="FFFFFF"/>
                <w:kern w:val="3"/>
                <w:sz w:val="18"/>
                <w:szCs w:val="18"/>
                <w:lang w:eastAsia="zh-CN" w:bidi="hi-IN"/>
              </w:rPr>
            </w:pPr>
            <w:r w:rsidRPr="003B11E8">
              <w:rPr>
                <w:rFonts w:ascii="Verdana" w:hAnsi="Verdana" w:cs="Calibri"/>
                <w:color w:val="FFFFFF"/>
                <w:kern w:val="3"/>
                <w:sz w:val="18"/>
                <w:szCs w:val="18"/>
                <w:lang w:eastAsia="zh-CN" w:bidi="hi-IN"/>
              </w:rPr>
              <w:t>GGZ</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3D50CED0" w14:textId="369E8ED7">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7.562</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1EC22E01" w14:textId="171038AD">
            <w:pPr>
              <w:suppressAutoHyphens/>
              <w:autoSpaceDN w:val="0"/>
              <w:spacing w:line="276" w:lineRule="auto"/>
              <w:jc w:val="right"/>
              <w:rPr>
                <w:rFonts w:ascii="Verdana" w:hAnsi="Verdana"/>
                <w:sz w:val="18"/>
                <w:szCs w:val="18"/>
              </w:rPr>
            </w:pPr>
            <w:r w:rsidRPr="007825CC">
              <w:rPr>
                <w:rFonts w:ascii="Verdana" w:hAnsi="Verdana" w:cs="Calibri"/>
                <w:sz w:val="18"/>
                <w:szCs w:val="18"/>
              </w:rPr>
              <w:t>9.550</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1E531B30" w14:textId="529402FF">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11.306</w:t>
            </w:r>
          </w:p>
        </w:tc>
        <w:tc>
          <w:tcPr>
            <w:tcW w:w="1587" w:type="dxa"/>
            <w:tcBorders>
              <w:top w:val="single" w:color="FFFFFF" w:sz="6" w:space="0"/>
              <w:left w:val="single" w:color="FFFFFF" w:sz="6" w:space="0"/>
              <w:bottom w:val="single" w:color="FFFFFF" w:sz="6" w:space="0"/>
              <w:right w:val="single" w:color="FFFFFF" w:sz="6" w:space="0"/>
            </w:tcBorders>
            <w:shd w:val="clear" w:color="auto" w:fill="D3DFEE"/>
            <w:noWrap/>
          </w:tcPr>
          <w:p w:rsidRPr="003B11E8" w:rsidR="000F2014" w:rsidP="000F2014" w:rsidRDefault="000F2014" w14:paraId="377EC681" w14:textId="2283D965">
            <w:pPr>
              <w:suppressAutoHyphens/>
              <w:autoSpaceDN w:val="0"/>
              <w:jc w:val="center"/>
              <w:rPr>
                <w:rFonts w:ascii="Verdana" w:hAnsi="Verdana"/>
                <w:kern w:val="3"/>
                <w:sz w:val="18"/>
                <w:szCs w:val="18"/>
                <w:lang w:eastAsia="zh-CN" w:bidi="hi-IN"/>
              </w:rPr>
            </w:pPr>
            <w:r>
              <w:rPr>
                <w:rFonts w:ascii="Verdana" w:hAnsi="Verdana"/>
                <w:kern w:val="3"/>
                <w:sz w:val="18"/>
                <w:szCs w:val="18"/>
                <w:lang w:eastAsia="zh-CN" w:bidi="hi-IN"/>
              </w:rPr>
              <w:t>+ 18%</w:t>
            </w:r>
          </w:p>
        </w:tc>
      </w:tr>
      <w:tr w:rsidRPr="003B11E8" w:rsidR="000F2014" w:rsidTr="00CD57FE" w14:paraId="12871AEA" w14:textId="77777777">
        <w:trPr>
          <w:trHeight w:val="232"/>
        </w:trPr>
        <w:tc>
          <w:tcPr>
            <w:tcW w:w="0" w:type="auto"/>
            <w:tcBorders>
              <w:top w:val="single" w:color="FFFFFF" w:sz="6" w:space="0"/>
              <w:left w:val="single" w:color="FFFFFF" w:sz="8" w:space="0"/>
              <w:bottom w:val="nil"/>
              <w:right w:val="single" w:color="FFFFFF" w:sz="24" w:space="0"/>
            </w:tcBorders>
            <w:shd w:val="clear" w:color="auto" w:fill="4F81BD"/>
            <w:noWrap/>
            <w:hideMark/>
          </w:tcPr>
          <w:p w:rsidRPr="00DA6BF4" w:rsidR="000F2014" w:rsidP="000F2014" w:rsidRDefault="000F2014" w14:paraId="20168611" w14:textId="43D4C76D">
            <w:pPr>
              <w:suppressAutoHyphens/>
              <w:autoSpaceDN w:val="0"/>
              <w:spacing w:line="240" w:lineRule="atLeast"/>
              <w:rPr>
                <w:rFonts w:ascii="Verdana" w:hAnsi="Verdana" w:cs="Calibri"/>
                <w:color w:val="FFFFFF"/>
                <w:kern w:val="3"/>
                <w:sz w:val="18"/>
                <w:szCs w:val="18"/>
                <w:lang w:eastAsia="zh-CN" w:bidi="hi-IN"/>
              </w:rPr>
            </w:pPr>
            <w:r w:rsidRPr="00DA6BF4">
              <w:rPr>
                <w:rFonts w:ascii="Verdana" w:hAnsi="Verdana" w:cs="Calibri"/>
                <w:color w:val="FFFFFF"/>
                <w:kern w:val="3"/>
                <w:sz w:val="18"/>
                <w:szCs w:val="18"/>
                <w:lang w:eastAsia="zh-CN" w:bidi="hi-IN"/>
              </w:rPr>
              <w:t>Langdurige zorg</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7DF8D746" w14:textId="7BDA8FAA">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4.693</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2FF4E92D" w14:textId="645AFFE4">
            <w:pPr>
              <w:suppressAutoHyphens/>
              <w:autoSpaceDN w:val="0"/>
              <w:spacing w:line="276" w:lineRule="auto"/>
              <w:jc w:val="right"/>
              <w:rPr>
                <w:rFonts w:ascii="Verdana" w:hAnsi="Verdana"/>
                <w:sz w:val="18"/>
                <w:szCs w:val="18"/>
              </w:rPr>
            </w:pPr>
            <w:r w:rsidRPr="007825CC">
              <w:rPr>
                <w:rFonts w:ascii="Verdana" w:hAnsi="Verdana" w:cs="Calibri"/>
                <w:sz w:val="18"/>
                <w:szCs w:val="18"/>
              </w:rPr>
              <w:t>8.499</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023C1399" w14:textId="1343C71B">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4.923</w:t>
            </w:r>
          </w:p>
        </w:tc>
        <w:tc>
          <w:tcPr>
            <w:tcW w:w="1587" w:type="dxa"/>
            <w:tcBorders>
              <w:top w:val="single" w:color="FFFFFF" w:sz="6" w:space="0"/>
              <w:left w:val="single" w:color="FFFFFF" w:sz="6" w:space="0"/>
              <w:bottom w:val="single" w:color="FFFFFF" w:sz="6" w:space="0"/>
              <w:right w:val="single" w:color="FFFFFF" w:sz="6" w:space="0"/>
            </w:tcBorders>
            <w:shd w:val="clear" w:color="auto" w:fill="D3DFEE"/>
            <w:noWrap/>
          </w:tcPr>
          <w:p w:rsidRPr="003B11E8" w:rsidR="000F2014" w:rsidP="000F2014" w:rsidRDefault="000F2014" w14:paraId="0AB66681" w14:textId="3737BFEC">
            <w:pPr>
              <w:suppressAutoHyphens/>
              <w:autoSpaceDN w:val="0"/>
              <w:jc w:val="center"/>
              <w:rPr>
                <w:rFonts w:ascii="Verdana" w:hAnsi="Verdana"/>
                <w:kern w:val="3"/>
                <w:sz w:val="18"/>
                <w:szCs w:val="18"/>
                <w:lang w:eastAsia="zh-CN" w:bidi="hi-IN"/>
              </w:rPr>
            </w:pPr>
            <w:r>
              <w:rPr>
                <w:rFonts w:ascii="Verdana" w:hAnsi="Verdana"/>
                <w:kern w:val="3"/>
                <w:sz w:val="18"/>
                <w:szCs w:val="18"/>
                <w:lang w:eastAsia="zh-CN" w:bidi="hi-IN"/>
              </w:rPr>
              <w:t>- 42%</w:t>
            </w:r>
          </w:p>
        </w:tc>
      </w:tr>
      <w:tr w:rsidRPr="003B11E8" w:rsidR="000F2014" w:rsidTr="00CD57FE" w14:paraId="004FC72C" w14:textId="77777777">
        <w:trPr>
          <w:trHeight w:val="232"/>
        </w:trPr>
        <w:tc>
          <w:tcPr>
            <w:tcW w:w="0" w:type="auto"/>
            <w:tcBorders>
              <w:top w:val="single" w:color="FFFFFF" w:sz="6" w:space="0"/>
              <w:left w:val="single" w:color="FFFFFF" w:sz="8" w:space="0"/>
              <w:bottom w:val="nil"/>
              <w:right w:val="single" w:color="FFFFFF" w:sz="24" w:space="0"/>
            </w:tcBorders>
            <w:shd w:val="clear" w:color="auto" w:fill="4F81BD"/>
            <w:noWrap/>
            <w:hideMark/>
          </w:tcPr>
          <w:p w:rsidRPr="003B11E8" w:rsidR="000F2014" w:rsidP="000F2014" w:rsidRDefault="000F2014" w14:paraId="64203163" w14:textId="77777777">
            <w:pPr>
              <w:suppressAutoHyphens/>
              <w:autoSpaceDN w:val="0"/>
              <w:spacing w:line="240" w:lineRule="atLeast"/>
              <w:rPr>
                <w:rFonts w:ascii="Verdana" w:hAnsi="Verdana" w:cs="Calibri"/>
                <w:b/>
                <w:bCs/>
                <w:color w:val="FFFFFF"/>
                <w:kern w:val="3"/>
                <w:sz w:val="18"/>
                <w:szCs w:val="18"/>
                <w:lang w:eastAsia="zh-CN" w:bidi="hi-IN"/>
              </w:rPr>
            </w:pPr>
            <w:r w:rsidRPr="003B11E8">
              <w:rPr>
                <w:rFonts w:ascii="Verdana" w:hAnsi="Verdana" w:cs="Calibri"/>
                <w:color w:val="FFFFFF"/>
                <w:kern w:val="3"/>
                <w:sz w:val="18"/>
                <w:szCs w:val="18"/>
                <w:lang w:eastAsia="zh-CN" w:bidi="hi-IN"/>
              </w:rPr>
              <w:t>Hulpmiddelen</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74AE0F52" w14:textId="0AC66A7E">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202</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28CD03B4" w14:textId="1217ACC4">
            <w:pPr>
              <w:suppressAutoHyphens/>
              <w:autoSpaceDN w:val="0"/>
              <w:spacing w:line="276" w:lineRule="auto"/>
              <w:jc w:val="right"/>
              <w:rPr>
                <w:rFonts w:ascii="Verdana" w:hAnsi="Verdana"/>
                <w:sz w:val="18"/>
                <w:szCs w:val="18"/>
              </w:rPr>
            </w:pPr>
            <w:r w:rsidRPr="007825CC">
              <w:rPr>
                <w:rFonts w:ascii="Verdana" w:hAnsi="Verdana" w:cs="Calibri"/>
                <w:sz w:val="18"/>
                <w:szCs w:val="18"/>
              </w:rPr>
              <w:t>201</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0328BFAC" w14:textId="2A3A21D0">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321</w:t>
            </w:r>
          </w:p>
        </w:tc>
        <w:tc>
          <w:tcPr>
            <w:tcW w:w="1587" w:type="dxa"/>
            <w:tcBorders>
              <w:top w:val="single" w:color="FFFFFF" w:sz="6" w:space="0"/>
              <w:left w:val="single" w:color="FFFFFF" w:sz="6" w:space="0"/>
              <w:bottom w:val="single" w:color="FFFFFF" w:sz="6" w:space="0"/>
              <w:right w:val="single" w:color="FFFFFF" w:sz="6" w:space="0"/>
            </w:tcBorders>
            <w:shd w:val="clear" w:color="auto" w:fill="D3DFEE"/>
            <w:noWrap/>
          </w:tcPr>
          <w:p w:rsidRPr="003B11E8" w:rsidR="000F2014" w:rsidP="000F2014" w:rsidRDefault="000F2014" w14:paraId="3F5378D8" w14:textId="70CA9E78">
            <w:pPr>
              <w:suppressAutoHyphens/>
              <w:autoSpaceDN w:val="0"/>
              <w:jc w:val="center"/>
              <w:rPr>
                <w:rFonts w:ascii="Verdana" w:hAnsi="Verdana"/>
                <w:kern w:val="3"/>
                <w:sz w:val="18"/>
                <w:szCs w:val="18"/>
                <w:lang w:eastAsia="zh-CN" w:bidi="hi-IN"/>
              </w:rPr>
            </w:pPr>
            <w:r>
              <w:rPr>
                <w:rFonts w:ascii="Verdana" w:hAnsi="Verdana"/>
                <w:kern w:val="3"/>
                <w:sz w:val="18"/>
                <w:szCs w:val="18"/>
                <w:lang w:eastAsia="zh-CN" w:bidi="hi-IN"/>
              </w:rPr>
              <w:t>+ 60%</w:t>
            </w:r>
          </w:p>
        </w:tc>
      </w:tr>
      <w:tr w:rsidRPr="003B11E8" w:rsidR="000F2014" w:rsidTr="00CD57FE" w14:paraId="0600AA8C" w14:textId="77777777">
        <w:trPr>
          <w:trHeight w:val="243"/>
        </w:trPr>
        <w:tc>
          <w:tcPr>
            <w:tcW w:w="0" w:type="auto"/>
            <w:tcBorders>
              <w:top w:val="single" w:color="FFFFFF" w:sz="6" w:space="0"/>
              <w:left w:val="single" w:color="FFFFFF" w:sz="8" w:space="0"/>
              <w:bottom w:val="nil"/>
              <w:right w:val="single" w:color="FFFFFF" w:sz="24" w:space="0"/>
            </w:tcBorders>
            <w:shd w:val="clear" w:color="auto" w:fill="4F81BD"/>
            <w:noWrap/>
            <w:hideMark/>
          </w:tcPr>
          <w:p w:rsidRPr="003B11E8" w:rsidR="000F2014" w:rsidP="000F2014" w:rsidRDefault="000F2014" w14:paraId="0F988827" w14:textId="77777777">
            <w:pPr>
              <w:suppressAutoHyphens/>
              <w:autoSpaceDN w:val="0"/>
              <w:spacing w:line="240" w:lineRule="atLeast"/>
              <w:rPr>
                <w:rFonts w:ascii="Verdana" w:hAnsi="Verdana" w:cs="Calibri"/>
                <w:b/>
                <w:bCs/>
                <w:color w:val="FFFFFF"/>
                <w:kern w:val="3"/>
                <w:sz w:val="18"/>
                <w:szCs w:val="18"/>
                <w:lang w:eastAsia="zh-CN" w:bidi="hi-IN"/>
              </w:rPr>
            </w:pPr>
            <w:r w:rsidRPr="003B11E8">
              <w:rPr>
                <w:rFonts w:ascii="Verdana" w:hAnsi="Verdana" w:cs="Calibri"/>
                <w:color w:val="FFFFFF"/>
                <w:kern w:val="3"/>
                <w:sz w:val="18"/>
                <w:szCs w:val="18"/>
                <w:lang w:eastAsia="zh-CN" w:bidi="hi-IN"/>
              </w:rPr>
              <w:t>Ambulancevervoer</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01DE5AA5" w14:textId="78F00F74">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1.189</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03164AB9" w14:textId="314B9400">
            <w:pPr>
              <w:suppressAutoHyphens/>
              <w:autoSpaceDN w:val="0"/>
              <w:spacing w:line="276" w:lineRule="auto"/>
              <w:jc w:val="right"/>
              <w:rPr>
                <w:rFonts w:ascii="Verdana" w:hAnsi="Verdana"/>
                <w:sz w:val="18"/>
                <w:szCs w:val="18"/>
              </w:rPr>
            </w:pPr>
            <w:r w:rsidRPr="007825CC">
              <w:rPr>
                <w:rFonts w:ascii="Verdana" w:hAnsi="Verdana" w:cs="Calibri"/>
                <w:sz w:val="18"/>
                <w:szCs w:val="18"/>
              </w:rPr>
              <w:t>1.625</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0538DAC7" w14:textId="132FFB96">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2.110</w:t>
            </w:r>
          </w:p>
        </w:tc>
        <w:tc>
          <w:tcPr>
            <w:tcW w:w="1587" w:type="dxa"/>
            <w:tcBorders>
              <w:top w:val="single" w:color="FFFFFF" w:sz="6" w:space="0"/>
              <w:left w:val="single" w:color="FFFFFF" w:sz="6" w:space="0"/>
              <w:bottom w:val="single" w:color="FFFFFF" w:sz="6" w:space="0"/>
              <w:right w:val="single" w:color="FFFFFF" w:sz="6" w:space="0"/>
            </w:tcBorders>
            <w:shd w:val="clear" w:color="auto" w:fill="D3DFEE"/>
            <w:noWrap/>
          </w:tcPr>
          <w:p w:rsidRPr="003B11E8" w:rsidR="000F2014" w:rsidP="000F2014" w:rsidRDefault="000F2014" w14:paraId="016E7810" w14:textId="282E445A">
            <w:pPr>
              <w:suppressAutoHyphens/>
              <w:autoSpaceDN w:val="0"/>
              <w:jc w:val="center"/>
              <w:rPr>
                <w:rFonts w:ascii="Verdana" w:hAnsi="Verdana"/>
                <w:kern w:val="3"/>
                <w:sz w:val="18"/>
                <w:szCs w:val="18"/>
                <w:lang w:eastAsia="zh-CN" w:bidi="hi-IN"/>
              </w:rPr>
            </w:pPr>
            <w:r>
              <w:rPr>
                <w:rFonts w:ascii="Verdana" w:hAnsi="Verdana"/>
                <w:kern w:val="3"/>
                <w:sz w:val="18"/>
                <w:szCs w:val="18"/>
                <w:lang w:eastAsia="zh-CN" w:bidi="hi-IN"/>
              </w:rPr>
              <w:t>+ 30%</w:t>
            </w:r>
          </w:p>
        </w:tc>
      </w:tr>
      <w:tr w:rsidRPr="003B11E8" w:rsidR="000F2014" w:rsidTr="00CD57FE" w14:paraId="7598519C" w14:textId="77777777">
        <w:trPr>
          <w:trHeight w:val="243"/>
        </w:trPr>
        <w:tc>
          <w:tcPr>
            <w:tcW w:w="0" w:type="auto"/>
            <w:tcBorders>
              <w:top w:val="single" w:color="FFFFFF" w:sz="6" w:space="0"/>
              <w:left w:val="single" w:color="FFFFFF" w:sz="8" w:space="0"/>
              <w:bottom w:val="nil"/>
              <w:right w:val="single" w:color="FFFFFF" w:sz="24" w:space="0"/>
            </w:tcBorders>
            <w:shd w:val="clear" w:color="auto" w:fill="4F81BD"/>
            <w:noWrap/>
            <w:hideMark/>
          </w:tcPr>
          <w:p w:rsidRPr="003B11E8" w:rsidR="000F2014" w:rsidP="000F2014" w:rsidRDefault="000F2014" w14:paraId="629B8132" w14:textId="77777777">
            <w:pPr>
              <w:suppressAutoHyphens/>
              <w:autoSpaceDN w:val="0"/>
              <w:spacing w:line="240" w:lineRule="atLeast"/>
              <w:rPr>
                <w:rFonts w:ascii="Verdana" w:hAnsi="Verdana" w:cs="Calibri"/>
                <w:b/>
                <w:bCs/>
                <w:color w:val="FFFFFF"/>
                <w:kern w:val="3"/>
                <w:sz w:val="18"/>
                <w:szCs w:val="18"/>
                <w:lang w:eastAsia="zh-CN" w:bidi="hi-IN"/>
              </w:rPr>
            </w:pPr>
            <w:r w:rsidRPr="003B11E8">
              <w:rPr>
                <w:rFonts w:ascii="Verdana" w:hAnsi="Verdana" w:cs="Calibri"/>
                <w:b/>
                <w:color w:val="FFFFFF"/>
                <w:kern w:val="3"/>
                <w:sz w:val="18"/>
                <w:szCs w:val="18"/>
                <w:lang w:eastAsia="zh-CN" w:bidi="hi-IN"/>
              </w:rPr>
              <w:t>Eerstelijnshulp</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4A99CCAD" w14:textId="77777777">
            <w:pPr>
              <w:suppressAutoHyphens/>
              <w:autoSpaceDN w:val="0"/>
              <w:spacing w:line="276" w:lineRule="auto"/>
              <w:jc w:val="right"/>
              <w:rPr>
                <w:rFonts w:ascii="Verdana" w:hAnsi="Verdana"/>
                <w:sz w:val="18"/>
                <w:szCs w:val="18"/>
              </w:rPr>
            </w:pP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0E14D75E" w14:textId="3B7991B4">
            <w:pPr>
              <w:suppressAutoHyphens/>
              <w:autoSpaceDN w:val="0"/>
              <w:spacing w:line="276" w:lineRule="auto"/>
              <w:jc w:val="right"/>
              <w:rPr>
                <w:rFonts w:ascii="Verdana" w:hAnsi="Verdana"/>
                <w:sz w:val="18"/>
                <w:szCs w:val="18"/>
              </w:rPr>
            </w:pPr>
            <w:r w:rsidRPr="007825CC">
              <w:rPr>
                <w:rFonts w:ascii="Verdana" w:hAnsi="Verdana" w:cs="Calibri"/>
                <w:sz w:val="18"/>
                <w:szCs w:val="18"/>
              </w:rPr>
              <w:t> </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6F955DF9" w14:textId="093D41E0">
            <w:pPr>
              <w:suppressAutoHyphens/>
              <w:autoSpaceDN w:val="0"/>
              <w:spacing w:line="276" w:lineRule="auto"/>
              <w:jc w:val="right"/>
              <w:rPr>
                <w:rFonts w:ascii="Verdana" w:hAnsi="Verdana"/>
                <w:sz w:val="18"/>
                <w:szCs w:val="18"/>
              </w:rPr>
            </w:pPr>
          </w:p>
        </w:tc>
        <w:tc>
          <w:tcPr>
            <w:tcW w:w="1587" w:type="dxa"/>
            <w:tcBorders>
              <w:top w:val="single" w:color="FFFFFF" w:sz="6" w:space="0"/>
              <w:left w:val="single" w:color="FFFFFF" w:sz="6" w:space="0"/>
              <w:bottom w:val="single" w:color="FFFFFF" w:sz="6" w:space="0"/>
              <w:right w:val="single" w:color="FFFFFF" w:sz="6" w:space="0"/>
            </w:tcBorders>
            <w:shd w:val="clear" w:color="auto" w:fill="D3DFEE"/>
            <w:noWrap/>
          </w:tcPr>
          <w:p w:rsidRPr="003B11E8" w:rsidR="000F2014" w:rsidP="000F2014" w:rsidRDefault="000F2014" w14:paraId="390E5324" w14:textId="0090A662">
            <w:pPr>
              <w:suppressAutoHyphens/>
              <w:autoSpaceDN w:val="0"/>
              <w:jc w:val="center"/>
              <w:rPr>
                <w:rFonts w:ascii="Verdana" w:hAnsi="Verdana"/>
                <w:kern w:val="3"/>
                <w:sz w:val="18"/>
                <w:szCs w:val="18"/>
                <w:lang w:eastAsia="zh-CN" w:bidi="hi-IN"/>
              </w:rPr>
            </w:pPr>
          </w:p>
        </w:tc>
      </w:tr>
      <w:tr w:rsidRPr="003B11E8" w:rsidR="000F2014" w:rsidTr="00CD57FE" w14:paraId="7090A9E8" w14:textId="77777777">
        <w:trPr>
          <w:trHeight w:val="232"/>
        </w:trPr>
        <w:tc>
          <w:tcPr>
            <w:tcW w:w="0" w:type="auto"/>
            <w:tcBorders>
              <w:top w:val="single" w:color="FFFFFF" w:sz="6" w:space="0"/>
              <w:left w:val="single" w:color="FFFFFF" w:sz="8" w:space="0"/>
              <w:bottom w:val="nil"/>
              <w:right w:val="single" w:color="FFFFFF" w:sz="24" w:space="0"/>
            </w:tcBorders>
            <w:shd w:val="clear" w:color="auto" w:fill="4F81BD"/>
            <w:noWrap/>
            <w:hideMark/>
          </w:tcPr>
          <w:p w:rsidRPr="003B11E8" w:rsidR="000F2014" w:rsidP="000F2014" w:rsidRDefault="000F2014" w14:paraId="6F7FBD16" w14:textId="77777777">
            <w:pPr>
              <w:suppressAutoHyphens/>
              <w:autoSpaceDN w:val="0"/>
              <w:spacing w:line="240" w:lineRule="atLeast"/>
              <w:rPr>
                <w:rFonts w:ascii="Verdana" w:hAnsi="Verdana" w:cs="Calibri"/>
                <w:b/>
                <w:bCs/>
                <w:i/>
                <w:iCs/>
                <w:color w:val="FFFFFF"/>
                <w:kern w:val="3"/>
                <w:sz w:val="18"/>
                <w:szCs w:val="18"/>
                <w:lang w:eastAsia="zh-CN" w:bidi="hi-IN"/>
              </w:rPr>
            </w:pPr>
            <w:r w:rsidRPr="003B11E8">
              <w:rPr>
                <w:rFonts w:ascii="Verdana" w:hAnsi="Verdana" w:cs="Calibri"/>
                <w:bCs/>
                <w:i/>
                <w:iCs/>
                <w:color w:val="FFFFFF"/>
                <w:kern w:val="3"/>
                <w:sz w:val="18"/>
                <w:szCs w:val="18"/>
                <w:lang w:eastAsia="zh-CN" w:bidi="hi-IN"/>
              </w:rPr>
              <w:t xml:space="preserve"> Huisartsen</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0CE44144" w14:textId="2C8DD160">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1.577</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478E06AB" w14:textId="41D767BA">
            <w:pPr>
              <w:suppressAutoHyphens/>
              <w:autoSpaceDN w:val="0"/>
              <w:spacing w:line="276" w:lineRule="auto"/>
              <w:jc w:val="right"/>
              <w:rPr>
                <w:rFonts w:ascii="Verdana" w:hAnsi="Verdana"/>
                <w:sz w:val="18"/>
                <w:szCs w:val="18"/>
              </w:rPr>
            </w:pPr>
            <w:r w:rsidRPr="007825CC">
              <w:rPr>
                <w:rFonts w:ascii="Verdana" w:hAnsi="Verdana" w:cs="Calibri"/>
                <w:sz w:val="18"/>
                <w:szCs w:val="18"/>
              </w:rPr>
              <w:t>1.680</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38B1CA30" w14:textId="32D366DC">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1.989</w:t>
            </w:r>
          </w:p>
        </w:tc>
        <w:tc>
          <w:tcPr>
            <w:tcW w:w="1587" w:type="dxa"/>
            <w:tcBorders>
              <w:top w:val="single" w:color="FFFFFF" w:sz="6" w:space="0"/>
              <w:left w:val="single" w:color="FFFFFF" w:sz="6" w:space="0"/>
              <w:bottom w:val="single" w:color="FFFFFF" w:sz="6" w:space="0"/>
              <w:right w:val="single" w:color="FFFFFF" w:sz="6" w:space="0"/>
            </w:tcBorders>
            <w:shd w:val="clear" w:color="auto" w:fill="D3DFEE"/>
            <w:noWrap/>
          </w:tcPr>
          <w:p w:rsidRPr="003B11E8" w:rsidR="000F2014" w:rsidP="000F2014" w:rsidRDefault="000F2014" w14:paraId="6456CA02" w14:textId="1200F3C2">
            <w:pPr>
              <w:suppressAutoHyphens/>
              <w:autoSpaceDN w:val="0"/>
              <w:jc w:val="center"/>
              <w:rPr>
                <w:rFonts w:ascii="Verdana" w:hAnsi="Verdana"/>
                <w:kern w:val="3"/>
                <w:sz w:val="18"/>
                <w:szCs w:val="18"/>
                <w:lang w:eastAsia="zh-CN" w:bidi="hi-IN"/>
              </w:rPr>
            </w:pPr>
            <w:r>
              <w:rPr>
                <w:rFonts w:ascii="Verdana" w:hAnsi="Verdana"/>
                <w:kern w:val="3"/>
                <w:sz w:val="18"/>
                <w:szCs w:val="18"/>
                <w:lang w:eastAsia="zh-CN" w:bidi="hi-IN"/>
              </w:rPr>
              <w:t>+ 18%</w:t>
            </w:r>
          </w:p>
        </w:tc>
      </w:tr>
      <w:tr w:rsidRPr="003B11E8" w:rsidR="000F2014" w:rsidTr="00CD57FE" w14:paraId="153A5AB7" w14:textId="77777777">
        <w:trPr>
          <w:trHeight w:val="232"/>
        </w:trPr>
        <w:tc>
          <w:tcPr>
            <w:tcW w:w="0" w:type="auto"/>
            <w:tcBorders>
              <w:top w:val="single" w:color="FFFFFF" w:sz="6" w:space="0"/>
              <w:left w:val="single" w:color="FFFFFF" w:sz="8" w:space="0"/>
              <w:bottom w:val="nil"/>
              <w:right w:val="single" w:color="FFFFFF" w:sz="24" w:space="0"/>
            </w:tcBorders>
            <w:shd w:val="clear" w:color="auto" w:fill="4F81BD"/>
            <w:noWrap/>
            <w:hideMark/>
          </w:tcPr>
          <w:p w:rsidRPr="003B11E8" w:rsidR="000F2014" w:rsidP="000F2014" w:rsidRDefault="000F2014" w14:paraId="78D31ACB" w14:textId="77777777">
            <w:pPr>
              <w:suppressAutoHyphens/>
              <w:autoSpaceDN w:val="0"/>
              <w:spacing w:line="240" w:lineRule="atLeast"/>
              <w:rPr>
                <w:rFonts w:ascii="Verdana" w:hAnsi="Verdana" w:cs="Calibri"/>
                <w:b/>
                <w:bCs/>
                <w:i/>
                <w:iCs/>
                <w:color w:val="FFFFFF"/>
                <w:kern w:val="3"/>
                <w:sz w:val="18"/>
                <w:szCs w:val="18"/>
                <w:lang w:eastAsia="zh-CN" w:bidi="hi-IN"/>
              </w:rPr>
            </w:pPr>
            <w:r w:rsidRPr="003B11E8">
              <w:rPr>
                <w:rFonts w:ascii="Verdana" w:hAnsi="Verdana" w:cs="Calibri"/>
                <w:bCs/>
                <w:i/>
                <w:iCs/>
                <w:color w:val="FFFFFF"/>
                <w:kern w:val="3"/>
                <w:sz w:val="18"/>
                <w:szCs w:val="18"/>
                <w:lang w:eastAsia="zh-CN" w:bidi="hi-IN"/>
              </w:rPr>
              <w:t xml:space="preserve"> Tandartsen</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7CB53941" w14:textId="57A609A5">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176</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306E8169" w14:textId="7FB33364">
            <w:pPr>
              <w:suppressAutoHyphens/>
              <w:autoSpaceDN w:val="0"/>
              <w:spacing w:line="276" w:lineRule="auto"/>
              <w:jc w:val="right"/>
              <w:rPr>
                <w:rFonts w:ascii="Verdana" w:hAnsi="Verdana"/>
                <w:sz w:val="18"/>
                <w:szCs w:val="18"/>
              </w:rPr>
            </w:pPr>
            <w:r w:rsidRPr="007825CC">
              <w:rPr>
                <w:rFonts w:ascii="Verdana" w:hAnsi="Verdana" w:cs="Calibri"/>
                <w:sz w:val="18"/>
                <w:szCs w:val="18"/>
              </w:rPr>
              <w:t>266</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0ADE789D" w14:textId="731DD6B1">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323</w:t>
            </w:r>
          </w:p>
        </w:tc>
        <w:tc>
          <w:tcPr>
            <w:tcW w:w="1587" w:type="dxa"/>
            <w:tcBorders>
              <w:top w:val="single" w:color="FFFFFF" w:sz="6" w:space="0"/>
              <w:left w:val="single" w:color="FFFFFF" w:sz="6" w:space="0"/>
              <w:bottom w:val="single" w:color="FFFFFF" w:sz="6" w:space="0"/>
              <w:right w:val="single" w:color="FFFFFF" w:sz="6" w:space="0"/>
            </w:tcBorders>
            <w:shd w:val="clear" w:color="auto" w:fill="D3DFEE"/>
            <w:noWrap/>
          </w:tcPr>
          <w:p w:rsidRPr="003B11E8" w:rsidR="000F2014" w:rsidP="000F2014" w:rsidRDefault="000F2014" w14:paraId="2657E6B4" w14:textId="499422C2">
            <w:pPr>
              <w:suppressAutoHyphens/>
              <w:autoSpaceDN w:val="0"/>
              <w:jc w:val="center"/>
              <w:rPr>
                <w:rFonts w:ascii="Verdana" w:hAnsi="Verdana"/>
                <w:kern w:val="3"/>
                <w:sz w:val="18"/>
                <w:szCs w:val="18"/>
                <w:lang w:eastAsia="zh-CN" w:bidi="hi-IN"/>
              </w:rPr>
            </w:pPr>
            <w:r>
              <w:rPr>
                <w:rFonts w:ascii="Verdana" w:hAnsi="Verdana"/>
                <w:kern w:val="3"/>
                <w:sz w:val="18"/>
                <w:szCs w:val="18"/>
                <w:lang w:eastAsia="zh-CN" w:bidi="hi-IN"/>
              </w:rPr>
              <w:t>+ 21%</w:t>
            </w:r>
          </w:p>
        </w:tc>
      </w:tr>
      <w:tr w:rsidRPr="003B11E8" w:rsidR="000F2014" w:rsidTr="00CD57FE" w14:paraId="67B8CA0C" w14:textId="77777777">
        <w:trPr>
          <w:trHeight w:val="232"/>
        </w:trPr>
        <w:tc>
          <w:tcPr>
            <w:tcW w:w="0" w:type="auto"/>
            <w:tcBorders>
              <w:top w:val="single" w:color="FFFFFF" w:sz="6" w:space="0"/>
              <w:left w:val="single" w:color="FFFFFF" w:sz="8" w:space="0"/>
              <w:bottom w:val="nil"/>
              <w:right w:val="single" w:color="FFFFFF" w:sz="24" w:space="0"/>
            </w:tcBorders>
            <w:shd w:val="clear" w:color="auto" w:fill="4F81BD"/>
            <w:noWrap/>
            <w:hideMark/>
          </w:tcPr>
          <w:p w:rsidRPr="003B11E8" w:rsidR="000F2014" w:rsidP="000F2014" w:rsidRDefault="000F2014" w14:paraId="7AB6D15B" w14:textId="77777777">
            <w:pPr>
              <w:suppressAutoHyphens/>
              <w:autoSpaceDN w:val="0"/>
              <w:spacing w:line="240" w:lineRule="atLeast"/>
              <w:rPr>
                <w:rFonts w:ascii="Verdana" w:hAnsi="Verdana" w:cs="Calibri"/>
                <w:b/>
                <w:bCs/>
                <w:i/>
                <w:iCs/>
                <w:color w:val="FFFFFF"/>
                <w:kern w:val="3"/>
                <w:sz w:val="18"/>
                <w:szCs w:val="18"/>
                <w:lang w:eastAsia="zh-CN" w:bidi="hi-IN"/>
              </w:rPr>
            </w:pPr>
            <w:r w:rsidRPr="003B11E8">
              <w:rPr>
                <w:rFonts w:ascii="Verdana" w:hAnsi="Verdana" w:cs="Calibri"/>
                <w:bCs/>
                <w:i/>
                <w:iCs/>
                <w:color w:val="FFFFFF"/>
                <w:kern w:val="3"/>
                <w:sz w:val="18"/>
                <w:szCs w:val="18"/>
                <w:lang w:eastAsia="zh-CN" w:bidi="hi-IN"/>
              </w:rPr>
              <w:t xml:space="preserve"> Verloskunde</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1084FA89" w14:textId="17CCDA82">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781</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0E56D7DA" w14:textId="18C787F4">
            <w:pPr>
              <w:suppressAutoHyphens/>
              <w:autoSpaceDN w:val="0"/>
              <w:spacing w:line="276" w:lineRule="auto"/>
              <w:jc w:val="right"/>
              <w:rPr>
                <w:rFonts w:ascii="Verdana" w:hAnsi="Verdana"/>
                <w:sz w:val="18"/>
                <w:szCs w:val="18"/>
              </w:rPr>
            </w:pPr>
            <w:r w:rsidRPr="007825CC">
              <w:rPr>
                <w:rFonts w:ascii="Verdana" w:hAnsi="Verdana" w:cs="Calibri"/>
                <w:sz w:val="18"/>
                <w:szCs w:val="18"/>
              </w:rPr>
              <w:t>839</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24F8F843" w14:textId="5AC23D29">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977</w:t>
            </w:r>
          </w:p>
        </w:tc>
        <w:tc>
          <w:tcPr>
            <w:tcW w:w="1587" w:type="dxa"/>
            <w:tcBorders>
              <w:top w:val="single" w:color="FFFFFF" w:sz="6" w:space="0"/>
              <w:left w:val="single" w:color="FFFFFF" w:sz="6" w:space="0"/>
              <w:bottom w:val="single" w:color="FFFFFF" w:sz="6" w:space="0"/>
              <w:right w:val="single" w:color="FFFFFF" w:sz="6" w:space="0"/>
            </w:tcBorders>
            <w:shd w:val="clear" w:color="auto" w:fill="D3DFEE"/>
            <w:noWrap/>
          </w:tcPr>
          <w:p w:rsidRPr="003B11E8" w:rsidR="000F2014" w:rsidP="000F2014" w:rsidRDefault="000F2014" w14:paraId="36B5638C" w14:textId="530638AE">
            <w:pPr>
              <w:suppressAutoHyphens/>
              <w:autoSpaceDN w:val="0"/>
              <w:jc w:val="center"/>
              <w:rPr>
                <w:rFonts w:ascii="Verdana" w:hAnsi="Verdana"/>
                <w:kern w:val="3"/>
                <w:sz w:val="18"/>
                <w:szCs w:val="18"/>
                <w:lang w:eastAsia="zh-CN" w:bidi="hi-IN"/>
              </w:rPr>
            </w:pPr>
            <w:r>
              <w:rPr>
                <w:rFonts w:ascii="Verdana" w:hAnsi="Verdana"/>
                <w:kern w:val="3"/>
                <w:sz w:val="18"/>
                <w:szCs w:val="18"/>
                <w:lang w:eastAsia="zh-CN" w:bidi="hi-IN"/>
              </w:rPr>
              <w:t>+ 16%</w:t>
            </w:r>
          </w:p>
        </w:tc>
      </w:tr>
      <w:tr w:rsidRPr="003B11E8" w:rsidR="000F2014" w:rsidTr="00CD57FE" w14:paraId="5696D954" w14:textId="77777777">
        <w:trPr>
          <w:trHeight w:val="232"/>
        </w:trPr>
        <w:tc>
          <w:tcPr>
            <w:tcW w:w="0" w:type="auto"/>
            <w:tcBorders>
              <w:top w:val="single" w:color="FFFFFF" w:sz="6" w:space="0"/>
              <w:left w:val="single" w:color="FFFFFF" w:sz="8" w:space="0"/>
              <w:bottom w:val="nil"/>
              <w:right w:val="single" w:color="FFFFFF" w:sz="24" w:space="0"/>
            </w:tcBorders>
            <w:shd w:val="clear" w:color="auto" w:fill="4F81BD"/>
            <w:noWrap/>
            <w:hideMark/>
          </w:tcPr>
          <w:p w:rsidRPr="003B11E8" w:rsidR="000F2014" w:rsidP="000F2014" w:rsidRDefault="000F2014" w14:paraId="372C268C" w14:textId="77777777">
            <w:pPr>
              <w:suppressAutoHyphens/>
              <w:autoSpaceDN w:val="0"/>
              <w:spacing w:line="240" w:lineRule="atLeast"/>
              <w:rPr>
                <w:rFonts w:ascii="Verdana" w:hAnsi="Verdana" w:cs="Calibri"/>
                <w:b/>
                <w:bCs/>
                <w:i/>
                <w:iCs/>
                <w:color w:val="FFFFFF"/>
                <w:kern w:val="3"/>
                <w:sz w:val="18"/>
                <w:szCs w:val="18"/>
                <w:lang w:eastAsia="zh-CN" w:bidi="hi-IN"/>
              </w:rPr>
            </w:pPr>
            <w:r w:rsidRPr="003B11E8">
              <w:rPr>
                <w:rFonts w:ascii="Verdana" w:hAnsi="Verdana" w:cs="Calibri"/>
                <w:bCs/>
                <w:i/>
                <w:iCs/>
                <w:color w:val="FFFFFF"/>
                <w:kern w:val="3"/>
                <w:sz w:val="18"/>
                <w:szCs w:val="18"/>
                <w:lang w:eastAsia="zh-CN" w:bidi="hi-IN"/>
              </w:rPr>
              <w:t xml:space="preserve"> Kraamzorg</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11748996" w14:textId="28E75F5B">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1.695</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7DB93614" w14:textId="39B76299">
            <w:pPr>
              <w:suppressAutoHyphens/>
              <w:autoSpaceDN w:val="0"/>
              <w:spacing w:line="276" w:lineRule="auto"/>
              <w:jc w:val="right"/>
              <w:rPr>
                <w:rFonts w:ascii="Verdana" w:hAnsi="Verdana"/>
                <w:sz w:val="18"/>
                <w:szCs w:val="18"/>
              </w:rPr>
            </w:pPr>
            <w:r w:rsidRPr="007825CC">
              <w:rPr>
                <w:rFonts w:ascii="Verdana" w:hAnsi="Verdana" w:cs="Calibri"/>
                <w:sz w:val="18"/>
                <w:szCs w:val="18"/>
              </w:rPr>
              <w:t>2.305</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3BE729A3" w14:textId="68B12748">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2.777</w:t>
            </w:r>
          </w:p>
        </w:tc>
        <w:tc>
          <w:tcPr>
            <w:tcW w:w="1587" w:type="dxa"/>
            <w:tcBorders>
              <w:top w:val="single" w:color="FFFFFF" w:sz="6" w:space="0"/>
              <w:left w:val="single" w:color="FFFFFF" w:sz="6" w:space="0"/>
              <w:bottom w:val="single" w:color="FFFFFF" w:sz="6" w:space="0"/>
              <w:right w:val="single" w:color="FFFFFF" w:sz="6" w:space="0"/>
            </w:tcBorders>
            <w:shd w:val="clear" w:color="auto" w:fill="D3DFEE"/>
            <w:noWrap/>
          </w:tcPr>
          <w:p w:rsidRPr="003B11E8" w:rsidR="000F2014" w:rsidP="000F2014" w:rsidRDefault="000F2014" w14:paraId="46E83DC7" w14:textId="30B93AA3">
            <w:pPr>
              <w:suppressAutoHyphens/>
              <w:autoSpaceDN w:val="0"/>
              <w:jc w:val="center"/>
              <w:rPr>
                <w:rFonts w:ascii="Verdana" w:hAnsi="Verdana"/>
                <w:kern w:val="3"/>
                <w:sz w:val="18"/>
                <w:szCs w:val="18"/>
                <w:lang w:eastAsia="zh-CN" w:bidi="hi-IN"/>
              </w:rPr>
            </w:pPr>
            <w:r>
              <w:rPr>
                <w:rFonts w:ascii="Verdana" w:hAnsi="Verdana"/>
                <w:kern w:val="3"/>
                <w:sz w:val="18"/>
                <w:szCs w:val="18"/>
                <w:lang w:eastAsia="zh-CN" w:bidi="hi-IN"/>
              </w:rPr>
              <w:t>+ 20%</w:t>
            </w:r>
          </w:p>
        </w:tc>
      </w:tr>
      <w:tr w:rsidRPr="003B11E8" w:rsidR="000F2014" w:rsidTr="00CD57FE" w14:paraId="5E803B4F" w14:textId="77777777">
        <w:trPr>
          <w:trHeight w:val="232"/>
        </w:trPr>
        <w:tc>
          <w:tcPr>
            <w:tcW w:w="0" w:type="auto"/>
            <w:tcBorders>
              <w:top w:val="single" w:color="FFFFFF" w:sz="6" w:space="0"/>
              <w:left w:val="single" w:color="FFFFFF" w:sz="8" w:space="0"/>
              <w:bottom w:val="nil"/>
              <w:right w:val="single" w:color="FFFFFF" w:sz="24" w:space="0"/>
            </w:tcBorders>
            <w:shd w:val="clear" w:color="auto" w:fill="4F81BD"/>
            <w:noWrap/>
            <w:hideMark/>
          </w:tcPr>
          <w:p w:rsidRPr="003B11E8" w:rsidR="000F2014" w:rsidP="000F2014" w:rsidRDefault="000F2014" w14:paraId="741C43C7" w14:textId="77777777">
            <w:pPr>
              <w:suppressAutoHyphens/>
              <w:autoSpaceDN w:val="0"/>
              <w:spacing w:line="240" w:lineRule="atLeast"/>
              <w:rPr>
                <w:rFonts w:ascii="Verdana" w:hAnsi="Verdana" w:cs="Calibri"/>
                <w:b/>
                <w:bCs/>
                <w:i/>
                <w:iCs/>
                <w:color w:val="FFFFFF"/>
                <w:kern w:val="3"/>
                <w:sz w:val="18"/>
                <w:szCs w:val="18"/>
                <w:lang w:eastAsia="zh-CN" w:bidi="hi-IN"/>
              </w:rPr>
            </w:pPr>
            <w:r w:rsidRPr="003B11E8">
              <w:rPr>
                <w:rFonts w:ascii="Verdana" w:hAnsi="Verdana" w:cs="Calibri"/>
                <w:bCs/>
                <w:i/>
                <w:iCs/>
                <w:color w:val="FFFFFF"/>
                <w:kern w:val="3"/>
                <w:sz w:val="18"/>
                <w:szCs w:val="18"/>
                <w:lang w:eastAsia="zh-CN" w:bidi="hi-IN"/>
              </w:rPr>
              <w:t xml:space="preserve"> Paramedici</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249F4204" w14:textId="4F41ED64">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138</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099F5DF9" w14:textId="4B4E61F2">
            <w:pPr>
              <w:suppressAutoHyphens/>
              <w:autoSpaceDN w:val="0"/>
              <w:spacing w:line="276" w:lineRule="auto"/>
              <w:jc w:val="right"/>
              <w:rPr>
                <w:rFonts w:ascii="Verdana" w:hAnsi="Verdana"/>
                <w:sz w:val="18"/>
                <w:szCs w:val="18"/>
              </w:rPr>
            </w:pPr>
            <w:r w:rsidRPr="007825CC">
              <w:rPr>
                <w:rFonts w:ascii="Verdana" w:hAnsi="Verdana" w:cs="Calibri"/>
                <w:sz w:val="18"/>
                <w:szCs w:val="18"/>
              </w:rPr>
              <w:t>80</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595980B1" w14:textId="6F3CE9BE">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77</w:t>
            </w:r>
          </w:p>
        </w:tc>
        <w:tc>
          <w:tcPr>
            <w:tcW w:w="1587" w:type="dxa"/>
            <w:tcBorders>
              <w:top w:val="single" w:color="FFFFFF" w:sz="6" w:space="0"/>
              <w:left w:val="single" w:color="FFFFFF" w:sz="6" w:space="0"/>
              <w:bottom w:val="single" w:color="FFFFFF" w:sz="6" w:space="0"/>
              <w:right w:val="single" w:color="FFFFFF" w:sz="6" w:space="0"/>
            </w:tcBorders>
            <w:shd w:val="clear" w:color="auto" w:fill="D3DFEE"/>
            <w:noWrap/>
          </w:tcPr>
          <w:p w:rsidRPr="003B11E8" w:rsidR="000F2014" w:rsidP="000F2014" w:rsidRDefault="000F2014" w14:paraId="0F482A02" w14:textId="4D0B475F">
            <w:pPr>
              <w:suppressAutoHyphens/>
              <w:autoSpaceDN w:val="0"/>
              <w:jc w:val="center"/>
              <w:rPr>
                <w:rFonts w:ascii="Verdana" w:hAnsi="Verdana"/>
                <w:kern w:val="3"/>
                <w:sz w:val="18"/>
                <w:szCs w:val="18"/>
                <w:lang w:eastAsia="zh-CN" w:bidi="hi-IN"/>
              </w:rPr>
            </w:pPr>
            <w:r>
              <w:rPr>
                <w:rFonts w:ascii="Verdana" w:hAnsi="Verdana"/>
                <w:kern w:val="3"/>
                <w:sz w:val="18"/>
                <w:szCs w:val="18"/>
                <w:lang w:eastAsia="zh-CN" w:bidi="hi-IN"/>
              </w:rPr>
              <w:t>- 4%</w:t>
            </w:r>
          </w:p>
        </w:tc>
      </w:tr>
      <w:tr w:rsidRPr="003B11E8" w:rsidR="000F2014" w:rsidTr="00CD57FE" w14:paraId="3AB83D81" w14:textId="77777777">
        <w:trPr>
          <w:trHeight w:val="232"/>
        </w:trPr>
        <w:tc>
          <w:tcPr>
            <w:tcW w:w="0" w:type="auto"/>
            <w:tcBorders>
              <w:top w:val="single" w:color="FFFFFF" w:sz="6" w:space="0"/>
              <w:left w:val="single" w:color="FFFFFF" w:sz="8" w:space="0"/>
              <w:bottom w:val="nil"/>
              <w:right w:val="single" w:color="FFFFFF" w:sz="24" w:space="0"/>
            </w:tcBorders>
            <w:shd w:val="clear" w:color="auto" w:fill="4F81BD"/>
            <w:noWrap/>
            <w:hideMark/>
          </w:tcPr>
          <w:p w:rsidRPr="003B11E8" w:rsidR="000F2014" w:rsidP="000F2014" w:rsidRDefault="000F2014" w14:paraId="78702275" w14:textId="77777777">
            <w:pPr>
              <w:suppressAutoHyphens/>
              <w:autoSpaceDN w:val="0"/>
              <w:spacing w:line="240" w:lineRule="atLeast"/>
              <w:rPr>
                <w:rFonts w:ascii="Verdana" w:hAnsi="Verdana" w:cs="Calibri"/>
                <w:b/>
                <w:bCs/>
                <w:i/>
                <w:iCs/>
                <w:color w:val="FFFFFF"/>
                <w:kern w:val="3"/>
                <w:sz w:val="18"/>
                <w:szCs w:val="18"/>
                <w:lang w:eastAsia="zh-CN" w:bidi="hi-IN"/>
              </w:rPr>
            </w:pPr>
            <w:r w:rsidRPr="003B11E8">
              <w:rPr>
                <w:rFonts w:ascii="Verdana" w:hAnsi="Verdana" w:cs="Calibri"/>
                <w:bCs/>
                <w:i/>
                <w:iCs/>
                <w:color w:val="FFFFFF"/>
                <w:kern w:val="3"/>
                <w:sz w:val="18"/>
                <w:szCs w:val="18"/>
                <w:lang w:eastAsia="zh-CN" w:bidi="hi-IN"/>
              </w:rPr>
              <w:t xml:space="preserve"> GGD’en</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0016D054" w14:textId="2F3CEC2C">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3.941</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0165E0B3" w14:textId="19105D01">
            <w:pPr>
              <w:suppressAutoHyphens/>
              <w:autoSpaceDN w:val="0"/>
              <w:spacing w:line="276" w:lineRule="auto"/>
              <w:jc w:val="right"/>
              <w:rPr>
                <w:rFonts w:ascii="Verdana" w:hAnsi="Verdana"/>
                <w:sz w:val="18"/>
                <w:szCs w:val="18"/>
              </w:rPr>
            </w:pPr>
            <w:r w:rsidRPr="007825CC">
              <w:rPr>
                <w:rFonts w:ascii="Verdana" w:hAnsi="Verdana" w:cs="Calibri"/>
                <w:sz w:val="18"/>
                <w:szCs w:val="18"/>
              </w:rPr>
              <w:t>1.718</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33D6540A" w14:textId="0EE01024">
            <w:pPr>
              <w:suppressAutoHyphens/>
              <w:autoSpaceDN w:val="0"/>
              <w:spacing w:line="276" w:lineRule="auto"/>
              <w:jc w:val="right"/>
              <w:rPr>
                <w:rFonts w:ascii="Verdana" w:hAnsi="Verdana"/>
                <w:sz w:val="18"/>
                <w:szCs w:val="18"/>
              </w:rPr>
            </w:pPr>
            <w:r>
              <w:rPr>
                <w:rFonts w:ascii="Verdana" w:hAnsi="Verdana"/>
                <w:kern w:val="3"/>
                <w:sz w:val="18"/>
                <w:szCs w:val="18"/>
                <w:lang w:eastAsia="zh-CN" w:bidi="hi-IN"/>
              </w:rPr>
              <w:t>2.113</w:t>
            </w:r>
          </w:p>
        </w:tc>
        <w:tc>
          <w:tcPr>
            <w:tcW w:w="1587" w:type="dxa"/>
            <w:tcBorders>
              <w:top w:val="single" w:color="FFFFFF" w:sz="6" w:space="0"/>
              <w:left w:val="single" w:color="FFFFFF" w:sz="6" w:space="0"/>
              <w:bottom w:val="single" w:color="FFFFFF" w:sz="6" w:space="0"/>
              <w:right w:val="single" w:color="FFFFFF" w:sz="6" w:space="0"/>
            </w:tcBorders>
            <w:shd w:val="clear" w:color="auto" w:fill="D3DFEE"/>
            <w:noWrap/>
          </w:tcPr>
          <w:p w:rsidRPr="003B11E8" w:rsidR="000F2014" w:rsidP="000F2014" w:rsidRDefault="000F2014" w14:paraId="2795D926" w14:textId="44BDDE47">
            <w:pPr>
              <w:suppressAutoHyphens/>
              <w:autoSpaceDN w:val="0"/>
              <w:jc w:val="center"/>
              <w:rPr>
                <w:rFonts w:ascii="Verdana" w:hAnsi="Verdana"/>
                <w:kern w:val="3"/>
                <w:sz w:val="18"/>
                <w:szCs w:val="18"/>
                <w:lang w:eastAsia="zh-CN" w:bidi="hi-IN"/>
              </w:rPr>
            </w:pPr>
            <w:r>
              <w:rPr>
                <w:rFonts w:ascii="Verdana" w:hAnsi="Verdana"/>
                <w:kern w:val="3"/>
                <w:sz w:val="18"/>
                <w:szCs w:val="18"/>
                <w:lang w:eastAsia="zh-CN" w:bidi="hi-IN"/>
              </w:rPr>
              <w:t>+ 23%</w:t>
            </w:r>
          </w:p>
        </w:tc>
      </w:tr>
      <w:tr w:rsidRPr="003B11E8" w:rsidR="000F2014" w:rsidTr="00CD57FE" w14:paraId="6B0F7FFE" w14:textId="77777777">
        <w:trPr>
          <w:trHeight w:val="243"/>
        </w:trPr>
        <w:tc>
          <w:tcPr>
            <w:tcW w:w="0" w:type="auto"/>
            <w:tcBorders>
              <w:top w:val="single" w:color="FFFFFF" w:sz="6" w:space="0"/>
              <w:left w:val="single" w:color="FFFFFF" w:sz="8" w:space="0"/>
              <w:bottom w:val="nil"/>
              <w:right w:val="single" w:color="FFFFFF" w:sz="24" w:space="0"/>
            </w:tcBorders>
            <w:shd w:val="clear" w:color="auto" w:fill="4F81BD"/>
            <w:noWrap/>
            <w:hideMark/>
          </w:tcPr>
          <w:p w:rsidRPr="003B11E8" w:rsidR="000F2014" w:rsidP="000F2014" w:rsidRDefault="000F2014" w14:paraId="491C4844" w14:textId="77777777">
            <w:pPr>
              <w:suppressAutoHyphens/>
              <w:autoSpaceDN w:val="0"/>
              <w:spacing w:line="240" w:lineRule="atLeast"/>
              <w:rPr>
                <w:rFonts w:ascii="Verdana" w:hAnsi="Verdana" w:cs="Calibri"/>
                <w:b/>
                <w:bCs/>
                <w:color w:val="FFFFFF"/>
                <w:kern w:val="3"/>
                <w:sz w:val="18"/>
                <w:szCs w:val="18"/>
                <w:lang w:eastAsia="zh-CN" w:bidi="hi-IN"/>
              </w:rPr>
            </w:pPr>
            <w:r w:rsidRPr="003B11E8">
              <w:rPr>
                <w:rFonts w:ascii="Verdana" w:hAnsi="Verdana" w:cs="Calibri"/>
                <w:b/>
                <w:bCs/>
                <w:color w:val="FFFFFF"/>
                <w:kern w:val="3"/>
                <w:sz w:val="18"/>
                <w:szCs w:val="18"/>
                <w:lang w:eastAsia="zh-CN" w:bidi="hi-IN"/>
              </w:rPr>
              <w:t> Totaal</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073B58" w:rsidR="000F2014" w:rsidP="000F2014" w:rsidRDefault="000F2014" w14:paraId="4D8698E3" w14:textId="4F3D1B77">
            <w:pPr>
              <w:suppressAutoHyphens/>
              <w:autoSpaceDN w:val="0"/>
              <w:spacing w:line="276" w:lineRule="auto"/>
              <w:jc w:val="right"/>
              <w:rPr>
                <w:rFonts w:ascii="Verdana" w:hAnsi="Verdana"/>
                <w:b/>
                <w:sz w:val="18"/>
                <w:szCs w:val="18"/>
              </w:rPr>
            </w:pPr>
            <w:r w:rsidRPr="00073B58">
              <w:rPr>
                <w:rFonts w:ascii="Verdana" w:hAnsi="Verdana"/>
                <w:b/>
                <w:kern w:val="3"/>
                <w:sz w:val="18"/>
                <w:szCs w:val="18"/>
                <w:lang w:eastAsia="zh-CN" w:bidi="hi-IN"/>
              </w:rPr>
              <w:t>8.308</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073B58" w:rsidR="000F2014" w:rsidP="000F2014" w:rsidRDefault="000F2014" w14:paraId="44ABA0D3" w14:textId="23CCABE8">
            <w:pPr>
              <w:suppressAutoHyphens/>
              <w:autoSpaceDN w:val="0"/>
              <w:spacing w:line="276" w:lineRule="auto"/>
              <w:jc w:val="right"/>
              <w:rPr>
                <w:rFonts w:ascii="Verdana" w:hAnsi="Verdana"/>
                <w:b/>
                <w:sz w:val="18"/>
                <w:szCs w:val="18"/>
              </w:rPr>
            </w:pPr>
            <w:r w:rsidRPr="00071845">
              <w:rPr>
                <w:rFonts w:ascii="Verdana" w:hAnsi="Verdana" w:cs="Calibri"/>
                <w:b/>
                <w:bCs/>
                <w:sz w:val="18"/>
                <w:szCs w:val="18"/>
              </w:rPr>
              <w:t>6.888</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073B58" w:rsidR="000F2014" w:rsidP="000F2014" w:rsidRDefault="000F2014" w14:paraId="607817B9" w14:textId="44D80121">
            <w:pPr>
              <w:suppressAutoHyphens/>
              <w:autoSpaceDN w:val="0"/>
              <w:spacing w:line="276" w:lineRule="auto"/>
              <w:jc w:val="right"/>
              <w:rPr>
                <w:rFonts w:ascii="Verdana" w:hAnsi="Verdana"/>
                <w:b/>
                <w:sz w:val="18"/>
                <w:szCs w:val="18"/>
              </w:rPr>
            </w:pPr>
            <w:r>
              <w:rPr>
                <w:rFonts w:ascii="Verdana" w:hAnsi="Verdana"/>
                <w:b/>
                <w:bCs/>
                <w:kern w:val="3"/>
                <w:sz w:val="18"/>
                <w:szCs w:val="18"/>
                <w:lang w:eastAsia="zh-CN" w:bidi="hi-IN"/>
              </w:rPr>
              <w:t>8.257</w:t>
            </w:r>
          </w:p>
        </w:tc>
        <w:tc>
          <w:tcPr>
            <w:tcW w:w="1587" w:type="dxa"/>
            <w:tcBorders>
              <w:top w:val="single" w:color="FFFFFF" w:sz="6" w:space="0"/>
              <w:left w:val="single" w:color="FFFFFF" w:sz="6" w:space="0"/>
              <w:bottom w:val="single" w:color="FFFFFF" w:sz="6" w:space="0"/>
              <w:right w:val="single" w:color="FFFFFF" w:sz="6" w:space="0"/>
            </w:tcBorders>
            <w:shd w:val="clear" w:color="auto" w:fill="D3DFEE"/>
            <w:noWrap/>
          </w:tcPr>
          <w:p w:rsidRPr="002230C4" w:rsidR="000F2014" w:rsidP="000F2014" w:rsidRDefault="000F2014" w14:paraId="12D406A4" w14:textId="430530AB">
            <w:pPr>
              <w:suppressAutoHyphens/>
              <w:autoSpaceDN w:val="0"/>
              <w:jc w:val="center"/>
              <w:rPr>
                <w:rFonts w:ascii="Verdana" w:hAnsi="Verdana"/>
                <w:b/>
                <w:kern w:val="3"/>
                <w:sz w:val="18"/>
                <w:szCs w:val="18"/>
                <w:lang w:eastAsia="zh-CN" w:bidi="hi-IN"/>
              </w:rPr>
            </w:pPr>
            <w:r>
              <w:rPr>
                <w:rFonts w:ascii="Verdana" w:hAnsi="Verdana"/>
                <w:kern w:val="3"/>
                <w:sz w:val="18"/>
                <w:szCs w:val="18"/>
                <w:lang w:eastAsia="zh-CN" w:bidi="hi-IN"/>
              </w:rPr>
              <w:t>+ 20%</w:t>
            </w:r>
          </w:p>
        </w:tc>
      </w:tr>
      <w:tr w:rsidRPr="003B11E8" w:rsidR="000F2014" w:rsidTr="00CD57FE" w14:paraId="598C6D2A" w14:textId="77777777">
        <w:trPr>
          <w:trHeight w:val="243"/>
        </w:trPr>
        <w:tc>
          <w:tcPr>
            <w:tcW w:w="0" w:type="auto"/>
            <w:tcBorders>
              <w:top w:val="single" w:color="FFFFFF" w:sz="6" w:space="0"/>
              <w:left w:val="single" w:color="FFFFFF" w:sz="8" w:space="0"/>
              <w:bottom w:val="nil"/>
              <w:right w:val="single" w:color="FFFFFF" w:sz="24" w:space="0"/>
            </w:tcBorders>
            <w:shd w:val="clear" w:color="auto" w:fill="4F81BD"/>
            <w:noWrap/>
          </w:tcPr>
          <w:p w:rsidRPr="003B11E8" w:rsidR="000F2014" w:rsidP="000F2014" w:rsidRDefault="000F2014" w14:paraId="4CAE18E0" w14:textId="77777777">
            <w:pPr>
              <w:suppressAutoHyphens/>
              <w:autoSpaceDN w:val="0"/>
              <w:spacing w:line="240" w:lineRule="atLeast"/>
              <w:rPr>
                <w:rFonts w:ascii="Verdana" w:hAnsi="Verdana" w:cs="Calibri"/>
                <w:b/>
                <w:bCs/>
                <w:color w:val="FFFFFF"/>
                <w:kern w:val="3"/>
                <w:sz w:val="18"/>
                <w:szCs w:val="18"/>
                <w:lang w:eastAsia="zh-CN" w:bidi="hi-IN"/>
              </w:rPr>
            </w:pP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14B71AEF" w14:textId="77777777">
            <w:pPr>
              <w:suppressAutoHyphens/>
              <w:autoSpaceDN w:val="0"/>
              <w:spacing w:line="276" w:lineRule="auto"/>
              <w:jc w:val="right"/>
              <w:rPr>
                <w:rFonts w:ascii="Verdana" w:hAnsi="Verdana"/>
                <w:sz w:val="18"/>
                <w:szCs w:val="18"/>
              </w:rPr>
            </w:pP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110C8D13" w14:textId="7DEBB420">
            <w:pPr>
              <w:suppressAutoHyphens/>
              <w:autoSpaceDN w:val="0"/>
              <w:spacing w:line="276" w:lineRule="auto"/>
              <w:jc w:val="right"/>
              <w:rPr>
                <w:rFonts w:ascii="Verdana" w:hAnsi="Verdana"/>
                <w:sz w:val="18"/>
                <w:szCs w:val="18"/>
              </w:rPr>
            </w:pPr>
            <w:r w:rsidRPr="007825CC">
              <w:rPr>
                <w:rFonts w:ascii="Verdana" w:hAnsi="Verdana" w:cs="Calibri"/>
                <w:sz w:val="18"/>
                <w:szCs w:val="18"/>
              </w:rPr>
              <w:t> </w:t>
            </w:r>
          </w:p>
        </w:tc>
        <w:tc>
          <w:tcPr>
            <w:tcW w:w="994"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3B11E8" w:rsidR="000F2014" w:rsidP="000F2014" w:rsidRDefault="000F2014" w14:paraId="04FD327B" w14:textId="07458504">
            <w:pPr>
              <w:suppressAutoHyphens/>
              <w:autoSpaceDN w:val="0"/>
              <w:spacing w:line="276" w:lineRule="auto"/>
              <w:jc w:val="right"/>
              <w:rPr>
                <w:rFonts w:ascii="Verdana" w:hAnsi="Verdana"/>
                <w:sz w:val="18"/>
                <w:szCs w:val="18"/>
              </w:rPr>
            </w:pPr>
          </w:p>
        </w:tc>
        <w:tc>
          <w:tcPr>
            <w:tcW w:w="1587" w:type="dxa"/>
            <w:tcBorders>
              <w:top w:val="single" w:color="FFFFFF" w:sz="6" w:space="0"/>
              <w:left w:val="single" w:color="FFFFFF" w:sz="6" w:space="0"/>
              <w:bottom w:val="single" w:color="FFFFFF" w:sz="6" w:space="0"/>
              <w:right w:val="single" w:color="FFFFFF" w:sz="6" w:space="0"/>
            </w:tcBorders>
            <w:shd w:val="clear" w:color="auto" w:fill="D3DFEE"/>
            <w:noWrap/>
          </w:tcPr>
          <w:p w:rsidRPr="003B11E8" w:rsidR="000F2014" w:rsidP="000F2014" w:rsidRDefault="000F2014" w14:paraId="3C77C34E" w14:textId="1256C76F">
            <w:pPr>
              <w:suppressAutoHyphens/>
              <w:autoSpaceDN w:val="0"/>
              <w:jc w:val="center"/>
              <w:rPr>
                <w:rFonts w:ascii="Verdana" w:hAnsi="Verdana"/>
                <w:kern w:val="3"/>
                <w:sz w:val="18"/>
                <w:szCs w:val="18"/>
                <w:lang w:eastAsia="zh-CN" w:bidi="hi-IN"/>
              </w:rPr>
            </w:pPr>
          </w:p>
        </w:tc>
      </w:tr>
      <w:tr w:rsidRPr="003B11E8" w:rsidR="000F2014" w:rsidTr="00CD57FE" w14:paraId="0A928B30" w14:textId="77777777">
        <w:trPr>
          <w:trHeight w:val="243"/>
        </w:trPr>
        <w:tc>
          <w:tcPr>
            <w:tcW w:w="0" w:type="auto"/>
            <w:tcBorders>
              <w:top w:val="single" w:color="FFFFFF" w:sz="6" w:space="0"/>
              <w:left w:val="single" w:color="FFFFFF" w:sz="8" w:space="0"/>
              <w:bottom w:val="single" w:color="FFFFFF" w:sz="8" w:space="0"/>
              <w:right w:val="single" w:color="FFFFFF" w:sz="24" w:space="0"/>
            </w:tcBorders>
            <w:shd w:val="clear" w:color="auto" w:fill="4F81BD"/>
            <w:noWrap/>
            <w:hideMark/>
          </w:tcPr>
          <w:p w:rsidRPr="003B11E8" w:rsidR="000F2014" w:rsidP="000F2014" w:rsidRDefault="000F2014" w14:paraId="7B44C3CA" w14:textId="77777777">
            <w:pPr>
              <w:suppressAutoHyphens/>
              <w:autoSpaceDN w:val="0"/>
              <w:spacing w:line="240" w:lineRule="atLeast"/>
              <w:rPr>
                <w:rFonts w:ascii="Verdana" w:hAnsi="Verdana" w:cs="Calibri"/>
                <w:b/>
                <w:bCs/>
                <w:color w:val="FFFFFF"/>
                <w:kern w:val="3"/>
                <w:sz w:val="18"/>
                <w:szCs w:val="18"/>
                <w:lang w:eastAsia="zh-CN" w:bidi="hi-IN"/>
              </w:rPr>
            </w:pPr>
            <w:r w:rsidRPr="003B11E8">
              <w:rPr>
                <w:rFonts w:ascii="Verdana" w:hAnsi="Verdana" w:cs="Calibri"/>
                <w:b/>
                <w:color w:val="FFFFFF"/>
                <w:kern w:val="3"/>
                <w:sz w:val="18"/>
                <w:szCs w:val="18"/>
                <w:lang w:eastAsia="zh-CN" w:bidi="hi-IN"/>
              </w:rPr>
              <w:t>Totaal</w:t>
            </w:r>
          </w:p>
        </w:tc>
        <w:tc>
          <w:tcPr>
            <w:tcW w:w="994" w:type="dxa"/>
            <w:tcBorders>
              <w:top w:val="single" w:color="FFFFFF" w:sz="6" w:space="0"/>
              <w:left w:val="single" w:color="FFFFFF" w:sz="6" w:space="0"/>
              <w:bottom w:val="single" w:color="FFFFFF" w:sz="8" w:space="0"/>
              <w:right w:val="single" w:color="FFFFFF" w:sz="6" w:space="0"/>
            </w:tcBorders>
            <w:shd w:val="clear" w:color="auto" w:fill="D3DFEE"/>
            <w:vAlign w:val="center"/>
          </w:tcPr>
          <w:p w:rsidRPr="003B11E8" w:rsidR="000F2014" w:rsidP="000F2014" w:rsidRDefault="000F2014" w14:paraId="097EE00B" w14:textId="76538902">
            <w:pPr>
              <w:suppressAutoHyphens/>
              <w:autoSpaceDN w:val="0"/>
              <w:spacing w:line="276" w:lineRule="auto"/>
              <w:jc w:val="right"/>
              <w:rPr>
                <w:rFonts w:ascii="Verdana" w:hAnsi="Verdana"/>
                <w:b/>
                <w:sz w:val="18"/>
                <w:szCs w:val="18"/>
              </w:rPr>
            </w:pPr>
            <w:r>
              <w:rPr>
                <w:rFonts w:ascii="Verdana" w:hAnsi="Verdana"/>
                <w:b/>
                <w:kern w:val="3"/>
                <w:sz w:val="18"/>
                <w:szCs w:val="18"/>
                <w:lang w:eastAsia="zh-CN" w:bidi="hi-IN"/>
              </w:rPr>
              <w:t>51.440</w:t>
            </w:r>
          </w:p>
        </w:tc>
        <w:tc>
          <w:tcPr>
            <w:tcW w:w="994" w:type="dxa"/>
            <w:tcBorders>
              <w:top w:val="single" w:color="FFFFFF" w:sz="6" w:space="0"/>
              <w:left w:val="single" w:color="FFFFFF" w:sz="6" w:space="0"/>
              <w:bottom w:val="single" w:color="FFFFFF" w:sz="8" w:space="0"/>
              <w:right w:val="single" w:color="FFFFFF" w:sz="6" w:space="0"/>
            </w:tcBorders>
            <w:shd w:val="clear" w:color="auto" w:fill="D3DFEE"/>
            <w:vAlign w:val="center"/>
          </w:tcPr>
          <w:p w:rsidRPr="003B11E8" w:rsidR="000F2014" w:rsidP="000F2014" w:rsidRDefault="000F2014" w14:paraId="18043158" w14:textId="566A2F74">
            <w:pPr>
              <w:suppressAutoHyphens/>
              <w:autoSpaceDN w:val="0"/>
              <w:spacing w:line="276" w:lineRule="auto"/>
              <w:jc w:val="right"/>
              <w:rPr>
                <w:rFonts w:ascii="Verdana" w:hAnsi="Verdana"/>
                <w:b/>
                <w:sz w:val="18"/>
                <w:szCs w:val="18"/>
              </w:rPr>
            </w:pPr>
            <w:r w:rsidRPr="007825CC">
              <w:rPr>
                <w:rFonts w:ascii="Verdana" w:hAnsi="Verdana" w:cs="Calibri"/>
                <w:b/>
                <w:bCs/>
                <w:sz w:val="18"/>
                <w:szCs w:val="18"/>
              </w:rPr>
              <w:t>61.341</w:t>
            </w:r>
          </w:p>
        </w:tc>
        <w:tc>
          <w:tcPr>
            <w:tcW w:w="994" w:type="dxa"/>
            <w:tcBorders>
              <w:top w:val="single" w:color="FFFFFF" w:sz="6" w:space="0"/>
              <w:left w:val="single" w:color="FFFFFF" w:sz="6" w:space="0"/>
              <w:bottom w:val="single" w:color="FFFFFF" w:sz="8" w:space="0"/>
              <w:right w:val="single" w:color="FFFFFF" w:sz="6" w:space="0"/>
            </w:tcBorders>
            <w:shd w:val="clear" w:color="auto" w:fill="D3DFEE"/>
            <w:vAlign w:val="center"/>
          </w:tcPr>
          <w:p w:rsidRPr="003B11E8" w:rsidR="000F2014" w:rsidP="000F2014" w:rsidRDefault="000F2014" w14:paraId="6DB4B357" w14:textId="2DB036D7">
            <w:pPr>
              <w:suppressAutoHyphens/>
              <w:autoSpaceDN w:val="0"/>
              <w:spacing w:line="276" w:lineRule="auto"/>
              <w:jc w:val="right"/>
              <w:rPr>
                <w:rFonts w:ascii="Verdana" w:hAnsi="Verdana"/>
                <w:b/>
                <w:sz w:val="18"/>
                <w:szCs w:val="18"/>
              </w:rPr>
            </w:pPr>
            <w:r>
              <w:rPr>
                <w:rFonts w:ascii="Verdana" w:hAnsi="Verdana"/>
                <w:b/>
                <w:kern w:val="3"/>
                <w:sz w:val="18"/>
                <w:szCs w:val="18"/>
                <w:lang w:eastAsia="zh-CN" w:bidi="hi-IN"/>
              </w:rPr>
              <w:t>63.658</w:t>
            </w:r>
          </w:p>
        </w:tc>
        <w:tc>
          <w:tcPr>
            <w:tcW w:w="1587" w:type="dxa"/>
            <w:tcBorders>
              <w:top w:val="single" w:color="FFFFFF" w:sz="6" w:space="0"/>
              <w:left w:val="single" w:color="FFFFFF" w:sz="6" w:space="0"/>
              <w:bottom w:val="single" w:color="FFFFFF" w:sz="8" w:space="0"/>
              <w:right w:val="single" w:color="FFFFFF" w:sz="6" w:space="0"/>
            </w:tcBorders>
            <w:shd w:val="clear" w:color="auto" w:fill="D3DFEE"/>
            <w:noWrap/>
          </w:tcPr>
          <w:p w:rsidRPr="003B11E8" w:rsidR="000F2014" w:rsidP="000F2014" w:rsidRDefault="000F2014" w14:paraId="67DC5415" w14:textId="3928F905">
            <w:pPr>
              <w:suppressAutoHyphens/>
              <w:autoSpaceDN w:val="0"/>
              <w:jc w:val="center"/>
              <w:rPr>
                <w:rFonts w:ascii="Verdana" w:hAnsi="Verdana"/>
                <w:b/>
                <w:kern w:val="3"/>
                <w:sz w:val="18"/>
                <w:szCs w:val="18"/>
                <w:lang w:eastAsia="zh-CN" w:bidi="hi-IN"/>
              </w:rPr>
            </w:pPr>
            <w:r>
              <w:rPr>
                <w:rFonts w:ascii="Verdana" w:hAnsi="Verdana"/>
                <w:b/>
                <w:kern w:val="3"/>
                <w:sz w:val="18"/>
                <w:szCs w:val="18"/>
                <w:lang w:eastAsia="zh-CN" w:bidi="hi-IN"/>
              </w:rPr>
              <w:t>+ 4%</w:t>
            </w:r>
          </w:p>
        </w:tc>
      </w:tr>
    </w:tbl>
    <w:p w:rsidR="00EB147D" w:rsidP="006C1AB5" w:rsidRDefault="00EB147D" w14:paraId="2E641829" w14:textId="77777777">
      <w:pPr>
        <w:spacing w:line="240" w:lineRule="atLeast"/>
        <w:rPr>
          <w:rFonts w:ascii="Verdana" w:hAnsi="Verdana"/>
          <w:noProof/>
          <w:sz w:val="16"/>
          <w:szCs w:val="16"/>
        </w:rPr>
      </w:pPr>
    </w:p>
    <w:p w:rsidRPr="00710564" w:rsidR="000F2014" w:rsidP="00DA6BF4" w:rsidRDefault="00802FC4" w14:paraId="5E76CBA6" w14:textId="564AE275">
      <w:pPr>
        <w:spacing w:line="240" w:lineRule="exact"/>
        <w:rPr>
          <w:rFonts w:ascii="Verdana" w:hAnsi="Verdana"/>
          <w:sz w:val="12"/>
          <w:szCs w:val="12"/>
        </w:rPr>
      </w:pPr>
      <w:r w:rsidRPr="002403C6">
        <w:rPr>
          <w:rFonts w:ascii="Verdana" w:hAnsi="Verdana"/>
          <w:sz w:val="18"/>
          <w:szCs w:val="18"/>
        </w:rPr>
        <w:t>T</w:t>
      </w:r>
      <w:r w:rsidRPr="002403C6" w:rsidR="00E50171">
        <w:rPr>
          <w:rFonts w:ascii="Verdana" w:hAnsi="Verdana"/>
          <w:sz w:val="18"/>
          <w:szCs w:val="18"/>
        </w:rPr>
        <w:t xml:space="preserve">abel 6.1 </w:t>
      </w:r>
      <w:r w:rsidRPr="002403C6">
        <w:rPr>
          <w:rFonts w:ascii="Verdana" w:hAnsi="Verdana"/>
          <w:sz w:val="18"/>
          <w:szCs w:val="18"/>
        </w:rPr>
        <w:t>laat een stijging van</w:t>
      </w:r>
      <w:r w:rsidRPr="002403C6" w:rsidR="00E50171">
        <w:rPr>
          <w:rFonts w:ascii="Verdana" w:hAnsi="Verdana"/>
          <w:sz w:val="18"/>
          <w:szCs w:val="18"/>
        </w:rPr>
        <w:t xml:space="preserve"> de zorglasten voor onverzekerbare vreemdelingen</w:t>
      </w:r>
      <w:r w:rsidRPr="002403C6" w:rsidR="00DA6BF4">
        <w:rPr>
          <w:rFonts w:ascii="Verdana" w:hAnsi="Verdana"/>
          <w:sz w:val="18"/>
          <w:szCs w:val="18"/>
        </w:rPr>
        <w:t xml:space="preserve"> in </w:t>
      </w:r>
      <w:r w:rsidRPr="002403C6" w:rsidR="00E0296D">
        <w:rPr>
          <w:rFonts w:ascii="Verdana" w:hAnsi="Verdana"/>
          <w:sz w:val="18"/>
          <w:szCs w:val="18"/>
        </w:rPr>
        <w:t>202</w:t>
      </w:r>
      <w:r w:rsidR="0004400C">
        <w:rPr>
          <w:rFonts w:ascii="Verdana" w:hAnsi="Verdana"/>
          <w:sz w:val="18"/>
          <w:szCs w:val="18"/>
        </w:rPr>
        <w:t xml:space="preserve">4 </w:t>
      </w:r>
      <w:r w:rsidRPr="002403C6">
        <w:rPr>
          <w:rFonts w:ascii="Verdana" w:hAnsi="Verdana"/>
          <w:sz w:val="18"/>
          <w:szCs w:val="18"/>
        </w:rPr>
        <w:t>zien</w:t>
      </w:r>
      <w:r w:rsidRPr="002403C6" w:rsidR="00E50171">
        <w:rPr>
          <w:rFonts w:ascii="Verdana" w:hAnsi="Verdana"/>
          <w:sz w:val="18"/>
          <w:szCs w:val="18"/>
        </w:rPr>
        <w:t xml:space="preserve"> </w:t>
      </w:r>
      <w:r w:rsidRPr="002403C6" w:rsidR="00DA6BF4">
        <w:rPr>
          <w:rFonts w:ascii="Verdana" w:hAnsi="Verdana"/>
          <w:sz w:val="18"/>
          <w:szCs w:val="18"/>
        </w:rPr>
        <w:t xml:space="preserve">van </w:t>
      </w:r>
      <w:r w:rsidRPr="002403C6" w:rsidR="00E50171">
        <w:rPr>
          <w:rFonts w:ascii="Verdana" w:hAnsi="Verdana"/>
          <w:sz w:val="18"/>
          <w:szCs w:val="18"/>
        </w:rPr>
        <w:t>circa € </w:t>
      </w:r>
      <w:r w:rsidR="000F2014">
        <w:rPr>
          <w:rFonts w:ascii="Verdana" w:hAnsi="Verdana"/>
          <w:sz w:val="18"/>
          <w:szCs w:val="18"/>
        </w:rPr>
        <w:t xml:space="preserve">2 </w:t>
      </w:r>
      <w:r w:rsidRPr="002403C6" w:rsidR="00E50171">
        <w:rPr>
          <w:rFonts w:ascii="Verdana" w:hAnsi="Verdana"/>
          <w:sz w:val="18"/>
          <w:szCs w:val="18"/>
        </w:rPr>
        <w:t>mln.</w:t>
      </w:r>
      <w:r w:rsidRPr="002403C6">
        <w:rPr>
          <w:rFonts w:ascii="Verdana" w:hAnsi="Verdana"/>
          <w:sz w:val="18"/>
          <w:szCs w:val="18"/>
        </w:rPr>
        <w:t xml:space="preserve"> </w:t>
      </w:r>
      <w:r w:rsidRPr="002403C6" w:rsidR="0033426B">
        <w:rPr>
          <w:rFonts w:ascii="Verdana" w:hAnsi="Verdana"/>
          <w:sz w:val="18"/>
          <w:szCs w:val="18"/>
        </w:rPr>
        <w:t xml:space="preserve">ten opzichte van </w:t>
      </w:r>
      <w:r w:rsidRPr="002403C6" w:rsidR="00E0296D">
        <w:rPr>
          <w:rFonts w:ascii="Verdana" w:hAnsi="Verdana"/>
          <w:sz w:val="18"/>
          <w:szCs w:val="18"/>
        </w:rPr>
        <w:t>202</w:t>
      </w:r>
      <w:r w:rsidR="0004400C">
        <w:rPr>
          <w:rFonts w:ascii="Verdana" w:hAnsi="Verdana"/>
          <w:sz w:val="18"/>
          <w:szCs w:val="18"/>
        </w:rPr>
        <w:t>3</w:t>
      </w:r>
      <w:r w:rsidRPr="002403C6" w:rsidR="00E50171">
        <w:rPr>
          <w:rFonts w:ascii="Verdana" w:hAnsi="Verdana"/>
          <w:sz w:val="18"/>
          <w:szCs w:val="18"/>
        </w:rPr>
        <w:t>.</w:t>
      </w:r>
      <w:r w:rsidRPr="002403C6" w:rsidR="008C6556">
        <w:rPr>
          <w:rFonts w:ascii="Verdana" w:hAnsi="Verdana"/>
          <w:sz w:val="18"/>
          <w:szCs w:val="18"/>
        </w:rPr>
        <w:t xml:space="preserve"> </w:t>
      </w:r>
      <w:r w:rsidRPr="002403C6" w:rsidR="00DA6BF4">
        <w:rPr>
          <w:rFonts w:ascii="Verdana" w:hAnsi="Verdana"/>
          <w:sz w:val="18"/>
          <w:szCs w:val="18"/>
        </w:rPr>
        <w:t xml:space="preserve">Een belangrijke oorzaak voor de stijging is algehele stijging </w:t>
      </w:r>
      <w:r w:rsidRPr="002403C6" w:rsidR="00DA6BF4">
        <w:rPr>
          <w:rFonts w:ascii="Verdana" w:hAnsi="Verdana"/>
          <w:sz w:val="18"/>
          <w:szCs w:val="18"/>
        </w:rPr>
        <w:lastRenderedPageBreak/>
        <w:t xml:space="preserve">van kosten die te zien is in het zorgdomein en de inflatie. </w:t>
      </w:r>
      <w:r w:rsidRPr="002403C6" w:rsidR="00B02BD5">
        <w:rPr>
          <w:rFonts w:ascii="Verdana" w:hAnsi="Verdana"/>
          <w:sz w:val="18"/>
          <w:szCs w:val="18"/>
        </w:rPr>
        <w:t xml:space="preserve">Daarnaast zijn de CAK regelingen </w:t>
      </w:r>
      <w:r w:rsidRPr="002403C6" w:rsidR="00DA6BF4">
        <w:rPr>
          <w:rFonts w:ascii="Verdana" w:hAnsi="Verdana"/>
          <w:sz w:val="18"/>
          <w:szCs w:val="18"/>
        </w:rPr>
        <w:t>de laatste jaren</w:t>
      </w:r>
      <w:r w:rsidR="00DD6EC9">
        <w:rPr>
          <w:rFonts w:ascii="Verdana" w:hAnsi="Verdana"/>
          <w:sz w:val="18"/>
          <w:szCs w:val="18"/>
        </w:rPr>
        <w:t xml:space="preserve"> steeds</w:t>
      </w:r>
      <w:r w:rsidRPr="002403C6" w:rsidR="00DA6BF4">
        <w:rPr>
          <w:rFonts w:ascii="Verdana" w:hAnsi="Verdana"/>
          <w:sz w:val="18"/>
          <w:szCs w:val="18"/>
        </w:rPr>
        <w:t xml:space="preserve"> </w:t>
      </w:r>
      <w:r w:rsidRPr="002403C6" w:rsidR="00B02BD5">
        <w:rPr>
          <w:rFonts w:ascii="Verdana" w:hAnsi="Verdana"/>
          <w:sz w:val="18"/>
          <w:szCs w:val="18"/>
        </w:rPr>
        <w:t>bekender geworden</w:t>
      </w:r>
      <w:r w:rsidR="00DD6EC9">
        <w:rPr>
          <w:rFonts w:ascii="Verdana" w:hAnsi="Verdana"/>
          <w:sz w:val="18"/>
          <w:szCs w:val="18"/>
        </w:rPr>
        <w:t xml:space="preserve"> in het zorgdomein</w:t>
      </w:r>
      <w:r w:rsidRPr="002403C6" w:rsidR="00DA6BF4">
        <w:rPr>
          <w:rFonts w:ascii="Verdana" w:hAnsi="Verdana"/>
          <w:sz w:val="18"/>
          <w:szCs w:val="18"/>
        </w:rPr>
        <w:t xml:space="preserve">. </w:t>
      </w:r>
      <w:r w:rsidRPr="002403C6" w:rsidR="00C868AE">
        <w:rPr>
          <w:rFonts w:ascii="Verdana" w:hAnsi="Verdana"/>
          <w:sz w:val="18"/>
          <w:szCs w:val="18"/>
        </w:rPr>
        <w:t>Nog een mogelijke algemene oorzaak is het toegenomen aantal asielaanvragen. Wanneer deze worden afgewezen en personen nog wel in Nederland verblijven komen de kosten van zorg ten laste van deze regeling. Er is geen zicht op hoeveel onverzekerbare vreemdelingen in Nederland verblijven.</w:t>
      </w:r>
      <w:r w:rsidR="000F2014">
        <w:rPr>
          <w:rFonts w:ascii="Verdana" w:hAnsi="Verdana"/>
          <w:sz w:val="18"/>
          <w:szCs w:val="18"/>
        </w:rPr>
        <w:t xml:space="preserve"> </w:t>
      </w:r>
      <w:r w:rsidRPr="00710564" w:rsidR="000F2014">
        <w:rPr>
          <w:rFonts w:ascii="Verdana" w:hAnsi="Verdana"/>
          <w:sz w:val="18"/>
          <w:szCs w:val="18"/>
        </w:rPr>
        <w:t xml:space="preserve">Een andere mogelijke oorzaak voor stijging van de kosten </w:t>
      </w:r>
      <w:r w:rsidR="00710564">
        <w:rPr>
          <w:rFonts w:ascii="Verdana" w:hAnsi="Verdana"/>
          <w:sz w:val="18"/>
          <w:szCs w:val="18"/>
        </w:rPr>
        <w:t>zou</w:t>
      </w:r>
      <w:r w:rsidRPr="00710564" w:rsidR="000F2014">
        <w:rPr>
          <w:rFonts w:ascii="Verdana" w:hAnsi="Verdana"/>
          <w:sz w:val="18"/>
          <w:szCs w:val="18"/>
        </w:rPr>
        <w:t xml:space="preserve"> de recent</w:t>
      </w:r>
      <w:r w:rsidRPr="00710564" w:rsidR="00710564">
        <w:rPr>
          <w:rFonts w:ascii="Verdana" w:hAnsi="Verdana"/>
          <w:sz w:val="18"/>
          <w:szCs w:val="18"/>
        </w:rPr>
        <w:t>, door de N</w:t>
      </w:r>
      <w:r w:rsidR="004C5837">
        <w:rPr>
          <w:rFonts w:ascii="Verdana" w:hAnsi="Verdana"/>
          <w:sz w:val="18"/>
          <w:szCs w:val="18"/>
        </w:rPr>
        <w:t>LA</w:t>
      </w:r>
      <w:r w:rsidRPr="00710564" w:rsidR="00710564">
        <w:rPr>
          <w:rFonts w:ascii="Verdana" w:hAnsi="Verdana"/>
          <w:sz w:val="18"/>
          <w:szCs w:val="18"/>
        </w:rPr>
        <w:t xml:space="preserve"> en IGJ,</w:t>
      </w:r>
      <w:r w:rsidRPr="00710564" w:rsidR="000F2014">
        <w:rPr>
          <w:rFonts w:ascii="Verdana" w:hAnsi="Verdana"/>
          <w:sz w:val="18"/>
          <w:szCs w:val="18"/>
        </w:rPr>
        <w:t xml:space="preserve"> </w:t>
      </w:r>
      <w:r w:rsidRPr="00710564" w:rsidR="00710564">
        <w:rPr>
          <w:rFonts w:ascii="Verdana" w:hAnsi="Verdana"/>
          <w:sz w:val="18"/>
          <w:szCs w:val="18"/>
        </w:rPr>
        <w:t>gesignaleerde</w:t>
      </w:r>
      <w:r w:rsidRPr="00710564" w:rsidR="000F2014">
        <w:rPr>
          <w:rFonts w:ascii="Verdana" w:hAnsi="Verdana"/>
          <w:sz w:val="18"/>
          <w:szCs w:val="18"/>
        </w:rPr>
        <w:t xml:space="preserve"> mogelijke fraude met deze regeling</w:t>
      </w:r>
      <w:r w:rsidRPr="00710564" w:rsidR="00710564">
        <w:rPr>
          <w:rFonts w:ascii="Verdana" w:hAnsi="Verdana"/>
          <w:sz w:val="18"/>
          <w:szCs w:val="18"/>
        </w:rPr>
        <w:t xml:space="preserve"> </w:t>
      </w:r>
      <w:r w:rsidR="00710564">
        <w:rPr>
          <w:rFonts w:ascii="Verdana" w:hAnsi="Verdana"/>
          <w:sz w:val="18"/>
          <w:szCs w:val="18"/>
        </w:rPr>
        <w:t xml:space="preserve">kunnen zijn. </w:t>
      </w:r>
    </w:p>
    <w:p w:rsidR="00710564" w:rsidP="00DA6BF4" w:rsidRDefault="00710564" w14:paraId="5305EB35" w14:textId="77777777">
      <w:pPr>
        <w:spacing w:line="240" w:lineRule="exact"/>
        <w:rPr>
          <w:rFonts w:ascii="Verdana" w:hAnsi="Verdana"/>
          <w:sz w:val="18"/>
          <w:szCs w:val="18"/>
        </w:rPr>
      </w:pPr>
    </w:p>
    <w:p w:rsidR="000F2014" w:rsidP="00DA6BF4" w:rsidRDefault="000F2014" w14:paraId="18C56A1E" w14:textId="6DA1670A">
      <w:pPr>
        <w:spacing w:line="240" w:lineRule="exact"/>
        <w:rPr>
          <w:rFonts w:ascii="Verdana" w:hAnsi="Verdana"/>
          <w:sz w:val="18"/>
          <w:szCs w:val="18"/>
        </w:rPr>
      </w:pPr>
      <w:r>
        <w:rPr>
          <w:rFonts w:ascii="Verdana" w:hAnsi="Verdana"/>
          <w:sz w:val="18"/>
          <w:szCs w:val="18"/>
        </w:rPr>
        <w:t xml:space="preserve">Opvallend is </w:t>
      </w:r>
      <w:r w:rsidR="003551DD">
        <w:rPr>
          <w:rFonts w:ascii="Verdana" w:hAnsi="Verdana"/>
          <w:sz w:val="18"/>
          <w:szCs w:val="18"/>
        </w:rPr>
        <w:t xml:space="preserve">wel dat </w:t>
      </w:r>
      <w:r w:rsidRPr="002E335A" w:rsidR="003551DD">
        <w:rPr>
          <w:rFonts w:ascii="Verdana" w:hAnsi="Verdana"/>
          <w:sz w:val="18"/>
          <w:szCs w:val="18"/>
        </w:rPr>
        <w:t>desondanks in 2024</w:t>
      </w:r>
      <w:r w:rsidRPr="002E335A">
        <w:rPr>
          <w:rFonts w:ascii="Verdana" w:hAnsi="Verdana"/>
          <w:sz w:val="18"/>
          <w:szCs w:val="18"/>
        </w:rPr>
        <w:t xml:space="preserve"> minder kosten zijn gemaakt voor </w:t>
      </w:r>
      <w:r w:rsidRPr="002E335A" w:rsidR="00DA6BF4">
        <w:rPr>
          <w:rFonts w:ascii="Verdana" w:hAnsi="Verdana"/>
          <w:sz w:val="18"/>
          <w:szCs w:val="18"/>
        </w:rPr>
        <w:t>langdurige zorg.</w:t>
      </w:r>
      <w:r w:rsidRPr="002E335A" w:rsidR="00745589">
        <w:rPr>
          <w:rFonts w:ascii="Verdana" w:hAnsi="Verdana"/>
          <w:sz w:val="18"/>
          <w:szCs w:val="18"/>
        </w:rPr>
        <w:t xml:space="preserve"> </w:t>
      </w:r>
      <w:r w:rsidRPr="002E335A" w:rsidR="00581C11">
        <w:rPr>
          <w:rFonts w:ascii="Verdana" w:hAnsi="Verdana"/>
          <w:sz w:val="18"/>
          <w:szCs w:val="18"/>
        </w:rPr>
        <w:t xml:space="preserve">Een mogelijke verklaring daarvoor betreft de inspanningen die het CAK </w:t>
      </w:r>
      <w:r w:rsidRPr="00265E2A" w:rsidR="00FD5F2F">
        <w:rPr>
          <w:rFonts w:ascii="Verdana" w:hAnsi="Verdana"/>
          <w:sz w:val="18"/>
          <w:szCs w:val="18"/>
        </w:rPr>
        <w:t xml:space="preserve">al </w:t>
      </w:r>
      <w:r w:rsidRPr="002E335A" w:rsidR="00581C11">
        <w:rPr>
          <w:rFonts w:ascii="Verdana" w:hAnsi="Verdana"/>
          <w:sz w:val="18"/>
          <w:szCs w:val="18"/>
        </w:rPr>
        <w:t xml:space="preserve">heeft gepleegd naar aanleiding van vermoedens van </w:t>
      </w:r>
      <w:r w:rsidRPr="002E335A" w:rsidR="002E335A">
        <w:rPr>
          <w:rFonts w:ascii="Verdana" w:hAnsi="Verdana"/>
          <w:sz w:val="18"/>
          <w:szCs w:val="18"/>
        </w:rPr>
        <w:t>frauduleus</w:t>
      </w:r>
      <w:r w:rsidRPr="002E335A" w:rsidR="00581C11">
        <w:rPr>
          <w:rFonts w:ascii="Verdana" w:hAnsi="Verdana"/>
          <w:sz w:val="18"/>
          <w:szCs w:val="18"/>
        </w:rPr>
        <w:t xml:space="preserve"> gebruik van de regeling.</w:t>
      </w:r>
      <w:r w:rsidR="00581C11">
        <w:rPr>
          <w:rFonts w:ascii="Verdana" w:hAnsi="Verdana"/>
          <w:sz w:val="18"/>
          <w:szCs w:val="18"/>
        </w:rPr>
        <w:t xml:space="preserve"> </w:t>
      </w:r>
    </w:p>
    <w:p w:rsidR="003551DD" w:rsidP="00DA6BF4" w:rsidRDefault="003551DD" w14:paraId="40DDE1E7" w14:textId="77777777">
      <w:pPr>
        <w:spacing w:line="240" w:lineRule="exact"/>
        <w:rPr>
          <w:rFonts w:ascii="Verdana" w:hAnsi="Verdana"/>
          <w:sz w:val="18"/>
          <w:szCs w:val="18"/>
        </w:rPr>
      </w:pPr>
    </w:p>
    <w:p w:rsidRPr="002403C6" w:rsidR="00745589" w:rsidP="00DA6BF4" w:rsidRDefault="00173397" w14:paraId="26738B1D" w14:textId="5A18001A">
      <w:pPr>
        <w:spacing w:line="240" w:lineRule="exact"/>
        <w:rPr>
          <w:rFonts w:ascii="Verdana" w:hAnsi="Verdana"/>
          <w:sz w:val="18"/>
          <w:szCs w:val="18"/>
        </w:rPr>
      </w:pPr>
      <w:r>
        <w:rPr>
          <w:rFonts w:ascii="Verdana" w:hAnsi="Verdana"/>
          <w:sz w:val="18"/>
          <w:szCs w:val="18"/>
        </w:rPr>
        <w:t xml:space="preserve">Verder </w:t>
      </w:r>
      <w:r w:rsidR="00745589">
        <w:rPr>
          <w:rFonts w:ascii="Verdana" w:hAnsi="Verdana"/>
          <w:sz w:val="18"/>
          <w:szCs w:val="18"/>
        </w:rPr>
        <w:t xml:space="preserve">valt op dat de kosten van het ambulancevervoer zijn toegenomen. Deze stijging kan worden toegeschreven aan het toegenomen aantal verwarde personen op straat. Ook </w:t>
      </w:r>
      <w:r w:rsidR="000F2014">
        <w:rPr>
          <w:rFonts w:ascii="Verdana" w:hAnsi="Verdana"/>
          <w:sz w:val="18"/>
          <w:szCs w:val="18"/>
        </w:rPr>
        <w:t xml:space="preserve">worden </w:t>
      </w:r>
      <w:r w:rsidR="00745589">
        <w:rPr>
          <w:rFonts w:ascii="Verdana" w:hAnsi="Verdana"/>
          <w:sz w:val="18"/>
          <w:szCs w:val="18"/>
        </w:rPr>
        <w:t>de vervoerders</w:t>
      </w:r>
      <w:r w:rsidR="000F2014">
        <w:rPr>
          <w:rFonts w:ascii="Verdana" w:hAnsi="Verdana"/>
          <w:sz w:val="18"/>
          <w:szCs w:val="18"/>
        </w:rPr>
        <w:t xml:space="preserve"> steeds</w:t>
      </w:r>
      <w:r w:rsidR="00745589">
        <w:rPr>
          <w:rFonts w:ascii="Verdana" w:hAnsi="Verdana"/>
          <w:sz w:val="18"/>
          <w:szCs w:val="18"/>
        </w:rPr>
        <w:t xml:space="preserve"> bekender met de regelingen. </w:t>
      </w:r>
    </w:p>
    <w:p w:rsidRPr="002403C6" w:rsidR="00B02BD5" w:rsidP="00C868AE" w:rsidRDefault="00B02BD5" w14:paraId="5D1AEBDC" w14:textId="77777777">
      <w:pPr>
        <w:spacing w:line="240" w:lineRule="exact"/>
        <w:rPr>
          <w:rFonts w:ascii="Verdana" w:hAnsi="Verdana"/>
          <w:sz w:val="18"/>
          <w:szCs w:val="18"/>
        </w:rPr>
      </w:pPr>
    </w:p>
    <w:p w:rsidRPr="00C868AE" w:rsidR="00C868AE" w:rsidP="00C868AE" w:rsidRDefault="00B02BD5" w14:paraId="3F732EF7" w14:textId="2B4DFF41">
      <w:pPr>
        <w:spacing w:line="240" w:lineRule="exact"/>
        <w:rPr>
          <w:rFonts w:ascii="Verdana" w:hAnsi="Verdana"/>
          <w:sz w:val="18"/>
          <w:szCs w:val="18"/>
        </w:rPr>
      </w:pPr>
      <w:r w:rsidRPr="002403C6">
        <w:rPr>
          <w:rFonts w:ascii="Verdana" w:hAnsi="Verdana"/>
          <w:sz w:val="18"/>
          <w:szCs w:val="18"/>
        </w:rPr>
        <w:t>Voor hulpmiddelen en tandartsen geldt dat er in de Coronajaren een afvlakking in de kosten te zien was. Veel zorgverleners zoals tandartsen konden in deze jaren voor bepaalde perioden geen mensen helpen. Dit was ook terug te zien in het aantal declaraties van deze zorgaanbieders. Nu er</w:t>
      </w:r>
      <w:r w:rsidR="00E0296D">
        <w:rPr>
          <w:rFonts w:ascii="Verdana" w:hAnsi="Verdana"/>
          <w:sz w:val="18"/>
          <w:szCs w:val="18"/>
        </w:rPr>
        <w:t xml:space="preserve"> al enige tijd</w:t>
      </w:r>
      <w:r w:rsidRPr="002403C6">
        <w:rPr>
          <w:rFonts w:ascii="Verdana" w:hAnsi="Verdana"/>
          <w:sz w:val="18"/>
          <w:szCs w:val="18"/>
        </w:rPr>
        <w:t xml:space="preserve"> geen restricties meer zijn stijgen de kosten weer. Dit is </w:t>
      </w:r>
      <w:r w:rsidRPr="002403C6" w:rsidR="00C868AE">
        <w:rPr>
          <w:rFonts w:ascii="Verdana" w:hAnsi="Verdana"/>
          <w:sz w:val="18"/>
          <w:szCs w:val="18"/>
        </w:rPr>
        <w:t xml:space="preserve">ook </w:t>
      </w:r>
      <w:r w:rsidRPr="002403C6">
        <w:rPr>
          <w:rFonts w:ascii="Verdana" w:hAnsi="Verdana"/>
          <w:sz w:val="18"/>
          <w:szCs w:val="18"/>
        </w:rPr>
        <w:t>te zien bij kraamzorg.</w:t>
      </w:r>
      <w:r w:rsidR="009A1434">
        <w:rPr>
          <w:rFonts w:ascii="Verdana" w:hAnsi="Verdana"/>
          <w:sz w:val="18"/>
          <w:szCs w:val="18"/>
        </w:rPr>
        <w:t xml:space="preserve"> </w:t>
      </w:r>
    </w:p>
    <w:p w:rsidRPr="00535F59" w:rsidR="00C868AE" w:rsidP="006C1AB5" w:rsidRDefault="00C868AE" w14:paraId="0E5DEC6A" w14:textId="77777777">
      <w:pPr>
        <w:spacing w:line="276" w:lineRule="auto"/>
        <w:rPr>
          <w:rFonts w:ascii="Verdana" w:hAnsi="Verdana"/>
          <w:i/>
          <w:sz w:val="16"/>
          <w:szCs w:val="18"/>
        </w:rPr>
      </w:pPr>
    </w:p>
    <w:p w:rsidRPr="00536E3F" w:rsidR="006C1AB5" w:rsidP="00536E3F" w:rsidRDefault="00335B5D" w14:paraId="2F7D9735" w14:textId="474792CF">
      <w:pPr>
        <w:pStyle w:val="Monitor2"/>
        <w:rPr>
          <w:rStyle w:val="Zwaar"/>
          <w:b/>
          <w:bCs/>
          <w:color w:val="1F497D" w:themeColor="text2"/>
        </w:rPr>
      </w:pPr>
      <w:bookmarkStart w:name="_Toc212454953" w:id="260"/>
      <w:bookmarkStart w:name="_Toc332722023" w:id="261"/>
      <w:bookmarkStart w:name="_Toc336348963" w:id="262"/>
      <w:bookmarkStart w:name="_Toc368403599" w:id="263"/>
      <w:bookmarkStart w:name="_Toc368403614" w:id="264"/>
      <w:r w:rsidRPr="00536E3F">
        <w:rPr>
          <w:rStyle w:val="Zwaar"/>
          <w:b/>
          <w:bCs/>
          <w:color w:val="1F497D" w:themeColor="text2"/>
        </w:rPr>
        <w:t>6.</w:t>
      </w:r>
      <w:r w:rsidR="00244493">
        <w:rPr>
          <w:rStyle w:val="Zwaar"/>
          <w:b/>
          <w:bCs/>
          <w:color w:val="1F497D" w:themeColor="text2"/>
        </w:rPr>
        <w:t>6</w:t>
      </w:r>
      <w:r w:rsidRPr="00536E3F" w:rsidR="00244493">
        <w:rPr>
          <w:rStyle w:val="Zwaar"/>
          <w:b/>
          <w:bCs/>
          <w:color w:val="1F497D" w:themeColor="text2"/>
        </w:rPr>
        <w:t xml:space="preserve"> </w:t>
      </w:r>
      <w:r w:rsidRPr="00536E3F" w:rsidR="0052643D">
        <w:rPr>
          <w:rStyle w:val="Zwaar"/>
          <w:b/>
          <w:bCs/>
          <w:color w:val="1F497D" w:themeColor="text2"/>
        </w:rPr>
        <w:t>Uitvoeringskosten onverzekerbare vreemdelingen</w:t>
      </w:r>
      <w:bookmarkEnd w:id="260"/>
    </w:p>
    <w:p w:rsidRPr="007B65BB" w:rsidR="006C1AB5" w:rsidP="006C1AB5" w:rsidRDefault="006C1AB5" w14:paraId="001EA44D" w14:textId="77777777">
      <w:pPr>
        <w:autoSpaceDE w:val="0"/>
        <w:autoSpaceDN w:val="0"/>
        <w:adjustRightInd w:val="0"/>
        <w:rPr>
          <w:rFonts w:ascii="Verdana" w:hAnsi="Verdana" w:cs="Arial"/>
          <w:color w:val="000000"/>
          <w:sz w:val="18"/>
          <w:lang w:eastAsia="en-US"/>
        </w:rPr>
      </w:pPr>
    </w:p>
    <w:p w:rsidRPr="00535F59" w:rsidR="006C1AB5" w:rsidP="006C1AB5" w:rsidRDefault="0052643D" w14:paraId="3291BB7F" w14:textId="77777777">
      <w:pPr>
        <w:autoSpaceDE w:val="0"/>
        <w:autoSpaceDN w:val="0"/>
        <w:adjustRightInd w:val="0"/>
        <w:rPr>
          <w:rFonts w:ascii="Verdana" w:hAnsi="Verdana"/>
          <w:i/>
          <w:sz w:val="16"/>
          <w:szCs w:val="16"/>
        </w:rPr>
      </w:pPr>
      <w:r w:rsidRPr="00535F59">
        <w:rPr>
          <w:rFonts w:ascii="Verdana" w:hAnsi="Verdana"/>
          <w:i/>
          <w:sz w:val="16"/>
          <w:szCs w:val="16"/>
        </w:rPr>
        <w:t>Tabel 6.2 uitvoeringskosten onverzekerbare vreemdelingen</w:t>
      </w:r>
    </w:p>
    <w:tbl>
      <w:tblPr>
        <w:tblW w:w="0" w:type="auto"/>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2263"/>
        <w:gridCol w:w="882"/>
        <w:gridCol w:w="882"/>
        <w:gridCol w:w="882"/>
      </w:tblGrid>
      <w:tr w:rsidR="003A7C5C" w:rsidTr="004D2787" w14:paraId="731FFA81" w14:textId="222C8DB0">
        <w:trPr>
          <w:trHeight w:val="300"/>
        </w:trPr>
        <w:tc>
          <w:tcPr>
            <w:tcW w:w="0" w:type="auto"/>
            <w:tcBorders>
              <w:top w:val="single" w:color="FFFFFF" w:sz="8" w:space="0"/>
              <w:left w:val="single" w:color="FFFFFF" w:sz="8" w:space="0"/>
              <w:bottom w:val="single" w:color="FFFFFF" w:sz="24" w:space="0"/>
              <w:right w:val="single" w:color="FFFFFF" w:sz="8" w:space="0"/>
            </w:tcBorders>
            <w:shd w:val="clear" w:color="auto" w:fill="4F81BD"/>
            <w:hideMark/>
          </w:tcPr>
          <w:p w:rsidR="003A7C5C" w:rsidP="00E0296D" w:rsidRDefault="003A7C5C" w14:paraId="53A10DD2" w14:textId="77777777">
            <w:pPr>
              <w:suppressAutoHyphens/>
              <w:autoSpaceDN w:val="0"/>
              <w:spacing w:line="240" w:lineRule="atLeast"/>
              <w:ind w:left="-57"/>
              <w:rPr>
                <w:rFonts w:ascii="Verdana" w:hAnsi="Verdana" w:cs="Calibri"/>
                <w:b/>
                <w:bCs/>
                <w:color w:val="FFFFFF"/>
                <w:kern w:val="3"/>
                <w:sz w:val="18"/>
                <w:szCs w:val="18"/>
                <w:lang w:eastAsia="zh-CN" w:bidi="hi-IN"/>
              </w:rPr>
            </w:pPr>
            <w:r>
              <w:rPr>
                <w:rFonts w:ascii="Verdana" w:hAnsi="Verdana" w:cs="Calibri"/>
                <w:b/>
                <w:color w:val="FFFFFF"/>
                <w:kern w:val="3"/>
                <w:sz w:val="18"/>
                <w:szCs w:val="18"/>
                <w:lang w:eastAsia="zh-CN" w:bidi="hi-IN"/>
              </w:rPr>
              <w:t>Bedragen x € 1.000</w:t>
            </w:r>
          </w:p>
        </w:tc>
        <w:tc>
          <w:tcPr>
            <w:tcW w:w="882" w:type="dxa"/>
            <w:tcBorders>
              <w:top w:val="single" w:color="FFFFFF" w:sz="8" w:space="0"/>
              <w:left w:val="single" w:color="FFFFFF" w:sz="8" w:space="0"/>
              <w:bottom w:val="single" w:color="FFFFFF" w:sz="24" w:space="0"/>
              <w:right w:val="single" w:color="FFFFFF" w:sz="8" w:space="0"/>
            </w:tcBorders>
            <w:shd w:val="clear" w:color="auto" w:fill="4F81BD"/>
          </w:tcPr>
          <w:p w:rsidR="003A7C5C" w:rsidP="00E0296D" w:rsidRDefault="003A7C5C" w14:paraId="6100B4AB" w14:textId="77777777">
            <w:pPr>
              <w:suppressAutoHyphens/>
              <w:autoSpaceDN w:val="0"/>
              <w:spacing w:line="240" w:lineRule="atLeast"/>
              <w:ind w:left="-57"/>
              <w:jc w:val="center"/>
              <w:rPr>
                <w:rFonts w:ascii="Verdana" w:hAnsi="Verdana" w:cs="Calibri"/>
                <w:b/>
                <w:bCs/>
                <w:color w:val="FFFFFF"/>
                <w:kern w:val="3"/>
                <w:sz w:val="18"/>
                <w:szCs w:val="18"/>
                <w:lang w:eastAsia="zh-CN" w:bidi="hi-IN"/>
              </w:rPr>
            </w:pPr>
            <w:r>
              <w:rPr>
                <w:rFonts w:ascii="Verdana" w:hAnsi="Verdana" w:cs="Calibri"/>
                <w:b/>
                <w:bCs/>
                <w:color w:val="FFFFFF"/>
                <w:kern w:val="3"/>
                <w:sz w:val="18"/>
                <w:szCs w:val="18"/>
                <w:lang w:eastAsia="zh-CN" w:bidi="hi-IN"/>
              </w:rPr>
              <w:t>2022</w:t>
            </w:r>
          </w:p>
        </w:tc>
        <w:tc>
          <w:tcPr>
            <w:tcW w:w="882" w:type="dxa"/>
            <w:tcBorders>
              <w:top w:val="single" w:color="FFFFFF" w:sz="8" w:space="0"/>
              <w:left w:val="single" w:color="FFFFFF" w:sz="8" w:space="0"/>
              <w:bottom w:val="single" w:color="FFFFFF" w:sz="24" w:space="0"/>
              <w:right w:val="single" w:color="FFFFFF" w:sz="8" w:space="0"/>
            </w:tcBorders>
            <w:shd w:val="clear" w:color="auto" w:fill="4F81BD"/>
          </w:tcPr>
          <w:p w:rsidR="003A7C5C" w:rsidP="00E0296D" w:rsidRDefault="003A7C5C" w14:paraId="0A0654EA" w14:textId="1C1F7883">
            <w:pPr>
              <w:suppressAutoHyphens/>
              <w:autoSpaceDN w:val="0"/>
              <w:spacing w:line="240" w:lineRule="atLeast"/>
              <w:ind w:left="-57"/>
              <w:jc w:val="center"/>
              <w:rPr>
                <w:rFonts w:ascii="Verdana" w:hAnsi="Verdana" w:cs="Calibri"/>
                <w:b/>
                <w:bCs/>
                <w:color w:val="FFFFFF"/>
                <w:kern w:val="3"/>
                <w:sz w:val="18"/>
                <w:szCs w:val="18"/>
                <w:lang w:eastAsia="zh-CN" w:bidi="hi-IN"/>
              </w:rPr>
            </w:pPr>
            <w:r>
              <w:rPr>
                <w:rFonts w:ascii="Verdana" w:hAnsi="Verdana" w:cs="Calibri"/>
                <w:b/>
                <w:bCs/>
                <w:color w:val="FFFFFF"/>
                <w:kern w:val="3"/>
                <w:sz w:val="18"/>
                <w:szCs w:val="18"/>
                <w:lang w:eastAsia="zh-CN" w:bidi="hi-IN"/>
              </w:rPr>
              <w:t>2023</w:t>
            </w:r>
          </w:p>
        </w:tc>
        <w:tc>
          <w:tcPr>
            <w:tcW w:w="882" w:type="dxa"/>
            <w:tcBorders>
              <w:top w:val="single" w:color="FFFFFF" w:sz="8" w:space="0"/>
              <w:left w:val="single" w:color="FFFFFF" w:sz="8" w:space="0"/>
              <w:bottom w:val="single" w:color="FFFFFF" w:sz="24" w:space="0"/>
              <w:right w:val="single" w:color="FFFFFF" w:sz="8" w:space="0"/>
            </w:tcBorders>
            <w:shd w:val="clear" w:color="auto" w:fill="4F81BD"/>
          </w:tcPr>
          <w:p w:rsidR="003A7C5C" w:rsidP="00E0296D" w:rsidRDefault="00BC20C3" w14:paraId="22446DE9" w14:textId="75988D46">
            <w:pPr>
              <w:suppressAutoHyphens/>
              <w:autoSpaceDN w:val="0"/>
              <w:spacing w:line="240" w:lineRule="atLeast"/>
              <w:ind w:left="-57"/>
              <w:jc w:val="center"/>
              <w:rPr>
                <w:rFonts w:ascii="Verdana" w:hAnsi="Verdana" w:cs="Calibri"/>
                <w:b/>
                <w:bCs/>
                <w:color w:val="FFFFFF"/>
                <w:kern w:val="3"/>
                <w:sz w:val="18"/>
                <w:szCs w:val="18"/>
                <w:lang w:eastAsia="zh-CN" w:bidi="hi-IN"/>
              </w:rPr>
            </w:pPr>
            <w:r>
              <w:rPr>
                <w:rFonts w:ascii="Verdana" w:hAnsi="Verdana" w:cs="Calibri"/>
                <w:b/>
                <w:bCs/>
                <w:color w:val="FFFFFF"/>
                <w:kern w:val="3"/>
                <w:sz w:val="18"/>
                <w:szCs w:val="18"/>
                <w:lang w:eastAsia="zh-CN" w:bidi="hi-IN"/>
              </w:rPr>
              <w:t>2024</w:t>
            </w:r>
          </w:p>
        </w:tc>
      </w:tr>
      <w:tr w:rsidR="003A7C5C" w:rsidTr="004D2787" w14:paraId="6F8EFD4D" w14:textId="3639365F">
        <w:trPr>
          <w:trHeight w:val="300"/>
        </w:trPr>
        <w:tc>
          <w:tcPr>
            <w:tcW w:w="0" w:type="auto"/>
            <w:tcBorders>
              <w:top w:val="single" w:color="FFFFFF" w:sz="6" w:space="0"/>
              <w:left w:val="single" w:color="FFFFFF" w:sz="8" w:space="0"/>
              <w:bottom w:val="single" w:color="FFFFFF" w:sz="8" w:space="0"/>
              <w:right w:val="single" w:color="FFFFFF" w:sz="24" w:space="0"/>
            </w:tcBorders>
            <w:shd w:val="clear" w:color="auto" w:fill="4F81BD"/>
            <w:noWrap/>
            <w:hideMark/>
          </w:tcPr>
          <w:p w:rsidR="003A7C5C" w:rsidP="00E0296D" w:rsidRDefault="003A7C5C" w14:paraId="2CDA26C4" w14:textId="77777777">
            <w:pPr>
              <w:suppressAutoHyphens/>
              <w:autoSpaceDN w:val="0"/>
              <w:spacing w:line="240" w:lineRule="atLeast"/>
              <w:ind w:left="-57"/>
              <w:rPr>
                <w:rFonts w:ascii="Verdana" w:hAnsi="Verdana" w:cs="Calibri"/>
                <w:bCs/>
                <w:color w:val="FFFFFF"/>
                <w:kern w:val="3"/>
                <w:sz w:val="18"/>
                <w:szCs w:val="18"/>
                <w:lang w:eastAsia="zh-CN" w:bidi="hi-IN"/>
              </w:rPr>
            </w:pPr>
            <w:r>
              <w:rPr>
                <w:rFonts w:ascii="Verdana" w:hAnsi="Verdana" w:cs="Calibri"/>
                <w:bCs/>
                <w:color w:val="FFFFFF"/>
                <w:kern w:val="3"/>
                <w:sz w:val="18"/>
                <w:szCs w:val="18"/>
                <w:lang w:eastAsia="zh-CN" w:bidi="hi-IN"/>
              </w:rPr>
              <w:t>CAK</w:t>
            </w:r>
          </w:p>
        </w:tc>
        <w:tc>
          <w:tcPr>
            <w:tcW w:w="882" w:type="dxa"/>
            <w:tcBorders>
              <w:top w:val="single" w:color="FFFFFF" w:sz="6" w:space="0"/>
              <w:left w:val="single" w:color="FFFFFF" w:sz="6" w:space="0"/>
              <w:bottom w:val="single" w:color="FFFFFF" w:sz="8" w:space="0"/>
              <w:right w:val="single" w:color="FFFFFF" w:sz="6" w:space="0"/>
            </w:tcBorders>
            <w:shd w:val="clear" w:color="auto" w:fill="D3DFEE"/>
            <w:noWrap/>
            <w:vAlign w:val="center"/>
          </w:tcPr>
          <w:p w:rsidR="003A7C5C" w:rsidP="0069734A" w:rsidRDefault="003A7C5C" w14:paraId="050D7004" w14:textId="77777777">
            <w:pPr>
              <w:suppressAutoHyphens/>
              <w:autoSpaceDN w:val="0"/>
              <w:spacing w:line="240" w:lineRule="atLeas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1.535</w:t>
            </w:r>
          </w:p>
        </w:tc>
        <w:tc>
          <w:tcPr>
            <w:tcW w:w="882" w:type="dxa"/>
            <w:tcBorders>
              <w:top w:val="single" w:color="FFFFFF" w:sz="6" w:space="0"/>
              <w:left w:val="single" w:color="FFFFFF" w:sz="6" w:space="0"/>
              <w:bottom w:val="single" w:color="FFFFFF" w:sz="8" w:space="0"/>
              <w:right w:val="single" w:color="FFFFFF" w:sz="6" w:space="0"/>
            </w:tcBorders>
            <w:shd w:val="clear" w:color="auto" w:fill="D3DFEE"/>
            <w:vAlign w:val="center"/>
          </w:tcPr>
          <w:p w:rsidR="003A7C5C" w:rsidP="0069734A" w:rsidRDefault="003A7C5C" w14:paraId="4CA12B48" w14:textId="7E5EEF03">
            <w:pPr>
              <w:suppressAutoHyphens/>
              <w:autoSpaceDN w:val="0"/>
              <w:spacing w:line="240" w:lineRule="atLeas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1.692</w:t>
            </w:r>
          </w:p>
        </w:tc>
        <w:tc>
          <w:tcPr>
            <w:tcW w:w="882" w:type="dxa"/>
            <w:tcBorders>
              <w:top w:val="single" w:color="FFFFFF" w:sz="6" w:space="0"/>
              <w:left w:val="single" w:color="FFFFFF" w:sz="6" w:space="0"/>
              <w:bottom w:val="single" w:color="FFFFFF" w:sz="8" w:space="0"/>
              <w:right w:val="single" w:color="FFFFFF" w:sz="6" w:space="0"/>
            </w:tcBorders>
            <w:shd w:val="clear" w:color="auto" w:fill="D3DFEE"/>
          </w:tcPr>
          <w:p w:rsidR="003A7C5C" w:rsidP="0069734A" w:rsidRDefault="003551DD" w14:paraId="4BE7B33A" w14:textId="48505370">
            <w:pPr>
              <w:suppressAutoHyphens/>
              <w:autoSpaceDN w:val="0"/>
              <w:spacing w:line="240" w:lineRule="atLeast"/>
              <w:ind w:left="-57"/>
              <w:jc w:val="right"/>
              <w:rPr>
                <w:rFonts w:ascii="Verdana" w:hAnsi="Verdana" w:cs="Calibri"/>
                <w:bCs/>
                <w:color w:val="000000"/>
                <w:kern w:val="3"/>
                <w:sz w:val="18"/>
                <w:szCs w:val="18"/>
                <w:lang w:eastAsia="zh-CN" w:bidi="hi-IN"/>
              </w:rPr>
            </w:pPr>
            <w:r>
              <w:rPr>
                <w:rFonts w:ascii="Verdana" w:hAnsi="Verdana" w:cs="Calibri"/>
                <w:bCs/>
                <w:color w:val="000000"/>
                <w:kern w:val="3"/>
                <w:sz w:val="18"/>
                <w:szCs w:val="18"/>
                <w:lang w:eastAsia="zh-CN" w:bidi="hi-IN"/>
              </w:rPr>
              <w:t>3.369</w:t>
            </w:r>
          </w:p>
        </w:tc>
      </w:tr>
    </w:tbl>
    <w:p w:rsidRPr="00535F59" w:rsidR="00E9312B" w:rsidP="00E9312B" w:rsidRDefault="00E9312B" w14:paraId="319D2D9F" w14:textId="77777777">
      <w:pPr>
        <w:pStyle w:val="Geenafstand"/>
        <w:rPr>
          <w:lang w:eastAsia="en-US"/>
        </w:rPr>
      </w:pPr>
    </w:p>
    <w:p w:rsidR="006C1AB5" w:rsidP="006C1AB5" w:rsidRDefault="00335B5D" w14:paraId="75EBF8A9" w14:textId="18E0521F">
      <w:pPr>
        <w:spacing w:after="200" w:line="276" w:lineRule="auto"/>
        <w:rPr>
          <w:rFonts w:ascii="Verdana" w:hAnsi="Verdana" w:cs="Arial"/>
          <w:color w:val="000000"/>
          <w:sz w:val="18"/>
          <w:szCs w:val="18"/>
          <w:lang w:eastAsia="en-US"/>
        </w:rPr>
      </w:pPr>
      <w:r w:rsidRPr="00535F59">
        <w:rPr>
          <w:rFonts w:ascii="Verdana" w:hAnsi="Verdana" w:cs="Arial"/>
          <w:color w:val="000000"/>
          <w:sz w:val="18"/>
          <w:szCs w:val="18"/>
          <w:lang w:eastAsia="en-US"/>
        </w:rPr>
        <w:t>In tabel 6.2 kunt u de uitvoeringskosten van de bijdrageregeling vinden.</w:t>
      </w:r>
    </w:p>
    <w:p w:rsidR="008C6556" w:rsidP="006C1AB5" w:rsidRDefault="008C6556" w14:paraId="70BB2B6D" w14:textId="11C3EFC7">
      <w:pPr>
        <w:spacing w:after="200" w:line="276" w:lineRule="auto"/>
        <w:rPr>
          <w:rFonts w:ascii="Verdana" w:hAnsi="Verdana" w:cs="Arial"/>
          <w:color w:val="000000"/>
          <w:sz w:val="18"/>
          <w:szCs w:val="18"/>
          <w:lang w:eastAsia="en-US"/>
        </w:rPr>
      </w:pPr>
    </w:p>
    <w:p w:rsidR="00C868AE" w:rsidP="006C1AB5" w:rsidRDefault="00C868AE" w14:paraId="24D2711F" w14:textId="384A8535">
      <w:pPr>
        <w:spacing w:after="200" w:line="276" w:lineRule="auto"/>
        <w:rPr>
          <w:rFonts w:ascii="Verdana" w:hAnsi="Verdana" w:cs="Arial"/>
          <w:color w:val="000000"/>
          <w:sz w:val="18"/>
          <w:szCs w:val="18"/>
          <w:lang w:eastAsia="en-US"/>
        </w:rPr>
      </w:pPr>
    </w:p>
    <w:p w:rsidR="00C868AE" w:rsidP="006C1AB5" w:rsidRDefault="00C868AE" w14:paraId="1DE51F04" w14:textId="79E3B158">
      <w:pPr>
        <w:spacing w:after="200" w:line="276" w:lineRule="auto"/>
        <w:rPr>
          <w:rFonts w:ascii="Verdana" w:hAnsi="Verdana" w:cs="Arial"/>
          <w:color w:val="000000"/>
          <w:sz w:val="18"/>
          <w:szCs w:val="18"/>
          <w:lang w:eastAsia="en-US"/>
        </w:rPr>
      </w:pPr>
    </w:p>
    <w:p w:rsidR="00C868AE" w:rsidP="006C1AB5" w:rsidRDefault="00C868AE" w14:paraId="2F177574" w14:textId="3201BFFA">
      <w:pPr>
        <w:spacing w:after="200" w:line="276" w:lineRule="auto"/>
        <w:rPr>
          <w:rFonts w:ascii="Verdana" w:hAnsi="Verdana" w:cs="Arial"/>
          <w:color w:val="000000"/>
          <w:sz w:val="18"/>
          <w:szCs w:val="18"/>
          <w:lang w:eastAsia="en-US"/>
        </w:rPr>
      </w:pPr>
    </w:p>
    <w:p w:rsidR="00C868AE" w:rsidP="006C1AB5" w:rsidRDefault="00C868AE" w14:paraId="082EB5B0" w14:textId="02FCC894">
      <w:pPr>
        <w:spacing w:after="200" w:line="276" w:lineRule="auto"/>
        <w:rPr>
          <w:rFonts w:ascii="Verdana" w:hAnsi="Verdana" w:cs="Arial"/>
          <w:color w:val="000000"/>
          <w:sz w:val="18"/>
          <w:szCs w:val="18"/>
          <w:lang w:eastAsia="en-US"/>
        </w:rPr>
      </w:pPr>
    </w:p>
    <w:p w:rsidR="00C868AE" w:rsidP="006C1AB5" w:rsidRDefault="00C868AE" w14:paraId="36A78C9D" w14:textId="54CA3B61">
      <w:pPr>
        <w:spacing w:after="200" w:line="276" w:lineRule="auto"/>
        <w:rPr>
          <w:rFonts w:ascii="Verdana" w:hAnsi="Verdana" w:cs="Arial"/>
          <w:color w:val="000000"/>
          <w:sz w:val="18"/>
          <w:szCs w:val="18"/>
          <w:lang w:eastAsia="en-US"/>
        </w:rPr>
      </w:pPr>
    </w:p>
    <w:p w:rsidR="00C868AE" w:rsidP="006C1AB5" w:rsidRDefault="00C868AE" w14:paraId="6D54C8A2" w14:textId="68A1EB3B">
      <w:pPr>
        <w:spacing w:after="200" w:line="276" w:lineRule="auto"/>
        <w:rPr>
          <w:rFonts w:ascii="Verdana" w:hAnsi="Verdana" w:cs="Arial"/>
          <w:color w:val="000000"/>
          <w:sz w:val="18"/>
          <w:szCs w:val="18"/>
          <w:lang w:eastAsia="en-US"/>
        </w:rPr>
      </w:pPr>
    </w:p>
    <w:p w:rsidR="00C868AE" w:rsidP="006C1AB5" w:rsidRDefault="00C868AE" w14:paraId="26CA245B" w14:textId="33E17C71">
      <w:pPr>
        <w:spacing w:after="200" w:line="276" w:lineRule="auto"/>
        <w:rPr>
          <w:rFonts w:ascii="Verdana" w:hAnsi="Verdana" w:cs="Arial"/>
          <w:color w:val="000000"/>
          <w:sz w:val="18"/>
          <w:szCs w:val="18"/>
          <w:lang w:eastAsia="en-US"/>
        </w:rPr>
      </w:pPr>
    </w:p>
    <w:p w:rsidR="00C868AE" w:rsidP="006C1AB5" w:rsidRDefault="00C868AE" w14:paraId="6C6FDC88" w14:textId="1A6C3350">
      <w:pPr>
        <w:spacing w:after="200" w:line="276" w:lineRule="auto"/>
        <w:rPr>
          <w:rFonts w:ascii="Verdana" w:hAnsi="Verdana" w:cs="Arial"/>
          <w:color w:val="000000"/>
          <w:sz w:val="18"/>
          <w:szCs w:val="18"/>
          <w:lang w:eastAsia="en-US"/>
        </w:rPr>
      </w:pPr>
    </w:p>
    <w:p w:rsidR="00C868AE" w:rsidP="006C1AB5" w:rsidRDefault="00C868AE" w14:paraId="43F938BD" w14:textId="4B0278BC">
      <w:pPr>
        <w:spacing w:after="200" w:line="276" w:lineRule="auto"/>
        <w:rPr>
          <w:rFonts w:ascii="Verdana" w:hAnsi="Verdana" w:cs="Arial"/>
          <w:color w:val="000000"/>
          <w:sz w:val="18"/>
          <w:szCs w:val="18"/>
          <w:lang w:eastAsia="en-US"/>
        </w:rPr>
      </w:pPr>
    </w:p>
    <w:p w:rsidR="00C868AE" w:rsidP="006C1AB5" w:rsidRDefault="00C868AE" w14:paraId="38DEA87A" w14:textId="50F2248A">
      <w:pPr>
        <w:spacing w:after="200" w:line="276" w:lineRule="auto"/>
        <w:rPr>
          <w:rFonts w:ascii="Verdana" w:hAnsi="Verdana" w:cs="Arial"/>
          <w:color w:val="000000"/>
          <w:sz w:val="18"/>
          <w:szCs w:val="18"/>
          <w:lang w:eastAsia="en-US"/>
        </w:rPr>
      </w:pPr>
    </w:p>
    <w:p w:rsidR="00182E78" w:rsidP="006C1AB5" w:rsidRDefault="00182E78" w14:paraId="20F68D7A" w14:textId="77777777">
      <w:pPr>
        <w:spacing w:after="200" w:line="276" w:lineRule="auto"/>
        <w:rPr>
          <w:rFonts w:ascii="Verdana" w:hAnsi="Verdana" w:cs="Arial"/>
          <w:color w:val="000000"/>
          <w:sz w:val="18"/>
          <w:szCs w:val="18"/>
          <w:lang w:eastAsia="en-US"/>
        </w:rPr>
      </w:pPr>
    </w:p>
    <w:p w:rsidR="00182E78" w:rsidP="006C1AB5" w:rsidRDefault="00182E78" w14:paraId="66E5753E" w14:textId="77777777">
      <w:pPr>
        <w:spacing w:after="200" w:line="276" w:lineRule="auto"/>
        <w:rPr>
          <w:rFonts w:ascii="Verdana" w:hAnsi="Verdana" w:cs="Arial"/>
          <w:color w:val="000000"/>
          <w:sz w:val="18"/>
          <w:szCs w:val="18"/>
          <w:lang w:eastAsia="en-US"/>
        </w:rPr>
      </w:pPr>
    </w:p>
    <w:p w:rsidR="00C868AE" w:rsidP="006C1AB5" w:rsidRDefault="00C868AE" w14:paraId="7470A243" w14:textId="200DE645">
      <w:pPr>
        <w:spacing w:after="200" w:line="276" w:lineRule="auto"/>
        <w:rPr>
          <w:rFonts w:ascii="Verdana" w:hAnsi="Verdana" w:cs="Arial"/>
          <w:color w:val="000000"/>
          <w:sz w:val="18"/>
          <w:szCs w:val="18"/>
          <w:lang w:eastAsia="en-US"/>
        </w:rPr>
      </w:pPr>
    </w:p>
    <w:p w:rsidRPr="00535F59" w:rsidR="006C1AB5" w:rsidP="006C1AB5" w:rsidRDefault="0052643D" w14:paraId="78AF6BAB" w14:textId="77777777">
      <w:pPr>
        <w:pStyle w:val="Monitor2"/>
        <w:rPr>
          <w:rStyle w:val="Zwaar"/>
          <w:b/>
        </w:rPr>
      </w:pPr>
      <w:bookmarkStart w:name="_Toc212454954" w:id="265"/>
      <w:r w:rsidRPr="00535F59">
        <w:rPr>
          <w:rStyle w:val="Zwaar"/>
          <w:b/>
        </w:rPr>
        <w:lastRenderedPageBreak/>
        <w:t>HOOFDSTUK 7. DE SUBSIDIEREGELING MEDISCH NOODZAKELIJKE ZORG AAN ONVERZEKERDEN</w:t>
      </w:r>
      <w:bookmarkEnd w:id="265"/>
    </w:p>
    <w:p w:rsidR="00A552CB" w:rsidP="00E9312B" w:rsidRDefault="00A552CB" w14:paraId="280C587A" w14:textId="77777777">
      <w:pPr>
        <w:spacing w:line="240" w:lineRule="exact"/>
        <w:rPr>
          <w:rFonts w:ascii="Verdana" w:hAnsi="Verdana"/>
          <w:b/>
          <w:bCs/>
          <w:sz w:val="18"/>
          <w:szCs w:val="18"/>
        </w:rPr>
      </w:pPr>
    </w:p>
    <w:p w:rsidRPr="00DB14D4" w:rsidR="00A552CB" w:rsidP="00DB14D4" w:rsidRDefault="00E9312B" w14:paraId="454FB1FA" w14:textId="29835501">
      <w:pPr>
        <w:rPr>
          <w:rFonts w:ascii="Verdana" w:hAnsi="Verdana"/>
          <w:sz w:val="18"/>
          <w:szCs w:val="18"/>
        </w:rPr>
      </w:pPr>
      <w:r w:rsidRPr="00DB14D4">
        <w:rPr>
          <w:rFonts w:ascii="Verdana" w:hAnsi="Verdana"/>
          <w:b/>
          <w:bCs/>
          <w:sz w:val="18"/>
          <w:szCs w:val="18"/>
        </w:rPr>
        <w:t>Kort</w:t>
      </w:r>
      <w:r w:rsidRPr="00DB14D4">
        <w:rPr>
          <w:rFonts w:ascii="Verdana" w:hAnsi="Verdana"/>
          <w:sz w:val="18"/>
          <w:szCs w:val="18"/>
        </w:rPr>
        <w:t xml:space="preserve">: </w:t>
      </w:r>
      <w:r w:rsidRPr="00DB14D4" w:rsidR="008A42CA">
        <w:rPr>
          <w:rFonts w:ascii="Verdana" w:hAnsi="Verdana"/>
          <w:sz w:val="18"/>
          <w:szCs w:val="18"/>
        </w:rPr>
        <w:t>Met de subsidieregeling medisch noodzakelijke zorg aan onverzekerden kunnen zorgverleners medische kosten vergoed krijgen die ze hebben gemaakt om onverzekerden te helpen.</w:t>
      </w:r>
      <w:bookmarkStart w:name="_Toc530993278" w:id="266"/>
    </w:p>
    <w:p w:rsidRPr="00A552CB" w:rsidR="00A552CB" w:rsidP="00A552CB" w:rsidRDefault="00A552CB" w14:paraId="48890149" w14:textId="77777777">
      <w:pPr>
        <w:spacing w:line="240" w:lineRule="exact"/>
        <w:rPr>
          <w:rStyle w:val="Zwaar"/>
          <w:b w:val="0"/>
          <w:color w:val="auto"/>
          <w:szCs w:val="18"/>
        </w:rPr>
      </w:pPr>
    </w:p>
    <w:p w:rsidRPr="00535F59" w:rsidR="006C1AB5" w:rsidP="006C1AB5" w:rsidRDefault="0052643D" w14:paraId="485FD6BD" w14:textId="640F9839">
      <w:pPr>
        <w:pStyle w:val="Monitor2"/>
        <w:rPr>
          <w:rStyle w:val="Zwaar"/>
          <w:b/>
          <w:bCs/>
          <w:color w:val="1F497D" w:themeColor="text2"/>
        </w:rPr>
      </w:pPr>
      <w:bookmarkStart w:name="_Toc212454955" w:id="267"/>
      <w:r w:rsidRPr="00535F59">
        <w:rPr>
          <w:rStyle w:val="Zwaar"/>
          <w:b/>
          <w:bCs/>
          <w:color w:val="1F497D" w:themeColor="text2"/>
        </w:rPr>
        <w:t>7.1 Inleiding</w:t>
      </w:r>
      <w:bookmarkEnd w:id="266"/>
      <w:bookmarkEnd w:id="267"/>
    </w:p>
    <w:p w:rsidRPr="00536E3F" w:rsidR="006C1AB5" w:rsidP="00536E3F" w:rsidRDefault="006C1AB5" w14:paraId="1FBDEAA7" w14:textId="77777777">
      <w:pPr>
        <w:rPr>
          <w:rFonts w:ascii="Verdana" w:hAnsi="Verdana"/>
          <w:sz w:val="14"/>
        </w:rPr>
      </w:pPr>
    </w:p>
    <w:p w:rsidRPr="00535F59" w:rsidR="00E651AB" w:rsidP="00E651AB" w:rsidRDefault="00E651AB" w14:paraId="53DFC1EA" w14:textId="6670A845">
      <w:pPr>
        <w:spacing w:line="240" w:lineRule="exact"/>
        <w:rPr>
          <w:rFonts w:ascii="Verdana" w:hAnsi="Verdana"/>
          <w:sz w:val="18"/>
          <w:szCs w:val="18"/>
        </w:rPr>
      </w:pPr>
      <w:r w:rsidRPr="00535F59">
        <w:rPr>
          <w:rFonts w:ascii="Verdana" w:hAnsi="Verdana"/>
          <w:sz w:val="18"/>
          <w:szCs w:val="18"/>
        </w:rPr>
        <w:t>De Subsidieregeling medisch noodzakelijke zorg aan onverzekerden</w:t>
      </w:r>
      <w:r w:rsidR="00E574D0">
        <w:rPr>
          <w:rFonts w:ascii="Verdana" w:hAnsi="Verdana"/>
          <w:sz w:val="18"/>
          <w:szCs w:val="18"/>
        </w:rPr>
        <w:t xml:space="preserve"> (SOV)</w:t>
      </w:r>
      <w:r w:rsidRPr="00535F59">
        <w:rPr>
          <w:rFonts w:ascii="Verdana" w:hAnsi="Verdana"/>
          <w:sz w:val="18"/>
          <w:szCs w:val="18"/>
        </w:rPr>
        <w:t xml:space="preserve"> voorziet sinds 1 maart 2017 in de subsidiëring van zorgaanbieders die inkomsten derven als gevolg van het verlenen van medisch noodzakelijke zorg aan onverzekerde personen. De regeling was onderdeel van het plan van aanpak voor verwarde personen waarover het kabinet op 2 mei 2016 een brief aan de Tweede Kamer heeft gezonden.</w:t>
      </w:r>
      <w:r w:rsidRPr="00535F59">
        <w:rPr>
          <w:rStyle w:val="Voetnootmarkering"/>
          <w:szCs w:val="18"/>
        </w:rPr>
        <w:footnoteReference w:id="15"/>
      </w:r>
      <w:r w:rsidRPr="00535F59">
        <w:rPr>
          <w:rFonts w:ascii="Verdana" w:hAnsi="Verdana"/>
          <w:sz w:val="18"/>
          <w:szCs w:val="18"/>
        </w:rPr>
        <w:t xml:space="preserve"> Het feit dat een deel van deze kwetsbare groep mensen onverzekerd is levert problemen op voor de toegang tot de zorg. Mensen zijn onverzekerd omdat ze zich niet willen verzekeren, uit onbekendheid, omdat ze het vergeten zijn of omdat ze het niet begrijpen en niet of onvoldoende in staat zijn zelf de stappen te zetten die nodig zijn om een zorgverzekering af te sluiten. Toegang tot de zorg en continuïteit van zorg zijn echter essentieel en het hebben van een zorgverzekering is daarvoor een noodzakelijke randvoorwaarde.</w:t>
      </w:r>
    </w:p>
    <w:p w:rsidRPr="00535F59" w:rsidR="006C1AB5" w:rsidP="006C1AB5" w:rsidRDefault="006C1AB5" w14:paraId="4A1EFF28" w14:textId="77777777">
      <w:pPr>
        <w:spacing w:line="240" w:lineRule="exact"/>
        <w:rPr>
          <w:rFonts w:ascii="Verdana" w:hAnsi="Verdana"/>
          <w:sz w:val="18"/>
          <w:szCs w:val="18"/>
        </w:rPr>
      </w:pPr>
    </w:p>
    <w:p w:rsidRPr="00535F59" w:rsidR="006C1AB5" w:rsidP="006C1AB5" w:rsidRDefault="0052643D" w14:paraId="222F7082" w14:textId="232529B3">
      <w:pPr>
        <w:spacing w:line="240" w:lineRule="exact"/>
        <w:rPr>
          <w:rFonts w:ascii="Verdana" w:hAnsi="Verdana"/>
          <w:sz w:val="18"/>
          <w:szCs w:val="18"/>
        </w:rPr>
      </w:pPr>
      <w:r w:rsidRPr="00535F59">
        <w:rPr>
          <w:rFonts w:ascii="Verdana" w:hAnsi="Verdana"/>
          <w:sz w:val="18"/>
          <w:szCs w:val="18"/>
        </w:rPr>
        <w:t>Onverzekerdheid kan een belemmering vormen om aan een onverzekerde medisch noodzakelijke zorg te verlenen. Straatdokters, apothekers, huisartsen en andere zorgaanbieders verlenen deze zorg thans niet of ontvangen een vergoeding van derden. De kosten van de zorg worden niet vergoed en komen -omdat de onverzekerde meestal geen eigen financiële middelen heeft- aldus voor rekening van de zorgaanbieder zelf. Bij tweedelijnszorg (ziekenhuizen en ggz-instellingen) kan het gaan om aanzienlijke bedragen.</w:t>
      </w:r>
    </w:p>
    <w:p w:rsidRPr="00535F59" w:rsidR="006C1AB5" w:rsidP="006C1AB5" w:rsidRDefault="006C1AB5" w14:paraId="10FBEFF0" w14:textId="77777777">
      <w:pPr>
        <w:spacing w:line="240" w:lineRule="exact"/>
        <w:rPr>
          <w:rFonts w:ascii="Verdana" w:hAnsi="Verdana"/>
          <w:sz w:val="18"/>
          <w:szCs w:val="18"/>
        </w:rPr>
      </w:pPr>
    </w:p>
    <w:p w:rsidRPr="00535F59" w:rsidR="006C1AB5" w:rsidP="006C1AB5" w:rsidRDefault="0052643D" w14:paraId="2C309352" w14:textId="77777777">
      <w:pPr>
        <w:spacing w:line="240" w:lineRule="exact"/>
        <w:rPr>
          <w:rFonts w:ascii="Verdana" w:hAnsi="Verdana"/>
          <w:sz w:val="18"/>
          <w:szCs w:val="18"/>
        </w:rPr>
      </w:pPr>
      <w:r w:rsidRPr="00535F59">
        <w:rPr>
          <w:rFonts w:ascii="Verdana" w:hAnsi="Verdana"/>
          <w:sz w:val="18"/>
          <w:szCs w:val="18"/>
        </w:rPr>
        <w:t xml:space="preserve">Teneinde financiële belemmeringen om medisch noodzakelijke zorg te verlenen weg te nemen, is </w:t>
      </w:r>
      <w:r w:rsidRPr="00535F59" w:rsidR="00E50171">
        <w:rPr>
          <w:rFonts w:ascii="Verdana" w:hAnsi="Verdana"/>
          <w:sz w:val="18"/>
          <w:szCs w:val="18"/>
        </w:rPr>
        <w:t xml:space="preserve">initieel </w:t>
      </w:r>
      <w:r w:rsidRPr="00535F59">
        <w:rPr>
          <w:rFonts w:ascii="Verdana" w:hAnsi="Verdana"/>
          <w:sz w:val="18"/>
          <w:szCs w:val="18"/>
        </w:rPr>
        <w:t>besloten een financierings</w:t>
      </w:r>
      <w:r w:rsidRPr="00535F59">
        <w:rPr>
          <w:rFonts w:ascii="Verdana" w:hAnsi="Verdana"/>
          <w:sz w:val="18"/>
          <w:szCs w:val="18"/>
        </w:rPr>
        <w:softHyphen/>
        <w:t>mogelijkheid te creëren voor verleende zorg aan onverzekerde verzekeringsplichtige personen, voor het merendeel verwarde personen en dak- en thuislozen, in de vorm van een (tijdelijke) subsidieregeling voor de duur van 5 jaar.</w:t>
      </w:r>
    </w:p>
    <w:p w:rsidRPr="00535F59" w:rsidR="006C1AB5" w:rsidP="006C1AB5" w:rsidRDefault="006C1AB5" w14:paraId="5E906F0E" w14:textId="77777777">
      <w:pPr>
        <w:spacing w:line="240" w:lineRule="exact"/>
        <w:rPr>
          <w:rFonts w:ascii="Verdana" w:hAnsi="Verdana"/>
          <w:sz w:val="18"/>
          <w:szCs w:val="18"/>
        </w:rPr>
      </w:pPr>
    </w:p>
    <w:p w:rsidRPr="00535F59" w:rsidR="006C1AB5" w:rsidP="006C1AB5" w:rsidRDefault="0052643D" w14:paraId="660143C0" w14:textId="77777777">
      <w:pPr>
        <w:spacing w:line="240" w:lineRule="exact"/>
        <w:rPr>
          <w:rFonts w:ascii="Verdana" w:hAnsi="Verdana"/>
          <w:sz w:val="18"/>
          <w:szCs w:val="18"/>
        </w:rPr>
      </w:pPr>
      <w:r w:rsidRPr="00535F59">
        <w:rPr>
          <w:rFonts w:ascii="Verdana" w:hAnsi="Verdana"/>
          <w:sz w:val="18"/>
          <w:szCs w:val="18"/>
        </w:rPr>
        <w:t xml:space="preserve">De subsidieregeling komt voor een groot deel overeen met de wettelijke regeling die geldt voor de financiering van zorg aan onverzekerbare vreemdelingen. De subsidieregeling vertoont immers naar haar aard grote gelijkenis met die regeling, zij het dat het een andere groep van onverzekerde personen betreft. Deze subsidieregeling is bedoeld als een noodmaatregel (overgangsmaatregel). De huidige wetgeving voorziet niet in financiering van onverzekerde zorg met terugwerkende kracht en een wetswijziging zou geruime tijd vergen. Gelet op de problematiek werd </w:t>
      </w:r>
      <w:r w:rsidRPr="00535F59" w:rsidR="00CB064F">
        <w:rPr>
          <w:rFonts w:ascii="Verdana" w:hAnsi="Verdana"/>
          <w:sz w:val="18"/>
          <w:szCs w:val="18"/>
        </w:rPr>
        <w:t xml:space="preserve">in 2016 </w:t>
      </w:r>
      <w:r w:rsidRPr="00535F59">
        <w:rPr>
          <w:rFonts w:ascii="Verdana" w:hAnsi="Verdana"/>
          <w:sz w:val="18"/>
          <w:szCs w:val="18"/>
        </w:rPr>
        <w:t xml:space="preserve">een oplossing op korte termijn wenselijk geacht. Bezien wordt op welke wijze een dergelijke financiering in de toekomst wettelijk verankerd kan worden. </w:t>
      </w:r>
    </w:p>
    <w:p w:rsidRPr="00535F59" w:rsidR="006C1AB5" w:rsidP="006C1AB5" w:rsidRDefault="006C1AB5" w14:paraId="59910A85" w14:textId="77777777">
      <w:pPr>
        <w:spacing w:line="240" w:lineRule="exact"/>
        <w:rPr>
          <w:rFonts w:ascii="Verdana" w:hAnsi="Verdana"/>
          <w:sz w:val="18"/>
          <w:szCs w:val="18"/>
        </w:rPr>
      </w:pPr>
    </w:p>
    <w:p w:rsidRPr="00535F59" w:rsidR="006C1AB5" w:rsidP="006C1AB5" w:rsidRDefault="0052643D" w14:paraId="2C4D6E21" w14:textId="77777777">
      <w:pPr>
        <w:spacing w:line="240" w:lineRule="exact"/>
        <w:rPr>
          <w:rFonts w:ascii="Verdana" w:hAnsi="Verdana"/>
          <w:i/>
          <w:sz w:val="18"/>
          <w:szCs w:val="18"/>
        </w:rPr>
      </w:pPr>
      <w:r w:rsidRPr="00535F59">
        <w:rPr>
          <w:rFonts w:ascii="Verdana" w:hAnsi="Verdana"/>
          <w:i/>
          <w:sz w:val="18"/>
          <w:szCs w:val="18"/>
        </w:rPr>
        <w:t>De Subsidieregeling in grote lijnen.</w:t>
      </w:r>
    </w:p>
    <w:p w:rsidRPr="00535F59" w:rsidR="006C1AB5" w:rsidP="006C1AB5" w:rsidRDefault="0052643D" w14:paraId="3186AB5A" w14:textId="77777777">
      <w:pPr>
        <w:spacing w:line="240" w:lineRule="exact"/>
        <w:rPr>
          <w:rFonts w:ascii="Verdana" w:hAnsi="Verdana"/>
          <w:sz w:val="18"/>
          <w:szCs w:val="18"/>
        </w:rPr>
      </w:pPr>
      <w:r w:rsidRPr="00535F59">
        <w:rPr>
          <w:rFonts w:ascii="Verdana" w:hAnsi="Verdana"/>
          <w:sz w:val="18"/>
          <w:szCs w:val="18"/>
        </w:rPr>
        <w:t>Een eerste vereiste voor subsidiëring was dat de zorgaanbieder binnen 24 uur aan de regionale GGD meldt dat zorg aan een o</w:t>
      </w:r>
      <w:r w:rsidRPr="00535F59" w:rsidR="00CB064F">
        <w:rPr>
          <w:rFonts w:ascii="Verdana" w:hAnsi="Verdana"/>
          <w:sz w:val="18"/>
          <w:szCs w:val="18"/>
        </w:rPr>
        <w:t>nverzekerde persoon is verleend</w:t>
      </w:r>
      <w:r w:rsidRPr="00535F59">
        <w:rPr>
          <w:rFonts w:ascii="Verdana" w:hAnsi="Verdana"/>
          <w:sz w:val="18"/>
          <w:szCs w:val="18"/>
        </w:rPr>
        <w:t>. De melding is primair bedoeld om gemeenten in staat te stellen snel te acteren als het gaat om het verder helpen van een dak- en thuisloze of verwarde persoon. Daarbij is vooral van belang om de mensen die verzekerd kunnen worden, ook te helpen een verzekering te sluiten, zodat vervolghulp niet meer ten laste komt van de Subsidieregeling, maar ten laste van de zorgverzekering. In een aantal gevallen is daarvoor ook nodig dat mensen een inschrijving in de Basisregistratie Personen krijgen omdat anders geen zorgverzekering kan worden afgesloten. Gemeenten en GGD’en geven zelf invulling aan de wijze waarop dit georganiseerd wordt.</w:t>
      </w:r>
    </w:p>
    <w:p w:rsidRPr="00535F59" w:rsidR="006C1AB5" w:rsidP="006C1AB5" w:rsidRDefault="006C1AB5" w14:paraId="16685A7D" w14:textId="77777777">
      <w:pPr>
        <w:spacing w:line="240" w:lineRule="exact"/>
        <w:rPr>
          <w:rFonts w:ascii="Verdana" w:hAnsi="Verdana"/>
          <w:sz w:val="18"/>
          <w:szCs w:val="18"/>
        </w:rPr>
      </w:pPr>
    </w:p>
    <w:p w:rsidRPr="00535F59" w:rsidR="006C1AB5" w:rsidP="006C1AB5" w:rsidRDefault="0052643D" w14:paraId="3C642921" w14:textId="77777777">
      <w:pPr>
        <w:spacing w:line="240" w:lineRule="exact"/>
        <w:rPr>
          <w:rFonts w:ascii="Verdana" w:hAnsi="Verdana"/>
          <w:sz w:val="18"/>
          <w:szCs w:val="18"/>
        </w:rPr>
      </w:pPr>
      <w:r w:rsidRPr="00535F59">
        <w:rPr>
          <w:rFonts w:ascii="Verdana" w:hAnsi="Verdana"/>
          <w:sz w:val="18"/>
          <w:szCs w:val="18"/>
        </w:rPr>
        <w:t xml:space="preserve">Voor de vervolghulp en om te kunnen declareren moeten persoonsgegevens worden verstrekt. Het verstrekken van persoonsgegevens in combinatie met medische gegevens vereist toestemming van de patiënt. Alleen indien deze gegevens verstrekt worden kan vervolghulp worden georganiseerd en kan de verzekeringsplicht worden vastgesteld. </w:t>
      </w:r>
    </w:p>
    <w:p w:rsidRPr="00535F59" w:rsidR="006C1AB5" w:rsidP="006C1AB5" w:rsidRDefault="006C1AB5" w14:paraId="698AA7E9" w14:textId="77777777">
      <w:pPr>
        <w:spacing w:line="240" w:lineRule="exact"/>
        <w:rPr>
          <w:rFonts w:ascii="Verdana" w:hAnsi="Verdana"/>
          <w:sz w:val="18"/>
          <w:szCs w:val="18"/>
        </w:rPr>
      </w:pPr>
    </w:p>
    <w:p w:rsidRPr="00535F59" w:rsidR="00E50171" w:rsidP="00E50171" w:rsidRDefault="0052643D" w14:paraId="07587615" w14:textId="77777777">
      <w:pPr>
        <w:spacing w:line="240" w:lineRule="exact"/>
        <w:rPr>
          <w:rFonts w:ascii="Verdana" w:hAnsi="Verdana"/>
          <w:sz w:val="18"/>
          <w:szCs w:val="18"/>
        </w:rPr>
      </w:pPr>
      <w:r w:rsidRPr="00535F59">
        <w:rPr>
          <w:rFonts w:ascii="Verdana" w:hAnsi="Verdana"/>
          <w:sz w:val="18"/>
          <w:szCs w:val="18"/>
        </w:rPr>
        <w:t xml:space="preserve">In maart 2018 is de subsidieregeling op enkele essentiële onderdelen vereenvoudigd. De 24-uurs melding is gewijzigd naar een melding binnen 7 dagen; voor het geven van vervolgzorg aan dezelfde persoon binnen een maand kan een eerdere melding worden gebruikt en voor alle spoedeisende zorg (ziekenhuizen, ggz, ambulance en medicijnen) is het toestemmingsvereiste voor verstrekken van persoonsgegevens vervallen. Daarmee is voor spoedeisende zorg ook de verzekeringsplicht van de onverzekerde vervallen. </w:t>
      </w:r>
      <w:r w:rsidRPr="00535F59" w:rsidR="00E50171">
        <w:rPr>
          <w:rFonts w:ascii="Verdana" w:hAnsi="Verdana"/>
          <w:sz w:val="18"/>
          <w:szCs w:val="18"/>
        </w:rPr>
        <w:t>Door aanhoudende signalen van belemmeringen uit het zorgveld (o.a. de straatdokters) is de regeling per 1 maart 2019 met terugwerkende kracht (t/m 1 maart 2018) aangepast door o.a. de verzekeringsplicht voor de resterende zorgvormen te laten vervallen. De verzekeringsplicht speelt derhalve geen rol meer.</w:t>
      </w:r>
    </w:p>
    <w:p w:rsidR="006C1AB5" w:rsidP="006C1AB5" w:rsidRDefault="006C1AB5" w14:paraId="67B6AE56" w14:textId="77777777">
      <w:pPr>
        <w:spacing w:line="240" w:lineRule="exact"/>
        <w:rPr>
          <w:rFonts w:ascii="Verdana" w:hAnsi="Verdana"/>
          <w:sz w:val="18"/>
          <w:szCs w:val="18"/>
        </w:rPr>
      </w:pPr>
    </w:p>
    <w:p w:rsidRPr="00A0793A" w:rsidR="0083062D" w:rsidP="00A0793A" w:rsidRDefault="0083062D" w14:paraId="6921AF66" w14:textId="1F9A8254">
      <w:pPr>
        <w:pStyle w:val="Monitor2"/>
        <w:rPr>
          <w:rStyle w:val="Zwaar"/>
          <w:b/>
          <w:bCs/>
        </w:rPr>
      </w:pPr>
      <w:bookmarkStart w:name="_Toc212454956" w:id="268"/>
      <w:r w:rsidRPr="00A0793A">
        <w:rPr>
          <w:rStyle w:val="Zwaar"/>
          <w:b/>
          <w:bCs/>
        </w:rPr>
        <w:t>7.2 Actualiteiten m.b.t. de subsidieregeling</w:t>
      </w:r>
      <w:bookmarkEnd w:id="268"/>
    </w:p>
    <w:p w:rsidRPr="00710564" w:rsidR="0083062D" w:rsidP="0083062D" w:rsidRDefault="0083062D" w14:paraId="67A3E156" w14:textId="77777777">
      <w:pPr>
        <w:spacing w:line="240" w:lineRule="exact"/>
        <w:rPr>
          <w:rFonts w:ascii="Verdana" w:hAnsi="Verdana"/>
          <w:sz w:val="18"/>
          <w:szCs w:val="18"/>
        </w:rPr>
      </w:pPr>
      <w:r w:rsidRPr="00710564">
        <w:rPr>
          <w:rFonts w:ascii="Verdana" w:hAnsi="Verdana"/>
          <w:sz w:val="18"/>
          <w:szCs w:val="18"/>
        </w:rPr>
        <w:t>In de Kamerbrief</w:t>
      </w:r>
      <w:r>
        <w:rPr>
          <w:rStyle w:val="Voetnootmarkering"/>
          <w:szCs w:val="18"/>
        </w:rPr>
        <w:footnoteReference w:id="16"/>
      </w:r>
      <w:r w:rsidRPr="00710564">
        <w:rPr>
          <w:rFonts w:ascii="Verdana" w:hAnsi="Verdana"/>
          <w:sz w:val="18"/>
          <w:szCs w:val="18"/>
        </w:rPr>
        <w:t xml:space="preserve"> van 21 oktober 2024 over de gevolgen van de Rijksbrede</w:t>
      </w:r>
    </w:p>
    <w:p w:rsidRPr="00710564" w:rsidR="0083062D" w:rsidP="0083062D" w:rsidRDefault="0083062D" w14:paraId="15089BE0" w14:textId="0F5DACF7">
      <w:pPr>
        <w:spacing w:line="240" w:lineRule="exact"/>
        <w:rPr>
          <w:rFonts w:ascii="Verdana" w:hAnsi="Verdana"/>
          <w:sz w:val="18"/>
          <w:szCs w:val="18"/>
        </w:rPr>
      </w:pPr>
      <w:r w:rsidRPr="00710564">
        <w:rPr>
          <w:rFonts w:ascii="Verdana" w:hAnsi="Verdana"/>
          <w:sz w:val="18"/>
          <w:szCs w:val="18"/>
        </w:rPr>
        <w:t xml:space="preserve">taakstelling subsidies voor het ministerie van VWS, heeft </w:t>
      </w:r>
      <w:r>
        <w:rPr>
          <w:rFonts w:ascii="Verdana" w:hAnsi="Verdana"/>
          <w:sz w:val="18"/>
          <w:szCs w:val="18"/>
        </w:rPr>
        <w:t xml:space="preserve">demissionair </w:t>
      </w:r>
      <w:r w:rsidRPr="00710564">
        <w:rPr>
          <w:rFonts w:ascii="Verdana" w:hAnsi="Verdana"/>
          <w:sz w:val="18"/>
          <w:szCs w:val="18"/>
        </w:rPr>
        <w:t>kabinet</w:t>
      </w:r>
      <w:r>
        <w:rPr>
          <w:rFonts w:ascii="Verdana" w:hAnsi="Verdana"/>
          <w:sz w:val="18"/>
          <w:szCs w:val="18"/>
        </w:rPr>
        <w:t xml:space="preserve"> Schoof</w:t>
      </w:r>
      <w:r w:rsidRPr="00710564">
        <w:rPr>
          <w:rFonts w:ascii="Verdana" w:hAnsi="Verdana"/>
          <w:sz w:val="18"/>
          <w:szCs w:val="18"/>
        </w:rPr>
        <w:t xml:space="preserve"> een </w:t>
      </w:r>
    </w:p>
    <w:p w:rsidRPr="00710564" w:rsidR="0083062D" w:rsidP="0083062D" w:rsidRDefault="0083062D" w14:paraId="0650AEFB" w14:textId="77777777">
      <w:pPr>
        <w:spacing w:line="240" w:lineRule="exact"/>
        <w:rPr>
          <w:rFonts w:ascii="Verdana" w:hAnsi="Verdana"/>
          <w:sz w:val="18"/>
          <w:szCs w:val="18"/>
        </w:rPr>
      </w:pPr>
      <w:r w:rsidRPr="00710564">
        <w:rPr>
          <w:rFonts w:ascii="Verdana" w:hAnsi="Verdana"/>
          <w:sz w:val="18"/>
          <w:szCs w:val="18"/>
        </w:rPr>
        <w:t xml:space="preserve">taakstelling aangekondigd waarmee per 2027 € 40 miljoen structureel wordt </w:t>
      </w:r>
    </w:p>
    <w:p w:rsidR="0083062D" w:rsidP="0083062D" w:rsidRDefault="0083062D" w14:paraId="6055750D" w14:textId="77777777">
      <w:pPr>
        <w:spacing w:line="240" w:lineRule="exact"/>
        <w:rPr>
          <w:rFonts w:ascii="Verdana" w:hAnsi="Verdana"/>
          <w:sz w:val="18"/>
          <w:szCs w:val="18"/>
        </w:rPr>
      </w:pPr>
      <w:r w:rsidRPr="00710564">
        <w:rPr>
          <w:rFonts w:ascii="Verdana" w:hAnsi="Verdana"/>
          <w:sz w:val="18"/>
          <w:szCs w:val="18"/>
        </w:rPr>
        <w:t xml:space="preserve">gekort op de SOV. </w:t>
      </w:r>
    </w:p>
    <w:p w:rsidR="0083062D" w:rsidP="0083062D" w:rsidRDefault="0083062D" w14:paraId="2DB844A3" w14:textId="77777777">
      <w:pPr>
        <w:spacing w:line="240" w:lineRule="exact"/>
        <w:rPr>
          <w:rFonts w:ascii="Verdana" w:hAnsi="Verdana"/>
          <w:sz w:val="18"/>
          <w:szCs w:val="18"/>
        </w:rPr>
      </w:pPr>
    </w:p>
    <w:p w:rsidR="00DC627A" w:rsidP="0083062D" w:rsidRDefault="0083062D" w14:paraId="5B690E8B" w14:textId="120E444B">
      <w:pPr>
        <w:spacing w:line="240" w:lineRule="exact"/>
        <w:rPr>
          <w:rFonts w:ascii="Verdana" w:hAnsi="Verdana"/>
          <w:sz w:val="18"/>
          <w:szCs w:val="18"/>
        </w:rPr>
      </w:pPr>
      <w:r>
        <w:rPr>
          <w:rFonts w:ascii="Verdana" w:hAnsi="Verdana"/>
          <w:sz w:val="18"/>
          <w:szCs w:val="18"/>
        </w:rPr>
        <w:t>Daarbij is eind 2024 het ministerie van VWS</w:t>
      </w:r>
      <w:r w:rsidRPr="00710564">
        <w:rPr>
          <w:rFonts w:ascii="Verdana" w:hAnsi="Verdana"/>
          <w:sz w:val="18"/>
          <w:szCs w:val="18"/>
        </w:rPr>
        <w:t xml:space="preserve"> door de N</w:t>
      </w:r>
      <w:r w:rsidR="003157E8">
        <w:rPr>
          <w:rFonts w:ascii="Verdana" w:hAnsi="Verdana"/>
          <w:sz w:val="18"/>
          <w:szCs w:val="18"/>
        </w:rPr>
        <w:t>LA</w:t>
      </w:r>
      <w:r w:rsidRPr="00710564">
        <w:rPr>
          <w:rFonts w:ascii="Verdana" w:hAnsi="Verdana"/>
          <w:sz w:val="18"/>
          <w:szCs w:val="18"/>
        </w:rPr>
        <w:t xml:space="preserve"> en IGJ</w:t>
      </w:r>
      <w:r>
        <w:rPr>
          <w:rFonts w:ascii="Verdana" w:hAnsi="Verdana"/>
          <w:sz w:val="18"/>
          <w:szCs w:val="18"/>
        </w:rPr>
        <w:t xml:space="preserve"> gewezen op de door hen</w:t>
      </w:r>
      <w:r w:rsidRPr="00710564">
        <w:rPr>
          <w:rFonts w:ascii="Verdana" w:hAnsi="Verdana"/>
          <w:sz w:val="18"/>
          <w:szCs w:val="18"/>
        </w:rPr>
        <w:t xml:space="preserve"> gesignaleerde mogelijke fraude met deze regeling en de subsidieregeling medisch noodzakelijke zorg aan onverzekerden (SOV).Op basis van </w:t>
      </w:r>
      <w:r>
        <w:rPr>
          <w:rFonts w:ascii="Verdana" w:hAnsi="Verdana"/>
          <w:sz w:val="18"/>
          <w:szCs w:val="18"/>
        </w:rPr>
        <w:t>een</w:t>
      </w:r>
      <w:r w:rsidRPr="00710564">
        <w:rPr>
          <w:rFonts w:ascii="Verdana" w:hAnsi="Verdana"/>
          <w:sz w:val="18"/>
          <w:szCs w:val="18"/>
        </w:rPr>
        <w:t xml:space="preserve"> verkenning en de beschikbare gegevens schatten de inspecties dat ongeveer 15% van de gedeclareerde zorg onder de OVV-regeling en 4% onder de SOV-regeling mogelijk onrechtmatig is</w:t>
      </w:r>
      <w:r>
        <w:rPr>
          <w:rFonts w:ascii="Verdana" w:hAnsi="Verdana"/>
          <w:sz w:val="18"/>
          <w:szCs w:val="18"/>
        </w:rPr>
        <w:t xml:space="preserve">. </w:t>
      </w:r>
      <w:r w:rsidRPr="00710564">
        <w:rPr>
          <w:rFonts w:ascii="Verdana" w:hAnsi="Verdana"/>
          <w:sz w:val="18"/>
          <w:szCs w:val="18"/>
        </w:rPr>
        <w:t xml:space="preserve">De inspecties wijzen op verschillende kwetsbaarheden van beide regelingen, zoals de laagdrempeligheid van declareren, het gebrek aan controlebevoegdheden voor het CAK en de anonimiteit van zorgaanbieders die fraude zoals spookzorg (declareren van niet geleverde zorg) mogelijk maakt. </w:t>
      </w:r>
    </w:p>
    <w:p w:rsidR="00DC627A" w:rsidP="0083062D" w:rsidRDefault="00DC627A" w14:paraId="13C21300" w14:textId="77777777">
      <w:pPr>
        <w:spacing w:line="240" w:lineRule="exact"/>
        <w:rPr>
          <w:rFonts w:ascii="Verdana" w:hAnsi="Verdana"/>
          <w:sz w:val="18"/>
          <w:szCs w:val="18"/>
        </w:rPr>
      </w:pPr>
    </w:p>
    <w:p w:rsidRPr="00B9599F" w:rsidR="00B9599F" w:rsidP="00B9599F" w:rsidRDefault="0083062D" w14:paraId="4116A0EB" w14:textId="6D3E03C8">
      <w:pPr>
        <w:spacing w:line="240" w:lineRule="exact"/>
        <w:rPr>
          <w:rFonts w:ascii="Verdana" w:hAnsi="Verdana"/>
          <w:sz w:val="18"/>
          <w:szCs w:val="18"/>
        </w:rPr>
      </w:pPr>
      <w:r w:rsidRPr="00B9599F">
        <w:rPr>
          <w:rFonts w:ascii="Verdana" w:hAnsi="Verdana"/>
          <w:sz w:val="18"/>
          <w:szCs w:val="18"/>
        </w:rPr>
        <w:t>Op dit moment wordt</w:t>
      </w:r>
      <w:r w:rsidRPr="00B9599F" w:rsidR="00B9599F">
        <w:rPr>
          <w:rFonts w:ascii="Verdana" w:hAnsi="Verdana"/>
          <w:sz w:val="18"/>
          <w:szCs w:val="18"/>
        </w:rPr>
        <w:t>,</w:t>
      </w:r>
      <w:r w:rsidR="00B9599F">
        <w:rPr>
          <w:rFonts w:ascii="Verdana" w:hAnsi="Verdana"/>
          <w:sz w:val="18"/>
          <w:szCs w:val="18"/>
        </w:rPr>
        <w:t xml:space="preserve"> op advies van het CAK, </w:t>
      </w:r>
      <w:r w:rsidRPr="009930FE" w:rsidR="00265E2A">
        <w:rPr>
          <w:rFonts w:ascii="Verdana" w:hAnsi="Verdana"/>
          <w:sz w:val="18"/>
          <w:szCs w:val="18"/>
        </w:rPr>
        <w:t>nagedacht over</w:t>
      </w:r>
      <w:r w:rsidR="00265E2A">
        <w:rPr>
          <w:rFonts w:ascii="Verdana" w:hAnsi="Verdana"/>
          <w:sz w:val="18"/>
          <w:szCs w:val="18"/>
        </w:rPr>
        <w:t xml:space="preserve"> een </w:t>
      </w:r>
      <w:r w:rsidRPr="00B9599F" w:rsidR="00B9599F">
        <w:rPr>
          <w:rFonts w:ascii="Verdana" w:hAnsi="Verdana"/>
          <w:sz w:val="18"/>
          <w:szCs w:val="18"/>
        </w:rPr>
        <w:t xml:space="preserve">nieuwe, doelmatigere en </w:t>
      </w:r>
    </w:p>
    <w:p w:rsidRPr="00B9599F" w:rsidR="00B9599F" w:rsidP="00B9599F" w:rsidRDefault="00B9599F" w14:paraId="1C28387B" w14:textId="670D7EA7">
      <w:pPr>
        <w:spacing w:line="240" w:lineRule="exact"/>
        <w:rPr>
          <w:rFonts w:ascii="Verdana" w:hAnsi="Verdana"/>
          <w:sz w:val="18"/>
          <w:szCs w:val="18"/>
        </w:rPr>
      </w:pPr>
      <w:r w:rsidRPr="00B9599F">
        <w:rPr>
          <w:rFonts w:ascii="Verdana" w:hAnsi="Verdana"/>
          <w:sz w:val="18"/>
          <w:szCs w:val="18"/>
        </w:rPr>
        <w:t>geharmoniseerde regel</w:t>
      </w:r>
      <w:r w:rsidR="00A1272E">
        <w:rPr>
          <w:rFonts w:ascii="Verdana" w:hAnsi="Verdana"/>
          <w:sz w:val="18"/>
          <w:szCs w:val="18"/>
        </w:rPr>
        <w:t>ing</w:t>
      </w:r>
      <w:r w:rsidRPr="00B9599F">
        <w:rPr>
          <w:rFonts w:ascii="Verdana" w:hAnsi="Verdana"/>
          <w:sz w:val="18"/>
          <w:szCs w:val="18"/>
        </w:rPr>
        <w:t xml:space="preserve"> voor de kosten van zorg aan onverzekerden (inclusief </w:t>
      </w:r>
    </w:p>
    <w:p w:rsidRPr="00B9599F" w:rsidR="00B9599F" w:rsidP="00B9599F" w:rsidRDefault="00B9599F" w14:paraId="20D4C553" w14:textId="2F68116C">
      <w:pPr>
        <w:spacing w:line="240" w:lineRule="exact"/>
        <w:rPr>
          <w:rFonts w:ascii="Verdana" w:hAnsi="Verdana"/>
          <w:sz w:val="18"/>
          <w:szCs w:val="18"/>
        </w:rPr>
      </w:pPr>
      <w:r w:rsidRPr="00B9599F">
        <w:rPr>
          <w:rFonts w:ascii="Verdana" w:hAnsi="Verdana"/>
          <w:sz w:val="18"/>
          <w:szCs w:val="18"/>
        </w:rPr>
        <w:t>onverzekerbare vreemdelingen</w:t>
      </w:r>
      <w:r>
        <w:rPr>
          <w:rFonts w:ascii="Verdana" w:hAnsi="Verdana"/>
          <w:sz w:val="18"/>
          <w:szCs w:val="18"/>
        </w:rPr>
        <w:t xml:space="preserve"> zie H6</w:t>
      </w:r>
      <w:r w:rsidRPr="00B9599F">
        <w:rPr>
          <w:rFonts w:ascii="Verdana" w:hAnsi="Verdana"/>
          <w:sz w:val="18"/>
          <w:szCs w:val="18"/>
        </w:rPr>
        <w:t xml:space="preserve">). Aandachtspunten hierbij zijn onder andere de hoogte van </w:t>
      </w:r>
    </w:p>
    <w:p w:rsidR="00A1272E" w:rsidP="00A1272E" w:rsidRDefault="00B9599F" w14:paraId="0D0CDBED" w14:textId="415DD183">
      <w:pPr>
        <w:spacing w:line="240" w:lineRule="exact"/>
        <w:rPr>
          <w:rFonts w:ascii="Verdana" w:hAnsi="Verdana"/>
          <w:sz w:val="18"/>
          <w:szCs w:val="18"/>
        </w:rPr>
      </w:pPr>
      <w:r w:rsidRPr="00B9599F">
        <w:rPr>
          <w:rFonts w:ascii="Verdana" w:hAnsi="Verdana"/>
          <w:sz w:val="18"/>
          <w:szCs w:val="18"/>
        </w:rPr>
        <w:t xml:space="preserve">de vergoeding, de dekking van zorgkosten en de aanpak van fraude. </w:t>
      </w:r>
    </w:p>
    <w:p w:rsidR="00265E2A" w:rsidP="00B9599F" w:rsidRDefault="00265E2A" w14:paraId="4E4186C2" w14:textId="77777777">
      <w:pPr>
        <w:spacing w:line="240" w:lineRule="exact"/>
        <w:rPr>
          <w:rFonts w:ascii="Verdana" w:hAnsi="Verdana"/>
          <w:sz w:val="18"/>
          <w:szCs w:val="18"/>
        </w:rPr>
      </w:pPr>
    </w:p>
    <w:p w:rsidR="00265E2A" w:rsidP="00B9599F" w:rsidRDefault="00265E2A" w14:paraId="2CBF6488" w14:textId="740ACCAB">
      <w:pPr>
        <w:spacing w:line="240" w:lineRule="exact"/>
        <w:rPr>
          <w:rFonts w:ascii="Verdana" w:hAnsi="Verdana"/>
          <w:sz w:val="18"/>
          <w:szCs w:val="18"/>
        </w:rPr>
      </w:pPr>
      <w:r>
        <w:rPr>
          <w:rFonts w:ascii="Verdana" w:hAnsi="Verdana"/>
          <w:sz w:val="18"/>
          <w:szCs w:val="18"/>
        </w:rPr>
        <w:t>Daarnaast wordt momenteel gewerkt aan een wijziging van de huidige subsidieregeling om fraude tegen te gaan. Hierbij wordt gekeken naar korte termijn maatregelen zoals: het v</w:t>
      </w:r>
      <w:r w:rsidRPr="00265E2A">
        <w:rPr>
          <w:rFonts w:ascii="Verdana" w:hAnsi="Verdana"/>
          <w:sz w:val="18"/>
          <w:szCs w:val="18"/>
        </w:rPr>
        <w:t xml:space="preserve">erplicht aanleveren van </w:t>
      </w:r>
      <w:r>
        <w:rPr>
          <w:rFonts w:ascii="Verdana" w:hAnsi="Verdana"/>
          <w:sz w:val="18"/>
          <w:szCs w:val="18"/>
        </w:rPr>
        <w:t xml:space="preserve">meer informatie zoals het KvK-nummer, bewijsstukken van andere financiers (dan </w:t>
      </w:r>
      <w:r w:rsidRPr="00265E2A">
        <w:rPr>
          <w:rFonts w:ascii="Verdana" w:hAnsi="Verdana"/>
          <w:sz w:val="18"/>
          <w:szCs w:val="18"/>
        </w:rPr>
        <w:t xml:space="preserve">het CAK), AGB en BIG codes, een </w:t>
      </w:r>
      <w:r w:rsidRPr="009930FE">
        <w:rPr>
          <w:rFonts w:ascii="Verdana" w:hAnsi="Verdana"/>
          <w:sz w:val="18"/>
          <w:szCs w:val="18"/>
        </w:rPr>
        <w:t xml:space="preserve">M&amp;O-register check en </w:t>
      </w:r>
      <w:r w:rsidRPr="00265E2A">
        <w:rPr>
          <w:rFonts w:ascii="Verdana" w:hAnsi="Verdana"/>
          <w:sz w:val="18"/>
          <w:szCs w:val="18"/>
        </w:rPr>
        <w:t>v</w:t>
      </w:r>
      <w:r w:rsidRPr="009930FE">
        <w:rPr>
          <w:rFonts w:ascii="Verdana" w:hAnsi="Verdana"/>
          <w:sz w:val="18"/>
          <w:szCs w:val="18"/>
        </w:rPr>
        <w:t>erbeterde samenwerking en informatie-uitwisseling met ketenpartijen.</w:t>
      </w:r>
    </w:p>
    <w:p w:rsidRPr="0083062D" w:rsidR="00A12502" w:rsidP="006C1AB5" w:rsidRDefault="00A12502" w14:paraId="4941B35F" w14:textId="77777777">
      <w:pPr>
        <w:spacing w:line="240" w:lineRule="exact"/>
        <w:rPr>
          <w:rFonts w:ascii="Verdana" w:hAnsi="Verdana"/>
          <w:sz w:val="18"/>
          <w:szCs w:val="18"/>
        </w:rPr>
      </w:pPr>
    </w:p>
    <w:p w:rsidRPr="00EA0A6A" w:rsidR="006C1AB5" w:rsidP="00EA0A6A" w:rsidRDefault="0052643D" w14:paraId="676FDADD" w14:textId="43722F3F">
      <w:pPr>
        <w:pStyle w:val="Monitor2"/>
        <w:rPr>
          <w:rStyle w:val="Zwaar"/>
          <w:b/>
          <w:bCs/>
          <w:color w:val="1F497D" w:themeColor="text2"/>
        </w:rPr>
      </w:pPr>
      <w:bookmarkStart w:name="_Toc530993279" w:id="269"/>
      <w:bookmarkStart w:name="_Toc212454957" w:id="270"/>
      <w:r w:rsidRPr="00535F59">
        <w:rPr>
          <w:rStyle w:val="Zwaar"/>
          <w:b/>
          <w:bCs/>
          <w:color w:val="1F497D" w:themeColor="text2"/>
        </w:rPr>
        <w:t>7.</w:t>
      </w:r>
      <w:r w:rsidR="0083062D">
        <w:rPr>
          <w:rStyle w:val="Zwaar"/>
          <w:b/>
          <w:bCs/>
          <w:color w:val="1F497D" w:themeColor="text2"/>
        </w:rPr>
        <w:t>3</w:t>
      </w:r>
      <w:r w:rsidRPr="00535F59" w:rsidR="0083062D">
        <w:rPr>
          <w:rStyle w:val="Zwaar"/>
          <w:b/>
          <w:bCs/>
          <w:color w:val="1F497D" w:themeColor="text2"/>
        </w:rPr>
        <w:t xml:space="preserve"> </w:t>
      </w:r>
      <w:r w:rsidRPr="00535F59">
        <w:rPr>
          <w:rStyle w:val="Zwaar"/>
          <w:b/>
          <w:bCs/>
          <w:color w:val="1F497D" w:themeColor="text2"/>
        </w:rPr>
        <w:t xml:space="preserve">De uitvoering </w:t>
      </w:r>
      <w:r w:rsidRPr="00535F59" w:rsidR="00535C10">
        <w:rPr>
          <w:rStyle w:val="Zwaar"/>
          <w:b/>
          <w:bCs/>
          <w:color w:val="1F497D" w:themeColor="text2"/>
        </w:rPr>
        <w:t xml:space="preserve">en zorgkosten </w:t>
      </w:r>
      <w:r w:rsidRPr="00535F59">
        <w:rPr>
          <w:rStyle w:val="Zwaar"/>
          <w:b/>
          <w:bCs/>
          <w:color w:val="1F497D" w:themeColor="text2"/>
        </w:rPr>
        <w:t>van de subsidieregeling</w:t>
      </w:r>
      <w:bookmarkEnd w:id="269"/>
      <w:bookmarkEnd w:id="270"/>
      <w:r w:rsidR="00EA0A6A">
        <w:rPr>
          <w:rStyle w:val="Zwaar"/>
          <w:b/>
          <w:bCs/>
          <w:color w:val="1F497D" w:themeColor="text2"/>
        </w:rPr>
        <w:br/>
      </w:r>
    </w:p>
    <w:p w:rsidR="006C1AB5" w:rsidP="00535C10" w:rsidRDefault="0052643D" w14:paraId="492C3F67" w14:textId="77777777">
      <w:pPr>
        <w:spacing w:line="240" w:lineRule="exact"/>
        <w:rPr>
          <w:rFonts w:ascii="Verdana" w:hAnsi="Verdana"/>
          <w:sz w:val="18"/>
          <w:szCs w:val="18"/>
        </w:rPr>
      </w:pPr>
      <w:r w:rsidRPr="00535F59">
        <w:rPr>
          <w:rFonts w:ascii="Verdana" w:hAnsi="Verdana"/>
          <w:sz w:val="18"/>
          <w:szCs w:val="18"/>
        </w:rPr>
        <w:t xml:space="preserve">De subsidieregeling wordt uitgevoerd door het CAK. Onderbrenging van de uitvoering bij het CAK lag voor de hand omdat ook de uitvoering van de vergelijkbare regeling van artikel 122a van de Zvw door het CAK wordt uitgevoerd. Het CAK voert de regeling namens de </w:t>
      </w:r>
      <w:r w:rsidRPr="00535F59" w:rsidR="00535C10">
        <w:rPr>
          <w:rFonts w:ascii="Verdana" w:hAnsi="Verdana"/>
          <w:sz w:val="18"/>
          <w:szCs w:val="18"/>
        </w:rPr>
        <w:t xml:space="preserve">Minister van VWS in mandaat uit. </w:t>
      </w:r>
    </w:p>
    <w:p w:rsidR="00A12502" w:rsidP="00535C10" w:rsidRDefault="00A12502" w14:paraId="11D26A8B" w14:textId="77777777">
      <w:pPr>
        <w:spacing w:line="240" w:lineRule="exact"/>
        <w:rPr>
          <w:rFonts w:ascii="Verdana" w:hAnsi="Verdana"/>
          <w:sz w:val="18"/>
          <w:szCs w:val="18"/>
        </w:rPr>
      </w:pPr>
    </w:p>
    <w:p w:rsidR="00A12502" w:rsidP="00535C10" w:rsidRDefault="00A12502" w14:paraId="6B8D9F8B" w14:textId="77777777">
      <w:pPr>
        <w:spacing w:line="240" w:lineRule="exact"/>
        <w:rPr>
          <w:rFonts w:ascii="Verdana" w:hAnsi="Verdana"/>
          <w:sz w:val="18"/>
          <w:szCs w:val="18"/>
        </w:rPr>
      </w:pPr>
    </w:p>
    <w:p w:rsidR="00A12502" w:rsidP="00535C10" w:rsidRDefault="00A12502" w14:paraId="18B5F6DF" w14:textId="77777777">
      <w:pPr>
        <w:spacing w:line="240" w:lineRule="exact"/>
        <w:rPr>
          <w:rFonts w:ascii="Verdana" w:hAnsi="Verdana"/>
          <w:sz w:val="18"/>
          <w:szCs w:val="18"/>
        </w:rPr>
      </w:pPr>
    </w:p>
    <w:p w:rsidR="00A1272E" w:rsidP="00535C10" w:rsidRDefault="00A1272E" w14:paraId="1750048D" w14:textId="77777777">
      <w:pPr>
        <w:spacing w:line="240" w:lineRule="exact"/>
        <w:rPr>
          <w:rFonts w:ascii="Verdana" w:hAnsi="Verdana"/>
          <w:sz w:val="18"/>
          <w:szCs w:val="18"/>
        </w:rPr>
      </w:pPr>
    </w:p>
    <w:p w:rsidR="00A1272E" w:rsidP="00535C10" w:rsidRDefault="00A1272E" w14:paraId="57D65687" w14:textId="77777777">
      <w:pPr>
        <w:spacing w:line="240" w:lineRule="exact"/>
        <w:rPr>
          <w:rFonts w:ascii="Verdana" w:hAnsi="Verdana"/>
          <w:sz w:val="18"/>
          <w:szCs w:val="18"/>
        </w:rPr>
      </w:pPr>
    </w:p>
    <w:p w:rsidR="00A1272E" w:rsidP="00535C10" w:rsidRDefault="00A1272E" w14:paraId="3ED86F6D" w14:textId="77777777">
      <w:pPr>
        <w:spacing w:line="240" w:lineRule="exact"/>
        <w:rPr>
          <w:rFonts w:ascii="Verdana" w:hAnsi="Verdana"/>
          <w:sz w:val="18"/>
          <w:szCs w:val="18"/>
        </w:rPr>
      </w:pPr>
    </w:p>
    <w:p w:rsidR="00A1272E" w:rsidP="00535C10" w:rsidRDefault="00A1272E" w14:paraId="3ED87A3C" w14:textId="77777777">
      <w:pPr>
        <w:spacing w:line="240" w:lineRule="exact"/>
        <w:rPr>
          <w:rFonts w:ascii="Verdana" w:hAnsi="Verdana"/>
          <w:sz w:val="18"/>
          <w:szCs w:val="18"/>
        </w:rPr>
      </w:pPr>
    </w:p>
    <w:p w:rsidR="00A1272E" w:rsidP="00535C10" w:rsidRDefault="00A1272E" w14:paraId="61B190BF" w14:textId="77777777">
      <w:pPr>
        <w:spacing w:line="240" w:lineRule="exact"/>
        <w:rPr>
          <w:rFonts w:ascii="Verdana" w:hAnsi="Verdana"/>
          <w:sz w:val="18"/>
          <w:szCs w:val="18"/>
        </w:rPr>
      </w:pPr>
    </w:p>
    <w:p w:rsidR="00A12502" w:rsidP="00535C10" w:rsidRDefault="00A12502" w14:paraId="1A6BFD9C" w14:textId="77777777">
      <w:pPr>
        <w:spacing w:line="240" w:lineRule="exact"/>
        <w:rPr>
          <w:rFonts w:ascii="Verdana" w:hAnsi="Verdana"/>
          <w:sz w:val="18"/>
          <w:szCs w:val="18"/>
        </w:rPr>
      </w:pPr>
    </w:p>
    <w:p w:rsidR="00A12502" w:rsidP="00535C10" w:rsidRDefault="00A12502" w14:paraId="12055AF3" w14:textId="77777777">
      <w:pPr>
        <w:spacing w:line="240" w:lineRule="exact"/>
        <w:rPr>
          <w:rFonts w:ascii="Verdana" w:hAnsi="Verdana"/>
          <w:sz w:val="18"/>
          <w:szCs w:val="18"/>
        </w:rPr>
      </w:pPr>
    </w:p>
    <w:p w:rsidR="00A12502" w:rsidP="00535C10" w:rsidRDefault="00A12502" w14:paraId="0511DB01" w14:textId="77777777">
      <w:pPr>
        <w:spacing w:line="240" w:lineRule="exact"/>
        <w:rPr>
          <w:rFonts w:ascii="Verdana" w:hAnsi="Verdana"/>
          <w:sz w:val="18"/>
          <w:szCs w:val="18"/>
        </w:rPr>
      </w:pPr>
    </w:p>
    <w:p w:rsidR="00A12502" w:rsidP="00535C10" w:rsidRDefault="00A12502" w14:paraId="31BAA48D" w14:textId="77777777">
      <w:pPr>
        <w:spacing w:line="240" w:lineRule="exact"/>
        <w:rPr>
          <w:rFonts w:ascii="Verdana" w:hAnsi="Verdana"/>
          <w:sz w:val="18"/>
          <w:szCs w:val="18"/>
        </w:rPr>
      </w:pPr>
    </w:p>
    <w:p w:rsidR="00A12502" w:rsidP="00535C10" w:rsidRDefault="00A12502" w14:paraId="369092F5" w14:textId="77777777">
      <w:pPr>
        <w:spacing w:line="240" w:lineRule="exact"/>
        <w:rPr>
          <w:rFonts w:ascii="Verdana" w:hAnsi="Verdana"/>
          <w:sz w:val="18"/>
          <w:szCs w:val="18"/>
        </w:rPr>
      </w:pPr>
    </w:p>
    <w:p w:rsidR="007A4543" w:rsidP="007A4543" w:rsidRDefault="007A4543" w14:paraId="312B3C11" w14:textId="7C1524E7">
      <w:pPr>
        <w:rPr>
          <w:rFonts w:ascii="Verdana" w:hAnsi="Verdana"/>
          <w:noProof/>
          <w:sz w:val="16"/>
          <w:szCs w:val="16"/>
        </w:rPr>
      </w:pPr>
      <w:r w:rsidRPr="00535F59">
        <w:rPr>
          <w:rFonts w:ascii="Verdana" w:hAnsi="Verdana"/>
          <w:i/>
          <w:sz w:val="16"/>
          <w:szCs w:val="16"/>
        </w:rPr>
        <w:lastRenderedPageBreak/>
        <w:t xml:space="preserve">Tabel 7.1: </w:t>
      </w:r>
      <w:r>
        <w:rPr>
          <w:rFonts w:ascii="Verdana" w:hAnsi="Verdana"/>
          <w:i/>
          <w:sz w:val="16"/>
          <w:szCs w:val="16"/>
        </w:rPr>
        <w:t>zorguitgaven</w:t>
      </w:r>
      <w:r w:rsidRPr="00535F59">
        <w:rPr>
          <w:rFonts w:ascii="Verdana" w:hAnsi="Verdana"/>
          <w:i/>
          <w:sz w:val="16"/>
          <w:szCs w:val="16"/>
        </w:rPr>
        <w:t xml:space="preserve"> subsidieregeling medisch noodzakelijke zorg aan onverzekerden (bron: CAK)</w:t>
      </w:r>
      <w:r w:rsidRPr="00535F59">
        <w:rPr>
          <w:rFonts w:ascii="Verdana" w:hAnsi="Verdana"/>
          <w:noProof/>
          <w:sz w:val="16"/>
          <w:szCs w:val="16"/>
        </w:rPr>
        <w:t xml:space="preserve"> </w:t>
      </w:r>
    </w:p>
    <w:p w:rsidR="00C868AE" w:rsidP="007A4543" w:rsidRDefault="00C868AE" w14:paraId="5235B711" w14:textId="71BCD878">
      <w:pPr>
        <w:rPr>
          <w:rFonts w:ascii="Verdana" w:hAnsi="Verdana"/>
          <w:noProof/>
          <w:sz w:val="16"/>
          <w:szCs w:val="16"/>
        </w:rPr>
      </w:pPr>
    </w:p>
    <w:tbl>
      <w:tblPr>
        <w:tblStyle w:val="Rastertabel5donker-Accent1"/>
        <w:tblW w:w="5241" w:type="pct"/>
        <w:tblInd w:w="-5" w:type="dxa"/>
        <w:tblLayout w:type="fixed"/>
        <w:tblLook w:val="04A0" w:firstRow="1" w:lastRow="0" w:firstColumn="1" w:lastColumn="0" w:noHBand="0" w:noVBand="1"/>
      </w:tblPr>
      <w:tblGrid>
        <w:gridCol w:w="1785"/>
        <w:gridCol w:w="1562"/>
        <w:gridCol w:w="1560"/>
        <w:gridCol w:w="1615"/>
        <w:gridCol w:w="1417"/>
        <w:gridCol w:w="1560"/>
      </w:tblGrid>
      <w:tr w:rsidRPr="00C868AE" w:rsidR="00BC20C3" w:rsidTr="008B7DCA" w14:paraId="502E59DC" w14:textId="1987E640">
        <w:trPr>
          <w:cnfStyle w:val="100000000000" w:firstRow="1" w:lastRow="0" w:firstColumn="0" w:lastColumn="0" w:oddVBand="0" w:evenVBand="0" w:oddHBand="0"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940" w:type="pct"/>
            <w:hideMark/>
          </w:tcPr>
          <w:p w:rsidRPr="00C868AE" w:rsidR="00BC20C3" w:rsidP="00DA0DA9" w:rsidRDefault="00BC20C3" w14:paraId="272E2F42" w14:textId="77777777">
            <w:pPr>
              <w:spacing w:line="276" w:lineRule="auto"/>
              <w:jc w:val="center"/>
              <w:rPr>
                <w:rFonts w:ascii="Verdana" w:hAnsi="Verdana"/>
                <w:b w:val="0"/>
                <w:bCs w:val="0"/>
                <w:color w:val="FFFFFF"/>
                <w:sz w:val="18"/>
                <w:szCs w:val="18"/>
              </w:rPr>
            </w:pPr>
            <w:r w:rsidRPr="00C868AE">
              <w:rPr>
                <w:rFonts w:ascii="Verdana" w:hAnsi="Verdana"/>
                <w:color w:val="FFFFFF"/>
                <w:sz w:val="18"/>
                <w:szCs w:val="18"/>
              </w:rPr>
              <w:t> </w:t>
            </w:r>
          </w:p>
        </w:tc>
        <w:tc>
          <w:tcPr>
            <w:tcW w:w="822" w:type="pct"/>
            <w:hideMark/>
          </w:tcPr>
          <w:p w:rsidRPr="00C868AE" w:rsidR="00BC20C3" w:rsidP="00DA0DA9" w:rsidRDefault="00BC20C3" w14:paraId="528B970B"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color w:val="FFFFFF"/>
                <w:sz w:val="18"/>
                <w:szCs w:val="18"/>
              </w:rPr>
            </w:pPr>
            <w:r w:rsidRPr="00C868AE">
              <w:rPr>
                <w:rFonts w:ascii="Verdana" w:hAnsi="Verdana"/>
                <w:color w:val="FFFFFF"/>
                <w:sz w:val="18"/>
                <w:szCs w:val="18"/>
              </w:rPr>
              <w:t>2022</w:t>
            </w:r>
          </w:p>
        </w:tc>
        <w:tc>
          <w:tcPr>
            <w:tcW w:w="821" w:type="pct"/>
          </w:tcPr>
          <w:p w:rsidR="00BC20C3" w:rsidP="00DA0DA9" w:rsidRDefault="00BC20C3" w14:paraId="7C40CD26"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color w:val="FFFFFF"/>
                <w:sz w:val="18"/>
                <w:szCs w:val="18"/>
              </w:rPr>
            </w:pPr>
            <w:r w:rsidRPr="00C868AE">
              <w:rPr>
                <w:rFonts w:ascii="Verdana" w:hAnsi="Verdana"/>
                <w:color w:val="FFFFFF"/>
                <w:sz w:val="18"/>
                <w:szCs w:val="18"/>
              </w:rPr>
              <w:t>202</w:t>
            </w:r>
            <w:r>
              <w:rPr>
                <w:rFonts w:ascii="Verdana" w:hAnsi="Verdana"/>
                <w:color w:val="FFFFFF"/>
                <w:sz w:val="18"/>
                <w:szCs w:val="18"/>
              </w:rPr>
              <w:t>3</w:t>
            </w:r>
          </w:p>
          <w:p w:rsidR="00BC20C3" w:rsidP="00DA0DA9" w:rsidRDefault="00BC20C3" w14:paraId="5F4E10D5" w14:textId="3ECA8081">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color w:val="FFFFFF"/>
                <w:sz w:val="18"/>
                <w:szCs w:val="18"/>
              </w:rPr>
            </w:pPr>
          </w:p>
        </w:tc>
        <w:tc>
          <w:tcPr>
            <w:tcW w:w="850" w:type="pct"/>
          </w:tcPr>
          <w:p w:rsidR="00BC20C3" w:rsidP="00DA0DA9" w:rsidRDefault="00BC20C3" w14:paraId="5051FB69"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color w:val="FFFFFF"/>
                <w:sz w:val="18"/>
                <w:szCs w:val="18"/>
              </w:rPr>
            </w:pPr>
            <w:r>
              <w:rPr>
                <w:rFonts w:ascii="Verdana" w:hAnsi="Verdana"/>
                <w:color w:val="FFFFFF"/>
                <w:sz w:val="18"/>
                <w:szCs w:val="18"/>
              </w:rPr>
              <w:t>2024</w:t>
            </w:r>
          </w:p>
          <w:p w:rsidRPr="00C868AE" w:rsidR="00BC20C3" w:rsidP="00DA0DA9" w:rsidRDefault="00BC20C3" w14:paraId="776A8FE8" w14:textId="32841897">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color w:val="FFFFFF"/>
                <w:sz w:val="18"/>
                <w:szCs w:val="18"/>
              </w:rPr>
            </w:pPr>
            <w:r>
              <w:rPr>
                <w:rFonts w:ascii="Verdana" w:hAnsi="Verdana"/>
                <w:color w:val="FFFFFF"/>
                <w:sz w:val="18"/>
                <w:szCs w:val="18"/>
              </w:rPr>
              <w:t>(regulier</w:t>
            </w:r>
          </w:p>
        </w:tc>
        <w:tc>
          <w:tcPr>
            <w:tcW w:w="746" w:type="pct"/>
          </w:tcPr>
          <w:p w:rsidR="00BC20C3" w:rsidP="00DA0DA9" w:rsidRDefault="00BC20C3" w14:paraId="117AB219" w14:textId="7FA70834">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color w:val="FFFFFF"/>
                <w:sz w:val="18"/>
                <w:szCs w:val="18"/>
              </w:rPr>
            </w:pPr>
            <w:r w:rsidRPr="00C868AE">
              <w:rPr>
                <w:rFonts w:ascii="Verdana" w:hAnsi="Verdana"/>
                <w:color w:val="FFFFFF"/>
                <w:sz w:val="18"/>
                <w:szCs w:val="18"/>
              </w:rPr>
              <w:t>202</w:t>
            </w:r>
            <w:r>
              <w:rPr>
                <w:rFonts w:ascii="Verdana" w:hAnsi="Verdana"/>
                <w:color w:val="FFFFFF"/>
                <w:sz w:val="18"/>
                <w:szCs w:val="18"/>
              </w:rPr>
              <w:t>4</w:t>
            </w:r>
          </w:p>
          <w:p w:rsidR="00BC20C3" w:rsidP="00DA0DA9" w:rsidRDefault="00BC20C3" w14:paraId="50E89A76" w14:textId="2B0F11B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color w:val="FFFFFF"/>
                <w:sz w:val="18"/>
                <w:szCs w:val="18"/>
              </w:rPr>
            </w:pPr>
            <w:r w:rsidRPr="00C868AE">
              <w:rPr>
                <w:rFonts w:ascii="Verdana" w:hAnsi="Verdana"/>
                <w:color w:val="FFFFFF"/>
                <w:sz w:val="18"/>
                <w:szCs w:val="18"/>
              </w:rPr>
              <w:t>(Oekraïne)</w:t>
            </w:r>
          </w:p>
        </w:tc>
        <w:tc>
          <w:tcPr>
            <w:tcW w:w="821" w:type="pct"/>
          </w:tcPr>
          <w:p w:rsidR="00BC20C3" w:rsidP="00DA0DA9" w:rsidRDefault="00BC20C3" w14:paraId="71FD7A17" w14:textId="0851FA5D">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color w:val="FFFFFF"/>
                <w:sz w:val="18"/>
                <w:szCs w:val="18"/>
              </w:rPr>
            </w:pPr>
            <w:r>
              <w:rPr>
                <w:rFonts w:ascii="Verdana" w:hAnsi="Verdana"/>
                <w:color w:val="FFFFFF"/>
                <w:sz w:val="18"/>
                <w:szCs w:val="18"/>
              </w:rPr>
              <w:t>2024</w:t>
            </w:r>
          </w:p>
          <w:p w:rsidRPr="00C868AE" w:rsidR="00BC20C3" w:rsidP="00DA0DA9" w:rsidRDefault="00BC20C3" w14:paraId="0D98DE93" w14:textId="48F7740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color w:val="FFFFFF"/>
                <w:sz w:val="18"/>
                <w:szCs w:val="18"/>
              </w:rPr>
            </w:pPr>
            <w:r>
              <w:rPr>
                <w:rFonts w:ascii="Verdana" w:hAnsi="Verdana"/>
                <w:color w:val="FFFFFF"/>
                <w:sz w:val="18"/>
                <w:szCs w:val="18"/>
              </w:rPr>
              <w:t>(regulier + OEK)</w:t>
            </w:r>
          </w:p>
        </w:tc>
      </w:tr>
      <w:tr w:rsidRPr="00C868AE" w:rsidR="00DC627A" w:rsidTr="008B7DCA" w14:paraId="34DD652D" w14:textId="7777777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40" w:type="pct"/>
            <w:noWrap/>
            <w:hideMark/>
          </w:tcPr>
          <w:p w:rsidRPr="0061233E" w:rsidR="00DC627A" w:rsidP="00DC627A" w:rsidRDefault="00DC627A" w14:paraId="36385CFD" w14:textId="77777777">
            <w:pPr>
              <w:spacing w:line="276" w:lineRule="auto"/>
              <w:rPr>
                <w:rFonts w:ascii="Verdana" w:hAnsi="Verdana" w:eastAsiaTheme="minorHAnsi"/>
                <w:b w:val="0"/>
                <w:bCs w:val="0"/>
                <w:color w:val="FFFFFF"/>
                <w:sz w:val="18"/>
                <w:szCs w:val="18"/>
              </w:rPr>
            </w:pPr>
            <w:r w:rsidRPr="0061233E">
              <w:rPr>
                <w:rFonts w:ascii="Verdana" w:hAnsi="Verdana"/>
                <w:b w:val="0"/>
                <w:bCs w:val="0"/>
                <w:color w:val="FFFFFF"/>
                <w:sz w:val="18"/>
                <w:szCs w:val="18"/>
              </w:rPr>
              <w:t>Farmacie</w:t>
            </w:r>
          </w:p>
        </w:tc>
        <w:tc>
          <w:tcPr>
            <w:tcW w:w="822" w:type="pct"/>
            <w:noWrap/>
            <w:hideMark/>
          </w:tcPr>
          <w:p w:rsidRPr="007D68B8" w:rsidR="00DC627A" w:rsidP="00DC627A" w:rsidRDefault="00DC627A" w14:paraId="111FB6D3" w14:textId="1240E772">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7825CC">
              <w:rPr>
                <w:rFonts w:ascii="Verdana" w:hAnsi="Verdana"/>
                <w:sz w:val="16"/>
                <w:szCs w:val="16"/>
              </w:rPr>
              <w:t>€ 1.301.479</w:t>
            </w:r>
          </w:p>
        </w:tc>
        <w:tc>
          <w:tcPr>
            <w:tcW w:w="821" w:type="pct"/>
            <w:vAlign w:val="center"/>
          </w:tcPr>
          <w:p w:rsidRPr="007D68B8" w:rsidR="00DC627A" w:rsidP="00DC627A" w:rsidRDefault="00DC627A" w14:paraId="0249854E" w14:textId="28EF705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7D68B8">
              <w:rPr>
                <w:rFonts w:ascii="Verdana" w:hAnsi="Verdana" w:cs="Calibri"/>
                <w:sz w:val="16"/>
                <w:szCs w:val="16"/>
              </w:rPr>
              <w:t>€ 1.959.516</w:t>
            </w:r>
          </w:p>
        </w:tc>
        <w:tc>
          <w:tcPr>
            <w:tcW w:w="850" w:type="pct"/>
            <w:tcBorders>
              <w:bottom w:val="single" w:color="FFFFFF" w:themeColor="background1" w:sz="4" w:space="0"/>
            </w:tcBorders>
          </w:tcPr>
          <w:p w:rsidRPr="007D68B8" w:rsidR="00DC627A" w:rsidP="00DC627A" w:rsidRDefault="00DC627A" w14:paraId="0894C9E2" w14:textId="22CBB588">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rPr>
            </w:pPr>
            <w:r>
              <w:rPr>
                <w:rFonts w:ascii="Verdana" w:hAnsi="Verdana"/>
                <w:sz w:val="16"/>
                <w:szCs w:val="16"/>
              </w:rPr>
              <w:t>€ 2.660.394</w:t>
            </w:r>
          </w:p>
        </w:tc>
        <w:tc>
          <w:tcPr>
            <w:tcW w:w="746" w:type="pct"/>
            <w:tcBorders>
              <w:bottom w:val="single" w:color="FFFFFF" w:themeColor="background1" w:sz="4" w:space="0"/>
            </w:tcBorders>
          </w:tcPr>
          <w:p w:rsidRPr="007D68B8" w:rsidR="00DC627A" w:rsidP="00DC627A" w:rsidRDefault="00DC627A" w14:paraId="598BA586" w14:textId="7DEAA9B4">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Pr>
                <w:rFonts w:ascii="Verdana" w:hAnsi="Verdana"/>
                <w:sz w:val="16"/>
                <w:szCs w:val="16"/>
              </w:rPr>
              <w:t>€ 1.072.521</w:t>
            </w:r>
          </w:p>
        </w:tc>
        <w:tc>
          <w:tcPr>
            <w:tcW w:w="821" w:type="pct"/>
          </w:tcPr>
          <w:p w:rsidRPr="007D68B8" w:rsidR="00DC627A" w:rsidP="00DC627A" w:rsidRDefault="00DC627A" w14:paraId="2291B355" w14:textId="6C782052">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Pr>
                <w:rFonts w:ascii="Verdana" w:hAnsi="Verdana"/>
                <w:sz w:val="16"/>
                <w:szCs w:val="16"/>
              </w:rPr>
              <w:t>€3.732.915</w:t>
            </w:r>
          </w:p>
        </w:tc>
      </w:tr>
      <w:tr w:rsidRPr="00C868AE" w:rsidR="00DC627A" w:rsidTr="008B7DCA" w14:paraId="0AE48BEE" w14:textId="77777777">
        <w:trPr>
          <w:trHeight w:val="210"/>
        </w:trPr>
        <w:tc>
          <w:tcPr>
            <w:cnfStyle w:val="001000000000" w:firstRow="0" w:lastRow="0" w:firstColumn="1" w:lastColumn="0" w:oddVBand="0" w:evenVBand="0" w:oddHBand="0" w:evenHBand="0" w:firstRowFirstColumn="0" w:firstRowLastColumn="0" w:lastRowFirstColumn="0" w:lastRowLastColumn="0"/>
            <w:tcW w:w="940" w:type="pct"/>
            <w:noWrap/>
            <w:hideMark/>
          </w:tcPr>
          <w:p w:rsidRPr="0061233E" w:rsidR="00DC627A" w:rsidP="00DC627A" w:rsidRDefault="00DC627A" w14:paraId="2C7F478A" w14:textId="77777777">
            <w:pPr>
              <w:spacing w:line="276" w:lineRule="auto"/>
              <w:rPr>
                <w:rFonts w:ascii="Verdana" w:hAnsi="Verdana"/>
                <w:b w:val="0"/>
                <w:bCs w:val="0"/>
                <w:color w:val="FFFFFF"/>
                <w:sz w:val="18"/>
                <w:szCs w:val="18"/>
              </w:rPr>
            </w:pPr>
            <w:r w:rsidRPr="0061233E">
              <w:rPr>
                <w:rFonts w:ascii="Verdana" w:hAnsi="Verdana"/>
                <w:b w:val="0"/>
                <w:bCs w:val="0"/>
                <w:color w:val="FFFFFF"/>
                <w:sz w:val="18"/>
                <w:szCs w:val="18"/>
              </w:rPr>
              <w:t>GGZ</w:t>
            </w:r>
          </w:p>
        </w:tc>
        <w:tc>
          <w:tcPr>
            <w:tcW w:w="822" w:type="pct"/>
            <w:noWrap/>
            <w:hideMark/>
          </w:tcPr>
          <w:p w:rsidRPr="007D68B8" w:rsidR="00DC627A" w:rsidP="00DC627A" w:rsidRDefault="00DC627A" w14:paraId="3EC83693" w14:textId="39744F68">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825CC">
              <w:rPr>
                <w:rFonts w:ascii="Verdana" w:hAnsi="Verdana"/>
                <w:sz w:val="16"/>
                <w:szCs w:val="16"/>
              </w:rPr>
              <w:t>€ 12.437.552</w:t>
            </w:r>
          </w:p>
        </w:tc>
        <w:tc>
          <w:tcPr>
            <w:tcW w:w="821" w:type="pct"/>
            <w:vAlign w:val="center"/>
          </w:tcPr>
          <w:p w:rsidRPr="007D68B8" w:rsidR="00DC627A" w:rsidP="00DC627A" w:rsidRDefault="00DC627A" w14:paraId="6016C97E" w14:textId="520AD49D">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D68B8">
              <w:rPr>
                <w:rFonts w:ascii="Verdana" w:hAnsi="Verdana" w:cs="Calibri"/>
                <w:sz w:val="16"/>
                <w:szCs w:val="16"/>
              </w:rPr>
              <w:t>€ 27.374.952</w:t>
            </w:r>
          </w:p>
        </w:tc>
        <w:tc>
          <w:tcPr>
            <w:tcW w:w="850"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72D2C607" w14:textId="7BFFD880">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Pr>
                <w:rFonts w:ascii="Verdana" w:hAnsi="Verdana"/>
                <w:sz w:val="16"/>
                <w:szCs w:val="16"/>
              </w:rPr>
              <w:t>€ 35.299.673</w:t>
            </w:r>
          </w:p>
        </w:tc>
        <w:tc>
          <w:tcPr>
            <w:tcW w:w="746"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653CD298" w14:textId="2E7D547B">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€ 548.396</w:t>
            </w:r>
          </w:p>
        </w:tc>
        <w:tc>
          <w:tcPr>
            <w:tcW w:w="821" w:type="pct"/>
          </w:tcPr>
          <w:p w:rsidRPr="007D68B8" w:rsidR="00DC627A" w:rsidP="00DC627A" w:rsidRDefault="00DC627A" w14:paraId="00CBDE76" w14:textId="3524945E">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€ 35.848.069</w:t>
            </w:r>
          </w:p>
        </w:tc>
      </w:tr>
      <w:tr w:rsidRPr="00C868AE" w:rsidR="00DC627A" w:rsidTr="008B7DCA" w14:paraId="7F07F594" w14:textId="7777777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40" w:type="pct"/>
            <w:noWrap/>
            <w:hideMark/>
          </w:tcPr>
          <w:p w:rsidRPr="0061233E" w:rsidR="00DC627A" w:rsidP="00DC627A" w:rsidRDefault="00DC627A" w14:paraId="7CD8DC42" w14:textId="77777777">
            <w:pPr>
              <w:spacing w:line="276" w:lineRule="auto"/>
              <w:rPr>
                <w:rFonts w:ascii="Verdana" w:hAnsi="Verdana"/>
                <w:b w:val="0"/>
                <w:bCs w:val="0"/>
                <w:color w:val="FFFFFF"/>
                <w:sz w:val="18"/>
                <w:szCs w:val="18"/>
              </w:rPr>
            </w:pPr>
            <w:r w:rsidRPr="0061233E">
              <w:rPr>
                <w:rFonts w:ascii="Verdana" w:hAnsi="Verdana"/>
                <w:b w:val="0"/>
                <w:bCs w:val="0"/>
                <w:color w:val="FFFFFF"/>
                <w:sz w:val="18"/>
                <w:szCs w:val="18"/>
              </w:rPr>
              <w:t>Huisartsenzorg</w:t>
            </w:r>
          </w:p>
        </w:tc>
        <w:tc>
          <w:tcPr>
            <w:tcW w:w="822" w:type="pct"/>
            <w:noWrap/>
            <w:hideMark/>
          </w:tcPr>
          <w:p w:rsidRPr="007D68B8" w:rsidR="00DC627A" w:rsidP="00DC627A" w:rsidRDefault="00DC627A" w14:paraId="4734B550" w14:textId="2DE37DF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7825CC">
              <w:rPr>
                <w:rFonts w:ascii="Verdana" w:hAnsi="Verdana"/>
                <w:sz w:val="16"/>
                <w:szCs w:val="16"/>
              </w:rPr>
              <w:t>€ 175.242</w:t>
            </w:r>
          </w:p>
        </w:tc>
        <w:tc>
          <w:tcPr>
            <w:tcW w:w="821" w:type="pct"/>
            <w:vAlign w:val="center"/>
          </w:tcPr>
          <w:p w:rsidRPr="007D68B8" w:rsidR="00DC627A" w:rsidP="00DC627A" w:rsidRDefault="00DC627A" w14:paraId="54E1F6E7" w14:textId="099B63D5">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7D68B8">
              <w:rPr>
                <w:rFonts w:ascii="Verdana" w:hAnsi="Verdana" w:cs="Calibri"/>
                <w:sz w:val="16"/>
                <w:szCs w:val="16"/>
              </w:rPr>
              <w:t>€ 383.837</w:t>
            </w:r>
          </w:p>
        </w:tc>
        <w:tc>
          <w:tcPr>
            <w:tcW w:w="850"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00198158" w14:textId="2121AC40">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rPr>
            </w:pPr>
            <w:r>
              <w:rPr>
                <w:rFonts w:ascii="Verdana" w:hAnsi="Verdana"/>
                <w:sz w:val="16"/>
                <w:szCs w:val="16"/>
              </w:rPr>
              <w:t>€ 718.641</w:t>
            </w:r>
          </w:p>
        </w:tc>
        <w:tc>
          <w:tcPr>
            <w:tcW w:w="746"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7BC9D754" w14:textId="191EB05A">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Pr>
                <w:rFonts w:ascii="Verdana" w:hAnsi="Verdana"/>
                <w:sz w:val="16"/>
                <w:szCs w:val="16"/>
              </w:rPr>
              <w:t>€ 160.505</w:t>
            </w:r>
          </w:p>
        </w:tc>
        <w:tc>
          <w:tcPr>
            <w:tcW w:w="821" w:type="pct"/>
          </w:tcPr>
          <w:p w:rsidRPr="007D68B8" w:rsidR="00DC627A" w:rsidP="00DC627A" w:rsidRDefault="00DC627A" w14:paraId="3D0005A2" w14:textId="5A7C140E">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Pr>
                <w:rFonts w:ascii="Verdana" w:hAnsi="Verdana"/>
                <w:sz w:val="16"/>
                <w:szCs w:val="16"/>
              </w:rPr>
              <w:t>€</w:t>
            </w:r>
            <w:r w:rsidR="00742938">
              <w:rPr>
                <w:rFonts w:ascii="Verdana" w:hAnsi="Verdana"/>
                <w:sz w:val="16"/>
                <w:szCs w:val="16"/>
              </w:rPr>
              <w:t xml:space="preserve"> 879.146</w:t>
            </w:r>
          </w:p>
        </w:tc>
      </w:tr>
      <w:tr w:rsidRPr="00C868AE" w:rsidR="00DC627A" w:rsidTr="008B7DCA" w14:paraId="15DE070B" w14:textId="77777777">
        <w:trPr>
          <w:trHeight w:val="210"/>
        </w:trPr>
        <w:tc>
          <w:tcPr>
            <w:cnfStyle w:val="001000000000" w:firstRow="0" w:lastRow="0" w:firstColumn="1" w:lastColumn="0" w:oddVBand="0" w:evenVBand="0" w:oddHBand="0" w:evenHBand="0" w:firstRowFirstColumn="0" w:firstRowLastColumn="0" w:lastRowFirstColumn="0" w:lastRowLastColumn="0"/>
            <w:tcW w:w="940" w:type="pct"/>
            <w:noWrap/>
            <w:hideMark/>
          </w:tcPr>
          <w:p w:rsidRPr="0061233E" w:rsidR="00DC627A" w:rsidP="00DC627A" w:rsidRDefault="00DC627A" w14:paraId="6F653389" w14:textId="77777777">
            <w:pPr>
              <w:spacing w:line="276" w:lineRule="auto"/>
              <w:rPr>
                <w:rFonts w:ascii="Verdana" w:hAnsi="Verdana"/>
                <w:b w:val="0"/>
                <w:bCs w:val="0"/>
                <w:color w:val="FFFFFF"/>
                <w:sz w:val="18"/>
                <w:szCs w:val="18"/>
              </w:rPr>
            </w:pPr>
            <w:r w:rsidRPr="0061233E">
              <w:rPr>
                <w:rFonts w:ascii="Verdana" w:hAnsi="Verdana"/>
                <w:b w:val="0"/>
                <w:bCs w:val="0"/>
                <w:color w:val="FFFFFF"/>
                <w:sz w:val="18"/>
                <w:szCs w:val="18"/>
              </w:rPr>
              <w:t>Overige zorg</w:t>
            </w:r>
          </w:p>
        </w:tc>
        <w:tc>
          <w:tcPr>
            <w:tcW w:w="822" w:type="pct"/>
            <w:noWrap/>
            <w:hideMark/>
          </w:tcPr>
          <w:p w:rsidRPr="007D68B8" w:rsidR="00DC627A" w:rsidP="00DC627A" w:rsidRDefault="00DC627A" w14:paraId="74C0D217" w14:textId="17C3D05D">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825CC">
              <w:rPr>
                <w:rFonts w:ascii="Verdana" w:hAnsi="Verdana"/>
                <w:sz w:val="16"/>
                <w:szCs w:val="16"/>
              </w:rPr>
              <w:t>€ 22.652</w:t>
            </w:r>
          </w:p>
        </w:tc>
        <w:tc>
          <w:tcPr>
            <w:tcW w:w="821" w:type="pct"/>
            <w:vAlign w:val="center"/>
          </w:tcPr>
          <w:p w:rsidRPr="007D68B8" w:rsidR="00DC627A" w:rsidP="00DC627A" w:rsidRDefault="00DC627A" w14:paraId="5BA24BF9" w14:textId="39E9047D">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D68B8">
              <w:rPr>
                <w:rFonts w:ascii="Verdana" w:hAnsi="Verdana" w:cs="Calibri"/>
                <w:sz w:val="16"/>
                <w:szCs w:val="16"/>
              </w:rPr>
              <w:t>€ 25.492</w:t>
            </w:r>
          </w:p>
        </w:tc>
        <w:tc>
          <w:tcPr>
            <w:tcW w:w="850"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74AB2DDE" w14:textId="23D9CF92">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Pr>
                <w:rFonts w:ascii="Verdana" w:hAnsi="Verdana"/>
                <w:sz w:val="16"/>
                <w:szCs w:val="16"/>
              </w:rPr>
              <w:t>€ 66.918</w:t>
            </w:r>
          </w:p>
        </w:tc>
        <w:tc>
          <w:tcPr>
            <w:tcW w:w="746"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7C496C84" w14:textId="496032FA">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€ 20.211</w:t>
            </w:r>
          </w:p>
        </w:tc>
        <w:tc>
          <w:tcPr>
            <w:tcW w:w="821" w:type="pct"/>
          </w:tcPr>
          <w:p w:rsidRPr="007D68B8" w:rsidR="00DC627A" w:rsidP="00DC627A" w:rsidRDefault="00DC627A" w14:paraId="1DDB17B8" w14:textId="3520A1E8">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w:t>
            </w:r>
            <w:r w:rsidR="001E30DB">
              <w:rPr>
                <w:rFonts w:ascii="Verdana" w:hAnsi="Verdana"/>
                <w:sz w:val="16"/>
                <w:szCs w:val="16"/>
              </w:rPr>
              <w:t xml:space="preserve"> 87.129</w:t>
            </w:r>
          </w:p>
        </w:tc>
      </w:tr>
      <w:tr w:rsidRPr="00C868AE" w:rsidR="00DC627A" w:rsidTr="008B7DCA" w14:paraId="08243BB3" w14:textId="7777777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40" w:type="pct"/>
            <w:noWrap/>
            <w:hideMark/>
          </w:tcPr>
          <w:p w:rsidRPr="0061233E" w:rsidR="00DC627A" w:rsidP="00DC627A" w:rsidRDefault="00DC627A" w14:paraId="01C0F017" w14:textId="77777777">
            <w:pPr>
              <w:spacing w:line="276" w:lineRule="auto"/>
              <w:rPr>
                <w:rFonts w:ascii="Verdana" w:hAnsi="Verdana"/>
                <w:b w:val="0"/>
                <w:bCs w:val="0"/>
                <w:color w:val="FFFFFF"/>
                <w:sz w:val="18"/>
                <w:szCs w:val="18"/>
              </w:rPr>
            </w:pPr>
            <w:r w:rsidRPr="0061233E">
              <w:rPr>
                <w:rFonts w:ascii="Verdana" w:hAnsi="Verdana"/>
                <w:b w:val="0"/>
                <w:bCs w:val="0"/>
                <w:color w:val="FFFFFF"/>
                <w:sz w:val="18"/>
                <w:szCs w:val="18"/>
              </w:rPr>
              <w:t>Hulpmiddelen</w:t>
            </w:r>
          </w:p>
        </w:tc>
        <w:tc>
          <w:tcPr>
            <w:tcW w:w="822" w:type="pct"/>
            <w:noWrap/>
            <w:hideMark/>
          </w:tcPr>
          <w:p w:rsidRPr="007D68B8" w:rsidR="00DC627A" w:rsidP="00DC627A" w:rsidRDefault="00DC627A" w14:paraId="3C51D3F5" w14:textId="2ECD55A8">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7825CC">
              <w:rPr>
                <w:rFonts w:ascii="Verdana" w:hAnsi="Verdana"/>
                <w:sz w:val="16"/>
                <w:szCs w:val="16"/>
              </w:rPr>
              <w:t>€ 0</w:t>
            </w:r>
          </w:p>
        </w:tc>
        <w:tc>
          <w:tcPr>
            <w:tcW w:w="821" w:type="pct"/>
            <w:vAlign w:val="center"/>
          </w:tcPr>
          <w:p w:rsidRPr="007D68B8" w:rsidR="00DC627A" w:rsidP="00DC627A" w:rsidRDefault="00DC627A" w14:paraId="2FBD1EEC" w14:textId="22C0A079">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7D68B8">
              <w:rPr>
                <w:rFonts w:ascii="Verdana" w:hAnsi="Verdana" w:cs="Calibri"/>
                <w:sz w:val="16"/>
                <w:szCs w:val="16"/>
              </w:rPr>
              <w:t>€ 0</w:t>
            </w:r>
          </w:p>
        </w:tc>
        <w:tc>
          <w:tcPr>
            <w:tcW w:w="850"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633E2DC6" w14:textId="75FCCFFB">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rPr>
            </w:pPr>
            <w:r>
              <w:rPr>
                <w:rFonts w:ascii="Verdana" w:hAnsi="Verdana"/>
                <w:sz w:val="16"/>
                <w:szCs w:val="16"/>
              </w:rPr>
              <w:t>€ 0</w:t>
            </w:r>
          </w:p>
        </w:tc>
        <w:tc>
          <w:tcPr>
            <w:tcW w:w="746"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055802AE" w14:textId="0A908933">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Pr>
                <w:rFonts w:ascii="Verdana" w:hAnsi="Verdana"/>
                <w:sz w:val="16"/>
                <w:szCs w:val="16"/>
              </w:rPr>
              <w:t>€ 0</w:t>
            </w:r>
          </w:p>
        </w:tc>
        <w:tc>
          <w:tcPr>
            <w:tcW w:w="821" w:type="pct"/>
          </w:tcPr>
          <w:p w:rsidRPr="007D68B8" w:rsidR="00DC627A" w:rsidP="00DC627A" w:rsidRDefault="00DC627A" w14:paraId="4E4F4AC0" w14:textId="1DBC6956">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Pr>
                <w:rFonts w:ascii="Verdana" w:hAnsi="Verdana"/>
                <w:sz w:val="16"/>
                <w:szCs w:val="16"/>
              </w:rPr>
              <w:t>€ 0</w:t>
            </w:r>
          </w:p>
        </w:tc>
      </w:tr>
      <w:tr w:rsidRPr="00C868AE" w:rsidR="00DC627A" w:rsidTr="008B7DCA" w14:paraId="202D73AA" w14:textId="77777777">
        <w:trPr>
          <w:trHeight w:val="210"/>
        </w:trPr>
        <w:tc>
          <w:tcPr>
            <w:cnfStyle w:val="001000000000" w:firstRow="0" w:lastRow="0" w:firstColumn="1" w:lastColumn="0" w:oddVBand="0" w:evenVBand="0" w:oddHBand="0" w:evenHBand="0" w:firstRowFirstColumn="0" w:firstRowLastColumn="0" w:lastRowFirstColumn="0" w:lastRowLastColumn="0"/>
            <w:tcW w:w="940" w:type="pct"/>
            <w:noWrap/>
            <w:hideMark/>
          </w:tcPr>
          <w:p w:rsidRPr="0061233E" w:rsidR="00DC627A" w:rsidP="00DC627A" w:rsidRDefault="00DC627A" w14:paraId="7112EB76" w14:textId="77777777">
            <w:pPr>
              <w:spacing w:line="276" w:lineRule="auto"/>
              <w:rPr>
                <w:rFonts w:ascii="Verdana" w:hAnsi="Verdana"/>
                <w:b w:val="0"/>
                <w:bCs w:val="0"/>
                <w:color w:val="FFFFFF"/>
                <w:sz w:val="18"/>
                <w:szCs w:val="18"/>
              </w:rPr>
            </w:pPr>
            <w:r w:rsidRPr="0061233E">
              <w:rPr>
                <w:rFonts w:ascii="Verdana" w:hAnsi="Verdana"/>
                <w:b w:val="0"/>
                <w:bCs w:val="0"/>
                <w:color w:val="FFFFFF"/>
                <w:sz w:val="18"/>
                <w:szCs w:val="18"/>
              </w:rPr>
              <w:t>Eerstelijnsverblijf</w:t>
            </w:r>
          </w:p>
        </w:tc>
        <w:tc>
          <w:tcPr>
            <w:tcW w:w="822" w:type="pct"/>
            <w:noWrap/>
            <w:hideMark/>
          </w:tcPr>
          <w:p w:rsidRPr="007D68B8" w:rsidR="00DC627A" w:rsidP="00DC627A" w:rsidRDefault="00DC627A" w14:paraId="1FA15DDC" w14:textId="7E899CBA">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825CC">
              <w:rPr>
                <w:rFonts w:ascii="Verdana" w:hAnsi="Verdana"/>
                <w:sz w:val="16"/>
                <w:szCs w:val="16"/>
              </w:rPr>
              <w:t>€ 393.629</w:t>
            </w:r>
          </w:p>
        </w:tc>
        <w:tc>
          <w:tcPr>
            <w:tcW w:w="821" w:type="pct"/>
            <w:vAlign w:val="center"/>
          </w:tcPr>
          <w:p w:rsidRPr="007D68B8" w:rsidR="00DC627A" w:rsidP="00DC627A" w:rsidRDefault="00DC627A" w14:paraId="60C7CD8B" w14:textId="6CFDFEEF">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D68B8">
              <w:rPr>
                <w:rFonts w:ascii="Verdana" w:hAnsi="Verdana" w:cs="Calibri"/>
                <w:sz w:val="16"/>
                <w:szCs w:val="16"/>
              </w:rPr>
              <w:t>€ 615.884</w:t>
            </w:r>
          </w:p>
        </w:tc>
        <w:tc>
          <w:tcPr>
            <w:tcW w:w="850"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30DD8C4C" w14:textId="7EC3B602">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Pr>
                <w:rFonts w:ascii="Verdana" w:hAnsi="Verdana"/>
                <w:sz w:val="16"/>
                <w:szCs w:val="16"/>
              </w:rPr>
              <w:t>€ 931.140</w:t>
            </w:r>
          </w:p>
        </w:tc>
        <w:tc>
          <w:tcPr>
            <w:tcW w:w="746"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6C252EAD" w14:textId="65EC1DFA">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€ 29.066</w:t>
            </w:r>
          </w:p>
        </w:tc>
        <w:tc>
          <w:tcPr>
            <w:tcW w:w="821" w:type="pct"/>
          </w:tcPr>
          <w:p w:rsidRPr="007D68B8" w:rsidR="00DC627A" w:rsidP="00DC627A" w:rsidRDefault="00DC627A" w14:paraId="6634A7B1" w14:textId="70E47276">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w:t>
            </w:r>
            <w:r w:rsidR="003D0CBB">
              <w:rPr>
                <w:rFonts w:ascii="Verdana" w:hAnsi="Verdana"/>
                <w:sz w:val="16"/>
                <w:szCs w:val="16"/>
              </w:rPr>
              <w:t xml:space="preserve"> 960.206</w:t>
            </w:r>
          </w:p>
        </w:tc>
      </w:tr>
      <w:tr w:rsidRPr="00C868AE" w:rsidR="00DC627A" w:rsidTr="008B7DCA" w14:paraId="35BD04FF" w14:textId="7777777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40" w:type="pct"/>
            <w:noWrap/>
            <w:hideMark/>
          </w:tcPr>
          <w:p w:rsidRPr="0061233E" w:rsidR="00DC627A" w:rsidP="00DC627A" w:rsidRDefault="00DC627A" w14:paraId="0ABAFC8E" w14:textId="77777777">
            <w:pPr>
              <w:spacing w:line="276" w:lineRule="auto"/>
              <w:rPr>
                <w:rFonts w:ascii="Verdana" w:hAnsi="Verdana"/>
                <w:b w:val="0"/>
                <w:bCs w:val="0"/>
                <w:color w:val="FFFFFF"/>
                <w:sz w:val="18"/>
                <w:szCs w:val="18"/>
              </w:rPr>
            </w:pPr>
            <w:r w:rsidRPr="0061233E">
              <w:rPr>
                <w:rFonts w:ascii="Verdana" w:hAnsi="Verdana"/>
                <w:b w:val="0"/>
                <w:bCs w:val="0"/>
                <w:color w:val="FFFFFF"/>
                <w:sz w:val="18"/>
                <w:szCs w:val="18"/>
              </w:rPr>
              <w:t>Verloskundige zorg</w:t>
            </w:r>
          </w:p>
        </w:tc>
        <w:tc>
          <w:tcPr>
            <w:tcW w:w="822" w:type="pct"/>
            <w:noWrap/>
            <w:hideMark/>
          </w:tcPr>
          <w:p w:rsidRPr="007D68B8" w:rsidR="00DC627A" w:rsidP="00DC627A" w:rsidRDefault="00DC627A" w14:paraId="38EE030A" w14:textId="6E4EB95F">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7825CC">
              <w:rPr>
                <w:rFonts w:ascii="Verdana" w:hAnsi="Verdana"/>
                <w:sz w:val="16"/>
                <w:szCs w:val="16"/>
              </w:rPr>
              <w:t>€ 40.694</w:t>
            </w:r>
          </w:p>
        </w:tc>
        <w:tc>
          <w:tcPr>
            <w:tcW w:w="821" w:type="pct"/>
            <w:vAlign w:val="center"/>
          </w:tcPr>
          <w:p w:rsidRPr="007D68B8" w:rsidR="00DC627A" w:rsidP="00DC627A" w:rsidRDefault="00DC627A" w14:paraId="6B2976AE" w14:textId="5540B399">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7D68B8">
              <w:rPr>
                <w:rFonts w:ascii="Verdana" w:hAnsi="Verdana" w:cs="Calibri"/>
                <w:sz w:val="16"/>
                <w:szCs w:val="16"/>
              </w:rPr>
              <w:t>€ 143.573</w:t>
            </w:r>
          </w:p>
        </w:tc>
        <w:tc>
          <w:tcPr>
            <w:tcW w:w="850"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6DCD8802" w14:textId="352A653C">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rPr>
            </w:pPr>
            <w:r>
              <w:rPr>
                <w:rFonts w:ascii="Verdana" w:hAnsi="Verdana"/>
                <w:sz w:val="16"/>
                <w:szCs w:val="16"/>
              </w:rPr>
              <w:t>€ 128.902</w:t>
            </w:r>
          </w:p>
        </w:tc>
        <w:tc>
          <w:tcPr>
            <w:tcW w:w="746"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30BAE427" w14:textId="2E46DF5B">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Pr>
                <w:rFonts w:ascii="Verdana" w:hAnsi="Verdana"/>
                <w:sz w:val="16"/>
                <w:szCs w:val="16"/>
              </w:rPr>
              <w:t>€ 19.244</w:t>
            </w:r>
          </w:p>
        </w:tc>
        <w:tc>
          <w:tcPr>
            <w:tcW w:w="821" w:type="pct"/>
          </w:tcPr>
          <w:p w:rsidRPr="007D68B8" w:rsidR="00DC627A" w:rsidP="00DC627A" w:rsidRDefault="00DC627A" w14:paraId="0D723A01" w14:textId="6894622D">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Pr>
                <w:rFonts w:ascii="Verdana" w:hAnsi="Verdana"/>
                <w:sz w:val="16"/>
                <w:szCs w:val="16"/>
              </w:rPr>
              <w:t>€</w:t>
            </w:r>
            <w:r w:rsidR="003D0CBB">
              <w:rPr>
                <w:rFonts w:ascii="Verdana" w:hAnsi="Verdana"/>
                <w:sz w:val="16"/>
                <w:szCs w:val="16"/>
              </w:rPr>
              <w:t xml:space="preserve"> 148.146</w:t>
            </w:r>
          </w:p>
        </w:tc>
      </w:tr>
      <w:tr w:rsidRPr="00C868AE" w:rsidR="00DC627A" w:rsidTr="008B7DCA" w14:paraId="382CC4D8" w14:textId="77777777">
        <w:trPr>
          <w:trHeight w:val="210"/>
        </w:trPr>
        <w:tc>
          <w:tcPr>
            <w:cnfStyle w:val="001000000000" w:firstRow="0" w:lastRow="0" w:firstColumn="1" w:lastColumn="0" w:oddVBand="0" w:evenVBand="0" w:oddHBand="0" w:evenHBand="0" w:firstRowFirstColumn="0" w:firstRowLastColumn="0" w:lastRowFirstColumn="0" w:lastRowLastColumn="0"/>
            <w:tcW w:w="940" w:type="pct"/>
            <w:noWrap/>
            <w:hideMark/>
          </w:tcPr>
          <w:p w:rsidRPr="0061233E" w:rsidR="00DC627A" w:rsidP="00DC627A" w:rsidRDefault="00DC627A" w14:paraId="2F757917" w14:textId="77777777">
            <w:pPr>
              <w:spacing w:line="276" w:lineRule="auto"/>
              <w:rPr>
                <w:rFonts w:ascii="Verdana" w:hAnsi="Verdana"/>
                <w:b w:val="0"/>
                <w:bCs w:val="0"/>
                <w:color w:val="FFFFFF"/>
                <w:sz w:val="18"/>
                <w:szCs w:val="18"/>
              </w:rPr>
            </w:pPr>
            <w:r w:rsidRPr="0061233E">
              <w:rPr>
                <w:rFonts w:ascii="Verdana" w:hAnsi="Verdana"/>
                <w:b w:val="0"/>
                <w:bCs w:val="0"/>
                <w:color w:val="FFFFFF"/>
                <w:sz w:val="18"/>
                <w:szCs w:val="18"/>
              </w:rPr>
              <w:t>Wijkverpleging</w:t>
            </w:r>
          </w:p>
        </w:tc>
        <w:tc>
          <w:tcPr>
            <w:tcW w:w="822" w:type="pct"/>
            <w:noWrap/>
            <w:hideMark/>
          </w:tcPr>
          <w:p w:rsidRPr="007D68B8" w:rsidR="00DC627A" w:rsidP="00DC627A" w:rsidRDefault="00DC627A" w14:paraId="22A5782C" w14:textId="705A6A21">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825CC">
              <w:rPr>
                <w:rFonts w:ascii="Verdana" w:hAnsi="Verdana"/>
                <w:sz w:val="16"/>
                <w:szCs w:val="16"/>
              </w:rPr>
              <w:t>€ 76.270</w:t>
            </w:r>
          </w:p>
        </w:tc>
        <w:tc>
          <w:tcPr>
            <w:tcW w:w="821" w:type="pct"/>
            <w:vAlign w:val="center"/>
          </w:tcPr>
          <w:p w:rsidRPr="007D68B8" w:rsidR="00DC627A" w:rsidP="00DC627A" w:rsidRDefault="00DC627A" w14:paraId="0E43E433" w14:textId="0A26598E">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D68B8">
              <w:rPr>
                <w:rFonts w:ascii="Verdana" w:hAnsi="Verdana" w:cs="Calibri"/>
                <w:sz w:val="16"/>
                <w:szCs w:val="16"/>
              </w:rPr>
              <w:t>€ 301.099</w:t>
            </w:r>
          </w:p>
        </w:tc>
        <w:tc>
          <w:tcPr>
            <w:tcW w:w="850"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51D31A47" w14:textId="367A880A">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Pr>
                <w:rFonts w:ascii="Verdana" w:hAnsi="Verdana"/>
                <w:sz w:val="16"/>
                <w:szCs w:val="16"/>
              </w:rPr>
              <w:t>€ 4.576.138</w:t>
            </w:r>
          </w:p>
        </w:tc>
        <w:tc>
          <w:tcPr>
            <w:tcW w:w="746"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5D962290" w14:textId="6FF3703C">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€ 183.796</w:t>
            </w:r>
          </w:p>
        </w:tc>
        <w:tc>
          <w:tcPr>
            <w:tcW w:w="821" w:type="pct"/>
          </w:tcPr>
          <w:p w:rsidRPr="007D68B8" w:rsidR="00DC627A" w:rsidP="00DC627A" w:rsidRDefault="00DC627A" w14:paraId="02A050FC" w14:textId="2EEDC39C">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w:t>
            </w:r>
            <w:r w:rsidR="00256E4C">
              <w:rPr>
                <w:rFonts w:ascii="Verdana" w:hAnsi="Verdana"/>
                <w:sz w:val="16"/>
                <w:szCs w:val="16"/>
              </w:rPr>
              <w:t xml:space="preserve"> 4.759.934</w:t>
            </w:r>
          </w:p>
        </w:tc>
      </w:tr>
      <w:tr w:rsidRPr="00C868AE" w:rsidR="00DC627A" w:rsidTr="008B7DCA" w14:paraId="67418FA7" w14:textId="7777777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40" w:type="pct"/>
            <w:noWrap/>
            <w:hideMark/>
          </w:tcPr>
          <w:p w:rsidRPr="0061233E" w:rsidR="00DC627A" w:rsidP="00DC627A" w:rsidRDefault="00DC627A" w14:paraId="288867AA" w14:textId="77777777">
            <w:pPr>
              <w:spacing w:line="276" w:lineRule="auto"/>
              <w:rPr>
                <w:rFonts w:ascii="Verdana" w:hAnsi="Verdana"/>
                <w:b w:val="0"/>
                <w:bCs w:val="0"/>
                <w:color w:val="FFFFFF"/>
                <w:sz w:val="18"/>
                <w:szCs w:val="18"/>
              </w:rPr>
            </w:pPr>
            <w:r w:rsidRPr="0061233E">
              <w:rPr>
                <w:rFonts w:ascii="Verdana" w:hAnsi="Verdana"/>
                <w:b w:val="0"/>
                <w:bCs w:val="0"/>
                <w:color w:val="FFFFFF"/>
                <w:sz w:val="18"/>
                <w:szCs w:val="18"/>
              </w:rPr>
              <w:t>Ziekenhuizen</w:t>
            </w:r>
          </w:p>
        </w:tc>
        <w:tc>
          <w:tcPr>
            <w:tcW w:w="822" w:type="pct"/>
            <w:noWrap/>
            <w:hideMark/>
          </w:tcPr>
          <w:p w:rsidRPr="007D68B8" w:rsidR="00DC627A" w:rsidP="00DC627A" w:rsidRDefault="00DC627A" w14:paraId="372009F1" w14:textId="0EE7216F">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7825CC">
              <w:rPr>
                <w:rFonts w:ascii="Verdana" w:hAnsi="Verdana"/>
                <w:sz w:val="16"/>
                <w:szCs w:val="16"/>
              </w:rPr>
              <w:t>€ 34.107.430</w:t>
            </w:r>
          </w:p>
        </w:tc>
        <w:tc>
          <w:tcPr>
            <w:tcW w:w="821" w:type="pct"/>
            <w:vAlign w:val="center"/>
          </w:tcPr>
          <w:p w:rsidRPr="007D68B8" w:rsidR="00DC627A" w:rsidP="00DC627A" w:rsidRDefault="00DC627A" w14:paraId="4250B870" w14:textId="2E32C1BD">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7D68B8">
              <w:rPr>
                <w:rFonts w:ascii="Verdana" w:hAnsi="Verdana" w:cs="Calibri"/>
                <w:sz w:val="16"/>
                <w:szCs w:val="16"/>
              </w:rPr>
              <w:t>€ 43.315.823</w:t>
            </w:r>
          </w:p>
        </w:tc>
        <w:tc>
          <w:tcPr>
            <w:tcW w:w="850"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6DD99ABC" w14:textId="15C1A7ED">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rPr>
            </w:pPr>
            <w:r>
              <w:rPr>
                <w:rFonts w:ascii="Verdana" w:hAnsi="Verdana"/>
                <w:sz w:val="16"/>
                <w:szCs w:val="16"/>
              </w:rPr>
              <w:t>€ 58.136.274</w:t>
            </w:r>
          </w:p>
        </w:tc>
        <w:tc>
          <w:tcPr>
            <w:tcW w:w="746"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2DC06613" w14:textId="6925A741">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Pr>
                <w:rFonts w:ascii="Verdana" w:hAnsi="Verdana"/>
                <w:sz w:val="16"/>
                <w:szCs w:val="16"/>
              </w:rPr>
              <w:t>€ 6.587.105</w:t>
            </w:r>
          </w:p>
        </w:tc>
        <w:tc>
          <w:tcPr>
            <w:tcW w:w="821" w:type="pct"/>
          </w:tcPr>
          <w:p w:rsidRPr="007D68B8" w:rsidR="00DC627A" w:rsidP="00DC627A" w:rsidRDefault="00DC627A" w14:paraId="164933DB" w14:textId="5ACBBF25">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Pr>
                <w:rFonts w:ascii="Verdana" w:hAnsi="Verdana"/>
                <w:sz w:val="16"/>
                <w:szCs w:val="16"/>
              </w:rPr>
              <w:t>€</w:t>
            </w:r>
            <w:r w:rsidR="00256E4C">
              <w:rPr>
                <w:rFonts w:ascii="Verdana" w:hAnsi="Verdana"/>
                <w:sz w:val="16"/>
                <w:szCs w:val="16"/>
              </w:rPr>
              <w:t xml:space="preserve"> 64.723.379</w:t>
            </w:r>
          </w:p>
        </w:tc>
      </w:tr>
      <w:tr w:rsidRPr="00C868AE" w:rsidR="00DC627A" w:rsidTr="008B7DCA" w14:paraId="0995178A" w14:textId="77777777">
        <w:trPr>
          <w:trHeight w:val="210"/>
        </w:trPr>
        <w:tc>
          <w:tcPr>
            <w:cnfStyle w:val="001000000000" w:firstRow="0" w:lastRow="0" w:firstColumn="1" w:lastColumn="0" w:oddVBand="0" w:evenVBand="0" w:oddHBand="0" w:evenHBand="0" w:firstRowFirstColumn="0" w:firstRowLastColumn="0" w:lastRowFirstColumn="0" w:lastRowLastColumn="0"/>
            <w:tcW w:w="940" w:type="pct"/>
            <w:noWrap/>
            <w:hideMark/>
          </w:tcPr>
          <w:p w:rsidRPr="0061233E" w:rsidR="00DC627A" w:rsidP="00DC627A" w:rsidRDefault="00DC627A" w14:paraId="5930E2A4" w14:textId="77777777">
            <w:pPr>
              <w:spacing w:line="276" w:lineRule="auto"/>
              <w:rPr>
                <w:rFonts w:ascii="Verdana" w:hAnsi="Verdana"/>
                <w:b w:val="0"/>
                <w:bCs w:val="0"/>
                <w:color w:val="FFFFFF"/>
                <w:sz w:val="18"/>
                <w:szCs w:val="18"/>
              </w:rPr>
            </w:pPr>
            <w:r w:rsidRPr="0061233E">
              <w:rPr>
                <w:rFonts w:ascii="Verdana" w:hAnsi="Verdana"/>
                <w:b w:val="0"/>
                <w:bCs w:val="0"/>
                <w:color w:val="FFFFFF"/>
                <w:sz w:val="18"/>
                <w:szCs w:val="18"/>
              </w:rPr>
              <w:t>Kraamzorg</w:t>
            </w:r>
          </w:p>
        </w:tc>
        <w:tc>
          <w:tcPr>
            <w:tcW w:w="822" w:type="pct"/>
            <w:noWrap/>
            <w:hideMark/>
          </w:tcPr>
          <w:p w:rsidRPr="007D68B8" w:rsidR="00DC627A" w:rsidP="00DC627A" w:rsidRDefault="00DC627A" w14:paraId="2FF00775" w14:textId="1EC27752">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825CC">
              <w:rPr>
                <w:rFonts w:ascii="Verdana" w:hAnsi="Verdana"/>
                <w:sz w:val="16"/>
                <w:szCs w:val="16"/>
              </w:rPr>
              <w:t>€ 14.700</w:t>
            </w:r>
          </w:p>
        </w:tc>
        <w:tc>
          <w:tcPr>
            <w:tcW w:w="821" w:type="pct"/>
            <w:vAlign w:val="center"/>
          </w:tcPr>
          <w:p w:rsidRPr="007D68B8" w:rsidR="00DC627A" w:rsidP="00DC627A" w:rsidRDefault="00DC627A" w14:paraId="510C7FB8" w14:textId="51C8929F">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D68B8">
              <w:rPr>
                <w:rFonts w:ascii="Verdana" w:hAnsi="Verdana" w:cs="Calibri"/>
                <w:sz w:val="16"/>
                <w:szCs w:val="16"/>
              </w:rPr>
              <w:t>€ 49.590</w:t>
            </w:r>
          </w:p>
        </w:tc>
        <w:tc>
          <w:tcPr>
            <w:tcW w:w="850"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618DAD3B" w14:textId="4153DCBB">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Pr>
                <w:rFonts w:ascii="Verdana" w:hAnsi="Verdana"/>
                <w:sz w:val="16"/>
                <w:szCs w:val="16"/>
              </w:rPr>
              <w:t>€ 54.966</w:t>
            </w:r>
          </w:p>
        </w:tc>
        <w:tc>
          <w:tcPr>
            <w:tcW w:w="746"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678C90E1" w14:textId="648E5362">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€ 13.546</w:t>
            </w:r>
          </w:p>
        </w:tc>
        <w:tc>
          <w:tcPr>
            <w:tcW w:w="821" w:type="pct"/>
          </w:tcPr>
          <w:p w:rsidRPr="007D68B8" w:rsidR="00DC627A" w:rsidP="00DC627A" w:rsidRDefault="00DC627A" w14:paraId="54305E89" w14:textId="580557C3">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w:t>
            </w:r>
            <w:r w:rsidR="00256E4C">
              <w:rPr>
                <w:rFonts w:ascii="Verdana" w:hAnsi="Verdana"/>
                <w:sz w:val="16"/>
                <w:szCs w:val="16"/>
              </w:rPr>
              <w:t xml:space="preserve"> 68.512</w:t>
            </w:r>
          </w:p>
        </w:tc>
      </w:tr>
      <w:tr w:rsidRPr="00C868AE" w:rsidR="00DC627A" w:rsidTr="008B7DCA" w14:paraId="0ED3A40F" w14:textId="7777777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40" w:type="pct"/>
            <w:noWrap/>
            <w:hideMark/>
          </w:tcPr>
          <w:p w:rsidRPr="0061233E" w:rsidR="00DC627A" w:rsidP="00DC627A" w:rsidRDefault="00DC627A" w14:paraId="37B4CC58" w14:textId="77777777">
            <w:pPr>
              <w:spacing w:line="276" w:lineRule="auto"/>
              <w:rPr>
                <w:rFonts w:ascii="Verdana" w:hAnsi="Verdana"/>
                <w:b w:val="0"/>
                <w:bCs w:val="0"/>
                <w:color w:val="FFFFFF"/>
                <w:sz w:val="18"/>
                <w:szCs w:val="18"/>
              </w:rPr>
            </w:pPr>
            <w:r w:rsidRPr="0061233E">
              <w:rPr>
                <w:rFonts w:ascii="Verdana" w:hAnsi="Verdana"/>
                <w:b w:val="0"/>
                <w:bCs w:val="0"/>
                <w:color w:val="FFFFFF"/>
                <w:sz w:val="18"/>
                <w:szCs w:val="18"/>
              </w:rPr>
              <w:t>Paramedische zorg</w:t>
            </w:r>
          </w:p>
        </w:tc>
        <w:tc>
          <w:tcPr>
            <w:tcW w:w="822" w:type="pct"/>
            <w:noWrap/>
            <w:hideMark/>
          </w:tcPr>
          <w:p w:rsidRPr="007D68B8" w:rsidR="00DC627A" w:rsidP="00DC627A" w:rsidRDefault="00DC627A" w14:paraId="5C1C03C7" w14:textId="6F694638">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7825CC">
              <w:rPr>
                <w:rFonts w:ascii="Verdana" w:hAnsi="Verdana"/>
                <w:sz w:val="16"/>
                <w:szCs w:val="16"/>
              </w:rPr>
              <w:t>€ 3.853</w:t>
            </w:r>
          </w:p>
        </w:tc>
        <w:tc>
          <w:tcPr>
            <w:tcW w:w="821" w:type="pct"/>
            <w:vAlign w:val="center"/>
          </w:tcPr>
          <w:p w:rsidRPr="007D68B8" w:rsidR="00DC627A" w:rsidP="00DC627A" w:rsidRDefault="00DC627A" w14:paraId="6C3D2E86" w14:textId="225AD5C2">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7D68B8">
              <w:rPr>
                <w:rFonts w:ascii="Verdana" w:hAnsi="Verdana" w:cs="Calibri"/>
                <w:sz w:val="16"/>
                <w:szCs w:val="16"/>
              </w:rPr>
              <w:t>€ 5.780</w:t>
            </w:r>
          </w:p>
        </w:tc>
        <w:tc>
          <w:tcPr>
            <w:tcW w:w="850"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6E09530A" w14:textId="4947BD29">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6"/>
                <w:szCs w:val="16"/>
              </w:rPr>
            </w:pPr>
            <w:r>
              <w:rPr>
                <w:rFonts w:ascii="Verdana" w:hAnsi="Verdana"/>
                <w:sz w:val="16"/>
                <w:szCs w:val="16"/>
              </w:rPr>
              <w:t>€ 7.374</w:t>
            </w:r>
          </w:p>
        </w:tc>
        <w:tc>
          <w:tcPr>
            <w:tcW w:w="746"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022EC544" w14:textId="4321D096">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Pr>
                <w:rFonts w:ascii="Verdana" w:hAnsi="Verdana"/>
                <w:sz w:val="16"/>
                <w:szCs w:val="16"/>
              </w:rPr>
              <w:t>€ 7.422</w:t>
            </w:r>
          </w:p>
        </w:tc>
        <w:tc>
          <w:tcPr>
            <w:tcW w:w="821" w:type="pct"/>
          </w:tcPr>
          <w:p w:rsidRPr="007D68B8" w:rsidR="00DC627A" w:rsidP="00DC627A" w:rsidRDefault="00DC627A" w14:paraId="5C12DCF4" w14:textId="2E88F0D8">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Pr>
                <w:rFonts w:ascii="Verdana" w:hAnsi="Verdana"/>
                <w:sz w:val="16"/>
                <w:szCs w:val="16"/>
              </w:rPr>
              <w:t>€</w:t>
            </w:r>
            <w:r w:rsidR="00256E4C">
              <w:rPr>
                <w:rFonts w:ascii="Verdana" w:hAnsi="Verdana"/>
                <w:sz w:val="16"/>
                <w:szCs w:val="16"/>
              </w:rPr>
              <w:t xml:space="preserve"> 14.796</w:t>
            </w:r>
          </w:p>
        </w:tc>
      </w:tr>
      <w:tr w:rsidRPr="00C868AE" w:rsidR="00DC627A" w:rsidTr="008B7DCA" w14:paraId="642FD7C4" w14:textId="77777777">
        <w:trPr>
          <w:trHeight w:val="70"/>
        </w:trPr>
        <w:tc>
          <w:tcPr>
            <w:cnfStyle w:val="001000000000" w:firstRow="0" w:lastRow="0" w:firstColumn="1" w:lastColumn="0" w:oddVBand="0" w:evenVBand="0" w:oddHBand="0" w:evenHBand="0" w:firstRowFirstColumn="0" w:firstRowLastColumn="0" w:lastRowFirstColumn="0" w:lastRowLastColumn="0"/>
            <w:tcW w:w="940" w:type="pct"/>
            <w:noWrap/>
            <w:hideMark/>
          </w:tcPr>
          <w:p w:rsidRPr="0061233E" w:rsidR="00DC627A" w:rsidP="00DC627A" w:rsidRDefault="00DC627A" w14:paraId="18FD29E6" w14:textId="38B67220">
            <w:pPr>
              <w:spacing w:line="276" w:lineRule="auto"/>
              <w:rPr>
                <w:rFonts w:ascii="Verdana" w:hAnsi="Verdana"/>
                <w:b w:val="0"/>
                <w:bCs w:val="0"/>
                <w:color w:val="FFFFFF"/>
                <w:sz w:val="18"/>
                <w:szCs w:val="18"/>
              </w:rPr>
            </w:pPr>
            <w:r w:rsidRPr="0061233E">
              <w:rPr>
                <w:rFonts w:ascii="Verdana" w:hAnsi="Verdana"/>
                <w:b w:val="0"/>
                <w:bCs w:val="0"/>
                <w:color w:val="FFFFFF"/>
                <w:sz w:val="18"/>
                <w:szCs w:val="18"/>
              </w:rPr>
              <w:t>Tandheelk</w:t>
            </w:r>
            <w:r>
              <w:rPr>
                <w:rFonts w:ascii="Verdana" w:hAnsi="Verdana"/>
                <w:b w:val="0"/>
                <w:bCs w:val="0"/>
                <w:color w:val="FFFFFF"/>
                <w:sz w:val="18"/>
                <w:szCs w:val="18"/>
              </w:rPr>
              <w:t>.</w:t>
            </w:r>
            <w:r w:rsidRPr="0061233E">
              <w:rPr>
                <w:rFonts w:ascii="Verdana" w:hAnsi="Verdana"/>
                <w:b w:val="0"/>
                <w:bCs w:val="0"/>
                <w:color w:val="FFFFFF"/>
                <w:sz w:val="18"/>
                <w:szCs w:val="18"/>
              </w:rPr>
              <w:t xml:space="preserve"> zorg</w:t>
            </w:r>
          </w:p>
        </w:tc>
        <w:tc>
          <w:tcPr>
            <w:tcW w:w="822" w:type="pct"/>
            <w:noWrap/>
            <w:hideMark/>
          </w:tcPr>
          <w:p w:rsidRPr="007D68B8" w:rsidR="00DC627A" w:rsidP="00DC627A" w:rsidRDefault="00DC627A" w14:paraId="5A73301E" w14:textId="7C0AC7D8">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825CC">
              <w:rPr>
                <w:rFonts w:ascii="Verdana" w:hAnsi="Verdana"/>
                <w:sz w:val="16"/>
                <w:szCs w:val="16"/>
              </w:rPr>
              <w:t>€ 10.993</w:t>
            </w:r>
          </w:p>
        </w:tc>
        <w:tc>
          <w:tcPr>
            <w:tcW w:w="821" w:type="pct"/>
            <w:vAlign w:val="center"/>
          </w:tcPr>
          <w:p w:rsidRPr="007D68B8" w:rsidR="00DC627A" w:rsidP="00DC627A" w:rsidRDefault="00DC627A" w14:paraId="1257AC86" w14:textId="1FFA72A5">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D68B8">
              <w:rPr>
                <w:rFonts w:ascii="Verdana" w:hAnsi="Verdana" w:cs="Calibri"/>
                <w:sz w:val="16"/>
                <w:szCs w:val="16"/>
              </w:rPr>
              <w:t>€ 15.631</w:t>
            </w:r>
          </w:p>
        </w:tc>
        <w:tc>
          <w:tcPr>
            <w:tcW w:w="850"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4896EC13" w14:textId="6030B5D2">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cs="Calibri"/>
                <w:sz w:val="16"/>
                <w:szCs w:val="16"/>
              </w:rPr>
            </w:pPr>
            <w:r>
              <w:rPr>
                <w:rFonts w:ascii="Verdana" w:hAnsi="Verdana"/>
                <w:sz w:val="16"/>
                <w:szCs w:val="16"/>
              </w:rPr>
              <w:t>€ 22.318</w:t>
            </w:r>
          </w:p>
        </w:tc>
        <w:tc>
          <w:tcPr>
            <w:tcW w:w="746" w:type="pct"/>
            <w:tcBorders>
              <w:top w:val="single" w:color="FFFFFF" w:themeColor="background1" w:sz="4" w:space="0"/>
              <w:bottom w:val="single" w:color="FFFFFF" w:themeColor="background1" w:sz="4" w:space="0"/>
              <w:right w:val="single" w:color="FFFFFF" w:themeColor="background1" w:sz="4" w:space="0"/>
            </w:tcBorders>
          </w:tcPr>
          <w:p w:rsidRPr="007D68B8" w:rsidR="00DC627A" w:rsidP="00DC627A" w:rsidRDefault="00DC627A" w14:paraId="488259CF" w14:textId="034BD93F">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€ 1.818</w:t>
            </w:r>
          </w:p>
        </w:tc>
        <w:tc>
          <w:tcPr>
            <w:tcW w:w="821" w:type="pct"/>
          </w:tcPr>
          <w:p w:rsidRPr="007D68B8" w:rsidR="00DC627A" w:rsidP="00DC627A" w:rsidRDefault="00DC627A" w14:paraId="30DDB242" w14:textId="065FC662">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w:t>
            </w:r>
            <w:r w:rsidR="00256E4C">
              <w:rPr>
                <w:rFonts w:ascii="Verdana" w:hAnsi="Verdana"/>
                <w:sz w:val="16"/>
                <w:szCs w:val="16"/>
              </w:rPr>
              <w:t xml:space="preserve"> 24.136</w:t>
            </w:r>
          </w:p>
        </w:tc>
      </w:tr>
      <w:tr w:rsidRPr="00C868AE" w:rsidR="00DC627A" w:rsidTr="008B7DCA" w14:paraId="5DC4E0D4" w14:textId="7777777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40" w:type="pct"/>
            <w:noWrap/>
            <w:hideMark/>
          </w:tcPr>
          <w:p w:rsidRPr="0061233E" w:rsidR="00DC627A" w:rsidP="00DC627A" w:rsidRDefault="00DC627A" w14:paraId="1A7576E3" w14:textId="77777777">
            <w:pPr>
              <w:spacing w:line="276" w:lineRule="auto"/>
              <w:rPr>
                <w:rFonts w:ascii="Verdana" w:hAnsi="Verdana"/>
                <w:b w:val="0"/>
                <w:bCs w:val="0"/>
                <w:color w:val="FFFFFF"/>
                <w:sz w:val="18"/>
                <w:szCs w:val="18"/>
              </w:rPr>
            </w:pPr>
            <w:r w:rsidRPr="0061233E">
              <w:rPr>
                <w:rFonts w:ascii="Verdana" w:hAnsi="Verdana"/>
                <w:b w:val="0"/>
                <w:bCs w:val="0"/>
                <w:color w:val="FFFFFF"/>
                <w:sz w:val="18"/>
                <w:szCs w:val="18"/>
              </w:rPr>
              <w:t>Totaal</w:t>
            </w:r>
          </w:p>
        </w:tc>
        <w:tc>
          <w:tcPr>
            <w:tcW w:w="822" w:type="pct"/>
            <w:noWrap/>
            <w:hideMark/>
          </w:tcPr>
          <w:p w:rsidRPr="007D68B8" w:rsidR="00DC627A" w:rsidP="00DC627A" w:rsidRDefault="00DC627A" w14:paraId="71EF3E8D" w14:textId="7A6DF642">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071845">
              <w:rPr>
                <w:rFonts w:ascii="Verdana" w:hAnsi="Verdana"/>
                <w:b/>
                <w:bCs/>
                <w:sz w:val="16"/>
                <w:szCs w:val="16"/>
              </w:rPr>
              <w:t>€ 48.584.493</w:t>
            </w:r>
          </w:p>
        </w:tc>
        <w:tc>
          <w:tcPr>
            <w:tcW w:w="821" w:type="pct"/>
            <w:vAlign w:val="center"/>
          </w:tcPr>
          <w:p w:rsidRPr="007D68B8" w:rsidR="00DC627A" w:rsidP="00DC627A" w:rsidRDefault="00DC627A" w14:paraId="0FC322AF" w14:textId="153DFAB8">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7D68B8">
              <w:rPr>
                <w:rFonts w:ascii="Verdana" w:hAnsi="Verdana" w:cs="Calibri"/>
                <w:b/>
                <w:bCs/>
                <w:sz w:val="16"/>
                <w:szCs w:val="16"/>
              </w:rPr>
              <w:t>€ 74.191.177</w:t>
            </w:r>
          </w:p>
        </w:tc>
        <w:tc>
          <w:tcPr>
            <w:tcW w:w="850" w:type="pct"/>
            <w:tcBorders>
              <w:top w:val="single" w:color="FFFFFF" w:themeColor="background1" w:sz="4" w:space="0"/>
              <w:right w:val="single" w:color="FFFFFF" w:themeColor="background1" w:sz="4" w:space="0"/>
            </w:tcBorders>
          </w:tcPr>
          <w:p w:rsidRPr="00DC627A" w:rsidR="00DC627A" w:rsidP="00DC627A" w:rsidRDefault="00DC627A" w14:paraId="452C27DD" w14:textId="47BC10A8">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cs="Calibri"/>
                <w:b/>
                <w:bCs/>
                <w:sz w:val="16"/>
                <w:szCs w:val="16"/>
              </w:rPr>
            </w:pPr>
            <w:r w:rsidRPr="00DC627A">
              <w:rPr>
                <w:rFonts w:ascii="Verdana" w:hAnsi="Verdana"/>
                <w:b/>
                <w:bCs/>
                <w:sz w:val="16"/>
                <w:szCs w:val="16"/>
              </w:rPr>
              <w:t>€ 102.602.738</w:t>
            </w:r>
          </w:p>
        </w:tc>
        <w:tc>
          <w:tcPr>
            <w:tcW w:w="746" w:type="pct"/>
            <w:tcBorders>
              <w:top w:val="single" w:color="FFFFFF" w:themeColor="background1" w:sz="4" w:space="0"/>
              <w:right w:val="single" w:color="FFFFFF" w:themeColor="background1" w:sz="4" w:space="0"/>
            </w:tcBorders>
          </w:tcPr>
          <w:p w:rsidRPr="00DC627A" w:rsidR="00DC627A" w:rsidP="00DC627A" w:rsidRDefault="00DC627A" w14:paraId="4C165AFB" w14:textId="0FD9F5B2">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b/>
                <w:bCs/>
                <w:sz w:val="16"/>
                <w:szCs w:val="16"/>
              </w:rPr>
            </w:pPr>
            <w:r w:rsidRPr="00DC627A">
              <w:rPr>
                <w:rFonts w:ascii="Verdana" w:hAnsi="Verdana"/>
                <w:b/>
                <w:bCs/>
                <w:sz w:val="16"/>
                <w:szCs w:val="16"/>
              </w:rPr>
              <w:t>€ 8.643.631</w:t>
            </w:r>
          </w:p>
        </w:tc>
        <w:tc>
          <w:tcPr>
            <w:tcW w:w="821" w:type="pct"/>
          </w:tcPr>
          <w:p w:rsidRPr="00256E4C" w:rsidR="00DC627A" w:rsidP="00DC627A" w:rsidRDefault="00DC627A" w14:paraId="2745D926" w14:textId="75ACAF0A">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b/>
                <w:bCs/>
                <w:sz w:val="16"/>
                <w:szCs w:val="16"/>
              </w:rPr>
            </w:pPr>
            <w:r w:rsidRPr="00256E4C">
              <w:rPr>
                <w:rFonts w:ascii="Verdana" w:hAnsi="Verdana"/>
                <w:b/>
                <w:bCs/>
                <w:sz w:val="16"/>
                <w:szCs w:val="16"/>
              </w:rPr>
              <w:t>€</w:t>
            </w:r>
            <w:r w:rsidRPr="00256E4C" w:rsidR="00256E4C">
              <w:rPr>
                <w:rFonts w:ascii="Verdana" w:hAnsi="Verdana"/>
                <w:b/>
                <w:bCs/>
                <w:sz w:val="16"/>
                <w:szCs w:val="16"/>
              </w:rPr>
              <w:t xml:space="preserve"> 111.246.369</w:t>
            </w:r>
            <w:r w:rsidRPr="00256E4C">
              <w:rPr>
                <w:rFonts w:ascii="Verdana" w:hAnsi="Verdana"/>
                <w:b/>
                <w:bCs/>
                <w:sz w:val="16"/>
                <w:szCs w:val="16"/>
              </w:rPr>
              <w:t xml:space="preserve"> </w:t>
            </w:r>
          </w:p>
        </w:tc>
      </w:tr>
    </w:tbl>
    <w:p w:rsidRPr="00E33B05" w:rsidR="00046910" w:rsidP="006C1AB5" w:rsidRDefault="00046910" w14:paraId="3327EE55" w14:textId="444D356C">
      <w:pPr>
        <w:rPr>
          <w:rFonts w:ascii="Verdana" w:hAnsi="Verdana"/>
          <w:sz w:val="18"/>
          <w:szCs w:val="18"/>
        </w:rPr>
      </w:pPr>
    </w:p>
    <w:p w:rsidRPr="002403C6" w:rsidR="00F45B68" w:rsidP="00235FA6" w:rsidRDefault="007A4543" w14:paraId="6C87320B" w14:textId="7DC96461">
      <w:pPr>
        <w:spacing w:line="240" w:lineRule="exact"/>
        <w:rPr>
          <w:rFonts w:ascii="Verdana" w:hAnsi="Verdana"/>
          <w:sz w:val="18"/>
          <w:szCs w:val="18"/>
        </w:rPr>
      </w:pPr>
      <w:r w:rsidRPr="002403C6">
        <w:rPr>
          <w:rFonts w:ascii="Verdana" w:hAnsi="Verdana"/>
          <w:sz w:val="18"/>
          <w:szCs w:val="18"/>
        </w:rPr>
        <w:t xml:space="preserve">Op basis van de gegevens in tabel </w:t>
      </w:r>
      <w:r w:rsidR="00A1272E">
        <w:rPr>
          <w:rFonts w:ascii="Verdana" w:hAnsi="Verdana"/>
          <w:sz w:val="18"/>
          <w:szCs w:val="18"/>
        </w:rPr>
        <w:t>7.</w:t>
      </w:r>
      <w:r w:rsidRPr="002403C6">
        <w:rPr>
          <w:rFonts w:ascii="Verdana" w:hAnsi="Verdana"/>
          <w:sz w:val="18"/>
          <w:szCs w:val="18"/>
        </w:rPr>
        <w:t xml:space="preserve">1 kan worden geconstateerd dat de ziekenhuizen en de ggz-instellingen bijna het hele budgettaire beslag van de regeling dragen. </w:t>
      </w:r>
      <w:r w:rsidRPr="002403C6" w:rsidR="00F45B68">
        <w:rPr>
          <w:rFonts w:ascii="Verdana" w:hAnsi="Verdana"/>
          <w:sz w:val="18"/>
          <w:szCs w:val="18"/>
        </w:rPr>
        <w:t>Er zijn in 2022 minder declaraties GGZ-zorg ingediend dan in 202</w:t>
      </w:r>
      <w:r w:rsidR="008B7DCA">
        <w:rPr>
          <w:rFonts w:ascii="Verdana" w:hAnsi="Verdana"/>
          <w:sz w:val="18"/>
          <w:szCs w:val="18"/>
        </w:rPr>
        <w:t>3</w:t>
      </w:r>
      <w:r w:rsidR="000C5DF5">
        <w:rPr>
          <w:rFonts w:ascii="Verdana" w:hAnsi="Verdana"/>
          <w:sz w:val="18"/>
          <w:szCs w:val="18"/>
        </w:rPr>
        <w:t xml:space="preserve"> en 202</w:t>
      </w:r>
      <w:r w:rsidR="008B7DCA">
        <w:rPr>
          <w:rFonts w:ascii="Verdana" w:hAnsi="Verdana"/>
          <w:sz w:val="18"/>
          <w:szCs w:val="18"/>
        </w:rPr>
        <w:t>4</w:t>
      </w:r>
      <w:r w:rsidRPr="002403C6" w:rsidR="00235FA6">
        <w:rPr>
          <w:rFonts w:ascii="Verdana" w:hAnsi="Verdana"/>
          <w:sz w:val="18"/>
          <w:szCs w:val="18"/>
        </w:rPr>
        <w:t xml:space="preserve"> door</w:t>
      </w:r>
      <w:r w:rsidRPr="002403C6" w:rsidR="00F45B68">
        <w:rPr>
          <w:rFonts w:ascii="Verdana" w:hAnsi="Verdana"/>
          <w:sz w:val="18"/>
          <w:szCs w:val="18"/>
        </w:rPr>
        <w:t xml:space="preserve"> problemen met de declaratie software</w:t>
      </w:r>
      <w:r w:rsidRPr="002403C6" w:rsidR="00235FA6">
        <w:rPr>
          <w:rFonts w:ascii="Verdana" w:hAnsi="Verdana"/>
          <w:sz w:val="18"/>
          <w:szCs w:val="18"/>
        </w:rPr>
        <w:t xml:space="preserve"> die vernieuwd moest worden door invoering van het zorgprestatiemodel.</w:t>
      </w:r>
      <w:r w:rsidRPr="000C5DF5" w:rsidR="000C5DF5">
        <w:rPr>
          <w:rFonts w:ascii="Verdana" w:hAnsi="Verdana"/>
          <w:sz w:val="18"/>
          <w:szCs w:val="18"/>
        </w:rPr>
        <w:t xml:space="preserve"> </w:t>
      </w:r>
      <w:r w:rsidRPr="00487435" w:rsidR="000C5DF5">
        <w:rPr>
          <w:rFonts w:ascii="Verdana" w:hAnsi="Verdana"/>
          <w:sz w:val="18"/>
          <w:szCs w:val="18"/>
        </w:rPr>
        <w:t>Opvallend is de aanzienlijke stijging van de kosten voor wijkverpleging in 202</w:t>
      </w:r>
      <w:r w:rsidR="008B7DCA">
        <w:rPr>
          <w:rFonts w:ascii="Verdana" w:hAnsi="Verdana"/>
          <w:sz w:val="18"/>
          <w:szCs w:val="18"/>
        </w:rPr>
        <w:t>4</w:t>
      </w:r>
      <w:r w:rsidRPr="00487435" w:rsidR="000C5DF5">
        <w:rPr>
          <w:rFonts w:ascii="Verdana" w:hAnsi="Verdana"/>
          <w:sz w:val="18"/>
          <w:szCs w:val="18"/>
        </w:rPr>
        <w:t>.</w:t>
      </w:r>
      <w:r w:rsidR="000C5DF5">
        <w:rPr>
          <w:rFonts w:ascii="Verdana" w:hAnsi="Verdana"/>
          <w:sz w:val="18"/>
          <w:szCs w:val="18"/>
        </w:rPr>
        <w:t xml:space="preserve"> </w:t>
      </w:r>
    </w:p>
    <w:p w:rsidRPr="002403C6" w:rsidR="00F45B68" w:rsidP="00235FA6" w:rsidRDefault="00F45B68" w14:paraId="6F12922B" w14:textId="04390D65">
      <w:pPr>
        <w:spacing w:line="240" w:lineRule="exact"/>
        <w:rPr>
          <w:rFonts w:ascii="Verdana" w:hAnsi="Verdana"/>
          <w:sz w:val="18"/>
          <w:szCs w:val="18"/>
        </w:rPr>
      </w:pPr>
    </w:p>
    <w:p w:rsidRPr="002403C6" w:rsidR="00F45B68" w:rsidP="00235FA6" w:rsidRDefault="00235FA6" w14:paraId="2DAEBBFC" w14:textId="65158672">
      <w:pPr>
        <w:spacing w:line="240" w:lineRule="exact"/>
        <w:rPr>
          <w:rFonts w:ascii="Verdana" w:hAnsi="Verdana"/>
          <w:sz w:val="18"/>
          <w:szCs w:val="18"/>
        </w:rPr>
      </w:pPr>
      <w:r w:rsidRPr="002403C6">
        <w:rPr>
          <w:rFonts w:ascii="Verdana" w:hAnsi="Verdana"/>
          <w:sz w:val="18"/>
          <w:szCs w:val="18"/>
        </w:rPr>
        <w:t>De afgelopen jaren is een stijging te zien van de zorgkosten die ten laste komen van deze regeling. Oorzaken hiervoor zijn:</w:t>
      </w:r>
    </w:p>
    <w:p w:rsidRPr="002403C6" w:rsidR="007A4543" w:rsidP="00235FA6" w:rsidRDefault="007A4543" w14:paraId="308280D9" w14:textId="77777777">
      <w:pPr>
        <w:pStyle w:val="Lijstalinea"/>
        <w:numPr>
          <w:ilvl w:val="0"/>
          <w:numId w:val="28"/>
        </w:numPr>
        <w:spacing w:after="0" w:line="240" w:lineRule="exact"/>
        <w:rPr>
          <w:rFonts w:ascii="Verdana" w:hAnsi="Verdana"/>
          <w:sz w:val="18"/>
          <w:szCs w:val="18"/>
        </w:rPr>
      </w:pPr>
      <w:r w:rsidRPr="002403C6">
        <w:rPr>
          <w:rFonts w:ascii="Verdana" w:hAnsi="Verdana"/>
          <w:sz w:val="18"/>
          <w:szCs w:val="18"/>
        </w:rPr>
        <w:t xml:space="preserve">de bredere reikwijdte van de doelgroep van onverzekerden (het vervallen van verzekeringsplicht); </w:t>
      </w:r>
    </w:p>
    <w:p w:rsidRPr="002403C6" w:rsidR="007A4543" w:rsidP="00235FA6" w:rsidRDefault="002403C6" w14:paraId="1995BF6E" w14:textId="39C2FA7B">
      <w:pPr>
        <w:pStyle w:val="Lijstalinea"/>
        <w:numPr>
          <w:ilvl w:val="0"/>
          <w:numId w:val="28"/>
        </w:numPr>
        <w:spacing w:after="0" w:line="240" w:lineRule="exact"/>
        <w:rPr>
          <w:rFonts w:ascii="Verdana" w:hAnsi="Verdana"/>
          <w:sz w:val="18"/>
          <w:szCs w:val="18"/>
        </w:rPr>
      </w:pPr>
      <w:r w:rsidRPr="002403C6">
        <w:rPr>
          <w:rFonts w:ascii="Verdana" w:hAnsi="Verdana"/>
          <w:sz w:val="18"/>
          <w:szCs w:val="18"/>
        </w:rPr>
        <w:t xml:space="preserve">verlaging administratieve lasten: </w:t>
      </w:r>
      <w:r w:rsidRPr="002403C6" w:rsidR="007A4543">
        <w:rPr>
          <w:rFonts w:ascii="Verdana" w:hAnsi="Verdana"/>
          <w:sz w:val="18"/>
          <w:szCs w:val="18"/>
        </w:rPr>
        <w:t>verlenging van de meldingstermijn van 24 uur naar 7 dagen</w:t>
      </w:r>
      <w:r w:rsidRPr="002403C6">
        <w:rPr>
          <w:rFonts w:ascii="Verdana" w:hAnsi="Verdana"/>
          <w:sz w:val="18"/>
          <w:szCs w:val="18"/>
        </w:rPr>
        <w:t xml:space="preserve"> en daarna een opschorting van de meldplicht, en vereenvoudiging declaratieproces </w:t>
      </w:r>
      <w:r w:rsidRPr="002403C6" w:rsidR="007A4543">
        <w:rPr>
          <w:rFonts w:ascii="Verdana" w:hAnsi="Verdana"/>
          <w:sz w:val="18"/>
          <w:szCs w:val="18"/>
        </w:rPr>
        <w:t xml:space="preserve">; </w:t>
      </w:r>
    </w:p>
    <w:p w:rsidRPr="002403C6" w:rsidR="007A4543" w:rsidP="00235FA6" w:rsidRDefault="00DD6EC9" w14:paraId="20DD9416" w14:textId="38B4E6C2">
      <w:pPr>
        <w:pStyle w:val="Lijstalinea"/>
        <w:numPr>
          <w:ilvl w:val="0"/>
          <w:numId w:val="28"/>
        </w:numPr>
        <w:spacing w:after="0" w:line="240" w:lineRule="exact"/>
        <w:rPr>
          <w:rFonts w:ascii="Verdana" w:hAnsi="Verdana"/>
          <w:sz w:val="18"/>
          <w:szCs w:val="18"/>
        </w:rPr>
      </w:pPr>
      <w:r>
        <w:rPr>
          <w:rFonts w:ascii="Verdana" w:hAnsi="Verdana"/>
          <w:sz w:val="18"/>
          <w:szCs w:val="18"/>
        </w:rPr>
        <w:t>sterk toenemende</w:t>
      </w:r>
      <w:r w:rsidRPr="002403C6">
        <w:rPr>
          <w:rFonts w:ascii="Verdana" w:hAnsi="Verdana"/>
          <w:sz w:val="18"/>
          <w:szCs w:val="18"/>
        </w:rPr>
        <w:t xml:space="preserve"> </w:t>
      </w:r>
      <w:r w:rsidRPr="002403C6" w:rsidR="007A4543">
        <w:rPr>
          <w:rFonts w:ascii="Verdana" w:hAnsi="Verdana"/>
          <w:sz w:val="18"/>
          <w:szCs w:val="18"/>
        </w:rPr>
        <w:t>bekendheid van de regeling als gevolg van voorlichtingsactiviteiten</w:t>
      </w:r>
      <w:r>
        <w:rPr>
          <w:rFonts w:ascii="Verdana" w:hAnsi="Verdana"/>
          <w:sz w:val="18"/>
          <w:szCs w:val="18"/>
        </w:rPr>
        <w:t xml:space="preserve"> en de komst van ontheemden uit Oekraïne</w:t>
      </w:r>
      <w:r w:rsidRPr="002403C6" w:rsidR="007A4543">
        <w:rPr>
          <w:rFonts w:ascii="Verdana" w:hAnsi="Verdana"/>
          <w:sz w:val="18"/>
          <w:szCs w:val="18"/>
        </w:rPr>
        <w:t xml:space="preserve">; </w:t>
      </w:r>
    </w:p>
    <w:p w:rsidRPr="002403C6" w:rsidR="007A4543" w:rsidP="00235FA6" w:rsidRDefault="007A4543" w14:paraId="6F86E183" w14:textId="2A739350">
      <w:pPr>
        <w:pStyle w:val="Lijstalinea"/>
        <w:numPr>
          <w:ilvl w:val="0"/>
          <w:numId w:val="28"/>
        </w:numPr>
        <w:spacing w:after="0" w:line="240" w:lineRule="exact"/>
        <w:rPr>
          <w:rFonts w:ascii="Verdana" w:hAnsi="Verdana"/>
          <w:sz w:val="18"/>
          <w:szCs w:val="18"/>
        </w:rPr>
      </w:pPr>
      <w:r w:rsidRPr="002403C6">
        <w:rPr>
          <w:rFonts w:ascii="Verdana" w:hAnsi="Verdana"/>
          <w:sz w:val="18"/>
          <w:szCs w:val="18"/>
        </w:rPr>
        <w:t>toename van het aantal dakloze personen (</w:t>
      </w:r>
      <w:r w:rsidRPr="002403C6" w:rsidR="00C92D9C">
        <w:rPr>
          <w:rFonts w:ascii="Verdana" w:hAnsi="Verdana"/>
          <w:sz w:val="18"/>
          <w:szCs w:val="18"/>
        </w:rPr>
        <w:t>en daarmee van onverzekerdheid);</w:t>
      </w:r>
      <w:r w:rsidRPr="002403C6">
        <w:rPr>
          <w:rFonts w:ascii="Verdana" w:hAnsi="Verdana"/>
          <w:sz w:val="18"/>
          <w:szCs w:val="18"/>
        </w:rPr>
        <w:t xml:space="preserve"> </w:t>
      </w:r>
    </w:p>
    <w:p w:rsidRPr="002403C6" w:rsidR="007A4543" w:rsidP="00235FA6" w:rsidRDefault="007A4543" w14:paraId="24865068" w14:textId="0A4328E4">
      <w:pPr>
        <w:pStyle w:val="Lijstalinea"/>
        <w:numPr>
          <w:ilvl w:val="0"/>
          <w:numId w:val="28"/>
        </w:numPr>
        <w:spacing w:after="0" w:line="240" w:lineRule="exact"/>
        <w:rPr>
          <w:rFonts w:ascii="Verdana" w:hAnsi="Verdana"/>
          <w:sz w:val="18"/>
          <w:szCs w:val="18"/>
        </w:rPr>
      </w:pPr>
      <w:r w:rsidRPr="002403C6">
        <w:rPr>
          <w:rFonts w:ascii="Verdana" w:hAnsi="Verdana"/>
          <w:sz w:val="18"/>
          <w:szCs w:val="18"/>
        </w:rPr>
        <w:t xml:space="preserve">toename van het aantal gewezen arbeidsmigranten dat (als gevolg van sociale problematiek) in Nederland verblijft. </w:t>
      </w:r>
    </w:p>
    <w:p w:rsidRPr="002403C6" w:rsidR="008C6556" w:rsidP="008C6556" w:rsidRDefault="008C6556" w14:paraId="4D845F1C" w14:textId="779E572F">
      <w:pPr>
        <w:spacing w:line="240" w:lineRule="exact"/>
        <w:rPr>
          <w:rFonts w:ascii="Verdana" w:hAnsi="Verdana"/>
          <w:sz w:val="18"/>
          <w:szCs w:val="18"/>
        </w:rPr>
      </w:pPr>
    </w:p>
    <w:p w:rsidR="008C6556" w:rsidP="008C6556" w:rsidRDefault="00A03FFA" w14:paraId="10838AEE" w14:textId="19C8826D">
      <w:pPr>
        <w:spacing w:line="240" w:lineRule="exact"/>
        <w:rPr>
          <w:rFonts w:ascii="Verdana" w:hAnsi="Verdana"/>
          <w:sz w:val="18"/>
          <w:szCs w:val="18"/>
        </w:rPr>
      </w:pPr>
      <w:r w:rsidRPr="002403C6">
        <w:rPr>
          <w:rFonts w:ascii="Verdana" w:hAnsi="Verdana"/>
          <w:sz w:val="18"/>
          <w:szCs w:val="18"/>
        </w:rPr>
        <w:t>In 2022 zijn alle kosten van zorg aan ontheemden uit Oekraïne tot 1 juli 2022 ten laste gebracht van de</w:t>
      </w:r>
      <w:r w:rsidRPr="002403C6" w:rsidR="00E574D0">
        <w:rPr>
          <w:rFonts w:ascii="Verdana" w:hAnsi="Verdana"/>
          <w:sz w:val="18"/>
          <w:szCs w:val="18"/>
        </w:rPr>
        <w:t xml:space="preserve"> SOV</w:t>
      </w:r>
      <w:r w:rsidRPr="002403C6">
        <w:rPr>
          <w:rFonts w:ascii="Verdana" w:hAnsi="Verdana"/>
          <w:sz w:val="18"/>
          <w:szCs w:val="18"/>
        </w:rPr>
        <w:t>. Na 1 juli 2022</w:t>
      </w:r>
      <w:r w:rsidRPr="002403C6" w:rsidR="00E574D0">
        <w:rPr>
          <w:rFonts w:ascii="Verdana" w:hAnsi="Verdana"/>
          <w:sz w:val="18"/>
          <w:szCs w:val="18"/>
        </w:rPr>
        <w:t xml:space="preserve"> is het merendeel van de zorgkosten ten laste gekomen van de nieuwe Regeling Medische zorg Ontheemden uit Oekraïne (RMO; begroting Ministerie van JenV). Alleen de kosten van zorg aan ontheemden die (nog) niet zijn geregistreerd in het Basisregistratie Personen (BRP) komen nog ten laste van de SOV.</w:t>
      </w:r>
      <w:r w:rsidR="009A1434">
        <w:rPr>
          <w:rFonts w:ascii="Verdana" w:hAnsi="Verdana"/>
          <w:sz w:val="18"/>
          <w:szCs w:val="18"/>
        </w:rPr>
        <w:t xml:space="preserve"> Dat zijn veelal patiënten die rechtstreeks naar het ziekenhuis gaan met een grote zorgbehoefte (bijv. voortzetting behandeling rondom kanker of verzorging verwondingen als gevolg van oorlogsgeweld). </w:t>
      </w:r>
    </w:p>
    <w:p w:rsidRPr="00535F59" w:rsidR="00C92D9C" w:rsidP="00E141DB" w:rsidRDefault="00C92D9C" w14:paraId="4A08E7FA" w14:textId="77777777">
      <w:pPr>
        <w:spacing w:line="240" w:lineRule="exact"/>
        <w:rPr>
          <w:rFonts w:ascii="Verdana" w:hAnsi="Verdana"/>
          <w:sz w:val="18"/>
          <w:szCs w:val="18"/>
        </w:rPr>
      </w:pPr>
    </w:p>
    <w:p w:rsidRPr="00E33B05" w:rsidR="00C92D9C" w:rsidP="00C92D9C" w:rsidRDefault="00DE2240" w14:paraId="72F82B67" w14:textId="35A5F2D3">
      <w:pPr>
        <w:pStyle w:val="Pa15"/>
        <w:rPr>
          <w:rFonts w:cs="RijksoverheidSansText"/>
          <w:color w:val="000000"/>
          <w:sz w:val="16"/>
          <w:szCs w:val="16"/>
        </w:rPr>
      </w:pPr>
      <w:r w:rsidRPr="00E33B05">
        <w:rPr>
          <w:rFonts w:ascii="Verdana" w:hAnsi="Verdana"/>
          <w:i/>
          <w:sz w:val="18"/>
          <w:szCs w:val="18"/>
        </w:rPr>
        <w:t>Tabel 7.</w:t>
      </w:r>
      <w:r w:rsidRPr="00E33B05" w:rsidR="007A4543">
        <w:rPr>
          <w:rFonts w:ascii="Verdana" w:hAnsi="Verdana"/>
          <w:i/>
          <w:sz w:val="18"/>
          <w:szCs w:val="18"/>
        </w:rPr>
        <w:t>2</w:t>
      </w:r>
      <w:r w:rsidRPr="00E33B05" w:rsidR="00535C10">
        <w:rPr>
          <w:rFonts w:ascii="Verdana" w:hAnsi="Verdana"/>
          <w:i/>
          <w:sz w:val="18"/>
          <w:szCs w:val="18"/>
        </w:rPr>
        <w:t xml:space="preserve">: </w:t>
      </w:r>
      <w:r w:rsidRPr="00E33B05" w:rsidR="00C92D9C">
        <w:rPr>
          <w:rFonts w:ascii="Verdana" w:hAnsi="Verdana"/>
          <w:i/>
          <w:sz w:val="18"/>
          <w:szCs w:val="18"/>
        </w:rPr>
        <w:t>Ontwikkeling aantal declaraties (personen) per groep</w:t>
      </w:r>
      <w:r w:rsidRPr="00E33B05" w:rsidR="00C92D9C">
        <w:rPr>
          <w:rFonts w:cs="RijksoverheidSansText"/>
          <w:b/>
          <w:bCs/>
          <w:color w:val="000000"/>
          <w:sz w:val="16"/>
          <w:szCs w:val="16"/>
        </w:rPr>
        <w:t xml:space="preserve"> </w:t>
      </w:r>
    </w:p>
    <w:tbl>
      <w:tblPr>
        <w:tblStyle w:val="Rastertabel5donker-Accent1"/>
        <w:tblW w:w="0" w:type="auto"/>
        <w:tblLook w:val="04A0" w:firstRow="1" w:lastRow="0" w:firstColumn="1" w:lastColumn="0" w:noHBand="0" w:noVBand="1"/>
      </w:tblPr>
      <w:tblGrid>
        <w:gridCol w:w="1548"/>
        <w:gridCol w:w="733"/>
        <w:gridCol w:w="828"/>
        <w:gridCol w:w="915"/>
        <w:gridCol w:w="964"/>
        <w:gridCol w:w="1051"/>
        <w:gridCol w:w="1051"/>
        <w:gridCol w:w="1051"/>
        <w:gridCol w:w="921"/>
      </w:tblGrid>
      <w:tr w:rsidRPr="002403C6" w:rsidR="005D79FD" w:rsidTr="005D79FD" w14:paraId="68BD3D27" w14:textId="5B370B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dxa"/>
          </w:tcPr>
          <w:p w:rsidRPr="002403C6" w:rsidR="005D79FD" w:rsidP="002403C6" w:rsidRDefault="005D79FD" w14:paraId="4CF70D5B" w14:textId="77777777">
            <w:pPr>
              <w:spacing w:line="276" w:lineRule="auto"/>
              <w:rPr>
                <w:rFonts w:ascii="Verdana" w:hAnsi="Verdana"/>
                <w:i/>
                <w:sz w:val="18"/>
                <w:szCs w:val="18"/>
              </w:rPr>
            </w:pPr>
          </w:p>
        </w:tc>
        <w:tc>
          <w:tcPr>
            <w:tcW w:w="734" w:type="dxa"/>
          </w:tcPr>
          <w:p w:rsidRPr="002403C6" w:rsidR="005D79FD" w:rsidP="002403C6" w:rsidRDefault="005D79FD" w14:paraId="3CC83E4A"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403C6">
              <w:rPr>
                <w:rFonts w:ascii="Verdana" w:hAnsi="Verdana"/>
                <w:sz w:val="18"/>
                <w:szCs w:val="18"/>
              </w:rPr>
              <w:t>2017</w:t>
            </w:r>
          </w:p>
        </w:tc>
        <w:tc>
          <w:tcPr>
            <w:tcW w:w="831" w:type="dxa"/>
          </w:tcPr>
          <w:p w:rsidRPr="002403C6" w:rsidR="005D79FD" w:rsidP="002403C6" w:rsidRDefault="005D79FD" w14:paraId="690A7BBD"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403C6">
              <w:rPr>
                <w:rFonts w:ascii="Verdana" w:hAnsi="Verdana"/>
                <w:sz w:val="18"/>
                <w:szCs w:val="18"/>
              </w:rPr>
              <w:t>2018</w:t>
            </w:r>
          </w:p>
        </w:tc>
        <w:tc>
          <w:tcPr>
            <w:tcW w:w="926" w:type="dxa"/>
          </w:tcPr>
          <w:p w:rsidRPr="002403C6" w:rsidR="005D79FD" w:rsidP="002403C6" w:rsidRDefault="005D79FD" w14:paraId="523A0037"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403C6">
              <w:rPr>
                <w:rFonts w:ascii="Verdana" w:hAnsi="Verdana"/>
                <w:sz w:val="18"/>
                <w:szCs w:val="18"/>
              </w:rPr>
              <w:t>2019</w:t>
            </w:r>
          </w:p>
        </w:tc>
        <w:tc>
          <w:tcPr>
            <w:tcW w:w="968" w:type="dxa"/>
          </w:tcPr>
          <w:p w:rsidRPr="002403C6" w:rsidR="005D79FD" w:rsidP="002403C6" w:rsidRDefault="005D79FD" w14:paraId="16270FCE"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403C6">
              <w:rPr>
                <w:rFonts w:ascii="Verdana" w:hAnsi="Verdana"/>
                <w:sz w:val="18"/>
                <w:szCs w:val="18"/>
              </w:rPr>
              <w:t>2020</w:t>
            </w:r>
          </w:p>
        </w:tc>
        <w:tc>
          <w:tcPr>
            <w:tcW w:w="1063" w:type="dxa"/>
          </w:tcPr>
          <w:p w:rsidRPr="002403C6" w:rsidR="005D79FD" w:rsidP="002403C6" w:rsidRDefault="005D79FD" w14:paraId="739612CC"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403C6">
              <w:rPr>
                <w:rFonts w:ascii="Verdana" w:hAnsi="Verdana"/>
                <w:sz w:val="18"/>
                <w:szCs w:val="18"/>
              </w:rPr>
              <w:t>2021</w:t>
            </w:r>
          </w:p>
        </w:tc>
        <w:tc>
          <w:tcPr>
            <w:tcW w:w="1063" w:type="dxa"/>
          </w:tcPr>
          <w:p w:rsidRPr="002403C6" w:rsidR="005D79FD" w:rsidP="002403C6" w:rsidRDefault="005D79FD" w14:paraId="5F5C0874" w14:textId="0692CC59">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403C6">
              <w:rPr>
                <w:rFonts w:ascii="Verdana" w:hAnsi="Verdana"/>
                <w:sz w:val="18"/>
                <w:szCs w:val="18"/>
              </w:rPr>
              <w:t xml:space="preserve">2022 </w:t>
            </w:r>
          </w:p>
        </w:tc>
        <w:tc>
          <w:tcPr>
            <w:tcW w:w="1063" w:type="dxa"/>
          </w:tcPr>
          <w:p w:rsidRPr="002403C6" w:rsidR="005D79FD" w:rsidP="002403C6" w:rsidRDefault="005D79FD" w14:paraId="74A1DCD7" w14:textId="066BC934">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2023</w:t>
            </w:r>
          </w:p>
        </w:tc>
        <w:tc>
          <w:tcPr>
            <w:tcW w:w="829" w:type="dxa"/>
          </w:tcPr>
          <w:p w:rsidR="005D79FD" w:rsidP="002403C6" w:rsidRDefault="005D79FD" w14:paraId="69CE9424" w14:textId="670B37B6">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2024</w:t>
            </w:r>
          </w:p>
        </w:tc>
      </w:tr>
      <w:tr w:rsidRPr="002403C6" w:rsidR="008B7DCA" w:rsidTr="00B6402D" w14:paraId="211A7D01" w14:textId="351623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dxa"/>
          </w:tcPr>
          <w:p w:rsidRPr="002403C6" w:rsidR="008B7DCA" w:rsidP="008B7DCA" w:rsidRDefault="008B7DCA" w14:paraId="3EDFFA67" w14:textId="77777777">
            <w:pPr>
              <w:spacing w:line="276" w:lineRule="auto"/>
              <w:rPr>
                <w:rFonts w:ascii="Verdana" w:hAnsi="Verdana"/>
                <w:b w:val="0"/>
                <w:i/>
                <w:sz w:val="18"/>
                <w:szCs w:val="18"/>
              </w:rPr>
            </w:pPr>
            <w:r w:rsidRPr="002403C6">
              <w:rPr>
                <w:rFonts w:ascii="Verdana" w:hAnsi="Verdana" w:cs="Calibri"/>
                <w:b w:val="0"/>
                <w:bCs w:val="0"/>
                <w:color w:val="FFFFFF"/>
                <w:sz w:val="18"/>
                <w:szCs w:val="18"/>
                <w:lang w:val="en-US" w:eastAsia="en-US"/>
              </w:rPr>
              <w:t>Nederland</w:t>
            </w:r>
          </w:p>
        </w:tc>
        <w:tc>
          <w:tcPr>
            <w:tcW w:w="734" w:type="dxa"/>
          </w:tcPr>
          <w:p w:rsidRPr="002403C6" w:rsidR="008B7DCA" w:rsidP="008B7DCA" w:rsidRDefault="008B7DCA" w14:paraId="31961736"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403C6">
              <w:rPr>
                <w:rFonts w:ascii="Verdana" w:hAnsi="Verdana"/>
                <w:sz w:val="18"/>
                <w:szCs w:val="18"/>
              </w:rPr>
              <w:t>117</w:t>
            </w:r>
          </w:p>
        </w:tc>
        <w:tc>
          <w:tcPr>
            <w:tcW w:w="831" w:type="dxa"/>
          </w:tcPr>
          <w:p w:rsidRPr="002403C6" w:rsidR="008B7DCA" w:rsidP="008B7DCA" w:rsidRDefault="008B7DCA" w14:paraId="66054BA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403C6">
              <w:rPr>
                <w:rFonts w:ascii="Verdana" w:hAnsi="Verdana"/>
                <w:sz w:val="18"/>
                <w:szCs w:val="18"/>
              </w:rPr>
              <w:t>1.076</w:t>
            </w:r>
          </w:p>
        </w:tc>
        <w:tc>
          <w:tcPr>
            <w:tcW w:w="926" w:type="dxa"/>
          </w:tcPr>
          <w:p w:rsidRPr="002403C6" w:rsidR="008B7DCA" w:rsidP="008B7DCA" w:rsidRDefault="008B7DCA" w14:paraId="7433579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403C6">
              <w:rPr>
                <w:rFonts w:ascii="Verdana" w:hAnsi="Verdana"/>
                <w:sz w:val="18"/>
                <w:szCs w:val="18"/>
              </w:rPr>
              <w:t>3.592</w:t>
            </w:r>
          </w:p>
        </w:tc>
        <w:tc>
          <w:tcPr>
            <w:tcW w:w="968" w:type="dxa"/>
          </w:tcPr>
          <w:p w:rsidRPr="002403C6" w:rsidR="008B7DCA" w:rsidP="008B7DCA" w:rsidRDefault="008B7DCA" w14:paraId="70B468F0"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403C6">
              <w:rPr>
                <w:rFonts w:ascii="Verdana" w:hAnsi="Verdana"/>
                <w:sz w:val="18"/>
                <w:szCs w:val="18"/>
              </w:rPr>
              <w:t>5.789</w:t>
            </w:r>
          </w:p>
        </w:tc>
        <w:tc>
          <w:tcPr>
            <w:tcW w:w="1063" w:type="dxa"/>
          </w:tcPr>
          <w:p w:rsidRPr="002403C6" w:rsidR="008B7DCA" w:rsidP="008B7DCA" w:rsidRDefault="008B7DCA" w14:paraId="542AAFC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403C6">
              <w:rPr>
                <w:rFonts w:ascii="Verdana" w:hAnsi="Verdana"/>
                <w:sz w:val="18"/>
                <w:szCs w:val="18"/>
              </w:rPr>
              <w:t>6.620</w:t>
            </w:r>
          </w:p>
        </w:tc>
        <w:tc>
          <w:tcPr>
            <w:tcW w:w="1063" w:type="dxa"/>
          </w:tcPr>
          <w:p w:rsidRPr="002403C6" w:rsidR="008B7DCA" w:rsidP="008B7DCA" w:rsidRDefault="008B7DCA" w14:paraId="04A74BFB"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403C6">
              <w:rPr>
                <w:rFonts w:ascii="Verdana" w:hAnsi="Verdana"/>
                <w:sz w:val="18"/>
                <w:szCs w:val="18"/>
              </w:rPr>
              <w:t>8.671</w:t>
            </w:r>
          </w:p>
        </w:tc>
        <w:tc>
          <w:tcPr>
            <w:tcW w:w="1063" w:type="dxa"/>
            <w:vAlign w:val="center"/>
          </w:tcPr>
          <w:p w:rsidRPr="002403C6" w:rsidR="008B7DCA" w:rsidP="008B7DCA" w:rsidRDefault="008B7DCA" w14:paraId="687CEF41" w14:textId="376041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825CC">
              <w:rPr>
                <w:rFonts w:ascii="Verdana" w:hAnsi="Verdana" w:cs="Calibri"/>
                <w:sz w:val="18"/>
                <w:szCs w:val="18"/>
              </w:rPr>
              <w:t>14.936</w:t>
            </w:r>
          </w:p>
        </w:tc>
        <w:tc>
          <w:tcPr>
            <w:tcW w:w="829" w:type="dxa"/>
            <w:tcBorders>
              <w:bottom w:val="single" w:color="FFFFFF" w:themeColor="background1" w:sz="4" w:space="0"/>
            </w:tcBorders>
          </w:tcPr>
          <w:p w:rsidRPr="007825CC" w:rsidR="008B7DCA" w:rsidP="008B7DCA" w:rsidRDefault="008B7DCA" w14:paraId="2D4ECB6F" w14:textId="3F5197F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Pr>
                <w:rFonts w:ascii="Verdana" w:hAnsi="Verdana" w:cs="Calibri"/>
                <w:sz w:val="18"/>
                <w:szCs w:val="18"/>
              </w:rPr>
              <w:t>17.624</w:t>
            </w:r>
          </w:p>
        </w:tc>
      </w:tr>
      <w:tr w:rsidRPr="002403C6" w:rsidR="008B7DCA" w:rsidTr="00B6402D" w14:paraId="5F5B320C" w14:textId="42DF335F">
        <w:tc>
          <w:tcPr>
            <w:cnfStyle w:val="001000000000" w:firstRow="0" w:lastRow="0" w:firstColumn="1" w:lastColumn="0" w:oddVBand="0" w:evenVBand="0" w:oddHBand="0" w:evenHBand="0" w:firstRowFirstColumn="0" w:firstRowLastColumn="0" w:lastRowFirstColumn="0" w:lastRowLastColumn="0"/>
            <w:tcW w:w="1585" w:type="dxa"/>
          </w:tcPr>
          <w:p w:rsidRPr="002403C6" w:rsidR="008B7DCA" w:rsidP="008B7DCA" w:rsidRDefault="008B7DCA" w14:paraId="103A5846" w14:textId="77777777">
            <w:pPr>
              <w:spacing w:line="276" w:lineRule="auto"/>
              <w:rPr>
                <w:rFonts w:ascii="Verdana" w:hAnsi="Verdana"/>
                <w:b w:val="0"/>
                <w:i/>
                <w:sz w:val="18"/>
                <w:szCs w:val="18"/>
              </w:rPr>
            </w:pPr>
            <w:r w:rsidRPr="002403C6">
              <w:rPr>
                <w:rFonts w:ascii="Verdana" w:hAnsi="Verdana" w:cs="Calibri"/>
                <w:b w:val="0"/>
                <w:bCs w:val="0"/>
                <w:color w:val="FFFFFF"/>
                <w:sz w:val="18"/>
                <w:szCs w:val="18"/>
                <w:lang w:val="en-US" w:eastAsia="en-US"/>
              </w:rPr>
              <w:t>EU/EER</w:t>
            </w:r>
          </w:p>
        </w:tc>
        <w:tc>
          <w:tcPr>
            <w:tcW w:w="734" w:type="dxa"/>
          </w:tcPr>
          <w:p w:rsidRPr="002403C6" w:rsidR="008B7DCA" w:rsidP="008B7DCA" w:rsidRDefault="008B7DCA" w14:paraId="29591EC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403C6">
              <w:rPr>
                <w:rFonts w:ascii="Verdana" w:hAnsi="Verdana"/>
                <w:sz w:val="18"/>
                <w:szCs w:val="18"/>
              </w:rPr>
              <w:t>26</w:t>
            </w:r>
          </w:p>
        </w:tc>
        <w:tc>
          <w:tcPr>
            <w:tcW w:w="831" w:type="dxa"/>
          </w:tcPr>
          <w:p w:rsidRPr="002403C6" w:rsidR="008B7DCA" w:rsidP="008B7DCA" w:rsidRDefault="008B7DCA" w14:paraId="5AFF0F69"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403C6">
              <w:rPr>
                <w:rFonts w:ascii="Verdana" w:hAnsi="Verdana"/>
                <w:sz w:val="18"/>
                <w:szCs w:val="18"/>
              </w:rPr>
              <w:t>662</w:t>
            </w:r>
          </w:p>
        </w:tc>
        <w:tc>
          <w:tcPr>
            <w:tcW w:w="926" w:type="dxa"/>
          </w:tcPr>
          <w:p w:rsidRPr="002403C6" w:rsidR="008B7DCA" w:rsidP="008B7DCA" w:rsidRDefault="008B7DCA" w14:paraId="05FF1BC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403C6">
              <w:rPr>
                <w:rFonts w:ascii="Verdana" w:hAnsi="Verdana"/>
                <w:sz w:val="18"/>
                <w:szCs w:val="18"/>
              </w:rPr>
              <w:t>3.294</w:t>
            </w:r>
          </w:p>
        </w:tc>
        <w:tc>
          <w:tcPr>
            <w:tcW w:w="968" w:type="dxa"/>
          </w:tcPr>
          <w:p w:rsidRPr="002403C6" w:rsidR="008B7DCA" w:rsidP="008B7DCA" w:rsidRDefault="008B7DCA" w14:paraId="26D9FCC3"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403C6">
              <w:rPr>
                <w:rFonts w:ascii="Verdana" w:hAnsi="Verdana"/>
                <w:sz w:val="18"/>
                <w:szCs w:val="18"/>
              </w:rPr>
              <w:t>6.595</w:t>
            </w:r>
          </w:p>
        </w:tc>
        <w:tc>
          <w:tcPr>
            <w:tcW w:w="1063" w:type="dxa"/>
          </w:tcPr>
          <w:p w:rsidRPr="002403C6" w:rsidR="008B7DCA" w:rsidP="008B7DCA" w:rsidRDefault="008B7DCA" w14:paraId="13C2794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403C6">
              <w:rPr>
                <w:rFonts w:ascii="Verdana" w:hAnsi="Verdana"/>
                <w:sz w:val="18"/>
                <w:szCs w:val="18"/>
              </w:rPr>
              <w:t>8.929</w:t>
            </w:r>
          </w:p>
        </w:tc>
        <w:tc>
          <w:tcPr>
            <w:tcW w:w="1063" w:type="dxa"/>
          </w:tcPr>
          <w:p w:rsidRPr="002403C6" w:rsidR="008B7DCA" w:rsidP="008B7DCA" w:rsidRDefault="008B7DCA" w14:paraId="26B3EB6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403C6">
              <w:rPr>
                <w:rFonts w:ascii="Verdana" w:hAnsi="Verdana"/>
                <w:sz w:val="18"/>
                <w:szCs w:val="18"/>
              </w:rPr>
              <w:t>11.875</w:t>
            </w:r>
          </w:p>
        </w:tc>
        <w:tc>
          <w:tcPr>
            <w:tcW w:w="1063" w:type="dxa"/>
            <w:vAlign w:val="center"/>
          </w:tcPr>
          <w:p w:rsidRPr="002403C6" w:rsidR="008B7DCA" w:rsidP="008B7DCA" w:rsidRDefault="008B7DCA" w14:paraId="6581132E" w14:textId="02BC3F09">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825CC">
              <w:rPr>
                <w:rFonts w:ascii="Verdana" w:hAnsi="Verdana" w:cs="Calibri"/>
                <w:sz w:val="18"/>
                <w:szCs w:val="18"/>
              </w:rPr>
              <w:t>19.177</w:t>
            </w:r>
          </w:p>
        </w:tc>
        <w:tc>
          <w:tcPr>
            <w:tcW w:w="829" w:type="dxa"/>
            <w:tcBorders>
              <w:top w:val="single" w:color="FFFFFF" w:themeColor="background1" w:sz="4" w:space="0"/>
              <w:bottom w:val="single" w:color="FFFFFF" w:themeColor="background1" w:sz="4" w:space="0"/>
              <w:right w:val="single" w:color="FFFFFF" w:themeColor="background1" w:sz="4" w:space="0"/>
            </w:tcBorders>
          </w:tcPr>
          <w:p w:rsidRPr="007825CC" w:rsidR="008B7DCA" w:rsidP="008B7DCA" w:rsidRDefault="008B7DCA" w14:paraId="07C29962" w14:textId="383FBA12">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Pr>
                <w:rFonts w:ascii="Verdana" w:hAnsi="Verdana" w:cs="Calibri"/>
                <w:sz w:val="18"/>
                <w:szCs w:val="18"/>
              </w:rPr>
              <w:t>21.284</w:t>
            </w:r>
          </w:p>
        </w:tc>
      </w:tr>
      <w:tr w:rsidRPr="002403C6" w:rsidR="008B7DCA" w:rsidTr="00B6402D" w14:paraId="30BCEA34" w14:textId="4F82F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dxa"/>
          </w:tcPr>
          <w:p w:rsidRPr="002403C6" w:rsidR="008B7DCA" w:rsidP="008B7DCA" w:rsidRDefault="008B7DCA" w14:paraId="6A6F34B0" w14:textId="16FC75E5">
            <w:pPr>
              <w:spacing w:line="276" w:lineRule="auto"/>
              <w:rPr>
                <w:rFonts w:ascii="Verdana" w:hAnsi="Verdana" w:cs="Calibri"/>
                <w:b w:val="0"/>
                <w:bCs w:val="0"/>
                <w:color w:val="FFFFFF"/>
                <w:sz w:val="18"/>
                <w:szCs w:val="18"/>
                <w:lang w:val="en-US" w:eastAsia="en-US"/>
              </w:rPr>
            </w:pPr>
            <w:r w:rsidRPr="002403C6">
              <w:rPr>
                <w:rFonts w:ascii="Verdana" w:hAnsi="Verdana" w:cs="Calibri"/>
                <w:b w:val="0"/>
                <w:bCs w:val="0"/>
                <w:color w:val="FFFFFF"/>
                <w:sz w:val="18"/>
                <w:szCs w:val="18"/>
                <w:lang w:val="en-US" w:eastAsia="en-US"/>
              </w:rPr>
              <w:t>Oekraine</w:t>
            </w:r>
          </w:p>
        </w:tc>
        <w:tc>
          <w:tcPr>
            <w:tcW w:w="734" w:type="dxa"/>
          </w:tcPr>
          <w:p w:rsidRPr="002403C6" w:rsidR="008B7DCA" w:rsidP="008B7DCA" w:rsidRDefault="008B7DCA" w14:paraId="4745417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831" w:type="dxa"/>
          </w:tcPr>
          <w:p w:rsidRPr="002403C6" w:rsidR="008B7DCA" w:rsidP="008B7DCA" w:rsidRDefault="008B7DCA" w14:paraId="46EC6F6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926" w:type="dxa"/>
          </w:tcPr>
          <w:p w:rsidRPr="002403C6" w:rsidR="008B7DCA" w:rsidP="008B7DCA" w:rsidRDefault="008B7DCA" w14:paraId="777ABD13"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968" w:type="dxa"/>
          </w:tcPr>
          <w:p w:rsidRPr="002403C6" w:rsidR="008B7DCA" w:rsidP="008B7DCA" w:rsidRDefault="008B7DCA" w14:paraId="3AB4690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063" w:type="dxa"/>
          </w:tcPr>
          <w:p w:rsidRPr="002403C6" w:rsidR="008B7DCA" w:rsidP="008B7DCA" w:rsidRDefault="008B7DCA" w14:paraId="362D22CE"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063" w:type="dxa"/>
          </w:tcPr>
          <w:p w:rsidRPr="002403C6" w:rsidR="008B7DCA" w:rsidP="008B7DCA" w:rsidRDefault="008B7DCA" w14:paraId="7C9D11B3" w14:textId="4D9A1B2C">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403C6">
              <w:rPr>
                <w:rFonts w:ascii="Verdana" w:hAnsi="Verdana"/>
                <w:sz w:val="18"/>
                <w:szCs w:val="18"/>
              </w:rPr>
              <w:t>56.640</w:t>
            </w:r>
          </w:p>
        </w:tc>
        <w:tc>
          <w:tcPr>
            <w:tcW w:w="1063" w:type="dxa"/>
            <w:vAlign w:val="center"/>
          </w:tcPr>
          <w:p w:rsidRPr="002403C6" w:rsidR="008B7DCA" w:rsidP="008B7DCA" w:rsidRDefault="008B7DCA" w14:paraId="0A485F3E" w14:textId="0ACAF6B8">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825CC">
              <w:rPr>
                <w:rFonts w:ascii="Verdana" w:hAnsi="Verdana" w:cs="Calibri"/>
                <w:sz w:val="18"/>
                <w:szCs w:val="18"/>
              </w:rPr>
              <w:t>10.783</w:t>
            </w:r>
          </w:p>
        </w:tc>
        <w:tc>
          <w:tcPr>
            <w:tcW w:w="829" w:type="dxa"/>
            <w:tcBorders>
              <w:top w:val="single" w:color="FFFFFF" w:themeColor="background1" w:sz="4" w:space="0"/>
              <w:bottom w:val="single" w:color="FFFFFF" w:themeColor="background1" w:sz="4" w:space="0"/>
              <w:right w:val="single" w:color="FFFFFF" w:themeColor="background1" w:sz="4" w:space="0"/>
            </w:tcBorders>
          </w:tcPr>
          <w:p w:rsidRPr="007825CC" w:rsidR="008B7DCA" w:rsidP="008B7DCA" w:rsidRDefault="008B7DCA" w14:paraId="6F5F9E55" w14:textId="7FD2081F">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Pr>
                <w:rFonts w:ascii="Verdana" w:hAnsi="Verdana" w:cs="Calibri"/>
                <w:sz w:val="18"/>
                <w:szCs w:val="18"/>
              </w:rPr>
              <w:t>4.112</w:t>
            </w:r>
          </w:p>
        </w:tc>
      </w:tr>
      <w:tr w:rsidRPr="002403C6" w:rsidR="008B7DCA" w:rsidTr="00B6402D" w14:paraId="6AED6C49" w14:textId="424A039D">
        <w:tc>
          <w:tcPr>
            <w:cnfStyle w:val="001000000000" w:firstRow="0" w:lastRow="0" w:firstColumn="1" w:lastColumn="0" w:oddVBand="0" w:evenVBand="0" w:oddHBand="0" w:evenHBand="0" w:firstRowFirstColumn="0" w:firstRowLastColumn="0" w:lastRowFirstColumn="0" w:lastRowLastColumn="0"/>
            <w:tcW w:w="1585" w:type="dxa"/>
          </w:tcPr>
          <w:p w:rsidRPr="002403C6" w:rsidR="008B7DCA" w:rsidP="008B7DCA" w:rsidRDefault="008B7DCA" w14:paraId="489BEFD1" w14:textId="77777777">
            <w:pPr>
              <w:spacing w:line="276" w:lineRule="auto"/>
              <w:rPr>
                <w:rFonts w:ascii="Verdana" w:hAnsi="Verdana"/>
                <w:b w:val="0"/>
                <w:i/>
                <w:sz w:val="18"/>
                <w:szCs w:val="18"/>
              </w:rPr>
            </w:pPr>
            <w:r w:rsidRPr="002403C6">
              <w:rPr>
                <w:rFonts w:ascii="Verdana" w:hAnsi="Verdana" w:cs="Calibri"/>
                <w:b w:val="0"/>
                <w:bCs w:val="0"/>
                <w:color w:val="FFFFFF"/>
                <w:sz w:val="18"/>
                <w:szCs w:val="18"/>
                <w:lang w:val="en-US" w:eastAsia="en-US"/>
              </w:rPr>
              <w:t>Andere landen</w:t>
            </w:r>
          </w:p>
        </w:tc>
        <w:tc>
          <w:tcPr>
            <w:tcW w:w="734" w:type="dxa"/>
          </w:tcPr>
          <w:p w:rsidRPr="002403C6" w:rsidR="008B7DCA" w:rsidP="008B7DCA" w:rsidRDefault="008B7DCA" w14:paraId="214C0FA0"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403C6">
              <w:rPr>
                <w:rFonts w:ascii="Verdana" w:hAnsi="Verdana"/>
                <w:sz w:val="18"/>
                <w:szCs w:val="18"/>
              </w:rPr>
              <w:t>21</w:t>
            </w:r>
          </w:p>
        </w:tc>
        <w:tc>
          <w:tcPr>
            <w:tcW w:w="831" w:type="dxa"/>
          </w:tcPr>
          <w:p w:rsidRPr="002403C6" w:rsidR="008B7DCA" w:rsidP="008B7DCA" w:rsidRDefault="008B7DCA" w14:paraId="7E0039C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403C6">
              <w:rPr>
                <w:rFonts w:ascii="Verdana" w:hAnsi="Verdana"/>
                <w:sz w:val="18"/>
                <w:szCs w:val="18"/>
              </w:rPr>
              <w:t>312</w:t>
            </w:r>
          </w:p>
        </w:tc>
        <w:tc>
          <w:tcPr>
            <w:tcW w:w="926" w:type="dxa"/>
          </w:tcPr>
          <w:p w:rsidRPr="002403C6" w:rsidR="008B7DCA" w:rsidP="008B7DCA" w:rsidRDefault="008B7DCA" w14:paraId="69B55A29"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403C6">
              <w:rPr>
                <w:rFonts w:ascii="Verdana" w:hAnsi="Verdana"/>
                <w:sz w:val="18"/>
                <w:szCs w:val="18"/>
              </w:rPr>
              <w:t>1.330</w:t>
            </w:r>
          </w:p>
        </w:tc>
        <w:tc>
          <w:tcPr>
            <w:tcW w:w="968" w:type="dxa"/>
          </w:tcPr>
          <w:p w:rsidRPr="002403C6" w:rsidR="008B7DCA" w:rsidP="008B7DCA" w:rsidRDefault="008B7DCA" w14:paraId="6D50D333"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403C6">
              <w:rPr>
                <w:rFonts w:ascii="Verdana" w:hAnsi="Verdana"/>
                <w:sz w:val="18"/>
                <w:szCs w:val="18"/>
              </w:rPr>
              <w:t>2.141</w:t>
            </w:r>
          </w:p>
        </w:tc>
        <w:tc>
          <w:tcPr>
            <w:tcW w:w="1063" w:type="dxa"/>
          </w:tcPr>
          <w:p w:rsidRPr="002403C6" w:rsidR="008B7DCA" w:rsidP="008B7DCA" w:rsidRDefault="008B7DCA" w14:paraId="50C3327A"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403C6">
              <w:rPr>
                <w:rFonts w:ascii="Verdana" w:hAnsi="Verdana"/>
                <w:sz w:val="18"/>
                <w:szCs w:val="18"/>
              </w:rPr>
              <w:t>2.850</w:t>
            </w:r>
          </w:p>
        </w:tc>
        <w:tc>
          <w:tcPr>
            <w:tcW w:w="1063" w:type="dxa"/>
          </w:tcPr>
          <w:p w:rsidRPr="002403C6" w:rsidR="008B7DCA" w:rsidP="008B7DCA" w:rsidRDefault="008B7DCA" w14:paraId="6B746256" w14:textId="5092C485">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403C6">
              <w:rPr>
                <w:rFonts w:ascii="Verdana" w:hAnsi="Verdana"/>
                <w:sz w:val="18"/>
                <w:szCs w:val="18"/>
              </w:rPr>
              <w:t>4.750</w:t>
            </w:r>
          </w:p>
        </w:tc>
        <w:tc>
          <w:tcPr>
            <w:tcW w:w="1063" w:type="dxa"/>
            <w:vAlign w:val="center"/>
          </w:tcPr>
          <w:p w:rsidRPr="002403C6" w:rsidR="008B7DCA" w:rsidP="008B7DCA" w:rsidRDefault="008B7DCA" w14:paraId="1865E6A8" w14:textId="27679809">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825CC">
              <w:rPr>
                <w:rFonts w:ascii="Verdana" w:hAnsi="Verdana" w:cs="Calibri"/>
                <w:sz w:val="18"/>
                <w:szCs w:val="18"/>
              </w:rPr>
              <w:t>9.720</w:t>
            </w:r>
          </w:p>
        </w:tc>
        <w:tc>
          <w:tcPr>
            <w:tcW w:w="829" w:type="dxa"/>
            <w:tcBorders>
              <w:top w:val="single" w:color="FFFFFF" w:themeColor="background1" w:sz="4" w:space="0"/>
              <w:bottom w:val="single" w:color="FFFFFF" w:themeColor="background1" w:sz="4" w:space="0"/>
              <w:right w:val="single" w:color="FFFFFF" w:themeColor="background1" w:sz="4" w:space="0"/>
            </w:tcBorders>
          </w:tcPr>
          <w:p w:rsidRPr="007825CC" w:rsidR="008B7DCA" w:rsidP="008B7DCA" w:rsidRDefault="008B7DCA" w14:paraId="2C7964B2" w14:textId="378E8752">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Pr>
                <w:rFonts w:ascii="Verdana" w:hAnsi="Verdana" w:cs="Calibri"/>
                <w:sz w:val="18"/>
                <w:szCs w:val="18"/>
              </w:rPr>
              <w:t>10.233</w:t>
            </w:r>
          </w:p>
        </w:tc>
      </w:tr>
      <w:tr w:rsidRPr="002403C6" w:rsidR="008B7DCA" w:rsidTr="00B6402D" w14:paraId="3FFB636B" w14:textId="4818B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dxa"/>
          </w:tcPr>
          <w:p w:rsidRPr="002403C6" w:rsidR="008B7DCA" w:rsidP="008B7DCA" w:rsidRDefault="008B7DCA" w14:paraId="31600DDA" w14:textId="77777777">
            <w:pPr>
              <w:spacing w:line="276" w:lineRule="auto"/>
              <w:rPr>
                <w:rFonts w:ascii="Verdana" w:hAnsi="Verdana"/>
                <w:b w:val="0"/>
                <w:i/>
                <w:sz w:val="18"/>
                <w:szCs w:val="18"/>
              </w:rPr>
            </w:pPr>
            <w:r w:rsidRPr="002403C6">
              <w:rPr>
                <w:rFonts w:ascii="Verdana" w:hAnsi="Verdana" w:cs="Calibri"/>
                <w:b w:val="0"/>
                <w:bCs w:val="0"/>
                <w:color w:val="FFFFFF"/>
                <w:sz w:val="18"/>
                <w:szCs w:val="18"/>
                <w:lang w:val="en-US" w:eastAsia="en-US"/>
              </w:rPr>
              <w:t>Onbekend</w:t>
            </w:r>
          </w:p>
        </w:tc>
        <w:tc>
          <w:tcPr>
            <w:tcW w:w="734" w:type="dxa"/>
          </w:tcPr>
          <w:p w:rsidRPr="002403C6" w:rsidR="008B7DCA" w:rsidP="008B7DCA" w:rsidRDefault="008B7DCA" w14:paraId="4D003C3C"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831" w:type="dxa"/>
          </w:tcPr>
          <w:p w:rsidRPr="002403C6" w:rsidR="008B7DCA" w:rsidP="008B7DCA" w:rsidRDefault="008B7DCA" w14:paraId="1D13B40C"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926" w:type="dxa"/>
          </w:tcPr>
          <w:p w:rsidRPr="002403C6" w:rsidR="008B7DCA" w:rsidP="008B7DCA" w:rsidRDefault="008B7DCA" w14:paraId="17EEF99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403C6">
              <w:rPr>
                <w:rFonts w:ascii="Verdana" w:hAnsi="Verdana"/>
                <w:sz w:val="18"/>
                <w:szCs w:val="18"/>
              </w:rPr>
              <w:t>419</w:t>
            </w:r>
          </w:p>
        </w:tc>
        <w:tc>
          <w:tcPr>
            <w:tcW w:w="968" w:type="dxa"/>
          </w:tcPr>
          <w:p w:rsidRPr="002403C6" w:rsidR="008B7DCA" w:rsidP="008B7DCA" w:rsidRDefault="008B7DCA" w14:paraId="45E8F4E9"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403C6">
              <w:rPr>
                <w:rFonts w:ascii="Verdana" w:hAnsi="Verdana"/>
                <w:sz w:val="18"/>
                <w:szCs w:val="18"/>
              </w:rPr>
              <w:t>1.515</w:t>
            </w:r>
          </w:p>
        </w:tc>
        <w:tc>
          <w:tcPr>
            <w:tcW w:w="1063" w:type="dxa"/>
          </w:tcPr>
          <w:p w:rsidRPr="002403C6" w:rsidR="008B7DCA" w:rsidP="008B7DCA" w:rsidRDefault="008B7DCA" w14:paraId="15086231"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403C6">
              <w:rPr>
                <w:rFonts w:ascii="Verdana" w:hAnsi="Verdana"/>
                <w:sz w:val="18"/>
                <w:szCs w:val="18"/>
              </w:rPr>
              <w:t>1.610</w:t>
            </w:r>
          </w:p>
        </w:tc>
        <w:tc>
          <w:tcPr>
            <w:tcW w:w="1063" w:type="dxa"/>
          </w:tcPr>
          <w:p w:rsidRPr="002403C6" w:rsidR="008B7DCA" w:rsidP="008B7DCA" w:rsidRDefault="008B7DCA" w14:paraId="7DABB994"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403C6">
              <w:rPr>
                <w:rFonts w:ascii="Verdana" w:hAnsi="Verdana"/>
                <w:sz w:val="18"/>
                <w:szCs w:val="18"/>
              </w:rPr>
              <w:t>4.515</w:t>
            </w:r>
          </w:p>
        </w:tc>
        <w:tc>
          <w:tcPr>
            <w:tcW w:w="1063" w:type="dxa"/>
            <w:vAlign w:val="center"/>
          </w:tcPr>
          <w:p w:rsidRPr="002403C6" w:rsidR="008B7DCA" w:rsidP="008B7DCA" w:rsidRDefault="008B7DCA" w14:paraId="15D52D2D" w14:textId="4C405BAA">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825CC">
              <w:rPr>
                <w:rFonts w:ascii="Verdana" w:hAnsi="Verdana" w:cs="Calibri"/>
                <w:sz w:val="18"/>
                <w:szCs w:val="18"/>
              </w:rPr>
              <w:t>4.396</w:t>
            </w:r>
          </w:p>
        </w:tc>
        <w:tc>
          <w:tcPr>
            <w:tcW w:w="829" w:type="dxa"/>
            <w:tcBorders>
              <w:top w:val="single" w:color="FFFFFF" w:themeColor="background1" w:sz="4" w:space="0"/>
              <w:bottom w:val="single" w:color="FFFFFF" w:themeColor="background1" w:sz="4" w:space="0"/>
              <w:right w:val="single" w:color="FFFFFF" w:themeColor="background1" w:sz="4" w:space="0"/>
            </w:tcBorders>
          </w:tcPr>
          <w:p w:rsidRPr="007825CC" w:rsidR="008B7DCA" w:rsidP="008B7DCA" w:rsidRDefault="008B7DCA" w14:paraId="786A27BC" w14:textId="71EA2A94">
            <w:pPr>
              <w:spacing w:line="276" w:lineRule="auto"/>
              <w:jc w:val="right"/>
              <w:cnfStyle w:val="000000100000" w:firstRow="0" w:lastRow="0" w:firstColumn="0" w:lastColumn="0" w:oddVBand="0" w:evenVBand="0" w:oddHBand="1" w:evenHBand="0" w:firstRowFirstColumn="0" w:firstRowLastColumn="0" w:lastRowFirstColumn="0" w:lastRowLastColumn="0"/>
              <w:rPr>
                <w:rFonts w:ascii="Verdana" w:hAnsi="Verdana" w:cs="Calibri"/>
                <w:sz w:val="18"/>
                <w:szCs w:val="18"/>
              </w:rPr>
            </w:pPr>
            <w:r>
              <w:rPr>
                <w:rFonts w:ascii="Verdana" w:hAnsi="Verdana" w:cs="Calibri"/>
                <w:sz w:val="18"/>
                <w:szCs w:val="18"/>
              </w:rPr>
              <w:t>3.623</w:t>
            </w:r>
          </w:p>
        </w:tc>
      </w:tr>
      <w:tr w:rsidRPr="002403C6" w:rsidR="008B7DCA" w:rsidTr="00B6402D" w14:paraId="1ABB297A" w14:textId="1B835F12">
        <w:trPr>
          <w:trHeight w:val="50"/>
        </w:trPr>
        <w:tc>
          <w:tcPr>
            <w:cnfStyle w:val="001000000000" w:firstRow="0" w:lastRow="0" w:firstColumn="1" w:lastColumn="0" w:oddVBand="0" w:evenVBand="0" w:oddHBand="0" w:evenHBand="0" w:firstRowFirstColumn="0" w:firstRowLastColumn="0" w:lastRowFirstColumn="0" w:lastRowLastColumn="0"/>
            <w:tcW w:w="1585" w:type="dxa"/>
          </w:tcPr>
          <w:p w:rsidRPr="002403C6" w:rsidR="008B7DCA" w:rsidP="008B7DCA" w:rsidRDefault="008B7DCA" w14:paraId="2A21D511" w14:textId="77777777">
            <w:pPr>
              <w:spacing w:line="276" w:lineRule="auto"/>
              <w:rPr>
                <w:rFonts w:ascii="Verdana" w:hAnsi="Verdana"/>
                <w:i/>
                <w:sz w:val="18"/>
                <w:szCs w:val="18"/>
              </w:rPr>
            </w:pPr>
            <w:r w:rsidRPr="002403C6">
              <w:rPr>
                <w:rFonts w:ascii="Verdana" w:hAnsi="Verdana" w:cs="Calibri"/>
                <w:bCs w:val="0"/>
                <w:color w:val="FFFFFF"/>
                <w:sz w:val="18"/>
                <w:szCs w:val="18"/>
                <w:lang w:val="en-US" w:eastAsia="en-US"/>
              </w:rPr>
              <w:t>Totaal</w:t>
            </w:r>
          </w:p>
        </w:tc>
        <w:tc>
          <w:tcPr>
            <w:tcW w:w="734" w:type="dxa"/>
          </w:tcPr>
          <w:p w:rsidRPr="002403C6" w:rsidR="008B7DCA" w:rsidP="008B7DCA" w:rsidRDefault="008B7DCA" w14:paraId="6EF7B4CE"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2403C6">
              <w:rPr>
                <w:rFonts w:ascii="Verdana" w:hAnsi="Verdana"/>
                <w:b/>
                <w:sz w:val="18"/>
                <w:szCs w:val="18"/>
              </w:rPr>
              <w:t>164</w:t>
            </w:r>
          </w:p>
        </w:tc>
        <w:tc>
          <w:tcPr>
            <w:tcW w:w="831" w:type="dxa"/>
          </w:tcPr>
          <w:p w:rsidRPr="002403C6" w:rsidR="008B7DCA" w:rsidP="008B7DCA" w:rsidRDefault="008B7DCA" w14:paraId="2FE0358D"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2403C6">
              <w:rPr>
                <w:rFonts w:ascii="Verdana" w:hAnsi="Verdana"/>
                <w:b/>
                <w:sz w:val="18"/>
                <w:szCs w:val="18"/>
              </w:rPr>
              <w:t>2.050</w:t>
            </w:r>
          </w:p>
        </w:tc>
        <w:tc>
          <w:tcPr>
            <w:tcW w:w="926" w:type="dxa"/>
          </w:tcPr>
          <w:p w:rsidRPr="002403C6" w:rsidR="008B7DCA" w:rsidP="008B7DCA" w:rsidRDefault="008B7DCA" w14:paraId="47733FA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2403C6">
              <w:rPr>
                <w:rFonts w:ascii="Verdana" w:hAnsi="Verdana"/>
                <w:b/>
                <w:sz w:val="18"/>
                <w:szCs w:val="18"/>
              </w:rPr>
              <w:t>8.635</w:t>
            </w:r>
          </w:p>
        </w:tc>
        <w:tc>
          <w:tcPr>
            <w:tcW w:w="968" w:type="dxa"/>
          </w:tcPr>
          <w:p w:rsidRPr="002403C6" w:rsidR="008B7DCA" w:rsidP="008B7DCA" w:rsidRDefault="008B7DCA" w14:paraId="2B5DFD47"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2403C6">
              <w:rPr>
                <w:rFonts w:ascii="Verdana" w:hAnsi="Verdana"/>
                <w:b/>
                <w:sz w:val="18"/>
                <w:szCs w:val="18"/>
              </w:rPr>
              <w:t>16.040</w:t>
            </w:r>
          </w:p>
        </w:tc>
        <w:tc>
          <w:tcPr>
            <w:tcW w:w="1063" w:type="dxa"/>
          </w:tcPr>
          <w:p w:rsidRPr="002403C6" w:rsidR="008B7DCA" w:rsidP="008B7DCA" w:rsidRDefault="008B7DCA" w14:paraId="4FCA6030"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2403C6">
              <w:rPr>
                <w:rFonts w:ascii="Verdana" w:hAnsi="Verdana"/>
                <w:b/>
                <w:sz w:val="18"/>
                <w:szCs w:val="18"/>
              </w:rPr>
              <w:t>20.009</w:t>
            </w:r>
          </w:p>
        </w:tc>
        <w:tc>
          <w:tcPr>
            <w:tcW w:w="1063" w:type="dxa"/>
          </w:tcPr>
          <w:p w:rsidRPr="002403C6" w:rsidR="008B7DCA" w:rsidP="008B7DCA" w:rsidRDefault="008B7DCA" w14:paraId="21D8F1A6"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2403C6">
              <w:rPr>
                <w:rFonts w:ascii="Verdana" w:hAnsi="Verdana"/>
                <w:b/>
                <w:sz w:val="18"/>
                <w:szCs w:val="18"/>
              </w:rPr>
              <w:t>86.451</w:t>
            </w:r>
          </w:p>
        </w:tc>
        <w:tc>
          <w:tcPr>
            <w:tcW w:w="1063" w:type="dxa"/>
            <w:vAlign w:val="center"/>
          </w:tcPr>
          <w:p w:rsidRPr="002403C6" w:rsidR="008B7DCA" w:rsidP="008B7DCA" w:rsidRDefault="008B7DCA" w14:paraId="6D459634" w14:textId="5C096182">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b/>
                <w:sz w:val="18"/>
                <w:szCs w:val="18"/>
              </w:rPr>
            </w:pPr>
            <w:r w:rsidRPr="007825CC">
              <w:rPr>
                <w:rFonts w:ascii="Verdana" w:hAnsi="Verdana" w:cs="Calibri"/>
                <w:b/>
                <w:bCs/>
                <w:sz w:val="18"/>
                <w:szCs w:val="18"/>
              </w:rPr>
              <w:t>59.012</w:t>
            </w:r>
          </w:p>
        </w:tc>
        <w:tc>
          <w:tcPr>
            <w:tcW w:w="829" w:type="dxa"/>
            <w:tcBorders>
              <w:top w:val="single" w:color="FFFFFF" w:themeColor="background1" w:sz="4" w:space="0"/>
              <w:right w:val="single" w:color="FFFFFF" w:themeColor="background1" w:sz="4" w:space="0"/>
            </w:tcBorders>
          </w:tcPr>
          <w:p w:rsidRPr="008B7DCA" w:rsidR="008B7DCA" w:rsidP="008B7DCA" w:rsidRDefault="008B7DCA" w14:paraId="19E2EE1D" w14:textId="3F706F25">
            <w:pPr>
              <w:spacing w:line="276" w:lineRule="auto"/>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sz w:val="18"/>
                <w:szCs w:val="18"/>
              </w:rPr>
            </w:pPr>
            <w:r w:rsidRPr="008B7DCA">
              <w:rPr>
                <w:rFonts w:ascii="Verdana" w:hAnsi="Verdana" w:cs="Calibri"/>
                <w:b/>
                <w:bCs/>
                <w:sz w:val="18"/>
                <w:szCs w:val="18"/>
              </w:rPr>
              <w:t>56.876</w:t>
            </w:r>
          </w:p>
        </w:tc>
      </w:tr>
    </w:tbl>
    <w:p w:rsidRPr="00E33B05" w:rsidR="00C92D9C" w:rsidP="00535C10" w:rsidRDefault="00C92D9C" w14:paraId="7EF2C56F" w14:textId="3F660ED9">
      <w:pPr>
        <w:rPr>
          <w:rFonts w:ascii="Verdana" w:hAnsi="Verdana"/>
          <w:i/>
          <w:sz w:val="18"/>
          <w:szCs w:val="18"/>
        </w:rPr>
      </w:pPr>
    </w:p>
    <w:p w:rsidRPr="00DC7839" w:rsidR="002403C6" w:rsidP="00C92D9C" w:rsidRDefault="00C92D9C" w14:paraId="5741DD95" w14:textId="51FA6DF1">
      <w:pPr>
        <w:spacing w:line="240" w:lineRule="exact"/>
        <w:rPr>
          <w:rFonts w:ascii="Verdana" w:hAnsi="Verdana"/>
          <w:sz w:val="18"/>
          <w:szCs w:val="18"/>
        </w:rPr>
      </w:pPr>
      <w:r w:rsidRPr="00DC7839">
        <w:rPr>
          <w:rFonts w:ascii="Verdana" w:hAnsi="Verdana"/>
          <w:sz w:val="18"/>
          <w:szCs w:val="18"/>
        </w:rPr>
        <w:lastRenderedPageBreak/>
        <w:t xml:space="preserve">Tabel 7.2 laat zien dat het aantal declaraties bij </w:t>
      </w:r>
      <w:r w:rsidR="008B7DCA">
        <w:rPr>
          <w:rFonts w:ascii="Verdana" w:hAnsi="Verdana"/>
          <w:sz w:val="18"/>
          <w:szCs w:val="18"/>
        </w:rPr>
        <w:t>de meeste</w:t>
      </w:r>
      <w:r w:rsidRPr="00DC7839" w:rsidR="008B7DCA">
        <w:rPr>
          <w:rFonts w:ascii="Verdana" w:hAnsi="Verdana"/>
          <w:sz w:val="18"/>
          <w:szCs w:val="18"/>
        </w:rPr>
        <w:t xml:space="preserve"> </w:t>
      </w:r>
      <w:r w:rsidRPr="00DC7839">
        <w:rPr>
          <w:rFonts w:ascii="Verdana" w:hAnsi="Verdana"/>
          <w:sz w:val="18"/>
          <w:szCs w:val="18"/>
        </w:rPr>
        <w:t>doelgroepen</w:t>
      </w:r>
      <w:r w:rsidR="004E4693">
        <w:rPr>
          <w:rFonts w:ascii="Verdana" w:hAnsi="Verdana"/>
          <w:sz w:val="18"/>
          <w:szCs w:val="18"/>
        </w:rPr>
        <w:t xml:space="preserve"> </w:t>
      </w:r>
      <w:r w:rsidRPr="00DC7839">
        <w:rPr>
          <w:rFonts w:ascii="Verdana" w:hAnsi="Verdana"/>
          <w:sz w:val="18"/>
          <w:szCs w:val="18"/>
        </w:rPr>
        <w:t xml:space="preserve">is toegenomen. Daarnaast valt op dat er vanaf 2019 er een groep is bijgekomen waarvan de nationaliteit onbekend is. Dit wordt veroorzaakt doordat zorgaanbieders dit bij de melding niet voldoende registreren. </w:t>
      </w:r>
    </w:p>
    <w:p w:rsidRPr="00E33B05" w:rsidR="00C92D9C" w:rsidP="00C92D9C" w:rsidRDefault="002403C6" w14:paraId="7B51A480" w14:textId="10C90ABA">
      <w:pPr>
        <w:spacing w:line="240" w:lineRule="exact"/>
        <w:rPr>
          <w:rFonts w:ascii="Verdana" w:hAnsi="Verdana"/>
          <w:sz w:val="18"/>
          <w:szCs w:val="18"/>
        </w:rPr>
      </w:pPr>
      <w:r w:rsidRPr="00DC7839">
        <w:rPr>
          <w:rFonts w:ascii="Verdana" w:hAnsi="Verdana"/>
          <w:sz w:val="18"/>
          <w:szCs w:val="18"/>
        </w:rPr>
        <w:t xml:space="preserve">De declaraties met zorg aan ontheemden uit Oekraïne is apart geregistreerd. Het gaat met name om declaraties van vóór 1 juli 2022 toen de Regeling Medische zorg Ontheemden uit Oekraïne (RMO) nog niet in gebruik was. Na 1 juli 2022 </w:t>
      </w:r>
      <w:r w:rsidRPr="00DC7839" w:rsidR="00DC7839">
        <w:rPr>
          <w:rFonts w:ascii="Verdana" w:hAnsi="Verdana"/>
          <w:sz w:val="18"/>
          <w:szCs w:val="18"/>
        </w:rPr>
        <w:t>gaat het om</w:t>
      </w:r>
      <w:r w:rsidRPr="00DC7839">
        <w:rPr>
          <w:rFonts w:ascii="Verdana" w:hAnsi="Verdana"/>
          <w:sz w:val="18"/>
          <w:szCs w:val="18"/>
        </w:rPr>
        <w:t xml:space="preserve"> declaraties van zorg aan ontheemden uit Oekraïne </w:t>
      </w:r>
      <w:r w:rsidRPr="00DC7839" w:rsidR="00DC7839">
        <w:rPr>
          <w:rFonts w:ascii="Verdana" w:hAnsi="Verdana"/>
          <w:sz w:val="18"/>
          <w:szCs w:val="18"/>
        </w:rPr>
        <w:t>die niet zijn geregistreerd in de Basisregistratie Personen (BRP).</w:t>
      </w:r>
      <w:r w:rsidR="00DC7839">
        <w:rPr>
          <w:rFonts w:ascii="Verdana" w:hAnsi="Verdana"/>
          <w:sz w:val="18"/>
          <w:szCs w:val="18"/>
        </w:rPr>
        <w:t xml:space="preserve"> </w:t>
      </w:r>
      <w:r w:rsidR="004E4693">
        <w:rPr>
          <w:rFonts w:ascii="Verdana" w:hAnsi="Verdana"/>
          <w:sz w:val="18"/>
          <w:szCs w:val="18"/>
        </w:rPr>
        <w:t xml:space="preserve">Dit verklaart waarom het aantal declaraties voor deze groep </w:t>
      </w:r>
      <w:r w:rsidR="008B7DCA">
        <w:rPr>
          <w:rFonts w:ascii="Verdana" w:hAnsi="Verdana"/>
          <w:sz w:val="18"/>
          <w:szCs w:val="18"/>
        </w:rPr>
        <w:t>sinds 2022</w:t>
      </w:r>
      <w:r w:rsidR="004E4693">
        <w:rPr>
          <w:rFonts w:ascii="Verdana" w:hAnsi="Verdana"/>
          <w:sz w:val="18"/>
          <w:szCs w:val="18"/>
        </w:rPr>
        <w:t xml:space="preserve"> is afgenomen. </w:t>
      </w:r>
    </w:p>
    <w:p w:rsidRPr="00535F59" w:rsidR="00A12502" w:rsidRDefault="00A12502" w14:paraId="412BB04E" w14:textId="77777777">
      <w:pPr>
        <w:rPr>
          <w:rStyle w:val="Zwaar"/>
          <w:b w:val="0"/>
          <w:bCs w:val="0"/>
          <w:szCs w:val="18"/>
        </w:rPr>
      </w:pPr>
    </w:p>
    <w:p w:rsidR="00536E3F" w:rsidP="00872804" w:rsidRDefault="00872804" w14:paraId="2F1B5F35" w14:textId="10CD0888">
      <w:pPr>
        <w:autoSpaceDE w:val="0"/>
        <w:autoSpaceDN w:val="0"/>
        <w:adjustRightInd w:val="0"/>
        <w:rPr>
          <w:rStyle w:val="Zwaar"/>
          <w:color w:val="1F497D" w:themeColor="text2"/>
        </w:rPr>
      </w:pPr>
      <w:r w:rsidRPr="00535F59">
        <w:rPr>
          <w:rStyle w:val="Zwaar"/>
          <w:color w:val="1F497D" w:themeColor="text2"/>
        </w:rPr>
        <w:t>7.</w:t>
      </w:r>
      <w:r w:rsidR="0083062D">
        <w:rPr>
          <w:rStyle w:val="Zwaar"/>
          <w:color w:val="1F497D" w:themeColor="text2"/>
        </w:rPr>
        <w:t>4</w:t>
      </w:r>
      <w:r w:rsidRPr="00535F59" w:rsidR="0083062D">
        <w:rPr>
          <w:rStyle w:val="Zwaar"/>
          <w:color w:val="1F497D" w:themeColor="text2"/>
        </w:rPr>
        <w:t xml:space="preserve"> </w:t>
      </w:r>
      <w:r w:rsidRPr="00535F59">
        <w:rPr>
          <w:rStyle w:val="Zwaar"/>
          <w:color w:val="1F497D" w:themeColor="text2"/>
        </w:rPr>
        <w:t>Uitvoeringskosten subsidieregeling onverzekerden</w:t>
      </w:r>
    </w:p>
    <w:p w:rsidRPr="00536E3F" w:rsidR="00536E3F" w:rsidP="00872804" w:rsidRDefault="00536E3F" w14:paraId="227B0E8D" w14:textId="77777777">
      <w:pPr>
        <w:autoSpaceDE w:val="0"/>
        <w:autoSpaceDN w:val="0"/>
        <w:adjustRightInd w:val="0"/>
        <w:rPr>
          <w:rFonts w:ascii="Verdana" w:hAnsi="Verdana"/>
          <w:b/>
          <w:bCs/>
          <w:color w:val="1F497D" w:themeColor="text2"/>
          <w:sz w:val="18"/>
        </w:rPr>
      </w:pPr>
    </w:p>
    <w:p w:rsidR="00872804" w:rsidP="00872804" w:rsidRDefault="00A11C38" w14:paraId="49F3B58C" w14:textId="4280B1D4">
      <w:pPr>
        <w:autoSpaceDE w:val="0"/>
        <w:autoSpaceDN w:val="0"/>
        <w:adjustRightInd w:val="0"/>
        <w:rPr>
          <w:rFonts w:ascii="Verdana" w:hAnsi="Verdana"/>
          <w:bCs/>
          <w:i/>
          <w:sz w:val="16"/>
          <w:szCs w:val="16"/>
        </w:rPr>
      </w:pPr>
      <w:r w:rsidRPr="00535F59">
        <w:rPr>
          <w:rFonts w:ascii="Verdana" w:hAnsi="Verdana"/>
          <w:i/>
          <w:sz w:val="16"/>
          <w:szCs w:val="16"/>
        </w:rPr>
        <w:t>Tabel 7.</w:t>
      </w:r>
      <w:r w:rsidR="007A4543">
        <w:rPr>
          <w:rFonts w:ascii="Verdana" w:hAnsi="Verdana"/>
          <w:i/>
          <w:sz w:val="16"/>
          <w:szCs w:val="16"/>
        </w:rPr>
        <w:t>3</w:t>
      </w:r>
      <w:r w:rsidRPr="00535F59" w:rsidR="00872804">
        <w:rPr>
          <w:rFonts w:ascii="Verdana" w:hAnsi="Verdana"/>
          <w:i/>
          <w:sz w:val="16"/>
          <w:szCs w:val="16"/>
        </w:rPr>
        <w:t xml:space="preserve"> uitvoeringskosten </w:t>
      </w:r>
      <w:r w:rsidRPr="00535F59">
        <w:rPr>
          <w:rFonts w:ascii="Verdana" w:hAnsi="Verdana"/>
          <w:bCs/>
          <w:i/>
          <w:sz w:val="16"/>
          <w:szCs w:val="16"/>
        </w:rPr>
        <w:t>subsidieregeling onverzekerden</w:t>
      </w:r>
    </w:p>
    <w:tbl>
      <w:tblPr>
        <w:tblW w:w="0" w:type="auto"/>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2263"/>
        <w:gridCol w:w="882"/>
        <w:gridCol w:w="882"/>
        <w:gridCol w:w="882"/>
      </w:tblGrid>
      <w:tr w:rsidR="005D79FD" w:rsidTr="00D3649F" w14:paraId="5A83F076" w14:textId="1ADE267D">
        <w:trPr>
          <w:trHeight w:val="300"/>
        </w:trPr>
        <w:tc>
          <w:tcPr>
            <w:tcW w:w="0" w:type="auto"/>
            <w:tcBorders>
              <w:top w:val="single" w:color="FFFFFF" w:sz="8" w:space="0"/>
              <w:left w:val="single" w:color="FFFFFF" w:sz="8" w:space="0"/>
              <w:bottom w:val="single" w:color="FFFFFF" w:sz="24" w:space="0"/>
              <w:right w:val="single" w:color="FFFFFF" w:sz="8" w:space="0"/>
            </w:tcBorders>
            <w:shd w:val="clear" w:color="auto" w:fill="4F81BD"/>
            <w:hideMark/>
          </w:tcPr>
          <w:p w:rsidR="005D79FD" w:rsidP="005D79FD" w:rsidRDefault="005D79FD" w14:paraId="7AAC8CAF" w14:textId="77777777">
            <w:pPr>
              <w:suppressAutoHyphens/>
              <w:autoSpaceDN w:val="0"/>
              <w:spacing w:line="240" w:lineRule="atLeast"/>
              <w:ind w:left="-57"/>
              <w:rPr>
                <w:rFonts w:ascii="Verdana" w:hAnsi="Verdana" w:cs="Calibri"/>
                <w:b/>
                <w:bCs/>
                <w:color w:val="FFFFFF"/>
                <w:kern w:val="3"/>
                <w:sz w:val="18"/>
                <w:szCs w:val="18"/>
                <w:lang w:eastAsia="zh-CN" w:bidi="hi-IN"/>
              </w:rPr>
            </w:pPr>
            <w:r>
              <w:rPr>
                <w:rFonts w:ascii="Verdana" w:hAnsi="Verdana" w:cs="Calibri"/>
                <w:b/>
                <w:color w:val="FFFFFF"/>
                <w:kern w:val="3"/>
                <w:sz w:val="18"/>
                <w:szCs w:val="18"/>
                <w:lang w:eastAsia="zh-CN" w:bidi="hi-IN"/>
              </w:rPr>
              <w:t>Bedragen x € 1.000</w:t>
            </w:r>
          </w:p>
        </w:tc>
        <w:tc>
          <w:tcPr>
            <w:tcW w:w="882" w:type="dxa"/>
            <w:tcBorders>
              <w:top w:val="single" w:color="FFFFFF" w:sz="8" w:space="0"/>
              <w:left w:val="single" w:color="FFFFFF" w:sz="6" w:space="0"/>
              <w:bottom w:val="single" w:color="FFFFFF" w:sz="24" w:space="0"/>
              <w:right w:val="single" w:color="FFFFFF" w:sz="6" w:space="0"/>
            </w:tcBorders>
            <w:shd w:val="clear" w:color="auto" w:fill="4F81BD"/>
            <w:vAlign w:val="center"/>
          </w:tcPr>
          <w:p w:rsidR="005D79FD" w:rsidP="005D79FD" w:rsidRDefault="005D79FD" w14:paraId="42BF0219" w14:textId="1E87B628">
            <w:pPr>
              <w:suppressAutoHyphens/>
              <w:autoSpaceDN w:val="0"/>
              <w:spacing w:line="240" w:lineRule="atLeast"/>
              <w:ind w:left="-57"/>
              <w:jc w:val="center"/>
              <w:rPr>
                <w:rFonts w:ascii="Verdana" w:hAnsi="Verdana" w:cs="Calibri"/>
                <w:b/>
                <w:color w:val="FFFFFF"/>
                <w:kern w:val="3"/>
                <w:sz w:val="18"/>
                <w:szCs w:val="18"/>
                <w:lang w:eastAsia="zh-CN" w:bidi="hi-IN"/>
              </w:rPr>
            </w:pPr>
            <w:r>
              <w:rPr>
                <w:rFonts w:ascii="Verdana" w:hAnsi="Verdana" w:cs="Calibri"/>
                <w:b/>
                <w:color w:val="FFFFFF"/>
                <w:kern w:val="3"/>
                <w:sz w:val="18"/>
                <w:szCs w:val="18"/>
                <w:lang w:eastAsia="zh-CN" w:bidi="hi-IN"/>
              </w:rPr>
              <w:t>2022</w:t>
            </w:r>
          </w:p>
        </w:tc>
        <w:tc>
          <w:tcPr>
            <w:tcW w:w="882" w:type="dxa"/>
            <w:tcBorders>
              <w:top w:val="single" w:color="FFFFFF" w:sz="8" w:space="0"/>
              <w:left w:val="single" w:color="FFFFFF" w:sz="6" w:space="0"/>
              <w:bottom w:val="single" w:color="FFFFFF" w:sz="24" w:space="0"/>
              <w:right w:val="single" w:color="FFFFFF" w:sz="6" w:space="0"/>
            </w:tcBorders>
            <w:shd w:val="clear" w:color="auto" w:fill="4F81BD"/>
            <w:vAlign w:val="center"/>
          </w:tcPr>
          <w:p w:rsidR="005D79FD" w:rsidP="005D79FD" w:rsidRDefault="005D79FD" w14:paraId="00E8319A" w14:textId="666027B9">
            <w:pPr>
              <w:suppressAutoHyphens/>
              <w:autoSpaceDN w:val="0"/>
              <w:spacing w:line="240" w:lineRule="atLeast"/>
              <w:ind w:left="-57"/>
              <w:jc w:val="center"/>
              <w:rPr>
                <w:rFonts w:ascii="Verdana" w:hAnsi="Verdana" w:cs="Calibri"/>
                <w:b/>
                <w:color w:val="FFFFFF"/>
                <w:kern w:val="3"/>
                <w:sz w:val="18"/>
                <w:szCs w:val="18"/>
                <w:lang w:eastAsia="zh-CN" w:bidi="hi-IN"/>
              </w:rPr>
            </w:pPr>
            <w:r>
              <w:rPr>
                <w:rFonts w:ascii="Verdana" w:hAnsi="Verdana" w:cs="Calibri"/>
                <w:b/>
                <w:color w:val="FFFFFF"/>
                <w:kern w:val="3"/>
                <w:sz w:val="18"/>
                <w:szCs w:val="18"/>
                <w:lang w:eastAsia="zh-CN" w:bidi="hi-IN"/>
              </w:rPr>
              <w:t>2023</w:t>
            </w:r>
          </w:p>
        </w:tc>
        <w:tc>
          <w:tcPr>
            <w:tcW w:w="882" w:type="dxa"/>
            <w:tcBorders>
              <w:top w:val="single" w:color="FFFFFF" w:sz="8" w:space="0"/>
              <w:left w:val="single" w:color="FFFFFF" w:sz="6" w:space="0"/>
              <w:bottom w:val="single" w:color="FFFFFF" w:sz="24" w:space="0"/>
              <w:right w:val="single" w:color="FFFFFF" w:sz="6" w:space="0"/>
            </w:tcBorders>
            <w:shd w:val="clear" w:color="auto" w:fill="4F81BD"/>
            <w:vAlign w:val="center"/>
          </w:tcPr>
          <w:p w:rsidR="005D79FD" w:rsidP="005D79FD" w:rsidRDefault="005D79FD" w14:paraId="740C8128" w14:textId="2E416003">
            <w:pPr>
              <w:suppressAutoHyphens/>
              <w:autoSpaceDN w:val="0"/>
              <w:spacing w:line="240" w:lineRule="atLeast"/>
              <w:ind w:left="-57"/>
              <w:jc w:val="center"/>
              <w:rPr>
                <w:rFonts w:ascii="Verdana" w:hAnsi="Verdana" w:cs="Calibri"/>
                <w:b/>
                <w:color w:val="FFFFFF"/>
                <w:kern w:val="3"/>
                <w:sz w:val="18"/>
                <w:szCs w:val="18"/>
                <w:lang w:eastAsia="zh-CN" w:bidi="hi-IN"/>
              </w:rPr>
            </w:pPr>
            <w:r>
              <w:rPr>
                <w:rFonts w:ascii="Verdana" w:hAnsi="Verdana" w:cs="Calibri"/>
                <w:b/>
                <w:color w:val="FFFFFF"/>
                <w:kern w:val="3"/>
                <w:sz w:val="18"/>
                <w:szCs w:val="18"/>
                <w:lang w:eastAsia="zh-CN" w:bidi="hi-IN"/>
              </w:rPr>
              <w:t>2024</w:t>
            </w:r>
          </w:p>
        </w:tc>
      </w:tr>
      <w:tr w:rsidR="005D79FD" w:rsidTr="00AF4A97" w14:paraId="4CF7F96F" w14:textId="17D17AD3">
        <w:trPr>
          <w:trHeight w:val="300"/>
        </w:trPr>
        <w:tc>
          <w:tcPr>
            <w:tcW w:w="0" w:type="auto"/>
            <w:tcBorders>
              <w:top w:val="single" w:color="FFFFFF" w:sz="6" w:space="0"/>
              <w:left w:val="single" w:color="FFFFFF" w:sz="8" w:space="0"/>
              <w:bottom w:val="single" w:color="FFFFFF" w:sz="8" w:space="0"/>
              <w:right w:val="single" w:color="FFFFFF" w:sz="24" w:space="0"/>
            </w:tcBorders>
            <w:shd w:val="clear" w:color="auto" w:fill="4F81BD"/>
            <w:noWrap/>
            <w:hideMark/>
          </w:tcPr>
          <w:p w:rsidR="005D79FD" w:rsidP="005D79FD" w:rsidRDefault="005D79FD" w14:paraId="12ACB470" w14:textId="77777777">
            <w:pPr>
              <w:suppressAutoHyphens/>
              <w:autoSpaceDN w:val="0"/>
              <w:spacing w:line="240" w:lineRule="atLeast"/>
              <w:ind w:left="-57"/>
              <w:rPr>
                <w:rFonts w:ascii="Verdana" w:hAnsi="Verdana" w:cs="Calibri"/>
                <w:bCs/>
                <w:color w:val="FFFFFF"/>
                <w:kern w:val="3"/>
                <w:sz w:val="18"/>
                <w:szCs w:val="18"/>
                <w:lang w:eastAsia="zh-CN" w:bidi="hi-IN"/>
              </w:rPr>
            </w:pPr>
            <w:r>
              <w:rPr>
                <w:rFonts w:ascii="Verdana" w:hAnsi="Verdana" w:cs="Calibri"/>
                <w:bCs/>
                <w:color w:val="FFFFFF"/>
                <w:kern w:val="3"/>
                <w:sz w:val="18"/>
                <w:szCs w:val="18"/>
                <w:lang w:eastAsia="zh-CN" w:bidi="hi-IN"/>
              </w:rPr>
              <w:t>CAK</w:t>
            </w:r>
          </w:p>
        </w:tc>
        <w:tc>
          <w:tcPr>
            <w:tcW w:w="882" w:type="dxa"/>
            <w:tcBorders>
              <w:top w:val="single" w:color="FFFFFF" w:sz="6" w:space="0"/>
              <w:left w:val="single" w:color="FFFFFF" w:sz="6" w:space="0"/>
              <w:bottom w:val="single" w:color="FFFFFF" w:sz="8" w:space="0"/>
              <w:right w:val="single" w:color="FFFFFF" w:sz="6" w:space="0"/>
            </w:tcBorders>
            <w:shd w:val="clear" w:color="auto" w:fill="D3DFEE"/>
          </w:tcPr>
          <w:p w:rsidR="005D79FD" w:rsidP="005D79FD" w:rsidRDefault="005D79FD" w14:paraId="53A6DD79" w14:textId="5763EF2D">
            <w:pPr>
              <w:suppressAutoHyphens/>
              <w:autoSpaceDN w:val="0"/>
              <w:spacing w:line="240" w:lineRule="atLeast"/>
              <w:ind w:left="-57"/>
              <w:jc w:val="right"/>
              <w:rPr>
                <w:rFonts w:ascii="Verdana" w:hAnsi="Verdana" w:cs="Calibri"/>
                <w:bCs/>
                <w:kern w:val="3"/>
                <w:sz w:val="18"/>
                <w:szCs w:val="18"/>
                <w:lang w:eastAsia="zh-CN" w:bidi="hi-IN"/>
              </w:rPr>
            </w:pPr>
            <w:r>
              <w:rPr>
                <w:rFonts w:ascii="Verdana" w:hAnsi="Verdana" w:cs="Calibri"/>
                <w:bCs/>
                <w:kern w:val="3"/>
                <w:sz w:val="18"/>
                <w:szCs w:val="18"/>
                <w:lang w:eastAsia="zh-CN" w:bidi="hi-IN"/>
              </w:rPr>
              <w:t>2.196</w:t>
            </w:r>
          </w:p>
        </w:tc>
        <w:tc>
          <w:tcPr>
            <w:tcW w:w="882" w:type="dxa"/>
            <w:tcBorders>
              <w:top w:val="single" w:color="FFFFFF" w:sz="6" w:space="0"/>
              <w:left w:val="single" w:color="FFFFFF" w:sz="6" w:space="0"/>
              <w:bottom w:val="single" w:color="FFFFFF" w:sz="8" w:space="0"/>
              <w:right w:val="single" w:color="FFFFFF" w:sz="6" w:space="0"/>
            </w:tcBorders>
            <w:shd w:val="clear" w:color="auto" w:fill="D3DFEE"/>
          </w:tcPr>
          <w:p w:rsidR="005D79FD" w:rsidP="005D79FD" w:rsidRDefault="005D79FD" w14:paraId="75B7C0B6" w14:textId="11E0C23F">
            <w:pPr>
              <w:suppressAutoHyphens/>
              <w:autoSpaceDN w:val="0"/>
              <w:spacing w:line="240" w:lineRule="atLeast"/>
              <w:ind w:left="-57"/>
              <w:jc w:val="right"/>
              <w:rPr>
                <w:rFonts w:ascii="Verdana" w:hAnsi="Verdana" w:cs="Calibri"/>
                <w:bCs/>
                <w:kern w:val="3"/>
                <w:sz w:val="18"/>
                <w:szCs w:val="18"/>
                <w:lang w:eastAsia="zh-CN" w:bidi="hi-IN"/>
              </w:rPr>
            </w:pPr>
            <w:r>
              <w:rPr>
                <w:rFonts w:ascii="Verdana" w:hAnsi="Verdana" w:cs="Calibri"/>
                <w:bCs/>
                <w:kern w:val="3"/>
                <w:sz w:val="18"/>
                <w:szCs w:val="18"/>
                <w:lang w:eastAsia="zh-CN" w:bidi="hi-IN"/>
              </w:rPr>
              <w:t>2.385</w:t>
            </w:r>
          </w:p>
        </w:tc>
        <w:tc>
          <w:tcPr>
            <w:tcW w:w="882" w:type="dxa"/>
            <w:tcBorders>
              <w:top w:val="single" w:color="FFFFFF" w:sz="6" w:space="0"/>
              <w:left w:val="single" w:color="FFFFFF" w:sz="6" w:space="0"/>
              <w:bottom w:val="single" w:color="FFFFFF" w:sz="8" w:space="0"/>
              <w:right w:val="single" w:color="FFFFFF" w:sz="6" w:space="0"/>
            </w:tcBorders>
            <w:shd w:val="clear" w:color="auto" w:fill="D3DFEE"/>
          </w:tcPr>
          <w:p w:rsidR="005D79FD" w:rsidP="005D79FD" w:rsidRDefault="00C81741" w14:paraId="4E2CA038" w14:textId="612A7031">
            <w:pPr>
              <w:suppressAutoHyphens/>
              <w:autoSpaceDN w:val="0"/>
              <w:spacing w:line="240" w:lineRule="atLeast"/>
              <w:ind w:left="-57"/>
              <w:jc w:val="right"/>
              <w:rPr>
                <w:rFonts w:ascii="Verdana" w:hAnsi="Verdana" w:cs="Calibri"/>
                <w:bCs/>
                <w:kern w:val="3"/>
                <w:sz w:val="18"/>
                <w:szCs w:val="18"/>
                <w:lang w:eastAsia="zh-CN" w:bidi="hi-IN"/>
              </w:rPr>
            </w:pPr>
            <w:r>
              <w:rPr>
                <w:rFonts w:ascii="Verdana" w:hAnsi="Verdana" w:cs="Calibri"/>
                <w:bCs/>
                <w:kern w:val="3"/>
                <w:sz w:val="18"/>
                <w:szCs w:val="18"/>
                <w:lang w:eastAsia="zh-CN" w:bidi="hi-IN"/>
              </w:rPr>
              <w:t>3.218</w:t>
            </w:r>
          </w:p>
        </w:tc>
      </w:tr>
    </w:tbl>
    <w:p w:rsidR="001934D6" w:rsidP="00872804" w:rsidRDefault="001934D6" w14:paraId="6C7FFEA4" w14:textId="0558DDD5">
      <w:pPr>
        <w:autoSpaceDE w:val="0"/>
        <w:autoSpaceDN w:val="0"/>
        <w:adjustRightInd w:val="0"/>
        <w:rPr>
          <w:rFonts w:ascii="Verdana" w:hAnsi="Verdana"/>
          <w:bCs/>
          <w:i/>
          <w:sz w:val="16"/>
          <w:szCs w:val="16"/>
        </w:rPr>
      </w:pPr>
    </w:p>
    <w:p w:rsidR="001934D6" w:rsidP="00872804" w:rsidRDefault="001934D6" w14:paraId="3D42D86B" w14:textId="77777777">
      <w:pPr>
        <w:autoSpaceDE w:val="0"/>
        <w:autoSpaceDN w:val="0"/>
        <w:adjustRightInd w:val="0"/>
        <w:rPr>
          <w:rFonts w:ascii="Verdana" w:hAnsi="Verdana"/>
          <w:i/>
          <w:sz w:val="16"/>
          <w:szCs w:val="16"/>
        </w:rPr>
      </w:pPr>
    </w:p>
    <w:p w:rsidR="00A12502" w:rsidP="00872804" w:rsidRDefault="00A12502" w14:paraId="338A9AF9" w14:textId="77777777">
      <w:pPr>
        <w:autoSpaceDE w:val="0"/>
        <w:autoSpaceDN w:val="0"/>
        <w:adjustRightInd w:val="0"/>
        <w:rPr>
          <w:rFonts w:ascii="Verdana" w:hAnsi="Verdana"/>
          <w:i/>
          <w:sz w:val="16"/>
          <w:szCs w:val="16"/>
        </w:rPr>
      </w:pPr>
    </w:p>
    <w:p w:rsidR="00A12502" w:rsidP="00872804" w:rsidRDefault="00A12502" w14:paraId="3D370C1D" w14:textId="77777777">
      <w:pPr>
        <w:autoSpaceDE w:val="0"/>
        <w:autoSpaceDN w:val="0"/>
        <w:adjustRightInd w:val="0"/>
        <w:rPr>
          <w:rFonts w:ascii="Verdana" w:hAnsi="Verdana"/>
          <w:i/>
          <w:sz w:val="16"/>
          <w:szCs w:val="16"/>
        </w:rPr>
      </w:pPr>
    </w:p>
    <w:p w:rsidR="00A12502" w:rsidP="00872804" w:rsidRDefault="00A12502" w14:paraId="64B0A9E5" w14:textId="77777777">
      <w:pPr>
        <w:autoSpaceDE w:val="0"/>
        <w:autoSpaceDN w:val="0"/>
        <w:adjustRightInd w:val="0"/>
        <w:rPr>
          <w:rFonts w:ascii="Verdana" w:hAnsi="Verdana"/>
          <w:i/>
          <w:sz w:val="16"/>
          <w:szCs w:val="16"/>
        </w:rPr>
      </w:pPr>
    </w:p>
    <w:p w:rsidR="00A12502" w:rsidP="00872804" w:rsidRDefault="00A12502" w14:paraId="69AF3769" w14:textId="77777777">
      <w:pPr>
        <w:autoSpaceDE w:val="0"/>
        <w:autoSpaceDN w:val="0"/>
        <w:adjustRightInd w:val="0"/>
        <w:rPr>
          <w:rFonts w:ascii="Verdana" w:hAnsi="Verdana"/>
          <w:i/>
          <w:sz w:val="16"/>
          <w:szCs w:val="16"/>
        </w:rPr>
      </w:pPr>
    </w:p>
    <w:p w:rsidR="00A12502" w:rsidP="00872804" w:rsidRDefault="00A12502" w14:paraId="36C39A20" w14:textId="77777777">
      <w:pPr>
        <w:autoSpaceDE w:val="0"/>
        <w:autoSpaceDN w:val="0"/>
        <w:adjustRightInd w:val="0"/>
        <w:rPr>
          <w:rFonts w:ascii="Verdana" w:hAnsi="Verdana"/>
          <w:i/>
          <w:sz w:val="16"/>
          <w:szCs w:val="16"/>
        </w:rPr>
      </w:pPr>
    </w:p>
    <w:p w:rsidR="00A12502" w:rsidP="00872804" w:rsidRDefault="00A12502" w14:paraId="4A116FFF" w14:textId="77777777">
      <w:pPr>
        <w:autoSpaceDE w:val="0"/>
        <w:autoSpaceDN w:val="0"/>
        <w:adjustRightInd w:val="0"/>
        <w:rPr>
          <w:rFonts w:ascii="Verdana" w:hAnsi="Verdana"/>
          <w:i/>
          <w:sz w:val="16"/>
          <w:szCs w:val="16"/>
        </w:rPr>
      </w:pPr>
    </w:p>
    <w:p w:rsidR="00A12502" w:rsidP="00872804" w:rsidRDefault="00A12502" w14:paraId="5DA087FC" w14:textId="77777777">
      <w:pPr>
        <w:autoSpaceDE w:val="0"/>
        <w:autoSpaceDN w:val="0"/>
        <w:adjustRightInd w:val="0"/>
        <w:rPr>
          <w:rFonts w:ascii="Verdana" w:hAnsi="Verdana"/>
          <w:i/>
          <w:sz w:val="16"/>
          <w:szCs w:val="16"/>
        </w:rPr>
      </w:pPr>
    </w:p>
    <w:p w:rsidR="00A12502" w:rsidP="00872804" w:rsidRDefault="00A12502" w14:paraId="432D3C04" w14:textId="77777777">
      <w:pPr>
        <w:autoSpaceDE w:val="0"/>
        <w:autoSpaceDN w:val="0"/>
        <w:adjustRightInd w:val="0"/>
        <w:rPr>
          <w:rFonts w:ascii="Verdana" w:hAnsi="Verdana"/>
          <w:i/>
          <w:sz w:val="16"/>
          <w:szCs w:val="16"/>
        </w:rPr>
      </w:pPr>
    </w:p>
    <w:p w:rsidR="00A12502" w:rsidP="00872804" w:rsidRDefault="00A12502" w14:paraId="19B73359" w14:textId="77777777">
      <w:pPr>
        <w:autoSpaceDE w:val="0"/>
        <w:autoSpaceDN w:val="0"/>
        <w:adjustRightInd w:val="0"/>
        <w:rPr>
          <w:rFonts w:ascii="Verdana" w:hAnsi="Verdana"/>
          <w:i/>
          <w:sz w:val="16"/>
          <w:szCs w:val="16"/>
        </w:rPr>
      </w:pPr>
    </w:p>
    <w:p w:rsidR="00A12502" w:rsidP="00872804" w:rsidRDefault="00A12502" w14:paraId="1F9CA8DC" w14:textId="77777777">
      <w:pPr>
        <w:autoSpaceDE w:val="0"/>
        <w:autoSpaceDN w:val="0"/>
        <w:adjustRightInd w:val="0"/>
        <w:rPr>
          <w:rFonts w:ascii="Verdana" w:hAnsi="Verdana"/>
          <w:i/>
          <w:sz w:val="16"/>
          <w:szCs w:val="16"/>
        </w:rPr>
      </w:pPr>
    </w:p>
    <w:p w:rsidR="00A12502" w:rsidP="00872804" w:rsidRDefault="00A12502" w14:paraId="7A21A65B" w14:textId="77777777">
      <w:pPr>
        <w:autoSpaceDE w:val="0"/>
        <w:autoSpaceDN w:val="0"/>
        <w:adjustRightInd w:val="0"/>
        <w:rPr>
          <w:rFonts w:ascii="Verdana" w:hAnsi="Verdana"/>
          <w:i/>
          <w:sz w:val="16"/>
          <w:szCs w:val="16"/>
        </w:rPr>
      </w:pPr>
    </w:p>
    <w:p w:rsidR="00A12502" w:rsidP="00872804" w:rsidRDefault="00A12502" w14:paraId="7A088CE3" w14:textId="77777777">
      <w:pPr>
        <w:autoSpaceDE w:val="0"/>
        <w:autoSpaceDN w:val="0"/>
        <w:adjustRightInd w:val="0"/>
        <w:rPr>
          <w:rFonts w:ascii="Verdana" w:hAnsi="Verdana"/>
          <w:i/>
          <w:sz w:val="16"/>
          <w:szCs w:val="16"/>
        </w:rPr>
      </w:pPr>
    </w:p>
    <w:p w:rsidR="00A12502" w:rsidP="00872804" w:rsidRDefault="00A12502" w14:paraId="511FEFD8" w14:textId="77777777">
      <w:pPr>
        <w:autoSpaceDE w:val="0"/>
        <w:autoSpaceDN w:val="0"/>
        <w:adjustRightInd w:val="0"/>
        <w:rPr>
          <w:rFonts w:ascii="Verdana" w:hAnsi="Verdana"/>
          <w:i/>
          <w:sz w:val="16"/>
          <w:szCs w:val="16"/>
        </w:rPr>
      </w:pPr>
    </w:p>
    <w:p w:rsidR="00A12502" w:rsidP="00872804" w:rsidRDefault="00A12502" w14:paraId="491093B7" w14:textId="77777777">
      <w:pPr>
        <w:autoSpaceDE w:val="0"/>
        <w:autoSpaceDN w:val="0"/>
        <w:adjustRightInd w:val="0"/>
        <w:rPr>
          <w:rFonts w:ascii="Verdana" w:hAnsi="Verdana"/>
          <w:i/>
          <w:sz w:val="16"/>
          <w:szCs w:val="16"/>
        </w:rPr>
      </w:pPr>
    </w:p>
    <w:p w:rsidR="00A12502" w:rsidP="00872804" w:rsidRDefault="00A12502" w14:paraId="76922832" w14:textId="77777777">
      <w:pPr>
        <w:autoSpaceDE w:val="0"/>
        <w:autoSpaceDN w:val="0"/>
        <w:adjustRightInd w:val="0"/>
        <w:rPr>
          <w:rFonts w:ascii="Verdana" w:hAnsi="Verdana"/>
          <w:i/>
          <w:sz w:val="16"/>
          <w:szCs w:val="16"/>
        </w:rPr>
      </w:pPr>
    </w:p>
    <w:p w:rsidR="00A12502" w:rsidP="00872804" w:rsidRDefault="00A12502" w14:paraId="2182E85E" w14:textId="77777777">
      <w:pPr>
        <w:autoSpaceDE w:val="0"/>
        <w:autoSpaceDN w:val="0"/>
        <w:adjustRightInd w:val="0"/>
        <w:rPr>
          <w:rFonts w:ascii="Verdana" w:hAnsi="Verdana"/>
          <w:i/>
          <w:sz w:val="16"/>
          <w:szCs w:val="16"/>
        </w:rPr>
      </w:pPr>
    </w:p>
    <w:p w:rsidR="00A12502" w:rsidP="00872804" w:rsidRDefault="00A12502" w14:paraId="6F83EBD8" w14:textId="77777777">
      <w:pPr>
        <w:autoSpaceDE w:val="0"/>
        <w:autoSpaceDN w:val="0"/>
        <w:adjustRightInd w:val="0"/>
        <w:rPr>
          <w:rFonts w:ascii="Verdana" w:hAnsi="Verdana"/>
          <w:i/>
          <w:sz w:val="16"/>
          <w:szCs w:val="16"/>
        </w:rPr>
      </w:pPr>
    </w:p>
    <w:p w:rsidR="00A12502" w:rsidP="00872804" w:rsidRDefault="00A12502" w14:paraId="26987124" w14:textId="77777777">
      <w:pPr>
        <w:autoSpaceDE w:val="0"/>
        <w:autoSpaceDN w:val="0"/>
        <w:adjustRightInd w:val="0"/>
        <w:rPr>
          <w:rFonts w:ascii="Verdana" w:hAnsi="Verdana"/>
          <w:i/>
          <w:sz w:val="16"/>
          <w:szCs w:val="16"/>
        </w:rPr>
      </w:pPr>
    </w:p>
    <w:p w:rsidR="00A12502" w:rsidP="00872804" w:rsidRDefault="00A12502" w14:paraId="1E9121A2" w14:textId="77777777">
      <w:pPr>
        <w:autoSpaceDE w:val="0"/>
        <w:autoSpaceDN w:val="0"/>
        <w:adjustRightInd w:val="0"/>
        <w:rPr>
          <w:rFonts w:ascii="Verdana" w:hAnsi="Verdana"/>
          <w:i/>
          <w:sz w:val="16"/>
          <w:szCs w:val="16"/>
        </w:rPr>
      </w:pPr>
    </w:p>
    <w:p w:rsidR="00A12502" w:rsidP="00872804" w:rsidRDefault="00A12502" w14:paraId="6C9B71A6" w14:textId="77777777">
      <w:pPr>
        <w:autoSpaceDE w:val="0"/>
        <w:autoSpaceDN w:val="0"/>
        <w:adjustRightInd w:val="0"/>
        <w:rPr>
          <w:rFonts w:ascii="Verdana" w:hAnsi="Verdana"/>
          <w:i/>
          <w:sz w:val="16"/>
          <w:szCs w:val="16"/>
        </w:rPr>
      </w:pPr>
    </w:p>
    <w:p w:rsidR="00A12502" w:rsidP="00872804" w:rsidRDefault="00A12502" w14:paraId="698B0039" w14:textId="77777777">
      <w:pPr>
        <w:autoSpaceDE w:val="0"/>
        <w:autoSpaceDN w:val="0"/>
        <w:adjustRightInd w:val="0"/>
        <w:rPr>
          <w:rFonts w:ascii="Verdana" w:hAnsi="Verdana"/>
          <w:i/>
          <w:sz w:val="16"/>
          <w:szCs w:val="16"/>
        </w:rPr>
      </w:pPr>
    </w:p>
    <w:p w:rsidR="00A12502" w:rsidP="00872804" w:rsidRDefault="00A12502" w14:paraId="58D022E6" w14:textId="77777777">
      <w:pPr>
        <w:autoSpaceDE w:val="0"/>
        <w:autoSpaceDN w:val="0"/>
        <w:adjustRightInd w:val="0"/>
        <w:rPr>
          <w:rFonts w:ascii="Verdana" w:hAnsi="Verdana"/>
          <w:i/>
          <w:sz w:val="16"/>
          <w:szCs w:val="16"/>
        </w:rPr>
      </w:pPr>
    </w:p>
    <w:p w:rsidR="00A12502" w:rsidP="00872804" w:rsidRDefault="00A12502" w14:paraId="429E15A5" w14:textId="77777777">
      <w:pPr>
        <w:autoSpaceDE w:val="0"/>
        <w:autoSpaceDN w:val="0"/>
        <w:adjustRightInd w:val="0"/>
        <w:rPr>
          <w:rFonts w:ascii="Verdana" w:hAnsi="Verdana"/>
          <w:i/>
          <w:sz w:val="16"/>
          <w:szCs w:val="16"/>
        </w:rPr>
      </w:pPr>
    </w:p>
    <w:p w:rsidR="00A12502" w:rsidP="00872804" w:rsidRDefault="00A12502" w14:paraId="7C35A9B4" w14:textId="77777777">
      <w:pPr>
        <w:autoSpaceDE w:val="0"/>
        <w:autoSpaceDN w:val="0"/>
        <w:adjustRightInd w:val="0"/>
        <w:rPr>
          <w:rFonts w:ascii="Verdana" w:hAnsi="Verdana"/>
          <w:i/>
          <w:sz w:val="16"/>
          <w:szCs w:val="16"/>
        </w:rPr>
      </w:pPr>
    </w:p>
    <w:p w:rsidR="00A12502" w:rsidP="00872804" w:rsidRDefault="00A12502" w14:paraId="20C55325" w14:textId="77777777">
      <w:pPr>
        <w:autoSpaceDE w:val="0"/>
        <w:autoSpaceDN w:val="0"/>
        <w:adjustRightInd w:val="0"/>
        <w:rPr>
          <w:rFonts w:ascii="Verdana" w:hAnsi="Verdana"/>
          <w:i/>
          <w:sz w:val="16"/>
          <w:szCs w:val="16"/>
        </w:rPr>
      </w:pPr>
    </w:p>
    <w:p w:rsidR="00A12502" w:rsidP="00872804" w:rsidRDefault="00A12502" w14:paraId="7BCF5ED3" w14:textId="77777777">
      <w:pPr>
        <w:autoSpaceDE w:val="0"/>
        <w:autoSpaceDN w:val="0"/>
        <w:adjustRightInd w:val="0"/>
        <w:rPr>
          <w:rFonts w:ascii="Verdana" w:hAnsi="Verdana"/>
          <w:i/>
          <w:sz w:val="16"/>
          <w:szCs w:val="16"/>
        </w:rPr>
      </w:pPr>
    </w:p>
    <w:p w:rsidR="00A12502" w:rsidP="00872804" w:rsidRDefault="00A12502" w14:paraId="68371087" w14:textId="77777777">
      <w:pPr>
        <w:autoSpaceDE w:val="0"/>
        <w:autoSpaceDN w:val="0"/>
        <w:adjustRightInd w:val="0"/>
        <w:rPr>
          <w:rFonts w:ascii="Verdana" w:hAnsi="Verdana"/>
          <w:i/>
          <w:sz w:val="16"/>
          <w:szCs w:val="16"/>
        </w:rPr>
      </w:pPr>
    </w:p>
    <w:p w:rsidR="00A12502" w:rsidP="00872804" w:rsidRDefault="00A12502" w14:paraId="20A30F21" w14:textId="77777777">
      <w:pPr>
        <w:autoSpaceDE w:val="0"/>
        <w:autoSpaceDN w:val="0"/>
        <w:adjustRightInd w:val="0"/>
        <w:rPr>
          <w:rFonts w:ascii="Verdana" w:hAnsi="Verdana"/>
          <w:i/>
          <w:sz w:val="16"/>
          <w:szCs w:val="16"/>
        </w:rPr>
      </w:pPr>
    </w:p>
    <w:p w:rsidR="00A12502" w:rsidP="00872804" w:rsidRDefault="00A12502" w14:paraId="4680B12B" w14:textId="77777777">
      <w:pPr>
        <w:autoSpaceDE w:val="0"/>
        <w:autoSpaceDN w:val="0"/>
        <w:adjustRightInd w:val="0"/>
        <w:rPr>
          <w:rFonts w:ascii="Verdana" w:hAnsi="Verdana"/>
          <w:i/>
          <w:sz w:val="16"/>
          <w:szCs w:val="16"/>
        </w:rPr>
      </w:pPr>
    </w:p>
    <w:p w:rsidR="00A12502" w:rsidP="00872804" w:rsidRDefault="00A12502" w14:paraId="27A8083D" w14:textId="77777777">
      <w:pPr>
        <w:autoSpaceDE w:val="0"/>
        <w:autoSpaceDN w:val="0"/>
        <w:adjustRightInd w:val="0"/>
        <w:rPr>
          <w:rFonts w:ascii="Verdana" w:hAnsi="Verdana"/>
          <w:i/>
          <w:sz w:val="16"/>
          <w:szCs w:val="16"/>
        </w:rPr>
      </w:pPr>
    </w:p>
    <w:p w:rsidR="00A12502" w:rsidP="00872804" w:rsidRDefault="00A12502" w14:paraId="789EEA19" w14:textId="77777777">
      <w:pPr>
        <w:autoSpaceDE w:val="0"/>
        <w:autoSpaceDN w:val="0"/>
        <w:adjustRightInd w:val="0"/>
        <w:rPr>
          <w:rFonts w:ascii="Verdana" w:hAnsi="Verdana"/>
          <w:i/>
          <w:sz w:val="16"/>
          <w:szCs w:val="16"/>
        </w:rPr>
      </w:pPr>
    </w:p>
    <w:p w:rsidR="00A12502" w:rsidP="00872804" w:rsidRDefault="00A12502" w14:paraId="5B562DAA" w14:textId="77777777">
      <w:pPr>
        <w:autoSpaceDE w:val="0"/>
        <w:autoSpaceDN w:val="0"/>
        <w:adjustRightInd w:val="0"/>
        <w:rPr>
          <w:rFonts w:ascii="Verdana" w:hAnsi="Verdana"/>
          <w:i/>
          <w:sz w:val="16"/>
          <w:szCs w:val="16"/>
        </w:rPr>
      </w:pPr>
    </w:p>
    <w:p w:rsidR="00A12502" w:rsidP="00872804" w:rsidRDefault="00A12502" w14:paraId="3A9876B9" w14:textId="77777777">
      <w:pPr>
        <w:autoSpaceDE w:val="0"/>
        <w:autoSpaceDN w:val="0"/>
        <w:adjustRightInd w:val="0"/>
        <w:rPr>
          <w:rFonts w:ascii="Verdana" w:hAnsi="Verdana"/>
          <w:i/>
          <w:sz w:val="16"/>
          <w:szCs w:val="16"/>
        </w:rPr>
      </w:pPr>
    </w:p>
    <w:p w:rsidR="00A12502" w:rsidP="00872804" w:rsidRDefault="00A12502" w14:paraId="15454A0A" w14:textId="77777777">
      <w:pPr>
        <w:autoSpaceDE w:val="0"/>
        <w:autoSpaceDN w:val="0"/>
        <w:adjustRightInd w:val="0"/>
        <w:rPr>
          <w:rFonts w:ascii="Verdana" w:hAnsi="Verdana"/>
          <w:i/>
          <w:sz w:val="16"/>
          <w:szCs w:val="16"/>
        </w:rPr>
      </w:pPr>
    </w:p>
    <w:p w:rsidR="00A12502" w:rsidP="00872804" w:rsidRDefault="00A12502" w14:paraId="00A5A5CD" w14:textId="77777777">
      <w:pPr>
        <w:autoSpaceDE w:val="0"/>
        <w:autoSpaceDN w:val="0"/>
        <w:adjustRightInd w:val="0"/>
        <w:rPr>
          <w:rFonts w:ascii="Verdana" w:hAnsi="Verdana"/>
          <w:i/>
          <w:sz w:val="16"/>
          <w:szCs w:val="16"/>
        </w:rPr>
      </w:pPr>
    </w:p>
    <w:p w:rsidR="00A12502" w:rsidP="00872804" w:rsidRDefault="00A12502" w14:paraId="1DFF185E" w14:textId="77777777">
      <w:pPr>
        <w:autoSpaceDE w:val="0"/>
        <w:autoSpaceDN w:val="0"/>
        <w:adjustRightInd w:val="0"/>
        <w:rPr>
          <w:rFonts w:ascii="Verdana" w:hAnsi="Verdana"/>
          <w:i/>
          <w:sz w:val="16"/>
          <w:szCs w:val="16"/>
        </w:rPr>
      </w:pPr>
    </w:p>
    <w:p w:rsidR="00A12502" w:rsidP="00872804" w:rsidRDefault="00A12502" w14:paraId="7A0484BD" w14:textId="77777777">
      <w:pPr>
        <w:autoSpaceDE w:val="0"/>
        <w:autoSpaceDN w:val="0"/>
        <w:adjustRightInd w:val="0"/>
        <w:rPr>
          <w:rFonts w:ascii="Verdana" w:hAnsi="Verdana"/>
          <w:i/>
          <w:sz w:val="16"/>
          <w:szCs w:val="16"/>
        </w:rPr>
      </w:pPr>
    </w:p>
    <w:p w:rsidR="00A12502" w:rsidP="00872804" w:rsidRDefault="00A12502" w14:paraId="16BE8864" w14:textId="77777777">
      <w:pPr>
        <w:autoSpaceDE w:val="0"/>
        <w:autoSpaceDN w:val="0"/>
        <w:adjustRightInd w:val="0"/>
        <w:rPr>
          <w:rFonts w:ascii="Verdana" w:hAnsi="Verdana"/>
          <w:i/>
          <w:sz w:val="16"/>
          <w:szCs w:val="16"/>
        </w:rPr>
      </w:pPr>
    </w:p>
    <w:p w:rsidR="00A12502" w:rsidP="00872804" w:rsidRDefault="00A12502" w14:paraId="7173195F" w14:textId="77777777">
      <w:pPr>
        <w:autoSpaceDE w:val="0"/>
        <w:autoSpaceDN w:val="0"/>
        <w:adjustRightInd w:val="0"/>
        <w:rPr>
          <w:rFonts w:ascii="Verdana" w:hAnsi="Verdana"/>
          <w:i/>
          <w:sz w:val="16"/>
          <w:szCs w:val="16"/>
        </w:rPr>
      </w:pPr>
    </w:p>
    <w:p w:rsidR="00A12502" w:rsidP="00872804" w:rsidRDefault="00A12502" w14:paraId="736E5C27" w14:textId="77777777">
      <w:pPr>
        <w:autoSpaceDE w:val="0"/>
        <w:autoSpaceDN w:val="0"/>
        <w:adjustRightInd w:val="0"/>
        <w:rPr>
          <w:rFonts w:ascii="Verdana" w:hAnsi="Verdana"/>
          <w:i/>
          <w:sz w:val="16"/>
          <w:szCs w:val="16"/>
        </w:rPr>
      </w:pPr>
    </w:p>
    <w:p w:rsidR="00A12502" w:rsidP="00872804" w:rsidRDefault="00A12502" w14:paraId="50C7B19A" w14:textId="77777777">
      <w:pPr>
        <w:autoSpaceDE w:val="0"/>
        <w:autoSpaceDN w:val="0"/>
        <w:adjustRightInd w:val="0"/>
        <w:rPr>
          <w:rFonts w:ascii="Verdana" w:hAnsi="Verdana"/>
          <w:i/>
          <w:sz w:val="16"/>
          <w:szCs w:val="16"/>
        </w:rPr>
      </w:pPr>
    </w:p>
    <w:p w:rsidR="00A12502" w:rsidP="00872804" w:rsidRDefault="00A12502" w14:paraId="07BED169" w14:textId="77777777">
      <w:pPr>
        <w:autoSpaceDE w:val="0"/>
        <w:autoSpaceDN w:val="0"/>
        <w:adjustRightInd w:val="0"/>
        <w:rPr>
          <w:rFonts w:ascii="Verdana" w:hAnsi="Verdana"/>
          <w:i/>
          <w:sz w:val="16"/>
          <w:szCs w:val="16"/>
        </w:rPr>
      </w:pPr>
    </w:p>
    <w:p w:rsidR="00FD5F2F" w:rsidP="00872804" w:rsidRDefault="00FD5F2F" w14:paraId="218A7CD8" w14:textId="77777777">
      <w:pPr>
        <w:autoSpaceDE w:val="0"/>
        <w:autoSpaceDN w:val="0"/>
        <w:adjustRightInd w:val="0"/>
        <w:rPr>
          <w:rFonts w:ascii="Verdana" w:hAnsi="Verdana"/>
          <w:i/>
          <w:sz w:val="16"/>
          <w:szCs w:val="16"/>
        </w:rPr>
      </w:pPr>
    </w:p>
    <w:p w:rsidR="00FD5F2F" w:rsidP="00872804" w:rsidRDefault="00FD5F2F" w14:paraId="44B0A3D1" w14:textId="77777777">
      <w:pPr>
        <w:autoSpaceDE w:val="0"/>
        <w:autoSpaceDN w:val="0"/>
        <w:adjustRightInd w:val="0"/>
        <w:rPr>
          <w:rFonts w:ascii="Verdana" w:hAnsi="Verdana"/>
          <w:i/>
          <w:sz w:val="16"/>
          <w:szCs w:val="16"/>
        </w:rPr>
      </w:pPr>
    </w:p>
    <w:p w:rsidR="00FD5F2F" w:rsidP="00872804" w:rsidRDefault="00FD5F2F" w14:paraId="7B31BB4C" w14:textId="77777777">
      <w:pPr>
        <w:autoSpaceDE w:val="0"/>
        <w:autoSpaceDN w:val="0"/>
        <w:adjustRightInd w:val="0"/>
        <w:rPr>
          <w:rFonts w:ascii="Verdana" w:hAnsi="Verdana"/>
          <w:i/>
          <w:sz w:val="16"/>
          <w:szCs w:val="16"/>
        </w:rPr>
      </w:pPr>
    </w:p>
    <w:p w:rsidR="00FD5F2F" w:rsidP="00872804" w:rsidRDefault="00FD5F2F" w14:paraId="05B57FD5" w14:textId="77777777">
      <w:pPr>
        <w:autoSpaceDE w:val="0"/>
        <w:autoSpaceDN w:val="0"/>
        <w:adjustRightInd w:val="0"/>
        <w:rPr>
          <w:rFonts w:ascii="Verdana" w:hAnsi="Verdana"/>
          <w:i/>
          <w:sz w:val="16"/>
          <w:szCs w:val="16"/>
        </w:rPr>
      </w:pPr>
    </w:p>
    <w:p w:rsidR="00FD5F2F" w:rsidP="00872804" w:rsidRDefault="00FD5F2F" w14:paraId="531DF71F" w14:textId="77777777">
      <w:pPr>
        <w:autoSpaceDE w:val="0"/>
        <w:autoSpaceDN w:val="0"/>
        <w:adjustRightInd w:val="0"/>
        <w:rPr>
          <w:rFonts w:ascii="Verdana" w:hAnsi="Verdana"/>
          <w:i/>
          <w:sz w:val="16"/>
          <w:szCs w:val="16"/>
        </w:rPr>
      </w:pPr>
    </w:p>
    <w:p w:rsidR="004F6177" w:rsidP="00872804" w:rsidRDefault="004F6177" w14:paraId="612BC3CE" w14:textId="77777777">
      <w:pPr>
        <w:autoSpaceDE w:val="0"/>
        <w:autoSpaceDN w:val="0"/>
        <w:adjustRightInd w:val="0"/>
        <w:rPr>
          <w:rFonts w:ascii="Verdana" w:hAnsi="Verdana"/>
          <w:i/>
          <w:sz w:val="16"/>
          <w:szCs w:val="16"/>
        </w:rPr>
      </w:pPr>
    </w:p>
    <w:p w:rsidR="004F6177" w:rsidP="00872804" w:rsidRDefault="004F6177" w14:paraId="74479572" w14:textId="77777777">
      <w:pPr>
        <w:autoSpaceDE w:val="0"/>
        <w:autoSpaceDN w:val="0"/>
        <w:adjustRightInd w:val="0"/>
        <w:rPr>
          <w:rFonts w:ascii="Verdana" w:hAnsi="Verdana"/>
          <w:i/>
          <w:sz w:val="16"/>
          <w:szCs w:val="16"/>
        </w:rPr>
      </w:pPr>
    </w:p>
    <w:p w:rsidRPr="009D6757" w:rsidR="00903E53" w:rsidP="00903E53" w:rsidRDefault="00903E53" w14:paraId="7CEF5182" w14:textId="0C0BA837">
      <w:pPr>
        <w:pStyle w:val="Monitor2"/>
        <w:rPr>
          <w:rStyle w:val="Zwaar"/>
          <w:b/>
        </w:rPr>
      </w:pPr>
      <w:bookmarkStart w:name="_Toc530993281" w:id="271"/>
      <w:bookmarkStart w:name="_Toc212454958" w:id="272"/>
      <w:bookmarkEnd w:id="261"/>
      <w:bookmarkEnd w:id="262"/>
      <w:bookmarkEnd w:id="263"/>
      <w:bookmarkEnd w:id="264"/>
      <w:r w:rsidRPr="00B515E8">
        <w:rPr>
          <w:rStyle w:val="Zwaar"/>
          <w:b/>
        </w:rPr>
        <w:lastRenderedPageBreak/>
        <w:t>HOOFDSTUK 8. INTERNATIONALE ASPECTEN</w:t>
      </w:r>
      <w:bookmarkEnd w:id="271"/>
      <w:bookmarkEnd w:id="272"/>
      <w:r w:rsidR="009D6757">
        <w:rPr>
          <w:rStyle w:val="Zwaar"/>
          <w:b/>
        </w:rPr>
        <w:br/>
      </w:r>
      <w:bookmarkStart w:name="_Toc399148591" w:id="273"/>
      <w:bookmarkStart w:name="_Toc299352259" w:id="274"/>
      <w:bookmarkStart w:name="_Toc332722024" w:id="275"/>
      <w:bookmarkStart w:name="_Toc336348964" w:id="276"/>
      <w:bookmarkStart w:name="_Toc368403600" w:id="277"/>
    </w:p>
    <w:p w:rsidRPr="00B515E8" w:rsidR="00903E53" w:rsidP="00903E53" w:rsidRDefault="00903E53" w14:paraId="0416E669" w14:textId="77777777">
      <w:pPr>
        <w:pStyle w:val="Monitor2"/>
        <w:rPr>
          <w:rStyle w:val="Zwaar"/>
          <w:b/>
          <w:bCs/>
          <w:color w:val="1F497D" w:themeColor="text2"/>
        </w:rPr>
      </w:pPr>
      <w:bookmarkStart w:name="_Toc212454959" w:id="278"/>
      <w:r w:rsidRPr="00B515E8">
        <w:rPr>
          <w:rStyle w:val="Zwaar"/>
          <w:b/>
          <w:bCs/>
          <w:color w:val="1F497D" w:themeColor="text2"/>
        </w:rPr>
        <w:t>8.1 Inleiding</w:t>
      </w:r>
      <w:bookmarkEnd w:id="273"/>
      <w:bookmarkEnd w:id="278"/>
    </w:p>
    <w:p w:rsidRPr="00B515E8" w:rsidR="00903E53" w:rsidP="00903E53" w:rsidRDefault="00903E53" w14:paraId="7D91F91F" w14:textId="77777777">
      <w:pPr>
        <w:spacing w:line="240" w:lineRule="exact"/>
      </w:pPr>
    </w:p>
    <w:p w:rsidRPr="009D6757" w:rsidR="00903E53" w:rsidP="009D6757" w:rsidRDefault="00903E53" w14:paraId="31D3406D" w14:textId="56F8DD77">
      <w:pPr>
        <w:spacing w:line="240" w:lineRule="exact"/>
        <w:rPr>
          <w:rStyle w:val="Zwaar"/>
          <w:b w:val="0"/>
          <w:bCs w:val="0"/>
          <w:color w:val="auto"/>
          <w:szCs w:val="18"/>
        </w:rPr>
      </w:pPr>
      <w:r w:rsidRPr="00B515E8">
        <w:rPr>
          <w:rFonts w:ascii="Verdana" w:hAnsi="Verdana"/>
          <w:sz w:val="18"/>
          <w:szCs w:val="18"/>
        </w:rPr>
        <w:t xml:space="preserve">In dit hoofdstuk wordt ingegaan op de kosten die zijn gemaakt voor zorg in het buitenland door twee categorieën personen. Het betreft in de eerste plaats mensen die in het buitenland wonen en op grond van de Europese sociale zekerheidsverordening (EG) Nr. 883/2004 of een bilateraal sociale zekerheidsverdrag recht hebben om zorg in hun woonland te ontvangen ten laste van Nederland. Dit zijn de zogeheten ’verdragsgerechtigden’. In 8.2 tot en met 8.6 wordt hier nader op ingegaan. Daarnaast geeft dit hoofdstuk informatie over Zvw-verzekerden die in het buitenland zorg ontvangen (8.7). Tot slot wordt in de laatste paragraaf (8.8) ingegaan op de voorlichting over grensoverschrijdende zorg. </w:t>
      </w:r>
      <w:r w:rsidR="009D6757">
        <w:rPr>
          <w:rFonts w:ascii="Verdana" w:hAnsi="Verdana"/>
          <w:sz w:val="18"/>
          <w:szCs w:val="18"/>
        </w:rPr>
        <w:br/>
      </w:r>
      <w:bookmarkStart w:name="_Toc332722025" w:id="279"/>
      <w:bookmarkStart w:name="_Toc336348965" w:id="280"/>
      <w:bookmarkStart w:name="_Toc368403601" w:id="281"/>
      <w:bookmarkStart w:name="_Toc399148592" w:id="282"/>
    </w:p>
    <w:p w:rsidRPr="00B515E8" w:rsidR="00903E53" w:rsidP="00903E53" w:rsidRDefault="00903E53" w14:paraId="105B5B49" w14:textId="77777777">
      <w:pPr>
        <w:pStyle w:val="Monitor2"/>
        <w:rPr>
          <w:rStyle w:val="Zwaar"/>
          <w:b/>
          <w:bCs/>
          <w:color w:val="1F497D" w:themeColor="text2"/>
        </w:rPr>
      </w:pPr>
      <w:bookmarkStart w:name="_Toc530993282" w:id="283"/>
      <w:bookmarkStart w:name="_Toc212454960" w:id="284"/>
      <w:r w:rsidRPr="00B515E8">
        <w:rPr>
          <w:rStyle w:val="Zwaar"/>
          <w:b/>
          <w:bCs/>
          <w:color w:val="1F497D" w:themeColor="text2"/>
        </w:rPr>
        <w:t>8.2 Verdragsgerechtigden</w:t>
      </w:r>
      <w:bookmarkEnd w:id="279"/>
      <w:bookmarkEnd w:id="280"/>
      <w:bookmarkEnd w:id="281"/>
      <w:bookmarkEnd w:id="282"/>
      <w:bookmarkEnd w:id="283"/>
      <w:bookmarkEnd w:id="284"/>
    </w:p>
    <w:p w:rsidRPr="00B515E8" w:rsidR="00903E53" w:rsidP="00903E53" w:rsidRDefault="00903E53" w14:paraId="1BC9B027" w14:textId="77777777">
      <w:pPr>
        <w:spacing w:line="240" w:lineRule="exact"/>
        <w:rPr>
          <w:rFonts w:ascii="Verdana" w:hAnsi="Verdana"/>
          <w:sz w:val="18"/>
          <w:szCs w:val="18"/>
        </w:rPr>
      </w:pPr>
    </w:p>
    <w:p w:rsidRPr="00B515E8" w:rsidR="00903E53" w:rsidP="00903E53" w:rsidRDefault="00903E53" w14:paraId="2377773A" w14:textId="77777777">
      <w:pPr>
        <w:spacing w:line="240" w:lineRule="exact"/>
        <w:rPr>
          <w:rFonts w:ascii="Verdana" w:hAnsi="Verdana"/>
          <w:sz w:val="18"/>
          <w:szCs w:val="18"/>
        </w:rPr>
      </w:pPr>
      <w:r w:rsidRPr="00B515E8">
        <w:rPr>
          <w:rFonts w:ascii="Verdana" w:hAnsi="Verdana"/>
          <w:sz w:val="18"/>
          <w:szCs w:val="18"/>
        </w:rPr>
        <w:t xml:space="preserve">De Europese sociale zekerheidsverordening (EG) Nr. 883/2004 (hierna: Verordening) </w:t>
      </w:r>
      <w:r w:rsidRPr="00371E19">
        <w:rPr>
          <w:rFonts w:ascii="Verdana" w:hAnsi="Verdana"/>
          <w:sz w:val="18"/>
          <w:szCs w:val="18"/>
        </w:rPr>
        <w:t>en de tussen Nederland en andere staten bestaande bilaterale sociale zekerheidsverdragen (hierna: verdragen) hebben onder meer tot doel te voorkomen dat mensen die zich binnen de EU/EER</w:t>
      </w:r>
      <w:r w:rsidRPr="00371E19">
        <w:rPr>
          <w:rStyle w:val="Voetnootmarkering"/>
          <w:rFonts w:ascii="Verdana" w:hAnsi="Verdana"/>
          <w:sz w:val="18"/>
          <w:szCs w:val="18"/>
        </w:rPr>
        <w:footnoteReference w:id="17"/>
      </w:r>
      <w:r w:rsidRPr="008A3F99">
        <w:rPr>
          <w:rFonts w:ascii="Verdana" w:hAnsi="Verdana"/>
          <w:sz w:val="18"/>
          <w:szCs w:val="18"/>
        </w:rPr>
        <w:t>, het Verenigd Koninkrijk</w:t>
      </w:r>
      <w:r w:rsidRPr="008A3F99">
        <w:rPr>
          <w:rStyle w:val="Voetnootmarkering"/>
          <w:szCs w:val="18"/>
        </w:rPr>
        <w:footnoteReference w:id="18"/>
      </w:r>
      <w:r>
        <w:rPr>
          <w:rFonts w:ascii="Verdana" w:hAnsi="Verdana"/>
          <w:sz w:val="18"/>
          <w:szCs w:val="18"/>
        </w:rPr>
        <w:t xml:space="preserve"> </w:t>
      </w:r>
      <w:r w:rsidRPr="008A3F99">
        <w:rPr>
          <w:rFonts w:ascii="Verdana" w:hAnsi="Verdana"/>
          <w:sz w:val="18"/>
          <w:szCs w:val="18"/>
        </w:rPr>
        <w:t>en Zwitserland (hierna: EU) of tussen Nederland en de verdragslanden verplaatsen, hun ziektekostendekking verliezen of dubbel wettelijk verzekerd zijn</w:t>
      </w:r>
      <w:r w:rsidRPr="00B515E8">
        <w:rPr>
          <w:rFonts w:ascii="Verdana" w:hAnsi="Verdana"/>
          <w:sz w:val="18"/>
          <w:szCs w:val="18"/>
        </w:rPr>
        <w:t xml:space="preserve">. </w:t>
      </w:r>
      <w:r>
        <w:rPr>
          <w:rFonts w:ascii="Verdana" w:hAnsi="Verdana"/>
          <w:sz w:val="18"/>
          <w:szCs w:val="18"/>
        </w:rPr>
        <w:t>Het Verenigd Koninkrijk is in de tabellen opgenomen naast de EU/EER en Zwitserland, maar sinds de Brexit gelden juridisch voor VK separate verdragsafspraken met de EU op basis van het Terugtrekkingsakkoord</w:t>
      </w:r>
      <w:r>
        <w:rPr>
          <w:rStyle w:val="Voetnootmarkering"/>
          <w:szCs w:val="18"/>
        </w:rPr>
        <w:footnoteReference w:id="19"/>
      </w:r>
      <w:r>
        <w:rPr>
          <w:rFonts w:ascii="Verdana" w:hAnsi="Verdana"/>
          <w:sz w:val="18"/>
          <w:szCs w:val="18"/>
        </w:rPr>
        <w:t xml:space="preserve"> en de Handels- en samenwerkingsovereenkomst</w:t>
      </w:r>
      <w:r>
        <w:rPr>
          <w:rStyle w:val="Voetnootmarkering"/>
          <w:szCs w:val="18"/>
        </w:rPr>
        <w:footnoteReference w:id="20"/>
      </w:r>
      <w:r>
        <w:rPr>
          <w:rFonts w:ascii="Verdana" w:hAnsi="Verdana"/>
          <w:sz w:val="18"/>
          <w:szCs w:val="18"/>
        </w:rPr>
        <w:t>.</w:t>
      </w:r>
    </w:p>
    <w:p w:rsidRPr="00B515E8" w:rsidR="00903E53" w:rsidP="00903E53" w:rsidRDefault="00903E53" w14:paraId="3925A23F" w14:textId="77777777">
      <w:pPr>
        <w:spacing w:line="240" w:lineRule="exact"/>
        <w:rPr>
          <w:rFonts w:ascii="Verdana" w:hAnsi="Verdana"/>
          <w:sz w:val="18"/>
          <w:szCs w:val="18"/>
        </w:rPr>
      </w:pPr>
    </w:p>
    <w:p w:rsidRPr="002A3FF7" w:rsidR="00903E53" w:rsidP="00903E53" w:rsidRDefault="00903E53" w14:paraId="73CE0ADF" w14:textId="77777777">
      <w:pPr>
        <w:spacing w:line="240" w:lineRule="exact"/>
        <w:rPr>
          <w:rFonts w:ascii="Verdana" w:hAnsi="Verdana"/>
          <w:sz w:val="18"/>
          <w:szCs w:val="18"/>
        </w:rPr>
      </w:pPr>
      <w:bookmarkStart w:name="_Toc398288106" w:id="285"/>
      <w:bookmarkStart w:name="_Toc398904162" w:id="286"/>
      <w:bookmarkStart w:name="_Toc399148593" w:id="287"/>
      <w:r w:rsidRPr="00B515E8">
        <w:rPr>
          <w:rFonts w:ascii="Verdana" w:hAnsi="Verdana"/>
          <w:sz w:val="18"/>
          <w:szCs w:val="18"/>
        </w:rPr>
        <w:t>Personen die in een ander EU-land</w:t>
      </w:r>
      <w:r w:rsidRPr="002A3FF7">
        <w:rPr>
          <w:rFonts w:ascii="Verdana" w:hAnsi="Verdana"/>
          <w:sz w:val="18"/>
          <w:szCs w:val="18"/>
        </w:rPr>
        <w:t xml:space="preserve"> of verdragsland wonen, hebben onder bepaalde omstandigheden een ‘verdragsrecht op zorg’ in het woonland ten laste van Nederland. </w:t>
      </w:r>
    </w:p>
    <w:p w:rsidRPr="002A3FF7" w:rsidR="00903E53" w:rsidP="00903E53" w:rsidRDefault="00903E53" w14:paraId="428411DC" w14:textId="77777777">
      <w:pPr>
        <w:spacing w:line="240" w:lineRule="exact"/>
        <w:rPr>
          <w:rFonts w:ascii="Verdana" w:hAnsi="Verdana"/>
          <w:sz w:val="18"/>
          <w:szCs w:val="18"/>
        </w:rPr>
      </w:pPr>
      <w:r w:rsidRPr="002A3FF7">
        <w:rPr>
          <w:rFonts w:ascii="Verdana" w:hAnsi="Verdana"/>
          <w:sz w:val="18"/>
          <w:szCs w:val="18"/>
        </w:rPr>
        <w:t>De betreffende verdragsregeling voorziet daar in. Deze personen worden verdragsgerechtigden genoemd. Nederland vergoedt de door het woonland gemaakte kosten. Het betreft de onderstaande categorieën personen:</w:t>
      </w:r>
      <w:bookmarkEnd w:id="285"/>
      <w:bookmarkEnd w:id="286"/>
      <w:bookmarkEnd w:id="287"/>
    </w:p>
    <w:p w:rsidRPr="002A3FF7" w:rsidR="00903E53" w:rsidP="00903E53" w:rsidRDefault="00903E53" w14:paraId="5FAE00B5" w14:textId="77777777">
      <w:pPr>
        <w:pStyle w:val="Lijstalinea"/>
        <w:numPr>
          <w:ilvl w:val="0"/>
          <w:numId w:val="6"/>
        </w:numPr>
        <w:spacing w:after="0" w:line="240" w:lineRule="exact"/>
        <w:ind w:left="284" w:hanging="284"/>
        <w:contextualSpacing/>
        <w:rPr>
          <w:rFonts w:ascii="Verdana" w:hAnsi="Verdana"/>
          <w:sz w:val="18"/>
          <w:szCs w:val="18"/>
        </w:rPr>
      </w:pPr>
      <w:r w:rsidRPr="002A3FF7">
        <w:rPr>
          <w:rFonts w:ascii="Verdana" w:hAnsi="Verdana"/>
          <w:sz w:val="18"/>
          <w:szCs w:val="18"/>
        </w:rPr>
        <w:t>in een andere EU-lidstaat of verdragsland wonende gezinsleden van mensen die Zvw-verzekerd zijn (bijvoorbeeld gezinsleden van grensarbeiders);</w:t>
      </w:r>
    </w:p>
    <w:p w:rsidRPr="002A3FF7" w:rsidR="00903E53" w:rsidP="00903E53" w:rsidRDefault="00903E53" w14:paraId="315E0D27" w14:textId="77777777">
      <w:pPr>
        <w:pStyle w:val="Lijstalinea"/>
        <w:numPr>
          <w:ilvl w:val="0"/>
          <w:numId w:val="6"/>
        </w:numPr>
        <w:spacing w:after="0" w:line="240" w:lineRule="exact"/>
        <w:ind w:left="284" w:hanging="284"/>
        <w:contextualSpacing/>
        <w:rPr>
          <w:rFonts w:ascii="Verdana" w:hAnsi="Verdana"/>
          <w:sz w:val="18"/>
          <w:szCs w:val="18"/>
        </w:rPr>
      </w:pPr>
      <w:r w:rsidRPr="002A3FF7">
        <w:rPr>
          <w:rFonts w:ascii="Verdana" w:hAnsi="Verdana"/>
          <w:sz w:val="18"/>
          <w:szCs w:val="18"/>
        </w:rPr>
        <w:t>in een andere EU-lidstaat of verdragsland wonende personen met een Nederlands wettelijk pensioen of uitkering</w:t>
      </w:r>
      <w:r w:rsidRPr="002A3FF7">
        <w:rPr>
          <w:rStyle w:val="Voetnootmarkering"/>
          <w:rFonts w:ascii="Verdana" w:hAnsi="Verdana"/>
          <w:sz w:val="18"/>
          <w:szCs w:val="18"/>
        </w:rPr>
        <w:footnoteReference w:id="21"/>
      </w:r>
      <w:r w:rsidRPr="002A3FF7">
        <w:rPr>
          <w:rFonts w:ascii="Verdana" w:hAnsi="Verdana"/>
          <w:sz w:val="18"/>
          <w:szCs w:val="18"/>
        </w:rPr>
        <w:t xml:space="preserve"> en</w:t>
      </w:r>
    </w:p>
    <w:p w:rsidRPr="009D6757" w:rsidR="00903E53" w:rsidP="00903E53" w:rsidRDefault="00903E53" w14:paraId="1814B2AF" w14:textId="6C7C0CA5">
      <w:pPr>
        <w:pStyle w:val="Lijstalinea"/>
        <w:numPr>
          <w:ilvl w:val="0"/>
          <w:numId w:val="6"/>
        </w:numPr>
        <w:spacing w:after="0" w:line="240" w:lineRule="exact"/>
        <w:ind w:left="284" w:hanging="284"/>
        <w:contextualSpacing/>
        <w:rPr>
          <w:rFonts w:ascii="Verdana" w:hAnsi="Verdana"/>
          <w:sz w:val="18"/>
          <w:szCs w:val="18"/>
        </w:rPr>
      </w:pPr>
      <w:r w:rsidRPr="002A3FF7">
        <w:rPr>
          <w:rFonts w:ascii="Verdana" w:hAnsi="Verdana"/>
          <w:sz w:val="18"/>
          <w:szCs w:val="18"/>
        </w:rPr>
        <w:t xml:space="preserve">in een andere EU-lidstaat of verdragsland wonende gezinsleden van de onder b) genoemde personen. </w:t>
      </w:r>
      <w:r w:rsidR="009D6757">
        <w:rPr>
          <w:rFonts w:ascii="Verdana" w:hAnsi="Verdana"/>
          <w:sz w:val="18"/>
          <w:szCs w:val="18"/>
        </w:rPr>
        <w:br/>
      </w:r>
      <w:bookmarkStart w:name="_Toc397353472" w:id="288"/>
      <w:bookmarkStart w:name="_Toc397353619" w:id="289"/>
      <w:bookmarkStart w:name="_Toc398288107" w:id="290"/>
      <w:bookmarkStart w:name="_Toc398904163" w:id="291"/>
      <w:bookmarkStart w:name="_Toc399148594" w:id="292"/>
    </w:p>
    <w:p w:rsidRPr="00B515E8" w:rsidR="00903E53" w:rsidP="00903E53" w:rsidRDefault="00903E53" w14:paraId="6D17A07D" w14:textId="77777777">
      <w:pPr>
        <w:spacing w:line="240" w:lineRule="exact"/>
        <w:rPr>
          <w:rFonts w:ascii="Verdana" w:hAnsi="Verdana"/>
          <w:i/>
          <w:sz w:val="18"/>
          <w:szCs w:val="18"/>
        </w:rPr>
      </w:pPr>
      <w:r w:rsidRPr="00B515E8">
        <w:rPr>
          <w:rFonts w:ascii="Verdana" w:hAnsi="Verdana"/>
          <w:i/>
          <w:sz w:val="18"/>
          <w:szCs w:val="18"/>
        </w:rPr>
        <w:t xml:space="preserve">In het buitenland wonende gezinsleden van </w:t>
      </w:r>
      <w:bookmarkEnd w:id="288"/>
      <w:bookmarkEnd w:id="289"/>
      <w:bookmarkEnd w:id="290"/>
      <w:bookmarkEnd w:id="291"/>
      <w:bookmarkEnd w:id="292"/>
      <w:r w:rsidRPr="00B515E8">
        <w:rPr>
          <w:rFonts w:ascii="Verdana" w:hAnsi="Verdana"/>
          <w:i/>
          <w:sz w:val="18"/>
          <w:szCs w:val="18"/>
        </w:rPr>
        <w:t>Zvw-verzekerden</w:t>
      </w:r>
    </w:p>
    <w:p w:rsidRPr="00D6339A" w:rsidR="00903E53" w:rsidP="00903E53" w:rsidRDefault="00903E53" w14:paraId="3E74DD78" w14:textId="77777777">
      <w:pPr>
        <w:spacing w:line="240" w:lineRule="exact"/>
        <w:rPr>
          <w:rFonts w:ascii="Verdana" w:hAnsi="Verdana"/>
          <w:sz w:val="18"/>
          <w:szCs w:val="18"/>
        </w:rPr>
      </w:pPr>
      <w:r w:rsidRPr="00D6339A">
        <w:rPr>
          <w:rFonts w:ascii="Verdana" w:hAnsi="Verdana"/>
          <w:sz w:val="18"/>
          <w:szCs w:val="18"/>
        </w:rPr>
        <w:t>In het buitenland wonende gezinsleden van Zvw-verzekerden kunnen geen dekking ontlenen aan de Wlz en de Zvw. Deze gezinsleden kunnen op grond van de Verordening of verdragen wel een verdragsrecht op zorg hebben volgens de sociale ziektekostenverzekering van het woonland (‘woonlandpakket’). De kosten hiervan komen ten laste van Nederland. Gezinsleden die in een andere EU-lidstaat of het Verenigd Koninkrijk wonen kunnen tijdens een verblijf in Nederland ook in Nederland zorg op grond van de Zvw en de Wlz inroepen. De verdragsgerechtigde (niet werkende) gezinsleden van 18 jaar en ouder betalen een ’verdragsbijdrage’ aan Nederland die door het CAK wordt geïnd (zie 8.3).</w:t>
      </w:r>
    </w:p>
    <w:p w:rsidRPr="00B515E8" w:rsidR="00903E53" w:rsidP="00903E53" w:rsidRDefault="00903E53" w14:paraId="24610C9A" w14:textId="77777777">
      <w:pPr>
        <w:spacing w:line="240" w:lineRule="exact"/>
        <w:rPr>
          <w:rFonts w:ascii="Verdana" w:hAnsi="Verdana"/>
          <w:sz w:val="18"/>
          <w:szCs w:val="18"/>
        </w:rPr>
      </w:pPr>
    </w:p>
    <w:p w:rsidRPr="00B515E8" w:rsidR="00903E53" w:rsidP="00903E53" w:rsidRDefault="00903E53" w14:paraId="3A2D38C7" w14:textId="77777777">
      <w:pPr>
        <w:spacing w:line="240" w:lineRule="exact"/>
        <w:rPr>
          <w:rFonts w:ascii="Verdana" w:hAnsi="Verdana"/>
          <w:i/>
          <w:sz w:val="18"/>
          <w:szCs w:val="18"/>
        </w:rPr>
      </w:pPr>
      <w:r w:rsidRPr="00B515E8">
        <w:rPr>
          <w:rFonts w:ascii="Verdana" w:hAnsi="Verdana"/>
          <w:i/>
          <w:sz w:val="18"/>
          <w:szCs w:val="18"/>
        </w:rPr>
        <w:t>Gepensioneerden en uitkeringsgerechtigden en hun gezinsleden</w:t>
      </w:r>
    </w:p>
    <w:p w:rsidRPr="00B515E8" w:rsidR="00903E53" w:rsidP="00903E53" w:rsidRDefault="00903E53" w14:paraId="73E7F30C" w14:textId="77777777">
      <w:pPr>
        <w:spacing w:line="240" w:lineRule="exact"/>
        <w:rPr>
          <w:rFonts w:ascii="Verdana" w:hAnsi="Verdana"/>
          <w:sz w:val="18"/>
          <w:szCs w:val="18"/>
        </w:rPr>
      </w:pPr>
      <w:r w:rsidRPr="00B515E8">
        <w:rPr>
          <w:rFonts w:ascii="Verdana" w:hAnsi="Verdana"/>
          <w:sz w:val="18"/>
          <w:szCs w:val="18"/>
        </w:rPr>
        <w:t xml:space="preserve">Buiten Nederland wonende rechthebbenden op een Nederlands wettelijk pensioen of uitkering en hun gezinsleden zijn niet verzekerd voor de Wlz en de Zvw. Zij hebben op grond van de Verordening of verdragen recht op het woonlandpakket ten laste van Nederland (verdragsrecht). </w:t>
      </w:r>
      <w:r w:rsidRPr="00B515E8">
        <w:rPr>
          <w:rFonts w:ascii="Verdana" w:hAnsi="Verdana"/>
          <w:sz w:val="18"/>
          <w:szCs w:val="18"/>
        </w:rPr>
        <w:lastRenderedPageBreak/>
        <w:t>Gepensioneerden en uitkeringsgerechtigden en hun gezinsleden die in een ander EU-land of het Verenigd Koninkrijk wonen kunnen op grond van artikel 27, tweede lid, van de Verordening ook Wlz- en Zvw zorg ontvangen in Nederland. Ook zij betalen een verdragsbijdrage aan Nederland die door het CAK wordt geïnd</w:t>
      </w:r>
      <w:r w:rsidRPr="00B63A02">
        <w:rPr>
          <w:rFonts w:ascii="Verdana" w:hAnsi="Verdana"/>
          <w:sz w:val="18"/>
          <w:szCs w:val="18"/>
          <w:vertAlign w:val="superscript"/>
        </w:rPr>
        <w:footnoteReference w:id="22"/>
      </w:r>
      <w:r w:rsidRPr="00B63A02">
        <w:rPr>
          <w:rFonts w:ascii="Verdana" w:hAnsi="Verdana"/>
          <w:sz w:val="12"/>
          <w:szCs w:val="12"/>
          <w:vertAlign w:val="superscript"/>
        </w:rPr>
        <w:t xml:space="preserve"> </w:t>
      </w:r>
      <w:r w:rsidRPr="00B515E8">
        <w:rPr>
          <w:rFonts w:ascii="Verdana" w:hAnsi="Verdana"/>
          <w:sz w:val="18"/>
          <w:szCs w:val="18"/>
        </w:rPr>
        <w:t xml:space="preserve">(zie 8.3). </w:t>
      </w:r>
    </w:p>
    <w:p w:rsidRPr="00B515E8" w:rsidR="00903E53" w:rsidP="00903E53" w:rsidRDefault="00903E53" w14:paraId="2463FB83" w14:textId="77777777">
      <w:pPr>
        <w:spacing w:line="240" w:lineRule="exact"/>
        <w:rPr>
          <w:rFonts w:ascii="Verdana" w:hAnsi="Verdana"/>
          <w:sz w:val="18"/>
          <w:szCs w:val="18"/>
        </w:rPr>
      </w:pPr>
    </w:p>
    <w:p w:rsidRPr="00B515E8" w:rsidR="00903E53" w:rsidP="00903E53" w:rsidRDefault="00903E53" w14:paraId="2AB496A6" w14:textId="77777777">
      <w:pPr>
        <w:spacing w:line="240" w:lineRule="exact"/>
        <w:rPr>
          <w:rFonts w:ascii="Verdana" w:hAnsi="Verdana"/>
          <w:sz w:val="18"/>
          <w:szCs w:val="18"/>
        </w:rPr>
      </w:pPr>
      <w:r w:rsidRPr="00B515E8">
        <w:rPr>
          <w:rFonts w:ascii="Verdana" w:hAnsi="Verdana"/>
          <w:sz w:val="18"/>
          <w:szCs w:val="18"/>
        </w:rPr>
        <w:t>De toepasselijkheid van de Verordening en verdragen en, daarmee samenhangend, de verplichting tot het betalen van een verdragsbijdrage, hebben een verplicht karakter.</w:t>
      </w:r>
      <w:r w:rsidRPr="00B515E8">
        <w:rPr>
          <w:rStyle w:val="Voetnootmarkering"/>
          <w:rFonts w:ascii="Verdana" w:hAnsi="Verdana"/>
          <w:sz w:val="18"/>
          <w:szCs w:val="18"/>
        </w:rPr>
        <w:footnoteReference w:id="23"/>
      </w:r>
      <w:r w:rsidRPr="00B515E8">
        <w:rPr>
          <w:rFonts w:ascii="Verdana" w:hAnsi="Verdana"/>
          <w:sz w:val="18"/>
          <w:szCs w:val="18"/>
        </w:rPr>
        <w:t xml:space="preserve"> </w:t>
      </w:r>
    </w:p>
    <w:p w:rsidRPr="00B515E8" w:rsidR="00903E53" w:rsidP="00903E53" w:rsidRDefault="00903E53" w14:paraId="6D0431C6" w14:textId="77777777">
      <w:pPr>
        <w:spacing w:line="240" w:lineRule="exact"/>
        <w:rPr>
          <w:rFonts w:ascii="Verdana" w:hAnsi="Verdana"/>
          <w:sz w:val="18"/>
          <w:szCs w:val="18"/>
        </w:rPr>
      </w:pPr>
    </w:p>
    <w:p w:rsidRPr="00B515E8" w:rsidR="00903E53" w:rsidP="00903E53" w:rsidRDefault="00903E53" w14:paraId="54F6601B" w14:textId="77777777">
      <w:pPr>
        <w:pStyle w:val="Monitor2"/>
        <w:rPr>
          <w:rStyle w:val="Zwaar"/>
          <w:b/>
          <w:bCs/>
          <w:color w:val="1F497D" w:themeColor="text2"/>
        </w:rPr>
      </w:pPr>
      <w:bookmarkStart w:name="_Toc399148595" w:id="293"/>
      <w:bookmarkStart w:name="_Toc530993283" w:id="294"/>
      <w:bookmarkStart w:name="_Toc212454961" w:id="295"/>
      <w:bookmarkStart w:name="_Toc231368320" w:id="296"/>
      <w:bookmarkStart w:name="_Toc299352260" w:id="297"/>
      <w:bookmarkStart w:name="_Toc332722026" w:id="298"/>
      <w:bookmarkStart w:name="_Toc336348966" w:id="299"/>
      <w:bookmarkStart w:name="_Toc368403602" w:id="300"/>
      <w:r w:rsidRPr="00B515E8">
        <w:rPr>
          <w:rStyle w:val="Zwaar"/>
          <w:b/>
          <w:bCs/>
          <w:color w:val="1F497D" w:themeColor="text2"/>
        </w:rPr>
        <w:t>8.3 Uitvoering van de internationale sociale ziektekostenregelingen voor verdragsgerechtigden in het buitenland</w:t>
      </w:r>
      <w:bookmarkEnd w:id="293"/>
      <w:bookmarkEnd w:id="294"/>
      <w:bookmarkEnd w:id="295"/>
    </w:p>
    <w:p w:rsidRPr="00B515E8" w:rsidR="00903E53" w:rsidP="00903E53" w:rsidRDefault="00903E53" w14:paraId="0AD1CA4C" w14:textId="77777777">
      <w:pPr>
        <w:pStyle w:val="Default"/>
        <w:spacing w:line="240" w:lineRule="exact"/>
        <w:rPr>
          <w:rFonts w:ascii="Verdana" w:hAnsi="Verdana"/>
          <w:sz w:val="18"/>
          <w:szCs w:val="18"/>
        </w:rPr>
      </w:pPr>
      <w:bookmarkStart w:name="_Toc368301701" w:id="301"/>
      <w:bookmarkStart w:name="_Toc368403545" w:id="302"/>
      <w:bookmarkStart w:name="_Toc368403606" w:id="303"/>
      <w:bookmarkStart w:name="_Toc396743065" w:id="304"/>
      <w:bookmarkStart w:name="_Toc396903776" w:id="305"/>
    </w:p>
    <w:p w:rsidRPr="00B515E8" w:rsidR="00903E53" w:rsidP="00903E53" w:rsidRDefault="00903E53" w14:paraId="2D4A7AF6" w14:textId="77777777">
      <w:pPr>
        <w:pStyle w:val="Default"/>
        <w:spacing w:line="240" w:lineRule="exact"/>
        <w:rPr>
          <w:rFonts w:ascii="Verdana" w:hAnsi="Verdana"/>
          <w:sz w:val="18"/>
          <w:szCs w:val="18"/>
        </w:rPr>
      </w:pPr>
      <w:r w:rsidRPr="00B515E8">
        <w:rPr>
          <w:rFonts w:ascii="Verdana" w:hAnsi="Verdana"/>
          <w:sz w:val="18"/>
          <w:szCs w:val="18"/>
        </w:rPr>
        <w:t xml:space="preserve">De uitvoering van de Verordening en verdragen </w:t>
      </w:r>
      <w:r w:rsidRPr="00D83EA9">
        <w:rPr>
          <w:rFonts w:ascii="Verdana" w:hAnsi="Verdana"/>
          <w:sz w:val="18"/>
          <w:szCs w:val="18"/>
          <w:u w:val="single"/>
        </w:rPr>
        <w:t>voor in het buitenland wonende</w:t>
      </w:r>
      <w:r>
        <w:rPr>
          <w:rFonts w:ascii="Verdana" w:hAnsi="Verdana"/>
          <w:sz w:val="18"/>
          <w:szCs w:val="18"/>
          <w:u w:val="single"/>
        </w:rPr>
        <w:t xml:space="preserve"> Nederlandse</w:t>
      </w:r>
      <w:r w:rsidRPr="00D83EA9">
        <w:rPr>
          <w:rFonts w:ascii="Verdana" w:hAnsi="Verdana"/>
          <w:sz w:val="18"/>
          <w:szCs w:val="18"/>
          <w:u w:val="single"/>
        </w:rPr>
        <w:t xml:space="preserve"> verdragsgerechtigden</w:t>
      </w:r>
      <w:r w:rsidRPr="00B515E8">
        <w:rPr>
          <w:rFonts w:ascii="Verdana" w:hAnsi="Verdana"/>
          <w:sz w:val="18"/>
          <w:szCs w:val="18"/>
        </w:rPr>
        <w:t xml:space="preserve"> geschiedt door twee partijen:</w:t>
      </w:r>
    </w:p>
    <w:p w:rsidRPr="00B515E8" w:rsidR="00903E53" w:rsidP="00903E53" w:rsidRDefault="00903E53" w14:paraId="1D5BEF6F" w14:textId="77777777">
      <w:pPr>
        <w:pStyle w:val="Default"/>
        <w:numPr>
          <w:ilvl w:val="0"/>
          <w:numId w:val="32"/>
        </w:numPr>
        <w:spacing w:line="240" w:lineRule="exact"/>
        <w:rPr>
          <w:rFonts w:ascii="Verdana" w:hAnsi="Verdana"/>
          <w:sz w:val="18"/>
          <w:szCs w:val="18"/>
        </w:rPr>
      </w:pPr>
      <w:r w:rsidRPr="00B515E8">
        <w:rPr>
          <w:rFonts w:ascii="Verdana" w:hAnsi="Verdana"/>
          <w:sz w:val="18"/>
          <w:szCs w:val="18"/>
        </w:rPr>
        <w:t xml:space="preserve">Het CAK voert als </w:t>
      </w:r>
      <w:r w:rsidRPr="00B515E8">
        <w:rPr>
          <w:rFonts w:ascii="Verdana" w:hAnsi="Verdana"/>
          <w:i/>
          <w:sz w:val="18"/>
          <w:szCs w:val="18"/>
        </w:rPr>
        <w:t xml:space="preserve">bevoegd orgaan </w:t>
      </w:r>
      <w:r w:rsidRPr="00B515E8">
        <w:rPr>
          <w:rFonts w:ascii="Verdana" w:hAnsi="Verdana"/>
          <w:sz w:val="18"/>
          <w:szCs w:val="18"/>
        </w:rPr>
        <w:t>de administratie van verdragsgerechtigden</w:t>
      </w:r>
      <w:bookmarkStart w:name="_Toc368301703" w:id="306"/>
      <w:bookmarkStart w:name="_Toc368403547" w:id="307"/>
      <w:bookmarkStart w:name="_Toc368403608" w:id="308"/>
      <w:bookmarkStart w:name="_Toc396743067" w:id="309"/>
      <w:bookmarkStart w:name="_Toc396903778" w:id="310"/>
      <w:r w:rsidRPr="00B515E8">
        <w:rPr>
          <w:rFonts w:ascii="Verdana" w:hAnsi="Verdana"/>
          <w:sz w:val="18"/>
          <w:szCs w:val="18"/>
        </w:rPr>
        <w:t xml:space="preserve"> en legt de verdragsbijdragen op. </w:t>
      </w:r>
      <w:bookmarkStart w:name="_Toc368301706" w:id="311"/>
      <w:bookmarkStart w:name="_Toc368403550" w:id="312"/>
      <w:bookmarkStart w:name="_Toc368403611" w:id="313"/>
      <w:bookmarkStart w:name="_Toc396743070" w:id="314"/>
      <w:bookmarkStart w:name="_Toc396903781" w:id="315"/>
      <w:bookmarkEnd w:id="306"/>
      <w:bookmarkEnd w:id="307"/>
      <w:bookmarkEnd w:id="308"/>
      <w:bookmarkEnd w:id="309"/>
      <w:bookmarkEnd w:id="310"/>
      <w:r w:rsidRPr="00B515E8">
        <w:rPr>
          <w:rFonts w:ascii="Verdana" w:hAnsi="Verdana"/>
          <w:sz w:val="18"/>
          <w:szCs w:val="18"/>
        </w:rPr>
        <w:t>Daarnaast verstrekt het CAK aan verdragsgerechtigden die in de EU wonen de Europese zorgverzekeringskaart (European Health Insurance Card, EHIC). Deze kaart kan worden gebruikt voor zorg in Nederland of zorg die tijdens verblijf in een ander EU-land medisch noodzakelijk wordt</w:t>
      </w:r>
      <w:bookmarkEnd w:id="311"/>
      <w:bookmarkEnd w:id="312"/>
      <w:bookmarkEnd w:id="313"/>
      <w:bookmarkEnd w:id="314"/>
      <w:bookmarkEnd w:id="315"/>
      <w:r w:rsidRPr="00B515E8">
        <w:rPr>
          <w:rFonts w:ascii="Verdana" w:hAnsi="Verdana"/>
          <w:sz w:val="18"/>
          <w:szCs w:val="18"/>
        </w:rPr>
        <w:t>.</w:t>
      </w:r>
    </w:p>
    <w:p w:rsidR="00903E53" w:rsidP="00903E53" w:rsidRDefault="00903E53" w14:paraId="6AFD3469" w14:textId="77777777">
      <w:pPr>
        <w:pStyle w:val="Default"/>
        <w:spacing w:line="240" w:lineRule="exact"/>
        <w:ind w:left="708"/>
        <w:rPr>
          <w:rFonts w:ascii="Verdana" w:hAnsi="Verdana"/>
          <w:sz w:val="18"/>
          <w:szCs w:val="18"/>
        </w:rPr>
      </w:pPr>
      <w:r w:rsidRPr="00B515E8">
        <w:rPr>
          <w:rFonts w:ascii="Verdana" w:hAnsi="Verdana"/>
          <w:sz w:val="18"/>
          <w:szCs w:val="18"/>
        </w:rPr>
        <w:t xml:space="preserve">In de hoedanigheid van </w:t>
      </w:r>
      <w:r w:rsidRPr="00B515E8">
        <w:rPr>
          <w:rFonts w:ascii="Verdana" w:hAnsi="Verdana"/>
          <w:i/>
          <w:sz w:val="18"/>
          <w:szCs w:val="18"/>
        </w:rPr>
        <w:t>verbindingsorgaan</w:t>
      </w:r>
      <w:r w:rsidRPr="00B515E8">
        <w:rPr>
          <w:rFonts w:ascii="Verdana" w:hAnsi="Verdana"/>
          <w:sz w:val="18"/>
          <w:szCs w:val="18"/>
        </w:rPr>
        <w:t xml:space="preserve"> is het CAK daarnaast verantwoordelijk voor de </w:t>
      </w:r>
      <w:bookmarkStart w:name="_Toc368301704" w:id="316"/>
      <w:bookmarkStart w:name="_Toc368403548" w:id="317"/>
      <w:bookmarkStart w:name="_Toc368403609" w:id="318"/>
      <w:bookmarkStart w:name="_Toc396743068" w:id="319"/>
      <w:bookmarkStart w:name="_Toc396903779" w:id="320"/>
      <w:r w:rsidRPr="00B515E8">
        <w:rPr>
          <w:rFonts w:ascii="Verdana" w:hAnsi="Verdana"/>
          <w:sz w:val="18"/>
          <w:szCs w:val="18"/>
        </w:rPr>
        <w:t>afrekening van zorgkosten met het buitenland.</w:t>
      </w:r>
      <w:bookmarkStart w:name="_Toc399148596" w:id="321"/>
      <w:bookmarkEnd w:id="301"/>
      <w:bookmarkEnd w:id="302"/>
      <w:bookmarkEnd w:id="303"/>
      <w:bookmarkEnd w:id="304"/>
      <w:bookmarkEnd w:id="305"/>
      <w:bookmarkEnd w:id="316"/>
      <w:bookmarkEnd w:id="317"/>
      <w:bookmarkEnd w:id="318"/>
      <w:bookmarkEnd w:id="319"/>
      <w:bookmarkEnd w:id="320"/>
    </w:p>
    <w:p w:rsidR="00903E53" w:rsidP="00903E53" w:rsidRDefault="00903E53" w14:paraId="0ED09E1A" w14:textId="0628241B">
      <w:pPr>
        <w:pStyle w:val="Default"/>
        <w:numPr>
          <w:ilvl w:val="0"/>
          <w:numId w:val="32"/>
        </w:numPr>
        <w:spacing w:line="240" w:lineRule="exact"/>
        <w:rPr>
          <w:rFonts w:ascii="Verdana" w:hAnsi="Verdana"/>
          <w:sz w:val="18"/>
          <w:szCs w:val="18"/>
        </w:rPr>
      </w:pPr>
      <w:r w:rsidRPr="00B515E8">
        <w:rPr>
          <w:rFonts w:ascii="Verdana" w:hAnsi="Verdana"/>
          <w:sz w:val="18"/>
          <w:szCs w:val="18"/>
        </w:rPr>
        <w:t xml:space="preserve">Zilveren Kruis vervult in het kader van de Verordening de functie van </w:t>
      </w:r>
      <w:r w:rsidRPr="00B515E8">
        <w:rPr>
          <w:rFonts w:ascii="Verdana" w:hAnsi="Verdana"/>
          <w:i/>
          <w:sz w:val="18"/>
          <w:szCs w:val="18"/>
        </w:rPr>
        <w:t>bevoegd</w:t>
      </w:r>
      <w:r w:rsidRPr="00B515E8">
        <w:rPr>
          <w:rFonts w:ascii="Verdana" w:hAnsi="Verdana"/>
          <w:sz w:val="18"/>
          <w:szCs w:val="18"/>
        </w:rPr>
        <w:t xml:space="preserve"> </w:t>
      </w:r>
      <w:r w:rsidRPr="00B515E8">
        <w:rPr>
          <w:rFonts w:ascii="Verdana" w:hAnsi="Verdana"/>
          <w:i/>
          <w:sz w:val="18"/>
          <w:szCs w:val="18"/>
        </w:rPr>
        <w:t>orgaan</w:t>
      </w:r>
      <w:r w:rsidR="003A2695">
        <w:rPr>
          <w:rFonts w:ascii="Verdana" w:hAnsi="Verdana"/>
          <w:i/>
          <w:sz w:val="18"/>
          <w:szCs w:val="18"/>
        </w:rPr>
        <w:t xml:space="preserve"> van verblijf</w:t>
      </w:r>
      <w:r w:rsidRPr="00B515E8">
        <w:rPr>
          <w:rFonts w:ascii="Verdana" w:hAnsi="Verdana"/>
          <w:sz w:val="18"/>
          <w:szCs w:val="18"/>
        </w:rPr>
        <w:t>. In deze rol organiseert Zilveren Kruis het vergoeden van gemaakte zorgkosten voor verdragsgerechtigden die tijdelijk in Nederland verblijven.</w:t>
      </w:r>
    </w:p>
    <w:p w:rsidR="00903E53" w:rsidP="00903E53" w:rsidRDefault="00903E53" w14:paraId="744E0BF5" w14:textId="77777777">
      <w:pPr>
        <w:pStyle w:val="Default"/>
        <w:spacing w:line="240" w:lineRule="exact"/>
        <w:rPr>
          <w:rFonts w:ascii="Verdana" w:hAnsi="Verdana"/>
          <w:sz w:val="18"/>
          <w:szCs w:val="18"/>
        </w:rPr>
      </w:pPr>
    </w:p>
    <w:p w:rsidRPr="009D6757" w:rsidR="00903E53" w:rsidP="009D6757" w:rsidRDefault="00903E53" w14:paraId="7E35E925" w14:textId="47ACFAE0">
      <w:pPr>
        <w:pStyle w:val="Default"/>
        <w:spacing w:line="240" w:lineRule="exact"/>
        <w:rPr>
          <w:rStyle w:val="Zwaar"/>
          <w:rFonts w:cs="KIGOC O+ Univers"/>
          <w:b w:val="0"/>
          <w:bCs w:val="0"/>
          <w:color w:val="000000"/>
          <w:szCs w:val="18"/>
          <w:lang w:eastAsia="en-US"/>
        </w:rPr>
      </w:pPr>
      <w:r w:rsidRPr="00515E23">
        <w:rPr>
          <w:rFonts w:ascii="Verdana" w:hAnsi="Verdana"/>
          <w:sz w:val="18"/>
          <w:szCs w:val="18"/>
        </w:rPr>
        <w:t xml:space="preserve">Het Orgaan van de woonplaats vervult de functie van het bevoegd orgaan </w:t>
      </w:r>
      <w:r w:rsidRPr="00D83EA9">
        <w:rPr>
          <w:rFonts w:ascii="Verdana" w:hAnsi="Verdana"/>
          <w:sz w:val="18"/>
          <w:szCs w:val="18"/>
          <w:u w:val="single"/>
        </w:rPr>
        <w:t>voor de zorg aan buitenlandsverzekerden die in Nederland wonen</w:t>
      </w:r>
      <w:r w:rsidRPr="00515E23">
        <w:rPr>
          <w:rFonts w:ascii="Verdana" w:hAnsi="Verdana"/>
          <w:sz w:val="18"/>
          <w:szCs w:val="18"/>
        </w:rPr>
        <w:t>. In deze rol organiseert CZ de toegang tot de Wlz-en Zvw-zorg en het vergoeden van de gemaakte kosten</w:t>
      </w:r>
      <w:r w:rsidRPr="00B515E8">
        <w:t xml:space="preserve">. </w:t>
      </w:r>
      <w:r w:rsidR="009D6757">
        <w:br/>
      </w:r>
    </w:p>
    <w:p w:rsidRPr="00B515E8" w:rsidR="00903E53" w:rsidP="00903E53" w:rsidRDefault="00903E53" w14:paraId="753E1990" w14:textId="77777777">
      <w:pPr>
        <w:pStyle w:val="Monitor2"/>
        <w:rPr>
          <w:rStyle w:val="Zwaar"/>
          <w:b/>
          <w:bCs/>
          <w:color w:val="1F497D" w:themeColor="text2"/>
        </w:rPr>
      </w:pPr>
      <w:bookmarkStart w:name="_Toc530993284" w:id="322"/>
      <w:bookmarkStart w:name="_Toc212454962" w:id="323"/>
      <w:r w:rsidRPr="00B515E8">
        <w:rPr>
          <w:rStyle w:val="Zwaar"/>
          <w:b/>
          <w:bCs/>
          <w:color w:val="1F497D" w:themeColor="text2"/>
        </w:rPr>
        <w:t xml:space="preserve">8.4 Aantal </w:t>
      </w:r>
      <w:bookmarkEnd w:id="296"/>
      <w:bookmarkEnd w:id="297"/>
      <w:bookmarkEnd w:id="298"/>
      <w:bookmarkEnd w:id="299"/>
      <w:bookmarkEnd w:id="300"/>
      <w:r w:rsidRPr="00B515E8">
        <w:rPr>
          <w:rStyle w:val="Zwaar"/>
          <w:b/>
          <w:bCs/>
          <w:color w:val="1F497D" w:themeColor="text2"/>
        </w:rPr>
        <w:t>in het buitenland wonende verdragsgerechtigden</w:t>
      </w:r>
      <w:bookmarkEnd w:id="321"/>
      <w:bookmarkEnd w:id="322"/>
      <w:bookmarkEnd w:id="323"/>
      <w:r w:rsidRPr="00B515E8">
        <w:rPr>
          <w:rStyle w:val="Zwaar"/>
          <w:b/>
          <w:bCs/>
          <w:color w:val="1F497D" w:themeColor="text2"/>
        </w:rPr>
        <w:t xml:space="preserve"> </w:t>
      </w:r>
    </w:p>
    <w:p w:rsidRPr="00B515E8" w:rsidR="00903E53" w:rsidP="00903E53" w:rsidRDefault="00903E53" w14:paraId="6A67A385" w14:textId="77777777">
      <w:pPr>
        <w:spacing w:line="240" w:lineRule="exact"/>
        <w:rPr>
          <w:rFonts w:ascii="Verdana" w:hAnsi="Verdana"/>
          <w:i/>
          <w:sz w:val="16"/>
          <w:szCs w:val="16"/>
        </w:rPr>
      </w:pPr>
    </w:p>
    <w:p w:rsidRPr="00B515E8" w:rsidR="00903E53" w:rsidP="00903E53" w:rsidRDefault="00903E53" w14:paraId="24F9090C" w14:textId="77777777">
      <w:pPr>
        <w:spacing w:line="240" w:lineRule="exact"/>
        <w:rPr>
          <w:rFonts w:ascii="Verdana" w:hAnsi="Verdana"/>
          <w:i/>
          <w:sz w:val="16"/>
          <w:szCs w:val="16"/>
        </w:rPr>
      </w:pPr>
      <w:r w:rsidRPr="00B515E8">
        <w:rPr>
          <w:rFonts w:ascii="Verdana" w:hAnsi="Verdana"/>
          <w:i/>
          <w:sz w:val="16"/>
          <w:szCs w:val="18"/>
        </w:rPr>
        <w:t xml:space="preserve">Tabel 8.1 Uitsplitsing verdragsgerechtigden naar categorie </w:t>
      </w:r>
      <w:r w:rsidRPr="00B515E8">
        <w:rPr>
          <w:rFonts w:ascii="Verdana" w:hAnsi="Verdana"/>
          <w:i/>
          <w:sz w:val="16"/>
          <w:szCs w:val="16"/>
        </w:rPr>
        <w:t>(bron: CAK)</w:t>
      </w:r>
      <w:r w:rsidRPr="00B515E8">
        <w:rPr>
          <w:rFonts w:ascii="Verdana" w:hAnsi="Verdana"/>
          <w:i/>
          <w:sz w:val="16"/>
          <w:szCs w:val="16"/>
        </w:rPr>
        <w:tab/>
      </w:r>
    </w:p>
    <w:tbl>
      <w:tblPr>
        <w:tblW w:w="9166"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Look w:val="00A0" w:firstRow="1" w:lastRow="0" w:firstColumn="1" w:lastColumn="0" w:noHBand="0" w:noVBand="0"/>
      </w:tblPr>
      <w:tblGrid>
        <w:gridCol w:w="5692"/>
        <w:gridCol w:w="1158"/>
        <w:gridCol w:w="1158"/>
        <w:gridCol w:w="1158"/>
      </w:tblGrid>
      <w:tr w:rsidRPr="005E18E6" w:rsidR="00E24EE5" w:rsidTr="00E24EE5" w14:paraId="1D2C5591" w14:textId="50FF7203">
        <w:trPr>
          <w:trHeight w:val="551" w:hRule="exact"/>
        </w:trPr>
        <w:tc>
          <w:tcPr>
            <w:tcW w:w="5692" w:type="dxa"/>
            <w:tcBorders>
              <w:top w:val="single" w:color="FFFFFF" w:sz="8" w:space="0"/>
              <w:left w:val="single" w:color="FFFFFF" w:sz="8" w:space="0"/>
              <w:bottom w:val="single" w:color="FFFFFF" w:sz="24" w:space="0"/>
              <w:right w:val="single" w:color="FFFFFF" w:sz="8" w:space="0"/>
            </w:tcBorders>
            <w:shd w:val="clear" w:color="auto" w:fill="4F81BD"/>
            <w:hideMark/>
          </w:tcPr>
          <w:p w:rsidRPr="005E18E6" w:rsidR="00E24EE5" w:rsidP="0069734A" w:rsidRDefault="00E24EE5" w14:paraId="00DCE223"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
                <w:bCs/>
                <w:color w:val="FFFFFF"/>
                <w:kern w:val="3"/>
                <w:sz w:val="18"/>
                <w:szCs w:val="18"/>
                <w:lang w:eastAsia="zh-CN" w:bidi="hi-IN"/>
              </w:rPr>
              <w:t xml:space="preserve">Uitsplitsing verdragsgerechtigden </w:t>
            </w:r>
          </w:p>
          <w:p w:rsidRPr="005E18E6" w:rsidR="00E24EE5" w:rsidP="0069734A" w:rsidRDefault="00E24EE5" w14:paraId="34DC04D9" w14:textId="77777777">
            <w:pPr>
              <w:suppressAutoHyphens/>
              <w:autoSpaceDN w:val="0"/>
              <w:spacing w:line="240" w:lineRule="exact"/>
              <w:rPr>
                <w:rFonts w:ascii="Verdana" w:hAnsi="Verdana"/>
                <w:b/>
                <w:bCs/>
                <w:iCs/>
                <w:color w:val="FFFFFF"/>
                <w:kern w:val="3"/>
                <w:sz w:val="18"/>
                <w:szCs w:val="18"/>
                <w:lang w:eastAsia="zh-CN" w:bidi="hi-IN"/>
              </w:rPr>
            </w:pPr>
            <w:r w:rsidRPr="005E18E6">
              <w:rPr>
                <w:rFonts w:ascii="Verdana" w:hAnsi="Verdana"/>
                <w:b/>
                <w:bCs/>
                <w:color w:val="FFFFFF"/>
                <w:kern w:val="3"/>
                <w:sz w:val="18"/>
                <w:szCs w:val="18"/>
                <w:lang w:eastAsia="zh-CN" w:bidi="hi-IN"/>
              </w:rPr>
              <w:t>naar categorie</w:t>
            </w:r>
            <w:r w:rsidRPr="005E18E6">
              <w:rPr>
                <w:rFonts w:ascii="Verdana" w:hAnsi="Verdana"/>
                <w:b/>
                <w:bCs/>
                <w:i/>
                <w:color w:val="FFFFFF"/>
                <w:kern w:val="3"/>
                <w:sz w:val="18"/>
                <w:szCs w:val="18"/>
                <w:lang w:eastAsia="zh-CN" w:bidi="hi-IN"/>
              </w:rPr>
              <w:t xml:space="preserve"> </w:t>
            </w:r>
          </w:p>
        </w:tc>
        <w:tc>
          <w:tcPr>
            <w:tcW w:w="1158" w:type="dxa"/>
            <w:tcBorders>
              <w:top w:val="single" w:color="FFFFFF" w:sz="8" w:space="0"/>
              <w:left w:val="single" w:color="FFFFFF" w:sz="8" w:space="0"/>
              <w:bottom w:val="single" w:color="FFFFFF" w:sz="24" w:space="0"/>
              <w:right w:val="single" w:color="FFFFFF" w:sz="6" w:space="0"/>
            </w:tcBorders>
            <w:shd w:val="clear" w:color="auto" w:fill="4F81BD"/>
            <w:vAlign w:val="center"/>
          </w:tcPr>
          <w:p w:rsidRPr="005E18E6" w:rsidR="00E24EE5" w:rsidP="0069734A" w:rsidRDefault="00B63A02" w14:paraId="2234CE91" w14:textId="68029856">
            <w:pPr>
              <w:suppressAutoHyphens/>
              <w:autoSpaceDN w:val="0"/>
              <w:spacing w:line="240" w:lineRule="exact"/>
              <w:jc w:val="center"/>
              <w:rPr>
                <w:rFonts w:ascii="Verdana" w:hAnsi="Verdana"/>
                <w:b/>
                <w:bCs/>
                <w:color w:val="FFFFFF"/>
                <w:kern w:val="3"/>
                <w:sz w:val="18"/>
                <w:szCs w:val="18"/>
                <w:lang w:eastAsia="zh-CN" w:bidi="hi-IN"/>
              </w:rPr>
            </w:pPr>
            <w:r>
              <w:rPr>
                <w:rFonts w:ascii="Verdana" w:hAnsi="Verdana"/>
                <w:b/>
                <w:bCs/>
                <w:color w:val="FFFFFF"/>
                <w:kern w:val="3"/>
                <w:sz w:val="18"/>
                <w:szCs w:val="18"/>
                <w:lang w:eastAsia="zh-CN" w:bidi="hi-IN"/>
              </w:rPr>
              <w:t>2022</w:t>
            </w:r>
          </w:p>
        </w:tc>
        <w:tc>
          <w:tcPr>
            <w:tcW w:w="1158" w:type="dxa"/>
            <w:tcBorders>
              <w:top w:val="single" w:color="FFFFFF" w:sz="8" w:space="0"/>
              <w:left w:val="single" w:color="FFFFFF" w:sz="8" w:space="0"/>
              <w:bottom w:val="single" w:color="FFFFFF" w:sz="24" w:space="0"/>
              <w:right w:val="single" w:color="FFFFFF" w:sz="8" w:space="0"/>
            </w:tcBorders>
            <w:shd w:val="clear" w:color="auto" w:fill="4F81BD"/>
            <w:vAlign w:val="center"/>
          </w:tcPr>
          <w:p w:rsidRPr="005E18E6" w:rsidR="00E24EE5" w:rsidP="0069734A" w:rsidRDefault="00B63A02" w14:paraId="5EE548F2" w14:textId="3B8009E3">
            <w:pPr>
              <w:suppressAutoHyphens/>
              <w:autoSpaceDN w:val="0"/>
              <w:spacing w:line="240" w:lineRule="exact"/>
              <w:jc w:val="center"/>
              <w:rPr>
                <w:rFonts w:ascii="Verdana" w:hAnsi="Verdana"/>
                <w:b/>
                <w:bCs/>
                <w:color w:val="FFFFFF"/>
                <w:kern w:val="3"/>
                <w:sz w:val="18"/>
                <w:szCs w:val="18"/>
                <w:lang w:eastAsia="zh-CN" w:bidi="hi-IN"/>
              </w:rPr>
            </w:pPr>
            <w:r>
              <w:rPr>
                <w:rFonts w:ascii="Verdana" w:hAnsi="Verdana"/>
                <w:b/>
                <w:bCs/>
                <w:color w:val="FFFFFF"/>
                <w:kern w:val="3"/>
                <w:sz w:val="18"/>
                <w:szCs w:val="18"/>
                <w:lang w:eastAsia="zh-CN" w:bidi="hi-IN"/>
              </w:rPr>
              <w:t>2023</w:t>
            </w:r>
          </w:p>
        </w:tc>
        <w:tc>
          <w:tcPr>
            <w:tcW w:w="1158" w:type="dxa"/>
            <w:tcBorders>
              <w:top w:val="single" w:color="FFFFFF" w:sz="8" w:space="0"/>
              <w:left w:val="single" w:color="FFFFFF" w:sz="8" w:space="0"/>
              <w:bottom w:val="single" w:color="FFFFFF" w:sz="24" w:space="0"/>
              <w:right w:val="single" w:color="FFFFFF" w:sz="8" w:space="0"/>
            </w:tcBorders>
            <w:shd w:val="clear" w:color="auto" w:fill="4F81BD"/>
            <w:vAlign w:val="center"/>
          </w:tcPr>
          <w:p w:rsidR="00E24EE5" w:rsidP="0069734A" w:rsidRDefault="00E24EE5" w14:paraId="00C8F3DA" w14:textId="5C1A884A">
            <w:pPr>
              <w:suppressAutoHyphens/>
              <w:autoSpaceDN w:val="0"/>
              <w:spacing w:line="240" w:lineRule="exact"/>
              <w:jc w:val="center"/>
              <w:rPr>
                <w:rFonts w:ascii="Verdana" w:hAnsi="Verdana"/>
                <w:b/>
                <w:bCs/>
                <w:color w:val="FFFFFF"/>
                <w:kern w:val="3"/>
                <w:sz w:val="18"/>
                <w:szCs w:val="18"/>
                <w:lang w:eastAsia="zh-CN" w:bidi="hi-IN"/>
              </w:rPr>
            </w:pPr>
            <w:r>
              <w:rPr>
                <w:rFonts w:ascii="Verdana" w:hAnsi="Verdana"/>
                <w:b/>
                <w:bCs/>
                <w:color w:val="FFFFFF"/>
                <w:kern w:val="3"/>
                <w:sz w:val="18"/>
                <w:szCs w:val="18"/>
                <w:lang w:eastAsia="zh-CN" w:bidi="hi-IN"/>
              </w:rPr>
              <w:t>202</w:t>
            </w:r>
            <w:r w:rsidR="00B63A02">
              <w:rPr>
                <w:rFonts w:ascii="Verdana" w:hAnsi="Verdana"/>
                <w:b/>
                <w:bCs/>
                <w:color w:val="FFFFFF"/>
                <w:kern w:val="3"/>
                <w:sz w:val="18"/>
                <w:szCs w:val="18"/>
                <w:lang w:eastAsia="zh-CN" w:bidi="hi-IN"/>
              </w:rPr>
              <w:t>4</w:t>
            </w:r>
          </w:p>
        </w:tc>
      </w:tr>
      <w:tr w:rsidRPr="005E18E6" w:rsidR="00EF1AAE" w:rsidTr="00DE40B7" w14:paraId="790969F0" w14:textId="2993F144">
        <w:trPr>
          <w:trHeight w:val="328" w:hRule="exact"/>
        </w:trPr>
        <w:tc>
          <w:tcPr>
            <w:tcW w:w="5692" w:type="dxa"/>
            <w:tcBorders>
              <w:top w:val="single" w:color="FFFFFF" w:sz="6" w:space="0"/>
              <w:left w:val="single" w:color="FFFFFF" w:sz="8" w:space="0"/>
              <w:bottom w:val="nil"/>
              <w:right w:val="single" w:color="FFFFFF" w:sz="24" w:space="0"/>
            </w:tcBorders>
            <w:shd w:val="clear" w:color="auto" w:fill="4F81BD"/>
            <w:hideMark/>
          </w:tcPr>
          <w:p w:rsidRPr="005E18E6" w:rsidR="00EF1AAE" w:rsidP="00EF1AAE" w:rsidRDefault="00EF1AAE" w14:paraId="48DB537F" w14:textId="77777777">
            <w:pPr>
              <w:suppressAutoHyphens/>
              <w:autoSpaceDN w:val="0"/>
              <w:spacing w:line="276" w:lineRule="auto"/>
              <w:rPr>
                <w:rFonts w:ascii="Verdana" w:hAnsi="Verdana" w:cs="Arial"/>
                <w:bCs/>
                <w:color w:val="FFFFFF"/>
                <w:kern w:val="3"/>
                <w:sz w:val="18"/>
                <w:szCs w:val="18"/>
                <w:lang w:eastAsia="zh-CN" w:bidi="hi-IN"/>
              </w:rPr>
            </w:pPr>
            <w:r w:rsidRPr="005E18E6">
              <w:rPr>
                <w:rFonts w:ascii="Verdana" w:hAnsi="Verdana" w:cs="Arial"/>
                <w:bCs/>
                <w:color w:val="FFFFFF"/>
                <w:kern w:val="3"/>
                <w:sz w:val="18"/>
                <w:szCs w:val="18"/>
                <w:lang w:eastAsia="zh-CN" w:bidi="hi-IN"/>
              </w:rPr>
              <w:t>Gezinsleden van verzekerden</w:t>
            </w:r>
          </w:p>
        </w:tc>
        <w:tc>
          <w:tcPr>
            <w:tcW w:w="1158"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5E18E6" w:rsidR="00EF1AAE" w:rsidP="00EF1AAE" w:rsidRDefault="00EF1AAE" w14:paraId="40827B27" w14:textId="7D139504">
            <w:pPr>
              <w:suppressAutoHyphens/>
              <w:autoSpaceDN w:val="0"/>
              <w:spacing w:line="276" w:lineRule="auto"/>
              <w:jc w:val="right"/>
              <w:rPr>
                <w:rFonts w:eastAsiaTheme="minorHAnsi"/>
                <w:kern w:val="3"/>
                <w:lang w:eastAsia="zh-CN" w:bidi="hi-IN"/>
              </w:rPr>
            </w:pPr>
            <w:r>
              <w:rPr>
                <w:rFonts w:ascii="Verdana" w:hAnsi="Verdana"/>
                <w:kern w:val="3"/>
                <w:sz w:val="18"/>
                <w:szCs w:val="18"/>
                <w:lang w:eastAsia="zh-CN" w:bidi="hi-IN"/>
              </w:rPr>
              <w:t>21.512</w:t>
            </w:r>
          </w:p>
        </w:tc>
        <w:tc>
          <w:tcPr>
            <w:tcW w:w="1158" w:type="dxa"/>
            <w:tcBorders>
              <w:top w:val="single" w:color="FFFFFF" w:sz="6" w:space="0"/>
              <w:left w:val="single" w:color="FFFFFF" w:sz="6" w:space="0"/>
              <w:bottom w:val="single" w:color="FFFFFF" w:sz="6" w:space="0"/>
              <w:right w:val="single" w:color="FFFFFF" w:sz="8" w:space="0"/>
            </w:tcBorders>
            <w:shd w:val="clear" w:color="auto" w:fill="D3DFEE"/>
            <w:vAlign w:val="center"/>
          </w:tcPr>
          <w:p w:rsidRPr="005E18E6" w:rsidR="00EF1AAE" w:rsidP="00EF1AAE" w:rsidRDefault="00EF1AAE" w14:paraId="68BB6B1F" w14:textId="02E515BE">
            <w:pPr>
              <w:suppressAutoHyphens/>
              <w:autoSpaceDN w:val="0"/>
              <w:spacing w:line="276" w:lineRule="auto"/>
              <w:jc w:val="right"/>
              <w:rPr>
                <w:rFonts w:ascii="Verdana" w:hAnsi="Verdana"/>
                <w:b/>
                <w:bCs/>
                <w:color w:val="FFFFFF"/>
                <w:kern w:val="3"/>
                <w:sz w:val="18"/>
                <w:szCs w:val="18"/>
                <w:lang w:eastAsia="zh-CN" w:bidi="hi-IN"/>
              </w:rPr>
            </w:pPr>
            <w:r w:rsidRPr="00B97BC2">
              <w:rPr>
                <w:rFonts w:ascii="Verdana" w:hAnsi="Verdana"/>
                <w:bCs/>
                <w:kern w:val="3"/>
                <w:sz w:val="18"/>
                <w:szCs w:val="18"/>
                <w:lang w:eastAsia="zh-CN" w:bidi="hi-IN"/>
              </w:rPr>
              <w:t>20.532</w:t>
            </w:r>
          </w:p>
        </w:tc>
        <w:tc>
          <w:tcPr>
            <w:tcW w:w="1158" w:type="dxa"/>
            <w:tcBorders>
              <w:top w:val="single" w:color="FFFFFF" w:sz="6" w:space="0"/>
              <w:left w:val="single" w:color="FFFFFF" w:sz="6" w:space="0"/>
              <w:bottom w:val="single" w:color="FFFFFF" w:sz="6" w:space="0"/>
              <w:right w:val="single" w:color="FFFFFF" w:sz="8" w:space="0"/>
            </w:tcBorders>
            <w:shd w:val="clear" w:color="auto" w:fill="D3DFEE"/>
          </w:tcPr>
          <w:p w:rsidR="00EF1AAE" w:rsidP="00EF1AAE" w:rsidRDefault="00EF1AAE" w14:paraId="7E0B3A69" w14:textId="7A110086">
            <w:pPr>
              <w:suppressAutoHyphens/>
              <w:autoSpaceDN w:val="0"/>
              <w:spacing w:line="276" w:lineRule="auto"/>
              <w:jc w:val="right"/>
              <w:rPr>
                <w:rFonts w:ascii="Verdana" w:hAnsi="Verdana"/>
                <w:kern w:val="3"/>
                <w:sz w:val="18"/>
                <w:szCs w:val="18"/>
                <w:lang w:eastAsia="zh-CN" w:bidi="hi-IN"/>
              </w:rPr>
            </w:pPr>
            <w:r>
              <w:rPr>
                <w:rFonts w:ascii="Verdana" w:hAnsi="Verdana"/>
                <w:bCs/>
                <w:kern w:val="3"/>
                <w:sz w:val="18"/>
                <w:szCs w:val="18"/>
                <w:lang w:eastAsia="zh-CN" w:bidi="hi-IN"/>
              </w:rPr>
              <w:t>20.018</w:t>
            </w:r>
          </w:p>
        </w:tc>
      </w:tr>
      <w:tr w:rsidRPr="005E18E6" w:rsidR="00EF1AAE" w:rsidTr="00DE40B7" w14:paraId="2FCF4165" w14:textId="0B567E11">
        <w:trPr>
          <w:trHeight w:val="245" w:hRule="exact"/>
        </w:trPr>
        <w:tc>
          <w:tcPr>
            <w:tcW w:w="5692" w:type="dxa"/>
            <w:tcBorders>
              <w:top w:val="single" w:color="FFFFFF" w:sz="6" w:space="0"/>
              <w:left w:val="single" w:color="FFFFFF" w:sz="8" w:space="0"/>
              <w:bottom w:val="nil"/>
              <w:right w:val="single" w:color="FFFFFF" w:sz="24" w:space="0"/>
            </w:tcBorders>
            <w:shd w:val="clear" w:color="auto" w:fill="4F81BD"/>
          </w:tcPr>
          <w:p w:rsidRPr="005E18E6" w:rsidR="00EF1AAE" w:rsidP="00EF1AAE" w:rsidRDefault="00EF1AAE" w14:paraId="793208AE" w14:textId="77777777">
            <w:pPr>
              <w:suppressAutoHyphens/>
              <w:autoSpaceDN w:val="0"/>
              <w:spacing w:line="276" w:lineRule="auto"/>
              <w:rPr>
                <w:rFonts w:ascii="Verdana" w:hAnsi="Verdana" w:cs="Arial"/>
                <w:bCs/>
                <w:color w:val="FFFFFF"/>
                <w:kern w:val="3"/>
                <w:sz w:val="18"/>
                <w:szCs w:val="18"/>
                <w:lang w:eastAsia="zh-CN" w:bidi="hi-IN"/>
              </w:rPr>
            </w:pPr>
            <w:r w:rsidRPr="005E18E6">
              <w:rPr>
                <w:rFonts w:ascii="Verdana" w:hAnsi="Verdana" w:cs="Arial"/>
                <w:bCs/>
                <w:color w:val="FFFFFF"/>
                <w:kern w:val="3"/>
                <w:sz w:val="18"/>
                <w:szCs w:val="18"/>
                <w:lang w:eastAsia="zh-CN" w:bidi="hi-IN"/>
              </w:rPr>
              <w:t>Achtergebleven gezinsleden van verzekerden</w:t>
            </w:r>
          </w:p>
          <w:p w:rsidRPr="005E18E6" w:rsidR="00EF1AAE" w:rsidP="00EF1AAE" w:rsidRDefault="00EF1AAE" w14:paraId="0F83FC04" w14:textId="77777777">
            <w:pPr>
              <w:suppressAutoHyphens/>
              <w:autoSpaceDN w:val="0"/>
              <w:spacing w:line="276" w:lineRule="auto"/>
              <w:rPr>
                <w:rFonts w:ascii="Verdana" w:hAnsi="Verdana" w:cs="Arial"/>
                <w:bCs/>
                <w:color w:val="FFFFFF"/>
                <w:kern w:val="3"/>
                <w:sz w:val="18"/>
                <w:szCs w:val="18"/>
                <w:lang w:eastAsia="zh-CN" w:bidi="hi-IN"/>
              </w:rPr>
            </w:pPr>
          </w:p>
        </w:tc>
        <w:tc>
          <w:tcPr>
            <w:tcW w:w="1158"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5E18E6" w:rsidR="00EF1AAE" w:rsidP="00EF1AAE" w:rsidRDefault="00EF1AAE" w14:paraId="0D5E641A" w14:textId="05F0BE46">
            <w:pPr>
              <w:suppressAutoHyphens/>
              <w:autoSpaceDN w:val="0"/>
              <w:spacing w:line="276" w:lineRule="auto"/>
              <w:jc w:val="right"/>
              <w:rPr>
                <w:rFonts w:eastAsiaTheme="minorHAnsi"/>
                <w:kern w:val="3"/>
                <w:lang w:eastAsia="zh-CN" w:bidi="hi-IN"/>
              </w:rPr>
            </w:pPr>
            <w:r>
              <w:rPr>
                <w:rFonts w:ascii="Verdana" w:hAnsi="Verdana"/>
                <w:kern w:val="3"/>
                <w:sz w:val="18"/>
                <w:szCs w:val="18"/>
                <w:lang w:eastAsia="zh-CN" w:bidi="hi-IN"/>
              </w:rPr>
              <w:t>1.835</w:t>
            </w:r>
          </w:p>
        </w:tc>
        <w:tc>
          <w:tcPr>
            <w:tcW w:w="1158" w:type="dxa"/>
            <w:tcBorders>
              <w:top w:val="single" w:color="FFFFFF" w:sz="6" w:space="0"/>
              <w:left w:val="single" w:color="FFFFFF" w:sz="6" w:space="0"/>
              <w:bottom w:val="single" w:color="FFFFFF" w:sz="6" w:space="0"/>
              <w:right w:val="single" w:color="FFFFFF" w:sz="8" w:space="0"/>
            </w:tcBorders>
            <w:shd w:val="clear" w:color="auto" w:fill="D3DFEE"/>
            <w:vAlign w:val="center"/>
          </w:tcPr>
          <w:p w:rsidRPr="005E18E6" w:rsidR="00EF1AAE" w:rsidP="00EF1AAE" w:rsidRDefault="00EF1AAE" w14:paraId="7932E02E" w14:textId="297FBEF7">
            <w:pPr>
              <w:suppressAutoHyphens/>
              <w:autoSpaceDN w:val="0"/>
              <w:spacing w:line="276" w:lineRule="auto"/>
              <w:jc w:val="right"/>
              <w:rPr>
                <w:rFonts w:ascii="Verdana" w:hAnsi="Verdana"/>
                <w:kern w:val="3"/>
                <w:sz w:val="18"/>
                <w:szCs w:val="18"/>
                <w:lang w:eastAsia="zh-CN" w:bidi="hi-IN"/>
              </w:rPr>
            </w:pPr>
            <w:r>
              <w:rPr>
                <w:rFonts w:ascii="Verdana" w:hAnsi="Verdana"/>
                <w:kern w:val="3"/>
                <w:sz w:val="18"/>
                <w:szCs w:val="18"/>
                <w:lang w:eastAsia="zh-CN" w:bidi="hi-IN"/>
              </w:rPr>
              <w:t>1.695</w:t>
            </w:r>
          </w:p>
        </w:tc>
        <w:tc>
          <w:tcPr>
            <w:tcW w:w="1158" w:type="dxa"/>
            <w:tcBorders>
              <w:top w:val="single" w:color="FFFFFF" w:sz="6" w:space="0"/>
              <w:left w:val="single" w:color="FFFFFF" w:sz="6" w:space="0"/>
              <w:bottom w:val="single" w:color="FFFFFF" w:sz="6" w:space="0"/>
              <w:right w:val="single" w:color="FFFFFF" w:sz="8" w:space="0"/>
            </w:tcBorders>
            <w:shd w:val="clear" w:color="auto" w:fill="D3DFEE"/>
          </w:tcPr>
          <w:p w:rsidR="00EF1AAE" w:rsidP="00EF1AAE" w:rsidRDefault="00EF1AAE" w14:paraId="3F515B4A" w14:textId="794E0871">
            <w:pPr>
              <w:suppressAutoHyphens/>
              <w:autoSpaceDN w:val="0"/>
              <w:spacing w:line="276" w:lineRule="auto"/>
              <w:jc w:val="right"/>
              <w:rPr>
                <w:rFonts w:ascii="Verdana" w:hAnsi="Verdana"/>
                <w:kern w:val="3"/>
                <w:sz w:val="18"/>
                <w:szCs w:val="18"/>
                <w:lang w:eastAsia="zh-CN" w:bidi="hi-IN"/>
              </w:rPr>
            </w:pPr>
            <w:r>
              <w:rPr>
                <w:rFonts w:ascii="Verdana" w:hAnsi="Verdana"/>
                <w:bCs/>
                <w:kern w:val="3"/>
                <w:sz w:val="18"/>
                <w:szCs w:val="18"/>
                <w:lang w:eastAsia="zh-CN" w:bidi="hi-IN"/>
              </w:rPr>
              <w:t>1.561</w:t>
            </w:r>
          </w:p>
        </w:tc>
      </w:tr>
      <w:tr w:rsidRPr="005E18E6" w:rsidR="00EF1AAE" w:rsidTr="00DE40B7" w14:paraId="6BD19BD6" w14:textId="79544E2E">
        <w:trPr>
          <w:trHeight w:val="276" w:hRule="exact"/>
        </w:trPr>
        <w:tc>
          <w:tcPr>
            <w:tcW w:w="5692" w:type="dxa"/>
            <w:tcBorders>
              <w:top w:val="single" w:color="FFFFFF" w:sz="6" w:space="0"/>
              <w:left w:val="single" w:color="FFFFFF" w:sz="8" w:space="0"/>
              <w:bottom w:val="nil"/>
              <w:right w:val="single" w:color="FFFFFF" w:sz="24" w:space="0"/>
            </w:tcBorders>
            <w:shd w:val="clear" w:color="auto" w:fill="4F81BD"/>
            <w:hideMark/>
          </w:tcPr>
          <w:p w:rsidRPr="005E18E6" w:rsidR="00EF1AAE" w:rsidP="00EF1AAE" w:rsidRDefault="00EF1AAE" w14:paraId="3D0C7CC2" w14:textId="77777777">
            <w:pPr>
              <w:suppressAutoHyphens/>
              <w:autoSpaceDN w:val="0"/>
              <w:spacing w:line="276" w:lineRule="auto"/>
              <w:rPr>
                <w:rFonts w:ascii="Verdana" w:hAnsi="Verdana" w:cs="Arial"/>
                <w:bCs/>
                <w:color w:val="FFFFFF"/>
                <w:kern w:val="3"/>
                <w:sz w:val="18"/>
                <w:szCs w:val="18"/>
                <w:lang w:eastAsia="zh-CN" w:bidi="hi-IN"/>
              </w:rPr>
            </w:pPr>
            <w:r w:rsidRPr="005E18E6">
              <w:rPr>
                <w:rFonts w:ascii="Verdana" w:hAnsi="Verdana" w:cs="Arial"/>
                <w:bCs/>
                <w:color w:val="FFFFFF"/>
                <w:kern w:val="3"/>
                <w:sz w:val="18"/>
                <w:szCs w:val="18"/>
                <w:lang w:eastAsia="zh-CN" w:bidi="hi-IN"/>
              </w:rPr>
              <w:t>Gepensioneerden/uitkeringsgerechtigden</w:t>
            </w:r>
          </w:p>
        </w:tc>
        <w:tc>
          <w:tcPr>
            <w:tcW w:w="1158"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5E18E6" w:rsidR="00EF1AAE" w:rsidP="00EF1AAE" w:rsidRDefault="00EF1AAE" w14:paraId="57FE2D65" w14:textId="7FC0290A">
            <w:pPr>
              <w:suppressAutoHyphens/>
              <w:autoSpaceDN w:val="0"/>
              <w:spacing w:line="276" w:lineRule="auto"/>
              <w:jc w:val="right"/>
              <w:rPr>
                <w:rFonts w:ascii="Verdana" w:hAnsi="Verdana" w:cs="Arial"/>
                <w:kern w:val="3"/>
                <w:sz w:val="18"/>
                <w:szCs w:val="18"/>
                <w:lang w:eastAsia="zh-CN" w:bidi="hi-IN"/>
              </w:rPr>
            </w:pPr>
            <w:r>
              <w:rPr>
                <w:rFonts w:ascii="Verdana" w:hAnsi="Verdana"/>
                <w:kern w:val="3"/>
                <w:sz w:val="18"/>
                <w:szCs w:val="18"/>
                <w:lang w:eastAsia="zh-CN" w:bidi="hi-IN"/>
              </w:rPr>
              <w:t>84.477</w:t>
            </w:r>
          </w:p>
        </w:tc>
        <w:tc>
          <w:tcPr>
            <w:tcW w:w="1158" w:type="dxa"/>
            <w:tcBorders>
              <w:top w:val="single" w:color="FFFFFF" w:sz="6" w:space="0"/>
              <w:left w:val="single" w:color="FFFFFF" w:sz="6" w:space="0"/>
              <w:bottom w:val="single" w:color="FFFFFF" w:sz="6" w:space="0"/>
              <w:right w:val="single" w:color="FFFFFF" w:sz="8" w:space="0"/>
            </w:tcBorders>
            <w:shd w:val="clear" w:color="auto" w:fill="D3DFEE"/>
            <w:vAlign w:val="center"/>
          </w:tcPr>
          <w:p w:rsidRPr="005E18E6" w:rsidR="00EF1AAE" w:rsidP="00EF1AAE" w:rsidRDefault="00EF1AAE" w14:paraId="4D205109" w14:textId="24CDD244">
            <w:pPr>
              <w:suppressAutoHyphens/>
              <w:autoSpaceDN w:val="0"/>
              <w:spacing w:line="276" w:lineRule="auto"/>
              <w:jc w:val="right"/>
              <w:rPr>
                <w:rFonts w:ascii="Verdana" w:hAnsi="Verdana"/>
                <w:kern w:val="3"/>
                <w:sz w:val="18"/>
                <w:szCs w:val="18"/>
                <w:lang w:eastAsia="zh-CN" w:bidi="hi-IN"/>
              </w:rPr>
            </w:pPr>
            <w:r>
              <w:rPr>
                <w:rFonts w:ascii="Verdana" w:hAnsi="Verdana"/>
                <w:kern w:val="3"/>
                <w:sz w:val="18"/>
                <w:szCs w:val="18"/>
                <w:lang w:eastAsia="zh-CN" w:bidi="hi-IN"/>
              </w:rPr>
              <w:t>85.362</w:t>
            </w:r>
          </w:p>
        </w:tc>
        <w:tc>
          <w:tcPr>
            <w:tcW w:w="1158" w:type="dxa"/>
            <w:tcBorders>
              <w:top w:val="single" w:color="FFFFFF" w:sz="6" w:space="0"/>
              <w:left w:val="single" w:color="FFFFFF" w:sz="6" w:space="0"/>
              <w:bottom w:val="single" w:color="FFFFFF" w:sz="6" w:space="0"/>
              <w:right w:val="single" w:color="FFFFFF" w:sz="8" w:space="0"/>
            </w:tcBorders>
            <w:shd w:val="clear" w:color="auto" w:fill="D3DFEE"/>
          </w:tcPr>
          <w:p w:rsidR="00EF1AAE" w:rsidP="00EF1AAE" w:rsidRDefault="00EF1AAE" w14:paraId="2B005F99" w14:textId="41A6C951">
            <w:pPr>
              <w:suppressAutoHyphens/>
              <w:autoSpaceDN w:val="0"/>
              <w:spacing w:line="276" w:lineRule="auto"/>
              <w:jc w:val="right"/>
              <w:rPr>
                <w:rFonts w:ascii="Verdana" w:hAnsi="Verdana"/>
                <w:kern w:val="3"/>
                <w:sz w:val="18"/>
                <w:szCs w:val="18"/>
                <w:lang w:eastAsia="zh-CN" w:bidi="hi-IN"/>
              </w:rPr>
            </w:pPr>
            <w:r>
              <w:rPr>
                <w:rFonts w:ascii="Verdana" w:hAnsi="Verdana"/>
                <w:bCs/>
                <w:kern w:val="3"/>
                <w:sz w:val="18"/>
                <w:szCs w:val="18"/>
                <w:lang w:eastAsia="zh-CN" w:bidi="hi-IN"/>
              </w:rPr>
              <w:t>86.868</w:t>
            </w:r>
          </w:p>
        </w:tc>
      </w:tr>
      <w:tr w:rsidRPr="005E18E6" w:rsidR="00EF1AAE" w:rsidTr="00DE40B7" w14:paraId="22F0798C" w14:textId="14C19A85">
        <w:trPr>
          <w:trHeight w:val="283" w:hRule="exact"/>
        </w:trPr>
        <w:tc>
          <w:tcPr>
            <w:tcW w:w="5692" w:type="dxa"/>
            <w:tcBorders>
              <w:top w:val="single" w:color="FFFFFF" w:sz="6" w:space="0"/>
              <w:left w:val="single" w:color="FFFFFF" w:sz="8" w:space="0"/>
              <w:bottom w:val="nil"/>
              <w:right w:val="single" w:color="FFFFFF" w:sz="24" w:space="0"/>
            </w:tcBorders>
            <w:shd w:val="clear" w:color="auto" w:fill="4F81BD"/>
          </w:tcPr>
          <w:p w:rsidRPr="005E18E6" w:rsidR="00EF1AAE" w:rsidP="00EF1AAE" w:rsidRDefault="00EF1AAE" w14:paraId="63544B37" w14:textId="77777777">
            <w:pPr>
              <w:suppressAutoHyphens/>
              <w:autoSpaceDN w:val="0"/>
              <w:spacing w:line="276" w:lineRule="auto"/>
              <w:rPr>
                <w:rFonts w:ascii="Verdana" w:hAnsi="Verdana" w:cs="Arial"/>
                <w:bCs/>
                <w:color w:val="FFFFFF"/>
                <w:kern w:val="3"/>
                <w:sz w:val="18"/>
                <w:szCs w:val="18"/>
                <w:lang w:eastAsia="zh-CN" w:bidi="hi-IN"/>
              </w:rPr>
            </w:pPr>
            <w:r w:rsidRPr="005E18E6">
              <w:rPr>
                <w:rFonts w:ascii="Verdana" w:hAnsi="Verdana" w:cs="Arial"/>
                <w:bCs/>
                <w:color w:val="FFFFFF"/>
                <w:kern w:val="3"/>
                <w:sz w:val="18"/>
                <w:szCs w:val="18"/>
                <w:lang w:eastAsia="zh-CN" w:bidi="hi-IN"/>
              </w:rPr>
              <w:t xml:space="preserve">Gezinsleden van gepensioneerden/ uitkeringsgerechtigden </w:t>
            </w:r>
          </w:p>
          <w:p w:rsidRPr="005E18E6" w:rsidR="00EF1AAE" w:rsidP="00EF1AAE" w:rsidRDefault="00EF1AAE" w14:paraId="33D65B2B" w14:textId="77777777">
            <w:pPr>
              <w:suppressAutoHyphens/>
              <w:autoSpaceDN w:val="0"/>
              <w:spacing w:line="276" w:lineRule="auto"/>
              <w:rPr>
                <w:rFonts w:ascii="Verdana" w:hAnsi="Verdana" w:cs="Arial"/>
                <w:bCs/>
                <w:color w:val="FFFFFF"/>
                <w:kern w:val="3"/>
                <w:sz w:val="18"/>
                <w:szCs w:val="18"/>
                <w:lang w:eastAsia="zh-CN" w:bidi="hi-IN"/>
              </w:rPr>
            </w:pPr>
          </w:p>
        </w:tc>
        <w:tc>
          <w:tcPr>
            <w:tcW w:w="1158" w:type="dxa"/>
            <w:tcBorders>
              <w:top w:val="single" w:color="FFFFFF" w:sz="6" w:space="0"/>
              <w:left w:val="single" w:color="FFFFFF" w:sz="6" w:space="0"/>
              <w:bottom w:val="single" w:color="FFFFFF" w:sz="6" w:space="0"/>
              <w:right w:val="single" w:color="FFFFFF" w:sz="6" w:space="0"/>
            </w:tcBorders>
            <w:shd w:val="clear" w:color="auto" w:fill="D3DFEE"/>
            <w:vAlign w:val="center"/>
          </w:tcPr>
          <w:p w:rsidRPr="005E18E6" w:rsidR="00EF1AAE" w:rsidP="00EF1AAE" w:rsidRDefault="00EF1AAE" w14:paraId="23D9BF6B" w14:textId="09F36BE2">
            <w:pPr>
              <w:suppressAutoHyphens/>
              <w:autoSpaceDN w:val="0"/>
              <w:spacing w:line="276" w:lineRule="auto"/>
              <w:jc w:val="right"/>
              <w:rPr>
                <w:rFonts w:eastAsiaTheme="minorHAnsi"/>
                <w:kern w:val="3"/>
                <w:lang w:eastAsia="zh-CN" w:bidi="hi-IN"/>
              </w:rPr>
            </w:pPr>
            <w:r>
              <w:rPr>
                <w:rFonts w:ascii="Verdana" w:hAnsi="Verdana"/>
                <w:kern w:val="3"/>
                <w:sz w:val="18"/>
                <w:szCs w:val="18"/>
                <w:lang w:eastAsia="zh-CN" w:bidi="hi-IN"/>
              </w:rPr>
              <w:t>16.056</w:t>
            </w:r>
          </w:p>
        </w:tc>
        <w:tc>
          <w:tcPr>
            <w:tcW w:w="1158" w:type="dxa"/>
            <w:tcBorders>
              <w:top w:val="single" w:color="FFFFFF" w:sz="6" w:space="0"/>
              <w:left w:val="single" w:color="FFFFFF" w:sz="6" w:space="0"/>
              <w:bottom w:val="single" w:color="FFFFFF" w:sz="6" w:space="0"/>
              <w:right w:val="single" w:color="FFFFFF" w:sz="8" w:space="0"/>
            </w:tcBorders>
            <w:shd w:val="clear" w:color="auto" w:fill="D3DFEE"/>
            <w:vAlign w:val="center"/>
          </w:tcPr>
          <w:p w:rsidRPr="005E18E6" w:rsidR="00EF1AAE" w:rsidP="00EF1AAE" w:rsidRDefault="00EF1AAE" w14:paraId="73912976" w14:textId="07083E98">
            <w:pPr>
              <w:suppressAutoHyphens/>
              <w:autoSpaceDN w:val="0"/>
              <w:spacing w:line="276" w:lineRule="auto"/>
              <w:jc w:val="right"/>
              <w:rPr>
                <w:rFonts w:ascii="Verdana" w:hAnsi="Verdana"/>
                <w:kern w:val="3"/>
                <w:sz w:val="18"/>
                <w:szCs w:val="18"/>
                <w:lang w:eastAsia="zh-CN" w:bidi="hi-IN"/>
              </w:rPr>
            </w:pPr>
            <w:r>
              <w:rPr>
                <w:rFonts w:ascii="Verdana" w:hAnsi="Verdana"/>
                <w:kern w:val="3"/>
                <w:sz w:val="18"/>
                <w:szCs w:val="18"/>
                <w:lang w:eastAsia="zh-CN" w:bidi="hi-IN"/>
              </w:rPr>
              <w:t>15.301</w:t>
            </w:r>
          </w:p>
        </w:tc>
        <w:tc>
          <w:tcPr>
            <w:tcW w:w="1158" w:type="dxa"/>
            <w:tcBorders>
              <w:top w:val="single" w:color="FFFFFF" w:sz="6" w:space="0"/>
              <w:left w:val="single" w:color="FFFFFF" w:sz="6" w:space="0"/>
              <w:bottom w:val="single" w:color="FFFFFF" w:sz="6" w:space="0"/>
              <w:right w:val="single" w:color="FFFFFF" w:sz="8" w:space="0"/>
            </w:tcBorders>
            <w:shd w:val="clear" w:color="auto" w:fill="D3DFEE"/>
          </w:tcPr>
          <w:p w:rsidR="00EF1AAE" w:rsidP="00EF1AAE" w:rsidRDefault="00EF1AAE" w14:paraId="2F61D670" w14:textId="3686026A">
            <w:pPr>
              <w:suppressAutoHyphens/>
              <w:autoSpaceDN w:val="0"/>
              <w:spacing w:line="276" w:lineRule="auto"/>
              <w:jc w:val="right"/>
              <w:rPr>
                <w:rFonts w:ascii="Verdana" w:hAnsi="Verdana"/>
                <w:kern w:val="3"/>
                <w:sz w:val="18"/>
                <w:szCs w:val="18"/>
                <w:lang w:eastAsia="zh-CN" w:bidi="hi-IN"/>
              </w:rPr>
            </w:pPr>
            <w:r>
              <w:rPr>
                <w:rFonts w:ascii="Verdana" w:hAnsi="Verdana"/>
                <w:kern w:val="3"/>
                <w:sz w:val="18"/>
                <w:szCs w:val="18"/>
                <w:lang w:eastAsia="zh-CN" w:bidi="hi-IN"/>
              </w:rPr>
              <w:t>14.703</w:t>
            </w:r>
          </w:p>
        </w:tc>
      </w:tr>
      <w:tr w:rsidRPr="005E18E6" w:rsidR="00EF1AAE" w:rsidTr="00DE40B7" w14:paraId="0FC58244" w14:textId="71B620DA">
        <w:trPr>
          <w:trHeight w:val="276" w:hRule="exact"/>
        </w:trPr>
        <w:tc>
          <w:tcPr>
            <w:tcW w:w="5692" w:type="dxa"/>
            <w:tcBorders>
              <w:top w:val="single" w:color="FFFFFF" w:sz="6" w:space="0"/>
              <w:left w:val="single" w:color="FFFFFF" w:sz="8" w:space="0"/>
              <w:bottom w:val="single" w:color="FFFFFF" w:sz="8" w:space="0"/>
              <w:right w:val="single" w:color="FFFFFF" w:sz="24" w:space="0"/>
            </w:tcBorders>
            <w:shd w:val="clear" w:color="auto" w:fill="4F81BD"/>
            <w:hideMark/>
          </w:tcPr>
          <w:p w:rsidRPr="005E18E6" w:rsidR="00EF1AAE" w:rsidP="00EF1AAE" w:rsidRDefault="00EF1AAE" w14:paraId="7E73B610" w14:textId="77777777">
            <w:pPr>
              <w:suppressAutoHyphens/>
              <w:autoSpaceDN w:val="0"/>
              <w:spacing w:line="276" w:lineRule="auto"/>
              <w:rPr>
                <w:rFonts w:ascii="Verdana" w:hAnsi="Verdana"/>
                <w:b/>
                <w:bCs/>
                <w:iCs/>
                <w:color w:val="FFFFFF"/>
                <w:kern w:val="3"/>
                <w:sz w:val="18"/>
                <w:szCs w:val="18"/>
                <w:lang w:eastAsia="zh-CN" w:bidi="hi-IN"/>
              </w:rPr>
            </w:pPr>
            <w:r w:rsidRPr="005E18E6">
              <w:rPr>
                <w:rFonts w:ascii="Verdana" w:hAnsi="Verdana"/>
                <w:b/>
                <w:bCs/>
                <w:color w:val="FFFFFF"/>
                <w:kern w:val="3"/>
                <w:sz w:val="18"/>
                <w:szCs w:val="18"/>
                <w:lang w:eastAsia="zh-CN" w:bidi="hi-IN"/>
              </w:rPr>
              <w:t>Totaal</w:t>
            </w:r>
          </w:p>
        </w:tc>
        <w:tc>
          <w:tcPr>
            <w:tcW w:w="1158" w:type="dxa"/>
            <w:tcBorders>
              <w:top w:val="single" w:color="FFFFFF" w:sz="6" w:space="0"/>
              <w:left w:val="single" w:color="FFFFFF" w:sz="6" w:space="0"/>
              <w:bottom w:val="single" w:color="FFFFFF" w:sz="8" w:space="0"/>
              <w:right w:val="single" w:color="FFFFFF" w:sz="6" w:space="0"/>
            </w:tcBorders>
            <w:shd w:val="clear" w:color="auto" w:fill="D3DFEE"/>
            <w:vAlign w:val="center"/>
          </w:tcPr>
          <w:p w:rsidR="00EF1AAE" w:rsidP="00EF1AAE" w:rsidRDefault="00EF1AAE" w14:paraId="5A7E6B55" w14:textId="77777777">
            <w:pPr>
              <w:suppressAutoHyphens/>
              <w:autoSpaceDN w:val="0"/>
              <w:spacing w:line="276" w:lineRule="auto"/>
              <w:jc w:val="right"/>
              <w:rPr>
                <w:rFonts w:ascii="Verdana" w:hAnsi="Verdana"/>
                <w:b/>
                <w:bCs/>
                <w:color w:val="000000"/>
                <w:kern w:val="3"/>
                <w:sz w:val="18"/>
                <w:szCs w:val="18"/>
                <w:lang w:eastAsia="zh-CN" w:bidi="hi-IN"/>
              </w:rPr>
            </w:pPr>
            <w:r>
              <w:rPr>
                <w:rFonts w:ascii="Verdana" w:hAnsi="Verdana"/>
                <w:b/>
                <w:bCs/>
                <w:color w:val="000000"/>
                <w:kern w:val="3"/>
                <w:sz w:val="18"/>
                <w:szCs w:val="18"/>
                <w:lang w:eastAsia="zh-CN" w:bidi="hi-IN"/>
              </w:rPr>
              <w:t>123.880</w:t>
            </w:r>
          </w:p>
          <w:p w:rsidRPr="005E18E6" w:rsidR="00EF1AAE" w:rsidP="00EF1AAE" w:rsidRDefault="00EF1AAE" w14:paraId="0672EEFA" w14:textId="140F8331">
            <w:pPr>
              <w:suppressAutoHyphens/>
              <w:autoSpaceDN w:val="0"/>
              <w:spacing w:line="276" w:lineRule="auto"/>
              <w:jc w:val="right"/>
              <w:rPr>
                <w:rFonts w:ascii="Verdana" w:hAnsi="Verdana" w:cs="Arial"/>
                <w:b/>
                <w:bCs/>
                <w:kern w:val="3"/>
                <w:sz w:val="18"/>
                <w:szCs w:val="18"/>
                <w:lang w:eastAsia="zh-CN" w:bidi="hi-IN"/>
              </w:rPr>
            </w:pPr>
          </w:p>
        </w:tc>
        <w:tc>
          <w:tcPr>
            <w:tcW w:w="1158" w:type="dxa"/>
            <w:tcBorders>
              <w:top w:val="single" w:color="FFFFFF" w:sz="6" w:space="0"/>
              <w:left w:val="single" w:color="FFFFFF" w:sz="6" w:space="0"/>
              <w:bottom w:val="single" w:color="FFFFFF" w:sz="8" w:space="0"/>
              <w:right w:val="single" w:color="FFFFFF" w:sz="8" w:space="0"/>
            </w:tcBorders>
            <w:shd w:val="clear" w:color="auto" w:fill="D3DFEE"/>
            <w:vAlign w:val="center"/>
          </w:tcPr>
          <w:p w:rsidRPr="005E18E6" w:rsidR="00EF1AAE" w:rsidP="00EF1AAE" w:rsidRDefault="00EF1AAE" w14:paraId="68AEAA3B" w14:textId="6255F00F">
            <w:pPr>
              <w:suppressAutoHyphens/>
              <w:autoSpaceDN w:val="0"/>
              <w:spacing w:line="276" w:lineRule="auto"/>
              <w:jc w:val="right"/>
              <w:rPr>
                <w:rFonts w:ascii="Verdana" w:hAnsi="Verdana"/>
                <w:b/>
                <w:bCs/>
                <w:color w:val="000000"/>
                <w:kern w:val="3"/>
                <w:sz w:val="18"/>
                <w:szCs w:val="18"/>
                <w:lang w:eastAsia="zh-CN" w:bidi="hi-IN"/>
              </w:rPr>
            </w:pPr>
            <w:r>
              <w:rPr>
                <w:rFonts w:ascii="Verdana" w:hAnsi="Verdana"/>
                <w:b/>
                <w:bCs/>
                <w:color w:val="000000"/>
                <w:kern w:val="3"/>
                <w:sz w:val="18"/>
                <w:szCs w:val="18"/>
                <w:lang w:eastAsia="zh-CN" w:bidi="hi-IN"/>
              </w:rPr>
              <w:t>122.890</w:t>
            </w:r>
          </w:p>
        </w:tc>
        <w:tc>
          <w:tcPr>
            <w:tcW w:w="1158" w:type="dxa"/>
            <w:tcBorders>
              <w:top w:val="single" w:color="FFFFFF" w:sz="6" w:space="0"/>
              <w:left w:val="single" w:color="FFFFFF" w:sz="6" w:space="0"/>
              <w:bottom w:val="single" w:color="FFFFFF" w:sz="8" w:space="0"/>
              <w:right w:val="single" w:color="FFFFFF" w:sz="8" w:space="0"/>
            </w:tcBorders>
            <w:shd w:val="clear" w:color="auto" w:fill="D3DFEE"/>
          </w:tcPr>
          <w:p w:rsidR="00EF1AAE" w:rsidP="00EF1AAE" w:rsidRDefault="00EF1AAE" w14:paraId="6F33C117" w14:textId="4E177C1E">
            <w:pPr>
              <w:suppressAutoHyphens/>
              <w:autoSpaceDN w:val="0"/>
              <w:spacing w:line="276" w:lineRule="auto"/>
              <w:jc w:val="right"/>
              <w:rPr>
                <w:rFonts w:ascii="Verdana" w:hAnsi="Verdana"/>
                <w:b/>
                <w:bCs/>
                <w:color w:val="000000"/>
                <w:kern w:val="3"/>
                <w:sz w:val="18"/>
                <w:szCs w:val="18"/>
                <w:lang w:eastAsia="zh-CN" w:bidi="hi-IN"/>
              </w:rPr>
            </w:pPr>
            <w:r>
              <w:rPr>
                <w:rFonts w:ascii="Verdana" w:hAnsi="Verdana"/>
                <w:b/>
                <w:kern w:val="3"/>
                <w:sz w:val="18"/>
                <w:szCs w:val="18"/>
                <w:lang w:eastAsia="zh-CN" w:bidi="hi-IN"/>
              </w:rPr>
              <w:t>123.150</w:t>
            </w:r>
          </w:p>
        </w:tc>
      </w:tr>
    </w:tbl>
    <w:p w:rsidRPr="00B515E8" w:rsidR="00903E53" w:rsidP="00903E53" w:rsidRDefault="00903E53" w14:paraId="2723133E" w14:textId="77777777">
      <w:pPr>
        <w:spacing w:line="240" w:lineRule="exact"/>
        <w:rPr>
          <w:rFonts w:ascii="Verdana" w:hAnsi="Verdana"/>
          <w:i/>
          <w:sz w:val="16"/>
          <w:szCs w:val="16"/>
        </w:rPr>
      </w:pPr>
    </w:p>
    <w:p w:rsidRPr="00B515E8" w:rsidR="00903E53" w:rsidP="00903E53" w:rsidRDefault="00903E53" w14:paraId="07A5EF45" w14:textId="77777777">
      <w:pPr>
        <w:pStyle w:val="Default"/>
        <w:spacing w:line="240" w:lineRule="exact"/>
        <w:rPr>
          <w:rFonts w:ascii="Verdana" w:hAnsi="Verdana"/>
          <w:sz w:val="18"/>
          <w:szCs w:val="18"/>
        </w:rPr>
      </w:pPr>
      <w:bookmarkStart w:name="_Toc336348967" w:id="324"/>
      <w:bookmarkStart w:name="_Toc368403603" w:id="325"/>
      <w:r w:rsidRPr="00B515E8">
        <w:rPr>
          <w:rFonts w:ascii="Verdana" w:hAnsi="Verdana"/>
          <w:sz w:val="18"/>
          <w:szCs w:val="18"/>
        </w:rPr>
        <w:t xml:space="preserve">Het totale aantal geregistreerde personen dat in het woonland een verdragsrecht op zorg heeft ten laste van Nederland is de afgelopen jaren relatief constant. </w:t>
      </w:r>
    </w:p>
    <w:p w:rsidRPr="00B515E8" w:rsidR="00903E53" w:rsidP="00903E53" w:rsidRDefault="00903E53" w14:paraId="03D8D0F5" w14:textId="77777777">
      <w:pPr>
        <w:pStyle w:val="Geenafstand"/>
        <w:rPr>
          <w:rStyle w:val="Zwaar"/>
          <w:b w:val="0"/>
          <w:bCs w:val="0"/>
          <w:color w:val="1F497D" w:themeColor="text2"/>
        </w:rPr>
      </w:pPr>
      <w:bookmarkStart w:name="_Toc399148597" w:id="326"/>
      <w:bookmarkStart w:name="_Toc530993292" w:id="327"/>
    </w:p>
    <w:p w:rsidRPr="00B515E8" w:rsidR="00903E53" w:rsidP="00903E53" w:rsidRDefault="00903E53" w14:paraId="2FD504E5" w14:textId="77777777">
      <w:pPr>
        <w:pStyle w:val="Monitor2"/>
        <w:rPr>
          <w:rStyle w:val="Zwaar"/>
          <w:b/>
          <w:bCs/>
          <w:color w:val="1F497D" w:themeColor="text2"/>
        </w:rPr>
      </w:pPr>
      <w:bookmarkStart w:name="_Toc212454963" w:id="328"/>
      <w:r w:rsidRPr="00B515E8">
        <w:rPr>
          <w:rStyle w:val="Zwaar"/>
          <w:b/>
          <w:bCs/>
          <w:color w:val="1F497D" w:themeColor="text2"/>
        </w:rPr>
        <w:t xml:space="preserve">8.5 </w:t>
      </w:r>
      <w:bookmarkEnd w:id="324"/>
      <w:bookmarkEnd w:id="325"/>
      <w:r w:rsidRPr="00B515E8">
        <w:rPr>
          <w:rStyle w:val="Zwaar"/>
          <w:b/>
          <w:bCs/>
          <w:color w:val="1F497D" w:themeColor="text2"/>
        </w:rPr>
        <w:t>Opbrengsten en kosten van in het buitenland wonende verzekerden en verdragsgerechtigden</w:t>
      </w:r>
      <w:bookmarkEnd w:id="326"/>
      <w:bookmarkEnd w:id="327"/>
      <w:bookmarkEnd w:id="328"/>
    </w:p>
    <w:p w:rsidRPr="00B515E8" w:rsidR="00903E53" w:rsidP="00903E53" w:rsidRDefault="00903E53" w14:paraId="1A29A062" w14:textId="77777777">
      <w:pPr>
        <w:spacing w:line="240" w:lineRule="exact"/>
        <w:rPr>
          <w:rFonts w:ascii="Verdana" w:hAnsi="Verdana"/>
          <w:sz w:val="18"/>
          <w:szCs w:val="18"/>
        </w:rPr>
      </w:pPr>
    </w:p>
    <w:p w:rsidR="00903E53" w:rsidP="00903E53" w:rsidRDefault="00903E53" w14:paraId="49FA8540" w14:textId="77777777">
      <w:pPr>
        <w:spacing w:line="240" w:lineRule="exact"/>
        <w:rPr>
          <w:rFonts w:ascii="Verdana" w:hAnsi="Verdana"/>
          <w:bCs/>
          <w:sz w:val="18"/>
          <w:szCs w:val="18"/>
        </w:rPr>
      </w:pPr>
      <w:r w:rsidRPr="00B515E8">
        <w:rPr>
          <w:rFonts w:ascii="Verdana" w:hAnsi="Verdana"/>
          <w:bCs/>
          <w:sz w:val="18"/>
          <w:szCs w:val="18"/>
        </w:rPr>
        <w:t>Hieronder wordt nader ingegaan op de aan het buitenland betaalde zorgkosten van in het buitenland wonende verdragsgerechtigden en de geïnde verdragsbijdragen.</w:t>
      </w:r>
    </w:p>
    <w:p w:rsidR="00903E53" w:rsidP="00903E53" w:rsidRDefault="00903E53" w14:paraId="2AD6C430" w14:textId="77777777">
      <w:pPr>
        <w:spacing w:line="240" w:lineRule="exact"/>
        <w:rPr>
          <w:rFonts w:ascii="Verdana" w:hAnsi="Verdana"/>
          <w:bCs/>
          <w:sz w:val="18"/>
          <w:szCs w:val="18"/>
        </w:rPr>
      </w:pPr>
    </w:p>
    <w:p w:rsidRPr="009D6757" w:rsidR="00903E53" w:rsidP="009D6757" w:rsidRDefault="00903E53" w14:paraId="579A80DF" w14:textId="25C068EC">
      <w:pPr>
        <w:pStyle w:val="Kop3"/>
      </w:pPr>
      <w:bookmarkStart w:name="_Toc399148598" w:id="329"/>
      <w:bookmarkStart w:name="_Toc530993293" w:id="330"/>
      <w:bookmarkStart w:name="_Toc84344649" w:id="331"/>
      <w:bookmarkStart w:name="_Toc175143861" w:id="332"/>
      <w:bookmarkStart w:name="_Toc212453649" w:id="333"/>
      <w:bookmarkStart w:name="_Toc212454964" w:id="334"/>
      <w:r w:rsidRPr="00B515E8">
        <w:rPr>
          <w:rStyle w:val="Zwaar"/>
          <w:b w:val="0"/>
          <w:bCs/>
          <w:color w:val="4F81BD"/>
        </w:rPr>
        <w:t>8.5.1 Heffing en inning van de verdragsbijdrage</w:t>
      </w:r>
      <w:bookmarkEnd w:id="329"/>
      <w:bookmarkEnd w:id="330"/>
      <w:bookmarkEnd w:id="331"/>
      <w:bookmarkEnd w:id="332"/>
      <w:bookmarkEnd w:id="333"/>
      <w:bookmarkEnd w:id="334"/>
      <w:r w:rsidR="009D6757">
        <w:rPr>
          <w:rStyle w:val="Zwaar"/>
          <w:b w:val="0"/>
          <w:bCs/>
          <w:color w:val="4F81BD"/>
        </w:rPr>
        <w:br/>
      </w:r>
    </w:p>
    <w:p w:rsidRPr="00B515E8" w:rsidR="00903E53" w:rsidP="00903E53" w:rsidRDefault="00903E53" w14:paraId="5D4EC3BA" w14:textId="77777777">
      <w:pPr>
        <w:spacing w:line="240" w:lineRule="exact"/>
        <w:rPr>
          <w:rFonts w:ascii="Verdana" w:hAnsi="Verdana"/>
          <w:bCs/>
          <w:sz w:val="18"/>
          <w:szCs w:val="18"/>
        </w:rPr>
      </w:pPr>
      <w:bookmarkStart w:name="_Toc399148599" w:id="335"/>
      <w:bookmarkStart w:name="_Toc398288112" w:id="336"/>
      <w:bookmarkStart w:name="_Toc398904168" w:id="337"/>
      <w:r w:rsidRPr="00B515E8">
        <w:rPr>
          <w:rFonts w:ascii="Verdana" w:hAnsi="Verdana"/>
          <w:bCs/>
          <w:sz w:val="18"/>
          <w:szCs w:val="18"/>
        </w:rPr>
        <w:t>Verdragsgerechtigden zijn een premievervangende bijdrage verschuldigd aan het CAK.</w:t>
      </w:r>
      <w:bookmarkEnd w:id="335"/>
      <w:r w:rsidRPr="00B515E8">
        <w:rPr>
          <w:rFonts w:ascii="Verdana" w:hAnsi="Verdana"/>
          <w:bCs/>
          <w:sz w:val="18"/>
          <w:szCs w:val="18"/>
        </w:rPr>
        <w:t xml:space="preserve"> </w:t>
      </w:r>
      <w:bookmarkStart w:name="_Toc399148600" w:id="338"/>
      <w:r w:rsidRPr="00B515E8">
        <w:rPr>
          <w:rFonts w:ascii="Verdana" w:hAnsi="Verdana"/>
          <w:bCs/>
          <w:sz w:val="18"/>
          <w:szCs w:val="18"/>
        </w:rPr>
        <w:t xml:space="preserve">Deze zogenoemde “verdragsbijdrage” bestaat uit drie componenten en is vastgesteld overeenkomstig de </w:t>
      </w:r>
      <w:r w:rsidRPr="00B515E8">
        <w:rPr>
          <w:rFonts w:ascii="Verdana" w:hAnsi="Verdana"/>
          <w:bCs/>
          <w:sz w:val="18"/>
          <w:szCs w:val="18"/>
        </w:rPr>
        <w:lastRenderedPageBreak/>
        <w:t xml:space="preserve">wijze waarop de premie is samengesteld voor mensen die in Nederland verzekerd zijn. Dat betekent dat gepensioneerden en uitkeringsgerechtigden een afgeleide van zowel de inkomensafhankelijke Wlz- en Zvw-component als de nominale Zvw-component betalen. De gezinsleden van 18 jaar en ouder betalen alleen een afgeleide van de nominale Zvw-component. </w:t>
      </w:r>
    </w:p>
    <w:p w:rsidRPr="00B515E8" w:rsidR="00903E53" w:rsidP="00903E53" w:rsidRDefault="00903E53" w14:paraId="31B792CF" w14:textId="77777777">
      <w:pPr>
        <w:spacing w:line="240" w:lineRule="exact"/>
        <w:rPr>
          <w:rFonts w:ascii="Verdana" w:hAnsi="Verdana"/>
          <w:bCs/>
          <w:sz w:val="18"/>
          <w:szCs w:val="18"/>
        </w:rPr>
      </w:pPr>
    </w:p>
    <w:p w:rsidRPr="00B515E8" w:rsidR="00903E53" w:rsidP="00903E53" w:rsidRDefault="00903E53" w14:paraId="6A87D9AD" w14:textId="77777777">
      <w:pPr>
        <w:spacing w:line="240" w:lineRule="exact"/>
        <w:rPr>
          <w:rFonts w:ascii="Verdana" w:hAnsi="Verdana"/>
          <w:bCs/>
          <w:sz w:val="18"/>
          <w:szCs w:val="18"/>
        </w:rPr>
      </w:pPr>
      <w:r w:rsidRPr="00B515E8">
        <w:rPr>
          <w:rFonts w:ascii="Verdana" w:hAnsi="Verdana"/>
          <w:bCs/>
          <w:sz w:val="18"/>
          <w:szCs w:val="18"/>
        </w:rPr>
        <w:t>Het totaal van deze componenten wordt vermenigvuldigd met de zogeheten woonlandfactor. Met deze woonlandfactor wordt tot uitdrukking gebracht in welke mate de zorg in het woonlandpakket zich verhoudt tot de zorg in het Nederlandse pakket (Zvw en Wlz). De woonlandfactor is gericht op het voorkomen van een onevenwichtigheid in de bijdragen die Nederlanders in de verdragslanden opbrengen en de kosten die voor hen worden gemaakt.</w:t>
      </w:r>
      <w:r w:rsidRPr="00B515E8">
        <w:rPr>
          <w:rStyle w:val="Voetnootmarkering"/>
          <w:bCs/>
          <w:szCs w:val="18"/>
        </w:rPr>
        <w:footnoteReference w:id="24"/>
      </w:r>
    </w:p>
    <w:p w:rsidRPr="00B515E8" w:rsidR="00903E53" w:rsidP="00903E53" w:rsidRDefault="00903E53" w14:paraId="78B6B0D0" w14:textId="7DC1F6BA">
      <w:pPr>
        <w:spacing w:line="240" w:lineRule="exact"/>
        <w:rPr>
          <w:rFonts w:ascii="Verdana" w:hAnsi="Verdana"/>
          <w:bCs/>
          <w:sz w:val="18"/>
          <w:szCs w:val="18"/>
        </w:rPr>
      </w:pPr>
      <w:r w:rsidRPr="00B515E8">
        <w:rPr>
          <w:rFonts w:ascii="Verdana" w:hAnsi="Verdana"/>
          <w:bCs/>
          <w:sz w:val="18"/>
          <w:szCs w:val="18"/>
        </w:rPr>
        <w:t>Deze woonlandfactor is het verhoudingsgetal tussen de gemiddelde kosten van zorg in het woonland en de gemiddelde kosten van zorg in Nederland. Voor het merendeel van de EU- en verdragslanden zijn de zorgkosten lager, het verhoudingsgetal is daardoor minder dan 1.</w:t>
      </w:r>
      <w:bookmarkStart w:name="_Toc398288113" w:id="339"/>
      <w:bookmarkStart w:name="_Toc398904169" w:id="340"/>
      <w:bookmarkStart w:name="_Toc399148601" w:id="341"/>
      <w:bookmarkEnd w:id="336"/>
      <w:bookmarkEnd w:id="337"/>
      <w:bookmarkEnd w:id="338"/>
      <w:r w:rsidRPr="00B515E8">
        <w:rPr>
          <w:rFonts w:ascii="Verdana" w:hAnsi="Verdana"/>
          <w:bCs/>
          <w:sz w:val="18"/>
          <w:szCs w:val="18"/>
        </w:rPr>
        <w:t xml:space="preserve"> Uit tabel 8.3 blijkt dat verdragsgerechtigden over </w:t>
      </w:r>
      <w:r w:rsidRPr="00B515E8" w:rsidR="00BC068D">
        <w:rPr>
          <w:rFonts w:ascii="Verdana" w:hAnsi="Verdana"/>
          <w:bCs/>
          <w:sz w:val="18"/>
          <w:szCs w:val="18"/>
        </w:rPr>
        <w:t>202</w:t>
      </w:r>
      <w:r w:rsidR="00BC068D">
        <w:rPr>
          <w:rFonts w:ascii="Verdana" w:hAnsi="Verdana"/>
          <w:bCs/>
          <w:sz w:val="18"/>
          <w:szCs w:val="18"/>
        </w:rPr>
        <w:t>4</w:t>
      </w:r>
      <w:r w:rsidRPr="00B515E8" w:rsidR="00BC068D">
        <w:rPr>
          <w:rFonts w:ascii="Verdana" w:hAnsi="Verdana"/>
          <w:bCs/>
          <w:sz w:val="18"/>
          <w:szCs w:val="18"/>
        </w:rPr>
        <w:t xml:space="preserve"> </w:t>
      </w:r>
      <w:r w:rsidRPr="00B515E8">
        <w:rPr>
          <w:rFonts w:ascii="Verdana" w:hAnsi="Verdana"/>
          <w:bCs/>
          <w:sz w:val="18"/>
          <w:szCs w:val="18"/>
        </w:rPr>
        <w:t xml:space="preserve">in totaal € </w:t>
      </w:r>
      <w:r w:rsidR="00BC068D">
        <w:rPr>
          <w:rFonts w:ascii="Verdana" w:hAnsi="Verdana"/>
          <w:bCs/>
          <w:sz w:val="18"/>
          <w:szCs w:val="18"/>
        </w:rPr>
        <w:t xml:space="preserve">158 </w:t>
      </w:r>
      <w:r w:rsidRPr="00B515E8">
        <w:rPr>
          <w:rFonts w:ascii="Verdana" w:hAnsi="Verdana"/>
          <w:bCs/>
          <w:sz w:val="18"/>
          <w:szCs w:val="18"/>
        </w:rPr>
        <w:t>mln. aan verdragsbijdrage betaalden (</w:t>
      </w:r>
      <w:r w:rsidRPr="00B515E8" w:rsidR="00BC068D">
        <w:rPr>
          <w:rFonts w:ascii="Verdana" w:hAnsi="Verdana"/>
          <w:bCs/>
          <w:sz w:val="18"/>
          <w:szCs w:val="18"/>
        </w:rPr>
        <w:t>20</w:t>
      </w:r>
      <w:r w:rsidR="00BC068D">
        <w:rPr>
          <w:rFonts w:ascii="Verdana" w:hAnsi="Verdana"/>
          <w:bCs/>
          <w:sz w:val="18"/>
          <w:szCs w:val="18"/>
        </w:rPr>
        <w:t>23</w:t>
      </w:r>
      <w:r w:rsidRPr="00B515E8" w:rsidR="00BC068D">
        <w:rPr>
          <w:rFonts w:ascii="Verdana" w:hAnsi="Verdana"/>
          <w:bCs/>
          <w:sz w:val="18"/>
          <w:szCs w:val="18"/>
        </w:rPr>
        <w:t xml:space="preserve"> </w:t>
      </w:r>
      <w:r w:rsidRPr="00B515E8">
        <w:rPr>
          <w:rFonts w:ascii="Verdana" w:hAnsi="Verdana"/>
          <w:bCs/>
          <w:sz w:val="18"/>
          <w:szCs w:val="18"/>
        </w:rPr>
        <w:t>€ 1</w:t>
      </w:r>
      <w:r w:rsidR="00BC068D">
        <w:rPr>
          <w:rFonts w:ascii="Verdana" w:hAnsi="Verdana"/>
          <w:bCs/>
          <w:sz w:val="18"/>
          <w:szCs w:val="18"/>
        </w:rPr>
        <w:t>51</w:t>
      </w:r>
      <w:r w:rsidRPr="00B515E8">
        <w:rPr>
          <w:rFonts w:ascii="Verdana" w:hAnsi="Verdana"/>
          <w:bCs/>
          <w:sz w:val="18"/>
          <w:szCs w:val="18"/>
        </w:rPr>
        <w:t xml:space="preserve"> mln.). Deze inkomsten komen ten goede aan het Zorgverzekeringsfonds</w:t>
      </w:r>
      <w:r>
        <w:rPr>
          <w:rFonts w:ascii="Verdana" w:hAnsi="Verdana"/>
          <w:bCs/>
          <w:sz w:val="18"/>
          <w:szCs w:val="18"/>
        </w:rPr>
        <w:t xml:space="preserve">. Vanuit dit fonds wordt onder andere het basispakket aan verzekerde zorg voor 50% betaald. </w:t>
      </w:r>
      <w:bookmarkStart w:name="_Toc399148602" w:id="342"/>
      <w:bookmarkEnd w:id="339"/>
      <w:bookmarkEnd w:id="340"/>
      <w:bookmarkEnd w:id="341"/>
    </w:p>
    <w:p w:rsidR="00903E53" w:rsidP="00903E53" w:rsidRDefault="00903E53" w14:paraId="13AA1C24" w14:textId="77777777">
      <w:pPr>
        <w:pStyle w:val="Kop3"/>
        <w:tabs>
          <w:tab w:val="left" w:pos="5988"/>
        </w:tabs>
        <w:rPr>
          <w:rStyle w:val="Zwaar"/>
          <w:b w:val="0"/>
        </w:rPr>
      </w:pPr>
      <w:bookmarkStart w:name="_Toc530993294" w:id="343"/>
      <w:bookmarkStart w:name="_Toc84344650" w:id="344"/>
      <w:bookmarkStart w:name="_Toc175143862" w:id="345"/>
      <w:bookmarkStart w:name="_Toc212453650" w:id="346"/>
      <w:bookmarkStart w:name="_Toc212454965" w:id="347"/>
      <w:r w:rsidRPr="00B515E8">
        <w:rPr>
          <w:rStyle w:val="Zwaar"/>
          <w:b w:val="0"/>
        </w:rPr>
        <w:t>8.5.2 Vergoeding van zorgkosten aan het buitenland</w:t>
      </w:r>
      <w:bookmarkEnd w:id="342"/>
      <w:bookmarkEnd w:id="343"/>
      <w:bookmarkEnd w:id="344"/>
      <w:bookmarkEnd w:id="345"/>
      <w:bookmarkEnd w:id="346"/>
      <w:bookmarkEnd w:id="347"/>
    </w:p>
    <w:p w:rsidRPr="00B515E8" w:rsidR="00903E53" w:rsidP="00903E53" w:rsidRDefault="00903E53" w14:paraId="00065F3C" w14:textId="77777777">
      <w:pPr>
        <w:spacing w:line="240" w:lineRule="exact"/>
        <w:rPr>
          <w:rFonts w:ascii="Verdana" w:hAnsi="Verdana"/>
          <w:bCs/>
          <w:sz w:val="18"/>
          <w:szCs w:val="18"/>
        </w:rPr>
      </w:pPr>
    </w:p>
    <w:p w:rsidRPr="00B515E8" w:rsidR="00903E53" w:rsidP="00903E53" w:rsidRDefault="00903E53" w14:paraId="0F801F39" w14:textId="77777777">
      <w:pPr>
        <w:spacing w:line="240" w:lineRule="exact"/>
        <w:rPr>
          <w:rFonts w:ascii="Verdana" w:hAnsi="Verdana"/>
          <w:i/>
          <w:sz w:val="16"/>
          <w:szCs w:val="18"/>
        </w:rPr>
      </w:pPr>
      <w:bookmarkStart w:name="_Hlk146872930" w:id="348"/>
      <w:r w:rsidRPr="00B515E8">
        <w:rPr>
          <w:rFonts w:ascii="Verdana" w:hAnsi="Verdana"/>
          <w:i/>
          <w:sz w:val="16"/>
          <w:szCs w:val="18"/>
        </w:rPr>
        <w:t>Tabel 8.2 Betaalde zorgkosten aan buitenlandse verzekeringsinstellingen (bron: CAK)</w:t>
      </w:r>
      <w:r w:rsidRPr="00B515E8">
        <w:rPr>
          <w:rFonts w:ascii="Verdana" w:hAnsi="Verdana"/>
          <w:i/>
          <w:sz w:val="16"/>
          <w:szCs w:val="18"/>
        </w:rPr>
        <w:tab/>
      </w:r>
    </w:p>
    <w:tbl>
      <w:tblPr>
        <w:tblW w:w="6381"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2395"/>
        <w:gridCol w:w="949"/>
        <w:gridCol w:w="983"/>
        <w:gridCol w:w="1027"/>
        <w:gridCol w:w="1027"/>
      </w:tblGrid>
      <w:tr w:rsidRPr="00B515E8" w:rsidR="008E795B" w:rsidTr="008E795B" w14:paraId="079656A2" w14:textId="77777777">
        <w:trPr>
          <w:trHeight w:val="285"/>
        </w:trPr>
        <w:tc>
          <w:tcPr>
            <w:tcW w:w="2395" w:type="dxa"/>
            <w:tcBorders>
              <w:top w:val="single" w:color="FFFFFF" w:sz="8" w:space="0"/>
              <w:bottom w:val="single" w:color="FFFFFF" w:sz="24" w:space="0"/>
              <w:right w:val="single" w:color="FFFFFF" w:sz="8" w:space="0"/>
            </w:tcBorders>
            <w:shd w:val="clear" w:color="auto" w:fill="4F81BD"/>
            <w:vAlign w:val="center"/>
          </w:tcPr>
          <w:p w:rsidRPr="00B515E8" w:rsidR="008E795B" w:rsidP="00676314" w:rsidRDefault="008E795B" w14:paraId="413A7772" w14:textId="77777777">
            <w:pPr>
              <w:spacing w:line="240" w:lineRule="exact"/>
              <w:rPr>
                <w:b/>
                <w:bCs/>
                <w:color w:val="FFFFFF"/>
                <w:sz w:val="18"/>
                <w:szCs w:val="18"/>
              </w:rPr>
            </w:pPr>
            <w:r w:rsidRPr="00B515E8">
              <w:rPr>
                <w:rFonts w:ascii="Verdana" w:hAnsi="Verdana" w:cs="Arial"/>
                <w:b/>
                <w:bCs/>
                <w:color w:val="FFFFFF"/>
                <w:sz w:val="18"/>
                <w:szCs w:val="18"/>
              </w:rPr>
              <w:t>(x € 1 mln.)</w:t>
            </w:r>
          </w:p>
        </w:tc>
        <w:tc>
          <w:tcPr>
            <w:tcW w:w="949" w:type="dxa"/>
            <w:tcBorders>
              <w:top w:val="single" w:color="FFFFFF" w:sz="8" w:space="0"/>
              <w:bottom w:val="single" w:color="FFFFFF" w:sz="24" w:space="0"/>
              <w:right w:val="single" w:color="FFFFFF" w:sz="8" w:space="0"/>
            </w:tcBorders>
            <w:shd w:val="clear" w:color="auto" w:fill="4F81BD"/>
          </w:tcPr>
          <w:p w:rsidRPr="00B515E8" w:rsidR="008E795B" w:rsidP="00676314" w:rsidRDefault="008E795B" w14:paraId="53DAE9C3" w14:textId="77777777">
            <w:pPr>
              <w:spacing w:line="276" w:lineRule="auto"/>
              <w:jc w:val="center"/>
              <w:rPr>
                <w:rFonts w:ascii="Verdana" w:hAnsi="Verdana"/>
                <w:b/>
                <w:bCs/>
                <w:color w:val="FFFFFF"/>
                <w:sz w:val="18"/>
                <w:szCs w:val="18"/>
              </w:rPr>
            </w:pPr>
            <w:r>
              <w:rPr>
                <w:rFonts w:ascii="Verdana" w:hAnsi="Verdana"/>
                <w:b/>
                <w:bCs/>
                <w:color w:val="FFFFFF"/>
                <w:sz w:val="18"/>
                <w:szCs w:val="18"/>
              </w:rPr>
              <w:t>2022</w:t>
            </w:r>
          </w:p>
        </w:tc>
        <w:tc>
          <w:tcPr>
            <w:tcW w:w="983" w:type="dxa"/>
            <w:tcBorders>
              <w:top w:val="single" w:color="FFFFFF" w:sz="8" w:space="0"/>
              <w:bottom w:val="single" w:color="FFFFFF" w:sz="24" w:space="0"/>
            </w:tcBorders>
            <w:shd w:val="clear" w:color="auto" w:fill="4F81BD"/>
          </w:tcPr>
          <w:p w:rsidR="008E795B" w:rsidP="00676314" w:rsidRDefault="008E795B" w14:paraId="66463A79" w14:textId="476C56AF">
            <w:pPr>
              <w:spacing w:line="276" w:lineRule="auto"/>
              <w:jc w:val="center"/>
              <w:rPr>
                <w:rFonts w:ascii="Verdana" w:hAnsi="Verdana"/>
                <w:b/>
                <w:bCs/>
                <w:color w:val="FFFFFF"/>
                <w:sz w:val="18"/>
                <w:szCs w:val="18"/>
              </w:rPr>
            </w:pPr>
            <w:r>
              <w:rPr>
                <w:rFonts w:ascii="Verdana" w:hAnsi="Verdana"/>
                <w:b/>
                <w:bCs/>
                <w:color w:val="FFFFFF"/>
                <w:sz w:val="18"/>
                <w:szCs w:val="18"/>
              </w:rPr>
              <w:t>2023</w:t>
            </w:r>
          </w:p>
        </w:tc>
        <w:tc>
          <w:tcPr>
            <w:tcW w:w="1027" w:type="dxa"/>
            <w:tcBorders>
              <w:top w:val="single" w:color="FFFFFF" w:sz="8" w:space="0"/>
              <w:bottom w:val="single" w:color="FFFFFF" w:sz="24" w:space="0"/>
              <w:right w:val="single" w:color="FFFFFF" w:sz="8" w:space="0"/>
            </w:tcBorders>
            <w:shd w:val="clear" w:color="auto" w:fill="4F81BD"/>
          </w:tcPr>
          <w:p w:rsidRPr="00B515E8" w:rsidR="008E795B" w:rsidP="00676314" w:rsidRDefault="008E795B" w14:paraId="17998B61" w14:textId="7BB60A4A">
            <w:pPr>
              <w:spacing w:line="276" w:lineRule="auto"/>
              <w:jc w:val="center"/>
              <w:rPr>
                <w:rFonts w:ascii="Verdana" w:hAnsi="Verdana"/>
                <w:b/>
                <w:bCs/>
                <w:color w:val="FFFFFF"/>
                <w:sz w:val="18"/>
                <w:szCs w:val="18"/>
              </w:rPr>
            </w:pPr>
            <w:r>
              <w:rPr>
                <w:rFonts w:ascii="Verdana" w:hAnsi="Verdana"/>
                <w:b/>
                <w:bCs/>
                <w:color w:val="FFFFFF"/>
                <w:sz w:val="18"/>
                <w:szCs w:val="18"/>
              </w:rPr>
              <w:t>2024</w:t>
            </w:r>
          </w:p>
        </w:tc>
        <w:tc>
          <w:tcPr>
            <w:tcW w:w="1027" w:type="dxa"/>
            <w:tcBorders>
              <w:top w:val="single" w:color="FFFFFF" w:sz="8" w:space="0"/>
              <w:left w:val="single" w:color="FFFFFF" w:sz="8" w:space="0"/>
              <w:bottom w:val="single" w:color="FFFFFF" w:sz="24" w:space="0"/>
            </w:tcBorders>
            <w:shd w:val="clear" w:color="auto" w:fill="4F81BD"/>
            <w:vAlign w:val="center"/>
          </w:tcPr>
          <w:p w:rsidRPr="00B515E8" w:rsidR="008E795B" w:rsidP="00676314" w:rsidRDefault="008E795B" w14:paraId="1046CF96" w14:textId="7A3D2AA2">
            <w:pPr>
              <w:spacing w:line="276" w:lineRule="auto"/>
              <w:jc w:val="center"/>
              <w:rPr>
                <w:rFonts w:ascii="Verdana" w:hAnsi="Verdana"/>
                <w:b/>
                <w:bCs/>
                <w:color w:val="FFFFFF"/>
                <w:sz w:val="18"/>
                <w:szCs w:val="18"/>
              </w:rPr>
            </w:pPr>
            <w:r w:rsidRPr="00B515E8">
              <w:rPr>
                <w:rFonts w:ascii="Verdana" w:hAnsi="Verdana"/>
                <w:b/>
                <w:bCs/>
                <w:color w:val="FFFFFF"/>
                <w:sz w:val="18"/>
                <w:szCs w:val="18"/>
              </w:rPr>
              <w:t xml:space="preserve">Verschil </w:t>
            </w:r>
          </w:p>
        </w:tc>
      </w:tr>
      <w:tr w:rsidRPr="00B515E8" w:rsidR="00EF1AAE" w:rsidTr="00530E3C" w14:paraId="3FF46B26" w14:textId="77777777">
        <w:trPr>
          <w:trHeight w:val="234"/>
        </w:trPr>
        <w:tc>
          <w:tcPr>
            <w:tcW w:w="2395" w:type="dxa"/>
            <w:tcBorders>
              <w:top w:val="single" w:color="FFFFFF" w:sz="8" w:space="0"/>
              <w:bottom w:val="nil"/>
              <w:right w:val="single" w:color="FFFFFF" w:sz="24" w:space="0"/>
            </w:tcBorders>
            <w:shd w:val="clear" w:color="auto" w:fill="4F81BD"/>
          </w:tcPr>
          <w:p w:rsidRPr="00B515E8" w:rsidR="00EF1AAE" w:rsidP="00EF1AAE" w:rsidRDefault="00EF1AAE" w14:paraId="2D862D9D" w14:textId="01D71D64">
            <w:pPr>
              <w:spacing w:line="276" w:lineRule="auto"/>
              <w:rPr>
                <w:bCs/>
                <w:color w:val="FFFFFF"/>
                <w:sz w:val="18"/>
                <w:szCs w:val="18"/>
              </w:rPr>
            </w:pPr>
            <w:r w:rsidRPr="00B515E8">
              <w:rPr>
                <w:rFonts w:ascii="Verdana" w:hAnsi="Verdana"/>
                <w:bCs/>
                <w:color w:val="FFFFFF"/>
                <w:sz w:val="18"/>
                <w:szCs w:val="18"/>
              </w:rPr>
              <w:t>werkelijke kosten</w:t>
            </w:r>
            <w:r w:rsidRPr="00B515E8" w:rsidR="0095098E">
              <w:rPr>
                <w:rStyle w:val="Voetnootmarkering"/>
                <w:rFonts w:ascii="Verdana" w:hAnsi="Verdana"/>
                <w:sz w:val="18"/>
                <w:szCs w:val="18"/>
              </w:rPr>
              <w:footnoteReference w:id="25"/>
            </w:r>
          </w:p>
        </w:tc>
        <w:tc>
          <w:tcPr>
            <w:tcW w:w="949" w:type="dxa"/>
            <w:tcBorders>
              <w:top w:val="single" w:color="FFFFFF" w:sz="8" w:space="0"/>
              <w:bottom w:val="single" w:color="FFFFFF" w:sz="8" w:space="0"/>
              <w:right w:val="single" w:color="FFFFFF" w:sz="8" w:space="0"/>
            </w:tcBorders>
            <w:shd w:val="clear" w:color="auto" w:fill="DBE5F1" w:themeFill="accent1" w:themeFillTint="33"/>
          </w:tcPr>
          <w:p w:rsidRPr="00B515E8" w:rsidR="00EF1AAE" w:rsidP="00EF1AAE" w:rsidRDefault="00EF1AAE" w14:paraId="1B69283F" w14:textId="77777777">
            <w:pPr>
              <w:spacing w:line="276" w:lineRule="auto"/>
              <w:jc w:val="right"/>
              <w:rPr>
                <w:rFonts w:ascii="Verdana" w:hAnsi="Verdana"/>
                <w:sz w:val="18"/>
                <w:szCs w:val="18"/>
              </w:rPr>
            </w:pPr>
            <w:r>
              <w:rPr>
                <w:rFonts w:ascii="Verdana" w:hAnsi="Verdana"/>
                <w:sz w:val="18"/>
                <w:szCs w:val="18"/>
              </w:rPr>
              <w:t>233,5</w:t>
            </w:r>
          </w:p>
        </w:tc>
        <w:tc>
          <w:tcPr>
            <w:tcW w:w="983" w:type="dxa"/>
            <w:tcBorders>
              <w:top w:val="single" w:color="FFFFFF" w:sz="8" w:space="0"/>
              <w:bottom w:val="single" w:color="FFFFFF" w:sz="8" w:space="0"/>
            </w:tcBorders>
            <w:shd w:val="clear" w:color="auto" w:fill="DBE5F1" w:themeFill="accent1" w:themeFillTint="33"/>
          </w:tcPr>
          <w:p w:rsidR="00EF1AAE" w:rsidP="00EF1AAE" w:rsidRDefault="00EF1AAE" w14:paraId="7ABDFB9D" w14:textId="224657A2">
            <w:pPr>
              <w:spacing w:line="276" w:lineRule="auto"/>
              <w:jc w:val="right"/>
              <w:rPr>
                <w:rFonts w:ascii="Verdana" w:hAnsi="Verdana"/>
                <w:sz w:val="18"/>
                <w:szCs w:val="18"/>
              </w:rPr>
            </w:pPr>
            <w:r>
              <w:rPr>
                <w:rFonts w:ascii="Verdana" w:hAnsi="Verdana"/>
                <w:sz w:val="18"/>
                <w:szCs w:val="18"/>
              </w:rPr>
              <w:t>251,5</w:t>
            </w:r>
          </w:p>
        </w:tc>
        <w:tc>
          <w:tcPr>
            <w:tcW w:w="1027"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00EF1AAE" w:rsidP="00EF1AAE" w:rsidRDefault="00EF1AAE" w14:paraId="198F1138" w14:textId="2D5D01B9">
            <w:pPr>
              <w:spacing w:line="276" w:lineRule="auto"/>
              <w:jc w:val="right"/>
              <w:rPr>
                <w:rFonts w:ascii="Verdana" w:hAnsi="Verdana"/>
                <w:sz w:val="18"/>
                <w:szCs w:val="18"/>
              </w:rPr>
            </w:pPr>
            <w:r>
              <w:rPr>
                <w:rFonts w:ascii="Verdana" w:hAnsi="Verdana"/>
                <w:kern w:val="3"/>
                <w:sz w:val="18"/>
                <w:szCs w:val="18"/>
                <w:lang w:eastAsia="zh-CN" w:bidi="hi-IN"/>
              </w:rPr>
              <w:t>185,7</w:t>
            </w:r>
          </w:p>
        </w:tc>
        <w:tc>
          <w:tcPr>
            <w:tcW w:w="1027" w:type="dxa"/>
            <w:tcBorders>
              <w:top w:val="single" w:color="FFFFFF" w:sz="8" w:space="0"/>
              <w:left w:val="single" w:color="FFFFFF" w:sz="6" w:space="0"/>
              <w:bottom w:val="single" w:color="FFFFFF" w:sz="8" w:space="0"/>
              <w:right w:val="single" w:color="FFFFFF" w:sz="8" w:space="0"/>
            </w:tcBorders>
            <w:shd w:val="clear" w:color="auto" w:fill="DBE5F1" w:themeFill="accent1" w:themeFillTint="33"/>
          </w:tcPr>
          <w:p w:rsidRPr="00B515E8" w:rsidR="00EF1AAE" w:rsidP="00EF1AAE" w:rsidRDefault="00EF1AAE" w14:paraId="2C39C983" w14:textId="6417EF98">
            <w:pPr>
              <w:spacing w:line="276" w:lineRule="auto"/>
              <w:jc w:val="right"/>
              <w:rPr>
                <w:rFonts w:ascii="Verdana" w:hAnsi="Verdana"/>
                <w:sz w:val="18"/>
                <w:szCs w:val="18"/>
              </w:rPr>
            </w:pPr>
            <w:r>
              <w:rPr>
                <w:rFonts w:ascii="Verdana" w:hAnsi="Verdana"/>
                <w:kern w:val="3"/>
                <w:sz w:val="18"/>
                <w:szCs w:val="18"/>
                <w:lang w:eastAsia="zh-CN" w:bidi="hi-IN"/>
              </w:rPr>
              <w:t>-65,8</w:t>
            </w:r>
          </w:p>
        </w:tc>
      </w:tr>
      <w:tr w:rsidRPr="00B515E8" w:rsidR="00EF1AAE" w:rsidTr="00530E3C" w14:paraId="6930A711" w14:textId="77777777">
        <w:trPr>
          <w:trHeight w:val="168"/>
        </w:trPr>
        <w:tc>
          <w:tcPr>
            <w:tcW w:w="2395" w:type="dxa"/>
            <w:tcBorders>
              <w:bottom w:val="nil"/>
              <w:right w:val="single" w:color="FFFFFF" w:sz="24" w:space="0"/>
            </w:tcBorders>
            <w:shd w:val="clear" w:color="auto" w:fill="4F81BD"/>
          </w:tcPr>
          <w:p w:rsidRPr="00B515E8" w:rsidR="00EF1AAE" w:rsidP="00EF1AAE" w:rsidRDefault="00EF1AAE" w14:paraId="1EBF725D" w14:textId="77777777">
            <w:pPr>
              <w:spacing w:line="276" w:lineRule="auto"/>
              <w:rPr>
                <w:bCs/>
                <w:color w:val="FFFFFF"/>
                <w:sz w:val="18"/>
                <w:szCs w:val="18"/>
              </w:rPr>
            </w:pPr>
            <w:r w:rsidRPr="00B515E8">
              <w:rPr>
                <w:rFonts w:ascii="Verdana" w:hAnsi="Verdana"/>
                <w:bCs/>
                <w:color w:val="FFFFFF"/>
                <w:sz w:val="18"/>
                <w:szCs w:val="18"/>
              </w:rPr>
              <w:t>gemiddelde kosten</w:t>
            </w:r>
            <w:r>
              <w:rPr>
                <w:rStyle w:val="Voetnootmarkering"/>
                <w:szCs w:val="18"/>
              </w:rPr>
              <w:footnoteReference w:id="26"/>
            </w:r>
          </w:p>
        </w:tc>
        <w:tc>
          <w:tcPr>
            <w:tcW w:w="949" w:type="dxa"/>
            <w:shd w:val="clear" w:color="auto" w:fill="DBE5F1" w:themeFill="accent1" w:themeFillTint="33"/>
          </w:tcPr>
          <w:p w:rsidRPr="00B515E8" w:rsidR="00EF1AAE" w:rsidP="00EF1AAE" w:rsidRDefault="00EF1AAE" w14:paraId="70EE7DB5" w14:textId="77777777">
            <w:pPr>
              <w:spacing w:line="276" w:lineRule="auto"/>
              <w:jc w:val="right"/>
              <w:rPr>
                <w:rFonts w:ascii="Verdana" w:hAnsi="Verdana"/>
                <w:sz w:val="18"/>
                <w:szCs w:val="18"/>
              </w:rPr>
            </w:pPr>
            <w:r>
              <w:rPr>
                <w:rFonts w:ascii="Verdana" w:hAnsi="Verdana"/>
                <w:sz w:val="18"/>
                <w:szCs w:val="18"/>
              </w:rPr>
              <w:t>53,0</w:t>
            </w:r>
          </w:p>
        </w:tc>
        <w:tc>
          <w:tcPr>
            <w:tcW w:w="983" w:type="dxa"/>
            <w:shd w:val="clear" w:color="auto" w:fill="DBE5F1" w:themeFill="accent1" w:themeFillTint="33"/>
          </w:tcPr>
          <w:p w:rsidR="00EF1AAE" w:rsidP="00EF1AAE" w:rsidRDefault="00EF1AAE" w14:paraId="49FDB28F" w14:textId="7F9CB671">
            <w:pPr>
              <w:spacing w:line="276" w:lineRule="auto"/>
              <w:jc w:val="right"/>
              <w:rPr>
                <w:rFonts w:ascii="Verdana" w:hAnsi="Verdana"/>
                <w:sz w:val="18"/>
                <w:szCs w:val="18"/>
              </w:rPr>
            </w:pPr>
            <w:r>
              <w:rPr>
                <w:rFonts w:ascii="Verdana" w:hAnsi="Verdana"/>
                <w:sz w:val="18"/>
                <w:szCs w:val="18"/>
              </w:rPr>
              <w:t>54,1</w:t>
            </w:r>
          </w:p>
        </w:tc>
        <w:tc>
          <w:tcPr>
            <w:tcW w:w="1027" w:type="dxa"/>
            <w:tcBorders>
              <w:top w:val="single" w:color="FFFFFF" w:sz="6" w:space="0"/>
              <w:left w:val="single" w:color="FFFFFF" w:sz="8" w:space="0"/>
              <w:bottom w:val="single" w:color="FFFFFF" w:sz="6" w:space="0"/>
              <w:right w:val="single" w:color="FFFFFF" w:sz="8" w:space="0"/>
            </w:tcBorders>
            <w:shd w:val="clear" w:color="auto" w:fill="DBE5F1" w:themeFill="accent1" w:themeFillTint="33"/>
          </w:tcPr>
          <w:p w:rsidR="00EF1AAE" w:rsidP="00EF1AAE" w:rsidRDefault="00EF1AAE" w14:paraId="77AA49B6" w14:textId="054F8ED0">
            <w:pPr>
              <w:spacing w:line="276" w:lineRule="auto"/>
              <w:jc w:val="right"/>
              <w:rPr>
                <w:rFonts w:ascii="Verdana" w:hAnsi="Verdana"/>
                <w:sz w:val="18"/>
                <w:szCs w:val="18"/>
              </w:rPr>
            </w:pPr>
            <w:r>
              <w:rPr>
                <w:rFonts w:ascii="Verdana" w:hAnsi="Verdana"/>
                <w:kern w:val="3"/>
                <w:sz w:val="18"/>
                <w:szCs w:val="18"/>
                <w:lang w:eastAsia="zh-CN" w:bidi="hi-IN"/>
              </w:rPr>
              <w:t>69,8</w:t>
            </w:r>
          </w:p>
        </w:tc>
        <w:tc>
          <w:tcPr>
            <w:tcW w:w="1027" w:type="dxa"/>
            <w:tcBorders>
              <w:top w:val="single" w:color="FFFFFF" w:sz="6" w:space="0"/>
              <w:left w:val="single" w:color="FFFFFF" w:sz="6" w:space="0"/>
              <w:bottom w:val="single" w:color="FFFFFF" w:sz="6" w:space="0"/>
              <w:right w:val="single" w:color="FFFFFF" w:sz="8" w:space="0"/>
            </w:tcBorders>
            <w:shd w:val="clear" w:color="auto" w:fill="DBE5F1" w:themeFill="accent1" w:themeFillTint="33"/>
          </w:tcPr>
          <w:p w:rsidRPr="00B515E8" w:rsidR="00EF1AAE" w:rsidP="00EF1AAE" w:rsidRDefault="00EF1AAE" w14:paraId="0859697D" w14:textId="582666F3">
            <w:pPr>
              <w:spacing w:line="276" w:lineRule="auto"/>
              <w:jc w:val="right"/>
              <w:rPr>
                <w:rFonts w:ascii="Verdana" w:hAnsi="Verdana"/>
                <w:sz w:val="18"/>
                <w:szCs w:val="18"/>
              </w:rPr>
            </w:pPr>
            <w:r>
              <w:rPr>
                <w:rFonts w:ascii="Verdana" w:hAnsi="Verdana"/>
                <w:kern w:val="3"/>
                <w:sz w:val="18"/>
                <w:szCs w:val="18"/>
                <w:lang w:eastAsia="zh-CN" w:bidi="hi-IN"/>
              </w:rPr>
              <w:t>15,7</w:t>
            </w:r>
          </w:p>
        </w:tc>
      </w:tr>
      <w:tr w:rsidRPr="00B515E8" w:rsidR="00EF1AAE" w:rsidTr="00530E3C" w14:paraId="376910F5" w14:textId="77777777">
        <w:trPr>
          <w:trHeight w:val="285"/>
        </w:trPr>
        <w:tc>
          <w:tcPr>
            <w:tcW w:w="2395" w:type="dxa"/>
            <w:tcBorders>
              <w:top w:val="single" w:color="FFFFFF" w:sz="8" w:space="0"/>
              <w:bottom w:val="single" w:color="FFFFFF" w:sz="8" w:space="0"/>
              <w:right w:val="single" w:color="FFFFFF" w:sz="24" w:space="0"/>
            </w:tcBorders>
            <w:shd w:val="clear" w:color="auto" w:fill="4F81BD"/>
          </w:tcPr>
          <w:p w:rsidRPr="00B515E8" w:rsidR="00EF1AAE" w:rsidP="00EF1AAE" w:rsidRDefault="00EF1AAE" w14:paraId="0A861C08" w14:textId="77777777">
            <w:pPr>
              <w:spacing w:line="276" w:lineRule="auto"/>
              <w:rPr>
                <w:b/>
                <w:bCs/>
                <w:i/>
                <w:color w:val="FFFFFF"/>
                <w:sz w:val="18"/>
                <w:szCs w:val="18"/>
              </w:rPr>
            </w:pPr>
            <w:r w:rsidRPr="00B515E8">
              <w:rPr>
                <w:rFonts w:ascii="Verdana" w:hAnsi="Verdana" w:cs="Arial"/>
                <w:b/>
                <w:bCs/>
                <w:color w:val="FFFFFF"/>
                <w:sz w:val="18"/>
                <w:szCs w:val="18"/>
              </w:rPr>
              <w:t xml:space="preserve">Totaal </w:t>
            </w:r>
          </w:p>
        </w:tc>
        <w:tc>
          <w:tcPr>
            <w:tcW w:w="949" w:type="dxa"/>
            <w:tcBorders>
              <w:top w:val="single" w:color="FFFFFF" w:sz="8" w:space="0"/>
              <w:bottom w:val="single" w:color="FFFFFF" w:sz="8" w:space="0"/>
              <w:right w:val="single" w:color="FFFFFF" w:sz="8" w:space="0"/>
            </w:tcBorders>
            <w:shd w:val="clear" w:color="auto" w:fill="DBE5F1" w:themeFill="accent1" w:themeFillTint="33"/>
          </w:tcPr>
          <w:p w:rsidRPr="00B915FB" w:rsidR="00EF1AAE" w:rsidP="00EF1AAE" w:rsidRDefault="00EF1AAE" w14:paraId="6334BE7C" w14:textId="77777777">
            <w:pPr>
              <w:spacing w:line="276" w:lineRule="auto"/>
              <w:jc w:val="right"/>
              <w:rPr>
                <w:rFonts w:ascii="Verdana" w:hAnsi="Verdana"/>
                <w:b/>
                <w:bCs/>
                <w:sz w:val="18"/>
                <w:szCs w:val="18"/>
              </w:rPr>
            </w:pPr>
            <w:r w:rsidRPr="00B915FB">
              <w:rPr>
                <w:rFonts w:ascii="Verdana" w:hAnsi="Verdana"/>
                <w:b/>
                <w:bCs/>
                <w:sz w:val="18"/>
                <w:szCs w:val="18"/>
              </w:rPr>
              <w:t>286,5</w:t>
            </w:r>
          </w:p>
        </w:tc>
        <w:tc>
          <w:tcPr>
            <w:tcW w:w="983" w:type="dxa"/>
            <w:tcBorders>
              <w:top w:val="single" w:color="FFFFFF" w:sz="8" w:space="0"/>
              <w:bottom w:val="single" w:color="FFFFFF" w:sz="8" w:space="0"/>
            </w:tcBorders>
            <w:shd w:val="clear" w:color="auto" w:fill="DBE5F1" w:themeFill="accent1" w:themeFillTint="33"/>
          </w:tcPr>
          <w:p w:rsidR="00EF1AAE" w:rsidP="00EF1AAE" w:rsidRDefault="00EF1AAE" w14:paraId="40BDB8CE" w14:textId="3A101007">
            <w:pPr>
              <w:spacing w:line="276" w:lineRule="auto"/>
              <w:jc w:val="right"/>
              <w:rPr>
                <w:rFonts w:ascii="Verdana" w:hAnsi="Verdana"/>
                <w:sz w:val="18"/>
                <w:szCs w:val="18"/>
              </w:rPr>
            </w:pPr>
            <w:r w:rsidRPr="005B4CA1">
              <w:rPr>
                <w:rFonts w:ascii="Verdana" w:hAnsi="Verdana"/>
                <w:b/>
                <w:bCs/>
                <w:sz w:val="18"/>
                <w:szCs w:val="18"/>
              </w:rPr>
              <w:t>305,6</w:t>
            </w:r>
          </w:p>
        </w:tc>
        <w:tc>
          <w:tcPr>
            <w:tcW w:w="1027"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543305" w:rsidR="00EF1AAE" w:rsidP="00EF1AAE" w:rsidRDefault="00EF1AAE" w14:paraId="145B35B2" w14:textId="54486A9E">
            <w:pPr>
              <w:spacing w:line="276" w:lineRule="auto"/>
              <w:jc w:val="right"/>
              <w:rPr>
                <w:rFonts w:ascii="Verdana" w:hAnsi="Verdana"/>
                <w:b/>
                <w:bCs/>
                <w:sz w:val="18"/>
                <w:szCs w:val="18"/>
              </w:rPr>
            </w:pPr>
            <w:r>
              <w:rPr>
                <w:rFonts w:ascii="Verdana" w:hAnsi="Verdana"/>
                <w:b/>
                <w:bCs/>
                <w:kern w:val="3"/>
                <w:sz w:val="18"/>
                <w:szCs w:val="18"/>
                <w:lang w:eastAsia="zh-CN" w:bidi="hi-IN"/>
              </w:rPr>
              <w:t>255,5</w:t>
            </w:r>
          </w:p>
        </w:tc>
        <w:tc>
          <w:tcPr>
            <w:tcW w:w="1027" w:type="dxa"/>
            <w:tcBorders>
              <w:top w:val="single" w:color="FFFFFF" w:sz="8" w:space="0"/>
              <w:left w:val="single" w:color="FFFFFF" w:sz="6" w:space="0"/>
              <w:bottom w:val="single" w:color="FFFFFF" w:sz="8" w:space="0"/>
              <w:right w:val="single" w:color="FFFFFF" w:sz="8" w:space="0"/>
            </w:tcBorders>
            <w:shd w:val="clear" w:color="auto" w:fill="DBE5F1" w:themeFill="accent1" w:themeFillTint="33"/>
          </w:tcPr>
          <w:p w:rsidRPr="00B515E8" w:rsidR="00EF1AAE" w:rsidP="00EF1AAE" w:rsidRDefault="00EF1AAE" w14:paraId="797C7A34" w14:textId="792F1047">
            <w:pPr>
              <w:spacing w:line="276" w:lineRule="auto"/>
              <w:jc w:val="right"/>
              <w:rPr>
                <w:rFonts w:ascii="Verdana" w:hAnsi="Verdana"/>
                <w:sz w:val="18"/>
                <w:szCs w:val="18"/>
              </w:rPr>
            </w:pPr>
            <w:r>
              <w:rPr>
                <w:rFonts w:ascii="Verdana" w:hAnsi="Verdana"/>
                <w:b/>
                <w:bCs/>
                <w:kern w:val="3"/>
                <w:sz w:val="18"/>
                <w:szCs w:val="18"/>
                <w:lang w:eastAsia="zh-CN" w:bidi="hi-IN"/>
              </w:rPr>
              <w:t>-50,1</w:t>
            </w:r>
          </w:p>
        </w:tc>
      </w:tr>
      <w:bookmarkEnd w:id="348"/>
    </w:tbl>
    <w:p w:rsidRPr="00B515E8" w:rsidR="00903E53" w:rsidP="00903E53" w:rsidRDefault="00903E53" w14:paraId="54BC486A" w14:textId="77777777">
      <w:pPr>
        <w:spacing w:line="240" w:lineRule="exact"/>
        <w:rPr>
          <w:rFonts w:ascii="Verdana" w:hAnsi="Verdana"/>
          <w:sz w:val="18"/>
          <w:szCs w:val="18"/>
        </w:rPr>
      </w:pPr>
    </w:p>
    <w:p w:rsidRPr="00B515E8" w:rsidR="00903E53" w:rsidP="00903E53" w:rsidRDefault="00903E53" w14:paraId="5632FA4D" w14:textId="38859395">
      <w:pPr>
        <w:spacing w:line="240" w:lineRule="exact"/>
        <w:rPr>
          <w:rFonts w:ascii="Verdana" w:hAnsi="Verdana"/>
          <w:sz w:val="18"/>
          <w:szCs w:val="18"/>
        </w:rPr>
      </w:pPr>
      <w:r w:rsidRPr="00B515E8">
        <w:rPr>
          <w:rFonts w:ascii="Verdana" w:hAnsi="Verdana"/>
          <w:sz w:val="18"/>
          <w:szCs w:val="18"/>
        </w:rPr>
        <w:t xml:space="preserve">In tabel 8.2 zijn de betaalde zorgkosten (werkelijke en gemiddelde zorgkosten) aan buitenlandse verzekeringsinstellingen opgenomen. Voor de door het woonland verleende zorg aan verdragsgerechtigden betaalt Nederland (in casu het CAK) jaarlijks een bedrag aan het desbetreffende woonland. Afhankelijk van de berekeningsmethodiek van het land in kwestie wordt de zorg ofwel vergoed op basis van werkelijke bedragen ofwel op basis van gemiddelde kosten. </w:t>
      </w:r>
    </w:p>
    <w:p w:rsidRPr="00B515E8" w:rsidR="00903E53" w:rsidP="00903E53" w:rsidRDefault="00903E53" w14:paraId="7CB9361C" w14:textId="77777777">
      <w:pPr>
        <w:spacing w:line="240" w:lineRule="exact"/>
        <w:rPr>
          <w:rFonts w:ascii="Verdana" w:hAnsi="Verdana"/>
          <w:sz w:val="18"/>
          <w:szCs w:val="18"/>
        </w:rPr>
      </w:pPr>
    </w:p>
    <w:p w:rsidRPr="00B515E8" w:rsidR="00903E53" w:rsidP="00903E53" w:rsidRDefault="00903E53" w14:paraId="685DBDB7" w14:textId="045D2DD4">
      <w:pPr>
        <w:spacing w:line="240" w:lineRule="exact"/>
        <w:rPr>
          <w:rFonts w:ascii="Verdana" w:hAnsi="Verdana"/>
          <w:sz w:val="18"/>
          <w:szCs w:val="18"/>
        </w:rPr>
      </w:pPr>
      <w:r w:rsidRPr="00B515E8">
        <w:rPr>
          <w:rFonts w:ascii="Verdana" w:hAnsi="Verdana"/>
          <w:sz w:val="18"/>
          <w:szCs w:val="18"/>
        </w:rPr>
        <w:t xml:space="preserve">In </w:t>
      </w:r>
      <w:r w:rsidRPr="00B515E8" w:rsidR="00AA3446">
        <w:rPr>
          <w:rFonts w:ascii="Verdana" w:hAnsi="Verdana"/>
          <w:sz w:val="18"/>
          <w:szCs w:val="18"/>
        </w:rPr>
        <w:t>202</w:t>
      </w:r>
      <w:r w:rsidR="00EF1AAE">
        <w:rPr>
          <w:rFonts w:ascii="Verdana" w:hAnsi="Verdana"/>
          <w:sz w:val="18"/>
          <w:szCs w:val="18"/>
        </w:rPr>
        <w:t>4</w:t>
      </w:r>
      <w:r w:rsidRPr="00B515E8" w:rsidR="00AA3446">
        <w:rPr>
          <w:rFonts w:ascii="Verdana" w:hAnsi="Verdana"/>
          <w:sz w:val="18"/>
          <w:szCs w:val="18"/>
        </w:rPr>
        <w:t xml:space="preserve"> </w:t>
      </w:r>
      <w:r w:rsidRPr="00B515E8">
        <w:rPr>
          <w:rFonts w:ascii="Verdana" w:hAnsi="Verdana"/>
          <w:sz w:val="18"/>
          <w:szCs w:val="18"/>
        </w:rPr>
        <w:t xml:space="preserve">betaalde het CAK in totaal € </w:t>
      </w:r>
      <w:r w:rsidR="00EF1AAE">
        <w:rPr>
          <w:rFonts w:ascii="Verdana" w:hAnsi="Verdana"/>
          <w:sz w:val="18"/>
          <w:szCs w:val="18"/>
        </w:rPr>
        <w:t>255,5</w:t>
      </w:r>
      <w:r w:rsidRPr="00B515E8">
        <w:rPr>
          <w:rFonts w:ascii="Verdana" w:hAnsi="Verdana"/>
          <w:sz w:val="18"/>
          <w:szCs w:val="18"/>
        </w:rPr>
        <w:t xml:space="preserve"> mln. aan de buitenlandse verzekeringsinstellingen die verantwoordelijk zijn voor de zorgverlening aan de betrokkenen. Dit is een </w:t>
      </w:r>
      <w:r w:rsidR="00EF1AAE">
        <w:rPr>
          <w:rFonts w:ascii="Verdana" w:hAnsi="Verdana"/>
          <w:sz w:val="18"/>
          <w:szCs w:val="18"/>
        </w:rPr>
        <w:t>daling</w:t>
      </w:r>
      <w:r>
        <w:rPr>
          <w:rFonts w:ascii="Verdana" w:hAnsi="Verdana"/>
          <w:sz w:val="18"/>
          <w:szCs w:val="18"/>
        </w:rPr>
        <w:t xml:space="preserve"> van </w:t>
      </w:r>
      <w:r w:rsidRPr="00B515E8">
        <w:rPr>
          <w:rFonts w:ascii="Verdana" w:hAnsi="Verdana"/>
          <w:sz w:val="18"/>
          <w:szCs w:val="18"/>
        </w:rPr>
        <w:t>€</w:t>
      </w:r>
      <w:r w:rsidR="00EF1AAE">
        <w:rPr>
          <w:rFonts w:ascii="Verdana" w:hAnsi="Verdana"/>
          <w:sz w:val="18"/>
          <w:szCs w:val="18"/>
        </w:rPr>
        <w:t>50,1 mln</w:t>
      </w:r>
      <w:r>
        <w:rPr>
          <w:rFonts w:ascii="Verdana" w:hAnsi="Verdana"/>
          <w:sz w:val="18"/>
          <w:szCs w:val="18"/>
        </w:rPr>
        <w:t xml:space="preserve">. </w:t>
      </w:r>
      <w:r w:rsidRPr="00B515E8">
        <w:rPr>
          <w:rFonts w:ascii="Verdana" w:hAnsi="Verdana"/>
          <w:sz w:val="18"/>
          <w:szCs w:val="18"/>
        </w:rPr>
        <w:t xml:space="preserve">ten opzichte van </w:t>
      </w:r>
      <w:r w:rsidRPr="00B515E8" w:rsidR="00676314">
        <w:rPr>
          <w:rFonts w:ascii="Verdana" w:hAnsi="Verdana"/>
          <w:sz w:val="18"/>
          <w:szCs w:val="18"/>
        </w:rPr>
        <w:t>20</w:t>
      </w:r>
      <w:r w:rsidR="00676314">
        <w:rPr>
          <w:rFonts w:ascii="Verdana" w:hAnsi="Verdana"/>
          <w:sz w:val="18"/>
          <w:szCs w:val="18"/>
        </w:rPr>
        <w:t>2</w:t>
      </w:r>
      <w:r w:rsidR="00EF1AAE">
        <w:rPr>
          <w:rFonts w:ascii="Verdana" w:hAnsi="Verdana"/>
          <w:sz w:val="18"/>
          <w:szCs w:val="18"/>
        </w:rPr>
        <w:t>3</w:t>
      </w:r>
      <w:r w:rsidRPr="00B515E8">
        <w:rPr>
          <w:rFonts w:ascii="Verdana" w:hAnsi="Verdana"/>
          <w:sz w:val="18"/>
          <w:szCs w:val="18"/>
        </w:rPr>
        <w:t xml:space="preserve">. Het is niet mogelijk één directe oorzaak te geven voor deze </w:t>
      </w:r>
      <w:r w:rsidR="00EF1AAE">
        <w:rPr>
          <w:rFonts w:ascii="Verdana" w:hAnsi="Verdana"/>
          <w:sz w:val="18"/>
          <w:szCs w:val="18"/>
        </w:rPr>
        <w:t>daling</w:t>
      </w:r>
      <w:r w:rsidRPr="00B515E8">
        <w:rPr>
          <w:rFonts w:ascii="Verdana" w:hAnsi="Verdana"/>
          <w:sz w:val="18"/>
          <w:szCs w:val="18"/>
        </w:rPr>
        <w:t>.</w:t>
      </w:r>
      <w:r>
        <w:rPr>
          <w:rFonts w:ascii="Verdana" w:hAnsi="Verdana"/>
          <w:sz w:val="18"/>
          <w:szCs w:val="18"/>
        </w:rPr>
        <w:t xml:space="preserve"> </w:t>
      </w:r>
      <w:r w:rsidR="00676314">
        <w:rPr>
          <w:rFonts w:ascii="Verdana" w:hAnsi="Verdana"/>
          <w:sz w:val="18"/>
          <w:szCs w:val="18"/>
        </w:rPr>
        <w:t>Er zijn altijd</w:t>
      </w:r>
      <w:r w:rsidRPr="00B515E8">
        <w:rPr>
          <w:rFonts w:ascii="Verdana" w:hAnsi="Verdana"/>
          <w:sz w:val="18"/>
          <w:szCs w:val="18"/>
        </w:rPr>
        <w:t xml:space="preserve"> </w:t>
      </w:r>
      <w:r w:rsidR="00676314">
        <w:rPr>
          <w:rFonts w:ascii="Verdana" w:hAnsi="Verdana"/>
          <w:sz w:val="18"/>
          <w:szCs w:val="18"/>
        </w:rPr>
        <w:t>wel</w:t>
      </w:r>
      <w:r w:rsidRPr="00B515E8" w:rsidR="00676314">
        <w:rPr>
          <w:rFonts w:ascii="Verdana" w:hAnsi="Verdana"/>
          <w:sz w:val="18"/>
          <w:szCs w:val="18"/>
        </w:rPr>
        <w:t xml:space="preserve"> </w:t>
      </w:r>
      <w:r>
        <w:rPr>
          <w:rFonts w:ascii="Verdana" w:hAnsi="Verdana"/>
          <w:sz w:val="18"/>
          <w:szCs w:val="18"/>
        </w:rPr>
        <w:t>f</w:t>
      </w:r>
      <w:r w:rsidRPr="00B515E8">
        <w:rPr>
          <w:rFonts w:ascii="Verdana" w:hAnsi="Verdana"/>
          <w:sz w:val="18"/>
          <w:szCs w:val="18"/>
        </w:rPr>
        <w:t xml:space="preserve">luctuaties in de aan het buitenland betaalde zorgkosten </w:t>
      </w:r>
      <w:r w:rsidR="00676314">
        <w:rPr>
          <w:rFonts w:ascii="Verdana" w:hAnsi="Verdana"/>
          <w:sz w:val="18"/>
          <w:szCs w:val="18"/>
        </w:rPr>
        <w:t>die door</w:t>
      </w:r>
      <w:r w:rsidRPr="00B515E8">
        <w:rPr>
          <w:rFonts w:ascii="Verdana" w:hAnsi="Verdana"/>
          <w:sz w:val="18"/>
          <w:szCs w:val="18"/>
        </w:rPr>
        <w:t xml:space="preserve"> verschillende factoren</w:t>
      </w:r>
      <w:r w:rsidR="00676314">
        <w:rPr>
          <w:rFonts w:ascii="Verdana" w:hAnsi="Verdana"/>
          <w:sz w:val="18"/>
          <w:szCs w:val="18"/>
        </w:rPr>
        <w:t xml:space="preserve"> kunnen</w:t>
      </w:r>
      <w:r w:rsidRPr="00B515E8">
        <w:rPr>
          <w:rFonts w:ascii="Verdana" w:hAnsi="Verdana"/>
          <w:sz w:val="18"/>
          <w:szCs w:val="18"/>
        </w:rPr>
        <w:t xml:space="preserve"> worden veroorzaakt. Onder meer de lange doorlooptijden, schommelingen in wisselkoersen, stelselwijzigingen in andere landen en de wijze van de berekening van declaraties door het buitenland kunnen hierbij een rol spelen.</w:t>
      </w:r>
      <w:r w:rsidR="00F4472B">
        <w:rPr>
          <w:rFonts w:ascii="Verdana" w:hAnsi="Verdana"/>
          <w:sz w:val="18"/>
          <w:szCs w:val="18"/>
        </w:rPr>
        <w:t xml:space="preserve"> </w:t>
      </w:r>
      <w:r w:rsidRPr="00B515E8">
        <w:rPr>
          <w:rFonts w:ascii="Verdana" w:hAnsi="Verdana"/>
          <w:sz w:val="18"/>
          <w:szCs w:val="18"/>
        </w:rPr>
        <w:t xml:space="preserve">Uit de cijfers blijkt dat Nederland verhoudingsgewijs meer aan zorgkosten aan het buitenland betaalt dan aan verdragsbijdrage wordt opgebracht. Een deel van dit verschil kan worden verklaard door het karakter van de populatie. De groep “Nederlandse” verdragsgerechtigden telt relatief veel gepensioneerden en uitkeringsgerechtigden met hogere zorgkosten. </w:t>
      </w:r>
    </w:p>
    <w:p w:rsidR="00903E53" w:rsidP="00903E53" w:rsidRDefault="00903E53" w14:paraId="6F4404E5" w14:textId="77777777">
      <w:pPr>
        <w:spacing w:line="240" w:lineRule="exact"/>
        <w:rPr>
          <w:rFonts w:ascii="Verdana" w:hAnsi="Verdana"/>
          <w:i/>
          <w:sz w:val="16"/>
          <w:szCs w:val="18"/>
        </w:rPr>
      </w:pPr>
    </w:p>
    <w:p w:rsidR="001B404B" w:rsidP="00903E53" w:rsidRDefault="001B404B" w14:paraId="4C300BE6" w14:textId="77777777">
      <w:pPr>
        <w:spacing w:line="240" w:lineRule="exact"/>
        <w:rPr>
          <w:rFonts w:ascii="Verdana" w:hAnsi="Verdana"/>
          <w:i/>
          <w:sz w:val="16"/>
          <w:szCs w:val="18"/>
        </w:rPr>
      </w:pPr>
    </w:p>
    <w:p w:rsidR="001B404B" w:rsidP="00903E53" w:rsidRDefault="001B404B" w14:paraId="7FAB8A0D" w14:textId="77777777">
      <w:pPr>
        <w:spacing w:line="240" w:lineRule="exact"/>
        <w:rPr>
          <w:rFonts w:ascii="Verdana" w:hAnsi="Verdana"/>
          <w:i/>
          <w:sz w:val="16"/>
          <w:szCs w:val="18"/>
        </w:rPr>
      </w:pPr>
    </w:p>
    <w:p w:rsidR="001B404B" w:rsidP="00903E53" w:rsidRDefault="001B404B" w14:paraId="7E77ECB9" w14:textId="77777777">
      <w:pPr>
        <w:spacing w:line="240" w:lineRule="exact"/>
        <w:rPr>
          <w:rFonts w:ascii="Verdana" w:hAnsi="Verdana"/>
          <w:i/>
          <w:sz w:val="16"/>
          <w:szCs w:val="18"/>
        </w:rPr>
      </w:pPr>
    </w:p>
    <w:p w:rsidR="001B404B" w:rsidP="00903E53" w:rsidRDefault="001B404B" w14:paraId="6CED5876" w14:textId="77777777">
      <w:pPr>
        <w:spacing w:line="240" w:lineRule="exact"/>
        <w:rPr>
          <w:rFonts w:ascii="Verdana" w:hAnsi="Verdana"/>
          <w:i/>
          <w:sz w:val="16"/>
          <w:szCs w:val="18"/>
        </w:rPr>
      </w:pPr>
    </w:p>
    <w:p w:rsidR="001B404B" w:rsidP="00903E53" w:rsidRDefault="001B404B" w14:paraId="6670C989" w14:textId="77777777">
      <w:pPr>
        <w:spacing w:line="240" w:lineRule="exact"/>
        <w:rPr>
          <w:rFonts w:ascii="Verdana" w:hAnsi="Verdana"/>
          <w:i/>
          <w:sz w:val="16"/>
          <w:szCs w:val="18"/>
        </w:rPr>
      </w:pPr>
    </w:p>
    <w:p w:rsidR="001B404B" w:rsidP="00903E53" w:rsidRDefault="001B404B" w14:paraId="171E4382" w14:textId="77777777">
      <w:pPr>
        <w:spacing w:line="240" w:lineRule="exact"/>
        <w:rPr>
          <w:rFonts w:ascii="Verdana" w:hAnsi="Verdana"/>
          <w:i/>
          <w:sz w:val="16"/>
          <w:szCs w:val="18"/>
        </w:rPr>
      </w:pPr>
    </w:p>
    <w:p w:rsidR="00903E53" w:rsidP="00903E53" w:rsidRDefault="00903E53" w14:paraId="11401EEC" w14:textId="77777777">
      <w:pPr>
        <w:spacing w:line="240" w:lineRule="exact"/>
        <w:rPr>
          <w:rFonts w:ascii="Verdana" w:hAnsi="Verdana"/>
          <w:i/>
          <w:sz w:val="16"/>
          <w:szCs w:val="18"/>
        </w:rPr>
        <w:sectPr w:rsidR="00903E53" w:rsidSect="006C1AB5">
          <w:footerReference w:type="default" r:id="rId13"/>
          <w:type w:val="continuous"/>
          <w:pgSz w:w="11906" w:h="16838"/>
          <w:pgMar w:top="1417" w:right="1417" w:bottom="1417" w:left="1417" w:header="708" w:footer="708" w:gutter="0"/>
          <w:cols w:space="708"/>
          <w:docGrid w:linePitch="360"/>
        </w:sectPr>
      </w:pPr>
    </w:p>
    <w:p w:rsidRPr="00B515E8" w:rsidR="00903E53" w:rsidP="00903E53" w:rsidRDefault="00903E53" w14:paraId="63EEF257" w14:textId="77777777">
      <w:pPr>
        <w:spacing w:line="240" w:lineRule="exact"/>
        <w:rPr>
          <w:rFonts w:ascii="Verdana" w:hAnsi="Verdana"/>
          <w:i/>
          <w:sz w:val="16"/>
          <w:szCs w:val="18"/>
        </w:rPr>
      </w:pPr>
      <w:r w:rsidRPr="00B515E8">
        <w:rPr>
          <w:rFonts w:ascii="Verdana" w:hAnsi="Verdana"/>
          <w:i/>
          <w:sz w:val="16"/>
          <w:szCs w:val="18"/>
        </w:rPr>
        <w:lastRenderedPageBreak/>
        <w:t>Tabel 8.3 Aantallen verdragsgerechtigden en ontvangen bijdrage (bron: CAK)</w:t>
      </w:r>
      <w:r w:rsidRPr="00B515E8">
        <w:rPr>
          <w:rStyle w:val="Voetnootmarkering"/>
          <w:rFonts w:ascii="Verdana" w:hAnsi="Verdana"/>
          <w:i/>
          <w:sz w:val="16"/>
          <w:szCs w:val="18"/>
        </w:rPr>
        <w:footnoteReference w:id="27"/>
      </w:r>
    </w:p>
    <w:tbl>
      <w:tblPr>
        <w:tblStyle w:val="Gemiddeldraster3-accent1"/>
        <w:tblW w:w="5000" w:type="pct"/>
        <w:tblLayout w:type="fixed"/>
        <w:tblLook w:val="04A0" w:firstRow="1" w:lastRow="0" w:firstColumn="1" w:lastColumn="0" w:noHBand="0" w:noVBand="1"/>
      </w:tblPr>
      <w:tblGrid>
        <w:gridCol w:w="1975"/>
        <w:gridCol w:w="1276"/>
        <w:gridCol w:w="1416"/>
        <w:gridCol w:w="1559"/>
        <w:gridCol w:w="1561"/>
        <w:gridCol w:w="1265"/>
      </w:tblGrid>
      <w:tr w:rsidRPr="005E18E6" w:rsidR="00903E53" w:rsidTr="00903E53" w14:paraId="5CD9DDE1" w14:textId="77777777">
        <w:trPr>
          <w:cnfStyle w:val="100000000000" w:firstRow="1" w:lastRow="0" w:firstColumn="0" w:lastColumn="0" w:oddVBand="0" w:evenVBand="0" w:oddHBand="0"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091" w:type="pct"/>
            <w:hideMark/>
          </w:tcPr>
          <w:p w:rsidRPr="005E18E6" w:rsidR="00903E53" w:rsidP="003B36A9" w:rsidRDefault="00903E53" w14:paraId="60D3CCB2" w14:textId="77777777">
            <w:pPr>
              <w:spacing w:line="240" w:lineRule="exact"/>
              <w:rPr>
                <w:rFonts w:ascii="Verdana" w:hAnsi="Verdana" w:cs="Arial"/>
                <w:color w:val="FFFFFF" w:themeColor="background1"/>
                <w:sz w:val="18"/>
                <w:szCs w:val="18"/>
              </w:rPr>
            </w:pPr>
            <w:bookmarkStart w:name="_Hlk117696876" w:id="349"/>
            <w:r w:rsidRPr="005E18E6">
              <w:rPr>
                <w:rFonts w:ascii="Verdana" w:hAnsi="Verdana" w:cs="Arial"/>
                <w:color w:val="FFFFFF" w:themeColor="background1"/>
                <w:sz w:val="18"/>
                <w:szCs w:val="18"/>
              </w:rPr>
              <w:t>Land</w:t>
            </w:r>
          </w:p>
        </w:tc>
        <w:tc>
          <w:tcPr>
            <w:tcW w:w="705" w:type="pct"/>
            <w:hideMark/>
          </w:tcPr>
          <w:p w:rsidRPr="005E18E6" w:rsidR="00903E53" w:rsidP="003B36A9" w:rsidRDefault="00903E53" w14:paraId="3860A161" w14:textId="77777777">
            <w:pPr>
              <w:spacing w:line="240" w:lineRule="exac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7"/>
                <w:szCs w:val="17"/>
              </w:rPr>
            </w:pPr>
            <w:r w:rsidRPr="005E18E6">
              <w:rPr>
                <w:rFonts w:ascii="Verdana" w:hAnsi="Verdana" w:cs="Arial"/>
                <w:color w:val="FFFFFF" w:themeColor="background1"/>
                <w:sz w:val="17"/>
                <w:szCs w:val="17"/>
              </w:rPr>
              <w:t>Totaal</w:t>
            </w:r>
          </w:p>
        </w:tc>
        <w:tc>
          <w:tcPr>
            <w:tcW w:w="782" w:type="pct"/>
            <w:hideMark/>
          </w:tcPr>
          <w:p w:rsidRPr="005E18E6" w:rsidR="00903E53" w:rsidP="003B36A9" w:rsidRDefault="00903E53" w14:paraId="6E1BE279" w14:textId="0F9C0CD6">
            <w:pPr>
              <w:spacing w:line="240" w:lineRule="exac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7"/>
                <w:szCs w:val="17"/>
              </w:rPr>
            </w:pPr>
            <w:r w:rsidRPr="005E18E6">
              <w:rPr>
                <w:rFonts w:ascii="Verdana" w:hAnsi="Verdana" w:cs="Arial"/>
                <w:color w:val="FFFFFF" w:themeColor="background1"/>
                <w:sz w:val="17"/>
                <w:szCs w:val="17"/>
              </w:rPr>
              <w:t>Gezinsleden van verzekerden en achter</w:t>
            </w:r>
            <w:r>
              <w:rPr>
                <w:rFonts w:ascii="Verdana" w:hAnsi="Verdana" w:cs="Arial"/>
                <w:color w:val="FFFFFF" w:themeColor="background1"/>
                <w:sz w:val="17"/>
                <w:szCs w:val="17"/>
              </w:rPr>
              <w:t>-</w:t>
            </w:r>
            <w:r w:rsidRPr="005E18E6">
              <w:rPr>
                <w:rFonts w:ascii="Verdana" w:hAnsi="Verdana" w:cs="Arial"/>
                <w:color w:val="FFFFFF" w:themeColor="background1"/>
                <w:sz w:val="17"/>
                <w:szCs w:val="17"/>
              </w:rPr>
              <w:t>gebleven gezinsleden</w:t>
            </w:r>
          </w:p>
        </w:tc>
        <w:tc>
          <w:tcPr>
            <w:tcW w:w="861" w:type="pct"/>
            <w:hideMark/>
          </w:tcPr>
          <w:p w:rsidRPr="005E18E6" w:rsidR="00903E53" w:rsidP="003B36A9" w:rsidRDefault="00903E53" w14:paraId="3ECC2CCD" w14:textId="77777777">
            <w:pPr>
              <w:spacing w:line="240" w:lineRule="exac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7"/>
                <w:szCs w:val="17"/>
              </w:rPr>
            </w:pPr>
            <w:r w:rsidRPr="005E18E6">
              <w:rPr>
                <w:rFonts w:ascii="Verdana" w:hAnsi="Verdana" w:cs="Arial"/>
                <w:color w:val="FFFFFF" w:themeColor="background1"/>
                <w:sz w:val="17"/>
                <w:szCs w:val="17"/>
              </w:rPr>
              <w:t>Verdrags- gerechtigden (hoofdverzekerden)</w:t>
            </w:r>
          </w:p>
        </w:tc>
        <w:tc>
          <w:tcPr>
            <w:tcW w:w="862" w:type="pct"/>
            <w:hideMark/>
          </w:tcPr>
          <w:p w:rsidRPr="005E18E6" w:rsidR="00903E53" w:rsidP="003B36A9" w:rsidRDefault="00903E53" w14:paraId="39DF7D3B" w14:textId="0B8EA917">
            <w:pPr>
              <w:spacing w:line="240" w:lineRule="exac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7"/>
                <w:szCs w:val="17"/>
              </w:rPr>
            </w:pPr>
            <w:r w:rsidRPr="005E18E6">
              <w:rPr>
                <w:rFonts w:ascii="Verdana" w:hAnsi="Verdana" w:cs="Arial"/>
                <w:color w:val="FFFFFF" w:themeColor="background1"/>
                <w:sz w:val="17"/>
                <w:szCs w:val="17"/>
              </w:rPr>
              <w:t>Gezinsleden van verdrags</w:t>
            </w:r>
            <w:r>
              <w:rPr>
                <w:rFonts w:ascii="Verdana" w:hAnsi="Verdana" w:cs="Arial"/>
                <w:color w:val="FFFFFF" w:themeColor="background1"/>
                <w:sz w:val="17"/>
                <w:szCs w:val="17"/>
              </w:rPr>
              <w:t>-</w:t>
            </w:r>
            <w:r w:rsidRPr="005E18E6">
              <w:rPr>
                <w:rFonts w:ascii="Verdana" w:hAnsi="Verdana" w:cs="Arial"/>
                <w:color w:val="FFFFFF" w:themeColor="background1"/>
                <w:sz w:val="17"/>
                <w:szCs w:val="17"/>
              </w:rPr>
              <w:t>gerechtigden met een pensioen</w:t>
            </w:r>
          </w:p>
        </w:tc>
        <w:tc>
          <w:tcPr>
            <w:tcW w:w="699" w:type="pct"/>
          </w:tcPr>
          <w:p w:rsidRPr="005E18E6" w:rsidR="00903E53" w:rsidP="003B36A9" w:rsidRDefault="00903E53" w14:paraId="4DD40238" w14:textId="70ACB1F3">
            <w:pPr>
              <w:spacing w:line="240" w:lineRule="exac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7"/>
                <w:szCs w:val="17"/>
              </w:rPr>
            </w:pPr>
            <w:r w:rsidRPr="005E18E6">
              <w:rPr>
                <w:rFonts w:ascii="Verdana" w:hAnsi="Verdana" w:cs="Arial"/>
                <w:color w:val="FFFFFF" w:themeColor="background1"/>
                <w:sz w:val="17"/>
                <w:szCs w:val="17"/>
              </w:rPr>
              <w:t>Ontvangen bijdragen 202</w:t>
            </w:r>
            <w:r w:rsidR="003F6FD2">
              <w:rPr>
                <w:rFonts w:ascii="Verdana" w:hAnsi="Verdana" w:cs="Arial"/>
                <w:color w:val="FFFFFF" w:themeColor="background1"/>
                <w:sz w:val="17"/>
                <w:szCs w:val="17"/>
              </w:rPr>
              <w:t>4</w:t>
            </w:r>
          </w:p>
          <w:p w:rsidRPr="005E18E6" w:rsidR="00903E53" w:rsidP="003B36A9" w:rsidRDefault="00903E53" w14:paraId="59660A9D" w14:textId="77777777">
            <w:pPr>
              <w:spacing w:line="240" w:lineRule="exac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7"/>
                <w:szCs w:val="17"/>
              </w:rPr>
            </w:pPr>
          </w:p>
          <w:p w:rsidRPr="005E18E6" w:rsidR="00903E53" w:rsidP="003B36A9" w:rsidRDefault="00903E53" w14:paraId="3AB214EF" w14:textId="77777777">
            <w:pPr>
              <w:spacing w:line="240" w:lineRule="exac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7"/>
                <w:szCs w:val="17"/>
              </w:rPr>
            </w:pPr>
            <w:r w:rsidRPr="005E18E6">
              <w:rPr>
                <w:rFonts w:ascii="Verdana" w:hAnsi="Verdana" w:cs="Arial"/>
                <w:color w:val="FFFFFF" w:themeColor="background1"/>
                <w:sz w:val="17"/>
                <w:szCs w:val="17"/>
              </w:rPr>
              <w:t>(x 1.000)</w:t>
            </w:r>
          </w:p>
        </w:tc>
      </w:tr>
      <w:tr w:rsidRPr="005E18E6" w:rsidR="00903E53" w:rsidTr="00903E53" w14:paraId="19C5A852" w14:textId="77777777">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sz="24" w:space="0"/>
              <w:bottom w:val="single" w:color="FFFFFF" w:themeColor="background1" w:sz="4" w:space="0"/>
            </w:tcBorders>
            <w:noWrap/>
            <w:hideMark/>
          </w:tcPr>
          <w:p w:rsidRPr="005E18E6" w:rsidR="00903E53" w:rsidP="003B36A9" w:rsidRDefault="00903E53" w14:paraId="2D21DE66" w14:textId="77777777">
            <w:pPr>
              <w:spacing w:line="240" w:lineRule="exact"/>
              <w:rPr>
                <w:rFonts w:ascii="Verdana" w:hAnsi="Verdana" w:cs="Arial"/>
                <w:i/>
                <w:iCs/>
                <w:color w:val="FFFFFF" w:themeColor="background1"/>
                <w:sz w:val="18"/>
                <w:szCs w:val="18"/>
              </w:rPr>
            </w:pPr>
            <w:r w:rsidRPr="005E18E6">
              <w:rPr>
                <w:rFonts w:ascii="Verdana" w:hAnsi="Verdana" w:cs="Arial"/>
                <w:i/>
                <w:iCs/>
                <w:color w:val="FFFFFF" w:themeColor="background1"/>
                <w:sz w:val="18"/>
                <w:szCs w:val="18"/>
              </w:rPr>
              <w:t>EU/EER/Zwitserland</w:t>
            </w:r>
            <w:r>
              <w:rPr>
                <w:rFonts w:ascii="Verdana" w:hAnsi="Verdana" w:cs="Arial"/>
                <w:i/>
                <w:iCs/>
                <w:color w:val="FFFFFF" w:themeColor="background1"/>
                <w:sz w:val="18"/>
                <w:szCs w:val="18"/>
              </w:rPr>
              <w:t>/VK</w:t>
            </w:r>
          </w:p>
        </w:tc>
        <w:tc>
          <w:tcPr>
            <w:tcW w:w="705" w:type="pct"/>
            <w:tcBorders>
              <w:top w:val="nil"/>
              <w:left w:val="nil"/>
            </w:tcBorders>
            <w:shd w:val="clear" w:color="auto" w:fill="DBE5F1"/>
            <w:noWrap/>
            <w:vAlign w:val="center"/>
          </w:tcPr>
          <w:p w:rsidRPr="005E18E6" w:rsidR="00903E53" w:rsidP="003B36A9" w:rsidRDefault="00903E53" w14:paraId="075DCAD8" w14:textId="77777777">
            <w:pPr>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p>
        </w:tc>
        <w:tc>
          <w:tcPr>
            <w:tcW w:w="782" w:type="pct"/>
            <w:tcBorders>
              <w:top w:val="nil"/>
              <w:left w:val="nil"/>
            </w:tcBorders>
            <w:shd w:val="clear" w:color="auto" w:fill="DBE5F1"/>
            <w:noWrap/>
            <w:vAlign w:val="center"/>
          </w:tcPr>
          <w:p w:rsidRPr="005E18E6" w:rsidR="00903E53" w:rsidP="003B36A9" w:rsidRDefault="00903E53" w14:paraId="343B8780" w14:textId="77777777">
            <w:pPr>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p>
        </w:tc>
        <w:tc>
          <w:tcPr>
            <w:tcW w:w="861" w:type="pct"/>
            <w:tcBorders>
              <w:top w:val="nil"/>
              <w:left w:val="nil"/>
            </w:tcBorders>
            <w:shd w:val="clear" w:color="auto" w:fill="DBE5F1"/>
            <w:noWrap/>
            <w:vAlign w:val="center"/>
          </w:tcPr>
          <w:p w:rsidRPr="005E18E6" w:rsidR="00903E53" w:rsidP="003B36A9" w:rsidRDefault="00903E53" w14:paraId="6ACA1AD4" w14:textId="77777777">
            <w:pPr>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p>
        </w:tc>
        <w:tc>
          <w:tcPr>
            <w:tcW w:w="862" w:type="pct"/>
            <w:tcBorders>
              <w:top w:val="nil"/>
              <w:left w:val="nil"/>
            </w:tcBorders>
            <w:shd w:val="clear" w:color="auto" w:fill="DBE5F1"/>
            <w:noWrap/>
            <w:vAlign w:val="center"/>
          </w:tcPr>
          <w:p w:rsidRPr="005E18E6" w:rsidR="00903E53" w:rsidP="003B36A9" w:rsidRDefault="00903E53" w14:paraId="66743558" w14:textId="77777777">
            <w:pPr>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p>
        </w:tc>
        <w:tc>
          <w:tcPr>
            <w:tcW w:w="699" w:type="pct"/>
            <w:tcBorders>
              <w:top w:val="nil"/>
              <w:left w:val="nil"/>
            </w:tcBorders>
            <w:shd w:val="clear" w:color="auto" w:fill="DBE5F1"/>
            <w:noWrap/>
            <w:vAlign w:val="center"/>
          </w:tcPr>
          <w:p w:rsidRPr="005E18E6" w:rsidR="00903E53" w:rsidP="003B36A9" w:rsidRDefault="00903E53" w14:paraId="132F5467" w14:textId="77777777">
            <w:pPr>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p>
        </w:tc>
      </w:tr>
      <w:tr w:rsidRPr="005E18E6" w:rsidR="00560E8A" w:rsidTr="00FD55D8" w14:paraId="27543E9A" w14:textId="77777777">
        <w:trPr>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560E8A" w:rsidP="00560E8A" w:rsidRDefault="00560E8A" w14:paraId="4ED70E68" w14:textId="3D15261C">
            <w:pPr>
              <w:spacing w:line="240" w:lineRule="exact"/>
              <w:rPr>
                <w:rFonts w:ascii="Verdana" w:hAnsi="Verdana" w:cs="Arial"/>
                <w:sz w:val="18"/>
                <w:szCs w:val="18"/>
              </w:rPr>
            </w:pPr>
            <w:r w:rsidRPr="005E18E6">
              <w:rPr>
                <w:rFonts w:ascii="Verdana" w:hAnsi="Verdana" w:cs="Arial"/>
                <w:b w:val="0"/>
                <w:sz w:val="18"/>
                <w:szCs w:val="18"/>
              </w:rPr>
              <w:t>België</w:t>
            </w:r>
          </w:p>
        </w:tc>
        <w:tc>
          <w:tcPr>
            <w:tcW w:w="705"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2B508399" w14:textId="0151A6F3">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14.525</w:t>
            </w:r>
          </w:p>
        </w:tc>
        <w:tc>
          <w:tcPr>
            <w:tcW w:w="782"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4AD559ED" w14:textId="347E66E2">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58</w:t>
            </w:r>
          </w:p>
        </w:tc>
        <w:tc>
          <w:tcPr>
            <w:tcW w:w="861"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75E7AEAA" w14:textId="703DC531">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13.285</w:t>
            </w:r>
          </w:p>
        </w:tc>
        <w:tc>
          <w:tcPr>
            <w:tcW w:w="862"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54249A3B" w14:textId="0CC2CD05">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1.182</w:t>
            </w:r>
          </w:p>
        </w:tc>
        <w:tc>
          <w:tcPr>
            <w:tcW w:w="699"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1B3DA79F" w14:textId="283FFD61">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38.402</w:t>
            </w:r>
          </w:p>
        </w:tc>
      </w:tr>
      <w:tr w:rsidRPr="005E18E6" w:rsidR="00560E8A" w:rsidTr="00FD55D8" w14:paraId="53F3A15C" w14:textId="77777777">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560E8A" w:rsidP="00560E8A" w:rsidRDefault="00560E8A" w14:paraId="65F26A7E" w14:textId="5F57F8A4">
            <w:pPr>
              <w:spacing w:line="240" w:lineRule="exact"/>
              <w:rPr>
                <w:rFonts w:ascii="Verdana" w:hAnsi="Verdana" w:cs="Arial"/>
                <w:sz w:val="18"/>
                <w:szCs w:val="18"/>
              </w:rPr>
            </w:pPr>
            <w:r w:rsidRPr="005E18E6">
              <w:rPr>
                <w:rFonts w:ascii="Verdana" w:hAnsi="Verdana" w:cs="Arial"/>
                <w:b w:val="0"/>
                <w:sz w:val="18"/>
                <w:szCs w:val="18"/>
              </w:rPr>
              <w:t>Bulgarije</w:t>
            </w:r>
          </w:p>
        </w:tc>
        <w:tc>
          <w:tcPr>
            <w:tcW w:w="705" w:type="pct"/>
            <w:tcBorders>
              <w:top w:val="nil"/>
              <w:left w:val="nil"/>
            </w:tcBorders>
            <w:shd w:val="clear" w:color="auto" w:fill="DBE5F1"/>
            <w:noWrap/>
          </w:tcPr>
          <w:p w:rsidRPr="00560E8A" w:rsidR="00560E8A" w:rsidP="00560E8A" w:rsidRDefault="00560E8A" w14:paraId="1FEC47BB" w14:textId="39E82D6F">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284</w:t>
            </w:r>
          </w:p>
        </w:tc>
        <w:tc>
          <w:tcPr>
            <w:tcW w:w="782" w:type="pct"/>
            <w:tcBorders>
              <w:top w:val="nil"/>
              <w:left w:val="nil"/>
            </w:tcBorders>
            <w:shd w:val="clear" w:color="auto" w:fill="DBE5F1"/>
            <w:noWrap/>
          </w:tcPr>
          <w:p w:rsidRPr="00560E8A" w:rsidR="00560E8A" w:rsidP="00560E8A" w:rsidRDefault="00560E8A" w14:paraId="4688903F" w14:textId="1B23C1D6">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w:t>
            </w:r>
          </w:p>
        </w:tc>
        <w:tc>
          <w:tcPr>
            <w:tcW w:w="861" w:type="pct"/>
            <w:tcBorders>
              <w:top w:val="nil"/>
              <w:left w:val="nil"/>
            </w:tcBorders>
            <w:shd w:val="clear" w:color="auto" w:fill="DBE5F1"/>
            <w:noWrap/>
          </w:tcPr>
          <w:p w:rsidRPr="00560E8A" w:rsidR="00560E8A" w:rsidP="00560E8A" w:rsidRDefault="00560E8A" w14:paraId="0012AD63" w14:textId="45CFDF4C">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248</w:t>
            </w:r>
          </w:p>
        </w:tc>
        <w:tc>
          <w:tcPr>
            <w:tcW w:w="862" w:type="pct"/>
            <w:tcBorders>
              <w:top w:val="nil"/>
              <w:left w:val="nil"/>
            </w:tcBorders>
            <w:shd w:val="clear" w:color="auto" w:fill="DBE5F1"/>
            <w:noWrap/>
          </w:tcPr>
          <w:p w:rsidRPr="00560E8A" w:rsidR="00560E8A" w:rsidP="00560E8A" w:rsidRDefault="00560E8A" w14:paraId="6792630A" w14:textId="52B6350F">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35</w:t>
            </w:r>
          </w:p>
        </w:tc>
        <w:tc>
          <w:tcPr>
            <w:tcW w:w="699" w:type="pct"/>
            <w:tcBorders>
              <w:top w:val="nil"/>
              <w:left w:val="nil"/>
            </w:tcBorders>
            <w:shd w:val="clear" w:color="auto" w:fill="DBE5F1"/>
            <w:noWrap/>
          </w:tcPr>
          <w:p w:rsidRPr="00560E8A" w:rsidR="00560E8A" w:rsidP="00560E8A" w:rsidRDefault="00560E8A" w14:paraId="75EE59B0" w14:textId="331E611C">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91</w:t>
            </w:r>
          </w:p>
        </w:tc>
      </w:tr>
      <w:tr w:rsidRPr="005E18E6" w:rsidR="00560E8A" w:rsidTr="00FD55D8" w14:paraId="5AC171AF" w14:textId="77777777">
        <w:trPr>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560E8A" w:rsidP="00560E8A" w:rsidRDefault="00560E8A" w14:paraId="448219F8" w14:textId="110AC780">
            <w:pPr>
              <w:spacing w:line="240" w:lineRule="exact"/>
              <w:rPr>
                <w:rFonts w:ascii="Verdana" w:hAnsi="Verdana" w:cs="Arial"/>
                <w:sz w:val="18"/>
                <w:szCs w:val="18"/>
              </w:rPr>
            </w:pPr>
            <w:r w:rsidRPr="005E18E6">
              <w:rPr>
                <w:rFonts w:ascii="Verdana" w:hAnsi="Verdana" w:cs="Arial"/>
                <w:b w:val="0"/>
                <w:sz w:val="18"/>
                <w:szCs w:val="18"/>
              </w:rPr>
              <w:t>Cyprus</w:t>
            </w:r>
          </w:p>
        </w:tc>
        <w:tc>
          <w:tcPr>
            <w:tcW w:w="705"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4E2B06E0" w14:textId="2F802ECA">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166</w:t>
            </w:r>
          </w:p>
        </w:tc>
        <w:tc>
          <w:tcPr>
            <w:tcW w:w="782"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63B399A9" w14:textId="638FB706">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0</w:t>
            </w:r>
          </w:p>
        </w:tc>
        <w:tc>
          <w:tcPr>
            <w:tcW w:w="861"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7C1AE3DF" w14:textId="1B6D5180">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150</w:t>
            </w:r>
          </w:p>
        </w:tc>
        <w:tc>
          <w:tcPr>
            <w:tcW w:w="862"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2EA4EF67" w14:textId="4BDC59B1">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16</w:t>
            </w:r>
          </w:p>
        </w:tc>
        <w:tc>
          <w:tcPr>
            <w:tcW w:w="699"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088112F8" w14:textId="5F69ABFF">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180</w:t>
            </w:r>
          </w:p>
        </w:tc>
      </w:tr>
      <w:tr w:rsidRPr="005E18E6" w:rsidR="00560E8A" w:rsidTr="00FD55D8" w14:paraId="3B0ACADF" w14:textId="77777777">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560E8A" w:rsidP="00560E8A" w:rsidRDefault="00560E8A" w14:paraId="4A332C40" w14:textId="6FFF04DE">
            <w:pPr>
              <w:spacing w:line="240" w:lineRule="exact"/>
              <w:rPr>
                <w:rFonts w:ascii="Verdana" w:hAnsi="Verdana" w:cs="Arial"/>
                <w:sz w:val="18"/>
                <w:szCs w:val="18"/>
              </w:rPr>
            </w:pPr>
            <w:r w:rsidRPr="005E18E6">
              <w:rPr>
                <w:rFonts w:ascii="Verdana" w:hAnsi="Verdana" w:cs="Arial"/>
                <w:b w:val="0"/>
                <w:sz w:val="18"/>
                <w:szCs w:val="18"/>
              </w:rPr>
              <w:t>Denemarken</w:t>
            </w:r>
          </w:p>
        </w:tc>
        <w:tc>
          <w:tcPr>
            <w:tcW w:w="705" w:type="pct"/>
            <w:tcBorders>
              <w:top w:val="nil"/>
              <w:left w:val="nil"/>
            </w:tcBorders>
            <w:shd w:val="clear" w:color="auto" w:fill="DBE5F1"/>
            <w:noWrap/>
          </w:tcPr>
          <w:p w:rsidRPr="00560E8A" w:rsidR="00560E8A" w:rsidP="00560E8A" w:rsidRDefault="00560E8A" w14:paraId="28357FBF" w14:textId="73F84786">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116</w:t>
            </w:r>
          </w:p>
        </w:tc>
        <w:tc>
          <w:tcPr>
            <w:tcW w:w="782" w:type="pct"/>
            <w:tcBorders>
              <w:top w:val="nil"/>
              <w:left w:val="nil"/>
            </w:tcBorders>
            <w:shd w:val="clear" w:color="auto" w:fill="DBE5F1"/>
            <w:noWrap/>
          </w:tcPr>
          <w:p w:rsidRPr="00560E8A" w:rsidR="00560E8A" w:rsidP="00560E8A" w:rsidRDefault="00560E8A" w14:paraId="27729CD4" w14:textId="16DCE37B">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12</w:t>
            </w:r>
          </w:p>
        </w:tc>
        <w:tc>
          <w:tcPr>
            <w:tcW w:w="861" w:type="pct"/>
            <w:tcBorders>
              <w:top w:val="nil"/>
              <w:left w:val="nil"/>
            </w:tcBorders>
            <w:shd w:val="clear" w:color="auto" w:fill="DBE5F1"/>
            <w:noWrap/>
          </w:tcPr>
          <w:p w:rsidRPr="00560E8A" w:rsidR="00560E8A" w:rsidP="00560E8A" w:rsidRDefault="00560E8A" w14:paraId="72F72DB4" w14:textId="330FACA4">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101</w:t>
            </w:r>
          </w:p>
        </w:tc>
        <w:tc>
          <w:tcPr>
            <w:tcW w:w="862" w:type="pct"/>
            <w:tcBorders>
              <w:top w:val="nil"/>
              <w:left w:val="nil"/>
            </w:tcBorders>
            <w:shd w:val="clear" w:color="auto" w:fill="DBE5F1"/>
            <w:noWrap/>
          </w:tcPr>
          <w:p w:rsidRPr="00560E8A" w:rsidR="00560E8A" w:rsidP="00560E8A" w:rsidRDefault="00560E8A" w14:paraId="0FA1578B" w14:textId="7B5EE9F0">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w:t>
            </w:r>
          </w:p>
        </w:tc>
        <w:tc>
          <w:tcPr>
            <w:tcW w:w="699" w:type="pct"/>
            <w:tcBorders>
              <w:top w:val="nil"/>
              <w:left w:val="nil"/>
            </w:tcBorders>
            <w:shd w:val="clear" w:color="auto" w:fill="DBE5F1"/>
            <w:noWrap/>
          </w:tcPr>
          <w:p w:rsidRPr="00560E8A" w:rsidR="00560E8A" w:rsidP="00560E8A" w:rsidRDefault="00560E8A" w14:paraId="3BA81A6E" w14:textId="03419EA4">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517</w:t>
            </w:r>
          </w:p>
        </w:tc>
      </w:tr>
      <w:tr w:rsidRPr="005E18E6" w:rsidR="00560E8A" w:rsidTr="00FD55D8" w14:paraId="467D8612" w14:textId="77777777">
        <w:trPr>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560E8A" w:rsidP="00560E8A" w:rsidRDefault="00560E8A" w14:paraId="2815AFD8" w14:textId="7B9953D5">
            <w:pPr>
              <w:spacing w:line="240" w:lineRule="exact"/>
              <w:rPr>
                <w:rFonts w:ascii="Verdana" w:hAnsi="Verdana" w:cs="Arial"/>
                <w:sz w:val="18"/>
                <w:szCs w:val="18"/>
              </w:rPr>
            </w:pPr>
            <w:r w:rsidRPr="005E18E6">
              <w:rPr>
                <w:rFonts w:ascii="Verdana" w:hAnsi="Verdana" w:cs="Arial"/>
                <w:b w:val="0"/>
                <w:sz w:val="18"/>
                <w:szCs w:val="18"/>
              </w:rPr>
              <w:t>Duitsland</w:t>
            </w:r>
          </w:p>
        </w:tc>
        <w:tc>
          <w:tcPr>
            <w:tcW w:w="705"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6307BB59" w14:textId="076FB633">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22.847</w:t>
            </w:r>
          </w:p>
        </w:tc>
        <w:tc>
          <w:tcPr>
            <w:tcW w:w="782"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3AAB22EB" w14:textId="63AD73FB">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10.142</w:t>
            </w:r>
          </w:p>
        </w:tc>
        <w:tc>
          <w:tcPr>
            <w:tcW w:w="861"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52676630" w14:textId="10475086">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11.927</w:t>
            </w:r>
          </w:p>
        </w:tc>
        <w:tc>
          <w:tcPr>
            <w:tcW w:w="862"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63C830F4" w14:textId="1AE8E1E6">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778</w:t>
            </w:r>
          </w:p>
        </w:tc>
        <w:tc>
          <w:tcPr>
            <w:tcW w:w="699"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120AE19A" w14:textId="732EF763">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46.429</w:t>
            </w:r>
          </w:p>
        </w:tc>
      </w:tr>
      <w:tr w:rsidRPr="005E18E6" w:rsidR="00560E8A" w:rsidTr="00FD55D8" w14:paraId="53723AA6" w14:textId="77777777">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560E8A" w:rsidP="00560E8A" w:rsidRDefault="00560E8A" w14:paraId="588D320F" w14:textId="656F5DD1">
            <w:pPr>
              <w:spacing w:line="240" w:lineRule="exact"/>
              <w:rPr>
                <w:rFonts w:ascii="Verdana" w:hAnsi="Verdana" w:cs="Arial"/>
                <w:sz w:val="18"/>
                <w:szCs w:val="18"/>
              </w:rPr>
            </w:pPr>
            <w:r w:rsidRPr="005E18E6">
              <w:rPr>
                <w:rFonts w:ascii="Verdana" w:hAnsi="Verdana" w:cs="Arial"/>
                <w:b w:val="0"/>
                <w:sz w:val="18"/>
                <w:szCs w:val="18"/>
              </w:rPr>
              <w:t>Estland</w:t>
            </w:r>
          </w:p>
        </w:tc>
        <w:tc>
          <w:tcPr>
            <w:tcW w:w="705" w:type="pct"/>
            <w:tcBorders>
              <w:top w:val="nil"/>
              <w:left w:val="nil"/>
            </w:tcBorders>
            <w:shd w:val="clear" w:color="auto" w:fill="DBE5F1"/>
            <w:noWrap/>
          </w:tcPr>
          <w:p w:rsidRPr="00560E8A" w:rsidR="00560E8A" w:rsidP="00560E8A" w:rsidRDefault="00560E8A" w14:paraId="3BC65B44" w14:textId="6BD59210">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22</w:t>
            </w:r>
          </w:p>
        </w:tc>
        <w:tc>
          <w:tcPr>
            <w:tcW w:w="782" w:type="pct"/>
            <w:tcBorders>
              <w:top w:val="nil"/>
              <w:left w:val="nil"/>
            </w:tcBorders>
            <w:shd w:val="clear" w:color="auto" w:fill="DBE5F1"/>
            <w:noWrap/>
          </w:tcPr>
          <w:p w:rsidRPr="00560E8A" w:rsidR="00560E8A" w:rsidP="00560E8A" w:rsidRDefault="00560E8A" w14:paraId="43A8162C" w14:textId="7B516ED0">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6</w:t>
            </w:r>
          </w:p>
        </w:tc>
        <w:tc>
          <w:tcPr>
            <w:tcW w:w="861" w:type="pct"/>
            <w:tcBorders>
              <w:top w:val="nil"/>
              <w:left w:val="nil"/>
            </w:tcBorders>
            <w:shd w:val="clear" w:color="auto" w:fill="DBE5F1"/>
            <w:noWrap/>
          </w:tcPr>
          <w:p w:rsidRPr="00560E8A" w:rsidR="00560E8A" w:rsidP="00560E8A" w:rsidRDefault="00560E8A" w14:paraId="226760FD" w14:textId="7E151D44">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16</w:t>
            </w:r>
          </w:p>
        </w:tc>
        <w:tc>
          <w:tcPr>
            <w:tcW w:w="862" w:type="pct"/>
            <w:tcBorders>
              <w:top w:val="nil"/>
              <w:left w:val="nil"/>
            </w:tcBorders>
            <w:shd w:val="clear" w:color="auto" w:fill="DBE5F1"/>
            <w:noWrap/>
          </w:tcPr>
          <w:p w:rsidRPr="00560E8A" w:rsidR="00560E8A" w:rsidP="00560E8A" w:rsidRDefault="00560E8A" w14:paraId="73009CEE" w14:textId="0B10B5B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0</w:t>
            </w:r>
          </w:p>
        </w:tc>
        <w:tc>
          <w:tcPr>
            <w:tcW w:w="699" w:type="pct"/>
            <w:tcBorders>
              <w:top w:val="nil"/>
              <w:left w:val="nil"/>
            </w:tcBorders>
            <w:shd w:val="clear" w:color="auto" w:fill="DBE5F1"/>
            <w:noWrap/>
          </w:tcPr>
          <w:p w:rsidRPr="00560E8A" w:rsidR="00560E8A" w:rsidP="00560E8A" w:rsidRDefault="00560E8A" w14:paraId="79913A30" w14:textId="1B17D246">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22</w:t>
            </w:r>
          </w:p>
        </w:tc>
      </w:tr>
      <w:tr w:rsidRPr="005E18E6" w:rsidR="00560E8A" w:rsidTr="00FD55D8" w14:paraId="56EB073D" w14:textId="77777777">
        <w:trPr>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560E8A" w:rsidP="00560E8A" w:rsidRDefault="00560E8A" w14:paraId="6040CBD8" w14:textId="5D3FA82C">
            <w:pPr>
              <w:spacing w:line="240" w:lineRule="exact"/>
              <w:rPr>
                <w:rFonts w:ascii="Verdana" w:hAnsi="Verdana" w:cs="Arial"/>
                <w:sz w:val="18"/>
                <w:szCs w:val="18"/>
              </w:rPr>
            </w:pPr>
            <w:r w:rsidRPr="005E18E6">
              <w:rPr>
                <w:rFonts w:ascii="Verdana" w:hAnsi="Verdana" w:cs="Arial"/>
                <w:b w:val="0"/>
                <w:sz w:val="18"/>
                <w:szCs w:val="18"/>
              </w:rPr>
              <w:t>Finland</w:t>
            </w:r>
          </w:p>
        </w:tc>
        <w:tc>
          <w:tcPr>
            <w:tcW w:w="705"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30D8F9A2" w14:textId="7BEA8205">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51</w:t>
            </w:r>
          </w:p>
        </w:tc>
        <w:tc>
          <w:tcPr>
            <w:tcW w:w="782"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0EED7F5E" w14:textId="6E8AFBAA">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0</w:t>
            </w:r>
          </w:p>
        </w:tc>
        <w:tc>
          <w:tcPr>
            <w:tcW w:w="861"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483BDF83" w14:textId="64E5A0B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50</w:t>
            </w:r>
          </w:p>
        </w:tc>
        <w:tc>
          <w:tcPr>
            <w:tcW w:w="862"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3BFA7E6E" w14:textId="5853855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w:t>
            </w:r>
          </w:p>
        </w:tc>
        <w:tc>
          <w:tcPr>
            <w:tcW w:w="699"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13D113A3" w14:textId="172F33EC">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204</w:t>
            </w:r>
          </w:p>
        </w:tc>
      </w:tr>
      <w:tr w:rsidRPr="005E18E6" w:rsidR="00560E8A" w:rsidTr="00FD55D8" w14:paraId="71B96062" w14:textId="77777777">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560E8A" w:rsidP="00560E8A" w:rsidRDefault="00560E8A" w14:paraId="1181A3C0" w14:textId="1BAA96C2">
            <w:pPr>
              <w:spacing w:line="240" w:lineRule="exact"/>
              <w:rPr>
                <w:rFonts w:ascii="Verdana" w:hAnsi="Verdana" w:cs="Arial"/>
                <w:sz w:val="18"/>
                <w:szCs w:val="18"/>
              </w:rPr>
            </w:pPr>
            <w:r w:rsidRPr="005E18E6">
              <w:rPr>
                <w:rFonts w:ascii="Verdana" w:hAnsi="Verdana" w:cs="Arial"/>
                <w:b w:val="0"/>
                <w:sz w:val="18"/>
                <w:szCs w:val="18"/>
              </w:rPr>
              <w:t>Frankrijk</w:t>
            </w:r>
          </w:p>
        </w:tc>
        <w:tc>
          <w:tcPr>
            <w:tcW w:w="705" w:type="pct"/>
            <w:tcBorders>
              <w:top w:val="nil"/>
              <w:left w:val="nil"/>
            </w:tcBorders>
            <w:shd w:val="clear" w:color="auto" w:fill="DBE5F1"/>
            <w:noWrap/>
          </w:tcPr>
          <w:p w:rsidRPr="00560E8A" w:rsidR="00560E8A" w:rsidP="00560E8A" w:rsidRDefault="00560E8A" w14:paraId="3573C881" w14:textId="08E7ABFF">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8.264</w:t>
            </w:r>
          </w:p>
        </w:tc>
        <w:tc>
          <w:tcPr>
            <w:tcW w:w="782" w:type="pct"/>
            <w:tcBorders>
              <w:top w:val="nil"/>
              <w:left w:val="nil"/>
            </w:tcBorders>
            <w:shd w:val="clear" w:color="auto" w:fill="DBE5F1"/>
            <w:noWrap/>
          </w:tcPr>
          <w:p w:rsidRPr="00560E8A" w:rsidR="00560E8A" w:rsidP="00560E8A" w:rsidRDefault="00560E8A" w14:paraId="35DFC8D7" w14:textId="3ABDFF26">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129</w:t>
            </w:r>
          </w:p>
        </w:tc>
        <w:tc>
          <w:tcPr>
            <w:tcW w:w="861" w:type="pct"/>
            <w:tcBorders>
              <w:top w:val="nil"/>
              <w:left w:val="nil"/>
            </w:tcBorders>
            <w:shd w:val="clear" w:color="auto" w:fill="DBE5F1"/>
            <w:noWrap/>
          </w:tcPr>
          <w:p w:rsidRPr="00560E8A" w:rsidR="00560E8A" w:rsidP="00560E8A" w:rsidRDefault="00560E8A" w14:paraId="6528C0FC" w14:textId="25F22069">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7.429</w:t>
            </w:r>
          </w:p>
        </w:tc>
        <w:tc>
          <w:tcPr>
            <w:tcW w:w="862" w:type="pct"/>
            <w:tcBorders>
              <w:top w:val="nil"/>
              <w:left w:val="nil"/>
            </w:tcBorders>
            <w:shd w:val="clear" w:color="auto" w:fill="DBE5F1"/>
            <w:noWrap/>
          </w:tcPr>
          <w:p w:rsidRPr="00560E8A" w:rsidR="00560E8A" w:rsidP="00560E8A" w:rsidRDefault="00560E8A" w14:paraId="67807E6D" w14:textId="54D21A2F">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706</w:t>
            </w:r>
          </w:p>
        </w:tc>
        <w:tc>
          <w:tcPr>
            <w:tcW w:w="699" w:type="pct"/>
            <w:tcBorders>
              <w:top w:val="nil"/>
              <w:left w:val="nil"/>
            </w:tcBorders>
            <w:shd w:val="clear" w:color="auto" w:fill="DBE5F1"/>
            <w:noWrap/>
          </w:tcPr>
          <w:p w:rsidRPr="00560E8A" w:rsidR="00560E8A" w:rsidP="00560E8A" w:rsidRDefault="00560E8A" w14:paraId="477F179B" w14:textId="1B436634">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28.005</w:t>
            </w:r>
          </w:p>
        </w:tc>
      </w:tr>
      <w:tr w:rsidRPr="005E18E6" w:rsidR="00560E8A" w:rsidTr="00FD55D8" w14:paraId="1C6CEDD2" w14:textId="77777777">
        <w:trPr>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560E8A" w:rsidP="00560E8A" w:rsidRDefault="00560E8A" w14:paraId="6FB38FF3" w14:textId="3449979C">
            <w:pPr>
              <w:spacing w:line="240" w:lineRule="exact"/>
              <w:rPr>
                <w:rFonts w:ascii="Verdana" w:hAnsi="Verdana" w:cs="Arial"/>
                <w:sz w:val="18"/>
                <w:szCs w:val="18"/>
              </w:rPr>
            </w:pPr>
            <w:r w:rsidRPr="005E18E6">
              <w:rPr>
                <w:rFonts w:ascii="Verdana" w:hAnsi="Verdana" w:cs="Arial"/>
                <w:b w:val="0"/>
                <w:sz w:val="18"/>
                <w:szCs w:val="18"/>
              </w:rPr>
              <w:t>Griekenland</w:t>
            </w:r>
          </w:p>
        </w:tc>
        <w:tc>
          <w:tcPr>
            <w:tcW w:w="705"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56A66353" w14:textId="03B4864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1.188</w:t>
            </w:r>
          </w:p>
        </w:tc>
        <w:tc>
          <w:tcPr>
            <w:tcW w:w="782"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483D3F58" w14:textId="3F90EE4C">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45</w:t>
            </w:r>
          </w:p>
        </w:tc>
        <w:tc>
          <w:tcPr>
            <w:tcW w:w="861"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70B3E4CA" w14:textId="3612A789">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1.045</w:t>
            </w:r>
          </w:p>
        </w:tc>
        <w:tc>
          <w:tcPr>
            <w:tcW w:w="862"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405D00B6" w14:textId="04B20904">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98</w:t>
            </w:r>
          </w:p>
        </w:tc>
        <w:tc>
          <w:tcPr>
            <w:tcW w:w="699"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4AF10C2D" w14:textId="3D10948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853</w:t>
            </w:r>
          </w:p>
        </w:tc>
      </w:tr>
      <w:tr w:rsidRPr="005E18E6" w:rsidR="00560E8A" w:rsidTr="00FD55D8" w14:paraId="06936EAA" w14:textId="77777777">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560E8A" w:rsidP="00560E8A" w:rsidRDefault="00560E8A" w14:paraId="19EC521B" w14:textId="1A01E456">
            <w:pPr>
              <w:spacing w:line="240" w:lineRule="exact"/>
              <w:rPr>
                <w:rFonts w:ascii="Verdana" w:hAnsi="Verdana" w:cs="Arial"/>
                <w:sz w:val="18"/>
                <w:szCs w:val="18"/>
              </w:rPr>
            </w:pPr>
            <w:r w:rsidRPr="005E18E6">
              <w:rPr>
                <w:rFonts w:ascii="Verdana" w:hAnsi="Verdana" w:cs="Arial"/>
                <w:b w:val="0"/>
                <w:sz w:val="18"/>
                <w:szCs w:val="18"/>
              </w:rPr>
              <w:t>Hongarije</w:t>
            </w:r>
          </w:p>
        </w:tc>
        <w:tc>
          <w:tcPr>
            <w:tcW w:w="705" w:type="pct"/>
            <w:tcBorders>
              <w:top w:val="nil"/>
              <w:left w:val="nil"/>
            </w:tcBorders>
            <w:shd w:val="clear" w:color="auto" w:fill="DBE5F1"/>
            <w:noWrap/>
          </w:tcPr>
          <w:p w:rsidRPr="00560E8A" w:rsidR="00560E8A" w:rsidP="00560E8A" w:rsidRDefault="00560E8A" w14:paraId="1A168DDC" w14:textId="401FC49B">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1.616</w:t>
            </w:r>
          </w:p>
        </w:tc>
        <w:tc>
          <w:tcPr>
            <w:tcW w:w="782" w:type="pct"/>
            <w:tcBorders>
              <w:top w:val="nil"/>
              <w:left w:val="nil"/>
            </w:tcBorders>
            <w:shd w:val="clear" w:color="auto" w:fill="DBE5F1"/>
            <w:noWrap/>
          </w:tcPr>
          <w:p w:rsidRPr="00560E8A" w:rsidR="00560E8A" w:rsidP="00560E8A" w:rsidRDefault="00560E8A" w14:paraId="6E4CDF4D" w14:textId="1DC650EB">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25</w:t>
            </w:r>
          </w:p>
        </w:tc>
        <w:tc>
          <w:tcPr>
            <w:tcW w:w="861" w:type="pct"/>
            <w:tcBorders>
              <w:top w:val="nil"/>
              <w:left w:val="nil"/>
            </w:tcBorders>
            <w:shd w:val="clear" w:color="auto" w:fill="DBE5F1"/>
            <w:noWrap/>
          </w:tcPr>
          <w:p w:rsidRPr="00560E8A" w:rsidR="00560E8A" w:rsidP="00560E8A" w:rsidRDefault="00560E8A" w14:paraId="161F7786" w14:textId="5C1AFC58">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1.347</w:t>
            </w:r>
          </w:p>
        </w:tc>
        <w:tc>
          <w:tcPr>
            <w:tcW w:w="862" w:type="pct"/>
            <w:tcBorders>
              <w:top w:val="nil"/>
              <w:left w:val="nil"/>
            </w:tcBorders>
            <w:shd w:val="clear" w:color="auto" w:fill="DBE5F1"/>
            <w:noWrap/>
          </w:tcPr>
          <w:p w:rsidRPr="00560E8A" w:rsidR="00560E8A" w:rsidP="00560E8A" w:rsidRDefault="00560E8A" w14:paraId="50390E8B" w14:textId="124FA5EC">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244</w:t>
            </w:r>
          </w:p>
        </w:tc>
        <w:tc>
          <w:tcPr>
            <w:tcW w:w="699" w:type="pct"/>
            <w:tcBorders>
              <w:top w:val="nil"/>
              <w:left w:val="nil"/>
            </w:tcBorders>
            <w:shd w:val="clear" w:color="auto" w:fill="DBE5F1"/>
            <w:noWrap/>
          </w:tcPr>
          <w:p w:rsidRPr="00560E8A" w:rsidR="00560E8A" w:rsidP="00560E8A" w:rsidRDefault="00560E8A" w14:paraId="37EFD38C" w14:textId="149CFC12">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1.044</w:t>
            </w:r>
          </w:p>
        </w:tc>
      </w:tr>
      <w:tr w:rsidRPr="005E18E6" w:rsidR="00560E8A" w:rsidTr="00FD55D8" w14:paraId="670E0778" w14:textId="77777777">
        <w:trPr>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560E8A" w:rsidP="00560E8A" w:rsidRDefault="00560E8A" w14:paraId="61092A33" w14:textId="58CC0B3F">
            <w:pPr>
              <w:spacing w:line="240" w:lineRule="exact"/>
              <w:rPr>
                <w:rFonts w:ascii="Verdana" w:hAnsi="Verdana" w:cs="Arial"/>
                <w:sz w:val="18"/>
                <w:szCs w:val="18"/>
              </w:rPr>
            </w:pPr>
            <w:r w:rsidRPr="005E18E6">
              <w:rPr>
                <w:rFonts w:ascii="Verdana" w:hAnsi="Verdana" w:cs="Arial"/>
                <w:b w:val="0"/>
                <w:sz w:val="18"/>
                <w:szCs w:val="18"/>
              </w:rPr>
              <w:t>Ierland</w:t>
            </w:r>
          </w:p>
        </w:tc>
        <w:tc>
          <w:tcPr>
            <w:tcW w:w="705"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37A4DA71" w14:textId="657EEDE4">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318</w:t>
            </w:r>
          </w:p>
        </w:tc>
        <w:tc>
          <w:tcPr>
            <w:tcW w:w="782"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4A5CFAD1" w14:textId="51793C3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6</w:t>
            </w:r>
          </w:p>
        </w:tc>
        <w:tc>
          <w:tcPr>
            <w:tcW w:w="861"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6C0EEEA0" w14:textId="3308C60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278</w:t>
            </w:r>
          </w:p>
        </w:tc>
        <w:tc>
          <w:tcPr>
            <w:tcW w:w="862"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13E57400" w14:textId="72A1DA86">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34</w:t>
            </w:r>
          </w:p>
        </w:tc>
        <w:tc>
          <w:tcPr>
            <w:tcW w:w="699"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649FF1D9" w14:textId="46493AAB">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1.039</w:t>
            </w:r>
          </w:p>
        </w:tc>
      </w:tr>
      <w:tr w:rsidRPr="005E18E6" w:rsidR="00560E8A" w:rsidTr="00FD55D8" w14:paraId="438630FD" w14:textId="77777777">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560E8A" w:rsidP="00560E8A" w:rsidRDefault="00560E8A" w14:paraId="2041672E" w14:textId="57CF90E3">
            <w:pPr>
              <w:spacing w:line="240" w:lineRule="exact"/>
              <w:rPr>
                <w:rFonts w:ascii="Verdana" w:hAnsi="Verdana" w:cs="Arial"/>
                <w:sz w:val="18"/>
                <w:szCs w:val="18"/>
              </w:rPr>
            </w:pPr>
            <w:r w:rsidRPr="005E18E6">
              <w:rPr>
                <w:rFonts w:ascii="Verdana" w:hAnsi="Verdana" w:cs="Arial"/>
                <w:b w:val="0"/>
                <w:sz w:val="18"/>
                <w:szCs w:val="18"/>
              </w:rPr>
              <w:t>IJsland</w:t>
            </w:r>
          </w:p>
        </w:tc>
        <w:tc>
          <w:tcPr>
            <w:tcW w:w="705" w:type="pct"/>
            <w:tcBorders>
              <w:top w:val="nil"/>
              <w:left w:val="nil"/>
            </w:tcBorders>
            <w:shd w:val="clear" w:color="auto" w:fill="DBE5F1"/>
            <w:noWrap/>
          </w:tcPr>
          <w:p w:rsidRPr="00560E8A" w:rsidR="00560E8A" w:rsidP="00560E8A" w:rsidRDefault="00560E8A" w14:paraId="0820085C" w14:textId="025C92DC">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w:t>
            </w:r>
          </w:p>
        </w:tc>
        <w:tc>
          <w:tcPr>
            <w:tcW w:w="782" w:type="pct"/>
            <w:tcBorders>
              <w:top w:val="nil"/>
              <w:left w:val="nil"/>
            </w:tcBorders>
            <w:shd w:val="clear" w:color="auto" w:fill="DBE5F1"/>
            <w:noWrap/>
          </w:tcPr>
          <w:p w:rsidRPr="00560E8A" w:rsidR="00560E8A" w:rsidP="00560E8A" w:rsidRDefault="00560E8A" w14:paraId="4FED712F" w14:textId="347AA224">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0</w:t>
            </w:r>
          </w:p>
        </w:tc>
        <w:tc>
          <w:tcPr>
            <w:tcW w:w="861" w:type="pct"/>
            <w:tcBorders>
              <w:top w:val="nil"/>
              <w:left w:val="nil"/>
            </w:tcBorders>
            <w:shd w:val="clear" w:color="auto" w:fill="DBE5F1"/>
            <w:noWrap/>
          </w:tcPr>
          <w:p w:rsidRPr="00560E8A" w:rsidR="00560E8A" w:rsidP="00560E8A" w:rsidRDefault="00560E8A" w14:paraId="631C0804" w14:textId="5FAB1CF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w:t>
            </w:r>
          </w:p>
        </w:tc>
        <w:tc>
          <w:tcPr>
            <w:tcW w:w="862" w:type="pct"/>
            <w:tcBorders>
              <w:top w:val="nil"/>
              <w:left w:val="nil"/>
            </w:tcBorders>
            <w:shd w:val="clear" w:color="auto" w:fill="DBE5F1"/>
            <w:noWrap/>
          </w:tcPr>
          <w:p w:rsidRPr="00560E8A" w:rsidR="00560E8A" w:rsidP="00560E8A" w:rsidRDefault="00560E8A" w14:paraId="456C6987" w14:textId="42831110">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0</w:t>
            </w:r>
          </w:p>
        </w:tc>
        <w:tc>
          <w:tcPr>
            <w:tcW w:w="699" w:type="pct"/>
            <w:tcBorders>
              <w:top w:val="nil"/>
              <w:left w:val="nil"/>
            </w:tcBorders>
            <w:shd w:val="clear" w:color="auto" w:fill="DBE5F1"/>
            <w:noWrap/>
          </w:tcPr>
          <w:p w:rsidRPr="00560E8A" w:rsidR="00560E8A" w:rsidP="00560E8A" w:rsidRDefault="00560E8A" w14:paraId="6B194558" w14:textId="39326AC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4</w:t>
            </w:r>
          </w:p>
        </w:tc>
      </w:tr>
      <w:tr w:rsidRPr="005E18E6" w:rsidR="00560E8A" w:rsidTr="00FD55D8" w14:paraId="19EAF2C8" w14:textId="77777777">
        <w:trPr>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560E8A" w:rsidP="00560E8A" w:rsidRDefault="00560E8A" w14:paraId="0E1222AB" w14:textId="42D4CDDA">
            <w:pPr>
              <w:spacing w:line="240" w:lineRule="exact"/>
              <w:rPr>
                <w:rFonts w:ascii="Verdana" w:hAnsi="Verdana" w:cs="Arial"/>
                <w:sz w:val="18"/>
                <w:szCs w:val="18"/>
              </w:rPr>
            </w:pPr>
            <w:r w:rsidRPr="005E18E6">
              <w:rPr>
                <w:rFonts w:ascii="Verdana" w:hAnsi="Verdana" w:cs="Arial"/>
                <w:b w:val="0"/>
                <w:sz w:val="18"/>
                <w:szCs w:val="18"/>
              </w:rPr>
              <w:t>Italië</w:t>
            </w:r>
          </w:p>
        </w:tc>
        <w:tc>
          <w:tcPr>
            <w:tcW w:w="705"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68C8BBE8" w14:textId="5E373792">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1.615</w:t>
            </w:r>
          </w:p>
        </w:tc>
        <w:tc>
          <w:tcPr>
            <w:tcW w:w="782"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77DD9F8D" w14:textId="075BCFBB">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77</w:t>
            </w:r>
          </w:p>
        </w:tc>
        <w:tc>
          <w:tcPr>
            <w:tcW w:w="861"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0C3ED01F" w14:textId="683CFDCA">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1.459</w:t>
            </w:r>
          </w:p>
        </w:tc>
        <w:tc>
          <w:tcPr>
            <w:tcW w:w="862"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60C2FE51" w14:textId="06E12BD1">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79</w:t>
            </w:r>
          </w:p>
        </w:tc>
        <w:tc>
          <w:tcPr>
            <w:tcW w:w="699" w:type="pct"/>
            <w:tcBorders>
              <w:top w:val="nil"/>
              <w:left w:val="nil"/>
              <w:bottom w:val="single" w:color="FFFFFF" w:sz="8" w:space="0"/>
              <w:right w:val="single" w:color="FFFFFF" w:sz="8" w:space="0"/>
            </w:tcBorders>
            <w:shd w:val="clear" w:color="auto" w:fill="DBE5F1"/>
            <w:noWrap/>
          </w:tcPr>
          <w:p w:rsidRPr="00560E8A" w:rsidR="00560E8A" w:rsidP="00560E8A" w:rsidRDefault="00560E8A" w14:paraId="33A34716" w14:textId="075AA6F4">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2.608</w:t>
            </w:r>
          </w:p>
        </w:tc>
      </w:tr>
      <w:tr w:rsidRPr="005E18E6" w:rsidR="006B439A" w:rsidTr="00FD55D8" w14:paraId="77282A39" w14:textId="77777777">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6B439A" w:rsidP="006B439A" w:rsidRDefault="006B439A" w14:paraId="69A6ED71" w14:textId="328A3ABC">
            <w:pPr>
              <w:spacing w:line="240" w:lineRule="exact"/>
              <w:rPr>
                <w:rFonts w:ascii="Verdana" w:hAnsi="Verdana" w:cs="Arial"/>
                <w:sz w:val="18"/>
                <w:szCs w:val="18"/>
              </w:rPr>
            </w:pPr>
            <w:r w:rsidRPr="005E18E6">
              <w:rPr>
                <w:rFonts w:ascii="Verdana" w:hAnsi="Verdana" w:cs="Arial"/>
                <w:b w:val="0"/>
                <w:iCs/>
                <w:sz w:val="18"/>
                <w:szCs w:val="18"/>
              </w:rPr>
              <w:t xml:space="preserve">Kroatië </w:t>
            </w:r>
          </w:p>
        </w:tc>
        <w:tc>
          <w:tcPr>
            <w:tcW w:w="705" w:type="pct"/>
            <w:tcBorders>
              <w:top w:val="nil"/>
              <w:left w:val="nil"/>
            </w:tcBorders>
            <w:shd w:val="clear" w:color="auto" w:fill="DBE5F1"/>
            <w:noWrap/>
          </w:tcPr>
          <w:p w:rsidRPr="00560E8A" w:rsidR="006B439A" w:rsidP="006B439A" w:rsidRDefault="006B439A" w14:paraId="43EFF4FF" w14:textId="0E209AF0">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60E8A">
              <w:rPr>
                <w:rFonts w:ascii="Verdana" w:hAnsi="Verdana"/>
                <w:sz w:val="18"/>
                <w:szCs w:val="18"/>
              </w:rPr>
              <w:t>524</w:t>
            </w:r>
          </w:p>
        </w:tc>
        <w:tc>
          <w:tcPr>
            <w:tcW w:w="782" w:type="pct"/>
            <w:tcBorders>
              <w:top w:val="nil"/>
              <w:left w:val="nil"/>
            </w:tcBorders>
            <w:shd w:val="clear" w:color="auto" w:fill="DBE5F1"/>
            <w:noWrap/>
          </w:tcPr>
          <w:p w:rsidRPr="00560E8A" w:rsidR="006B439A" w:rsidP="006B439A" w:rsidRDefault="006B439A" w14:paraId="6796B885" w14:textId="13E4A2E3">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60E8A">
              <w:rPr>
                <w:rFonts w:ascii="Verdana" w:hAnsi="Verdana"/>
                <w:sz w:val="18"/>
                <w:szCs w:val="18"/>
              </w:rPr>
              <w:t>17</w:t>
            </w:r>
          </w:p>
        </w:tc>
        <w:tc>
          <w:tcPr>
            <w:tcW w:w="861" w:type="pct"/>
            <w:tcBorders>
              <w:top w:val="nil"/>
              <w:left w:val="nil"/>
            </w:tcBorders>
            <w:shd w:val="clear" w:color="auto" w:fill="DBE5F1"/>
            <w:noWrap/>
          </w:tcPr>
          <w:p w:rsidRPr="00560E8A" w:rsidR="006B439A" w:rsidP="006B439A" w:rsidRDefault="006B439A" w14:paraId="1C31B703" w14:textId="45498CB2">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60E8A">
              <w:rPr>
                <w:rFonts w:ascii="Verdana" w:hAnsi="Verdana"/>
                <w:sz w:val="18"/>
                <w:szCs w:val="18"/>
              </w:rPr>
              <w:t>469</w:t>
            </w:r>
          </w:p>
        </w:tc>
        <w:tc>
          <w:tcPr>
            <w:tcW w:w="862" w:type="pct"/>
            <w:tcBorders>
              <w:top w:val="nil"/>
              <w:left w:val="nil"/>
            </w:tcBorders>
            <w:shd w:val="clear" w:color="auto" w:fill="DBE5F1"/>
            <w:noWrap/>
          </w:tcPr>
          <w:p w:rsidRPr="00560E8A" w:rsidR="006B439A" w:rsidP="006B439A" w:rsidRDefault="006B439A" w14:paraId="3A46A8C2" w14:textId="31A76547">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60E8A">
              <w:rPr>
                <w:rFonts w:ascii="Verdana" w:hAnsi="Verdana"/>
                <w:sz w:val="18"/>
                <w:szCs w:val="18"/>
              </w:rPr>
              <w:t>38</w:t>
            </w:r>
          </w:p>
        </w:tc>
        <w:tc>
          <w:tcPr>
            <w:tcW w:w="699" w:type="pct"/>
            <w:tcBorders>
              <w:top w:val="nil"/>
              <w:left w:val="nil"/>
            </w:tcBorders>
            <w:shd w:val="clear" w:color="auto" w:fill="DBE5F1"/>
            <w:noWrap/>
          </w:tcPr>
          <w:p w:rsidRPr="00560E8A" w:rsidR="006B439A" w:rsidP="006B439A" w:rsidRDefault="006B439A" w14:paraId="43C4FCEF" w14:textId="7DE51BBF">
            <w:pPr>
              <w:jc w:val="right"/>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60E8A">
              <w:rPr>
                <w:rFonts w:ascii="Verdana" w:hAnsi="Verdana"/>
                <w:sz w:val="18"/>
                <w:szCs w:val="18"/>
              </w:rPr>
              <w:t>574</w:t>
            </w:r>
          </w:p>
        </w:tc>
      </w:tr>
      <w:tr w:rsidRPr="005E18E6" w:rsidR="006B439A" w:rsidTr="00FD55D8" w14:paraId="219F39E2" w14:textId="77777777">
        <w:trPr>
          <w:trHeight w:val="57"/>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6B439A" w:rsidP="006B439A" w:rsidRDefault="006B439A" w14:paraId="6570A9B0" w14:textId="50867F42">
            <w:pPr>
              <w:spacing w:line="240" w:lineRule="exact"/>
              <w:rPr>
                <w:rFonts w:ascii="Verdana" w:hAnsi="Verdana" w:cs="Arial"/>
                <w:iCs/>
                <w:sz w:val="18"/>
                <w:szCs w:val="18"/>
              </w:rPr>
            </w:pPr>
            <w:r w:rsidRPr="005E18E6">
              <w:rPr>
                <w:rFonts w:ascii="Verdana" w:hAnsi="Verdana" w:cs="Arial"/>
                <w:b w:val="0"/>
                <w:sz w:val="18"/>
                <w:szCs w:val="18"/>
              </w:rPr>
              <w:t>Letland</w:t>
            </w:r>
          </w:p>
        </w:tc>
        <w:tc>
          <w:tcPr>
            <w:tcW w:w="705" w:type="pct"/>
            <w:tcBorders>
              <w:top w:val="nil"/>
              <w:left w:val="nil"/>
            </w:tcBorders>
            <w:shd w:val="clear" w:color="auto" w:fill="DBE5F1"/>
            <w:noWrap/>
          </w:tcPr>
          <w:p w:rsidRPr="00560E8A" w:rsidR="006B439A" w:rsidP="006B439A" w:rsidRDefault="006B439A" w14:paraId="2E2AA645" w14:textId="3BC390B1">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16</w:t>
            </w:r>
          </w:p>
        </w:tc>
        <w:tc>
          <w:tcPr>
            <w:tcW w:w="782" w:type="pct"/>
            <w:tcBorders>
              <w:top w:val="nil"/>
              <w:left w:val="nil"/>
            </w:tcBorders>
            <w:shd w:val="clear" w:color="auto" w:fill="DBE5F1"/>
            <w:noWrap/>
          </w:tcPr>
          <w:p w:rsidRPr="00560E8A" w:rsidR="006B439A" w:rsidP="006B439A" w:rsidRDefault="006B439A" w14:paraId="35397D09" w14:textId="5892BD0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w:t>
            </w:r>
          </w:p>
        </w:tc>
        <w:tc>
          <w:tcPr>
            <w:tcW w:w="861" w:type="pct"/>
            <w:tcBorders>
              <w:top w:val="nil"/>
              <w:left w:val="nil"/>
            </w:tcBorders>
            <w:shd w:val="clear" w:color="auto" w:fill="DBE5F1"/>
            <w:noWrap/>
          </w:tcPr>
          <w:p w:rsidRPr="00560E8A" w:rsidR="006B439A" w:rsidP="006B439A" w:rsidRDefault="006B439A" w14:paraId="797E7F2F" w14:textId="106A9082">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11</w:t>
            </w:r>
          </w:p>
        </w:tc>
        <w:tc>
          <w:tcPr>
            <w:tcW w:w="862" w:type="pct"/>
            <w:tcBorders>
              <w:top w:val="nil"/>
              <w:left w:val="nil"/>
            </w:tcBorders>
            <w:shd w:val="clear" w:color="auto" w:fill="DBE5F1"/>
            <w:noWrap/>
          </w:tcPr>
          <w:p w:rsidRPr="00560E8A" w:rsidR="006B439A" w:rsidP="006B439A" w:rsidRDefault="006B439A" w14:paraId="04E221C4" w14:textId="63369255">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w:t>
            </w:r>
          </w:p>
        </w:tc>
        <w:tc>
          <w:tcPr>
            <w:tcW w:w="699" w:type="pct"/>
            <w:tcBorders>
              <w:top w:val="nil"/>
              <w:left w:val="nil"/>
            </w:tcBorders>
            <w:shd w:val="clear" w:color="auto" w:fill="DBE5F1"/>
            <w:noWrap/>
          </w:tcPr>
          <w:p w:rsidRPr="00560E8A" w:rsidR="006B439A" w:rsidP="006B439A" w:rsidRDefault="006B439A" w14:paraId="7236210F" w14:textId="3F98AF2E">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9</w:t>
            </w:r>
          </w:p>
        </w:tc>
      </w:tr>
      <w:tr w:rsidRPr="005E18E6" w:rsidR="006B439A" w:rsidTr="00FD55D8" w14:paraId="7C5EE0FF" w14:textId="77777777">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6B439A" w:rsidP="006B439A" w:rsidRDefault="006B439A" w14:paraId="747C4946" w14:textId="6E1489B9">
            <w:pPr>
              <w:spacing w:line="240" w:lineRule="exact"/>
              <w:rPr>
                <w:rFonts w:ascii="Verdana" w:hAnsi="Verdana" w:cs="Arial"/>
                <w:sz w:val="18"/>
                <w:szCs w:val="18"/>
              </w:rPr>
            </w:pPr>
            <w:r w:rsidRPr="005E18E6">
              <w:rPr>
                <w:rFonts w:ascii="Verdana" w:hAnsi="Verdana" w:cs="Arial"/>
                <w:b w:val="0"/>
                <w:sz w:val="18"/>
                <w:szCs w:val="18"/>
              </w:rPr>
              <w:t>Liechtenstein</w:t>
            </w:r>
          </w:p>
        </w:tc>
        <w:tc>
          <w:tcPr>
            <w:tcW w:w="705" w:type="pct"/>
            <w:tcBorders>
              <w:top w:val="nil"/>
              <w:left w:val="nil"/>
            </w:tcBorders>
            <w:shd w:val="clear" w:color="auto" w:fill="DBE5F1"/>
            <w:noWrap/>
          </w:tcPr>
          <w:p w:rsidRPr="00560E8A" w:rsidR="006B439A" w:rsidP="006B439A" w:rsidRDefault="006B439A" w14:paraId="5F13E8C8" w14:textId="5F854B8E">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w:t>
            </w:r>
          </w:p>
        </w:tc>
        <w:tc>
          <w:tcPr>
            <w:tcW w:w="782" w:type="pct"/>
            <w:tcBorders>
              <w:top w:val="nil"/>
              <w:left w:val="nil"/>
            </w:tcBorders>
            <w:shd w:val="clear" w:color="auto" w:fill="DBE5F1"/>
            <w:noWrap/>
          </w:tcPr>
          <w:p w:rsidRPr="00560E8A" w:rsidR="006B439A" w:rsidP="006B439A" w:rsidRDefault="006B439A" w14:paraId="19D61F4B" w14:textId="17B06A3E">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0</w:t>
            </w:r>
          </w:p>
        </w:tc>
        <w:tc>
          <w:tcPr>
            <w:tcW w:w="861" w:type="pct"/>
            <w:tcBorders>
              <w:top w:val="nil"/>
              <w:left w:val="nil"/>
            </w:tcBorders>
            <w:shd w:val="clear" w:color="auto" w:fill="DBE5F1"/>
            <w:noWrap/>
          </w:tcPr>
          <w:p w:rsidRPr="00560E8A" w:rsidR="006B439A" w:rsidP="006B439A" w:rsidRDefault="006B439A" w14:paraId="467B4388" w14:textId="65E89653">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w:t>
            </w:r>
          </w:p>
        </w:tc>
        <w:tc>
          <w:tcPr>
            <w:tcW w:w="862" w:type="pct"/>
            <w:tcBorders>
              <w:top w:val="nil"/>
              <w:left w:val="nil"/>
            </w:tcBorders>
            <w:shd w:val="clear" w:color="auto" w:fill="DBE5F1"/>
            <w:noWrap/>
          </w:tcPr>
          <w:p w:rsidRPr="00560E8A" w:rsidR="006B439A" w:rsidP="006B439A" w:rsidRDefault="006B439A" w14:paraId="01DA9698" w14:textId="26DBEB22">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w:t>
            </w:r>
          </w:p>
        </w:tc>
        <w:tc>
          <w:tcPr>
            <w:tcW w:w="699" w:type="pct"/>
            <w:tcBorders>
              <w:top w:val="nil"/>
              <w:left w:val="nil"/>
            </w:tcBorders>
            <w:shd w:val="clear" w:color="auto" w:fill="DBE5F1"/>
            <w:noWrap/>
          </w:tcPr>
          <w:p w:rsidRPr="00560E8A" w:rsidR="006B439A" w:rsidP="006B439A" w:rsidRDefault="006B439A" w14:paraId="39D0050F" w14:textId="5DD8504A">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5</w:t>
            </w:r>
          </w:p>
        </w:tc>
      </w:tr>
      <w:tr w:rsidRPr="005E18E6" w:rsidR="006B439A" w:rsidTr="00FD55D8" w14:paraId="5DB72B56" w14:textId="77777777">
        <w:trPr>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6B439A" w:rsidP="006B439A" w:rsidRDefault="006B439A" w14:paraId="5EEA9198" w14:textId="2BFA822C">
            <w:pPr>
              <w:spacing w:line="240" w:lineRule="exact"/>
              <w:rPr>
                <w:rFonts w:ascii="Verdana" w:hAnsi="Verdana" w:cs="Arial"/>
                <w:sz w:val="18"/>
                <w:szCs w:val="18"/>
              </w:rPr>
            </w:pPr>
            <w:r w:rsidRPr="005E18E6">
              <w:rPr>
                <w:rFonts w:ascii="Verdana" w:hAnsi="Verdana" w:cs="Arial"/>
                <w:b w:val="0"/>
                <w:sz w:val="18"/>
                <w:szCs w:val="18"/>
              </w:rPr>
              <w:t>Litouwen</w:t>
            </w:r>
          </w:p>
        </w:tc>
        <w:tc>
          <w:tcPr>
            <w:tcW w:w="705" w:type="pct"/>
            <w:tcBorders>
              <w:top w:val="nil"/>
              <w:left w:val="nil"/>
            </w:tcBorders>
            <w:shd w:val="clear" w:color="auto" w:fill="DBE5F1"/>
            <w:noWrap/>
          </w:tcPr>
          <w:p w:rsidRPr="00560E8A" w:rsidR="006B439A" w:rsidP="006B439A" w:rsidRDefault="006B439A" w14:paraId="67E050E7" w14:textId="4E8D1806">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37</w:t>
            </w:r>
          </w:p>
        </w:tc>
        <w:tc>
          <w:tcPr>
            <w:tcW w:w="782" w:type="pct"/>
            <w:tcBorders>
              <w:top w:val="nil"/>
              <w:left w:val="nil"/>
            </w:tcBorders>
            <w:shd w:val="clear" w:color="auto" w:fill="DBE5F1"/>
            <w:noWrap/>
          </w:tcPr>
          <w:p w:rsidRPr="00560E8A" w:rsidR="006B439A" w:rsidP="006B439A" w:rsidRDefault="006B439A" w14:paraId="238CA235" w14:textId="15DF82A9">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w:t>
            </w:r>
          </w:p>
        </w:tc>
        <w:tc>
          <w:tcPr>
            <w:tcW w:w="861" w:type="pct"/>
            <w:tcBorders>
              <w:top w:val="nil"/>
              <w:left w:val="nil"/>
            </w:tcBorders>
            <w:shd w:val="clear" w:color="auto" w:fill="DBE5F1"/>
            <w:noWrap/>
          </w:tcPr>
          <w:p w:rsidRPr="00560E8A" w:rsidR="006B439A" w:rsidP="006B439A" w:rsidRDefault="006B439A" w14:paraId="6537A17F" w14:textId="3AA45720">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31</w:t>
            </w:r>
          </w:p>
        </w:tc>
        <w:tc>
          <w:tcPr>
            <w:tcW w:w="862" w:type="pct"/>
            <w:tcBorders>
              <w:top w:val="nil"/>
              <w:left w:val="nil"/>
            </w:tcBorders>
            <w:shd w:val="clear" w:color="auto" w:fill="DBE5F1"/>
            <w:noWrap/>
          </w:tcPr>
          <w:p w:rsidRPr="00560E8A" w:rsidR="006B439A" w:rsidP="006B439A" w:rsidRDefault="006B439A" w14:paraId="223B619A" w14:textId="4DAF3646">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4</w:t>
            </w:r>
          </w:p>
        </w:tc>
        <w:tc>
          <w:tcPr>
            <w:tcW w:w="699" w:type="pct"/>
            <w:tcBorders>
              <w:top w:val="nil"/>
              <w:left w:val="nil"/>
            </w:tcBorders>
            <w:shd w:val="clear" w:color="auto" w:fill="DBE5F1"/>
            <w:noWrap/>
          </w:tcPr>
          <w:p w:rsidRPr="00560E8A" w:rsidR="006B439A" w:rsidP="006B439A" w:rsidRDefault="006B439A" w14:paraId="5B1C09F7" w14:textId="55C1F87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38</w:t>
            </w:r>
          </w:p>
        </w:tc>
      </w:tr>
      <w:tr w:rsidRPr="005E18E6" w:rsidR="006B439A" w:rsidTr="00FD55D8" w14:paraId="06CB1964" w14:textId="77777777">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6B439A" w:rsidP="006B439A" w:rsidRDefault="006B439A" w14:paraId="57065D94" w14:textId="7B85E9E3">
            <w:pPr>
              <w:spacing w:line="240" w:lineRule="exact"/>
              <w:rPr>
                <w:rFonts w:ascii="Verdana" w:hAnsi="Verdana" w:cs="Arial"/>
                <w:sz w:val="18"/>
                <w:szCs w:val="18"/>
              </w:rPr>
            </w:pPr>
            <w:r w:rsidRPr="005E18E6">
              <w:rPr>
                <w:rFonts w:ascii="Verdana" w:hAnsi="Verdana" w:cs="Arial"/>
                <w:b w:val="0"/>
                <w:sz w:val="18"/>
                <w:szCs w:val="18"/>
              </w:rPr>
              <w:t>Luxemburg</w:t>
            </w:r>
          </w:p>
        </w:tc>
        <w:tc>
          <w:tcPr>
            <w:tcW w:w="705" w:type="pct"/>
            <w:tcBorders>
              <w:top w:val="nil"/>
              <w:left w:val="nil"/>
            </w:tcBorders>
            <w:shd w:val="clear" w:color="auto" w:fill="DBE5F1"/>
            <w:noWrap/>
          </w:tcPr>
          <w:p w:rsidRPr="00560E8A" w:rsidR="006B439A" w:rsidP="006B439A" w:rsidRDefault="006B439A" w14:paraId="2A40E0B7" w14:textId="0D66C42E">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163</w:t>
            </w:r>
          </w:p>
        </w:tc>
        <w:tc>
          <w:tcPr>
            <w:tcW w:w="782" w:type="pct"/>
            <w:tcBorders>
              <w:top w:val="nil"/>
              <w:left w:val="nil"/>
            </w:tcBorders>
            <w:shd w:val="clear" w:color="auto" w:fill="DBE5F1"/>
            <w:noWrap/>
          </w:tcPr>
          <w:p w:rsidRPr="00560E8A" w:rsidR="006B439A" w:rsidP="006B439A" w:rsidRDefault="006B439A" w14:paraId="15F9A02E" w14:textId="3A80DA59">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5</w:t>
            </w:r>
          </w:p>
        </w:tc>
        <w:tc>
          <w:tcPr>
            <w:tcW w:w="861" w:type="pct"/>
            <w:tcBorders>
              <w:top w:val="nil"/>
              <w:left w:val="nil"/>
            </w:tcBorders>
            <w:shd w:val="clear" w:color="auto" w:fill="DBE5F1"/>
            <w:noWrap/>
          </w:tcPr>
          <w:p w:rsidRPr="00560E8A" w:rsidR="006B439A" w:rsidP="006B439A" w:rsidRDefault="006B439A" w14:paraId="2482B411" w14:textId="7C4566AA">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152</w:t>
            </w:r>
          </w:p>
        </w:tc>
        <w:tc>
          <w:tcPr>
            <w:tcW w:w="862" w:type="pct"/>
            <w:tcBorders>
              <w:top w:val="nil"/>
              <w:left w:val="nil"/>
            </w:tcBorders>
            <w:shd w:val="clear" w:color="auto" w:fill="DBE5F1"/>
            <w:noWrap/>
          </w:tcPr>
          <w:p w:rsidRPr="00560E8A" w:rsidR="006B439A" w:rsidP="006B439A" w:rsidRDefault="006B439A" w14:paraId="4542C239" w14:textId="0D807BE6">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6</w:t>
            </w:r>
          </w:p>
        </w:tc>
        <w:tc>
          <w:tcPr>
            <w:tcW w:w="699" w:type="pct"/>
            <w:tcBorders>
              <w:top w:val="nil"/>
              <w:left w:val="nil"/>
            </w:tcBorders>
            <w:shd w:val="clear" w:color="auto" w:fill="DBE5F1"/>
            <w:noWrap/>
          </w:tcPr>
          <w:p w:rsidRPr="00560E8A" w:rsidR="006B439A" w:rsidP="006B439A" w:rsidRDefault="006B439A" w14:paraId="2D21DA94" w14:textId="151DEF03">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369</w:t>
            </w:r>
          </w:p>
        </w:tc>
      </w:tr>
      <w:tr w:rsidRPr="005E18E6" w:rsidR="006B439A" w:rsidTr="00FD55D8" w14:paraId="206D517C" w14:textId="77777777">
        <w:trPr>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6B439A" w:rsidP="006B439A" w:rsidRDefault="006B439A" w14:paraId="3899B897" w14:textId="2C178D4D">
            <w:pPr>
              <w:spacing w:line="240" w:lineRule="exact"/>
              <w:rPr>
                <w:rFonts w:ascii="Verdana" w:hAnsi="Verdana" w:cs="Arial"/>
                <w:sz w:val="18"/>
                <w:szCs w:val="18"/>
              </w:rPr>
            </w:pPr>
            <w:r w:rsidRPr="005E18E6">
              <w:rPr>
                <w:rFonts w:ascii="Verdana" w:hAnsi="Verdana" w:cs="Arial"/>
                <w:b w:val="0"/>
                <w:sz w:val="18"/>
                <w:szCs w:val="18"/>
              </w:rPr>
              <w:t>Malta</w:t>
            </w:r>
          </w:p>
        </w:tc>
        <w:tc>
          <w:tcPr>
            <w:tcW w:w="705" w:type="pct"/>
            <w:tcBorders>
              <w:top w:val="nil"/>
              <w:left w:val="nil"/>
            </w:tcBorders>
            <w:shd w:val="clear" w:color="auto" w:fill="DBE5F1"/>
            <w:noWrap/>
          </w:tcPr>
          <w:p w:rsidRPr="00560E8A" w:rsidR="006B439A" w:rsidP="006B439A" w:rsidRDefault="006B439A" w14:paraId="7C4B5996" w14:textId="3867125E">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174</w:t>
            </w:r>
          </w:p>
        </w:tc>
        <w:tc>
          <w:tcPr>
            <w:tcW w:w="782" w:type="pct"/>
            <w:tcBorders>
              <w:top w:val="nil"/>
              <w:left w:val="nil"/>
            </w:tcBorders>
            <w:shd w:val="clear" w:color="auto" w:fill="DBE5F1"/>
            <w:noWrap/>
          </w:tcPr>
          <w:p w:rsidRPr="00560E8A" w:rsidR="006B439A" w:rsidP="006B439A" w:rsidRDefault="006B439A" w14:paraId="71B8BC6F" w14:textId="6538768A">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w:t>
            </w:r>
          </w:p>
        </w:tc>
        <w:tc>
          <w:tcPr>
            <w:tcW w:w="861" w:type="pct"/>
            <w:tcBorders>
              <w:top w:val="nil"/>
              <w:left w:val="nil"/>
            </w:tcBorders>
            <w:shd w:val="clear" w:color="auto" w:fill="DBE5F1"/>
            <w:noWrap/>
          </w:tcPr>
          <w:p w:rsidRPr="00560E8A" w:rsidR="006B439A" w:rsidP="006B439A" w:rsidRDefault="006B439A" w14:paraId="5721F2B9" w14:textId="42287688">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165</w:t>
            </w:r>
          </w:p>
        </w:tc>
        <w:tc>
          <w:tcPr>
            <w:tcW w:w="862" w:type="pct"/>
            <w:tcBorders>
              <w:top w:val="nil"/>
              <w:left w:val="nil"/>
            </w:tcBorders>
            <w:shd w:val="clear" w:color="auto" w:fill="DBE5F1"/>
            <w:noWrap/>
          </w:tcPr>
          <w:p w:rsidRPr="00560E8A" w:rsidR="006B439A" w:rsidP="006B439A" w:rsidRDefault="006B439A" w14:paraId="4C697B8C" w14:textId="2558168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6</w:t>
            </w:r>
          </w:p>
        </w:tc>
        <w:tc>
          <w:tcPr>
            <w:tcW w:w="699" w:type="pct"/>
            <w:tcBorders>
              <w:top w:val="nil"/>
              <w:left w:val="nil"/>
            </w:tcBorders>
            <w:shd w:val="clear" w:color="auto" w:fill="DBE5F1"/>
            <w:noWrap/>
          </w:tcPr>
          <w:p w:rsidRPr="00560E8A" w:rsidR="006B439A" w:rsidP="006B439A" w:rsidRDefault="006B439A" w14:paraId="05B5899F" w14:textId="3F65DC3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295</w:t>
            </w:r>
          </w:p>
        </w:tc>
      </w:tr>
      <w:tr w:rsidRPr="005E18E6" w:rsidR="006B439A" w:rsidTr="00FD55D8" w14:paraId="157DF3EC" w14:textId="77777777">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6B439A" w:rsidP="006B439A" w:rsidRDefault="006B439A" w14:paraId="1CDBC8C8" w14:textId="79BAE67C">
            <w:pPr>
              <w:spacing w:line="240" w:lineRule="exact"/>
              <w:rPr>
                <w:rFonts w:ascii="Verdana" w:hAnsi="Verdana" w:cs="Arial"/>
                <w:sz w:val="18"/>
                <w:szCs w:val="18"/>
              </w:rPr>
            </w:pPr>
            <w:r w:rsidRPr="005E18E6">
              <w:rPr>
                <w:rFonts w:ascii="Verdana" w:hAnsi="Verdana" w:cs="Arial"/>
                <w:b w:val="0"/>
                <w:sz w:val="18"/>
                <w:szCs w:val="18"/>
              </w:rPr>
              <w:t>Noorwegen</w:t>
            </w:r>
          </w:p>
        </w:tc>
        <w:tc>
          <w:tcPr>
            <w:tcW w:w="705" w:type="pct"/>
            <w:tcBorders>
              <w:top w:val="nil"/>
              <w:left w:val="nil"/>
            </w:tcBorders>
            <w:shd w:val="clear" w:color="auto" w:fill="DBE5F1"/>
            <w:noWrap/>
          </w:tcPr>
          <w:p w:rsidRPr="00560E8A" w:rsidR="006B439A" w:rsidP="006B439A" w:rsidRDefault="006B439A" w14:paraId="36B2661E" w14:textId="41BDFE46">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133</w:t>
            </w:r>
          </w:p>
        </w:tc>
        <w:tc>
          <w:tcPr>
            <w:tcW w:w="782" w:type="pct"/>
            <w:tcBorders>
              <w:top w:val="nil"/>
              <w:left w:val="nil"/>
            </w:tcBorders>
            <w:shd w:val="clear" w:color="auto" w:fill="DBE5F1"/>
            <w:noWrap/>
          </w:tcPr>
          <w:p w:rsidRPr="00560E8A" w:rsidR="006B439A" w:rsidP="006B439A" w:rsidRDefault="006B439A" w14:paraId="75044EFB" w14:textId="30D0AA88">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4</w:t>
            </w:r>
          </w:p>
        </w:tc>
        <w:tc>
          <w:tcPr>
            <w:tcW w:w="861" w:type="pct"/>
            <w:tcBorders>
              <w:top w:val="nil"/>
              <w:left w:val="nil"/>
            </w:tcBorders>
            <w:shd w:val="clear" w:color="auto" w:fill="DBE5F1"/>
            <w:noWrap/>
          </w:tcPr>
          <w:p w:rsidRPr="00560E8A" w:rsidR="006B439A" w:rsidP="006B439A" w:rsidRDefault="006B439A" w14:paraId="4156FB54" w14:textId="502AFAD9">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117</w:t>
            </w:r>
          </w:p>
        </w:tc>
        <w:tc>
          <w:tcPr>
            <w:tcW w:w="862" w:type="pct"/>
            <w:tcBorders>
              <w:top w:val="nil"/>
              <w:left w:val="nil"/>
            </w:tcBorders>
            <w:shd w:val="clear" w:color="auto" w:fill="DBE5F1"/>
            <w:noWrap/>
          </w:tcPr>
          <w:p w:rsidRPr="00560E8A" w:rsidR="006B439A" w:rsidP="006B439A" w:rsidRDefault="006B439A" w14:paraId="40F4A101" w14:textId="1BE62FB3">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12</w:t>
            </w:r>
          </w:p>
        </w:tc>
        <w:tc>
          <w:tcPr>
            <w:tcW w:w="699" w:type="pct"/>
            <w:tcBorders>
              <w:top w:val="nil"/>
              <w:left w:val="nil"/>
            </w:tcBorders>
            <w:shd w:val="clear" w:color="auto" w:fill="DBE5F1"/>
            <w:noWrap/>
          </w:tcPr>
          <w:p w:rsidRPr="00560E8A" w:rsidR="006B439A" w:rsidP="006B439A" w:rsidRDefault="006B439A" w14:paraId="03D174E4" w14:textId="68C0A9D6">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501</w:t>
            </w:r>
          </w:p>
        </w:tc>
      </w:tr>
      <w:tr w:rsidRPr="005E18E6" w:rsidR="006B439A" w:rsidTr="00FD55D8" w14:paraId="593ABE91" w14:textId="77777777">
        <w:trPr>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6B439A" w:rsidP="006B439A" w:rsidRDefault="006B439A" w14:paraId="1C0354D7" w14:textId="211F1480">
            <w:pPr>
              <w:spacing w:line="240" w:lineRule="exact"/>
              <w:rPr>
                <w:rFonts w:ascii="Verdana" w:hAnsi="Verdana" w:cs="Arial"/>
                <w:sz w:val="18"/>
                <w:szCs w:val="18"/>
              </w:rPr>
            </w:pPr>
            <w:r w:rsidRPr="005E18E6">
              <w:rPr>
                <w:rFonts w:ascii="Verdana" w:hAnsi="Verdana" w:cs="Arial"/>
                <w:b w:val="0"/>
                <w:sz w:val="18"/>
                <w:szCs w:val="18"/>
              </w:rPr>
              <w:t>Oostenrijk</w:t>
            </w:r>
          </w:p>
        </w:tc>
        <w:tc>
          <w:tcPr>
            <w:tcW w:w="705" w:type="pct"/>
            <w:tcBorders>
              <w:top w:val="nil"/>
              <w:left w:val="nil"/>
            </w:tcBorders>
            <w:shd w:val="clear" w:color="auto" w:fill="DBE5F1"/>
            <w:noWrap/>
          </w:tcPr>
          <w:p w:rsidRPr="00560E8A" w:rsidR="006B439A" w:rsidP="006B439A" w:rsidRDefault="006B439A" w14:paraId="46DA871C" w14:textId="42405F58">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764</w:t>
            </w:r>
          </w:p>
        </w:tc>
        <w:tc>
          <w:tcPr>
            <w:tcW w:w="782" w:type="pct"/>
            <w:tcBorders>
              <w:top w:val="nil"/>
              <w:left w:val="nil"/>
            </w:tcBorders>
            <w:shd w:val="clear" w:color="auto" w:fill="DBE5F1"/>
            <w:noWrap/>
          </w:tcPr>
          <w:p w:rsidRPr="00560E8A" w:rsidR="006B439A" w:rsidP="006B439A" w:rsidRDefault="006B439A" w14:paraId="487E1031" w14:textId="3A967C53">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27</w:t>
            </w:r>
          </w:p>
        </w:tc>
        <w:tc>
          <w:tcPr>
            <w:tcW w:w="861" w:type="pct"/>
            <w:tcBorders>
              <w:top w:val="nil"/>
              <w:left w:val="nil"/>
            </w:tcBorders>
            <w:shd w:val="clear" w:color="auto" w:fill="DBE5F1"/>
            <w:noWrap/>
          </w:tcPr>
          <w:p w:rsidRPr="00560E8A" w:rsidR="006B439A" w:rsidP="006B439A" w:rsidRDefault="006B439A" w14:paraId="27400B88" w14:textId="3A2C4F53">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683</w:t>
            </w:r>
          </w:p>
        </w:tc>
        <w:tc>
          <w:tcPr>
            <w:tcW w:w="862" w:type="pct"/>
            <w:tcBorders>
              <w:top w:val="nil"/>
              <w:left w:val="nil"/>
            </w:tcBorders>
            <w:shd w:val="clear" w:color="auto" w:fill="DBE5F1"/>
            <w:noWrap/>
          </w:tcPr>
          <w:p w:rsidRPr="00560E8A" w:rsidR="006B439A" w:rsidP="006B439A" w:rsidRDefault="006B439A" w14:paraId="5F07312D" w14:textId="50EBEE74">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54</w:t>
            </w:r>
          </w:p>
        </w:tc>
        <w:tc>
          <w:tcPr>
            <w:tcW w:w="699" w:type="pct"/>
            <w:tcBorders>
              <w:top w:val="nil"/>
              <w:left w:val="nil"/>
            </w:tcBorders>
            <w:shd w:val="clear" w:color="auto" w:fill="DBE5F1"/>
            <w:noWrap/>
          </w:tcPr>
          <w:p w:rsidRPr="00560E8A" w:rsidR="006B439A" w:rsidP="006B439A" w:rsidRDefault="006B439A" w14:paraId="31F68435" w14:textId="0627C70A">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2.337</w:t>
            </w:r>
          </w:p>
        </w:tc>
      </w:tr>
      <w:tr w:rsidRPr="005E18E6" w:rsidR="006B439A" w:rsidTr="00FD55D8" w14:paraId="26BF0036" w14:textId="77777777">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6B439A" w:rsidP="006B439A" w:rsidRDefault="006B439A" w14:paraId="3DADAE4C" w14:textId="29C6D239">
            <w:pPr>
              <w:spacing w:line="240" w:lineRule="exact"/>
              <w:rPr>
                <w:rFonts w:ascii="Verdana" w:hAnsi="Verdana" w:cs="Arial"/>
                <w:sz w:val="18"/>
                <w:szCs w:val="18"/>
              </w:rPr>
            </w:pPr>
            <w:r w:rsidRPr="005E18E6">
              <w:rPr>
                <w:rFonts w:ascii="Verdana" w:hAnsi="Verdana" w:cs="Arial"/>
                <w:b w:val="0"/>
                <w:sz w:val="18"/>
                <w:szCs w:val="18"/>
              </w:rPr>
              <w:t>Polen</w:t>
            </w:r>
          </w:p>
        </w:tc>
        <w:tc>
          <w:tcPr>
            <w:tcW w:w="705" w:type="pct"/>
            <w:tcBorders>
              <w:top w:val="nil"/>
              <w:left w:val="nil"/>
            </w:tcBorders>
            <w:shd w:val="clear" w:color="auto" w:fill="DBE5F1"/>
            <w:noWrap/>
          </w:tcPr>
          <w:p w:rsidRPr="00560E8A" w:rsidR="006B439A" w:rsidP="006B439A" w:rsidRDefault="006B439A" w14:paraId="4B04697C" w14:textId="3F0B7784">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3.318</w:t>
            </w:r>
          </w:p>
        </w:tc>
        <w:tc>
          <w:tcPr>
            <w:tcW w:w="782" w:type="pct"/>
            <w:tcBorders>
              <w:top w:val="nil"/>
              <w:left w:val="nil"/>
            </w:tcBorders>
            <w:shd w:val="clear" w:color="auto" w:fill="DBE5F1"/>
            <w:noWrap/>
          </w:tcPr>
          <w:p w:rsidRPr="00560E8A" w:rsidR="006B439A" w:rsidP="006B439A" w:rsidRDefault="006B439A" w14:paraId="034F85A7" w14:textId="35F4D53A">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2.265</w:t>
            </w:r>
          </w:p>
        </w:tc>
        <w:tc>
          <w:tcPr>
            <w:tcW w:w="861" w:type="pct"/>
            <w:tcBorders>
              <w:top w:val="nil"/>
              <w:left w:val="nil"/>
            </w:tcBorders>
            <w:shd w:val="clear" w:color="auto" w:fill="DBE5F1"/>
            <w:noWrap/>
          </w:tcPr>
          <w:p w:rsidRPr="00560E8A" w:rsidR="006B439A" w:rsidP="006B439A" w:rsidRDefault="006B439A" w14:paraId="1CC715B6" w14:textId="0CA4D67C">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903</w:t>
            </w:r>
          </w:p>
        </w:tc>
        <w:tc>
          <w:tcPr>
            <w:tcW w:w="862" w:type="pct"/>
            <w:tcBorders>
              <w:top w:val="nil"/>
              <w:left w:val="nil"/>
            </w:tcBorders>
            <w:shd w:val="clear" w:color="auto" w:fill="DBE5F1"/>
            <w:noWrap/>
          </w:tcPr>
          <w:p w:rsidRPr="00560E8A" w:rsidR="006B439A" w:rsidP="006B439A" w:rsidRDefault="006B439A" w14:paraId="1C98A9E2" w14:textId="2AC5004E">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150</w:t>
            </w:r>
          </w:p>
        </w:tc>
        <w:tc>
          <w:tcPr>
            <w:tcW w:w="699" w:type="pct"/>
            <w:tcBorders>
              <w:top w:val="nil"/>
              <w:left w:val="nil"/>
            </w:tcBorders>
            <w:shd w:val="clear" w:color="auto" w:fill="DBE5F1"/>
            <w:noWrap/>
          </w:tcPr>
          <w:p w:rsidRPr="00560E8A" w:rsidR="006B439A" w:rsidP="006B439A" w:rsidRDefault="006B439A" w14:paraId="27BA0783" w14:textId="62A97F15">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598</w:t>
            </w:r>
          </w:p>
        </w:tc>
      </w:tr>
      <w:tr w:rsidRPr="005E18E6" w:rsidR="006B439A" w:rsidTr="00FD55D8" w14:paraId="7CCEE603" w14:textId="77777777">
        <w:trPr>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6B439A" w:rsidP="006B439A" w:rsidRDefault="006B439A" w14:paraId="0877E65F" w14:textId="4C78E837">
            <w:pPr>
              <w:spacing w:line="240" w:lineRule="exact"/>
              <w:rPr>
                <w:rFonts w:ascii="Verdana" w:hAnsi="Verdana" w:cs="Arial"/>
                <w:sz w:val="18"/>
                <w:szCs w:val="18"/>
              </w:rPr>
            </w:pPr>
            <w:r w:rsidRPr="005E18E6">
              <w:rPr>
                <w:rFonts w:ascii="Verdana" w:hAnsi="Verdana" w:cs="Arial"/>
                <w:b w:val="0"/>
                <w:sz w:val="18"/>
                <w:szCs w:val="18"/>
              </w:rPr>
              <w:t>Portugal</w:t>
            </w:r>
          </w:p>
        </w:tc>
        <w:tc>
          <w:tcPr>
            <w:tcW w:w="705" w:type="pct"/>
            <w:tcBorders>
              <w:top w:val="nil"/>
              <w:left w:val="nil"/>
            </w:tcBorders>
            <w:shd w:val="clear" w:color="auto" w:fill="DBE5F1"/>
            <w:noWrap/>
          </w:tcPr>
          <w:p w:rsidRPr="00560E8A" w:rsidR="006B439A" w:rsidP="006B439A" w:rsidRDefault="006B439A" w14:paraId="7ACD7A50" w14:textId="1B7D452A">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3.612</w:t>
            </w:r>
          </w:p>
        </w:tc>
        <w:tc>
          <w:tcPr>
            <w:tcW w:w="782" w:type="pct"/>
            <w:tcBorders>
              <w:top w:val="nil"/>
              <w:left w:val="nil"/>
            </w:tcBorders>
            <w:shd w:val="clear" w:color="auto" w:fill="DBE5F1"/>
            <w:noWrap/>
          </w:tcPr>
          <w:p w:rsidRPr="00560E8A" w:rsidR="006B439A" w:rsidP="006B439A" w:rsidRDefault="006B439A" w14:paraId="37DA4AEB" w14:textId="2FD30B64">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20</w:t>
            </w:r>
          </w:p>
        </w:tc>
        <w:tc>
          <w:tcPr>
            <w:tcW w:w="861" w:type="pct"/>
            <w:tcBorders>
              <w:top w:val="nil"/>
              <w:left w:val="nil"/>
            </w:tcBorders>
            <w:shd w:val="clear" w:color="auto" w:fill="DBE5F1"/>
            <w:noWrap/>
          </w:tcPr>
          <w:p w:rsidRPr="00560E8A" w:rsidR="006B439A" w:rsidP="006B439A" w:rsidRDefault="006B439A" w14:paraId="4C78FCF3" w14:textId="4E68B878">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3.255</w:t>
            </w:r>
          </w:p>
        </w:tc>
        <w:tc>
          <w:tcPr>
            <w:tcW w:w="862" w:type="pct"/>
            <w:tcBorders>
              <w:top w:val="nil"/>
              <w:left w:val="nil"/>
            </w:tcBorders>
            <w:shd w:val="clear" w:color="auto" w:fill="DBE5F1"/>
            <w:noWrap/>
          </w:tcPr>
          <w:p w:rsidRPr="00560E8A" w:rsidR="006B439A" w:rsidP="006B439A" w:rsidRDefault="006B439A" w14:paraId="588CDF7A" w14:textId="2279B5D4">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337</w:t>
            </w:r>
          </w:p>
        </w:tc>
        <w:tc>
          <w:tcPr>
            <w:tcW w:w="699" w:type="pct"/>
            <w:tcBorders>
              <w:top w:val="nil"/>
              <w:left w:val="nil"/>
            </w:tcBorders>
            <w:shd w:val="clear" w:color="auto" w:fill="DBE5F1"/>
            <w:noWrap/>
          </w:tcPr>
          <w:p w:rsidRPr="00560E8A" w:rsidR="006B439A" w:rsidP="006B439A" w:rsidRDefault="006B439A" w14:paraId="2F66260F" w14:textId="32413E83">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4.058</w:t>
            </w:r>
          </w:p>
        </w:tc>
      </w:tr>
      <w:tr w:rsidRPr="005E18E6" w:rsidR="006B439A" w:rsidTr="00FD55D8" w14:paraId="3BA4C3B1" w14:textId="77777777">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6B439A" w:rsidP="006B439A" w:rsidRDefault="006B439A" w14:paraId="285AF5C1" w14:textId="5D4D5232">
            <w:pPr>
              <w:spacing w:line="240" w:lineRule="exact"/>
              <w:rPr>
                <w:rFonts w:ascii="Verdana" w:hAnsi="Verdana" w:cs="Arial"/>
                <w:sz w:val="18"/>
                <w:szCs w:val="18"/>
              </w:rPr>
            </w:pPr>
            <w:r w:rsidRPr="005E18E6">
              <w:rPr>
                <w:rFonts w:ascii="Verdana" w:hAnsi="Verdana" w:cs="Arial"/>
                <w:b w:val="0"/>
                <w:sz w:val="18"/>
                <w:szCs w:val="18"/>
              </w:rPr>
              <w:t>Roemenië</w:t>
            </w:r>
          </w:p>
        </w:tc>
        <w:tc>
          <w:tcPr>
            <w:tcW w:w="705" w:type="pct"/>
            <w:tcBorders>
              <w:top w:val="nil"/>
              <w:left w:val="nil"/>
            </w:tcBorders>
            <w:shd w:val="clear" w:color="auto" w:fill="DBE5F1"/>
            <w:noWrap/>
          </w:tcPr>
          <w:p w:rsidRPr="00560E8A" w:rsidR="006B439A" w:rsidP="006B439A" w:rsidRDefault="006B439A" w14:paraId="4492BFE9" w14:textId="0C07FFC9">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263</w:t>
            </w:r>
          </w:p>
        </w:tc>
        <w:tc>
          <w:tcPr>
            <w:tcW w:w="782" w:type="pct"/>
            <w:tcBorders>
              <w:top w:val="nil"/>
              <w:left w:val="nil"/>
            </w:tcBorders>
            <w:shd w:val="clear" w:color="auto" w:fill="DBE5F1"/>
            <w:noWrap/>
          </w:tcPr>
          <w:p w:rsidRPr="00560E8A" w:rsidR="006B439A" w:rsidP="006B439A" w:rsidRDefault="006B439A" w14:paraId="4CD91C78" w14:textId="29EC6D7B">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34</w:t>
            </w:r>
          </w:p>
        </w:tc>
        <w:tc>
          <w:tcPr>
            <w:tcW w:w="861" w:type="pct"/>
            <w:tcBorders>
              <w:top w:val="nil"/>
              <w:left w:val="nil"/>
            </w:tcBorders>
            <w:shd w:val="clear" w:color="auto" w:fill="DBE5F1"/>
            <w:noWrap/>
          </w:tcPr>
          <w:p w:rsidRPr="00560E8A" w:rsidR="006B439A" w:rsidP="006B439A" w:rsidRDefault="006B439A" w14:paraId="402604BB" w14:textId="6E30C8A5">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191</w:t>
            </w:r>
          </w:p>
        </w:tc>
        <w:tc>
          <w:tcPr>
            <w:tcW w:w="862" w:type="pct"/>
            <w:tcBorders>
              <w:top w:val="nil"/>
              <w:left w:val="nil"/>
            </w:tcBorders>
            <w:shd w:val="clear" w:color="auto" w:fill="DBE5F1"/>
            <w:noWrap/>
          </w:tcPr>
          <w:p w:rsidRPr="00560E8A" w:rsidR="006B439A" w:rsidP="006B439A" w:rsidRDefault="006B439A" w14:paraId="0D904B4F" w14:textId="608E4E49">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38</w:t>
            </w:r>
          </w:p>
        </w:tc>
        <w:tc>
          <w:tcPr>
            <w:tcW w:w="699" w:type="pct"/>
            <w:tcBorders>
              <w:top w:val="nil"/>
              <w:left w:val="nil"/>
            </w:tcBorders>
            <w:shd w:val="clear" w:color="auto" w:fill="DBE5F1"/>
            <w:noWrap/>
          </w:tcPr>
          <w:p w:rsidRPr="00560E8A" w:rsidR="006B439A" w:rsidP="006B439A" w:rsidRDefault="006B439A" w14:paraId="73A5D336" w14:textId="4E5E3989">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110</w:t>
            </w:r>
          </w:p>
        </w:tc>
      </w:tr>
      <w:tr w:rsidRPr="005E18E6" w:rsidR="006B439A" w:rsidTr="00FD55D8" w14:paraId="2F518AC9" w14:textId="77777777">
        <w:trPr>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6B439A" w:rsidP="006B439A" w:rsidRDefault="006B439A" w14:paraId="3AF4278E" w14:textId="0EFE521E">
            <w:pPr>
              <w:spacing w:line="240" w:lineRule="exact"/>
              <w:rPr>
                <w:rFonts w:ascii="Verdana" w:hAnsi="Verdana" w:cs="Arial"/>
                <w:sz w:val="18"/>
                <w:szCs w:val="18"/>
              </w:rPr>
            </w:pPr>
            <w:r w:rsidRPr="005E18E6">
              <w:rPr>
                <w:rFonts w:ascii="Verdana" w:hAnsi="Verdana" w:cs="Arial"/>
                <w:b w:val="0"/>
                <w:sz w:val="18"/>
                <w:szCs w:val="18"/>
              </w:rPr>
              <w:t>Slovenië</w:t>
            </w:r>
          </w:p>
        </w:tc>
        <w:tc>
          <w:tcPr>
            <w:tcW w:w="705" w:type="pct"/>
            <w:tcBorders>
              <w:top w:val="nil"/>
              <w:left w:val="nil"/>
            </w:tcBorders>
            <w:shd w:val="clear" w:color="auto" w:fill="DBE5F1"/>
            <w:noWrap/>
          </w:tcPr>
          <w:p w:rsidRPr="00560E8A" w:rsidR="006B439A" w:rsidP="006B439A" w:rsidRDefault="006B439A" w14:paraId="439E4CA6" w14:textId="0FD20FA5">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68</w:t>
            </w:r>
          </w:p>
        </w:tc>
        <w:tc>
          <w:tcPr>
            <w:tcW w:w="782" w:type="pct"/>
            <w:tcBorders>
              <w:top w:val="nil"/>
              <w:left w:val="nil"/>
            </w:tcBorders>
            <w:shd w:val="clear" w:color="auto" w:fill="DBE5F1"/>
            <w:noWrap/>
          </w:tcPr>
          <w:p w:rsidRPr="00560E8A" w:rsidR="006B439A" w:rsidP="006B439A" w:rsidRDefault="006B439A" w14:paraId="2AEF62E2" w14:textId="08AEDC60">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7</w:t>
            </w:r>
          </w:p>
        </w:tc>
        <w:tc>
          <w:tcPr>
            <w:tcW w:w="861" w:type="pct"/>
            <w:tcBorders>
              <w:top w:val="nil"/>
              <w:left w:val="nil"/>
            </w:tcBorders>
            <w:shd w:val="clear" w:color="auto" w:fill="DBE5F1"/>
            <w:noWrap/>
          </w:tcPr>
          <w:p w:rsidRPr="00560E8A" w:rsidR="006B439A" w:rsidP="006B439A" w:rsidRDefault="006B439A" w14:paraId="3CB14521" w14:textId="3749018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56</w:t>
            </w:r>
          </w:p>
        </w:tc>
        <w:tc>
          <w:tcPr>
            <w:tcW w:w="862" w:type="pct"/>
            <w:tcBorders>
              <w:top w:val="nil"/>
              <w:left w:val="nil"/>
            </w:tcBorders>
            <w:shd w:val="clear" w:color="auto" w:fill="DBE5F1"/>
            <w:noWrap/>
          </w:tcPr>
          <w:p w:rsidRPr="00560E8A" w:rsidR="006B439A" w:rsidP="006B439A" w:rsidRDefault="006B439A" w14:paraId="77B5D256" w14:textId="06CC69CB">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5</w:t>
            </w:r>
          </w:p>
        </w:tc>
        <w:tc>
          <w:tcPr>
            <w:tcW w:w="699" w:type="pct"/>
            <w:tcBorders>
              <w:top w:val="nil"/>
              <w:left w:val="nil"/>
            </w:tcBorders>
            <w:shd w:val="clear" w:color="auto" w:fill="DBE5F1"/>
            <w:noWrap/>
          </w:tcPr>
          <w:p w:rsidRPr="00560E8A" w:rsidR="006B439A" w:rsidP="006B439A" w:rsidRDefault="006B439A" w14:paraId="155314CC" w14:textId="6B034AB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77</w:t>
            </w:r>
          </w:p>
        </w:tc>
      </w:tr>
      <w:tr w:rsidRPr="005E18E6" w:rsidR="006B439A" w:rsidTr="00FD55D8" w14:paraId="67108F7A" w14:textId="77777777">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6B439A" w:rsidP="006B439A" w:rsidRDefault="006B439A" w14:paraId="66460F18" w14:textId="0C7F749B">
            <w:pPr>
              <w:spacing w:line="240" w:lineRule="exact"/>
              <w:rPr>
                <w:rFonts w:ascii="Verdana" w:hAnsi="Verdana" w:cs="Arial"/>
                <w:sz w:val="18"/>
                <w:szCs w:val="18"/>
              </w:rPr>
            </w:pPr>
            <w:r w:rsidRPr="005E18E6">
              <w:rPr>
                <w:rFonts w:ascii="Verdana" w:hAnsi="Verdana" w:cs="Arial"/>
                <w:b w:val="0"/>
                <w:sz w:val="18"/>
                <w:szCs w:val="18"/>
              </w:rPr>
              <w:t>Slowakije</w:t>
            </w:r>
          </w:p>
        </w:tc>
        <w:tc>
          <w:tcPr>
            <w:tcW w:w="705" w:type="pct"/>
            <w:tcBorders>
              <w:top w:val="nil"/>
              <w:left w:val="nil"/>
            </w:tcBorders>
            <w:shd w:val="clear" w:color="auto" w:fill="DBE5F1"/>
            <w:noWrap/>
          </w:tcPr>
          <w:p w:rsidRPr="00560E8A" w:rsidR="006B439A" w:rsidP="006B439A" w:rsidRDefault="006B439A" w14:paraId="28BDEFE6" w14:textId="78572520">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189</w:t>
            </w:r>
          </w:p>
        </w:tc>
        <w:tc>
          <w:tcPr>
            <w:tcW w:w="782" w:type="pct"/>
            <w:tcBorders>
              <w:top w:val="nil"/>
              <w:left w:val="nil"/>
            </w:tcBorders>
            <w:shd w:val="clear" w:color="auto" w:fill="DBE5F1"/>
            <w:noWrap/>
          </w:tcPr>
          <w:p w:rsidRPr="00560E8A" w:rsidR="006B439A" w:rsidP="006B439A" w:rsidRDefault="006B439A" w14:paraId="19A91EC7" w14:textId="42382F31">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102</w:t>
            </w:r>
          </w:p>
        </w:tc>
        <w:tc>
          <w:tcPr>
            <w:tcW w:w="861" w:type="pct"/>
            <w:tcBorders>
              <w:top w:val="nil"/>
              <w:left w:val="nil"/>
            </w:tcBorders>
            <w:shd w:val="clear" w:color="auto" w:fill="DBE5F1"/>
            <w:noWrap/>
          </w:tcPr>
          <w:p w:rsidRPr="00560E8A" w:rsidR="006B439A" w:rsidP="006B439A" w:rsidRDefault="006B439A" w14:paraId="080E7211" w14:textId="00773A4E">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81</w:t>
            </w:r>
          </w:p>
        </w:tc>
        <w:tc>
          <w:tcPr>
            <w:tcW w:w="862" w:type="pct"/>
            <w:tcBorders>
              <w:top w:val="nil"/>
              <w:left w:val="nil"/>
            </w:tcBorders>
            <w:shd w:val="clear" w:color="auto" w:fill="DBE5F1"/>
            <w:noWrap/>
          </w:tcPr>
          <w:p w:rsidRPr="00560E8A" w:rsidR="006B439A" w:rsidP="006B439A" w:rsidRDefault="006B439A" w14:paraId="2D3AAB60" w14:textId="79046B18">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6</w:t>
            </w:r>
          </w:p>
        </w:tc>
        <w:tc>
          <w:tcPr>
            <w:tcW w:w="699" w:type="pct"/>
            <w:tcBorders>
              <w:top w:val="nil"/>
              <w:left w:val="nil"/>
            </w:tcBorders>
            <w:shd w:val="clear" w:color="auto" w:fill="DBE5F1"/>
            <w:noWrap/>
          </w:tcPr>
          <w:p w:rsidRPr="00560E8A" w:rsidR="006B439A" w:rsidP="006B439A" w:rsidRDefault="006B439A" w14:paraId="3ECD5A5E" w14:textId="398D70BB">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71</w:t>
            </w:r>
          </w:p>
        </w:tc>
      </w:tr>
      <w:tr w:rsidRPr="005E18E6" w:rsidR="006B439A" w:rsidTr="00FD55D8" w14:paraId="06DF41A9" w14:textId="77777777">
        <w:trPr>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6B439A" w:rsidP="006B439A" w:rsidRDefault="006B439A" w14:paraId="015D3888" w14:textId="70AFB192">
            <w:pPr>
              <w:spacing w:line="240" w:lineRule="exact"/>
              <w:rPr>
                <w:rFonts w:ascii="Verdana" w:hAnsi="Verdana" w:cs="Arial"/>
                <w:sz w:val="18"/>
                <w:szCs w:val="18"/>
              </w:rPr>
            </w:pPr>
            <w:r w:rsidRPr="005E18E6">
              <w:rPr>
                <w:rFonts w:ascii="Verdana" w:hAnsi="Verdana" w:cs="Arial"/>
                <w:b w:val="0"/>
                <w:sz w:val="18"/>
                <w:szCs w:val="18"/>
              </w:rPr>
              <w:t>Spanje</w:t>
            </w:r>
          </w:p>
        </w:tc>
        <w:tc>
          <w:tcPr>
            <w:tcW w:w="705" w:type="pct"/>
            <w:tcBorders>
              <w:top w:val="nil"/>
              <w:left w:val="nil"/>
            </w:tcBorders>
            <w:shd w:val="clear" w:color="auto" w:fill="DBE5F1"/>
            <w:noWrap/>
          </w:tcPr>
          <w:p w:rsidRPr="00560E8A" w:rsidR="006B439A" w:rsidP="006B439A" w:rsidRDefault="006B439A" w14:paraId="704E5A86" w14:textId="022A8271">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13.881</w:t>
            </w:r>
          </w:p>
        </w:tc>
        <w:tc>
          <w:tcPr>
            <w:tcW w:w="782" w:type="pct"/>
            <w:tcBorders>
              <w:top w:val="nil"/>
              <w:left w:val="nil"/>
            </w:tcBorders>
            <w:shd w:val="clear" w:color="auto" w:fill="DBE5F1"/>
            <w:noWrap/>
          </w:tcPr>
          <w:p w:rsidRPr="00560E8A" w:rsidR="006B439A" w:rsidP="006B439A" w:rsidRDefault="006B439A" w14:paraId="08F3AB77" w14:textId="33DAC79F">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119</w:t>
            </w:r>
          </w:p>
        </w:tc>
        <w:tc>
          <w:tcPr>
            <w:tcW w:w="861" w:type="pct"/>
            <w:tcBorders>
              <w:top w:val="nil"/>
              <w:left w:val="nil"/>
            </w:tcBorders>
            <w:shd w:val="clear" w:color="auto" w:fill="DBE5F1"/>
            <w:noWrap/>
          </w:tcPr>
          <w:p w:rsidRPr="00560E8A" w:rsidR="006B439A" w:rsidP="006B439A" w:rsidRDefault="006B439A" w14:paraId="070598B9" w14:textId="6B28FCCC">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12.459</w:t>
            </w:r>
          </w:p>
        </w:tc>
        <w:tc>
          <w:tcPr>
            <w:tcW w:w="862" w:type="pct"/>
            <w:tcBorders>
              <w:top w:val="nil"/>
              <w:left w:val="nil"/>
            </w:tcBorders>
            <w:shd w:val="clear" w:color="auto" w:fill="DBE5F1"/>
            <w:noWrap/>
          </w:tcPr>
          <w:p w:rsidRPr="00560E8A" w:rsidR="006B439A" w:rsidP="006B439A" w:rsidRDefault="006B439A" w14:paraId="7CC0B64A" w14:textId="1E770D61">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1.303</w:t>
            </w:r>
          </w:p>
        </w:tc>
        <w:tc>
          <w:tcPr>
            <w:tcW w:w="699" w:type="pct"/>
            <w:tcBorders>
              <w:top w:val="nil"/>
              <w:left w:val="nil"/>
            </w:tcBorders>
            <w:shd w:val="clear" w:color="auto" w:fill="DBE5F1"/>
            <w:noWrap/>
          </w:tcPr>
          <w:p w:rsidRPr="00560E8A" w:rsidR="006B439A" w:rsidP="006B439A" w:rsidRDefault="006B439A" w14:paraId="081E20DC" w14:textId="58491209">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22.139</w:t>
            </w:r>
          </w:p>
        </w:tc>
      </w:tr>
      <w:tr w:rsidRPr="005E18E6" w:rsidR="006B439A" w:rsidTr="00FD55D8" w14:paraId="3D9006C5" w14:textId="77777777">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6B439A" w:rsidP="006B439A" w:rsidRDefault="006B439A" w14:paraId="3DE6AA8A" w14:textId="4FB1E10B">
            <w:pPr>
              <w:spacing w:line="240" w:lineRule="exact"/>
              <w:rPr>
                <w:rFonts w:ascii="Verdana" w:hAnsi="Verdana" w:cs="Arial"/>
                <w:sz w:val="18"/>
                <w:szCs w:val="18"/>
              </w:rPr>
            </w:pPr>
            <w:r w:rsidRPr="005E18E6">
              <w:rPr>
                <w:rFonts w:ascii="Verdana" w:hAnsi="Verdana" w:cs="Arial"/>
                <w:b w:val="0"/>
                <w:sz w:val="18"/>
                <w:szCs w:val="18"/>
              </w:rPr>
              <w:t>Tsjechië</w:t>
            </w:r>
          </w:p>
        </w:tc>
        <w:tc>
          <w:tcPr>
            <w:tcW w:w="705" w:type="pct"/>
            <w:tcBorders>
              <w:top w:val="nil"/>
              <w:left w:val="nil"/>
            </w:tcBorders>
            <w:shd w:val="clear" w:color="auto" w:fill="DBE5F1"/>
            <w:noWrap/>
          </w:tcPr>
          <w:p w:rsidRPr="00560E8A" w:rsidR="006B439A" w:rsidP="006B439A" w:rsidRDefault="006B439A" w14:paraId="5529482C" w14:textId="0645CE45">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330</w:t>
            </w:r>
          </w:p>
        </w:tc>
        <w:tc>
          <w:tcPr>
            <w:tcW w:w="782" w:type="pct"/>
            <w:tcBorders>
              <w:top w:val="nil"/>
              <w:left w:val="nil"/>
            </w:tcBorders>
            <w:shd w:val="clear" w:color="auto" w:fill="DBE5F1"/>
            <w:noWrap/>
          </w:tcPr>
          <w:p w:rsidRPr="00560E8A" w:rsidR="006B439A" w:rsidP="006B439A" w:rsidRDefault="006B439A" w14:paraId="2BC2AA3C" w14:textId="3F06EF3A">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45</w:t>
            </w:r>
          </w:p>
        </w:tc>
        <w:tc>
          <w:tcPr>
            <w:tcW w:w="861" w:type="pct"/>
            <w:tcBorders>
              <w:top w:val="nil"/>
              <w:left w:val="nil"/>
            </w:tcBorders>
            <w:shd w:val="clear" w:color="auto" w:fill="DBE5F1"/>
            <w:noWrap/>
          </w:tcPr>
          <w:p w:rsidRPr="00560E8A" w:rsidR="006B439A" w:rsidP="006B439A" w:rsidRDefault="006B439A" w14:paraId="66098900" w14:textId="08146CD3">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245</w:t>
            </w:r>
          </w:p>
        </w:tc>
        <w:tc>
          <w:tcPr>
            <w:tcW w:w="862" w:type="pct"/>
            <w:tcBorders>
              <w:top w:val="nil"/>
              <w:left w:val="nil"/>
            </w:tcBorders>
            <w:shd w:val="clear" w:color="auto" w:fill="DBE5F1"/>
            <w:noWrap/>
          </w:tcPr>
          <w:p w:rsidRPr="00560E8A" w:rsidR="006B439A" w:rsidP="006B439A" w:rsidRDefault="006B439A" w14:paraId="16D9B09A" w14:textId="129F8B95">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40</w:t>
            </w:r>
          </w:p>
        </w:tc>
        <w:tc>
          <w:tcPr>
            <w:tcW w:w="699" w:type="pct"/>
            <w:tcBorders>
              <w:top w:val="nil"/>
              <w:left w:val="nil"/>
            </w:tcBorders>
            <w:shd w:val="clear" w:color="auto" w:fill="DBE5F1"/>
            <w:noWrap/>
          </w:tcPr>
          <w:p w:rsidRPr="00560E8A" w:rsidR="006B439A" w:rsidP="006B439A" w:rsidRDefault="006B439A" w14:paraId="3858B121" w14:textId="0DBA9E10">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348</w:t>
            </w:r>
          </w:p>
        </w:tc>
      </w:tr>
      <w:tr w:rsidRPr="005E18E6" w:rsidR="006B439A" w:rsidTr="00FD55D8" w14:paraId="12A9D855" w14:textId="77777777">
        <w:trPr>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6B439A" w:rsidP="006B439A" w:rsidRDefault="006B439A" w14:paraId="59608DDB" w14:textId="6896CED4">
            <w:pPr>
              <w:spacing w:line="240" w:lineRule="exact"/>
              <w:rPr>
                <w:rFonts w:ascii="Verdana" w:hAnsi="Verdana" w:cs="Arial"/>
                <w:sz w:val="18"/>
                <w:szCs w:val="18"/>
              </w:rPr>
            </w:pPr>
            <w:r w:rsidRPr="005E18E6">
              <w:rPr>
                <w:rFonts w:ascii="Verdana" w:hAnsi="Verdana" w:cs="Arial"/>
                <w:b w:val="0"/>
                <w:sz w:val="18"/>
                <w:szCs w:val="18"/>
              </w:rPr>
              <w:t>Verenigd Koninkrijk</w:t>
            </w:r>
          </w:p>
        </w:tc>
        <w:tc>
          <w:tcPr>
            <w:tcW w:w="705" w:type="pct"/>
            <w:tcBorders>
              <w:top w:val="nil"/>
              <w:left w:val="nil"/>
            </w:tcBorders>
            <w:shd w:val="clear" w:color="auto" w:fill="DBE5F1"/>
            <w:noWrap/>
          </w:tcPr>
          <w:p w:rsidRPr="00560E8A" w:rsidR="006B439A" w:rsidP="006B439A" w:rsidRDefault="006B439A" w14:paraId="682EDFAD" w14:textId="4B4E7180">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1.175</w:t>
            </w:r>
          </w:p>
        </w:tc>
        <w:tc>
          <w:tcPr>
            <w:tcW w:w="782" w:type="pct"/>
            <w:tcBorders>
              <w:top w:val="nil"/>
              <w:left w:val="nil"/>
            </w:tcBorders>
            <w:shd w:val="clear" w:color="auto" w:fill="DBE5F1" w:themeFill="accent1" w:themeFillTint="33"/>
            <w:noWrap/>
          </w:tcPr>
          <w:p w:rsidRPr="00560E8A" w:rsidR="006B439A" w:rsidP="006B439A" w:rsidRDefault="006B439A" w14:paraId="6947D6DF" w14:textId="1B65235A">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3</w:t>
            </w:r>
          </w:p>
        </w:tc>
        <w:tc>
          <w:tcPr>
            <w:tcW w:w="861" w:type="pct"/>
            <w:tcBorders>
              <w:top w:val="nil"/>
              <w:left w:val="nil"/>
            </w:tcBorders>
            <w:shd w:val="clear" w:color="auto" w:fill="DBE5F1"/>
            <w:noWrap/>
          </w:tcPr>
          <w:p w:rsidRPr="00560E8A" w:rsidR="006B439A" w:rsidP="006B439A" w:rsidRDefault="006B439A" w14:paraId="040B1FDA" w14:textId="120A0419">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997</w:t>
            </w:r>
          </w:p>
        </w:tc>
        <w:tc>
          <w:tcPr>
            <w:tcW w:w="862" w:type="pct"/>
            <w:tcBorders>
              <w:top w:val="nil"/>
              <w:left w:val="nil"/>
            </w:tcBorders>
            <w:shd w:val="clear" w:color="auto" w:fill="DBE5F1"/>
            <w:noWrap/>
          </w:tcPr>
          <w:p w:rsidRPr="00560E8A" w:rsidR="006B439A" w:rsidP="006B439A" w:rsidRDefault="006B439A" w14:paraId="39D1A4D2" w14:textId="254BE2B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175</w:t>
            </w:r>
          </w:p>
        </w:tc>
        <w:tc>
          <w:tcPr>
            <w:tcW w:w="699" w:type="pct"/>
            <w:tcBorders>
              <w:top w:val="nil"/>
              <w:left w:val="nil"/>
            </w:tcBorders>
            <w:shd w:val="clear" w:color="auto" w:fill="DBE5F1"/>
            <w:noWrap/>
          </w:tcPr>
          <w:p w:rsidRPr="00560E8A" w:rsidR="006B439A" w:rsidP="006B439A" w:rsidRDefault="006B439A" w14:paraId="3AACCFBA" w14:textId="6B46343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2.730</w:t>
            </w:r>
          </w:p>
        </w:tc>
      </w:tr>
      <w:tr w:rsidRPr="005E18E6" w:rsidR="006B439A" w:rsidTr="00FD55D8" w14:paraId="414B35AC" w14:textId="77777777">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6B439A" w:rsidP="006B439A" w:rsidRDefault="006B439A" w14:paraId="70A45882" w14:textId="4C625542">
            <w:pPr>
              <w:spacing w:line="240" w:lineRule="exact"/>
              <w:rPr>
                <w:rFonts w:ascii="Verdana" w:hAnsi="Verdana" w:cs="Arial"/>
                <w:sz w:val="18"/>
                <w:szCs w:val="18"/>
              </w:rPr>
            </w:pPr>
            <w:r w:rsidRPr="005E18E6">
              <w:rPr>
                <w:rFonts w:ascii="Verdana" w:hAnsi="Verdana" w:cs="Arial"/>
                <w:b w:val="0"/>
                <w:sz w:val="18"/>
                <w:szCs w:val="18"/>
              </w:rPr>
              <w:t>Zweden</w:t>
            </w:r>
          </w:p>
        </w:tc>
        <w:tc>
          <w:tcPr>
            <w:tcW w:w="705" w:type="pct"/>
            <w:tcBorders>
              <w:left w:val="nil"/>
            </w:tcBorders>
            <w:shd w:val="clear" w:color="auto" w:fill="DBE5F1"/>
            <w:noWrap/>
          </w:tcPr>
          <w:p w:rsidRPr="00560E8A" w:rsidR="006B439A" w:rsidP="006B439A" w:rsidRDefault="006B439A" w14:paraId="6BE4766C" w14:textId="0E852DE5">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711</w:t>
            </w:r>
          </w:p>
        </w:tc>
        <w:tc>
          <w:tcPr>
            <w:tcW w:w="782" w:type="pct"/>
            <w:shd w:val="clear" w:color="auto" w:fill="DBE5F1"/>
            <w:noWrap/>
          </w:tcPr>
          <w:p w:rsidRPr="00560E8A" w:rsidR="006B439A" w:rsidP="006B439A" w:rsidRDefault="006B439A" w14:paraId="36A00F89" w14:textId="263E520E">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5</w:t>
            </w:r>
          </w:p>
        </w:tc>
        <w:tc>
          <w:tcPr>
            <w:tcW w:w="861" w:type="pct"/>
            <w:shd w:val="clear" w:color="auto" w:fill="DBE5F1"/>
            <w:noWrap/>
          </w:tcPr>
          <w:p w:rsidRPr="00560E8A" w:rsidR="006B439A" w:rsidP="006B439A" w:rsidRDefault="006B439A" w14:paraId="3580CFD0" w14:textId="3FDEAED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599</w:t>
            </w:r>
          </w:p>
        </w:tc>
        <w:tc>
          <w:tcPr>
            <w:tcW w:w="862" w:type="pct"/>
            <w:shd w:val="clear" w:color="auto" w:fill="DBE5F1"/>
            <w:noWrap/>
          </w:tcPr>
          <w:p w:rsidRPr="00560E8A" w:rsidR="006B439A" w:rsidP="006B439A" w:rsidRDefault="006B439A" w14:paraId="29B13E9F" w14:textId="5CE63A15">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107</w:t>
            </w:r>
          </w:p>
        </w:tc>
        <w:tc>
          <w:tcPr>
            <w:tcW w:w="699" w:type="pct"/>
            <w:shd w:val="clear" w:color="auto" w:fill="DBE5F1"/>
            <w:noWrap/>
          </w:tcPr>
          <w:p w:rsidRPr="00560E8A" w:rsidR="006B439A" w:rsidP="006B439A" w:rsidRDefault="006B439A" w14:paraId="0FBC2E5C" w14:textId="074F1884">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2.867</w:t>
            </w:r>
          </w:p>
        </w:tc>
      </w:tr>
      <w:tr w:rsidRPr="005E18E6" w:rsidR="006B439A" w:rsidTr="00FD55D8" w14:paraId="1956012B" w14:textId="77777777">
        <w:trPr>
          <w:trHeight w:val="29"/>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tcPr>
          <w:p w:rsidRPr="005E18E6" w:rsidR="006B439A" w:rsidP="006B439A" w:rsidRDefault="006B439A" w14:paraId="7D56CE70" w14:textId="76E95A19">
            <w:pPr>
              <w:spacing w:line="240" w:lineRule="exact"/>
              <w:rPr>
                <w:rFonts w:ascii="Verdana" w:hAnsi="Verdana" w:cs="Arial"/>
                <w:sz w:val="18"/>
                <w:szCs w:val="18"/>
              </w:rPr>
            </w:pPr>
            <w:r w:rsidRPr="005E18E6">
              <w:rPr>
                <w:rFonts w:ascii="Verdana" w:hAnsi="Verdana" w:cs="Arial"/>
                <w:b w:val="0"/>
                <w:sz w:val="18"/>
                <w:szCs w:val="18"/>
              </w:rPr>
              <w:t>Zwitserland</w:t>
            </w:r>
          </w:p>
        </w:tc>
        <w:tc>
          <w:tcPr>
            <w:tcW w:w="705" w:type="pct"/>
            <w:tcBorders>
              <w:left w:val="nil"/>
            </w:tcBorders>
            <w:shd w:val="clear" w:color="auto" w:fill="DBE5F1"/>
            <w:noWrap/>
          </w:tcPr>
          <w:p w:rsidRPr="00560E8A" w:rsidR="006B439A" w:rsidP="006B439A" w:rsidRDefault="006B439A" w14:paraId="063A9F6B" w14:textId="006C2E1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453</w:t>
            </w:r>
          </w:p>
        </w:tc>
        <w:tc>
          <w:tcPr>
            <w:tcW w:w="782" w:type="pct"/>
            <w:shd w:val="clear" w:color="auto" w:fill="DBE5F1"/>
            <w:noWrap/>
          </w:tcPr>
          <w:p w:rsidRPr="00560E8A" w:rsidR="006B439A" w:rsidP="006B439A" w:rsidRDefault="006B439A" w14:paraId="120281BF" w14:textId="5131BDD0">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9</w:t>
            </w:r>
          </w:p>
        </w:tc>
        <w:tc>
          <w:tcPr>
            <w:tcW w:w="861" w:type="pct"/>
            <w:shd w:val="clear" w:color="auto" w:fill="DBE5F1"/>
            <w:noWrap/>
          </w:tcPr>
          <w:p w:rsidRPr="00560E8A" w:rsidR="006B439A" w:rsidP="006B439A" w:rsidRDefault="006B439A" w14:paraId="053846DF" w14:textId="7C4BC600">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430</w:t>
            </w:r>
          </w:p>
        </w:tc>
        <w:tc>
          <w:tcPr>
            <w:tcW w:w="862" w:type="pct"/>
            <w:shd w:val="clear" w:color="auto" w:fill="DBE5F1"/>
            <w:noWrap/>
          </w:tcPr>
          <w:p w:rsidRPr="00560E8A" w:rsidR="006B439A" w:rsidP="006B439A" w:rsidRDefault="006B439A" w14:paraId="5B037B41" w14:textId="01F7F9D2">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14</w:t>
            </w:r>
          </w:p>
        </w:tc>
        <w:tc>
          <w:tcPr>
            <w:tcW w:w="699" w:type="pct"/>
            <w:shd w:val="clear" w:color="auto" w:fill="DBE5F1" w:themeFill="accent1" w:themeFillTint="33"/>
            <w:noWrap/>
          </w:tcPr>
          <w:p w:rsidRPr="00560E8A" w:rsidR="006B439A" w:rsidP="006B439A" w:rsidRDefault="006B439A" w14:paraId="2F9C46D4" w14:textId="21379EAB">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1.580</w:t>
            </w:r>
          </w:p>
        </w:tc>
      </w:tr>
      <w:tr w:rsidRPr="005E18E6" w:rsidR="006B439A" w:rsidTr="00FD55D8" w14:paraId="3EEF301C" w14:textId="77777777">
        <w:trPr>
          <w:cnfStyle w:val="000000100000" w:firstRow="0" w:lastRow="0" w:firstColumn="0" w:lastColumn="0" w:oddVBand="0" w:evenVBand="0" w:oddHBand="1"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bottom w:val="single" w:color="FFFFFF" w:themeColor="background1" w:sz="4" w:space="0"/>
            </w:tcBorders>
            <w:noWrap/>
            <w:hideMark/>
          </w:tcPr>
          <w:p w:rsidRPr="005E18E6" w:rsidR="006B439A" w:rsidP="006B439A" w:rsidRDefault="006B439A" w14:paraId="13779369" w14:textId="77777777">
            <w:pPr>
              <w:spacing w:line="240" w:lineRule="exact"/>
              <w:rPr>
                <w:rFonts w:ascii="Verdana" w:hAnsi="Verdana" w:cs="Arial"/>
                <w:sz w:val="18"/>
                <w:szCs w:val="18"/>
              </w:rPr>
            </w:pPr>
            <w:r w:rsidRPr="005E18E6">
              <w:rPr>
                <w:rFonts w:ascii="Verdana" w:hAnsi="Verdana" w:cs="Arial"/>
                <w:b w:val="0"/>
                <w:bCs w:val="0"/>
                <w:sz w:val="18"/>
                <w:szCs w:val="18"/>
              </w:rPr>
              <w:br w:type="page"/>
            </w:r>
            <w:r w:rsidRPr="005E18E6">
              <w:rPr>
                <w:rFonts w:ascii="Verdana" w:hAnsi="Verdana" w:cs="Arial"/>
                <w:sz w:val="18"/>
                <w:szCs w:val="18"/>
              </w:rPr>
              <w:t> </w:t>
            </w:r>
          </w:p>
        </w:tc>
        <w:tc>
          <w:tcPr>
            <w:tcW w:w="705" w:type="pct"/>
            <w:tcBorders>
              <w:left w:val="nil"/>
            </w:tcBorders>
            <w:shd w:val="clear" w:color="auto" w:fill="DBE5F1"/>
            <w:noWrap/>
          </w:tcPr>
          <w:p w:rsidRPr="00560E8A" w:rsidR="006B439A" w:rsidP="006B439A" w:rsidRDefault="006B439A" w14:paraId="6D5ECCE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p>
        </w:tc>
        <w:tc>
          <w:tcPr>
            <w:tcW w:w="782" w:type="pct"/>
            <w:tcBorders>
              <w:left w:val="nil"/>
            </w:tcBorders>
            <w:shd w:val="clear" w:color="auto" w:fill="DBE5F1"/>
            <w:noWrap/>
          </w:tcPr>
          <w:p w:rsidRPr="00560E8A" w:rsidR="006B439A" w:rsidP="006B439A" w:rsidRDefault="006B439A" w14:paraId="68E6B43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p>
        </w:tc>
        <w:tc>
          <w:tcPr>
            <w:tcW w:w="861" w:type="pct"/>
            <w:tcBorders>
              <w:left w:val="nil"/>
            </w:tcBorders>
            <w:shd w:val="clear" w:color="auto" w:fill="DBE5F1"/>
            <w:noWrap/>
          </w:tcPr>
          <w:p w:rsidRPr="00560E8A" w:rsidR="006B439A" w:rsidP="006B439A" w:rsidRDefault="006B439A" w14:paraId="759DACED"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p>
        </w:tc>
        <w:tc>
          <w:tcPr>
            <w:tcW w:w="862" w:type="pct"/>
            <w:tcBorders>
              <w:left w:val="nil"/>
            </w:tcBorders>
            <w:shd w:val="clear" w:color="auto" w:fill="DBE5F1"/>
            <w:noWrap/>
          </w:tcPr>
          <w:p w:rsidRPr="00560E8A" w:rsidR="006B439A" w:rsidP="006B439A" w:rsidRDefault="006B439A" w14:paraId="3CFFEA59"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p>
        </w:tc>
        <w:tc>
          <w:tcPr>
            <w:tcW w:w="699" w:type="pct"/>
            <w:tcBorders>
              <w:left w:val="nil"/>
            </w:tcBorders>
            <w:shd w:val="clear" w:color="auto" w:fill="DBE5F1" w:themeFill="accent1" w:themeFillTint="33"/>
            <w:noWrap/>
          </w:tcPr>
          <w:p w:rsidRPr="00560E8A" w:rsidR="006B439A" w:rsidP="006B439A" w:rsidRDefault="006B439A" w14:paraId="40CE21B0"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p>
        </w:tc>
      </w:tr>
      <w:tr w:rsidRPr="005E18E6" w:rsidR="006B439A" w:rsidTr="00FD55D8" w14:paraId="04973BA6" w14:textId="77777777">
        <w:trPr>
          <w:trHeight w:val="44"/>
        </w:trPr>
        <w:tc>
          <w:tcPr>
            <w:cnfStyle w:val="001000000000" w:firstRow="0" w:lastRow="0" w:firstColumn="1" w:lastColumn="0" w:oddVBand="0" w:evenVBand="0" w:oddHBand="0" w:evenHBand="0" w:firstRowFirstColumn="0" w:firstRowLastColumn="0" w:lastRowFirstColumn="0" w:lastRowLastColumn="0"/>
            <w:tcW w:w="1091" w:type="pct"/>
            <w:tcBorders>
              <w:top w:val="single" w:color="FFFFFF" w:themeColor="background1" w:sz="4" w:space="0"/>
            </w:tcBorders>
            <w:noWrap/>
            <w:hideMark/>
          </w:tcPr>
          <w:p w:rsidRPr="005E18E6" w:rsidR="006B439A" w:rsidP="006B439A" w:rsidRDefault="006B439A" w14:paraId="79156D79" w14:textId="77777777">
            <w:pPr>
              <w:spacing w:line="240" w:lineRule="exact"/>
              <w:rPr>
                <w:rFonts w:ascii="Verdana" w:hAnsi="Verdana" w:cs="Arial"/>
                <w:sz w:val="18"/>
                <w:szCs w:val="18"/>
              </w:rPr>
            </w:pPr>
            <w:r w:rsidRPr="005E18E6">
              <w:rPr>
                <w:rFonts w:ascii="Verdana" w:hAnsi="Verdana" w:cs="Arial"/>
                <w:sz w:val="18"/>
                <w:szCs w:val="18"/>
              </w:rPr>
              <w:t>Totaal EU/EER/</w:t>
            </w:r>
          </w:p>
          <w:p w:rsidRPr="005E18E6" w:rsidR="006B439A" w:rsidP="006B439A" w:rsidRDefault="006B439A" w14:paraId="4615A9DA" w14:textId="77777777">
            <w:pPr>
              <w:spacing w:line="240" w:lineRule="exact"/>
              <w:rPr>
                <w:rFonts w:ascii="Verdana" w:hAnsi="Verdana" w:cs="Arial"/>
                <w:sz w:val="18"/>
                <w:szCs w:val="18"/>
              </w:rPr>
            </w:pPr>
            <w:r w:rsidRPr="005E18E6">
              <w:rPr>
                <w:rFonts w:ascii="Verdana" w:hAnsi="Verdana" w:cs="Arial"/>
                <w:sz w:val="18"/>
                <w:szCs w:val="18"/>
              </w:rPr>
              <w:t>Zwitserland</w:t>
            </w:r>
            <w:r>
              <w:rPr>
                <w:rFonts w:ascii="Verdana" w:hAnsi="Verdana" w:cs="Arial"/>
                <w:sz w:val="18"/>
                <w:szCs w:val="18"/>
              </w:rPr>
              <w:t>/VK</w:t>
            </w:r>
          </w:p>
        </w:tc>
        <w:tc>
          <w:tcPr>
            <w:tcW w:w="705" w:type="pct"/>
            <w:tcBorders>
              <w:bottom w:val="single" w:color="FFFFFF" w:sz="12" w:space="0"/>
            </w:tcBorders>
            <w:shd w:val="clear" w:color="auto" w:fill="DBE5F1"/>
            <w:noWrap/>
          </w:tcPr>
          <w:p w:rsidRPr="00560E8A" w:rsidR="006B439A" w:rsidP="006B439A" w:rsidRDefault="006B439A" w14:paraId="4821E371" w14:textId="6DCED47F">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76.828</w:t>
            </w:r>
          </w:p>
        </w:tc>
        <w:tc>
          <w:tcPr>
            <w:tcW w:w="782" w:type="pct"/>
            <w:tcBorders>
              <w:bottom w:val="single" w:color="FFFFFF" w:sz="12" w:space="0"/>
            </w:tcBorders>
            <w:shd w:val="clear" w:color="auto" w:fill="DBE5F1"/>
            <w:noWrap/>
          </w:tcPr>
          <w:p w:rsidRPr="00560E8A" w:rsidR="006B439A" w:rsidP="006B439A" w:rsidRDefault="006B439A" w14:paraId="571F3852" w14:textId="32BAFCD4">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13.170</w:t>
            </w:r>
          </w:p>
        </w:tc>
        <w:tc>
          <w:tcPr>
            <w:tcW w:w="861" w:type="pct"/>
            <w:tcBorders>
              <w:bottom w:val="single" w:color="FFFFFF" w:sz="12" w:space="0"/>
            </w:tcBorders>
            <w:shd w:val="clear" w:color="auto" w:fill="DBE5F1"/>
            <w:noWrap/>
          </w:tcPr>
          <w:p w:rsidRPr="00560E8A" w:rsidR="006B439A" w:rsidP="006B439A" w:rsidRDefault="006B439A" w14:paraId="63C08C8F" w14:textId="4A82320C">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58.183</w:t>
            </w:r>
          </w:p>
        </w:tc>
        <w:tc>
          <w:tcPr>
            <w:tcW w:w="862" w:type="pct"/>
            <w:tcBorders>
              <w:bottom w:val="single" w:color="FFFFFF" w:sz="12" w:space="0"/>
            </w:tcBorders>
            <w:shd w:val="clear" w:color="auto" w:fill="DBE5F1"/>
            <w:noWrap/>
          </w:tcPr>
          <w:p w:rsidRPr="00560E8A" w:rsidR="006B439A" w:rsidP="006B439A" w:rsidRDefault="006B439A" w14:paraId="6CDD43EE" w14:textId="7FC6D8D0">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5.475</w:t>
            </w:r>
          </w:p>
        </w:tc>
        <w:tc>
          <w:tcPr>
            <w:tcW w:w="699" w:type="pct"/>
            <w:tcBorders>
              <w:bottom w:val="single" w:color="FFFFFF" w:sz="12" w:space="0"/>
            </w:tcBorders>
            <w:shd w:val="clear" w:color="auto" w:fill="DBE5F1" w:themeFill="accent1" w:themeFillTint="33"/>
            <w:noWrap/>
          </w:tcPr>
          <w:p w:rsidRPr="00560E8A" w:rsidR="006B439A" w:rsidP="006B439A" w:rsidRDefault="006B439A" w14:paraId="7F83F692" w14:textId="0A789755">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560E8A">
              <w:rPr>
                <w:rFonts w:ascii="Verdana" w:hAnsi="Verdana"/>
                <w:sz w:val="18"/>
                <w:szCs w:val="18"/>
              </w:rPr>
              <w:t>158.104</w:t>
            </w:r>
          </w:p>
        </w:tc>
      </w:tr>
    </w:tbl>
    <w:p w:rsidR="00903E53" w:rsidP="00903E53" w:rsidRDefault="00903E53" w14:paraId="38D8057B" w14:textId="77777777">
      <w:pPr>
        <w:spacing w:line="240" w:lineRule="exact"/>
        <w:rPr>
          <w:rFonts w:ascii="Verdana" w:hAnsi="Verdana"/>
          <w:i/>
          <w:sz w:val="16"/>
          <w:szCs w:val="18"/>
        </w:rPr>
      </w:pPr>
    </w:p>
    <w:p w:rsidR="00903E53" w:rsidP="00903E53" w:rsidRDefault="00903E53" w14:paraId="5256FFAC" w14:textId="77777777">
      <w:pPr>
        <w:rPr>
          <w:rFonts w:ascii="Verdana" w:hAnsi="Verdana"/>
          <w:i/>
          <w:sz w:val="16"/>
          <w:szCs w:val="18"/>
        </w:rPr>
      </w:pPr>
      <w:r>
        <w:rPr>
          <w:rFonts w:ascii="Verdana" w:hAnsi="Verdana"/>
          <w:i/>
          <w:sz w:val="16"/>
          <w:szCs w:val="18"/>
        </w:rPr>
        <w:br w:type="page"/>
      </w:r>
    </w:p>
    <w:bookmarkEnd w:id="349"/>
    <w:tbl>
      <w:tblPr>
        <w:tblW w:w="11340" w:type="dxa"/>
        <w:tblCellMar>
          <w:left w:w="0" w:type="dxa"/>
          <w:right w:w="0" w:type="dxa"/>
        </w:tblCellMar>
        <w:tblLook w:val="04A0" w:firstRow="1" w:lastRow="0" w:firstColumn="1" w:lastColumn="0" w:noHBand="0" w:noVBand="1"/>
      </w:tblPr>
      <w:tblGrid>
        <w:gridCol w:w="1890"/>
        <w:gridCol w:w="1890"/>
        <w:gridCol w:w="1890"/>
        <w:gridCol w:w="1890"/>
        <w:gridCol w:w="1890"/>
        <w:gridCol w:w="1890"/>
      </w:tblGrid>
      <w:tr w:rsidRPr="005E18E6" w:rsidR="00BF0226" w:rsidTr="00BE58F6" w14:paraId="547347CF" w14:textId="77777777">
        <w:trPr>
          <w:trHeight w:val="300"/>
        </w:trPr>
        <w:tc>
          <w:tcPr>
            <w:tcW w:w="0" w:type="auto"/>
            <w:tcBorders>
              <w:top w:val="nil"/>
              <w:left w:val="single" w:color="FFFFFF" w:sz="8" w:space="0"/>
              <w:bottom w:val="single" w:color="FFFFFF" w:sz="12" w:space="0"/>
              <w:right w:val="single" w:color="FFFFFF" w:sz="8" w:space="0"/>
            </w:tcBorders>
            <w:vAlign w:val="center"/>
          </w:tcPr>
          <w:p w:rsidRPr="005E18E6" w:rsidR="00BF0226" w:rsidP="00BE58F6" w:rsidRDefault="00BF0226" w14:paraId="2372A263" w14:textId="77777777">
            <w:pPr>
              <w:suppressAutoHyphens/>
              <w:autoSpaceDN w:val="0"/>
              <w:rPr>
                <w:rFonts w:ascii="Verdana" w:hAnsi="Verdana" w:cs="Calibri"/>
                <w:color w:val="000000"/>
                <w:kern w:val="3"/>
                <w:sz w:val="18"/>
                <w:szCs w:val="18"/>
                <w:lang w:eastAsia="zh-CN" w:bidi="hi-IN"/>
              </w:rPr>
            </w:pPr>
          </w:p>
        </w:tc>
        <w:tc>
          <w:tcPr>
            <w:tcW w:w="0" w:type="auto"/>
            <w:tcBorders>
              <w:top w:val="nil"/>
              <w:left w:val="single" w:color="FFFFFF" w:sz="8" w:space="0"/>
              <w:bottom w:val="single" w:color="FFFFFF" w:sz="12" w:space="0"/>
              <w:right w:val="single" w:color="FFFFFF" w:sz="8" w:space="0"/>
            </w:tcBorders>
            <w:vAlign w:val="center"/>
          </w:tcPr>
          <w:p w:rsidRPr="005E18E6" w:rsidR="00BF0226" w:rsidP="00BE58F6" w:rsidRDefault="00BF0226" w14:paraId="7FCC6B74" w14:textId="77777777">
            <w:pPr>
              <w:suppressAutoHyphens/>
              <w:autoSpaceDN w:val="0"/>
              <w:rPr>
                <w:rFonts w:ascii="Verdana" w:hAnsi="Verdana" w:cs="Calibri"/>
                <w:color w:val="000000"/>
                <w:kern w:val="3"/>
                <w:sz w:val="18"/>
                <w:szCs w:val="18"/>
                <w:lang w:eastAsia="zh-CN" w:bidi="hi-IN"/>
              </w:rPr>
            </w:pPr>
          </w:p>
        </w:tc>
        <w:tc>
          <w:tcPr>
            <w:tcW w:w="0" w:type="auto"/>
            <w:tcBorders>
              <w:top w:val="nil"/>
              <w:left w:val="single" w:color="FFFFFF" w:sz="8" w:space="0"/>
              <w:bottom w:val="single" w:color="FFFFFF" w:sz="12" w:space="0"/>
              <w:right w:val="single" w:color="FFFFFF" w:sz="8" w:space="0"/>
            </w:tcBorders>
            <w:vAlign w:val="center"/>
          </w:tcPr>
          <w:p w:rsidRPr="005E18E6" w:rsidR="00BF0226" w:rsidP="00BE58F6" w:rsidRDefault="00BF0226" w14:paraId="604349E2" w14:textId="77777777">
            <w:pPr>
              <w:suppressAutoHyphens/>
              <w:autoSpaceDN w:val="0"/>
              <w:rPr>
                <w:rFonts w:ascii="Verdana" w:hAnsi="Verdana" w:cs="Calibri"/>
                <w:color w:val="000000"/>
                <w:kern w:val="3"/>
                <w:sz w:val="18"/>
                <w:szCs w:val="18"/>
                <w:lang w:eastAsia="zh-CN" w:bidi="hi-IN"/>
              </w:rPr>
            </w:pPr>
          </w:p>
        </w:tc>
        <w:tc>
          <w:tcPr>
            <w:tcW w:w="0" w:type="auto"/>
            <w:tcBorders>
              <w:top w:val="nil"/>
              <w:left w:val="single" w:color="FFFFFF" w:sz="8" w:space="0"/>
              <w:bottom w:val="single" w:color="FFFFFF" w:sz="12" w:space="0"/>
              <w:right w:val="single" w:color="FFFFFF" w:sz="8" w:space="0"/>
            </w:tcBorders>
            <w:vAlign w:val="center"/>
          </w:tcPr>
          <w:p w:rsidRPr="005E18E6" w:rsidR="00BF0226" w:rsidP="00BE58F6" w:rsidRDefault="00BF0226" w14:paraId="10764FFA" w14:textId="77777777">
            <w:pPr>
              <w:suppressAutoHyphens/>
              <w:autoSpaceDN w:val="0"/>
              <w:rPr>
                <w:rFonts w:ascii="Verdana" w:hAnsi="Verdana" w:cs="Calibri"/>
                <w:color w:val="000000"/>
                <w:kern w:val="3"/>
                <w:sz w:val="18"/>
                <w:szCs w:val="18"/>
                <w:lang w:eastAsia="zh-CN" w:bidi="hi-IN"/>
              </w:rPr>
            </w:pPr>
          </w:p>
        </w:tc>
        <w:tc>
          <w:tcPr>
            <w:tcW w:w="0" w:type="auto"/>
            <w:tcBorders>
              <w:top w:val="nil"/>
              <w:left w:val="single" w:color="FFFFFF" w:sz="8" w:space="0"/>
              <w:bottom w:val="single" w:color="FFFFFF" w:sz="12" w:space="0"/>
              <w:right w:val="single" w:color="FFFFFF" w:sz="8" w:space="0"/>
            </w:tcBorders>
            <w:vAlign w:val="center"/>
          </w:tcPr>
          <w:p w:rsidRPr="005E18E6" w:rsidR="00BF0226" w:rsidP="00BE58F6" w:rsidRDefault="00BF0226" w14:paraId="25E6DA60" w14:textId="77777777">
            <w:pPr>
              <w:suppressAutoHyphens/>
              <w:autoSpaceDN w:val="0"/>
              <w:rPr>
                <w:rFonts w:ascii="Verdana" w:hAnsi="Verdana" w:cs="Calibri"/>
                <w:color w:val="000000"/>
                <w:kern w:val="3"/>
                <w:sz w:val="18"/>
                <w:szCs w:val="18"/>
                <w:lang w:eastAsia="zh-CN" w:bidi="hi-IN"/>
              </w:rPr>
            </w:pPr>
          </w:p>
        </w:tc>
        <w:tc>
          <w:tcPr>
            <w:tcW w:w="0" w:type="auto"/>
            <w:tcBorders>
              <w:top w:val="single" w:color="FFFFFF" w:sz="8" w:space="0"/>
              <w:left w:val="single" w:color="FFFFFF" w:sz="8" w:space="0"/>
              <w:bottom w:val="single" w:color="FFFFFF" w:sz="12" w:space="0"/>
              <w:right w:val="single" w:color="FFFFFF" w:sz="8" w:space="0"/>
            </w:tcBorders>
            <w:vAlign w:val="center"/>
          </w:tcPr>
          <w:p w:rsidRPr="005E18E6" w:rsidR="00BF0226" w:rsidP="00BE58F6" w:rsidRDefault="00BF0226" w14:paraId="24546354" w14:textId="77777777">
            <w:pPr>
              <w:suppressAutoHyphens/>
              <w:autoSpaceDN w:val="0"/>
              <w:rPr>
                <w:rFonts w:ascii="Verdana" w:hAnsi="Verdana" w:cs="Calibri"/>
                <w:color w:val="000000"/>
                <w:kern w:val="3"/>
                <w:sz w:val="18"/>
                <w:szCs w:val="18"/>
                <w:lang w:eastAsia="zh-CN" w:bidi="hi-IN"/>
              </w:rPr>
            </w:pPr>
          </w:p>
        </w:tc>
      </w:tr>
    </w:tbl>
    <w:p w:rsidRPr="005E18E6" w:rsidR="00BF0226" w:rsidP="00BF0226" w:rsidRDefault="00BF0226" w14:paraId="6596B62D" w14:textId="77777777">
      <w:pPr>
        <w:widowControl w:val="0"/>
        <w:suppressAutoHyphens/>
        <w:autoSpaceDN w:val="0"/>
        <w:textAlignment w:val="baseline"/>
        <w:rPr>
          <w:rFonts w:ascii="Verdana" w:hAnsi="Verdana"/>
          <w:i/>
          <w:sz w:val="16"/>
          <w:szCs w:val="18"/>
        </w:rPr>
      </w:pPr>
    </w:p>
    <w:tbl>
      <w:tblPr>
        <w:tblStyle w:val="Gemiddeldraster3-accent1"/>
        <w:tblW w:w="9315" w:type="dxa"/>
        <w:tblLayout w:type="fixed"/>
        <w:tblLook w:val="04A0" w:firstRow="1" w:lastRow="0" w:firstColumn="1" w:lastColumn="0" w:noHBand="0" w:noVBand="1"/>
      </w:tblPr>
      <w:tblGrid>
        <w:gridCol w:w="2374"/>
        <w:gridCol w:w="1133"/>
        <w:gridCol w:w="1559"/>
        <w:gridCol w:w="1274"/>
        <w:gridCol w:w="1417"/>
        <w:gridCol w:w="1558"/>
      </w:tblGrid>
      <w:tr w:rsidRPr="005E18E6" w:rsidR="00BF0226" w:rsidTr="00BE58F6" w14:paraId="6CF11A77" w14:textId="77777777">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374" w:type="dxa"/>
            <w:noWrap/>
            <w:hideMark/>
          </w:tcPr>
          <w:p w:rsidRPr="005E18E6" w:rsidR="00BF0226" w:rsidP="00BE58F6" w:rsidRDefault="00BF0226" w14:paraId="61D7BE5A" w14:textId="77777777">
            <w:pPr>
              <w:spacing w:line="240" w:lineRule="exact"/>
              <w:rPr>
                <w:rFonts w:ascii="Verdana" w:hAnsi="Verdana" w:cs="Arial"/>
                <w:iCs/>
                <w:sz w:val="18"/>
                <w:szCs w:val="18"/>
              </w:rPr>
            </w:pPr>
            <w:r w:rsidRPr="005E18E6">
              <w:rPr>
                <w:rFonts w:ascii="Verdana" w:hAnsi="Verdana" w:cs="Arial"/>
                <w:iCs/>
                <w:sz w:val="18"/>
                <w:szCs w:val="18"/>
              </w:rPr>
              <w:t>Bilateraal</w:t>
            </w:r>
          </w:p>
        </w:tc>
        <w:tc>
          <w:tcPr>
            <w:tcW w:w="1133" w:type="dxa"/>
            <w:noWrap/>
            <w:hideMark/>
          </w:tcPr>
          <w:p w:rsidRPr="005E18E6" w:rsidR="00BF0226" w:rsidP="00BE58F6" w:rsidRDefault="00BF0226" w14:paraId="2CAE7304" w14:textId="77777777">
            <w:pPr>
              <w:spacing w:line="240" w:lineRule="exac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7"/>
                <w:szCs w:val="17"/>
              </w:rPr>
            </w:pPr>
            <w:r w:rsidRPr="005E18E6">
              <w:rPr>
                <w:rFonts w:ascii="Verdana" w:hAnsi="Verdana" w:cs="Arial"/>
                <w:color w:val="FFFFFF" w:themeColor="background1"/>
                <w:sz w:val="17"/>
                <w:szCs w:val="17"/>
              </w:rPr>
              <w:t>Totaal</w:t>
            </w:r>
          </w:p>
        </w:tc>
        <w:tc>
          <w:tcPr>
            <w:tcW w:w="1559" w:type="dxa"/>
            <w:noWrap/>
            <w:hideMark/>
          </w:tcPr>
          <w:p w:rsidRPr="005E18E6" w:rsidR="00BF0226" w:rsidP="00BE58F6" w:rsidRDefault="00BF0226" w14:paraId="3B7F1EA5" w14:textId="77777777">
            <w:pPr>
              <w:spacing w:line="240" w:lineRule="exac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7"/>
                <w:szCs w:val="17"/>
              </w:rPr>
            </w:pPr>
            <w:r w:rsidRPr="005E18E6">
              <w:rPr>
                <w:rFonts w:ascii="Verdana" w:hAnsi="Verdana" w:cs="Arial"/>
                <w:color w:val="FFFFFF" w:themeColor="background1"/>
                <w:sz w:val="17"/>
                <w:szCs w:val="17"/>
              </w:rPr>
              <w:t>Gezinsleden van verzekerden en achter-gebleven gezinsleden</w:t>
            </w:r>
          </w:p>
        </w:tc>
        <w:tc>
          <w:tcPr>
            <w:tcW w:w="1274" w:type="dxa"/>
            <w:noWrap/>
            <w:hideMark/>
          </w:tcPr>
          <w:p w:rsidRPr="005E18E6" w:rsidR="00BF0226" w:rsidP="00BE58F6" w:rsidRDefault="00BF0226" w14:paraId="16C770A4" w14:textId="77777777">
            <w:pPr>
              <w:spacing w:line="240" w:lineRule="exac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7"/>
                <w:szCs w:val="17"/>
              </w:rPr>
            </w:pPr>
            <w:r w:rsidRPr="005E18E6">
              <w:rPr>
                <w:rFonts w:ascii="Verdana" w:hAnsi="Verdana" w:cs="Arial"/>
                <w:color w:val="FFFFFF" w:themeColor="background1"/>
                <w:sz w:val="17"/>
                <w:szCs w:val="17"/>
              </w:rPr>
              <w:t>Verdrags- gerechtigden (hoofdver-zekerden)</w:t>
            </w:r>
          </w:p>
        </w:tc>
        <w:tc>
          <w:tcPr>
            <w:tcW w:w="1417" w:type="dxa"/>
            <w:noWrap/>
            <w:hideMark/>
          </w:tcPr>
          <w:p w:rsidRPr="005E18E6" w:rsidR="00BF0226" w:rsidP="00BE58F6" w:rsidRDefault="00BF0226" w14:paraId="7C390F1A" w14:textId="77777777">
            <w:pPr>
              <w:spacing w:line="240" w:lineRule="exac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7"/>
                <w:szCs w:val="17"/>
              </w:rPr>
            </w:pPr>
            <w:r w:rsidRPr="005E18E6">
              <w:rPr>
                <w:rFonts w:ascii="Verdana" w:hAnsi="Verdana" w:cs="Arial"/>
                <w:color w:val="FFFFFF" w:themeColor="background1"/>
                <w:sz w:val="17"/>
                <w:szCs w:val="17"/>
              </w:rPr>
              <w:t>Gezinsleden van verdrags- gerechtigden met een pensioen</w:t>
            </w:r>
          </w:p>
        </w:tc>
        <w:tc>
          <w:tcPr>
            <w:tcW w:w="1558" w:type="dxa"/>
            <w:noWrap/>
          </w:tcPr>
          <w:p w:rsidRPr="005E18E6" w:rsidR="00BF0226" w:rsidP="00BE58F6" w:rsidRDefault="00BF0226" w14:paraId="34055C3F" w14:textId="1EC08408">
            <w:pPr>
              <w:spacing w:line="240" w:lineRule="exac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7"/>
                <w:szCs w:val="17"/>
              </w:rPr>
            </w:pPr>
            <w:r w:rsidRPr="005E18E6">
              <w:rPr>
                <w:rFonts w:ascii="Verdana" w:hAnsi="Verdana" w:cs="Arial"/>
                <w:color w:val="FFFFFF" w:themeColor="background1"/>
                <w:sz w:val="17"/>
                <w:szCs w:val="17"/>
              </w:rPr>
              <w:t>Ontvangen bijdragen 202</w:t>
            </w:r>
            <w:r w:rsidR="003F6FD2">
              <w:rPr>
                <w:rFonts w:ascii="Verdana" w:hAnsi="Verdana" w:cs="Arial"/>
                <w:color w:val="FFFFFF" w:themeColor="background1"/>
                <w:sz w:val="17"/>
                <w:szCs w:val="17"/>
              </w:rPr>
              <w:t>4</w:t>
            </w:r>
          </w:p>
          <w:p w:rsidRPr="005E18E6" w:rsidR="00BF0226" w:rsidP="00BE58F6" w:rsidRDefault="00BF0226" w14:paraId="4CB0A3D8" w14:textId="77777777">
            <w:pPr>
              <w:spacing w:line="240" w:lineRule="exac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7"/>
                <w:szCs w:val="17"/>
              </w:rPr>
            </w:pPr>
          </w:p>
          <w:p w:rsidRPr="005E18E6" w:rsidR="00BF0226" w:rsidP="00BE58F6" w:rsidRDefault="00BF0226" w14:paraId="2F8A6FD5" w14:textId="77777777">
            <w:pPr>
              <w:spacing w:line="240" w:lineRule="exac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7"/>
                <w:szCs w:val="17"/>
              </w:rPr>
            </w:pPr>
            <w:r w:rsidRPr="005E18E6">
              <w:rPr>
                <w:rFonts w:ascii="Verdana" w:hAnsi="Verdana" w:cs="Arial"/>
                <w:color w:val="FFFFFF" w:themeColor="background1"/>
                <w:sz w:val="17"/>
                <w:szCs w:val="17"/>
              </w:rPr>
              <w:t>(x 1.000)</w:t>
            </w:r>
          </w:p>
        </w:tc>
      </w:tr>
      <w:tr w:rsidRPr="00560E8A" w:rsidR="00E6639C" w:rsidTr="00032DB2" w14:paraId="19F3DD44" w14:textId="7777777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374" w:type="dxa"/>
            <w:tcBorders>
              <w:top w:val="single" w:color="FFFFFF" w:sz="24" w:space="0"/>
              <w:bottom w:val="single" w:color="FFFFFF" w:themeColor="background1" w:sz="4" w:space="0"/>
            </w:tcBorders>
            <w:noWrap/>
            <w:hideMark/>
          </w:tcPr>
          <w:p w:rsidRPr="00D706B9" w:rsidR="00E6639C" w:rsidP="00E6639C" w:rsidRDefault="00E6639C" w14:paraId="78912A22" w14:textId="539D438B">
            <w:pPr>
              <w:spacing w:line="240" w:lineRule="exact"/>
              <w:rPr>
                <w:rFonts w:ascii="Verdana" w:hAnsi="Verdana" w:cs="Arial"/>
                <w:iCs/>
                <w:sz w:val="18"/>
                <w:szCs w:val="18"/>
                <w:lang w:val="en-US"/>
              </w:rPr>
            </w:pPr>
            <w:r w:rsidRPr="0079121A">
              <w:rPr>
                <w:rFonts w:ascii="Verdana" w:hAnsi="Verdana" w:cs="Arial"/>
                <w:b w:val="0"/>
                <w:iCs/>
                <w:sz w:val="18"/>
                <w:szCs w:val="18"/>
                <w:lang w:val="en-US"/>
              </w:rPr>
              <w:t xml:space="preserve">Bosnië Herzegovina </w:t>
            </w:r>
          </w:p>
        </w:tc>
        <w:tc>
          <w:tcPr>
            <w:tcW w:w="1133" w:type="dxa"/>
            <w:tcBorders>
              <w:top w:val="nil"/>
              <w:left w:val="nil"/>
            </w:tcBorders>
            <w:shd w:val="clear" w:color="auto" w:fill="DBE5F1"/>
            <w:noWrap/>
          </w:tcPr>
          <w:p w:rsidRPr="00E6639C" w:rsidR="00E6639C" w:rsidP="00E6639C" w:rsidRDefault="00E6639C" w14:paraId="740A518F" w14:textId="5337A074">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val="en-US"/>
              </w:rPr>
            </w:pPr>
            <w:r w:rsidRPr="00E6639C">
              <w:rPr>
                <w:rFonts w:ascii="Verdana" w:hAnsi="Verdana"/>
                <w:sz w:val="18"/>
                <w:szCs w:val="18"/>
              </w:rPr>
              <w:t>416</w:t>
            </w:r>
          </w:p>
        </w:tc>
        <w:tc>
          <w:tcPr>
            <w:tcW w:w="1559" w:type="dxa"/>
            <w:tcBorders>
              <w:top w:val="nil"/>
              <w:left w:val="nil"/>
            </w:tcBorders>
            <w:shd w:val="clear" w:color="auto" w:fill="DBE5F1"/>
            <w:noWrap/>
          </w:tcPr>
          <w:p w:rsidRPr="00E6639C" w:rsidR="00E6639C" w:rsidP="00E6639C" w:rsidRDefault="00E6639C" w14:paraId="4AE7DADA" w14:textId="18135D1B">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val="en-US"/>
              </w:rPr>
            </w:pPr>
            <w:r w:rsidRPr="00E6639C">
              <w:rPr>
                <w:rFonts w:ascii="Verdana" w:hAnsi="Verdana"/>
                <w:sz w:val="18"/>
                <w:szCs w:val="18"/>
              </w:rPr>
              <w:t>2</w:t>
            </w:r>
          </w:p>
        </w:tc>
        <w:tc>
          <w:tcPr>
            <w:tcW w:w="1274" w:type="dxa"/>
            <w:tcBorders>
              <w:top w:val="nil"/>
              <w:left w:val="nil"/>
            </w:tcBorders>
            <w:shd w:val="clear" w:color="auto" w:fill="DBE5F1"/>
            <w:noWrap/>
          </w:tcPr>
          <w:p w:rsidRPr="00E6639C" w:rsidR="00E6639C" w:rsidP="00E6639C" w:rsidRDefault="00E6639C" w14:paraId="3BC3B96F" w14:textId="39E79BEB">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val="en-US"/>
              </w:rPr>
            </w:pPr>
            <w:r w:rsidRPr="00E6639C">
              <w:rPr>
                <w:rFonts w:ascii="Verdana" w:hAnsi="Verdana"/>
                <w:sz w:val="18"/>
                <w:szCs w:val="18"/>
              </w:rPr>
              <w:t>368</w:t>
            </w:r>
          </w:p>
        </w:tc>
        <w:tc>
          <w:tcPr>
            <w:tcW w:w="1417" w:type="dxa"/>
            <w:tcBorders>
              <w:top w:val="nil"/>
              <w:left w:val="nil"/>
            </w:tcBorders>
            <w:shd w:val="clear" w:color="auto" w:fill="DBE5F1"/>
            <w:noWrap/>
          </w:tcPr>
          <w:p w:rsidRPr="00E6639C" w:rsidR="00E6639C" w:rsidP="00E6639C" w:rsidRDefault="00E6639C" w14:paraId="5EADA1CD" w14:textId="05554850">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val="en-US"/>
              </w:rPr>
            </w:pPr>
            <w:r w:rsidRPr="00E6639C">
              <w:rPr>
                <w:rFonts w:ascii="Verdana" w:hAnsi="Verdana"/>
                <w:sz w:val="18"/>
                <w:szCs w:val="18"/>
              </w:rPr>
              <w:t>46</w:t>
            </w:r>
          </w:p>
        </w:tc>
        <w:tc>
          <w:tcPr>
            <w:tcW w:w="1558" w:type="dxa"/>
            <w:tcBorders>
              <w:top w:val="nil"/>
              <w:left w:val="nil"/>
            </w:tcBorders>
            <w:shd w:val="clear" w:color="auto" w:fill="DBE5F1"/>
            <w:noWrap/>
          </w:tcPr>
          <w:p w:rsidRPr="00E6639C" w:rsidR="00E6639C" w:rsidP="00E6639C" w:rsidRDefault="00E6639C" w14:paraId="46252471" w14:textId="33C3D28C">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lang w:val="en-US"/>
              </w:rPr>
            </w:pPr>
            <w:r w:rsidRPr="00E6639C">
              <w:rPr>
                <w:rFonts w:ascii="Verdana" w:hAnsi="Verdana"/>
                <w:sz w:val="18"/>
                <w:szCs w:val="18"/>
              </w:rPr>
              <w:t>145</w:t>
            </w:r>
          </w:p>
        </w:tc>
      </w:tr>
      <w:tr w:rsidRPr="005E18E6" w:rsidR="00E6639C" w:rsidTr="00032DB2" w14:paraId="296CE8AC" w14:textId="77777777">
        <w:trPr>
          <w:trHeight w:val="57"/>
        </w:trPr>
        <w:tc>
          <w:tcPr>
            <w:cnfStyle w:val="001000000000" w:firstRow="0" w:lastRow="0" w:firstColumn="1" w:lastColumn="0" w:oddVBand="0" w:evenVBand="0" w:oddHBand="0" w:evenHBand="0" w:firstRowFirstColumn="0" w:firstRowLastColumn="0" w:lastRowFirstColumn="0" w:lastRowLastColumn="0"/>
            <w:tcW w:w="2374" w:type="dxa"/>
            <w:tcBorders>
              <w:top w:val="single" w:color="FFFFFF" w:themeColor="background1" w:sz="4" w:space="0"/>
              <w:bottom w:val="single" w:color="FFFFFF" w:themeColor="background1" w:sz="4" w:space="0"/>
            </w:tcBorders>
            <w:noWrap/>
            <w:hideMark/>
          </w:tcPr>
          <w:p w:rsidRPr="005E18E6" w:rsidR="00E6639C" w:rsidP="00E6639C" w:rsidRDefault="00E6639C" w14:paraId="3B7C47DB" w14:textId="77777777">
            <w:pPr>
              <w:spacing w:line="240" w:lineRule="exact"/>
              <w:rPr>
                <w:rFonts w:ascii="Verdana" w:hAnsi="Verdana" w:cs="Arial"/>
                <w:iCs/>
                <w:sz w:val="18"/>
                <w:szCs w:val="18"/>
              </w:rPr>
            </w:pPr>
            <w:r w:rsidRPr="005E18E6">
              <w:rPr>
                <w:rFonts w:ascii="Verdana" w:hAnsi="Verdana" w:cs="Arial"/>
                <w:b w:val="0"/>
                <w:iCs/>
                <w:sz w:val="18"/>
                <w:szCs w:val="18"/>
              </w:rPr>
              <w:t>Kaapverdië</w:t>
            </w:r>
          </w:p>
        </w:tc>
        <w:tc>
          <w:tcPr>
            <w:tcW w:w="1133" w:type="dxa"/>
            <w:tcBorders>
              <w:top w:val="nil"/>
              <w:left w:val="nil"/>
            </w:tcBorders>
            <w:shd w:val="clear" w:color="auto" w:fill="DBE5F1"/>
            <w:noWrap/>
          </w:tcPr>
          <w:p w:rsidRPr="00E6639C" w:rsidR="00E6639C" w:rsidP="00E6639C" w:rsidRDefault="00E6639C" w14:paraId="29DD6158" w14:textId="7A710226">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sz w:val="18"/>
                <w:szCs w:val="18"/>
              </w:rPr>
              <w:t>1.284</w:t>
            </w:r>
          </w:p>
        </w:tc>
        <w:tc>
          <w:tcPr>
            <w:tcW w:w="1559" w:type="dxa"/>
            <w:tcBorders>
              <w:top w:val="nil"/>
              <w:left w:val="nil"/>
            </w:tcBorders>
            <w:shd w:val="clear" w:color="auto" w:fill="DBE5F1"/>
            <w:noWrap/>
          </w:tcPr>
          <w:p w:rsidRPr="00E6639C" w:rsidR="00E6639C" w:rsidP="00E6639C" w:rsidRDefault="00E6639C" w14:paraId="2CEC3D12" w14:textId="5C6C5BF9">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sz w:val="18"/>
                <w:szCs w:val="18"/>
              </w:rPr>
              <w:t>86</w:t>
            </w:r>
          </w:p>
        </w:tc>
        <w:tc>
          <w:tcPr>
            <w:tcW w:w="1274" w:type="dxa"/>
            <w:tcBorders>
              <w:top w:val="nil"/>
              <w:left w:val="nil"/>
            </w:tcBorders>
            <w:shd w:val="clear" w:color="auto" w:fill="DBE5F1"/>
            <w:noWrap/>
          </w:tcPr>
          <w:p w:rsidRPr="00E6639C" w:rsidR="00E6639C" w:rsidP="00E6639C" w:rsidRDefault="00E6639C" w14:paraId="7DEF95AE" w14:textId="44113626">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sz w:val="18"/>
                <w:szCs w:val="18"/>
              </w:rPr>
              <w:t>1.010</w:t>
            </w:r>
          </w:p>
        </w:tc>
        <w:tc>
          <w:tcPr>
            <w:tcW w:w="1417" w:type="dxa"/>
            <w:tcBorders>
              <w:top w:val="nil"/>
              <w:left w:val="nil"/>
            </w:tcBorders>
            <w:shd w:val="clear" w:color="auto" w:fill="DBE5F1"/>
            <w:noWrap/>
          </w:tcPr>
          <w:p w:rsidRPr="00E6639C" w:rsidR="00E6639C" w:rsidP="00E6639C" w:rsidRDefault="00E6639C" w14:paraId="6B4E329D" w14:textId="63572FB6">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sz w:val="18"/>
                <w:szCs w:val="18"/>
              </w:rPr>
              <w:t>188</w:t>
            </w:r>
          </w:p>
        </w:tc>
        <w:tc>
          <w:tcPr>
            <w:tcW w:w="1558" w:type="dxa"/>
            <w:tcBorders>
              <w:top w:val="nil"/>
              <w:left w:val="nil"/>
            </w:tcBorders>
            <w:shd w:val="clear" w:color="auto" w:fill="DBE5F1"/>
            <w:noWrap/>
          </w:tcPr>
          <w:p w:rsidRPr="00E6639C" w:rsidR="00E6639C" w:rsidP="00E6639C" w:rsidRDefault="00E6639C" w14:paraId="31F89B5C" w14:textId="22CE4624">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sz w:val="18"/>
                <w:szCs w:val="18"/>
              </w:rPr>
              <w:t>66</w:t>
            </w:r>
          </w:p>
        </w:tc>
      </w:tr>
      <w:tr w:rsidRPr="005E18E6" w:rsidR="001B404B" w:rsidTr="001B404B" w14:paraId="1E78CDFE" w14:textId="7777777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dxa"/>
            <w:tcBorders>
              <w:top w:val="single" w:color="FFFFFF" w:themeColor="background1" w:sz="4" w:space="0"/>
              <w:bottom w:val="single" w:color="FFFFFF" w:themeColor="background1" w:sz="4" w:space="0"/>
            </w:tcBorders>
            <w:noWrap/>
          </w:tcPr>
          <w:p w:rsidRPr="005E18E6" w:rsidR="00E6639C" w:rsidP="00E6639C" w:rsidRDefault="00E6639C" w14:paraId="131C12B8" w14:textId="51FE6FC5">
            <w:pPr>
              <w:spacing w:line="240" w:lineRule="exact"/>
              <w:rPr>
                <w:rFonts w:ascii="Verdana" w:hAnsi="Verdana" w:cs="Arial"/>
                <w:iCs/>
                <w:sz w:val="18"/>
                <w:szCs w:val="18"/>
              </w:rPr>
            </w:pPr>
          </w:p>
        </w:tc>
        <w:tc>
          <w:tcPr>
            <w:tcW w:w="0" w:type="dxa"/>
            <w:tcBorders>
              <w:top w:val="nil"/>
              <w:left w:val="nil"/>
            </w:tcBorders>
            <w:shd w:val="clear" w:color="auto" w:fill="DBE5F1"/>
            <w:noWrap/>
            <w:vAlign w:val="center"/>
          </w:tcPr>
          <w:p w:rsidRPr="00E6639C" w:rsidR="00E6639C" w:rsidP="00E6639C" w:rsidRDefault="00E6639C" w14:paraId="3706E1C7" w14:textId="2912BD59">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p>
        </w:tc>
        <w:tc>
          <w:tcPr>
            <w:tcW w:w="0" w:type="dxa"/>
            <w:tcBorders>
              <w:top w:val="nil"/>
              <w:left w:val="nil"/>
            </w:tcBorders>
            <w:shd w:val="clear" w:color="auto" w:fill="DBE5F1"/>
            <w:noWrap/>
            <w:vAlign w:val="center"/>
          </w:tcPr>
          <w:p w:rsidRPr="00E6639C" w:rsidR="00E6639C" w:rsidP="00E6639C" w:rsidRDefault="00E6639C" w14:paraId="1E106D55" w14:textId="4EF6BE92">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p>
        </w:tc>
        <w:tc>
          <w:tcPr>
            <w:tcW w:w="0" w:type="dxa"/>
            <w:tcBorders>
              <w:top w:val="nil"/>
              <w:left w:val="nil"/>
            </w:tcBorders>
            <w:shd w:val="clear" w:color="auto" w:fill="DBE5F1"/>
            <w:noWrap/>
            <w:vAlign w:val="center"/>
          </w:tcPr>
          <w:p w:rsidRPr="00E6639C" w:rsidR="00E6639C" w:rsidP="00E6639C" w:rsidRDefault="00E6639C" w14:paraId="773F07C7" w14:textId="6AF9CC91">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p>
        </w:tc>
        <w:tc>
          <w:tcPr>
            <w:tcW w:w="0" w:type="dxa"/>
            <w:tcBorders>
              <w:top w:val="nil"/>
              <w:left w:val="nil"/>
            </w:tcBorders>
            <w:shd w:val="clear" w:color="auto" w:fill="DBE5F1"/>
            <w:noWrap/>
            <w:vAlign w:val="center"/>
          </w:tcPr>
          <w:p w:rsidRPr="00E6639C" w:rsidR="00E6639C" w:rsidP="00E6639C" w:rsidRDefault="00E6639C" w14:paraId="481A5C72" w14:textId="0C29B53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p>
        </w:tc>
        <w:tc>
          <w:tcPr>
            <w:tcW w:w="0" w:type="dxa"/>
            <w:tcBorders>
              <w:top w:val="nil"/>
              <w:left w:val="nil"/>
            </w:tcBorders>
            <w:shd w:val="clear" w:color="auto" w:fill="DBE5F1"/>
            <w:noWrap/>
            <w:vAlign w:val="center"/>
          </w:tcPr>
          <w:p w:rsidRPr="00E6639C" w:rsidR="00E6639C" w:rsidP="00E6639C" w:rsidRDefault="00E6639C" w14:paraId="365964B2" w14:textId="371AA1A1">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p>
        </w:tc>
      </w:tr>
      <w:tr w:rsidRPr="005E18E6" w:rsidR="00E6639C" w:rsidTr="00BE58F6" w14:paraId="1790FAB4" w14:textId="77777777">
        <w:trPr>
          <w:trHeight w:val="57"/>
        </w:trPr>
        <w:tc>
          <w:tcPr>
            <w:cnfStyle w:val="001000000000" w:firstRow="0" w:lastRow="0" w:firstColumn="1" w:lastColumn="0" w:oddVBand="0" w:evenVBand="0" w:oddHBand="0" w:evenHBand="0" w:firstRowFirstColumn="0" w:firstRowLastColumn="0" w:lastRowFirstColumn="0" w:lastRowLastColumn="0"/>
            <w:tcW w:w="2374" w:type="dxa"/>
            <w:tcBorders>
              <w:top w:val="single" w:color="FFFFFF" w:themeColor="background1" w:sz="4" w:space="0"/>
              <w:bottom w:val="single" w:color="FFFFFF" w:themeColor="background1" w:sz="4" w:space="0"/>
            </w:tcBorders>
            <w:noWrap/>
            <w:hideMark/>
          </w:tcPr>
          <w:p w:rsidRPr="005E18E6" w:rsidR="00E6639C" w:rsidP="00E6639C" w:rsidRDefault="00E6639C" w14:paraId="1B834E23" w14:textId="77777777">
            <w:pPr>
              <w:spacing w:line="240" w:lineRule="exact"/>
              <w:rPr>
                <w:rFonts w:ascii="Verdana" w:hAnsi="Verdana" w:cs="Arial"/>
                <w:iCs/>
                <w:sz w:val="18"/>
                <w:szCs w:val="18"/>
              </w:rPr>
            </w:pPr>
            <w:r w:rsidRPr="005E18E6">
              <w:rPr>
                <w:rFonts w:ascii="Verdana" w:hAnsi="Verdana" w:cs="Arial"/>
                <w:b w:val="0"/>
                <w:iCs/>
                <w:sz w:val="18"/>
                <w:szCs w:val="18"/>
              </w:rPr>
              <w:t xml:space="preserve">Marokko </w:t>
            </w:r>
          </w:p>
        </w:tc>
        <w:tc>
          <w:tcPr>
            <w:tcW w:w="1133" w:type="dxa"/>
            <w:tcBorders>
              <w:top w:val="nil"/>
              <w:left w:val="nil"/>
            </w:tcBorders>
            <w:shd w:val="clear" w:color="auto" w:fill="DBE5F1"/>
            <w:noWrap/>
            <w:vAlign w:val="center"/>
          </w:tcPr>
          <w:p w:rsidRPr="00E6639C" w:rsidR="00E6639C" w:rsidP="00E6639C" w:rsidRDefault="00E6639C" w14:paraId="1759456C" w14:textId="656639DC">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18.685</w:t>
            </w:r>
          </w:p>
        </w:tc>
        <w:tc>
          <w:tcPr>
            <w:tcW w:w="1559" w:type="dxa"/>
            <w:tcBorders>
              <w:top w:val="nil"/>
              <w:left w:val="nil"/>
            </w:tcBorders>
            <w:shd w:val="clear" w:color="auto" w:fill="DBE5F1"/>
            <w:noWrap/>
            <w:vAlign w:val="center"/>
          </w:tcPr>
          <w:p w:rsidRPr="00E6639C" w:rsidR="00E6639C" w:rsidP="00E6639C" w:rsidRDefault="00E6639C" w14:paraId="56C8F642" w14:textId="1DC6A290">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368</w:t>
            </w:r>
          </w:p>
        </w:tc>
        <w:tc>
          <w:tcPr>
            <w:tcW w:w="1274" w:type="dxa"/>
            <w:tcBorders>
              <w:top w:val="nil"/>
              <w:left w:val="nil"/>
            </w:tcBorders>
            <w:shd w:val="clear" w:color="auto" w:fill="DBE5F1"/>
            <w:noWrap/>
            <w:vAlign w:val="center"/>
          </w:tcPr>
          <w:p w:rsidRPr="00E6639C" w:rsidR="00E6639C" w:rsidP="00E6639C" w:rsidRDefault="00E6639C" w14:paraId="769C1A64" w14:textId="68572888">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12.340</w:t>
            </w:r>
          </w:p>
        </w:tc>
        <w:tc>
          <w:tcPr>
            <w:tcW w:w="1417" w:type="dxa"/>
            <w:tcBorders>
              <w:top w:val="nil"/>
              <w:left w:val="nil"/>
            </w:tcBorders>
            <w:shd w:val="clear" w:color="auto" w:fill="DBE5F1"/>
            <w:noWrap/>
            <w:vAlign w:val="center"/>
          </w:tcPr>
          <w:p w:rsidRPr="00E6639C" w:rsidR="00E6639C" w:rsidP="00E6639C" w:rsidRDefault="00E6639C" w14:paraId="5DAD550E" w14:textId="72BAC86A">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5.977</w:t>
            </w:r>
          </w:p>
        </w:tc>
        <w:tc>
          <w:tcPr>
            <w:tcW w:w="1558" w:type="dxa"/>
            <w:tcBorders>
              <w:top w:val="nil"/>
              <w:left w:val="nil"/>
            </w:tcBorders>
            <w:shd w:val="clear" w:color="auto" w:fill="DBE5F1"/>
            <w:noWrap/>
            <w:vAlign w:val="center"/>
          </w:tcPr>
          <w:p w:rsidRPr="00E6639C" w:rsidR="00E6639C" w:rsidP="00E6639C" w:rsidRDefault="00E6639C" w14:paraId="5DA4D51F" w14:textId="02A770A4">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761</w:t>
            </w:r>
          </w:p>
        </w:tc>
      </w:tr>
      <w:tr w:rsidRPr="005E18E6" w:rsidR="006B439A" w:rsidTr="00BE58F6" w14:paraId="08E46F41" w14:textId="7777777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374" w:type="dxa"/>
            <w:tcBorders>
              <w:top w:val="single" w:color="FFFFFF" w:themeColor="background1" w:sz="4" w:space="0"/>
              <w:bottom w:val="single" w:color="FFFFFF" w:themeColor="background1" w:sz="4" w:space="0"/>
            </w:tcBorders>
            <w:noWrap/>
          </w:tcPr>
          <w:p w:rsidRPr="005E18E6" w:rsidR="006B439A" w:rsidP="006B439A" w:rsidRDefault="006B439A" w14:paraId="7163E14F" w14:textId="5911888A">
            <w:pPr>
              <w:spacing w:line="240" w:lineRule="exact"/>
              <w:rPr>
                <w:rFonts w:ascii="Verdana" w:hAnsi="Verdana" w:cs="Arial"/>
                <w:iCs/>
                <w:sz w:val="18"/>
                <w:szCs w:val="18"/>
              </w:rPr>
            </w:pPr>
            <w:r>
              <w:rPr>
                <w:rFonts w:ascii="Verdana" w:hAnsi="Verdana" w:cs="Arial"/>
                <w:b w:val="0"/>
                <w:iCs/>
                <w:sz w:val="18"/>
                <w:szCs w:val="18"/>
              </w:rPr>
              <w:t>Noord-</w:t>
            </w:r>
            <w:r w:rsidRPr="005E18E6">
              <w:rPr>
                <w:rFonts w:ascii="Verdana" w:hAnsi="Verdana" w:cs="Arial"/>
                <w:b w:val="0"/>
                <w:iCs/>
                <w:sz w:val="18"/>
                <w:szCs w:val="18"/>
              </w:rPr>
              <w:t xml:space="preserve">Macedonië </w:t>
            </w:r>
          </w:p>
        </w:tc>
        <w:tc>
          <w:tcPr>
            <w:tcW w:w="1133" w:type="dxa"/>
            <w:tcBorders>
              <w:top w:val="nil"/>
              <w:left w:val="nil"/>
            </w:tcBorders>
            <w:shd w:val="clear" w:color="auto" w:fill="DBE5F1"/>
            <w:noWrap/>
            <w:vAlign w:val="center"/>
          </w:tcPr>
          <w:p w:rsidRPr="00E6639C" w:rsidR="006B439A" w:rsidP="006B439A" w:rsidRDefault="006B439A" w14:paraId="1FC783DF" w14:textId="27ADC0AC">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174</w:t>
            </w:r>
          </w:p>
        </w:tc>
        <w:tc>
          <w:tcPr>
            <w:tcW w:w="1559" w:type="dxa"/>
            <w:tcBorders>
              <w:top w:val="nil"/>
              <w:left w:val="nil"/>
            </w:tcBorders>
            <w:shd w:val="clear" w:color="auto" w:fill="DBE5F1"/>
            <w:noWrap/>
            <w:vAlign w:val="center"/>
          </w:tcPr>
          <w:p w:rsidRPr="00E6639C" w:rsidR="006B439A" w:rsidP="006B439A" w:rsidRDefault="006B439A" w14:paraId="441AB257" w14:textId="4FC54E44">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0</w:t>
            </w:r>
          </w:p>
        </w:tc>
        <w:tc>
          <w:tcPr>
            <w:tcW w:w="1274" w:type="dxa"/>
            <w:tcBorders>
              <w:top w:val="nil"/>
              <w:left w:val="nil"/>
            </w:tcBorders>
            <w:shd w:val="clear" w:color="auto" w:fill="DBE5F1"/>
            <w:noWrap/>
            <w:vAlign w:val="center"/>
          </w:tcPr>
          <w:p w:rsidRPr="00E6639C" w:rsidR="006B439A" w:rsidP="006B439A" w:rsidRDefault="006B439A" w14:paraId="4F389383" w14:textId="5F5860FD">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147</w:t>
            </w:r>
          </w:p>
        </w:tc>
        <w:tc>
          <w:tcPr>
            <w:tcW w:w="1417" w:type="dxa"/>
            <w:tcBorders>
              <w:top w:val="nil"/>
              <w:left w:val="nil"/>
            </w:tcBorders>
            <w:shd w:val="clear" w:color="auto" w:fill="DBE5F1"/>
            <w:noWrap/>
            <w:vAlign w:val="center"/>
          </w:tcPr>
          <w:p w:rsidRPr="00E6639C" w:rsidR="006B439A" w:rsidP="006B439A" w:rsidRDefault="006B439A" w14:paraId="487FF59C" w14:textId="5C8DC564">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27</w:t>
            </w:r>
          </w:p>
        </w:tc>
        <w:tc>
          <w:tcPr>
            <w:tcW w:w="1558" w:type="dxa"/>
            <w:tcBorders>
              <w:top w:val="nil"/>
              <w:left w:val="nil"/>
            </w:tcBorders>
            <w:shd w:val="clear" w:color="auto" w:fill="DBE5F1"/>
            <w:noWrap/>
            <w:vAlign w:val="center"/>
          </w:tcPr>
          <w:p w:rsidRPr="00E6639C" w:rsidR="006B439A" w:rsidP="006B439A" w:rsidRDefault="006B439A" w14:paraId="6FFE4686" w14:textId="45DA745B">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23</w:t>
            </w:r>
          </w:p>
        </w:tc>
      </w:tr>
      <w:tr w:rsidRPr="005E18E6" w:rsidR="006B439A" w:rsidTr="00032DB2" w14:paraId="3D4A1B56" w14:textId="77777777">
        <w:trPr>
          <w:trHeight w:val="57"/>
        </w:trPr>
        <w:tc>
          <w:tcPr>
            <w:cnfStyle w:val="001000000000" w:firstRow="0" w:lastRow="0" w:firstColumn="1" w:lastColumn="0" w:oddVBand="0" w:evenVBand="0" w:oddHBand="0" w:evenHBand="0" w:firstRowFirstColumn="0" w:firstRowLastColumn="0" w:lastRowFirstColumn="0" w:lastRowLastColumn="0"/>
            <w:tcW w:w="2374" w:type="dxa"/>
            <w:tcBorders>
              <w:top w:val="single" w:color="FFFFFF" w:themeColor="background1" w:sz="4" w:space="0"/>
              <w:bottom w:val="single" w:color="FFFFFF" w:themeColor="background1" w:sz="4" w:space="0"/>
            </w:tcBorders>
            <w:noWrap/>
            <w:hideMark/>
          </w:tcPr>
          <w:p w:rsidRPr="005E18E6" w:rsidR="006B439A" w:rsidP="006B439A" w:rsidRDefault="006B439A" w14:paraId="2FEE8935" w14:textId="77777777">
            <w:pPr>
              <w:spacing w:line="240" w:lineRule="exact"/>
              <w:rPr>
                <w:rFonts w:ascii="Verdana" w:hAnsi="Verdana" w:cs="Arial"/>
                <w:iCs/>
                <w:sz w:val="18"/>
                <w:szCs w:val="18"/>
              </w:rPr>
            </w:pPr>
            <w:r w:rsidRPr="005E18E6">
              <w:rPr>
                <w:rFonts w:ascii="Verdana" w:hAnsi="Verdana" w:cs="Arial"/>
                <w:b w:val="0"/>
                <w:iCs/>
                <w:sz w:val="18"/>
                <w:szCs w:val="18"/>
              </w:rPr>
              <w:t xml:space="preserve">Tunesië </w:t>
            </w:r>
          </w:p>
        </w:tc>
        <w:tc>
          <w:tcPr>
            <w:tcW w:w="1133" w:type="dxa"/>
            <w:tcBorders>
              <w:top w:val="nil"/>
              <w:left w:val="nil"/>
            </w:tcBorders>
            <w:shd w:val="clear" w:color="auto" w:fill="DBE5F1"/>
            <w:noWrap/>
            <w:vAlign w:val="center"/>
          </w:tcPr>
          <w:p w:rsidRPr="00E6639C" w:rsidR="006B439A" w:rsidP="006B439A" w:rsidRDefault="006B439A" w14:paraId="6D128A79" w14:textId="6C98E6DE">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649</w:t>
            </w:r>
          </w:p>
        </w:tc>
        <w:tc>
          <w:tcPr>
            <w:tcW w:w="1559" w:type="dxa"/>
            <w:tcBorders>
              <w:top w:val="nil"/>
              <w:left w:val="nil"/>
            </w:tcBorders>
            <w:shd w:val="clear" w:color="auto" w:fill="DBE5F1"/>
            <w:noWrap/>
            <w:vAlign w:val="center"/>
          </w:tcPr>
          <w:p w:rsidRPr="00E6639C" w:rsidR="006B439A" w:rsidP="006B439A" w:rsidRDefault="006B439A" w14:paraId="7B572416" w14:textId="40DDC1B2">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47</w:t>
            </w:r>
          </w:p>
        </w:tc>
        <w:tc>
          <w:tcPr>
            <w:tcW w:w="1274" w:type="dxa"/>
            <w:tcBorders>
              <w:top w:val="nil"/>
              <w:left w:val="nil"/>
            </w:tcBorders>
            <w:shd w:val="clear" w:color="auto" w:fill="DBE5F1"/>
            <w:noWrap/>
            <w:vAlign w:val="center"/>
          </w:tcPr>
          <w:p w:rsidRPr="00E6639C" w:rsidR="006B439A" w:rsidP="006B439A" w:rsidRDefault="006B439A" w14:paraId="591061FE" w14:textId="165C9B90">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446</w:t>
            </w:r>
          </w:p>
        </w:tc>
        <w:tc>
          <w:tcPr>
            <w:tcW w:w="1417" w:type="dxa"/>
            <w:tcBorders>
              <w:top w:val="nil"/>
              <w:left w:val="nil"/>
            </w:tcBorders>
            <w:shd w:val="clear" w:color="auto" w:fill="DBE5F1"/>
            <w:noWrap/>
            <w:vAlign w:val="center"/>
          </w:tcPr>
          <w:p w:rsidRPr="00E6639C" w:rsidR="006B439A" w:rsidP="006B439A" w:rsidRDefault="006B439A" w14:paraId="648C2CCE" w14:textId="79C8AB3E">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156</w:t>
            </w:r>
          </w:p>
        </w:tc>
        <w:tc>
          <w:tcPr>
            <w:tcW w:w="1558" w:type="dxa"/>
            <w:tcBorders>
              <w:top w:val="nil"/>
              <w:left w:val="nil"/>
            </w:tcBorders>
            <w:shd w:val="clear" w:color="auto" w:fill="DBE5F1"/>
            <w:noWrap/>
            <w:vAlign w:val="center"/>
          </w:tcPr>
          <w:p w:rsidRPr="00E6639C" w:rsidR="006B439A" w:rsidP="006B439A" w:rsidRDefault="006B439A" w14:paraId="709FCB60" w14:textId="225E51C0">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38</w:t>
            </w:r>
          </w:p>
        </w:tc>
      </w:tr>
      <w:tr w:rsidRPr="005E18E6" w:rsidR="006B439A" w:rsidTr="00BE58F6" w14:paraId="171B1A20" w14:textId="7777777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374" w:type="dxa"/>
            <w:tcBorders>
              <w:top w:val="single" w:color="FFFFFF" w:themeColor="background1" w:sz="4" w:space="0"/>
              <w:bottom w:val="single" w:color="FFFFFF" w:themeColor="background1" w:sz="4" w:space="0"/>
            </w:tcBorders>
            <w:noWrap/>
            <w:hideMark/>
          </w:tcPr>
          <w:p w:rsidRPr="001B404B" w:rsidR="006B439A" w:rsidP="006B439A" w:rsidRDefault="006B439A" w14:paraId="5F0776A6" w14:textId="77777777">
            <w:pPr>
              <w:spacing w:line="240" w:lineRule="exact"/>
              <w:rPr>
                <w:rFonts w:ascii="Verdana" w:hAnsi="Verdana" w:cs="Arial"/>
                <w:b w:val="0"/>
                <w:bCs w:val="0"/>
                <w:sz w:val="18"/>
                <w:szCs w:val="18"/>
              </w:rPr>
            </w:pPr>
            <w:r w:rsidRPr="001B404B">
              <w:rPr>
                <w:rFonts w:ascii="Verdana" w:hAnsi="Verdana" w:cs="Arial"/>
                <w:b w:val="0"/>
                <w:bCs w:val="0"/>
                <w:sz w:val="18"/>
                <w:szCs w:val="18"/>
              </w:rPr>
              <w:t xml:space="preserve">Turkije </w:t>
            </w:r>
          </w:p>
        </w:tc>
        <w:tc>
          <w:tcPr>
            <w:tcW w:w="1133" w:type="dxa"/>
            <w:tcBorders>
              <w:top w:val="nil"/>
              <w:left w:val="nil"/>
            </w:tcBorders>
            <w:shd w:val="clear" w:color="auto" w:fill="DBE5F1"/>
            <w:noWrap/>
            <w:vAlign w:val="center"/>
          </w:tcPr>
          <w:p w:rsidRPr="00E6639C" w:rsidR="006B439A" w:rsidP="006B439A" w:rsidRDefault="006B439A" w14:paraId="3C5FB84A" w14:textId="1772FFB4">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15.333</w:t>
            </w:r>
          </w:p>
        </w:tc>
        <w:tc>
          <w:tcPr>
            <w:tcW w:w="1559" w:type="dxa"/>
            <w:tcBorders>
              <w:top w:val="nil"/>
              <w:left w:val="nil"/>
            </w:tcBorders>
            <w:shd w:val="clear" w:color="auto" w:fill="DBE5F1"/>
            <w:noWrap/>
            <w:vAlign w:val="center"/>
          </w:tcPr>
          <w:p w:rsidRPr="00E6639C" w:rsidR="006B439A" w:rsidP="006B439A" w:rsidRDefault="006B439A" w14:paraId="3F2DBDA2" w14:textId="31C864C6">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474</w:t>
            </w:r>
          </w:p>
        </w:tc>
        <w:tc>
          <w:tcPr>
            <w:tcW w:w="1274" w:type="dxa"/>
            <w:tcBorders>
              <w:top w:val="nil"/>
              <w:left w:val="nil"/>
            </w:tcBorders>
            <w:shd w:val="clear" w:color="auto" w:fill="DBE5F1"/>
            <w:noWrap/>
            <w:vAlign w:val="center"/>
          </w:tcPr>
          <w:p w:rsidRPr="00E6639C" w:rsidR="006B439A" w:rsidP="006B439A" w:rsidRDefault="006B439A" w14:paraId="58D0C605" w14:textId="6FCEC53C">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11.209</w:t>
            </w:r>
          </w:p>
        </w:tc>
        <w:tc>
          <w:tcPr>
            <w:tcW w:w="1417" w:type="dxa"/>
            <w:tcBorders>
              <w:top w:val="nil"/>
              <w:left w:val="nil"/>
            </w:tcBorders>
            <w:shd w:val="clear" w:color="auto" w:fill="DBE5F1"/>
            <w:noWrap/>
            <w:vAlign w:val="center"/>
          </w:tcPr>
          <w:p w:rsidRPr="00E6639C" w:rsidR="006B439A" w:rsidP="006B439A" w:rsidRDefault="006B439A" w14:paraId="5C49834F" w14:textId="6A718FAC">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3.924</w:t>
            </w:r>
          </w:p>
        </w:tc>
        <w:tc>
          <w:tcPr>
            <w:tcW w:w="1558" w:type="dxa"/>
            <w:tcBorders>
              <w:top w:val="nil"/>
              <w:left w:val="nil"/>
            </w:tcBorders>
            <w:shd w:val="clear" w:color="auto" w:fill="DBE5F1"/>
            <w:noWrap/>
            <w:vAlign w:val="center"/>
          </w:tcPr>
          <w:p w:rsidRPr="00E6639C" w:rsidR="006B439A" w:rsidP="006B439A" w:rsidRDefault="006B439A" w14:paraId="0B3F5135" w14:textId="21A1A383">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2.302</w:t>
            </w:r>
          </w:p>
        </w:tc>
      </w:tr>
      <w:tr w:rsidRPr="005E18E6" w:rsidR="006B439A" w:rsidTr="00032DB2" w14:paraId="40FCFE22" w14:textId="77777777">
        <w:trPr>
          <w:trHeight w:val="57"/>
        </w:trPr>
        <w:tc>
          <w:tcPr>
            <w:cnfStyle w:val="001000000000" w:firstRow="0" w:lastRow="0" w:firstColumn="1" w:lastColumn="0" w:oddVBand="0" w:evenVBand="0" w:oddHBand="0" w:evenHBand="0" w:firstRowFirstColumn="0" w:firstRowLastColumn="0" w:lastRowFirstColumn="0" w:lastRowLastColumn="0"/>
            <w:tcW w:w="2374" w:type="dxa"/>
            <w:tcBorders>
              <w:top w:val="single" w:color="FFFFFF" w:themeColor="background1" w:sz="4" w:space="0"/>
              <w:bottom w:val="single" w:color="FFFFFF" w:themeColor="background1" w:sz="4" w:space="0"/>
            </w:tcBorders>
            <w:noWrap/>
            <w:hideMark/>
          </w:tcPr>
          <w:p w:rsidRPr="001B404B" w:rsidR="006B439A" w:rsidP="006B439A" w:rsidRDefault="006B439A" w14:paraId="05C5F620" w14:textId="3BF2B78E">
            <w:pPr>
              <w:spacing w:line="240" w:lineRule="exact"/>
              <w:rPr>
                <w:rFonts w:ascii="Verdana" w:hAnsi="Verdana" w:cs="Arial"/>
                <w:sz w:val="18"/>
                <w:szCs w:val="18"/>
              </w:rPr>
            </w:pPr>
          </w:p>
        </w:tc>
        <w:tc>
          <w:tcPr>
            <w:tcW w:w="1133" w:type="dxa"/>
            <w:tcBorders>
              <w:top w:val="nil"/>
              <w:left w:val="nil"/>
            </w:tcBorders>
            <w:shd w:val="clear" w:color="auto" w:fill="DBE5F1"/>
            <w:noWrap/>
            <w:vAlign w:val="center"/>
          </w:tcPr>
          <w:p w:rsidRPr="00E6639C" w:rsidR="006B439A" w:rsidP="006B439A" w:rsidRDefault="006B439A" w14:paraId="167FDB7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p>
        </w:tc>
        <w:tc>
          <w:tcPr>
            <w:tcW w:w="1559" w:type="dxa"/>
            <w:tcBorders>
              <w:top w:val="nil"/>
              <w:left w:val="nil"/>
            </w:tcBorders>
            <w:shd w:val="clear" w:color="auto" w:fill="DBE5F1"/>
            <w:noWrap/>
            <w:vAlign w:val="center"/>
          </w:tcPr>
          <w:p w:rsidRPr="00E6639C" w:rsidR="006B439A" w:rsidP="006B439A" w:rsidRDefault="006B439A" w14:paraId="4212C2F6" w14:textId="77777777">
            <w:pPr>
              <w:cnfStyle w:val="000000000000" w:firstRow="0" w:lastRow="0" w:firstColumn="0" w:lastColumn="0" w:oddVBand="0" w:evenVBand="0" w:oddHBand="0" w:evenHBand="0" w:firstRowFirstColumn="0" w:firstRowLastColumn="0" w:lastRowFirstColumn="0" w:lastRowLastColumn="0"/>
              <w:rPr>
                <w:rFonts w:ascii="Verdana" w:hAnsi="Verdana" w:cs="Calibri"/>
                <w:i/>
                <w:iCs/>
                <w:color w:val="000000"/>
                <w:sz w:val="18"/>
                <w:szCs w:val="18"/>
              </w:rPr>
            </w:pPr>
          </w:p>
        </w:tc>
        <w:tc>
          <w:tcPr>
            <w:tcW w:w="1274" w:type="dxa"/>
            <w:tcBorders>
              <w:top w:val="nil"/>
              <w:left w:val="nil"/>
            </w:tcBorders>
            <w:shd w:val="clear" w:color="auto" w:fill="DBE5F1"/>
            <w:noWrap/>
            <w:vAlign w:val="center"/>
          </w:tcPr>
          <w:p w:rsidRPr="00E6639C" w:rsidR="006B439A" w:rsidP="006B439A" w:rsidRDefault="006B439A" w14:paraId="64CE3EB1" w14:textId="77777777">
            <w:pPr>
              <w:cnfStyle w:val="000000000000" w:firstRow="0" w:lastRow="0" w:firstColumn="0" w:lastColumn="0" w:oddVBand="0" w:evenVBand="0" w:oddHBand="0" w:evenHBand="0" w:firstRowFirstColumn="0" w:firstRowLastColumn="0" w:lastRowFirstColumn="0" w:lastRowLastColumn="0"/>
              <w:rPr>
                <w:rFonts w:ascii="Verdana" w:hAnsi="Verdana" w:cs="Calibri"/>
                <w:i/>
                <w:iCs/>
                <w:color w:val="000000"/>
                <w:sz w:val="18"/>
                <w:szCs w:val="18"/>
              </w:rPr>
            </w:pPr>
          </w:p>
        </w:tc>
        <w:tc>
          <w:tcPr>
            <w:tcW w:w="1417" w:type="dxa"/>
            <w:tcBorders>
              <w:top w:val="nil"/>
              <w:left w:val="nil"/>
            </w:tcBorders>
            <w:shd w:val="clear" w:color="auto" w:fill="DBE5F1"/>
            <w:noWrap/>
            <w:vAlign w:val="center"/>
          </w:tcPr>
          <w:p w:rsidRPr="00E6639C" w:rsidR="006B439A" w:rsidP="006B439A" w:rsidRDefault="006B439A" w14:paraId="5747F8A5" w14:textId="77777777">
            <w:pPr>
              <w:cnfStyle w:val="000000000000" w:firstRow="0" w:lastRow="0" w:firstColumn="0" w:lastColumn="0" w:oddVBand="0" w:evenVBand="0" w:oddHBand="0" w:evenHBand="0" w:firstRowFirstColumn="0" w:firstRowLastColumn="0" w:lastRowFirstColumn="0" w:lastRowLastColumn="0"/>
              <w:rPr>
                <w:rFonts w:ascii="Verdana" w:hAnsi="Verdana" w:cs="Calibri"/>
                <w:i/>
                <w:iCs/>
                <w:color w:val="000000"/>
                <w:sz w:val="18"/>
                <w:szCs w:val="18"/>
              </w:rPr>
            </w:pPr>
          </w:p>
        </w:tc>
        <w:tc>
          <w:tcPr>
            <w:tcW w:w="1558" w:type="dxa"/>
            <w:tcBorders>
              <w:top w:val="nil"/>
              <w:left w:val="nil"/>
            </w:tcBorders>
            <w:shd w:val="clear" w:color="auto" w:fill="DBE5F1"/>
            <w:noWrap/>
            <w:vAlign w:val="center"/>
          </w:tcPr>
          <w:p w:rsidRPr="00E6639C" w:rsidR="006B439A" w:rsidP="006B439A" w:rsidRDefault="006B439A" w14:paraId="7F1AC4CE" w14:textId="77777777">
            <w:pPr>
              <w:cnfStyle w:val="000000000000" w:firstRow="0" w:lastRow="0" w:firstColumn="0" w:lastColumn="0" w:oddVBand="0" w:evenVBand="0" w:oddHBand="0" w:evenHBand="0" w:firstRowFirstColumn="0" w:firstRowLastColumn="0" w:lastRowFirstColumn="0" w:lastRowLastColumn="0"/>
              <w:rPr>
                <w:rFonts w:ascii="Verdana" w:hAnsi="Verdana" w:cs="Calibri"/>
                <w:i/>
                <w:iCs/>
                <w:color w:val="000000"/>
                <w:sz w:val="18"/>
                <w:szCs w:val="18"/>
              </w:rPr>
            </w:pPr>
          </w:p>
        </w:tc>
      </w:tr>
      <w:tr w:rsidRPr="005E18E6" w:rsidR="006B439A" w:rsidTr="00032DB2" w14:paraId="1BC9ADF6" w14:textId="7777777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374" w:type="dxa"/>
            <w:tcBorders>
              <w:top w:val="single" w:color="FFFFFF" w:themeColor="background1" w:sz="4" w:space="0"/>
              <w:bottom w:val="single" w:color="FFFFFF" w:themeColor="background1" w:sz="4" w:space="0"/>
            </w:tcBorders>
            <w:noWrap/>
            <w:hideMark/>
          </w:tcPr>
          <w:p w:rsidRPr="005E18E6" w:rsidR="006B439A" w:rsidP="006B439A" w:rsidRDefault="006B439A" w14:paraId="44AE3C63" w14:textId="77777777">
            <w:pPr>
              <w:spacing w:line="240" w:lineRule="exact"/>
              <w:rPr>
                <w:rFonts w:ascii="Verdana" w:hAnsi="Verdana" w:cs="Arial"/>
                <w:iCs/>
                <w:sz w:val="18"/>
                <w:szCs w:val="18"/>
              </w:rPr>
            </w:pPr>
            <w:r w:rsidRPr="005E18E6">
              <w:rPr>
                <w:rFonts w:ascii="Verdana" w:hAnsi="Verdana" w:cs="Arial"/>
                <w:b w:val="0"/>
                <w:iCs/>
                <w:sz w:val="18"/>
                <w:szCs w:val="18"/>
              </w:rPr>
              <w:t>Voormalige Rep. Joegoslavië</w:t>
            </w:r>
          </w:p>
        </w:tc>
        <w:tc>
          <w:tcPr>
            <w:tcW w:w="1133" w:type="dxa"/>
            <w:tcBorders>
              <w:top w:val="nil"/>
              <w:left w:val="nil"/>
            </w:tcBorders>
            <w:shd w:val="clear" w:color="auto" w:fill="DBE5F1"/>
            <w:noWrap/>
            <w:vAlign w:val="center"/>
          </w:tcPr>
          <w:p w:rsidRPr="00E6639C" w:rsidR="006B439A" w:rsidP="006B439A" w:rsidRDefault="006B439A" w14:paraId="6B4F7A3A" w14:textId="7717A922">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p>
        </w:tc>
        <w:tc>
          <w:tcPr>
            <w:tcW w:w="1559" w:type="dxa"/>
            <w:tcBorders>
              <w:top w:val="nil"/>
              <w:left w:val="nil"/>
            </w:tcBorders>
            <w:shd w:val="clear" w:color="auto" w:fill="DBE5F1"/>
            <w:noWrap/>
            <w:vAlign w:val="center"/>
          </w:tcPr>
          <w:p w:rsidRPr="00E6639C" w:rsidR="006B439A" w:rsidP="006B439A" w:rsidRDefault="006B439A" w14:paraId="63110239" w14:textId="51BA673E">
            <w:pPr>
              <w:jc w:val="right"/>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rPr>
            </w:pPr>
          </w:p>
        </w:tc>
        <w:tc>
          <w:tcPr>
            <w:tcW w:w="1274" w:type="dxa"/>
            <w:tcBorders>
              <w:top w:val="nil"/>
              <w:left w:val="nil"/>
            </w:tcBorders>
            <w:shd w:val="clear" w:color="auto" w:fill="DBE5F1"/>
            <w:noWrap/>
            <w:vAlign w:val="center"/>
          </w:tcPr>
          <w:p w:rsidRPr="00E6639C" w:rsidR="006B439A" w:rsidP="006B439A" w:rsidRDefault="006B439A" w14:paraId="1E8F27FD" w14:textId="0CE89575">
            <w:pPr>
              <w:jc w:val="right"/>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rPr>
            </w:pPr>
          </w:p>
        </w:tc>
        <w:tc>
          <w:tcPr>
            <w:tcW w:w="1417" w:type="dxa"/>
            <w:tcBorders>
              <w:top w:val="nil"/>
              <w:left w:val="nil"/>
            </w:tcBorders>
            <w:shd w:val="clear" w:color="auto" w:fill="DBE5F1"/>
            <w:noWrap/>
            <w:vAlign w:val="center"/>
          </w:tcPr>
          <w:p w:rsidRPr="00E6639C" w:rsidR="006B439A" w:rsidP="006B439A" w:rsidRDefault="006B439A" w14:paraId="74FDE23C" w14:textId="3E8B9BE6">
            <w:pPr>
              <w:jc w:val="right"/>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rPr>
            </w:pPr>
          </w:p>
        </w:tc>
        <w:tc>
          <w:tcPr>
            <w:tcW w:w="1558" w:type="dxa"/>
            <w:tcBorders>
              <w:top w:val="nil"/>
              <w:left w:val="nil"/>
            </w:tcBorders>
            <w:shd w:val="clear" w:color="auto" w:fill="DBE5F1" w:themeFill="accent1" w:themeFillTint="33"/>
            <w:noWrap/>
            <w:vAlign w:val="center"/>
          </w:tcPr>
          <w:p w:rsidRPr="00E6639C" w:rsidR="006B439A" w:rsidP="006B439A" w:rsidRDefault="006B439A" w14:paraId="4ADD0305" w14:textId="3CF5D8D1">
            <w:pPr>
              <w:jc w:val="right"/>
              <w:cnfStyle w:val="000000100000" w:firstRow="0" w:lastRow="0" w:firstColumn="0" w:lastColumn="0" w:oddVBand="0" w:evenVBand="0" w:oddHBand="1" w:evenHBand="0" w:firstRowFirstColumn="0" w:firstRowLastColumn="0" w:lastRowFirstColumn="0" w:lastRowLastColumn="0"/>
              <w:rPr>
                <w:rFonts w:ascii="Verdana" w:hAnsi="Verdana" w:cs="Calibri"/>
                <w:i/>
                <w:iCs/>
                <w:color w:val="000000"/>
                <w:sz w:val="18"/>
                <w:szCs w:val="18"/>
              </w:rPr>
            </w:pPr>
          </w:p>
        </w:tc>
      </w:tr>
      <w:tr w:rsidRPr="005E18E6" w:rsidR="006B439A" w:rsidTr="00032DB2" w14:paraId="7B119BD8" w14:textId="77777777">
        <w:trPr>
          <w:trHeight w:val="57"/>
        </w:trPr>
        <w:tc>
          <w:tcPr>
            <w:cnfStyle w:val="001000000000" w:firstRow="0" w:lastRow="0" w:firstColumn="1" w:lastColumn="0" w:oddVBand="0" w:evenVBand="0" w:oddHBand="0" w:evenHBand="0" w:firstRowFirstColumn="0" w:firstRowLastColumn="0" w:lastRowFirstColumn="0" w:lastRowLastColumn="0"/>
            <w:tcW w:w="2374" w:type="dxa"/>
            <w:tcBorders>
              <w:top w:val="single" w:color="FFFFFF" w:themeColor="background1" w:sz="4" w:space="0"/>
              <w:bottom w:val="single" w:color="FFFFFF" w:themeColor="background1" w:sz="4" w:space="0"/>
            </w:tcBorders>
            <w:noWrap/>
            <w:hideMark/>
          </w:tcPr>
          <w:p w:rsidRPr="005E18E6" w:rsidR="006B439A" w:rsidP="006B439A" w:rsidRDefault="006B439A" w14:paraId="2323735C" w14:textId="77777777">
            <w:pPr>
              <w:spacing w:line="240" w:lineRule="exact"/>
              <w:rPr>
                <w:rFonts w:ascii="Verdana" w:hAnsi="Verdana" w:cs="Arial"/>
                <w:i/>
                <w:iCs/>
                <w:sz w:val="18"/>
                <w:szCs w:val="18"/>
              </w:rPr>
            </w:pPr>
            <w:r w:rsidRPr="005E18E6">
              <w:rPr>
                <w:rFonts w:ascii="Verdana" w:hAnsi="Verdana" w:cs="Arial"/>
                <w:b w:val="0"/>
                <w:i/>
                <w:iCs/>
                <w:sz w:val="18"/>
                <w:szCs w:val="18"/>
              </w:rPr>
              <w:t xml:space="preserve">* Kosovo </w:t>
            </w:r>
          </w:p>
        </w:tc>
        <w:tc>
          <w:tcPr>
            <w:tcW w:w="1133" w:type="dxa"/>
            <w:tcBorders>
              <w:top w:val="nil"/>
              <w:left w:val="nil"/>
            </w:tcBorders>
            <w:shd w:val="clear" w:color="auto" w:fill="DBE5F1"/>
            <w:noWrap/>
            <w:vAlign w:val="center"/>
          </w:tcPr>
          <w:p w:rsidRPr="00E6639C" w:rsidR="006B439A" w:rsidP="006B439A" w:rsidRDefault="006B439A" w14:paraId="220D64B8" w14:textId="510A8CE4">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0</w:t>
            </w:r>
          </w:p>
        </w:tc>
        <w:tc>
          <w:tcPr>
            <w:tcW w:w="1559" w:type="dxa"/>
            <w:tcBorders>
              <w:top w:val="nil"/>
              <w:left w:val="nil"/>
            </w:tcBorders>
            <w:shd w:val="clear" w:color="auto" w:fill="DBE5F1"/>
            <w:noWrap/>
            <w:vAlign w:val="center"/>
          </w:tcPr>
          <w:p w:rsidRPr="00E6639C" w:rsidR="006B439A" w:rsidP="006B439A" w:rsidRDefault="006B439A" w14:paraId="76DDA794" w14:textId="1CCBD86D">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0</w:t>
            </w:r>
          </w:p>
        </w:tc>
        <w:tc>
          <w:tcPr>
            <w:tcW w:w="1274" w:type="dxa"/>
            <w:tcBorders>
              <w:top w:val="nil"/>
              <w:left w:val="nil"/>
            </w:tcBorders>
            <w:shd w:val="clear" w:color="auto" w:fill="DBE5F1"/>
            <w:noWrap/>
            <w:vAlign w:val="center"/>
          </w:tcPr>
          <w:p w:rsidRPr="00E6639C" w:rsidR="006B439A" w:rsidP="006B439A" w:rsidRDefault="006B439A" w14:paraId="3072D692" w14:textId="533AA005">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0</w:t>
            </w:r>
          </w:p>
        </w:tc>
        <w:tc>
          <w:tcPr>
            <w:tcW w:w="1417" w:type="dxa"/>
            <w:tcBorders>
              <w:top w:val="nil"/>
              <w:left w:val="nil"/>
            </w:tcBorders>
            <w:shd w:val="clear" w:color="auto" w:fill="DBE5F1"/>
            <w:noWrap/>
            <w:vAlign w:val="center"/>
          </w:tcPr>
          <w:p w:rsidRPr="00E6639C" w:rsidR="006B439A" w:rsidP="006B439A" w:rsidRDefault="006B439A" w14:paraId="409E77FB" w14:textId="0B19B22B">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0</w:t>
            </w:r>
          </w:p>
        </w:tc>
        <w:tc>
          <w:tcPr>
            <w:tcW w:w="1558" w:type="dxa"/>
            <w:tcBorders>
              <w:top w:val="nil"/>
              <w:left w:val="nil"/>
            </w:tcBorders>
            <w:shd w:val="clear" w:color="auto" w:fill="DBE5F1"/>
            <w:noWrap/>
            <w:vAlign w:val="center"/>
          </w:tcPr>
          <w:p w:rsidRPr="00E6639C" w:rsidR="006B439A" w:rsidP="006B439A" w:rsidRDefault="006B439A" w14:paraId="1A6DA2F7" w14:textId="73D4C0A2">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0</w:t>
            </w:r>
          </w:p>
        </w:tc>
      </w:tr>
      <w:tr w:rsidRPr="005E18E6" w:rsidR="006B439A" w:rsidTr="00BE58F6" w14:paraId="1095EE73" w14:textId="7777777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374" w:type="dxa"/>
            <w:tcBorders>
              <w:top w:val="single" w:color="FFFFFF" w:themeColor="background1" w:sz="4" w:space="0"/>
              <w:bottom w:val="single" w:color="FFFFFF" w:themeColor="background1" w:sz="4" w:space="0"/>
            </w:tcBorders>
            <w:noWrap/>
            <w:hideMark/>
          </w:tcPr>
          <w:p w:rsidRPr="005E18E6" w:rsidR="006B439A" w:rsidP="006B439A" w:rsidRDefault="006B439A" w14:paraId="6D949D8F" w14:textId="77777777">
            <w:pPr>
              <w:spacing w:line="240" w:lineRule="exact"/>
              <w:rPr>
                <w:rFonts w:ascii="Verdana" w:hAnsi="Verdana" w:cs="Arial"/>
                <w:i/>
                <w:iCs/>
                <w:sz w:val="18"/>
                <w:szCs w:val="18"/>
              </w:rPr>
            </w:pPr>
            <w:r w:rsidRPr="005E18E6">
              <w:rPr>
                <w:rFonts w:ascii="Verdana" w:hAnsi="Verdana" w:cs="Arial"/>
                <w:b w:val="0"/>
                <w:i/>
                <w:iCs/>
                <w:sz w:val="18"/>
                <w:szCs w:val="18"/>
              </w:rPr>
              <w:t xml:space="preserve">* Montenegro </w:t>
            </w:r>
          </w:p>
        </w:tc>
        <w:tc>
          <w:tcPr>
            <w:tcW w:w="1133" w:type="dxa"/>
            <w:tcBorders>
              <w:top w:val="nil"/>
              <w:left w:val="nil"/>
            </w:tcBorders>
            <w:shd w:val="clear" w:color="auto" w:fill="DBE5F1"/>
            <w:noWrap/>
            <w:vAlign w:val="center"/>
          </w:tcPr>
          <w:p w:rsidRPr="00E6639C" w:rsidR="006B439A" w:rsidP="006B439A" w:rsidRDefault="006B439A" w14:paraId="796D6CF5" w14:textId="43EEFCB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53</w:t>
            </w:r>
          </w:p>
        </w:tc>
        <w:tc>
          <w:tcPr>
            <w:tcW w:w="1559" w:type="dxa"/>
            <w:tcBorders>
              <w:top w:val="nil"/>
              <w:left w:val="nil"/>
            </w:tcBorders>
            <w:shd w:val="clear" w:color="auto" w:fill="DBE5F1"/>
            <w:noWrap/>
            <w:vAlign w:val="center"/>
          </w:tcPr>
          <w:p w:rsidRPr="00E6639C" w:rsidR="006B439A" w:rsidP="006B439A" w:rsidRDefault="006B439A" w14:paraId="75F9F680" w14:textId="4261C7AE">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3</w:t>
            </w:r>
          </w:p>
        </w:tc>
        <w:tc>
          <w:tcPr>
            <w:tcW w:w="1274" w:type="dxa"/>
            <w:tcBorders>
              <w:top w:val="nil"/>
              <w:left w:val="nil"/>
            </w:tcBorders>
            <w:shd w:val="clear" w:color="auto" w:fill="DBE5F1"/>
            <w:noWrap/>
            <w:vAlign w:val="center"/>
          </w:tcPr>
          <w:p w:rsidRPr="00E6639C" w:rsidR="006B439A" w:rsidP="006B439A" w:rsidRDefault="006B439A" w14:paraId="11728450" w14:textId="3C3637D3">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45</w:t>
            </w:r>
          </w:p>
        </w:tc>
        <w:tc>
          <w:tcPr>
            <w:tcW w:w="1417" w:type="dxa"/>
            <w:tcBorders>
              <w:top w:val="nil"/>
              <w:left w:val="nil"/>
            </w:tcBorders>
            <w:shd w:val="clear" w:color="auto" w:fill="DBE5F1"/>
            <w:noWrap/>
            <w:vAlign w:val="center"/>
          </w:tcPr>
          <w:p w:rsidRPr="00E6639C" w:rsidR="006B439A" w:rsidP="006B439A" w:rsidRDefault="006B439A" w14:paraId="714AB59F" w14:textId="07087CC9">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5</w:t>
            </w:r>
          </w:p>
        </w:tc>
        <w:tc>
          <w:tcPr>
            <w:tcW w:w="1558" w:type="dxa"/>
            <w:tcBorders>
              <w:top w:val="nil"/>
              <w:left w:val="nil"/>
            </w:tcBorders>
            <w:shd w:val="clear" w:color="auto" w:fill="DBE5F1"/>
            <w:noWrap/>
            <w:vAlign w:val="center"/>
          </w:tcPr>
          <w:p w:rsidRPr="00E6639C" w:rsidR="006B439A" w:rsidP="006B439A" w:rsidRDefault="006B439A" w14:paraId="5A267651" w14:textId="6BA7EA68">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14</w:t>
            </w:r>
          </w:p>
        </w:tc>
      </w:tr>
      <w:tr w:rsidRPr="005E18E6" w:rsidR="006B439A" w:rsidTr="00032DB2" w14:paraId="78D887BA" w14:textId="77777777">
        <w:trPr>
          <w:trHeight w:val="57"/>
        </w:trPr>
        <w:tc>
          <w:tcPr>
            <w:cnfStyle w:val="001000000000" w:firstRow="0" w:lastRow="0" w:firstColumn="1" w:lastColumn="0" w:oddVBand="0" w:evenVBand="0" w:oddHBand="0" w:evenHBand="0" w:firstRowFirstColumn="0" w:firstRowLastColumn="0" w:lastRowFirstColumn="0" w:lastRowLastColumn="0"/>
            <w:tcW w:w="2374" w:type="dxa"/>
            <w:tcBorders>
              <w:top w:val="single" w:color="FFFFFF" w:themeColor="background1" w:sz="4" w:space="0"/>
              <w:bottom w:val="single" w:color="FFFFFF" w:themeColor="background1" w:sz="4" w:space="0"/>
            </w:tcBorders>
            <w:noWrap/>
            <w:hideMark/>
          </w:tcPr>
          <w:p w:rsidRPr="005E18E6" w:rsidR="006B439A" w:rsidP="006B439A" w:rsidRDefault="006B439A" w14:paraId="62E97044" w14:textId="77777777">
            <w:pPr>
              <w:spacing w:line="240" w:lineRule="exact"/>
              <w:rPr>
                <w:rFonts w:ascii="Verdana" w:hAnsi="Verdana" w:cs="Arial"/>
                <w:i/>
                <w:iCs/>
                <w:sz w:val="18"/>
                <w:szCs w:val="18"/>
              </w:rPr>
            </w:pPr>
            <w:r w:rsidRPr="005E18E6">
              <w:rPr>
                <w:rFonts w:ascii="Verdana" w:hAnsi="Verdana" w:cs="Arial"/>
                <w:b w:val="0"/>
                <w:i/>
                <w:iCs/>
                <w:sz w:val="18"/>
                <w:szCs w:val="18"/>
              </w:rPr>
              <w:t xml:space="preserve">* Republiek Servië </w:t>
            </w:r>
          </w:p>
        </w:tc>
        <w:tc>
          <w:tcPr>
            <w:tcW w:w="1133" w:type="dxa"/>
            <w:tcBorders>
              <w:top w:val="nil"/>
              <w:left w:val="nil"/>
            </w:tcBorders>
            <w:shd w:val="clear" w:color="auto" w:fill="DBE5F1"/>
            <w:noWrap/>
            <w:vAlign w:val="center"/>
          </w:tcPr>
          <w:p w:rsidRPr="00E6639C" w:rsidR="006B439A" w:rsidP="006B439A" w:rsidRDefault="006B439A" w14:paraId="3084CD47" w14:textId="23D88B3F">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731</w:t>
            </w:r>
          </w:p>
        </w:tc>
        <w:tc>
          <w:tcPr>
            <w:tcW w:w="1559" w:type="dxa"/>
            <w:tcBorders>
              <w:top w:val="nil"/>
              <w:left w:val="nil"/>
            </w:tcBorders>
            <w:shd w:val="clear" w:color="auto" w:fill="DBE5F1"/>
            <w:noWrap/>
            <w:vAlign w:val="center"/>
          </w:tcPr>
          <w:p w:rsidRPr="00E6639C" w:rsidR="006B439A" w:rsidP="006B439A" w:rsidRDefault="006B439A" w14:paraId="71C3D7D5" w14:textId="4562C64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20</w:t>
            </w:r>
          </w:p>
        </w:tc>
        <w:tc>
          <w:tcPr>
            <w:tcW w:w="1274" w:type="dxa"/>
            <w:tcBorders>
              <w:top w:val="nil"/>
              <w:left w:val="nil"/>
            </w:tcBorders>
            <w:shd w:val="clear" w:color="auto" w:fill="DBE5F1"/>
            <w:noWrap/>
            <w:vAlign w:val="center"/>
          </w:tcPr>
          <w:p w:rsidRPr="00E6639C" w:rsidR="006B439A" w:rsidP="006B439A" w:rsidRDefault="006B439A" w14:paraId="013C0BAE" w14:textId="795D7C30">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672</w:t>
            </w:r>
          </w:p>
        </w:tc>
        <w:tc>
          <w:tcPr>
            <w:tcW w:w="1417" w:type="dxa"/>
            <w:tcBorders>
              <w:top w:val="nil"/>
              <w:left w:val="nil"/>
            </w:tcBorders>
            <w:shd w:val="clear" w:color="auto" w:fill="DBE5F1"/>
            <w:noWrap/>
            <w:vAlign w:val="center"/>
          </w:tcPr>
          <w:p w:rsidRPr="00E6639C" w:rsidR="006B439A" w:rsidP="006B439A" w:rsidRDefault="006B439A" w14:paraId="7798CB14" w14:textId="12723AF2">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39</w:t>
            </w:r>
          </w:p>
        </w:tc>
        <w:tc>
          <w:tcPr>
            <w:tcW w:w="1558" w:type="dxa"/>
            <w:tcBorders>
              <w:top w:val="nil"/>
              <w:left w:val="nil"/>
            </w:tcBorders>
            <w:shd w:val="clear" w:color="auto" w:fill="DBE5F1"/>
            <w:noWrap/>
            <w:vAlign w:val="center"/>
          </w:tcPr>
          <w:p w:rsidRPr="00E6639C" w:rsidR="006B439A" w:rsidP="006B439A" w:rsidRDefault="006B439A" w14:paraId="3BB3B94D" w14:textId="434C12FB">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185</w:t>
            </w:r>
          </w:p>
        </w:tc>
      </w:tr>
      <w:tr w:rsidRPr="005E18E6" w:rsidR="006B439A" w:rsidTr="00BE58F6" w14:paraId="104C0A39" w14:textId="7777777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374" w:type="dxa"/>
            <w:tcBorders>
              <w:top w:val="single" w:color="FFFFFF" w:themeColor="background1" w:sz="4" w:space="0"/>
              <w:bottom w:val="single" w:color="FFFFFF" w:themeColor="background1" w:sz="4" w:space="0"/>
            </w:tcBorders>
            <w:noWrap/>
            <w:vAlign w:val="bottom"/>
            <w:hideMark/>
          </w:tcPr>
          <w:p w:rsidRPr="005E18E6" w:rsidR="006B439A" w:rsidP="006B439A" w:rsidRDefault="006B439A" w14:paraId="25DBD2B9" w14:textId="77777777">
            <w:pPr>
              <w:spacing w:line="240" w:lineRule="exact"/>
              <w:rPr>
                <w:rFonts w:ascii="Verdana" w:hAnsi="Verdana" w:cs="Arial"/>
                <w:sz w:val="18"/>
                <w:szCs w:val="18"/>
              </w:rPr>
            </w:pPr>
            <w:r w:rsidRPr="005E18E6">
              <w:rPr>
                <w:rFonts w:ascii="Verdana" w:hAnsi="Verdana" w:cs="Arial"/>
                <w:b w:val="0"/>
                <w:i/>
                <w:iCs/>
                <w:sz w:val="18"/>
                <w:szCs w:val="18"/>
              </w:rPr>
              <w:t>* Republika Srpska</w:t>
            </w:r>
            <w:r w:rsidRPr="005E18E6">
              <w:rPr>
                <w:rFonts w:ascii="Verdana" w:hAnsi="Verdana" w:cs="Arial"/>
                <w:b w:val="0"/>
                <w:sz w:val="18"/>
                <w:szCs w:val="18"/>
              </w:rPr>
              <w:t xml:space="preserve"> </w:t>
            </w:r>
          </w:p>
        </w:tc>
        <w:tc>
          <w:tcPr>
            <w:tcW w:w="1133" w:type="dxa"/>
            <w:tcBorders>
              <w:top w:val="nil"/>
              <w:left w:val="nil"/>
            </w:tcBorders>
            <w:shd w:val="clear" w:color="auto" w:fill="DBE5F1"/>
            <w:noWrap/>
            <w:vAlign w:val="center"/>
          </w:tcPr>
          <w:p w:rsidRPr="00E6639C" w:rsidR="006B439A" w:rsidP="006B439A" w:rsidRDefault="006B439A" w14:paraId="7D2FC943" w14:textId="58810272">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231</w:t>
            </w:r>
          </w:p>
        </w:tc>
        <w:tc>
          <w:tcPr>
            <w:tcW w:w="1559" w:type="dxa"/>
            <w:tcBorders>
              <w:top w:val="nil"/>
              <w:left w:val="nil"/>
            </w:tcBorders>
            <w:shd w:val="clear" w:color="auto" w:fill="DBE5F1"/>
            <w:noWrap/>
            <w:vAlign w:val="center"/>
          </w:tcPr>
          <w:p w:rsidRPr="00E6639C" w:rsidR="006B439A" w:rsidP="006B439A" w:rsidRDefault="006B439A" w14:paraId="2D49092D" w14:textId="6847B264">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4</w:t>
            </w:r>
          </w:p>
        </w:tc>
        <w:tc>
          <w:tcPr>
            <w:tcW w:w="1274" w:type="dxa"/>
            <w:tcBorders>
              <w:top w:val="nil"/>
              <w:left w:val="nil"/>
            </w:tcBorders>
            <w:shd w:val="clear" w:color="auto" w:fill="DBE5F1"/>
            <w:noWrap/>
            <w:vAlign w:val="center"/>
          </w:tcPr>
          <w:p w:rsidRPr="00E6639C" w:rsidR="006B439A" w:rsidP="006B439A" w:rsidRDefault="006B439A" w14:paraId="65F1C44F" w14:textId="2193A482">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214</w:t>
            </w:r>
          </w:p>
        </w:tc>
        <w:tc>
          <w:tcPr>
            <w:tcW w:w="1417" w:type="dxa"/>
            <w:tcBorders>
              <w:top w:val="nil"/>
              <w:left w:val="nil"/>
            </w:tcBorders>
            <w:shd w:val="clear" w:color="auto" w:fill="DBE5F1"/>
            <w:noWrap/>
            <w:vAlign w:val="center"/>
          </w:tcPr>
          <w:p w:rsidRPr="00E6639C" w:rsidR="006B439A" w:rsidP="006B439A" w:rsidRDefault="006B439A" w14:paraId="0704F70D" w14:textId="381AE492">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14</w:t>
            </w:r>
          </w:p>
        </w:tc>
        <w:tc>
          <w:tcPr>
            <w:tcW w:w="1558" w:type="dxa"/>
            <w:tcBorders>
              <w:top w:val="nil"/>
              <w:left w:val="nil"/>
            </w:tcBorders>
            <w:shd w:val="clear" w:color="auto" w:fill="DBE5F1"/>
            <w:noWrap/>
            <w:vAlign w:val="center"/>
          </w:tcPr>
          <w:p w:rsidRPr="00E6639C" w:rsidR="006B439A" w:rsidP="006B439A" w:rsidRDefault="006B439A" w14:paraId="648653DC" w14:textId="7ABF8A9B">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0</w:t>
            </w:r>
          </w:p>
        </w:tc>
      </w:tr>
      <w:tr w:rsidRPr="005E18E6" w:rsidR="006B439A" w:rsidTr="00032DB2" w14:paraId="130075B1" w14:textId="77777777">
        <w:trPr>
          <w:trHeight w:val="57"/>
        </w:trPr>
        <w:tc>
          <w:tcPr>
            <w:cnfStyle w:val="001000000000" w:firstRow="0" w:lastRow="0" w:firstColumn="1" w:lastColumn="0" w:oddVBand="0" w:evenVBand="0" w:oddHBand="0" w:evenHBand="0" w:firstRowFirstColumn="0" w:firstRowLastColumn="0" w:lastRowFirstColumn="0" w:lastRowLastColumn="0"/>
            <w:tcW w:w="2374" w:type="dxa"/>
            <w:tcBorders>
              <w:top w:val="single" w:color="FFFFFF" w:themeColor="background1" w:sz="4" w:space="0"/>
              <w:bottom w:val="single" w:color="FFFFFF" w:themeColor="background1" w:sz="4" w:space="0"/>
            </w:tcBorders>
            <w:noWrap/>
            <w:hideMark/>
          </w:tcPr>
          <w:p w:rsidRPr="005E18E6" w:rsidR="006B439A" w:rsidP="006B439A" w:rsidRDefault="006B439A" w14:paraId="5030E461" w14:textId="77777777">
            <w:pPr>
              <w:rPr>
                <w:rFonts w:ascii="Verdana" w:hAnsi="Verdana" w:cs="Calibri"/>
                <w:color w:val="000000"/>
                <w:sz w:val="18"/>
                <w:szCs w:val="18"/>
              </w:rPr>
            </w:pPr>
          </w:p>
        </w:tc>
        <w:tc>
          <w:tcPr>
            <w:tcW w:w="1133" w:type="dxa"/>
            <w:tcBorders>
              <w:top w:val="nil"/>
              <w:left w:val="nil"/>
            </w:tcBorders>
            <w:shd w:val="clear" w:color="auto" w:fill="DBE5F1"/>
            <w:noWrap/>
            <w:vAlign w:val="center"/>
          </w:tcPr>
          <w:p w:rsidRPr="00E6639C" w:rsidR="006B439A" w:rsidP="006B439A" w:rsidRDefault="006B439A" w14:paraId="7EB6358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p>
        </w:tc>
        <w:tc>
          <w:tcPr>
            <w:tcW w:w="1559" w:type="dxa"/>
            <w:tcBorders>
              <w:top w:val="nil"/>
              <w:left w:val="nil"/>
            </w:tcBorders>
            <w:shd w:val="clear" w:color="auto" w:fill="DBE5F1"/>
            <w:noWrap/>
            <w:vAlign w:val="center"/>
          </w:tcPr>
          <w:p w:rsidRPr="00E6639C" w:rsidR="006B439A" w:rsidP="006B439A" w:rsidRDefault="006B439A" w14:paraId="2F2F6EA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i/>
                <w:iCs/>
                <w:color w:val="000000"/>
                <w:sz w:val="18"/>
                <w:szCs w:val="18"/>
              </w:rPr>
            </w:pPr>
          </w:p>
        </w:tc>
        <w:tc>
          <w:tcPr>
            <w:tcW w:w="1274" w:type="dxa"/>
            <w:tcBorders>
              <w:top w:val="nil"/>
              <w:left w:val="nil"/>
            </w:tcBorders>
            <w:shd w:val="clear" w:color="auto" w:fill="DBE5F1"/>
            <w:noWrap/>
            <w:vAlign w:val="center"/>
          </w:tcPr>
          <w:p w:rsidRPr="00E6639C" w:rsidR="006B439A" w:rsidP="006B439A" w:rsidRDefault="006B439A" w14:paraId="49B4DFF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i/>
                <w:iCs/>
                <w:color w:val="000000"/>
                <w:sz w:val="18"/>
                <w:szCs w:val="18"/>
              </w:rPr>
            </w:pPr>
          </w:p>
        </w:tc>
        <w:tc>
          <w:tcPr>
            <w:tcW w:w="1417" w:type="dxa"/>
            <w:tcBorders>
              <w:top w:val="nil"/>
              <w:left w:val="nil"/>
            </w:tcBorders>
            <w:shd w:val="clear" w:color="auto" w:fill="DBE5F1"/>
            <w:noWrap/>
            <w:vAlign w:val="center"/>
          </w:tcPr>
          <w:p w:rsidRPr="00E6639C" w:rsidR="006B439A" w:rsidP="006B439A" w:rsidRDefault="006B439A" w14:paraId="3B003A9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i/>
                <w:iCs/>
                <w:color w:val="000000"/>
                <w:sz w:val="18"/>
                <w:szCs w:val="18"/>
              </w:rPr>
            </w:pPr>
          </w:p>
        </w:tc>
        <w:tc>
          <w:tcPr>
            <w:tcW w:w="1558" w:type="dxa"/>
            <w:tcBorders>
              <w:top w:val="nil"/>
              <w:left w:val="nil"/>
            </w:tcBorders>
            <w:shd w:val="clear" w:color="auto" w:fill="DBE5F1"/>
            <w:noWrap/>
            <w:vAlign w:val="center"/>
          </w:tcPr>
          <w:p w:rsidRPr="00E6639C" w:rsidR="006B439A" w:rsidP="006B439A" w:rsidRDefault="006B439A" w14:paraId="12D5112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i/>
                <w:iCs/>
                <w:color w:val="000000"/>
                <w:sz w:val="18"/>
                <w:szCs w:val="18"/>
              </w:rPr>
            </w:pPr>
          </w:p>
        </w:tc>
      </w:tr>
      <w:tr w:rsidRPr="005E18E6" w:rsidR="006B439A" w:rsidTr="00BE58F6" w14:paraId="55E27AEE" w14:textId="7777777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374" w:type="dxa"/>
            <w:tcBorders>
              <w:top w:val="single" w:color="FFFFFF" w:themeColor="background1" w:sz="4" w:space="0"/>
              <w:bottom w:val="single" w:color="FFFFFF" w:themeColor="background1" w:sz="4" w:space="0"/>
            </w:tcBorders>
            <w:noWrap/>
            <w:hideMark/>
          </w:tcPr>
          <w:p w:rsidRPr="005E18E6" w:rsidR="006B439A" w:rsidP="006B439A" w:rsidRDefault="006B439A" w14:paraId="13AFBD54" w14:textId="77777777">
            <w:pPr>
              <w:spacing w:line="240" w:lineRule="exact"/>
              <w:rPr>
                <w:rFonts w:ascii="Verdana" w:hAnsi="Verdana" w:cs="Arial"/>
                <w:iCs/>
                <w:sz w:val="18"/>
                <w:szCs w:val="18"/>
              </w:rPr>
            </w:pPr>
            <w:r w:rsidRPr="005E18E6">
              <w:rPr>
                <w:rFonts w:ascii="Verdana" w:hAnsi="Verdana" w:cs="Arial"/>
                <w:iCs/>
                <w:color w:val="FFFFFF" w:themeColor="background1"/>
                <w:sz w:val="18"/>
                <w:szCs w:val="18"/>
              </w:rPr>
              <w:t>Totaal bilateraal</w:t>
            </w:r>
          </w:p>
        </w:tc>
        <w:tc>
          <w:tcPr>
            <w:tcW w:w="1133" w:type="dxa"/>
            <w:tcBorders>
              <w:top w:val="nil"/>
              <w:left w:val="nil"/>
            </w:tcBorders>
            <w:shd w:val="clear" w:color="auto" w:fill="DBE5F1"/>
            <w:noWrap/>
            <w:vAlign w:val="center"/>
          </w:tcPr>
          <w:p w:rsidRPr="00E6639C" w:rsidR="006B439A" w:rsidP="006B439A" w:rsidRDefault="006B439A" w14:paraId="57FEF191" w14:textId="213546C9">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37.556</w:t>
            </w:r>
          </w:p>
        </w:tc>
        <w:tc>
          <w:tcPr>
            <w:tcW w:w="1559" w:type="dxa"/>
            <w:tcBorders>
              <w:top w:val="nil"/>
              <w:left w:val="nil"/>
            </w:tcBorders>
            <w:shd w:val="clear" w:color="auto" w:fill="DBE5F1"/>
            <w:noWrap/>
            <w:vAlign w:val="center"/>
          </w:tcPr>
          <w:p w:rsidRPr="00E6639C" w:rsidR="006B439A" w:rsidP="006B439A" w:rsidRDefault="006B439A" w14:paraId="6A862E66" w14:textId="13E944D8">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1.004</w:t>
            </w:r>
          </w:p>
        </w:tc>
        <w:tc>
          <w:tcPr>
            <w:tcW w:w="1274" w:type="dxa"/>
            <w:tcBorders>
              <w:top w:val="nil"/>
              <w:left w:val="nil"/>
            </w:tcBorders>
            <w:shd w:val="clear" w:color="auto" w:fill="DBE5F1"/>
            <w:noWrap/>
            <w:vAlign w:val="center"/>
          </w:tcPr>
          <w:p w:rsidRPr="00E6639C" w:rsidR="006B439A" w:rsidP="006B439A" w:rsidRDefault="006B439A" w14:paraId="38AF0062" w14:textId="7702D24E">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26.451</w:t>
            </w:r>
          </w:p>
        </w:tc>
        <w:tc>
          <w:tcPr>
            <w:tcW w:w="1417" w:type="dxa"/>
            <w:tcBorders>
              <w:top w:val="nil"/>
              <w:left w:val="nil"/>
            </w:tcBorders>
            <w:shd w:val="clear" w:color="auto" w:fill="DBE5F1"/>
            <w:noWrap/>
            <w:vAlign w:val="center"/>
          </w:tcPr>
          <w:p w:rsidRPr="00E6639C" w:rsidR="006B439A" w:rsidP="006B439A" w:rsidRDefault="006B439A" w14:paraId="2CAE76B6" w14:textId="424AF13F">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10.376</w:t>
            </w:r>
          </w:p>
        </w:tc>
        <w:tc>
          <w:tcPr>
            <w:tcW w:w="1558" w:type="dxa"/>
            <w:tcBorders>
              <w:top w:val="nil"/>
              <w:left w:val="nil"/>
            </w:tcBorders>
            <w:shd w:val="clear" w:color="auto" w:fill="DBE5F1"/>
            <w:noWrap/>
            <w:vAlign w:val="center"/>
          </w:tcPr>
          <w:p w:rsidRPr="00E6639C" w:rsidR="006B439A" w:rsidP="006B439A" w:rsidRDefault="006B439A" w14:paraId="3C0CE60E" w14:textId="5015E1EA">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3.534</w:t>
            </w:r>
          </w:p>
        </w:tc>
      </w:tr>
      <w:tr w:rsidRPr="005E18E6" w:rsidR="006B439A" w:rsidTr="00032DB2" w14:paraId="4888B15E" w14:textId="77777777">
        <w:trPr>
          <w:trHeight w:val="57"/>
        </w:trPr>
        <w:tc>
          <w:tcPr>
            <w:cnfStyle w:val="001000000000" w:firstRow="0" w:lastRow="0" w:firstColumn="1" w:lastColumn="0" w:oddVBand="0" w:evenVBand="0" w:oddHBand="0" w:evenHBand="0" w:firstRowFirstColumn="0" w:firstRowLastColumn="0" w:lastRowFirstColumn="0" w:lastRowLastColumn="0"/>
            <w:tcW w:w="2374" w:type="dxa"/>
            <w:tcBorders>
              <w:top w:val="single" w:color="FFFFFF" w:themeColor="background1" w:sz="4" w:space="0"/>
              <w:bottom w:val="single" w:color="FFFFFF" w:themeColor="background1" w:sz="4" w:space="0"/>
            </w:tcBorders>
            <w:noWrap/>
            <w:hideMark/>
          </w:tcPr>
          <w:p w:rsidRPr="005E18E6" w:rsidR="006B439A" w:rsidP="006B439A" w:rsidRDefault="006B439A" w14:paraId="6C92E01D" w14:textId="77777777">
            <w:pPr>
              <w:rPr>
                <w:rFonts w:ascii="Verdana" w:hAnsi="Verdana" w:cs="Calibri"/>
                <w:color w:val="000000"/>
                <w:sz w:val="18"/>
                <w:szCs w:val="18"/>
              </w:rPr>
            </w:pPr>
          </w:p>
        </w:tc>
        <w:tc>
          <w:tcPr>
            <w:tcW w:w="1133" w:type="dxa"/>
            <w:tcBorders>
              <w:top w:val="nil"/>
              <w:left w:val="nil"/>
            </w:tcBorders>
            <w:shd w:val="clear" w:color="auto" w:fill="DBE5F1"/>
            <w:noWrap/>
            <w:vAlign w:val="center"/>
          </w:tcPr>
          <w:p w:rsidRPr="00E6639C" w:rsidR="006B439A" w:rsidP="006B439A" w:rsidRDefault="006B439A" w14:paraId="59ACA8B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000000"/>
                <w:sz w:val="18"/>
                <w:szCs w:val="18"/>
              </w:rPr>
            </w:pPr>
          </w:p>
        </w:tc>
        <w:tc>
          <w:tcPr>
            <w:tcW w:w="1559" w:type="dxa"/>
            <w:tcBorders>
              <w:top w:val="nil"/>
              <w:left w:val="nil"/>
            </w:tcBorders>
            <w:shd w:val="clear" w:color="auto" w:fill="DBE5F1"/>
            <w:noWrap/>
            <w:vAlign w:val="center"/>
          </w:tcPr>
          <w:p w:rsidRPr="00E6639C" w:rsidR="006B439A" w:rsidP="006B439A" w:rsidRDefault="006B439A" w14:paraId="4FD0D815"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000000"/>
                <w:sz w:val="18"/>
                <w:szCs w:val="18"/>
              </w:rPr>
            </w:pPr>
          </w:p>
        </w:tc>
        <w:tc>
          <w:tcPr>
            <w:tcW w:w="1274" w:type="dxa"/>
            <w:tcBorders>
              <w:top w:val="nil"/>
              <w:left w:val="nil"/>
            </w:tcBorders>
            <w:shd w:val="clear" w:color="auto" w:fill="DBE5F1"/>
            <w:noWrap/>
            <w:vAlign w:val="center"/>
          </w:tcPr>
          <w:p w:rsidRPr="00E6639C" w:rsidR="006B439A" w:rsidP="006B439A" w:rsidRDefault="006B439A" w14:paraId="19FE7D8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000000"/>
                <w:sz w:val="18"/>
                <w:szCs w:val="18"/>
              </w:rPr>
            </w:pPr>
          </w:p>
        </w:tc>
        <w:tc>
          <w:tcPr>
            <w:tcW w:w="1417" w:type="dxa"/>
            <w:tcBorders>
              <w:top w:val="nil"/>
              <w:left w:val="nil"/>
            </w:tcBorders>
            <w:shd w:val="clear" w:color="auto" w:fill="DBE5F1"/>
            <w:noWrap/>
            <w:vAlign w:val="center"/>
          </w:tcPr>
          <w:p w:rsidRPr="00E6639C" w:rsidR="006B439A" w:rsidP="006B439A" w:rsidRDefault="006B439A" w14:paraId="5322DDC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000000"/>
                <w:sz w:val="18"/>
                <w:szCs w:val="18"/>
              </w:rPr>
            </w:pPr>
          </w:p>
        </w:tc>
        <w:tc>
          <w:tcPr>
            <w:tcW w:w="1558" w:type="dxa"/>
            <w:tcBorders>
              <w:top w:val="nil"/>
              <w:left w:val="nil"/>
            </w:tcBorders>
            <w:shd w:val="clear" w:color="auto" w:fill="DBE5F1"/>
            <w:noWrap/>
            <w:vAlign w:val="center"/>
          </w:tcPr>
          <w:p w:rsidRPr="00E6639C" w:rsidR="006B439A" w:rsidP="006B439A" w:rsidRDefault="006B439A" w14:paraId="7BA3733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000000"/>
                <w:sz w:val="18"/>
                <w:szCs w:val="18"/>
              </w:rPr>
            </w:pPr>
          </w:p>
        </w:tc>
      </w:tr>
      <w:tr w:rsidRPr="005E18E6" w:rsidR="006B439A" w:rsidTr="00BE58F6" w14:paraId="2AFD1CB5" w14:textId="7777777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374" w:type="dxa"/>
            <w:tcBorders>
              <w:top w:val="single" w:color="FFFFFF" w:themeColor="background1" w:sz="4" w:space="0"/>
            </w:tcBorders>
            <w:noWrap/>
            <w:hideMark/>
          </w:tcPr>
          <w:p w:rsidRPr="005E18E6" w:rsidR="006B439A" w:rsidP="006B439A" w:rsidRDefault="006B439A" w14:paraId="3F0944A1" w14:textId="77777777">
            <w:pPr>
              <w:spacing w:line="240" w:lineRule="exact"/>
              <w:rPr>
                <w:rFonts w:ascii="Verdana" w:hAnsi="Verdana" w:cs="Arial"/>
                <w:iCs/>
                <w:sz w:val="18"/>
                <w:szCs w:val="18"/>
              </w:rPr>
            </w:pPr>
            <w:r w:rsidRPr="005E18E6">
              <w:rPr>
                <w:rFonts w:ascii="Verdana" w:hAnsi="Verdana" w:cs="Arial"/>
                <w:iCs/>
                <w:color w:val="FFFFFF" w:themeColor="background1"/>
                <w:sz w:val="18"/>
                <w:szCs w:val="18"/>
              </w:rPr>
              <w:t>Totaal</w:t>
            </w:r>
          </w:p>
        </w:tc>
        <w:tc>
          <w:tcPr>
            <w:tcW w:w="1133" w:type="dxa"/>
            <w:tcBorders>
              <w:top w:val="nil"/>
              <w:left w:val="nil"/>
            </w:tcBorders>
            <w:shd w:val="clear" w:color="auto" w:fill="DBE5F1"/>
            <w:noWrap/>
            <w:vAlign w:val="center"/>
          </w:tcPr>
          <w:p w:rsidRPr="00E6639C" w:rsidR="006B439A" w:rsidP="006B439A" w:rsidRDefault="006B439A" w14:paraId="619ABA64" w14:textId="7288BAA7">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114.384</w:t>
            </w:r>
          </w:p>
        </w:tc>
        <w:tc>
          <w:tcPr>
            <w:tcW w:w="1559" w:type="dxa"/>
            <w:tcBorders>
              <w:top w:val="nil"/>
              <w:left w:val="nil"/>
            </w:tcBorders>
            <w:shd w:val="clear" w:color="auto" w:fill="DBE5F1"/>
            <w:noWrap/>
            <w:vAlign w:val="center"/>
          </w:tcPr>
          <w:p w:rsidRPr="00E6639C" w:rsidR="006B439A" w:rsidP="006B439A" w:rsidRDefault="006B439A" w14:paraId="07ED695F" w14:textId="026D810C">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14.174</w:t>
            </w:r>
          </w:p>
        </w:tc>
        <w:tc>
          <w:tcPr>
            <w:tcW w:w="1274" w:type="dxa"/>
            <w:tcBorders>
              <w:top w:val="nil"/>
              <w:left w:val="nil"/>
            </w:tcBorders>
            <w:shd w:val="clear" w:color="auto" w:fill="DBE5F1"/>
            <w:noWrap/>
            <w:vAlign w:val="center"/>
          </w:tcPr>
          <w:p w:rsidRPr="00E6639C" w:rsidR="006B439A" w:rsidP="006B439A" w:rsidRDefault="006B439A" w14:paraId="39F00939" w14:textId="3DFC5DE2">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84.634</w:t>
            </w:r>
          </w:p>
        </w:tc>
        <w:tc>
          <w:tcPr>
            <w:tcW w:w="1417" w:type="dxa"/>
            <w:tcBorders>
              <w:top w:val="nil"/>
              <w:left w:val="nil"/>
            </w:tcBorders>
            <w:shd w:val="clear" w:color="auto" w:fill="DBE5F1"/>
            <w:noWrap/>
            <w:vAlign w:val="center"/>
          </w:tcPr>
          <w:p w:rsidRPr="00E6639C" w:rsidR="006B439A" w:rsidP="006B439A" w:rsidRDefault="006B439A" w14:paraId="489EB3E3" w14:textId="15AA8D9C">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15.851</w:t>
            </w:r>
          </w:p>
        </w:tc>
        <w:tc>
          <w:tcPr>
            <w:tcW w:w="1558" w:type="dxa"/>
            <w:tcBorders>
              <w:top w:val="nil"/>
              <w:left w:val="nil"/>
            </w:tcBorders>
            <w:shd w:val="clear" w:color="auto" w:fill="DBE5F1"/>
            <w:noWrap/>
            <w:vAlign w:val="center"/>
          </w:tcPr>
          <w:p w:rsidRPr="00E6639C" w:rsidR="006B439A" w:rsidP="006B439A" w:rsidRDefault="006B439A" w14:paraId="0B67DFB0" w14:textId="4B07505F">
            <w:pPr>
              <w:jc w:val="right"/>
              <w:cnfStyle w:val="000000100000" w:firstRow="0" w:lastRow="0" w:firstColumn="0" w:lastColumn="0" w:oddVBand="0" w:evenVBand="0" w:oddHBand="1" w:evenHBand="0" w:firstRowFirstColumn="0" w:firstRowLastColumn="0" w:lastRowFirstColumn="0" w:lastRowLastColumn="0"/>
              <w:rPr>
                <w:rFonts w:ascii="Verdana" w:hAnsi="Verdana" w:cs="Calibri"/>
                <w:color w:val="000000"/>
                <w:sz w:val="18"/>
                <w:szCs w:val="18"/>
              </w:rPr>
            </w:pPr>
            <w:r w:rsidRPr="00E6639C">
              <w:rPr>
                <w:rFonts w:ascii="Verdana" w:hAnsi="Verdana" w:cs="Calibri"/>
                <w:color w:val="000000"/>
                <w:sz w:val="18"/>
                <w:szCs w:val="18"/>
              </w:rPr>
              <w:t>161.638</w:t>
            </w:r>
          </w:p>
        </w:tc>
      </w:tr>
    </w:tbl>
    <w:p w:rsidRPr="005E18E6" w:rsidR="00BF0226" w:rsidP="00BF0226" w:rsidRDefault="00BF0226" w14:paraId="4B432751" w14:textId="15730C40">
      <w:pPr>
        <w:widowControl w:val="0"/>
        <w:suppressAutoHyphens/>
        <w:autoSpaceDN w:val="0"/>
        <w:textAlignment w:val="baseline"/>
        <w:rPr>
          <w:rFonts w:ascii="Verdana" w:hAnsi="Verdana"/>
          <w:i/>
          <w:sz w:val="16"/>
          <w:szCs w:val="18"/>
        </w:rPr>
      </w:pPr>
    </w:p>
    <w:p w:rsidR="00903E53" w:rsidP="00903E53" w:rsidRDefault="00903E53" w14:paraId="2E61FABF" w14:textId="2BA93D71">
      <w:pPr>
        <w:spacing w:line="240" w:lineRule="exact"/>
        <w:rPr>
          <w:rFonts w:ascii="Verdana" w:hAnsi="Verdana"/>
          <w:sz w:val="18"/>
          <w:szCs w:val="18"/>
        </w:rPr>
      </w:pPr>
      <w:r w:rsidRPr="00B515E8">
        <w:rPr>
          <w:rFonts w:ascii="Verdana" w:hAnsi="Verdana"/>
          <w:sz w:val="18"/>
          <w:szCs w:val="18"/>
        </w:rPr>
        <w:t>In tabel 8.3 wordt het aantal verdragsgerechtigden naar groep en land weergegeven met daarbij de ontvangen verdragsbijdrage.</w:t>
      </w:r>
    </w:p>
    <w:p w:rsidR="00903E53" w:rsidP="00903E53" w:rsidRDefault="00903E53" w14:paraId="7FDD38F1" w14:textId="77777777">
      <w:pPr>
        <w:rPr>
          <w:rFonts w:ascii="Verdana" w:hAnsi="Verdana"/>
          <w:sz w:val="18"/>
          <w:szCs w:val="18"/>
        </w:rPr>
      </w:pPr>
      <w:r>
        <w:rPr>
          <w:rFonts w:ascii="Verdana" w:hAnsi="Verdana"/>
          <w:sz w:val="18"/>
          <w:szCs w:val="18"/>
        </w:rPr>
        <w:br w:type="page"/>
      </w:r>
    </w:p>
    <w:p w:rsidR="00EA0A6A" w:rsidP="00903E53" w:rsidRDefault="00903E53" w14:paraId="6410E6FE" w14:textId="084234D8">
      <w:pPr>
        <w:spacing w:line="240" w:lineRule="exact"/>
        <w:rPr>
          <w:rFonts w:ascii="Verdana" w:hAnsi="Verdana"/>
          <w:i/>
          <w:sz w:val="16"/>
          <w:szCs w:val="16"/>
        </w:rPr>
      </w:pPr>
      <w:r w:rsidRPr="00B515E8">
        <w:rPr>
          <w:rFonts w:ascii="Verdana" w:hAnsi="Verdana"/>
          <w:i/>
          <w:sz w:val="16"/>
          <w:szCs w:val="18"/>
        </w:rPr>
        <w:lastRenderedPageBreak/>
        <w:t xml:space="preserve">Tabel 8.4 Aan het buitenland betaalde kosten </w:t>
      </w:r>
      <w:r w:rsidRPr="00B515E8">
        <w:rPr>
          <w:rFonts w:ascii="Verdana" w:hAnsi="Verdana"/>
          <w:i/>
          <w:sz w:val="16"/>
          <w:szCs w:val="16"/>
        </w:rPr>
        <w:t>(bron: CAK)</w:t>
      </w:r>
      <w:r w:rsidRPr="00B515E8">
        <w:rPr>
          <w:rFonts w:ascii="Verdana" w:hAnsi="Verdana"/>
          <w:i/>
          <w:sz w:val="16"/>
          <w:szCs w:val="16"/>
        </w:rPr>
        <w:tab/>
      </w:r>
    </w:p>
    <w:tbl>
      <w:tblPr>
        <w:tblpPr w:leftFromText="141" w:rightFromText="141" w:vertAnchor="text" w:horzAnchor="margin" w:tblpY="24"/>
        <w:tblW w:w="888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Look w:val="00A0" w:firstRow="1" w:lastRow="0" w:firstColumn="1" w:lastColumn="0" w:noHBand="0" w:noVBand="0"/>
      </w:tblPr>
      <w:tblGrid>
        <w:gridCol w:w="2512"/>
        <w:gridCol w:w="1379"/>
        <w:gridCol w:w="1555"/>
        <w:gridCol w:w="1571"/>
        <w:gridCol w:w="1863"/>
      </w:tblGrid>
      <w:tr w:rsidRPr="005E18E6" w:rsidR="00EA0A6A" w:rsidTr="00EA0A6A" w14:paraId="4C4C5A6D" w14:textId="77777777">
        <w:trPr>
          <w:trHeight w:val="263"/>
        </w:trPr>
        <w:tc>
          <w:tcPr>
            <w:tcW w:w="2512" w:type="dxa"/>
            <w:vMerge w:val="restart"/>
            <w:tcBorders>
              <w:top w:val="single" w:color="FFFFFF" w:sz="8" w:space="0"/>
              <w:left w:val="single" w:color="FFFFFF" w:sz="8" w:space="0"/>
              <w:bottom w:val="nil"/>
              <w:right w:val="single" w:color="FFFFFF" w:sz="8" w:space="0"/>
            </w:tcBorders>
            <w:shd w:val="clear" w:color="auto" w:fill="4F81BD"/>
            <w:noWrap/>
          </w:tcPr>
          <w:p w:rsidRPr="0095098E" w:rsidR="00EA0A6A" w:rsidP="00EA0A6A" w:rsidRDefault="0095098E" w14:paraId="34B9A1B2" w14:textId="031C4432">
            <w:pPr>
              <w:suppressAutoHyphens/>
              <w:autoSpaceDN w:val="0"/>
              <w:spacing w:line="240" w:lineRule="exact"/>
              <w:rPr>
                <w:rFonts w:ascii="Verdana" w:hAnsi="Verdana"/>
                <w:b/>
                <w:bCs/>
                <w:color w:val="FFFFFF"/>
                <w:kern w:val="3"/>
                <w:sz w:val="18"/>
                <w:szCs w:val="18"/>
                <w:lang w:eastAsia="zh-CN" w:bidi="hi-IN"/>
              </w:rPr>
            </w:pPr>
            <w:r>
              <w:rPr>
                <w:rFonts w:ascii="Verdana" w:hAnsi="Verdana"/>
                <w:color w:val="FFFFFF"/>
                <w:kern w:val="3"/>
                <w:sz w:val="18"/>
                <w:szCs w:val="18"/>
                <w:lang w:eastAsia="zh-CN" w:bidi="hi-IN"/>
              </w:rPr>
              <w:t>(</w:t>
            </w:r>
            <w:r>
              <w:rPr>
                <w:rFonts w:ascii="Verdana" w:hAnsi="Verdana"/>
                <w:b/>
                <w:bCs/>
                <w:color w:val="FFFFFF"/>
                <w:kern w:val="3"/>
                <w:sz w:val="18"/>
                <w:szCs w:val="18"/>
                <w:lang w:eastAsia="zh-CN" w:bidi="hi-IN"/>
              </w:rPr>
              <w:t>x € 1 mln.)</w:t>
            </w:r>
          </w:p>
        </w:tc>
        <w:tc>
          <w:tcPr>
            <w:tcW w:w="2934" w:type="dxa"/>
            <w:gridSpan w:val="2"/>
            <w:tcBorders>
              <w:top w:val="single" w:color="FFFFFF" w:sz="8" w:space="0"/>
              <w:left w:val="single" w:color="FFFFFF" w:sz="8" w:space="0"/>
              <w:bottom w:val="single" w:color="FFFFFF" w:sz="8" w:space="0"/>
              <w:right w:val="single" w:color="FFFFFF" w:sz="8" w:space="0"/>
            </w:tcBorders>
            <w:shd w:val="clear" w:color="auto" w:fill="4F81BD"/>
            <w:hideMark/>
          </w:tcPr>
          <w:p w:rsidRPr="005E18E6" w:rsidR="00EA0A6A" w:rsidP="00EA0A6A" w:rsidRDefault="00EA0A6A" w14:paraId="507D0A2C" w14:textId="01DBA032">
            <w:pPr>
              <w:suppressAutoHyphens/>
              <w:autoSpaceDN w:val="0"/>
              <w:spacing w:line="240" w:lineRule="exact"/>
              <w:jc w:val="center"/>
              <w:rPr>
                <w:rFonts w:ascii="Verdana" w:hAnsi="Verdana"/>
                <w:b/>
                <w:bCs/>
                <w:color w:val="FFFFFF"/>
                <w:kern w:val="3"/>
                <w:sz w:val="18"/>
                <w:szCs w:val="18"/>
                <w:lang w:eastAsia="zh-CN" w:bidi="hi-IN"/>
              </w:rPr>
            </w:pPr>
            <w:r w:rsidRPr="005E18E6">
              <w:rPr>
                <w:rFonts w:ascii="Verdana" w:hAnsi="Verdana"/>
                <w:b/>
                <w:bCs/>
                <w:color w:val="FFFFFF"/>
                <w:kern w:val="3"/>
                <w:sz w:val="18"/>
                <w:szCs w:val="18"/>
                <w:lang w:eastAsia="zh-CN" w:bidi="hi-IN"/>
              </w:rPr>
              <w:t>202</w:t>
            </w:r>
            <w:r w:rsidR="003F6FD2">
              <w:rPr>
                <w:rFonts w:ascii="Verdana" w:hAnsi="Verdana"/>
                <w:b/>
                <w:bCs/>
                <w:color w:val="FFFFFF"/>
                <w:kern w:val="3"/>
                <w:sz w:val="18"/>
                <w:szCs w:val="18"/>
                <w:lang w:eastAsia="zh-CN" w:bidi="hi-IN"/>
              </w:rPr>
              <w:t>3</w:t>
            </w:r>
          </w:p>
        </w:tc>
        <w:tc>
          <w:tcPr>
            <w:tcW w:w="3434" w:type="dxa"/>
            <w:gridSpan w:val="2"/>
            <w:tcBorders>
              <w:top w:val="single" w:color="FFFFFF" w:sz="8" w:space="0"/>
              <w:left w:val="single" w:color="FFFFFF" w:sz="8" w:space="0"/>
              <w:bottom w:val="single" w:color="FFFFFF" w:sz="8" w:space="0"/>
              <w:right w:val="single" w:color="FFFFFF" w:sz="8" w:space="0"/>
            </w:tcBorders>
            <w:shd w:val="clear" w:color="auto" w:fill="4F81BD"/>
            <w:hideMark/>
          </w:tcPr>
          <w:p w:rsidRPr="005E18E6" w:rsidR="00EA0A6A" w:rsidP="00EA0A6A" w:rsidRDefault="00EA0A6A" w14:paraId="67FC1206" w14:textId="2554979A">
            <w:pPr>
              <w:suppressAutoHyphens/>
              <w:autoSpaceDN w:val="0"/>
              <w:spacing w:line="240" w:lineRule="exact"/>
              <w:jc w:val="center"/>
              <w:rPr>
                <w:rFonts w:ascii="Verdana" w:hAnsi="Verdana"/>
                <w:b/>
                <w:bCs/>
                <w:color w:val="FFFFFF"/>
                <w:kern w:val="3"/>
                <w:sz w:val="18"/>
                <w:szCs w:val="18"/>
                <w:lang w:eastAsia="zh-CN" w:bidi="hi-IN"/>
              </w:rPr>
            </w:pPr>
            <w:r w:rsidRPr="005E18E6">
              <w:rPr>
                <w:rFonts w:ascii="Verdana" w:hAnsi="Verdana"/>
                <w:b/>
                <w:bCs/>
                <w:color w:val="FFFFFF"/>
                <w:kern w:val="3"/>
                <w:sz w:val="18"/>
                <w:szCs w:val="18"/>
                <w:lang w:eastAsia="zh-CN" w:bidi="hi-IN"/>
              </w:rPr>
              <w:t>202</w:t>
            </w:r>
            <w:r w:rsidR="003F6FD2">
              <w:rPr>
                <w:rFonts w:ascii="Verdana" w:hAnsi="Verdana"/>
                <w:b/>
                <w:bCs/>
                <w:color w:val="FFFFFF"/>
                <w:kern w:val="3"/>
                <w:sz w:val="18"/>
                <w:szCs w:val="18"/>
                <w:lang w:eastAsia="zh-CN" w:bidi="hi-IN"/>
              </w:rPr>
              <w:t>4</w:t>
            </w:r>
          </w:p>
        </w:tc>
      </w:tr>
      <w:tr w:rsidRPr="005E18E6" w:rsidR="00EA0A6A" w:rsidTr="00EA0A6A" w14:paraId="56C9744D" w14:textId="77777777">
        <w:trPr>
          <w:trHeight w:val="263"/>
        </w:trPr>
        <w:tc>
          <w:tcPr>
            <w:tcW w:w="2512" w:type="dxa"/>
            <w:vMerge/>
            <w:tcBorders>
              <w:top w:val="single" w:color="FFFFFF" w:sz="8" w:space="0"/>
              <w:left w:val="single" w:color="FFFFFF" w:sz="8" w:space="0"/>
              <w:bottom w:val="nil"/>
              <w:right w:val="single" w:color="FFFFFF" w:sz="8" w:space="0"/>
            </w:tcBorders>
            <w:vAlign w:val="center"/>
            <w:hideMark/>
          </w:tcPr>
          <w:p w:rsidRPr="005E18E6" w:rsidR="00EA0A6A" w:rsidP="00EA0A6A" w:rsidRDefault="00EA0A6A" w14:paraId="2835F72B" w14:textId="77777777">
            <w:pPr>
              <w:widowControl w:val="0"/>
              <w:suppressAutoHyphens/>
              <w:autoSpaceDN w:val="0"/>
              <w:rPr>
                <w:rFonts w:ascii="Verdana" w:hAnsi="Verdana"/>
                <w:b/>
                <w:bCs/>
                <w:color w:val="FFFFFF"/>
                <w:kern w:val="3"/>
                <w:sz w:val="18"/>
                <w:szCs w:val="18"/>
                <w:lang w:eastAsia="zh-CN" w:bidi="hi-IN"/>
              </w:rPr>
            </w:pPr>
          </w:p>
        </w:tc>
        <w:tc>
          <w:tcPr>
            <w:tcW w:w="1379" w:type="dxa"/>
            <w:tcBorders>
              <w:top w:val="single" w:color="FFFFFF" w:sz="8" w:space="0"/>
              <w:left w:val="single" w:color="FFFFFF" w:sz="8" w:space="0"/>
              <w:bottom w:val="single" w:color="FFFFFF" w:sz="8" w:space="0"/>
              <w:right w:val="single" w:color="FFFFFF" w:sz="8" w:space="0"/>
            </w:tcBorders>
            <w:shd w:val="clear" w:color="auto" w:fill="4F81BD" w:themeFill="accent1"/>
            <w:hideMark/>
          </w:tcPr>
          <w:p w:rsidRPr="005E18E6" w:rsidR="00EA0A6A" w:rsidP="00EA0A6A" w:rsidRDefault="00EA0A6A" w14:paraId="3957F1DB" w14:textId="77777777">
            <w:pPr>
              <w:suppressAutoHyphens/>
              <w:autoSpaceDN w:val="0"/>
              <w:spacing w:line="240" w:lineRule="exact"/>
              <w:jc w:val="center"/>
              <w:rPr>
                <w:rFonts w:ascii="Verdana" w:hAnsi="Verdana"/>
                <w:b/>
                <w:color w:val="FFFFFF"/>
                <w:kern w:val="3"/>
                <w:sz w:val="18"/>
                <w:szCs w:val="18"/>
                <w:lang w:eastAsia="zh-CN" w:bidi="hi-IN"/>
              </w:rPr>
            </w:pPr>
            <w:r w:rsidRPr="005E18E6">
              <w:rPr>
                <w:rFonts w:ascii="Verdana" w:hAnsi="Verdana"/>
                <w:b/>
                <w:color w:val="FFFFFF"/>
                <w:kern w:val="3"/>
                <w:sz w:val="18"/>
                <w:szCs w:val="18"/>
                <w:lang w:eastAsia="zh-CN" w:bidi="hi-IN"/>
              </w:rPr>
              <w:t>Werkelijke kosten</w:t>
            </w:r>
          </w:p>
        </w:tc>
        <w:tc>
          <w:tcPr>
            <w:tcW w:w="1555" w:type="dxa"/>
            <w:tcBorders>
              <w:top w:val="single" w:color="FFFFFF" w:sz="8" w:space="0"/>
              <w:left w:val="single" w:color="FFFFFF" w:sz="8" w:space="0"/>
              <w:bottom w:val="single" w:color="FFFFFF" w:sz="8" w:space="0"/>
              <w:right w:val="single" w:color="FFFFFF" w:sz="8" w:space="0"/>
            </w:tcBorders>
            <w:shd w:val="clear" w:color="auto" w:fill="4F81BD" w:themeFill="accent1"/>
            <w:hideMark/>
          </w:tcPr>
          <w:p w:rsidRPr="005E18E6" w:rsidR="00EA0A6A" w:rsidP="00EA0A6A" w:rsidRDefault="00EA0A6A" w14:paraId="7DE6321A" w14:textId="77777777">
            <w:pPr>
              <w:suppressAutoHyphens/>
              <w:autoSpaceDN w:val="0"/>
              <w:spacing w:line="240" w:lineRule="exact"/>
              <w:jc w:val="center"/>
              <w:rPr>
                <w:rFonts w:ascii="Verdana" w:hAnsi="Verdana"/>
                <w:b/>
                <w:color w:val="FFFFFF"/>
                <w:kern w:val="3"/>
                <w:sz w:val="18"/>
                <w:szCs w:val="18"/>
                <w:lang w:eastAsia="zh-CN" w:bidi="hi-IN"/>
              </w:rPr>
            </w:pPr>
            <w:r w:rsidRPr="005E18E6">
              <w:rPr>
                <w:rFonts w:ascii="Verdana" w:hAnsi="Verdana"/>
                <w:b/>
                <w:color w:val="FFFFFF"/>
                <w:kern w:val="3"/>
                <w:sz w:val="18"/>
                <w:szCs w:val="18"/>
                <w:lang w:eastAsia="zh-CN" w:bidi="hi-IN"/>
              </w:rPr>
              <w:t>Gemiddelde kosten</w:t>
            </w:r>
          </w:p>
        </w:tc>
        <w:tc>
          <w:tcPr>
            <w:tcW w:w="1571" w:type="dxa"/>
            <w:tcBorders>
              <w:top w:val="single" w:color="FFFFFF" w:sz="8" w:space="0"/>
              <w:left w:val="single" w:color="FFFFFF" w:sz="8" w:space="0"/>
              <w:bottom w:val="single" w:color="FFFFFF" w:sz="8" w:space="0"/>
              <w:right w:val="single" w:color="FFFFFF" w:sz="8" w:space="0"/>
            </w:tcBorders>
            <w:shd w:val="clear" w:color="auto" w:fill="4F81BD" w:themeFill="accent1"/>
            <w:hideMark/>
          </w:tcPr>
          <w:p w:rsidRPr="005E18E6" w:rsidR="00EA0A6A" w:rsidP="00EA0A6A" w:rsidRDefault="00EA0A6A" w14:paraId="031CFD98" w14:textId="77777777">
            <w:pPr>
              <w:suppressAutoHyphens/>
              <w:autoSpaceDN w:val="0"/>
              <w:spacing w:line="240" w:lineRule="exact"/>
              <w:jc w:val="center"/>
              <w:rPr>
                <w:rFonts w:ascii="Verdana" w:hAnsi="Verdana"/>
                <w:b/>
                <w:color w:val="FFFFFF"/>
                <w:kern w:val="3"/>
                <w:sz w:val="18"/>
                <w:szCs w:val="18"/>
                <w:lang w:eastAsia="zh-CN" w:bidi="hi-IN"/>
              </w:rPr>
            </w:pPr>
            <w:r w:rsidRPr="005E18E6">
              <w:rPr>
                <w:rFonts w:ascii="Verdana" w:hAnsi="Verdana"/>
                <w:b/>
                <w:color w:val="FFFFFF"/>
                <w:kern w:val="3"/>
                <w:sz w:val="18"/>
                <w:szCs w:val="18"/>
                <w:lang w:eastAsia="zh-CN" w:bidi="hi-IN"/>
              </w:rPr>
              <w:t>Werkelijke kosten</w:t>
            </w:r>
          </w:p>
        </w:tc>
        <w:tc>
          <w:tcPr>
            <w:tcW w:w="1863" w:type="dxa"/>
            <w:tcBorders>
              <w:top w:val="single" w:color="FFFFFF" w:sz="8" w:space="0"/>
              <w:left w:val="single" w:color="FFFFFF" w:sz="8" w:space="0"/>
              <w:bottom w:val="single" w:color="FFFFFF" w:sz="8" w:space="0"/>
              <w:right w:val="single" w:color="FFFFFF" w:sz="8" w:space="0"/>
            </w:tcBorders>
            <w:shd w:val="clear" w:color="auto" w:fill="4F81BD" w:themeFill="accent1"/>
            <w:hideMark/>
          </w:tcPr>
          <w:p w:rsidRPr="005E18E6" w:rsidR="00EA0A6A" w:rsidP="00EA0A6A" w:rsidRDefault="00EA0A6A" w14:paraId="0A39644C" w14:textId="77777777">
            <w:pPr>
              <w:suppressAutoHyphens/>
              <w:autoSpaceDN w:val="0"/>
              <w:spacing w:line="240" w:lineRule="exact"/>
              <w:jc w:val="center"/>
              <w:rPr>
                <w:rFonts w:ascii="Verdana" w:hAnsi="Verdana"/>
                <w:b/>
                <w:color w:val="FFFFFF"/>
                <w:kern w:val="3"/>
                <w:sz w:val="18"/>
                <w:szCs w:val="18"/>
                <w:lang w:eastAsia="zh-CN" w:bidi="hi-IN"/>
              </w:rPr>
            </w:pPr>
            <w:r w:rsidRPr="005E18E6">
              <w:rPr>
                <w:rFonts w:ascii="Verdana" w:hAnsi="Verdana"/>
                <w:b/>
                <w:color w:val="FFFFFF"/>
                <w:kern w:val="3"/>
                <w:sz w:val="18"/>
                <w:szCs w:val="18"/>
                <w:lang w:eastAsia="zh-CN" w:bidi="hi-IN"/>
              </w:rPr>
              <w:t>Gemiddelde kosten</w:t>
            </w:r>
          </w:p>
        </w:tc>
      </w:tr>
      <w:tr w:rsidRPr="005E18E6" w:rsidR="00681181" w:rsidTr="00C81F50" w14:paraId="22BD5F80" w14:textId="77777777">
        <w:trPr>
          <w:trHeight w:val="160"/>
        </w:trPr>
        <w:tc>
          <w:tcPr>
            <w:tcW w:w="2512" w:type="dxa"/>
            <w:tcBorders>
              <w:top w:val="single" w:color="FFFFFF" w:sz="6" w:space="0"/>
              <w:left w:val="single" w:color="FFFFFF" w:sz="8" w:space="0"/>
              <w:bottom w:val="nil"/>
              <w:right w:val="single" w:color="FFFFFF" w:sz="24" w:space="0"/>
            </w:tcBorders>
            <w:shd w:val="clear" w:color="auto" w:fill="4F81BD"/>
            <w:noWrap/>
            <w:hideMark/>
          </w:tcPr>
          <w:p w:rsidRPr="005E18E6" w:rsidR="00681181" w:rsidP="00681181" w:rsidRDefault="00681181" w14:paraId="097FA3C1"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België</w:t>
            </w:r>
          </w:p>
        </w:tc>
        <w:tc>
          <w:tcPr>
            <w:tcW w:w="137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00B9DBFD" w14:textId="47F17123">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122,5</w:t>
            </w:r>
          </w:p>
        </w:tc>
        <w:tc>
          <w:tcPr>
            <w:tcW w:w="1555"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75392737" w14:textId="77777777">
            <w:pPr>
              <w:suppressAutoHyphens/>
              <w:autoSpaceDN w:val="0"/>
              <w:jc w:val="right"/>
              <w:rPr>
                <w:rFonts w:ascii="Verdana" w:hAnsi="Verdana"/>
                <w:kern w:val="3"/>
                <w:sz w:val="18"/>
                <w:szCs w:val="18"/>
                <w:lang w:eastAsia="zh-CN" w:bidi="hi-IN"/>
              </w:rPr>
            </w:pPr>
          </w:p>
        </w:tc>
        <w:tc>
          <w:tcPr>
            <w:tcW w:w="1571" w:type="dxa"/>
            <w:tcBorders>
              <w:top w:val="nil"/>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2CA24C90" w14:textId="4A401513">
            <w:pPr>
              <w:suppressAutoHyphens/>
              <w:autoSpaceDN w:val="0"/>
              <w:spacing w:line="276" w:lineRule="auto"/>
              <w:jc w:val="right"/>
              <w:rPr>
                <w:rFonts w:ascii="Verdana" w:hAnsi="Verdana" w:cs="Arial"/>
                <w:kern w:val="3"/>
                <w:sz w:val="18"/>
                <w:szCs w:val="18"/>
                <w:lang w:eastAsia="zh-CN" w:bidi="hi-IN"/>
              </w:rPr>
            </w:pPr>
            <w:r w:rsidRPr="0095098E">
              <w:rPr>
                <w:rFonts w:ascii="Verdana" w:hAnsi="Verdana" w:cs="Calibri"/>
                <w:color w:val="000000"/>
                <w:kern w:val="3"/>
                <w:sz w:val="18"/>
                <w:szCs w:val="18"/>
                <w:lang w:eastAsia="zh-CN" w:bidi="hi-IN"/>
              </w:rPr>
              <w:t>89,3</w:t>
            </w:r>
          </w:p>
        </w:tc>
        <w:tc>
          <w:tcPr>
            <w:tcW w:w="1863" w:type="dxa"/>
            <w:tcBorders>
              <w:top w:val="nil"/>
              <w:left w:val="nil"/>
              <w:bottom w:val="single" w:color="FFFFFF" w:sz="4" w:space="0"/>
              <w:right w:val="single" w:color="auto" w:sz="4" w:space="0"/>
            </w:tcBorders>
            <w:shd w:val="clear" w:color="auto" w:fill="DCE6F1"/>
            <w:vAlign w:val="bottom"/>
          </w:tcPr>
          <w:p w:rsidRPr="0095098E" w:rsidR="00681181" w:rsidP="00681181" w:rsidRDefault="00681181" w14:paraId="695FFEC3" w14:textId="17756607">
            <w:pPr>
              <w:suppressAutoHyphens/>
              <w:autoSpaceDN w:val="0"/>
              <w:spacing w:line="276" w:lineRule="auto"/>
              <w:jc w:val="right"/>
              <w:rPr>
                <w:rFonts w:ascii="Verdana" w:hAnsi="Verdana" w:cs="Arial"/>
                <w:kern w:val="3"/>
                <w:sz w:val="18"/>
                <w:szCs w:val="18"/>
                <w:lang w:eastAsia="zh-CN" w:bidi="hi-IN"/>
              </w:rPr>
            </w:pPr>
            <w:r w:rsidRPr="0095098E">
              <w:rPr>
                <w:rFonts w:ascii="Verdana" w:hAnsi="Verdana" w:cs="Calibri"/>
                <w:color w:val="000000"/>
                <w:kern w:val="3"/>
                <w:sz w:val="18"/>
                <w:szCs w:val="18"/>
                <w:lang w:eastAsia="zh-CN" w:bidi="hi-IN"/>
              </w:rPr>
              <w:t> </w:t>
            </w:r>
          </w:p>
        </w:tc>
      </w:tr>
      <w:tr w:rsidRPr="005E18E6" w:rsidR="00681181" w:rsidTr="00C81F50" w14:paraId="63245F4B" w14:textId="77777777">
        <w:trPr>
          <w:trHeight w:val="160"/>
        </w:trPr>
        <w:tc>
          <w:tcPr>
            <w:tcW w:w="2512" w:type="dxa"/>
            <w:tcBorders>
              <w:top w:val="single" w:color="FFFFFF" w:sz="8" w:space="0"/>
              <w:left w:val="single" w:color="FFFFFF" w:sz="8" w:space="0"/>
              <w:bottom w:val="nil"/>
              <w:right w:val="single" w:color="FFFFFF" w:sz="24" w:space="0"/>
            </w:tcBorders>
            <w:shd w:val="clear" w:color="auto" w:fill="4F81BD"/>
            <w:noWrap/>
            <w:hideMark/>
          </w:tcPr>
          <w:p w:rsidRPr="005E18E6" w:rsidR="00681181" w:rsidP="00681181" w:rsidRDefault="00681181" w14:paraId="5605711D"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Bosnië-Herzegovina</w:t>
            </w:r>
          </w:p>
        </w:tc>
        <w:tc>
          <w:tcPr>
            <w:tcW w:w="1379"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29D1478B" w14:textId="77777777">
            <w:pPr>
              <w:suppressAutoHyphens/>
              <w:autoSpaceDN w:val="0"/>
              <w:jc w:val="right"/>
              <w:rPr>
                <w:rFonts w:ascii="Verdana" w:hAnsi="Verdana"/>
                <w:kern w:val="3"/>
                <w:sz w:val="18"/>
                <w:szCs w:val="18"/>
                <w:lang w:eastAsia="zh-CN" w:bidi="hi-IN"/>
              </w:rPr>
            </w:pPr>
          </w:p>
        </w:tc>
        <w:tc>
          <w:tcPr>
            <w:tcW w:w="155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5CB26973" w14:textId="148E2961">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0,5</w:t>
            </w:r>
          </w:p>
        </w:tc>
        <w:tc>
          <w:tcPr>
            <w:tcW w:w="1571" w:type="dxa"/>
            <w:tcBorders>
              <w:top w:val="nil"/>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43844555" w14:textId="0DD7D225">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c>
          <w:tcPr>
            <w:tcW w:w="1863" w:type="dxa"/>
            <w:tcBorders>
              <w:top w:val="nil"/>
              <w:left w:val="nil"/>
              <w:bottom w:val="single" w:color="FFFFFF" w:sz="4" w:space="0"/>
              <w:right w:val="single" w:color="auto" w:sz="4" w:space="0"/>
            </w:tcBorders>
            <w:shd w:val="clear" w:color="auto" w:fill="DCE6F1"/>
            <w:vAlign w:val="bottom"/>
          </w:tcPr>
          <w:p w:rsidRPr="0095098E" w:rsidR="00681181" w:rsidP="00681181" w:rsidRDefault="00681181" w14:paraId="44649E94" w14:textId="2BA58060">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r>
      <w:tr w:rsidRPr="005E18E6" w:rsidR="00681181" w:rsidTr="00C81F50" w14:paraId="147B4EE2" w14:textId="77777777">
        <w:trPr>
          <w:trHeight w:val="160"/>
        </w:trPr>
        <w:tc>
          <w:tcPr>
            <w:tcW w:w="2512" w:type="dxa"/>
            <w:tcBorders>
              <w:top w:val="single" w:color="FFFFFF" w:sz="6" w:space="0"/>
              <w:left w:val="single" w:color="FFFFFF" w:sz="8" w:space="0"/>
              <w:bottom w:val="nil"/>
              <w:right w:val="single" w:color="FFFFFF" w:sz="24" w:space="0"/>
            </w:tcBorders>
            <w:shd w:val="clear" w:color="auto" w:fill="4F81BD"/>
            <w:noWrap/>
            <w:hideMark/>
          </w:tcPr>
          <w:p w:rsidRPr="005E18E6" w:rsidR="00681181" w:rsidP="00681181" w:rsidRDefault="00681181" w14:paraId="05689DB0"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Bulgarije</w:t>
            </w:r>
          </w:p>
        </w:tc>
        <w:tc>
          <w:tcPr>
            <w:tcW w:w="137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19760976" w14:textId="2CD623AA">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0,1</w:t>
            </w:r>
          </w:p>
        </w:tc>
        <w:tc>
          <w:tcPr>
            <w:tcW w:w="1555"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6055A0E6" w14:textId="77777777">
            <w:pPr>
              <w:suppressAutoHyphens/>
              <w:autoSpaceDN w:val="0"/>
              <w:jc w:val="right"/>
              <w:rPr>
                <w:rFonts w:ascii="Verdana" w:hAnsi="Verdana"/>
                <w:kern w:val="3"/>
                <w:sz w:val="18"/>
                <w:szCs w:val="18"/>
                <w:lang w:eastAsia="zh-CN" w:bidi="hi-IN"/>
              </w:rPr>
            </w:pPr>
          </w:p>
        </w:tc>
        <w:tc>
          <w:tcPr>
            <w:tcW w:w="1571" w:type="dxa"/>
            <w:tcBorders>
              <w:top w:val="nil"/>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500A77C3" w14:textId="073ABFCA">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0,1</w:t>
            </w:r>
          </w:p>
        </w:tc>
        <w:tc>
          <w:tcPr>
            <w:tcW w:w="1863" w:type="dxa"/>
            <w:tcBorders>
              <w:top w:val="nil"/>
              <w:left w:val="nil"/>
              <w:bottom w:val="single" w:color="FFFFFF" w:sz="4" w:space="0"/>
              <w:right w:val="single" w:color="auto" w:sz="4" w:space="0"/>
            </w:tcBorders>
            <w:shd w:val="clear" w:color="auto" w:fill="DCE6F1"/>
            <w:vAlign w:val="bottom"/>
          </w:tcPr>
          <w:p w:rsidRPr="0095098E" w:rsidR="00681181" w:rsidP="00681181" w:rsidRDefault="00681181" w14:paraId="3CA1565F" w14:textId="73DC64D9">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r>
      <w:tr w:rsidRPr="005E18E6" w:rsidR="00681181" w:rsidTr="00C81F50" w14:paraId="523E99C2" w14:textId="77777777">
        <w:trPr>
          <w:trHeight w:val="160"/>
        </w:trPr>
        <w:tc>
          <w:tcPr>
            <w:tcW w:w="2512" w:type="dxa"/>
            <w:tcBorders>
              <w:top w:val="single" w:color="FFFFFF" w:sz="8" w:space="0"/>
              <w:left w:val="single" w:color="FFFFFF" w:sz="8" w:space="0"/>
              <w:bottom w:val="nil"/>
              <w:right w:val="single" w:color="FFFFFF" w:sz="24" w:space="0"/>
            </w:tcBorders>
            <w:shd w:val="clear" w:color="auto" w:fill="4F81BD"/>
            <w:noWrap/>
            <w:hideMark/>
          </w:tcPr>
          <w:p w:rsidRPr="005E18E6" w:rsidR="00681181" w:rsidP="00681181" w:rsidRDefault="00681181" w14:paraId="598DFBCF"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Cyprus</w:t>
            </w:r>
          </w:p>
        </w:tc>
        <w:tc>
          <w:tcPr>
            <w:tcW w:w="1379"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37020785" w14:textId="77777777">
            <w:pPr>
              <w:suppressAutoHyphens/>
              <w:autoSpaceDN w:val="0"/>
              <w:jc w:val="right"/>
              <w:rPr>
                <w:rFonts w:ascii="Verdana" w:hAnsi="Verdana"/>
                <w:kern w:val="3"/>
                <w:sz w:val="18"/>
                <w:szCs w:val="18"/>
                <w:lang w:eastAsia="zh-CN" w:bidi="hi-IN"/>
              </w:rPr>
            </w:pPr>
          </w:p>
        </w:tc>
        <w:tc>
          <w:tcPr>
            <w:tcW w:w="155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63E7528E" w14:textId="2E22F7CB">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0,2</w:t>
            </w:r>
          </w:p>
        </w:tc>
        <w:tc>
          <w:tcPr>
            <w:tcW w:w="1571" w:type="dxa"/>
            <w:tcBorders>
              <w:top w:val="nil"/>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3C56F83D" w14:textId="6915C913">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c>
          <w:tcPr>
            <w:tcW w:w="1863" w:type="dxa"/>
            <w:tcBorders>
              <w:top w:val="nil"/>
              <w:left w:val="nil"/>
              <w:bottom w:val="single" w:color="FFFFFF" w:sz="4" w:space="0"/>
              <w:right w:val="single" w:color="auto" w:sz="4" w:space="0"/>
            </w:tcBorders>
            <w:shd w:val="clear" w:color="auto" w:fill="DCE6F1"/>
            <w:vAlign w:val="bottom"/>
          </w:tcPr>
          <w:p w:rsidRPr="0095098E" w:rsidR="00681181" w:rsidP="00681181" w:rsidRDefault="00681181" w14:paraId="6F7E1027" w14:textId="03CFBBA4">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0,3</w:t>
            </w:r>
          </w:p>
        </w:tc>
      </w:tr>
      <w:tr w:rsidRPr="005E18E6" w:rsidR="00681181" w:rsidTr="00C81F50" w14:paraId="094B4B68" w14:textId="77777777">
        <w:trPr>
          <w:trHeight w:val="160"/>
        </w:trPr>
        <w:tc>
          <w:tcPr>
            <w:tcW w:w="2512" w:type="dxa"/>
            <w:tcBorders>
              <w:top w:val="single" w:color="FFFFFF" w:sz="6" w:space="0"/>
              <w:left w:val="single" w:color="FFFFFF" w:sz="8" w:space="0"/>
              <w:bottom w:val="nil"/>
              <w:right w:val="single" w:color="FFFFFF" w:sz="24" w:space="0"/>
            </w:tcBorders>
            <w:shd w:val="clear" w:color="auto" w:fill="4F81BD"/>
            <w:noWrap/>
            <w:hideMark/>
          </w:tcPr>
          <w:p w:rsidRPr="005E18E6" w:rsidR="00681181" w:rsidP="00681181" w:rsidRDefault="00681181" w14:paraId="469D8F67"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Duitsland</w:t>
            </w:r>
          </w:p>
        </w:tc>
        <w:tc>
          <w:tcPr>
            <w:tcW w:w="137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259339C9" w14:textId="0E88E1B8">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82,6</w:t>
            </w:r>
          </w:p>
        </w:tc>
        <w:tc>
          <w:tcPr>
            <w:tcW w:w="1555"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1C1CA5EB" w14:textId="77777777">
            <w:pPr>
              <w:suppressAutoHyphens/>
              <w:autoSpaceDN w:val="0"/>
              <w:jc w:val="right"/>
              <w:rPr>
                <w:rFonts w:ascii="Verdana" w:hAnsi="Verdana"/>
                <w:kern w:val="3"/>
                <w:sz w:val="18"/>
                <w:szCs w:val="18"/>
                <w:lang w:eastAsia="zh-CN" w:bidi="hi-IN"/>
              </w:rPr>
            </w:pPr>
          </w:p>
        </w:tc>
        <w:tc>
          <w:tcPr>
            <w:tcW w:w="1571" w:type="dxa"/>
            <w:tcBorders>
              <w:top w:val="nil"/>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1215F04E" w14:textId="535E3EF8">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65,9</w:t>
            </w:r>
          </w:p>
        </w:tc>
        <w:tc>
          <w:tcPr>
            <w:tcW w:w="1863" w:type="dxa"/>
            <w:tcBorders>
              <w:top w:val="nil"/>
              <w:left w:val="nil"/>
              <w:bottom w:val="single" w:color="FFFFFF" w:sz="4" w:space="0"/>
              <w:right w:val="single" w:color="auto" w:sz="4" w:space="0"/>
            </w:tcBorders>
            <w:shd w:val="clear" w:color="auto" w:fill="DCE6F1"/>
            <w:vAlign w:val="bottom"/>
          </w:tcPr>
          <w:p w:rsidRPr="0095098E" w:rsidR="00681181" w:rsidP="00681181" w:rsidRDefault="00681181" w14:paraId="6EB0A232" w14:textId="61A2995E">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r>
      <w:tr w:rsidRPr="005E18E6" w:rsidR="00681181" w:rsidTr="00C81F50" w14:paraId="024F80BC" w14:textId="77777777">
        <w:trPr>
          <w:trHeight w:val="160"/>
        </w:trPr>
        <w:tc>
          <w:tcPr>
            <w:tcW w:w="2512" w:type="dxa"/>
            <w:tcBorders>
              <w:top w:val="single" w:color="FFFFFF" w:sz="8" w:space="0"/>
              <w:left w:val="single" w:color="FFFFFF" w:sz="8" w:space="0"/>
              <w:bottom w:val="nil"/>
              <w:right w:val="single" w:color="FFFFFF" w:sz="24" w:space="0"/>
            </w:tcBorders>
            <w:shd w:val="clear" w:color="auto" w:fill="4F81BD"/>
            <w:noWrap/>
            <w:hideMark/>
          </w:tcPr>
          <w:p w:rsidRPr="005E18E6" w:rsidR="00681181" w:rsidP="00681181" w:rsidRDefault="00681181" w14:paraId="28989658"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Engeland</w:t>
            </w:r>
          </w:p>
        </w:tc>
        <w:tc>
          <w:tcPr>
            <w:tcW w:w="1379"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00CC8557" w14:textId="77777777">
            <w:pPr>
              <w:suppressAutoHyphens/>
              <w:autoSpaceDN w:val="0"/>
              <w:jc w:val="right"/>
              <w:rPr>
                <w:rFonts w:ascii="Verdana" w:hAnsi="Verdana"/>
                <w:kern w:val="3"/>
                <w:sz w:val="18"/>
                <w:szCs w:val="18"/>
                <w:lang w:eastAsia="zh-CN" w:bidi="hi-IN"/>
              </w:rPr>
            </w:pPr>
          </w:p>
        </w:tc>
        <w:tc>
          <w:tcPr>
            <w:tcW w:w="155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41240624" w14:textId="75206453">
            <w:pPr>
              <w:suppressAutoHyphens/>
              <w:autoSpaceDN w:val="0"/>
              <w:jc w:val="right"/>
              <w:rPr>
                <w:rFonts w:ascii="Verdana" w:hAnsi="Verdana"/>
                <w:kern w:val="3"/>
                <w:sz w:val="18"/>
                <w:szCs w:val="18"/>
                <w:lang w:eastAsia="zh-CN" w:bidi="hi-IN"/>
              </w:rPr>
            </w:pPr>
          </w:p>
        </w:tc>
        <w:tc>
          <w:tcPr>
            <w:tcW w:w="1571" w:type="dxa"/>
            <w:tcBorders>
              <w:top w:val="nil"/>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1E0C5B03" w14:textId="35E28CDB">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c>
          <w:tcPr>
            <w:tcW w:w="1863" w:type="dxa"/>
            <w:tcBorders>
              <w:top w:val="nil"/>
              <w:left w:val="nil"/>
              <w:bottom w:val="single" w:color="FFFFFF" w:sz="4" w:space="0"/>
              <w:right w:val="single" w:color="auto" w:sz="4" w:space="0"/>
            </w:tcBorders>
            <w:shd w:val="clear" w:color="auto" w:fill="DCE6F1"/>
            <w:vAlign w:val="bottom"/>
          </w:tcPr>
          <w:p w:rsidRPr="0095098E" w:rsidR="00681181" w:rsidP="00681181" w:rsidRDefault="00681181" w14:paraId="5B0C4F6A" w14:textId="4F428201">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10,6</w:t>
            </w:r>
          </w:p>
        </w:tc>
      </w:tr>
      <w:tr w:rsidRPr="005E18E6" w:rsidR="00681181" w:rsidTr="00C81F50" w14:paraId="349C8A19" w14:textId="77777777">
        <w:trPr>
          <w:trHeight w:val="160"/>
        </w:trPr>
        <w:tc>
          <w:tcPr>
            <w:tcW w:w="2512" w:type="dxa"/>
            <w:tcBorders>
              <w:top w:val="single" w:color="FFFFFF" w:sz="6" w:space="0"/>
              <w:left w:val="single" w:color="FFFFFF" w:sz="8" w:space="0"/>
              <w:bottom w:val="nil"/>
              <w:right w:val="single" w:color="FFFFFF" w:sz="24" w:space="0"/>
            </w:tcBorders>
            <w:shd w:val="clear" w:color="auto" w:fill="4F81BD"/>
            <w:noWrap/>
            <w:hideMark/>
          </w:tcPr>
          <w:p w:rsidRPr="005E18E6" w:rsidR="00681181" w:rsidP="00681181" w:rsidRDefault="00681181" w14:paraId="3F0A5D00"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Finland</w:t>
            </w:r>
          </w:p>
        </w:tc>
        <w:tc>
          <w:tcPr>
            <w:tcW w:w="137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0B9EA564" w14:textId="34480173">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0,2</w:t>
            </w:r>
          </w:p>
        </w:tc>
        <w:tc>
          <w:tcPr>
            <w:tcW w:w="1555"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603BB662" w14:textId="77777777">
            <w:pPr>
              <w:suppressAutoHyphens/>
              <w:autoSpaceDN w:val="0"/>
              <w:jc w:val="right"/>
              <w:rPr>
                <w:rFonts w:ascii="Verdana" w:hAnsi="Verdana"/>
                <w:kern w:val="3"/>
                <w:sz w:val="18"/>
                <w:szCs w:val="18"/>
                <w:lang w:eastAsia="zh-CN" w:bidi="hi-IN"/>
              </w:rPr>
            </w:pPr>
          </w:p>
        </w:tc>
        <w:tc>
          <w:tcPr>
            <w:tcW w:w="1571" w:type="dxa"/>
            <w:tcBorders>
              <w:top w:val="nil"/>
              <w:left w:val="single" w:color="auto" w:sz="4" w:space="0"/>
              <w:bottom w:val="nil"/>
              <w:right w:val="single" w:color="FFFFFF" w:sz="4" w:space="0"/>
            </w:tcBorders>
            <w:shd w:val="clear" w:color="auto" w:fill="DCE6F1"/>
            <w:vAlign w:val="bottom"/>
          </w:tcPr>
          <w:p w:rsidRPr="0095098E" w:rsidR="00681181" w:rsidP="00681181" w:rsidRDefault="00681181" w14:paraId="6DD0AB42" w14:textId="45822F0A">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0,2</w:t>
            </w:r>
          </w:p>
        </w:tc>
        <w:tc>
          <w:tcPr>
            <w:tcW w:w="1863" w:type="dxa"/>
            <w:tcBorders>
              <w:top w:val="nil"/>
              <w:left w:val="nil"/>
              <w:bottom w:val="nil"/>
              <w:right w:val="single" w:color="auto" w:sz="4" w:space="0"/>
            </w:tcBorders>
            <w:shd w:val="clear" w:color="auto" w:fill="DCE6F1"/>
            <w:vAlign w:val="bottom"/>
          </w:tcPr>
          <w:p w:rsidRPr="0095098E" w:rsidR="00681181" w:rsidP="00681181" w:rsidRDefault="00681181" w14:paraId="79470520" w14:textId="2E5361D5">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r>
      <w:tr w:rsidRPr="005E18E6" w:rsidR="00681181" w:rsidTr="00C81F50" w14:paraId="0ED1353F" w14:textId="77777777">
        <w:trPr>
          <w:trHeight w:val="160"/>
        </w:trPr>
        <w:tc>
          <w:tcPr>
            <w:tcW w:w="2512" w:type="dxa"/>
            <w:tcBorders>
              <w:top w:val="single" w:color="FFFFFF" w:sz="8" w:space="0"/>
              <w:left w:val="single" w:color="FFFFFF" w:sz="8" w:space="0"/>
              <w:bottom w:val="nil"/>
              <w:right w:val="single" w:color="FFFFFF" w:sz="24" w:space="0"/>
            </w:tcBorders>
            <w:shd w:val="clear" w:color="auto" w:fill="4F81BD"/>
            <w:noWrap/>
            <w:hideMark/>
          </w:tcPr>
          <w:p w:rsidRPr="005E18E6" w:rsidR="00681181" w:rsidP="00681181" w:rsidRDefault="00681181" w14:paraId="746AA317"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Frankrijk</w:t>
            </w:r>
          </w:p>
        </w:tc>
        <w:tc>
          <w:tcPr>
            <w:tcW w:w="1379"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39FFAA88" w14:textId="496C55B2">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29,3</w:t>
            </w:r>
          </w:p>
        </w:tc>
        <w:tc>
          <w:tcPr>
            <w:tcW w:w="155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203E02F1" w14:textId="77777777">
            <w:pPr>
              <w:suppressAutoHyphens/>
              <w:autoSpaceDN w:val="0"/>
              <w:jc w:val="right"/>
              <w:rPr>
                <w:rFonts w:ascii="Verdana" w:hAnsi="Verdana"/>
                <w:kern w:val="3"/>
                <w:sz w:val="18"/>
                <w:szCs w:val="18"/>
                <w:lang w:eastAsia="zh-CN" w:bidi="hi-IN"/>
              </w:rPr>
            </w:pPr>
          </w:p>
        </w:tc>
        <w:tc>
          <w:tcPr>
            <w:tcW w:w="1571" w:type="dxa"/>
            <w:tcBorders>
              <w:top w:val="single" w:color="FFFFFF" w:sz="4" w:space="0"/>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0603A1BC" w14:textId="4FDD01FE">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18</w:t>
            </w:r>
          </w:p>
        </w:tc>
        <w:tc>
          <w:tcPr>
            <w:tcW w:w="1863" w:type="dxa"/>
            <w:tcBorders>
              <w:top w:val="single" w:color="FFFFFF" w:sz="4" w:space="0"/>
              <w:left w:val="nil"/>
              <w:bottom w:val="single" w:color="FFFFFF" w:sz="4" w:space="0"/>
              <w:right w:val="single" w:color="auto" w:sz="4" w:space="0"/>
            </w:tcBorders>
            <w:shd w:val="clear" w:color="auto" w:fill="DCE6F1"/>
            <w:vAlign w:val="bottom"/>
          </w:tcPr>
          <w:p w:rsidRPr="0095098E" w:rsidR="00681181" w:rsidP="00681181" w:rsidRDefault="00681181" w14:paraId="54605607" w14:textId="6CA25067">
            <w:pPr>
              <w:suppressAutoHyphens/>
              <w:autoSpaceDN w:val="0"/>
              <w:jc w:val="right"/>
              <w:rPr>
                <w:rFonts w:ascii="Verdana" w:hAnsi="Verdana"/>
                <w:color w:val="000000"/>
                <w:kern w:val="3"/>
                <w:sz w:val="18"/>
                <w:szCs w:val="18"/>
                <w:lang w:eastAsia="zh-CN" w:bidi="hi-IN"/>
              </w:rPr>
            </w:pPr>
            <w:r w:rsidRPr="001B404B">
              <w:rPr>
                <w:rFonts w:ascii="Verdana" w:hAnsi="Verdana" w:cs="Calibri"/>
                <w:color w:val="000000"/>
                <w:kern w:val="3"/>
                <w:sz w:val="18"/>
                <w:szCs w:val="18"/>
                <w:lang w:eastAsia="zh-CN" w:bidi="hi-IN"/>
              </w:rPr>
              <w:t>0,1</w:t>
            </w:r>
          </w:p>
        </w:tc>
      </w:tr>
      <w:tr w:rsidRPr="005E18E6" w:rsidR="00681181" w:rsidTr="00C81F50" w14:paraId="37F61892" w14:textId="77777777">
        <w:trPr>
          <w:trHeight w:val="160"/>
        </w:trPr>
        <w:tc>
          <w:tcPr>
            <w:tcW w:w="2512" w:type="dxa"/>
            <w:tcBorders>
              <w:top w:val="single" w:color="FFFFFF" w:sz="6" w:space="0"/>
              <w:left w:val="single" w:color="FFFFFF" w:sz="8" w:space="0"/>
              <w:bottom w:val="nil"/>
              <w:right w:val="single" w:color="FFFFFF" w:sz="24" w:space="0"/>
            </w:tcBorders>
            <w:shd w:val="clear" w:color="auto" w:fill="4F81BD"/>
            <w:noWrap/>
            <w:hideMark/>
          </w:tcPr>
          <w:p w:rsidRPr="005E18E6" w:rsidR="00681181" w:rsidP="00681181" w:rsidRDefault="00681181" w14:paraId="0AF4582E"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Griekenland</w:t>
            </w:r>
          </w:p>
        </w:tc>
        <w:tc>
          <w:tcPr>
            <w:tcW w:w="137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5AE78938" w14:textId="5C205AFD">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0,7</w:t>
            </w:r>
          </w:p>
        </w:tc>
        <w:tc>
          <w:tcPr>
            <w:tcW w:w="1555"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7F87FF22" w14:textId="77777777">
            <w:pPr>
              <w:suppressAutoHyphens/>
              <w:autoSpaceDN w:val="0"/>
              <w:jc w:val="right"/>
              <w:rPr>
                <w:rFonts w:ascii="Verdana" w:hAnsi="Verdana"/>
                <w:kern w:val="3"/>
                <w:sz w:val="18"/>
                <w:szCs w:val="18"/>
                <w:lang w:eastAsia="zh-CN" w:bidi="hi-IN"/>
              </w:rPr>
            </w:pPr>
          </w:p>
        </w:tc>
        <w:tc>
          <w:tcPr>
            <w:tcW w:w="1571" w:type="dxa"/>
            <w:tcBorders>
              <w:top w:val="nil"/>
              <w:left w:val="single" w:color="auto" w:sz="4" w:space="0"/>
              <w:bottom w:val="nil"/>
              <w:right w:val="single" w:color="FFFFFF" w:sz="4" w:space="0"/>
            </w:tcBorders>
            <w:shd w:val="clear" w:color="auto" w:fill="DCE6F1"/>
            <w:vAlign w:val="bottom"/>
          </w:tcPr>
          <w:p w:rsidRPr="0095098E" w:rsidR="00681181" w:rsidP="00681181" w:rsidRDefault="00681181" w14:paraId="1F53BABB" w14:textId="29F3652C">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0,3</w:t>
            </w:r>
          </w:p>
        </w:tc>
        <w:tc>
          <w:tcPr>
            <w:tcW w:w="1863" w:type="dxa"/>
            <w:tcBorders>
              <w:top w:val="nil"/>
              <w:left w:val="nil"/>
              <w:bottom w:val="nil"/>
              <w:right w:val="single" w:color="auto" w:sz="4" w:space="0"/>
            </w:tcBorders>
            <w:shd w:val="clear" w:color="auto" w:fill="DCE6F1"/>
            <w:vAlign w:val="bottom"/>
          </w:tcPr>
          <w:p w:rsidRPr="0095098E" w:rsidR="00681181" w:rsidP="00681181" w:rsidRDefault="00681181" w14:paraId="6A2F69AE" w14:textId="797D163B">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r>
      <w:tr w:rsidRPr="005E18E6" w:rsidR="00681181" w:rsidTr="00C81F50" w14:paraId="2253A8F4" w14:textId="77777777">
        <w:trPr>
          <w:trHeight w:val="160"/>
        </w:trPr>
        <w:tc>
          <w:tcPr>
            <w:tcW w:w="2512" w:type="dxa"/>
            <w:tcBorders>
              <w:top w:val="single" w:color="FFFFFF" w:sz="8" w:space="0"/>
              <w:left w:val="single" w:color="FFFFFF" w:sz="8" w:space="0"/>
              <w:bottom w:val="nil"/>
              <w:right w:val="single" w:color="FFFFFF" w:sz="24" w:space="0"/>
            </w:tcBorders>
            <w:shd w:val="clear" w:color="auto" w:fill="4F81BD"/>
            <w:noWrap/>
            <w:hideMark/>
          </w:tcPr>
          <w:p w:rsidRPr="005E18E6" w:rsidR="00681181" w:rsidP="00681181" w:rsidRDefault="00681181" w14:paraId="77196324"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Hongarije</w:t>
            </w:r>
          </w:p>
        </w:tc>
        <w:tc>
          <w:tcPr>
            <w:tcW w:w="1379"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23FD4E92" w14:textId="604F8722">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1</w:t>
            </w:r>
          </w:p>
        </w:tc>
        <w:tc>
          <w:tcPr>
            <w:tcW w:w="155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47BBFF7F" w14:textId="77777777">
            <w:pPr>
              <w:suppressAutoHyphens/>
              <w:autoSpaceDN w:val="0"/>
              <w:jc w:val="right"/>
              <w:rPr>
                <w:rFonts w:ascii="Verdana" w:hAnsi="Verdana"/>
                <w:kern w:val="3"/>
                <w:sz w:val="18"/>
                <w:szCs w:val="18"/>
                <w:lang w:eastAsia="zh-CN" w:bidi="hi-IN"/>
              </w:rPr>
            </w:pPr>
          </w:p>
        </w:tc>
        <w:tc>
          <w:tcPr>
            <w:tcW w:w="1571" w:type="dxa"/>
            <w:tcBorders>
              <w:top w:val="single" w:color="FFFFFF" w:sz="4" w:space="0"/>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1245776B" w14:textId="4ECAE00D">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0,6</w:t>
            </w:r>
          </w:p>
        </w:tc>
        <w:tc>
          <w:tcPr>
            <w:tcW w:w="1863" w:type="dxa"/>
            <w:tcBorders>
              <w:top w:val="single" w:color="FFFFFF" w:sz="4" w:space="0"/>
              <w:left w:val="nil"/>
              <w:bottom w:val="single" w:color="FFFFFF" w:sz="4" w:space="0"/>
              <w:right w:val="single" w:color="auto" w:sz="4" w:space="0"/>
            </w:tcBorders>
            <w:shd w:val="clear" w:color="auto" w:fill="DCE6F1"/>
            <w:vAlign w:val="bottom"/>
          </w:tcPr>
          <w:p w:rsidRPr="0095098E" w:rsidR="00681181" w:rsidP="00681181" w:rsidRDefault="00681181" w14:paraId="0E02F3E7" w14:textId="58022E0F">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r>
      <w:tr w:rsidRPr="005E18E6" w:rsidR="00681181" w:rsidTr="00C81F50" w14:paraId="61CA881D" w14:textId="77777777">
        <w:trPr>
          <w:trHeight w:val="160"/>
        </w:trPr>
        <w:tc>
          <w:tcPr>
            <w:tcW w:w="2512" w:type="dxa"/>
            <w:tcBorders>
              <w:top w:val="single" w:color="FFFFFF" w:sz="6" w:space="0"/>
              <w:left w:val="single" w:color="FFFFFF" w:sz="8" w:space="0"/>
              <w:bottom w:val="nil"/>
              <w:right w:val="single" w:color="FFFFFF" w:sz="24" w:space="0"/>
            </w:tcBorders>
            <w:shd w:val="clear" w:color="auto" w:fill="4F81BD"/>
            <w:noWrap/>
            <w:hideMark/>
          </w:tcPr>
          <w:p w:rsidRPr="005E18E6" w:rsidR="00681181" w:rsidP="00681181" w:rsidRDefault="00681181" w14:paraId="7E856FC7"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cs="Arial"/>
                <w:bCs/>
                <w:color w:val="FFFFFF"/>
                <w:kern w:val="3"/>
                <w:sz w:val="18"/>
                <w:szCs w:val="18"/>
                <w:lang w:eastAsia="zh-CN" w:bidi="hi-IN"/>
              </w:rPr>
              <w:t>Ierland</w:t>
            </w:r>
          </w:p>
        </w:tc>
        <w:tc>
          <w:tcPr>
            <w:tcW w:w="137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601E2F02" w14:textId="77777777">
            <w:pPr>
              <w:suppressAutoHyphens/>
              <w:autoSpaceDN w:val="0"/>
              <w:jc w:val="right"/>
              <w:rPr>
                <w:rFonts w:ascii="Verdana" w:hAnsi="Verdana"/>
                <w:kern w:val="3"/>
                <w:sz w:val="18"/>
                <w:szCs w:val="18"/>
                <w:lang w:eastAsia="zh-CN" w:bidi="hi-IN"/>
              </w:rPr>
            </w:pPr>
          </w:p>
        </w:tc>
        <w:tc>
          <w:tcPr>
            <w:tcW w:w="1555"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00FE5A8A" w14:textId="65FFFA6B">
            <w:pPr>
              <w:suppressAutoHyphens/>
              <w:autoSpaceDN w:val="0"/>
              <w:jc w:val="right"/>
              <w:rPr>
                <w:rFonts w:ascii="Verdana" w:hAnsi="Verdana"/>
                <w:kern w:val="3"/>
                <w:sz w:val="18"/>
                <w:szCs w:val="18"/>
                <w:lang w:eastAsia="zh-CN" w:bidi="hi-IN"/>
              </w:rPr>
            </w:pPr>
            <w:r w:rsidRPr="0095098E">
              <w:rPr>
                <w:rFonts w:ascii="Verdana" w:hAnsi="Verdana"/>
                <w:color w:val="000000"/>
                <w:kern w:val="3"/>
                <w:sz w:val="18"/>
                <w:szCs w:val="18"/>
                <w:lang w:eastAsia="zh-CN" w:bidi="hi-IN"/>
              </w:rPr>
              <w:t>3</w:t>
            </w:r>
          </w:p>
        </w:tc>
        <w:tc>
          <w:tcPr>
            <w:tcW w:w="1571" w:type="dxa"/>
            <w:tcBorders>
              <w:top w:val="nil"/>
              <w:left w:val="single" w:color="auto" w:sz="4" w:space="0"/>
              <w:bottom w:val="nil"/>
              <w:right w:val="single" w:color="FFFFFF" w:sz="4" w:space="0"/>
            </w:tcBorders>
            <w:shd w:val="clear" w:color="auto" w:fill="DCE6F1"/>
            <w:vAlign w:val="bottom"/>
          </w:tcPr>
          <w:p w:rsidRPr="0095098E" w:rsidR="00681181" w:rsidP="00681181" w:rsidRDefault="00681181" w14:paraId="38E40872" w14:textId="66ADDF65">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c>
          <w:tcPr>
            <w:tcW w:w="1863" w:type="dxa"/>
            <w:tcBorders>
              <w:top w:val="nil"/>
              <w:left w:val="nil"/>
              <w:bottom w:val="nil"/>
              <w:right w:val="single" w:color="auto" w:sz="4" w:space="0"/>
            </w:tcBorders>
            <w:shd w:val="clear" w:color="auto" w:fill="DCE6F1"/>
            <w:vAlign w:val="bottom"/>
          </w:tcPr>
          <w:p w:rsidRPr="0095098E" w:rsidR="00681181" w:rsidP="00681181" w:rsidRDefault="00681181" w14:paraId="1F24CC9E" w14:textId="37601FC0">
            <w:pPr>
              <w:suppressAutoHyphens/>
              <w:autoSpaceDN w:val="0"/>
              <w:jc w:val="right"/>
              <w:rPr>
                <w:rFonts w:ascii="Verdana" w:hAnsi="Verdana"/>
                <w:color w:val="000000"/>
                <w:kern w:val="3"/>
                <w:sz w:val="18"/>
                <w:szCs w:val="18"/>
                <w:lang w:eastAsia="zh-CN" w:bidi="hi-IN"/>
              </w:rPr>
            </w:pPr>
            <w:r w:rsidRPr="001B404B">
              <w:rPr>
                <w:rFonts w:ascii="Verdana" w:hAnsi="Verdana" w:cs="Calibri"/>
                <w:color w:val="000000"/>
                <w:kern w:val="3"/>
                <w:sz w:val="18"/>
                <w:szCs w:val="18"/>
                <w:lang w:eastAsia="zh-CN" w:bidi="hi-IN"/>
              </w:rPr>
              <w:t>1,8</w:t>
            </w:r>
          </w:p>
        </w:tc>
      </w:tr>
      <w:tr w:rsidRPr="005E18E6" w:rsidR="00681181" w:rsidTr="00C81F50" w14:paraId="3C97D14A" w14:textId="77777777">
        <w:trPr>
          <w:trHeight w:val="160"/>
        </w:trPr>
        <w:tc>
          <w:tcPr>
            <w:tcW w:w="2512" w:type="dxa"/>
            <w:tcBorders>
              <w:top w:val="single" w:color="FFFFFF" w:sz="8" w:space="0"/>
              <w:left w:val="single" w:color="FFFFFF" w:sz="8" w:space="0"/>
              <w:bottom w:val="nil"/>
              <w:right w:val="single" w:color="FFFFFF" w:sz="24" w:space="0"/>
            </w:tcBorders>
            <w:shd w:val="clear" w:color="auto" w:fill="4F81BD"/>
            <w:noWrap/>
            <w:hideMark/>
          </w:tcPr>
          <w:p w:rsidRPr="005E18E6" w:rsidR="00681181" w:rsidP="00681181" w:rsidRDefault="00681181" w14:paraId="31D49BA6"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Italië</w:t>
            </w:r>
          </w:p>
        </w:tc>
        <w:tc>
          <w:tcPr>
            <w:tcW w:w="1379"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44640459" w14:textId="2836B742">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1,8</w:t>
            </w:r>
          </w:p>
        </w:tc>
        <w:tc>
          <w:tcPr>
            <w:tcW w:w="155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4C07AA64" w14:textId="77777777">
            <w:pPr>
              <w:suppressAutoHyphens/>
              <w:autoSpaceDN w:val="0"/>
              <w:jc w:val="right"/>
              <w:rPr>
                <w:rFonts w:ascii="Verdana" w:hAnsi="Verdana"/>
                <w:kern w:val="3"/>
                <w:sz w:val="18"/>
                <w:szCs w:val="18"/>
                <w:lang w:eastAsia="zh-CN" w:bidi="hi-IN"/>
              </w:rPr>
            </w:pPr>
          </w:p>
        </w:tc>
        <w:tc>
          <w:tcPr>
            <w:tcW w:w="1571" w:type="dxa"/>
            <w:tcBorders>
              <w:top w:val="single" w:color="FFFFFF" w:sz="4" w:space="0"/>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5D2092EC" w14:textId="7DAEDE77">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0,9</w:t>
            </w:r>
          </w:p>
        </w:tc>
        <w:tc>
          <w:tcPr>
            <w:tcW w:w="1863" w:type="dxa"/>
            <w:tcBorders>
              <w:top w:val="single" w:color="FFFFFF" w:sz="4" w:space="0"/>
              <w:left w:val="nil"/>
              <w:bottom w:val="single" w:color="FFFFFF" w:sz="4" w:space="0"/>
              <w:right w:val="single" w:color="auto" w:sz="4" w:space="0"/>
            </w:tcBorders>
            <w:shd w:val="clear" w:color="auto" w:fill="DCE6F1"/>
            <w:vAlign w:val="bottom"/>
          </w:tcPr>
          <w:p w:rsidRPr="0095098E" w:rsidR="00681181" w:rsidP="00681181" w:rsidRDefault="00681181" w14:paraId="45B14459" w14:textId="389973A4">
            <w:pPr>
              <w:suppressAutoHyphens/>
              <w:autoSpaceDN w:val="0"/>
              <w:jc w:val="right"/>
              <w:rPr>
                <w:rFonts w:ascii="Verdana" w:hAnsi="Verdana"/>
                <w:color w:val="000000"/>
                <w:kern w:val="3"/>
                <w:sz w:val="18"/>
                <w:szCs w:val="18"/>
                <w:lang w:eastAsia="zh-CN" w:bidi="hi-IN"/>
              </w:rPr>
            </w:pPr>
            <w:r w:rsidRPr="001B404B">
              <w:rPr>
                <w:rFonts w:ascii="Verdana" w:hAnsi="Verdana" w:cs="Calibri"/>
                <w:color w:val="000000"/>
                <w:kern w:val="3"/>
                <w:sz w:val="18"/>
                <w:szCs w:val="18"/>
                <w:lang w:eastAsia="zh-CN" w:bidi="hi-IN"/>
              </w:rPr>
              <w:t> </w:t>
            </w:r>
          </w:p>
        </w:tc>
      </w:tr>
      <w:tr w:rsidRPr="005E18E6" w:rsidR="00681181" w:rsidTr="00C81F50" w14:paraId="727AE99E" w14:textId="77777777">
        <w:trPr>
          <w:trHeight w:val="160"/>
        </w:trPr>
        <w:tc>
          <w:tcPr>
            <w:tcW w:w="2512" w:type="dxa"/>
            <w:tcBorders>
              <w:top w:val="single" w:color="FFFFFF" w:sz="6" w:space="0"/>
              <w:left w:val="single" w:color="FFFFFF" w:sz="8" w:space="0"/>
              <w:bottom w:val="nil"/>
              <w:right w:val="single" w:color="FFFFFF" w:sz="24" w:space="0"/>
            </w:tcBorders>
            <w:shd w:val="clear" w:color="auto" w:fill="4F81BD"/>
            <w:noWrap/>
            <w:hideMark/>
          </w:tcPr>
          <w:p w:rsidRPr="005E18E6" w:rsidR="00681181" w:rsidP="00681181" w:rsidRDefault="00681181" w14:paraId="2744DE40"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Kroatië</w:t>
            </w:r>
          </w:p>
        </w:tc>
        <w:tc>
          <w:tcPr>
            <w:tcW w:w="137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180EF2FA" w14:textId="56213764">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0,2</w:t>
            </w:r>
          </w:p>
        </w:tc>
        <w:tc>
          <w:tcPr>
            <w:tcW w:w="1555"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108C1D5E" w14:textId="77777777">
            <w:pPr>
              <w:suppressAutoHyphens/>
              <w:autoSpaceDN w:val="0"/>
              <w:jc w:val="right"/>
              <w:rPr>
                <w:rFonts w:ascii="Verdana" w:hAnsi="Verdana"/>
                <w:kern w:val="3"/>
                <w:sz w:val="18"/>
                <w:szCs w:val="18"/>
                <w:lang w:eastAsia="zh-CN" w:bidi="hi-IN"/>
              </w:rPr>
            </w:pPr>
          </w:p>
        </w:tc>
        <w:tc>
          <w:tcPr>
            <w:tcW w:w="1571" w:type="dxa"/>
            <w:tcBorders>
              <w:top w:val="nil"/>
              <w:left w:val="single" w:color="auto" w:sz="4" w:space="0"/>
              <w:bottom w:val="nil"/>
              <w:right w:val="single" w:color="FFFFFF" w:sz="4" w:space="0"/>
            </w:tcBorders>
            <w:shd w:val="clear" w:color="auto" w:fill="DCE6F1"/>
            <w:vAlign w:val="bottom"/>
          </w:tcPr>
          <w:p w:rsidRPr="0095098E" w:rsidR="00681181" w:rsidP="00681181" w:rsidRDefault="00681181" w14:paraId="6A4F49A1" w14:textId="71F63085">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0,6</w:t>
            </w:r>
          </w:p>
        </w:tc>
        <w:tc>
          <w:tcPr>
            <w:tcW w:w="1863" w:type="dxa"/>
            <w:tcBorders>
              <w:top w:val="nil"/>
              <w:left w:val="nil"/>
              <w:bottom w:val="nil"/>
              <w:right w:val="single" w:color="auto" w:sz="4" w:space="0"/>
            </w:tcBorders>
            <w:shd w:val="clear" w:color="auto" w:fill="DCE6F1"/>
            <w:vAlign w:val="bottom"/>
          </w:tcPr>
          <w:p w:rsidRPr="0095098E" w:rsidR="00681181" w:rsidP="00681181" w:rsidRDefault="00681181" w14:paraId="7EC8A550" w14:textId="0CB04545">
            <w:pPr>
              <w:suppressAutoHyphens/>
              <w:autoSpaceDN w:val="0"/>
              <w:jc w:val="right"/>
              <w:rPr>
                <w:rFonts w:ascii="Verdana" w:hAnsi="Verdana"/>
                <w:color w:val="000000"/>
                <w:kern w:val="3"/>
                <w:sz w:val="18"/>
                <w:szCs w:val="18"/>
                <w:lang w:eastAsia="zh-CN" w:bidi="hi-IN"/>
              </w:rPr>
            </w:pPr>
            <w:r w:rsidRPr="001B404B">
              <w:rPr>
                <w:rFonts w:ascii="Verdana" w:hAnsi="Verdana" w:cs="Calibri"/>
                <w:color w:val="000000"/>
                <w:kern w:val="3"/>
                <w:sz w:val="18"/>
                <w:szCs w:val="18"/>
                <w:lang w:eastAsia="zh-CN" w:bidi="hi-IN"/>
              </w:rPr>
              <w:t> </w:t>
            </w:r>
          </w:p>
        </w:tc>
      </w:tr>
      <w:tr w:rsidRPr="005E18E6" w:rsidR="00681181" w:rsidTr="00C81F50" w14:paraId="380C6DCA" w14:textId="77777777">
        <w:trPr>
          <w:trHeight w:val="160"/>
        </w:trPr>
        <w:tc>
          <w:tcPr>
            <w:tcW w:w="2512" w:type="dxa"/>
            <w:tcBorders>
              <w:top w:val="single" w:color="FFFFFF" w:sz="8" w:space="0"/>
              <w:left w:val="single" w:color="FFFFFF" w:sz="8" w:space="0"/>
              <w:bottom w:val="nil"/>
              <w:right w:val="single" w:color="FFFFFF" w:sz="24" w:space="0"/>
            </w:tcBorders>
            <w:shd w:val="clear" w:color="auto" w:fill="4F81BD"/>
            <w:noWrap/>
            <w:hideMark/>
          </w:tcPr>
          <w:p w:rsidRPr="005E18E6" w:rsidR="00681181" w:rsidP="00681181" w:rsidRDefault="00681181" w14:paraId="70614077"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Kaapverdië</w:t>
            </w:r>
          </w:p>
        </w:tc>
        <w:tc>
          <w:tcPr>
            <w:tcW w:w="1379"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5DF30EFD" w14:textId="77777777">
            <w:pPr>
              <w:suppressAutoHyphens/>
              <w:autoSpaceDN w:val="0"/>
              <w:jc w:val="right"/>
              <w:rPr>
                <w:rFonts w:ascii="Verdana" w:hAnsi="Verdana"/>
                <w:kern w:val="3"/>
                <w:sz w:val="18"/>
                <w:szCs w:val="18"/>
                <w:lang w:eastAsia="zh-CN" w:bidi="hi-IN"/>
              </w:rPr>
            </w:pPr>
          </w:p>
        </w:tc>
        <w:tc>
          <w:tcPr>
            <w:tcW w:w="155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5092E031" w14:textId="77777777">
            <w:pPr>
              <w:suppressAutoHyphens/>
              <w:autoSpaceDN w:val="0"/>
              <w:jc w:val="right"/>
              <w:rPr>
                <w:rFonts w:ascii="Verdana" w:hAnsi="Verdana"/>
                <w:kern w:val="3"/>
                <w:sz w:val="18"/>
                <w:szCs w:val="18"/>
                <w:lang w:eastAsia="zh-CN" w:bidi="hi-IN"/>
              </w:rPr>
            </w:pPr>
          </w:p>
        </w:tc>
        <w:tc>
          <w:tcPr>
            <w:tcW w:w="1571" w:type="dxa"/>
            <w:tcBorders>
              <w:top w:val="single" w:color="FFFFFF" w:sz="4" w:space="0"/>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2DAFA14D" w14:textId="615E31B8">
            <w:pPr>
              <w:suppressAutoHyphens/>
              <w:autoSpaceDN w:val="0"/>
              <w:spacing w:line="276" w:lineRule="auto"/>
              <w:jc w:val="right"/>
              <w:rPr>
                <w:rFonts w:ascii="Verdana" w:hAnsi="Verdana" w:cs="Arial"/>
                <w:b/>
                <w:kern w:val="3"/>
                <w:sz w:val="18"/>
                <w:szCs w:val="18"/>
                <w:lang w:eastAsia="zh-CN" w:bidi="hi-IN"/>
              </w:rPr>
            </w:pPr>
            <w:r w:rsidRPr="001B404B">
              <w:rPr>
                <w:rFonts w:ascii="Verdana" w:hAnsi="Verdana" w:cs="Calibri"/>
                <w:color w:val="000000"/>
                <w:kern w:val="3"/>
                <w:sz w:val="18"/>
                <w:szCs w:val="18"/>
                <w:lang w:eastAsia="zh-CN" w:bidi="hi-IN"/>
              </w:rPr>
              <w:t> </w:t>
            </w:r>
          </w:p>
        </w:tc>
        <w:tc>
          <w:tcPr>
            <w:tcW w:w="1863" w:type="dxa"/>
            <w:tcBorders>
              <w:top w:val="single" w:color="FFFFFF" w:sz="4" w:space="0"/>
              <w:left w:val="nil"/>
              <w:bottom w:val="single" w:color="FFFFFF" w:sz="4" w:space="0"/>
              <w:right w:val="single" w:color="auto" w:sz="4" w:space="0"/>
            </w:tcBorders>
            <w:shd w:val="clear" w:color="auto" w:fill="DCE6F1"/>
            <w:vAlign w:val="bottom"/>
          </w:tcPr>
          <w:p w:rsidRPr="0095098E" w:rsidR="00681181" w:rsidP="00681181" w:rsidRDefault="00681181" w14:paraId="45CBD739" w14:textId="75A64EE2">
            <w:pPr>
              <w:suppressAutoHyphens/>
              <w:autoSpaceDN w:val="0"/>
              <w:spacing w:line="276" w:lineRule="auto"/>
              <w:jc w:val="right"/>
              <w:rPr>
                <w:rFonts w:ascii="Verdana" w:hAnsi="Verdana" w:cs="Arial"/>
                <w:b/>
                <w:kern w:val="3"/>
                <w:sz w:val="18"/>
                <w:szCs w:val="18"/>
                <w:lang w:eastAsia="zh-CN" w:bidi="hi-IN"/>
              </w:rPr>
            </w:pPr>
            <w:r w:rsidRPr="001B404B">
              <w:rPr>
                <w:rFonts w:ascii="Verdana" w:hAnsi="Verdana" w:cs="Calibri"/>
                <w:color w:val="000000"/>
                <w:kern w:val="3"/>
                <w:sz w:val="18"/>
                <w:szCs w:val="18"/>
                <w:lang w:eastAsia="zh-CN" w:bidi="hi-IN"/>
              </w:rPr>
              <w:t>0,6</w:t>
            </w:r>
          </w:p>
        </w:tc>
      </w:tr>
      <w:tr w:rsidRPr="005E18E6" w:rsidR="00681181" w:rsidTr="00C81F50" w14:paraId="2E335850" w14:textId="77777777">
        <w:trPr>
          <w:trHeight w:val="160"/>
        </w:trPr>
        <w:tc>
          <w:tcPr>
            <w:tcW w:w="2512" w:type="dxa"/>
            <w:tcBorders>
              <w:top w:val="single" w:color="FFFFFF" w:sz="6" w:space="0"/>
              <w:left w:val="single" w:color="FFFFFF" w:sz="8" w:space="0"/>
              <w:bottom w:val="nil"/>
              <w:right w:val="single" w:color="FFFFFF" w:sz="24" w:space="0"/>
            </w:tcBorders>
            <w:shd w:val="clear" w:color="auto" w:fill="4F81BD"/>
            <w:noWrap/>
            <w:hideMark/>
          </w:tcPr>
          <w:p w:rsidRPr="005E18E6" w:rsidR="00681181" w:rsidP="00681181" w:rsidRDefault="00681181" w14:paraId="4FDCAE2E"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Luxemburg</w:t>
            </w:r>
          </w:p>
        </w:tc>
        <w:tc>
          <w:tcPr>
            <w:tcW w:w="137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601305B5" w14:textId="5356DE0E">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2,2</w:t>
            </w:r>
          </w:p>
        </w:tc>
        <w:tc>
          <w:tcPr>
            <w:tcW w:w="1555"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54CED947" w14:textId="77777777">
            <w:pPr>
              <w:suppressAutoHyphens/>
              <w:autoSpaceDN w:val="0"/>
              <w:jc w:val="right"/>
              <w:rPr>
                <w:rFonts w:ascii="Verdana" w:hAnsi="Verdana"/>
                <w:kern w:val="3"/>
                <w:sz w:val="18"/>
                <w:szCs w:val="18"/>
                <w:lang w:eastAsia="zh-CN" w:bidi="hi-IN"/>
              </w:rPr>
            </w:pPr>
          </w:p>
        </w:tc>
        <w:tc>
          <w:tcPr>
            <w:tcW w:w="1571" w:type="dxa"/>
            <w:tcBorders>
              <w:top w:val="nil"/>
              <w:left w:val="single" w:color="auto" w:sz="4" w:space="0"/>
              <w:bottom w:val="nil"/>
              <w:right w:val="single" w:color="FFFFFF" w:sz="4" w:space="0"/>
            </w:tcBorders>
            <w:shd w:val="clear" w:color="auto" w:fill="DCE6F1"/>
            <w:vAlign w:val="bottom"/>
          </w:tcPr>
          <w:p w:rsidRPr="0095098E" w:rsidR="00681181" w:rsidP="00681181" w:rsidRDefault="00681181" w14:paraId="1E72618C" w14:textId="082D3BA7">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0,7</w:t>
            </w:r>
          </w:p>
        </w:tc>
        <w:tc>
          <w:tcPr>
            <w:tcW w:w="1863" w:type="dxa"/>
            <w:tcBorders>
              <w:top w:val="nil"/>
              <w:left w:val="nil"/>
              <w:bottom w:val="nil"/>
              <w:right w:val="single" w:color="auto" w:sz="4" w:space="0"/>
            </w:tcBorders>
            <w:shd w:val="clear" w:color="auto" w:fill="DCE6F1"/>
            <w:vAlign w:val="bottom"/>
          </w:tcPr>
          <w:p w:rsidRPr="0095098E" w:rsidR="00681181" w:rsidP="00681181" w:rsidRDefault="00681181" w14:paraId="2514E8CA" w14:textId="4A561969">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r>
      <w:tr w:rsidRPr="005E18E6" w:rsidR="00681181" w:rsidTr="00C81F50" w14:paraId="10A30A83" w14:textId="77777777">
        <w:trPr>
          <w:trHeight w:val="160"/>
        </w:trPr>
        <w:tc>
          <w:tcPr>
            <w:tcW w:w="2512" w:type="dxa"/>
            <w:tcBorders>
              <w:top w:val="single" w:color="FFFFFF" w:sz="8" w:space="0"/>
              <w:left w:val="single" w:color="FFFFFF" w:sz="8" w:space="0"/>
              <w:bottom w:val="nil"/>
              <w:right w:val="single" w:color="FFFFFF" w:sz="24" w:space="0"/>
            </w:tcBorders>
            <w:shd w:val="clear" w:color="auto" w:fill="4F81BD"/>
            <w:noWrap/>
            <w:hideMark/>
          </w:tcPr>
          <w:p w:rsidRPr="005E18E6" w:rsidR="00681181" w:rsidP="00681181" w:rsidRDefault="00681181" w14:paraId="02CFC11E"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Malta</w:t>
            </w:r>
          </w:p>
        </w:tc>
        <w:tc>
          <w:tcPr>
            <w:tcW w:w="1379"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77305D62" w14:textId="46919A0C">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0,1</w:t>
            </w:r>
          </w:p>
        </w:tc>
        <w:tc>
          <w:tcPr>
            <w:tcW w:w="155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157B6F5E" w14:textId="77777777">
            <w:pPr>
              <w:suppressAutoHyphens/>
              <w:autoSpaceDN w:val="0"/>
              <w:jc w:val="right"/>
              <w:rPr>
                <w:rFonts w:ascii="Verdana" w:hAnsi="Verdana"/>
                <w:kern w:val="3"/>
                <w:sz w:val="18"/>
                <w:szCs w:val="18"/>
                <w:lang w:eastAsia="zh-CN" w:bidi="hi-IN"/>
              </w:rPr>
            </w:pPr>
          </w:p>
        </w:tc>
        <w:tc>
          <w:tcPr>
            <w:tcW w:w="1571" w:type="dxa"/>
            <w:tcBorders>
              <w:top w:val="single" w:color="FFFFFF" w:sz="4" w:space="0"/>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3B6C2FCE" w14:textId="64199D45">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c>
          <w:tcPr>
            <w:tcW w:w="1863" w:type="dxa"/>
            <w:tcBorders>
              <w:top w:val="single" w:color="FFFFFF" w:sz="4" w:space="0"/>
              <w:left w:val="nil"/>
              <w:bottom w:val="single" w:color="FFFFFF" w:sz="4" w:space="0"/>
              <w:right w:val="single" w:color="auto" w:sz="4" w:space="0"/>
            </w:tcBorders>
            <w:shd w:val="clear" w:color="auto" w:fill="DCE6F1"/>
            <w:vAlign w:val="bottom"/>
          </w:tcPr>
          <w:p w:rsidRPr="0095098E" w:rsidR="00681181" w:rsidP="00681181" w:rsidRDefault="00681181" w14:paraId="4072D6B1" w14:textId="45B34EE3">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r>
      <w:tr w:rsidRPr="005E18E6" w:rsidR="00681181" w:rsidTr="00C81F50" w14:paraId="35B5914B" w14:textId="77777777">
        <w:trPr>
          <w:trHeight w:val="160"/>
        </w:trPr>
        <w:tc>
          <w:tcPr>
            <w:tcW w:w="2512" w:type="dxa"/>
            <w:tcBorders>
              <w:top w:val="single" w:color="FFFFFF" w:sz="6" w:space="0"/>
              <w:left w:val="single" w:color="FFFFFF" w:sz="8" w:space="0"/>
              <w:bottom w:val="nil"/>
              <w:right w:val="single" w:color="FFFFFF" w:sz="24" w:space="0"/>
            </w:tcBorders>
            <w:shd w:val="clear" w:color="auto" w:fill="4F81BD"/>
            <w:noWrap/>
            <w:hideMark/>
          </w:tcPr>
          <w:p w:rsidRPr="005E18E6" w:rsidR="00681181" w:rsidP="00681181" w:rsidRDefault="00681181" w14:paraId="59D6FEA2" w14:textId="77777777">
            <w:pPr>
              <w:suppressAutoHyphens/>
              <w:autoSpaceDN w:val="0"/>
              <w:spacing w:line="240" w:lineRule="exact"/>
              <w:rPr>
                <w:rFonts w:ascii="Verdana" w:hAnsi="Verdana"/>
                <w:b/>
                <w:bCs/>
                <w:color w:val="FFFFFF"/>
                <w:kern w:val="3"/>
                <w:sz w:val="18"/>
                <w:szCs w:val="18"/>
                <w:lang w:eastAsia="zh-CN" w:bidi="hi-IN"/>
              </w:rPr>
            </w:pPr>
            <w:r>
              <w:rPr>
                <w:rFonts w:ascii="Verdana" w:hAnsi="Verdana"/>
                <w:bCs/>
                <w:color w:val="FFFFFF"/>
                <w:kern w:val="3"/>
                <w:sz w:val="18"/>
                <w:szCs w:val="18"/>
                <w:lang w:eastAsia="zh-CN" w:bidi="hi-IN"/>
              </w:rPr>
              <w:t>Noord-</w:t>
            </w:r>
            <w:r w:rsidRPr="005E18E6">
              <w:rPr>
                <w:rFonts w:ascii="Verdana" w:hAnsi="Verdana"/>
                <w:bCs/>
                <w:color w:val="FFFFFF"/>
                <w:kern w:val="3"/>
                <w:sz w:val="18"/>
                <w:szCs w:val="18"/>
                <w:lang w:eastAsia="zh-CN" w:bidi="hi-IN"/>
              </w:rPr>
              <w:t>Macedonië</w:t>
            </w:r>
          </w:p>
        </w:tc>
        <w:tc>
          <w:tcPr>
            <w:tcW w:w="137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27F36BCA" w14:textId="77777777">
            <w:pPr>
              <w:suppressAutoHyphens/>
              <w:autoSpaceDN w:val="0"/>
              <w:jc w:val="right"/>
              <w:rPr>
                <w:rFonts w:ascii="Verdana" w:hAnsi="Verdana"/>
                <w:kern w:val="3"/>
                <w:sz w:val="18"/>
                <w:szCs w:val="18"/>
                <w:lang w:eastAsia="zh-CN" w:bidi="hi-IN"/>
              </w:rPr>
            </w:pPr>
          </w:p>
        </w:tc>
        <w:tc>
          <w:tcPr>
            <w:tcW w:w="1555"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407ADD2E" w14:textId="5ACFABD4">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0,1</w:t>
            </w:r>
          </w:p>
        </w:tc>
        <w:tc>
          <w:tcPr>
            <w:tcW w:w="1571" w:type="dxa"/>
            <w:tcBorders>
              <w:top w:val="nil"/>
              <w:left w:val="single" w:color="auto" w:sz="4" w:space="0"/>
              <w:bottom w:val="nil"/>
              <w:right w:val="single" w:color="FFFFFF" w:sz="4" w:space="0"/>
            </w:tcBorders>
            <w:shd w:val="clear" w:color="auto" w:fill="DCE6F1"/>
            <w:vAlign w:val="bottom"/>
          </w:tcPr>
          <w:p w:rsidRPr="0095098E" w:rsidR="00681181" w:rsidP="00681181" w:rsidRDefault="00681181" w14:paraId="4483FB69" w14:textId="0AE626BF">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c>
          <w:tcPr>
            <w:tcW w:w="1863" w:type="dxa"/>
            <w:tcBorders>
              <w:top w:val="nil"/>
              <w:left w:val="nil"/>
              <w:bottom w:val="nil"/>
              <w:right w:val="single" w:color="auto" w:sz="4" w:space="0"/>
            </w:tcBorders>
            <w:shd w:val="clear" w:color="auto" w:fill="DCE6F1"/>
            <w:vAlign w:val="bottom"/>
          </w:tcPr>
          <w:p w:rsidRPr="0095098E" w:rsidR="00681181" w:rsidP="00681181" w:rsidRDefault="00681181" w14:paraId="1650D2D9" w14:textId="3A691D6B">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r>
      <w:tr w:rsidRPr="005E18E6" w:rsidR="00681181" w:rsidTr="00C81F50" w14:paraId="33AE10DA" w14:textId="77777777">
        <w:trPr>
          <w:trHeight w:val="160"/>
        </w:trPr>
        <w:tc>
          <w:tcPr>
            <w:tcW w:w="2512" w:type="dxa"/>
            <w:tcBorders>
              <w:top w:val="single" w:color="FFFFFF" w:sz="8" w:space="0"/>
              <w:left w:val="single" w:color="FFFFFF" w:sz="8" w:space="0"/>
              <w:bottom w:val="nil"/>
              <w:right w:val="single" w:color="FFFFFF" w:sz="24" w:space="0"/>
            </w:tcBorders>
            <w:shd w:val="clear" w:color="auto" w:fill="4F81BD"/>
            <w:noWrap/>
            <w:hideMark/>
          </w:tcPr>
          <w:p w:rsidRPr="005E18E6" w:rsidR="00681181" w:rsidP="00681181" w:rsidRDefault="00681181" w14:paraId="1193C882"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Marokko</w:t>
            </w:r>
          </w:p>
        </w:tc>
        <w:tc>
          <w:tcPr>
            <w:tcW w:w="1379"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6D7FEA08" w14:textId="77777777">
            <w:pPr>
              <w:suppressAutoHyphens/>
              <w:autoSpaceDN w:val="0"/>
              <w:jc w:val="right"/>
              <w:rPr>
                <w:rFonts w:ascii="Verdana" w:hAnsi="Verdana"/>
                <w:kern w:val="3"/>
                <w:sz w:val="18"/>
                <w:szCs w:val="18"/>
                <w:lang w:eastAsia="zh-CN" w:bidi="hi-IN"/>
              </w:rPr>
            </w:pPr>
          </w:p>
        </w:tc>
        <w:tc>
          <w:tcPr>
            <w:tcW w:w="155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95098E" w14:paraId="5F4227B2" w14:textId="4AA27C41">
            <w:pPr>
              <w:suppressAutoHyphens/>
              <w:autoSpaceDN w:val="0"/>
              <w:jc w:val="right"/>
              <w:rPr>
                <w:rFonts w:ascii="Verdana" w:hAnsi="Verdana"/>
                <w:kern w:val="3"/>
                <w:sz w:val="18"/>
                <w:szCs w:val="18"/>
                <w:lang w:eastAsia="zh-CN" w:bidi="hi-IN"/>
              </w:rPr>
            </w:pPr>
            <w:r>
              <w:rPr>
                <w:rFonts w:ascii="Verdana" w:hAnsi="Verdana"/>
                <w:kern w:val="3"/>
                <w:sz w:val="18"/>
                <w:szCs w:val="18"/>
                <w:lang w:eastAsia="zh-CN" w:bidi="hi-IN"/>
              </w:rPr>
              <w:t>6,1</w:t>
            </w:r>
          </w:p>
        </w:tc>
        <w:tc>
          <w:tcPr>
            <w:tcW w:w="1571" w:type="dxa"/>
            <w:tcBorders>
              <w:top w:val="single" w:color="FFFFFF" w:sz="4" w:space="0"/>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07F9BBFF" w14:textId="6D9A55E7">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c>
          <w:tcPr>
            <w:tcW w:w="1863" w:type="dxa"/>
            <w:tcBorders>
              <w:top w:val="single" w:color="FFFFFF" w:sz="4" w:space="0"/>
              <w:left w:val="nil"/>
              <w:bottom w:val="single" w:color="FFFFFF" w:sz="4" w:space="0"/>
              <w:right w:val="single" w:color="auto" w:sz="4" w:space="0"/>
            </w:tcBorders>
            <w:shd w:val="clear" w:color="auto" w:fill="DCE6F1"/>
            <w:vAlign w:val="bottom"/>
          </w:tcPr>
          <w:p w:rsidRPr="0095098E" w:rsidR="00681181" w:rsidP="0095098E" w:rsidRDefault="0095098E" w14:paraId="12ADE16F" w14:textId="404BC04E">
            <w:pPr>
              <w:suppressAutoHyphens/>
              <w:autoSpaceDN w:val="0"/>
              <w:spacing w:line="276" w:lineRule="auto"/>
              <w:rPr>
                <w:rFonts w:ascii="Verdana" w:hAnsi="Verdana" w:cs="Arial"/>
                <w:kern w:val="3"/>
                <w:sz w:val="18"/>
                <w:szCs w:val="18"/>
                <w:lang w:eastAsia="zh-CN" w:bidi="hi-IN"/>
              </w:rPr>
            </w:pPr>
            <w:r>
              <w:rPr>
                <w:rFonts w:ascii="Verdana" w:hAnsi="Verdana" w:cs="Calibri"/>
                <w:color w:val="000000"/>
                <w:kern w:val="3"/>
                <w:sz w:val="18"/>
                <w:szCs w:val="18"/>
                <w:lang w:eastAsia="zh-CN" w:bidi="hi-IN"/>
              </w:rPr>
              <w:t>5,9</w:t>
            </w:r>
          </w:p>
        </w:tc>
      </w:tr>
      <w:tr w:rsidRPr="005E18E6" w:rsidR="00681181" w:rsidTr="00C81F50" w14:paraId="477EEA40" w14:textId="77777777">
        <w:trPr>
          <w:trHeight w:val="160"/>
        </w:trPr>
        <w:tc>
          <w:tcPr>
            <w:tcW w:w="2512" w:type="dxa"/>
            <w:tcBorders>
              <w:top w:val="single" w:color="FFFFFF" w:sz="6" w:space="0"/>
              <w:left w:val="single" w:color="FFFFFF" w:sz="8" w:space="0"/>
              <w:bottom w:val="nil"/>
              <w:right w:val="single" w:color="FFFFFF" w:sz="24" w:space="0"/>
            </w:tcBorders>
            <w:shd w:val="clear" w:color="auto" w:fill="4F81BD"/>
            <w:noWrap/>
            <w:hideMark/>
          </w:tcPr>
          <w:p w:rsidRPr="005E18E6" w:rsidR="00681181" w:rsidP="00681181" w:rsidRDefault="00681181" w14:paraId="37C95782"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Noorwegen</w:t>
            </w:r>
          </w:p>
        </w:tc>
        <w:tc>
          <w:tcPr>
            <w:tcW w:w="137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422EE7AC" w14:textId="77777777">
            <w:pPr>
              <w:suppressAutoHyphens/>
              <w:autoSpaceDN w:val="0"/>
              <w:jc w:val="right"/>
              <w:rPr>
                <w:rFonts w:ascii="Verdana" w:hAnsi="Verdana"/>
                <w:kern w:val="3"/>
                <w:sz w:val="18"/>
                <w:szCs w:val="18"/>
                <w:lang w:eastAsia="zh-CN" w:bidi="hi-IN"/>
              </w:rPr>
            </w:pPr>
          </w:p>
        </w:tc>
        <w:tc>
          <w:tcPr>
            <w:tcW w:w="1555"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1C7A9C56" w14:textId="75D0126E">
            <w:pPr>
              <w:suppressAutoHyphens/>
              <w:autoSpaceDN w:val="0"/>
              <w:jc w:val="right"/>
              <w:rPr>
                <w:rFonts w:ascii="Verdana" w:hAnsi="Verdana"/>
                <w:kern w:val="3"/>
                <w:sz w:val="18"/>
                <w:szCs w:val="18"/>
                <w:lang w:eastAsia="zh-CN" w:bidi="hi-IN"/>
              </w:rPr>
            </w:pPr>
          </w:p>
        </w:tc>
        <w:tc>
          <w:tcPr>
            <w:tcW w:w="1571" w:type="dxa"/>
            <w:tcBorders>
              <w:top w:val="nil"/>
              <w:left w:val="single" w:color="auto" w:sz="4" w:space="0"/>
              <w:bottom w:val="nil"/>
              <w:right w:val="single" w:color="FFFFFF" w:sz="4" w:space="0"/>
            </w:tcBorders>
            <w:shd w:val="clear" w:color="auto" w:fill="DCE6F1"/>
            <w:vAlign w:val="bottom"/>
          </w:tcPr>
          <w:p w:rsidRPr="0095098E" w:rsidR="00681181" w:rsidP="00681181" w:rsidRDefault="00681181" w14:paraId="26CC4378" w14:textId="76581EA9">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c>
          <w:tcPr>
            <w:tcW w:w="1863" w:type="dxa"/>
            <w:tcBorders>
              <w:top w:val="nil"/>
              <w:left w:val="nil"/>
              <w:bottom w:val="nil"/>
              <w:right w:val="single" w:color="auto" w:sz="4" w:space="0"/>
            </w:tcBorders>
            <w:shd w:val="clear" w:color="auto" w:fill="DCE6F1"/>
            <w:vAlign w:val="bottom"/>
          </w:tcPr>
          <w:p w:rsidRPr="0095098E" w:rsidR="00681181" w:rsidP="00681181" w:rsidRDefault="00681181" w14:paraId="05451D3A" w14:textId="2D9D3B06">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1</w:t>
            </w:r>
          </w:p>
        </w:tc>
      </w:tr>
      <w:tr w:rsidRPr="005E18E6" w:rsidR="00681181" w:rsidTr="00C81F50" w14:paraId="1DB14454" w14:textId="77777777">
        <w:trPr>
          <w:trHeight w:val="160"/>
        </w:trPr>
        <w:tc>
          <w:tcPr>
            <w:tcW w:w="2512" w:type="dxa"/>
            <w:tcBorders>
              <w:top w:val="single" w:color="FFFFFF" w:sz="8" w:space="0"/>
              <w:left w:val="single" w:color="FFFFFF" w:sz="8" w:space="0"/>
              <w:bottom w:val="nil"/>
              <w:right w:val="single" w:color="FFFFFF" w:sz="24" w:space="0"/>
            </w:tcBorders>
            <w:shd w:val="clear" w:color="auto" w:fill="4F81BD"/>
            <w:noWrap/>
            <w:hideMark/>
          </w:tcPr>
          <w:p w:rsidRPr="005E18E6" w:rsidR="00681181" w:rsidP="00681181" w:rsidRDefault="00681181" w14:paraId="6AED6B38"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Oostenrijk</w:t>
            </w:r>
          </w:p>
        </w:tc>
        <w:tc>
          <w:tcPr>
            <w:tcW w:w="1379"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3137389C" w14:textId="6BFFCC50">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4,2</w:t>
            </w:r>
          </w:p>
        </w:tc>
        <w:tc>
          <w:tcPr>
            <w:tcW w:w="155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2E83767D" w14:textId="77777777">
            <w:pPr>
              <w:suppressAutoHyphens/>
              <w:autoSpaceDN w:val="0"/>
              <w:jc w:val="right"/>
              <w:rPr>
                <w:rFonts w:ascii="Verdana" w:hAnsi="Verdana"/>
                <w:kern w:val="3"/>
                <w:sz w:val="18"/>
                <w:szCs w:val="18"/>
                <w:lang w:eastAsia="zh-CN" w:bidi="hi-IN"/>
              </w:rPr>
            </w:pPr>
          </w:p>
        </w:tc>
        <w:tc>
          <w:tcPr>
            <w:tcW w:w="1571" w:type="dxa"/>
            <w:tcBorders>
              <w:top w:val="single" w:color="FFFFFF" w:sz="4" w:space="0"/>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04656DA2" w14:textId="03EE11F3">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5,1</w:t>
            </w:r>
          </w:p>
        </w:tc>
        <w:tc>
          <w:tcPr>
            <w:tcW w:w="1863" w:type="dxa"/>
            <w:tcBorders>
              <w:top w:val="single" w:color="FFFFFF" w:sz="4" w:space="0"/>
              <w:left w:val="nil"/>
              <w:bottom w:val="single" w:color="FFFFFF" w:sz="4" w:space="0"/>
              <w:right w:val="single" w:color="auto" w:sz="4" w:space="0"/>
            </w:tcBorders>
            <w:shd w:val="clear" w:color="auto" w:fill="DCE6F1"/>
            <w:vAlign w:val="bottom"/>
          </w:tcPr>
          <w:p w:rsidRPr="0095098E" w:rsidR="00681181" w:rsidP="00681181" w:rsidRDefault="00681181" w14:paraId="422B999F" w14:textId="5F3356AA">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r>
      <w:tr w:rsidRPr="005E18E6" w:rsidR="00681181" w:rsidTr="00C81F50" w14:paraId="791EECD5" w14:textId="77777777">
        <w:trPr>
          <w:trHeight w:val="160"/>
        </w:trPr>
        <w:tc>
          <w:tcPr>
            <w:tcW w:w="2512" w:type="dxa"/>
            <w:tcBorders>
              <w:top w:val="single" w:color="FFFFFF" w:sz="6" w:space="0"/>
              <w:left w:val="single" w:color="FFFFFF" w:sz="8" w:space="0"/>
              <w:bottom w:val="nil"/>
              <w:right w:val="single" w:color="FFFFFF" w:sz="24" w:space="0"/>
            </w:tcBorders>
            <w:shd w:val="clear" w:color="auto" w:fill="4F81BD"/>
            <w:noWrap/>
            <w:hideMark/>
          </w:tcPr>
          <w:p w:rsidRPr="005E18E6" w:rsidR="00681181" w:rsidP="00681181" w:rsidRDefault="00681181" w14:paraId="3496FCA5"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Polen</w:t>
            </w:r>
          </w:p>
        </w:tc>
        <w:tc>
          <w:tcPr>
            <w:tcW w:w="137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1F670D47" w14:textId="4F4E1345">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1,8</w:t>
            </w:r>
          </w:p>
        </w:tc>
        <w:tc>
          <w:tcPr>
            <w:tcW w:w="1555"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4F750D45" w14:textId="77777777">
            <w:pPr>
              <w:suppressAutoHyphens/>
              <w:autoSpaceDN w:val="0"/>
              <w:jc w:val="right"/>
              <w:rPr>
                <w:rFonts w:ascii="Verdana" w:hAnsi="Verdana"/>
                <w:kern w:val="3"/>
                <w:sz w:val="18"/>
                <w:szCs w:val="18"/>
                <w:lang w:eastAsia="zh-CN" w:bidi="hi-IN"/>
              </w:rPr>
            </w:pPr>
          </w:p>
        </w:tc>
        <w:tc>
          <w:tcPr>
            <w:tcW w:w="1571" w:type="dxa"/>
            <w:tcBorders>
              <w:top w:val="nil"/>
              <w:left w:val="single" w:color="auto" w:sz="4" w:space="0"/>
              <w:bottom w:val="nil"/>
              <w:right w:val="single" w:color="FFFFFF" w:sz="4" w:space="0"/>
            </w:tcBorders>
            <w:shd w:val="clear" w:color="auto" w:fill="DCE6F1"/>
            <w:vAlign w:val="bottom"/>
          </w:tcPr>
          <w:p w:rsidRPr="0095098E" w:rsidR="00681181" w:rsidP="00681181" w:rsidRDefault="00681181" w14:paraId="588AFDE9" w14:textId="4F90AB39">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1,2</w:t>
            </w:r>
          </w:p>
        </w:tc>
        <w:tc>
          <w:tcPr>
            <w:tcW w:w="1863" w:type="dxa"/>
            <w:tcBorders>
              <w:top w:val="nil"/>
              <w:left w:val="nil"/>
              <w:bottom w:val="nil"/>
              <w:right w:val="single" w:color="auto" w:sz="4" w:space="0"/>
            </w:tcBorders>
            <w:shd w:val="clear" w:color="auto" w:fill="DCE6F1"/>
            <w:vAlign w:val="bottom"/>
          </w:tcPr>
          <w:p w:rsidRPr="0095098E" w:rsidR="00681181" w:rsidP="00681181" w:rsidRDefault="00681181" w14:paraId="673BB86C" w14:textId="7C058005">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r>
      <w:tr w:rsidRPr="005E18E6" w:rsidR="00681181" w:rsidTr="00C81F50" w14:paraId="2BF022B9" w14:textId="77777777">
        <w:trPr>
          <w:trHeight w:val="160"/>
        </w:trPr>
        <w:tc>
          <w:tcPr>
            <w:tcW w:w="2512" w:type="dxa"/>
            <w:tcBorders>
              <w:top w:val="single" w:color="FFFFFF" w:sz="8" w:space="0"/>
              <w:left w:val="single" w:color="FFFFFF" w:sz="8" w:space="0"/>
              <w:bottom w:val="nil"/>
              <w:right w:val="single" w:color="FFFFFF" w:sz="24" w:space="0"/>
            </w:tcBorders>
            <w:shd w:val="clear" w:color="auto" w:fill="4F81BD"/>
            <w:noWrap/>
            <w:hideMark/>
          </w:tcPr>
          <w:p w:rsidRPr="005E18E6" w:rsidR="00681181" w:rsidP="00681181" w:rsidRDefault="00681181" w14:paraId="3270B345"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Portugal</w:t>
            </w:r>
          </w:p>
        </w:tc>
        <w:tc>
          <w:tcPr>
            <w:tcW w:w="1379"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289A3CB4" w14:textId="77777777">
            <w:pPr>
              <w:suppressAutoHyphens/>
              <w:autoSpaceDN w:val="0"/>
              <w:jc w:val="right"/>
              <w:rPr>
                <w:rFonts w:ascii="Verdana" w:hAnsi="Verdana"/>
                <w:kern w:val="3"/>
                <w:sz w:val="18"/>
                <w:szCs w:val="18"/>
                <w:lang w:eastAsia="zh-CN" w:bidi="hi-IN"/>
              </w:rPr>
            </w:pPr>
          </w:p>
        </w:tc>
        <w:tc>
          <w:tcPr>
            <w:tcW w:w="155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401788AD" w14:textId="014621CD">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2,6</w:t>
            </w:r>
          </w:p>
        </w:tc>
        <w:tc>
          <w:tcPr>
            <w:tcW w:w="1571" w:type="dxa"/>
            <w:tcBorders>
              <w:top w:val="single" w:color="FFFFFF" w:sz="4" w:space="0"/>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61E33308" w14:textId="7A0D499B">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c>
          <w:tcPr>
            <w:tcW w:w="1863" w:type="dxa"/>
            <w:tcBorders>
              <w:top w:val="single" w:color="FFFFFF" w:sz="4" w:space="0"/>
              <w:left w:val="nil"/>
              <w:bottom w:val="single" w:color="FFFFFF" w:sz="4" w:space="0"/>
              <w:right w:val="single" w:color="auto" w:sz="4" w:space="0"/>
            </w:tcBorders>
            <w:shd w:val="clear" w:color="auto" w:fill="DCE6F1"/>
            <w:vAlign w:val="bottom"/>
          </w:tcPr>
          <w:p w:rsidRPr="0095098E" w:rsidR="00681181" w:rsidP="00681181" w:rsidRDefault="00681181" w14:paraId="6429A01B" w14:textId="6ACDC102">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3,1</w:t>
            </w:r>
          </w:p>
        </w:tc>
      </w:tr>
      <w:tr w:rsidRPr="005E18E6" w:rsidR="00681181" w:rsidTr="00C81F50" w14:paraId="3D8BB163" w14:textId="77777777">
        <w:trPr>
          <w:trHeight w:val="160"/>
        </w:trPr>
        <w:tc>
          <w:tcPr>
            <w:tcW w:w="2512" w:type="dxa"/>
            <w:tcBorders>
              <w:top w:val="single" w:color="FFFFFF" w:sz="6" w:space="0"/>
              <w:left w:val="single" w:color="FFFFFF" w:sz="8" w:space="0"/>
              <w:bottom w:val="nil"/>
              <w:right w:val="single" w:color="FFFFFF" w:sz="24" w:space="0"/>
            </w:tcBorders>
            <w:shd w:val="clear" w:color="auto" w:fill="4F81BD"/>
            <w:noWrap/>
            <w:hideMark/>
          </w:tcPr>
          <w:p w:rsidRPr="005E18E6" w:rsidR="00681181" w:rsidP="00681181" w:rsidRDefault="00681181" w14:paraId="3670D0CD"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Roemenië</w:t>
            </w:r>
          </w:p>
        </w:tc>
        <w:tc>
          <w:tcPr>
            <w:tcW w:w="137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210707CA" w14:textId="41E98417">
            <w:pPr>
              <w:suppressAutoHyphens/>
              <w:autoSpaceDN w:val="0"/>
              <w:jc w:val="right"/>
              <w:rPr>
                <w:rFonts w:ascii="Verdana" w:hAnsi="Verdana"/>
                <w:kern w:val="3"/>
                <w:sz w:val="18"/>
                <w:szCs w:val="18"/>
                <w:lang w:eastAsia="zh-CN" w:bidi="hi-IN"/>
              </w:rPr>
            </w:pPr>
          </w:p>
        </w:tc>
        <w:tc>
          <w:tcPr>
            <w:tcW w:w="1555"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25C29685" w14:textId="77777777">
            <w:pPr>
              <w:suppressAutoHyphens/>
              <w:autoSpaceDN w:val="0"/>
              <w:jc w:val="right"/>
              <w:rPr>
                <w:rFonts w:ascii="Verdana" w:hAnsi="Verdana"/>
                <w:kern w:val="3"/>
                <w:sz w:val="18"/>
                <w:szCs w:val="18"/>
                <w:lang w:eastAsia="zh-CN" w:bidi="hi-IN"/>
              </w:rPr>
            </w:pPr>
          </w:p>
        </w:tc>
        <w:tc>
          <w:tcPr>
            <w:tcW w:w="1571" w:type="dxa"/>
            <w:tcBorders>
              <w:top w:val="nil"/>
              <w:left w:val="single" w:color="auto" w:sz="4" w:space="0"/>
              <w:bottom w:val="nil"/>
              <w:right w:val="single" w:color="FFFFFF" w:sz="4" w:space="0"/>
            </w:tcBorders>
            <w:shd w:val="clear" w:color="auto" w:fill="DCE6F1"/>
            <w:vAlign w:val="bottom"/>
          </w:tcPr>
          <w:p w:rsidRPr="0095098E" w:rsidR="00681181" w:rsidP="00681181" w:rsidRDefault="00681181" w14:paraId="35152064" w14:textId="727253BF">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c>
          <w:tcPr>
            <w:tcW w:w="1863" w:type="dxa"/>
            <w:tcBorders>
              <w:top w:val="nil"/>
              <w:left w:val="nil"/>
              <w:bottom w:val="nil"/>
              <w:right w:val="single" w:color="auto" w:sz="4" w:space="0"/>
            </w:tcBorders>
            <w:shd w:val="clear" w:color="auto" w:fill="DCE6F1"/>
            <w:vAlign w:val="bottom"/>
          </w:tcPr>
          <w:p w:rsidRPr="0095098E" w:rsidR="00681181" w:rsidP="00681181" w:rsidRDefault="00681181" w14:paraId="06887F63" w14:textId="2703C77D">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r>
      <w:tr w:rsidRPr="005E18E6" w:rsidR="00681181" w:rsidTr="00C81F50" w14:paraId="08A41959" w14:textId="77777777">
        <w:trPr>
          <w:trHeight w:val="160"/>
        </w:trPr>
        <w:tc>
          <w:tcPr>
            <w:tcW w:w="2512" w:type="dxa"/>
            <w:tcBorders>
              <w:top w:val="single" w:color="FFFFFF" w:sz="8" w:space="0"/>
              <w:left w:val="single" w:color="FFFFFF" w:sz="8" w:space="0"/>
              <w:bottom w:val="nil"/>
              <w:right w:val="single" w:color="FFFFFF" w:sz="24" w:space="0"/>
            </w:tcBorders>
            <w:shd w:val="clear" w:color="auto" w:fill="4F81BD"/>
            <w:noWrap/>
            <w:hideMark/>
          </w:tcPr>
          <w:p w:rsidRPr="005E18E6" w:rsidR="00681181" w:rsidP="00681181" w:rsidRDefault="00681181" w14:paraId="3320F430"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Servië</w:t>
            </w:r>
          </w:p>
        </w:tc>
        <w:tc>
          <w:tcPr>
            <w:tcW w:w="1379"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1244AB62" w14:textId="77777777">
            <w:pPr>
              <w:suppressAutoHyphens/>
              <w:autoSpaceDN w:val="0"/>
              <w:jc w:val="right"/>
              <w:rPr>
                <w:rFonts w:ascii="Verdana" w:hAnsi="Verdana"/>
                <w:kern w:val="3"/>
                <w:sz w:val="18"/>
                <w:szCs w:val="18"/>
                <w:lang w:eastAsia="zh-CN" w:bidi="hi-IN"/>
              </w:rPr>
            </w:pPr>
          </w:p>
        </w:tc>
        <w:tc>
          <w:tcPr>
            <w:tcW w:w="155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6F6F8F30" w14:textId="7A8B5FE1">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0,4</w:t>
            </w:r>
          </w:p>
        </w:tc>
        <w:tc>
          <w:tcPr>
            <w:tcW w:w="1571" w:type="dxa"/>
            <w:tcBorders>
              <w:top w:val="single" w:color="FFFFFF" w:sz="4" w:space="0"/>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25D5144F" w14:textId="5708DF0D">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c>
          <w:tcPr>
            <w:tcW w:w="1863" w:type="dxa"/>
            <w:tcBorders>
              <w:top w:val="single" w:color="FFFFFF" w:sz="4" w:space="0"/>
              <w:left w:val="nil"/>
              <w:bottom w:val="single" w:color="FFFFFF" w:sz="4" w:space="0"/>
              <w:right w:val="single" w:color="auto" w:sz="4" w:space="0"/>
            </w:tcBorders>
            <w:shd w:val="clear" w:color="auto" w:fill="DCE6F1"/>
            <w:vAlign w:val="bottom"/>
          </w:tcPr>
          <w:p w:rsidRPr="0095098E" w:rsidR="00681181" w:rsidP="00681181" w:rsidRDefault="00681181" w14:paraId="7A78D584" w14:textId="0A61CAFF">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0,7</w:t>
            </w:r>
          </w:p>
        </w:tc>
      </w:tr>
      <w:tr w:rsidRPr="005E18E6" w:rsidR="00681181" w:rsidTr="00C81F50" w14:paraId="34F92C90" w14:textId="77777777">
        <w:trPr>
          <w:trHeight w:val="160"/>
        </w:trPr>
        <w:tc>
          <w:tcPr>
            <w:tcW w:w="2512" w:type="dxa"/>
            <w:tcBorders>
              <w:top w:val="single" w:color="FFFFFF" w:sz="6" w:space="0"/>
              <w:left w:val="single" w:color="FFFFFF" w:sz="8" w:space="0"/>
              <w:bottom w:val="nil"/>
              <w:right w:val="single" w:color="FFFFFF" w:sz="24" w:space="0"/>
            </w:tcBorders>
            <w:shd w:val="clear" w:color="auto" w:fill="4F81BD"/>
            <w:noWrap/>
            <w:hideMark/>
          </w:tcPr>
          <w:p w:rsidRPr="005E18E6" w:rsidR="00681181" w:rsidP="00681181" w:rsidRDefault="00681181" w14:paraId="1A6D307E"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Slovenië</w:t>
            </w:r>
          </w:p>
        </w:tc>
        <w:tc>
          <w:tcPr>
            <w:tcW w:w="137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69EA1E59" w14:textId="4FEA3399">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0,2</w:t>
            </w:r>
          </w:p>
        </w:tc>
        <w:tc>
          <w:tcPr>
            <w:tcW w:w="1555"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559B2E99" w14:textId="77777777">
            <w:pPr>
              <w:suppressAutoHyphens/>
              <w:autoSpaceDN w:val="0"/>
              <w:jc w:val="right"/>
              <w:rPr>
                <w:rFonts w:ascii="Verdana" w:hAnsi="Verdana"/>
                <w:kern w:val="3"/>
                <w:sz w:val="18"/>
                <w:szCs w:val="18"/>
                <w:lang w:eastAsia="zh-CN" w:bidi="hi-IN"/>
              </w:rPr>
            </w:pPr>
          </w:p>
        </w:tc>
        <w:tc>
          <w:tcPr>
            <w:tcW w:w="1571" w:type="dxa"/>
            <w:tcBorders>
              <w:top w:val="nil"/>
              <w:left w:val="single" w:color="auto" w:sz="4" w:space="0"/>
              <w:bottom w:val="nil"/>
              <w:right w:val="single" w:color="FFFFFF" w:sz="4" w:space="0"/>
            </w:tcBorders>
            <w:shd w:val="clear" w:color="auto" w:fill="DCE6F1"/>
            <w:vAlign w:val="bottom"/>
          </w:tcPr>
          <w:p w:rsidRPr="0095098E" w:rsidR="00681181" w:rsidP="00681181" w:rsidRDefault="00681181" w14:paraId="3D577D7F" w14:textId="64B540DF">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0,1</w:t>
            </w:r>
          </w:p>
        </w:tc>
        <w:tc>
          <w:tcPr>
            <w:tcW w:w="1863" w:type="dxa"/>
            <w:tcBorders>
              <w:top w:val="nil"/>
              <w:left w:val="nil"/>
              <w:bottom w:val="nil"/>
              <w:right w:val="single" w:color="auto" w:sz="4" w:space="0"/>
            </w:tcBorders>
            <w:shd w:val="clear" w:color="auto" w:fill="DCE6F1"/>
            <w:vAlign w:val="bottom"/>
          </w:tcPr>
          <w:p w:rsidRPr="0095098E" w:rsidR="00681181" w:rsidP="00681181" w:rsidRDefault="00681181" w14:paraId="607649C6" w14:textId="1886999C">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r>
      <w:tr w:rsidRPr="005E18E6" w:rsidR="00681181" w:rsidTr="00C81F50" w14:paraId="09131530" w14:textId="77777777">
        <w:trPr>
          <w:trHeight w:val="160"/>
        </w:trPr>
        <w:tc>
          <w:tcPr>
            <w:tcW w:w="2512" w:type="dxa"/>
            <w:tcBorders>
              <w:top w:val="single" w:color="FFFFFF" w:sz="8" w:space="0"/>
              <w:left w:val="single" w:color="FFFFFF" w:sz="8" w:space="0"/>
              <w:bottom w:val="nil"/>
              <w:right w:val="single" w:color="FFFFFF" w:sz="24" w:space="0"/>
            </w:tcBorders>
            <w:shd w:val="clear" w:color="auto" w:fill="4F81BD"/>
            <w:noWrap/>
            <w:hideMark/>
          </w:tcPr>
          <w:p w:rsidRPr="005E18E6" w:rsidR="00681181" w:rsidP="00681181" w:rsidRDefault="00681181" w14:paraId="562F5EE9"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Slowakije</w:t>
            </w:r>
          </w:p>
        </w:tc>
        <w:tc>
          <w:tcPr>
            <w:tcW w:w="1379"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7258FF3C" w14:textId="66CA5982">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0,2</w:t>
            </w:r>
          </w:p>
        </w:tc>
        <w:tc>
          <w:tcPr>
            <w:tcW w:w="155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5B44A4E5" w14:textId="77777777">
            <w:pPr>
              <w:suppressAutoHyphens/>
              <w:autoSpaceDN w:val="0"/>
              <w:jc w:val="right"/>
              <w:rPr>
                <w:rFonts w:ascii="Verdana" w:hAnsi="Verdana"/>
                <w:kern w:val="3"/>
                <w:sz w:val="18"/>
                <w:szCs w:val="18"/>
                <w:lang w:eastAsia="zh-CN" w:bidi="hi-IN"/>
              </w:rPr>
            </w:pPr>
          </w:p>
        </w:tc>
        <w:tc>
          <w:tcPr>
            <w:tcW w:w="1571" w:type="dxa"/>
            <w:tcBorders>
              <w:top w:val="single" w:color="FFFFFF" w:sz="4" w:space="0"/>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7376C805" w14:textId="7EBFAD0A">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0,2</w:t>
            </w:r>
          </w:p>
        </w:tc>
        <w:tc>
          <w:tcPr>
            <w:tcW w:w="1863" w:type="dxa"/>
            <w:tcBorders>
              <w:top w:val="single" w:color="FFFFFF" w:sz="4" w:space="0"/>
              <w:left w:val="nil"/>
              <w:bottom w:val="single" w:color="FFFFFF" w:sz="4" w:space="0"/>
              <w:right w:val="single" w:color="auto" w:sz="4" w:space="0"/>
            </w:tcBorders>
            <w:shd w:val="clear" w:color="auto" w:fill="DCE6F1"/>
            <w:vAlign w:val="bottom"/>
          </w:tcPr>
          <w:p w:rsidRPr="0095098E" w:rsidR="00681181" w:rsidP="00681181" w:rsidRDefault="00681181" w14:paraId="2EE4580F" w14:textId="1A5E61C1">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r>
      <w:tr w:rsidRPr="005E18E6" w:rsidR="00681181" w:rsidTr="00C81F50" w14:paraId="0064E082" w14:textId="77777777">
        <w:trPr>
          <w:trHeight w:val="160"/>
        </w:trPr>
        <w:tc>
          <w:tcPr>
            <w:tcW w:w="2512" w:type="dxa"/>
            <w:tcBorders>
              <w:top w:val="single" w:color="FFFFFF" w:sz="6" w:space="0"/>
              <w:left w:val="single" w:color="FFFFFF" w:sz="8" w:space="0"/>
              <w:bottom w:val="nil"/>
              <w:right w:val="single" w:color="FFFFFF" w:sz="24" w:space="0"/>
            </w:tcBorders>
            <w:shd w:val="clear" w:color="auto" w:fill="4F81BD"/>
            <w:noWrap/>
            <w:hideMark/>
          </w:tcPr>
          <w:p w:rsidRPr="005E18E6" w:rsidR="00681181" w:rsidP="00681181" w:rsidRDefault="00681181" w14:paraId="3C208ED5"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Spanje</w:t>
            </w:r>
          </w:p>
        </w:tc>
        <w:tc>
          <w:tcPr>
            <w:tcW w:w="137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4814444A" w14:textId="7BD8C3C3">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0,3</w:t>
            </w:r>
          </w:p>
        </w:tc>
        <w:tc>
          <w:tcPr>
            <w:tcW w:w="1555"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4C8CAC97" w14:textId="45DB137D">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43,9</w:t>
            </w:r>
          </w:p>
        </w:tc>
        <w:tc>
          <w:tcPr>
            <w:tcW w:w="1571" w:type="dxa"/>
            <w:tcBorders>
              <w:top w:val="nil"/>
              <w:left w:val="single" w:color="auto" w:sz="4" w:space="0"/>
              <w:bottom w:val="nil"/>
              <w:right w:val="single" w:color="FFFFFF" w:sz="4" w:space="0"/>
            </w:tcBorders>
            <w:shd w:val="clear" w:color="auto" w:fill="DCE6F1"/>
            <w:vAlign w:val="bottom"/>
          </w:tcPr>
          <w:p w:rsidRPr="0095098E" w:rsidR="00681181" w:rsidP="00681181" w:rsidRDefault="00681181" w14:paraId="4BC5F14D" w14:textId="31D8EC2D">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0,4</w:t>
            </w:r>
          </w:p>
        </w:tc>
        <w:tc>
          <w:tcPr>
            <w:tcW w:w="1863" w:type="dxa"/>
            <w:tcBorders>
              <w:top w:val="nil"/>
              <w:left w:val="nil"/>
              <w:bottom w:val="nil"/>
              <w:right w:val="single" w:color="auto" w:sz="4" w:space="0"/>
            </w:tcBorders>
            <w:shd w:val="clear" w:color="auto" w:fill="DCE6F1"/>
            <w:vAlign w:val="bottom"/>
          </w:tcPr>
          <w:p w:rsidRPr="0095098E" w:rsidR="00681181" w:rsidP="00681181" w:rsidRDefault="00681181" w14:paraId="03C6E5A7" w14:textId="69E943A0">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44,5</w:t>
            </w:r>
          </w:p>
        </w:tc>
      </w:tr>
      <w:tr w:rsidRPr="005E18E6" w:rsidR="00681181" w:rsidTr="00C81F50" w14:paraId="0EAE9FDC" w14:textId="77777777">
        <w:trPr>
          <w:trHeight w:val="160"/>
        </w:trPr>
        <w:tc>
          <w:tcPr>
            <w:tcW w:w="2512" w:type="dxa"/>
            <w:tcBorders>
              <w:top w:val="single" w:color="FFFFFF" w:sz="8" w:space="0"/>
              <w:left w:val="single" w:color="FFFFFF" w:sz="8" w:space="0"/>
              <w:bottom w:val="nil"/>
              <w:right w:val="single" w:color="FFFFFF" w:sz="24" w:space="0"/>
            </w:tcBorders>
            <w:shd w:val="clear" w:color="auto" w:fill="4F81BD"/>
            <w:noWrap/>
            <w:hideMark/>
          </w:tcPr>
          <w:p w:rsidRPr="005E18E6" w:rsidR="00681181" w:rsidP="00681181" w:rsidRDefault="00681181" w14:paraId="39058E7A"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Tsjechië</w:t>
            </w:r>
          </w:p>
        </w:tc>
        <w:tc>
          <w:tcPr>
            <w:tcW w:w="1379"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2537C174" w14:textId="008781CC">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0,8</w:t>
            </w:r>
          </w:p>
        </w:tc>
        <w:tc>
          <w:tcPr>
            <w:tcW w:w="155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67054CEA" w14:textId="77777777">
            <w:pPr>
              <w:suppressAutoHyphens/>
              <w:autoSpaceDN w:val="0"/>
              <w:jc w:val="right"/>
              <w:rPr>
                <w:rFonts w:ascii="Verdana" w:hAnsi="Verdana"/>
                <w:kern w:val="3"/>
                <w:sz w:val="18"/>
                <w:szCs w:val="18"/>
                <w:lang w:eastAsia="zh-CN" w:bidi="hi-IN"/>
              </w:rPr>
            </w:pPr>
          </w:p>
        </w:tc>
        <w:tc>
          <w:tcPr>
            <w:tcW w:w="1571" w:type="dxa"/>
            <w:tcBorders>
              <w:top w:val="single" w:color="FFFFFF" w:sz="4" w:space="0"/>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51649BAD" w14:textId="34D443B1">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0,7</w:t>
            </w:r>
          </w:p>
        </w:tc>
        <w:tc>
          <w:tcPr>
            <w:tcW w:w="1863" w:type="dxa"/>
            <w:tcBorders>
              <w:top w:val="single" w:color="FFFFFF" w:sz="4" w:space="0"/>
              <w:left w:val="nil"/>
              <w:bottom w:val="single" w:color="FFFFFF" w:sz="4" w:space="0"/>
              <w:right w:val="single" w:color="auto" w:sz="4" w:space="0"/>
            </w:tcBorders>
            <w:shd w:val="clear" w:color="auto" w:fill="DCE6F1"/>
            <w:vAlign w:val="bottom"/>
          </w:tcPr>
          <w:p w:rsidRPr="0095098E" w:rsidR="00681181" w:rsidP="00681181" w:rsidRDefault="00681181" w14:paraId="1BB5208E" w14:textId="4E35ACB9">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r>
      <w:tr w:rsidRPr="005E18E6" w:rsidR="00681181" w:rsidTr="00C81F50" w14:paraId="0D5D36D9" w14:textId="77777777">
        <w:trPr>
          <w:trHeight w:val="160"/>
        </w:trPr>
        <w:tc>
          <w:tcPr>
            <w:tcW w:w="2512" w:type="dxa"/>
            <w:tcBorders>
              <w:top w:val="single" w:color="FFFFFF" w:sz="6" w:space="0"/>
              <w:left w:val="single" w:color="FFFFFF" w:sz="8" w:space="0"/>
              <w:bottom w:val="nil"/>
              <w:right w:val="single" w:color="FFFFFF" w:sz="24" w:space="0"/>
            </w:tcBorders>
            <w:shd w:val="clear" w:color="auto" w:fill="4F81BD"/>
            <w:noWrap/>
            <w:hideMark/>
          </w:tcPr>
          <w:p w:rsidRPr="005E18E6" w:rsidR="00681181" w:rsidP="00681181" w:rsidRDefault="00681181" w14:paraId="5C377E35" w14:textId="3D530B34">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Tunesië</w:t>
            </w:r>
            <w:r w:rsidR="0095098E">
              <w:rPr>
                <w:rStyle w:val="Voetnootmarkering"/>
                <w:bCs/>
                <w:color w:val="FFFFFF"/>
                <w:kern w:val="3"/>
                <w:szCs w:val="18"/>
                <w:lang w:eastAsia="zh-CN" w:bidi="hi-IN"/>
              </w:rPr>
              <w:footnoteReference w:id="28"/>
            </w:r>
          </w:p>
        </w:tc>
        <w:tc>
          <w:tcPr>
            <w:tcW w:w="137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57F19570" w14:textId="77777777">
            <w:pPr>
              <w:suppressAutoHyphens/>
              <w:autoSpaceDN w:val="0"/>
              <w:jc w:val="right"/>
              <w:rPr>
                <w:rFonts w:ascii="Verdana" w:hAnsi="Verdana"/>
                <w:kern w:val="3"/>
                <w:sz w:val="18"/>
                <w:szCs w:val="18"/>
                <w:lang w:eastAsia="zh-CN" w:bidi="hi-IN"/>
              </w:rPr>
            </w:pPr>
          </w:p>
        </w:tc>
        <w:tc>
          <w:tcPr>
            <w:tcW w:w="1555"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69FECFE3" w14:textId="77777777">
            <w:pPr>
              <w:suppressAutoHyphens/>
              <w:autoSpaceDN w:val="0"/>
              <w:jc w:val="right"/>
              <w:rPr>
                <w:rFonts w:ascii="Verdana" w:hAnsi="Verdana"/>
                <w:kern w:val="3"/>
                <w:sz w:val="18"/>
                <w:szCs w:val="18"/>
                <w:lang w:eastAsia="zh-CN" w:bidi="hi-IN"/>
              </w:rPr>
            </w:pPr>
          </w:p>
        </w:tc>
        <w:tc>
          <w:tcPr>
            <w:tcW w:w="1571" w:type="dxa"/>
            <w:tcBorders>
              <w:top w:val="nil"/>
              <w:left w:val="single" w:color="auto" w:sz="4" w:space="0"/>
              <w:bottom w:val="nil"/>
              <w:right w:val="single" w:color="FFFFFF" w:sz="4" w:space="0"/>
            </w:tcBorders>
            <w:shd w:val="clear" w:color="auto" w:fill="DCE6F1"/>
            <w:vAlign w:val="bottom"/>
          </w:tcPr>
          <w:p w:rsidRPr="0095098E" w:rsidR="00681181" w:rsidP="00681181" w:rsidRDefault="00681181" w14:paraId="6F7A2E60" w14:textId="7C3023B9">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c>
          <w:tcPr>
            <w:tcW w:w="1863" w:type="dxa"/>
            <w:tcBorders>
              <w:top w:val="nil"/>
              <w:left w:val="nil"/>
              <w:bottom w:val="nil"/>
              <w:right w:val="single" w:color="auto" w:sz="4" w:space="0"/>
            </w:tcBorders>
            <w:shd w:val="clear" w:color="auto" w:fill="DCE6F1"/>
            <w:vAlign w:val="bottom"/>
          </w:tcPr>
          <w:p w:rsidRPr="0095098E" w:rsidR="00681181" w:rsidP="00681181" w:rsidRDefault="00681181" w14:paraId="3D51FCD4" w14:textId="5DD76D56">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r>
      <w:tr w:rsidRPr="005E18E6" w:rsidR="00681181" w:rsidTr="00C81F50" w14:paraId="617D407E" w14:textId="77777777">
        <w:trPr>
          <w:trHeight w:val="160"/>
        </w:trPr>
        <w:tc>
          <w:tcPr>
            <w:tcW w:w="2512" w:type="dxa"/>
            <w:tcBorders>
              <w:top w:val="single" w:color="FFFFFF" w:sz="8" w:space="0"/>
              <w:left w:val="single" w:color="FFFFFF" w:sz="8" w:space="0"/>
              <w:bottom w:val="nil"/>
              <w:right w:val="single" w:color="FFFFFF" w:sz="24" w:space="0"/>
            </w:tcBorders>
            <w:shd w:val="clear" w:color="auto" w:fill="4F81BD"/>
            <w:noWrap/>
            <w:hideMark/>
          </w:tcPr>
          <w:p w:rsidRPr="005E18E6" w:rsidR="00681181" w:rsidP="00681181" w:rsidRDefault="00681181" w14:paraId="4C0DD08A"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Turkije</w:t>
            </w:r>
          </w:p>
        </w:tc>
        <w:tc>
          <w:tcPr>
            <w:tcW w:w="1379"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49061054" w14:textId="77777777">
            <w:pPr>
              <w:suppressAutoHyphens/>
              <w:autoSpaceDN w:val="0"/>
              <w:jc w:val="right"/>
              <w:rPr>
                <w:rFonts w:ascii="Verdana" w:hAnsi="Verdana"/>
                <w:kern w:val="3"/>
                <w:sz w:val="18"/>
                <w:szCs w:val="18"/>
                <w:lang w:eastAsia="zh-CN" w:bidi="hi-IN"/>
              </w:rPr>
            </w:pPr>
          </w:p>
        </w:tc>
        <w:tc>
          <w:tcPr>
            <w:tcW w:w="155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08AD4A53" w14:textId="698B2B59">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1,8</w:t>
            </w:r>
          </w:p>
        </w:tc>
        <w:tc>
          <w:tcPr>
            <w:tcW w:w="1571" w:type="dxa"/>
            <w:tcBorders>
              <w:top w:val="single" w:color="FFFFFF" w:sz="4" w:space="0"/>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7B090387" w14:textId="2C8A6345">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c>
          <w:tcPr>
            <w:tcW w:w="1863" w:type="dxa"/>
            <w:tcBorders>
              <w:top w:val="single" w:color="FFFFFF" w:sz="4" w:space="0"/>
              <w:left w:val="nil"/>
              <w:bottom w:val="single" w:color="FFFFFF" w:sz="4" w:space="0"/>
              <w:right w:val="single" w:color="auto" w:sz="4" w:space="0"/>
            </w:tcBorders>
            <w:shd w:val="clear" w:color="auto" w:fill="DCE6F1"/>
            <w:vAlign w:val="bottom"/>
          </w:tcPr>
          <w:p w:rsidRPr="0095098E" w:rsidR="00681181" w:rsidP="00681181" w:rsidRDefault="00681181" w14:paraId="23D946C9" w14:textId="540F1E8A">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4,8</w:t>
            </w:r>
          </w:p>
        </w:tc>
      </w:tr>
      <w:tr w:rsidRPr="005E18E6" w:rsidR="00681181" w:rsidTr="00C81F50" w14:paraId="2B7084A6" w14:textId="77777777">
        <w:trPr>
          <w:trHeight w:val="160"/>
        </w:trPr>
        <w:tc>
          <w:tcPr>
            <w:tcW w:w="2512" w:type="dxa"/>
            <w:tcBorders>
              <w:top w:val="single" w:color="FFFFFF" w:sz="6" w:space="0"/>
              <w:left w:val="single" w:color="FFFFFF" w:sz="8" w:space="0"/>
              <w:bottom w:val="nil"/>
              <w:right w:val="single" w:color="FFFFFF" w:sz="24" w:space="0"/>
            </w:tcBorders>
            <w:shd w:val="clear" w:color="auto" w:fill="4F81BD"/>
            <w:noWrap/>
            <w:hideMark/>
          </w:tcPr>
          <w:p w:rsidRPr="005E18E6" w:rsidR="00681181" w:rsidP="00681181" w:rsidRDefault="00681181" w14:paraId="1D2019D0"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Zweden</w:t>
            </w:r>
          </w:p>
        </w:tc>
        <w:tc>
          <w:tcPr>
            <w:tcW w:w="137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738AF396" w14:textId="77777777">
            <w:pPr>
              <w:suppressAutoHyphens/>
              <w:autoSpaceDN w:val="0"/>
              <w:jc w:val="right"/>
              <w:rPr>
                <w:rFonts w:ascii="Verdana" w:hAnsi="Verdana"/>
                <w:kern w:val="3"/>
                <w:sz w:val="18"/>
                <w:szCs w:val="18"/>
                <w:lang w:eastAsia="zh-CN" w:bidi="hi-IN"/>
              </w:rPr>
            </w:pPr>
          </w:p>
        </w:tc>
        <w:tc>
          <w:tcPr>
            <w:tcW w:w="1555"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34AFB615" w14:textId="1B0AF709">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1,6</w:t>
            </w:r>
          </w:p>
        </w:tc>
        <w:tc>
          <w:tcPr>
            <w:tcW w:w="1571" w:type="dxa"/>
            <w:tcBorders>
              <w:top w:val="nil"/>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53E90F61" w14:textId="6313711E">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c>
          <w:tcPr>
            <w:tcW w:w="1863" w:type="dxa"/>
            <w:tcBorders>
              <w:top w:val="nil"/>
              <w:left w:val="nil"/>
              <w:bottom w:val="single" w:color="FFFFFF" w:sz="4" w:space="0"/>
              <w:right w:val="single" w:color="auto" w:sz="4" w:space="0"/>
            </w:tcBorders>
            <w:shd w:val="clear" w:color="auto" w:fill="DCE6F1"/>
            <w:vAlign w:val="bottom"/>
          </w:tcPr>
          <w:p w:rsidRPr="0095098E" w:rsidR="00681181" w:rsidP="00681181" w:rsidRDefault="00681181" w14:paraId="2EFFEE95" w14:textId="7BE775B2">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1,7</w:t>
            </w:r>
          </w:p>
        </w:tc>
      </w:tr>
      <w:tr w:rsidRPr="005E18E6" w:rsidR="00681181" w:rsidTr="00C81F50" w14:paraId="4702CAE7" w14:textId="77777777">
        <w:trPr>
          <w:trHeight w:val="160"/>
        </w:trPr>
        <w:tc>
          <w:tcPr>
            <w:tcW w:w="2512" w:type="dxa"/>
            <w:tcBorders>
              <w:top w:val="single" w:color="FFFFFF" w:sz="8" w:space="0"/>
              <w:left w:val="single" w:color="FFFFFF" w:sz="8" w:space="0"/>
              <w:bottom w:val="nil"/>
              <w:right w:val="single" w:color="FFFFFF" w:sz="24" w:space="0"/>
            </w:tcBorders>
            <w:shd w:val="clear" w:color="auto" w:fill="4F81BD"/>
            <w:noWrap/>
            <w:hideMark/>
          </w:tcPr>
          <w:p w:rsidRPr="005E18E6" w:rsidR="00681181" w:rsidP="00681181" w:rsidRDefault="00681181" w14:paraId="169DA8D4"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Zwitserland</w:t>
            </w:r>
          </w:p>
        </w:tc>
        <w:tc>
          <w:tcPr>
            <w:tcW w:w="1379"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39627C4C" w14:textId="0EB3E352">
            <w:pPr>
              <w:suppressAutoHyphens/>
              <w:autoSpaceDN w:val="0"/>
              <w:jc w:val="right"/>
              <w:rPr>
                <w:rFonts w:ascii="Verdana" w:hAnsi="Verdana"/>
                <w:kern w:val="3"/>
                <w:sz w:val="18"/>
                <w:szCs w:val="18"/>
                <w:lang w:eastAsia="zh-CN" w:bidi="hi-IN"/>
              </w:rPr>
            </w:pPr>
            <w:r w:rsidRPr="0095098E">
              <w:rPr>
                <w:rFonts w:ascii="Verdana" w:hAnsi="Verdana" w:cs="Arial"/>
                <w:kern w:val="3"/>
                <w:sz w:val="18"/>
                <w:szCs w:val="18"/>
                <w:lang w:eastAsia="zh-CN" w:bidi="hi-IN"/>
              </w:rPr>
              <w:t>3,2</w:t>
            </w:r>
          </w:p>
        </w:tc>
        <w:tc>
          <w:tcPr>
            <w:tcW w:w="155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95098E" w:rsidR="00681181" w:rsidP="00681181" w:rsidRDefault="00681181" w14:paraId="12473AB1" w14:textId="77777777">
            <w:pPr>
              <w:suppressAutoHyphens/>
              <w:autoSpaceDN w:val="0"/>
              <w:jc w:val="right"/>
              <w:rPr>
                <w:rFonts w:ascii="Verdana" w:hAnsi="Verdana"/>
                <w:kern w:val="3"/>
                <w:sz w:val="18"/>
                <w:szCs w:val="18"/>
                <w:lang w:eastAsia="zh-CN" w:bidi="hi-IN"/>
              </w:rPr>
            </w:pPr>
          </w:p>
        </w:tc>
        <w:tc>
          <w:tcPr>
            <w:tcW w:w="1571" w:type="dxa"/>
            <w:tcBorders>
              <w:top w:val="nil"/>
              <w:left w:val="single" w:color="auto" w:sz="4" w:space="0"/>
              <w:bottom w:val="single" w:color="FFFFFF" w:sz="4" w:space="0"/>
              <w:right w:val="single" w:color="FFFFFF" w:sz="4" w:space="0"/>
            </w:tcBorders>
            <w:shd w:val="clear" w:color="auto" w:fill="DCE6F1"/>
            <w:vAlign w:val="bottom"/>
          </w:tcPr>
          <w:p w:rsidRPr="0095098E" w:rsidR="00681181" w:rsidP="00681181" w:rsidRDefault="00681181" w14:paraId="51A34BED" w14:textId="799B19C8">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1,3</w:t>
            </w:r>
          </w:p>
        </w:tc>
        <w:tc>
          <w:tcPr>
            <w:tcW w:w="1863" w:type="dxa"/>
            <w:tcBorders>
              <w:top w:val="nil"/>
              <w:left w:val="nil"/>
              <w:bottom w:val="single" w:color="FFFFFF" w:sz="4" w:space="0"/>
              <w:right w:val="single" w:color="auto" w:sz="4" w:space="0"/>
            </w:tcBorders>
            <w:shd w:val="clear" w:color="auto" w:fill="DCE6F1"/>
            <w:vAlign w:val="bottom"/>
          </w:tcPr>
          <w:p w:rsidRPr="0095098E" w:rsidR="00681181" w:rsidP="00681181" w:rsidRDefault="00681181" w14:paraId="00A4A2B6" w14:textId="4E39120E">
            <w:pPr>
              <w:suppressAutoHyphens/>
              <w:autoSpaceDN w:val="0"/>
              <w:spacing w:line="276" w:lineRule="auto"/>
              <w:jc w:val="right"/>
              <w:rPr>
                <w:rFonts w:ascii="Verdana" w:hAnsi="Verdana" w:cs="Arial"/>
                <w:kern w:val="3"/>
                <w:sz w:val="18"/>
                <w:szCs w:val="18"/>
                <w:lang w:eastAsia="zh-CN" w:bidi="hi-IN"/>
              </w:rPr>
            </w:pPr>
            <w:r w:rsidRPr="001B404B">
              <w:rPr>
                <w:rFonts w:ascii="Verdana" w:hAnsi="Verdana" w:cs="Calibri"/>
                <w:color w:val="000000"/>
                <w:kern w:val="3"/>
                <w:sz w:val="18"/>
                <w:szCs w:val="18"/>
                <w:lang w:eastAsia="zh-CN" w:bidi="hi-IN"/>
              </w:rPr>
              <w:t> </w:t>
            </w:r>
          </w:p>
        </w:tc>
      </w:tr>
      <w:tr w:rsidRPr="005E18E6" w:rsidR="00681181" w:rsidTr="00C81F50" w14:paraId="727B127A" w14:textId="77777777">
        <w:trPr>
          <w:trHeight w:val="160"/>
        </w:trPr>
        <w:tc>
          <w:tcPr>
            <w:tcW w:w="2512" w:type="dxa"/>
            <w:tcBorders>
              <w:top w:val="single" w:color="FFFFFF" w:sz="6" w:space="0"/>
              <w:left w:val="single" w:color="FFFFFF" w:sz="8" w:space="0"/>
              <w:bottom w:val="nil"/>
              <w:right w:val="single" w:color="FFFFFF" w:sz="24" w:space="0"/>
            </w:tcBorders>
            <w:shd w:val="clear" w:color="auto" w:fill="4F81BD"/>
            <w:noWrap/>
            <w:hideMark/>
          </w:tcPr>
          <w:p w:rsidRPr="005E18E6" w:rsidR="00681181" w:rsidP="00681181" w:rsidRDefault="00681181" w14:paraId="512ECEE5"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Cs/>
                <w:color w:val="FFFFFF"/>
                <w:kern w:val="3"/>
                <w:sz w:val="18"/>
                <w:szCs w:val="18"/>
                <w:lang w:eastAsia="zh-CN" w:bidi="hi-IN"/>
              </w:rPr>
              <w:t>Diverse landen</w:t>
            </w:r>
            <w:r>
              <w:rPr>
                <w:rStyle w:val="Voetnootmarkering"/>
                <w:bCs/>
                <w:color w:val="FFFFFF"/>
                <w:kern w:val="3"/>
                <w:szCs w:val="18"/>
                <w:lang w:eastAsia="zh-CN" w:bidi="hi-IN"/>
              </w:rPr>
              <w:footnoteReference w:id="29"/>
            </w:r>
          </w:p>
        </w:tc>
        <w:tc>
          <w:tcPr>
            <w:tcW w:w="1379"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26248C78" w14:textId="77777777">
            <w:pPr>
              <w:suppressAutoHyphens/>
              <w:autoSpaceDN w:val="0"/>
              <w:spacing w:line="276" w:lineRule="auto"/>
              <w:jc w:val="right"/>
              <w:rPr>
                <w:rFonts w:ascii="Verdana" w:hAnsi="Verdana" w:cs="Arial"/>
                <w:kern w:val="3"/>
                <w:sz w:val="18"/>
                <w:szCs w:val="18"/>
                <w:lang w:eastAsia="zh-CN" w:bidi="hi-IN"/>
              </w:rPr>
            </w:pPr>
            <w:r w:rsidRPr="0095098E">
              <w:rPr>
                <w:rFonts w:ascii="Verdana" w:hAnsi="Verdana" w:cs="Arial"/>
                <w:kern w:val="3"/>
                <w:sz w:val="18"/>
                <w:szCs w:val="18"/>
                <w:lang w:eastAsia="zh-CN" w:bidi="hi-IN"/>
              </w:rPr>
              <w:t>0,1</w:t>
            </w:r>
          </w:p>
          <w:p w:rsidRPr="0095098E" w:rsidR="00681181" w:rsidP="00681181" w:rsidRDefault="00681181" w14:paraId="0BC3F75E" w14:textId="77777777">
            <w:pPr>
              <w:suppressAutoHyphens/>
              <w:autoSpaceDN w:val="0"/>
              <w:jc w:val="right"/>
              <w:rPr>
                <w:rFonts w:ascii="Verdana" w:hAnsi="Verdana"/>
                <w:kern w:val="3"/>
                <w:sz w:val="18"/>
                <w:szCs w:val="18"/>
                <w:lang w:eastAsia="zh-CN" w:bidi="hi-IN"/>
              </w:rPr>
            </w:pPr>
          </w:p>
        </w:tc>
        <w:tc>
          <w:tcPr>
            <w:tcW w:w="1555"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tcPr>
          <w:p w:rsidRPr="0095098E" w:rsidR="00681181" w:rsidP="00681181" w:rsidRDefault="00681181" w14:paraId="77F59242" w14:textId="056C8DE2">
            <w:pPr>
              <w:suppressAutoHyphens/>
              <w:autoSpaceDN w:val="0"/>
              <w:jc w:val="right"/>
              <w:rPr>
                <w:rFonts w:ascii="Verdana" w:hAnsi="Verdana"/>
                <w:kern w:val="3"/>
                <w:sz w:val="18"/>
                <w:szCs w:val="18"/>
                <w:lang w:eastAsia="zh-CN" w:bidi="hi-IN"/>
              </w:rPr>
            </w:pPr>
          </w:p>
        </w:tc>
        <w:tc>
          <w:tcPr>
            <w:tcW w:w="1571" w:type="dxa"/>
            <w:tcBorders>
              <w:top w:val="nil"/>
              <w:left w:val="single" w:color="auto" w:sz="4" w:space="0"/>
              <w:bottom w:val="nil"/>
              <w:right w:val="single" w:color="FFFFFF" w:sz="4" w:space="0"/>
            </w:tcBorders>
            <w:shd w:val="clear" w:color="auto" w:fill="DCE6F1"/>
            <w:vAlign w:val="bottom"/>
          </w:tcPr>
          <w:p w:rsidRPr="0095098E" w:rsidR="00681181" w:rsidP="00681181" w:rsidRDefault="00681181" w14:paraId="41F3169A" w14:textId="7E767B6C">
            <w:pPr>
              <w:suppressAutoHyphens/>
              <w:autoSpaceDN w:val="0"/>
              <w:spacing w:line="276" w:lineRule="auto"/>
              <w:jc w:val="right"/>
              <w:rPr>
                <w:rFonts w:ascii="Verdana" w:hAnsi="Verdana" w:cs="Arial"/>
                <w:kern w:val="3"/>
                <w:sz w:val="18"/>
                <w:szCs w:val="18"/>
                <w:lang w:eastAsia="zh-CN" w:bidi="hi-IN"/>
              </w:rPr>
            </w:pPr>
            <w:r w:rsidRPr="0095098E">
              <w:rPr>
                <w:rFonts w:ascii="Verdana" w:hAnsi="Verdana" w:cs="Arial"/>
                <w:kern w:val="3"/>
                <w:sz w:val="18"/>
                <w:szCs w:val="18"/>
                <w:lang w:eastAsia="zh-CN" w:bidi="hi-IN"/>
              </w:rPr>
              <w:t>0,1</w:t>
            </w:r>
          </w:p>
        </w:tc>
        <w:tc>
          <w:tcPr>
            <w:tcW w:w="1863" w:type="dxa"/>
            <w:tcBorders>
              <w:top w:val="nil"/>
              <w:left w:val="nil"/>
              <w:bottom w:val="nil"/>
              <w:right w:val="single" w:color="auto" w:sz="4" w:space="0"/>
            </w:tcBorders>
            <w:shd w:val="clear" w:color="auto" w:fill="DCE6F1"/>
            <w:vAlign w:val="bottom"/>
          </w:tcPr>
          <w:p w:rsidRPr="0095098E" w:rsidR="00681181" w:rsidP="00681181" w:rsidRDefault="00681181" w14:paraId="25B6D7A1" w14:textId="2269E45C">
            <w:pPr>
              <w:suppressAutoHyphens/>
              <w:autoSpaceDN w:val="0"/>
              <w:spacing w:line="276" w:lineRule="auto"/>
              <w:jc w:val="right"/>
              <w:rPr>
                <w:rFonts w:ascii="Verdana" w:hAnsi="Verdana" w:cs="Arial"/>
                <w:kern w:val="3"/>
                <w:sz w:val="18"/>
                <w:szCs w:val="18"/>
                <w:lang w:eastAsia="zh-CN" w:bidi="hi-IN"/>
              </w:rPr>
            </w:pPr>
            <w:r w:rsidRPr="0095098E">
              <w:rPr>
                <w:rFonts w:ascii="Verdana" w:hAnsi="Verdana" w:cs="Arial"/>
                <w:kern w:val="3"/>
                <w:sz w:val="18"/>
                <w:szCs w:val="18"/>
                <w:lang w:eastAsia="zh-CN" w:bidi="hi-IN"/>
              </w:rPr>
              <w:t>0,6</w:t>
            </w:r>
          </w:p>
        </w:tc>
      </w:tr>
      <w:tr w:rsidRPr="005E18E6" w:rsidR="00681181" w:rsidTr="00EA0A6A" w14:paraId="1E0827C9" w14:textId="77777777">
        <w:trPr>
          <w:trHeight w:val="160"/>
        </w:trPr>
        <w:tc>
          <w:tcPr>
            <w:tcW w:w="2512" w:type="dxa"/>
            <w:tcBorders>
              <w:top w:val="single" w:color="FFFFFF" w:sz="8" w:space="0"/>
              <w:left w:val="single" w:color="FFFFFF" w:sz="8" w:space="0"/>
              <w:bottom w:val="single" w:color="FFFFFF" w:sz="8" w:space="0"/>
              <w:right w:val="single" w:color="FFFFFF" w:sz="24" w:space="0"/>
            </w:tcBorders>
            <w:shd w:val="clear" w:color="auto" w:fill="4F81BD"/>
            <w:noWrap/>
            <w:hideMark/>
          </w:tcPr>
          <w:p w:rsidRPr="005E18E6" w:rsidR="00681181" w:rsidP="00681181" w:rsidRDefault="00681181" w14:paraId="7680CE19" w14:textId="77777777">
            <w:pPr>
              <w:suppressAutoHyphens/>
              <w:autoSpaceDN w:val="0"/>
              <w:spacing w:line="240" w:lineRule="exact"/>
              <w:rPr>
                <w:rFonts w:ascii="Verdana" w:hAnsi="Verdana"/>
                <w:b/>
                <w:bCs/>
                <w:color w:val="FFFFFF"/>
                <w:kern w:val="3"/>
                <w:sz w:val="18"/>
                <w:szCs w:val="18"/>
                <w:lang w:eastAsia="zh-CN" w:bidi="hi-IN"/>
              </w:rPr>
            </w:pPr>
            <w:r w:rsidRPr="005E18E6">
              <w:rPr>
                <w:rFonts w:ascii="Verdana" w:hAnsi="Verdana"/>
                <w:b/>
                <w:bCs/>
                <w:color w:val="FFFFFF"/>
                <w:kern w:val="3"/>
                <w:sz w:val="18"/>
                <w:szCs w:val="18"/>
                <w:lang w:eastAsia="zh-CN" w:bidi="hi-IN"/>
              </w:rPr>
              <w:t>TOTAAL</w:t>
            </w:r>
          </w:p>
        </w:tc>
        <w:tc>
          <w:tcPr>
            <w:tcW w:w="1379"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5E18E6" w:rsidR="00681181" w:rsidP="00681181" w:rsidRDefault="00681181" w14:paraId="466F97FB" w14:textId="632D9C9A">
            <w:pPr>
              <w:suppressAutoHyphens/>
              <w:autoSpaceDN w:val="0"/>
              <w:jc w:val="right"/>
              <w:rPr>
                <w:rFonts w:ascii="Verdana" w:hAnsi="Verdana"/>
                <w:b/>
                <w:kern w:val="3"/>
                <w:sz w:val="18"/>
                <w:szCs w:val="18"/>
                <w:lang w:eastAsia="zh-CN" w:bidi="hi-IN"/>
              </w:rPr>
            </w:pPr>
            <w:r>
              <w:rPr>
                <w:rFonts w:ascii="Verdana" w:hAnsi="Verdana"/>
                <w:b/>
                <w:kern w:val="3"/>
                <w:sz w:val="18"/>
                <w:szCs w:val="18"/>
                <w:lang w:eastAsia="zh-CN" w:bidi="hi-IN"/>
              </w:rPr>
              <w:t>251,5</w:t>
            </w:r>
          </w:p>
        </w:tc>
        <w:tc>
          <w:tcPr>
            <w:tcW w:w="155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5E18E6" w:rsidR="00681181" w:rsidP="00681181" w:rsidRDefault="00681181" w14:paraId="42265E9C" w14:textId="67DDA4F2">
            <w:pPr>
              <w:suppressAutoHyphens/>
              <w:autoSpaceDN w:val="0"/>
              <w:jc w:val="right"/>
              <w:rPr>
                <w:rFonts w:ascii="Verdana" w:hAnsi="Verdana"/>
                <w:b/>
                <w:kern w:val="3"/>
                <w:sz w:val="18"/>
                <w:szCs w:val="18"/>
                <w:lang w:eastAsia="zh-CN" w:bidi="hi-IN"/>
              </w:rPr>
            </w:pPr>
            <w:r>
              <w:rPr>
                <w:rFonts w:ascii="Verdana" w:hAnsi="Verdana"/>
                <w:b/>
                <w:kern w:val="3"/>
                <w:sz w:val="18"/>
                <w:szCs w:val="18"/>
                <w:lang w:eastAsia="zh-CN" w:bidi="hi-IN"/>
              </w:rPr>
              <w:t>54,1</w:t>
            </w:r>
          </w:p>
        </w:tc>
        <w:tc>
          <w:tcPr>
            <w:tcW w:w="1571"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5E18E6" w:rsidR="00681181" w:rsidP="00681181" w:rsidRDefault="00681181" w14:paraId="55086C20" w14:textId="536A564B">
            <w:pPr>
              <w:suppressAutoHyphens/>
              <w:autoSpaceDN w:val="0"/>
              <w:spacing w:line="276" w:lineRule="auto"/>
              <w:jc w:val="right"/>
              <w:rPr>
                <w:rFonts w:ascii="Verdana" w:hAnsi="Verdana"/>
                <w:b/>
                <w:kern w:val="3"/>
                <w:sz w:val="18"/>
                <w:szCs w:val="18"/>
                <w:lang w:eastAsia="zh-CN" w:bidi="hi-IN"/>
              </w:rPr>
            </w:pPr>
            <w:r>
              <w:rPr>
                <w:rFonts w:ascii="Verdana" w:hAnsi="Verdana"/>
                <w:b/>
                <w:kern w:val="3"/>
                <w:sz w:val="18"/>
                <w:szCs w:val="18"/>
                <w:lang w:eastAsia="zh-CN" w:bidi="hi-IN"/>
              </w:rPr>
              <w:t>185,7</w:t>
            </w:r>
          </w:p>
        </w:tc>
        <w:tc>
          <w:tcPr>
            <w:tcW w:w="1863"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5E18E6" w:rsidR="00681181" w:rsidP="00681181" w:rsidRDefault="00681181" w14:paraId="3F28DF37" w14:textId="317D4FEB">
            <w:pPr>
              <w:suppressAutoHyphens/>
              <w:autoSpaceDN w:val="0"/>
              <w:spacing w:line="276" w:lineRule="auto"/>
              <w:jc w:val="right"/>
              <w:rPr>
                <w:rFonts w:ascii="Verdana" w:hAnsi="Verdana"/>
                <w:b/>
                <w:kern w:val="3"/>
                <w:sz w:val="18"/>
                <w:szCs w:val="18"/>
                <w:lang w:eastAsia="zh-CN" w:bidi="hi-IN"/>
              </w:rPr>
            </w:pPr>
            <w:r>
              <w:rPr>
                <w:rFonts w:ascii="Verdana" w:hAnsi="Verdana"/>
                <w:b/>
                <w:kern w:val="3"/>
                <w:sz w:val="18"/>
                <w:szCs w:val="18"/>
                <w:lang w:eastAsia="zh-CN" w:bidi="hi-IN"/>
              </w:rPr>
              <w:t>69,8</w:t>
            </w:r>
          </w:p>
        </w:tc>
      </w:tr>
    </w:tbl>
    <w:p w:rsidR="00903E53" w:rsidP="00903E53" w:rsidRDefault="00EA0A6A" w14:paraId="62C71947" w14:textId="351D3A71">
      <w:pPr>
        <w:spacing w:line="240" w:lineRule="exact"/>
        <w:rPr>
          <w:rFonts w:ascii="Verdana" w:hAnsi="Verdana"/>
          <w:sz w:val="18"/>
          <w:szCs w:val="18"/>
        </w:rPr>
      </w:pPr>
      <w:bookmarkStart w:name="_Toc336348969" w:id="350"/>
      <w:bookmarkStart w:name="_Toc368403604" w:id="351"/>
      <w:bookmarkStart w:name="_Toc399148603" w:id="352"/>
      <w:bookmarkStart w:name="_Toc530993295" w:id="353"/>
      <w:bookmarkStart w:name="_Toc231368322" w:id="354"/>
      <w:bookmarkStart w:name="_Toc299352262" w:id="355"/>
      <w:r>
        <w:rPr>
          <w:rFonts w:ascii="Verdana" w:hAnsi="Verdana"/>
          <w:sz w:val="18"/>
          <w:szCs w:val="18"/>
        </w:rPr>
        <w:br/>
      </w:r>
      <w:r w:rsidRPr="00535F59" w:rsidR="00903E53">
        <w:rPr>
          <w:rFonts w:ascii="Verdana" w:hAnsi="Verdana"/>
          <w:sz w:val="18"/>
          <w:szCs w:val="18"/>
        </w:rPr>
        <w:t>In tabel 8.4 zijn de betaalde gemiddelde en werkelijke ko</w:t>
      </w:r>
      <w:r w:rsidR="00903E53">
        <w:rPr>
          <w:rFonts w:ascii="Verdana" w:hAnsi="Verdana"/>
          <w:sz w:val="18"/>
          <w:szCs w:val="18"/>
        </w:rPr>
        <w:t xml:space="preserve">sten per land over de jaren </w:t>
      </w:r>
      <w:r w:rsidR="00AA3446">
        <w:rPr>
          <w:rFonts w:ascii="Verdana" w:hAnsi="Verdana"/>
          <w:sz w:val="18"/>
          <w:szCs w:val="18"/>
        </w:rPr>
        <w:t>202</w:t>
      </w:r>
      <w:r w:rsidR="003F6FD2">
        <w:rPr>
          <w:rFonts w:ascii="Verdana" w:hAnsi="Verdana"/>
          <w:sz w:val="18"/>
          <w:szCs w:val="18"/>
        </w:rPr>
        <w:t>3</w:t>
      </w:r>
      <w:r w:rsidR="00AA3446">
        <w:rPr>
          <w:rFonts w:ascii="Verdana" w:hAnsi="Verdana"/>
          <w:sz w:val="18"/>
          <w:szCs w:val="18"/>
        </w:rPr>
        <w:t xml:space="preserve"> </w:t>
      </w:r>
      <w:r w:rsidR="00903E53">
        <w:rPr>
          <w:rFonts w:ascii="Verdana" w:hAnsi="Verdana"/>
          <w:sz w:val="18"/>
          <w:szCs w:val="18"/>
        </w:rPr>
        <w:t xml:space="preserve">en </w:t>
      </w:r>
      <w:r w:rsidR="00AA3446">
        <w:rPr>
          <w:rFonts w:ascii="Verdana" w:hAnsi="Verdana"/>
          <w:sz w:val="18"/>
          <w:szCs w:val="18"/>
        </w:rPr>
        <w:t>202</w:t>
      </w:r>
      <w:r w:rsidR="00264801">
        <w:rPr>
          <w:rFonts w:ascii="Verdana" w:hAnsi="Verdana"/>
          <w:sz w:val="18"/>
          <w:szCs w:val="18"/>
        </w:rPr>
        <w:t>4</w:t>
      </w:r>
      <w:r w:rsidRPr="00535F59" w:rsidR="00AA3446">
        <w:rPr>
          <w:rFonts w:ascii="Verdana" w:hAnsi="Verdana"/>
          <w:sz w:val="18"/>
          <w:szCs w:val="18"/>
        </w:rPr>
        <w:t xml:space="preserve"> </w:t>
      </w:r>
      <w:r w:rsidRPr="00535F59" w:rsidR="00903E53">
        <w:rPr>
          <w:rFonts w:ascii="Verdana" w:hAnsi="Verdana"/>
          <w:sz w:val="18"/>
          <w:szCs w:val="18"/>
        </w:rPr>
        <w:t xml:space="preserve">opgenomen. </w:t>
      </w:r>
    </w:p>
    <w:p w:rsidR="00903E53" w:rsidP="00903E53" w:rsidRDefault="00903E53" w14:paraId="0B21A19F" w14:textId="77777777">
      <w:pPr>
        <w:spacing w:line="240" w:lineRule="exact"/>
        <w:rPr>
          <w:rFonts w:ascii="Verdana" w:hAnsi="Verdana"/>
          <w:sz w:val="18"/>
          <w:szCs w:val="18"/>
        </w:rPr>
      </w:pPr>
    </w:p>
    <w:p w:rsidRPr="00535F59" w:rsidR="00903E53" w:rsidP="00903E53" w:rsidRDefault="00903E53" w14:paraId="244208A9" w14:textId="77777777">
      <w:pPr>
        <w:pStyle w:val="Monitor2"/>
        <w:rPr>
          <w:rStyle w:val="Zwaar"/>
          <w:b/>
        </w:rPr>
      </w:pPr>
      <w:bookmarkStart w:name="_Toc212454966" w:id="356"/>
      <w:r w:rsidRPr="00535F59">
        <w:rPr>
          <w:rStyle w:val="Zwaar"/>
          <w:b/>
        </w:rPr>
        <w:t>8.6 Zorggebruik van verdragsgerechtigden in Nederland</w:t>
      </w:r>
      <w:bookmarkEnd w:id="350"/>
      <w:bookmarkEnd w:id="351"/>
      <w:bookmarkEnd w:id="352"/>
      <w:bookmarkEnd w:id="353"/>
      <w:bookmarkEnd w:id="356"/>
    </w:p>
    <w:p w:rsidRPr="00E33B05" w:rsidR="00903E53" w:rsidP="00903E53" w:rsidRDefault="00903E53" w14:paraId="14530234" w14:textId="77777777">
      <w:pPr>
        <w:rPr>
          <w:rFonts w:ascii="Verdana" w:hAnsi="Verdana"/>
          <w:b/>
          <w:sz w:val="10"/>
          <w:szCs w:val="10"/>
        </w:rPr>
      </w:pPr>
    </w:p>
    <w:p w:rsidR="00903E53" w:rsidP="00903E53" w:rsidRDefault="00903E53" w14:paraId="4F885151" w14:textId="36323C9A">
      <w:pPr>
        <w:spacing w:line="240" w:lineRule="exact"/>
        <w:rPr>
          <w:rFonts w:ascii="Verdana" w:hAnsi="Verdana"/>
          <w:sz w:val="18"/>
          <w:szCs w:val="18"/>
        </w:rPr>
      </w:pPr>
      <w:r w:rsidRPr="00535F59">
        <w:rPr>
          <w:rFonts w:ascii="Verdana" w:hAnsi="Verdana"/>
          <w:sz w:val="18"/>
          <w:szCs w:val="18"/>
        </w:rPr>
        <w:t xml:space="preserve">Sinds 1 mei 2010 regelt de Verordening </w:t>
      </w:r>
      <w:r>
        <w:rPr>
          <w:rFonts w:ascii="Verdana" w:hAnsi="Verdana"/>
          <w:sz w:val="18"/>
          <w:szCs w:val="18"/>
        </w:rPr>
        <w:t xml:space="preserve">in artikel 27, tweede lid, </w:t>
      </w:r>
      <w:r w:rsidRPr="00535F59">
        <w:rPr>
          <w:rFonts w:ascii="Verdana" w:hAnsi="Verdana"/>
          <w:sz w:val="18"/>
          <w:szCs w:val="18"/>
        </w:rPr>
        <w:t>dat</w:t>
      </w:r>
      <w:r>
        <w:rPr>
          <w:rFonts w:ascii="Verdana" w:hAnsi="Verdana"/>
          <w:sz w:val="18"/>
          <w:szCs w:val="18"/>
        </w:rPr>
        <w:t xml:space="preserve"> verdragsgerechtigden die gepensioneerd of uitkeringsgerechtigd zijn en/of hun </w:t>
      </w:r>
      <w:r w:rsidRPr="00535F59">
        <w:rPr>
          <w:rFonts w:ascii="Verdana" w:hAnsi="Verdana"/>
          <w:sz w:val="18"/>
          <w:szCs w:val="18"/>
        </w:rPr>
        <w:t>gezinsleden zorg kunnen ontvangen in Nederland.</w:t>
      </w:r>
      <w:r w:rsidRPr="00535F59">
        <w:rPr>
          <w:rStyle w:val="Verwijzingopmerking"/>
        </w:rPr>
        <w:t xml:space="preserve"> </w:t>
      </w:r>
      <w:r w:rsidRPr="00535F59">
        <w:rPr>
          <w:rFonts w:ascii="Verdana" w:hAnsi="Verdana"/>
          <w:sz w:val="18"/>
          <w:szCs w:val="18"/>
        </w:rPr>
        <w:t xml:space="preserve">Het gaat dan om zorg volgens de Wlz en Zvw. </w:t>
      </w:r>
      <w:r>
        <w:rPr>
          <w:rFonts w:ascii="Verdana" w:hAnsi="Verdana"/>
          <w:sz w:val="18"/>
          <w:szCs w:val="18"/>
        </w:rPr>
        <w:t xml:space="preserve">Deze zorg wordt vergoed door het Zilveren Kruis als “bevoegd orgaan”. </w:t>
      </w:r>
      <w:r w:rsidRPr="00535F59">
        <w:rPr>
          <w:rFonts w:ascii="Verdana" w:hAnsi="Verdana"/>
          <w:sz w:val="18"/>
          <w:szCs w:val="18"/>
        </w:rPr>
        <w:t xml:space="preserve">Een vergelijkbare regeling geldt op grond van het verdrag met </w:t>
      </w:r>
      <w:r>
        <w:rPr>
          <w:rFonts w:ascii="Verdana" w:hAnsi="Verdana"/>
          <w:sz w:val="18"/>
          <w:szCs w:val="18"/>
        </w:rPr>
        <w:t>Noord-</w:t>
      </w:r>
      <w:r w:rsidRPr="00535F59">
        <w:rPr>
          <w:rFonts w:ascii="Verdana" w:hAnsi="Verdana"/>
          <w:sz w:val="18"/>
          <w:szCs w:val="18"/>
        </w:rPr>
        <w:t>Macedonië voor gezinsleden van verzekerden.</w:t>
      </w:r>
      <w:r>
        <w:rPr>
          <w:rFonts w:ascii="Verdana" w:hAnsi="Verdana"/>
          <w:sz w:val="18"/>
          <w:szCs w:val="18"/>
        </w:rPr>
        <w:t xml:space="preserve"> </w:t>
      </w:r>
      <w:r w:rsidRPr="00535F59">
        <w:rPr>
          <w:rFonts w:ascii="Verdana" w:hAnsi="Verdana"/>
          <w:sz w:val="18"/>
          <w:szCs w:val="18"/>
        </w:rPr>
        <w:t xml:space="preserve">Tabel 8.5 geeft het zorggebruik van </w:t>
      </w:r>
      <w:r>
        <w:rPr>
          <w:rFonts w:ascii="Verdana" w:hAnsi="Verdana"/>
          <w:sz w:val="18"/>
          <w:szCs w:val="18"/>
        </w:rPr>
        <w:t xml:space="preserve">de </w:t>
      </w:r>
      <w:r w:rsidRPr="00535F59">
        <w:rPr>
          <w:rFonts w:ascii="Verdana" w:hAnsi="Verdana"/>
          <w:sz w:val="18"/>
          <w:szCs w:val="18"/>
        </w:rPr>
        <w:t xml:space="preserve">verdragsgerechtigden in Nederland weer. </w:t>
      </w:r>
    </w:p>
    <w:p w:rsidRPr="006C1574" w:rsidR="00903E53" w:rsidP="00903E53" w:rsidRDefault="00903E53" w14:paraId="2F1FF245" w14:textId="6EF204C7">
      <w:pPr>
        <w:spacing w:line="240" w:lineRule="exact"/>
        <w:rPr>
          <w:rFonts w:ascii="Verdana" w:hAnsi="Verdana"/>
          <w:sz w:val="16"/>
          <w:szCs w:val="18"/>
        </w:rPr>
      </w:pPr>
      <w:r w:rsidRPr="006C1574">
        <w:rPr>
          <w:rFonts w:ascii="Verdana" w:hAnsi="Verdana"/>
          <w:i/>
          <w:sz w:val="16"/>
          <w:szCs w:val="18"/>
        </w:rPr>
        <w:lastRenderedPageBreak/>
        <w:t>Tabel 8.5 Zorggebruik</w:t>
      </w:r>
      <w:r w:rsidR="00056D5A">
        <w:rPr>
          <w:rFonts w:ascii="Verdana" w:hAnsi="Verdana"/>
          <w:i/>
          <w:sz w:val="16"/>
          <w:szCs w:val="18"/>
        </w:rPr>
        <w:t xml:space="preserve"> (Zvw + Wlz) </w:t>
      </w:r>
      <w:r w:rsidRPr="006C1574">
        <w:rPr>
          <w:rFonts w:ascii="Verdana" w:hAnsi="Verdana"/>
          <w:i/>
          <w:sz w:val="16"/>
          <w:szCs w:val="18"/>
        </w:rPr>
        <w:t>verdragsgerechtigden in Nederland (bron: Zilveren Kruis)</w:t>
      </w:r>
    </w:p>
    <w:tbl>
      <w:tblPr>
        <w:tblW w:w="6816"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3950"/>
        <w:gridCol w:w="854"/>
        <w:gridCol w:w="1031"/>
        <w:gridCol w:w="981"/>
      </w:tblGrid>
      <w:tr w:rsidRPr="006C1574" w:rsidR="00FE49C6" w:rsidTr="00FE49C6" w14:paraId="49E5BE83" w14:textId="7CB8A8B8">
        <w:trPr>
          <w:trHeight w:val="348"/>
        </w:trPr>
        <w:tc>
          <w:tcPr>
            <w:tcW w:w="3950" w:type="dxa"/>
            <w:tcBorders>
              <w:top w:val="single" w:color="FFFFFF" w:sz="8" w:space="0"/>
              <w:bottom w:val="single" w:color="FFFFFF" w:sz="24" w:space="0"/>
              <w:right w:val="single" w:color="FFFFFF" w:sz="8" w:space="0"/>
            </w:tcBorders>
            <w:shd w:val="clear" w:color="auto" w:fill="4F81BD"/>
            <w:noWrap/>
            <w:vAlign w:val="center"/>
          </w:tcPr>
          <w:p w:rsidRPr="006C1574" w:rsidR="00FE49C6" w:rsidP="003B36A9" w:rsidRDefault="00FE49C6" w14:paraId="779E18F4" w14:textId="77777777">
            <w:pPr>
              <w:spacing w:line="240" w:lineRule="exact"/>
              <w:rPr>
                <w:rFonts w:ascii="Verdana" w:hAnsi="Verdana"/>
                <w:b/>
                <w:bCs/>
                <w:color w:val="FFFFFF"/>
                <w:sz w:val="18"/>
                <w:szCs w:val="18"/>
              </w:rPr>
            </w:pPr>
            <w:r w:rsidRPr="006C1574">
              <w:rPr>
                <w:rFonts w:ascii="Verdana" w:hAnsi="Verdana"/>
                <w:b/>
                <w:bCs/>
                <w:color w:val="FFFFFF"/>
                <w:sz w:val="18"/>
                <w:szCs w:val="18"/>
              </w:rPr>
              <w:t>Jaar</w:t>
            </w:r>
          </w:p>
        </w:tc>
        <w:tc>
          <w:tcPr>
            <w:tcW w:w="854" w:type="dxa"/>
            <w:tcBorders>
              <w:top w:val="single" w:color="FFFFFF" w:sz="8" w:space="0"/>
              <w:bottom w:val="single" w:color="FFFFFF" w:sz="24" w:space="0"/>
            </w:tcBorders>
            <w:shd w:val="clear" w:color="auto" w:fill="4F81BD"/>
          </w:tcPr>
          <w:p w:rsidR="00FE49C6" w:rsidP="003B36A9" w:rsidRDefault="00FE49C6" w14:paraId="6B2473CE" w14:textId="7DC19DB1">
            <w:pPr>
              <w:spacing w:line="240" w:lineRule="exact"/>
              <w:jc w:val="center"/>
              <w:rPr>
                <w:rFonts w:ascii="Verdana" w:hAnsi="Verdana"/>
                <w:b/>
                <w:bCs/>
                <w:color w:val="FFFFFF"/>
                <w:sz w:val="18"/>
                <w:szCs w:val="18"/>
              </w:rPr>
            </w:pPr>
            <w:r>
              <w:rPr>
                <w:rFonts w:ascii="Verdana" w:hAnsi="Verdana"/>
                <w:b/>
                <w:bCs/>
                <w:color w:val="FFFFFF"/>
                <w:sz w:val="18"/>
                <w:szCs w:val="18"/>
              </w:rPr>
              <w:t>2022</w:t>
            </w:r>
          </w:p>
        </w:tc>
        <w:tc>
          <w:tcPr>
            <w:tcW w:w="1031" w:type="dxa"/>
            <w:tcBorders>
              <w:top w:val="single" w:color="FFFFFF" w:sz="8" w:space="0"/>
              <w:bottom w:val="single" w:color="FFFFFF" w:sz="24" w:space="0"/>
            </w:tcBorders>
            <w:shd w:val="clear" w:color="auto" w:fill="4F81BD"/>
          </w:tcPr>
          <w:p w:rsidR="00FE49C6" w:rsidP="003B36A9" w:rsidRDefault="00FE49C6" w14:paraId="0BB2697B" w14:textId="107B742C">
            <w:pPr>
              <w:spacing w:line="240" w:lineRule="exact"/>
              <w:jc w:val="center"/>
              <w:rPr>
                <w:rFonts w:ascii="Verdana" w:hAnsi="Verdana"/>
                <w:b/>
                <w:bCs/>
                <w:color w:val="FFFFFF"/>
                <w:sz w:val="18"/>
                <w:szCs w:val="18"/>
              </w:rPr>
            </w:pPr>
            <w:r>
              <w:rPr>
                <w:rFonts w:ascii="Verdana" w:hAnsi="Verdana"/>
                <w:b/>
                <w:bCs/>
                <w:color w:val="FFFFFF"/>
                <w:sz w:val="18"/>
                <w:szCs w:val="18"/>
              </w:rPr>
              <w:t>2023</w:t>
            </w:r>
          </w:p>
        </w:tc>
        <w:tc>
          <w:tcPr>
            <w:tcW w:w="981" w:type="dxa"/>
            <w:tcBorders>
              <w:top w:val="single" w:color="FFFFFF" w:sz="8" w:space="0"/>
              <w:bottom w:val="single" w:color="FFFFFF" w:sz="24" w:space="0"/>
            </w:tcBorders>
            <w:shd w:val="clear" w:color="auto" w:fill="4F81BD"/>
          </w:tcPr>
          <w:p w:rsidR="00FE49C6" w:rsidP="003B36A9" w:rsidRDefault="00FE49C6" w14:paraId="532D8757" w14:textId="2AD40E78">
            <w:pPr>
              <w:spacing w:line="240" w:lineRule="exact"/>
              <w:jc w:val="center"/>
              <w:rPr>
                <w:rFonts w:ascii="Verdana" w:hAnsi="Verdana"/>
                <w:b/>
                <w:bCs/>
                <w:color w:val="FFFFFF"/>
                <w:sz w:val="18"/>
                <w:szCs w:val="18"/>
              </w:rPr>
            </w:pPr>
            <w:r>
              <w:rPr>
                <w:rFonts w:ascii="Verdana" w:hAnsi="Verdana"/>
                <w:b/>
                <w:bCs/>
                <w:color w:val="FFFFFF"/>
                <w:sz w:val="18"/>
                <w:szCs w:val="18"/>
              </w:rPr>
              <w:t>2024</w:t>
            </w:r>
          </w:p>
        </w:tc>
      </w:tr>
      <w:tr w:rsidRPr="00B45146" w:rsidR="00FE49C6" w:rsidTr="00FE49C6" w14:paraId="4FF073AC" w14:textId="14ADEF0C">
        <w:trPr>
          <w:trHeight w:val="29"/>
        </w:trPr>
        <w:tc>
          <w:tcPr>
            <w:tcW w:w="3950" w:type="dxa"/>
            <w:tcBorders>
              <w:top w:val="single" w:color="FFFFFF" w:sz="8" w:space="0"/>
              <w:bottom w:val="nil"/>
              <w:right w:val="single" w:color="FFFFFF" w:sz="24" w:space="0"/>
            </w:tcBorders>
            <w:shd w:val="clear" w:color="auto" w:fill="4F81BD"/>
            <w:noWrap/>
            <w:vAlign w:val="center"/>
          </w:tcPr>
          <w:p w:rsidRPr="006C1574" w:rsidR="00FE49C6" w:rsidP="00FE49C6" w:rsidRDefault="00FE49C6" w14:paraId="0DCA7239" w14:textId="77777777">
            <w:pPr>
              <w:spacing w:line="240" w:lineRule="exact"/>
              <w:rPr>
                <w:rFonts w:ascii="Verdana" w:hAnsi="Verdana"/>
                <w:bCs/>
                <w:color w:val="FFFFFF"/>
                <w:sz w:val="18"/>
                <w:szCs w:val="18"/>
              </w:rPr>
            </w:pPr>
            <w:r w:rsidRPr="006C1574">
              <w:rPr>
                <w:rFonts w:ascii="Verdana" w:hAnsi="Verdana"/>
                <w:bCs/>
                <w:color w:val="FFFFFF"/>
                <w:sz w:val="18"/>
                <w:szCs w:val="18"/>
              </w:rPr>
              <w:t>Aantal personen</w:t>
            </w:r>
          </w:p>
        </w:tc>
        <w:tc>
          <w:tcPr>
            <w:tcW w:w="854" w:type="dxa"/>
            <w:tcBorders>
              <w:top w:val="single" w:color="FFFFFF" w:sz="8" w:space="0"/>
              <w:bottom w:val="single" w:color="FFFFFF" w:sz="8" w:space="0"/>
            </w:tcBorders>
            <w:shd w:val="clear" w:color="auto" w:fill="DBE5F1" w:themeFill="accent1" w:themeFillTint="33"/>
            <w:vAlign w:val="center"/>
          </w:tcPr>
          <w:p w:rsidRPr="00742E09" w:rsidR="00FE49C6" w:rsidP="00FE49C6" w:rsidRDefault="00FE49C6" w14:paraId="4EB82C2E" w14:textId="2C2931C1">
            <w:pPr>
              <w:spacing w:line="240" w:lineRule="exact"/>
              <w:jc w:val="right"/>
              <w:rPr>
                <w:rFonts w:ascii="Verdana" w:hAnsi="Verdana"/>
                <w:sz w:val="18"/>
                <w:szCs w:val="18"/>
              </w:rPr>
            </w:pPr>
            <w:r w:rsidRPr="00B45146">
              <w:rPr>
                <w:rFonts w:ascii="Verdana" w:hAnsi="Verdana"/>
                <w:sz w:val="18"/>
                <w:szCs w:val="18"/>
              </w:rPr>
              <w:t>11.</w:t>
            </w:r>
            <w:r>
              <w:rPr>
                <w:rFonts w:ascii="Verdana" w:hAnsi="Verdana"/>
                <w:sz w:val="18"/>
                <w:szCs w:val="18"/>
              </w:rPr>
              <w:t>876</w:t>
            </w:r>
          </w:p>
        </w:tc>
        <w:tc>
          <w:tcPr>
            <w:tcW w:w="1031" w:type="dxa"/>
            <w:tcBorders>
              <w:top w:val="single" w:color="FFFFFF" w:sz="8" w:space="0"/>
              <w:bottom w:val="single" w:color="FFFFFF" w:sz="8" w:space="0"/>
            </w:tcBorders>
            <w:shd w:val="clear" w:color="auto" w:fill="DBE5F1" w:themeFill="accent1" w:themeFillTint="33"/>
          </w:tcPr>
          <w:p w:rsidRPr="00B45146" w:rsidR="00FE49C6" w:rsidP="00FE49C6" w:rsidRDefault="00FE49C6" w14:paraId="539D0F55" w14:textId="707B8C09">
            <w:pPr>
              <w:spacing w:line="240" w:lineRule="exact"/>
              <w:jc w:val="right"/>
              <w:rPr>
                <w:rFonts w:ascii="Verdana" w:hAnsi="Verdana"/>
                <w:sz w:val="18"/>
                <w:szCs w:val="18"/>
              </w:rPr>
            </w:pPr>
            <w:r w:rsidRPr="00742E09">
              <w:rPr>
                <w:rFonts w:ascii="Verdana" w:hAnsi="Verdana"/>
                <w:sz w:val="18"/>
                <w:szCs w:val="18"/>
              </w:rPr>
              <w:t>12.891</w:t>
            </w:r>
          </w:p>
        </w:tc>
        <w:tc>
          <w:tcPr>
            <w:tcW w:w="981" w:type="dxa"/>
            <w:tcBorders>
              <w:top w:val="single" w:color="FFFFFF" w:sz="8" w:space="0"/>
              <w:bottom w:val="single" w:color="FFFFFF" w:sz="8" w:space="0"/>
            </w:tcBorders>
            <w:shd w:val="clear" w:color="auto" w:fill="DBE5F1" w:themeFill="accent1" w:themeFillTint="33"/>
          </w:tcPr>
          <w:p w:rsidRPr="00742E09" w:rsidR="00FE49C6" w:rsidP="00FE49C6" w:rsidRDefault="00A376F4" w14:paraId="6FB85C0C" w14:textId="3B625A6B">
            <w:pPr>
              <w:spacing w:line="240" w:lineRule="exact"/>
              <w:jc w:val="right"/>
              <w:rPr>
                <w:rFonts w:ascii="Verdana" w:hAnsi="Verdana"/>
                <w:sz w:val="18"/>
                <w:szCs w:val="18"/>
              </w:rPr>
            </w:pPr>
            <w:r>
              <w:rPr>
                <w:rFonts w:ascii="Verdana" w:hAnsi="Verdana"/>
                <w:sz w:val="18"/>
                <w:szCs w:val="18"/>
              </w:rPr>
              <w:t>12.094</w:t>
            </w:r>
          </w:p>
        </w:tc>
      </w:tr>
      <w:tr w:rsidRPr="00B45146" w:rsidR="00FE49C6" w:rsidTr="00FE49C6" w14:paraId="202DF5CA" w14:textId="0EB03D83">
        <w:trPr>
          <w:trHeight w:val="28"/>
        </w:trPr>
        <w:tc>
          <w:tcPr>
            <w:tcW w:w="3950" w:type="dxa"/>
            <w:tcBorders>
              <w:bottom w:val="single" w:color="FFFFFF" w:sz="8" w:space="0"/>
              <w:right w:val="single" w:color="FFFFFF" w:sz="24" w:space="0"/>
            </w:tcBorders>
            <w:shd w:val="clear" w:color="auto" w:fill="4F81BD"/>
            <w:noWrap/>
            <w:vAlign w:val="center"/>
          </w:tcPr>
          <w:p w:rsidRPr="006C1574" w:rsidR="00FE49C6" w:rsidP="00FE49C6" w:rsidRDefault="00FE49C6" w14:paraId="569261B4" w14:textId="10442D1B">
            <w:pPr>
              <w:spacing w:line="240" w:lineRule="exact"/>
              <w:rPr>
                <w:rFonts w:ascii="Verdana" w:hAnsi="Verdana"/>
                <w:b/>
                <w:bCs/>
                <w:color w:val="FFFFFF"/>
                <w:sz w:val="18"/>
                <w:szCs w:val="18"/>
              </w:rPr>
            </w:pPr>
            <w:r w:rsidRPr="006C1574">
              <w:rPr>
                <w:rFonts w:ascii="Verdana" w:hAnsi="Verdana"/>
                <w:b/>
                <w:bCs/>
                <w:color w:val="FFFFFF"/>
                <w:sz w:val="18"/>
                <w:szCs w:val="18"/>
              </w:rPr>
              <w:t>Totaal (x € 1 mln.)</w:t>
            </w:r>
          </w:p>
        </w:tc>
        <w:tc>
          <w:tcPr>
            <w:tcW w:w="854" w:type="dxa"/>
            <w:tcBorders>
              <w:bottom w:val="single" w:color="FFFFFF" w:sz="8" w:space="0"/>
            </w:tcBorders>
            <w:shd w:val="clear" w:color="auto" w:fill="DBE5F1" w:themeFill="accent1" w:themeFillTint="33"/>
            <w:vAlign w:val="center"/>
          </w:tcPr>
          <w:p w:rsidR="00FE49C6" w:rsidP="00FE49C6" w:rsidRDefault="00FE49C6" w14:paraId="7C1F734E" w14:textId="436691E7">
            <w:pPr>
              <w:spacing w:line="240" w:lineRule="exact"/>
              <w:jc w:val="right"/>
              <w:rPr>
                <w:rFonts w:ascii="Verdana" w:hAnsi="Verdana"/>
                <w:b/>
                <w:bCs/>
                <w:sz w:val="18"/>
                <w:szCs w:val="18"/>
              </w:rPr>
            </w:pPr>
            <w:r>
              <w:rPr>
                <w:rFonts w:ascii="Verdana" w:hAnsi="Verdana"/>
                <w:b/>
                <w:bCs/>
                <w:sz w:val="18"/>
                <w:szCs w:val="18"/>
              </w:rPr>
              <w:t>40,42</w:t>
            </w:r>
          </w:p>
        </w:tc>
        <w:tc>
          <w:tcPr>
            <w:tcW w:w="1031" w:type="dxa"/>
            <w:tcBorders>
              <w:bottom w:val="single" w:color="FFFFFF" w:sz="8" w:space="0"/>
            </w:tcBorders>
            <w:shd w:val="clear" w:color="auto" w:fill="DBE5F1" w:themeFill="accent1" w:themeFillTint="33"/>
          </w:tcPr>
          <w:p w:rsidR="00FE49C6" w:rsidP="00FE49C6" w:rsidRDefault="00FE49C6" w14:paraId="0A32D3FF" w14:textId="0A83C4BE">
            <w:pPr>
              <w:spacing w:line="240" w:lineRule="exact"/>
              <w:jc w:val="right"/>
              <w:rPr>
                <w:rFonts w:ascii="Verdana" w:hAnsi="Verdana"/>
                <w:b/>
                <w:bCs/>
                <w:sz w:val="18"/>
                <w:szCs w:val="18"/>
              </w:rPr>
            </w:pPr>
            <w:r>
              <w:rPr>
                <w:rFonts w:ascii="Verdana" w:hAnsi="Verdana"/>
                <w:b/>
                <w:bCs/>
                <w:sz w:val="18"/>
                <w:szCs w:val="18"/>
              </w:rPr>
              <w:t>47,0</w:t>
            </w:r>
          </w:p>
        </w:tc>
        <w:tc>
          <w:tcPr>
            <w:tcW w:w="981" w:type="dxa"/>
            <w:tcBorders>
              <w:bottom w:val="single" w:color="FFFFFF" w:sz="8" w:space="0"/>
            </w:tcBorders>
            <w:shd w:val="clear" w:color="auto" w:fill="DBE5F1" w:themeFill="accent1" w:themeFillTint="33"/>
          </w:tcPr>
          <w:p w:rsidR="00FE49C6" w:rsidP="00FE49C6" w:rsidRDefault="00A376F4" w14:paraId="1A347587" w14:textId="755ACFCA">
            <w:pPr>
              <w:spacing w:line="240" w:lineRule="exact"/>
              <w:jc w:val="right"/>
              <w:rPr>
                <w:rFonts w:ascii="Verdana" w:hAnsi="Verdana"/>
                <w:b/>
                <w:bCs/>
                <w:sz w:val="18"/>
                <w:szCs w:val="18"/>
              </w:rPr>
            </w:pPr>
            <w:r>
              <w:rPr>
                <w:rFonts w:ascii="Verdana" w:hAnsi="Verdana"/>
                <w:b/>
                <w:bCs/>
                <w:sz w:val="18"/>
                <w:szCs w:val="18"/>
              </w:rPr>
              <w:t>54,58</w:t>
            </w:r>
          </w:p>
        </w:tc>
      </w:tr>
    </w:tbl>
    <w:p w:rsidRPr="006C1574" w:rsidR="00903E53" w:rsidP="00903E53" w:rsidRDefault="00903E53" w14:paraId="1E3AF6DD" w14:textId="77777777">
      <w:pPr>
        <w:spacing w:line="240" w:lineRule="exact"/>
        <w:rPr>
          <w:rFonts w:ascii="Verdana" w:hAnsi="Verdana"/>
          <w:sz w:val="18"/>
          <w:szCs w:val="18"/>
        </w:rPr>
      </w:pPr>
    </w:p>
    <w:p w:rsidRPr="006C1574" w:rsidR="00903E53" w:rsidP="00903E53" w:rsidRDefault="00903E53" w14:paraId="571D43C4" w14:textId="766296EC">
      <w:pPr>
        <w:spacing w:line="240" w:lineRule="exact"/>
        <w:rPr>
          <w:rFonts w:ascii="Verdana" w:hAnsi="Verdana"/>
          <w:sz w:val="18"/>
          <w:szCs w:val="18"/>
        </w:rPr>
      </w:pPr>
      <w:r w:rsidRPr="006C1574">
        <w:rPr>
          <w:rFonts w:ascii="Verdana" w:hAnsi="Verdana"/>
          <w:sz w:val="18"/>
          <w:szCs w:val="18"/>
        </w:rPr>
        <w:t xml:space="preserve">De in Nederland gemaakte zorgkosten door in het buitenland wonende verdragsgerechtigden </w:t>
      </w:r>
      <w:r>
        <w:rPr>
          <w:rFonts w:ascii="Verdana" w:hAnsi="Verdana"/>
          <w:sz w:val="18"/>
          <w:szCs w:val="18"/>
        </w:rPr>
        <w:t xml:space="preserve">zijn opnieuw gestegen. </w:t>
      </w:r>
      <w:r w:rsidR="00A376F4">
        <w:rPr>
          <w:rFonts w:ascii="Verdana" w:hAnsi="Verdana"/>
          <w:sz w:val="18"/>
          <w:szCs w:val="18"/>
        </w:rPr>
        <w:t xml:space="preserve"> </w:t>
      </w:r>
      <w:r w:rsidR="00D40826">
        <w:rPr>
          <w:rFonts w:ascii="Verdana" w:hAnsi="Verdana"/>
          <w:sz w:val="18"/>
          <w:szCs w:val="18"/>
        </w:rPr>
        <w:t xml:space="preserve">Er is niet onderzocht waar de toename door veroorzaakt wordt. </w:t>
      </w:r>
      <w:r w:rsidRPr="00411027" w:rsidR="00411027">
        <w:rPr>
          <w:rFonts w:ascii="Verdana" w:hAnsi="Verdana"/>
          <w:sz w:val="18"/>
          <w:szCs w:val="18"/>
        </w:rPr>
        <w:t xml:space="preserve">De toename is mogelijk te verklaren door het vertrouwen in de kwaliteit van zorg, het gemak van de Nederlandse taal, </w:t>
      </w:r>
      <w:r w:rsidR="00D40826">
        <w:rPr>
          <w:rFonts w:ascii="Verdana" w:hAnsi="Verdana"/>
          <w:sz w:val="18"/>
          <w:szCs w:val="18"/>
        </w:rPr>
        <w:t xml:space="preserve">wachttijden in het woonland </w:t>
      </w:r>
      <w:r w:rsidRPr="00411027" w:rsidR="00411027">
        <w:rPr>
          <w:rFonts w:ascii="Verdana" w:hAnsi="Verdana"/>
          <w:sz w:val="18"/>
          <w:szCs w:val="18"/>
        </w:rPr>
        <w:t>en de mogelijkheid dit te combineren met familiebezoek.</w:t>
      </w:r>
    </w:p>
    <w:p w:rsidRPr="006C1574" w:rsidR="00903E53" w:rsidP="00903E53" w:rsidRDefault="00903E53" w14:paraId="18BD9AFC" w14:textId="77777777">
      <w:pPr>
        <w:spacing w:line="240" w:lineRule="exact"/>
        <w:rPr>
          <w:rFonts w:ascii="Verdana" w:hAnsi="Verdana"/>
          <w:b/>
          <w:sz w:val="16"/>
          <w:szCs w:val="18"/>
        </w:rPr>
      </w:pPr>
    </w:p>
    <w:p w:rsidRPr="006C1574" w:rsidR="00903E53" w:rsidP="00903E53" w:rsidRDefault="00903E53" w14:paraId="3CEF74C9" w14:textId="7542FAA8">
      <w:pPr>
        <w:spacing w:line="240" w:lineRule="exact"/>
        <w:rPr>
          <w:rFonts w:ascii="Verdana" w:hAnsi="Verdana"/>
          <w:sz w:val="18"/>
          <w:szCs w:val="18"/>
        </w:rPr>
      </w:pPr>
      <w:r w:rsidRPr="006C1574">
        <w:rPr>
          <w:rFonts w:ascii="Verdana" w:hAnsi="Verdana"/>
          <w:sz w:val="18"/>
          <w:szCs w:val="18"/>
        </w:rPr>
        <w:t>In tabel 8.6 wordt een overzicht gegeven van het zorggebruik van verdrags</w:t>
      </w:r>
      <w:r>
        <w:rPr>
          <w:rFonts w:ascii="Verdana" w:hAnsi="Verdana"/>
          <w:sz w:val="18"/>
          <w:szCs w:val="18"/>
        </w:rPr>
        <w:t xml:space="preserve">gerechtigden in Nederland in </w:t>
      </w:r>
      <w:r w:rsidR="00056D5A">
        <w:rPr>
          <w:rFonts w:ascii="Verdana" w:hAnsi="Verdana"/>
          <w:sz w:val="18"/>
          <w:szCs w:val="18"/>
        </w:rPr>
        <w:t>202</w:t>
      </w:r>
      <w:r w:rsidR="004471AF">
        <w:rPr>
          <w:rFonts w:ascii="Verdana" w:hAnsi="Verdana"/>
          <w:sz w:val="18"/>
          <w:szCs w:val="18"/>
        </w:rPr>
        <w:t>4</w:t>
      </w:r>
      <w:r w:rsidRPr="006C1574" w:rsidR="00056D5A">
        <w:rPr>
          <w:rFonts w:ascii="Verdana" w:hAnsi="Verdana"/>
          <w:sz w:val="18"/>
          <w:szCs w:val="18"/>
        </w:rPr>
        <w:t xml:space="preserve"> </w:t>
      </w:r>
      <w:r w:rsidRPr="006C1574">
        <w:rPr>
          <w:rFonts w:ascii="Verdana" w:hAnsi="Verdana"/>
          <w:sz w:val="18"/>
          <w:szCs w:val="18"/>
        </w:rPr>
        <w:t>nader gespecificeerd naar woonland en type zorg (Zvw en Wlz).</w:t>
      </w:r>
    </w:p>
    <w:p w:rsidR="000A3582" w:rsidP="00903E53" w:rsidRDefault="000A3582" w14:paraId="577A787B" w14:textId="77777777">
      <w:pPr>
        <w:spacing w:line="240" w:lineRule="exact"/>
        <w:rPr>
          <w:rFonts w:ascii="Verdana" w:hAnsi="Verdana"/>
          <w:sz w:val="18"/>
          <w:szCs w:val="18"/>
        </w:rPr>
      </w:pPr>
    </w:p>
    <w:p w:rsidRPr="006C1574" w:rsidR="00903E53" w:rsidP="00903E53" w:rsidRDefault="00903E53" w14:paraId="0900616C" w14:textId="77777777">
      <w:pPr>
        <w:spacing w:line="240" w:lineRule="exact"/>
        <w:rPr>
          <w:rFonts w:ascii="Verdana" w:hAnsi="Verdana"/>
          <w:i/>
          <w:noProof/>
          <w:sz w:val="16"/>
          <w:szCs w:val="18"/>
        </w:rPr>
      </w:pPr>
      <w:r w:rsidRPr="006C1574">
        <w:rPr>
          <w:rFonts w:ascii="Verdana" w:hAnsi="Verdana"/>
          <w:i/>
          <w:sz w:val="16"/>
          <w:szCs w:val="18"/>
        </w:rPr>
        <w:t>Tabel 8.6 Zorggebruik verdragsgerechtigden (bron: Zilveren Kruis)</w:t>
      </w:r>
      <w:r w:rsidRPr="006C1574">
        <w:rPr>
          <w:rFonts w:ascii="Verdana" w:hAnsi="Verdana"/>
          <w:i/>
          <w:noProof/>
          <w:sz w:val="16"/>
          <w:szCs w:val="18"/>
        </w:rPr>
        <w:t xml:space="preserve"> (bedragen x € 1000)</w:t>
      </w:r>
    </w:p>
    <w:tbl>
      <w:tblPr>
        <w:tblW w:w="8388"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2008"/>
        <w:gridCol w:w="3313"/>
        <w:gridCol w:w="1599"/>
        <w:gridCol w:w="1468"/>
      </w:tblGrid>
      <w:tr w:rsidRPr="009C0ADD" w:rsidR="00903E53" w:rsidTr="003B36A9" w14:paraId="776E8B87" w14:textId="77777777">
        <w:trPr>
          <w:trHeight w:val="413"/>
        </w:trPr>
        <w:tc>
          <w:tcPr>
            <w:tcW w:w="8388" w:type="dxa"/>
            <w:gridSpan w:val="4"/>
            <w:tcBorders>
              <w:top w:val="single" w:color="FFFFFF" w:sz="8" w:space="0"/>
              <w:bottom w:val="single" w:color="FFFFFF" w:sz="24" w:space="0"/>
            </w:tcBorders>
            <w:shd w:val="clear" w:color="auto" w:fill="4F81BD"/>
            <w:noWrap/>
            <w:vAlign w:val="center"/>
          </w:tcPr>
          <w:p w:rsidRPr="009E6F8A" w:rsidR="00903E53" w:rsidP="003B36A9" w:rsidRDefault="00903E53" w14:paraId="6EA6288D" w14:textId="77777777">
            <w:pPr>
              <w:spacing w:line="240" w:lineRule="exact"/>
              <w:jc w:val="center"/>
              <w:rPr>
                <w:rFonts w:ascii="Verdana" w:hAnsi="Verdana" w:cs="Calibri"/>
                <w:b/>
                <w:bCs/>
                <w:color w:val="FFFFFF"/>
                <w:sz w:val="18"/>
                <w:szCs w:val="18"/>
              </w:rPr>
            </w:pPr>
            <w:r w:rsidRPr="009E6F8A">
              <w:rPr>
                <w:rFonts w:ascii="Verdana" w:hAnsi="Verdana" w:cs="Calibri"/>
                <w:b/>
                <w:bCs/>
                <w:color w:val="FFFFFF"/>
                <w:sz w:val="18"/>
                <w:szCs w:val="18"/>
              </w:rPr>
              <w:t>Zorggebruik verdragsgerechtigden in Nederland</w:t>
            </w:r>
          </w:p>
        </w:tc>
      </w:tr>
      <w:tr w:rsidRPr="009C0ADD" w:rsidR="00903E53" w:rsidTr="003B36A9" w14:paraId="78610227" w14:textId="77777777">
        <w:trPr>
          <w:trHeight w:val="413"/>
        </w:trPr>
        <w:tc>
          <w:tcPr>
            <w:tcW w:w="8388" w:type="dxa"/>
            <w:gridSpan w:val="4"/>
            <w:tcBorders>
              <w:top w:val="single" w:color="FFFFFF" w:sz="8" w:space="0"/>
              <w:bottom w:val="single" w:color="FFFFFF" w:sz="24" w:space="0"/>
            </w:tcBorders>
            <w:shd w:val="clear" w:color="auto" w:fill="4F81BD"/>
            <w:noWrap/>
            <w:vAlign w:val="center"/>
          </w:tcPr>
          <w:p w:rsidRPr="009E6F8A" w:rsidR="00903E53" w:rsidP="003B36A9" w:rsidRDefault="00903E53" w14:paraId="66EB9FDE" w14:textId="77777777">
            <w:pPr>
              <w:spacing w:line="240" w:lineRule="exact"/>
              <w:jc w:val="center"/>
              <w:rPr>
                <w:rFonts w:ascii="Verdana" w:hAnsi="Verdana" w:cs="Calibri"/>
                <w:b/>
                <w:bCs/>
                <w:color w:val="FFFFFF"/>
                <w:sz w:val="18"/>
                <w:szCs w:val="18"/>
              </w:rPr>
            </w:pPr>
          </w:p>
        </w:tc>
      </w:tr>
      <w:tr w:rsidRPr="009C0ADD" w:rsidR="00903E53" w:rsidTr="003B36A9" w14:paraId="495D1557" w14:textId="77777777">
        <w:trPr>
          <w:trHeight w:val="78"/>
        </w:trPr>
        <w:tc>
          <w:tcPr>
            <w:tcW w:w="2008" w:type="dxa"/>
            <w:tcBorders>
              <w:top w:val="single" w:color="FFFFFF" w:sz="8" w:space="0"/>
              <w:bottom w:val="nil"/>
              <w:right w:val="single" w:color="FFFFFF" w:sz="24" w:space="0"/>
            </w:tcBorders>
            <w:shd w:val="clear" w:color="auto" w:fill="4F81BD"/>
            <w:noWrap/>
          </w:tcPr>
          <w:p w:rsidRPr="0061233E" w:rsidR="00903E53" w:rsidP="003B36A9" w:rsidRDefault="00903E53" w14:paraId="3C9C91B2" w14:textId="77777777">
            <w:pPr>
              <w:tabs>
                <w:tab w:val="center" w:pos="960"/>
                <w:tab w:val="right" w:pos="1920"/>
              </w:tabs>
              <w:spacing w:line="240" w:lineRule="exact"/>
              <w:rPr>
                <w:rFonts w:ascii="Verdana" w:hAnsi="Verdana" w:cs="Calibri"/>
                <w:b/>
                <w:bCs/>
                <w:color w:val="FFFFFF"/>
                <w:sz w:val="18"/>
                <w:szCs w:val="18"/>
              </w:rPr>
            </w:pPr>
            <w:r w:rsidRPr="0061233E">
              <w:rPr>
                <w:rFonts w:ascii="Verdana" w:hAnsi="Verdana" w:cs="Calibri"/>
                <w:b/>
                <w:bCs/>
                <w:color w:val="FFFFFF"/>
                <w:sz w:val="18"/>
                <w:szCs w:val="18"/>
              </w:rPr>
              <w:t>Land</w:t>
            </w:r>
          </w:p>
        </w:tc>
        <w:tc>
          <w:tcPr>
            <w:tcW w:w="3313" w:type="dxa"/>
            <w:tcBorders>
              <w:top w:val="single" w:color="FFFFFF" w:sz="8" w:space="0"/>
              <w:left w:val="single" w:color="FFFFFF" w:sz="8" w:space="0"/>
              <w:bottom w:val="single" w:color="FFFFFF" w:themeColor="background1" w:sz="4" w:space="0"/>
              <w:right w:val="single" w:color="FFFFFF" w:sz="8" w:space="0"/>
            </w:tcBorders>
            <w:shd w:val="clear" w:color="auto" w:fill="365F91"/>
            <w:noWrap/>
          </w:tcPr>
          <w:p w:rsidRPr="0061233E" w:rsidR="00903E53" w:rsidP="003B36A9" w:rsidRDefault="00903E53" w14:paraId="5D8E397F" w14:textId="77777777">
            <w:pPr>
              <w:spacing w:line="240" w:lineRule="exact"/>
              <w:jc w:val="center"/>
              <w:rPr>
                <w:rFonts w:ascii="Verdana" w:hAnsi="Verdana" w:cs="Calibri"/>
                <w:b/>
                <w:color w:val="FFFFFF"/>
                <w:sz w:val="18"/>
                <w:szCs w:val="18"/>
              </w:rPr>
            </w:pPr>
            <w:r w:rsidRPr="0061233E">
              <w:rPr>
                <w:rFonts w:ascii="Verdana" w:hAnsi="Verdana" w:cs="Calibri"/>
                <w:b/>
                <w:color w:val="FFFFFF"/>
                <w:sz w:val="18"/>
                <w:szCs w:val="18"/>
              </w:rPr>
              <w:t>Aantal Verdragsgerechtigden</w:t>
            </w:r>
          </w:p>
        </w:tc>
        <w:tc>
          <w:tcPr>
            <w:tcW w:w="1599" w:type="dxa"/>
            <w:tcBorders>
              <w:top w:val="single" w:color="FFFFFF" w:sz="8" w:space="0"/>
              <w:left w:val="single" w:color="FFFFFF" w:sz="8" w:space="0"/>
              <w:bottom w:val="single" w:color="FFFFFF" w:sz="8" w:space="0"/>
              <w:right w:val="single" w:color="FFFFFF" w:sz="8" w:space="0"/>
            </w:tcBorders>
            <w:shd w:val="clear" w:color="auto" w:fill="365F91"/>
            <w:noWrap/>
          </w:tcPr>
          <w:p w:rsidRPr="0061233E" w:rsidR="00903E53" w:rsidP="003B36A9" w:rsidRDefault="00903E53" w14:paraId="3440A331" w14:textId="77777777">
            <w:pPr>
              <w:spacing w:line="240" w:lineRule="exact"/>
              <w:jc w:val="center"/>
              <w:rPr>
                <w:rFonts w:ascii="Verdana" w:hAnsi="Verdana" w:cs="Calibri"/>
                <w:b/>
                <w:color w:val="FFFFFF"/>
                <w:sz w:val="18"/>
                <w:szCs w:val="18"/>
              </w:rPr>
            </w:pPr>
            <w:r w:rsidRPr="0061233E">
              <w:rPr>
                <w:rFonts w:ascii="Verdana" w:hAnsi="Verdana" w:cs="Calibri"/>
                <w:b/>
                <w:color w:val="FFFFFF"/>
                <w:sz w:val="18"/>
                <w:szCs w:val="18"/>
              </w:rPr>
              <w:t>Zvw</w:t>
            </w:r>
          </w:p>
        </w:tc>
        <w:tc>
          <w:tcPr>
            <w:tcW w:w="1468" w:type="dxa"/>
            <w:tcBorders>
              <w:top w:val="single" w:color="FFFFFF" w:sz="8" w:space="0"/>
              <w:left w:val="single" w:color="FFFFFF" w:sz="8" w:space="0"/>
              <w:bottom w:val="single" w:color="FFFFFF" w:sz="8" w:space="0"/>
            </w:tcBorders>
            <w:shd w:val="clear" w:color="auto" w:fill="365F91"/>
            <w:noWrap/>
          </w:tcPr>
          <w:p w:rsidRPr="0061233E" w:rsidR="00903E53" w:rsidP="003B36A9" w:rsidRDefault="00903E53" w14:paraId="2EC1516A" w14:textId="77777777">
            <w:pPr>
              <w:spacing w:line="240" w:lineRule="exact"/>
              <w:jc w:val="center"/>
              <w:rPr>
                <w:rFonts w:ascii="Verdana" w:hAnsi="Verdana" w:cs="Calibri"/>
                <w:b/>
                <w:color w:val="FFFFFF"/>
                <w:sz w:val="18"/>
                <w:szCs w:val="18"/>
              </w:rPr>
            </w:pPr>
            <w:r w:rsidRPr="0061233E">
              <w:rPr>
                <w:rFonts w:ascii="Verdana" w:hAnsi="Verdana" w:cs="Calibri"/>
                <w:b/>
                <w:color w:val="FFFFFF"/>
                <w:sz w:val="18"/>
                <w:szCs w:val="18"/>
              </w:rPr>
              <w:t>Wlz</w:t>
            </w:r>
          </w:p>
        </w:tc>
      </w:tr>
      <w:tr w:rsidRPr="009C0ADD" w:rsidR="00903E53" w:rsidTr="003B36A9" w14:paraId="63CED061" w14:textId="77777777">
        <w:trPr>
          <w:trHeight w:val="78"/>
        </w:trPr>
        <w:tc>
          <w:tcPr>
            <w:tcW w:w="2008" w:type="dxa"/>
            <w:tcBorders>
              <w:bottom w:val="nil"/>
              <w:right w:val="single" w:color="FFFFFF" w:sz="24" w:space="0"/>
            </w:tcBorders>
            <w:shd w:val="clear" w:color="auto" w:fill="4F81BD"/>
            <w:noWrap/>
            <w:vAlign w:val="bottom"/>
          </w:tcPr>
          <w:p w:rsidRPr="0061233E" w:rsidR="00903E53" w:rsidP="003B36A9" w:rsidRDefault="00903E53" w14:paraId="13088F89" w14:textId="275D5B93">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België</w:t>
            </w:r>
            <w:r w:rsidR="0061233E">
              <w:rPr>
                <w:rFonts w:ascii="Verdana" w:hAnsi="Verdana" w:cs="Calibri"/>
                <w:bCs/>
                <w:color w:val="FFFFFF"/>
                <w:sz w:val="18"/>
                <w:szCs w:val="18"/>
              </w:rPr>
              <w:t xml:space="preserve">     </w:t>
            </w:r>
          </w:p>
        </w:tc>
        <w:tc>
          <w:tcPr>
            <w:tcW w:w="3313" w:type="dxa"/>
            <w:tcBorders>
              <w:top w:val="single" w:color="FFFFFF" w:themeColor="background1" w:sz="4" w:space="0"/>
            </w:tcBorders>
            <w:shd w:val="clear" w:color="auto" w:fill="DBE5F1" w:themeFill="accent1" w:themeFillTint="33"/>
            <w:noWrap/>
            <w:vAlign w:val="bottom"/>
          </w:tcPr>
          <w:p w:rsidRPr="0061233E" w:rsidR="00903E53" w:rsidP="003B36A9" w:rsidRDefault="0009233D" w14:paraId="4A7747F2" w14:textId="4426A3AA">
            <w:pPr>
              <w:jc w:val="right"/>
              <w:rPr>
                <w:rFonts w:ascii="Verdana" w:hAnsi="Verdana" w:cs="Arial"/>
                <w:sz w:val="18"/>
                <w:szCs w:val="18"/>
              </w:rPr>
            </w:pPr>
            <w:r>
              <w:rPr>
                <w:rFonts w:ascii="Verdana" w:hAnsi="Verdana" w:cs="Arial"/>
                <w:sz w:val="18"/>
                <w:szCs w:val="18"/>
              </w:rPr>
              <w:t>3331</w:t>
            </w:r>
          </w:p>
        </w:tc>
        <w:tc>
          <w:tcPr>
            <w:tcW w:w="1599" w:type="dxa"/>
            <w:tcBorders>
              <w:top w:val="single" w:color="FFFFFF" w:sz="8" w:space="0"/>
              <w:left w:val="single" w:color="auto" w:sz="4" w:space="0"/>
              <w:bottom w:val="single" w:color="FFFFFF" w:themeColor="background1" w:sz="4" w:space="0"/>
              <w:right w:val="single" w:color="auto" w:sz="4" w:space="0"/>
            </w:tcBorders>
            <w:shd w:val="clear" w:color="auto" w:fill="DBE5F1" w:themeFill="accent1" w:themeFillTint="33"/>
            <w:noWrap/>
            <w:vAlign w:val="bottom"/>
          </w:tcPr>
          <w:p w:rsidRPr="0061233E" w:rsidR="00903E53" w:rsidP="003121DB" w:rsidRDefault="00F90ADA" w14:paraId="5D0FEC33" w14:textId="42227087">
            <w:pPr>
              <w:jc w:val="right"/>
              <w:rPr>
                <w:rFonts w:ascii="Verdana" w:hAnsi="Verdana" w:cs="Arial"/>
                <w:sz w:val="18"/>
                <w:szCs w:val="18"/>
              </w:rPr>
            </w:pPr>
            <w:r>
              <w:rPr>
                <w:rFonts w:ascii="Verdana" w:hAnsi="Verdana" w:cs="Arial"/>
                <w:sz w:val="18"/>
                <w:szCs w:val="18"/>
              </w:rPr>
              <w:t>11826,1</w:t>
            </w:r>
          </w:p>
        </w:tc>
        <w:tc>
          <w:tcPr>
            <w:tcW w:w="1468" w:type="dxa"/>
            <w:tcBorders>
              <w:top w:val="single" w:color="FFFFFF" w:sz="8" w:space="0"/>
            </w:tcBorders>
            <w:shd w:val="clear" w:color="auto" w:fill="DBE5F1" w:themeFill="accent1" w:themeFillTint="33"/>
            <w:noWrap/>
            <w:vAlign w:val="bottom"/>
          </w:tcPr>
          <w:p w:rsidR="004F39C9" w:rsidP="004F39C9" w:rsidRDefault="004F39C9" w14:paraId="2B9AC6A0" w14:textId="18109C37">
            <w:pPr>
              <w:jc w:val="right"/>
              <w:rPr>
                <w:rFonts w:ascii="Aptos Narrow" w:hAnsi="Aptos Narrow"/>
                <w:color w:val="000000"/>
                <w:sz w:val="22"/>
                <w:szCs w:val="22"/>
              </w:rPr>
            </w:pPr>
            <w:r>
              <w:rPr>
                <w:rFonts w:ascii="Verdana" w:hAnsi="Verdana"/>
                <w:color w:val="000000"/>
                <w:sz w:val="18"/>
                <w:szCs w:val="18"/>
              </w:rPr>
              <w:t>340,7</w:t>
            </w:r>
            <w:r>
              <w:rPr>
                <w:rFonts w:ascii="Aptos Narrow" w:hAnsi="Aptos Narrow"/>
                <w:color w:val="000000"/>
                <w:sz w:val="22"/>
                <w:szCs w:val="22"/>
              </w:rPr>
              <w:t xml:space="preserve">        </w:t>
            </w:r>
          </w:p>
          <w:p w:rsidRPr="0061233E" w:rsidR="00903E53" w:rsidP="003B36A9" w:rsidRDefault="00903E53" w14:paraId="46E53FD6" w14:textId="101F1DBE">
            <w:pPr>
              <w:jc w:val="right"/>
              <w:rPr>
                <w:rFonts w:ascii="Verdana" w:hAnsi="Verdana" w:cs="Arial"/>
                <w:sz w:val="18"/>
                <w:szCs w:val="18"/>
              </w:rPr>
            </w:pPr>
          </w:p>
        </w:tc>
      </w:tr>
      <w:tr w:rsidRPr="009C0ADD" w:rsidR="00903E53" w:rsidTr="003B36A9" w14:paraId="2B62E6B4" w14:textId="77777777">
        <w:trPr>
          <w:trHeight w:val="78"/>
        </w:trPr>
        <w:tc>
          <w:tcPr>
            <w:tcW w:w="2008" w:type="dxa"/>
            <w:tcBorders>
              <w:top w:val="single" w:color="FFFFFF" w:sz="8" w:space="0"/>
              <w:bottom w:val="nil"/>
              <w:right w:val="single" w:color="FFFFFF" w:sz="24" w:space="0"/>
            </w:tcBorders>
            <w:shd w:val="clear" w:color="auto" w:fill="4F81BD"/>
            <w:noWrap/>
            <w:vAlign w:val="bottom"/>
          </w:tcPr>
          <w:p w:rsidRPr="0061233E" w:rsidR="00903E53" w:rsidP="003B36A9" w:rsidRDefault="00903E53" w14:paraId="101CF8B3" w14:textId="6F9A3FE1">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Bulgarije</w:t>
            </w:r>
            <w:r w:rsidR="0061233E">
              <w:rPr>
                <w:rFonts w:ascii="Verdana" w:hAnsi="Verdana" w:cs="Calibri"/>
                <w:bCs/>
                <w:color w:val="FFFFFF"/>
                <w:sz w:val="18"/>
                <w:szCs w:val="18"/>
              </w:rPr>
              <w:t xml:space="preserve">     </w:t>
            </w:r>
            <w:r w:rsidRPr="0061233E">
              <w:rPr>
                <w:rFonts w:ascii="Verdana" w:hAnsi="Verdana" w:cs="Calibri"/>
                <w:bCs/>
                <w:color w:val="FFFFFF"/>
                <w:sz w:val="18"/>
                <w:szCs w:val="18"/>
              </w:rPr>
              <w:t xml:space="preserve"> </w:t>
            </w:r>
          </w:p>
        </w:tc>
        <w:tc>
          <w:tcPr>
            <w:tcW w:w="3313"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vAlign w:val="bottom"/>
          </w:tcPr>
          <w:p w:rsidRPr="0061233E" w:rsidR="00903E53" w:rsidP="003B36A9" w:rsidRDefault="0009233D" w14:paraId="427DAE3D" w14:textId="0967E5CA">
            <w:pPr>
              <w:jc w:val="right"/>
              <w:rPr>
                <w:rFonts w:ascii="Verdana" w:hAnsi="Verdana" w:cs="Arial"/>
                <w:sz w:val="18"/>
                <w:szCs w:val="18"/>
              </w:rPr>
            </w:pPr>
            <w:r>
              <w:rPr>
                <w:rFonts w:ascii="Verdana" w:hAnsi="Verdana" w:cs="Arial"/>
                <w:sz w:val="18"/>
                <w:szCs w:val="18"/>
              </w:rPr>
              <w:t>33</w:t>
            </w:r>
          </w:p>
        </w:tc>
        <w:tc>
          <w:tcPr>
            <w:tcW w:w="1599" w:type="dxa"/>
            <w:tcBorders>
              <w:top w:val="single" w:color="FFFFFF" w:themeColor="background1" w:sz="4" w:space="0"/>
              <w:left w:val="single" w:color="auto" w:sz="4" w:space="0"/>
              <w:bottom w:val="single" w:color="FFFFFF" w:themeColor="background1" w:sz="4" w:space="0"/>
              <w:right w:val="single" w:color="auto" w:sz="4" w:space="0"/>
            </w:tcBorders>
            <w:shd w:val="clear" w:color="auto" w:fill="DBE5F1" w:themeFill="accent1" w:themeFillTint="33"/>
            <w:noWrap/>
            <w:vAlign w:val="bottom"/>
          </w:tcPr>
          <w:p w:rsidRPr="0061233E" w:rsidR="00903E53" w:rsidP="003B36A9" w:rsidRDefault="00F90ADA" w14:paraId="6A923160" w14:textId="7EC59F95">
            <w:pPr>
              <w:jc w:val="right"/>
              <w:rPr>
                <w:rFonts w:ascii="Verdana" w:hAnsi="Verdana" w:cs="Arial"/>
                <w:sz w:val="18"/>
                <w:szCs w:val="18"/>
              </w:rPr>
            </w:pPr>
            <w:r>
              <w:rPr>
                <w:rFonts w:ascii="Verdana" w:hAnsi="Verdana" w:cs="Arial"/>
                <w:sz w:val="18"/>
                <w:szCs w:val="18"/>
              </w:rPr>
              <w:t>168,5</w:t>
            </w:r>
          </w:p>
        </w:tc>
        <w:tc>
          <w:tcPr>
            <w:tcW w:w="1468" w:type="dxa"/>
            <w:tcBorders>
              <w:top w:val="single" w:color="FFFFFF" w:sz="8" w:space="0"/>
              <w:left w:val="single" w:color="FFFFFF" w:sz="8" w:space="0"/>
              <w:bottom w:val="single" w:color="FFFFFF" w:sz="8" w:space="0"/>
            </w:tcBorders>
            <w:shd w:val="clear" w:color="auto" w:fill="DBE5F1" w:themeFill="accent1" w:themeFillTint="33"/>
            <w:noWrap/>
            <w:vAlign w:val="bottom"/>
          </w:tcPr>
          <w:p w:rsidRPr="0061233E" w:rsidR="00903E53" w:rsidP="003B36A9" w:rsidRDefault="00903E53" w14:paraId="057D1A34" w14:textId="77777777">
            <w:pPr>
              <w:jc w:val="right"/>
              <w:rPr>
                <w:rFonts w:ascii="Verdana" w:hAnsi="Verdana" w:cs="Calibri"/>
                <w:color w:val="000000"/>
                <w:sz w:val="18"/>
                <w:szCs w:val="18"/>
              </w:rPr>
            </w:pPr>
          </w:p>
        </w:tc>
      </w:tr>
      <w:tr w:rsidRPr="009C0ADD" w:rsidR="00903E53" w:rsidTr="003B36A9" w14:paraId="72D5CD18" w14:textId="77777777">
        <w:trPr>
          <w:trHeight w:val="78"/>
        </w:trPr>
        <w:tc>
          <w:tcPr>
            <w:tcW w:w="2008" w:type="dxa"/>
            <w:tcBorders>
              <w:bottom w:val="nil"/>
              <w:right w:val="single" w:color="FFFFFF" w:sz="24" w:space="0"/>
            </w:tcBorders>
            <w:shd w:val="clear" w:color="auto" w:fill="4F81BD"/>
            <w:noWrap/>
            <w:vAlign w:val="bottom"/>
          </w:tcPr>
          <w:p w:rsidRPr="0061233E" w:rsidR="00903E53" w:rsidP="003B36A9" w:rsidRDefault="00903E53" w14:paraId="0C394882" w14:textId="351F7AB8">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Cyprus</w:t>
            </w:r>
            <w:r w:rsidR="0061233E">
              <w:rPr>
                <w:rFonts w:ascii="Verdana" w:hAnsi="Verdana" w:cs="Calibri"/>
                <w:bCs/>
                <w:color w:val="FFFFFF"/>
                <w:sz w:val="18"/>
                <w:szCs w:val="18"/>
              </w:rPr>
              <w:t xml:space="preserve">      </w:t>
            </w:r>
          </w:p>
        </w:tc>
        <w:tc>
          <w:tcPr>
            <w:tcW w:w="3313" w:type="dxa"/>
            <w:shd w:val="clear" w:color="auto" w:fill="DBE5F1" w:themeFill="accent1" w:themeFillTint="33"/>
            <w:noWrap/>
            <w:vAlign w:val="bottom"/>
          </w:tcPr>
          <w:p w:rsidRPr="0061233E" w:rsidR="00903E53" w:rsidP="003B36A9" w:rsidRDefault="0009233D" w14:paraId="0C9F50C9" w14:textId="4DE536C7">
            <w:pPr>
              <w:jc w:val="right"/>
              <w:rPr>
                <w:rFonts w:ascii="Verdana" w:hAnsi="Verdana" w:cs="Arial"/>
                <w:sz w:val="18"/>
                <w:szCs w:val="18"/>
              </w:rPr>
            </w:pPr>
            <w:r>
              <w:rPr>
                <w:rFonts w:ascii="Verdana" w:hAnsi="Verdana" w:cs="Arial"/>
                <w:sz w:val="18"/>
                <w:szCs w:val="18"/>
              </w:rPr>
              <w:t>21</w:t>
            </w:r>
          </w:p>
        </w:tc>
        <w:tc>
          <w:tcPr>
            <w:tcW w:w="1599" w:type="dxa"/>
            <w:tcBorders>
              <w:top w:val="single" w:color="FFFFFF" w:themeColor="background1" w:sz="4" w:space="0"/>
              <w:left w:val="single" w:color="auto" w:sz="4" w:space="0"/>
              <w:bottom w:val="single" w:color="FFFFFF" w:themeColor="background1" w:sz="4" w:space="0"/>
              <w:right w:val="single" w:color="auto" w:sz="4" w:space="0"/>
            </w:tcBorders>
            <w:shd w:val="clear" w:color="auto" w:fill="DBE5F1" w:themeFill="accent1" w:themeFillTint="33"/>
            <w:noWrap/>
            <w:vAlign w:val="bottom"/>
          </w:tcPr>
          <w:p w:rsidRPr="0061233E" w:rsidR="00903E53" w:rsidP="003B36A9" w:rsidRDefault="00F90ADA" w14:paraId="56EAF347" w14:textId="345A9BBD">
            <w:pPr>
              <w:jc w:val="right"/>
              <w:rPr>
                <w:rFonts w:ascii="Verdana" w:hAnsi="Verdana" w:cs="Arial"/>
                <w:sz w:val="18"/>
                <w:szCs w:val="18"/>
              </w:rPr>
            </w:pPr>
            <w:r>
              <w:rPr>
                <w:rFonts w:ascii="Verdana" w:hAnsi="Verdana" w:cs="Arial"/>
                <w:sz w:val="18"/>
                <w:szCs w:val="18"/>
              </w:rPr>
              <w:t>91,4</w:t>
            </w:r>
          </w:p>
        </w:tc>
        <w:tc>
          <w:tcPr>
            <w:tcW w:w="1468" w:type="dxa"/>
            <w:shd w:val="clear" w:color="auto" w:fill="DBE5F1" w:themeFill="accent1" w:themeFillTint="33"/>
            <w:noWrap/>
            <w:vAlign w:val="bottom"/>
          </w:tcPr>
          <w:p w:rsidRPr="0061233E" w:rsidR="00903E53" w:rsidP="003B36A9" w:rsidRDefault="00903E53" w14:paraId="0E83D6D8" w14:textId="77777777">
            <w:pPr>
              <w:jc w:val="right"/>
              <w:rPr>
                <w:rFonts w:ascii="Verdana" w:hAnsi="Verdana" w:cs="Calibri"/>
                <w:color w:val="000000"/>
                <w:sz w:val="18"/>
                <w:szCs w:val="18"/>
              </w:rPr>
            </w:pPr>
          </w:p>
        </w:tc>
      </w:tr>
      <w:tr w:rsidRPr="009C0ADD" w:rsidR="00903E53" w:rsidTr="003B36A9" w14:paraId="3B514199" w14:textId="77777777">
        <w:trPr>
          <w:trHeight w:val="78"/>
        </w:trPr>
        <w:tc>
          <w:tcPr>
            <w:tcW w:w="2008" w:type="dxa"/>
            <w:tcBorders>
              <w:top w:val="single" w:color="FFFFFF" w:sz="8" w:space="0"/>
              <w:bottom w:val="nil"/>
              <w:right w:val="single" w:color="FFFFFF" w:sz="24" w:space="0"/>
            </w:tcBorders>
            <w:shd w:val="clear" w:color="auto" w:fill="4F81BD"/>
            <w:noWrap/>
            <w:vAlign w:val="bottom"/>
          </w:tcPr>
          <w:p w:rsidRPr="0061233E" w:rsidR="00903E53" w:rsidP="003B36A9" w:rsidRDefault="00903E53" w14:paraId="0F2A0D81" w14:textId="5A8689B9">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Denemarken</w:t>
            </w:r>
            <w:r w:rsidR="0061233E">
              <w:rPr>
                <w:rFonts w:ascii="Verdana" w:hAnsi="Verdana" w:cs="Calibri"/>
                <w:bCs/>
                <w:color w:val="FFFFFF"/>
                <w:sz w:val="18"/>
                <w:szCs w:val="18"/>
              </w:rPr>
              <w:t xml:space="preserve">     </w:t>
            </w:r>
          </w:p>
        </w:tc>
        <w:tc>
          <w:tcPr>
            <w:tcW w:w="3313"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vAlign w:val="bottom"/>
          </w:tcPr>
          <w:p w:rsidRPr="0061233E" w:rsidR="00903E53" w:rsidP="003B36A9" w:rsidRDefault="0009233D" w14:paraId="5B54C409" w14:textId="2949665A">
            <w:pPr>
              <w:jc w:val="right"/>
              <w:rPr>
                <w:rFonts w:ascii="Verdana" w:hAnsi="Verdana" w:cs="Arial"/>
                <w:sz w:val="18"/>
                <w:szCs w:val="18"/>
              </w:rPr>
            </w:pPr>
            <w:r>
              <w:rPr>
                <w:rFonts w:ascii="Verdana" w:hAnsi="Verdana" w:cs="Arial"/>
                <w:sz w:val="18"/>
                <w:szCs w:val="18"/>
              </w:rPr>
              <w:t>6</w:t>
            </w:r>
          </w:p>
        </w:tc>
        <w:tc>
          <w:tcPr>
            <w:tcW w:w="1599" w:type="dxa"/>
            <w:tcBorders>
              <w:top w:val="single" w:color="FFFFFF" w:themeColor="background1" w:sz="4" w:space="0"/>
              <w:left w:val="single" w:color="auto" w:sz="4" w:space="0"/>
              <w:bottom w:val="single" w:color="FFFFFF" w:themeColor="background1" w:sz="4" w:space="0"/>
              <w:right w:val="single" w:color="auto" w:sz="4" w:space="0"/>
            </w:tcBorders>
            <w:shd w:val="clear" w:color="auto" w:fill="DBE5F1" w:themeFill="accent1" w:themeFillTint="33"/>
            <w:noWrap/>
            <w:vAlign w:val="bottom"/>
          </w:tcPr>
          <w:p w:rsidRPr="0061233E" w:rsidR="00903E53" w:rsidP="003B36A9" w:rsidRDefault="00F90ADA" w14:paraId="5DF1739F" w14:textId="560607BD">
            <w:pPr>
              <w:jc w:val="right"/>
              <w:rPr>
                <w:rFonts w:ascii="Verdana" w:hAnsi="Verdana" w:cs="Arial"/>
                <w:sz w:val="18"/>
                <w:szCs w:val="18"/>
              </w:rPr>
            </w:pPr>
            <w:r>
              <w:rPr>
                <w:rFonts w:ascii="Verdana" w:hAnsi="Verdana" w:cs="Arial"/>
                <w:sz w:val="18"/>
                <w:szCs w:val="18"/>
              </w:rPr>
              <w:t>5,8</w:t>
            </w:r>
          </w:p>
        </w:tc>
        <w:tc>
          <w:tcPr>
            <w:tcW w:w="1468" w:type="dxa"/>
            <w:tcBorders>
              <w:top w:val="single" w:color="FFFFFF" w:sz="8" w:space="0"/>
              <w:left w:val="single" w:color="FFFFFF" w:sz="8" w:space="0"/>
              <w:bottom w:val="single" w:color="FFFFFF" w:sz="8" w:space="0"/>
            </w:tcBorders>
            <w:shd w:val="clear" w:color="auto" w:fill="DBE5F1" w:themeFill="accent1" w:themeFillTint="33"/>
            <w:noWrap/>
            <w:vAlign w:val="bottom"/>
          </w:tcPr>
          <w:p w:rsidRPr="0061233E" w:rsidR="00903E53" w:rsidP="003B36A9" w:rsidRDefault="00903E53" w14:paraId="12ED7940" w14:textId="77777777">
            <w:pPr>
              <w:jc w:val="right"/>
              <w:rPr>
                <w:rFonts w:ascii="Verdana" w:hAnsi="Verdana" w:cs="Calibri"/>
                <w:color w:val="000000"/>
                <w:sz w:val="18"/>
                <w:szCs w:val="18"/>
              </w:rPr>
            </w:pPr>
          </w:p>
        </w:tc>
      </w:tr>
      <w:tr w:rsidRPr="009C0ADD" w:rsidR="00903E53" w:rsidTr="003B36A9" w14:paraId="0EC914DD" w14:textId="77777777">
        <w:trPr>
          <w:trHeight w:val="78"/>
        </w:trPr>
        <w:tc>
          <w:tcPr>
            <w:tcW w:w="2008" w:type="dxa"/>
            <w:tcBorders>
              <w:bottom w:val="nil"/>
              <w:right w:val="single" w:color="FFFFFF" w:sz="24" w:space="0"/>
            </w:tcBorders>
            <w:shd w:val="clear" w:color="auto" w:fill="4F81BD"/>
            <w:noWrap/>
            <w:vAlign w:val="bottom"/>
          </w:tcPr>
          <w:p w:rsidRPr="0061233E" w:rsidR="00903E53" w:rsidP="003B36A9" w:rsidRDefault="00903E53" w14:paraId="374E7103" w14:textId="40E8B2A9">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Duitsland</w:t>
            </w:r>
            <w:r w:rsidR="0061233E">
              <w:rPr>
                <w:rFonts w:ascii="Verdana" w:hAnsi="Verdana" w:cs="Calibri"/>
                <w:bCs/>
                <w:color w:val="FFFFFF"/>
                <w:sz w:val="18"/>
                <w:szCs w:val="18"/>
              </w:rPr>
              <w:t xml:space="preserve">     </w:t>
            </w:r>
            <w:r w:rsidRPr="0061233E">
              <w:rPr>
                <w:rFonts w:ascii="Verdana" w:hAnsi="Verdana" w:cs="Calibri"/>
                <w:bCs/>
                <w:color w:val="FFFFFF"/>
                <w:sz w:val="18"/>
                <w:szCs w:val="18"/>
              </w:rPr>
              <w:t xml:space="preserve"> </w:t>
            </w:r>
          </w:p>
        </w:tc>
        <w:tc>
          <w:tcPr>
            <w:tcW w:w="3313" w:type="dxa"/>
            <w:shd w:val="clear" w:color="auto" w:fill="DBE5F1" w:themeFill="accent1" w:themeFillTint="33"/>
            <w:noWrap/>
            <w:vAlign w:val="bottom"/>
          </w:tcPr>
          <w:p w:rsidRPr="0061233E" w:rsidR="00903E53" w:rsidP="003B36A9" w:rsidRDefault="0009233D" w14:paraId="57523F2E" w14:textId="54D66CE4">
            <w:pPr>
              <w:jc w:val="right"/>
              <w:rPr>
                <w:rFonts w:ascii="Verdana" w:hAnsi="Verdana" w:cs="Arial"/>
                <w:sz w:val="18"/>
                <w:szCs w:val="18"/>
              </w:rPr>
            </w:pPr>
            <w:r>
              <w:rPr>
                <w:rFonts w:ascii="Verdana" w:hAnsi="Verdana" w:cs="Arial"/>
                <w:sz w:val="18"/>
                <w:szCs w:val="18"/>
              </w:rPr>
              <w:t>4797</w:t>
            </w:r>
          </w:p>
        </w:tc>
        <w:tc>
          <w:tcPr>
            <w:tcW w:w="1599" w:type="dxa"/>
            <w:tcBorders>
              <w:top w:val="single" w:color="FFFFFF" w:themeColor="background1" w:sz="4" w:space="0"/>
              <w:left w:val="single" w:color="auto" w:sz="4" w:space="0"/>
              <w:bottom w:val="single" w:color="FFFFFF" w:themeColor="background1" w:sz="4" w:space="0"/>
              <w:right w:val="single" w:color="auto" w:sz="4" w:space="0"/>
            </w:tcBorders>
            <w:shd w:val="clear" w:color="auto" w:fill="DBE5F1" w:themeFill="accent1" w:themeFillTint="33"/>
            <w:noWrap/>
            <w:vAlign w:val="bottom"/>
          </w:tcPr>
          <w:p w:rsidRPr="0061233E" w:rsidR="00903E53" w:rsidP="003B36A9" w:rsidRDefault="00F90ADA" w14:paraId="094E9F4E" w14:textId="42E723F8">
            <w:pPr>
              <w:jc w:val="right"/>
              <w:rPr>
                <w:rFonts w:ascii="Verdana" w:hAnsi="Verdana" w:cs="Arial"/>
                <w:sz w:val="18"/>
                <w:szCs w:val="18"/>
              </w:rPr>
            </w:pPr>
            <w:r>
              <w:rPr>
                <w:rFonts w:ascii="Verdana" w:hAnsi="Verdana" w:cs="Arial"/>
                <w:sz w:val="18"/>
                <w:szCs w:val="18"/>
              </w:rPr>
              <w:t>24603,0</w:t>
            </w:r>
          </w:p>
        </w:tc>
        <w:tc>
          <w:tcPr>
            <w:tcW w:w="1468" w:type="dxa"/>
            <w:shd w:val="clear" w:color="auto" w:fill="DBE5F1" w:themeFill="accent1" w:themeFillTint="33"/>
            <w:noWrap/>
            <w:vAlign w:val="bottom"/>
          </w:tcPr>
          <w:p w:rsidRPr="0061233E" w:rsidR="00903E53" w:rsidP="003B36A9" w:rsidRDefault="004F39C9" w14:paraId="284233C7" w14:textId="1AA878F1">
            <w:pPr>
              <w:jc w:val="right"/>
              <w:rPr>
                <w:rFonts w:ascii="Verdana" w:hAnsi="Verdana" w:cs="Calibri"/>
                <w:color w:val="000000"/>
                <w:sz w:val="18"/>
                <w:szCs w:val="18"/>
              </w:rPr>
            </w:pPr>
            <w:r>
              <w:rPr>
                <w:rFonts w:ascii="Verdana" w:hAnsi="Verdana" w:cs="Calibri"/>
                <w:color w:val="000000"/>
                <w:sz w:val="18"/>
                <w:szCs w:val="18"/>
              </w:rPr>
              <w:t>213,4</w:t>
            </w:r>
          </w:p>
        </w:tc>
      </w:tr>
      <w:tr w:rsidRPr="009C0ADD" w:rsidR="00903E53" w:rsidTr="003B36A9" w14:paraId="70E7AD47" w14:textId="77777777">
        <w:trPr>
          <w:trHeight w:val="78"/>
        </w:trPr>
        <w:tc>
          <w:tcPr>
            <w:tcW w:w="2008" w:type="dxa"/>
            <w:tcBorders>
              <w:top w:val="single" w:color="FFFFFF" w:sz="8" w:space="0"/>
              <w:bottom w:val="nil"/>
              <w:right w:val="single" w:color="FFFFFF" w:sz="24" w:space="0"/>
            </w:tcBorders>
            <w:shd w:val="clear" w:color="auto" w:fill="4F81BD"/>
            <w:noWrap/>
            <w:vAlign w:val="bottom"/>
          </w:tcPr>
          <w:p w:rsidRPr="0061233E" w:rsidR="00903E53" w:rsidP="003B36A9" w:rsidRDefault="00903E53" w14:paraId="53322545" w14:textId="2F8B4AE8">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Estland</w:t>
            </w:r>
            <w:r w:rsidR="0061233E">
              <w:rPr>
                <w:rFonts w:ascii="Verdana" w:hAnsi="Verdana" w:cs="Calibri"/>
                <w:bCs/>
                <w:color w:val="FFFFFF"/>
                <w:sz w:val="18"/>
                <w:szCs w:val="18"/>
              </w:rPr>
              <w:t xml:space="preserve">      </w:t>
            </w:r>
          </w:p>
        </w:tc>
        <w:tc>
          <w:tcPr>
            <w:tcW w:w="3313"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vAlign w:val="bottom"/>
          </w:tcPr>
          <w:p w:rsidRPr="0061233E" w:rsidR="00903E53" w:rsidP="003B36A9" w:rsidRDefault="0009233D" w14:paraId="45CCB0BE" w14:textId="5393029B">
            <w:pPr>
              <w:jc w:val="right"/>
              <w:rPr>
                <w:rFonts w:ascii="Verdana" w:hAnsi="Verdana" w:cs="Arial"/>
                <w:sz w:val="18"/>
                <w:szCs w:val="18"/>
              </w:rPr>
            </w:pPr>
            <w:r>
              <w:rPr>
                <w:rFonts w:ascii="Verdana" w:hAnsi="Verdana" w:cs="Arial"/>
                <w:sz w:val="18"/>
                <w:szCs w:val="18"/>
              </w:rPr>
              <w:t>2</w:t>
            </w:r>
          </w:p>
        </w:tc>
        <w:tc>
          <w:tcPr>
            <w:tcW w:w="1599" w:type="dxa"/>
            <w:tcBorders>
              <w:top w:val="single" w:color="FFFFFF" w:themeColor="background1" w:sz="4" w:space="0"/>
              <w:left w:val="single" w:color="auto" w:sz="4" w:space="0"/>
              <w:bottom w:val="single" w:color="FFFFFF" w:themeColor="background1" w:sz="4" w:space="0"/>
              <w:right w:val="single" w:color="auto" w:sz="4" w:space="0"/>
            </w:tcBorders>
            <w:shd w:val="clear" w:color="auto" w:fill="DBE5F1" w:themeFill="accent1" w:themeFillTint="33"/>
            <w:noWrap/>
            <w:vAlign w:val="bottom"/>
          </w:tcPr>
          <w:p w:rsidRPr="0061233E" w:rsidR="00903E53" w:rsidP="003B36A9" w:rsidRDefault="00F90ADA" w14:paraId="58A53958" w14:textId="5FBDCD98">
            <w:pPr>
              <w:jc w:val="right"/>
              <w:rPr>
                <w:rFonts w:ascii="Verdana" w:hAnsi="Verdana" w:cs="Arial"/>
                <w:sz w:val="18"/>
                <w:szCs w:val="18"/>
              </w:rPr>
            </w:pPr>
            <w:r>
              <w:rPr>
                <w:rFonts w:ascii="Verdana" w:hAnsi="Verdana" w:cs="Arial"/>
                <w:sz w:val="18"/>
                <w:szCs w:val="18"/>
              </w:rPr>
              <w:t>3,1</w:t>
            </w:r>
          </w:p>
        </w:tc>
        <w:tc>
          <w:tcPr>
            <w:tcW w:w="1468" w:type="dxa"/>
            <w:tcBorders>
              <w:top w:val="single" w:color="FFFFFF" w:sz="8" w:space="0"/>
              <w:left w:val="single" w:color="FFFFFF" w:sz="8" w:space="0"/>
              <w:bottom w:val="single" w:color="FFFFFF" w:sz="8" w:space="0"/>
            </w:tcBorders>
            <w:shd w:val="clear" w:color="auto" w:fill="DBE5F1" w:themeFill="accent1" w:themeFillTint="33"/>
            <w:noWrap/>
            <w:vAlign w:val="bottom"/>
          </w:tcPr>
          <w:p w:rsidRPr="0061233E" w:rsidR="00903E53" w:rsidP="003B36A9" w:rsidRDefault="00903E53" w14:paraId="5595DA61" w14:textId="77777777">
            <w:pPr>
              <w:jc w:val="right"/>
              <w:rPr>
                <w:rFonts w:ascii="Verdana" w:hAnsi="Verdana" w:cs="Calibri"/>
                <w:color w:val="000000"/>
                <w:sz w:val="18"/>
                <w:szCs w:val="18"/>
              </w:rPr>
            </w:pPr>
          </w:p>
        </w:tc>
      </w:tr>
      <w:tr w:rsidRPr="009C0ADD" w:rsidR="00903E53" w:rsidTr="003B36A9" w14:paraId="3C98DBF3" w14:textId="77777777">
        <w:trPr>
          <w:trHeight w:val="78"/>
        </w:trPr>
        <w:tc>
          <w:tcPr>
            <w:tcW w:w="2008" w:type="dxa"/>
            <w:tcBorders>
              <w:bottom w:val="nil"/>
              <w:right w:val="single" w:color="FFFFFF" w:sz="24" w:space="0"/>
            </w:tcBorders>
            <w:shd w:val="clear" w:color="auto" w:fill="4F81BD"/>
            <w:noWrap/>
            <w:vAlign w:val="bottom"/>
          </w:tcPr>
          <w:p w:rsidRPr="0061233E" w:rsidR="00903E53" w:rsidP="003B36A9" w:rsidRDefault="00903E53" w14:paraId="02EF682B" w14:textId="73F6E02A">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Finland</w:t>
            </w:r>
            <w:r w:rsidR="0061233E">
              <w:rPr>
                <w:rFonts w:ascii="Verdana" w:hAnsi="Verdana" w:cs="Calibri"/>
                <w:bCs/>
                <w:color w:val="FFFFFF"/>
                <w:sz w:val="18"/>
                <w:szCs w:val="18"/>
              </w:rPr>
              <w:t xml:space="preserve">      </w:t>
            </w:r>
          </w:p>
        </w:tc>
        <w:tc>
          <w:tcPr>
            <w:tcW w:w="3313" w:type="dxa"/>
            <w:shd w:val="clear" w:color="auto" w:fill="DBE5F1" w:themeFill="accent1" w:themeFillTint="33"/>
            <w:noWrap/>
            <w:vAlign w:val="bottom"/>
          </w:tcPr>
          <w:p w:rsidRPr="0061233E" w:rsidR="00903E53" w:rsidP="003B36A9" w:rsidRDefault="0009233D" w14:paraId="357BF856" w14:textId="4B34239E">
            <w:pPr>
              <w:jc w:val="right"/>
              <w:rPr>
                <w:rFonts w:ascii="Verdana" w:hAnsi="Verdana" w:cs="Arial"/>
                <w:sz w:val="18"/>
                <w:szCs w:val="18"/>
              </w:rPr>
            </w:pPr>
            <w:r>
              <w:rPr>
                <w:rFonts w:ascii="Verdana" w:hAnsi="Verdana" w:cs="Arial"/>
                <w:sz w:val="18"/>
                <w:szCs w:val="18"/>
              </w:rPr>
              <w:t>2</w:t>
            </w:r>
          </w:p>
        </w:tc>
        <w:tc>
          <w:tcPr>
            <w:tcW w:w="1599" w:type="dxa"/>
            <w:tcBorders>
              <w:top w:val="single" w:color="FFFFFF" w:themeColor="background1" w:sz="4" w:space="0"/>
              <w:left w:val="single" w:color="auto" w:sz="4" w:space="0"/>
              <w:bottom w:val="single" w:color="FFFFFF" w:themeColor="background1" w:sz="4" w:space="0"/>
              <w:right w:val="single" w:color="auto" w:sz="4" w:space="0"/>
            </w:tcBorders>
            <w:shd w:val="clear" w:color="auto" w:fill="DBE5F1" w:themeFill="accent1" w:themeFillTint="33"/>
            <w:noWrap/>
            <w:vAlign w:val="bottom"/>
          </w:tcPr>
          <w:p w:rsidRPr="0061233E" w:rsidR="00903E53" w:rsidP="003B36A9" w:rsidRDefault="00F90ADA" w14:paraId="6FF2D65B" w14:textId="3DEE192C">
            <w:pPr>
              <w:jc w:val="right"/>
              <w:rPr>
                <w:rFonts w:ascii="Verdana" w:hAnsi="Verdana" w:cs="Arial"/>
                <w:sz w:val="18"/>
                <w:szCs w:val="18"/>
              </w:rPr>
            </w:pPr>
            <w:r>
              <w:rPr>
                <w:rFonts w:ascii="Verdana" w:hAnsi="Verdana" w:cs="Arial"/>
                <w:sz w:val="18"/>
                <w:szCs w:val="18"/>
              </w:rPr>
              <w:t>0,4</w:t>
            </w:r>
          </w:p>
        </w:tc>
        <w:tc>
          <w:tcPr>
            <w:tcW w:w="1468" w:type="dxa"/>
            <w:shd w:val="clear" w:color="auto" w:fill="DBE5F1" w:themeFill="accent1" w:themeFillTint="33"/>
            <w:noWrap/>
            <w:vAlign w:val="bottom"/>
          </w:tcPr>
          <w:p w:rsidRPr="0061233E" w:rsidR="00903E53" w:rsidP="003B36A9" w:rsidRDefault="00903E53" w14:paraId="52164D1B" w14:textId="77777777">
            <w:pPr>
              <w:jc w:val="right"/>
              <w:rPr>
                <w:rFonts w:ascii="Verdana" w:hAnsi="Verdana" w:cs="Calibri"/>
                <w:color w:val="000000"/>
                <w:sz w:val="18"/>
                <w:szCs w:val="18"/>
              </w:rPr>
            </w:pPr>
          </w:p>
        </w:tc>
      </w:tr>
      <w:tr w:rsidRPr="009C0ADD" w:rsidR="00903E53" w:rsidTr="003B36A9" w14:paraId="06D6940E" w14:textId="77777777">
        <w:trPr>
          <w:trHeight w:val="78"/>
        </w:trPr>
        <w:tc>
          <w:tcPr>
            <w:tcW w:w="2008" w:type="dxa"/>
            <w:tcBorders>
              <w:top w:val="single" w:color="FFFFFF" w:sz="8" w:space="0"/>
              <w:bottom w:val="nil"/>
              <w:right w:val="single" w:color="FFFFFF" w:sz="24" w:space="0"/>
            </w:tcBorders>
            <w:shd w:val="clear" w:color="auto" w:fill="4F81BD"/>
            <w:noWrap/>
            <w:vAlign w:val="bottom"/>
          </w:tcPr>
          <w:p w:rsidRPr="0061233E" w:rsidR="00903E53" w:rsidP="003B36A9" w:rsidRDefault="00903E53" w14:paraId="4F3ADCA2" w14:textId="20AEA68D">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Frankrijk</w:t>
            </w:r>
            <w:r w:rsidR="0061233E">
              <w:rPr>
                <w:rFonts w:ascii="Verdana" w:hAnsi="Verdana" w:cs="Calibri"/>
                <w:bCs/>
                <w:color w:val="FFFFFF"/>
                <w:sz w:val="18"/>
                <w:szCs w:val="18"/>
              </w:rPr>
              <w:t xml:space="preserve">     </w:t>
            </w:r>
            <w:r w:rsidRPr="0061233E">
              <w:rPr>
                <w:rFonts w:ascii="Verdana" w:hAnsi="Verdana" w:cs="Calibri"/>
                <w:bCs/>
                <w:color w:val="FFFFFF"/>
                <w:sz w:val="18"/>
                <w:szCs w:val="18"/>
              </w:rPr>
              <w:t xml:space="preserve"> </w:t>
            </w:r>
          </w:p>
        </w:tc>
        <w:tc>
          <w:tcPr>
            <w:tcW w:w="3313"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vAlign w:val="bottom"/>
          </w:tcPr>
          <w:p w:rsidRPr="0061233E" w:rsidR="00903E53" w:rsidP="003B36A9" w:rsidRDefault="0009233D" w14:paraId="202F0726" w14:textId="292CC689">
            <w:pPr>
              <w:jc w:val="right"/>
              <w:rPr>
                <w:rFonts w:ascii="Verdana" w:hAnsi="Verdana" w:cs="Arial"/>
                <w:sz w:val="18"/>
                <w:szCs w:val="18"/>
              </w:rPr>
            </w:pPr>
            <w:r>
              <w:rPr>
                <w:rFonts w:ascii="Verdana" w:hAnsi="Verdana" w:cs="Arial"/>
                <w:sz w:val="18"/>
                <w:szCs w:val="18"/>
              </w:rPr>
              <w:t>961</w:t>
            </w:r>
          </w:p>
        </w:tc>
        <w:tc>
          <w:tcPr>
            <w:tcW w:w="1599" w:type="dxa"/>
            <w:tcBorders>
              <w:top w:val="single" w:color="FFFFFF" w:themeColor="background1" w:sz="4" w:space="0"/>
              <w:left w:val="single" w:color="auto" w:sz="4" w:space="0"/>
              <w:bottom w:val="single" w:color="FFFFFF" w:themeColor="background1" w:sz="4" w:space="0"/>
              <w:right w:val="single" w:color="auto" w:sz="4" w:space="0"/>
            </w:tcBorders>
            <w:shd w:val="clear" w:color="auto" w:fill="DBE5F1" w:themeFill="accent1" w:themeFillTint="33"/>
            <w:noWrap/>
            <w:vAlign w:val="bottom"/>
          </w:tcPr>
          <w:p w:rsidRPr="0061233E" w:rsidR="00903E53" w:rsidP="003B36A9" w:rsidRDefault="00F90ADA" w14:paraId="4731FD8B" w14:textId="45E6A5D7">
            <w:pPr>
              <w:jc w:val="right"/>
              <w:rPr>
                <w:rFonts w:ascii="Verdana" w:hAnsi="Verdana" w:cs="Arial"/>
                <w:sz w:val="18"/>
                <w:szCs w:val="18"/>
              </w:rPr>
            </w:pPr>
            <w:r>
              <w:rPr>
                <w:rFonts w:ascii="Verdana" w:hAnsi="Verdana" w:cs="Arial"/>
                <w:sz w:val="18"/>
                <w:szCs w:val="18"/>
              </w:rPr>
              <w:t>4203,2</w:t>
            </w:r>
          </w:p>
        </w:tc>
        <w:tc>
          <w:tcPr>
            <w:tcW w:w="1468" w:type="dxa"/>
            <w:tcBorders>
              <w:top w:val="single" w:color="FFFFFF" w:sz="8" w:space="0"/>
              <w:left w:val="single" w:color="FFFFFF" w:sz="8" w:space="0"/>
              <w:bottom w:val="single" w:color="FFFFFF" w:sz="8" w:space="0"/>
            </w:tcBorders>
            <w:shd w:val="clear" w:color="auto" w:fill="DBE5F1" w:themeFill="accent1" w:themeFillTint="33"/>
            <w:noWrap/>
            <w:vAlign w:val="bottom"/>
          </w:tcPr>
          <w:p w:rsidRPr="0061233E" w:rsidR="00903E53" w:rsidP="003B36A9" w:rsidRDefault="004F39C9" w14:paraId="63D894F0" w14:textId="447BF966">
            <w:pPr>
              <w:jc w:val="right"/>
              <w:rPr>
                <w:rFonts w:ascii="Verdana" w:hAnsi="Verdana" w:cs="Calibri"/>
                <w:color w:val="000000"/>
                <w:sz w:val="18"/>
                <w:szCs w:val="18"/>
              </w:rPr>
            </w:pPr>
            <w:r>
              <w:rPr>
                <w:rFonts w:ascii="Verdana" w:hAnsi="Verdana" w:cs="Calibri"/>
                <w:color w:val="000000"/>
                <w:sz w:val="18"/>
                <w:szCs w:val="18"/>
              </w:rPr>
              <w:t>0,49</w:t>
            </w:r>
          </w:p>
        </w:tc>
      </w:tr>
      <w:tr w:rsidRPr="009C0ADD" w:rsidR="00903E53" w:rsidTr="003B36A9" w14:paraId="2C05AAB4" w14:textId="77777777">
        <w:trPr>
          <w:trHeight w:val="78"/>
        </w:trPr>
        <w:tc>
          <w:tcPr>
            <w:tcW w:w="2008" w:type="dxa"/>
            <w:tcBorders>
              <w:bottom w:val="nil"/>
              <w:right w:val="single" w:color="FFFFFF" w:sz="24" w:space="0"/>
            </w:tcBorders>
            <w:shd w:val="clear" w:color="auto" w:fill="4F81BD"/>
            <w:noWrap/>
            <w:vAlign w:val="bottom"/>
          </w:tcPr>
          <w:p w:rsidRPr="0061233E" w:rsidR="00903E53" w:rsidP="003B36A9" w:rsidRDefault="00903E53" w14:paraId="70FAA0E5" w14:textId="1DF21E57">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Griekenland</w:t>
            </w:r>
            <w:r w:rsidR="0061233E">
              <w:rPr>
                <w:rFonts w:ascii="Verdana" w:hAnsi="Verdana" w:cs="Calibri"/>
                <w:bCs/>
                <w:color w:val="FFFFFF"/>
                <w:sz w:val="18"/>
                <w:szCs w:val="18"/>
              </w:rPr>
              <w:t xml:space="preserve">   </w:t>
            </w:r>
          </w:p>
        </w:tc>
        <w:tc>
          <w:tcPr>
            <w:tcW w:w="3313" w:type="dxa"/>
            <w:shd w:val="clear" w:color="auto" w:fill="DBE5F1" w:themeFill="accent1" w:themeFillTint="33"/>
            <w:noWrap/>
            <w:vAlign w:val="bottom"/>
          </w:tcPr>
          <w:p w:rsidRPr="00B61193" w:rsidR="00903E53" w:rsidP="003B36A9" w:rsidRDefault="00B61193" w14:paraId="59FB59CA" w14:textId="5E7D5860">
            <w:pPr>
              <w:jc w:val="right"/>
              <w:rPr>
                <w:rFonts w:ascii="Verdana" w:hAnsi="Verdana" w:cs="Arial"/>
                <w:sz w:val="18"/>
                <w:szCs w:val="18"/>
              </w:rPr>
            </w:pPr>
            <w:r w:rsidRPr="007D4F7A">
              <w:rPr>
                <w:rFonts w:ascii="Verdana" w:hAnsi="Verdana" w:cs="Arial"/>
                <w:sz w:val="18"/>
                <w:szCs w:val="18"/>
              </w:rPr>
              <w:t>99</w:t>
            </w:r>
          </w:p>
        </w:tc>
        <w:tc>
          <w:tcPr>
            <w:tcW w:w="1599" w:type="dxa"/>
            <w:tcBorders>
              <w:top w:val="single" w:color="FFFFFF" w:themeColor="background1" w:sz="4" w:space="0"/>
              <w:left w:val="single" w:color="auto" w:sz="4" w:space="0"/>
              <w:bottom w:val="single" w:color="FFFFFF" w:themeColor="background1" w:sz="4" w:space="0"/>
              <w:right w:val="single" w:color="auto" w:sz="4" w:space="0"/>
            </w:tcBorders>
            <w:shd w:val="clear" w:color="auto" w:fill="DBE5F1" w:themeFill="accent1" w:themeFillTint="33"/>
            <w:noWrap/>
            <w:vAlign w:val="bottom"/>
          </w:tcPr>
          <w:p w:rsidRPr="007D4F7A" w:rsidR="00903E53" w:rsidP="003B36A9" w:rsidRDefault="00F90ADA" w14:paraId="1AB08A1A" w14:textId="58B2E02C">
            <w:pPr>
              <w:jc w:val="right"/>
              <w:rPr>
                <w:rFonts w:ascii="Verdana" w:hAnsi="Verdana" w:cs="Arial"/>
                <w:sz w:val="18"/>
                <w:szCs w:val="18"/>
                <w:highlight w:val="yellow"/>
              </w:rPr>
            </w:pPr>
            <w:r w:rsidRPr="007D4F7A">
              <w:rPr>
                <w:rFonts w:ascii="Verdana" w:hAnsi="Verdana" w:cs="Arial"/>
                <w:sz w:val="18"/>
                <w:szCs w:val="18"/>
              </w:rPr>
              <w:t>539,7</w:t>
            </w:r>
          </w:p>
        </w:tc>
        <w:tc>
          <w:tcPr>
            <w:tcW w:w="1468" w:type="dxa"/>
            <w:shd w:val="clear" w:color="auto" w:fill="DBE5F1" w:themeFill="accent1" w:themeFillTint="33"/>
            <w:noWrap/>
            <w:vAlign w:val="bottom"/>
          </w:tcPr>
          <w:p w:rsidRPr="0061233E" w:rsidR="00903E53" w:rsidP="003B36A9" w:rsidRDefault="00903E53" w14:paraId="01AEDA9F" w14:textId="77777777">
            <w:pPr>
              <w:jc w:val="right"/>
              <w:rPr>
                <w:rFonts w:ascii="Verdana" w:hAnsi="Verdana" w:cs="Calibri"/>
                <w:color w:val="000000"/>
                <w:sz w:val="18"/>
                <w:szCs w:val="18"/>
              </w:rPr>
            </w:pPr>
          </w:p>
        </w:tc>
      </w:tr>
      <w:tr w:rsidRPr="009C0ADD" w:rsidR="00903E53" w:rsidTr="003B36A9" w14:paraId="2ABC6C88" w14:textId="77777777">
        <w:trPr>
          <w:trHeight w:val="78"/>
        </w:trPr>
        <w:tc>
          <w:tcPr>
            <w:tcW w:w="2008" w:type="dxa"/>
            <w:tcBorders>
              <w:top w:val="single" w:color="FFFFFF" w:sz="8" w:space="0"/>
              <w:bottom w:val="nil"/>
              <w:right w:val="single" w:color="FFFFFF" w:sz="24" w:space="0"/>
            </w:tcBorders>
            <w:shd w:val="clear" w:color="auto" w:fill="4F81BD"/>
            <w:noWrap/>
            <w:vAlign w:val="bottom"/>
          </w:tcPr>
          <w:p w:rsidRPr="0061233E" w:rsidR="00903E53" w:rsidP="003B36A9" w:rsidRDefault="00903E53" w14:paraId="707283EC" w14:textId="639EC2FD">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Groot Brittannië</w:t>
            </w:r>
            <w:r w:rsidR="0061233E">
              <w:rPr>
                <w:rFonts w:ascii="Verdana" w:hAnsi="Verdana" w:cs="Calibri"/>
                <w:bCs/>
                <w:color w:val="FFFFFF"/>
                <w:sz w:val="18"/>
                <w:szCs w:val="18"/>
              </w:rPr>
              <w:t xml:space="preserve">   </w:t>
            </w:r>
            <w:r w:rsidRPr="0061233E">
              <w:rPr>
                <w:rFonts w:ascii="Verdana" w:hAnsi="Verdana" w:cs="Calibri"/>
                <w:bCs/>
                <w:color w:val="FFFFFF"/>
                <w:sz w:val="18"/>
                <w:szCs w:val="18"/>
              </w:rPr>
              <w:t xml:space="preserve"> </w:t>
            </w:r>
          </w:p>
        </w:tc>
        <w:tc>
          <w:tcPr>
            <w:tcW w:w="3313"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vAlign w:val="bottom"/>
          </w:tcPr>
          <w:p w:rsidRPr="0061233E" w:rsidR="00903E53" w:rsidP="003B36A9" w:rsidRDefault="00B61193" w14:paraId="743BDEFB" w14:textId="718A59DB">
            <w:pPr>
              <w:jc w:val="right"/>
              <w:rPr>
                <w:rFonts w:ascii="Verdana" w:hAnsi="Verdana" w:cs="Arial"/>
                <w:sz w:val="18"/>
                <w:szCs w:val="18"/>
              </w:rPr>
            </w:pPr>
            <w:r>
              <w:rPr>
                <w:rFonts w:ascii="Verdana" w:hAnsi="Verdana" w:cs="Arial"/>
                <w:sz w:val="18"/>
                <w:szCs w:val="18"/>
              </w:rPr>
              <w:t>26</w:t>
            </w:r>
          </w:p>
        </w:tc>
        <w:tc>
          <w:tcPr>
            <w:tcW w:w="1599" w:type="dxa"/>
            <w:tcBorders>
              <w:top w:val="single" w:color="FFFFFF" w:themeColor="background1" w:sz="4" w:space="0"/>
              <w:left w:val="single" w:color="auto" w:sz="4" w:space="0"/>
              <w:bottom w:val="single" w:color="FFFFFF" w:themeColor="background1" w:sz="4" w:space="0"/>
              <w:right w:val="single" w:color="auto" w:sz="4" w:space="0"/>
            </w:tcBorders>
            <w:shd w:val="clear" w:color="auto" w:fill="DBE5F1" w:themeFill="accent1" w:themeFillTint="33"/>
            <w:noWrap/>
            <w:vAlign w:val="bottom"/>
          </w:tcPr>
          <w:p w:rsidRPr="0061233E" w:rsidR="00903E53" w:rsidP="003B36A9" w:rsidRDefault="003121DB" w14:paraId="37E632E7" w14:textId="5F1583C4">
            <w:pPr>
              <w:jc w:val="right"/>
              <w:rPr>
                <w:rFonts w:ascii="Verdana" w:hAnsi="Verdana" w:cs="Arial"/>
                <w:sz w:val="18"/>
                <w:szCs w:val="18"/>
              </w:rPr>
            </w:pPr>
            <w:r>
              <w:rPr>
                <w:rFonts w:ascii="Verdana" w:hAnsi="Verdana" w:cs="Arial"/>
                <w:sz w:val="18"/>
                <w:szCs w:val="18"/>
              </w:rPr>
              <w:t>61,8</w:t>
            </w:r>
          </w:p>
        </w:tc>
        <w:tc>
          <w:tcPr>
            <w:tcW w:w="1468" w:type="dxa"/>
            <w:tcBorders>
              <w:top w:val="single" w:color="FFFFFF" w:sz="8" w:space="0"/>
              <w:left w:val="single" w:color="FFFFFF" w:sz="8" w:space="0"/>
              <w:bottom w:val="single" w:color="FFFFFF" w:sz="8" w:space="0"/>
            </w:tcBorders>
            <w:shd w:val="clear" w:color="auto" w:fill="DBE5F1" w:themeFill="accent1" w:themeFillTint="33"/>
            <w:noWrap/>
            <w:vAlign w:val="bottom"/>
          </w:tcPr>
          <w:p w:rsidRPr="0061233E" w:rsidR="00903E53" w:rsidP="003B36A9" w:rsidRDefault="00903E53" w14:paraId="153B9B2B" w14:textId="77777777">
            <w:pPr>
              <w:jc w:val="right"/>
              <w:rPr>
                <w:rFonts w:ascii="Verdana" w:hAnsi="Verdana" w:cs="Calibri"/>
                <w:color w:val="000000"/>
                <w:sz w:val="18"/>
                <w:szCs w:val="18"/>
              </w:rPr>
            </w:pPr>
          </w:p>
        </w:tc>
      </w:tr>
      <w:tr w:rsidRPr="009C0ADD" w:rsidR="00903E53" w:rsidTr="003B36A9" w14:paraId="04BB66C1" w14:textId="77777777">
        <w:trPr>
          <w:trHeight w:val="78"/>
        </w:trPr>
        <w:tc>
          <w:tcPr>
            <w:tcW w:w="2008" w:type="dxa"/>
            <w:tcBorders>
              <w:bottom w:val="nil"/>
              <w:right w:val="single" w:color="FFFFFF" w:sz="24" w:space="0"/>
            </w:tcBorders>
            <w:shd w:val="clear" w:color="auto" w:fill="4F81BD"/>
            <w:noWrap/>
            <w:vAlign w:val="bottom"/>
          </w:tcPr>
          <w:p w:rsidRPr="0061233E" w:rsidR="00903E53" w:rsidP="003B36A9" w:rsidRDefault="00903E53" w14:paraId="199C61D2" w14:textId="7458F9B4">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Hongarije</w:t>
            </w:r>
            <w:r w:rsidR="0061233E">
              <w:rPr>
                <w:rFonts w:ascii="Verdana" w:hAnsi="Verdana" w:cs="Calibri"/>
                <w:bCs/>
                <w:color w:val="FFFFFF"/>
                <w:sz w:val="18"/>
                <w:szCs w:val="18"/>
              </w:rPr>
              <w:t xml:space="preserve">     </w:t>
            </w:r>
            <w:r w:rsidRPr="0061233E">
              <w:rPr>
                <w:rFonts w:ascii="Verdana" w:hAnsi="Verdana" w:cs="Calibri"/>
                <w:bCs/>
                <w:color w:val="FFFFFF"/>
                <w:sz w:val="18"/>
                <w:szCs w:val="18"/>
              </w:rPr>
              <w:t xml:space="preserve"> </w:t>
            </w:r>
          </w:p>
        </w:tc>
        <w:tc>
          <w:tcPr>
            <w:tcW w:w="3313" w:type="dxa"/>
            <w:shd w:val="clear" w:color="auto" w:fill="DBE5F1" w:themeFill="accent1" w:themeFillTint="33"/>
            <w:noWrap/>
            <w:vAlign w:val="bottom"/>
          </w:tcPr>
          <w:p w:rsidRPr="0061233E" w:rsidR="00903E53" w:rsidP="003B36A9" w:rsidRDefault="0009233D" w14:paraId="1F61628C" w14:textId="474D708E">
            <w:pPr>
              <w:jc w:val="right"/>
              <w:rPr>
                <w:rFonts w:ascii="Verdana" w:hAnsi="Verdana" w:cs="Arial"/>
                <w:sz w:val="18"/>
                <w:szCs w:val="18"/>
              </w:rPr>
            </w:pPr>
            <w:r>
              <w:rPr>
                <w:rFonts w:ascii="Verdana" w:hAnsi="Verdana" w:cs="Arial"/>
                <w:sz w:val="18"/>
                <w:szCs w:val="18"/>
              </w:rPr>
              <w:t>257</w:t>
            </w:r>
          </w:p>
        </w:tc>
        <w:tc>
          <w:tcPr>
            <w:tcW w:w="1599" w:type="dxa"/>
            <w:tcBorders>
              <w:top w:val="single" w:color="FFFFFF" w:themeColor="background1" w:sz="4" w:space="0"/>
              <w:left w:val="single" w:color="auto" w:sz="4" w:space="0"/>
              <w:bottom w:val="single" w:color="FFFFFF" w:themeColor="background1" w:sz="4" w:space="0"/>
              <w:right w:val="single" w:color="auto" w:sz="4" w:space="0"/>
            </w:tcBorders>
            <w:shd w:val="clear" w:color="auto" w:fill="DBE5F1" w:themeFill="accent1" w:themeFillTint="33"/>
            <w:noWrap/>
            <w:vAlign w:val="bottom"/>
          </w:tcPr>
          <w:p w:rsidRPr="0061233E" w:rsidR="00903E53" w:rsidP="003B36A9" w:rsidRDefault="003121DB" w14:paraId="760E639B" w14:textId="02C0762C">
            <w:pPr>
              <w:jc w:val="right"/>
              <w:rPr>
                <w:rFonts w:ascii="Verdana" w:hAnsi="Verdana" w:cs="Arial"/>
                <w:sz w:val="18"/>
                <w:szCs w:val="18"/>
              </w:rPr>
            </w:pPr>
            <w:r>
              <w:rPr>
                <w:rFonts w:ascii="Verdana" w:hAnsi="Verdana" w:cs="Arial"/>
                <w:sz w:val="18"/>
                <w:szCs w:val="18"/>
              </w:rPr>
              <w:t>1196,0</w:t>
            </w:r>
          </w:p>
        </w:tc>
        <w:tc>
          <w:tcPr>
            <w:tcW w:w="1468" w:type="dxa"/>
            <w:shd w:val="clear" w:color="auto" w:fill="DBE5F1" w:themeFill="accent1" w:themeFillTint="33"/>
            <w:noWrap/>
            <w:vAlign w:val="bottom"/>
          </w:tcPr>
          <w:p w:rsidRPr="0061233E" w:rsidR="00903E53" w:rsidP="003B36A9" w:rsidRDefault="00903E53" w14:paraId="21102DD7" w14:textId="64B1C905">
            <w:pPr>
              <w:jc w:val="right"/>
              <w:rPr>
                <w:rFonts w:ascii="Verdana" w:hAnsi="Verdana" w:cs="Calibri"/>
                <w:color w:val="000000"/>
                <w:sz w:val="18"/>
                <w:szCs w:val="18"/>
              </w:rPr>
            </w:pPr>
          </w:p>
        </w:tc>
      </w:tr>
      <w:tr w:rsidRPr="009C0ADD" w:rsidR="00903E53" w:rsidTr="003B36A9" w14:paraId="2D850C49" w14:textId="77777777">
        <w:trPr>
          <w:trHeight w:val="78"/>
        </w:trPr>
        <w:tc>
          <w:tcPr>
            <w:tcW w:w="2008" w:type="dxa"/>
            <w:tcBorders>
              <w:top w:val="single" w:color="FFFFFF" w:sz="8" w:space="0"/>
              <w:bottom w:val="nil"/>
              <w:right w:val="single" w:color="FFFFFF" w:sz="24" w:space="0"/>
            </w:tcBorders>
            <w:shd w:val="clear" w:color="auto" w:fill="4F81BD"/>
            <w:noWrap/>
            <w:vAlign w:val="bottom"/>
          </w:tcPr>
          <w:p w:rsidRPr="0061233E" w:rsidR="00903E53" w:rsidP="003B36A9" w:rsidRDefault="00903E53" w14:paraId="24619ED5" w14:textId="05648719">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Ierland</w:t>
            </w:r>
            <w:r w:rsidR="0061233E">
              <w:rPr>
                <w:rFonts w:ascii="Verdana" w:hAnsi="Verdana" w:cs="Calibri"/>
                <w:bCs/>
                <w:color w:val="FFFFFF"/>
                <w:sz w:val="18"/>
                <w:szCs w:val="18"/>
              </w:rPr>
              <w:t xml:space="preserve">      </w:t>
            </w:r>
          </w:p>
        </w:tc>
        <w:tc>
          <w:tcPr>
            <w:tcW w:w="3313"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vAlign w:val="bottom"/>
          </w:tcPr>
          <w:p w:rsidRPr="0061233E" w:rsidR="00903E53" w:rsidP="003B36A9" w:rsidRDefault="0009233D" w14:paraId="50170501" w14:textId="5BD17D91">
            <w:pPr>
              <w:jc w:val="right"/>
              <w:rPr>
                <w:rFonts w:ascii="Verdana" w:hAnsi="Verdana" w:cs="Arial"/>
                <w:sz w:val="18"/>
                <w:szCs w:val="18"/>
              </w:rPr>
            </w:pPr>
            <w:r>
              <w:rPr>
                <w:rFonts w:ascii="Verdana" w:hAnsi="Verdana" w:cs="Arial"/>
                <w:sz w:val="18"/>
                <w:szCs w:val="18"/>
              </w:rPr>
              <w:t>22</w:t>
            </w:r>
          </w:p>
        </w:tc>
        <w:tc>
          <w:tcPr>
            <w:tcW w:w="1599" w:type="dxa"/>
            <w:tcBorders>
              <w:top w:val="single" w:color="FFFFFF" w:themeColor="background1" w:sz="4" w:space="0"/>
              <w:left w:val="single" w:color="auto" w:sz="4" w:space="0"/>
              <w:bottom w:val="single" w:color="FFFFFF" w:themeColor="background1" w:sz="4" w:space="0"/>
              <w:right w:val="single" w:color="auto" w:sz="4" w:space="0"/>
            </w:tcBorders>
            <w:shd w:val="clear" w:color="auto" w:fill="DBE5F1" w:themeFill="accent1" w:themeFillTint="33"/>
            <w:noWrap/>
            <w:vAlign w:val="bottom"/>
          </w:tcPr>
          <w:p w:rsidRPr="0061233E" w:rsidR="00903E53" w:rsidP="003B36A9" w:rsidRDefault="003121DB" w14:paraId="1E27D6F9" w14:textId="689844C8">
            <w:pPr>
              <w:jc w:val="right"/>
              <w:rPr>
                <w:rFonts w:ascii="Verdana" w:hAnsi="Verdana" w:cs="Arial"/>
                <w:sz w:val="18"/>
                <w:szCs w:val="18"/>
              </w:rPr>
            </w:pPr>
            <w:r>
              <w:rPr>
                <w:rFonts w:ascii="Verdana" w:hAnsi="Verdana" w:cs="Arial"/>
                <w:sz w:val="18"/>
                <w:szCs w:val="18"/>
              </w:rPr>
              <w:t>73,8</w:t>
            </w:r>
          </w:p>
        </w:tc>
        <w:tc>
          <w:tcPr>
            <w:tcW w:w="1468" w:type="dxa"/>
            <w:tcBorders>
              <w:top w:val="single" w:color="FFFFFF" w:sz="8" w:space="0"/>
              <w:left w:val="single" w:color="FFFFFF" w:sz="8" w:space="0"/>
              <w:bottom w:val="single" w:color="FFFFFF" w:sz="8" w:space="0"/>
            </w:tcBorders>
            <w:shd w:val="clear" w:color="auto" w:fill="DBE5F1" w:themeFill="accent1" w:themeFillTint="33"/>
            <w:noWrap/>
            <w:vAlign w:val="bottom"/>
          </w:tcPr>
          <w:p w:rsidRPr="0061233E" w:rsidR="00903E53" w:rsidP="003B36A9" w:rsidRDefault="00903E53" w14:paraId="796EDF9A" w14:textId="77777777">
            <w:pPr>
              <w:jc w:val="right"/>
              <w:rPr>
                <w:rFonts w:ascii="Verdana" w:hAnsi="Verdana" w:cs="Calibri"/>
                <w:color w:val="000000"/>
                <w:sz w:val="18"/>
                <w:szCs w:val="18"/>
              </w:rPr>
            </w:pPr>
          </w:p>
        </w:tc>
      </w:tr>
      <w:tr w:rsidRPr="009C0ADD" w:rsidR="00903E53" w:rsidTr="003B36A9" w14:paraId="2BBC147D" w14:textId="77777777">
        <w:trPr>
          <w:trHeight w:val="78"/>
        </w:trPr>
        <w:tc>
          <w:tcPr>
            <w:tcW w:w="2008" w:type="dxa"/>
            <w:tcBorders>
              <w:top w:val="single" w:color="FFFFFF" w:sz="8" w:space="0"/>
              <w:bottom w:val="single" w:color="FFFFFF" w:sz="4" w:space="0"/>
              <w:right w:val="single" w:color="FFFFFF" w:sz="24" w:space="0"/>
            </w:tcBorders>
            <w:shd w:val="clear" w:color="auto" w:fill="4F81BD"/>
            <w:noWrap/>
            <w:vAlign w:val="bottom"/>
          </w:tcPr>
          <w:p w:rsidRPr="0061233E" w:rsidR="00903E53" w:rsidP="003B36A9" w:rsidRDefault="00903E53" w14:paraId="64351160" w14:textId="77777777">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IJsland</w:t>
            </w:r>
          </w:p>
        </w:tc>
        <w:tc>
          <w:tcPr>
            <w:tcW w:w="3313" w:type="dxa"/>
            <w:tcBorders>
              <w:top w:val="single" w:color="FFFFFF" w:sz="8" w:space="0"/>
              <w:left w:val="single" w:color="FFFFFF" w:sz="8" w:space="0"/>
              <w:bottom w:val="single" w:color="FFFFFF" w:sz="4" w:space="0"/>
              <w:right w:val="single" w:color="FFFFFF" w:sz="8" w:space="0"/>
            </w:tcBorders>
            <w:shd w:val="clear" w:color="auto" w:fill="DBE5F1" w:themeFill="accent1" w:themeFillTint="33"/>
            <w:noWrap/>
            <w:vAlign w:val="bottom"/>
          </w:tcPr>
          <w:p w:rsidRPr="0061233E" w:rsidR="00903E53" w:rsidP="003B36A9" w:rsidRDefault="00D40826" w14:paraId="62E88D4E" w14:textId="14B26D46">
            <w:pPr>
              <w:jc w:val="right"/>
              <w:rPr>
                <w:rFonts w:ascii="Verdana" w:hAnsi="Verdana" w:cs="Arial"/>
                <w:sz w:val="18"/>
                <w:szCs w:val="18"/>
              </w:rPr>
            </w:pPr>
            <w:r>
              <w:rPr>
                <w:rFonts w:ascii="Verdana" w:hAnsi="Verdana" w:cs="Arial"/>
                <w:sz w:val="18"/>
                <w:szCs w:val="18"/>
              </w:rPr>
              <w:t>0</w:t>
            </w:r>
          </w:p>
        </w:tc>
        <w:tc>
          <w:tcPr>
            <w:tcW w:w="1599" w:type="dxa"/>
            <w:tcBorders>
              <w:top w:val="single" w:color="FFFFFF" w:themeColor="background1" w:sz="4" w:space="0"/>
              <w:left w:val="single" w:color="auto" w:sz="4" w:space="0"/>
              <w:bottom w:val="single" w:color="FFFFFF" w:themeColor="background1" w:sz="4" w:space="0"/>
              <w:right w:val="single" w:color="auto" w:sz="4" w:space="0"/>
            </w:tcBorders>
            <w:shd w:val="clear" w:color="auto" w:fill="DBE5F1" w:themeFill="accent1" w:themeFillTint="33"/>
            <w:noWrap/>
            <w:vAlign w:val="bottom"/>
          </w:tcPr>
          <w:p w:rsidRPr="0061233E" w:rsidR="00903E53" w:rsidP="003B36A9" w:rsidRDefault="00D40826" w14:paraId="0E81C5BA" w14:textId="4C3DC125">
            <w:pPr>
              <w:jc w:val="right"/>
              <w:rPr>
                <w:rFonts w:ascii="Verdana" w:hAnsi="Verdana" w:cs="Arial"/>
                <w:sz w:val="18"/>
                <w:szCs w:val="18"/>
              </w:rPr>
            </w:pPr>
            <w:r>
              <w:rPr>
                <w:rFonts w:ascii="Verdana" w:hAnsi="Verdana" w:cs="Arial"/>
                <w:sz w:val="18"/>
                <w:szCs w:val="18"/>
              </w:rPr>
              <w:t>0</w:t>
            </w:r>
          </w:p>
        </w:tc>
        <w:tc>
          <w:tcPr>
            <w:tcW w:w="1468" w:type="dxa"/>
            <w:tcBorders>
              <w:top w:val="single" w:color="FFFFFF" w:sz="8" w:space="0"/>
              <w:left w:val="single" w:color="FFFFFF" w:sz="8" w:space="0"/>
              <w:bottom w:val="single" w:color="FFFFFF" w:themeColor="background1" w:sz="4" w:space="0"/>
            </w:tcBorders>
            <w:shd w:val="clear" w:color="auto" w:fill="DBE5F1" w:themeFill="accent1" w:themeFillTint="33"/>
            <w:noWrap/>
            <w:vAlign w:val="bottom"/>
          </w:tcPr>
          <w:p w:rsidRPr="0061233E" w:rsidR="00903E53" w:rsidP="003B36A9" w:rsidRDefault="00D40826" w14:paraId="238B22A0" w14:textId="316E28EF">
            <w:pPr>
              <w:jc w:val="right"/>
              <w:rPr>
                <w:rFonts w:ascii="Verdana" w:hAnsi="Verdana" w:cs="Calibri"/>
                <w:color w:val="000000"/>
                <w:sz w:val="18"/>
                <w:szCs w:val="18"/>
              </w:rPr>
            </w:pPr>
            <w:r>
              <w:rPr>
                <w:rFonts w:ascii="Verdana" w:hAnsi="Verdana" w:cs="Calibri"/>
                <w:color w:val="000000"/>
                <w:sz w:val="18"/>
                <w:szCs w:val="18"/>
              </w:rPr>
              <w:t>0</w:t>
            </w:r>
          </w:p>
        </w:tc>
      </w:tr>
      <w:tr w:rsidRPr="009C0ADD" w:rsidR="00903E53" w:rsidTr="003B36A9" w14:paraId="59650A7B" w14:textId="77777777">
        <w:trPr>
          <w:trHeight w:val="78"/>
        </w:trPr>
        <w:tc>
          <w:tcPr>
            <w:tcW w:w="2008" w:type="dxa"/>
            <w:tcBorders>
              <w:top w:val="single" w:color="FFFFFF" w:sz="4" w:space="0"/>
              <w:bottom w:val="nil"/>
              <w:right w:val="single" w:color="FFFFFF" w:sz="24" w:space="0"/>
            </w:tcBorders>
            <w:shd w:val="clear" w:color="auto" w:fill="4F81BD"/>
            <w:noWrap/>
            <w:vAlign w:val="bottom"/>
          </w:tcPr>
          <w:p w:rsidRPr="0061233E" w:rsidR="00903E53" w:rsidP="003B36A9" w:rsidRDefault="00903E53" w14:paraId="696ADA5F" w14:textId="1E8A7FE0">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Italië</w:t>
            </w:r>
            <w:r w:rsidR="0061233E">
              <w:rPr>
                <w:rFonts w:ascii="Verdana" w:hAnsi="Verdana" w:cs="Calibri"/>
                <w:bCs/>
                <w:color w:val="FFFFFF"/>
                <w:sz w:val="18"/>
                <w:szCs w:val="18"/>
              </w:rPr>
              <w:t xml:space="preserve">      </w:t>
            </w:r>
          </w:p>
        </w:tc>
        <w:tc>
          <w:tcPr>
            <w:tcW w:w="3313" w:type="dxa"/>
            <w:tcBorders>
              <w:top w:val="single" w:color="FFFFFF" w:sz="4" w:space="0"/>
              <w:right w:val="single" w:color="FFFFFF" w:themeColor="background1" w:sz="4" w:space="0"/>
            </w:tcBorders>
            <w:shd w:val="clear" w:color="auto" w:fill="DBE5F1" w:themeFill="accent1" w:themeFillTint="33"/>
            <w:noWrap/>
            <w:vAlign w:val="bottom"/>
          </w:tcPr>
          <w:p w:rsidRPr="0061233E" w:rsidR="00903E53" w:rsidP="003B36A9" w:rsidRDefault="0009233D" w14:paraId="43485BFB" w14:textId="64D7173A">
            <w:pPr>
              <w:jc w:val="right"/>
              <w:rPr>
                <w:rFonts w:ascii="Verdana" w:hAnsi="Verdana" w:cs="Arial"/>
                <w:sz w:val="18"/>
                <w:szCs w:val="18"/>
              </w:rPr>
            </w:pPr>
            <w:r>
              <w:rPr>
                <w:rFonts w:ascii="Verdana" w:hAnsi="Verdana" w:cs="Arial"/>
                <w:sz w:val="18"/>
                <w:szCs w:val="18"/>
              </w:rPr>
              <w:t>194</w:t>
            </w:r>
          </w:p>
        </w:tc>
        <w:tc>
          <w:tcPr>
            <w:tcW w:w="159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BE5F1" w:themeFill="accent1" w:themeFillTint="33"/>
            <w:noWrap/>
            <w:vAlign w:val="bottom"/>
          </w:tcPr>
          <w:p w:rsidRPr="0061233E" w:rsidR="00903E53" w:rsidP="003B36A9" w:rsidRDefault="003121DB" w14:paraId="49FD947C" w14:textId="3351446F">
            <w:pPr>
              <w:jc w:val="right"/>
              <w:rPr>
                <w:rFonts w:ascii="Verdana" w:hAnsi="Verdana" w:cs="Arial"/>
                <w:sz w:val="18"/>
                <w:szCs w:val="18"/>
              </w:rPr>
            </w:pPr>
            <w:r>
              <w:rPr>
                <w:rFonts w:ascii="Verdana" w:hAnsi="Verdana" w:cs="Arial"/>
                <w:sz w:val="18"/>
                <w:szCs w:val="18"/>
              </w:rPr>
              <w:t>678,8</w:t>
            </w:r>
          </w:p>
        </w:tc>
        <w:tc>
          <w:tcPr>
            <w:tcW w:w="1468" w:type="dxa"/>
            <w:tcBorders>
              <w:top w:val="single" w:color="FFFFFF" w:themeColor="background1" w:sz="4" w:space="0"/>
              <w:left w:val="single" w:color="FFFFFF" w:themeColor="background1" w:sz="4" w:space="0"/>
            </w:tcBorders>
            <w:shd w:val="clear" w:color="auto" w:fill="DBE5F1" w:themeFill="accent1" w:themeFillTint="33"/>
            <w:noWrap/>
            <w:vAlign w:val="bottom"/>
          </w:tcPr>
          <w:p w:rsidRPr="0061233E" w:rsidR="00903E53" w:rsidP="003B36A9" w:rsidRDefault="00903E53" w14:paraId="20362CE5" w14:textId="77777777">
            <w:pPr>
              <w:jc w:val="right"/>
              <w:rPr>
                <w:rFonts w:ascii="Verdana" w:hAnsi="Verdana" w:cs="Calibri"/>
                <w:color w:val="000000"/>
                <w:sz w:val="18"/>
                <w:szCs w:val="18"/>
              </w:rPr>
            </w:pPr>
          </w:p>
        </w:tc>
      </w:tr>
      <w:tr w:rsidRPr="009C0ADD" w:rsidR="00903E53" w:rsidTr="003B36A9" w14:paraId="37E9640F" w14:textId="77777777">
        <w:trPr>
          <w:trHeight w:val="78"/>
        </w:trPr>
        <w:tc>
          <w:tcPr>
            <w:tcW w:w="2008" w:type="dxa"/>
            <w:tcBorders>
              <w:top w:val="single" w:color="FFFFFF" w:themeColor="background1" w:sz="4" w:space="0"/>
              <w:bottom w:val="nil"/>
              <w:right w:val="single" w:color="FFFFFF" w:sz="24" w:space="0"/>
            </w:tcBorders>
            <w:shd w:val="clear" w:color="auto" w:fill="4F81BD"/>
            <w:noWrap/>
            <w:vAlign w:val="bottom"/>
          </w:tcPr>
          <w:p w:rsidRPr="0061233E" w:rsidR="00903E53" w:rsidP="003B36A9" w:rsidRDefault="00903E53" w14:paraId="145000DB" w14:textId="6D874B78">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Kroatië</w:t>
            </w:r>
            <w:r w:rsidR="0061233E">
              <w:rPr>
                <w:rFonts w:ascii="Verdana" w:hAnsi="Verdana" w:cs="Calibri"/>
                <w:bCs/>
                <w:color w:val="FFFFFF"/>
                <w:sz w:val="18"/>
                <w:szCs w:val="18"/>
              </w:rPr>
              <w:t xml:space="preserve">      </w:t>
            </w:r>
          </w:p>
        </w:tc>
        <w:tc>
          <w:tcPr>
            <w:tcW w:w="3313" w:type="dxa"/>
            <w:tcBorders>
              <w:top w:val="single" w:color="FFFFFF" w:themeColor="background1" w:sz="4" w:space="0"/>
              <w:left w:val="single" w:color="FFFFFF" w:sz="8" w:space="0"/>
              <w:bottom w:val="single" w:color="FFFFFF" w:sz="8" w:space="0"/>
              <w:right w:val="single" w:color="FFFFFF" w:themeColor="background1" w:sz="4" w:space="0"/>
            </w:tcBorders>
            <w:shd w:val="clear" w:color="auto" w:fill="DBE5F1" w:themeFill="accent1" w:themeFillTint="33"/>
            <w:noWrap/>
            <w:vAlign w:val="bottom"/>
          </w:tcPr>
          <w:p w:rsidRPr="0061233E" w:rsidR="00903E53" w:rsidP="003B36A9" w:rsidRDefault="0009233D" w14:paraId="5C3D81D0" w14:textId="6F811F65">
            <w:pPr>
              <w:jc w:val="right"/>
              <w:rPr>
                <w:rFonts w:ascii="Verdana" w:hAnsi="Verdana" w:cs="Arial"/>
                <w:sz w:val="18"/>
                <w:szCs w:val="18"/>
              </w:rPr>
            </w:pPr>
            <w:r>
              <w:rPr>
                <w:rFonts w:ascii="Verdana" w:hAnsi="Verdana" w:cs="Arial"/>
                <w:sz w:val="18"/>
                <w:szCs w:val="18"/>
              </w:rPr>
              <w:t>20</w:t>
            </w:r>
          </w:p>
        </w:tc>
        <w:tc>
          <w:tcPr>
            <w:tcW w:w="159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BE5F1" w:themeFill="accent1" w:themeFillTint="33"/>
            <w:noWrap/>
            <w:vAlign w:val="bottom"/>
          </w:tcPr>
          <w:p w:rsidRPr="0061233E" w:rsidR="00903E53" w:rsidP="003B36A9" w:rsidRDefault="003121DB" w14:paraId="3EA9E181" w14:textId="3005AE96">
            <w:pPr>
              <w:jc w:val="right"/>
              <w:rPr>
                <w:rFonts w:ascii="Verdana" w:hAnsi="Verdana" w:cs="Arial"/>
                <w:sz w:val="18"/>
                <w:szCs w:val="18"/>
              </w:rPr>
            </w:pPr>
            <w:r>
              <w:rPr>
                <w:rFonts w:ascii="Verdana" w:hAnsi="Verdana" w:cs="Arial"/>
                <w:sz w:val="18"/>
                <w:szCs w:val="18"/>
              </w:rPr>
              <w:t>46,7</w:t>
            </w:r>
          </w:p>
        </w:tc>
        <w:tc>
          <w:tcPr>
            <w:tcW w:w="1468" w:type="dxa"/>
            <w:tcBorders>
              <w:top w:val="single" w:color="FFFFFF" w:sz="8" w:space="0"/>
              <w:left w:val="single" w:color="FFFFFF" w:themeColor="background1" w:sz="4" w:space="0"/>
              <w:bottom w:val="single" w:color="FFFFFF" w:sz="8" w:space="0"/>
            </w:tcBorders>
            <w:shd w:val="clear" w:color="auto" w:fill="DBE5F1" w:themeFill="accent1" w:themeFillTint="33"/>
            <w:noWrap/>
            <w:vAlign w:val="bottom"/>
          </w:tcPr>
          <w:p w:rsidRPr="0061233E" w:rsidR="00903E53" w:rsidP="003B36A9" w:rsidRDefault="00903E53" w14:paraId="163CDCA5" w14:textId="77777777">
            <w:pPr>
              <w:jc w:val="right"/>
              <w:rPr>
                <w:rFonts w:ascii="Verdana" w:hAnsi="Verdana" w:cs="Calibri"/>
                <w:color w:val="000000"/>
                <w:sz w:val="18"/>
                <w:szCs w:val="18"/>
              </w:rPr>
            </w:pPr>
          </w:p>
        </w:tc>
      </w:tr>
      <w:tr w:rsidRPr="009C0ADD" w:rsidR="0065086F" w:rsidTr="003B36A9" w14:paraId="3DE78706" w14:textId="77777777">
        <w:trPr>
          <w:trHeight w:val="78"/>
        </w:trPr>
        <w:tc>
          <w:tcPr>
            <w:tcW w:w="2008" w:type="dxa"/>
            <w:tcBorders>
              <w:top w:val="single" w:color="FFFFFF" w:themeColor="background1" w:sz="4" w:space="0"/>
              <w:bottom w:val="nil"/>
              <w:right w:val="single" w:color="FFFFFF" w:sz="24" w:space="0"/>
            </w:tcBorders>
            <w:shd w:val="clear" w:color="auto" w:fill="4F81BD"/>
            <w:noWrap/>
            <w:vAlign w:val="bottom"/>
          </w:tcPr>
          <w:p w:rsidRPr="0061233E" w:rsidR="0065086F" w:rsidP="003B36A9" w:rsidRDefault="00FB2CC7" w14:paraId="435E32FB" w14:textId="192AF729">
            <w:pPr>
              <w:tabs>
                <w:tab w:val="center" w:pos="960"/>
                <w:tab w:val="right" w:pos="1920"/>
              </w:tabs>
              <w:rPr>
                <w:rFonts w:ascii="Verdana" w:hAnsi="Verdana" w:cs="Calibri"/>
                <w:bCs/>
                <w:color w:val="FFFFFF"/>
                <w:sz w:val="18"/>
                <w:szCs w:val="18"/>
              </w:rPr>
            </w:pPr>
            <w:r>
              <w:rPr>
                <w:rFonts w:ascii="Verdana" w:hAnsi="Verdana" w:cs="Calibri"/>
                <w:bCs/>
                <w:color w:val="FFFFFF"/>
                <w:sz w:val="18"/>
                <w:szCs w:val="18"/>
              </w:rPr>
              <w:t>Letland</w:t>
            </w:r>
          </w:p>
        </w:tc>
        <w:tc>
          <w:tcPr>
            <w:tcW w:w="3313" w:type="dxa"/>
            <w:tcBorders>
              <w:top w:val="single" w:color="FFFFFF" w:themeColor="background1" w:sz="4" w:space="0"/>
              <w:left w:val="single" w:color="FFFFFF" w:sz="8" w:space="0"/>
              <w:bottom w:val="single" w:color="FFFFFF" w:sz="8" w:space="0"/>
              <w:right w:val="single" w:color="FFFFFF" w:themeColor="background1" w:sz="4" w:space="0"/>
            </w:tcBorders>
            <w:shd w:val="clear" w:color="auto" w:fill="DBE5F1" w:themeFill="accent1" w:themeFillTint="33"/>
            <w:noWrap/>
            <w:vAlign w:val="bottom"/>
          </w:tcPr>
          <w:p w:rsidRPr="0061233E" w:rsidR="0065086F" w:rsidDel="008B3787" w:rsidP="003B36A9" w:rsidRDefault="0009233D" w14:paraId="0FD6A945" w14:textId="3A979660">
            <w:pPr>
              <w:jc w:val="right"/>
              <w:rPr>
                <w:rFonts w:ascii="Verdana" w:hAnsi="Verdana" w:cs="Arial"/>
                <w:sz w:val="18"/>
                <w:szCs w:val="18"/>
              </w:rPr>
            </w:pPr>
            <w:r>
              <w:rPr>
                <w:rFonts w:ascii="Verdana" w:hAnsi="Verdana" w:cs="Arial"/>
                <w:sz w:val="18"/>
                <w:szCs w:val="18"/>
              </w:rPr>
              <w:t>1</w:t>
            </w:r>
          </w:p>
        </w:tc>
        <w:tc>
          <w:tcPr>
            <w:tcW w:w="159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BE5F1" w:themeFill="accent1" w:themeFillTint="33"/>
            <w:noWrap/>
            <w:vAlign w:val="bottom"/>
          </w:tcPr>
          <w:p w:rsidR="0065086F" w:rsidDel="008B3787" w:rsidP="003B36A9" w:rsidRDefault="003121DB" w14:paraId="392866A0" w14:textId="4F9BC1F4">
            <w:pPr>
              <w:jc w:val="right"/>
              <w:rPr>
                <w:rFonts w:ascii="Verdana" w:hAnsi="Verdana" w:cs="Arial"/>
                <w:sz w:val="18"/>
                <w:szCs w:val="18"/>
              </w:rPr>
            </w:pPr>
            <w:r>
              <w:rPr>
                <w:rFonts w:ascii="Verdana" w:hAnsi="Verdana" w:cs="Arial"/>
                <w:sz w:val="18"/>
                <w:szCs w:val="18"/>
              </w:rPr>
              <w:t>19,6</w:t>
            </w:r>
          </w:p>
        </w:tc>
        <w:tc>
          <w:tcPr>
            <w:tcW w:w="1468" w:type="dxa"/>
            <w:tcBorders>
              <w:top w:val="single" w:color="FFFFFF" w:sz="8" w:space="0"/>
              <w:left w:val="single" w:color="FFFFFF" w:themeColor="background1" w:sz="4" w:space="0"/>
              <w:bottom w:val="single" w:color="FFFFFF" w:sz="8" w:space="0"/>
            </w:tcBorders>
            <w:shd w:val="clear" w:color="auto" w:fill="DBE5F1" w:themeFill="accent1" w:themeFillTint="33"/>
            <w:noWrap/>
            <w:vAlign w:val="bottom"/>
          </w:tcPr>
          <w:p w:rsidRPr="0061233E" w:rsidR="0065086F" w:rsidP="003B36A9" w:rsidRDefault="0065086F" w14:paraId="5DF5E88E" w14:textId="77777777">
            <w:pPr>
              <w:jc w:val="right"/>
              <w:rPr>
                <w:rFonts w:ascii="Verdana" w:hAnsi="Verdana" w:cs="Calibri"/>
                <w:color w:val="000000"/>
                <w:sz w:val="18"/>
                <w:szCs w:val="18"/>
              </w:rPr>
            </w:pPr>
          </w:p>
        </w:tc>
      </w:tr>
      <w:tr w:rsidRPr="009C0ADD" w:rsidR="00903E53" w:rsidTr="003B36A9" w14:paraId="18872D86" w14:textId="77777777">
        <w:trPr>
          <w:trHeight w:val="78"/>
        </w:trPr>
        <w:tc>
          <w:tcPr>
            <w:tcW w:w="2008" w:type="dxa"/>
            <w:tcBorders>
              <w:top w:val="single" w:color="FFFFFF" w:sz="8" w:space="0"/>
              <w:bottom w:val="nil"/>
              <w:right w:val="single" w:color="FFFFFF" w:sz="24" w:space="0"/>
            </w:tcBorders>
            <w:shd w:val="clear" w:color="auto" w:fill="4F81BD"/>
            <w:noWrap/>
            <w:vAlign w:val="bottom"/>
          </w:tcPr>
          <w:p w:rsidRPr="0061233E" w:rsidR="00903E53" w:rsidP="003B36A9" w:rsidRDefault="00903E53" w14:paraId="0FB05D2F" w14:textId="3F5FD5D0">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Litouwen</w:t>
            </w:r>
            <w:r w:rsidR="0061233E">
              <w:rPr>
                <w:rFonts w:ascii="Verdana" w:hAnsi="Verdana" w:cs="Calibri"/>
                <w:bCs/>
                <w:color w:val="FFFFFF"/>
                <w:sz w:val="18"/>
                <w:szCs w:val="18"/>
              </w:rPr>
              <w:t xml:space="preserve">     </w:t>
            </w:r>
            <w:r w:rsidRPr="0061233E">
              <w:rPr>
                <w:rFonts w:ascii="Verdana" w:hAnsi="Verdana" w:cs="Calibri"/>
                <w:bCs/>
                <w:color w:val="FFFFFF"/>
                <w:sz w:val="18"/>
                <w:szCs w:val="18"/>
              </w:rPr>
              <w:t xml:space="preserve"> </w:t>
            </w:r>
          </w:p>
        </w:tc>
        <w:tc>
          <w:tcPr>
            <w:tcW w:w="3313"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vAlign w:val="bottom"/>
          </w:tcPr>
          <w:p w:rsidRPr="0061233E" w:rsidR="00903E53" w:rsidP="003B36A9" w:rsidRDefault="0009233D" w14:paraId="7BF37D5B" w14:textId="2F397169">
            <w:pPr>
              <w:jc w:val="right"/>
              <w:rPr>
                <w:rFonts w:ascii="Verdana" w:hAnsi="Verdana" w:cs="Arial"/>
                <w:sz w:val="18"/>
                <w:szCs w:val="18"/>
              </w:rPr>
            </w:pPr>
            <w:r>
              <w:rPr>
                <w:rFonts w:ascii="Verdana" w:hAnsi="Verdana" w:cs="Arial"/>
                <w:sz w:val="18"/>
                <w:szCs w:val="18"/>
              </w:rPr>
              <w:t>3</w:t>
            </w:r>
          </w:p>
        </w:tc>
        <w:tc>
          <w:tcPr>
            <w:tcW w:w="1599" w:type="dxa"/>
            <w:tcBorders>
              <w:top w:val="single" w:color="FFFFFF" w:themeColor="background1" w:sz="4" w:space="0"/>
              <w:left w:val="single" w:color="auto" w:sz="4" w:space="0"/>
              <w:bottom w:val="single" w:color="FFFFFF" w:themeColor="background1" w:sz="4" w:space="0"/>
              <w:right w:val="single" w:color="auto" w:sz="4" w:space="0"/>
            </w:tcBorders>
            <w:shd w:val="clear" w:color="auto" w:fill="DBE5F1" w:themeFill="accent1" w:themeFillTint="33"/>
            <w:noWrap/>
            <w:vAlign w:val="bottom"/>
          </w:tcPr>
          <w:p w:rsidRPr="0061233E" w:rsidR="00903E53" w:rsidP="003B36A9" w:rsidRDefault="003121DB" w14:paraId="471D0F7C" w14:textId="06995237">
            <w:pPr>
              <w:jc w:val="right"/>
              <w:rPr>
                <w:rFonts w:ascii="Verdana" w:hAnsi="Verdana" w:cs="Arial"/>
                <w:sz w:val="18"/>
                <w:szCs w:val="18"/>
              </w:rPr>
            </w:pPr>
            <w:r>
              <w:rPr>
                <w:rFonts w:ascii="Verdana" w:hAnsi="Verdana" w:cs="Arial"/>
                <w:sz w:val="18"/>
                <w:szCs w:val="18"/>
              </w:rPr>
              <w:t>0,7</w:t>
            </w:r>
          </w:p>
        </w:tc>
        <w:tc>
          <w:tcPr>
            <w:tcW w:w="1468" w:type="dxa"/>
            <w:tcBorders>
              <w:top w:val="single" w:color="FFFFFF" w:sz="8" w:space="0"/>
              <w:left w:val="single" w:color="FFFFFF" w:sz="8" w:space="0"/>
              <w:bottom w:val="single" w:color="FFFFFF" w:sz="8" w:space="0"/>
            </w:tcBorders>
            <w:shd w:val="clear" w:color="auto" w:fill="DBE5F1" w:themeFill="accent1" w:themeFillTint="33"/>
            <w:noWrap/>
            <w:vAlign w:val="bottom"/>
          </w:tcPr>
          <w:p w:rsidRPr="0061233E" w:rsidR="00903E53" w:rsidP="003B36A9" w:rsidRDefault="00903E53" w14:paraId="40E7D29A" w14:textId="77777777">
            <w:pPr>
              <w:jc w:val="center"/>
              <w:rPr>
                <w:rFonts w:ascii="Verdana" w:hAnsi="Verdana" w:cs="Calibri"/>
                <w:color w:val="000000"/>
                <w:sz w:val="18"/>
                <w:szCs w:val="18"/>
              </w:rPr>
            </w:pPr>
          </w:p>
        </w:tc>
      </w:tr>
      <w:tr w:rsidRPr="009C0ADD" w:rsidR="00903E53" w:rsidTr="003B36A9" w14:paraId="146947C7" w14:textId="77777777">
        <w:trPr>
          <w:trHeight w:val="78"/>
        </w:trPr>
        <w:tc>
          <w:tcPr>
            <w:tcW w:w="2008" w:type="dxa"/>
            <w:tcBorders>
              <w:bottom w:val="nil"/>
              <w:right w:val="single" w:color="FFFFFF" w:sz="24" w:space="0"/>
            </w:tcBorders>
            <w:shd w:val="clear" w:color="auto" w:fill="4F81BD"/>
            <w:noWrap/>
            <w:vAlign w:val="bottom"/>
          </w:tcPr>
          <w:p w:rsidRPr="0061233E" w:rsidR="00903E53" w:rsidP="003B36A9" w:rsidRDefault="00903E53" w14:paraId="14EA1D69" w14:textId="442D02F7">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Luxemburg</w:t>
            </w:r>
            <w:r w:rsidR="0061233E">
              <w:rPr>
                <w:rFonts w:ascii="Verdana" w:hAnsi="Verdana" w:cs="Calibri"/>
                <w:bCs/>
                <w:color w:val="FFFFFF"/>
                <w:sz w:val="18"/>
                <w:szCs w:val="18"/>
              </w:rPr>
              <w:t xml:space="preserve">     </w:t>
            </w:r>
            <w:r w:rsidRPr="0061233E">
              <w:rPr>
                <w:rFonts w:ascii="Verdana" w:hAnsi="Verdana" w:cs="Calibri"/>
                <w:bCs/>
                <w:color w:val="FFFFFF"/>
                <w:sz w:val="18"/>
                <w:szCs w:val="18"/>
              </w:rPr>
              <w:t xml:space="preserve"> </w:t>
            </w:r>
          </w:p>
        </w:tc>
        <w:tc>
          <w:tcPr>
            <w:tcW w:w="3313" w:type="dxa"/>
            <w:shd w:val="clear" w:color="auto" w:fill="DBE5F1" w:themeFill="accent1" w:themeFillTint="33"/>
            <w:noWrap/>
            <w:vAlign w:val="bottom"/>
          </w:tcPr>
          <w:p w:rsidRPr="0061233E" w:rsidR="00903E53" w:rsidP="003B36A9" w:rsidRDefault="0009233D" w14:paraId="747713AB" w14:textId="2DE02FF8">
            <w:pPr>
              <w:jc w:val="right"/>
              <w:rPr>
                <w:rFonts w:ascii="Verdana" w:hAnsi="Verdana" w:cs="Arial"/>
                <w:sz w:val="18"/>
                <w:szCs w:val="18"/>
              </w:rPr>
            </w:pPr>
            <w:r>
              <w:rPr>
                <w:rFonts w:ascii="Verdana" w:hAnsi="Verdana" w:cs="Arial"/>
                <w:sz w:val="18"/>
                <w:szCs w:val="18"/>
              </w:rPr>
              <w:t>40</w:t>
            </w:r>
          </w:p>
        </w:tc>
        <w:tc>
          <w:tcPr>
            <w:tcW w:w="1599" w:type="dxa"/>
            <w:tcBorders>
              <w:top w:val="single" w:color="FFFFFF" w:themeColor="background1" w:sz="4" w:space="0"/>
              <w:left w:val="single" w:color="auto" w:sz="4" w:space="0"/>
              <w:bottom w:val="single" w:color="FFFFFF" w:themeColor="background1" w:sz="4" w:space="0"/>
              <w:right w:val="single" w:color="auto" w:sz="4" w:space="0"/>
            </w:tcBorders>
            <w:shd w:val="clear" w:color="auto" w:fill="DBE5F1" w:themeFill="accent1" w:themeFillTint="33"/>
            <w:noWrap/>
            <w:vAlign w:val="bottom"/>
          </w:tcPr>
          <w:p w:rsidRPr="0061233E" w:rsidR="00903E53" w:rsidP="003B36A9" w:rsidRDefault="003121DB" w14:paraId="173A6EC0" w14:textId="67D14E8D">
            <w:pPr>
              <w:jc w:val="right"/>
              <w:rPr>
                <w:rFonts w:ascii="Verdana" w:hAnsi="Verdana" w:cs="Arial"/>
                <w:sz w:val="18"/>
                <w:szCs w:val="18"/>
              </w:rPr>
            </w:pPr>
            <w:r>
              <w:rPr>
                <w:rFonts w:ascii="Verdana" w:hAnsi="Verdana" w:cs="Arial"/>
                <w:sz w:val="18"/>
                <w:szCs w:val="18"/>
              </w:rPr>
              <w:t>284,1</w:t>
            </w:r>
          </w:p>
        </w:tc>
        <w:tc>
          <w:tcPr>
            <w:tcW w:w="1468" w:type="dxa"/>
            <w:shd w:val="clear" w:color="auto" w:fill="DBE5F1" w:themeFill="accent1" w:themeFillTint="33"/>
            <w:noWrap/>
            <w:vAlign w:val="bottom"/>
          </w:tcPr>
          <w:p w:rsidRPr="0061233E" w:rsidR="00903E53" w:rsidP="003B36A9" w:rsidRDefault="00903E53" w14:paraId="37B77752" w14:textId="77777777">
            <w:pPr>
              <w:jc w:val="right"/>
              <w:rPr>
                <w:rFonts w:ascii="Verdana" w:hAnsi="Verdana" w:cs="Calibri"/>
                <w:color w:val="000000"/>
                <w:sz w:val="18"/>
                <w:szCs w:val="18"/>
              </w:rPr>
            </w:pPr>
          </w:p>
        </w:tc>
      </w:tr>
      <w:tr w:rsidRPr="009C0ADD" w:rsidR="00903E53" w:rsidTr="003B36A9" w14:paraId="14FF1598" w14:textId="77777777">
        <w:trPr>
          <w:trHeight w:val="78"/>
        </w:trPr>
        <w:tc>
          <w:tcPr>
            <w:tcW w:w="2008" w:type="dxa"/>
            <w:tcBorders>
              <w:top w:val="single" w:color="FFFFFF" w:sz="8" w:space="0"/>
              <w:bottom w:val="nil"/>
              <w:right w:val="single" w:color="FFFFFF" w:sz="24" w:space="0"/>
            </w:tcBorders>
            <w:shd w:val="clear" w:color="auto" w:fill="4F81BD"/>
            <w:noWrap/>
            <w:vAlign w:val="bottom"/>
          </w:tcPr>
          <w:p w:rsidRPr="0061233E" w:rsidR="00903E53" w:rsidP="003B36A9" w:rsidRDefault="00903E53" w14:paraId="25F35F9B" w14:textId="69A2AD64">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Malta</w:t>
            </w:r>
            <w:r w:rsidR="0061233E">
              <w:rPr>
                <w:rFonts w:ascii="Verdana" w:hAnsi="Verdana" w:cs="Calibri"/>
                <w:bCs/>
                <w:color w:val="FFFFFF"/>
                <w:sz w:val="18"/>
                <w:szCs w:val="18"/>
              </w:rPr>
              <w:t xml:space="preserve">      </w:t>
            </w:r>
            <w:r w:rsidRPr="0061233E">
              <w:rPr>
                <w:rFonts w:ascii="Verdana" w:hAnsi="Verdana" w:cs="Calibri"/>
                <w:bCs/>
                <w:color w:val="FFFFFF"/>
                <w:sz w:val="18"/>
                <w:szCs w:val="18"/>
              </w:rPr>
              <w:t xml:space="preserve"> </w:t>
            </w:r>
          </w:p>
        </w:tc>
        <w:tc>
          <w:tcPr>
            <w:tcW w:w="3313"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vAlign w:val="bottom"/>
          </w:tcPr>
          <w:p w:rsidRPr="0061233E" w:rsidR="00903E53" w:rsidP="003B36A9" w:rsidRDefault="0009233D" w14:paraId="04A78DA3" w14:textId="6E8C99B1">
            <w:pPr>
              <w:jc w:val="right"/>
              <w:rPr>
                <w:rFonts w:ascii="Verdana" w:hAnsi="Verdana" w:cs="Arial"/>
                <w:sz w:val="18"/>
                <w:szCs w:val="18"/>
              </w:rPr>
            </w:pPr>
            <w:r>
              <w:rPr>
                <w:rFonts w:ascii="Verdana" w:hAnsi="Verdana" w:cs="Arial"/>
                <w:sz w:val="18"/>
                <w:szCs w:val="18"/>
              </w:rPr>
              <w:t>53</w:t>
            </w:r>
          </w:p>
        </w:tc>
        <w:tc>
          <w:tcPr>
            <w:tcW w:w="1599" w:type="dxa"/>
            <w:tcBorders>
              <w:top w:val="single" w:color="FFFFFF" w:themeColor="background1" w:sz="4" w:space="0"/>
              <w:left w:val="single" w:color="auto" w:sz="4" w:space="0"/>
              <w:bottom w:val="single" w:color="FFFFFF" w:themeColor="background1" w:sz="4" w:space="0"/>
              <w:right w:val="single" w:color="auto" w:sz="4" w:space="0"/>
            </w:tcBorders>
            <w:shd w:val="clear" w:color="auto" w:fill="DBE5F1" w:themeFill="accent1" w:themeFillTint="33"/>
            <w:noWrap/>
            <w:vAlign w:val="bottom"/>
          </w:tcPr>
          <w:p w:rsidRPr="0061233E" w:rsidR="00903E53" w:rsidP="003B36A9" w:rsidRDefault="003121DB" w14:paraId="2AF14EE7" w14:textId="71C6A16C">
            <w:pPr>
              <w:jc w:val="right"/>
              <w:rPr>
                <w:rFonts w:ascii="Verdana" w:hAnsi="Verdana" w:cs="Arial"/>
                <w:sz w:val="18"/>
                <w:szCs w:val="18"/>
              </w:rPr>
            </w:pPr>
            <w:r>
              <w:rPr>
                <w:rFonts w:ascii="Verdana" w:hAnsi="Verdana" w:cs="Arial"/>
                <w:sz w:val="18"/>
                <w:szCs w:val="18"/>
              </w:rPr>
              <w:t>246,5</w:t>
            </w:r>
          </w:p>
        </w:tc>
        <w:tc>
          <w:tcPr>
            <w:tcW w:w="1468" w:type="dxa"/>
            <w:tcBorders>
              <w:top w:val="single" w:color="FFFFFF" w:sz="8" w:space="0"/>
              <w:left w:val="single" w:color="FFFFFF" w:sz="8" w:space="0"/>
              <w:bottom w:val="single" w:color="FFFFFF" w:sz="8" w:space="0"/>
            </w:tcBorders>
            <w:shd w:val="clear" w:color="auto" w:fill="DBE5F1" w:themeFill="accent1" w:themeFillTint="33"/>
            <w:noWrap/>
            <w:vAlign w:val="bottom"/>
          </w:tcPr>
          <w:p w:rsidRPr="0061233E" w:rsidR="00903E53" w:rsidP="003B36A9" w:rsidRDefault="00903E53" w14:paraId="066CBF99" w14:textId="77777777">
            <w:pPr>
              <w:jc w:val="right"/>
              <w:rPr>
                <w:rFonts w:ascii="Verdana" w:hAnsi="Verdana" w:cs="Calibri"/>
                <w:color w:val="000000"/>
                <w:sz w:val="18"/>
                <w:szCs w:val="18"/>
              </w:rPr>
            </w:pPr>
          </w:p>
        </w:tc>
      </w:tr>
      <w:tr w:rsidRPr="009C0ADD" w:rsidR="00903E53" w:rsidTr="003B36A9" w14:paraId="5318E2FF" w14:textId="77777777">
        <w:trPr>
          <w:trHeight w:val="78"/>
        </w:trPr>
        <w:tc>
          <w:tcPr>
            <w:tcW w:w="2008" w:type="dxa"/>
            <w:tcBorders>
              <w:bottom w:val="nil"/>
              <w:right w:val="single" w:color="FFFFFF" w:sz="24" w:space="0"/>
            </w:tcBorders>
            <w:shd w:val="clear" w:color="auto" w:fill="4F81BD"/>
            <w:noWrap/>
            <w:vAlign w:val="bottom"/>
          </w:tcPr>
          <w:p w:rsidRPr="0061233E" w:rsidR="00903E53" w:rsidP="003B36A9" w:rsidRDefault="00903E53" w14:paraId="18EC26DD" w14:textId="6A58DD20">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Noorwegen</w:t>
            </w:r>
            <w:r w:rsidR="0061233E">
              <w:rPr>
                <w:rFonts w:ascii="Verdana" w:hAnsi="Verdana" w:cs="Calibri"/>
                <w:bCs/>
                <w:color w:val="FFFFFF"/>
                <w:sz w:val="18"/>
                <w:szCs w:val="18"/>
              </w:rPr>
              <w:t xml:space="preserve">     </w:t>
            </w:r>
            <w:r w:rsidRPr="0061233E">
              <w:rPr>
                <w:rFonts w:ascii="Verdana" w:hAnsi="Verdana" w:cs="Calibri"/>
                <w:bCs/>
                <w:color w:val="FFFFFF"/>
                <w:sz w:val="18"/>
                <w:szCs w:val="18"/>
              </w:rPr>
              <w:t xml:space="preserve"> </w:t>
            </w:r>
          </w:p>
        </w:tc>
        <w:tc>
          <w:tcPr>
            <w:tcW w:w="3313" w:type="dxa"/>
            <w:shd w:val="clear" w:color="auto" w:fill="DBE5F1" w:themeFill="accent1" w:themeFillTint="33"/>
            <w:noWrap/>
            <w:vAlign w:val="bottom"/>
          </w:tcPr>
          <w:p w:rsidRPr="0061233E" w:rsidR="00903E53" w:rsidP="003B36A9" w:rsidRDefault="0009233D" w14:paraId="369B9A11" w14:textId="5A64BE14">
            <w:pPr>
              <w:jc w:val="right"/>
              <w:rPr>
                <w:rFonts w:ascii="Verdana" w:hAnsi="Verdana" w:cs="Arial"/>
                <w:sz w:val="18"/>
                <w:szCs w:val="18"/>
              </w:rPr>
            </w:pPr>
            <w:r>
              <w:rPr>
                <w:rFonts w:ascii="Verdana" w:hAnsi="Verdana" w:cs="Arial"/>
                <w:sz w:val="18"/>
                <w:szCs w:val="18"/>
              </w:rPr>
              <w:t>10</w:t>
            </w:r>
          </w:p>
        </w:tc>
        <w:tc>
          <w:tcPr>
            <w:tcW w:w="1599" w:type="dxa"/>
            <w:tcBorders>
              <w:top w:val="single" w:color="FFFFFF" w:themeColor="background1" w:sz="4" w:space="0"/>
              <w:left w:val="single" w:color="auto" w:sz="4" w:space="0"/>
              <w:bottom w:val="single" w:color="FFFFFF" w:themeColor="background1" w:sz="4" w:space="0"/>
              <w:right w:val="single" w:color="auto" w:sz="4" w:space="0"/>
            </w:tcBorders>
            <w:shd w:val="clear" w:color="auto" w:fill="DBE5F1" w:themeFill="accent1" w:themeFillTint="33"/>
            <w:noWrap/>
            <w:vAlign w:val="bottom"/>
          </w:tcPr>
          <w:p w:rsidRPr="0061233E" w:rsidR="00903E53" w:rsidP="003B36A9" w:rsidRDefault="003121DB" w14:paraId="0A725758" w14:textId="1664D371">
            <w:pPr>
              <w:jc w:val="right"/>
              <w:rPr>
                <w:rFonts w:ascii="Verdana" w:hAnsi="Verdana" w:cs="Arial"/>
                <w:sz w:val="18"/>
                <w:szCs w:val="18"/>
              </w:rPr>
            </w:pPr>
            <w:r>
              <w:rPr>
                <w:rFonts w:ascii="Verdana" w:hAnsi="Verdana" w:cs="Arial"/>
                <w:sz w:val="18"/>
                <w:szCs w:val="18"/>
              </w:rPr>
              <w:t>27,1</w:t>
            </w:r>
          </w:p>
        </w:tc>
        <w:tc>
          <w:tcPr>
            <w:tcW w:w="1468" w:type="dxa"/>
            <w:shd w:val="clear" w:color="auto" w:fill="DBE5F1" w:themeFill="accent1" w:themeFillTint="33"/>
            <w:noWrap/>
            <w:vAlign w:val="bottom"/>
          </w:tcPr>
          <w:p w:rsidRPr="0061233E" w:rsidR="00903E53" w:rsidP="003B36A9" w:rsidRDefault="00903E53" w14:paraId="5F8D844A" w14:textId="77777777">
            <w:pPr>
              <w:jc w:val="right"/>
              <w:rPr>
                <w:rFonts w:ascii="Verdana" w:hAnsi="Verdana" w:cs="Calibri"/>
                <w:color w:val="000000"/>
                <w:sz w:val="18"/>
                <w:szCs w:val="18"/>
              </w:rPr>
            </w:pPr>
          </w:p>
        </w:tc>
      </w:tr>
      <w:tr w:rsidRPr="009C0ADD" w:rsidR="00903E53" w:rsidTr="003B36A9" w14:paraId="5D7A6135" w14:textId="77777777">
        <w:trPr>
          <w:trHeight w:val="78"/>
        </w:trPr>
        <w:tc>
          <w:tcPr>
            <w:tcW w:w="2008" w:type="dxa"/>
            <w:tcBorders>
              <w:top w:val="single" w:color="FFFFFF" w:sz="8" w:space="0"/>
              <w:bottom w:val="nil"/>
              <w:right w:val="single" w:color="FFFFFF" w:sz="24" w:space="0"/>
            </w:tcBorders>
            <w:shd w:val="clear" w:color="auto" w:fill="4F81BD"/>
            <w:noWrap/>
            <w:vAlign w:val="bottom"/>
          </w:tcPr>
          <w:p w:rsidRPr="0061233E" w:rsidR="00903E53" w:rsidP="003B36A9" w:rsidRDefault="00903E53" w14:paraId="7CC941DA" w14:textId="0452C3CE">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Oostenrijk</w:t>
            </w:r>
            <w:r w:rsidR="0061233E">
              <w:rPr>
                <w:rFonts w:ascii="Verdana" w:hAnsi="Verdana" w:cs="Calibri"/>
                <w:bCs/>
                <w:color w:val="FFFFFF"/>
                <w:sz w:val="18"/>
                <w:szCs w:val="18"/>
              </w:rPr>
              <w:t xml:space="preserve">     </w:t>
            </w:r>
          </w:p>
        </w:tc>
        <w:tc>
          <w:tcPr>
            <w:tcW w:w="3313"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vAlign w:val="bottom"/>
          </w:tcPr>
          <w:p w:rsidRPr="0061233E" w:rsidR="00903E53" w:rsidP="003B36A9" w:rsidRDefault="0009233D" w14:paraId="4FF033A4" w14:textId="176718D8">
            <w:pPr>
              <w:jc w:val="right"/>
              <w:rPr>
                <w:rFonts w:ascii="Verdana" w:hAnsi="Verdana" w:cs="Arial"/>
                <w:sz w:val="18"/>
                <w:szCs w:val="18"/>
              </w:rPr>
            </w:pPr>
            <w:r>
              <w:rPr>
                <w:rFonts w:ascii="Verdana" w:hAnsi="Verdana" w:cs="Arial"/>
                <w:sz w:val="18"/>
                <w:szCs w:val="18"/>
              </w:rPr>
              <w:t>56</w:t>
            </w:r>
          </w:p>
        </w:tc>
        <w:tc>
          <w:tcPr>
            <w:tcW w:w="1599" w:type="dxa"/>
            <w:tcBorders>
              <w:top w:val="single" w:color="FFFFFF" w:themeColor="background1" w:sz="4" w:space="0"/>
              <w:left w:val="single" w:color="auto" w:sz="4" w:space="0"/>
              <w:bottom w:val="single" w:color="FFFFFF" w:sz="4" w:space="0"/>
              <w:right w:val="single" w:color="auto" w:sz="4" w:space="0"/>
            </w:tcBorders>
            <w:shd w:val="clear" w:color="auto" w:fill="DBE5F1" w:themeFill="accent1" w:themeFillTint="33"/>
            <w:noWrap/>
            <w:vAlign w:val="bottom"/>
          </w:tcPr>
          <w:p w:rsidRPr="0061233E" w:rsidR="00903E53" w:rsidP="003B36A9" w:rsidRDefault="003121DB" w14:paraId="4CFA06B3" w14:textId="70AED7F2">
            <w:pPr>
              <w:jc w:val="right"/>
              <w:rPr>
                <w:rFonts w:ascii="Verdana" w:hAnsi="Verdana" w:cs="Arial"/>
                <w:sz w:val="18"/>
                <w:szCs w:val="18"/>
              </w:rPr>
            </w:pPr>
            <w:r>
              <w:rPr>
                <w:rFonts w:ascii="Verdana" w:hAnsi="Verdana" w:cs="Arial"/>
                <w:sz w:val="18"/>
                <w:szCs w:val="18"/>
              </w:rPr>
              <w:t>200,3</w:t>
            </w:r>
          </w:p>
        </w:tc>
        <w:tc>
          <w:tcPr>
            <w:tcW w:w="1468" w:type="dxa"/>
            <w:tcBorders>
              <w:top w:val="single" w:color="FFFFFF" w:sz="8" w:space="0"/>
              <w:left w:val="single" w:color="FFFFFF" w:sz="8" w:space="0"/>
              <w:bottom w:val="single" w:color="FFFFFF" w:sz="8" w:space="0"/>
            </w:tcBorders>
            <w:shd w:val="clear" w:color="auto" w:fill="DBE5F1" w:themeFill="accent1" w:themeFillTint="33"/>
            <w:noWrap/>
            <w:vAlign w:val="bottom"/>
          </w:tcPr>
          <w:p w:rsidRPr="0061233E" w:rsidR="00903E53" w:rsidP="003B36A9" w:rsidRDefault="00903E53" w14:paraId="2EDFDEFD" w14:textId="77777777">
            <w:pPr>
              <w:jc w:val="right"/>
              <w:rPr>
                <w:rFonts w:ascii="Verdana" w:hAnsi="Verdana" w:cs="Calibri"/>
                <w:color w:val="000000"/>
                <w:sz w:val="18"/>
                <w:szCs w:val="18"/>
              </w:rPr>
            </w:pPr>
          </w:p>
        </w:tc>
      </w:tr>
      <w:tr w:rsidRPr="009C0ADD" w:rsidR="00903E53" w:rsidTr="003B36A9" w14:paraId="304F107F" w14:textId="77777777">
        <w:trPr>
          <w:trHeight w:val="78"/>
        </w:trPr>
        <w:tc>
          <w:tcPr>
            <w:tcW w:w="2008" w:type="dxa"/>
            <w:tcBorders>
              <w:bottom w:val="nil"/>
              <w:right w:val="single" w:color="FFFFFF" w:sz="24" w:space="0"/>
            </w:tcBorders>
            <w:shd w:val="clear" w:color="auto" w:fill="4F81BD"/>
            <w:noWrap/>
            <w:vAlign w:val="bottom"/>
          </w:tcPr>
          <w:p w:rsidRPr="0061233E" w:rsidR="00903E53" w:rsidP="003B36A9" w:rsidRDefault="00903E53" w14:paraId="3AF00B2A" w14:textId="057A082E">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Polen</w:t>
            </w:r>
            <w:r w:rsidR="0061233E">
              <w:rPr>
                <w:rFonts w:ascii="Verdana" w:hAnsi="Verdana" w:cs="Calibri"/>
                <w:bCs/>
                <w:color w:val="FFFFFF"/>
                <w:sz w:val="18"/>
                <w:szCs w:val="18"/>
              </w:rPr>
              <w:t xml:space="preserve">      </w:t>
            </w:r>
            <w:r w:rsidRPr="0061233E">
              <w:rPr>
                <w:rFonts w:ascii="Verdana" w:hAnsi="Verdana" w:cs="Calibri"/>
                <w:bCs/>
                <w:color w:val="FFFFFF"/>
                <w:sz w:val="18"/>
                <w:szCs w:val="18"/>
              </w:rPr>
              <w:t xml:space="preserve"> </w:t>
            </w:r>
          </w:p>
        </w:tc>
        <w:tc>
          <w:tcPr>
            <w:tcW w:w="3313" w:type="dxa"/>
            <w:shd w:val="clear" w:color="auto" w:fill="DBE5F1" w:themeFill="accent1" w:themeFillTint="33"/>
            <w:noWrap/>
            <w:vAlign w:val="bottom"/>
          </w:tcPr>
          <w:p w:rsidRPr="0061233E" w:rsidR="00903E53" w:rsidP="003B36A9" w:rsidRDefault="0009233D" w14:paraId="25E92D17" w14:textId="03FE680E">
            <w:pPr>
              <w:jc w:val="right"/>
              <w:rPr>
                <w:rFonts w:ascii="Verdana" w:hAnsi="Verdana" w:cs="Arial"/>
                <w:sz w:val="18"/>
                <w:szCs w:val="18"/>
              </w:rPr>
            </w:pPr>
            <w:r>
              <w:rPr>
                <w:rFonts w:ascii="Verdana" w:hAnsi="Verdana" w:cs="Arial"/>
                <w:sz w:val="18"/>
                <w:szCs w:val="18"/>
              </w:rPr>
              <w:t>59</w:t>
            </w:r>
          </w:p>
        </w:tc>
        <w:tc>
          <w:tcPr>
            <w:tcW w:w="1599" w:type="dxa"/>
            <w:tcBorders>
              <w:top w:val="single" w:color="FFFFFF" w:sz="4" w:space="0"/>
              <w:left w:val="single" w:color="auto" w:sz="4" w:space="0"/>
              <w:bottom w:val="single" w:color="FFFFFF" w:sz="4" w:space="0"/>
              <w:right w:val="single" w:color="auto" w:sz="4" w:space="0"/>
            </w:tcBorders>
            <w:shd w:val="clear" w:color="auto" w:fill="DBE5F1" w:themeFill="accent1" w:themeFillTint="33"/>
            <w:noWrap/>
            <w:vAlign w:val="bottom"/>
          </w:tcPr>
          <w:p w:rsidRPr="0061233E" w:rsidR="00903E53" w:rsidP="003B36A9" w:rsidRDefault="003121DB" w14:paraId="7D73953B" w14:textId="7E4F8949">
            <w:pPr>
              <w:jc w:val="right"/>
              <w:rPr>
                <w:rFonts w:ascii="Verdana" w:hAnsi="Verdana" w:cs="Arial"/>
                <w:sz w:val="18"/>
                <w:szCs w:val="18"/>
              </w:rPr>
            </w:pPr>
            <w:r>
              <w:rPr>
                <w:rFonts w:ascii="Verdana" w:hAnsi="Verdana" w:cs="Arial"/>
                <w:sz w:val="18"/>
                <w:szCs w:val="18"/>
              </w:rPr>
              <w:t>530,1</w:t>
            </w:r>
          </w:p>
        </w:tc>
        <w:tc>
          <w:tcPr>
            <w:tcW w:w="1468" w:type="dxa"/>
            <w:shd w:val="clear" w:color="auto" w:fill="DBE5F1" w:themeFill="accent1" w:themeFillTint="33"/>
            <w:noWrap/>
            <w:vAlign w:val="bottom"/>
          </w:tcPr>
          <w:p w:rsidRPr="0061233E" w:rsidR="00903E53" w:rsidP="003B36A9" w:rsidRDefault="00903E53" w14:paraId="5630FC62" w14:textId="77777777">
            <w:pPr>
              <w:jc w:val="right"/>
              <w:rPr>
                <w:rFonts w:ascii="Verdana" w:hAnsi="Verdana" w:cs="Calibri"/>
                <w:color w:val="000000"/>
                <w:sz w:val="18"/>
                <w:szCs w:val="18"/>
              </w:rPr>
            </w:pPr>
          </w:p>
        </w:tc>
      </w:tr>
      <w:tr w:rsidRPr="009C0ADD" w:rsidR="00903E53" w:rsidTr="003B36A9" w14:paraId="43C84A89" w14:textId="77777777">
        <w:trPr>
          <w:trHeight w:val="78"/>
        </w:trPr>
        <w:tc>
          <w:tcPr>
            <w:tcW w:w="2008" w:type="dxa"/>
            <w:tcBorders>
              <w:top w:val="single" w:color="FFFFFF" w:sz="8" w:space="0"/>
              <w:bottom w:val="nil"/>
              <w:right w:val="single" w:color="FFFFFF" w:sz="24" w:space="0"/>
            </w:tcBorders>
            <w:shd w:val="clear" w:color="auto" w:fill="4F81BD"/>
            <w:noWrap/>
            <w:vAlign w:val="bottom"/>
          </w:tcPr>
          <w:p w:rsidRPr="0061233E" w:rsidR="00903E53" w:rsidP="003B36A9" w:rsidRDefault="00903E53" w14:paraId="6438AA42" w14:textId="6885963C">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Portugal</w:t>
            </w:r>
            <w:r w:rsidR="0061233E">
              <w:rPr>
                <w:rFonts w:ascii="Verdana" w:hAnsi="Verdana" w:cs="Calibri"/>
                <w:bCs/>
                <w:color w:val="FFFFFF"/>
                <w:sz w:val="18"/>
                <w:szCs w:val="18"/>
              </w:rPr>
              <w:t xml:space="preserve">     </w:t>
            </w:r>
            <w:r w:rsidRPr="0061233E">
              <w:rPr>
                <w:rFonts w:ascii="Verdana" w:hAnsi="Verdana" w:cs="Calibri"/>
                <w:bCs/>
                <w:color w:val="FFFFFF"/>
                <w:sz w:val="18"/>
                <w:szCs w:val="18"/>
              </w:rPr>
              <w:t xml:space="preserve"> </w:t>
            </w:r>
          </w:p>
        </w:tc>
        <w:tc>
          <w:tcPr>
            <w:tcW w:w="3313"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vAlign w:val="bottom"/>
          </w:tcPr>
          <w:p w:rsidRPr="0061233E" w:rsidR="00903E53" w:rsidP="003B36A9" w:rsidRDefault="0009233D" w14:paraId="6CE882CF" w14:textId="6CDC310C">
            <w:pPr>
              <w:jc w:val="right"/>
              <w:rPr>
                <w:rFonts w:ascii="Verdana" w:hAnsi="Verdana" w:cs="Arial"/>
                <w:sz w:val="18"/>
                <w:szCs w:val="18"/>
              </w:rPr>
            </w:pPr>
            <w:r>
              <w:rPr>
                <w:rFonts w:ascii="Verdana" w:hAnsi="Verdana" w:cs="Arial"/>
                <w:sz w:val="18"/>
                <w:szCs w:val="18"/>
              </w:rPr>
              <w:t>433</w:t>
            </w:r>
          </w:p>
        </w:tc>
        <w:tc>
          <w:tcPr>
            <w:tcW w:w="1599" w:type="dxa"/>
            <w:tcBorders>
              <w:top w:val="single" w:color="FFFFFF" w:sz="4" w:space="0"/>
              <w:left w:val="single" w:color="auto" w:sz="4" w:space="0"/>
              <w:bottom w:val="single" w:color="FFFFFF" w:sz="4" w:space="0"/>
              <w:right w:val="single" w:color="auto" w:sz="4" w:space="0"/>
            </w:tcBorders>
            <w:shd w:val="clear" w:color="auto" w:fill="DBE5F1" w:themeFill="accent1" w:themeFillTint="33"/>
            <w:noWrap/>
            <w:vAlign w:val="bottom"/>
          </w:tcPr>
          <w:p w:rsidRPr="0061233E" w:rsidR="00903E53" w:rsidP="003B36A9" w:rsidRDefault="003121DB" w14:paraId="2EEF416D" w14:textId="7D9506F2">
            <w:pPr>
              <w:jc w:val="right"/>
              <w:rPr>
                <w:rFonts w:ascii="Verdana" w:hAnsi="Verdana" w:cs="Arial"/>
                <w:sz w:val="18"/>
                <w:szCs w:val="18"/>
              </w:rPr>
            </w:pPr>
            <w:r>
              <w:rPr>
                <w:rFonts w:ascii="Verdana" w:hAnsi="Verdana" w:cs="Arial"/>
                <w:sz w:val="18"/>
                <w:szCs w:val="18"/>
              </w:rPr>
              <w:t>1982,7</w:t>
            </w:r>
          </w:p>
        </w:tc>
        <w:tc>
          <w:tcPr>
            <w:tcW w:w="1468" w:type="dxa"/>
            <w:tcBorders>
              <w:top w:val="single" w:color="FFFFFF" w:sz="8" w:space="0"/>
              <w:left w:val="single" w:color="FFFFFF" w:sz="8" w:space="0"/>
              <w:bottom w:val="single" w:color="FFFFFF" w:sz="8" w:space="0"/>
            </w:tcBorders>
            <w:shd w:val="clear" w:color="auto" w:fill="DBE5F1" w:themeFill="accent1" w:themeFillTint="33"/>
            <w:noWrap/>
            <w:vAlign w:val="bottom"/>
          </w:tcPr>
          <w:p w:rsidRPr="0061233E" w:rsidR="00903E53" w:rsidP="003B36A9" w:rsidRDefault="00903E53" w14:paraId="2BADC0C0" w14:textId="058A53AB">
            <w:pPr>
              <w:jc w:val="right"/>
              <w:rPr>
                <w:rFonts w:ascii="Verdana" w:hAnsi="Verdana" w:cs="Calibri"/>
                <w:color w:val="000000"/>
                <w:sz w:val="18"/>
                <w:szCs w:val="18"/>
              </w:rPr>
            </w:pPr>
          </w:p>
        </w:tc>
      </w:tr>
      <w:tr w:rsidRPr="009C0ADD" w:rsidR="00903E53" w:rsidTr="003B36A9" w14:paraId="1B71E73D" w14:textId="77777777">
        <w:trPr>
          <w:trHeight w:val="78"/>
        </w:trPr>
        <w:tc>
          <w:tcPr>
            <w:tcW w:w="2008" w:type="dxa"/>
            <w:tcBorders>
              <w:bottom w:val="nil"/>
              <w:right w:val="single" w:color="FFFFFF" w:sz="24" w:space="0"/>
            </w:tcBorders>
            <w:shd w:val="clear" w:color="auto" w:fill="4F81BD"/>
            <w:noWrap/>
            <w:vAlign w:val="bottom"/>
          </w:tcPr>
          <w:p w:rsidRPr="0061233E" w:rsidR="00903E53" w:rsidP="003B36A9" w:rsidRDefault="00903E53" w14:paraId="75E039DD" w14:textId="2EB5D273">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Roemenië</w:t>
            </w:r>
            <w:r w:rsidR="0061233E">
              <w:rPr>
                <w:rFonts w:ascii="Verdana" w:hAnsi="Verdana" w:cs="Calibri"/>
                <w:bCs/>
                <w:color w:val="FFFFFF"/>
                <w:sz w:val="18"/>
                <w:szCs w:val="18"/>
              </w:rPr>
              <w:t xml:space="preserve">     </w:t>
            </w:r>
            <w:r w:rsidRPr="0061233E">
              <w:rPr>
                <w:rFonts w:ascii="Verdana" w:hAnsi="Verdana" w:cs="Calibri"/>
                <w:bCs/>
                <w:color w:val="FFFFFF"/>
                <w:sz w:val="18"/>
                <w:szCs w:val="18"/>
              </w:rPr>
              <w:t xml:space="preserve"> </w:t>
            </w:r>
          </w:p>
        </w:tc>
        <w:tc>
          <w:tcPr>
            <w:tcW w:w="3313" w:type="dxa"/>
            <w:shd w:val="clear" w:color="auto" w:fill="DBE5F1" w:themeFill="accent1" w:themeFillTint="33"/>
            <w:noWrap/>
            <w:vAlign w:val="bottom"/>
          </w:tcPr>
          <w:p w:rsidRPr="0061233E" w:rsidR="00903E53" w:rsidP="003B36A9" w:rsidRDefault="0009233D" w14:paraId="3618DA28" w14:textId="00464DB8">
            <w:pPr>
              <w:jc w:val="right"/>
              <w:rPr>
                <w:rFonts w:ascii="Verdana" w:hAnsi="Verdana" w:cs="Arial"/>
                <w:sz w:val="18"/>
                <w:szCs w:val="18"/>
              </w:rPr>
            </w:pPr>
            <w:r>
              <w:rPr>
                <w:rFonts w:ascii="Verdana" w:hAnsi="Verdana" w:cs="Arial"/>
                <w:sz w:val="18"/>
                <w:szCs w:val="18"/>
              </w:rPr>
              <w:t>37</w:t>
            </w:r>
          </w:p>
        </w:tc>
        <w:tc>
          <w:tcPr>
            <w:tcW w:w="1599" w:type="dxa"/>
            <w:tcBorders>
              <w:top w:val="single" w:color="FFFFFF" w:sz="4" w:space="0"/>
              <w:left w:val="single" w:color="auto" w:sz="4" w:space="0"/>
              <w:bottom w:val="single" w:color="FFFFFF" w:sz="4" w:space="0"/>
              <w:right w:val="single" w:color="auto" w:sz="4" w:space="0"/>
            </w:tcBorders>
            <w:shd w:val="clear" w:color="auto" w:fill="DBE5F1" w:themeFill="accent1" w:themeFillTint="33"/>
            <w:noWrap/>
            <w:vAlign w:val="bottom"/>
          </w:tcPr>
          <w:p w:rsidRPr="0061233E" w:rsidR="00903E53" w:rsidP="003B36A9" w:rsidRDefault="003121DB" w14:paraId="72760892" w14:textId="619E2EEB">
            <w:pPr>
              <w:jc w:val="right"/>
              <w:rPr>
                <w:rFonts w:ascii="Verdana" w:hAnsi="Verdana" w:cs="Arial"/>
                <w:sz w:val="18"/>
                <w:szCs w:val="18"/>
              </w:rPr>
            </w:pPr>
            <w:r>
              <w:rPr>
                <w:rFonts w:ascii="Verdana" w:hAnsi="Verdana" w:cs="Arial"/>
                <w:sz w:val="18"/>
                <w:szCs w:val="18"/>
              </w:rPr>
              <w:t>179,8</w:t>
            </w:r>
          </w:p>
        </w:tc>
        <w:tc>
          <w:tcPr>
            <w:tcW w:w="1468" w:type="dxa"/>
            <w:shd w:val="clear" w:color="auto" w:fill="DBE5F1" w:themeFill="accent1" w:themeFillTint="33"/>
            <w:noWrap/>
            <w:vAlign w:val="bottom"/>
          </w:tcPr>
          <w:p w:rsidRPr="0061233E" w:rsidR="00903E53" w:rsidP="003B36A9" w:rsidRDefault="00903E53" w14:paraId="3533B34A" w14:textId="77777777">
            <w:pPr>
              <w:rPr>
                <w:rFonts w:ascii="Verdana" w:hAnsi="Verdana" w:cs="Calibri"/>
                <w:color w:val="000000"/>
                <w:sz w:val="18"/>
                <w:szCs w:val="18"/>
              </w:rPr>
            </w:pPr>
          </w:p>
        </w:tc>
      </w:tr>
      <w:tr w:rsidRPr="009C0ADD" w:rsidR="00903E53" w:rsidTr="003B36A9" w14:paraId="06ED11C0" w14:textId="77777777">
        <w:trPr>
          <w:trHeight w:val="78"/>
        </w:trPr>
        <w:tc>
          <w:tcPr>
            <w:tcW w:w="2008" w:type="dxa"/>
            <w:tcBorders>
              <w:top w:val="single" w:color="FFFFFF" w:sz="8" w:space="0"/>
              <w:bottom w:val="nil"/>
              <w:right w:val="single" w:color="FFFFFF" w:sz="24" w:space="0"/>
            </w:tcBorders>
            <w:shd w:val="clear" w:color="auto" w:fill="4F81BD"/>
            <w:noWrap/>
            <w:vAlign w:val="bottom"/>
          </w:tcPr>
          <w:p w:rsidRPr="0061233E" w:rsidR="00903E53" w:rsidP="003B36A9" w:rsidRDefault="00903E53" w14:paraId="7BC0E254" w14:textId="0164D975">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Slovenië</w:t>
            </w:r>
            <w:r w:rsidR="0061233E">
              <w:rPr>
                <w:rFonts w:ascii="Verdana" w:hAnsi="Verdana" w:cs="Calibri"/>
                <w:bCs/>
                <w:color w:val="FFFFFF"/>
                <w:sz w:val="18"/>
                <w:szCs w:val="18"/>
              </w:rPr>
              <w:t xml:space="preserve">     </w:t>
            </w:r>
            <w:r w:rsidRPr="0061233E">
              <w:rPr>
                <w:rFonts w:ascii="Verdana" w:hAnsi="Verdana" w:cs="Calibri"/>
                <w:bCs/>
                <w:color w:val="FFFFFF"/>
                <w:sz w:val="18"/>
                <w:szCs w:val="18"/>
              </w:rPr>
              <w:t xml:space="preserve"> </w:t>
            </w:r>
          </w:p>
        </w:tc>
        <w:tc>
          <w:tcPr>
            <w:tcW w:w="3313"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vAlign w:val="bottom"/>
          </w:tcPr>
          <w:p w:rsidRPr="0061233E" w:rsidR="00903E53" w:rsidP="003B36A9" w:rsidRDefault="0009233D" w14:paraId="31B7A22F" w14:textId="0E2CFD75">
            <w:pPr>
              <w:jc w:val="right"/>
              <w:rPr>
                <w:rFonts w:ascii="Verdana" w:hAnsi="Verdana" w:cs="Arial"/>
                <w:sz w:val="18"/>
                <w:szCs w:val="18"/>
              </w:rPr>
            </w:pPr>
            <w:r>
              <w:rPr>
                <w:rFonts w:ascii="Verdana" w:hAnsi="Verdana" w:cs="Arial"/>
                <w:sz w:val="18"/>
                <w:szCs w:val="18"/>
              </w:rPr>
              <w:t>8</w:t>
            </w:r>
          </w:p>
        </w:tc>
        <w:tc>
          <w:tcPr>
            <w:tcW w:w="1599" w:type="dxa"/>
            <w:tcBorders>
              <w:top w:val="single" w:color="FFFFFF" w:sz="4" w:space="0"/>
              <w:left w:val="single" w:color="auto" w:sz="4" w:space="0"/>
              <w:bottom w:val="single" w:color="FFFFFF" w:sz="4" w:space="0"/>
              <w:right w:val="single" w:color="auto" w:sz="4" w:space="0"/>
            </w:tcBorders>
            <w:shd w:val="clear" w:color="auto" w:fill="DBE5F1" w:themeFill="accent1" w:themeFillTint="33"/>
            <w:noWrap/>
            <w:vAlign w:val="bottom"/>
          </w:tcPr>
          <w:p w:rsidRPr="0061233E" w:rsidR="00903E53" w:rsidP="003B36A9" w:rsidRDefault="003121DB" w14:paraId="6CD5ADAD" w14:textId="7CA01FA0">
            <w:pPr>
              <w:jc w:val="right"/>
              <w:rPr>
                <w:rFonts w:ascii="Verdana" w:hAnsi="Verdana" w:cs="Arial"/>
                <w:sz w:val="18"/>
                <w:szCs w:val="18"/>
              </w:rPr>
            </w:pPr>
            <w:r>
              <w:rPr>
                <w:rFonts w:ascii="Verdana" w:hAnsi="Verdana" w:cs="Arial"/>
                <w:sz w:val="18"/>
                <w:szCs w:val="18"/>
              </w:rPr>
              <w:t>24,2</w:t>
            </w:r>
          </w:p>
        </w:tc>
        <w:tc>
          <w:tcPr>
            <w:tcW w:w="1468" w:type="dxa"/>
            <w:tcBorders>
              <w:top w:val="single" w:color="FFFFFF" w:sz="8" w:space="0"/>
              <w:left w:val="single" w:color="FFFFFF" w:sz="8" w:space="0"/>
              <w:bottom w:val="single" w:color="FFFFFF" w:sz="8" w:space="0"/>
            </w:tcBorders>
            <w:shd w:val="clear" w:color="auto" w:fill="DBE5F1" w:themeFill="accent1" w:themeFillTint="33"/>
            <w:noWrap/>
            <w:vAlign w:val="bottom"/>
          </w:tcPr>
          <w:p w:rsidRPr="0061233E" w:rsidR="00903E53" w:rsidP="003B36A9" w:rsidRDefault="00903E53" w14:paraId="5C74C66C" w14:textId="77777777">
            <w:pPr>
              <w:jc w:val="right"/>
              <w:rPr>
                <w:rFonts w:ascii="Verdana" w:hAnsi="Verdana" w:cs="Calibri"/>
                <w:color w:val="000000"/>
                <w:sz w:val="18"/>
                <w:szCs w:val="18"/>
              </w:rPr>
            </w:pPr>
          </w:p>
        </w:tc>
      </w:tr>
      <w:tr w:rsidRPr="009C0ADD" w:rsidR="00903E53" w:rsidTr="003B36A9" w14:paraId="3C4DB04A" w14:textId="77777777">
        <w:trPr>
          <w:trHeight w:val="78"/>
        </w:trPr>
        <w:tc>
          <w:tcPr>
            <w:tcW w:w="2008" w:type="dxa"/>
            <w:tcBorders>
              <w:bottom w:val="nil"/>
              <w:right w:val="single" w:color="FFFFFF" w:sz="24" w:space="0"/>
            </w:tcBorders>
            <w:shd w:val="clear" w:color="auto" w:fill="4F81BD"/>
            <w:noWrap/>
            <w:vAlign w:val="bottom"/>
          </w:tcPr>
          <w:p w:rsidRPr="0061233E" w:rsidR="00903E53" w:rsidP="003B36A9" w:rsidRDefault="00903E53" w14:paraId="4FCEB789" w14:textId="0A8C62DC">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Slowakije</w:t>
            </w:r>
            <w:r w:rsidR="0061233E">
              <w:rPr>
                <w:rFonts w:ascii="Verdana" w:hAnsi="Verdana" w:cs="Calibri"/>
                <w:bCs/>
                <w:color w:val="FFFFFF"/>
                <w:sz w:val="18"/>
                <w:szCs w:val="18"/>
              </w:rPr>
              <w:t xml:space="preserve">     </w:t>
            </w:r>
            <w:r w:rsidRPr="0061233E">
              <w:rPr>
                <w:rFonts w:ascii="Verdana" w:hAnsi="Verdana" w:cs="Calibri"/>
                <w:bCs/>
                <w:color w:val="FFFFFF"/>
                <w:sz w:val="18"/>
                <w:szCs w:val="18"/>
              </w:rPr>
              <w:t xml:space="preserve"> </w:t>
            </w:r>
          </w:p>
        </w:tc>
        <w:tc>
          <w:tcPr>
            <w:tcW w:w="3313" w:type="dxa"/>
            <w:shd w:val="clear" w:color="auto" w:fill="DBE5F1" w:themeFill="accent1" w:themeFillTint="33"/>
            <w:noWrap/>
            <w:vAlign w:val="bottom"/>
          </w:tcPr>
          <w:p w:rsidRPr="0061233E" w:rsidR="00903E53" w:rsidP="003B36A9" w:rsidRDefault="0009233D" w14:paraId="4863D2DE" w14:textId="14E25CEC">
            <w:pPr>
              <w:jc w:val="right"/>
              <w:rPr>
                <w:rFonts w:ascii="Verdana" w:hAnsi="Verdana" w:cs="Arial"/>
                <w:sz w:val="18"/>
                <w:szCs w:val="18"/>
              </w:rPr>
            </w:pPr>
            <w:r>
              <w:rPr>
                <w:rFonts w:ascii="Verdana" w:hAnsi="Verdana" w:cs="Arial"/>
                <w:sz w:val="18"/>
                <w:szCs w:val="18"/>
              </w:rPr>
              <w:t>7</w:t>
            </w:r>
          </w:p>
        </w:tc>
        <w:tc>
          <w:tcPr>
            <w:tcW w:w="1599" w:type="dxa"/>
            <w:tcBorders>
              <w:top w:val="single" w:color="FFFFFF" w:sz="4" w:space="0"/>
              <w:left w:val="single" w:color="auto" w:sz="4" w:space="0"/>
              <w:bottom w:val="single" w:color="FFFFFF" w:sz="4" w:space="0"/>
              <w:right w:val="single" w:color="auto" w:sz="4" w:space="0"/>
            </w:tcBorders>
            <w:shd w:val="clear" w:color="auto" w:fill="DBE5F1" w:themeFill="accent1" w:themeFillTint="33"/>
            <w:noWrap/>
            <w:vAlign w:val="bottom"/>
          </w:tcPr>
          <w:p w:rsidRPr="0061233E" w:rsidR="00903E53" w:rsidP="003B36A9" w:rsidRDefault="003121DB" w14:paraId="389D6F28" w14:textId="779329E5">
            <w:pPr>
              <w:jc w:val="right"/>
              <w:rPr>
                <w:rFonts w:ascii="Verdana" w:hAnsi="Verdana" w:cs="Arial"/>
                <w:sz w:val="18"/>
                <w:szCs w:val="18"/>
              </w:rPr>
            </w:pPr>
            <w:r>
              <w:rPr>
                <w:rFonts w:ascii="Verdana" w:hAnsi="Verdana" w:cs="Arial"/>
                <w:sz w:val="18"/>
                <w:szCs w:val="18"/>
              </w:rPr>
              <w:t>36,7</w:t>
            </w:r>
          </w:p>
        </w:tc>
        <w:tc>
          <w:tcPr>
            <w:tcW w:w="1468" w:type="dxa"/>
            <w:shd w:val="clear" w:color="auto" w:fill="DBE5F1" w:themeFill="accent1" w:themeFillTint="33"/>
            <w:noWrap/>
            <w:vAlign w:val="bottom"/>
          </w:tcPr>
          <w:p w:rsidRPr="0061233E" w:rsidR="00903E53" w:rsidP="003B36A9" w:rsidRDefault="00903E53" w14:paraId="0ABE2993" w14:textId="77777777">
            <w:pPr>
              <w:jc w:val="right"/>
              <w:rPr>
                <w:rFonts w:ascii="Verdana" w:hAnsi="Verdana" w:cs="Calibri"/>
                <w:color w:val="000000"/>
                <w:sz w:val="18"/>
                <w:szCs w:val="18"/>
              </w:rPr>
            </w:pPr>
          </w:p>
        </w:tc>
      </w:tr>
      <w:tr w:rsidRPr="009C0ADD" w:rsidR="00903E53" w:rsidTr="003B36A9" w14:paraId="6E0B87D1" w14:textId="77777777">
        <w:trPr>
          <w:trHeight w:val="78"/>
        </w:trPr>
        <w:tc>
          <w:tcPr>
            <w:tcW w:w="2008" w:type="dxa"/>
            <w:tcBorders>
              <w:top w:val="single" w:color="FFFFFF" w:sz="8" w:space="0"/>
              <w:bottom w:val="nil"/>
              <w:right w:val="single" w:color="FFFFFF" w:sz="24" w:space="0"/>
            </w:tcBorders>
            <w:shd w:val="clear" w:color="auto" w:fill="4F81BD"/>
            <w:noWrap/>
            <w:vAlign w:val="bottom"/>
          </w:tcPr>
          <w:p w:rsidRPr="0061233E" w:rsidR="00903E53" w:rsidP="003B36A9" w:rsidRDefault="00903E53" w14:paraId="0B70D017" w14:textId="19EA9748">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Spanje</w:t>
            </w:r>
            <w:r w:rsidR="0061233E">
              <w:rPr>
                <w:rFonts w:ascii="Verdana" w:hAnsi="Verdana" w:cs="Calibri"/>
                <w:bCs/>
                <w:color w:val="FFFFFF"/>
                <w:sz w:val="18"/>
                <w:szCs w:val="18"/>
              </w:rPr>
              <w:t xml:space="preserve">      </w:t>
            </w:r>
          </w:p>
        </w:tc>
        <w:tc>
          <w:tcPr>
            <w:tcW w:w="3313"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vAlign w:val="bottom"/>
          </w:tcPr>
          <w:p w:rsidRPr="0061233E" w:rsidR="00903E53" w:rsidP="003B36A9" w:rsidRDefault="0009233D" w14:paraId="01EBC798" w14:textId="1A8C033A">
            <w:pPr>
              <w:jc w:val="right"/>
              <w:rPr>
                <w:rFonts w:ascii="Verdana" w:hAnsi="Verdana" w:cs="Arial"/>
                <w:sz w:val="18"/>
                <w:szCs w:val="18"/>
              </w:rPr>
            </w:pPr>
            <w:r>
              <w:rPr>
                <w:rFonts w:ascii="Verdana" w:hAnsi="Verdana" w:cs="Arial"/>
                <w:sz w:val="18"/>
                <w:szCs w:val="18"/>
              </w:rPr>
              <w:t>1549</w:t>
            </w:r>
          </w:p>
        </w:tc>
        <w:tc>
          <w:tcPr>
            <w:tcW w:w="1599" w:type="dxa"/>
            <w:tcBorders>
              <w:top w:val="single" w:color="FFFFFF" w:sz="4" w:space="0"/>
              <w:left w:val="single" w:color="auto" w:sz="4" w:space="0"/>
              <w:bottom w:val="single" w:color="FFFFFF" w:sz="4" w:space="0"/>
              <w:right w:val="single" w:color="auto" w:sz="4" w:space="0"/>
            </w:tcBorders>
            <w:shd w:val="clear" w:color="auto" w:fill="DBE5F1" w:themeFill="accent1" w:themeFillTint="33"/>
            <w:noWrap/>
            <w:vAlign w:val="bottom"/>
          </w:tcPr>
          <w:p w:rsidRPr="0061233E" w:rsidR="00903E53" w:rsidP="003B36A9" w:rsidRDefault="003121DB" w14:paraId="4D54BF66" w14:textId="6D6491FA">
            <w:pPr>
              <w:jc w:val="right"/>
              <w:rPr>
                <w:rFonts w:ascii="Verdana" w:hAnsi="Verdana" w:cs="Arial"/>
                <w:sz w:val="18"/>
                <w:szCs w:val="18"/>
              </w:rPr>
            </w:pPr>
            <w:r>
              <w:rPr>
                <w:rFonts w:ascii="Verdana" w:hAnsi="Verdana" w:cs="Arial"/>
                <w:sz w:val="18"/>
                <w:szCs w:val="18"/>
              </w:rPr>
              <w:t>6169,4</w:t>
            </w:r>
          </w:p>
        </w:tc>
        <w:tc>
          <w:tcPr>
            <w:tcW w:w="1468" w:type="dxa"/>
            <w:tcBorders>
              <w:top w:val="single" w:color="FFFFFF" w:sz="8" w:space="0"/>
              <w:left w:val="single" w:color="FFFFFF" w:sz="8" w:space="0"/>
              <w:bottom w:val="single" w:color="FFFFFF" w:sz="8" w:space="0"/>
            </w:tcBorders>
            <w:shd w:val="clear" w:color="auto" w:fill="DBE5F1" w:themeFill="accent1" w:themeFillTint="33"/>
            <w:noWrap/>
            <w:vAlign w:val="bottom"/>
          </w:tcPr>
          <w:p w:rsidRPr="0061233E" w:rsidR="00903E53" w:rsidP="003B36A9" w:rsidRDefault="004F39C9" w14:paraId="473F9A34" w14:textId="403361D5">
            <w:pPr>
              <w:jc w:val="right"/>
              <w:rPr>
                <w:rFonts w:ascii="Verdana" w:hAnsi="Verdana" w:cs="Calibri"/>
                <w:color w:val="000000"/>
                <w:sz w:val="18"/>
                <w:szCs w:val="18"/>
              </w:rPr>
            </w:pPr>
            <w:r>
              <w:rPr>
                <w:rFonts w:ascii="Verdana" w:hAnsi="Verdana" w:cs="Calibri"/>
                <w:color w:val="000000"/>
                <w:sz w:val="18"/>
                <w:szCs w:val="18"/>
              </w:rPr>
              <w:t>8,5</w:t>
            </w:r>
          </w:p>
        </w:tc>
      </w:tr>
      <w:tr w:rsidRPr="009C0ADD" w:rsidR="00903E53" w:rsidTr="003B36A9" w14:paraId="6AB02205" w14:textId="77777777">
        <w:trPr>
          <w:trHeight w:val="78"/>
        </w:trPr>
        <w:tc>
          <w:tcPr>
            <w:tcW w:w="2008" w:type="dxa"/>
            <w:tcBorders>
              <w:bottom w:val="nil"/>
              <w:right w:val="single" w:color="FFFFFF" w:sz="24" w:space="0"/>
            </w:tcBorders>
            <w:shd w:val="clear" w:color="auto" w:fill="4F81BD"/>
            <w:noWrap/>
            <w:vAlign w:val="bottom"/>
          </w:tcPr>
          <w:p w:rsidRPr="0061233E" w:rsidR="00903E53" w:rsidP="003B36A9" w:rsidRDefault="00903E53" w14:paraId="4B664F57" w14:textId="47DFFCD1">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Tsjechië</w:t>
            </w:r>
            <w:r w:rsidR="0061233E">
              <w:rPr>
                <w:rFonts w:ascii="Verdana" w:hAnsi="Verdana" w:cs="Calibri"/>
                <w:bCs/>
                <w:color w:val="FFFFFF"/>
                <w:sz w:val="18"/>
                <w:szCs w:val="18"/>
              </w:rPr>
              <w:t xml:space="preserve">      </w:t>
            </w:r>
          </w:p>
        </w:tc>
        <w:tc>
          <w:tcPr>
            <w:tcW w:w="3313" w:type="dxa"/>
            <w:shd w:val="clear" w:color="auto" w:fill="DBE5F1" w:themeFill="accent1" w:themeFillTint="33"/>
            <w:noWrap/>
            <w:vAlign w:val="bottom"/>
          </w:tcPr>
          <w:p w:rsidRPr="0061233E" w:rsidR="00903E53" w:rsidP="003B36A9" w:rsidRDefault="0009233D" w14:paraId="2EFEA488" w14:textId="6ACCB049">
            <w:pPr>
              <w:jc w:val="right"/>
              <w:rPr>
                <w:rFonts w:ascii="Verdana" w:hAnsi="Verdana" w:cs="Arial"/>
                <w:sz w:val="18"/>
                <w:szCs w:val="18"/>
              </w:rPr>
            </w:pPr>
            <w:r>
              <w:rPr>
                <w:rFonts w:ascii="Verdana" w:hAnsi="Verdana" w:cs="Arial"/>
                <w:sz w:val="18"/>
                <w:szCs w:val="18"/>
              </w:rPr>
              <w:t>31</w:t>
            </w:r>
          </w:p>
        </w:tc>
        <w:tc>
          <w:tcPr>
            <w:tcW w:w="1599" w:type="dxa"/>
            <w:tcBorders>
              <w:top w:val="single" w:color="FFFFFF" w:sz="4" w:space="0"/>
              <w:left w:val="single" w:color="auto" w:sz="4" w:space="0"/>
              <w:bottom w:val="single" w:color="FFFFFF" w:sz="4" w:space="0"/>
              <w:right w:val="single" w:color="auto" w:sz="4" w:space="0"/>
            </w:tcBorders>
            <w:shd w:val="clear" w:color="auto" w:fill="DBE5F1" w:themeFill="accent1" w:themeFillTint="33"/>
            <w:noWrap/>
            <w:vAlign w:val="bottom"/>
          </w:tcPr>
          <w:p w:rsidRPr="0061233E" w:rsidR="00903E53" w:rsidP="003B36A9" w:rsidRDefault="003121DB" w14:paraId="79FACCC5" w14:textId="4ABD8A9C">
            <w:pPr>
              <w:jc w:val="right"/>
              <w:rPr>
                <w:rFonts w:ascii="Verdana" w:hAnsi="Verdana" w:cs="Arial"/>
                <w:sz w:val="18"/>
                <w:szCs w:val="18"/>
              </w:rPr>
            </w:pPr>
            <w:r>
              <w:rPr>
                <w:rFonts w:ascii="Verdana" w:hAnsi="Verdana" w:cs="Arial"/>
                <w:sz w:val="18"/>
                <w:szCs w:val="18"/>
              </w:rPr>
              <w:t>173,6</w:t>
            </w:r>
          </w:p>
        </w:tc>
        <w:tc>
          <w:tcPr>
            <w:tcW w:w="1468" w:type="dxa"/>
            <w:shd w:val="clear" w:color="auto" w:fill="DBE5F1" w:themeFill="accent1" w:themeFillTint="33"/>
            <w:noWrap/>
            <w:vAlign w:val="bottom"/>
          </w:tcPr>
          <w:p w:rsidRPr="0061233E" w:rsidR="00903E53" w:rsidP="003B36A9" w:rsidRDefault="00903E53" w14:paraId="258E99D4" w14:textId="77777777">
            <w:pPr>
              <w:jc w:val="right"/>
              <w:rPr>
                <w:rFonts w:ascii="Verdana" w:hAnsi="Verdana" w:cs="Calibri"/>
                <w:color w:val="000000"/>
                <w:sz w:val="18"/>
                <w:szCs w:val="18"/>
              </w:rPr>
            </w:pPr>
          </w:p>
        </w:tc>
      </w:tr>
      <w:tr w:rsidRPr="009C0ADD" w:rsidR="00903E53" w:rsidTr="003B36A9" w14:paraId="16CB0F51" w14:textId="77777777">
        <w:trPr>
          <w:trHeight w:val="78"/>
        </w:trPr>
        <w:tc>
          <w:tcPr>
            <w:tcW w:w="2008" w:type="dxa"/>
            <w:tcBorders>
              <w:top w:val="single" w:color="FFFFFF" w:sz="8" w:space="0"/>
              <w:bottom w:val="nil"/>
              <w:right w:val="single" w:color="FFFFFF" w:sz="24" w:space="0"/>
            </w:tcBorders>
            <w:shd w:val="clear" w:color="auto" w:fill="4F81BD"/>
            <w:noWrap/>
            <w:vAlign w:val="bottom"/>
          </w:tcPr>
          <w:p w:rsidRPr="0061233E" w:rsidR="00903E53" w:rsidP="003B36A9" w:rsidRDefault="00903E53" w14:paraId="02160904" w14:textId="43D73585">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Zweden</w:t>
            </w:r>
            <w:r w:rsidR="0061233E">
              <w:rPr>
                <w:rFonts w:ascii="Verdana" w:hAnsi="Verdana" w:cs="Calibri"/>
                <w:bCs/>
                <w:color w:val="FFFFFF"/>
                <w:sz w:val="18"/>
                <w:szCs w:val="18"/>
              </w:rPr>
              <w:t xml:space="preserve">      </w:t>
            </w:r>
          </w:p>
        </w:tc>
        <w:tc>
          <w:tcPr>
            <w:tcW w:w="3313"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vAlign w:val="bottom"/>
          </w:tcPr>
          <w:p w:rsidRPr="0061233E" w:rsidR="00903E53" w:rsidP="003B36A9" w:rsidRDefault="0009233D" w14:paraId="226480D9" w14:textId="7CD98760">
            <w:pPr>
              <w:jc w:val="right"/>
              <w:rPr>
                <w:rFonts w:ascii="Verdana" w:hAnsi="Verdana" w:cs="Arial"/>
                <w:sz w:val="18"/>
                <w:szCs w:val="18"/>
              </w:rPr>
            </w:pPr>
            <w:r>
              <w:rPr>
                <w:rFonts w:ascii="Verdana" w:hAnsi="Verdana" w:cs="Arial"/>
                <w:sz w:val="18"/>
                <w:szCs w:val="18"/>
              </w:rPr>
              <w:t>53</w:t>
            </w:r>
          </w:p>
        </w:tc>
        <w:tc>
          <w:tcPr>
            <w:tcW w:w="1599" w:type="dxa"/>
            <w:tcBorders>
              <w:top w:val="single" w:color="FFFFFF" w:sz="4" w:space="0"/>
              <w:left w:val="single" w:color="auto" w:sz="4" w:space="0"/>
              <w:bottom w:val="single" w:color="FFFFFF" w:sz="4" w:space="0"/>
              <w:right w:val="single" w:color="auto" w:sz="4" w:space="0"/>
            </w:tcBorders>
            <w:shd w:val="clear" w:color="auto" w:fill="DBE5F1" w:themeFill="accent1" w:themeFillTint="33"/>
            <w:noWrap/>
            <w:vAlign w:val="bottom"/>
          </w:tcPr>
          <w:p w:rsidRPr="0061233E" w:rsidR="00903E53" w:rsidP="003B36A9" w:rsidRDefault="003121DB" w14:paraId="04AFC6A0" w14:textId="784D292E">
            <w:pPr>
              <w:jc w:val="right"/>
              <w:rPr>
                <w:rFonts w:ascii="Verdana" w:hAnsi="Verdana" w:cs="Arial"/>
                <w:sz w:val="18"/>
                <w:szCs w:val="18"/>
              </w:rPr>
            </w:pPr>
            <w:r>
              <w:rPr>
                <w:rFonts w:ascii="Verdana" w:hAnsi="Verdana" w:cs="Arial"/>
                <w:sz w:val="18"/>
                <w:szCs w:val="18"/>
              </w:rPr>
              <w:t>145,0</w:t>
            </w:r>
          </w:p>
        </w:tc>
        <w:tc>
          <w:tcPr>
            <w:tcW w:w="1468" w:type="dxa"/>
            <w:tcBorders>
              <w:top w:val="single" w:color="FFFFFF" w:sz="8" w:space="0"/>
              <w:left w:val="single" w:color="FFFFFF" w:sz="8" w:space="0"/>
              <w:bottom w:val="single" w:color="FFFFFF" w:sz="8" w:space="0"/>
            </w:tcBorders>
            <w:shd w:val="clear" w:color="auto" w:fill="DBE5F1" w:themeFill="accent1" w:themeFillTint="33"/>
            <w:noWrap/>
            <w:vAlign w:val="bottom"/>
          </w:tcPr>
          <w:p w:rsidRPr="0061233E" w:rsidR="00903E53" w:rsidP="003B36A9" w:rsidRDefault="00903E53" w14:paraId="66639EAC" w14:textId="77777777">
            <w:pPr>
              <w:jc w:val="right"/>
              <w:rPr>
                <w:rFonts w:ascii="Verdana" w:hAnsi="Verdana" w:cs="Calibri"/>
                <w:color w:val="000000"/>
                <w:sz w:val="18"/>
                <w:szCs w:val="18"/>
              </w:rPr>
            </w:pPr>
          </w:p>
        </w:tc>
      </w:tr>
      <w:tr w:rsidRPr="009C0ADD" w:rsidR="00903E53" w:rsidTr="003B36A9" w14:paraId="5F4F209E" w14:textId="77777777">
        <w:trPr>
          <w:trHeight w:val="78"/>
        </w:trPr>
        <w:tc>
          <w:tcPr>
            <w:tcW w:w="2008" w:type="dxa"/>
            <w:tcBorders>
              <w:bottom w:val="nil"/>
              <w:right w:val="single" w:color="FFFFFF" w:sz="24" w:space="0"/>
            </w:tcBorders>
            <w:shd w:val="clear" w:color="auto" w:fill="4F81BD"/>
            <w:noWrap/>
            <w:vAlign w:val="bottom"/>
          </w:tcPr>
          <w:p w:rsidRPr="0061233E" w:rsidR="00903E53" w:rsidP="003B36A9" w:rsidRDefault="00903E53" w14:paraId="0717604F" w14:textId="68B2E59E">
            <w:pPr>
              <w:tabs>
                <w:tab w:val="center" w:pos="960"/>
                <w:tab w:val="right" w:pos="1920"/>
              </w:tabs>
              <w:rPr>
                <w:rFonts w:ascii="Verdana" w:hAnsi="Verdana" w:cs="Calibri"/>
                <w:bCs/>
                <w:color w:val="FFFFFF"/>
                <w:sz w:val="18"/>
                <w:szCs w:val="18"/>
              </w:rPr>
            </w:pPr>
            <w:r w:rsidRPr="0061233E">
              <w:rPr>
                <w:rFonts w:ascii="Verdana" w:hAnsi="Verdana" w:cs="Calibri"/>
                <w:bCs/>
                <w:color w:val="FFFFFF"/>
                <w:sz w:val="18"/>
                <w:szCs w:val="18"/>
              </w:rPr>
              <w:t>Zwitserland</w:t>
            </w:r>
            <w:r w:rsidR="0061233E">
              <w:rPr>
                <w:rFonts w:ascii="Verdana" w:hAnsi="Verdana" w:cs="Calibri"/>
                <w:bCs/>
                <w:color w:val="FFFFFF"/>
                <w:sz w:val="18"/>
                <w:szCs w:val="18"/>
              </w:rPr>
              <w:t xml:space="preserve">     </w:t>
            </w:r>
          </w:p>
        </w:tc>
        <w:tc>
          <w:tcPr>
            <w:tcW w:w="3313" w:type="dxa"/>
            <w:tcBorders>
              <w:bottom w:val="single" w:color="auto" w:sz="4" w:space="0"/>
            </w:tcBorders>
            <w:shd w:val="clear" w:color="auto" w:fill="DBE5F1" w:themeFill="accent1" w:themeFillTint="33"/>
            <w:noWrap/>
            <w:vAlign w:val="bottom"/>
          </w:tcPr>
          <w:p w:rsidRPr="0061233E" w:rsidR="00903E53" w:rsidP="003B36A9" w:rsidRDefault="0009233D" w14:paraId="26D66DEC" w14:textId="59B78020">
            <w:pPr>
              <w:jc w:val="right"/>
              <w:rPr>
                <w:rFonts w:ascii="Verdana" w:hAnsi="Verdana" w:cs="Arial"/>
                <w:sz w:val="18"/>
                <w:szCs w:val="18"/>
              </w:rPr>
            </w:pPr>
            <w:r>
              <w:rPr>
                <w:rFonts w:ascii="Verdana" w:hAnsi="Verdana" w:cs="Arial"/>
                <w:sz w:val="18"/>
                <w:szCs w:val="18"/>
              </w:rPr>
              <w:t>108</w:t>
            </w:r>
          </w:p>
        </w:tc>
        <w:tc>
          <w:tcPr>
            <w:tcW w:w="1599" w:type="dxa"/>
            <w:tcBorders>
              <w:top w:val="single" w:color="FFFFFF" w:sz="4" w:space="0"/>
              <w:left w:val="single" w:color="auto" w:sz="4" w:space="0"/>
              <w:bottom w:val="single" w:color="auto" w:sz="4" w:space="0"/>
              <w:right w:val="single" w:color="auto" w:sz="4" w:space="0"/>
            </w:tcBorders>
            <w:shd w:val="clear" w:color="auto" w:fill="DBE5F1" w:themeFill="accent1" w:themeFillTint="33"/>
            <w:noWrap/>
            <w:vAlign w:val="bottom"/>
          </w:tcPr>
          <w:p w:rsidRPr="0061233E" w:rsidR="00903E53" w:rsidP="003B36A9" w:rsidRDefault="003121DB" w14:paraId="0B43CB8F" w14:textId="6928F0B6">
            <w:pPr>
              <w:jc w:val="right"/>
              <w:rPr>
                <w:rFonts w:ascii="Verdana" w:hAnsi="Verdana" w:cs="Arial"/>
                <w:sz w:val="18"/>
                <w:szCs w:val="18"/>
              </w:rPr>
            </w:pPr>
            <w:r>
              <w:rPr>
                <w:rFonts w:ascii="Verdana" w:hAnsi="Verdana" w:cs="Arial"/>
                <w:sz w:val="18"/>
                <w:szCs w:val="18"/>
              </w:rPr>
              <w:t>501,8</w:t>
            </w:r>
          </w:p>
        </w:tc>
        <w:tc>
          <w:tcPr>
            <w:tcW w:w="1468" w:type="dxa"/>
            <w:tcBorders>
              <w:bottom w:val="single" w:color="auto" w:sz="4" w:space="0"/>
            </w:tcBorders>
            <w:shd w:val="clear" w:color="auto" w:fill="DBE5F1" w:themeFill="accent1" w:themeFillTint="33"/>
            <w:noWrap/>
            <w:vAlign w:val="bottom"/>
          </w:tcPr>
          <w:p w:rsidRPr="0061233E" w:rsidR="00903E53" w:rsidP="003B36A9" w:rsidRDefault="00903E53" w14:paraId="42E4D1BD" w14:textId="77777777">
            <w:pPr>
              <w:jc w:val="right"/>
              <w:rPr>
                <w:rFonts w:ascii="Verdana" w:hAnsi="Verdana" w:cs="Calibri"/>
                <w:color w:val="000000"/>
                <w:sz w:val="18"/>
                <w:szCs w:val="18"/>
              </w:rPr>
            </w:pPr>
          </w:p>
        </w:tc>
      </w:tr>
      <w:tr w:rsidRPr="006C1574" w:rsidR="00903E53" w:rsidTr="003B36A9" w14:paraId="6343649D" w14:textId="77777777">
        <w:trPr>
          <w:trHeight w:val="78"/>
        </w:trPr>
        <w:tc>
          <w:tcPr>
            <w:tcW w:w="2008" w:type="dxa"/>
            <w:tcBorders>
              <w:top w:val="single" w:color="FFFFFF" w:sz="8" w:space="0"/>
              <w:bottom w:val="nil"/>
              <w:right w:val="single" w:color="FFFFFF" w:sz="24" w:space="0"/>
            </w:tcBorders>
            <w:shd w:val="clear" w:color="auto" w:fill="4F81BD"/>
            <w:noWrap/>
            <w:vAlign w:val="bottom"/>
          </w:tcPr>
          <w:p w:rsidRPr="0061233E" w:rsidR="00903E53" w:rsidP="003B36A9" w:rsidRDefault="00903E53" w14:paraId="79A328E2" w14:textId="77777777">
            <w:pPr>
              <w:tabs>
                <w:tab w:val="center" w:pos="960"/>
                <w:tab w:val="right" w:pos="1920"/>
              </w:tabs>
              <w:rPr>
                <w:rFonts w:ascii="Verdana" w:hAnsi="Verdana" w:cs="Calibri"/>
                <w:b/>
                <w:bCs/>
                <w:color w:val="FFFFFF"/>
                <w:sz w:val="18"/>
                <w:szCs w:val="18"/>
              </w:rPr>
            </w:pPr>
            <w:r w:rsidRPr="0061233E">
              <w:rPr>
                <w:rFonts w:ascii="Verdana" w:hAnsi="Verdana" w:cs="Calibri"/>
                <w:b/>
                <w:bCs/>
                <w:color w:val="FFFFFF"/>
                <w:sz w:val="18"/>
                <w:szCs w:val="18"/>
              </w:rPr>
              <w:t>Totaal</w:t>
            </w:r>
          </w:p>
        </w:tc>
        <w:tc>
          <w:tcPr>
            <w:tcW w:w="3313" w:type="dxa"/>
            <w:tcBorders>
              <w:top w:val="single" w:color="auto" w:sz="4" w:space="0"/>
              <w:left w:val="single" w:color="FFFFFF" w:sz="8" w:space="0"/>
              <w:bottom w:val="single" w:color="FFFFFF" w:sz="8" w:space="0"/>
              <w:right w:val="single" w:color="FFFFFF" w:sz="8" w:space="0"/>
            </w:tcBorders>
            <w:shd w:val="clear" w:color="auto" w:fill="DBE5F1" w:themeFill="accent1" w:themeFillTint="33"/>
            <w:noWrap/>
            <w:vAlign w:val="bottom"/>
          </w:tcPr>
          <w:p w:rsidRPr="0061233E" w:rsidR="00903E53" w:rsidP="003B36A9" w:rsidRDefault="0009233D" w14:paraId="03645DFE" w14:textId="649C758F">
            <w:pPr>
              <w:jc w:val="right"/>
              <w:rPr>
                <w:rFonts w:ascii="Verdana" w:hAnsi="Verdana" w:cs="Arial"/>
                <w:b/>
                <w:sz w:val="18"/>
                <w:szCs w:val="18"/>
              </w:rPr>
            </w:pPr>
            <w:r>
              <w:rPr>
                <w:rFonts w:ascii="Verdana" w:hAnsi="Verdana" w:cs="Arial"/>
                <w:b/>
                <w:sz w:val="18"/>
                <w:szCs w:val="18"/>
              </w:rPr>
              <w:t>12</w:t>
            </w:r>
            <w:r w:rsidR="002B7DCA">
              <w:rPr>
                <w:rFonts w:ascii="Verdana" w:hAnsi="Verdana" w:cs="Arial"/>
                <w:b/>
                <w:sz w:val="18"/>
                <w:szCs w:val="18"/>
              </w:rPr>
              <w:t>219</w:t>
            </w:r>
          </w:p>
        </w:tc>
        <w:tc>
          <w:tcPr>
            <w:tcW w:w="1599" w:type="dxa"/>
            <w:tcBorders>
              <w:top w:val="single" w:color="auto" w:sz="4" w:space="0"/>
              <w:left w:val="single" w:color="FFFFFF" w:sz="8" w:space="0"/>
              <w:bottom w:val="single" w:color="FFFFFF" w:sz="8" w:space="0"/>
              <w:right w:val="single" w:color="FFFFFF" w:sz="8" w:space="0"/>
            </w:tcBorders>
            <w:shd w:val="clear" w:color="auto" w:fill="DBE5F1" w:themeFill="accent1" w:themeFillTint="33"/>
            <w:noWrap/>
            <w:vAlign w:val="bottom"/>
          </w:tcPr>
          <w:p w:rsidRPr="0061233E" w:rsidR="00903E53" w:rsidP="003B36A9" w:rsidRDefault="003121DB" w14:paraId="3C767E5D" w14:textId="5D269AD1">
            <w:pPr>
              <w:jc w:val="right"/>
              <w:rPr>
                <w:rFonts w:ascii="Verdana" w:hAnsi="Verdana" w:cs="Arial"/>
                <w:b/>
                <w:bCs/>
                <w:sz w:val="18"/>
                <w:szCs w:val="18"/>
              </w:rPr>
            </w:pPr>
            <w:r>
              <w:rPr>
                <w:rFonts w:ascii="Verdana" w:hAnsi="Verdana" w:cs="Arial"/>
                <w:b/>
                <w:bCs/>
                <w:sz w:val="18"/>
                <w:szCs w:val="18"/>
              </w:rPr>
              <w:t>54019,8</w:t>
            </w:r>
          </w:p>
        </w:tc>
        <w:tc>
          <w:tcPr>
            <w:tcW w:w="1468" w:type="dxa"/>
            <w:tcBorders>
              <w:top w:val="single" w:color="auto" w:sz="4" w:space="0"/>
              <w:left w:val="single" w:color="FFFFFF" w:sz="8" w:space="0"/>
              <w:bottom w:val="single" w:color="FFFFFF" w:sz="8" w:space="0"/>
            </w:tcBorders>
            <w:shd w:val="clear" w:color="auto" w:fill="DBE5F1" w:themeFill="accent1" w:themeFillTint="33"/>
            <w:noWrap/>
            <w:vAlign w:val="bottom"/>
          </w:tcPr>
          <w:p w:rsidRPr="0061233E" w:rsidR="00903E53" w:rsidP="003B36A9" w:rsidRDefault="004F39C9" w14:paraId="28DA8C41" w14:textId="4C9FA65F">
            <w:pPr>
              <w:jc w:val="right"/>
              <w:rPr>
                <w:rFonts w:ascii="Verdana" w:hAnsi="Verdana" w:cs="Arial"/>
                <w:b/>
                <w:sz w:val="18"/>
                <w:szCs w:val="18"/>
              </w:rPr>
            </w:pPr>
            <w:r>
              <w:rPr>
                <w:rFonts w:ascii="Verdana" w:hAnsi="Verdana" w:cs="Arial"/>
                <w:b/>
                <w:sz w:val="18"/>
                <w:szCs w:val="18"/>
              </w:rPr>
              <w:t>563,1</w:t>
            </w:r>
          </w:p>
        </w:tc>
      </w:tr>
    </w:tbl>
    <w:p w:rsidRPr="006C1574" w:rsidR="00903E53" w:rsidP="00903E53" w:rsidRDefault="00903E53" w14:paraId="2B77D46C" w14:textId="77777777">
      <w:pPr>
        <w:spacing w:line="240" w:lineRule="exact"/>
        <w:rPr>
          <w:rFonts w:ascii="Verdana" w:hAnsi="Verdana"/>
          <w:b/>
          <w:i/>
          <w:noProof/>
          <w:sz w:val="18"/>
          <w:szCs w:val="18"/>
        </w:rPr>
      </w:pPr>
    </w:p>
    <w:p w:rsidRPr="009D6757" w:rsidR="00903E53" w:rsidP="009D6757" w:rsidRDefault="00903E53" w14:paraId="044714B9" w14:textId="7EB65FD2">
      <w:pPr>
        <w:spacing w:line="240" w:lineRule="exact"/>
        <w:rPr>
          <w:rStyle w:val="Zwaar"/>
          <w:b w:val="0"/>
          <w:bCs w:val="0"/>
          <w:color w:val="auto"/>
          <w:szCs w:val="18"/>
        </w:rPr>
      </w:pPr>
      <w:bookmarkStart w:name="_Toc399148604" w:id="357"/>
      <w:bookmarkStart w:name="_Toc396743076" w:id="358"/>
      <w:bookmarkStart w:name="_Toc399148605" w:id="359"/>
      <w:bookmarkEnd w:id="354"/>
      <w:bookmarkEnd w:id="355"/>
      <w:r>
        <w:rPr>
          <w:rFonts w:ascii="Verdana" w:hAnsi="Verdana"/>
          <w:sz w:val="18"/>
          <w:szCs w:val="18"/>
        </w:rPr>
        <w:t>Bijna</w:t>
      </w:r>
      <w:r w:rsidRPr="00F06B32">
        <w:rPr>
          <w:rFonts w:ascii="Verdana" w:hAnsi="Verdana"/>
          <w:sz w:val="18"/>
          <w:szCs w:val="18"/>
        </w:rPr>
        <w:t xml:space="preserve"> twee</w:t>
      </w:r>
      <w:r>
        <w:rPr>
          <w:rFonts w:ascii="Verdana" w:hAnsi="Verdana"/>
          <w:sz w:val="18"/>
          <w:szCs w:val="18"/>
        </w:rPr>
        <w:t xml:space="preserve"> </w:t>
      </w:r>
      <w:r w:rsidRPr="00F06B32">
        <w:rPr>
          <w:rFonts w:ascii="Verdana" w:hAnsi="Verdana"/>
          <w:sz w:val="18"/>
          <w:szCs w:val="18"/>
        </w:rPr>
        <w:t xml:space="preserve">derde van de zorgkosten in Nederland voor verdragsgerechtigden wordt gerealiseerd door verdragsgerechtigden uit België en Duitsland. Voor </w:t>
      </w:r>
      <w:r>
        <w:rPr>
          <w:rFonts w:ascii="Verdana" w:hAnsi="Verdana"/>
          <w:sz w:val="18"/>
          <w:szCs w:val="18"/>
        </w:rPr>
        <w:t xml:space="preserve">veel van </w:t>
      </w:r>
      <w:r w:rsidRPr="00F06B32">
        <w:rPr>
          <w:rFonts w:ascii="Verdana" w:hAnsi="Verdana"/>
          <w:sz w:val="18"/>
          <w:szCs w:val="18"/>
        </w:rPr>
        <w:t xml:space="preserve">deze verdragsgerechtigden is er door de </w:t>
      </w:r>
      <w:r>
        <w:rPr>
          <w:rFonts w:ascii="Verdana" w:hAnsi="Verdana"/>
          <w:sz w:val="18"/>
          <w:szCs w:val="18"/>
        </w:rPr>
        <w:t xml:space="preserve">relatief </w:t>
      </w:r>
      <w:r w:rsidRPr="00F06B32">
        <w:rPr>
          <w:rFonts w:ascii="Verdana" w:hAnsi="Verdana"/>
          <w:sz w:val="18"/>
          <w:szCs w:val="18"/>
        </w:rPr>
        <w:t xml:space="preserve">geringe reisafstand geen of minder belemmering om de zorg in Nederland in te roepen. </w:t>
      </w:r>
      <w:r w:rsidR="00B7211B">
        <w:rPr>
          <w:rFonts w:ascii="Verdana" w:hAnsi="Verdana"/>
          <w:sz w:val="18"/>
          <w:szCs w:val="18"/>
        </w:rPr>
        <w:t>Daarnaast</w:t>
      </w:r>
      <w:r w:rsidRPr="00F06B32">
        <w:rPr>
          <w:rFonts w:ascii="Verdana" w:hAnsi="Verdana"/>
          <w:sz w:val="18"/>
          <w:szCs w:val="18"/>
        </w:rPr>
        <w:t xml:space="preserve"> komen, na Duitsland en België, relatief veel verdragsgerechtigden uit Spanje </w:t>
      </w:r>
      <w:r w:rsidRPr="001C227B">
        <w:rPr>
          <w:rFonts w:ascii="Verdana" w:hAnsi="Verdana"/>
          <w:sz w:val="18"/>
          <w:szCs w:val="18"/>
        </w:rPr>
        <w:lastRenderedPageBreak/>
        <w:t>(1.</w:t>
      </w:r>
      <w:r w:rsidR="00FA32F4">
        <w:rPr>
          <w:rFonts w:ascii="Verdana" w:hAnsi="Verdana"/>
          <w:sz w:val="18"/>
          <w:szCs w:val="18"/>
        </w:rPr>
        <w:t>5</w:t>
      </w:r>
      <w:r w:rsidR="00B7211B">
        <w:rPr>
          <w:rFonts w:ascii="Verdana" w:hAnsi="Verdana"/>
          <w:sz w:val="18"/>
          <w:szCs w:val="18"/>
        </w:rPr>
        <w:t>49</w:t>
      </w:r>
      <w:r w:rsidRPr="001C227B" w:rsidR="00FA32F4">
        <w:rPr>
          <w:rFonts w:ascii="Verdana" w:hAnsi="Verdana"/>
          <w:sz w:val="18"/>
          <w:szCs w:val="18"/>
        </w:rPr>
        <w:t xml:space="preserve"> </w:t>
      </w:r>
      <w:r w:rsidRPr="001C227B">
        <w:rPr>
          <w:rFonts w:ascii="Verdana" w:hAnsi="Verdana"/>
          <w:sz w:val="18"/>
          <w:szCs w:val="18"/>
        </w:rPr>
        <w:t xml:space="preserve">personen) </w:t>
      </w:r>
      <w:r>
        <w:rPr>
          <w:rFonts w:ascii="Verdana" w:hAnsi="Verdana"/>
          <w:sz w:val="18"/>
          <w:szCs w:val="18"/>
        </w:rPr>
        <w:t>en Frankrijk (</w:t>
      </w:r>
      <w:r w:rsidR="00B7211B">
        <w:rPr>
          <w:rFonts w:ascii="Verdana" w:hAnsi="Verdana"/>
          <w:sz w:val="18"/>
          <w:szCs w:val="18"/>
        </w:rPr>
        <w:t>961</w:t>
      </w:r>
      <w:r w:rsidR="00FA32F4">
        <w:rPr>
          <w:rFonts w:ascii="Verdana" w:hAnsi="Verdana"/>
          <w:sz w:val="18"/>
          <w:szCs w:val="18"/>
        </w:rPr>
        <w:t xml:space="preserve"> </w:t>
      </w:r>
      <w:r>
        <w:rPr>
          <w:rFonts w:ascii="Verdana" w:hAnsi="Verdana"/>
          <w:sz w:val="18"/>
          <w:szCs w:val="18"/>
        </w:rPr>
        <w:t xml:space="preserve">personen) </w:t>
      </w:r>
      <w:r w:rsidRPr="00F06B32">
        <w:rPr>
          <w:rFonts w:ascii="Verdana" w:hAnsi="Verdana"/>
          <w:sz w:val="18"/>
          <w:szCs w:val="18"/>
        </w:rPr>
        <w:t>naar Nederland voor zorg.</w:t>
      </w:r>
      <w:r w:rsidRPr="00535F59">
        <w:rPr>
          <w:rFonts w:ascii="Verdana" w:hAnsi="Verdana"/>
          <w:sz w:val="18"/>
          <w:szCs w:val="18"/>
        </w:rPr>
        <w:t xml:space="preserve"> </w:t>
      </w:r>
      <w:bookmarkStart w:name="_Toc332722028" w:id="360"/>
      <w:bookmarkStart w:name="_Toc336348968" w:id="361"/>
      <w:r w:rsidR="009D6757">
        <w:rPr>
          <w:rFonts w:ascii="Verdana" w:hAnsi="Verdana"/>
          <w:sz w:val="18"/>
          <w:szCs w:val="18"/>
        </w:rPr>
        <w:br/>
      </w:r>
      <w:bookmarkStart w:name="_Toc530993296" w:id="362"/>
      <w:bookmarkEnd w:id="357"/>
      <w:bookmarkEnd w:id="360"/>
      <w:bookmarkEnd w:id="361"/>
    </w:p>
    <w:p w:rsidRPr="00535F59" w:rsidR="00903E53" w:rsidP="00903E53" w:rsidRDefault="00903E53" w14:paraId="35F2A957" w14:textId="77777777">
      <w:pPr>
        <w:pStyle w:val="Monitor2"/>
        <w:rPr>
          <w:rStyle w:val="Zwaar"/>
          <w:b/>
          <w:bCs/>
          <w:color w:val="1F497D" w:themeColor="text2"/>
        </w:rPr>
      </w:pPr>
      <w:bookmarkStart w:name="_Toc212454967" w:id="363"/>
      <w:r w:rsidRPr="00535F59">
        <w:rPr>
          <w:rStyle w:val="Zwaar"/>
          <w:b/>
          <w:bCs/>
          <w:color w:val="1F497D" w:themeColor="text2"/>
        </w:rPr>
        <w:t>8.7 Grensoverschrijdende zorg voor Zvw-verzekerden</w:t>
      </w:r>
      <w:bookmarkEnd w:id="362"/>
      <w:bookmarkEnd w:id="363"/>
      <w:r w:rsidRPr="00535F59">
        <w:rPr>
          <w:rStyle w:val="Zwaar"/>
          <w:b/>
          <w:bCs/>
          <w:color w:val="1F497D" w:themeColor="text2"/>
        </w:rPr>
        <w:t xml:space="preserve"> </w:t>
      </w:r>
    </w:p>
    <w:p w:rsidRPr="00535F59" w:rsidR="00903E53" w:rsidP="00903E53" w:rsidRDefault="00903E53" w14:paraId="395747EC" w14:textId="77777777">
      <w:pPr>
        <w:spacing w:line="240" w:lineRule="exact"/>
        <w:rPr>
          <w:rFonts w:ascii="Verdana" w:hAnsi="Verdana"/>
          <w:sz w:val="18"/>
          <w:szCs w:val="18"/>
        </w:rPr>
      </w:pPr>
    </w:p>
    <w:p w:rsidRPr="00535F59" w:rsidR="00903E53" w:rsidP="00903E53" w:rsidRDefault="00903E53" w14:paraId="646EEFFD" w14:textId="77777777">
      <w:pPr>
        <w:spacing w:line="240" w:lineRule="exact"/>
        <w:rPr>
          <w:rFonts w:ascii="Verdana" w:hAnsi="Verdana"/>
          <w:sz w:val="18"/>
          <w:szCs w:val="18"/>
        </w:rPr>
      </w:pPr>
      <w:r w:rsidRPr="00535F59">
        <w:rPr>
          <w:rFonts w:ascii="Verdana" w:hAnsi="Verdana"/>
          <w:sz w:val="18"/>
          <w:szCs w:val="18"/>
        </w:rPr>
        <w:t xml:space="preserve">De voorgaande paragrafen geven inzicht in het zorggebruik door verdragsgerechtigden in het buitenland. Deze paragraaf gaat in op het zorggebruik van Zvw-verzekerden in het buitenland. </w:t>
      </w:r>
    </w:p>
    <w:p w:rsidRPr="00535F59" w:rsidR="00903E53" w:rsidP="00903E53" w:rsidRDefault="00903E53" w14:paraId="0EF9B326" w14:textId="77777777">
      <w:pPr>
        <w:spacing w:line="240" w:lineRule="exact"/>
        <w:rPr>
          <w:rFonts w:ascii="Verdana" w:hAnsi="Verdana"/>
          <w:sz w:val="18"/>
          <w:szCs w:val="18"/>
        </w:rPr>
      </w:pPr>
      <w:r w:rsidRPr="00535F59">
        <w:rPr>
          <w:rFonts w:ascii="Verdana" w:hAnsi="Verdana"/>
          <w:sz w:val="18"/>
          <w:szCs w:val="18"/>
        </w:rPr>
        <w:t xml:space="preserve">Het betreft hier zowel Zvw-verzekerden die in een ander EU-land of verdragsland wonen (zoals grensarbeiders of expats) als Zvw-verzekerden die tijdelijk in een ander land verblijven en daar zorg ontvangen, bijvoorbeeld tijdens vakantie of geplande zorg in het buitenland. </w:t>
      </w:r>
    </w:p>
    <w:p w:rsidRPr="00535F59" w:rsidR="00903E53" w:rsidP="00903E53" w:rsidRDefault="00903E53" w14:paraId="1C5A8469" w14:textId="77777777">
      <w:pPr>
        <w:pStyle w:val="Default"/>
        <w:spacing w:line="240" w:lineRule="exact"/>
        <w:rPr>
          <w:rFonts w:ascii="Verdana" w:hAnsi="Verdana"/>
          <w:sz w:val="18"/>
          <w:szCs w:val="18"/>
        </w:rPr>
      </w:pPr>
    </w:p>
    <w:p w:rsidRPr="00535F59" w:rsidR="00903E53" w:rsidP="00903E53" w:rsidRDefault="00903E53" w14:paraId="57966E2F" w14:textId="488E6AB1">
      <w:pPr>
        <w:spacing w:line="240" w:lineRule="exact"/>
        <w:rPr>
          <w:rFonts w:ascii="Verdana" w:hAnsi="Verdana"/>
          <w:sz w:val="18"/>
          <w:szCs w:val="18"/>
        </w:rPr>
      </w:pPr>
      <w:r w:rsidRPr="00535F59">
        <w:rPr>
          <w:rFonts w:ascii="Verdana" w:hAnsi="Verdana"/>
          <w:sz w:val="18"/>
          <w:szCs w:val="18"/>
        </w:rPr>
        <w:t>Zvw-verzekerden</w:t>
      </w:r>
      <w:r w:rsidR="00D40826">
        <w:rPr>
          <w:rFonts w:ascii="Verdana" w:hAnsi="Verdana"/>
          <w:sz w:val="18"/>
          <w:szCs w:val="18"/>
        </w:rPr>
        <w:t xml:space="preserve"> kunnen op meerdere manieren de zorgkosten declareren</w:t>
      </w:r>
      <w:r w:rsidR="00504757">
        <w:rPr>
          <w:rFonts w:ascii="Verdana" w:hAnsi="Verdana"/>
          <w:sz w:val="18"/>
          <w:szCs w:val="18"/>
        </w:rPr>
        <w:t xml:space="preserve"> als zij zorg gebruiken in een ander EU-land of verdragsland</w:t>
      </w:r>
      <w:r w:rsidRPr="00535F59">
        <w:rPr>
          <w:rFonts w:ascii="Verdana" w:hAnsi="Verdana"/>
          <w:sz w:val="18"/>
          <w:szCs w:val="18"/>
        </w:rPr>
        <w:t>. Zij kunnen zorg in het buitenland inroepen op grond van de polisvoorwaarden van hun Nederlandse zorgverzekering of op grond van de Verordening of verdragen. Bij zorg op grond van de Zvw geldt dat verzekerden in het buitenland recht hebben op het Nederlandse verzekerde pakket</w:t>
      </w:r>
      <w:r w:rsidR="00504757">
        <w:rPr>
          <w:rFonts w:ascii="Verdana" w:hAnsi="Verdana"/>
          <w:sz w:val="18"/>
          <w:szCs w:val="18"/>
        </w:rPr>
        <w:t>, maar de zorgkosten zelf moeten voorschieten</w:t>
      </w:r>
      <w:r w:rsidRPr="00535F59">
        <w:rPr>
          <w:rFonts w:ascii="Verdana" w:hAnsi="Verdana"/>
          <w:sz w:val="18"/>
          <w:szCs w:val="18"/>
        </w:rPr>
        <w:t xml:space="preserve">. De vergoeding van de kosten is daarbij gemaximeerd tot het in Nederland gangbare tarief van de betreffende behandeling. Bij zorg op grond van de Verordening of bilaterale verdragen gelden </w:t>
      </w:r>
      <w:r>
        <w:rPr>
          <w:rFonts w:ascii="Verdana" w:hAnsi="Verdana"/>
          <w:sz w:val="18"/>
          <w:szCs w:val="18"/>
        </w:rPr>
        <w:t xml:space="preserve">in beginsel </w:t>
      </w:r>
      <w:r w:rsidRPr="00535F59">
        <w:rPr>
          <w:rFonts w:ascii="Verdana" w:hAnsi="Verdana"/>
          <w:sz w:val="18"/>
          <w:szCs w:val="18"/>
        </w:rPr>
        <w:t>de tarieven en de voorwaarden van het land waar de zorg is ontvangen</w:t>
      </w:r>
      <w:r w:rsidR="00504757">
        <w:rPr>
          <w:rFonts w:ascii="Verdana" w:hAnsi="Verdana"/>
          <w:sz w:val="18"/>
          <w:szCs w:val="18"/>
        </w:rPr>
        <w:t xml:space="preserve"> en kunnen de zorgkosten voor het gebruik van</w:t>
      </w:r>
      <w:r w:rsidR="00F4472B">
        <w:rPr>
          <w:rFonts w:ascii="Verdana" w:hAnsi="Verdana"/>
          <w:sz w:val="18"/>
          <w:szCs w:val="18"/>
        </w:rPr>
        <w:t xml:space="preserve"> het</w:t>
      </w:r>
      <w:r w:rsidR="00504757">
        <w:rPr>
          <w:rFonts w:ascii="Verdana" w:hAnsi="Verdana"/>
          <w:sz w:val="18"/>
          <w:szCs w:val="18"/>
        </w:rPr>
        <w:t xml:space="preserve"> publieke zorgsysteem op vertoon van de EHIC ‘achter de schermen’ tussen de lidstaten worden verrekend</w:t>
      </w:r>
      <w:r w:rsidRPr="00535F59">
        <w:rPr>
          <w:rFonts w:ascii="Verdana" w:hAnsi="Verdana"/>
          <w:sz w:val="18"/>
          <w:szCs w:val="18"/>
        </w:rPr>
        <w:t xml:space="preserve"> </w:t>
      </w:r>
    </w:p>
    <w:p w:rsidRPr="00535F59" w:rsidR="00903E53" w:rsidP="00903E53" w:rsidRDefault="00903E53" w14:paraId="410DEA33" w14:textId="77777777">
      <w:pPr>
        <w:spacing w:line="240" w:lineRule="exact"/>
        <w:rPr>
          <w:rFonts w:ascii="Verdana" w:hAnsi="Verdana"/>
          <w:sz w:val="18"/>
          <w:szCs w:val="18"/>
        </w:rPr>
      </w:pPr>
    </w:p>
    <w:p w:rsidRPr="00535F59" w:rsidR="00903E53" w:rsidP="00903E53" w:rsidRDefault="00903E53" w14:paraId="4DDE7A4C" w14:textId="03EB793A">
      <w:pPr>
        <w:spacing w:line="240" w:lineRule="exact"/>
        <w:rPr>
          <w:rFonts w:ascii="Verdana" w:hAnsi="Verdana"/>
          <w:sz w:val="18"/>
          <w:szCs w:val="18"/>
        </w:rPr>
      </w:pPr>
      <w:r w:rsidRPr="00535F59">
        <w:rPr>
          <w:rFonts w:ascii="Verdana" w:hAnsi="Verdana"/>
          <w:sz w:val="18"/>
          <w:szCs w:val="18"/>
        </w:rPr>
        <w:t>In tabel 8.7 is een meerjarig overzicht gegeven van de kosten grensoverschrijdende zorg van Zvw-verzekerden. Er wordt een onderscheid gemaakt tussen de kosten grensoverschrijdende zorg gemaakt op grond van de Verordening of verdragen en de Zvw-polis.</w:t>
      </w:r>
      <w:r>
        <w:rPr>
          <w:rFonts w:ascii="Verdana" w:hAnsi="Verdana"/>
          <w:sz w:val="18"/>
          <w:szCs w:val="18"/>
        </w:rPr>
        <w:t xml:space="preserve"> Let op: voor deze tabel geldt een trendbreuk vanaf 2022 ten opzichte van eerdere jaren veroorzaakt door een andere methode van het bijhouden van de cijfers. Zie hieronder meer uitleg hierover.</w:t>
      </w:r>
    </w:p>
    <w:p w:rsidRPr="00535F59" w:rsidR="00903E53" w:rsidP="00903E53" w:rsidRDefault="00903E53" w14:paraId="6B06924B" w14:textId="77777777">
      <w:pPr>
        <w:spacing w:line="240" w:lineRule="exact"/>
        <w:rPr>
          <w:rFonts w:ascii="Verdana" w:hAnsi="Verdana"/>
          <w:sz w:val="18"/>
          <w:szCs w:val="18"/>
        </w:rPr>
      </w:pPr>
    </w:p>
    <w:p w:rsidR="00903E53" w:rsidP="00903E53" w:rsidRDefault="00903E53" w14:paraId="76273B88" w14:textId="6417DD57">
      <w:pPr>
        <w:spacing w:line="240" w:lineRule="exact"/>
        <w:rPr>
          <w:rFonts w:ascii="Verdana" w:hAnsi="Verdana"/>
          <w:i/>
          <w:sz w:val="16"/>
          <w:szCs w:val="16"/>
        </w:rPr>
      </w:pPr>
      <w:r w:rsidRPr="00535F59">
        <w:rPr>
          <w:rFonts w:ascii="Verdana" w:hAnsi="Verdana"/>
          <w:i/>
          <w:sz w:val="16"/>
          <w:szCs w:val="18"/>
        </w:rPr>
        <w:t>Tabel 8.7 Meerjarig overzicht kosten grensoverschrijdende zorg Zvw-verzekerden</w:t>
      </w:r>
      <w:r w:rsidRPr="00535F59">
        <w:rPr>
          <w:rStyle w:val="Voetnootmarkering"/>
          <w:b/>
          <w:bCs/>
          <w:kern w:val="3"/>
          <w:szCs w:val="16"/>
          <w:lang w:eastAsia="zh-CN" w:bidi="hi-IN"/>
        </w:rPr>
        <w:footnoteReference w:id="30"/>
      </w:r>
      <w:r w:rsidRPr="00535F59">
        <w:rPr>
          <w:rFonts w:ascii="Verdana" w:hAnsi="Verdana"/>
          <w:i/>
          <w:sz w:val="16"/>
          <w:szCs w:val="18"/>
        </w:rPr>
        <w:t xml:space="preserve"> </w:t>
      </w:r>
      <w:r w:rsidRPr="00535F59">
        <w:rPr>
          <w:rFonts w:ascii="Verdana" w:hAnsi="Verdana"/>
          <w:i/>
          <w:sz w:val="16"/>
          <w:szCs w:val="16"/>
        </w:rPr>
        <w:t>(bron</w:t>
      </w:r>
      <w:r>
        <w:rPr>
          <w:rFonts w:ascii="Verdana" w:hAnsi="Verdana"/>
          <w:i/>
          <w:sz w:val="16"/>
          <w:szCs w:val="16"/>
        </w:rPr>
        <w:t>nen</w:t>
      </w:r>
      <w:r w:rsidRPr="00535F59">
        <w:rPr>
          <w:rFonts w:ascii="Verdana" w:hAnsi="Verdana"/>
          <w:i/>
          <w:sz w:val="16"/>
          <w:szCs w:val="16"/>
        </w:rPr>
        <w:t xml:space="preserve">: </w:t>
      </w:r>
      <w:r>
        <w:rPr>
          <w:rFonts w:ascii="Verdana" w:hAnsi="Verdana"/>
          <w:i/>
          <w:sz w:val="16"/>
          <w:szCs w:val="16"/>
        </w:rPr>
        <w:t>Zorginstituut Nederland</w:t>
      </w:r>
      <w:r w:rsidRPr="00535F59">
        <w:rPr>
          <w:rFonts w:ascii="Verdana" w:hAnsi="Verdana"/>
          <w:i/>
          <w:sz w:val="16"/>
          <w:szCs w:val="16"/>
        </w:rPr>
        <w:t>)</w:t>
      </w:r>
      <w:r w:rsidRPr="00535F59">
        <w:rPr>
          <w:rFonts w:ascii="Verdana" w:hAnsi="Verdana"/>
          <w:i/>
          <w:sz w:val="16"/>
          <w:szCs w:val="16"/>
        </w:rPr>
        <w:tab/>
      </w:r>
    </w:p>
    <w:tbl>
      <w:tblPr>
        <w:tblW w:w="7584" w:type="dxa"/>
        <w:tblCellMar>
          <w:left w:w="0" w:type="dxa"/>
          <w:right w:w="0" w:type="dxa"/>
        </w:tblCellMar>
        <w:tblLook w:val="04A0" w:firstRow="1" w:lastRow="0" w:firstColumn="1" w:lastColumn="0" w:noHBand="0" w:noVBand="1"/>
      </w:tblPr>
      <w:tblGrid>
        <w:gridCol w:w="3237"/>
        <w:gridCol w:w="1449"/>
        <w:gridCol w:w="1449"/>
        <w:gridCol w:w="1449"/>
      </w:tblGrid>
      <w:tr w:rsidR="004471AF" w:rsidTr="004471AF" w14:paraId="6724508C" w14:textId="483F6EF6">
        <w:trPr>
          <w:trHeight w:val="315"/>
        </w:trPr>
        <w:tc>
          <w:tcPr>
            <w:tcW w:w="3237" w:type="dxa"/>
            <w:tcBorders>
              <w:top w:val="single" w:color="FFFFFF" w:sz="8" w:space="0"/>
              <w:left w:val="single" w:color="FFFFFF" w:sz="8" w:space="0"/>
              <w:bottom w:val="single" w:color="FFFFFF" w:sz="12" w:space="0"/>
              <w:right w:val="single" w:color="FFFFFF" w:sz="8" w:space="0"/>
            </w:tcBorders>
            <w:shd w:val="clear" w:color="auto" w:fill="4F81BD"/>
            <w:tcMar>
              <w:top w:w="0" w:type="dxa"/>
              <w:left w:w="70" w:type="dxa"/>
              <w:bottom w:w="0" w:type="dxa"/>
              <w:right w:w="70" w:type="dxa"/>
            </w:tcMar>
            <w:vAlign w:val="center"/>
            <w:hideMark/>
          </w:tcPr>
          <w:p w:rsidR="004471AF" w:rsidP="003B36A9" w:rsidRDefault="004471AF" w14:paraId="5A23CD03" w14:textId="77777777">
            <w:pPr>
              <w:rPr>
                <w:rFonts w:ascii="Verdana" w:hAnsi="Verdana" w:cs="Calibri"/>
                <w:b/>
                <w:bCs/>
                <w:color w:val="FFFFFF"/>
                <w:sz w:val="18"/>
                <w:szCs w:val="18"/>
              </w:rPr>
            </w:pPr>
            <w:r>
              <w:rPr>
                <w:rFonts w:ascii="Verdana" w:hAnsi="Verdana"/>
                <w:b/>
                <w:bCs/>
                <w:color w:val="FFFFFF"/>
                <w:sz w:val="18"/>
                <w:szCs w:val="18"/>
              </w:rPr>
              <w:t> </w:t>
            </w:r>
          </w:p>
        </w:tc>
        <w:tc>
          <w:tcPr>
            <w:tcW w:w="1449" w:type="dxa"/>
            <w:tcBorders>
              <w:top w:val="single" w:color="FFFFFF" w:sz="8" w:space="0"/>
              <w:left w:val="nil"/>
              <w:bottom w:val="single" w:color="FFFFFF" w:sz="12" w:space="0"/>
              <w:right w:val="nil"/>
            </w:tcBorders>
            <w:shd w:val="clear" w:color="auto" w:fill="4F81BD"/>
          </w:tcPr>
          <w:p w:rsidR="004471AF" w:rsidP="003B36A9" w:rsidRDefault="004471AF" w14:paraId="33520D3D" w14:textId="5327971D">
            <w:pPr>
              <w:jc w:val="center"/>
              <w:rPr>
                <w:rFonts w:ascii="Verdana" w:hAnsi="Verdana"/>
                <w:b/>
                <w:bCs/>
                <w:color w:val="FFFFFF"/>
                <w:sz w:val="18"/>
                <w:szCs w:val="18"/>
              </w:rPr>
            </w:pPr>
            <w:r>
              <w:rPr>
                <w:rFonts w:ascii="Verdana" w:hAnsi="Verdana"/>
                <w:b/>
                <w:bCs/>
                <w:color w:val="FFFFFF"/>
                <w:sz w:val="18"/>
                <w:szCs w:val="18"/>
              </w:rPr>
              <w:t>2022</w:t>
            </w:r>
          </w:p>
        </w:tc>
        <w:tc>
          <w:tcPr>
            <w:tcW w:w="1449" w:type="dxa"/>
            <w:tcBorders>
              <w:top w:val="single" w:color="FFFFFF" w:sz="8" w:space="0"/>
              <w:left w:val="nil"/>
              <w:bottom w:val="single" w:color="FFFFFF" w:sz="12" w:space="0"/>
              <w:right w:val="single" w:color="FFFFFF" w:sz="8" w:space="0"/>
            </w:tcBorders>
            <w:shd w:val="clear" w:color="auto" w:fill="4F81BD"/>
          </w:tcPr>
          <w:p w:rsidR="004471AF" w:rsidP="003B36A9" w:rsidRDefault="004471AF" w14:paraId="6813FF47" w14:textId="1E4AB6C3">
            <w:pPr>
              <w:jc w:val="center"/>
              <w:rPr>
                <w:rFonts w:ascii="Verdana" w:hAnsi="Verdana"/>
                <w:b/>
                <w:bCs/>
                <w:color w:val="FFFFFF"/>
                <w:sz w:val="18"/>
                <w:szCs w:val="18"/>
              </w:rPr>
            </w:pPr>
            <w:r>
              <w:rPr>
                <w:rFonts w:ascii="Verdana" w:hAnsi="Verdana"/>
                <w:b/>
                <w:bCs/>
                <w:color w:val="FFFFFF"/>
                <w:sz w:val="18"/>
                <w:szCs w:val="18"/>
              </w:rPr>
              <w:t>2023</w:t>
            </w:r>
          </w:p>
        </w:tc>
        <w:tc>
          <w:tcPr>
            <w:tcW w:w="1449" w:type="dxa"/>
            <w:tcBorders>
              <w:top w:val="single" w:color="FFFFFF" w:sz="8" w:space="0"/>
              <w:left w:val="nil"/>
              <w:bottom w:val="single" w:color="FFFFFF" w:sz="12" w:space="0"/>
              <w:right w:val="single" w:color="FFFFFF" w:sz="8" w:space="0"/>
            </w:tcBorders>
            <w:shd w:val="clear" w:color="auto" w:fill="4F81BD"/>
          </w:tcPr>
          <w:p w:rsidR="004471AF" w:rsidP="003B36A9" w:rsidRDefault="004471AF" w14:paraId="4490AB1C" w14:textId="0A2EF666">
            <w:pPr>
              <w:jc w:val="center"/>
              <w:rPr>
                <w:rFonts w:ascii="Verdana" w:hAnsi="Verdana"/>
                <w:b/>
                <w:bCs/>
                <w:color w:val="FFFFFF"/>
                <w:sz w:val="18"/>
                <w:szCs w:val="18"/>
              </w:rPr>
            </w:pPr>
            <w:r>
              <w:rPr>
                <w:rFonts w:ascii="Verdana" w:hAnsi="Verdana"/>
                <w:b/>
                <w:bCs/>
                <w:color w:val="FFFFFF"/>
                <w:sz w:val="18"/>
                <w:szCs w:val="18"/>
              </w:rPr>
              <w:t>2024</w:t>
            </w:r>
          </w:p>
        </w:tc>
      </w:tr>
      <w:tr w:rsidR="004471AF" w:rsidTr="004471AF" w14:paraId="58E2138D" w14:textId="2F24178D">
        <w:trPr>
          <w:trHeight w:val="260"/>
        </w:trPr>
        <w:tc>
          <w:tcPr>
            <w:tcW w:w="3237" w:type="dxa"/>
            <w:tcBorders>
              <w:top w:val="nil"/>
              <w:left w:val="single" w:color="FFFFFF" w:sz="8" w:space="0"/>
              <w:bottom w:val="nil"/>
              <w:right w:val="single" w:color="FFFFFF" w:sz="12" w:space="0"/>
            </w:tcBorders>
            <w:shd w:val="clear" w:color="auto" w:fill="4F81BD"/>
            <w:tcMar>
              <w:top w:w="0" w:type="dxa"/>
              <w:left w:w="70" w:type="dxa"/>
              <w:bottom w:w="0" w:type="dxa"/>
              <w:right w:w="70" w:type="dxa"/>
            </w:tcMar>
            <w:vAlign w:val="center"/>
            <w:hideMark/>
          </w:tcPr>
          <w:p w:rsidR="004471AF" w:rsidP="004471AF" w:rsidRDefault="004471AF" w14:paraId="7732F149" w14:textId="77777777">
            <w:pPr>
              <w:rPr>
                <w:rFonts w:ascii="Verdana" w:hAnsi="Verdana"/>
                <w:color w:val="FFFFFF"/>
                <w:sz w:val="18"/>
                <w:szCs w:val="18"/>
              </w:rPr>
            </w:pPr>
            <w:r>
              <w:rPr>
                <w:rFonts w:ascii="Verdana" w:hAnsi="Verdana"/>
                <w:color w:val="FFFFFF"/>
                <w:sz w:val="18"/>
                <w:szCs w:val="18"/>
              </w:rPr>
              <w:t>Zvw-polis</w:t>
            </w:r>
          </w:p>
        </w:tc>
        <w:tc>
          <w:tcPr>
            <w:tcW w:w="1449" w:type="dxa"/>
            <w:tcBorders>
              <w:top w:val="nil"/>
              <w:left w:val="nil"/>
              <w:bottom w:val="single" w:color="FFFFFF" w:sz="8" w:space="0"/>
              <w:right w:val="nil"/>
            </w:tcBorders>
            <w:shd w:val="clear" w:color="auto" w:fill="DEEAF6"/>
            <w:vAlign w:val="center"/>
          </w:tcPr>
          <w:p w:rsidR="004471AF" w:rsidP="004471AF" w:rsidRDefault="004471AF" w14:paraId="47059535" w14:textId="1829A301">
            <w:pPr>
              <w:jc w:val="right"/>
              <w:rPr>
                <w:rFonts w:ascii="Verdana" w:hAnsi="Verdana"/>
                <w:color w:val="000000"/>
                <w:sz w:val="18"/>
                <w:szCs w:val="18"/>
              </w:rPr>
            </w:pPr>
            <w:r>
              <w:rPr>
                <w:rFonts w:ascii="Verdana" w:hAnsi="Verdana"/>
                <w:color w:val="000000"/>
                <w:sz w:val="18"/>
                <w:szCs w:val="18"/>
              </w:rPr>
              <w:t>25</w:t>
            </w:r>
            <w:r w:rsidR="003121DB">
              <w:rPr>
                <w:rFonts w:ascii="Verdana" w:hAnsi="Verdana"/>
                <w:color w:val="000000"/>
                <w:sz w:val="18"/>
                <w:szCs w:val="18"/>
              </w:rPr>
              <w:t>6,4</w:t>
            </w:r>
          </w:p>
        </w:tc>
        <w:tc>
          <w:tcPr>
            <w:tcW w:w="1449" w:type="dxa"/>
            <w:tcBorders>
              <w:top w:val="nil"/>
              <w:left w:val="nil"/>
              <w:bottom w:val="single" w:color="FFFFFF" w:sz="8" w:space="0"/>
              <w:right w:val="single" w:color="FFFFFF" w:sz="8" w:space="0"/>
            </w:tcBorders>
            <w:shd w:val="clear" w:color="auto" w:fill="DEEAF6"/>
          </w:tcPr>
          <w:p w:rsidR="004471AF" w:rsidP="004471AF" w:rsidRDefault="004471AF" w14:paraId="2F5388EF" w14:textId="52395586">
            <w:pPr>
              <w:jc w:val="right"/>
              <w:rPr>
                <w:rFonts w:ascii="Verdana" w:hAnsi="Verdana"/>
                <w:color w:val="000000"/>
                <w:sz w:val="18"/>
                <w:szCs w:val="18"/>
              </w:rPr>
            </w:pPr>
            <w:r>
              <w:rPr>
                <w:rFonts w:ascii="Verdana" w:hAnsi="Verdana"/>
                <w:color w:val="000000"/>
                <w:sz w:val="18"/>
                <w:szCs w:val="18"/>
              </w:rPr>
              <w:t>28</w:t>
            </w:r>
            <w:r w:rsidR="003121DB">
              <w:rPr>
                <w:rFonts w:ascii="Verdana" w:hAnsi="Verdana"/>
                <w:color w:val="000000"/>
                <w:sz w:val="18"/>
                <w:szCs w:val="18"/>
              </w:rPr>
              <w:t>5,9</w:t>
            </w:r>
          </w:p>
        </w:tc>
        <w:tc>
          <w:tcPr>
            <w:tcW w:w="1449" w:type="dxa"/>
            <w:tcBorders>
              <w:top w:val="nil"/>
              <w:left w:val="nil"/>
              <w:bottom w:val="single" w:color="FFFFFF" w:sz="8" w:space="0"/>
              <w:right w:val="single" w:color="FFFFFF" w:sz="8" w:space="0"/>
            </w:tcBorders>
            <w:shd w:val="clear" w:color="auto" w:fill="DEEAF6"/>
          </w:tcPr>
          <w:p w:rsidR="004471AF" w:rsidP="00D45063" w:rsidRDefault="003121DB" w14:paraId="16A84009" w14:textId="00FA4E35">
            <w:pPr>
              <w:jc w:val="center"/>
              <w:rPr>
                <w:rFonts w:ascii="Verdana" w:hAnsi="Verdana"/>
                <w:color w:val="000000"/>
                <w:sz w:val="18"/>
                <w:szCs w:val="18"/>
              </w:rPr>
            </w:pPr>
            <w:r>
              <w:rPr>
                <w:rFonts w:ascii="Verdana" w:hAnsi="Verdana"/>
                <w:color w:val="000000"/>
                <w:sz w:val="18"/>
                <w:szCs w:val="18"/>
              </w:rPr>
              <w:t>322,8</w:t>
            </w:r>
          </w:p>
        </w:tc>
      </w:tr>
      <w:tr w:rsidR="004471AF" w:rsidTr="004471AF" w14:paraId="13B98002" w14:textId="489C5395">
        <w:trPr>
          <w:trHeight w:val="274"/>
        </w:trPr>
        <w:tc>
          <w:tcPr>
            <w:tcW w:w="3237" w:type="dxa"/>
            <w:tcBorders>
              <w:top w:val="single" w:color="FFFFFF" w:sz="8" w:space="0"/>
              <w:left w:val="single" w:color="FFFFFF" w:sz="8" w:space="0"/>
              <w:bottom w:val="nil"/>
              <w:right w:val="single" w:color="FFFFFF" w:sz="12" w:space="0"/>
            </w:tcBorders>
            <w:shd w:val="clear" w:color="auto" w:fill="4F81BD"/>
            <w:tcMar>
              <w:top w:w="0" w:type="dxa"/>
              <w:left w:w="70" w:type="dxa"/>
              <w:bottom w:w="0" w:type="dxa"/>
              <w:right w:w="70" w:type="dxa"/>
            </w:tcMar>
            <w:vAlign w:val="center"/>
            <w:hideMark/>
          </w:tcPr>
          <w:p w:rsidR="004471AF" w:rsidP="004471AF" w:rsidRDefault="004471AF" w14:paraId="7414F53E" w14:textId="77777777">
            <w:pPr>
              <w:rPr>
                <w:rFonts w:ascii="Verdana" w:hAnsi="Verdana"/>
                <w:color w:val="FFFFFF"/>
                <w:sz w:val="18"/>
                <w:szCs w:val="18"/>
              </w:rPr>
            </w:pPr>
            <w:r>
              <w:rPr>
                <w:rFonts w:ascii="Verdana" w:hAnsi="Verdana"/>
                <w:color w:val="FFFFFF"/>
                <w:sz w:val="18"/>
                <w:szCs w:val="18"/>
              </w:rPr>
              <w:t>Verordening of verdrag</w:t>
            </w:r>
          </w:p>
        </w:tc>
        <w:tc>
          <w:tcPr>
            <w:tcW w:w="1449" w:type="dxa"/>
            <w:tcBorders>
              <w:top w:val="nil"/>
              <w:left w:val="nil"/>
              <w:bottom w:val="single" w:color="FFFFFF" w:sz="8" w:space="0"/>
              <w:right w:val="nil"/>
            </w:tcBorders>
            <w:shd w:val="clear" w:color="auto" w:fill="DEEAF6"/>
            <w:vAlign w:val="center"/>
          </w:tcPr>
          <w:p w:rsidR="004471AF" w:rsidP="004471AF" w:rsidRDefault="004471AF" w14:paraId="15962138" w14:textId="70DB0D7C">
            <w:pPr>
              <w:jc w:val="right"/>
              <w:rPr>
                <w:rFonts w:ascii="Verdana" w:hAnsi="Verdana"/>
                <w:color w:val="000000"/>
                <w:sz w:val="18"/>
                <w:szCs w:val="18"/>
              </w:rPr>
            </w:pPr>
            <w:r>
              <w:rPr>
                <w:rFonts w:ascii="Verdana" w:hAnsi="Verdana"/>
                <w:color w:val="000000"/>
                <w:sz w:val="18"/>
                <w:szCs w:val="18"/>
              </w:rPr>
              <w:t>5</w:t>
            </w:r>
            <w:r w:rsidR="003121DB">
              <w:rPr>
                <w:rFonts w:ascii="Verdana" w:hAnsi="Verdana"/>
                <w:color w:val="000000"/>
                <w:sz w:val="18"/>
                <w:szCs w:val="18"/>
              </w:rPr>
              <w:t>07,6</w:t>
            </w:r>
          </w:p>
        </w:tc>
        <w:tc>
          <w:tcPr>
            <w:tcW w:w="1449" w:type="dxa"/>
            <w:tcBorders>
              <w:top w:val="nil"/>
              <w:left w:val="nil"/>
              <w:bottom w:val="single" w:color="FFFFFF" w:sz="8" w:space="0"/>
              <w:right w:val="single" w:color="FFFFFF" w:sz="8" w:space="0"/>
            </w:tcBorders>
            <w:shd w:val="clear" w:color="auto" w:fill="DEEAF6"/>
          </w:tcPr>
          <w:p w:rsidR="004471AF" w:rsidP="004471AF" w:rsidRDefault="004471AF" w14:paraId="7DEEB961" w14:textId="2F22EB78">
            <w:pPr>
              <w:jc w:val="right"/>
              <w:rPr>
                <w:rFonts w:ascii="Verdana" w:hAnsi="Verdana"/>
                <w:color w:val="000000"/>
                <w:sz w:val="18"/>
                <w:szCs w:val="18"/>
              </w:rPr>
            </w:pPr>
            <w:r>
              <w:rPr>
                <w:rFonts w:ascii="Verdana" w:hAnsi="Verdana"/>
                <w:color w:val="000000"/>
                <w:sz w:val="18"/>
                <w:szCs w:val="18"/>
              </w:rPr>
              <w:t>2</w:t>
            </w:r>
            <w:r w:rsidR="003121DB">
              <w:rPr>
                <w:rFonts w:ascii="Verdana" w:hAnsi="Verdana"/>
                <w:color w:val="000000"/>
                <w:sz w:val="18"/>
                <w:szCs w:val="18"/>
              </w:rPr>
              <w:t>33,2</w:t>
            </w:r>
          </w:p>
        </w:tc>
        <w:tc>
          <w:tcPr>
            <w:tcW w:w="1449" w:type="dxa"/>
            <w:tcBorders>
              <w:top w:val="nil"/>
              <w:left w:val="nil"/>
              <w:bottom w:val="single" w:color="FFFFFF" w:sz="8" w:space="0"/>
              <w:right w:val="single" w:color="FFFFFF" w:sz="8" w:space="0"/>
            </w:tcBorders>
            <w:shd w:val="clear" w:color="auto" w:fill="DEEAF6"/>
          </w:tcPr>
          <w:p w:rsidR="004471AF" w:rsidP="004F6177" w:rsidRDefault="003121DB" w14:paraId="303F4E4D" w14:textId="756A78B1">
            <w:pPr>
              <w:jc w:val="center"/>
              <w:rPr>
                <w:rFonts w:ascii="Verdana" w:hAnsi="Verdana"/>
                <w:color w:val="000000"/>
                <w:sz w:val="18"/>
                <w:szCs w:val="18"/>
              </w:rPr>
            </w:pPr>
            <w:r>
              <w:rPr>
                <w:rFonts w:ascii="Verdana" w:hAnsi="Verdana"/>
                <w:color w:val="000000"/>
                <w:sz w:val="18"/>
                <w:szCs w:val="18"/>
              </w:rPr>
              <w:t>229,4</w:t>
            </w:r>
          </w:p>
        </w:tc>
      </w:tr>
      <w:tr w:rsidR="004471AF" w:rsidTr="004471AF" w14:paraId="07260A0B" w14:textId="5FD68B52">
        <w:trPr>
          <w:trHeight w:val="266"/>
        </w:trPr>
        <w:tc>
          <w:tcPr>
            <w:tcW w:w="3237" w:type="dxa"/>
            <w:tcBorders>
              <w:top w:val="single" w:color="FFFFFF" w:sz="8" w:space="0"/>
              <w:left w:val="single" w:color="FFFFFF" w:sz="8" w:space="0"/>
              <w:bottom w:val="single" w:color="FFFFFF" w:sz="8" w:space="0"/>
              <w:right w:val="single" w:color="FFFFFF" w:sz="12" w:space="0"/>
            </w:tcBorders>
            <w:shd w:val="clear" w:color="auto" w:fill="4F81BD"/>
            <w:tcMar>
              <w:top w:w="0" w:type="dxa"/>
              <w:left w:w="70" w:type="dxa"/>
              <w:bottom w:w="0" w:type="dxa"/>
              <w:right w:w="70" w:type="dxa"/>
            </w:tcMar>
            <w:vAlign w:val="center"/>
            <w:hideMark/>
          </w:tcPr>
          <w:p w:rsidR="004471AF" w:rsidP="004471AF" w:rsidRDefault="004471AF" w14:paraId="4E708645" w14:textId="77777777">
            <w:pPr>
              <w:rPr>
                <w:rFonts w:ascii="Verdana" w:hAnsi="Verdana"/>
                <w:b/>
                <w:bCs/>
                <w:color w:val="FFFFFF"/>
                <w:sz w:val="18"/>
                <w:szCs w:val="18"/>
              </w:rPr>
            </w:pPr>
            <w:r>
              <w:rPr>
                <w:rFonts w:ascii="Verdana" w:hAnsi="Verdana"/>
                <w:b/>
                <w:bCs/>
                <w:color w:val="FFFFFF"/>
                <w:sz w:val="18"/>
                <w:szCs w:val="18"/>
              </w:rPr>
              <w:t>Totaal (x € 1 mln.)</w:t>
            </w:r>
          </w:p>
        </w:tc>
        <w:tc>
          <w:tcPr>
            <w:tcW w:w="1449" w:type="dxa"/>
            <w:tcBorders>
              <w:top w:val="nil"/>
              <w:left w:val="nil"/>
              <w:bottom w:val="single" w:color="FFFFFF" w:sz="8" w:space="0"/>
              <w:right w:val="nil"/>
            </w:tcBorders>
            <w:shd w:val="clear" w:color="auto" w:fill="DEEAF6"/>
            <w:vAlign w:val="center"/>
          </w:tcPr>
          <w:p w:rsidR="004471AF" w:rsidP="004471AF" w:rsidRDefault="003121DB" w14:paraId="7F76202D" w14:textId="1BACBE2C">
            <w:pPr>
              <w:jc w:val="right"/>
              <w:rPr>
                <w:rFonts w:ascii="Verdana" w:hAnsi="Verdana"/>
                <w:b/>
                <w:bCs/>
                <w:color w:val="000000"/>
                <w:sz w:val="18"/>
                <w:szCs w:val="18"/>
              </w:rPr>
            </w:pPr>
            <w:r>
              <w:rPr>
                <w:rFonts w:ascii="Verdana" w:hAnsi="Verdana"/>
                <w:b/>
                <w:bCs/>
                <w:color w:val="000000"/>
                <w:sz w:val="18"/>
                <w:szCs w:val="18"/>
              </w:rPr>
              <w:t>763,9</w:t>
            </w:r>
          </w:p>
        </w:tc>
        <w:tc>
          <w:tcPr>
            <w:tcW w:w="1449" w:type="dxa"/>
            <w:tcBorders>
              <w:top w:val="nil"/>
              <w:left w:val="nil"/>
              <w:bottom w:val="single" w:color="FFFFFF" w:sz="8" w:space="0"/>
              <w:right w:val="single" w:color="FFFFFF" w:sz="8" w:space="0"/>
            </w:tcBorders>
            <w:shd w:val="clear" w:color="auto" w:fill="DEEAF6"/>
          </w:tcPr>
          <w:p w:rsidR="004471AF" w:rsidP="004471AF" w:rsidRDefault="004471AF" w14:paraId="2F9E50A1" w14:textId="2ED32F8B">
            <w:pPr>
              <w:jc w:val="right"/>
              <w:rPr>
                <w:rFonts w:ascii="Verdana" w:hAnsi="Verdana"/>
                <w:b/>
                <w:bCs/>
                <w:color w:val="000000"/>
                <w:sz w:val="18"/>
                <w:szCs w:val="18"/>
              </w:rPr>
            </w:pPr>
            <w:r>
              <w:rPr>
                <w:rFonts w:ascii="Verdana" w:hAnsi="Verdana"/>
                <w:b/>
                <w:bCs/>
                <w:color w:val="000000"/>
                <w:sz w:val="18"/>
                <w:szCs w:val="18"/>
              </w:rPr>
              <w:t>5</w:t>
            </w:r>
            <w:r w:rsidR="003121DB">
              <w:rPr>
                <w:rFonts w:ascii="Verdana" w:hAnsi="Verdana"/>
                <w:b/>
                <w:bCs/>
                <w:color w:val="000000"/>
                <w:sz w:val="18"/>
                <w:szCs w:val="18"/>
              </w:rPr>
              <w:t>1</w:t>
            </w:r>
            <w:r>
              <w:rPr>
                <w:rFonts w:ascii="Verdana" w:hAnsi="Verdana"/>
                <w:b/>
                <w:bCs/>
                <w:color w:val="000000"/>
                <w:sz w:val="18"/>
                <w:szCs w:val="18"/>
              </w:rPr>
              <w:t>9,</w:t>
            </w:r>
            <w:r w:rsidR="003121DB">
              <w:rPr>
                <w:rFonts w:ascii="Verdana" w:hAnsi="Verdana"/>
                <w:b/>
                <w:bCs/>
                <w:color w:val="000000"/>
                <w:sz w:val="18"/>
                <w:szCs w:val="18"/>
              </w:rPr>
              <w:t>1</w:t>
            </w:r>
          </w:p>
        </w:tc>
        <w:tc>
          <w:tcPr>
            <w:tcW w:w="1449" w:type="dxa"/>
            <w:tcBorders>
              <w:top w:val="nil"/>
              <w:left w:val="nil"/>
              <w:bottom w:val="single" w:color="FFFFFF" w:sz="8" w:space="0"/>
              <w:right w:val="single" w:color="FFFFFF" w:sz="8" w:space="0"/>
            </w:tcBorders>
            <w:shd w:val="clear" w:color="auto" w:fill="DEEAF6"/>
          </w:tcPr>
          <w:p w:rsidR="004471AF" w:rsidP="004F6177" w:rsidRDefault="003121DB" w14:paraId="44ABC266" w14:textId="4E4B01DE">
            <w:pPr>
              <w:jc w:val="center"/>
              <w:rPr>
                <w:rFonts w:ascii="Verdana" w:hAnsi="Verdana"/>
                <w:b/>
                <w:bCs/>
                <w:color w:val="000000"/>
                <w:sz w:val="18"/>
                <w:szCs w:val="18"/>
              </w:rPr>
            </w:pPr>
            <w:r>
              <w:rPr>
                <w:rFonts w:ascii="Verdana" w:hAnsi="Verdana"/>
                <w:b/>
                <w:bCs/>
                <w:color w:val="000000"/>
                <w:sz w:val="18"/>
                <w:szCs w:val="18"/>
              </w:rPr>
              <w:t>552,2</w:t>
            </w:r>
          </w:p>
        </w:tc>
      </w:tr>
    </w:tbl>
    <w:p w:rsidR="00903E53" w:rsidP="00903E53" w:rsidRDefault="00903E53" w14:paraId="595C0091" w14:textId="77777777">
      <w:pPr>
        <w:spacing w:line="240" w:lineRule="exact"/>
        <w:rPr>
          <w:rFonts w:ascii="Verdana" w:hAnsi="Verdana"/>
          <w:sz w:val="18"/>
          <w:szCs w:val="18"/>
        </w:rPr>
      </w:pPr>
    </w:p>
    <w:p w:rsidR="00903E53" w:rsidP="00903E53" w:rsidRDefault="00903E53" w14:paraId="398E99D6" w14:textId="77777777">
      <w:pPr>
        <w:spacing w:line="240" w:lineRule="exact"/>
        <w:rPr>
          <w:rFonts w:ascii="Verdana" w:hAnsi="Verdana"/>
          <w:sz w:val="18"/>
          <w:szCs w:val="18"/>
        </w:rPr>
      </w:pPr>
      <w:r w:rsidRPr="004F0B19">
        <w:rPr>
          <w:rFonts w:ascii="Verdana" w:hAnsi="Verdana"/>
          <w:sz w:val="18"/>
          <w:szCs w:val="18"/>
        </w:rPr>
        <w:t>Uit het overzicht valt het volgende op te maken:</w:t>
      </w:r>
    </w:p>
    <w:p w:rsidR="004F6177" w:rsidP="0005184D" w:rsidRDefault="003121DB" w14:paraId="4B77822C" w14:textId="77777777">
      <w:pPr>
        <w:pStyle w:val="Lijstalinea"/>
        <w:numPr>
          <w:ilvl w:val="0"/>
          <w:numId w:val="5"/>
        </w:numPr>
        <w:spacing w:line="240" w:lineRule="exact"/>
        <w:ind w:left="284" w:hanging="284"/>
        <w:contextualSpacing/>
        <w:rPr>
          <w:rFonts w:ascii="Verdana" w:hAnsi="Verdana"/>
          <w:sz w:val="18"/>
          <w:szCs w:val="18"/>
        </w:rPr>
      </w:pPr>
      <w:r w:rsidRPr="004F6177">
        <w:rPr>
          <w:rFonts w:ascii="Verdana" w:hAnsi="Verdana"/>
          <w:sz w:val="18"/>
          <w:szCs w:val="18"/>
        </w:rPr>
        <w:t xml:space="preserve">In 2024 is er sprake van een toename van 33,1 miljoen ten opzichte van 2023. </w:t>
      </w:r>
    </w:p>
    <w:p w:rsidRPr="004F6177" w:rsidR="00903E53" w:rsidP="0005184D" w:rsidRDefault="00903E53" w14:paraId="426FFAC0" w14:textId="698FC4A3">
      <w:pPr>
        <w:pStyle w:val="Lijstalinea"/>
        <w:numPr>
          <w:ilvl w:val="0"/>
          <w:numId w:val="5"/>
        </w:numPr>
        <w:spacing w:line="240" w:lineRule="exact"/>
        <w:ind w:left="284" w:hanging="284"/>
        <w:contextualSpacing/>
        <w:rPr>
          <w:rFonts w:ascii="Verdana" w:hAnsi="Verdana"/>
          <w:sz w:val="18"/>
          <w:szCs w:val="18"/>
        </w:rPr>
      </w:pPr>
      <w:r w:rsidRPr="004F6177">
        <w:rPr>
          <w:rFonts w:ascii="Verdana" w:hAnsi="Verdana"/>
          <w:sz w:val="18"/>
          <w:szCs w:val="18"/>
        </w:rPr>
        <w:t xml:space="preserve">Zoals blijkt uit de tabel is er over de jaren heen sprake van fluctuaties in de kosten van grensoverschrijdende Zvw-zorg. De fluctuaties doen zich doorgaans vooral voor in de kosten die lopen via verordening of verdrag. </w:t>
      </w:r>
    </w:p>
    <w:p w:rsidR="004F6177" w:rsidP="004F6177" w:rsidRDefault="00903E53" w14:paraId="6458F14C" w14:textId="77777777">
      <w:pPr>
        <w:pStyle w:val="Lijstalinea"/>
        <w:numPr>
          <w:ilvl w:val="0"/>
          <w:numId w:val="5"/>
        </w:numPr>
        <w:spacing w:line="240" w:lineRule="exact"/>
        <w:ind w:left="284" w:hanging="284"/>
        <w:contextualSpacing/>
        <w:rPr>
          <w:rFonts w:ascii="Verdana" w:hAnsi="Verdana"/>
          <w:sz w:val="18"/>
          <w:szCs w:val="18"/>
        </w:rPr>
      </w:pPr>
      <w:r w:rsidRPr="00234745">
        <w:rPr>
          <w:rFonts w:ascii="Verdana" w:hAnsi="Verdana"/>
          <w:sz w:val="18"/>
          <w:szCs w:val="18"/>
        </w:rPr>
        <w:t xml:space="preserve">Per 2022 is echter afgesproken dat het jaar waarover gerapporteerd wordt ook een raming bevat van de kosten die over het betreffende jaar nog binnenkomen in de 2 jaar erna. Omdat 2022 het overgangsjaar was, is er afgesproken dat alle kosten die nog verantwoord moeten worden van de jaren 2021 en eerder, op 2022 verantwoord worden. </w:t>
      </w:r>
    </w:p>
    <w:p w:rsidRPr="004F6177" w:rsidR="00903E53" w:rsidP="004F6177" w:rsidRDefault="00903E53" w14:paraId="6580F190" w14:textId="686ACD75">
      <w:pPr>
        <w:pStyle w:val="Lijstalinea"/>
        <w:numPr>
          <w:ilvl w:val="0"/>
          <w:numId w:val="5"/>
        </w:numPr>
        <w:spacing w:line="240" w:lineRule="exact"/>
        <w:ind w:left="284" w:hanging="284"/>
        <w:contextualSpacing/>
        <w:rPr>
          <w:rFonts w:ascii="Verdana" w:hAnsi="Verdana"/>
          <w:sz w:val="18"/>
          <w:szCs w:val="18"/>
        </w:rPr>
      </w:pPr>
      <w:r w:rsidRPr="004F6177">
        <w:rPr>
          <w:rFonts w:ascii="Verdana" w:hAnsi="Verdana"/>
          <w:sz w:val="18"/>
          <w:szCs w:val="18"/>
        </w:rPr>
        <w:t xml:space="preserve">Ook is dit het eerste jaar dat er een raming opgenomen moest worden, in dit geval voor het jaar 2022 zelf (kosten die in 2022, 2023 of 2024 binnen komen en nog behoren tot 2022) maar ook de raming voor de jaren 2021 en eerder die ook nog in 2022, 2023 of 2024 binnen zullen komen. Vandaar de grote stijging die te zien is in deze rubriek. </w:t>
      </w:r>
    </w:p>
    <w:p w:rsidR="00903E53" w:rsidP="00903E53" w:rsidRDefault="00903E53" w14:paraId="1EC0141B" w14:textId="77777777">
      <w:pPr>
        <w:pStyle w:val="Lijstalinea"/>
        <w:numPr>
          <w:ilvl w:val="0"/>
          <w:numId w:val="5"/>
        </w:numPr>
        <w:spacing w:line="240" w:lineRule="exact"/>
        <w:ind w:left="284" w:hanging="284"/>
        <w:contextualSpacing/>
        <w:rPr>
          <w:rFonts w:ascii="Verdana" w:hAnsi="Verdana"/>
          <w:sz w:val="18"/>
          <w:szCs w:val="18"/>
        </w:rPr>
      </w:pPr>
      <w:r w:rsidRPr="00234745">
        <w:rPr>
          <w:rFonts w:ascii="Verdana" w:hAnsi="Verdana"/>
          <w:sz w:val="18"/>
          <w:szCs w:val="18"/>
        </w:rPr>
        <w:t>Fluctuaties kunnen daarnaast worden veroorzaakt door een toe- of afname in het grensoverschrijdend personenverkeer (bijvoorbeeld het aantal buitenlandvakanties, internationale arbeidsmobiliteit of de vraag naar zorg in het buitenland).</w:t>
      </w:r>
    </w:p>
    <w:p w:rsidRPr="00A552CB" w:rsidR="00A552CB" w:rsidP="00A552CB" w:rsidRDefault="00A552CB" w14:paraId="7CDCC7B4" w14:textId="77777777">
      <w:pPr>
        <w:pStyle w:val="Lijstalinea"/>
        <w:rPr>
          <w:rFonts w:ascii="Verdana" w:hAnsi="Verdana"/>
          <w:sz w:val="18"/>
          <w:szCs w:val="18"/>
        </w:rPr>
      </w:pPr>
    </w:p>
    <w:p w:rsidRPr="00535F59" w:rsidR="00903E53" w:rsidP="00903E53" w:rsidRDefault="00903E53" w14:paraId="49D00DC6" w14:textId="77777777">
      <w:pPr>
        <w:pStyle w:val="Monitor2"/>
        <w:rPr>
          <w:rStyle w:val="Zwaar"/>
          <w:b/>
          <w:bCs/>
          <w:color w:val="1F497D" w:themeColor="text2"/>
        </w:rPr>
      </w:pPr>
      <w:bookmarkStart w:name="_Toc530993297" w:id="364"/>
      <w:bookmarkStart w:name="_Toc212454968" w:id="365"/>
      <w:r w:rsidRPr="00535F59">
        <w:rPr>
          <w:rStyle w:val="Zwaar"/>
          <w:b/>
          <w:bCs/>
          <w:color w:val="1F497D" w:themeColor="text2"/>
        </w:rPr>
        <w:lastRenderedPageBreak/>
        <w:t xml:space="preserve">8.8 Voorlichting </w:t>
      </w:r>
      <w:bookmarkEnd w:id="358"/>
      <w:r w:rsidRPr="00535F59">
        <w:rPr>
          <w:rStyle w:val="Zwaar"/>
          <w:b/>
          <w:bCs/>
          <w:color w:val="1F497D" w:themeColor="text2"/>
        </w:rPr>
        <w:t>over grensoverschrijdende zorg</w:t>
      </w:r>
      <w:bookmarkEnd w:id="359"/>
      <w:bookmarkEnd w:id="364"/>
      <w:r>
        <w:rPr>
          <w:rStyle w:val="Zwaar"/>
          <w:b/>
          <w:bCs/>
          <w:color w:val="1F497D" w:themeColor="text2"/>
        </w:rPr>
        <w:t xml:space="preserve"> door het NCP</w:t>
      </w:r>
      <w:bookmarkEnd w:id="365"/>
    </w:p>
    <w:p w:rsidRPr="00535F59" w:rsidR="00903E53" w:rsidP="00903E53" w:rsidRDefault="00903E53" w14:paraId="4DAD4716" w14:textId="77777777">
      <w:pPr>
        <w:spacing w:line="240" w:lineRule="exact"/>
        <w:rPr>
          <w:sz w:val="18"/>
          <w:szCs w:val="18"/>
        </w:rPr>
      </w:pPr>
    </w:p>
    <w:p w:rsidRPr="00535F59" w:rsidR="00903E53" w:rsidP="00903E53" w:rsidRDefault="00903E53" w14:paraId="0B8CEEE3" w14:textId="2282CB00">
      <w:pPr>
        <w:spacing w:line="240" w:lineRule="exact"/>
        <w:rPr>
          <w:rFonts w:ascii="Verdana" w:hAnsi="Verdana"/>
          <w:sz w:val="18"/>
          <w:szCs w:val="18"/>
        </w:rPr>
      </w:pPr>
      <w:r w:rsidRPr="00535F59">
        <w:rPr>
          <w:rFonts w:ascii="Verdana" w:hAnsi="Verdana"/>
          <w:sz w:val="18"/>
          <w:szCs w:val="18"/>
        </w:rPr>
        <w:t xml:space="preserve">Zoals hiervoor is aangegeven kunnen Zvw-verzekerden gebruik maken van twee verschillende routes voor vergoeding van zorg in het buitenland: de Verordening of de Zvw-polis. Het naast elkaar bestaan van twee verschillende routes maakt het voor de verzekerde ingewikkeld. Goede voorlichting is daarom van belang. Het CAK is </w:t>
      </w:r>
      <w:r>
        <w:rPr>
          <w:rFonts w:ascii="Verdana" w:hAnsi="Verdana"/>
          <w:sz w:val="18"/>
          <w:szCs w:val="18"/>
        </w:rPr>
        <w:t>op grond van de Patiëntenrichtlijn en artikel</w:t>
      </w:r>
      <w:r w:rsidRPr="00535F59">
        <w:rPr>
          <w:rFonts w:ascii="Verdana" w:hAnsi="Verdana"/>
          <w:sz w:val="18"/>
          <w:szCs w:val="18"/>
        </w:rPr>
        <w:t xml:space="preserve"> </w:t>
      </w:r>
      <w:r>
        <w:rPr>
          <w:rFonts w:ascii="Verdana" w:hAnsi="Verdana"/>
          <w:sz w:val="18"/>
          <w:szCs w:val="18"/>
        </w:rPr>
        <w:t xml:space="preserve">69b van de </w:t>
      </w:r>
      <w:r w:rsidRPr="00535F59">
        <w:rPr>
          <w:rFonts w:ascii="Verdana" w:hAnsi="Verdana"/>
          <w:sz w:val="18"/>
          <w:szCs w:val="18"/>
        </w:rPr>
        <w:t xml:space="preserve">Zorgverzekeringswet aangewezen als het nationaal contactpunt voor grensoverschrijdende zorg (hierna: NCP). Het NCP verstrekt op de website </w:t>
      </w:r>
      <w:hyperlink w:history="1" r:id="rId14">
        <w:r w:rsidRPr="0070282D">
          <w:rPr>
            <w:rStyle w:val="Hyperlink"/>
            <w:rFonts w:ascii="Verdana" w:hAnsi="Verdana"/>
            <w:sz w:val="18"/>
            <w:szCs w:val="18"/>
          </w:rPr>
          <w:t>www.cbhc.nl</w:t>
        </w:r>
      </w:hyperlink>
      <w:r>
        <w:rPr>
          <w:rFonts w:ascii="Verdana" w:hAnsi="Verdana"/>
          <w:sz w:val="18"/>
          <w:szCs w:val="18"/>
        </w:rPr>
        <w:t xml:space="preserve"> </w:t>
      </w:r>
      <w:r w:rsidRPr="00535F59">
        <w:rPr>
          <w:rFonts w:ascii="Verdana" w:hAnsi="Verdana"/>
          <w:sz w:val="18"/>
          <w:szCs w:val="18"/>
        </w:rPr>
        <w:t xml:space="preserve">algemene informatie aan verzekerden over hun rechten en plichten bij grensoverschrijdende zorg binnen de EU. </w:t>
      </w:r>
      <w:bookmarkStart w:name="_Hlk146540602" w:id="366"/>
      <w:r w:rsidRPr="009379DD">
        <w:rPr>
          <w:rFonts w:ascii="Verdana" w:hAnsi="Verdana"/>
          <w:sz w:val="18"/>
          <w:szCs w:val="18"/>
        </w:rPr>
        <w:t xml:space="preserve">De website had in </w:t>
      </w:r>
      <w:r w:rsidRPr="009379DD" w:rsidR="008064ED">
        <w:rPr>
          <w:rFonts w:ascii="Verdana" w:hAnsi="Verdana"/>
          <w:sz w:val="18"/>
          <w:szCs w:val="18"/>
        </w:rPr>
        <w:t>202</w:t>
      </w:r>
      <w:r w:rsidR="008064ED">
        <w:rPr>
          <w:rFonts w:ascii="Verdana" w:hAnsi="Verdana"/>
          <w:sz w:val="18"/>
          <w:szCs w:val="18"/>
        </w:rPr>
        <w:t>4</w:t>
      </w:r>
      <w:r w:rsidRPr="009379DD" w:rsidR="008064ED">
        <w:rPr>
          <w:rFonts w:ascii="Verdana" w:hAnsi="Verdana"/>
          <w:sz w:val="18"/>
          <w:szCs w:val="18"/>
        </w:rPr>
        <w:t xml:space="preserve"> </w:t>
      </w:r>
      <w:r w:rsidR="008064ED">
        <w:rPr>
          <w:rFonts w:ascii="Verdana" w:hAnsi="Verdana"/>
          <w:sz w:val="18"/>
          <w:szCs w:val="18"/>
        </w:rPr>
        <w:t>28.785</w:t>
      </w:r>
      <w:r w:rsidRPr="000E618B" w:rsidR="00EA0A6A">
        <w:rPr>
          <w:rFonts w:ascii="Verdana" w:hAnsi="Verdana"/>
          <w:sz w:val="18"/>
          <w:szCs w:val="18"/>
        </w:rPr>
        <w:t xml:space="preserve"> </w:t>
      </w:r>
      <w:r w:rsidRPr="009379DD">
        <w:rPr>
          <w:rFonts w:ascii="Verdana" w:hAnsi="Verdana"/>
          <w:sz w:val="18"/>
          <w:szCs w:val="18"/>
        </w:rPr>
        <w:t xml:space="preserve">views (waarvan </w:t>
      </w:r>
      <w:r w:rsidR="008064ED">
        <w:rPr>
          <w:rFonts w:ascii="Verdana" w:hAnsi="Verdana"/>
          <w:sz w:val="18"/>
          <w:szCs w:val="18"/>
        </w:rPr>
        <w:t>8.524</w:t>
      </w:r>
      <w:r w:rsidRPr="009379DD">
        <w:rPr>
          <w:rFonts w:ascii="Verdana" w:hAnsi="Verdana"/>
          <w:sz w:val="18"/>
          <w:szCs w:val="18"/>
        </w:rPr>
        <w:t xml:space="preserve"> views op de Engelstalige pagina’s)</w:t>
      </w:r>
      <w:r w:rsidRPr="009379DD" w:rsidR="00EA0A6A">
        <w:rPr>
          <w:rFonts w:ascii="Verdana" w:hAnsi="Verdana"/>
          <w:sz w:val="18"/>
          <w:szCs w:val="18"/>
        </w:rPr>
        <w:t>.</w:t>
      </w:r>
      <w:r w:rsidRPr="009379DD">
        <w:rPr>
          <w:rFonts w:ascii="Verdana" w:hAnsi="Verdana"/>
          <w:sz w:val="18"/>
          <w:szCs w:val="18"/>
        </w:rPr>
        <w:t xml:space="preserve"> </w:t>
      </w:r>
      <w:r w:rsidR="008064ED">
        <w:rPr>
          <w:rFonts w:ascii="Verdana" w:hAnsi="Verdana"/>
          <w:sz w:val="18"/>
          <w:szCs w:val="18"/>
        </w:rPr>
        <w:t xml:space="preserve">Het merendeel </w:t>
      </w:r>
      <w:r w:rsidRPr="009379DD">
        <w:rPr>
          <w:rFonts w:ascii="Verdana" w:hAnsi="Verdana"/>
          <w:sz w:val="18"/>
          <w:szCs w:val="18"/>
        </w:rPr>
        <w:t>van de bezoekers kwam uit Nederland, daarna kwamen de meeste bezoekers uit Duitsland, België, Spanje of Frankrijk.</w:t>
      </w:r>
      <w:bookmarkEnd w:id="366"/>
    </w:p>
    <w:p w:rsidRPr="00535F59" w:rsidR="00903E53" w:rsidP="00903E53" w:rsidRDefault="0061233E" w14:paraId="38B5306A" w14:textId="52E5500C">
      <w:pPr>
        <w:spacing w:line="240" w:lineRule="exact"/>
        <w:rPr>
          <w:rFonts w:ascii="Verdana" w:hAnsi="Verdana"/>
          <w:sz w:val="18"/>
          <w:szCs w:val="18"/>
        </w:rPr>
      </w:pPr>
      <w:r>
        <w:rPr>
          <w:rFonts w:ascii="Verdana" w:hAnsi="Verdana"/>
          <w:sz w:val="18"/>
          <w:szCs w:val="18"/>
        </w:rPr>
        <w:t xml:space="preserve"> </w:t>
      </w:r>
    </w:p>
    <w:p w:rsidRPr="00535F59" w:rsidR="00903E53" w:rsidP="00903E53" w:rsidRDefault="00903E53" w14:paraId="1A0F23F5" w14:textId="122C9809">
      <w:pPr>
        <w:spacing w:line="240" w:lineRule="exact"/>
        <w:rPr>
          <w:rFonts w:ascii="Verdana" w:hAnsi="Verdana"/>
          <w:sz w:val="18"/>
          <w:szCs w:val="18"/>
        </w:rPr>
      </w:pPr>
      <w:r w:rsidRPr="00535F59">
        <w:rPr>
          <w:rFonts w:ascii="Verdana" w:hAnsi="Verdana"/>
          <w:sz w:val="18"/>
          <w:szCs w:val="18"/>
        </w:rPr>
        <w:t xml:space="preserve">In Tabel </w:t>
      </w:r>
      <w:r>
        <w:rPr>
          <w:rFonts w:ascii="Verdana" w:hAnsi="Verdana"/>
          <w:sz w:val="18"/>
          <w:szCs w:val="18"/>
        </w:rPr>
        <w:t>8</w:t>
      </w:r>
      <w:r w:rsidRPr="00535F59">
        <w:rPr>
          <w:rFonts w:ascii="Verdana" w:hAnsi="Verdana"/>
          <w:sz w:val="18"/>
          <w:szCs w:val="18"/>
        </w:rPr>
        <w:t>.8</w:t>
      </w:r>
      <w:r>
        <w:rPr>
          <w:rFonts w:ascii="Verdana" w:hAnsi="Verdana"/>
          <w:sz w:val="18"/>
          <w:szCs w:val="18"/>
        </w:rPr>
        <w:t xml:space="preserve"> is te zien dat in het jaar </w:t>
      </w:r>
      <w:r w:rsidR="007507F6">
        <w:rPr>
          <w:rFonts w:ascii="Verdana" w:hAnsi="Verdana"/>
          <w:sz w:val="18"/>
          <w:szCs w:val="18"/>
        </w:rPr>
        <w:t xml:space="preserve">2024 </w:t>
      </w:r>
      <w:r>
        <w:rPr>
          <w:rFonts w:ascii="Verdana" w:hAnsi="Verdana"/>
          <w:sz w:val="18"/>
          <w:szCs w:val="18"/>
        </w:rPr>
        <w:t xml:space="preserve">in totaal </w:t>
      </w:r>
      <w:r w:rsidR="007507F6">
        <w:rPr>
          <w:rFonts w:ascii="Verdana" w:hAnsi="Verdana"/>
          <w:sz w:val="18"/>
          <w:szCs w:val="18"/>
        </w:rPr>
        <w:t>33</w:t>
      </w:r>
      <w:r w:rsidRPr="00535F59" w:rsidR="007507F6">
        <w:rPr>
          <w:rFonts w:ascii="Verdana" w:hAnsi="Verdana"/>
          <w:sz w:val="18"/>
          <w:szCs w:val="18"/>
        </w:rPr>
        <w:t xml:space="preserve"> </w:t>
      </w:r>
      <w:r w:rsidRPr="00535F59">
        <w:rPr>
          <w:rFonts w:ascii="Verdana" w:hAnsi="Verdana"/>
          <w:sz w:val="18"/>
          <w:szCs w:val="18"/>
        </w:rPr>
        <w:t xml:space="preserve">verzoeken om informatie door het NCP zijn ontvangen. De tabel geeft ook inzicht in het onderwerp van de vragen. </w:t>
      </w:r>
      <w:r w:rsidR="007507F6">
        <w:rPr>
          <w:rFonts w:ascii="Verdana" w:hAnsi="Verdana"/>
          <w:sz w:val="18"/>
          <w:szCs w:val="18"/>
        </w:rPr>
        <w:t xml:space="preserve">18 </w:t>
      </w:r>
      <w:r w:rsidRPr="00535F59">
        <w:rPr>
          <w:rFonts w:ascii="Verdana" w:hAnsi="Verdana"/>
          <w:sz w:val="18"/>
          <w:szCs w:val="18"/>
        </w:rPr>
        <w:t>verzoeken waren niet voor het NCP bestemd</w:t>
      </w:r>
      <w:r w:rsidRPr="004F0B19">
        <w:rPr>
          <w:rFonts w:ascii="Verdana" w:hAnsi="Verdana"/>
          <w:sz w:val="18"/>
          <w:szCs w:val="18"/>
        </w:rPr>
        <w:t xml:space="preserve">. </w:t>
      </w:r>
    </w:p>
    <w:p w:rsidRPr="00535F59" w:rsidR="00903E53" w:rsidP="00903E53" w:rsidRDefault="00903E53" w14:paraId="51E3327D" w14:textId="77777777">
      <w:pPr>
        <w:spacing w:line="240" w:lineRule="exact"/>
        <w:rPr>
          <w:i/>
          <w:sz w:val="18"/>
          <w:szCs w:val="18"/>
        </w:rPr>
      </w:pPr>
    </w:p>
    <w:p w:rsidR="00903E53" w:rsidP="00903E53" w:rsidRDefault="00903E53" w14:paraId="1414C000" w14:textId="77777777">
      <w:pPr>
        <w:spacing w:line="240" w:lineRule="exact"/>
        <w:rPr>
          <w:rFonts w:ascii="Verdana" w:hAnsi="Verdana"/>
          <w:i/>
          <w:sz w:val="16"/>
          <w:szCs w:val="16"/>
        </w:rPr>
      </w:pPr>
      <w:r w:rsidRPr="00535F59">
        <w:rPr>
          <w:rFonts w:ascii="Verdana" w:hAnsi="Verdana"/>
          <w:i/>
          <w:sz w:val="16"/>
          <w:szCs w:val="18"/>
        </w:rPr>
        <w:t xml:space="preserve">Tabel 8.8 Aantal verzoeken NCP </w:t>
      </w:r>
      <w:r w:rsidRPr="00535F59">
        <w:rPr>
          <w:rFonts w:ascii="Verdana" w:hAnsi="Verdana"/>
          <w:i/>
          <w:sz w:val="16"/>
          <w:szCs w:val="16"/>
        </w:rPr>
        <w:t>(bron: CAK)</w:t>
      </w:r>
    </w:p>
    <w:tbl>
      <w:tblPr>
        <w:tblW w:w="7078"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ook w:val="00A0" w:firstRow="1" w:lastRow="0" w:firstColumn="1" w:lastColumn="0" w:noHBand="0" w:noVBand="0"/>
      </w:tblPr>
      <w:tblGrid>
        <w:gridCol w:w="3906"/>
        <w:gridCol w:w="1187"/>
        <w:gridCol w:w="980"/>
        <w:gridCol w:w="1005"/>
      </w:tblGrid>
      <w:tr w:rsidRPr="005E18E6" w:rsidR="008B3787" w:rsidTr="004471AF" w14:paraId="2AD11908" w14:textId="2F9F91E8">
        <w:trPr>
          <w:trHeight w:val="255"/>
        </w:trPr>
        <w:tc>
          <w:tcPr>
            <w:tcW w:w="7078" w:type="dxa"/>
            <w:gridSpan w:val="4"/>
            <w:tcBorders>
              <w:top w:val="single" w:color="FFFFFF" w:sz="8" w:space="0"/>
              <w:left w:val="single" w:color="FFFFFF" w:sz="8" w:space="0"/>
              <w:bottom w:val="single" w:color="FFFFFF" w:sz="24" w:space="0"/>
              <w:right w:val="single" w:color="FFFFFF" w:sz="8" w:space="0"/>
            </w:tcBorders>
            <w:shd w:val="clear" w:color="auto" w:fill="4F81BD"/>
            <w:noWrap/>
            <w:hideMark/>
          </w:tcPr>
          <w:bookmarkEnd w:id="274"/>
          <w:bookmarkEnd w:id="275"/>
          <w:bookmarkEnd w:id="276"/>
          <w:bookmarkEnd w:id="277"/>
          <w:p w:rsidRPr="005E18E6" w:rsidR="008B3787" w:rsidP="003B36A9" w:rsidRDefault="008B3787" w14:paraId="17AD4AD3" w14:textId="4B401A8E">
            <w:pPr>
              <w:suppressAutoHyphens/>
              <w:autoSpaceDN w:val="0"/>
              <w:spacing w:line="240" w:lineRule="exact"/>
              <w:jc w:val="center"/>
              <w:rPr>
                <w:rFonts w:ascii="Verdana" w:hAnsi="Verdana" w:cs="Calibri"/>
                <w:b/>
                <w:bCs/>
                <w:color w:val="FFFFFF"/>
                <w:kern w:val="3"/>
                <w:sz w:val="18"/>
                <w:szCs w:val="18"/>
                <w:lang w:eastAsia="zh-CN" w:bidi="hi-IN"/>
              </w:rPr>
            </w:pPr>
            <w:r w:rsidRPr="005E18E6">
              <w:rPr>
                <w:rFonts w:ascii="Verdana" w:hAnsi="Verdana" w:cs="Calibri"/>
                <w:b/>
                <w:bCs/>
                <w:color w:val="FFFFFF"/>
                <w:kern w:val="3"/>
                <w:sz w:val="18"/>
                <w:szCs w:val="18"/>
                <w:lang w:eastAsia="zh-CN" w:bidi="hi-IN"/>
              </w:rPr>
              <w:t>Aantal verzoeken aan het NCP</w:t>
            </w:r>
          </w:p>
        </w:tc>
      </w:tr>
      <w:tr w:rsidRPr="005E18E6" w:rsidR="004471AF" w:rsidTr="004471AF" w14:paraId="3BE63642" w14:textId="6E1C3673">
        <w:trPr>
          <w:trHeight w:val="20"/>
        </w:trPr>
        <w:tc>
          <w:tcPr>
            <w:tcW w:w="3906" w:type="dxa"/>
            <w:tcBorders>
              <w:top w:val="single" w:color="FFFFFF" w:sz="8" w:space="0"/>
              <w:left w:val="single" w:color="FFFFFF" w:sz="8" w:space="0"/>
              <w:bottom w:val="nil"/>
              <w:right w:val="single" w:color="FFFFFF" w:sz="24" w:space="0"/>
            </w:tcBorders>
            <w:shd w:val="clear" w:color="auto" w:fill="4F81BD"/>
            <w:noWrap/>
            <w:hideMark/>
          </w:tcPr>
          <w:p w:rsidRPr="0061233E" w:rsidR="004471AF" w:rsidP="004471AF" w:rsidRDefault="004471AF" w14:paraId="32BA19F4" w14:textId="77777777">
            <w:pPr>
              <w:suppressAutoHyphens/>
              <w:autoSpaceDN w:val="0"/>
              <w:spacing w:line="240" w:lineRule="exact"/>
              <w:rPr>
                <w:rFonts w:ascii="Verdana" w:hAnsi="Verdana" w:cs="Arial"/>
                <w:b/>
                <w:bCs/>
                <w:color w:val="FFFFFF"/>
                <w:kern w:val="3"/>
                <w:sz w:val="18"/>
                <w:szCs w:val="18"/>
                <w:lang w:eastAsia="zh-CN" w:bidi="hi-IN"/>
              </w:rPr>
            </w:pPr>
            <w:r w:rsidRPr="0061233E">
              <w:rPr>
                <w:rFonts w:ascii="Verdana" w:hAnsi="Verdana" w:cs="Arial"/>
                <w:b/>
                <w:bCs/>
                <w:color w:val="FFFFFF"/>
                <w:kern w:val="3"/>
                <w:sz w:val="18"/>
                <w:szCs w:val="18"/>
                <w:lang w:eastAsia="zh-CN" w:bidi="hi-IN"/>
              </w:rPr>
              <w:t> </w:t>
            </w:r>
          </w:p>
        </w:tc>
        <w:tc>
          <w:tcPr>
            <w:tcW w:w="1187" w:type="dxa"/>
            <w:tcBorders>
              <w:top w:val="single" w:color="FFFFFF" w:sz="8" w:space="0"/>
              <w:left w:val="single" w:color="FFFFFF" w:sz="8" w:space="0"/>
              <w:bottom w:val="single" w:color="FFFFFF" w:sz="8" w:space="0"/>
              <w:right w:val="single" w:color="FFFFFF" w:sz="8" w:space="0"/>
            </w:tcBorders>
            <w:shd w:val="clear" w:color="auto" w:fill="4F81BD" w:themeFill="accent1"/>
            <w:noWrap/>
          </w:tcPr>
          <w:p w:rsidRPr="0061233E" w:rsidR="004471AF" w:rsidP="004471AF" w:rsidRDefault="004471AF" w14:paraId="28827B83" w14:textId="21535CD6">
            <w:pPr>
              <w:suppressAutoHyphens/>
              <w:autoSpaceDN w:val="0"/>
              <w:spacing w:line="240" w:lineRule="exact"/>
              <w:jc w:val="center"/>
              <w:rPr>
                <w:rFonts w:ascii="Verdana" w:hAnsi="Verdana" w:cs="Arial"/>
                <w:b/>
                <w:bCs/>
                <w:color w:val="FFFFFF"/>
                <w:kern w:val="3"/>
                <w:sz w:val="18"/>
                <w:szCs w:val="18"/>
                <w:lang w:eastAsia="zh-CN" w:bidi="hi-IN"/>
              </w:rPr>
            </w:pPr>
            <w:r w:rsidRPr="0061233E">
              <w:rPr>
                <w:rFonts w:ascii="Verdana" w:hAnsi="Verdana" w:cs="Arial"/>
                <w:b/>
                <w:bCs/>
                <w:color w:val="FFFFFF"/>
                <w:kern w:val="3"/>
                <w:sz w:val="18"/>
                <w:szCs w:val="18"/>
                <w:lang w:eastAsia="zh-CN" w:bidi="hi-IN"/>
              </w:rPr>
              <w:t>2022</w:t>
            </w:r>
          </w:p>
        </w:tc>
        <w:tc>
          <w:tcPr>
            <w:tcW w:w="980" w:type="dxa"/>
            <w:tcBorders>
              <w:top w:val="single" w:color="FFFFFF" w:sz="8" w:space="0"/>
              <w:left w:val="single" w:color="FFFFFF" w:sz="8" w:space="0"/>
              <w:bottom w:val="single" w:color="FFFFFF" w:sz="8" w:space="0"/>
              <w:right w:val="single" w:color="FFFFFF" w:sz="8" w:space="0"/>
            </w:tcBorders>
            <w:shd w:val="clear" w:color="auto" w:fill="4F81BD" w:themeFill="accent1"/>
            <w:noWrap/>
          </w:tcPr>
          <w:p w:rsidRPr="0061233E" w:rsidR="004471AF" w:rsidP="004471AF" w:rsidRDefault="004471AF" w14:paraId="30C90A36" w14:textId="161D3E1C">
            <w:pPr>
              <w:suppressAutoHyphens/>
              <w:autoSpaceDN w:val="0"/>
              <w:spacing w:line="240" w:lineRule="exact"/>
              <w:jc w:val="center"/>
              <w:rPr>
                <w:rFonts w:ascii="Verdana" w:hAnsi="Verdana" w:cs="Arial"/>
                <w:b/>
                <w:bCs/>
                <w:color w:val="FFFFFF"/>
                <w:kern w:val="3"/>
                <w:sz w:val="18"/>
                <w:szCs w:val="18"/>
                <w:lang w:eastAsia="zh-CN" w:bidi="hi-IN"/>
              </w:rPr>
            </w:pPr>
            <w:r>
              <w:rPr>
                <w:rFonts w:ascii="Verdana" w:hAnsi="Verdana" w:cs="Arial"/>
                <w:b/>
                <w:bCs/>
                <w:color w:val="FFFFFF"/>
                <w:kern w:val="3"/>
                <w:sz w:val="18"/>
                <w:szCs w:val="18"/>
                <w:lang w:eastAsia="zh-CN" w:bidi="hi-IN"/>
              </w:rPr>
              <w:t>2023</w:t>
            </w:r>
          </w:p>
        </w:tc>
        <w:tc>
          <w:tcPr>
            <w:tcW w:w="1005" w:type="dxa"/>
            <w:tcBorders>
              <w:top w:val="single" w:color="FFFFFF" w:sz="8" w:space="0"/>
              <w:left w:val="single" w:color="FFFFFF" w:sz="8" w:space="0"/>
              <w:bottom w:val="single" w:color="FFFFFF" w:sz="8" w:space="0"/>
              <w:right w:val="single" w:color="FFFFFF" w:sz="8" w:space="0"/>
            </w:tcBorders>
            <w:shd w:val="clear" w:color="auto" w:fill="4F81BD" w:themeFill="accent1"/>
          </w:tcPr>
          <w:p w:rsidRPr="0061233E" w:rsidR="004471AF" w:rsidP="004471AF" w:rsidRDefault="004471AF" w14:paraId="4B61C3A7" w14:textId="15899CBB">
            <w:pPr>
              <w:suppressAutoHyphens/>
              <w:autoSpaceDN w:val="0"/>
              <w:spacing w:line="240" w:lineRule="exact"/>
              <w:jc w:val="center"/>
              <w:rPr>
                <w:rFonts w:ascii="Verdana" w:hAnsi="Verdana" w:cs="Arial"/>
                <w:b/>
                <w:bCs/>
                <w:color w:val="FFFFFF"/>
                <w:kern w:val="3"/>
                <w:sz w:val="18"/>
                <w:szCs w:val="18"/>
                <w:lang w:eastAsia="zh-CN" w:bidi="hi-IN"/>
              </w:rPr>
            </w:pPr>
            <w:r>
              <w:rPr>
                <w:rFonts w:ascii="Verdana" w:hAnsi="Verdana" w:cs="Arial"/>
                <w:b/>
                <w:bCs/>
                <w:color w:val="FFFFFF"/>
                <w:kern w:val="3"/>
                <w:sz w:val="18"/>
                <w:szCs w:val="18"/>
                <w:lang w:eastAsia="zh-CN" w:bidi="hi-IN"/>
              </w:rPr>
              <w:t>2024</w:t>
            </w:r>
          </w:p>
        </w:tc>
      </w:tr>
      <w:tr w:rsidRPr="005E18E6" w:rsidR="004471AF" w:rsidTr="004471AF" w14:paraId="2F342592" w14:textId="009BAA79">
        <w:trPr>
          <w:trHeight w:val="315"/>
        </w:trPr>
        <w:tc>
          <w:tcPr>
            <w:tcW w:w="3906" w:type="dxa"/>
            <w:tcBorders>
              <w:top w:val="single" w:color="FFFFFF" w:sz="6" w:space="0"/>
              <w:left w:val="single" w:color="FFFFFF" w:sz="8" w:space="0"/>
              <w:bottom w:val="nil"/>
              <w:right w:val="single" w:color="FFFFFF" w:sz="24" w:space="0"/>
            </w:tcBorders>
            <w:shd w:val="clear" w:color="auto" w:fill="4F81BD"/>
            <w:noWrap/>
            <w:hideMark/>
          </w:tcPr>
          <w:p w:rsidRPr="0061233E" w:rsidR="004471AF" w:rsidP="004471AF" w:rsidRDefault="004471AF" w14:paraId="09BC4890" w14:textId="77777777">
            <w:pPr>
              <w:suppressAutoHyphens/>
              <w:autoSpaceDN w:val="0"/>
              <w:spacing w:line="240" w:lineRule="exact"/>
              <w:rPr>
                <w:rFonts w:ascii="Verdana" w:hAnsi="Verdana" w:cs="Arial"/>
                <w:bCs/>
                <w:color w:val="FFFFFF"/>
                <w:kern w:val="3"/>
                <w:sz w:val="18"/>
                <w:szCs w:val="18"/>
                <w:lang w:eastAsia="zh-CN" w:bidi="hi-IN"/>
              </w:rPr>
            </w:pPr>
            <w:r w:rsidRPr="0061233E">
              <w:rPr>
                <w:rFonts w:ascii="Verdana" w:hAnsi="Verdana" w:cs="Arial"/>
                <w:bCs/>
                <w:color w:val="FFFFFF"/>
                <w:kern w:val="3"/>
                <w:sz w:val="18"/>
                <w:szCs w:val="18"/>
                <w:lang w:eastAsia="zh-CN" w:bidi="hi-IN"/>
              </w:rPr>
              <w:t>Inkomende patiënten</w:t>
            </w:r>
          </w:p>
        </w:tc>
        <w:tc>
          <w:tcPr>
            <w:tcW w:w="1187"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noWrap/>
          </w:tcPr>
          <w:p w:rsidRPr="0061233E" w:rsidR="004471AF" w:rsidP="004471AF" w:rsidRDefault="004471AF" w14:paraId="173873D6" w14:textId="77777777">
            <w:pPr>
              <w:suppressAutoHyphens/>
              <w:autoSpaceDN w:val="0"/>
              <w:spacing w:line="240" w:lineRule="exact"/>
              <w:jc w:val="right"/>
              <w:rPr>
                <w:rFonts w:ascii="Verdana" w:hAnsi="Verdana" w:cs="Arial"/>
                <w:b/>
                <w:bCs/>
                <w:kern w:val="3"/>
                <w:sz w:val="18"/>
                <w:szCs w:val="18"/>
                <w:lang w:eastAsia="zh-CN" w:bidi="hi-IN"/>
              </w:rPr>
            </w:pPr>
          </w:p>
        </w:tc>
        <w:tc>
          <w:tcPr>
            <w:tcW w:w="980"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noWrap/>
          </w:tcPr>
          <w:p w:rsidRPr="0061233E" w:rsidR="004471AF" w:rsidP="004471AF" w:rsidRDefault="004471AF" w14:paraId="6BC0A312" w14:textId="77777777">
            <w:pPr>
              <w:suppressAutoHyphens/>
              <w:autoSpaceDN w:val="0"/>
              <w:spacing w:line="240" w:lineRule="exact"/>
              <w:jc w:val="right"/>
              <w:rPr>
                <w:rFonts w:ascii="Verdana" w:hAnsi="Verdana" w:cs="Arial"/>
                <w:b/>
                <w:bCs/>
                <w:kern w:val="3"/>
                <w:sz w:val="18"/>
                <w:szCs w:val="18"/>
                <w:lang w:eastAsia="zh-CN" w:bidi="hi-IN"/>
              </w:rPr>
            </w:pPr>
          </w:p>
        </w:tc>
        <w:tc>
          <w:tcPr>
            <w:tcW w:w="1005" w:type="dxa"/>
            <w:tcBorders>
              <w:top w:val="single" w:color="FFFFFF" w:sz="6" w:space="0"/>
              <w:left w:val="single" w:color="FFFFFF" w:sz="6" w:space="0"/>
              <w:bottom w:val="single" w:color="FFFFFF" w:sz="6" w:space="0"/>
              <w:right w:val="single" w:color="FFFFFF" w:sz="8" w:space="0"/>
            </w:tcBorders>
            <w:shd w:val="clear" w:color="auto" w:fill="DBE5F1" w:themeFill="accent1" w:themeFillTint="33"/>
          </w:tcPr>
          <w:p w:rsidRPr="0061233E" w:rsidR="004471AF" w:rsidP="004471AF" w:rsidRDefault="004471AF" w14:paraId="6EE79E66" w14:textId="77777777">
            <w:pPr>
              <w:suppressAutoHyphens/>
              <w:autoSpaceDN w:val="0"/>
              <w:spacing w:line="240" w:lineRule="exact"/>
              <w:jc w:val="right"/>
              <w:rPr>
                <w:rFonts w:ascii="Verdana" w:hAnsi="Verdana" w:cs="Arial"/>
                <w:b/>
                <w:bCs/>
                <w:kern w:val="3"/>
                <w:sz w:val="18"/>
                <w:szCs w:val="18"/>
                <w:lang w:eastAsia="zh-CN" w:bidi="hi-IN"/>
              </w:rPr>
            </w:pPr>
          </w:p>
        </w:tc>
      </w:tr>
      <w:tr w:rsidRPr="005E18E6" w:rsidR="00DE30D9" w:rsidTr="004471AF" w14:paraId="545AA858" w14:textId="46B4A2F8">
        <w:trPr>
          <w:trHeight w:val="300"/>
        </w:trPr>
        <w:tc>
          <w:tcPr>
            <w:tcW w:w="3906" w:type="dxa"/>
            <w:tcBorders>
              <w:top w:val="single" w:color="FFFFFF" w:sz="8" w:space="0"/>
              <w:left w:val="single" w:color="FFFFFF" w:sz="8" w:space="0"/>
              <w:bottom w:val="nil"/>
              <w:right w:val="single" w:color="FFFFFF" w:sz="24" w:space="0"/>
            </w:tcBorders>
            <w:shd w:val="clear" w:color="auto" w:fill="4F81BD"/>
            <w:noWrap/>
            <w:hideMark/>
          </w:tcPr>
          <w:p w:rsidRPr="0061233E" w:rsidR="00DE30D9" w:rsidP="00DE30D9" w:rsidRDefault="00DE30D9" w14:paraId="7E922668" w14:textId="77777777">
            <w:pPr>
              <w:suppressAutoHyphens/>
              <w:autoSpaceDN w:val="0"/>
              <w:spacing w:line="240" w:lineRule="exact"/>
              <w:rPr>
                <w:rFonts w:ascii="Verdana" w:hAnsi="Verdana" w:cs="Arial"/>
                <w:bCs/>
                <w:i/>
                <w:iCs/>
                <w:color w:val="FFFFFF"/>
                <w:kern w:val="3"/>
                <w:sz w:val="18"/>
                <w:szCs w:val="18"/>
                <w:lang w:eastAsia="zh-CN" w:bidi="hi-IN"/>
              </w:rPr>
            </w:pPr>
            <w:r w:rsidRPr="0061233E">
              <w:rPr>
                <w:rFonts w:ascii="Verdana" w:hAnsi="Verdana" w:cs="Arial"/>
                <w:bCs/>
                <w:i/>
                <w:iCs/>
                <w:color w:val="FFFFFF"/>
                <w:kern w:val="3"/>
                <w:sz w:val="18"/>
                <w:szCs w:val="18"/>
                <w:lang w:eastAsia="zh-CN" w:bidi="hi-IN"/>
              </w:rPr>
              <w:t>Kosten behandeling</w:t>
            </w:r>
          </w:p>
        </w:tc>
        <w:tc>
          <w:tcPr>
            <w:tcW w:w="1187"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tcPr>
          <w:p w:rsidRPr="0061233E" w:rsidR="00DE30D9" w:rsidP="00DE30D9" w:rsidRDefault="00DE30D9" w14:paraId="47D851DA" w14:textId="7AE46CC5">
            <w:pPr>
              <w:suppressAutoHyphens/>
              <w:autoSpaceDN w:val="0"/>
              <w:spacing w:line="240" w:lineRule="exact"/>
              <w:jc w:val="right"/>
              <w:rPr>
                <w:rFonts w:ascii="Verdana" w:hAnsi="Verdana" w:cs="Arial"/>
                <w:kern w:val="3"/>
                <w:sz w:val="18"/>
                <w:szCs w:val="18"/>
                <w:lang w:eastAsia="zh-CN" w:bidi="hi-IN"/>
              </w:rPr>
            </w:pPr>
            <w:r w:rsidRPr="0061233E">
              <w:rPr>
                <w:rFonts w:ascii="Verdana" w:hAnsi="Verdana" w:cs="Arial"/>
                <w:kern w:val="3"/>
                <w:sz w:val="18"/>
                <w:szCs w:val="18"/>
                <w:lang w:eastAsia="zh-CN" w:bidi="hi-IN"/>
              </w:rPr>
              <w:t>6</w:t>
            </w:r>
          </w:p>
        </w:tc>
        <w:tc>
          <w:tcPr>
            <w:tcW w:w="980"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tcPr>
          <w:p w:rsidRPr="0061233E" w:rsidR="00DE30D9" w:rsidP="00DE30D9" w:rsidRDefault="00DE30D9" w14:paraId="50C8EB97" w14:textId="282DAF0A">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5</w:t>
            </w:r>
          </w:p>
        </w:tc>
        <w:tc>
          <w:tcPr>
            <w:tcW w:w="100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61233E" w:rsidR="00DE30D9" w:rsidP="00DE30D9" w:rsidRDefault="00DE30D9" w14:paraId="1ADCE979" w14:textId="6EAE7407">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2</w:t>
            </w:r>
          </w:p>
        </w:tc>
      </w:tr>
      <w:tr w:rsidRPr="005E18E6" w:rsidR="00DE30D9" w:rsidTr="004471AF" w14:paraId="3B58B7C2" w14:textId="27F59795">
        <w:trPr>
          <w:trHeight w:val="255"/>
        </w:trPr>
        <w:tc>
          <w:tcPr>
            <w:tcW w:w="3906" w:type="dxa"/>
            <w:tcBorders>
              <w:top w:val="single" w:color="FFFFFF" w:sz="6" w:space="0"/>
              <w:left w:val="single" w:color="FFFFFF" w:sz="8" w:space="0"/>
              <w:bottom w:val="nil"/>
              <w:right w:val="single" w:color="FFFFFF" w:sz="24" w:space="0"/>
            </w:tcBorders>
            <w:shd w:val="clear" w:color="auto" w:fill="4F81BD"/>
            <w:noWrap/>
            <w:hideMark/>
          </w:tcPr>
          <w:p w:rsidRPr="0061233E" w:rsidR="00DE30D9" w:rsidP="00DE30D9" w:rsidRDefault="00DE30D9" w14:paraId="34F90C57" w14:textId="77777777">
            <w:pPr>
              <w:suppressAutoHyphens/>
              <w:autoSpaceDN w:val="0"/>
              <w:spacing w:line="240" w:lineRule="exact"/>
              <w:rPr>
                <w:rFonts w:ascii="Verdana" w:hAnsi="Verdana" w:cs="Arial"/>
                <w:bCs/>
                <w:i/>
                <w:iCs/>
                <w:color w:val="FFFFFF"/>
                <w:kern w:val="3"/>
                <w:sz w:val="18"/>
                <w:szCs w:val="18"/>
                <w:lang w:eastAsia="zh-CN" w:bidi="hi-IN"/>
              </w:rPr>
            </w:pPr>
            <w:r w:rsidRPr="0061233E">
              <w:rPr>
                <w:rFonts w:ascii="Verdana" w:hAnsi="Verdana" w:cs="Arial"/>
                <w:bCs/>
                <w:i/>
                <w:iCs/>
                <w:color w:val="FFFFFF"/>
                <w:kern w:val="3"/>
                <w:sz w:val="18"/>
                <w:szCs w:val="18"/>
                <w:lang w:eastAsia="zh-CN" w:bidi="hi-IN"/>
              </w:rPr>
              <w:t>Zorglandschap</w:t>
            </w:r>
          </w:p>
        </w:tc>
        <w:tc>
          <w:tcPr>
            <w:tcW w:w="1187"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noWrap/>
          </w:tcPr>
          <w:p w:rsidRPr="0061233E" w:rsidR="00DE30D9" w:rsidP="00DE30D9" w:rsidRDefault="00DE30D9" w14:paraId="515B2D50" w14:textId="7BA0D4A4">
            <w:pPr>
              <w:suppressAutoHyphens/>
              <w:autoSpaceDN w:val="0"/>
              <w:spacing w:line="240" w:lineRule="exact"/>
              <w:jc w:val="right"/>
              <w:rPr>
                <w:rFonts w:ascii="Verdana" w:hAnsi="Verdana" w:cs="Arial"/>
                <w:kern w:val="3"/>
                <w:sz w:val="18"/>
                <w:szCs w:val="18"/>
                <w:lang w:eastAsia="zh-CN" w:bidi="hi-IN"/>
              </w:rPr>
            </w:pPr>
            <w:r w:rsidRPr="0061233E">
              <w:rPr>
                <w:rFonts w:ascii="Verdana" w:hAnsi="Verdana" w:cs="Arial"/>
                <w:kern w:val="3"/>
                <w:sz w:val="18"/>
                <w:szCs w:val="18"/>
                <w:lang w:eastAsia="zh-CN" w:bidi="hi-IN"/>
              </w:rPr>
              <w:t>9</w:t>
            </w:r>
          </w:p>
        </w:tc>
        <w:tc>
          <w:tcPr>
            <w:tcW w:w="980"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noWrap/>
          </w:tcPr>
          <w:p w:rsidRPr="0061233E" w:rsidR="00DE30D9" w:rsidP="00DE30D9" w:rsidRDefault="00DE30D9" w14:paraId="31E62962" w14:textId="640A98C1">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1</w:t>
            </w:r>
          </w:p>
        </w:tc>
        <w:tc>
          <w:tcPr>
            <w:tcW w:w="1005" w:type="dxa"/>
            <w:tcBorders>
              <w:top w:val="single" w:color="FFFFFF" w:sz="6" w:space="0"/>
              <w:left w:val="single" w:color="FFFFFF" w:sz="6" w:space="0"/>
              <w:bottom w:val="single" w:color="FFFFFF" w:sz="6" w:space="0"/>
              <w:right w:val="single" w:color="FFFFFF" w:sz="8" w:space="0"/>
            </w:tcBorders>
            <w:shd w:val="clear" w:color="auto" w:fill="DBE5F1" w:themeFill="accent1" w:themeFillTint="33"/>
          </w:tcPr>
          <w:p w:rsidRPr="0061233E" w:rsidR="00DE30D9" w:rsidP="00DE30D9" w:rsidRDefault="00DE30D9" w14:paraId="13C4F3B1" w14:textId="35A62415">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0</w:t>
            </w:r>
          </w:p>
        </w:tc>
      </w:tr>
      <w:tr w:rsidRPr="005E18E6" w:rsidR="00DE30D9" w:rsidTr="004471AF" w14:paraId="6AC6A00B" w14:textId="05C5887F">
        <w:trPr>
          <w:trHeight w:val="255"/>
        </w:trPr>
        <w:tc>
          <w:tcPr>
            <w:tcW w:w="3906" w:type="dxa"/>
            <w:tcBorders>
              <w:top w:val="single" w:color="FFFFFF" w:sz="8" w:space="0"/>
              <w:left w:val="single" w:color="FFFFFF" w:sz="8" w:space="0"/>
              <w:bottom w:val="nil"/>
              <w:right w:val="single" w:color="FFFFFF" w:sz="24" w:space="0"/>
            </w:tcBorders>
            <w:shd w:val="clear" w:color="auto" w:fill="4F81BD"/>
            <w:noWrap/>
            <w:hideMark/>
          </w:tcPr>
          <w:p w:rsidRPr="0061233E" w:rsidR="00DE30D9" w:rsidP="00DE30D9" w:rsidRDefault="00DE30D9" w14:paraId="558E6178" w14:textId="77777777">
            <w:pPr>
              <w:suppressAutoHyphens/>
              <w:autoSpaceDN w:val="0"/>
              <w:spacing w:line="240" w:lineRule="exact"/>
              <w:rPr>
                <w:rFonts w:ascii="Verdana" w:hAnsi="Verdana" w:cs="Arial"/>
                <w:bCs/>
                <w:i/>
                <w:iCs/>
                <w:color w:val="FFFFFF"/>
                <w:kern w:val="3"/>
                <w:sz w:val="18"/>
                <w:szCs w:val="18"/>
                <w:lang w:eastAsia="zh-CN" w:bidi="hi-IN"/>
              </w:rPr>
            </w:pPr>
            <w:r w:rsidRPr="0061233E">
              <w:rPr>
                <w:rFonts w:ascii="Verdana" w:hAnsi="Verdana" w:cs="Arial"/>
                <w:bCs/>
                <w:i/>
                <w:iCs/>
                <w:color w:val="FFFFFF"/>
                <w:kern w:val="3"/>
                <w:sz w:val="18"/>
                <w:szCs w:val="18"/>
                <w:lang w:eastAsia="zh-CN" w:bidi="hi-IN"/>
              </w:rPr>
              <w:t>Gebruik EHIC</w:t>
            </w:r>
          </w:p>
        </w:tc>
        <w:tc>
          <w:tcPr>
            <w:tcW w:w="1187"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tcPr>
          <w:p w:rsidRPr="0061233E" w:rsidR="00DE30D9" w:rsidP="00DE30D9" w:rsidRDefault="00DE30D9" w14:paraId="523E2A2F" w14:textId="059303A7">
            <w:pPr>
              <w:suppressAutoHyphens/>
              <w:autoSpaceDN w:val="0"/>
              <w:spacing w:line="240" w:lineRule="exact"/>
              <w:jc w:val="right"/>
              <w:rPr>
                <w:rFonts w:ascii="Verdana" w:hAnsi="Verdana" w:cs="Arial"/>
                <w:kern w:val="3"/>
                <w:sz w:val="18"/>
                <w:szCs w:val="18"/>
                <w:lang w:eastAsia="zh-CN" w:bidi="hi-IN"/>
              </w:rPr>
            </w:pPr>
            <w:r w:rsidRPr="0061233E">
              <w:rPr>
                <w:rFonts w:ascii="Verdana" w:hAnsi="Verdana" w:cs="Arial"/>
                <w:kern w:val="3"/>
                <w:sz w:val="18"/>
                <w:szCs w:val="18"/>
                <w:lang w:eastAsia="zh-CN" w:bidi="hi-IN"/>
              </w:rPr>
              <w:t>22</w:t>
            </w:r>
          </w:p>
        </w:tc>
        <w:tc>
          <w:tcPr>
            <w:tcW w:w="980"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tcPr>
          <w:p w:rsidRPr="0061233E" w:rsidR="00DE30D9" w:rsidP="00DE30D9" w:rsidRDefault="00DE30D9" w14:paraId="35E53500" w14:textId="73FFC17B">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6</w:t>
            </w:r>
          </w:p>
        </w:tc>
        <w:tc>
          <w:tcPr>
            <w:tcW w:w="100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61233E" w:rsidR="00DE30D9" w:rsidP="00DE30D9" w:rsidRDefault="00DE30D9" w14:paraId="061236A6" w14:textId="41C31711">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0</w:t>
            </w:r>
          </w:p>
        </w:tc>
      </w:tr>
      <w:tr w:rsidRPr="005E18E6" w:rsidR="00DE30D9" w:rsidTr="004471AF" w14:paraId="0B4751E4" w14:textId="03C72EDD">
        <w:trPr>
          <w:trHeight w:val="255"/>
        </w:trPr>
        <w:tc>
          <w:tcPr>
            <w:tcW w:w="3906" w:type="dxa"/>
            <w:tcBorders>
              <w:top w:val="single" w:color="FFFFFF" w:sz="6" w:space="0"/>
              <w:left w:val="single" w:color="FFFFFF" w:sz="8" w:space="0"/>
              <w:bottom w:val="nil"/>
              <w:right w:val="single" w:color="FFFFFF" w:sz="24" w:space="0"/>
            </w:tcBorders>
            <w:shd w:val="clear" w:color="auto" w:fill="4F81BD"/>
            <w:noWrap/>
            <w:hideMark/>
          </w:tcPr>
          <w:p w:rsidRPr="0061233E" w:rsidR="00DE30D9" w:rsidP="00DE30D9" w:rsidRDefault="00DE30D9" w14:paraId="60F6B44A" w14:textId="77777777">
            <w:pPr>
              <w:suppressAutoHyphens/>
              <w:autoSpaceDN w:val="0"/>
              <w:spacing w:line="240" w:lineRule="exact"/>
              <w:rPr>
                <w:rFonts w:ascii="Verdana" w:hAnsi="Verdana" w:cs="Arial"/>
                <w:bCs/>
                <w:i/>
                <w:iCs/>
                <w:color w:val="FFFFFF"/>
                <w:kern w:val="3"/>
                <w:sz w:val="18"/>
                <w:szCs w:val="18"/>
                <w:lang w:eastAsia="zh-CN" w:bidi="hi-IN"/>
              </w:rPr>
            </w:pPr>
            <w:r w:rsidRPr="0061233E">
              <w:rPr>
                <w:rFonts w:ascii="Verdana" w:hAnsi="Verdana" w:cs="Arial"/>
                <w:bCs/>
                <w:i/>
                <w:iCs/>
                <w:color w:val="FFFFFF"/>
                <w:kern w:val="3"/>
                <w:sz w:val="18"/>
                <w:szCs w:val="18"/>
                <w:lang w:eastAsia="zh-CN" w:bidi="hi-IN"/>
              </w:rPr>
              <w:t>Kwaliteit van zorg</w:t>
            </w:r>
          </w:p>
        </w:tc>
        <w:tc>
          <w:tcPr>
            <w:tcW w:w="1187"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noWrap/>
          </w:tcPr>
          <w:p w:rsidRPr="0061233E" w:rsidR="00DE30D9" w:rsidP="00DE30D9" w:rsidRDefault="00DE30D9" w14:paraId="736F631B" w14:textId="35AE8525">
            <w:pPr>
              <w:suppressAutoHyphens/>
              <w:autoSpaceDN w:val="0"/>
              <w:spacing w:line="240" w:lineRule="exact"/>
              <w:jc w:val="right"/>
              <w:rPr>
                <w:rFonts w:ascii="Verdana" w:hAnsi="Verdana" w:cs="Arial"/>
                <w:kern w:val="3"/>
                <w:sz w:val="18"/>
                <w:szCs w:val="18"/>
                <w:lang w:eastAsia="zh-CN" w:bidi="hi-IN"/>
              </w:rPr>
            </w:pPr>
            <w:r w:rsidRPr="0061233E">
              <w:rPr>
                <w:rFonts w:ascii="Verdana" w:hAnsi="Verdana" w:cs="Arial"/>
                <w:kern w:val="3"/>
                <w:sz w:val="18"/>
                <w:szCs w:val="18"/>
                <w:lang w:eastAsia="zh-CN" w:bidi="hi-IN"/>
              </w:rPr>
              <w:t>0</w:t>
            </w:r>
          </w:p>
        </w:tc>
        <w:tc>
          <w:tcPr>
            <w:tcW w:w="980"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noWrap/>
          </w:tcPr>
          <w:p w:rsidRPr="0061233E" w:rsidR="00DE30D9" w:rsidP="00DE30D9" w:rsidRDefault="00DE30D9" w14:paraId="1339F60D" w14:textId="0336A0DB">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0</w:t>
            </w:r>
          </w:p>
        </w:tc>
        <w:tc>
          <w:tcPr>
            <w:tcW w:w="1005" w:type="dxa"/>
            <w:tcBorders>
              <w:top w:val="single" w:color="FFFFFF" w:sz="6" w:space="0"/>
              <w:left w:val="single" w:color="FFFFFF" w:sz="6" w:space="0"/>
              <w:bottom w:val="single" w:color="FFFFFF" w:sz="6" w:space="0"/>
              <w:right w:val="single" w:color="FFFFFF" w:sz="8" w:space="0"/>
            </w:tcBorders>
            <w:shd w:val="clear" w:color="auto" w:fill="DBE5F1" w:themeFill="accent1" w:themeFillTint="33"/>
          </w:tcPr>
          <w:p w:rsidRPr="0061233E" w:rsidR="00DE30D9" w:rsidP="00DE30D9" w:rsidRDefault="00DE30D9" w14:paraId="0B5D7C60" w14:textId="7458AE0E">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0</w:t>
            </w:r>
          </w:p>
        </w:tc>
      </w:tr>
      <w:tr w:rsidRPr="005E18E6" w:rsidR="00DE30D9" w:rsidTr="004471AF" w14:paraId="0DB1FE44" w14:textId="1C79292C">
        <w:trPr>
          <w:trHeight w:val="255"/>
        </w:trPr>
        <w:tc>
          <w:tcPr>
            <w:tcW w:w="3906" w:type="dxa"/>
            <w:tcBorders>
              <w:top w:val="single" w:color="FFFFFF" w:sz="8" w:space="0"/>
              <w:left w:val="single" w:color="FFFFFF" w:sz="8" w:space="0"/>
              <w:bottom w:val="nil"/>
              <w:right w:val="single" w:color="FFFFFF" w:sz="24" w:space="0"/>
            </w:tcBorders>
            <w:shd w:val="clear" w:color="auto" w:fill="4F81BD"/>
            <w:noWrap/>
            <w:hideMark/>
          </w:tcPr>
          <w:p w:rsidRPr="0061233E" w:rsidR="00DE30D9" w:rsidP="00DE30D9" w:rsidRDefault="00DE30D9" w14:paraId="4A1D435C" w14:textId="77777777">
            <w:pPr>
              <w:suppressAutoHyphens/>
              <w:autoSpaceDN w:val="0"/>
              <w:spacing w:line="240" w:lineRule="exact"/>
              <w:rPr>
                <w:rFonts w:ascii="Verdana" w:hAnsi="Verdana" w:cs="Arial"/>
                <w:bCs/>
                <w:i/>
                <w:iCs/>
                <w:color w:val="FFFFFF"/>
                <w:kern w:val="3"/>
                <w:sz w:val="18"/>
                <w:szCs w:val="18"/>
                <w:lang w:eastAsia="zh-CN" w:bidi="hi-IN"/>
              </w:rPr>
            </w:pPr>
            <w:r w:rsidRPr="0061233E">
              <w:rPr>
                <w:rFonts w:ascii="Verdana" w:hAnsi="Verdana" w:cs="Arial"/>
                <w:bCs/>
                <w:i/>
                <w:iCs/>
                <w:color w:val="FFFFFF"/>
                <w:kern w:val="3"/>
                <w:sz w:val="18"/>
                <w:szCs w:val="18"/>
                <w:lang w:eastAsia="zh-CN" w:bidi="hi-IN"/>
              </w:rPr>
              <w:t>Patiënten rechten</w:t>
            </w:r>
          </w:p>
        </w:tc>
        <w:tc>
          <w:tcPr>
            <w:tcW w:w="1187"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tcPr>
          <w:p w:rsidRPr="0061233E" w:rsidR="00DE30D9" w:rsidP="00DE30D9" w:rsidRDefault="00DE30D9" w14:paraId="5FAE0EB7" w14:textId="61C59ED0">
            <w:pPr>
              <w:suppressAutoHyphens/>
              <w:autoSpaceDN w:val="0"/>
              <w:spacing w:line="240" w:lineRule="exact"/>
              <w:jc w:val="right"/>
              <w:rPr>
                <w:rFonts w:ascii="Verdana" w:hAnsi="Verdana" w:cs="Arial"/>
                <w:kern w:val="3"/>
                <w:sz w:val="18"/>
                <w:szCs w:val="18"/>
                <w:lang w:eastAsia="zh-CN" w:bidi="hi-IN"/>
              </w:rPr>
            </w:pPr>
            <w:r w:rsidRPr="0061233E">
              <w:rPr>
                <w:rFonts w:ascii="Verdana" w:hAnsi="Verdana" w:cs="Arial"/>
                <w:kern w:val="3"/>
                <w:sz w:val="18"/>
                <w:szCs w:val="18"/>
                <w:lang w:eastAsia="zh-CN" w:bidi="hi-IN"/>
              </w:rPr>
              <w:t>2</w:t>
            </w:r>
          </w:p>
        </w:tc>
        <w:tc>
          <w:tcPr>
            <w:tcW w:w="980"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tcPr>
          <w:p w:rsidRPr="0061233E" w:rsidR="00DE30D9" w:rsidP="00DE30D9" w:rsidRDefault="00DE30D9" w14:paraId="33776AB5" w14:textId="756A86AD">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2</w:t>
            </w:r>
          </w:p>
        </w:tc>
        <w:tc>
          <w:tcPr>
            <w:tcW w:w="100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61233E" w:rsidR="00DE30D9" w:rsidP="00DE30D9" w:rsidRDefault="00DE30D9" w14:paraId="6F2D3C99" w14:textId="091A48D9">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0</w:t>
            </w:r>
          </w:p>
        </w:tc>
      </w:tr>
      <w:tr w:rsidRPr="005E18E6" w:rsidR="00DE30D9" w:rsidTr="004471AF" w14:paraId="00B2FB85" w14:textId="357A9B97">
        <w:trPr>
          <w:trHeight w:val="255"/>
        </w:trPr>
        <w:tc>
          <w:tcPr>
            <w:tcW w:w="3906" w:type="dxa"/>
            <w:tcBorders>
              <w:top w:val="single" w:color="FFFFFF" w:sz="6" w:space="0"/>
              <w:left w:val="single" w:color="FFFFFF" w:sz="8" w:space="0"/>
              <w:bottom w:val="nil"/>
              <w:right w:val="single" w:color="FFFFFF" w:sz="24" w:space="0"/>
            </w:tcBorders>
            <w:shd w:val="clear" w:color="auto" w:fill="4F81BD"/>
            <w:noWrap/>
            <w:hideMark/>
          </w:tcPr>
          <w:p w:rsidRPr="0061233E" w:rsidR="00DE30D9" w:rsidP="00DE30D9" w:rsidRDefault="00DE30D9" w14:paraId="00744023" w14:textId="77777777">
            <w:pPr>
              <w:suppressAutoHyphens/>
              <w:autoSpaceDN w:val="0"/>
              <w:spacing w:line="240" w:lineRule="exact"/>
              <w:rPr>
                <w:rFonts w:ascii="Verdana" w:hAnsi="Verdana" w:cs="Arial"/>
                <w:bCs/>
                <w:i/>
                <w:iCs/>
                <w:color w:val="FFFFFF"/>
                <w:kern w:val="3"/>
                <w:sz w:val="18"/>
                <w:szCs w:val="18"/>
                <w:lang w:eastAsia="zh-CN" w:bidi="hi-IN"/>
              </w:rPr>
            </w:pPr>
            <w:r w:rsidRPr="0061233E">
              <w:rPr>
                <w:rFonts w:ascii="Verdana" w:hAnsi="Verdana" w:cs="Arial"/>
                <w:bCs/>
                <w:i/>
                <w:iCs/>
                <w:color w:val="FFFFFF"/>
                <w:kern w:val="3"/>
                <w:sz w:val="18"/>
                <w:szCs w:val="18"/>
                <w:lang w:eastAsia="zh-CN" w:bidi="hi-IN"/>
              </w:rPr>
              <w:t>Algemeen</w:t>
            </w:r>
          </w:p>
        </w:tc>
        <w:tc>
          <w:tcPr>
            <w:tcW w:w="1187"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noWrap/>
          </w:tcPr>
          <w:p w:rsidRPr="0061233E" w:rsidR="00DE30D9" w:rsidP="00DE30D9" w:rsidRDefault="00DE30D9" w14:paraId="06CD327E" w14:textId="12BD8805">
            <w:pPr>
              <w:suppressAutoHyphens/>
              <w:autoSpaceDN w:val="0"/>
              <w:spacing w:line="240" w:lineRule="exact"/>
              <w:jc w:val="right"/>
              <w:rPr>
                <w:rFonts w:ascii="Verdana" w:hAnsi="Verdana" w:cs="Arial"/>
                <w:kern w:val="3"/>
                <w:sz w:val="18"/>
                <w:szCs w:val="18"/>
                <w:lang w:eastAsia="zh-CN" w:bidi="hi-IN"/>
              </w:rPr>
            </w:pPr>
            <w:r w:rsidRPr="0061233E">
              <w:rPr>
                <w:rFonts w:ascii="Verdana" w:hAnsi="Verdana" w:cs="Arial"/>
                <w:kern w:val="3"/>
                <w:sz w:val="18"/>
                <w:szCs w:val="18"/>
                <w:lang w:eastAsia="zh-CN" w:bidi="hi-IN"/>
              </w:rPr>
              <w:t>18</w:t>
            </w:r>
          </w:p>
        </w:tc>
        <w:tc>
          <w:tcPr>
            <w:tcW w:w="980"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noWrap/>
          </w:tcPr>
          <w:p w:rsidRPr="0061233E" w:rsidR="00DE30D9" w:rsidP="00DE30D9" w:rsidRDefault="00DE30D9" w14:paraId="0916D2F6" w14:textId="0C17F452">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6</w:t>
            </w:r>
          </w:p>
        </w:tc>
        <w:tc>
          <w:tcPr>
            <w:tcW w:w="1005" w:type="dxa"/>
            <w:tcBorders>
              <w:top w:val="single" w:color="FFFFFF" w:sz="6" w:space="0"/>
              <w:left w:val="single" w:color="FFFFFF" w:sz="6" w:space="0"/>
              <w:bottom w:val="single" w:color="FFFFFF" w:sz="6" w:space="0"/>
              <w:right w:val="single" w:color="FFFFFF" w:sz="8" w:space="0"/>
            </w:tcBorders>
            <w:shd w:val="clear" w:color="auto" w:fill="DBE5F1" w:themeFill="accent1" w:themeFillTint="33"/>
          </w:tcPr>
          <w:p w:rsidRPr="0061233E" w:rsidR="00DE30D9" w:rsidP="00DE30D9" w:rsidRDefault="00DE30D9" w14:paraId="3BAFB9CF" w14:textId="506966C0">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12</w:t>
            </w:r>
          </w:p>
        </w:tc>
      </w:tr>
      <w:tr w:rsidRPr="005E18E6" w:rsidR="00DE30D9" w:rsidTr="004471AF" w14:paraId="29302D83" w14:textId="5F781EC0">
        <w:trPr>
          <w:trHeight w:val="315"/>
        </w:trPr>
        <w:tc>
          <w:tcPr>
            <w:tcW w:w="3906" w:type="dxa"/>
            <w:tcBorders>
              <w:top w:val="single" w:color="FFFFFF" w:sz="8" w:space="0"/>
              <w:left w:val="single" w:color="FFFFFF" w:sz="8" w:space="0"/>
              <w:bottom w:val="nil"/>
              <w:right w:val="single" w:color="FFFFFF" w:sz="24" w:space="0"/>
            </w:tcBorders>
            <w:shd w:val="clear" w:color="auto" w:fill="4F81BD"/>
            <w:noWrap/>
            <w:hideMark/>
          </w:tcPr>
          <w:p w:rsidRPr="0061233E" w:rsidR="00DE30D9" w:rsidP="00DE30D9" w:rsidRDefault="00DE30D9" w14:paraId="6D67DB5B" w14:textId="77777777">
            <w:pPr>
              <w:suppressAutoHyphens/>
              <w:autoSpaceDN w:val="0"/>
              <w:spacing w:line="240" w:lineRule="exact"/>
              <w:rPr>
                <w:rFonts w:ascii="Verdana" w:hAnsi="Verdana" w:cs="Arial"/>
                <w:bCs/>
                <w:color w:val="FFFFFF"/>
                <w:kern w:val="3"/>
                <w:sz w:val="18"/>
                <w:szCs w:val="18"/>
                <w:lang w:eastAsia="zh-CN" w:bidi="hi-IN"/>
              </w:rPr>
            </w:pPr>
            <w:r w:rsidRPr="0061233E">
              <w:rPr>
                <w:rFonts w:ascii="Verdana" w:hAnsi="Verdana" w:cs="Arial"/>
                <w:bCs/>
                <w:color w:val="FFFFFF"/>
                <w:kern w:val="3"/>
                <w:sz w:val="18"/>
                <w:szCs w:val="18"/>
                <w:lang w:eastAsia="zh-CN" w:bidi="hi-IN"/>
              </w:rPr>
              <w:t>Uitgaande patiënten</w:t>
            </w:r>
          </w:p>
        </w:tc>
        <w:tc>
          <w:tcPr>
            <w:tcW w:w="1187"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tcPr>
          <w:p w:rsidRPr="0061233E" w:rsidR="00DE30D9" w:rsidP="00DE30D9" w:rsidRDefault="00DE30D9" w14:paraId="44571B2F" w14:textId="77777777">
            <w:pPr>
              <w:suppressAutoHyphens/>
              <w:autoSpaceDN w:val="0"/>
              <w:spacing w:line="240" w:lineRule="exact"/>
              <w:jc w:val="right"/>
              <w:rPr>
                <w:rFonts w:ascii="Verdana" w:hAnsi="Verdana" w:cs="Arial"/>
                <w:b/>
                <w:bCs/>
                <w:kern w:val="3"/>
                <w:sz w:val="18"/>
                <w:szCs w:val="18"/>
                <w:lang w:eastAsia="zh-CN" w:bidi="hi-IN"/>
              </w:rPr>
            </w:pPr>
          </w:p>
        </w:tc>
        <w:tc>
          <w:tcPr>
            <w:tcW w:w="980"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tcPr>
          <w:p w:rsidRPr="0061233E" w:rsidR="00DE30D9" w:rsidP="00DE30D9" w:rsidRDefault="00DE30D9" w14:paraId="5CBAB975" w14:textId="77777777">
            <w:pPr>
              <w:suppressAutoHyphens/>
              <w:autoSpaceDN w:val="0"/>
              <w:spacing w:line="240" w:lineRule="exact"/>
              <w:jc w:val="right"/>
              <w:rPr>
                <w:rFonts w:ascii="Verdana" w:hAnsi="Verdana" w:cs="Arial"/>
                <w:b/>
                <w:bCs/>
                <w:kern w:val="3"/>
                <w:sz w:val="18"/>
                <w:szCs w:val="18"/>
                <w:lang w:eastAsia="zh-CN" w:bidi="hi-IN"/>
              </w:rPr>
            </w:pPr>
          </w:p>
        </w:tc>
        <w:tc>
          <w:tcPr>
            <w:tcW w:w="100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61233E" w:rsidR="00DE30D9" w:rsidP="00DE30D9" w:rsidRDefault="00DE30D9" w14:paraId="1E40A2D0" w14:textId="77777777">
            <w:pPr>
              <w:suppressAutoHyphens/>
              <w:autoSpaceDN w:val="0"/>
              <w:spacing w:line="240" w:lineRule="exact"/>
              <w:jc w:val="right"/>
              <w:rPr>
                <w:rFonts w:ascii="Verdana" w:hAnsi="Verdana" w:cs="Arial"/>
                <w:b/>
                <w:bCs/>
                <w:kern w:val="3"/>
                <w:sz w:val="18"/>
                <w:szCs w:val="18"/>
                <w:lang w:eastAsia="zh-CN" w:bidi="hi-IN"/>
              </w:rPr>
            </w:pPr>
          </w:p>
        </w:tc>
      </w:tr>
      <w:tr w:rsidRPr="005E18E6" w:rsidR="00DE30D9" w:rsidTr="004471AF" w14:paraId="28D25050" w14:textId="30B2D117">
        <w:trPr>
          <w:trHeight w:val="255"/>
        </w:trPr>
        <w:tc>
          <w:tcPr>
            <w:tcW w:w="3906" w:type="dxa"/>
            <w:tcBorders>
              <w:top w:val="single" w:color="FFFFFF" w:sz="6" w:space="0"/>
              <w:left w:val="single" w:color="FFFFFF" w:sz="8" w:space="0"/>
              <w:bottom w:val="nil"/>
              <w:right w:val="single" w:color="FFFFFF" w:sz="24" w:space="0"/>
            </w:tcBorders>
            <w:shd w:val="clear" w:color="auto" w:fill="4F81BD"/>
            <w:noWrap/>
            <w:hideMark/>
          </w:tcPr>
          <w:p w:rsidRPr="0061233E" w:rsidR="00DE30D9" w:rsidP="00DE30D9" w:rsidRDefault="00DE30D9" w14:paraId="384EBE2E" w14:textId="77777777">
            <w:pPr>
              <w:suppressAutoHyphens/>
              <w:autoSpaceDN w:val="0"/>
              <w:spacing w:line="240" w:lineRule="exact"/>
              <w:rPr>
                <w:rFonts w:ascii="Verdana" w:hAnsi="Verdana" w:cs="Arial"/>
                <w:bCs/>
                <w:i/>
                <w:iCs/>
                <w:color w:val="FFFFFF"/>
                <w:kern w:val="3"/>
                <w:sz w:val="18"/>
                <w:szCs w:val="18"/>
                <w:lang w:eastAsia="zh-CN" w:bidi="hi-IN"/>
              </w:rPr>
            </w:pPr>
            <w:r w:rsidRPr="0061233E">
              <w:rPr>
                <w:rFonts w:ascii="Verdana" w:hAnsi="Verdana" w:cs="Arial"/>
                <w:bCs/>
                <w:i/>
                <w:iCs/>
                <w:color w:val="FFFFFF"/>
                <w:kern w:val="3"/>
                <w:sz w:val="18"/>
                <w:szCs w:val="18"/>
                <w:lang w:eastAsia="zh-CN" w:bidi="hi-IN"/>
              </w:rPr>
              <w:t>Vergoeding van kosten</w:t>
            </w:r>
          </w:p>
        </w:tc>
        <w:tc>
          <w:tcPr>
            <w:tcW w:w="1187"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noWrap/>
          </w:tcPr>
          <w:p w:rsidRPr="0061233E" w:rsidR="00DE30D9" w:rsidP="00DE30D9" w:rsidRDefault="00DE30D9" w14:paraId="3FE2AF0C" w14:textId="0E04B2BA">
            <w:pPr>
              <w:suppressAutoHyphens/>
              <w:autoSpaceDN w:val="0"/>
              <w:spacing w:line="240" w:lineRule="exact"/>
              <w:jc w:val="right"/>
              <w:rPr>
                <w:rFonts w:ascii="Verdana" w:hAnsi="Verdana" w:cs="Arial"/>
                <w:kern w:val="3"/>
                <w:sz w:val="18"/>
                <w:szCs w:val="18"/>
                <w:lang w:eastAsia="zh-CN" w:bidi="hi-IN"/>
              </w:rPr>
            </w:pPr>
            <w:r w:rsidRPr="0061233E">
              <w:rPr>
                <w:rFonts w:ascii="Verdana" w:hAnsi="Verdana" w:cs="Arial"/>
                <w:kern w:val="3"/>
                <w:sz w:val="18"/>
                <w:szCs w:val="18"/>
                <w:lang w:eastAsia="zh-CN" w:bidi="hi-IN"/>
              </w:rPr>
              <w:t>6</w:t>
            </w:r>
          </w:p>
        </w:tc>
        <w:tc>
          <w:tcPr>
            <w:tcW w:w="980"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noWrap/>
          </w:tcPr>
          <w:p w:rsidRPr="0061233E" w:rsidR="00DE30D9" w:rsidP="00DE30D9" w:rsidRDefault="00DE30D9" w14:paraId="76622C02" w14:textId="6549413D">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5</w:t>
            </w:r>
          </w:p>
        </w:tc>
        <w:tc>
          <w:tcPr>
            <w:tcW w:w="1005" w:type="dxa"/>
            <w:tcBorders>
              <w:top w:val="single" w:color="FFFFFF" w:sz="6" w:space="0"/>
              <w:left w:val="single" w:color="FFFFFF" w:sz="6" w:space="0"/>
              <w:bottom w:val="single" w:color="FFFFFF" w:sz="6" w:space="0"/>
              <w:right w:val="single" w:color="FFFFFF" w:sz="8" w:space="0"/>
            </w:tcBorders>
            <w:shd w:val="clear" w:color="auto" w:fill="DBE5F1" w:themeFill="accent1" w:themeFillTint="33"/>
          </w:tcPr>
          <w:p w:rsidRPr="0061233E" w:rsidR="00DE30D9" w:rsidP="00DE30D9" w:rsidRDefault="00DE30D9" w14:paraId="570C3CCA" w14:textId="7697BD3F">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0</w:t>
            </w:r>
          </w:p>
        </w:tc>
      </w:tr>
      <w:tr w:rsidRPr="005E18E6" w:rsidR="00DE30D9" w:rsidTr="004471AF" w14:paraId="1A2B3EF0" w14:textId="0B84FEA2">
        <w:trPr>
          <w:trHeight w:val="255"/>
        </w:trPr>
        <w:tc>
          <w:tcPr>
            <w:tcW w:w="3906" w:type="dxa"/>
            <w:tcBorders>
              <w:top w:val="single" w:color="FFFFFF" w:sz="8" w:space="0"/>
              <w:left w:val="single" w:color="FFFFFF" w:sz="8" w:space="0"/>
              <w:bottom w:val="nil"/>
              <w:right w:val="single" w:color="FFFFFF" w:sz="24" w:space="0"/>
            </w:tcBorders>
            <w:shd w:val="clear" w:color="auto" w:fill="4F81BD"/>
            <w:noWrap/>
            <w:hideMark/>
          </w:tcPr>
          <w:p w:rsidRPr="0061233E" w:rsidR="00DE30D9" w:rsidP="00DE30D9" w:rsidRDefault="00DE30D9" w14:paraId="275FCDA7" w14:textId="77777777">
            <w:pPr>
              <w:suppressAutoHyphens/>
              <w:autoSpaceDN w:val="0"/>
              <w:spacing w:line="240" w:lineRule="exact"/>
              <w:rPr>
                <w:rFonts w:ascii="Verdana" w:hAnsi="Verdana" w:cs="Arial"/>
                <w:bCs/>
                <w:i/>
                <w:iCs/>
                <w:color w:val="FFFFFF"/>
                <w:kern w:val="3"/>
                <w:sz w:val="18"/>
                <w:szCs w:val="18"/>
                <w:lang w:eastAsia="zh-CN" w:bidi="hi-IN"/>
              </w:rPr>
            </w:pPr>
            <w:r w:rsidRPr="0061233E">
              <w:rPr>
                <w:rFonts w:ascii="Verdana" w:hAnsi="Verdana" w:cs="Arial"/>
                <w:bCs/>
                <w:i/>
                <w:iCs/>
                <w:color w:val="FFFFFF"/>
                <w:kern w:val="3"/>
                <w:sz w:val="18"/>
                <w:szCs w:val="18"/>
                <w:lang w:eastAsia="zh-CN" w:bidi="hi-IN"/>
              </w:rPr>
              <w:t>Toestemmingsvraag</w:t>
            </w:r>
          </w:p>
        </w:tc>
        <w:tc>
          <w:tcPr>
            <w:tcW w:w="1187"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tcPr>
          <w:p w:rsidRPr="0061233E" w:rsidR="00DE30D9" w:rsidP="00DE30D9" w:rsidRDefault="00DE30D9" w14:paraId="2161492D" w14:textId="4658BFCA">
            <w:pPr>
              <w:suppressAutoHyphens/>
              <w:autoSpaceDN w:val="0"/>
              <w:spacing w:line="240" w:lineRule="exact"/>
              <w:jc w:val="right"/>
              <w:rPr>
                <w:rFonts w:ascii="Verdana" w:hAnsi="Verdana" w:cs="Arial"/>
                <w:kern w:val="3"/>
                <w:sz w:val="18"/>
                <w:szCs w:val="18"/>
                <w:lang w:eastAsia="zh-CN" w:bidi="hi-IN"/>
              </w:rPr>
            </w:pPr>
            <w:r w:rsidRPr="0061233E">
              <w:rPr>
                <w:rFonts w:ascii="Verdana" w:hAnsi="Verdana" w:cs="Arial"/>
                <w:kern w:val="3"/>
                <w:sz w:val="18"/>
                <w:szCs w:val="18"/>
                <w:lang w:eastAsia="zh-CN" w:bidi="hi-IN"/>
              </w:rPr>
              <w:t>3</w:t>
            </w:r>
          </w:p>
        </w:tc>
        <w:tc>
          <w:tcPr>
            <w:tcW w:w="980"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tcPr>
          <w:p w:rsidRPr="0061233E" w:rsidR="00DE30D9" w:rsidP="00DE30D9" w:rsidRDefault="00DE30D9" w14:paraId="2C40FE18" w14:textId="55C2812C">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2</w:t>
            </w:r>
          </w:p>
        </w:tc>
        <w:tc>
          <w:tcPr>
            <w:tcW w:w="100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61233E" w:rsidR="00DE30D9" w:rsidP="00DE30D9" w:rsidRDefault="00DE30D9" w14:paraId="082939E3" w14:textId="36441080">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0</w:t>
            </w:r>
          </w:p>
        </w:tc>
      </w:tr>
      <w:tr w:rsidRPr="005E18E6" w:rsidR="00DE30D9" w:rsidTr="004471AF" w14:paraId="2CE2EF21" w14:textId="309E7350">
        <w:trPr>
          <w:trHeight w:val="255"/>
        </w:trPr>
        <w:tc>
          <w:tcPr>
            <w:tcW w:w="3906" w:type="dxa"/>
            <w:tcBorders>
              <w:top w:val="single" w:color="FFFFFF" w:sz="8" w:space="0"/>
              <w:left w:val="single" w:color="FFFFFF" w:sz="8" w:space="0"/>
              <w:bottom w:val="nil"/>
              <w:right w:val="single" w:color="FFFFFF" w:sz="24" w:space="0"/>
            </w:tcBorders>
            <w:shd w:val="clear" w:color="auto" w:fill="4F81BD"/>
            <w:noWrap/>
            <w:hideMark/>
          </w:tcPr>
          <w:p w:rsidRPr="0061233E" w:rsidR="00DE30D9" w:rsidP="00DE30D9" w:rsidRDefault="00DE30D9" w14:paraId="081A4965" w14:textId="77777777">
            <w:pPr>
              <w:suppressAutoHyphens/>
              <w:autoSpaceDN w:val="0"/>
              <w:spacing w:line="240" w:lineRule="exact"/>
              <w:rPr>
                <w:rFonts w:ascii="Verdana" w:hAnsi="Verdana" w:cs="Arial"/>
                <w:bCs/>
                <w:i/>
                <w:iCs/>
                <w:color w:val="FFFFFF"/>
                <w:kern w:val="3"/>
                <w:sz w:val="18"/>
                <w:szCs w:val="18"/>
                <w:lang w:eastAsia="zh-CN" w:bidi="hi-IN"/>
              </w:rPr>
            </w:pPr>
            <w:r w:rsidRPr="0061233E">
              <w:rPr>
                <w:rFonts w:ascii="Verdana" w:hAnsi="Verdana" w:cs="Arial"/>
                <w:bCs/>
                <w:i/>
                <w:iCs/>
                <w:color w:val="FFFFFF"/>
                <w:kern w:val="3"/>
                <w:sz w:val="18"/>
                <w:szCs w:val="18"/>
                <w:lang w:eastAsia="zh-CN" w:bidi="hi-IN"/>
              </w:rPr>
              <w:t>Gebruik EHIC</w:t>
            </w:r>
          </w:p>
        </w:tc>
        <w:tc>
          <w:tcPr>
            <w:tcW w:w="1187"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tcPr>
          <w:p w:rsidRPr="0061233E" w:rsidR="00DE30D9" w:rsidP="00DE30D9" w:rsidRDefault="00DE30D9" w14:paraId="737E50C0" w14:textId="21E25831">
            <w:pPr>
              <w:suppressAutoHyphens/>
              <w:autoSpaceDN w:val="0"/>
              <w:spacing w:line="240" w:lineRule="exact"/>
              <w:jc w:val="right"/>
              <w:rPr>
                <w:rFonts w:ascii="Verdana" w:hAnsi="Verdana" w:cs="Arial"/>
                <w:kern w:val="3"/>
                <w:sz w:val="18"/>
                <w:szCs w:val="18"/>
                <w:lang w:eastAsia="zh-CN" w:bidi="hi-IN"/>
              </w:rPr>
            </w:pPr>
            <w:r w:rsidRPr="0061233E">
              <w:rPr>
                <w:rFonts w:ascii="Verdana" w:hAnsi="Verdana" w:cs="Arial"/>
                <w:kern w:val="3"/>
                <w:sz w:val="18"/>
                <w:szCs w:val="18"/>
                <w:lang w:eastAsia="zh-CN" w:bidi="hi-IN"/>
              </w:rPr>
              <w:t>0</w:t>
            </w:r>
          </w:p>
        </w:tc>
        <w:tc>
          <w:tcPr>
            <w:tcW w:w="980"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tcPr>
          <w:p w:rsidRPr="0061233E" w:rsidR="00DE30D9" w:rsidP="00DE30D9" w:rsidRDefault="00DE30D9" w14:paraId="4FECC445" w14:textId="035E162A">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0</w:t>
            </w:r>
          </w:p>
        </w:tc>
        <w:tc>
          <w:tcPr>
            <w:tcW w:w="100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61233E" w:rsidR="00DE30D9" w:rsidP="00DE30D9" w:rsidRDefault="00DE30D9" w14:paraId="49BA803B" w14:textId="6C39C6A7">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0</w:t>
            </w:r>
          </w:p>
        </w:tc>
      </w:tr>
      <w:tr w:rsidRPr="005E18E6" w:rsidR="00DE30D9" w:rsidTr="004471AF" w14:paraId="55055CDF" w14:textId="12D62BCE">
        <w:trPr>
          <w:trHeight w:val="255"/>
        </w:trPr>
        <w:tc>
          <w:tcPr>
            <w:tcW w:w="3906" w:type="dxa"/>
            <w:tcBorders>
              <w:top w:val="single" w:color="FFFFFF" w:sz="6" w:space="0"/>
              <w:left w:val="single" w:color="FFFFFF" w:sz="8" w:space="0"/>
              <w:bottom w:val="nil"/>
              <w:right w:val="single" w:color="FFFFFF" w:sz="24" w:space="0"/>
            </w:tcBorders>
            <w:shd w:val="clear" w:color="auto" w:fill="4F81BD"/>
            <w:noWrap/>
            <w:hideMark/>
          </w:tcPr>
          <w:p w:rsidRPr="0061233E" w:rsidR="00DE30D9" w:rsidP="00DE30D9" w:rsidRDefault="00DE30D9" w14:paraId="18FC8368" w14:textId="77777777">
            <w:pPr>
              <w:suppressAutoHyphens/>
              <w:autoSpaceDN w:val="0"/>
              <w:spacing w:line="240" w:lineRule="exact"/>
              <w:rPr>
                <w:rFonts w:ascii="Verdana" w:hAnsi="Verdana" w:cs="Arial"/>
                <w:bCs/>
                <w:i/>
                <w:iCs/>
                <w:color w:val="FFFFFF"/>
                <w:kern w:val="3"/>
                <w:sz w:val="18"/>
                <w:szCs w:val="18"/>
                <w:lang w:eastAsia="zh-CN" w:bidi="hi-IN"/>
              </w:rPr>
            </w:pPr>
            <w:r w:rsidRPr="0061233E">
              <w:rPr>
                <w:rFonts w:ascii="Verdana" w:hAnsi="Verdana" w:cs="Arial"/>
                <w:bCs/>
                <w:i/>
                <w:iCs/>
                <w:color w:val="FFFFFF"/>
                <w:kern w:val="3"/>
                <w:sz w:val="18"/>
                <w:szCs w:val="18"/>
                <w:lang w:eastAsia="zh-CN" w:bidi="hi-IN"/>
              </w:rPr>
              <w:t>Zorgvraag</w:t>
            </w:r>
          </w:p>
        </w:tc>
        <w:tc>
          <w:tcPr>
            <w:tcW w:w="1187"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noWrap/>
          </w:tcPr>
          <w:p w:rsidRPr="0061233E" w:rsidR="00DE30D9" w:rsidP="00DE30D9" w:rsidRDefault="00DE30D9" w14:paraId="2A49EC06" w14:textId="4B84EBE0">
            <w:pPr>
              <w:suppressAutoHyphens/>
              <w:autoSpaceDN w:val="0"/>
              <w:spacing w:line="240" w:lineRule="exact"/>
              <w:jc w:val="right"/>
              <w:rPr>
                <w:rFonts w:ascii="Verdana" w:hAnsi="Verdana" w:cs="Arial"/>
                <w:kern w:val="3"/>
                <w:sz w:val="18"/>
                <w:szCs w:val="18"/>
                <w:lang w:eastAsia="zh-CN" w:bidi="hi-IN"/>
              </w:rPr>
            </w:pPr>
            <w:r w:rsidRPr="0061233E">
              <w:rPr>
                <w:rFonts w:ascii="Verdana" w:hAnsi="Verdana" w:cs="Arial"/>
                <w:kern w:val="3"/>
                <w:sz w:val="18"/>
                <w:szCs w:val="18"/>
                <w:lang w:eastAsia="zh-CN" w:bidi="hi-IN"/>
              </w:rPr>
              <w:t>1</w:t>
            </w:r>
          </w:p>
        </w:tc>
        <w:tc>
          <w:tcPr>
            <w:tcW w:w="980"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noWrap/>
          </w:tcPr>
          <w:p w:rsidRPr="0061233E" w:rsidR="00DE30D9" w:rsidP="00DE30D9" w:rsidRDefault="00DE30D9" w14:paraId="70F06157" w14:textId="4559C711">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0</w:t>
            </w:r>
          </w:p>
        </w:tc>
        <w:tc>
          <w:tcPr>
            <w:tcW w:w="1005" w:type="dxa"/>
            <w:tcBorders>
              <w:top w:val="single" w:color="FFFFFF" w:sz="6" w:space="0"/>
              <w:left w:val="single" w:color="FFFFFF" w:sz="6" w:space="0"/>
              <w:bottom w:val="single" w:color="FFFFFF" w:sz="6" w:space="0"/>
              <w:right w:val="single" w:color="FFFFFF" w:sz="8" w:space="0"/>
            </w:tcBorders>
            <w:shd w:val="clear" w:color="auto" w:fill="DBE5F1" w:themeFill="accent1" w:themeFillTint="33"/>
          </w:tcPr>
          <w:p w:rsidRPr="0061233E" w:rsidR="00DE30D9" w:rsidP="00DE30D9" w:rsidRDefault="00DE30D9" w14:paraId="3D5B458B" w14:textId="7F86F1CB">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0</w:t>
            </w:r>
          </w:p>
        </w:tc>
      </w:tr>
      <w:tr w:rsidRPr="005E18E6" w:rsidR="00DE30D9" w:rsidTr="004471AF" w14:paraId="526FF214" w14:textId="7187B8D0">
        <w:trPr>
          <w:trHeight w:val="255"/>
        </w:trPr>
        <w:tc>
          <w:tcPr>
            <w:tcW w:w="3906" w:type="dxa"/>
            <w:tcBorders>
              <w:top w:val="single" w:color="FFFFFF" w:sz="8" w:space="0"/>
              <w:left w:val="single" w:color="FFFFFF" w:sz="8" w:space="0"/>
              <w:bottom w:val="nil"/>
              <w:right w:val="single" w:color="FFFFFF" w:sz="24" w:space="0"/>
            </w:tcBorders>
            <w:shd w:val="clear" w:color="auto" w:fill="4F81BD"/>
            <w:noWrap/>
            <w:hideMark/>
          </w:tcPr>
          <w:p w:rsidRPr="0061233E" w:rsidR="00DE30D9" w:rsidP="00DE30D9" w:rsidRDefault="00DE30D9" w14:paraId="49C8C741" w14:textId="77777777">
            <w:pPr>
              <w:suppressAutoHyphens/>
              <w:autoSpaceDN w:val="0"/>
              <w:spacing w:line="240" w:lineRule="exact"/>
              <w:rPr>
                <w:rFonts w:ascii="Verdana" w:hAnsi="Verdana" w:cs="Arial"/>
                <w:bCs/>
                <w:i/>
                <w:iCs/>
                <w:color w:val="FFFFFF"/>
                <w:kern w:val="3"/>
                <w:sz w:val="18"/>
                <w:szCs w:val="18"/>
                <w:lang w:eastAsia="zh-CN" w:bidi="hi-IN"/>
              </w:rPr>
            </w:pPr>
            <w:r w:rsidRPr="0061233E">
              <w:rPr>
                <w:rFonts w:ascii="Verdana" w:hAnsi="Verdana" w:cs="Arial"/>
                <w:bCs/>
                <w:i/>
                <w:iCs/>
                <w:color w:val="FFFFFF"/>
                <w:kern w:val="3"/>
                <w:sz w:val="18"/>
                <w:szCs w:val="18"/>
                <w:lang w:eastAsia="zh-CN" w:bidi="hi-IN"/>
              </w:rPr>
              <w:t>Algemeen</w:t>
            </w:r>
          </w:p>
        </w:tc>
        <w:tc>
          <w:tcPr>
            <w:tcW w:w="1187"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tcPr>
          <w:p w:rsidRPr="0061233E" w:rsidR="00DE30D9" w:rsidP="00DE30D9" w:rsidRDefault="00DE30D9" w14:paraId="3690E633" w14:textId="2036B716">
            <w:pPr>
              <w:suppressAutoHyphens/>
              <w:autoSpaceDN w:val="0"/>
              <w:spacing w:line="240" w:lineRule="exact"/>
              <w:jc w:val="right"/>
              <w:rPr>
                <w:rFonts w:ascii="Verdana" w:hAnsi="Verdana" w:cs="Arial"/>
                <w:kern w:val="3"/>
                <w:sz w:val="18"/>
                <w:szCs w:val="18"/>
                <w:lang w:eastAsia="zh-CN" w:bidi="hi-IN"/>
              </w:rPr>
            </w:pPr>
            <w:r w:rsidRPr="0061233E">
              <w:rPr>
                <w:rFonts w:ascii="Verdana" w:hAnsi="Verdana" w:cs="Arial"/>
                <w:kern w:val="3"/>
                <w:sz w:val="18"/>
                <w:szCs w:val="18"/>
                <w:lang w:eastAsia="zh-CN" w:bidi="hi-IN"/>
              </w:rPr>
              <w:t>1</w:t>
            </w:r>
          </w:p>
        </w:tc>
        <w:tc>
          <w:tcPr>
            <w:tcW w:w="980"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tcPr>
          <w:p w:rsidRPr="0061233E" w:rsidR="00DE30D9" w:rsidP="00DE30D9" w:rsidRDefault="00DE30D9" w14:paraId="6FDC0758" w14:textId="6E1A8DA6">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3</w:t>
            </w:r>
          </w:p>
        </w:tc>
        <w:tc>
          <w:tcPr>
            <w:tcW w:w="100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61233E" w:rsidR="00DE30D9" w:rsidP="00DE30D9" w:rsidRDefault="00DE30D9" w14:paraId="7ECA0329" w14:textId="76F70622">
            <w:pPr>
              <w:suppressAutoHyphens/>
              <w:autoSpaceDN w:val="0"/>
              <w:spacing w:line="240" w:lineRule="exact"/>
              <w:jc w:val="right"/>
              <w:rPr>
                <w:rFonts w:ascii="Verdana" w:hAnsi="Verdana" w:cs="Arial"/>
                <w:kern w:val="3"/>
                <w:sz w:val="18"/>
                <w:szCs w:val="18"/>
                <w:lang w:eastAsia="zh-CN" w:bidi="hi-IN"/>
              </w:rPr>
            </w:pPr>
            <w:r>
              <w:rPr>
                <w:rFonts w:ascii="Verdana" w:hAnsi="Verdana" w:cs="Arial"/>
                <w:kern w:val="3"/>
                <w:sz w:val="18"/>
                <w:szCs w:val="18"/>
                <w:lang w:eastAsia="zh-CN" w:bidi="hi-IN"/>
              </w:rPr>
              <w:t>0</w:t>
            </w:r>
          </w:p>
        </w:tc>
      </w:tr>
      <w:tr w:rsidRPr="005E18E6" w:rsidR="00DE30D9" w:rsidTr="004471AF" w14:paraId="4F1A342D" w14:textId="26E848FD">
        <w:trPr>
          <w:trHeight w:val="255"/>
        </w:trPr>
        <w:tc>
          <w:tcPr>
            <w:tcW w:w="3906" w:type="dxa"/>
            <w:tcBorders>
              <w:top w:val="single" w:color="FFFFFF" w:sz="6" w:space="0"/>
              <w:left w:val="single" w:color="FFFFFF" w:sz="8" w:space="0"/>
              <w:bottom w:val="nil"/>
              <w:right w:val="single" w:color="FFFFFF" w:sz="24" w:space="0"/>
            </w:tcBorders>
            <w:shd w:val="clear" w:color="auto" w:fill="4F81BD"/>
            <w:noWrap/>
            <w:hideMark/>
          </w:tcPr>
          <w:p w:rsidRPr="0061233E" w:rsidR="00DE30D9" w:rsidP="00DE30D9" w:rsidRDefault="00DE30D9" w14:paraId="2BA6CBB9" w14:textId="77777777">
            <w:pPr>
              <w:suppressAutoHyphens/>
              <w:autoSpaceDN w:val="0"/>
              <w:spacing w:line="240" w:lineRule="exact"/>
              <w:rPr>
                <w:rFonts w:ascii="Verdana" w:hAnsi="Verdana" w:cs="Arial"/>
                <w:bCs/>
                <w:i/>
                <w:iCs/>
                <w:color w:val="FFFFFF"/>
                <w:kern w:val="3"/>
                <w:sz w:val="18"/>
                <w:szCs w:val="18"/>
                <w:lang w:eastAsia="zh-CN" w:bidi="hi-IN"/>
              </w:rPr>
            </w:pPr>
            <w:r w:rsidRPr="0061233E">
              <w:rPr>
                <w:rFonts w:ascii="Verdana" w:hAnsi="Verdana" w:cs="Arial"/>
                <w:bCs/>
                <w:i/>
                <w:iCs/>
                <w:color w:val="FFFFFF"/>
                <w:kern w:val="3"/>
                <w:sz w:val="18"/>
                <w:szCs w:val="18"/>
                <w:lang w:eastAsia="zh-CN" w:bidi="hi-IN"/>
              </w:rPr>
              <w:t>Overig</w:t>
            </w:r>
            <w:r w:rsidRPr="0061233E">
              <w:rPr>
                <w:rStyle w:val="Voetnootmarkering"/>
                <w:rFonts w:ascii="Verdana" w:hAnsi="Verdana" w:eastAsiaTheme="majorEastAsia"/>
                <w:bCs/>
                <w:i/>
                <w:iCs/>
                <w:color w:val="FFFFFF"/>
                <w:kern w:val="3"/>
                <w:sz w:val="18"/>
                <w:szCs w:val="18"/>
                <w:lang w:eastAsia="zh-CN" w:bidi="hi-IN"/>
              </w:rPr>
              <w:footnoteReference w:id="31"/>
            </w:r>
          </w:p>
        </w:tc>
        <w:tc>
          <w:tcPr>
            <w:tcW w:w="1187"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noWrap/>
          </w:tcPr>
          <w:p w:rsidRPr="006A5D1B" w:rsidR="00DE30D9" w:rsidP="00DE30D9" w:rsidRDefault="00DE30D9" w14:paraId="38E2459C" w14:textId="0BB8FE29">
            <w:pPr>
              <w:suppressAutoHyphens/>
              <w:autoSpaceDN w:val="0"/>
              <w:spacing w:line="240" w:lineRule="exact"/>
              <w:jc w:val="right"/>
              <w:rPr>
                <w:rFonts w:ascii="Verdana" w:hAnsi="Verdana" w:cs="Arial"/>
                <w:bCs/>
                <w:kern w:val="3"/>
                <w:sz w:val="18"/>
                <w:szCs w:val="18"/>
                <w:lang w:eastAsia="zh-CN" w:bidi="hi-IN"/>
              </w:rPr>
            </w:pPr>
            <w:r w:rsidRPr="006A5D1B">
              <w:rPr>
                <w:rFonts w:ascii="Verdana" w:hAnsi="Verdana" w:cs="Arial"/>
                <w:bCs/>
                <w:kern w:val="3"/>
                <w:sz w:val="18"/>
                <w:szCs w:val="18"/>
                <w:lang w:eastAsia="zh-CN" w:bidi="hi-IN"/>
              </w:rPr>
              <w:t>4</w:t>
            </w:r>
          </w:p>
        </w:tc>
        <w:tc>
          <w:tcPr>
            <w:tcW w:w="980" w:type="dxa"/>
            <w:tcBorders>
              <w:top w:val="single" w:color="FFFFFF" w:sz="6" w:space="0"/>
              <w:left w:val="single" w:color="FFFFFF" w:sz="6" w:space="0"/>
              <w:bottom w:val="single" w:color="FFFFFF" w:sz="6" w:space="0"/>
              <w:right w:val="single" w:color="FFFFFF" w:sz="6" w:space="0"/>
            </w:tcBorders>
            <w:shd w:val="clear" w:color="auto" w:fill="DBE5F1" w:themeFill="accent1" w:themeFillTint="33"/>
            <w:noWrap/>
          </w:tcPr>
          <w:p w:rsidRPr="006A5D1B" w:rsidR="00DE30D9" w:rsidP="00DE30D9" w:rsidRDefault="00DE30D9" w14:paraId="5B953D7F" w14:textId="52FB3140">
            <w:pPr>
              <w:suppressAutoHyphens/>
              <w:autoSpaceDN w:val="0"/>
              <w:spacing w:line="240" w:lineRule="exact"/>
              <w:jc w:val="right"/>
              <w:rPr>
                <w:rFonts w:ascii="Verdana" w:hAnsi="Verdana" w:cs="Arial"/>
                <w:bCs/>
                <w:kern w:val="3"/>
                <w:sz w:val="18"/>
                <w:szCs w:val="18"/>
                <w:lang w:eastAsia="zh-CN" w:bidi="hi-IN"/>
              </w:rPr>
            </w:pPr>
            <w:r w:rsidRPr="006A5D1B">
              <w:rPr>
                <w:rFonts w:ascii="Verdana" w:hAnsi="Verdana" w:cs="Arial"/>
                <w:bCs/>
                <w:kern w:val="3"/>
                <w:sz w:val="18"/>
                <w:szCs w:val="18"/>
                <w:lang w:eastAsia="zh-CN" w:bidi="hi-IN"/>
              </w:rPr>
              <w:t>2</w:t>
            </w:r>
          </w:p>
        </w:tc>
        <w:tc>
          <w:tcPr>
            <w:tcW w:w="1005" w:type="dxa"/>
            <w:tcBorders>
              <w:top w:val="single" w:color="FFFFFF" w:sz="6" w:space="0"/>
              <w:left w:val="single" w:color="FFFFFF" w:sz="6" w:space="0"/>
              <w:bottom w:val="single" w:color="FFFFFF" w:sz="6" w:space="0"/>
              <w:right w:val="single" w:color="FFFFFF" w:sz="8" w:space="0"/>
            </w:tcBorders>
            <w:shd w:val="clear" w:color="auto" w:fill="DBE5F1" w:themeFill="accent1" w:themeFillTint="33"/>
          </w:tcPr>
          <w:p w:rsidRPr="006A5D1B" w:rsidR="00DE30D9" w:rsidP="00DE30D9" w:rsidRDefault="00DE30D9" w14:paraId="3844C696" w14:textId="7DB33D42">
            <w:pPr>
              <w:suppressAutoHyphens/>
              <w:autoSpaceDN w:val="0"/>
              <w:spacing w:line="240" w:lineRule="exact"/>
              <w:jc w:val="right"/>
              <w:rPr>
                <w:rFonts w:ascii="Verdana" w:hAnsi="Verdana" w:cs="Arial"/>
                <w:bCs/>
                <w:kern w:val="3"/>
                <w:sz w:val="18"/>
                <w:szCs w:val="18"/>
                <w:lang w:eastAsia="zh-CN" w:bidi="hi-IN"/>
              </w:rPr>
            </w:pPr>
            <w:r w:rsidRPr="00AA5DCD">
              <w:rPr>
                <w:rFonts w:ascii="Verdana" w:hAnsi="Verdana" w:cs="Arial"/>
                <w:bCs/>
                <w:kern w:val="3"/>
                <w:sz w:val="18"/>
                <w:szCs w:val="18"/>
                <w:lang w:eastAsia="zh-CN" w:bidi="hi-IN"/>
              </w:rPr>
              <w:t>0</w:t>
            </w:r>
          </w:p>
        </w:tc>
      </w:tr>
      <w:tr w:rsidRPr="005E18E6" w:rsidR="00DE30D9" w:rsidTr="004471AF" w14:paraId="57897BAE" w14:textId="41833691">
        <w:trPr>
          <w:trHeight w:val="315"/>
        </w:trPr>
        <w:tc>
          <w:tcPr>
            <w:tcW w:w="3906" w:type="dxa"/>
            <w:tcBorders>
              <w:top w:val="single" w:color="FFFFFF" w:sz="8" w:space="0"/>
              <w:left w:val="single" w:color="FFFFFF" w:sz="8" w:space="0"/>
              <w:bottom w:val="nil"/>
              <w:right w:val="single" w:color="FFFFFF" w:sz="24" w:space="0"/>
            </w:tcBorders>
            <w:shd w:val="clear" w:color="auto" w:fill="4F81BD"/>
            <w:noWrap/>
            <w:hideMark/>
          </w:tcPr>
          <w:p w:rsidRPr="0061233E" w:rsidR="00DE30D9" w:rsidP="00DE30D9" w:rsidRDefault="00DE30D9" w14:paraId="3B50773E" w14:textId="77777777">
            <w:pPr>
              <w:suppressAutoHyphens/>
              <w:autoSpaceDN w:val="0"/>
              <w:spacing w:line="240" w:lineRule="exact"/>
              <w:rPr>
                <w:rFonts w:ascii="Verdana" w:hAnsi="Verdana" w:cs="Arial"/>
                <w:bCs/>
                <w:color w:val="FFFFFF"/>
                <w:kern w:val="3"/>
                <w:sz w:val="18"/>
                <w:szCs w:val="18"/>
                <w:lang w:eastAsia="zh-CN" w:bidi="hi-IN"/>
              </w:rPr>
            </w:pPr>
            <w:r w:rsidRPr="0061233E">
              <w:rPr>
                <w:rFonts w:ascii="Verdana" w:hAnsi="Verdana" w:cs="Arial"/>
                <w:bCs/>
                <w:color w:val="FFFFFF"/>
                <w:kern w:val="3"/>
                <w:sz w:val="18"/>
                <w:szCs w:val="18"/>
                <w:lang w:eastAsia="zh-CN" w:bidi="hi-IN"/>
              </w:rPr>
              <w:t>NCP - Niet voor NCP</w:t>
            </w:r>
            <w:r w:rsidRPr="0061233E">
              <w:rPr>
                <w:rStyle w:val="Voetnootmarkering"/>
                <w:rFonts w:ascii="Verdana" w:hAnsi="Verdana" w:eastAsiaTheme="majorEastAsia"/>
                <w:bCs/>
                <w:color w:val="FFFFFF"/>
                <w:kern w:val="3"/>
                <w:sz w:val="18"/>
                <w:szCs w:val="18"/>
                <w:lang w:eastAsia="zh-CN" w:bidi="hi-IN"/>
              </w:rPr>
              <w:footnoteReference w:id="32"/>
            </w:r>
          </w:p>
        </w:tc>
        <w:tc>
          <w:tcPr>
            <w:tcW w:w="1187"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tcPr>
          <w:p w:rsidRPr="006A5D1B" w:rsidR="00DE30D9" w:rsidP="00DE30D9" w:rsidRDefault="00DE30D9" w14:paraId="18FB57A6" w14:textId="099D5399">
            <w:pPr>
              <w:suppressAutoHyphens/>
              <w:autoSpaceDN w:val="0"/>
              <w:spacing w:line="240" w:lineRule="exact"/>
              <w:jc w:val="right"/>
              <w:rPr>
                <w:rFonts w:ascii="Verdana" w:hAnsi="Verdana" w:cs="Arial"/>
                <w:bCs/>
                <w:kern w:val="3"/>
                <w:sz w:val="18"/>
                <w:szCs w:val="18"/>
                <w:lang w:eastAsia="zh-CN" w:bidi="hi-IN"/>
              </w:rPr>
            </w:pPr>
            <w:r w:rsidRPr="006A5D1B">
              <w:rPr>
                <w:rFonts w:ascii="Verdana" w:hAnsi="Verdana" w:cs="Arial"/>
                <w:bCs/>
                <w:kern w:val="3"/>
                <w:sz w:val="18"/>
                <w:szCs w:val="18"/>
                <w:lang w:eastAsia="zh-CN" w:bidi="hi-IN"/>
              </w:rPr>
              <w:t>124</w:t>
            </w:r>
          </w:p>
        </w:tc>
        <w:tc>
          <w:tcPr>
            <w:tcW w:w="980"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noWrap/>
          </w:tcPr>
          <w:p w:rsidRPr="006A5D1B" w:rsidR="00DE30D9" w:rsidP="00DE30D9" w:rsidRDefault="00DE30D9" w14:paraId="7D5E31C6" w14:textId="739CC4E8">
            <w:pPr>
              <w:suppressAutoHyphens/>
              <w:autoSpaceDN w:val="0"/>
              <w:spacing w:line="240" w:lineRule="exact"/>
              <w:jc w:val="right"/>
              <w:rPr>
                <w:rFonts w:ascii="Verdana" w:hAnsi="Verdana" w:cs="Arial"/>
                <w:bCs/>
                <w:kern w:val="3"/>
                <w:sz w:val="18"/>
                <w:szCs w:val="18"/>
                <w:lang w:eastAsia="zh-CN" w:bidi="hi-IN"/>
              </w:rPr>
            </w:pPr>
            <w:r w:rsidRPr="006A5D1B">
              <w:rPr>
                <w:rFonts w:ascii="Verdana" w:hAnsi="Verdana" w:cs="Arial"/>
                <w:bCs/>
                <w:kern w:val="3"/>
                <w:sz w:val="18"/>
                <w:szCs w:val="18"/>
                <w:lang w:eastAsia="zh-CN" w:bidi="hi-IN"/>
              </w:rPr>
              <w:t>16</w:t>
            </w:r>
          </w:p>
        </w:tc>
        <w:tc>
          <w:tcPr>
            <w:tcW w:w="1005" w:type="dxa"/>
            <w:tcBorders>
              <w:top w:val="single" w:color="FFFFFF" w:sz="8" w:space="0"/>
              <w:left w:val="single" w:color="FFFFFF" w:sz="8" w:space="0"/>
              <w:bottom w:val="single" w:color="FFFFFF" w:sz="8" w:space="0"/>
              <w:right w:val="single" w:color="FFFFFF" w:sz="8" w:space="0"/>
            </w:tcBorders>
            <w:shd w:val="clear" w:color="auto" w:fill="DBE5F1" w:themeFill="accent1" w:themeFillTint="33"/>
          </w:tcPr>
          <w:p w:rsidRPr="006A5D1B" w:rsidR="00DE30D9" w:rsidP="00DE30D9" w:rsidRDefault="00DE30D9" w14:paraId="61D13CDA" w14:textId="6042175E">
            <w:pPr>
              <w:suppressAutoHyphens/>
              <w:autoSpaceDN w:val="0"/>
              <w:spacing w:line="240" w:lineRule="exact"/>
              <w:jc w:val="right"/>
              <w:rPr>
                <w:rFonts w:ascii="Verdana" w:hAnsi="Verdana" w:cs="Arial"/>
                <w:bCs/>
                <w:kern w:val="3"/>
                <w:sz w:val="18"/>
                <w:szCs w:val="18"/>
                <w:lang w:eastAsia="zh-CN" w:bidi="hi-IN"/>
              </w:rPr>
            </w:pPr>
            <w:r w:rsidRPr="00204067">
              <w:rPr>
                <w:rFonts w:ascii="Verdana" w:hAnsi="Verdana" w:cs="Arial"/>
                <w:bCs/>
                <w:kern w:val="3"/>
                <w:sz w:val="18"/>
                <w:szCs w:val="18"/>
                <w:lang w:eastAsia="zh-CN" w:bidi="hi-IN"/>
              </w:rPr>
              <w:t>18</w:t>
            </w:r>
          </w:p>
        </w:tc>
      </w:tr>
      <w:tr w:rsidR="00DE30D9" w:rsidTr="004471AF" w14:paraId="6A59468D" w14:textId="331871C7">
        <w:trPr>
          <w:trHeight w:val="315"/>
        </w:trPr>
        <w:tc>
          <w:tcPr>
            <w:tcW w:w="3906" w:type="dxa"/>
            <w:tcBorders>
              <w:top w:val="single" w:color="FFFFFF" w:sz="6" w:space="0"/>
              <w:left w:val="single" w:color="FFFFFF" w:sz="8" w:space="0"/>
              <w:bottom w:val="single" w:color="FFFFFF" w:sz="8" w:space="0"/>
              <w:right w:val="single" w:color="FFFFFF" w:sz="24" w:space="0"/>
            </w:tcBorders>
            <w:shd w:val="clear" w:color="auto" w:fill="4F81BD"/>
            <w:noWrap/>
            <w:hideMark/>
          </w:tcPr>
          <w:p w:rsidRPr="0061233E" w:rsidR="00DE30D9" w:rsidP="00DE30D9" w:rsidRDefault="00DE30D9" w14:paraId="505AAD5C" w14:textId="77777777">
            <w:pPr>
              <w:suppressAutoHyphens/>
              <w:autoSpaceDN w:val="0"/>
              <w:spacing w:line="240" w:lineRule="exact"/>
              <w:rPr>
                <w:rFonts w:ascii="Verdana" w:hAnsi="Verdana" w:cs="Arial"/>
                <w:b/>
                <w:bCs/>
                <w:color w:val="FFFFFF"/>
                <w:kern w:val="3"/>
                <w:sz w:val="18"/>
                <w:szCs w:val="18"/>
                <w:lang w:eastAsia="zh-CN" w:bidi="hi-IN"/>
              </w:rPr>
            </w:pPr>
            <w:r w:rsidRPr="0061233E">
              <w:rPr>
                <w:rFonts w:ascii="Verdana" w:hAnsi="Verdana" w:cs="Arial"/>
                <w:b/>
                <w:bCs/>
                <w:color w:val="FFFFFF"/>
                <w:kern w:val="3"/>
                <w:sz w:val="18"/>
                <w:szCs w:val="18"/>
                <w:lang w:eastAsia="zh-CN" w:bidi="hi-IN"/>
              </w:rPr>
              <w:t>Totaal</w:t>
            </w:r>
          </w:p>
        </w:tc>
        <w:tc>
          <w:tcPr>
            <w:tcW w:w="1187" w:type="dxa"/>
            <w:tcBorders>
              <w:top w:val="single" w:color="FFFFFF" w:sz="6" w:space="0"/>
              <w:left w:val="single" w:color="FFFFFF" w:sz="6" w:space="0"/>
              <w:bottom w:val="single" w:color="FFFFFF" w:sz="8" w:space="0"/>
              <w:right w:val="single" w:color="FFFFFF" w:sz="6" w:space="0"/>
            </w:tcBorders>
            <w:shd w:val="clear" w:color="auto" w:fill="DBE5F1" w:themeFill="accent1" w:themeFillTint="33"/>
            <w:noWrap/>
          </w:tcPr>
          <w:p w:rsidRPr="0061233E" w:rsidR="00DE30D9" w:rsidP="00DE30D9" w:rsidRDefault="00DE30D9" w14:paraId="41B97285" w14:textId="603AFE8D">
            <w:pPr>
              <w:suppressAutoHyphens/>
              <w:autoSpaceDN w:val="0"/>
              <w:spacing w:line="240" w:lineRule="exact"/>
              <w:jc w:val="right"/>
              <w:rPr>
                <w:rFonts w:ascii="Verdana" w:hAnsi="Verdana" w:cs="Arial"/>
                <w:b/>
                <w:bCs/>
                <w:kern w:val="3"/>
                <w:sz w:val="18"/>
                <w:szCs w:val="18"/>
                <w:lang w:eastAsia="zh-CN" w:bidi="hi-IN"/>
              </w:rPr>
            </w:pPr>
            <w:r w:rsidRPr="0061233E">
              <w:rPr>
                <w:rFonts w:ascii="Verdana" w:hAnsi="Verdana" w:cs="Arial"/>
                <w:b/>
                <w:bCs/>
                <w:kern w:val="3"/>
                <w:sz w:val="18"/>
                <w:szCs w:val="18"/>
                <w:lang w:eastAsia="zh-CN" w:bidi="hi-IN"/>
              </w:rPr>
              <w:t>196</w:t>
            </w:r>
          </w:p>
        </w:tc>
        <w:tc>
          <w:tcPr>
            <w:tcW w:w="980" w:type="dxa"/>
            <w:tcBorders>
              <w:top w:val="single" w:color="FFFFFF" w:sz="6" w:space="0"/>
              <w:left w:val="single" w:color="FFFFFF" w:sz="6" w:space="0"/>
              <w:bottom w:val="single" w:color="FFFFFF" w:sz="8" w:space="0"/>
              <w:right w:val="single" w:color="FFFFFF" w:sz="6" w:space="0"/>
            </w:tcBorders>
            <w:shd w:val="clear" w:color="auto" w:fill="DBE5F1" w:themeFill="accent1" w:themeFillTint="33"/>
            <w:noWrap/>
          </w:tcPr>
          <w:p w:rsidRPr="0061233E" w:rsidR="00DE30D9" w:rsidP="00DE30D9" w:rsidRDefault="00DE30D9" w14:paraId="026B38D4" w14:textId="5244543E">
            <w:pPr>
              <w:suppressAutoHyphens/>
              <w:autoSpaceDN w:val="0"/>
              <w:spacing w:line="240" w:lineRule="exact"/>
              <w:jc w:val="right"/>
              <w:rPr>
                <w:rFonts w:ascii="Verdana" w:hAnsi="Verdana" w:cs="Arial"/>
                <w:b/>
                <w:bCs/>
                <w:kern w:val="3"/>
                <w:sz w:val="18"/>
                <w:szCs w:val="18"/>
                <w:lang w:eastAsia="zh-CN" w:bidi="hi-IN"/>
              </w:rPr>
            </w:pPr>
            <w:r>
              <w:rPr>
                <w:rFonts w:ascii="Verdana" w:hAnsi="Verdana" w:cs="Arial"/>
                <w:b/>
                <w:bCs/>
                <w:kern w:val="3"/>
                <w:sz w:val="18"/>
                <w:szCs w:val="18"/>
                <w:lang w:eastAsia="zh-CN" w:bidi="hi-IN"/>
              </w:rPr>
              <w:t>48</w:t>
            </w:r>
          </w:p>
        </w:tc>
        <w:tc>
          <w:tcPr>
            <w:tcW w:w="1005" w:type="dxa"/>
            <w:tcBorders>
              <w:top w:val="single" w:color="FFFFFF" w:sz="6" w:space="0"/>
              <w:left w:val="single" w:color="FFFFFF" w:sz="6" w:space="0"/>
              <w:bottom w:val="single" w:color="FFFFFF" w:sz="8" w:space="0"/>
              <w:right w:val="single" w:color="FFFFFF" w:sz="8" w:space="0"/>
            </w:tcBorders>
            <w:shd w:val="clear" w:color="auto" w:fill="DBE5F1" w:themeFill="accent1" w:themeFillTint="33"/>
          </w:tcPr>
          <w:p w:rsidRPr="0061233E" w:rsidR="00DE30D9" w:rsidP="00DE30D9" w:rsidRDefault="00DE30D9" w14:paraId="4BD1BF6D" w14:textId="62875DDE">
            <w:pPr>
              <w:suppressAutoHyphens/>
              <w:autoSpaceDN w:val="0"/>
              <w:spacing w:line="240" w:lineRule="exact"/>
              <w:jc w:val="right"/>
              <w:rPr>
                <w:rFonts w:ascii="Verdana" w:hAnsi="Verdana" w:cs="Arial"/>
                <w:b/>
                <w:bCs/>
                <w:kern w:val="3"/>
                <w:sz w:val="18"/>
                <w:szCs w:val="18"/>
                <w:lang w:eastAsia="zh-CN" w:bidi="hi-IN"/>
              </w:rPr>
            </w:pPr>
            <w:r>
              <w:rPr>
                <w:rFonts w:ascii="Verdana" w:hAnsi="Verdana" w:cs="Arial"/>
                <w:b/>
                <w:bCs/>
                <w:kern w:val="3"/>
                <w:sz w:val="18"/>
                <w:szCs w:val="18"/>
                <w:lang w:eastAsia="zh-CN" w:bidi="hi-IN"/>
              </w:rPr>
              <w:t>33</w:t>
            </w:r>
          </w:p>
        </w:tc>
      </w:tr>
    </w:tbl>
    <w:p w:rsidRPr="009E6F8A" w:rsidR="00876F76" w:rsidP="009E6F8A" w:rsidRDefault="00876F76" w14:paraId="1FA21EF1" w14:textId="47AB3DCF">
      <w:pPr>
        <w:spacing w:line="240" w:lineRule="exact"/>
        <w:rPr>
          <w:rFonts w:ascii="Verdana" w:hAnsi="Verdana"/>
          <w:iCs/>
          <w:sz w:val="16"/>
          <w:szCs w:val="16"/>
        </w:rPr>
      </w:pPr>
    </w:p>
    <w:sectPr w:rsidRPr="009E6F8A" w:rsidR="00876F76" w:rsidSect="006C1AB5">
      <w:footerReference w:type="default" r:id="rId15"/>
      <w:type w:val="continuous"/>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86A63" w14:textId="77777777" w:rsidR="00FD326F" w:rsidRDefault="00FD326F">
      <w:r>
        <w:separator/>
      </w:r>
    </w:p>
  </w:endnote>
  <w:endnote w:type="continuationSeparator" w:id="0">
    <w:p w14:paraId="7F71BFB8" w14:textId="77777777" w:rsidR="00FD326F" w:rsidRDefault="00FD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IGOC O+ Univers">
    <w:altName w:val="Arial"/>
    <w:panose1 w:val="00000000000000000000"/>
    <w:charset w:val="00"/>
    <w:family w:val="swiss"/>
    <w:notTrueType/>
    <w:pitch w:val="default"/>
    <w:sig w:usb0="00000003" w:usb1="00000000" w:usb2="00000000" w:usb3="00000000" w:csb0="00000001" w:csb1="00000000"/>
  </w:font>
  <w:font w:name="Lohit Hindi">
    <w:altName w:val="Cambria"/>
    <w:charset w:val="00"/>
    <w:family w:val="auto"/>
    <w:pitch w:val="default"/>
    <w:sig w:usb0="00000003" w:usb1="00000000" w:usb2="00000000" w:usb3="00000000" w:csb0="00000001" w:csb1="00000000"/>
  </w:font>
  <w:font w:name="RijksoverheidSansText">
    <w:altName w:val="Calibri"/>
    <w:panose1 w:val="00000000000000000000"/>
    <w:charset w:val="00"/>
    <w:family w:val="swiss"/>
    <w:notTrueType/>
    <w:pitch w:val="variable"/>
    <w:sig w:usb0="00000087" w:usb1="00000001" w:usb2="00000000" w:usb3="00000000" w:csb0="0000009B" w:csb1="00000000"/>
  </w:font>
  <w:font w:name="Univers">
    <w:charset w:val="00"/>
    <w:family w:val="swiss"/>
    <w:pitch w:val="variable"/>
    <w:sig w:usb0="80000287" w:usb1="00000000" w:usb2="00000000" w:usb3="00000000" w:csb0="0000000F" w:csb1="00000000"/>
  </w:font>
  <w:font w:name="RijksoverheidSans">
    <w:altName w:val="Corbel"/>
    <w:panose1 w:val="00000000000000000000"/>
    <w:charset w:val="00"/>
    <w:family w:val="swiss"/>
    <w:notTrueType/>
    <w:pitch w:val="variable"/>
    <w:sig w:usb0="00000001" w:usb1="00000001" w:usb2="00000000" w:usb3="00000000" w:csb0="0000009B" w:csb1="00000000"/>
  </w:font>
  <w:font w:name="TT188t00">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077E" w14:textId="77777777" w:rsidR="00A3680C" w:rsidRDefault="00A3680C">
    <w:pPr>
      <w:pStyle w:val="Voettekst"/>
    </w:pPr>
    <w:r>
      <w:rPr>
        <w:noProof/>
      </w:rPr>
      <mc:AlternateContent>
        <mc:Choice Requires="wps">
          <w:drawing>
            <wp:anchor distT="0" distB="0" distL="114300" distR="114300" simplePos="0" relativeHeight="251657216" behindDoc="0" locked="0" layoutInCell="1" allowOverlap="1" wp14:anchorId="2D65C06D" wp14:editId="3393DBE2">
              <wp:simplePos x="0" y="0"/>
              <wp:positionH relativeFrom="page">
                <wp:posOffset>6826885</wp:posOffset>
              </wp:positionH>
              <wp:positionV relativeFrom="page">
                <wp:posOffset>10146030</wp:posOffset>
              </wp:positionV>
              <wp:extent cx="565785" cy="19177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0A711078" w14:textId="6A4259A7" w:rsidR="00A3680C" w:rsidRPr="008C0472" w:rsidRDefault="00A3680C" w:rsidP="006C1AB5">
                          <w:pPr>
                            <w:pBdr>
                              <w:top w:val="single" w:sz="4" w:space="1" w:color="7F7F7F"/>
                            </w:pBdr>
                            <w:jc w:val="center"/>
                            <w:rPr>
                              <w:rFonts w:ascii="Verdana" w:hAnsi="Verdana"/>
                              <w:b/>
                              <w:color w:val="548DD4"/>
                              <w:sz w:val="18"/>
                            </w:rPr>
                          </w:pPr>
                          <w:r w:rsidRPr="008C0472">
                            <w:rPr>
                              <w:b/>
                              <w:color w:val="548DD4"/>
                              <w:sz w:val="18"/>
                            </w:rPr>
                            <w:fldChar w:fldCharType="begin"/>
                          </w:r>
                          <w:r w:rsidRPr="008C0472">
                            <w:rPr>
                              <w:b/>
                              <w:color w:val="548DD4"/>
                              <w:sz w:val="18"/>
                            </w:rPr>
                            <w:instrText xml:space="preserve"> PAGE   \* MERGEFORMAT </w:instrText>
                          </w:r>
                          <w:r w:rsidRPr="008C0472">
                            <w:rPr>
                              <w:b/>
                              <w:color w:val="548DD4"/>
                              <w:sz w:val="18"/>
                            </w:rPr>
                            <w:fldChar w:fldCharType="separate"/>
                          </w:r>
                          <w:r w:rsidR="00F80FA7" w:rsidRPr="00F80FA7">
                            <w:rPr>
                              <w:rFonts w:ascii="Verdana" w:hAnsi="Verdana"/>
                              <w:b/>
                              <w:noProof/>
                              <w:color w:val="548DD4"/>
                              <w:sz w:val="18"/>
                            </w:rPr>
                            <w:t>14</w:t>
                          </w:r>
                          <w:r w:rsidRPr="008C0472">
                            <w:rPr>
                              <w:b/>
                              <w:color w:val="548DD4"/>
                              <w:sz w:val="18"/>
                            </w:rPr>
                            <w:fldChar w:fldCharType="end"/>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rect w14:anchorId="2D65C06D" id="Rectangle 1" o:spid="_x0000_s1026" style="position:absolute;margin-left:537.55pt;margin-top:798.9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" filled="f" fillcolor="#c0504d" stroked="f" strokecolor="#4f81bd" strokeweight="2.25pt">
              <v:textbox inset=",0,,0">
                <w:txbxContent>
                  <w:p w14:paraId="0A711078" w14:textId="6A4259A7" w:rsidR="00A3680C" w:rsidRPr="008C0472" w:rsidRDefault="00A3680C" w:rsidP="006C1AB5">
                    <w:pPr>
                      <w:pBdr>
                        <w:top w:val="single" w:sz="4" w:space="1" w:color="7F7F7F"/>
                      </w:pBdr>
                      <w:jc w:val="center"/>
                      <w:rPr>
                        <w:rFonts w:ascii="Verdana" w:hAnsi="Verdana"/>
                        <w:b/>
                        <w:color w:val="548DD4"/>
                        <w:sz w:val="18"/>
                      </w:rPr>
                    </w:pPr>
                    <w:r w:rsidRPr="008C0472">
                      <w:rPr>
                        <w:b/>
                        <w:color w:val="548DD4"/>
                        <w:sz w:val="18"/>
                      </w:rPr>
                      <w:fldChar w:fldCharType="begin"/>
                    </w:r>
                    <w:r w:rsidRPr="008C0472">
                      <w:rPr>
                        <w:b/>
                        <w:color w:val="548DD4"/>
                        <w:sz w:val="18"/>
                      </w:rPr>
                      <w:instrText xml:space="preserve"> PAGE   \* MERGEFORMAT </w:instrText>
                    </w:r>
                    <w:r w:rsidRPr="008C0472">
                      <w:rPr>
                        <w:b/>
                        <w:color w:val="548DD4"/>
                        <w:sz w:val="18"/>
                      </w:rPr>
                      <w:fldChar w:fldCharType="separate"/>
                    </w:r>
                    <w:r w:rsidR="00F80FA7" w:rsidRPr="00F80FA7">
                      <w:rPr>
                        <w:rFonts w:ascii="Verdana" w:hAnsi="Verdana"/>
                        <w:b/>
                        <w:noProof/>
                        <w:color w:val="548DD4"/>
                        <w:sz w:val="18"/>
                      </w:rPr>
                      <w:t>14</w:t>
                    </w:r>
                    <w:r w:rsidRPr="008C0472">
                      <w:rPr>
                        <w:b/>
                        <w:color w:val="548DD4"/>
                        <w:sz w:val="18"/>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C32E" w14:textId="77777777" w:rsidR="00903E53" w:rsidRDefault="00903E53">
    <w:pPr>
      <w:pStyle w:val="Voettekst"/>
    </w:pPr>
    <w:r>
      <w:rPr>
        <w:noProof/>
      </w:rPr>
      <mc:AlternateContent>
        <mc:Choice Requires="wps">
          <w:drawing>
            <wp:anchor distT="0" distB="0" distL="114300" distR="114300" simplePos="0" relativeHeight="251658240" behindDoc="0" locked="0" layoutInCell="1" allowOverlap="1" wp14:anchorId="0ED88D1E" wp14:editId="24AA68E7">
              <wp:simplePos x="0" y="0"/>
              <wp:positionH relativeFrom="page">
                <wp:posOffset>6826885</wp:posOffset>
              </wp:positionH>
              <wp:positionV relativeFrom="page">
                <wp:posOffset>10146030</wp:posOffset>
              </wp:positionV>
              <wp:extent cx="565785" cy="19177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109A7865" w14:textId="77777777" w:rsidR="00903E53" w:rsidRPr="008C0472" w:rsidRDefault="00903E53" w:rsidP="006C1AB5">
                          <w:pPr>
                            <w:pBdr>
                              <w:top w:val="single" w:sz="4" w:space="1" w:color="7F7F7F"/>
                            </w:pBdr>
                            <w:jc w:val="center"/>
                            <w:rPr>
                              <w:rFonts w:ascii="Verdana" w:hAnsi="Verdana"/>
                              <w:b/>
                              <w:color w:val="548DD4"/>
                              <w:sz w:val="18"/>
                            </w:rPr>
                          </w:pPr>
                          <w:r w:rsidRPr="008C0472">
                            <w:rPr>
                              <w:b/>
                              <w:color w:val="548DD4"/>
                              <w:sz w:val="18"/>
                            </w:rPr>
                            <w:fldChar w:fldCharType="begin"/>
                          </w:r>
                          <w:r w:rsidRPr="008C0472">
                            <w:rPr>
                              <w:b/>
                              <w:color w:val="548DD4"/>
                              <w:sz w:val="18"/>
                            </w:rPr>
                            <w:instrText xml:space="preserve"> PAGE   \* MERGEFORMAT </w:instrText>
                          </w:r>
                          <w:r w:rsidRPr="008C0472">
                            <w:rPr>
                              <w:b/>
                              <w:color w:val="548DD4"/>
                              <w:sz w:val="18"/>
                            </w:rPr>
                            <w:fldChar w:fldCharType="separate"/>
                          </w:r>
                          <w:r w:rsidRPr="00BE33E8">
                            <w:rPr>
                              <w:rFonts w:ascii="Verdana" w:hAnsi="Verdana"/>
                              <w:b/>
                              <w:noProof/>
                              <w:color w:val="548DD4"/>
                              <w:sz w:val="18"/>
                            </w:rPr>
                            <w:t>25</w:t>
                          </w:r>
                          <w:r w:rsidRPr="008C0472">
                            <w:rPr>
                              <w:b/>
                              <w:color w:val="548DD4"/>
                              <w:sz w:val="18"/>
                            </w:rPr>
                            <w:fldChar w:fldCharType="end"/>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rect w14:anchorId="0ED88D1E" id="_x0000_s1027" style="position:absolute;margin-left:537.55pt;margin-top:798.9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" filled="f" fillcolor="#c0504d" stroked="f" strokecolor="#4f81bd" strokeweight="2.25pt">
              <v:textbox inset=",0,,0">
                <w:txbxContent>
                  <w:p w14:paraId="109A7865" w14:textId="77777777" w:rsidR="00903E53" w:rsidRPr="008C0472" w:rsidRDefault="00903E53" w:rsidP="006C1AB5">
                    <w:pPr>
                      <w:pBdr>
                        <w:top w:val="single" w:sz="4" w:space="1" w:color="7F7F7F"/>
                      </w:pBdr>
                      <w:jc w:val="center"/>
                      <w:rPr>
                        <w:rFonts w:ascii="Verdana" w:hAnsi="Verdana"/>
                        <w:b/>
                        <w:color w:val="548DD4"/>
                        <w:sz w:val="18"/>
                      </w:rPr>
                    </w:pPr>
                    <w:r w:rsidRPr="008C0472">
                      <w:rPr>
                        <w:b/>
                        <w:color w:val="548DD4"/>
                        <w:sz w:val="18"/>
                      </w:rPr>
                      <w:fldChar w:fldCharType="begin"/>
                    </w:r>
                    <w:r w:rsidRPr="008C0472">
                      <w:rPr>
                        <w:b/>
                        <w:color w:val="548DD4"/>
                        <w:sz w:val="18"/>
                      </w:rPr>
                      <w:instrText xml:space="preserve"> PAGE   \* MERGEFORMAT </w:instrText>
                    </w:r>
                    <w:r w:rsidRPr="008C0472">
                      <w:rPr>
                        <w:b/>
                        <w:color w:val="548DD4"/>
                        <w:sz w:val="18"/>
                      </w:rPr>
                      <w:fldChar w:fldCharType="separate"/>
                    </w:r>
                    <w:r w:rsidRPr="00BE33E8">
                      <w:rPr>
                        <w:rFonts w:ascii="Verdana" w:hAnsi="Verdana"/>
                        <w:b/>
                        <w:noProof/>
                        <w:color w:val="548DD4"/>
                        <w:sz w:val="18"/>
                      </w:rPr>
                      <w:t>25</w:t>
                    </w:r>
                    <w:r w:rsidRPr="008C0472">
                      <w:rPr>
                        <w:b/>
                        <w:color w:val="548DD4"/>
                        <w:sz w:val="18"/>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8868" w14:textId="77777777" w:rsidR="00A3680C" w:rsidRDefault="00A3680C">
    <w:pPr>
      <w:pStyle w:val="Voettekst"/>
    </w:pPr>
    <w:r>
      <w:rPr>
        <w:noProof/>
      </w:rPr>
      <mc:AlternateContent>
        <mc:Choice Requires="wps">
          <w:drawing>
            <wp:anchor distT="0" distB="0" distL="114300" distR="114300" simplePos="0" relativeHeight="251656192" behindDoc="0" locked="0" layoutInCell="1" allowOverlap="1" wp14:anchorId="4A672F1D" wp14:editId="73874658">
              <wp:simplePos x="0" y="0"/>
              <wp:positionH relativeFrom="page">
                <wp:posOffset>6826885</wp:posOffset>
              </wp:positionH>
              <wp:positionV relativeFrom="page">
                <wp:posOffset>10146030</wp:posOffset>
              </wp:positionV>
              <wp:extent cx="565785" cy="19177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1DA81404" w14:textId="6E995EE3" w:rsidR="00A3680C" w:rsidRPr="008C0472" w:rsidRDefault="00A3680C" w:rsidP="006C1AB5">
                          <w:pPr>
                            <w:pBdr>
                              <w:top w:val="single" w:sz="4" w:space="1" w:color="7F7F7F"/>
                            </w:pBdr>
                            <w:jc w:val="center"/>
                            <w:rPr>
                              <w:rFonts w:ascii="Verdana" w:hAnsi="Verdana"/>
                              <w:b/>
                              <w:color w:val="548DD4"/>
                              <w:sz w:val="18"/>
                            </w:rPr>
                          </w:pPr>
                          <w:r w:rsidRPr="008C0472">
                            <w:rPr>
                              <w:b/>
                              <w:color w:val="548DD4"/>
                              <w:sz w:val="18"/>
                            </w:rPr>
                            <w:fldChar w:fldCharType="begin"/>
                          </w:r>
                          <w:r w:rsidRPr="008C0472">
                            <w:rPr>
                              <w:b/>
                              <w:color w:val="548DD4"/>
                              <w:sz w:val="18"/>
                            </w:rPr>
                            <w:instrText xml:space="preserve"> PAGE   \* MERGEFORMAT </w:instrText>
                          </w:r>
                          <w:r w:rsidRPr="008C0472">
                            <w:rPr>
                              <w:b/>
                              <w:color w:val="548DD4"/>
                              <w:sz w:val="18"/>
                            </w:rPr>
                            <w:fldChar w:fldCharType="separate"/>
                          </w:r>
                          <w:r w:rsidR="00F80FA7" w:rsidRPr="00F80FA7">
                            <w:rPr>
                              <w:rFonts w:ascii="Verdana" w:hAnsi="Verdana"/>
                              <w:b/>
                              <w:noProof/>
                              <w:color w:val="548DD4"/>
                              <w:sz w:val="18"/>
                            </w:rPr>
                            <w:t>30</w:t>
                          </w:r>
                          <w:r w:rsidRPr="008C0472">
                            <w:rPr>
                              <w:b/>
                              <w:color w:val="548DD4"/>
                              <w:sz w:val="18"/>
                            </w:rPr>
                            <w:fldChar w:fldCharType="end"/>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rect w14:anchorId="4A672F1D" id="_x0000_s1028" style="position:absolute;margin-left:537.55pt;margin-top:798.9pt;width:44.55pt;height:15.1pt;rotation:180;flip:x;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" filled="f" fillcolor="#c0504d" stroked="f" strokecolor="#4f81bd" strokeweight="2.25pt">
              <v:textbox inset=",0,,0">
                <w:txbxContent>
                  <w:p w14:paraId="1DA81404" w14:textId="6E995EE3" w:rsidR="00A3680C" w:rsidRPr="008C0472" w:rsidRDefault="00A3680C" w:rsidP="006C1AB5">
                    <w:pPr>
                      <w:pBdr>
                        <w:top w:val="single" w:sz="4" w:space="1" w:color="7F7F7F"/>
                      </w:pBdr>
                      <w:jc w:val="center"/>
                      <w:rPr>
                        <w:rFonts w:ascii="Verdana" w:hAnsi="Verdana"/>
                        <w:b/>
                        <w:color w:val="548DD4"/>
                        <w:sz w:val="18"/>
                      </w:rPr>
                    </w:pPr>
                    <w:r w:rsidRPr="008C0472">
                      <w:rPr>
                        <w:b/>
                        <w:color w:val="548DD4"/>
                        <w:sz w:val="18"/>
                      </w:rPr>
                      <w:fldChar w:fldCharType="begin"/>
                    </w:r>
                    <w:r w:rsidRPr="008C0472">
                      <w:rPr>
                        <w:b/>
                        <w:color w:val="548DD4"/>
                        <w:sz w:val="18"/>
                      </w:rPr>
                      <w:instrText xml:space="preserve"> PAGE   \* MERGEFORMAT </w:instrText>
                    </w:r>
                    <w:r w:rsidRPr="008C0472">
                      <w:rPr>
                        <w:b/>
                        <w:color w:val="548DD4"/>
                        <w:sz w:val="18"/>
                      </w:rPr>
                      <w:fldChar w:fldCharType="separate"/>
                    </w:r>
                    <w:r w:rsidR="00F80FA7" w:rsidRPr="00F80FA7">
                      <w:rPr>
                        <w:rFonts w:ascii="Verdana" w:hAnsi="Verdana"/>
                        <w:b/>
                        <w:noProof/>
                        <w:color w:val="548DD4"/>
                        <w:sz w:val="18"/>
                      </w:rPr>
                      <w:t>30</w:t>
                    </w:r>
                    <w:r w:rsidRPr="008C0472">
                      <w:rPr>
                        <w:b/>
                        <w:color w:val="548DD4"/>
                        <w:sz w:val="18"/>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D0DF" w14:textId="77777777" w:rsidR="00FD326F" w:rsidRDefault="00FD326F" w:rsidP="006C1AB5">
      <w:r>
        <w:separator/>
      </w:r>
    </w:p>
  </w:footnote>
  <w:footnote w:type="continuationSeparator" w:id="0">
    <w:p w14:paraId="3C523109" w14:textId="77777777" w:rsidR="00FD326F" w:rsidRDefault="00FD326F" w:rsidP="006C1AB5">
      <w:r>
        <w:continuationSeparator/>
      </w:r>
    </w:p>
  </w:footnote>
  <w:footnote w:id="1">
    <w:p w14:paraId="57A945E3" w14:textId="1D928D84" w:rsidR="009B7A35" w:rsidRPr="00786EAD" w:rsidRDefault="009B7A35" w:rsidP="009B7A35">
      <w:pPr>
        <w:pStyle w:val="Voetnoottekst"/>
        <w:rPr>
          <w:rFonts w:ascii="Verdana" w:hAnsi="Verdana"/>
          <w:color w:val="auto"/>
          <w:sz w:val="16"/>
          <w:szCs w:val="16"/>
        </w:rPr>
      </w:pPr>
      <w:r w:rsidRPr="00786EAD">
        <w:rPr>
          <w:rStyle w:val="Voetnootmarkering"/>
          <w:rFonts w:ascii="Verdana" w:hAnsi="Verdana"/>
          <w:color w:val="auto"/>
          <w:sz w:val="16"/>
          <w:szCs w:val="16"/>
        </w:rPr>
        <w:footnoteRef/>
      </w:r>
      <w:r w:rsidRPr="00786EAD">
        <w:rPr>
          <w:rFonts w:ascii="Verdana" w:hAnsi="Verdana"/>
          <w:color w:val="auto"/>
          <w:sz w:val="16"/>
          <w:szCs w:val="16"/>
        </w:rPr>
        <w:t xml:space="preserve"> Zoals beschreven in </w:t>
      </w:r>
      <w:r>
        <w:rPr>
          <w:rFonts w:ascii="Verdana" w:hAnsi="Verdana"/>
          <w:color w:val="auto"/>
          <w:sz w:val="16"/>
          <w:szCs w:val="16"/>
        </w:rPr>
        <w:t>A</w:t>
      </w:r>
      <w:r w:rsidRPr="00786EAD">
        <w:rPr>
          <w:rFonts w:ascii="Verdana" w:hAnsi="Verdana"/>
          <w:color w:val="auto"/>
          <w:sz w:val="16"/>
          <w:szCs w:val="16"/>
        </w:rPr>
        <w:t xml:space="preserve">rt. 2, tweede lid, onder a Zvw. </w:t>
      </w:r>
    </w:p>
  </w:footnote>
  <w:footnote w:id="2">
    <w:p w14:paraId="257545E8" w14:textId="77777777" w:rsidR="00A3680C" w:rsidRPr="00010A58" w:rsidRDefault="00A3680C" w:rsidP="0038386B">
      <w:pPr>
        <w:rPr>
          <w:rFonts w:ascii="Verdana" w:hAnsi="Verdana"/>
          <w:sz w:val="16"/>
          <w:szCs w:val="16"/>
        </w:rPr>
      </w:pPr>
      <w:r w:rsidRPr="00573AC3">
        <w:rPr>
          <w:rStyle w:val="Voetnootmarkering"/>
          <w:rFonts w:ascii="Verdana" w:hAnsi="Verdana"/>
          <w:sz w:val="16"/>
          <w:szCs w:val="16"/>
        </w:rPr>
        <w:footnoteRef/>
      </w:r>
      <w:r w:rsidRPr="00010A58">
        <w:rPr>
          <w:rFonts w:ascii="Verdana" w:hAnsi="Verdana"/>
          <w:sz w:val="16"/>
          <w:szCs w:val="16"/>
        </w:rPr>
        <w:t xml:space="preserve"> Stb. 2007, 540</w:t>
      </w:r>
    </w:p>
  </w:footnote>
  <w:footnote w:id="3">
    <w:p w14:paraId="1F0788FC" w14:textId="77777777" w:rsidR="00A3680C" w:rsidRPr="00010A58" w:rsidRDefault="00A3680C" w:rsidP="0038386B">
      <w:pPr>
        <w:rPr>
          <w:rFonts w:ascii="Verdana" w:hAnsi="Verdana"/>
          <w:sz w:val="16"/>
          <w:szCs w:val="16"/>
        </w:rPr>
      </w:pPr>
      <w:r w:rsidRPr="00573AC3">
        <w:rPr>
          <w:rStyle w:val="Voetnootmarkering"/>
          <w:rFonts w:ascii="Verdana" w:hAnsi="Verdana"/>
          <w:sz w:val="16"/>
          <w:szCs w:val="16"/>
        </w:rPr>
        <w:footnoteRef/>
      </w:r>
      <w:r w:rsidRPr="00010A58">
        <w:rPr>
          <w:rStyle w:val="Voetnootmarkering"/>
          <w:rFonts w:ascii="Verdana" w:hAnsi="Verdana"/>
          <w:sz w:val="16"/>
          <w:szCs w:val="16"/>
        </w:rPr>
        <w:t xml:space="preserve"> </w:t>
      </w:r>
      <w:r w:rsidRPr="00010A58">
        <w:rPr>
          <w:rFonts w:ascii="Verdana" w:hAnsi="Verdana"/>
          <w:sz w:val="16"/>
          <w:szCs w:val="16"/>
        </w:rPr>
        <w:t>Stb. 2009, 356</w:t>
      </w:r>
    </w:p>
  </w:footnote>
  <w:footnote w:id="4">
    <w:p w14:paraId="7F1EEBC2" w14:textId="77777777" w:rsidR="00A3680C" w:rsidRPr="00010A58" w:rsidRDefault="00A3680C" w:rsidP="0038386B">
      <w:pPr>
        <w:rPr>
          <w:rFonts w:ascii="Verdana" w:hAnsi="Verdana"/>
          <w:sz w:val="16"/>
          <w:szCs w:val="16"/>
        </w:rPr>
      </w:pPr>
      <w:r w:rsidRPr="00B40B5F">
        <w:rPr>
          <w:rFonts w:ascii="Verdana" w:hAnsi="Verdana"/>
          <w:sz w:val="16"/>
          <w:szCs w:val="16"/>
          <w:vertAlign w:val="superscript"/>
        </w:rPr>
        <w:footnoteRef/>
      </w:r>
      <w:r w:rsidRPr="00010A58">
        <w:rPr>
          <w:rFonts w:ascii="Verdana" w:hAnsi="Verdana"/>
          <w:sz w:val="16"/>
          <w:szCs w:val="16"/>
        </w:rPr>
        <w:t xml:space="preserve"> Stcrt 2016, 19.623</w:t>
      </w:r>
    </w:p>
  </w:footnote>
  <w:footnote w:id="5">
    <w:p w14:paraId="48F8657B" w14:textId="31E45881" w:rsidR="009B7A35" w:rsidRPr="00010A58" w:rsidRDefault="009B7A35">
      <w:pPr>
        <w:pStyle w:val="Voetnoottekst"/>
        <w:rPr>
          <w:rFonts w:ascii="Verdana" w:hAnsi="Verdana"/>
        </w:rPr>
      </w:pPr>
      <w:r w:rsidRPr="009B7A35">
        <w:rPr>
          <w:rStyle w:val="Voetnootmarkering"/>
          <w:rFonts w:ascii="Verdana" w:hAnsi="Verdana"/>
          <w:sz w:val="16"/>
          <w:szCs w:val="16"/>
        </w:rPr>
        <w:footnoteRef/>
      </w:r>
      <w:r w:rsidRPr="00010A58">
        <w:rPr>
          <w:rFonts w:ascii="Verdana" w:hAnsi="Verdana"/>
          <w:sz w:val="16"/>
          <w:szCs w:val="16"/>
        </w:rPr>
        <w:t xml:space="preserve"> Stcrt 2024, 17.348</w:t>
      </w:r>
    </w:p>
  </w:footnote>
  <w:footnote w:id="6">
    <w:p w14:paraId="450375D4" w14:textId="362E44BC" w:rsidR="003477F2" w:rsidRDefault="003477F2">
      <w:pPr>
        <w:pStyle w:val="Voetnoottekst"/>
      </w:pPr>
      <w:r>
        <w:rPr>
          <w:rStyle w:val="Voetnootmarkering"/>
        </w:rPr>
        <w:footnoteRef/>
      </w:r>
      <w:r>
        <w:t xml:space="preserve"> </w:t>
      </w:r>
      <w:r w:rsidRPr="00A46A22">
        <w:rPr>
          <w:rFonts w:ascii="Verdana" w:hAnsi="Verdana"/>
          <w:sz w:val="16"/>
          <w:szCs w:val="16"/>
        </w:rPr>
        <w:t>Kamerstukken II 2023–2024, 33 077, nr. 26</w:t>
      </w:r>
    </w:p>
  </w:footnote>
  <w:footnote w:id="7">
    <w:p w14:paraId="604764DD" w14:textId="77777777" w:rsidR="00A3680C" w:rsidRPr="00CE31E3" w:rsidRDefault="00A3680C" w:rsidP="00C91F15">
      <w:pPr>
        <w:rPr>
          <w:rFonts w:ascii="RijksoverheidSans" w:hAnsi="RijksoverheidSans"/>
          <w:color w:val="696969"/>
        </w:rPr>
      </w:pPr>
      <w:r>
        <w:rPr>
          <w:rStyle w:val="Voetnootmarkering"/>
        </w:rPr>
        <w:footnoteRef/>
      </w:r>
      <w:r w:rsidRPr="00CE31E3">
        <w:t xml:space="preserve"> </w:t>
      </w:r>
      <w:r w:rsidRPr="00CE31E3">
        <w:rPr>
          <w:rFonts w:ascii="Verdana" w:hAnsi="Verdana"/>
          <w:sz w:val="16"/>
          <w:szCs w:val="16"/>
        </w:rPr>
        <w:t>Stcrt 2016, 36968</w:t>
      </w:r>
    </w:p>
  </w:footnote>
  <w:footnote w:id="8">
    <w:p w14:paraId="2DF56800" w14:textId="77777777" w:rsidR="00A3680C" w:rsidRPr="00640935" w:rsidRDefault="00A3680C" w:rsidP="00C91F15">
      <w:pPr>
        <w:rPr>
          <w:rFonts w:ascii="Verdana" w:hAnsi="Verdana"/>
          <w:sz w:val="18"/>
          <w:szCs w:val="18"/>
        </w:rPr>
      </w:pPr>
      <w:r>
        <w:rPr>
          <w:rStyle w:val="Voetnootmarkering"/>
        </w:rPr>
        <w:footnoteRef/>
      </w:r>
      <w:r w:rsidRPr="00640935">
        <w:t xml:space="preserve"> </w:t>
      </w:r>
      <w:r w:rsidRPr="00640935">
        <w:rPr>
          <w:rFonts w:ascii="Verdana" w:hAnsi="Verdana"/>
          <w:sz w:val="16"/>
          <w:szCs w:val="16"/>
        </w:rPr>
        <w:t>Stcrt 2019, 34671</w:t>
      </w:r>
    </w:p>
    <w:p w14:paraId="3AA38930" w14:textId="77777777" w:rsidR="00A3680C" w:rsidRPr="00640935" w:rsidRDefault="00A3680C" w:rsidP="00C91F15">
      <w:pPr>
        <w:pStyle w:val="Voetnoottekst"/>
      </w:pPr>
    </w:p>
  </w:footnote>
  <w:footnote w:id="9">
    <w:p w14:paraId="2ED2D154" w14:textId="77777777" w:rsidR="00A3680C" w:rsidRPr="008E5CD7" w:rsidRDefault="00A3680C" w:rsidP="00674ABE">
      <w:pPr>
        <w:pStyle w:val="Tekstopmerking"/>
        <w:rPr>
          <w:sz w:val="16"/>
          <w:szCs w:val="16"/>
        </w:rPr>
      </w:pPr>
      <w:r w:rsidRPr="00AA52EF">
        <w:rPr>
          <w:rStyle w:val="Voetnootmarkering"/>
          <w:rFonts w:ascii="Verdana" w:hAnsi="Verdana"/>
          <w:sz w:val="16"/>
          <w:szCs w:val="16"/>
        </w:rPr>
        <w:footnoteRef/>
      </w:r>
      <w:r w:rsidRPr="00AA52EF">
        <w:rPr>
          <w:sz w:val="16"/>
          <w:szCs w:val="16"/>
        </w:rPr>
        <w:t xml:space="preserve"> De aantallen kunnen afwijken door het moment waarop in de administratie wordt gekeken, deze is dagelijks in beweging door aan- en afmeldingen.</w:t>
      </w:r>
    </w:p>
  </w:footnote>
  <w:footnote w:id="10">
    <w:p w14:paraId="68B543A7" w14:textId="77777777" w:rsidR="00A3680C" w:rsidRPr="005C69B1" w:rsidRDefault="00A3680C" w:rsidP="00A77244">
      <w:pPr>
        <w:pStyle w:val="Voetnoottekst"/>
        <w:rPr>
          <w:rFonts w:ascii="Verdana" w:hAnsi="Verdana"/>
        </w:rPr>
      </w:pPr>
      <w:r w:rsidRPr="005C69B1">
        <w:rPr>
          <w:rStyle w:val="Voetnootmarkering"/>
          <w:rFonts w:ascii="Verdana" w:hAnsi="Verdana"/>
          <w:sz w:val="16"/>
          <w:szCs w:val="14"/>
        </w:rPr>
        <w:footnoteRef/>
      </w:r>
      <w:r w:rsidRPr="005C69B1">
        <w:rPr>
          <w:rFonts w:ascii="Verdana" w:hAnsi="Verdana"/>
          <w:sz w:val="16"/>
          <w:szCs w:val="14"/>
        </w:rPr>
        <w:t xml:space="preserve"> </w:t>
      </w:r>
      <w:r w:rsidRPr="005C69B1">
        <w:rPr>
          <w:rFonts w:ascii="Verdana" w:hAnsi="Verdana"/>
          <w:sz w:val="16"/>
        </w:rPr>
        <w:t>Zie voor alle overzichten: CBS Statline</w:t>
      </w:r>
    </w:p>
  </w:footnote>
  <w:footnote w:id="11">
    <w:p w14:paraId="0CF14A18" w14:textId="77777777" w:rsidR="00A3680C" w:rsidRDefault="00A3680C" w:rsidP="00D46445">
      <w:pPr>
        <w:pStyle w:val="Voetnoottekst"/>
      </w:pPr>
      <w:r w:rsidRPr="00806479">
        <w:rPr>
          <w:rStyle w:val="Voetnootmarkering"/>
          <w:rFonts w:ascii="Verdana" w:hAnsi="Verdana"/>
          <w:sz w:val="16"/>
          <w:szCs w:val="16"/>
        </w:rPr>
        <w:footnoteRef/>
      </w:r>
      <w:r w:rsidRPr="00806479">
        <w:rPr>
          <w:rFonts w:ascii="Verdana" w:hAnsi="Verdana"/>
          <w:sz w:val="16"/>
          <w:szCs w:val="16"/>
        </w:rPr>
        <w:t xml:space="preserve"> Stb. 2011, 111.</w:t>
      </w:r>
    </w:p>
  </w:footnote>
  <w:footnote w:id="12">
    <w:p w14:paraId="4261ACDB" w14:textId="289724F3" w:rsidR="002B340C" w:rsidRPr="002B340C" w:rsidRDefault="002B340C">
      <w:pPr>
        <w:pStyle w:val="Voetnoottekst"/>
        <w:rPr>
          <w:rFonts w:ascii="Verdana" w:hAnsi="Verdana"/>
          <w:sz w:val="16"/>
          <w:szCs w:val="16"/>
        </w:rPr>
      </w:pPr>
      <w:r w:rsidRPr="002B340C">
        <w:rPr>
          <w:rStyle w:val="Voetnootmarkering"/>
          <w:rFonts w:ascii="Verdana" w:hAnsi="Verdana"/>
          <w:sz w:val="16"/>
          <w:szCs w:val="16"/>
        </w:rPr>
        <w:footnoteRef/>
      </w:r>
      <w:r w:rsidRPr="002B340C">
        <w:rPr>
          <w:rFonts w:ascii="Verdana" w:hAnsi="Verdana"/>
          <w:sz w:val="16"/>
          <w:szCs w:val="16"/>
        </w:rPr>
        <w:t xml:space="preserve"> De CAK-lijst is een overzicht met gegevens van burgers, per gemeente, die bij het CAK bekend zijn in de regeling betalingsachterstand zorgpremie</w:t>
      </w:r>
    </w:p>
  </w:footnote>
  <w:footnote w:id="13">
    <w:p w14:paraId="1FB427D4" w14:textId="77777777" w:rsidR="00A3680C" w:rsidRPr="003D1959" w:rsidRDefault="00A3680C" w:rsidP="00E8392E">
      <w:pPr>
        <w:pStyle w:val="voetnoot"/>
        <w:rPr>
          <w:szCs w:val="14"/>
        </w:rPr>
      </w:pPr>
      <w:r w:rsidRPr="003D1959">
        <w:rPr>
          <w:rStyle w:val="Voetnootmarkering"/>
          <w:rFonts w:ascii="Verdana" w:hAnsi="Verdana"/>
          <w:sz w:val="16"/>
          <w:szCs w:val="14"/>
        </w:rPr>
        <w:footnoteRef/>
      </w:r>
      <w:r w:rsidRPr="003D1959">
        <w:rPr>
          <w:szCs w:val="14"/>
        </w:rPr>
        <w:t xml:space="preserve"> Het betreft de volgende groepen vreemdelingen: </w:t>
      </w:r>
    </w:p>
    <w:p w14:paraId="5D68B0D4" w14:textId="77777777" w:rsidR="00A3680C" w:rsidRPr="003D1959" w:rsidRDefault="00A3680C" w:rsidP="001C150E">
      <w:pPr>
        <w:pStyle w:val="voetnoot"/>
        <w:numPr>
          <w:ilvl w:val="0"/>
          <w:numId w:val="31"/>
        </w:numPr>
        <w:rPr>
          <w:szCs w:val="14"/>
        </w:rPr>
      </w:pPr>
      <w:r w:rsidRPr="003D1959">
        <w:rPr>
          <w:szCs w:val="14"/>
        </w:rPr>
        <w:t>vreemdelingen die een aanvraag voor een verblijfsvergunning regulier hebben ingediend;</w:t>
      </w:r>
    </w:p>
    <w:p w14:paraId="1454936E" w14:textId="77777777" w:rsidR="00A3680C" w:rsidRPr="003D1959" w:rsidRDefault="00A3680C" w:rsidP="001C150E">
      <w:pPr>
        <w:pStyle w:val="voetnoot"/>
        <w:numPr>
          <w:ilvl w:val="0"/>
          <w:numId w:val="31"/>
        </w:numPr>
        <w:rPr>
          <w:szCs w:val="14"/>
        </w:rPr>
      </w:pPr>
      <w:r w:rsidRPr="003D1959">
        <w:rPr>
          <w:szCs w:val="14"/>
        </w:rPr>
        <w:t>vreemdelingen die bezwaar of beroep hebben ingesteld tegen een afwijzende beslissing op een aanvraag voor een verblijfsvergunning regulier; en</w:t>
      </w:r>
    </w:p>
    <w:p w14:paraId="0BA89158" w14:textId="77777777" w:rsidR="00A3680C" w:rsidRDefault="00A3680C" w:rsidP="001C150E">
      <w:pPr>
        <w:pStyle w:val="voetnoot"/>
        <w:numPr>
          <w:ilvl w:val="0"/>
          <w:numId w:val="31"/>
        </w:numPr>
      </w:pPr>
      <w:r w:rsidRPr="003D1959">
        <w:rPr>
          <w:szCs w:val="14"/>
        </w:rPr>
        <w:t>vreemdelingen die niet rechtmatig verblijven.</w:t>
      </w:r>
    </w:p>
  </w:footnote>
  <w:footnote w:id="14">
    <w:p w14:paraId="5CDCA127" w14:textId="77777777" w:rsidR="00A3680C" w:rsidRPr="00335BFC" w:rsidRDefault="00A3680C" w:rsidP="006C1AB5">
      <w:pPr>
        <w:spacing w:line="240" w:lineRule="atLeast"/>
        <w:rPr>
          <w:rFonts w:ascii="Verdana" w:hAnsi="Verdana"/>
          <w:sz w:val="16"/>
          <w:szCs w:val="14"/>
        </w:rPr>
      </w:pPr>
      <w:r w:rsidRPr="00344737">
        <w:rPr>
          <w:rStyle w:val="Voetnootmarkering"/>
          <w:rFonts w:ascii="Verdana" w:hAnsi="Verdana"/>
          <w:sz w:val="16"/>
          <w:szCs w:val="14"/>
        </w:rPr>
        <w:footnoteRef/>
      </w:r>
      <w:r w:rsidRPr="00344737">
        <w:rPr>
          <w:rFonts w:ascii="Verdana" w:hAnsi="Verdana"/>
          <w:sz w:val="16"/>
          <w:szCs w:val="14"/>
        </w:rPr>
        <w:t xml:space="preserve"> https://www.hetcak.nl/zakelijk/regelingen/onverzekerbare-vreemdelingen</w:t>
      </w:r>
    </w:p>
  </w:footnote>
  <w:footnote w:id="15">
    <w:p w14:paraId="171F3A40" w14:textId="2EF667F7" w:rsidR="00A3680C" w:rsidRPr="00B80F6F" w:rsidRDefault="00A3680C" w:rsidP="00E651AB">
      <w:pPr>
        <w:pStyle w:val="Voetnoottekst"/>
        <w:rPr>
          <w:rFonts w:ascii="Verdana" w:hAnsi="Verdana"/>
          <w:sz w:val="16"/>
          <w:szCs w:val="16"/>
        </w:rPr>
      </w:pPr>
      <w:r w:rsidRPr="00B80F6F">
        <w:rPr>
          <w:rStyle w:val="Voetnootmarkering"/>
          <w:rFonts w:ascii="Verdana" w:hAnsi="Verdana"/>
          <w:sz w:val="16"/>
          <w:szCs w:val="16"/>
        </w:rPr>
        <w:footnoteRef/>
      </w:r>
      <w:r w:rsidRPr="00B80F6F">
        <w:rPr>
          <w:rFonts w:ascii="Verdana" w:hAnsi="Verdana"/>
          <w:sz w:val="16"/>
          <w:szCs w:val="16"/>
        </w:rPr>
        <w:t xml:space="preserve"> </w:t>
      </w:r>
      <w:r>
        <w:rPr>
          <w:rFonts w:ascii="Verdana" w:eastAsia="Calibri" w:hAnsi="Verdana" w:cs="Lohit Hindi"/>
          <w:iCs/>
          <w:color w:val="auto"/>
          <w:kern w:val="3"/>
          <w:sz w:val="16"/>
          <w:szCs w:val="16"/>
          <w:lang w:eastAsia="zh-CN" w:bidi="hi-IN"/>
        </w:rPr>
        <w:t>Brief</w:t>
      </w:r>
      <w:r w:rsidRPr="00B80F6F">
        <w:rPr>
          <w:rFonts w:ascii="Verdana" w:eastAsia="Calibri" w:hAnsi="Verdana" w:cs="Lohit Hindi"/>
          <w:iCs/>
          <w:color w:val="auto"/>
          <w:kern w:val="3"/>
          <w:sz w:val="16"/>
          <w:szCs w:val="16"/>
          <w:lang w:eastAsia="zh-CN" w:bidi="hi-IN"/>
        </w:rPr>
        <w:t xml:space="preserve"> “Reactie tussenrapportage aanjaagteam verwarde personen” 2 mei 2016, kenmerk 962729-149896-CZ.</w:t>
      </w:r>
    </w:p>
  </w:footnote>
  <w:footnote w:id="16">
    <w:p w14:paraId="6B4A4540" w14:textId="77777777" w:rsidR="0083062D" w:rsidRPr="00D92150" w:rsidRDefault="0083062D" w:rsidP="0083062D">
      <w:pPr>
        <w:pStyle w:val="Voetnoottekst"/>
        <w:rPr>
          <w:rFonts w:ascii="Verdana" w:hAnsi="Verdana"/>
        </w:rPr>
      </w:pPr>
      <w:r w:rsidRPr="00D92150">
        <w:rPr>
          <w:rStyle w:val="Voetnootmarkering"/>
          <w:rFonts w:ascii="Verdana" w:hAnsi="Verdana"/>
          <w:sz w:val="16"/>
          <w:szCs w:val="16"/>
        </w:rPr>
        <w:footnoteRef/>
      </w:r>
      <w:r w:rsidRPr="00D92150">
        <w:rPr>
          <w:rFonts w:ascii="Verdana" w:hAnsi="Verdana"/>
          <w:sz w:val="16"/>
          <w:szCs w:val="16"/>
        </w:rPr>
        <w:t xml:space="preserve"> 36 600 XVI, nr. 32 </w:t>
      </w:r>
    </w:p>
  </w:footnote>
  <w:footnote w:id="17">
    <w:p w14:paraId="7DF46F6D" w14:textId="77777777" w:rsidR="00903E53" w:rsidRPr="00B45146" w:rsidRDefault="00903E53" w:rsidP="00903E53">
      <w:pPr>
        <w:pStyle w:val="Voetnoottekst"/>
        <w:rPr>
          <w:rFonts w:ascii="Verdana" w:hAnsi="Verdana"/>
          <w:color w:val="auto"/>
          <w:sz w:val="16"/>
          <w:szCs w:val="16"/>
        </w:rPr>
      </w:pPr>
      <w:r w:rsidRPr="00B45146">
        <w:rPr>
          <w:rFonts w:ascii="Verdana" w:hAnsi="Verdana"/>
          <w:color w:val="auto"/>
          <w:sz w:val="16"/>
          <w:szCs w:val="16"/>
          <w:vertAlign w:val="superscript"/>
        </w:rPr>
        <w:footnoteRef/>
      </w:r>
      <w:r w:rsidRPr="00B45146">
        <w:rPr>
          <w:rFonts w:ascii="Verdana" w:hAnsi="Verdana"/>
          <w:color w:val="auto"/>
          <w:sz w:val="16"/>
          <w:szCs w:val="16"/>
          <w:vertAlign w:val="superscript"/>
        </w:rPr>
        <w:t xml:space="preserve"> </w:t>
      </w:r>
      <w:r w:rsidRPr="00B45146">
        <w:rPr>
          <w:rFonts w:ascii="Verdana" w:hAnsi="Verdana"/>
          <w:color w:val="auto"/>
          <w:sz w:val="16"/>
          <w:szCs w:val="16"/>
        </w:rPr>
        <w:t xml:space="preserve">De landen van de Europese Economische Ruimte (EER) zijn: </w:t>
      </w:r>
      <w:hyperlink r:id="rId1" w:tooltip="IJsland" w:history="1">
        <w:r w:rsidRPr="00B45146">
          <w:rPr>
            <w:rFonts w:ascii="Verdana" w:hAnsi="Verdana"/>
            <w:color w:val="auto"/>
            <w:sz w:val="16"/>
            <w:szCs w:val="16"/>
          </w:rPr>
          <w:t>IJsland</w:t>
        </w:r>
      </w:hyperlink>
      <w:r w:rsidRPr="00B45146">
        <w:rPr>
          <w:rFonts w:ascii="Verdana" w:hAnsi="Verdana"/>
          <w:color w:val="auto"/>
          <w:sz w:val="16"/>
          <w:szCs w:val="16"/>
        </w:rPr>
        <w:t xml:space="preserve">, </w:t>
      </w:r>
      <w:hyperlink r:id="rId2" w:tooltip="Noorwegen" w:history="1">
        <w:r w:rsidRPr="00B45146">
          <w:rPr>
            <w:rFonts w:ascii="Verdana" w:hAnsi="Verdana"/>
            <w:color w:val="auto"/>
            <w:sz w:val="16"/>
            <w:szCs w:val="16"/>
          </w:rPr>
          <w:t>Noorwegen</w:t>
        </w:r>
      </w:hyperlink>
      <w:r w:rsidRPr="00B45146">
        <w:rPr>
          <w:rFonts w:ascii="Verdana" w:hAnsi="Verdana"/>
          <w:color w:val="auto"/>
          <w:sz w:val="16"/>
          <w:szCs w:val="16"/>
        </w:rPr>
        <w:t xml:space="preserve"> en </w:t>
      </w:r>
      <w:hyperlink r:id="rId3" w:tooltip="Liechtenstein" w:history="1">
        <w:r w:rsidRPr="00B45146">
          <w:rPr>
            <w:rFonts w:ascii="Verdana" w:hAnsi="Verdana"/>
            <w:color w:val="auto"/>
            <w:sz w:val="16"/>
            <w:szCs w:val="16"/>
          </w:rPr>
          <w:t>Liechtenstein</w:t>
        </w:r>
      </w:hyperlink>
      <w:r w:rsidRPr="00B45146">
        <w:rPr>
          <w:rFonts w:ascii="Verdana" w:hAnsi="Verdana"/>
          <w:color w:val="auto"/>
          <w:sz w:val="16"/>
          <w:szCs w:val="16"/>
        </w:rPr>
        <w:t>.</w:t>
      </w:r>
    </w:p>
  </w:footnote>
  <w:footnote w:id="18">
    <w:p w14:paraId="2563B17E" w14:textId="77777777" w:rsidR="00903E53" w:rsidRPr="008A3F99" w:rsidRDefault="00903E53" w:rsidP="00903E53">
      <w:pPr>
        <w:pStyle w:val="Voetnoottekst"/>
        <w:rPr>
          <w:rFonts w:ascii="Verdana" w:hAnsi="Verdana"/>
        </w:rPr>
      </w:pPr>
      <w:r w:rsidRPr="008A3F99">
        <w:rPr>
          <w:rStyle w:val="Voetnootmarkering"/>
          <w:rFonts w:ascii="Verdana" w:hAnsi="Verdana"/>
          <w:sz w:val="16"/>
          <w:szCs w:val="16"/>
        </w:rPr>
        <w:footnoteRef/>
      </w:r>
      <w:r w:rsidRPr="008A3F99">
        <w:rPr>
          <w:rFonts w:ascii="Verdana" w:hAnsi="Verdana"/>
          <w:sz w:val="16"/>
          <w:szCs w:val="16"/>
        </w:rPr>
        <w:t xml:space="preserve"> Sinds 31 januari 2020 maakt het VK geen deel meer uit van de EU, maar in deze monitor wordt het VK nog onder ‘EU’ meegenomen</w:t>
      </w:r>
      <w:r>
        <w:rPr>
          <w:rFonts w:ascii="Verdana" w:hAnsi="Verdana"/>
          <w:sz w:val="16"/>
          <w:szCs w:val="16"/>
        </w:rPr>
        <w:t>.</w:t>
      </w:r>
    </w:p>
  </w:footnote>
  <w:footnote w:id="19">
    <w:p w14:paraId="7C9D0337" w14:textId="77777777" w:rsidR="00903E53" w:rsidRPr="00B45146" w:rsidRDefault="00903E53" w:rsidP="00903E53">
      <w:pPr>
        <w:pStyle w:val="Voetnoottekst"/>
        <w:rPr>
          <w:rFonts w:ascii="Verdana" w:hAnsi="Verdana"/>
          <w:color w:val="auto"/>
          <w:sz w:val="16"/>
          <w:szCs w:val="16"/>
        </w:rPr>
      </w:pPr>
      <w:r w:rsidRPr="00B45146">
        <w:rPr>
          <w:rStyle w:val="Voetnootmarkering"/>
          <w:rFonts w:ascii="Verdana" w:hAnsi="Verdana"/>
          <w:color w:val="auto"/>
          <w:sz w:val="16"/>
          <w:szCs w:val="16"/>
        </w:rPr>
        <w:footnoteRef/>
      </w:r>
      <w:r w:rsidRPr="00B45146">
        <w:rPr>
          <w:rFonts w:ascii="Verdana" w:hAnsi="Verdana"/>
          <w:color w:val="auto"/>
          <w:sz w:val="16"/>
          <w:szCs w:val="16"/>
        </w:rPr>
        <w:t xml:space="preserve"> Het terugtrekkingsakkoord liep van 1 februari 2020 tot en met 31 december 2020.</w:t>
      </w:r>
    </w:p>
  </w:footnote>
  <w:footnote w:id="20">
    <w:p w14:paraId="2E914A05" w14:textId="77777777" w:rsidR="00903E53" w:rsidRDefault="00903E53" w:rsidP="00903E53">
      <w:pPr>
        <w:pStyle w:val="Voetnoottekst"/>
      </w:pPr>
      <w:r w:rsidRPr="00B45146">
        <w:rPr>
          <w:rStyle w:val="Voetnootmarkering"/>
          <w:rFonts w:ascii="Verdana" w:hAnsi="Verdana"/>
          <w:color w:val="auto"/>
          <w:sz w:val="16"/>
          <w:szCs w:val="16"/>
        </w:rPr>
        <w:footnoteRef/>
      </w:r>
      <w:r w:rsidRPr="00B45146">
        <w:rPr>
          <w:rFonts w:ascii="Verdana" w:hAnsi="Verdana"/>
          <w:color w:val="auto"/>
          <w:sz w:val="16"/>
          <w:szCs w:val="16"/>
        </w:rPr>
        <w:t xml:space="preserve"> Looptijd vanaf 1 januari 2021.</w:t>
      </w:r>
    </w:p>
  </w:footnote>
  <w:footnote w:id="21">
    <w:p w14:paraId="16D1712B" w14:textId="77777777" w:rsidR="00903E53" w:rsidRDefault="00903E53" w:rsidP="00903E53">
      <w:pPr>
        <w:pStyle w:val="Voetnoottekst"/>
        <w:rPr>
          <w:rFonts w:ascii="Verdana" w:hAnsi="Verdana"/>
          <w:sz w:val="16"/>
          <w:szCs w:val="16"/>
        </w:rPr>
      </w:pPr>
      <w:r w:rsidRPr="00335BFC">
        <w:rPr>
          <w:rFonts w:ascii="Verdana" w:hAnsi="Verdana"/>
          <w:sz w:val="16"/>
          <w:szCs w:val="16"/>
          <w:vertAlign w:val="superscript"/>
        </w:rPr>
        <w:footnoteRef/>
      </w:r>
      <w:r w:rsidRPr="00335BFC">
        <w:rPr>
          <w:rFonts w:ascii="Verdana" w:hAnsi="Verdana"/>
          <w:sz w:val="16"/>
          <w:szCs w:val="16"/>
        </w:rPr>
        <w:t xml:space="preserve"> Het betreft uitkeringen of pensioenen op grond van de AOW, Anw, WIA, WAO of WAZ. Daarnaast kan het gaan om enkele niet-wettelijke pensioenen die afzonderlijk zijn aangewezen.</w:t>
      </w:r>
    </w:p>
    <w:p w14:paraId="7BEF3FCE" w14:textId="77777777" w:rsidR="00903E53" w:rsidRPr="00335BFC" w:rsidRDefault="00903E53" w:rsidP="00903E53">
      <w:pPr>
        <w:pStyle w:val="Voetnoottekst"/>
        <w:rPr>
          <w:rFonts w:ascii="Verdana" w:hAnsi="Verdana"/>
          <w:sz w:val="16"/>
          <w:szCs w:val="16"/>
        </w:rPr>
      </w:pPr>
    </w:p>
  </w:footnote>
  <w:footnote w:id="22">
    <w:p w14:paraId="246FC317" w14:textId="77777777" w:rsidR="00903E53" w:rsidRPr="00335BFC" w:rsidRDefault="00903E53" w:rsidP="00903E53">
      <w:pPr>
        <w:pStyle w:val="Voetnoottekst"/>
        <w:rPr>
          <w:rFonts w:ascii="Verdana" w:hAnsi="Verdana"/>
          <w:sz w:val="16"/>
          <w:szCs w:val="16"/>
        </w:rPr>
      </w:pPr>
      <w:r w:rsidRPr="00335BFC">
        <w:rPr>
          <w:rFonts w:ascii="Verdana" w:hAnsi="Verdana"/>
          <w:sz w:val="16"/>
          <w:szCs w:val="16"/>
          <w:vertAlign w:val="superscript"/>
        </w:rPr>
        <w:footnoteRef/>
      </w:r>
      <w:r w:rsidRPr="00335BFC">
        <w:rPr>
          <w:rFonts w:ascii="Verdana" w:hAnsi="Verdana"/>
          <w:sz w:val="16"/>
          <w:szCs w:val="16"/>
        </w:rPr>
        <w:t xml:space="preserve"> Wanneer m</w:t>
      </w:r>
      <w:r>
        <w:rPr>
          <w:rFonts w:ascii="Verdana" w:hAnsi="Verdana"/>
          <w:sz w:val="16"/>
          <w:szCs w:val="16"/>
        </w:rPr>
        <w:t xml:space="preserve">en tevens een </w:t>
      </w:r>
      <w:r w:rsidRPr="00335BFC">
        <w:rPr>
          <w:rFonts w:ascii="Verdana" w:hAnsi="Verdana"/>
          <w:sz w:val="16"/>
          <w:szCs w:val="16"/>
        </w:rPr>
        <w:t xml:space="preserve">pensioen van het woonland heeft is men in het algemeen al wettelijk verzekerd in en treedt het verdragsrecht ten laste van Nederland </w:t>
      </w:r>
      <w:r>
        <w:rPr>
          <w:rFonts w:ascii="Verdana" w:hAnsi="Verdana"/>
          <w:sz w:val="16"/>
          <w:szCs w:val="16"/>
        </w:rPr>
        <w:t>terug. Het gaat dan bijv.</w:t>
      </w:r>
      <w:r w:rsidRPr="00335BFC">
        <w:rPr>
          <w:rFonts w:ascii="Verdana" w:hAnsi="Verdana"/>
          <w:sz w:val="16"/>
          <w:szCs w:val="16"/>
        </w:rPr>
        <w:t xml:space="preserve"> om personen die zowel </w:t>
      </w:r>
      <w:r>
        <w:rPr>
          <w:rFonts w:ascii="Verdana" w:hAnsi="Verdana"/>
          <w:sz w:val="16"/>
          <w:szCs w:val="16"/>
        </w:rPr>
        <w:t xml:space="preserve">in Nederland als in het </w:t>
      </w:r>
      <w:r w:rsidRPr="00335BFC">
        <w:rPr>
          <w:rFonts w:ascii="Verdana" w:hAnsi="Verdana"/>
          <w:sz w:val="16"/>
          <w:szCs w:val="16"/>
        </w:rPr>
        <w:t>woonland gewerkt hebben en op grond daarvan</w:t>
      </w:r>
      <w:r>
        <w:rPr>
          <w:rFonts w:ascii="Verdana" w:hAnsi="Verdana"/>
          <w:sz w:val="16"/>
          <w:szCs w:val="16"/>
        </w:rPr>
        <w:t xml:space="preserve"> van beide landen een </w:t>
      </w:r>
      <w:r w:rsidRPr="00335BFC">
        <w:rPr>
          <w:rFonts w:ascii="Verdana" w:hAnsi="Verdana"/>
          <w:sz w:val="16"/>
          <w:szCs w:val="16"/>
        </w:rPr>
        <w:t>pensioen ontvangen.</w:t>
      </w:r>
    </w:p>
  </w:footnote>
  <w:footnote w:id="23">
    <w:p w14:paraId="6E9C0991" w14:textId="77777777" w:rsidR="00903E53" w:rsidRPr="00335BFC" w:rsidRDefault="00903E53" w:rsidP="00903E53">
      <w:pPr>
        <w:pStyle w:val="Voetnoottekst"/>
        <w:rPr>
          <w:rFonts w:ascii="Verdana" w:hAnsi="Verdana"/>
          <w:sz w:val="16"/>
          <w:szCs w:val="16"/>
        </w:rPr>
      </w:pPr>
      <w:r w:rsidRPr="00335BFC">
        <w:rPr>
          <w:rFonts w:ascii="Verdana" w:hAnsi="Verdana"/>
          <w:sz w:val="16"/>
          <w:szCs w:val="16"/>
          <w:vertAlign w:val="superscript"/>
        </w:rPr>
        <w:footnoteRef/>
      </w:r>
      <w:r w:rsidRPr="00335BFC">
        <w:rPr>
          <w:rFonts w:ascii="Verdana" w:hAnsi="Verdana"/>
          <w:sz w:val="16"/>
          <w:szCs w:val="16"/>
        </w:rPr>
        <w:t xml:space="preserve"> Arrest Van Delft C-345/09</w:t>
      </w:r>
      <w:r>
        <w:rPr>
          <w:rFonts w:ascii="Verdana" w:hAnsi="Verdana"/>
          <w:sz w:val="16"/>
          <w:szCs w:val="16"/>
        </w:rPr>
        <w:t>.</w:t>
      </w:r>
    </w:p>
  </w:footnote>
  <w:footnote w:id="24">
    <w:p w14:paraId="7327F310" w14:textId="77777777" w:rsidR="00903E53" w:rsidRPr="006822B9" w:rsidRDefault="00903E53" w:rsidP="00903E53">
      <w:pPr>
        <w:pStyle w:val="Voetnoottekst"/>
        <w:rPr>
          <w:rFonts w:ascii="Verdana" w:hAnsi="Verdana"/>
          <w:sz w:val="16"/>
          <w:szCs w:val="16"/>
        </w:rPr>
      </w:pPr>
      <w:r w:rsidRPr="006822B9">
        <w:rPr>
          <w:rStyle w:val="Voetnootmarkering"/>
          <w:rFonts w:ascii="Verdana" w:hAnsi="Verdana"/>
          <w:sz w:val="16"/>
          <w:szCs w:val="16"/>
        </w:rPr>
        <w:footnoteRef/>
      </w:r>
      <w:r w:rsidRPr="006822B9">
        <w:rPr>
          <w:rFonts w:ascii="Verdana" w:hAnsi="Verdana"/>
          <w:sz w:val="16"/>
          <w:szCs w:val="16"/>
        </w:rPr>
        <w:t xml:space="preserve"> Rb. Den Haag 31 maart 2006, ECLI:NL:RBSGR:2006:AV7778 en Kamerstukken II, 2005/06, 29 689, nr. 52.</w:t>
      </w:r>
    </w:p>
  </w:footnote>
  <w:footnote w:id="25">
    <w:p w14:paraId="348F3FD9" w14:textId="77777777" w:rsidR="0095098E" w:rsidRDefault="0095098E" w:rsidP="0095098E">
      <w:pPr>
        <w:pStyle w:val="Voetnoottekst"/>
      </w:pPr>
      <w:r w:rsidRPr="006822B9">
        <w:rPr>
          <w:rStyle w:val="Voetnootmarkering"/>
          <w:rFonts w:ascii="Verdana" w:hAnsi="Verdana"/>
          <w:sz w:val="16"/>
          <w:szCs w:val="16"/>
        </w:rPr>
        <w:footnoteRef/>
      </w:r>
      <w:r w:rsidRPr="006822B9">
        <w:rPr>
          <w:rFonts w:ascii="Verdana" w:hAnsi="Verdana"/>
          <w:sz w:val="16"/>
          <w:szCs w:val="16"/>
        </w:rPr>
        <w:t xml:space="preserve"> Sinds 1 mei 2010 dient afrekening van zorgkosten tussen de landen van de EU/EER en Zwitserland plaats te vinden op basis van werkelijk gemaakte kosten. Alleen als dit voor lidstaten niet mogelijk is, kan worden gedeclareerd op basis van gemiddelde kosten.</w:t>
      </w:r>
      <w:r w:rsidRPr="008D3D6D">
        <w:rPr>
          <w:rFonts w:ascii="Verdana" w:hAnsi="Verdana"/>
          <w:sz w:val="16"/>
          <w:szCs w:val="14"/>
        </w:rPr>
        <w:t xml:space="preserve"> </w:t>
      </w:r>
    </w:p>
  </w:footnote>
  <w:footnote w:id="26">
    <w:p w14:paraId="5EA4A286" w14:textId="3D57CD2E" w:rsidR="00EF1AAE" w:rsidRPr="006822B9" w:rsidRDefault="00EF1AAE" w:rsidP="00676314">
      <w:pPr>
        <w:pStyle w:val="Voetnoottekst"/>
        <w:rPr>
          <w:rFonts w:ascii="Verdana" w:hAnsi="Verdana"/>
          <w:sz w:val="16"/>
          <w:szCs w:val="16"/>
        </w:rPr>
      </w:pPr>
      <w:r w:rsidRPr="006822B9">
        <w:rPr>
          <w:rStyle w:val="Voetnootmarkering"/>
          <w:rFonts w:ascii="Verdana" w:hAnsi="Verdana"/>
          <w:sz w:val="16"/>
          <w:szCs w:val="16"/>
        </w:rPr>
        <w:footnoteRef/>
      </w:r>
      <w:r w:rsidR="0095098E" w:rsidRPr="006822B9">
        <w:rPr>
          <w:rFonts w:ascii="Verdana" w:hAnsi="Verdana"/>
          <w:sz w:val="16"/>
          <w:szCs w:val="16"/>
        </w:rPr>
        <w:t xml:space="preserve">Afwikkeling op basis van gemiddelde kosten geschiedt met een beperkt aantal landen, zie ook tabel 8.4. </w:t>
      </w:r>
      <w:r w:rsidR="0095098E" w:rsidRPr="00D75EC0">
        <w:rPr>
          <w:rFonts w:ascii="Verdana" w:hAnsi="Verdana"/>
          <w:sz w:val="16"/>
          <w:szCs w:val="16"/>
        </w:rPr>
        <w:t xml:space="preserve">Dit houdt in dat voor iedere verdragsgerechtigde een vast bedrag aan het betreffende land wordt toegekend. Dit bedrag wordt vastgesteld op basis van de </w:t>
      </w:r>
      <w:r w:rsidR="0095098E">
        <w:rPr>
          <w:rFonts w:ascii="Verdana" w:hAnsi="Verdana"/>
          <w:sz w:val="16"/>
          <w:szCs w:val="16"/>
        </w:rPr>
        <w:t xml:space="preserve">gemiddelde </w:t>
      </w:r>
      <w:r w:rsidR="0095098E" w:rsidRPr="00D75EC0">
        <w:rPr>
          <w:rFonts w:ascii="Verdana" w:hAnsi="Verdana"/>
          <w:sz w:val="16"/>
          <w:szCs w:val="16"/>
        </w:rPr>
        <w:t xml:space="preserve">zorguitgaven </w:t>
      </w:r>
      <w:r w:rsidR="0095098E">
        <w:rPr>
          <w:rFonts w:ascii="Verdana" w:hAnsi="Verdana"/>
          <w:sz w:val="16"/>
          <w:szCs w:val="16"/>
        </w:rPr>
        <w:t xml:space="preserve">per verzekerde van </w:t>
      </w:r>
      <w:r w:rsidR="0095098E" w:rsidRPr="00D75EC0">
        <w:rPr>
          <w:rFonts w:ascii="Verdana" w:hAnsi="Verdana"/>
          <w:sz w:val="16"/>
          <w:szCs w:val="16"/>
        </w:rPr>
        <w:t>dat land</w:t>
      </w:r>
      <w:r w:rsidR="0095098E">
        <w:rPr>
          <w:rFonts w:ascii="Verdana" w:hAnsi="Verdana"/>
          <w:sz w:val="16"/>
          <w:szCs w:val="16"/>
        </w:rPr>
        <w:t>.</w:t>
      </w:r>
      <w:r w:rsidR="0095098E" w:rsidRPr="00D75EC0">
        <w:rPr>
          <w:rFonts w:ascii="Verdana" w:hAnsi="Verdana"/>
          <w:sz w:val="16"/>
          <w:szCs w:val="16"/>
        </w:rPr>
        <w:t xml:space="preserve"> </w:t>
      </w:r>
    </w:p>
  </w:footnote>
  <w:footnote w:id="27">
    <w:p w14:paraId="14595032" w14:textId="77777777" w:rsidR="00903E53" w:rsidRDefault="00903E53" w:rsidP="00903E53">
      <w:pPr>
        <w:pStyle w:val="Voetnoottekst"/>
      </w:pPr>
      <w:r w:rsidRPr="002258C0">
        <w:rPr>
          <w:rStyle w:val="Voetnootmarkering"/>
          <w:rFonts w:ascii="Verdana" w:hAnsi="Verdana"/>
          <w:color w:val="auto"/>
          <w:sz w:val="16"/>
          <w:szCs w:val="14"/>
        </w:rPr>
        <w:footnoteRef/>
      </w:r>
      <w:r w:rsidRPr="002258C0">
        <w:rPr>
          <w:rFonts w:ascii="Verdana" w:hAnsi="Verdana"/>
          <w:color w:val="auto"/>
          <w:sz w:val="16"/>
          <w:szCs w:val="14"/>
        </w:rPr>
        <w:t xml:space="preserve"> Bij de categorie “achtergebleven gezinsleden” woont de verzekerde zelf in Nederland. Zijn gezinsleden wonen in een ander land en hebben daar aanspraak op zorg ten laste van Nederland (verdragsrecht). Als de meeverzekerde gezinsleden 18 jaar of ouder zijn is de Zvw-plichtige voor hen de verdragsbijdrage verschuldigd.</w:t>
      </w:r>
    </w:p>
  </w:footnote>
  <w:footnote w:id="28">
    <w:p w14:paraId="35E197AB" w14:textId="0129CDEA" w:rsidR="0095098E" w:rsidRDefault="0095098E">
      <w:pPr>
        <w:pStyle w:val="Voetnoottekst"/>
      </w:pPr>
      <w:r>
        <w:rPr>
          <w:rStyle w:val="Voetnootmarkering"/>
        </w:rPr>
        <w:footnoteRef/>
      </w:r>
      <w:r>
        <w:t xml:space="preserve"> </w:t>
      </w:r>
      <w:r w:rsidRPr="007D4F7A">
        <w:rPr>
          <w:rFonts w:ascii="Verdana" w:hAnsi="Verdana"/>
          <w:sz w:val="16"/>
          <w:szCs w:val="16"/>
        </w:rPr>
        <w:t>De betaling van de kosten wordt uitgevoerd zodra de benodigde gegevens uit Tunesië zijn ontvangen.</w:t>
      </w:r>
      <w:r>
        <w:t xml:space="preserve">  </w:t>
      </w:r>
    </w:p>
  </w:footnote>
  <w:footnote w:id="29">
    <w:p w14:paraId="39EB0597" w14:textId="77777777" w:rsidR="00681181" w:rsidRPr="001C529E" w:rsidRDefault="00681181" w:rsidP="00EA0A6A">
      <w:pPr>
        <w:pStyle w:val="Voetnoottekst"/>
        <w:rPr>
          <w:rFonts w:ascii="Verdana" w:hAnsi="Verdana"/>
          <w:lang w:val="de-DE"/>
        </w:rPr>
      </w:pPr>
      <w:r w:rsidRPr="001C529E">
        <w:rPr>
          <w:rStyle w:val="Voetnootmarkering"/>
          <w:rFonts w:ascii="Verdana" w:hAnsi="Verdana"/>
          <w:sz w:val="16"/>
          <w:szCs w:val="16"/>
        </w:rPr>
        <w:footnoteRef/>
      </w:r>
      <w:r w:rsidRPr="001C529E">
        <w:rPr>
          <w:rFonts w:ascii="Verdana" w:hAnsi="Verdana"/>
          <w:sz w:val="16"/>
          <w:szCs w:val="16"/>
          <w:lang w:val="de-DE"/>
        </w:rPr>
        <w:t xml:space="preserve"> Republiek Srpska, Denemarken, IJsland, Estland, Letland, Litouwen, Liechtenstein</w:t>
      </w:r>
    </w:p>
  </w:footnote>
  <w:footnote w:id="30">
    <w:p w14:paraId="0C3E7340" w14:textId="7746844C" w:rsidR="00903E53" w:rsidRPr="00FF30D3" w:rsidRDefault="00903E53" w:rsidP="00903E53">
      <w:pPr>
        <w:pStyle w:val="Voetnoottekst"/>
        <w:rPr>
          <w:rFonts w:ascii="Verdana" w:hAnsi="Verdana"/>
          <w:sz w:val="16"/>
          <w:szCs w:val="16"/>
        </w:rPr>
      </w:pPr>
      <w:r w:rsidRPr="00FF30D3">
        <w:rPr>
          <w:rStyle w:val="Voetnootmarkering"/>
          <w:rFonts w:ascii="Verdana" w:hAnsi="Verdana"/>
          <w:sz w:val="16"/>
          <w:szCs w:val="16"/>
        </w:rPr>
        <w:footnoteRef/>
      </w:r>
      <w:r w:rsidRPr="00FF30D3">
        <w:rPr>
          <w:rFonts w:ascii="Verdana" w:hAnsi="Verdana"/>
          <w:sz w:val="16"/>
          <w:szCs w:val="16"/>
        </w:rPr>
        <w:t xml:space="preserve"> </w:t>
      </w:r>
      <w:r w:rsidR="003121DB" w:rsidRPr="003121DB">
        <w:rPr>
          <w:rFonts w:ascii="Verdana" w:hAnsi="Verdana"/>
          <w:sz w:val="16"/>
          <w:szCs w:val="16"/>
        </w:rPr>
        <w:t>De lasten voor het jaar 2022 komen uit de jaarstaat 2024 en zijn definitief. De lasten voor de jaren 2023 en 2024 komen uit de tweede kwartaalstaat van 2025: het zijn voorlopige cijfers, die bij toekomstige aanleveringen kunnen veranderen.</w:t>
      </w:r>
      <w:r w:rsidR="003121DB">
        <w:rPr>
          <w:rFonts w:ascii="Verdana" w:hAnsi="Verdana"/>
          <w:sz w:val="16"/>
          <w:szCs w:val="16"/>
        </w:rPr>
        <w:t xml:space="preserve"> Zie ook: </w:t>
      </w:r>
      <w:hyperlink r:id="rId4" w:history="1">
        <w:r w:rsidR="003121DB" w:rsidRPr="003121DB">
          <w:rPr>
            <w:rStyle w:val="Hyperlink"/>
            <w:rFonts w:ascii="Verdana" w:hAnsi="Verdana"/>
            <w:sz w:val="16"/>
            <w:szCs w:val="16"/>
          </w:rPr>
          <w:t>Zorgcijfersdatabank.nl</w:t>
        </w:r>
      </w:hyperlink>
      <w:r w:rsidR="003121DB">
        <w:rPr>
          <w:rFonts w:ascii="Verdana" w:hAnsi="Verdana"/>
          <w:sz w:val="16"/>
          <w:szCs w:val="16"/>
        </w:rPr>
        <w:t xml:space="preserve"> </w:t>
      </w:r>
    </w:p>
  </w:footnote>
  <w:footnote w:id="31">
    <w:p w14:paraId="52D825F5" w14:textId="77777777" w:rsidR="00DE30D9" w:rsidRDefault="00DE30D9" w:rsidP="00903E53">
      <w:pPr>
        <w:pStyle w:val="Voetnoottekst"/>
        <w:rPr>
          <w:rFonts w:ascii="Verdana" w:hAnsi="Verdana"/>
          <w:sz w:val="16"/>
          <w:szCs w:val="16"/>
        </w:rPr>
      </w:pPr>
      <w:r>
        <w:rPr>
          <w:rStyle w:val="Voetnootmarkering"/>
          <w:rFonts w:ascii="Verdana" w:eastAsiaTheme="majorEastAsia" w:hAnsi="Verdana"/>
          <w:sz w:val="16"/>
          <w:szCs w:val="16"/>
        </w:rPr>
        <w:footnoteRef/>
      </w:r>
      <w:r>
        <w:rPr>
          <w:rFonts w:ascii="Verdana" w:hAnsi="Verdana"/>
          <w:sz w:val="16"/>
          <w:szCs w:val="16"/>
        </w:rPr>
        <w:t xml:space="preserve"> </w:t>
      </w:r>
      <w:r>
        <w:rPr>
          <w:rFonts w:ascii="Verdana" w:eastAsia="MS ??" w:hAnsi="Verdana"/>
          <w:color w:val="auto"/>
          <w:sz w:val="16"/>
          <w:szCs w:val="16"/>
        </w:rPr>
        <w:t xml:space="preserve">Vragen die onder 'overig' zijn geregistreerd betreffen voornamelijk vragen over wet- en regelgeving en vragen uit andere Europese lidstaten. </w:t>
      </w:r>
    </w:p>
  </w:footnote>
  <w:footnote w:id="32">
    <w:p w14:paraId="4934FB53" w14:textId="77777777" w:rsidR="00DE30D9" w:rsidRDefault="00DE30D9" w:rsidP="00903E53">
      <w:pPr>
        <w:pStyle w:val="Voetnoottekst"/>
        <w:rPr>
          <w:rFonts w:ascii="Verdana" w:eastAsia="MS ??" w:hAnsi="Verdana"/>
          <w:color w:val="auto"/>
          <w:sz w:val="16"/>
          <w:szCs w:val="16"/>
        </w:rPr>
      </w:pPr>
      <w:r>
        <w:rPr>
          <w:rStyle w:val="Voetnootmarkering"/>
          <w:rFonts w:ascii="Verdana" w:eastAsiaTheme="majorEastAsia" w:hAnsi="Verdana"/>
          <w:sz w:val="16"/>
          <w:szCs w:val="16"/>
        </w:rPr>
        <w:footnoteRef/>
      </w:r>
      <w:r>
        <w:rPr>
          <w:rFonts w:ascii="Verdana" w:hAnsi="Verdana"/>
          <w:sz w:val="16"/>
          <w:szCs w:val="16"/>
        </w:rPr>
        <w:t xml:space="preserve"> </w:t>
      </w:r>
      <w:r>
        <w:rPr>
          <w:rFonts w:ascii="Verdana" w:eastAsia="MS ??" w:hAnsi="Verdana"/>
          <w:color w:val="auto"/>
          <w:sz w:val="16"/>
          <w:szCs w:val="16"/>
        </w:rPr>
        <w:t>Vragen die niet voor het NCP bestemd zijn worden doorgestuurd naar het CAK. Indien vragen bestemd zijn voor andere organisaties, wordt de vragensteller doorverwezen naar de betreffende organisatie.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232BB5"/>
    <w:multiLevelType w:val="hybridMultilevel"/>
    <w:tmpl w:val="94C101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A59CE896"/>
    <w:lvl w:ilvl="0">
      <w:start w:val="1"/>
      <w:numFmt w:val="bullet"/>
      <w:pStyle w:val="Kop2"/>
      <w:lvlText w:val=""/>
      <w:lvlJc w:val="left"/>
      <w:pPr>
        <w:tabs>
          <w:tab w:val="num" w:pos="360"/>
        </w:tabs>
        <w:ind w:left="360" w:hanging="360"/>
      </w:pPr>
      <w:rPr>
        <w:rFonts w:ascii="Symbol" w:hAnsi="Symbol" w:hint="default"/>
      </w:rPr>
    </w:lvl>
  </w:abstractNum>
  <w:abstractNum w:abstractNumId="2" w15:restartNumberingAfterBreak="0">
    <w:nsid w:val="013A2DFA"/>
    <w:multiLevelType w:val="hybridMultilevel"/>
    <w:tmpl w:val="8B78E4DA"/>
    <w:lvl w:ilvl="0" w:tplc="1408BB7A">
      <w:start w:val="290"/>
      <w:numFmt w:val="bullet"/>
      <w:lvlText w:val=""/>
      <w:lvlJc w:val="left"/>
      <w:pPr>
        <w:ind w:left="720" w:hanging="360"/>
      </w:pPr>
      <w:rPr>
        <w:rFonts w:ascii="Symbol" w:eastAsia="Times New Roman" w:hAnsi="Symbol" w:hint="default"/>
      </w:rPr>
    </w:lvl>
    <w:lvl w:ilvl="1" w:tplc="D91CB208" w:tentative="1">
      <w:start w:val="1"/>
      <w:numFmt w:val="bullet"/>
      <w:lvlText w:val="o"/>
      <w:lvlJc w:val="left"/>
      <w:pPr>
        <w:ind w:left="1440" w:hanging="360"/>
      </w:pPr>
      <w:rPr>
        <w:rFonts w:ascii="Courier New" w:hAnsi="Courier New" w:hint="default"/>
      </w:rPr>
    </w:lvl>
    <w:lvl w:ilvl="2" w:tplc="5582CB48" w:tentative="1">
      <w:start w:val="1"/>
      <w:numFmt w:val="bullet"/>
      <w:lvlText w:val=""/>
      <w:lvlJc w:val="left"/>
      <w:pPr>
        <w:ind w:left="2160" w:hanging="360"/>
      </w:pPr>
      <w:rPr>
        <w:rFonts w:ascii="Wingdings" w:hAnsi="Wingdings" w:hint="default"/>
      </w:rPr>
    </w:lvl>
    <w:lvl w:ilvl="3" w:tplc="18361770" w:tentative="1">
      <w:start w:val="1"/>
      <w:numFmt w:val="bullet"/>
      <w:lvlText w:val=""/>
      <w:lvlJc w:val="left"/>
      <w:pPr>
        <w:ind w:left="2880" w:hanging="360"/>
      </w:pPr>
      <w:rPr>
        <w:rFonts w:ascii="Symbol" w:hAnsi="Symbol" w:hint="default"/>
      </w:rPr>
    </w:lvl>
    <w:lvl w:ilvl="4" w:tplc="6F64A786" w:tentative="1">
      <w:start w:val="1"/>
      <w:numFmt w:val="bullet"/>
      <w:lvlText w:val="o"/>
      <w:lvlJc w:val="left"/>
      <w:pPr>
        <w:ind w:left="3600" w:hanging="360"/>
      </w:pPr>
      <w:rPr>
        <w:rFonts w:ascii="Courier New" w:hAnsi="Courier New" w:hint="default"/>
      </w:rPr>
    </w:lvl>
    <w:lvl w:ilvl="5" w:tplc="66761638" w:tentative="1">
      <w:start w:val="1"/>
      <w:numFmt w:val="bullet"/>
      <w:lvlText w:val=""/>
      <w:lvlJc w:val="left"/>
      <w:pPr>
        <w:ind w:left="4320" w:hanging="360"/>
      </w:pPr>
      <w:rPr>
        <w:rFonts w:ascii="Wingdings" w:hAnsi="Wingdings" w:hint="default"/>
      </w:rPr>
    </w:lvl>
    <w:lvl w:ilvl="6" w:tplc="C1D23432" w:tentative="1">
      <w:start w:val="1"/>
      <w:numFmt w:val="bullet"/>
      <w:lvlText w:val=""/>
      <w:lvlJc w:val="left"/>
      <w:pPr>
        <w:ind w:left="5040" w:hanging="360"/>
      </w:pPr>
      <w:rPr>
        <w:rFonts w:ascii="Symbol" w:hAnsi="Symbol" w:hint="default"/>
      </w:rPr>
    </w:lvl>
    <w:lvl w:ilvl="7" w:tplc="DC146CF2" w:tentative="1">
      <w:start w:val="1"/>
      <w:numFmt w:val="bullet"/>
      <w:lvlText w:val="o"/>
      <w:lvlJc w:val="left"/>
      <w:pPr>
        <w:ind w:left="5760" w:hanging="360"/>
      </w:pPr>
      <w:rPr>
        <w:rFonts w:ascii="Courier New" w:hAnsi="Courier New" w:hint="default"/>
      </w:rPr>
    </w:lvl>
    <w:lvl w:ilvl="8" w:tplc="DE283ED4" w:tentative="1">
      <w:start w:val="1"/>
      <w:numFmt w:val="bullet"/>
      <w:lvlText w:val=""/>
      <w:lvlJc w:val="left"/>
      <w:pPr>
        <w:ind w:left="6480" w:hanging="360"/>
      </w:pPr>
      <w:rPr>
        <w:rFonts w:ascii="Wingdings" w:hAnsi="Wingdings" w:hint="default"/>
      </w:rPr>
    </w:lvl>
  </w:abstractNum>
  <w:abstractNum w:abstractNumId="3" w15:restartNumberingAfterBreak="0">
    <w:nsid w:val="024D649A"/>
    <w:multiLevelType w:val="multilevel"/>
    <w:tmpl w:val="54BAE606"/>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53029DA"/>
    <w:multiLevelType w:val="hybridMultilevel"/>
    <w:tmpl w:val="90745C4A"/>
    <w:lvl w:ilvl="0" w:tplc="F118D6C6">
      <w:start w:val="1"/>
      <w:numFmt w:val="bullet"/>
      <w:lvlText w:val="-"/>
      <w:lvlJc w:val="left"/>
      <w:pPr>
        <w:ind w:left="720" w:hanging="360"/>
      </w:pPr>
      <w:rPr>
        <w:rFonts w:ascii="Calibri" w:eastAsia="Times New Roman" w:hAnsi="Calibri" w:hint="default"/>
      </w:rPr>
    </w:lvl>
    <w:lvl w:ilvl="1" w:tplc="118228DA" w:tentative="1">
      <w:start w:val="1"/>
      <w:numFmt w:val="bullet"/>
      <w:lvlText w:val="o"/>
      <w:lvlJc w:val="left"/>
      <w:pPr>
        <w:ind w:left="1440" w:hanging="360"/>
      </w:pPr>
      <w:rPr>
        <w:rFonts w:ascii="Courier New" w:hAnsi="Courier New" w:hint="default"/>
      </w:rPr>
    </w:lvl>
    <w:lvl w:ilvl="2" w:tplc="8482DD6E" w:tentative="1">
      <w:start w:val="1"/>
      <w:numFmt w:val="bullet"/>
      <w:lvlText w:val=""/>
      <w:lvlJc w:val="left"/>
      <w:pPr>
        <w:ind w:left="2160" w:hanging="360"/>
      </w:pPr>
      <w:rPr>
        <w:rFonts w:ascii="Wingdings" w:hAnsi="Wingdings" w:hint="default"/>
      </w:rPr>
    </w:lvl>
    <w:lvl w:ilvl="3" w:tplc="61683DAE" w:tentative="1">
      <w:start w:val="1"/>
      <w:numFmt w:val="bullet"/>
      <w:lvlText w:val=""/>
      <w:lvlJc w:val="left"/>
      <w:pPr>
        <w:ind w:left="2880" w:hanging="360"/>
      </w:pPr>
      <w:rPr>
        <w:rFonts w:ascii="Symbol" w:hAnsi="Symbol" w:hint="default"/>
      </w:rPr>
    </w:lvl>
    <w:lvl w:ilvl="4" w:tplc="865E6486" w:tentative="1">
      <w:start w:val="1"/>
      <w:numFmt w:val="bullet"/>
      <w:lvlText w:val="o"/>
      <w:lvlJc w:val="left"/>
      <w:pPr>
        <w:ind w:left="3600" w:hanging="360"/>
      </w:pPr>
      <w:rPr>
        <w:rFonts w:ascii="Courier New" w:hAnsi="Courier New" w:hint="default"/>
      </w:rPr>
    </w:lvl>
    <w:lvl w:ilvl="5" w:tplc="D5CC6F18" w:tentative="1">
      <w:start w:val="1"/>
      <w:numFmt w:val="bullet"/>
      <w:lvlText w:val=""/>
      <w:lvlJc w:val="left"/>
      <w:pPr>
        <w:ind w:left="4320" w:hanging="360"/>
      </w:pPr>
      <w:rPr>
        <w:rFonts w:ascii="Wingdings" w:hAnsi="Wingdings" w:hint="default"/>
      </w:rPr>
    </w:lvl>
    <w:lvl w:ilvl="6" w:tplc="44DC1F26" w:tentative="1">
      <w:start w:val="1"/>
      <w:numFmt w:val="bullet"/>
      <w:lvlText w:val=""/>
      <w:lvlJc w:val="left"/>
      <w:pPr>
        <w:ind w:left="5040" w:hanging="360"/>
      </w:pPr>
      <w:rPr>
        <w:rFonts w:ascii="Symbol" w:hAnsi="Symbol" w:hint="default"/>
      </w:rPr>
    </w:lvl>
    <w:lvl w:ilvl="7" w:tplc="5CAED65A" w:tentative="1">
      <w:start w:val="1"/>
      <w:numFmt w:val="bullet"/>
      <w:lvlText w:val="o"/>
      <w:lvlJc w:val="left"/>
      <w:pPr>
        <w:ind w:left="5760" w:hanging="360"/>
      </w:pPr>
      <w:rPr>
        <w:rFonts w:ascii="Courier New" w:hAnsi="Courier New" w:hint="default"/>
      </w:rPr>
    </w:lvl>
    <w:lvl w:ilvl="8" w:tplc="FB2421C0" w:tentative="1">
      <w:start w:val="1"/>
      <w:numFmt w:val="bullet"/>
      <w:lvlText w:val=""/>
      <w:lvlJc w:val="left"/>
      <w:pPr>
        <w:ind w:left="6480" w:hanging="360"/>
      </w:pPr>
      <w:rPr>
        <w:rFonts w:ascii="Wingdings" w:hAnsi="Wingdings" w:hint="default"/>
      </w:rPr>
    </w:lvl>
  </w:abstractNum>
  <w:abstractNum w:abstractNumId="5" w15:restartNumberingAfterBreak="0">
    <w:nsid w:val="0B0C6C5D"/>
    <w:multiLevelType w:val="hybridMultilevel"/>
    <w:tmpl w:val="AE80D310"/>
    <w:lvl w:ilvl="0" w:tplc="0F6C0580">
      <w:start w:val="13"/>
      <w:numFmt w:val="bullet"/>
      <w:lvlText w:val=""/>
      <w:lvlJc w:val="left"/>
      <w:pPr>
        <w:ind w:left="720" w:hanging="360"/>
      </w:pPr>
      <w:rPr>
        <w:rFonts w:ascii="Wingdings" w:eastAsia="Times New Roman" w:hAnsi="Wingdings" w:hint="default"/>
      </w:rPr>
    </w:lvl>
    <w:lvl w:ilvl="1" w:tplc="61FED0E0" w:tentative="1">
      <w:start w:val="1"/>
      <w:numFmt w:val="bullet"/>
      <w:lvlText w:val="o"/>
      <w:lvlJc w:val="left"/>
      <w:pPr>
        <w:ind w:left="1440" w:hanging="360"/>
      </w:pPr>
      <w:rPr>
        <w:rFonts w:ascii="Courier New" w:hAnsi="Courier New" w:hint="default"/>
      </w:rPr>
    </w:lvl>
    <w:lvl w:ilvl="2" w:tplc="B8725ECC" w:tentative="1">
      <w:start w:val="1"/>
      <w:numFmt w:val="bullet"/>
      <w:lvlText w:val=""/>
      <w:lvlJc w:val="left"/>
      <w:pPr>
        <w:ind w:left="2160" w:hanging="360"/>
      </w:pPr>
      <w:rPr>
        <w:rFonts w:ascii="Wingdings" w:hAnsi="Wingdings" w:hint="default"/>
      </w:rPr>
    </w:lvl>
    <w:lvl w:ilvl="3" w:tplc="42A06C4E" w:tentative="1">
      <w:start w:val="1"/>
      <w:numFmt w:val="bullet"/>
      <w:lvlText w:val=""/>
      <w:lvlJc w:val="left"/>
      <w:pPr>
        <w:ind w:left="2880" w:hanging="360"/>
      </w:pPr>
      <w:rPr>
        <w:rFonts w:ascii="Symbol" w:hAnsi="Symbol" w:hint="default"/>
      </w:rPr>
    </w:lvl>
    <w:lvl w:ilvl="4" w:tplc="8BAE3D74" w:tentative="1">
      <w:start w:val="1"/>
      <w:numFmt w:val="bullet"/>
      <w:lvlText w:val="o"/>
      <w:lvlJc w:val="left"/>
      <w:pPr>
        <w:ind w:left="3600" w:hanging="360"/>
      </w:pPr>
      <w:rPr>
        <w:rFonts w:ascii="Courier New" w:hAnsi="Courier New" w:hint="default"/>
      </w:rPr>
    </w:lvl>
    <w:lvl w:ilvl="5" w:tplc="E5466922" w:tentative="1">
      <w:start w:val="1"/>
      <w:numFmt w:val="bullet"/>
      <w:lvlText w:val=""/>
      <w:lvlJc w:val="left"/>
      <w:pPr>
        <w:ind w:left="4320" w:hanging="360"/>
      </w:pPr>
      <w:rPr>
        <w:rFonts w:ascii="Wingdings" w:hAnsi="Wingdings" w:hint="default"/>
      </w:rPr>
    </w:lvl>
    <w:lvl w:ilvl="6" w:tplc="97169618" w:tentative="1">
      <w:start w:val="1"/>
      <w:numFmt w:val="bullet"/>
      <w:lvlText w:val=""/>
      <w:lvlJc w:val="left"/>
      <w:pPr>
        <w:ind w:left="5040" w:hanging="360"/>
      </w:pPr>
      <w:rPr>
        <w:rFonts w:ascii="Symbol" w:hAnsi="Symbol" w:hint="default"/>
      </w:rPr>
    </w:lvl>
    <w:lvl w:ilvl="7" w:tplc="8B6ACEAE" w:tentative="1">
      <w:start w:val="1"/>
      <w:numFmt w:val="bullet"/>
      <w:lvlText w:val="o"/>
      <w:lvlJc w:val="left"/>
      <w:pPr>
        <w:ind w:left="5760" w:hanging="360"/>
      </w:pPr>
      <w:rPr>
        <w:rFonts w:ascii="Courier New" w:hAnsi="Courier New" w:hint="default"/>
      </w:rPr>
    </w:lvl>
    <w:lvl w:ilvl="8" w:tplc="7B54D210" w:tentative="1">
      <w:start w:val="1"/>
      <w:numFmt w:val="bullet"/>
      <w:lvlText w:val=""/>
      <w:lvlJc w:val="left"/>
      <w:pPr>
        <w:ind w:left="6480" w:hanging="360"/>
      </w:pPr>
      <w:rPr>
        <w:rFonts w:ascii="Wingdings" w:hAnsi="Wingdings" w:hint="default"/>
      </w:rPr>
    </w:lvl>
  </w:abstractNum>
  <w:abstractNum w:abstractNumId="6" w15:restartNumberingAfterBreak="0">
    <w:nsid w:val="0E9B0F73"/>
    <w:multiLevelType w:val="hybridMultilevel"/>
    <w:tmpl w:val="E1C036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F777925"/>
    <w:multiLevelType w:val="hybridMultilevel"/>
    <w:tmpl w:val="94BA0BC8"/>
    <w:lvl w:ilvl="0" w:tplc="F2A6838E">
      <w:numFmt w:val="bullet"/>
      <w:lvlText w:val="•"/>
      <w:lvlJc w:val="left"/>
      <w:pPr>
        <w:ind w:left="708" w:hanging="708"/>
      </w:pPr>
      <w:rPr>
        <w:rFonts w:ascii="Verdana" w:eastAsia="Times New Roman" w:hAnsi="Verdana" w:hint="default"/>
      </w:rPr>
    </w:lvl>
    <w:lvl w:ilvl="1" w:tplc="53F45008">
      <w:start w:val="1"/>
      <w:numFmt w:val="decimal"/>
      <w:lvlText w:val="%2."/>
      <w:lvlJc w:val="left"/>
      <w:pPr>
        <w:tabs>
          <w:tab w:val="num" w:pos="1440"/>
        </w:tabs>
        <w:ind w:left="1440" w:hanging="360"/>
      </w:pPr>
      <w:rPr>
        <w:rFonts w:cs="Times New Roman"/>
      </w:rPr>
    </w:lvl>
    <w:lvl w:ilvl="2" w:tplc="B5BCA008">
      <w:start w:val="1"/>
      <w:numFmt w:val="decimal"/>
      <w:lvlText w:val="%3."/>
      <w:lvlJc w:val="left"/>
      <w:pPr>
        <w:tabs>
          <w:tab w:val="num" w:pos="2160"/>
        </w:tabs>
        <w:ind w:left="2160" w:hanging="360"/>
      </w:pPr>
      <w:rPr>
        <w:rFonts w:cs="Times New Roman"/>
      </w:rPr>
    </w:lvl>
    <w:lvl w:ilvl="3" w:tplc="CDDCFE24">
      <w:start w:val="1"/>
      <w:numFmt w:val="decimal"/>
      <w:lvlText w:val="%4."/>
      <w:lvlJc w:val="left"/>
      <w:pPr>
        <w:tabs>
          <w:tab w:val="num" w:pos="2880"/>
        </w:tabs>
        <w:ind w:left="2880" w:hanging="360"/>
      </w:pPr>
      <w:rPr>
        <w:rFonts w:cs="Times New Roman"/>
      </w:rPr>
    </w:lvl>
    <w:lvl w:ilvl="4" w:tplc="50E615F2">
      <w:start w:val="1"/>
      <w:numFmt w:val="decimal"/>
      <w:lvlText w:val="%5."/>
      <w:lvlJc w:val="left"/>
      <w:pPr>
        <w:tabs>
          <w:tab w:val="num" w:pos="3600"/>
        </w:tabs>
        <w:ind w:left="3600" w:hanging="360"/>
      </w:pPr>
      <w:rPr>
        <w:rFonts w:cs="Times New Roman"/>
      </w:rPr>
    </w:lvl>
    <w:lvl w:ilvl="5" w:tplc="4C6A16B0">
      <w:start w:val="1"/>
      <w:numFmt w:val="decimal"/>
      <w:lvlText w:val="%6."/>
      <w:lvlJc w:val="left"/>
      <w:pPr>
        <w:tabs>
          <w:tab w:val="num" w:pos="4320"/>
        </w:tabs>
        <w:ind w:left="4320" w:hanging="360"/>
      </w:pPr>
      <w:rPr>
        <w:rFonts w:cs="Times New Roman"/>
      </w:rPr>
    </w:lvl>
    <w:lvl w:ilvl="6" w:tplc="D26AB444">
      <w:start w:val="1"/>
      <w:numFmt w:val="decimal"/>
      <w:lvlText w:val="%7."/>
      <w:lvlJc w:val="left"/>
      <w:pPr>
        <w:tabs>
          <w:tab w:val="num" w:pos="5040"/>
        </w:tabs>
        <w:ind w:left="5040" w:hanging="360"/>
      </w:pPr>
      <w:rPr>
        <w:rFonts w:cs="Times New Roman"/>
      </w:rPr>
    </w:lvl>
    <w:lvl w:ilvl="7" w:tplc="1BB086D0">
      <w:start w:val="1"/>
      <w:numFmt w:val="decimal"/>
      <w:lvlText w:val="%8."/>
      <w:lvlJc w:val="left"/>
      <w:pPr>
        <w:tabs>
          <w:tab w:val="num" w:pos="5760"/>
        </w:tabs>
        <w:ind w:left="5760" w:hanging="360"/>
      </w:pPr>
      <w:rPr>
        <w:rFonts w:cs="Times New Roman"/>
      </w:rPr>
    </w:lvl>
    <w:lvl w:ilvl="8" w:tplc="5C4418C2">
      <w:start w:val="1"/>
      <w:numFmt w:val="decimal"/>
      <w:lvlText w:val="%9."/>
      <w:lvlJc w:val="left"/>
      <w:pPr>
        <w:tabs>
          <w:tab w:val="num" w:pos="6480"/>
        </w:tabs>
        <w:ind w:left="6480" w:hanging="360"/>
      </w:pPr>
      <w:rPr>
        <w:rFonts w:cs="Times New Roman"/>
      </w:rPr>
    </w:lvl>
  </w:abstractNum>
  <w:abstractNum w:abstractNumId="8" w15:restartNumberingAfterBreak="0">
    <w:nsid w:val="12A621CF"/>
    <w:multiLevelType w:val="hybridMultilevel"/>
    <w:tmpl w:val="7A44F4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3F30240"/>
    <w:multiLevelType w:val="hybridMultilevel"/>
    <w:tmpl w:val="F7A4D1B0"/>
    <w:lvl w:ilvl="0" w:tplc="5360EFB6">
      <w:start w:val="1"/>
      <w:numFmt w:val="bullet"/>
      <w:lvlText w:val=""/>
      <w:lvlJc w:val="left"/>
      <w:pPr>
        <w:ind w:left="-1348" w:hanging="360"/>
      </w:pPr>
      <w:rPr>
        <w:rFonts w:ascii="Wingdings" w:hAnsi="Wingdings" w:hint="default"/>
      </w:rPr>
    </w:lvl>
    <w:lvl w:ilvl="1" w:tplc="D84C80C6" w:tentative="1">
      <w:start w:val="1"/>
      <w:numFmt w:val="bullet"/>
      <w:lvlText w:val="o"/>
      <w:lvlJc w:val="left"/>
      <w:pPr>
        <w:ind w:left="-628" w:hanging="360"/>
      </w:pPr>
      <w:rPr>
        <w:rFonts w:ascii="Courier New" w:hAnsi="Courier New" w:hint="default"/>
      </w:rPr>
    </w:lvl>
    <w:lvl w:ilvl="2" w:tplc="BC360024" w:tentative="1">
      <w:start w:val="1"/>
      <w:numFmt w:val="bullet"/>
      <w:lvlText w:val=""/>
      <w:lvlJc w:val="left"/>
      <w:pPr>
        <w:ind w:left="92" w:hanging="360"/>
      </w:pPr>
      <w:rPr>
        <w:rFonts w:ascii="Wingdings" w:hAnsi="Wingdings" w:hint="default"/>
      </w:rPr>
    </w:lvl>
    <w:lvl w:ilvl="3" w:tplc="A64AF636" w:tentative="1">
      <w:start w:val="1"/>
      <w:numFmt w:val="bullet"/>
      <w:lvlText w:val=""/>
      <w:lvlJc w:val="left"/>
      <w:pPr>
        <w:ind w:left="812" w:hanging="360"/>
      </w:pPr>
      <w:rPr>
        <w:rFonts w:ascii="Symbol" w:hAnsi="Symbol" w:hint="default"/>
      </w:rPr>
    </w:lvl>
    <w:lvl w:ilvl="4" w:tplc="40F218E6" w:tentative="1">
      <w:start w:val="1"/>
      <w:numFmt w:val="bullet"/>
      <w:lvlText w:val="o"/>
      <w:lvlJc w:val="left"/>
      <w:pPr>
        <w:ind w:left="1532" w:hanging="360"/>
      </w:pPr>
      <w:rPr>
        <w:rFonts w:ascii="Courier New" w:hAnsi="Courier New" w:hint="default"/>
      </w:rPr>
    </w:lvl>
    <w:lvl w:ilvl="5" w:tplc="B1C42A3C" w:tentative="1">
      <w:start w:val="1"/>
      <w:numFmt w:val="bullet"/>
      <w:lvlText w:val=""/>
      <w:lvlJc w:val="left"/>
      <w:pPr>
        <w:ind w:left="2252" w:hanging="360"/>
      </w:pPr>
      <w:rPr>
        <w:rFonts w:ascii="Wingdings" w:hAnsi="Wingdings" w:hint="default"/>
      </w:rPr>
    </w:lvl>
    <w:lvl w:ilvl="6" w:tplc="8708BFD6" w:tentative="1">
      <w:start w:val="1"/>
      <w:numFmt w:val="bullet"/>
      <w:lvlText w:val=""/>
      <w:lvlJc w:val="left"/>
      <w:pPr>
        <w:ind w:left="2972" w:hanging="360"/>
      </w:pPr>
      <w:rPr>
        <w:rFonts w:ascii="Symbol" w:hAnsi="Symbol" w:hint="default"/>
      </w:rPr>
    </w:lvl>
    <w:lvl w:ilvl="7" w:tplc="181C3E86" w:tentative="1">
      <w:start w:val="1"/>
      <w:numFmt w:val="bullet"/>
      <w:lvlText w:val="o"/>
      <w:lvlJc w:val="left"/>
      <w:pPr>
        <w:ind w:left="3692" w:hanging="360"/>
      </w:pPr>
      <w:rPr>
        <w:rFonts w:ascii="Courier New" w:hAnsi="Courier New" w:hint="default"/>
      </w:rPr>
    </w:lvl>
    <w:lvl w:ilvl="8" w:tplc="F9F6DF5A" w:tentative="1">
      <w:start w:val="1"/>
      <w:numFmt w:val="bullet"/>
      <w:lvlText w:val=""/>
      <w:lvlJc w:val="left"/>
      <w:pPr>
        <w:ind w:left="4412" w:hanging="360"/>
      </w:pPr>
      <w:rPr>
        <w:rFonts w:ascii="Wingdings" w:hAnsi="Wingdings" w:hint="default"/>
      </w:rPr>
    </w:lvl>
  </w:abstractNum>
  <w:abstractNum w:abstractNumId="10" w15:restartNumberingAfterBreak="0">
    <w:nsid w:val="1A0B5432"/>
    <w:multiLevelType w:val="hybridMultilevel"/>
    <w:tmpl w:val="0D606486"/>
    <w:lvl w:ilvl="0" w:tplc="91725A8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19F0B2D"/>
    <w:multiLevelType w:val="hybridMultilevel"/>
    <w:tmpl w:val="D908CB08"/>
    <w:lvl w:ilvl="0" w:tplc="E2E28C04">
      <w:start w:val="2022"/>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6A3727A"/>
    <w:multiLevelType w:val="hybridMultilevel"/>
    <w:tmpl w:val="47B2D3F6"/>
    <w:lvl w:ilvl="0" w:tplc="D5B29D70">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8C37D5E"/>
    <w:multiLevelType w:val="hybridMultilevel"/>
    <w:tmpl w:val="9064C6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2982A1D"/>
    <w:multiLevelType w:val="hybridMultilevel"/>
    <w:tmpl w:val="08482536"/>
    <w:lvl w:ilvl="0" w:tplc="1078341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D03E72"/>
    <w:multiLevelType w:val="hybridMultilevel"/>
    <w:tmpl w:val="B866B1D6"/>
    <w:lvl w:ilvl="0" w:tplc="EA0C9494">
      <w:start w:val="1"/>
      <w:numFmt w:val="bullet"/>
      <w:lvlText w:val=""/>
      <w:lvlJc w:val="left"/>
      <w:pPr>
        <w:ind w:left="360" w:hanging="360"/>
      </w:pPr>
      <w:rPr>
        <w:rFonts w:ascii="Symbol" w:hAnsi="Symbol" w:hint="default"/>
      </w:rPr>
    </w:lvl>
    <w:lvl w:ilvl="1" w:tplc="6AB2987C" w:tentative="1">
      <w:start w:val="1"/>
      <w:numFmt w:val="bullet"/>
      <w:lvlText w:val="o"/>
      <w:lvlJc w:val="left"/>
      <w:pPr>
        <w:ind w:left="1080" w:hanging="360"/>
      </w:pPr>
      <w:rPr>
        <w:rFonts w:ascii="Courier New" w:hAnsi="Courier New" w:cs="Courier New" w:hint="default"/>
      </w:rPr>
    </w:lvl>
    <w:lvl w:ilvl="2" w:tplc="3F68C560" w:tentative="1">
      <w:start w:val="1"/>
      <w:numFmt w:val="bullet"/>
      <w:lvlText w:val=""/>
      <w:lvlJc w:val="left"/>
      <w:pPr>
        <w:ind w:left="1800" w:hanging="360"/>
      </w:pPr>
      <w:rPr>
        <w:rFonts w:ascii="Wingdings" w:hAnsi="Wingdings" w:hint="default"/>
      </w:rPr>
    </w:lvl>
    <w:lvl w:ilvl="3" w:tplc="B09A9F38" w:tentative="1">
      <w:start w:val="1"/>
      <w:numFmt w:val="bullet"/>
      <w:lvlText w:val=""/>
      <w:lvlJc w:val="left"/>
      <w:pPr>
        <w:ind w:left="2520" w:hanging="360"/>
      </w:pPr>
      <w:rPr>
        <w:rFonts w:ascii="Symbol" w:hAnsi="Symbol" w:hint="default"/>
      </w:rPr>
    </w:lvl>
    <w:lvl w:ilvl="4" w:tplc="A90EF90A" w:tentative="1">
      <w:start w:val="1"/>
      <w:numFmt w:val="bullet"/>
      <w:lvlText w:val="o"/>
      <w:lvlJc w:val="left"/>
      <w:pPr>
        <w:ind w:left="3240" w:hanging="360"/>
      </w:pPr>
      <w:rPr>
        <w:rFonts w:ascii="Courier New" w:hAnsi="Courier New" w:cs="Courier New" w:hint="default"/>
      </w:rPr>
    </w:lvl>
    <w:lvl w:ilvl="5" w:tplc="A7E0BD58" w:tentative="1">
      <w:start w:val="1"/>
      <w:numFmt w:val="bullet"/>
      <w:lvlText w:val=""/>
      <w:lvlJc w:val="left"/>
      <w:pPr>
        <w:ind w:left="3960" w:hanging="360"/>
      </w:pPr>
      <w:rPr>
        <w:rFonts w:ascii="Wingdings" w:hAnsi="Wingdings" w:hint="default"/>
      </w:rPr>
    </w:lvl>
    <w:lvl w:ilvl="6" w:tplc="7D3A96E0" w:tentative="1">
      <w:start w:val="1"/>
      <w:numFmt w:val="bullet"/>
      <w:lvlText w:val=""/>
      <w:lvlJc w:val="left"/>
      <w:pPr>
        <w:ind w:left="4680" w:hanging="360"/>
      </w:pPr>
      <w:rPr>
        <w:rFonts w:ascii="Symbol" w:hAnsi="Symbol" w:hint="default"/>
      </w:rPr>
    </w:lvl>
    <w:lvl w:ilvl="7" w:tplc="9AE26106" w:tentative="1">
      <w:start w:val="1"/>
      <w:numFmt w:val="bullet"/>
      <w:lvlText w:val="o"/>
      <w:lvlJc w:val="left"/>
      <w:pPr>
        <w:ind w:left="5400" w:hanging="360"/>
      </w:pPr>
      <w:rPr>
        <w:rFonts w:ascii="Courier New" w:hAnsi="Courier New" w:cs="Courier New" w:hint="default"/>
      </w:rPr>
    </w:lvl>
    <w:lvl w:ilvl="8" w:tplc="C1EAB5B0" w:tentative="1">
      <w:start w:val="1"/>
      <w:numFmt w:val="bullet"/>
      <w:lvlText w:val=""/>
      <w:lvlJc w:val="left"/>
      <w:pPr>
        <w:ind w:left="6120" w:hanging="360"/>
      </w:pPr>
      <w:rPr>
        <w:rFonts w:ascii="Wingdings" w:hAnsi="Wingdings" w:hint="default"/>
      </w:rPr>
    </w:lvl>
  </w:abstractNum>
  <w:abstractNum w:abstractNumId="16" w15:restartNumberingAfterBreak="0">
    <w:nsid w:val="408D25EE"/>
    <w:multiLevelType w:val="hybridMultilevel"/>
    <w:tmpl w:val="12B623C2"/>
    <w:lvl w:ilvl="0" w:tplc="41FA8004">
      <w:numFmt w:val="bullet"/>
      <w:lvlText w:val="-"/>
      <w:lvlJc w:val="left"/>
      <w:pPr>
        <w:ind w:left="720" w:hanging="360"/>
      </w:pPr>
      <w:rPr>
        <w:rFonts w:ascii="Verdana" w:eastAsia="Times New Roman" w:hAnsi="Verdana" w:hint="default"/>
      </w:rPr>
    </w:lvl>
    <w:lvl w:ilvl="1" w:tplc="92BCBDB6" w:tentative="1">
      <w:start w:val="1"/>
      <w:numFmt w:val="bullet"/>
      <w:lvlText w:val="o"/>
      <w:lvlJc w:val="left"/>
      <w:pPr>
        <w:ind w:left="1440" w:hanging="360"/>
      </w:pPr>
      <w:rPr>
        <w:rFonts w:ascii="Courier New" w:hAnsi="Courier New" w:hint="default"/>
      </w:rPr>
    </w:lvl>
    <w:lvl w:ilvl="2" w:tplc="8ADC8332" w:tentative="1">
      <w:start w:val="1"/>
      <w:numFmt w:val="bullet"/>
      <w:lvlText w:val=""/>
      <w:lvlJc w:val="left"/>
      <w:pPr>
        <w:ind w:left="2160" w:hanging="360"/>
      </w:pPr>
      <w:rPr>
        <w:rFonts w:ascii="Wingdings" w:hAnsi="Wingdings" w:hint="default"/>
      </w:rPr>
    </w:lvl>
    <w:lvl w:ilvl="3" w:tplc="B5B69932" w:tentative="1">
      <w:start w:val="1"/>
      <w:numFmt w:val="bullet"/>
      <w:lvlText w:val=""/>
      <w:lvlJc w:val="left"/>
      <w:pPr>
        <w:ind w:left="2880" w:hanging="360"/>
      </w:pPr>
      <w:rPr>
        <w:rFonts w:ascii="Symbol" w:hAnsi="Symbol" w:hint="default"/>
      </w:rPr>
    </w:lvl>
    <w:lvl w:ilvl="4" w:tplc="81761E78" w:tentative="1">
      <w:start w:val="1"/>
      <w:numFmt w:val="bullet"/>
      <w:lvlText w:val="o"/>
      <w:lvlJc w:val="left"/>
      <w:pPr>
        <w:ind w:left="3600" w:hanging="360"/>
      </w:pPr>
      <w:rPr>
        <w:rFonts w:ascii="Courier New" w:hAnsi="Courier New" w:hint="default"/>
      </w:rPr>
    </w:lvl>
    <w:lvl w:ilvl="5" w:tplc="69FC566E" w:tentative="1">
      <w:start w:val="1"/>
      <w:numFmt w:val="bullet"/>
      <w:lvlText w:val=""/>
      <w:lvlJc w:val="left"/>
      <w:pPr>
        <w:ind w:left="4320" w:hanging="360"/>
      </w:pPr>
      <w:rPr>
        <w:rFonts w:ascii="Wingdings" w:hAnsi="Wingdings" w:hint="default"/>
      </w:rPr>
    </w:lvl>
    <w:lvl w:ilvl="6" w:tplc="2F4CFFD8" w:tentative="1">
      <w:start w:val="1"/>
      <w:numFmt w:val="bullet"/>
      <w:lvlText w:val=""/>
      <w:lvlJc w:val="left"/>
      <w:pPr>
        <w:ind w:left="5040" w:hanging="360"/>
      </w:pPr>
      <w:rPr>
        <w:rFonts w:ascii="Symbol" w:hAnsi="Symbol" w:hint="default"/>
      </w:rPr>
    </w:lvl>
    <w:lvl w:ilvl="7" w:tplc="B70864D6" w:tentative="1">
      <w:start w:val="1"/>
      <w:numFmt w:val="bullet"/>
      <w:lvlText w:val="o"/>
      <w:lvlJc w:val="left"/>
      <w:pPr>
        <w:ind w:left="5760" w:hanging="360"/>
      </w:pPr>
      <w:rPr>
        <w:rFonts w:ascii="Courier New" w:hAnsi="Courier New" w:hint="default"/>
      </w:rPr>
    </w:lvl>
    <w:lvl w:ilvl="8" w:tplc="E6BA04C2" w:tentative="1">
      <w:start w:val="1"/>
      <w:numFmt w:val="bullet"/>
      <w:lvlText w:val=""/>
      <w:lvlJc w:val="left"/>
      <w:pPr>
        <w:ind w:left="6480" w:hanging="360"/>
      </w:pPr>
      <w:rPr>
        <w:rFonts w:ascii="Wingdings" w:hAnsi="Wingdings" w:hint="default"/>
      </w:rPr>
    </w:lvl>
  </w:abstractNum>
  <w:abstractNum w:abstractNumId="17" w15:restartNumberingAfterBreak="0">
    <w:nsid w:val="4B860E79"/>
    <w:multiLevelType w:val="multilevel"/>
    <w:tmpl w:val="92E295BC"/>
    <w:lvl w:ilvl="0">
      <w:start w:val="1"/>
      <w:numFmt w:val="decimal"/>
      <w:suff w:val="space"/>
      <w:lvlText w:val="Hoofdstuk %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8" w15:restartNumberingAfterBreak="0">
    <w:nsid w:val="52CE7A5E"/>
    <w:multiLevelType w:val="hybridMultilevel"/>
    <w:tmpl w:val="7090A224"/>
    <w:lvl w:ilvl="0" w:tplc="4DF648A2">
      <w:start w:val="1"/>
      <w:numFmt w:val="bullet"/>
      <w:lvlText w:val=""/>
      <w:lvlJc w:val="center"/>
      <w:pPr>
        <w:ind w:left="720" w:hanging="360"/>
      </w:pPr>
      <w:rPr>
        <w:rFonts w:ascii="Symbol" w:hAnsi="Symbol" w:hint="default"/>
      </w:rPr>
    </w:lvl>
    <w:lvl w:ilvl="1" w:tplc="E0884E66" w:tentative="1">
      <w:start w:val="1"/>
      <w:numFmt w:val="bullet"/>
      <w:lvlText w:val="o"/>
      <w:lvlJc w:val="left"/>
      <w:pPr>
        <w:ind w:left="1440" w:hanging="360"/>
      </w:pPr>
      <w:rPr>
        <w:rFonts w:ascii="Courier New" w:hAnsi="Courier New" w:hint="default"/>
      </w:rPr>
    </w:lvl>
    <w:lvl w:ilvl="2" w:tplc="02A4AF68" w:tentative="1">
      <w:start w:val="1"/>
      <w:numFmt w:val="bullet"/>
      <w:lvlText w:val=""/>
      <w:lvlJc w:val="left"/>
      <w:pPr>
        <w:ind w:left="2160" w:hanging="360"/>
      </w:pPr>
      <w:rPr>
        <w:rFonts w:ascii="Wingdings" w:hAnsi="Wingdings" w:hint="default"/>
      </w:rPr>
    </w:lvl>
    <w:lvl w:ilvl="3" w:tplc="A2BA549E" w:tentative="1">
      <w:start w:val="1"/>
      <w:numFmt w:val="bullet"/>
      <w:lvlText w:val=""/>
      <w:lvlJc w:val="left"/>
      <w:pPr>
        <w:ind w:left="2880" w:hanging="360"/>
      </w:pPr>
      <w:rPr>
        <w:rFonts w:ascii="Symbol" w:hAnsi="Symbol" w:hint="default"/>
      </w:rPr>
    </w:lvl>
    <w:lvl w:ilvl="4" w:tplc="95069D6C" w:tentative="1">
      <w:start w:val="1"/>
      <w:numFmt w:val="bullet"/>
      <w:lvlText w:val="o"/>
      <w:lvlJc w:val="left"/>
      <w:pPr>
        <w:ind w:left="3600" w:hanging="360"/>
      </w:pPr>
      <w:rPr>
        <w:rFonts w:ascii="Courier New" w:hAnsi="Courier New" w:hint="default"/>
      </w:rPr>
    </w:lvl>
    <w:lvl w:ilvl="5" w:tplc="B73E3EB4" w:tentative="1">
      <w:start w:val="1"/>
      <w:numFmt w:val="bullet"/>
      <w:lvlText w:val=""/>
      <w:lvlJc w:val="left"/>
      <w:pPr>
        <w:ind w:left="4320" w:hanging="360"/>
      </w:pPr>
      <w:rPr>
        <w:rFonts w:ascii="Wingdings" w:hAnsi="Wingdings" w:hint="default"/>
      </w:rPr>
    </w:lvl>
    <w:lvl w:ilvl="6" w:tplc="EE4C914A" w:tentative="1">
      <w:start w:val="1"/>
      <w:numFmt w:val="bullet"/>
      <w:lvlText w:val=""/>
      <w:lvlJc w:val="left"/>
      <w:pPr>
        <w:ind w:left="5040" w:hanging="360"/>
      </w:pPr>
      <w:rPr>
        <w:rFonts w:ascii="Symbol" w:hAnsi="Symbol" w:hint="default"/>
      </w:rPr>
    </w:lvl>
    <w:lvl w:ilvl="7" w:tplc="6264EB94" w:tentative="1">
      <w:start w:val="1"/>
      <w:numFmt w:val="bullet"/>
      <w:lvlText w:val="o"/>
      <w:lvlJc w:val="left"/>
      <w:pPr>
        <w:ind w:left="5760" w:hanging="360"/>
      </w:pPr>
      <w:rPr>
        <w:rFonts w:ascii="Courier New" w:hAnsi="Courier New" w:hint="default"/>
      </w:rPr>
    </w:lvl>
    <w:lvl w:ilvl="8" w:tplc="461AC27E" w:tentative="1">
      <w:start w:val="1"/>
      <w:numFmt w:val="bullet"/>
      <w:lvlText w:val=""/>
      <w:lvlJc w:val="left"/>
      <w:pPr>
        <w:ind w:left="6480" w:hanging="360"/>
      </w:pPr>
      <w:rPr>
        <w:rFonts w:ascii="Wingdings" w:hAnsi="Wingdings" w:hint="default"/>
      </w:rPr>
    </w:lvl>
  </w:abstractNum>
  <w:abstractNum w:abstractNumId="19" w15:restartNumberingAfterBreak="0">
    <w:nsid w:val="5A565BD8"/>
    <w:multiLevelType w:val="hybridMultilevel"/>
    <w:tmpl w:val="6E261918"/>
    <w:lvl w:ilvl="0" w:tplc="7660C2C0">
      <w:start w:val="1"/>
      <w:numFmt w:val="bullet"/>
      <w:lvlText w:val=""/>
      <w:lvlJc w:val="center"/>
      <w:pPr>
        <w:ind w:left="360" w:hanging="360"/>
      </w:pPr>
      <w:rPr>
        <w:rFonts w:ascii="Symbol" w:hAnsi="Symbol" w:hint="default"/>
      </w:rPr>
    </w:lvl>
    <w:lvl w:ilvl="1" w:tplc="F97A8ACC" w:tentative="1">
      <w:start w:val="1"/>
      <w:numFmt w:val="bullet"/>
      <w:lvlText w:val="o"/>
      <w:lvlJc w:val="left"/>
      <w:pPr>
        <w:ind w:left="1080" w:hanging="360"/>
      </w:pPr>
      <w:rPr>
        <w:rFonts w:ascii="Courier New" w:hAnsi="Courier New" w:hint="default"/>
      </w:rPr>
    </w:lvl>
    <w:lvl w:ilvl="2" w:tplc="37F63334" w:tentative="1">
      <w:start w:val="1"/>
      <w:numFmt w:val="bullet"/>
      <w:lvlText w:val=""/>
      <w:lvlJc w:val="left"/>
      <w:pPr>
        <w:ind w:left="1800" w:hanging="360"/>
      </w:pPr>
      <w:rPr>
        <w:rFonts w:ascii="Wingdings" w:hAnsi="Wingdings" w:hint="default"/>
      </w:rPr>
    </w:lvl>
    <w:lvl w:ilvl="3" w:tplc="BC3CEDCC" w:tentative="1">
      <w:start w:val="1"/>
      <w:numFmt w:val="bullet"/>
      <w:lvlText w:val=""/>
      <w:lvlJc w:val="left"/>
      <w:pPr>
        <w:ind w:left="2520" w:hanging="360"/>
      </w:pPr>
      <w:rPr>
        <w:rFonts w:ascii="Symbol" w:hAnsi="Symbol" w:hint="default"/>
      </w:rPr>
    </w:lvl>
    <w:lvl w:ilvl="4" w:tplc="3A32E5B6" w:tentative="1">
      <w:start w:val="1"/>
      <w:numFmt w:val="bullet"/>
      <w:lvlText w:val="o"/>
      <w:lvlJc w:val="left"/>
      <w:pPr>
        <w:ind w:left="3240" w:hanging="360"/>
      </w:pPr>
      <w:rPr>
        <w:rFonts w:ascii="Courier New" w:hAnsi="Courier New" w:hint="default"/>
      </w:rPr>
    </w:lvl>
    <w:lvl w:ilvl="5" w:tplc="126AB25A" w:tentative="1">
      <w:start w:val="1"/>
      <w:numFmt w:val="bullet"/>
      <w:lvlText w:val=""/>
      <w:lvlJc w:val="left"/>
      <w:pPr>
        <w:ind w:left="3960" w:hanging="360"/>
      </w:pPr>
      <w:rPr>
        <w:rFonts w:ascii="Wingdings" w:hAnsi="Wingdings" w:hint="default"/>
      </w:rPr>
    </w:lvl>
    <w:lvl w:ilvl="6" w:tplc="AEA46A66" w:tentative="1">
      <w:start w:val="1"/>
      <w:numFmt w:val="bullet"/>
      <w:lvlText w:val=""/>
      <w:lvlJc w:val="left"/>
      <w:pPr>
        <w:ind w:left="4680" w:hanging="360"/>
      </w:pPr>
      <w:rPr>
        <w:rFonts w:ascii="Symbol" w:hAnsi="Symbol" w:hint="default"/>
      </w:rPr>
    </w:lvl>
    <w:lvl w:ilvl="7" w:tplc="3F503270" w:tentative="1">
      <w:start w:val="1"/>
      <w:numFmt w:val="bullet"/>
      <w:lvlText w:val="o"/>
      <w:lvlJc w:val="left"/>
      <w:pPr>
        <w:ind w:left="5400" w:hanging="360"/>
      </w:pPr>
      <w:rPr>
        <w:rFonts w:ascii="Courier New" w:hAnsi="Courier New" w:hint="default"/>
      </w:rPr>
    </w:lvl>
    <w:lvl w:ilvl="8" w:tplc="68B2E7FE" w:tentative="1">
      <w:start w:val="1"/>
      <w:numFmt w:val="bullet"/>
      <w:lvlText w:val=""/>
      <w:lvlJc w:val="left"/>
      <w:pPr>
        <w:ind w:left="6120" w:hanging="360"/>
      </w:pPr>
      <w:rPr>
        <w:rFonts w:ascii="Wingdings" w:hAnsi="Wingdings" w:hint="default"/>
      </w:rPr>
    </w:lvl>
  </w:abstractNum>
  <w:abstractNum w:abstractNumId="20" w15:restartNumberingAfterBreak="0">
    <w:nsid w:val="5C527C0E"/>
    <w:multiLevelType w:val="hybridMultilevel"/>
    <w:tmpl w:val="D794D2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855841"/>
    <w:multiLevelType w:val="hybridMultilevel"/>
    <w:tmpl w:val="D3784C02"/>
    <w:lvl w:ilvl="0" w:tplc="DDB60EF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E20497"/>
    <w:multiLevelType w:val="hybridMultilevel"/>
    <w:tmpl w:val="1A324414"/>
    <w:lvl w:ilvl="0" w:tplc="0413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69EF3B0D"/>
    <w:multiLevelType w:val="multilevel"/>
    <w:tmpl w:val="40E85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3D343B"/>
    <w:multiLevelType w:val="hybridMultilevel"/>
    <w:tmpl w:val="EBD29AF8"/>
    <w:lvl w:ilvl="0" w:tplc="F25C4D56">
      <w:start w:val="1"/>
      <w:numFmt w:val="decimal"/>
      <w:lvlText w:val="%1)"/>
      <w:lvlJc w:val="left"/>
      <w:pPr>
        <w:ind w:left="720" w:hanging="360"/>
      </w:pPr>
      <w:rPr>
        <w:rFonts w:cs="Times New Roman"/>
      </w:rPr>
    </w:lvl>
    <w:lvl w:ilvl="1" w:tplc="700007DE" w:tentative="1">
      <w:start w:val="1"/>
      <w:numFmt w:val="lowerLetter"/>
      <w:lvlText w:val="%2."/>
      <w:lvlJc w:val="left"/>
      <w:pPr>
        <w:ind w:left="1440" w:hanging="360"/>
      </w:pPr>
      <w:rPr>
        <w:rFonts w:cs="Times New Roman"/>
      </w:rPr>
    </w:lvl>
    <w:lvl w:ilvl="2" w:tplc="223E0848" w:tentative="1">
      <w:start w:val="1"/>
      <w:numFmt w:val="lowerRoman"/>
      <w:lvlText w:val="%3."/>
      <w:lvlJc w:val="right"/>
      <w:pPr>
        <w:ind w:left="2160" w:hanging="180"/>
      </w:pPr>
      <w:rPr>
        <w:rFonts w:cs="Times New Roman"/>
      </w:rPr>
    </w:lvl>
    <w:lvl w:ilvl="3" w:tplc="057A6B56" w:tentative="1">
      <w:start w:val="1"/>
      <w:numFmt w:val="decimal"/>
      <w:lvlText w:val="%4."/>
      <w:lvlJc w:val="left"/>
      <w:pPr>
        <w:ind w:left="2880" w:hanging="360"/>
      </w:pPr>
      <w:rPr>
        <w:rFonts w:cs="Times New Roman"/>
      </w:rPr>
    </w:lvl>
    <w:lvl w:ilvl="4" w:tplc="46022B18" w:tentative="1">
      <w:start w:val="1"/>
      <w:numFmt w:val="lowerLetter"/>
      <w:lvlText w:val="%5."/>
      <w:lvlJc w:val="left"/>
      <w:pPr>
        <w:ind w:left="3600" w:hanging="360"/>
      </w:pPr>
      <w:rPr>
        <w:rFonts w:cs="Times New Roman"/>
      </w:rPr>
    </w:lvl>
    <w:lvl w:ilvl="5" w:tplc="82BA9634" w:tentative="1">
      <w:start w:val="1"/>
      <w:numFmt w:val="lowerRoman"/>
      <w:lvlText w:val="%6."/>
      <w:lvlJc w:val="right"/>
      <w:pPr>
        <w:ind w:left="4320" w:hanging="180"/>
      </w:pPr>
      <w:rPr>
        <w:rFonts w:cs="Times New Roman"/>
      </w:rPr>
    </w:lvl>
    <w:lvl w:ilvl="6" w:tplc="D6448D6E" w:tentative="1">
      <w:start w:val="1"/>
      <w:numFmt w:val="decimal"/>
      <w:lvlText w:val="%7."/>
      <w:lvlJc w:val="left"/>
      <w:pPr>
        <w:ind w:left="5040" w:hanging="360"/>
      </w:pPr>
      <w:rPr>
        <w:rFonts w:cs="Times New Roman"/>
      </w:rPr>
    </w:lvl>
    <w:lvl w:ilvl="7" w:tplc="27B6CB3C" w:tentative="1">
      <w:start w:val="1"/>
      <w:numFmt w:val="lowerLetter"/>
      <w:lvlText w:val="%8."/>
      <w:lvlJc w:val="left"/>
      <w:pPr>
        <w:ind w:left="5760" w:hanging="360"/>
      </w:pPr>
      <w:rPr>
        <w:rFonts w:cs="Times New Roman"/>
      </w:rPr>
    </w:lvl>
    <w:lvl w:ilvl="8" w:tplc="4B322624" w:tentative="1">
      <w:start w:val="1"/>
      <w:numFmt w:val="lowerRoman"/>
      <w:lvlText w:val="%9."/>
      <w:lvlJc w:val="right"/>
      <w:pPr>
        <w:ind w:left="6480" w:hanging="180"/>
      </w:pPr>
      <w:rPr>
        <w:rFonts w:cs="Times New Roman"/>
      </w:rPr>
    </w:lvl>
  </w:abstractNum>
  <w:abstractNum w:abstractNumId="25" w15:restartNumberingAfterBreak="0">
    <w:nsid w:val="71F47D27"/>
    <w:multiLevelType w:val="hybridMultilevel"/>
    <w:tmpl w:val="353A4F7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72882B21"/>
    <w:multiLevelType w:val="hybridMultilevel"/>
    <w:tmpl w:val="76284522"/>
    <w:lvl w:ilvl="0" w:tplc="6D446BEA">
      <w:start w:val="5"/>
      <w:numFmt w:val="bullet"/>
      <w:lvlText w:val="-"/>
      <w:lvlJc w:val="left"/>
      <w:pPr>
        <w:ind w:left="720" w:hanging="360"/>
      </w:pPr>
      <w:rPr>
        <w:rFonts w:ascii="Verdana" w:eastAsia="Times New Roman" w:hAnsi="Verdana" w:hint="default"/>
      </w:rPr>
    </w:lvl>
    <w:lvl w:ilvl="1" w:tplc="4A5AC9AA" w:tentative="1">
      <w:start w:val="1"/>
      <w:numFmt w:val="bullet"/>
      <w:lvlText w:val="o"/>
      <w:lvlJc w:val="left"/>
      <w:pPr>
        <w:ind w:left="1440" w:hanging="360"/>
      </w:pPr>
      <w:rPr>
        <w:rFonts w:ascii="Courier New" w:hAnsi="Courier New" w:hint="default"/>
      </w:rPr>
    </w:lvl>
    <w:lvl w:ilvl="2" w:tplc="20BE6BF0" w:tentative="1">
      <w:start w:val="1"/>
      <w:numFmt w:val="bullet"/>
      <w:lvlText w:val=""/>
      <w:lvlJc w:val="left"/>
      <w:pPr>
        <w:ind w:left="2160" w:hanging="360"/>
      </w:pPr>
      <w:rPr>
        <w:rFonts w:ascii="Wingdings" w:hAnsi="Wingdings" w:hint="default"/>
      </w:rPr>
    </w:lvl>
    <w:lvl w:ilvl="3" w:tplc="71949FEE" w:tentative="1">
      <w:start w:val="1"/>
      <w:numFmt w:val="bullet"/>
      <w:lvlText w:val=""/>
      <w:lvlJc w:val="left"/>
      <w:pPr>
        <w:ind w:left="2880" w:hanging="360"/>
      </w:pPr>
      <w:rPr>
        <w:rFonts w:ascii="Symbol" w:hAnsi="Symbol" w:hint="default"/>
      </w:rPr>
    </w:lvl>
    <w:lvl w:ilvl="4" w:tplc="0EF4F3D8" w:tentative="1">
      <w:start w:val="1"/>
      <w:numFmt w:val="bullet"/>
      <w:lvlText w:val="o"/>
      <w:lvlJc w:val="left"/>
      <w:pPr>
        <w:ind w:left="3600" w:hanging="360"/>
      </w:pPr>
      <w:rPr>
        <w:rFonts w:ascii="Courier New" w:hAnsi="Courier New" w:hint="default"/>
      </w:rPr>
    </w:lvl>
    <w:lvl w:ilvl="5" w:tplc="5CF240DE" w:tentative="1">
      <w:start w:val="1"/>
      <w:numFmt w:val="bullet"/>
      <w:lvlText w:val=""/>
      <w:lvlJc w:val="left"/>
      <w:pPr>
        <w:ind w:left="4320" w:hanging="360"/>
      </w:pPr>
      <w:rPr>
        <w:rFonts w:ascii="Wingdings" w:hAnsi="Wingdings" w:hint="default"/>
      </w:rPr>
    </w:lvl>
    <w:lvl w:ilvl="6" w:tplc="0486D9EA" w:tentative="1">
      <w:start w:val="1"/>
      <w:numFmt w:val="bullet"/>
      <w:lvlText w:val=""/>
      <w:lvlJc w:val="left"/>
      <w:pPr>
        <w:ind w:left="5040" w:hanging="360"/>
      </w:pPr>
      <w:rPr>
        <w:rFonts w:ascii="Symbol" w:hAnsi="Symbol" w:hint="default"/>
      </w:rPr>
    </w:lvl>
    <w:lvl w:ilvl="7" w:tplc="6CF0C27E" w:tentative="1">
      <w:start w:val="1"/>
      <w:numFmt w:val="bullet"/>
      <w:lvlText w:val="o"/>
      <w:lvlJc w:val="left"/>
      <w:pPr>
        <w:ind w:left="5760" w:hanging="360"/>
      </w:pPr>
      <w:rPr>
        <w:rFonts w:ascii="Courier New" w:hAnsi="Courier New" w:hint="default"/>
      </w:rPr>
    </w:lvl>
    <w:lvl w:ilvl="8" w:tplc="D8BC5578" w:tentative="1">
      <w:start w:val="1"/>
      <w:numFmt w:val="bullet"/>
      <w:lvlText w:val=""/>
      <w:lvlJc w:val="left"/>
      <w:pPr>
        <w:ind w:left="6480" w:hanging="360"/>
      </w:pPr>
      <w:rPr>
        <w:rFonts w:ascii="Wingdings" w:hAnsi="Wingdings" w:hint="default"/>
      </w:rPr>
    </w:lvl>
  </w:abstractNum>
  <w:abstractNum w:abstractNumId="27" w15:restartNumberingAfterBreak="0">
    <w:nsid w:val="75D301AC"/>
    <w:multiLevelType w:val="hybridMultilevel"/>
    <w:tmpl w:val="ACDAB11E"/>
    <w:lvl w:ilvl="0" w:tplc="F1946B06">
      <w:start w:val="1"/>
      <w:numFmt w:val="bullet"/>
      <w:lvlText w:val=""/>
      <w:lvlJc w:val="left"/>
      <w:pPr>
        <w:ind w:left="360" w:hanging="360"/>
      </w:pPr>
      <w:rPr>
        <w:rFonts w:ascii="Symbol" w:hAnsi="Symbol" w:hint="default"/>
      </w:rPr>
    </w:lvl>
    <w:lvl w:ilvl="1" w:tplc="272C2638">
      <w:start w:val="1"/>
      <w:numFmt w:val="decimal"/>
      <w:lvlText w:val="%2."/>
      <w:lvlJc w:val="left"/>
      <w:pPr>
        <w:tabs>
          <w:tab w:val="num" w:pos="1440"/>
        </w:tabs>
        <w:ind w:left="1440" w:hanging="360"/>
      </w:pPr>
      <w:rPr>
        <w:rFonts w:cs="Times New Roman"/>
      </w:rPr>
    </w:lvl>
    <w:lvl w:ilvl="2" w:tplc="8B6ADAD2">
      <w:start w:val="1"/>
      <w:numFmt w:val="decimal"/>
      <w:lvlText w:val="%3."/>
      <w:lvlJc w:val="left"/>
      <w:pPr>
        <w:tabs>
          <w:tab w:val="num" w:pos="2160"/>
        </w:tabs>
        <w:ind w:left="2160" w:hanging="360"/>
      </w:pPr>
      <w:rPr>
        <w:rFonts w:cs="Times New Roman"/>
      </w:rPr>
    </w:lvl>
    <w:lvl w:ilvl="3" w:tplc="6A28E892">
      <w:start w:val="1"/>
      <w:numFmt w:val="decimal"/>
      <w:lvlText w:val="%4."/>
      <w:lvlJc w:val="left"/>
      <w:pPr>
        <w:tabs>
          <w:tab w:val="num" w:pos="2880"/>
        </w:tabs>
        <w:ind w:left="2880" w:hanging="360"/>
      </w:pPr>
      <w:rPr>
        <w:rFonts w:cs="Times New Roman"/>
      </w:rPr>
    </w:lvl>
    <w:lvl w:ilvl="4" w:tplc="C1F8E308">
      <w:start w:val="1"/>
      <w:numFmt w:val="decimal"/>
      <w:lvlText w:val="%5."/>
      <w:lvlJc w:val="left"/>
      <w:pPr>
        <w:tabs>
          <w:tab w:val="num" w:pos="3600"/>
        </w:tabs>
        <w:ind w:left="3600" w:hanging="360"/>
      </w:pPr>
      <w:rPr>
        <w:rFonts w:cs="Times New Roman"/>
      </w:rPr>
    </w:lvl>
    <w:lvl w:ilvl="5" w:tplc="5B46E830">
      <w:start w:val="1"/>
      <w:numFmt w:val="decimal"/>
      <w:lvlText w:val="%6."/>
      <w:lvlJc w:val="left"/>
      <w:pPr>
        <w:tabs>
          <w:tab w:val="num" w:pos="4320"/>
        </w:tabs>
        <w:ind w:left="4320" w:hanging="360"/>
      </w:pPr>
      <w:rPr>
        <w:rFonts w:cs="Times New Roman"/>
      </w:rPr>
    </w:lvl>
    <w:lvl w:ilvl="6" w:tplc="2D22F366">
      <w:start w:val="1"/>
      <w:numFmt w:val="decimal"/>
      <w:lvlText w:val="%7."/>
      <w:lvlJc w:val="left"/>
      <w:pPr>
        <w:tabs>
          <w:tab w:val="num" w:pos="5040"/>
        </w:tabs>
        <w:ind w:left="5040" w:hanging="360"/>
      </w:pPr>
      <w:rPr>
        <w:rFonts w:cs="Times New Roman"/>
      </w:rPr>
    </w:lvl>
    <w:lvl w:ilvl="7" w:tplc="5A282A60">
      <w:start w:val="1"/>
      <w:numFmt w:val="decimal"/>
      <w:lvlText w:val="%8."/>
      <w:lvlJc w:val="left"/>
      <w:pPr>
        <w:tabs>
          <w:tab w:val="num" w:pos="5760"/>
        </w:tabs>
        <w:ind w:left="5760" w:hanging="360"/>
      </w:pPr>
      <w:rPr>
        <w:rFonts w:cs="Times New Roman"/>
      </w:rPr>
    </w:lvl>
    <w:lvl w:ilvl="8" w:tplc="FE34A432">
      <w:start w:val="1"/>
      <w:numFmt w:val="decimal"/>
      <w:lvlText w:val="%9."/>
      <w:lvlJc w:val="left"/>
      <w:pPr>
        <w:tabs>
          <w:tab w:val="num" w:pos="6480"/>
        </w:tabs>
        <w:ind w:left="6480" w:hanging="360"/>
      </w:pPr>
      <w:rPr>
        <w:rFonts w:cs="Times New Roman"/>
      </w:rPr>
    </w:lvl>
  </w:abstractNum>
  <w:abstractNum w:abstractNumId="28" w15:restartNumberingAfterBreak="0">
    <w:nsid w:val="799238CE"/>
    <w:multiLevelType w:val="hybridMultilevel"/>
    <w:tmpl w:val="05CA8E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E914AEA"/>
    <w:multiLevelType w:val="hybridMultilevel"/>
    <w:tmpl w:val="C7C0C5D0"/>
    <w:lvl w:ilvl="0" w:tplc="3D6EFD9A">
      <w:start w:val="1"/>
      <w:numFmt w:val="lowerLetter"/>
      <w:lvlText w:val="%1)"/>
      <w:lvlJc w:val="left"/>
      <w:pPr>
        <w:ind w:left="360" w:hanging="360"/>
      </w:pPr>
      <w:rPr>
        <w:rFonts w:ascii="Verdana" w:eastAsia="Times New Roman" w:hAnsi="Verdana" w:cs="Times New Roman"/>
      </w:rPr>
    </w:lvl>
    <w:lvl w:ilvl="1" w:tplc="C8C4C322" w:tentative="1">
      <w:start w:val="1"/>
      <w:numFmt w:val="bullet"/>
      <w:lvlText w:val="o"/>
      <w:lvlJc w:val="left"/>
      <w:pPr>
        <w:ind w:left="1080" w:hanging="360"/>
      </w:pPr>
      <w:rPr>
        <w:rFonts w:ascii="Courier New" w:hAnsi="Courier New" w:hint="default"/>
      </w:rPr>
    </w:lvl>
    <w:lvl w:ilvl="2" w:tplc="68D639D4" w:tentative="1">
      <w:start w:val="1"/>
      <w:numFmt w:val="bullet"/>
      <w:lvlText w:val=""/>
      <w:lvlJc w:val="left"/>
      <w:pPr>
        <w:ind w:left="1800" w:hanging="360"/>
      </w:pPr>
      <w:rPr>
        <w:rFonts w:ascii="Wingdings" w:hAnsi="Wingdings" w:hint="default"/>
      </w:rPr>
    </w:lvl>
    <w:lvl w:ilvl="3" w:tplc="C9B81D94" w:tentative="1">
      <w:start w:val="1"/>
      <w:numFmt w:val="bullet"/>
      <w:lvlText w:val=""/>
      <w:lvlJc w:val="left"/>
      <w:pPr>
        <w:ind w:left="2520" w:hanging="360"/>
      </w:pPr>
      <w:rPr>
        <w:rFonts w:ascii="Symbol" w:hAnsi="Symbol" w:hint="default"/>
      </w:rPr>
    </w:lvl>
    <w:lvl w:ilvl="4" w:tplc="2ED4C8CC" w:tentative="1">
      <w:start w:val="1"/>
      <w:numFmt w:val="bullet"/>
      <w:lvlText w:val="o"/>
      <w:lvlJc w:val="left"/>
      <w:pPr>
        <w:ind w:left="3240" w:hanging="360"/>
      </w:pPr>
      <w:rPr>
        <w:rFonts w:ascii="Courier New" w:hAnsi="Courier New" w:hint="default"/>
      </w:rPr>
    </w:lvl>
    <w:lvl w:ilvl="5" w:tplc="D9D0BC90" w:tentative="1">
      <w:start w:val="1"/>
      <w:numFmt w:val="bullet"/>
      <w:lvlText w:val=""/>
      <w:lvlJc w:val="left"/>
      <w:pPr>
        <w:ind w:left="3960" w:hanging="360"/>
      </w:pPr>
      <w:rPr>
        <w:rFonts w:ascii="Wingdings" w:hAnsi="Wingdings" w:hint="default"/>
      </w:rPr>
    </w:lvl>
    <w:lvl w:ilvl="6" w:tplc="5F106394" w:tentative="1">
      <w:start w:val="1"/>
      <w:numFmt w:val="bullet"/>
      <w:lvlText w:val=""/>
      <w:lvlJc w:val="left"/>
      <w:pPr>
        <w:ind w:left="4680" w:hanging="360"/>
      </w:pPr>
      <w:rPr>
        <w:rFonts w:ascii="Symbol" w:hAnsi="Symbol" w:hint="default"/>
      </w:rPr>
    </w:lvl>
    <w:lvl w:ilvl="7" w:tplc="BDA631EE" w:tentative="1">
      <w:start w:val="1"/>
      <w:numFmt w:val="bullet"/>
      <w:lvlText w:val="o"/>
      <w:lvlJc w:val="left"/>
      <w:pPr>
        <w:ind w:left="5400" w:hanging="360"/>
      </w:pPr>
      <w:rPr>
        <w:rFonts w:ascii="Courier New" w:hAnsi="Courier New" w:hint="default"/>
      </w:rPr>
    </w:lvl>
    <w:lvl w:ilvl="8" w:tplc="D7E4C286" w:tentative="1">
      <w:start w:val="1"/>
      <w:numFmt w:val="bullet"/>
      <w:lvlText w:val=""/>
      <w:lvlJc w:val="left"/>
      <w:pPr>
        <w:ind w:left="6120" w:hanging="360"/>
      </w:pPr>
      <w:rPr>
        <w:rFonts w:ascii="Wingdings" w:hAnsi="Wingdings" w:hint="default"/>
      </w:rPr>
    </w:lvl>
  </w:abstractNum>
  <w:abstractNum w:abstractNumId="30" w15:restartNumberingAfterBreak="0">
    <w:nsid w:val="7FB62DDF"/>
    <w:multiLevelType w:val="hybridMultilevel"/>
    <w:tmpl w:val="4D08979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23461507">
    <w:abstractNumId w:val="1"/>
  </w:num>
  <w:num w:numId="2" w16cid:durableId="340275812">
    <w:abstractNumId w:val="17"/>
  </w:num>
  <w:num w:numId="3" w16cid:durableId="1925144242">
    <w:abstractNumId w:val="18"/>
  </w:num>
  <w:num w:numId="4" w16cid:durableId="1854569909">
    <w:abstractNumId w:val="9"/>
  </w:num>
  <w:num w:numId="5" w16cid:durableId="1887334386">
    <w:abstractNumId w:val="26"/>
  </w:num>
  <w:num w:numId="6" w16cid:durableId="270892249">
    <w:abstractNumId w:val="29"/>
  </w:num>
  <w:num w:numId="7" w16cid:durableId="455830296">
    <w:abstractNumId w:val="24"/>
  </w:num>
  <w:num w:numId="8" w16cid:durableId="38699638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4500431">
    <w:abstractNumId w:val="4"/>
  </w:num>
  <w:num w:numId="10" w16cid:durableId="14194742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4487683">
    <w:abstractNumId w:val="1"/>
  </w:num>
  <w:num w:numId="12" w16cid:durableId="1871455059">
    <w:abstractNumId w:val="1"/>
  </w:num>
  <w:num w:numId="13" w16cid:durableId="805464381">
    <w:abstractNumId w:val="5"/>
  </w:num>
  <w:num w:numId="14" w16cid:durableId="1863855240">
    <w:abstractNumId w:val="2"/>
  </w:num>
  <w:num w:numId="15" w16cid:durableId="723260144">
    <w:abstractNumId w:val="16"/>
  </w:num>
  <w:num w:numId="16" w16cid:durableId="1108696227">
    <w:abstractNumId w:val="19"/>
  </w:num>
  <w:num w:numId="17" w16cid:durableId="1816600588">
    <w:abstractNumId w:val="15"/>
  </w:num>
  <w:num w:numId="18" w16cid:durableId="1039017341">
    <w:abstractNumId w:val="1"/>
  </w:num>
  <w:num w:numId="19" w16cid:durableId="735976218">
    <w:abstractNumId w:val="1"/>
  </w:num>
  <w:num w:numId="20" w16cid:durableId="1172254613">
    <w:abstractNumId w:val="3"/>
  </w:num>
  <w:num w:numId="21" w16cid:durableId="1470441795">
    <w:abstractNumId w:val="13"/>
  </w:num>
  <w:num w:numId="22" w16cid:durableId="223494762">
    <w:abstractNumId w:val="25"/>
  </w:num>
  <w:num w:numId="23" w16cid:durableId="33041858">
    <w:abstractNumId w:val="20"/>
  </w:num>
  <w:num w:numId="24" w16cid:durableId="1695688600">
    <w:abstractNumId w:val="1"/>
  </w:num>
  <w:num w:numId="25" w16cid:durableId="1918442344">
    <w:abstractNumId w:val="1"/>
  </w:num>
  <w:num w:numId="26" w16cid:durableId="1563982917">
    <w:abstractNumId w:val="28"/>
  </w:num>
  <w:num w:numId="27" w16cid:durableId="367026206">
    <w:abstractNumId w:val="0"/>
  </w:num>
  <w:num w:numId="28" w16cid:durableId="22438224">
    <w:abstractNumId w:val="6"/>
  </w:num>
  <w:num w:numId="29" w16cid:durableId="1833400961">
    <w:abstractNumId w:val="1"/>
  </w:num>
  <w:num w:numId="30" w16cid:durableId="1201281343">
    <w:abstractNumId w:val="11"/>
  </w:num>
  <w:num w:numId="31" w16cid:durableId="1912500228">
    <w:abstractNumId w:val="12"/>
  </w:num>
  <w:num w:numId="32" w16cid:durableId="1078793292">
    <w:abstractNumId w:val="30"/>
  </w:num>
  <w:num w:numId="33" w16cid:durableId="1141077646">
    <w:abstractNumId w:val="23"/>
  </w:num>
  <w:num w:numId="34" w16cid:durableId="828985218">
    <w:abstractNumId w:val="21"/>
  </w:num>
  <w:num w:numId="35" w16cid:durableId="1417627777">
    <w:abstractNumId w:val="10"/>
  </w:num>
  <w:num w:numId="36" w16cid:durableId="439689972">
    <w:abstractNumId w:val="8"/>
  </w:num>
  <w:num w:numId="37" w16cid:durableId="438179223">
    <w:abstractNumId w:val="14"/>
  </w:num>
  <w:num w:numId="38" w16cid:durableId="14528983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defaultTableStyle w:val="Gemiddeldraster3-accent1"/>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E4B"/>
    <w:rsid w:val="00000E5C"/>
    <w:rsid w:val="0000166E"/>
    <w:rsid w:val="000016CE"/>
    <w:rsid w:val="00003CF4"/>
    <w:rsid w:val="000061AA"/>
    <w:rsid w:val="00010A58"/>
    <w:rsid w:val="00010F2D"/>
    <w:rsid w:val="00016C40"/>
    <w:rsid w:val="00016DC6"/>
    <w:rsid w:val="00017400"/>
    <w:rsid w:val="000230B6"/>
    <w:rsid w:val="00024838"/>
    <w:rsid w:val="00027D0C"/>
    <w:rsid w:val="00032E8B"/>
    <w:rsid w:val="00033A30"/>
    <w:rsid w:val="0003411E"/>
    <w:rsid w:val="0003438A"/>
    <w:rsid w:val="0004400C"/>
    <w:rsid w:val="00046910"/>
    <w:rsid w:val="00047293"/>
    <w:rsid w:val="00047716"/>
    <w:rsid w:val="00053743"/>
    <w:rsid w:val="00056D5A"/>
    <w:rsid w:val="0006085F"/>
    <w:rsid w:val="000701EE"/>
    <w:rsid w:val="0007023D"/>
    <w:rsid w:val="00080E92"/>
    <w:rsid w:val="00084EC0"/>
    <w:rsid w:val="000853C1"/>
    <w:rsid w:val="000860F4"/>
    <w:rsid w:val="000868F6"/>
    <w:rsid w:val="00087066"/>
    <w:rsid w:val="00087E75"/>
    <w:rsid w:val="0009233D"/>
    <w:rsid w:val="0009672B"/>
    <w:rsid w:val="000A3582"/>
    <w:rsid w:val="000B11B8"/>
    <w:rsid w:val="000B2EEB"/>
    <w:rsid w:val="000C3CA7"/>
    <w:rsid w:val="000C3F0A"/>
    <w:rsid w:val="000C5DF5"/>
    <w:rsid w:val="000C7A68"/>
    <w:rsid w:val="000D0552"/>
    <w:rsid w:val="000D16A0"/>
    <w:rsid w:val="000E336F"/>
    <w:rsid w:val="000E37D9"/>
    <w:rsid w:val="000E3CB2"/>
    <w:rsid w:val="000E618B"/>
    <w:rsid w:val="000F2014"/>
    <w:rsid w:val="000F23E9"/>
    <w:rsid w:val="000F3176"/>
    <w:rsid w:val="000F6A2F"/>
    <w:rsid w:val="00104EBA"/>
    <w:rsid w:val="00105EDE"/>
    <w:rsid w:val="0010782C"/>
    <w:rsid w:val="00114606"/>
    <w:rsid w:val="00114CFA"/>
    <w:rsid w:val="00122BBA"/>
    <w:rsid w:val="001239FF"/>
    <w:rsid w:val="00125560"/>
    <w:rsid w:val="0012713A"/>
    <w:rsid w:val="00127C0F"/>
    <w:rsid w:val="00133477"/>
    <w:rsid w:val="00133D93"/>
    <w:rsid w:val="0013787D"/>
    <w:rsid w:val="00137F8E"/>
    <w:rsid w:val="001405D6"/>
    <w:rsid w:val="00143A60"/>
    <w:rsid w:val="00143FCF"/>
    <w:rsid w:val="0014608A"/>
    <w:rsid w:val="001467B3"/>
    <w:rsid w:val="00146D1E"/>
    <w:rsid w:val="00147211"/>
    <w:rsid w:val="00147FBD"/>
    <w:rsid w:val="00151734"/>
    <w:rsid w:val="001531C6"/>
    <w:rsid w:val="00155C10"/>
    <w:rsid w:val="00161E26"/>
    <w:rsid w:val="00163C5B"/>
    <w:rsid w:val="0016467B"/>
    <w:rsid w:val="0016689F"/>
    <w:rsid w:val="00167B50"/>
    <w:rsid w:val="001717A6"/>
    <w:rsid w:val="00171987"/>
    <w:rsid w:val="00171EF0"/>
    <w:rsid w:val="00173397"/>
    <w:rsid w:val="00181554"/>
    <w:rsid w:val="00182319"/>
    <w:rsid w:val="00182E78"/>
    <w:rsid w:val="00183BF9"/>
    <w:rsid w:val="00186002"/>
    <w:rsid w:val="00191AB7"/>
    <w:rsid w:val="00191FEE"/>
    <w:rsid w:val="001934D6"/>
    <w:rsid w:val="0019652B"/>
    <w:rsid w:val="001974BD"/>
    <w:rsid w:val="001A4665"/>
    <w:rsid w:val="001A51BA"/>
    <w:rsid w:val="001A73E3"/>
    <w:rsid w:val="001B0C8F"/>
    <w:rsid w:val="001B3471"/>
    <w:rsid w:val="001B404B"/>
    <w:rsid w:val="001B755F"/>
    <w:rsid w:val="001C150E"/>
    <w:rsid w:val="001C15E6"/>
    <w:rsid w:val="001C39A0"/>
    <w:rsid w:val="001C529E"/>
    <w:rsid w:val="001C7878"/>
    <w:rsid w:val="001D1783"/>
    <w:rsid w:val="001D779A"/>
    <w:rsid w:val="001E1AFC"/>
    <w:rsid w:val="001E30DB"/>
    <w:rsid w:val="001E448E"/>
    <w:rsid w:val="001E5801"/>
    <w:rsid w:val="001E6BCC"/>
    <w:rsid w:val="001E7FB6"/>
    <w:rsid w:val="001F0DDF"/>
    <w:rsid w:val="001F2144"/>
    <w:rsid w:val="001F39CD"/>
    <w:rsid w:val="0020066B"/>
    <w:rsid w:val="002043AA"/>
    <w:rsid w:val="00206112"/>
    <w:rsid w:val="0020645F"/>
    <w:rsid w:val="002064F4"/>
    <w:rsid w:val="002103A8"/>
    <w:rsid w:val="00210ADA"/>
    <w:rsid w:val="002116B7"/>
    <w:rsid w:val="0021250F"/>
    <w:rsid w:val="00212E72"/>
    <w:rsid w:val="002156B9"/>
    <w:rsid w:val="002201B3"/>
    <w:rsid w:val="002206C4"/>
    <w:rsid w:val="00223DFC"/>
    <w:rsid w:val="002258C0"/>
    <w:rsid w:val="00231851"/>
    <w:rsid w:val="00232181"/>
    <w:rsid w:val="00235FA6"/>
    <w:rsid w:val="002369EE"/>
    <w:rsid w:val="00240023"/>
    <w:rsid w:val="002403C6"/>
    <w:rsid w:val="00240C8F"/>
    <w:rsid w:val="00244493"/>
    <w:rsid w:val="00247D54"/>
    <w:rsid w:val="00251CC3"/>
    <w:rsid w:val="00252346"/>
    <w:rsid w:val="00252D6B"/>
    <w:rsid w:val="00254A80"/>
    <w:rsid w:val="00254FB3"/>
    <w:rsid w:val="00255BBA"/>
    <w:rsid w:val="00256E4C"/>
    <w:rsid w:val="00262169"/>
    <w:rsid w:val="002639D1"/>
    <w:rsid w:val="00264801"/>
    <w:rsid w:val="00265E2A"/>
    <w:rsid w:val="002677C6"/>
    <w:rsid w:val="00273E0A"/>
    <w:rsid w:val="00276328"/>
    <w:rsid w:val="00276729"/>
    <w:rsid w:val="00276FCA"/>
    <w:rsid w:val="0027718B"/>
    <w:rsid w:val="0027773A"/>
    <w:rsid w:val="0028032F"/>
    <w:rsid w:val="00281E48"/>
    <w:rsid w:val="002822D8"/>
    <w:rsid w:val="00282B62"/>
    <w:rsid w:val="002831EB"/>
    <w:rsid w:val="00285E84"/>
    <w:rsid w:val="00287FD4"/>
    <w:rsid w:val="0029136D"/>
    <w:rsid w:val="002965A0"/>
    <w:rsid w:val="002A066B"/>
    <w:rsid w:val="002A0ECF"/>
    <w:rsid w:val="002A2880"/>
    <w:rsid w:val="002A30B9"/>
    <w:rsid w:val="002A3FF7"/>
    <w:rsid w:val="002B340C"/>
    <w:rsid w:val="002B7DCA"/>
    <w:rsid w:val="002C2A2A"/>
    <w:rsid w:val="002D33B4"/>
    <w:rsid w:val="002D39DA"/>
    <w:rsid w:val="002D4A68"/>
    <w:rsid w:val="002D72D3"/>
    <w:rsid w:val="002D7E6B"/>
    <w:rsid w:val="002E149B"/>
    <w:rsid w:val="002E335A"/>
    <w:rsid w:val="002E4F63"/>
    <w:rsid w:val="002F036F"/>
    <w:rsid w:val="002F1CF8"/>
    <w:rsid w:val="002F272B"/>
    <w:rsid w:val="00301ACD"/>
    <w:rsid w:val="0030447D"/>
    <w:rsid w:val="00306632"/>
    <w:rsid w:val="00310628"/>
    <w:rsid w:val="00310993"/>
    <w:rsid w:val="003121DB"/>
    <w:rsid w:val="0031492C"/>
    <w:rsid w:val="00314C8B"/>
    <w:rsid w:val="003157E8"/>
    <w:rsid w:val="00317465"/>
    <w:rsid w:val="003174BD"/>
    <w:rsid w:val="00317A05"/>
    <w:rsid w:val="00322C84"/>
    <w:rsid w:val="0032467C"/>
    <w:rsid w:val="00325908"/>
    <w:rsid w:val="003262AF"/>
    <w:rsid w:val="00333FEB"/>
    <w:rsid w:val="0033426B"/>
    <w:rsid w:val="0033531A"/>
    <w:rsid w:val="00335B5D"/>
    <w:rsid w:val="00335BFC"/>
    <w:rsid w:val="00336DAD"/>
    <w:rsid w:val="003477F2"/>
    <w:rsid w:val="00350CE0"/>
    <w:rsid w:val="00352D5B"/>
    <w:rsid w:val="00353D7C"/>
    <w:rsid w:val="003551DD"/>
    <w:rsid w:val="0035654B"/>
    <w:rsid w:val="00371E19"/>
    <w:rsid w:val="003738BE"/>
    <w:rsid w:val="00376177"/>
    <w:rsid w:val="0037693D"/>
    <w:rsid w:val="003771EC"/>
    <w:rsid w:val="00382CA7"/>
    <w:rsid w:val="0038386B"/>
    <w:rsid w:val="00395765"/>
    <w:rsid w:val="003A0497"/>
    <w:rsid w:val="003A2695"/>
    <w:rsid w:val="003A40D5"/>
    <w:rsid w:val="003A5A63"/>
    <w:rsid w:val="003A667F"/>
    <w:rsid w:val="003A78C1"/>
    <w:rsid w:val="003A7B59"/>
    <w:rsid w:val="003A7C5C"/>
    <w:rsid w:val="003B0DAC"/>
    <w:rsid w:val="003B13F0"/>
    <w:rsid w:val="003C116A"/>
    <w:rsid w:val="003C5243"/>
    <w:rsid w:val="003C7FE5"/>
    <w:rsid w:val="003D0CBB"/>
    <w:rsid w:val="003D45FD"/>
    <w:rsid w:val="003D6131"/>
    <w:rsid w:val="003E2BE6"/>
    <w:rsid w:val="003E7628"/>
    <w:rsid w:val="003F4D12"/>
    <w:rsid w:val="003F6A0A"/>
    <w:rsid w:val="003F6FD2"/>
    <w:rsid w:val="003F7FF0"/>
    <w:rsid w:val="0040422A"/>
    <w:rsid w:val="004063F1"/>
    <w:rsid w:val="00410139"/>
    <w:rsid w:val="00411027"/>
    <w:rsid w:val="00413949"/>
    <w:rsid w:val="00414DA8"/>
    <w:rsid w:val="00416050"/>
    <w:rsid w:val="00420302"/>
    <w:rsid w:val="0042601F"/>
    <w:rsid w:val="00435D61"/>
    <w:rsid w:val="00440233"/>
    <w:rsid w:val="004457A8"/>
    <w:rsid w:val="004471AF"/>
    <w:rsid w:val="00452933"/>
    <w:rsid w:val="00453F8B"/>
    <w:rsid w:val="00457702"/>
    <w:rsid w:val="00460FBB"/>
    <w:rsid w:val="00462206"/>
    <w:rsid w:val="00466286"/>
    <w:rsid w:val="004715B5"/>
    <w:rsid w:val="0047455E"/>
    <w:rsid w:val="00476EB1"/>
    <w:rsid w:val="00480599"/>
    <w:rsid w:val="00480AC9"/>
    <w:rsid w:val="004838B7"/>
    <w:rsid w:val="00483E37"/>
    <w:rsid w:val="00485816"/>
    <w:rsid w:val="00487435"/>
    <w:rsid w:val="004902D6"/>
    <w:rsid w:val="00491A2C"/>
    <w:rsid w:val="00493052"/>
    <w:rsid w:val="004A1AC9"/>
    <w:rsid w:val="004A3AE0"/>
    <w:rsid w:val="004A6B2F"/>
    <w:rsid w:val="004A72BD"/>
    <w:rsid w:val="004A76BA"/>
    <w:rsid w:val="004B1A0A"/>
    <w:rsid w:val="004B2266"/>
    <w:rsid w:val="004B3B12"/>
    <w:rsid w:val="004B3E62"/>
    <w:rsid w:val="004B480C"/>
    <w:rsid w:val="004B5CA4"/>
    <w:rsid w:val="004C2E18"/>
    <w:rsid w:val="004C5837"/>
    <w:rsid w:val="004D17EE"/>
    <w:rsid w:val="004D26FC"/>
    <w:rsid w:val="004E0514"/>
    <w:rsid w:val="004E4693"/>
    <w:rsid w:val="004E50CD"/>
    <w:rsid w:val="004E5243"/>
    <w:rsid w:val="004F29EE"/>
    <w:rsid w:val="004F39C9"/>
    <w:rsid w:val="004F6177"/>
    <w:rsid w:val="004F69D6"/>
    <w:rsid w:val="005022A3"/>
    <w:rsid w:val="005034F0"/>
    <w:rsid w:val="005043EF"/>
    <w:rsid w:val="00504757"/>
    <w:rsid w:val="0050617C"/>
    <w:rsid w:val="005113A4"/>
    <w:rsid w:val="00515A63"/>
    <w:rsid w:val="00516C60"/>
    <w:rsid w:val="00520E7A"/>
    <w:rsid w:val="00520EF1"/>
    <w:rsid w:val="00524F5E"/>
    <w:rsid w:val="005254AE"/>
    <w:rsid w:val="0052643D"/>
    <w:rsid w:val="005317CD"/>
    <w:rsid w:val="00531DB3"/>
    <w:rsid w:val="00532F51"/>
    <w:rsid w:val="00535C10"/>
    <w:rsid w:val="00535F59"/>
    <w:rsid w:val="0053693B"/>
    <w:rsid w:val="00536E3F"/>
    <w:rsid w:val="005410A9"/>
    <w:rsid w:val="00543305"/>
    <w:rsid w:val="00547458"/>
    <w:rsid w:val="005501D1"/>
    <w:rsid w:val="005505A5"/>
    <w:rsid w:val="005527EB"/>
    <w:rsid w:val="00556952"/>
    <w:rsid w:val="00560E8A"/>
    <w:rsid w:val="005632FC"/>
    <w:rsid w:val="005635FC"/>
    <w:rsid w:val="005637A3"/>
    <w:rsid w:val="00566D27"/>
    <w:rsid w:val="00567485"/>
    <w:rsid w:val="00567F4B"/>
    <w:rsid w:val="00570B3D"/>
    <w:rsid w:val="0057113B"/>
    <w:rsid w:val="0058190D"/>
    <w:rsid w:val="00581C11"/>
    <w:rsid w:val="00581C2B"/>
    <w:rsid w:val="00581FC5"/>
    <w:rsid w:val="005824EB"/>
    <w:rsid w:val="0059600E"/>
    <w:rsid w:val="005A2091"/>
    <w:rsid w:val="005A2F2D"/>
    <w:rsid w:val="005B7C08"/>
    <w:rsid w:val="005C0C07"/>
    <w:rsid w:val="005C5E06"/>
    <w:rsid w:val="005D79FD"/>
    <w:rsid w:val="005E0605"/>
    <w:rsid w:val="005E1293"/>
    <w:rsid w:val="005E1A34"/>
    <w:rsid w:val="005E238B"/>
    <w:rsid w:val="005E398C"/>
    <w:rsid w:val="005E6B08"/>
    <w:rsid w:val="005F2656"/>
    <w:rsid w:val="005F3B0B"/>
    <w:rsid w:val="005F4EC7"/>
    <w:rsid w:val="005F5D64"/>
    <w:rsid w:val="00602100"/>
    <w:rsid w:val="00603CAF"/>
    <w:rsid w:val="0060524D"/>
    <w:rsid w:val="0060719D"/>
    <w:rsid w:val="006113B8"/>
    <w:rsid w:val="0061233E"/>
    <w:rsid w:val="00613304"/>
    <w:rsid w:val="006146C1"/>
    <w:rsid w:val="00615202"/>
    <w:rsid w:val="00616351"/>
    <w:rsid w:val="00616C29"/>
    <w:rsid w:val="006173B8"/>
    <w:rsid w:val="006225AD"/>
    <w:rsid w:val="006241FE"/>
    <w:rsid w:val="006260F0"/>
    <w:rsid w:val="00626EB6"/>
    <w:rsid w:val="0063214F"/>
    <w:rsid w:val="0063275F"/>
    <w:rsid w:val="00634226"/>
    <w:rsid w:val="006348B1"/>
    <w:rsid w:val="0063722F"/>
    <w:rsid w:val="00640935"/>
    <w:rsid w:val="0064258A"/>
    <w:rsid w:val="00644EE0"/>
    <w:rsid w:val="00645FEA"/>
    <w:rsid w:val="006507E4"/>
    <w:rsid w:val="0065086F"/>
    <w:rsid w:val="006521E9"/>
    <w:rsid w:val="00652DBC"/>
    <w:rsid w:val="00654557"/>
    <w:rsid w:val="00654930"/>
    <w:rsid w:val="0066488B"/>
    <w:rsid w:val="00665947"/>
    <w:rsid w:val="006666C8"/>
    <w:rsid w:val="00673636"/>
    <w:rsid w:val="00674ABE"/>
    <w:rsid w:val="00674E2F"/>
    <w:rsid w:val="00674F15"/>
    <w:rsid w:val="00676314"/>
    <w:rsid w:val="00681181"/>
    <w:rsid w:val="00682C4A"/>
    <w:rsid w:val="00683A24"/>
    <w:rsid w:val="00686121"/>
    <w:rsid w:val="00686927"/>
    <w:rsid w:val="00691958"/>
    <w:rsid w:val="00693281"/>
    <w:rsid w:val="00694DD7"/>
    <w:rsid w:val="006955DA"/>
    <w:rsid w:val="00695EF2"/>
    <w:rsid w:val="0069734A"/>
    <w:rsid w:val="006A12B5"/>
    <w:rsid w:val="006A45A2"/>
    <w:rsid w:val="006A5D1B"/>
    <w:rsid w:val="006A60D8"/>
    <w:rsid w:val="006A6F8A"/>
    <w:rsid w:val="006B0AE3"/>
    <w:rsid w:val="006B1F64"/>
    <w:rsid w:val="006B2B86"/>
    <w:rsid w:val="006B352D"/>
    <w:rsid w:val="006B439A"/>
    <w:rsid w:val="006B5CC4"/>
    <w:rsid w:val="006B786B"/>
    <w:rsid w:val="006C1574"/>
    <w:rsid w:val="006C1A3D"/>
    <w:rsid w:val="006C1AB5"/>
    <w:rsid w:val="006C2EC6"/>
    <w:rsid w:val="006C3BBA"/>
    <w:rsid w:val="006C469D"/>
    <w:rsid w:val="006C5D86"/>
    <w:rsid w:val="006C6CE4"/>
    <w:rsid w:val="006C6E79"/>
    <w:rsid w:val="006C7FF2"/>
    <w:rsid w:val="006D0FC2"/>
    <w:rsid w:val="006D247E"/>
    <w:rsid w:val="006E43F0"/>
    <w:rsid w:val="006E4404"/>
    <w:rsid w:val="006E6C26"/>
    <w:rsid w:val="006F31CE"/>
    <w:rsid w:val="006F4087"/>
    <w:rsid w:val="006F7E41"/>
    <w:rsid w:val="00701C56"/>
    <w:rsid w:val="00703CF0"/>
    <w:rsid w:val="00707571"/>
    <w:rsid w:val="00710564"/>
    <w:rsid w:val="00711FBD"/>
    <w:rsid w:val="007144C6"/>
    <w:rsid w:val="00720EE6"/>
    <w:rsid w:val="007225F9"/>
    <w:rsid w:val="00722ACA"/>
    <w:rsid w:val="007231E5"/>
    <w:rsid w:val="007268D2"/>
    <w:rsid w:val="007300B4"/>
    <w:rsid w:val="00730FBD"/>
    <w:rsid w:val="00735D3E"/>
    <w:rsid w:val="00741A4D"/>
    <w:rsid w:val="00742753"/>
    <w:rsid w:val="00742938"/>
    <w:rsid w:val="00742E09"/>
    <w:rsid w:val="00745589"/>
    <w:rsid w:val="00746FB8"/>
    <w:rsid w:val="007507F6"/>
    <w:rsid w:val="00753EF9"/>
    <w:rsid w:val="0075626F"/>
    <w:rsid w:val="00757121"/>
    <w:rsid w:val="00757977"/>
    <w:rsid w:val="0076499A"/>
    <w:rsid w:val="007649EF"/>
    <w:rsid w:val="007678FC"/>
    <w:rsid w:val="00784FD8"/>
    <w:rsid w:val="0079194C"/>
    <w:rsid w:val="0079556A"/>
    <w:rsid w:val="007A0079"/>
    <w:rsid w:val="007A4543"/>
    <w:rsid w:val="007A5CD1"/>
    <w:rsid w:val="007A5D8E"/>
    <w:rsid w:val="007A7BDD"/>
    <w:rsid w:val="007B40D8"/>
    <w:rsid w:val="007B492A"/>
    <w:rsid w:val="007B65BB"/>
    <w:rsid w:val="007C0204"/>
    <w:rsid w:val="007C4FAC"/>
    <w:rsid w:val="007C75DA"/>
    <w:rsid w:val="007D0E4B"/>
    <w:rsid w:val="007D0F54"/>
    <w:rsid w:val="007D1045"/>
    <w:rsid w:val="007D3B4C"/>
    <w:rsid w:val="007D4F7A"/>
    <w:rsid w:val="007D68B8"/>
    <w:rsid w:val="007E2071"/>
    <w:rsid w:val="007E225F"/>
    <w:rsid w:val="007E5DA7"/>
    <w:rsid w:val="007E697B"/>
    <w:rsid w:val="007E7E62"/>
    <w:rsid w:val="007F3A3D"/>
    <w:rsid w:val="007F43CF"/>
    <w:rsid w:val="008016FB"/>
    <w:rsid w:val="00802FC4"/>
    <w:rsid w:val="00804FC5"/>
    <w:rsid w:val="008064ED"/>
    <w:rsid w:val="00806F05"/>
    <w:rsid w:val="00811252"/>
    <w:rsid w:val="008117F1"/>
    <w:rsid w:val="008122B4"/>
    <w:rsid w:val="008225AB"/>
    <w:rsid w:val="00826D27"/>
    <w:rsid w:val="0083062D"/>
    <w:rsid w:val="00830EFB"/>
    <w:rsid w:val="00831A5A"/>
    <w:rsid w:val="00831ABF"/>
    <w:rsid w:val="008340ED"/>
    <w:rsid w:val="00836B89"/>
    <w:rsid w:val="0084226B"/>
    <w:rsid w:val="00842B4C"/>
    <w:rsid w:val="0084319D"/>
    <w:rsid w:val="008460E6"/>
    <w:rsid w:val="008500E1"/>
    <w:rsid w:val="00850589"/>
    <w:rsid w:val="00853570"/>
    <w:rsid w:val="008670AB"/>
    <w:rsid w:val="00867103"/>
    <w:rsid w:val="00867763"/>
    <w:rsid w:val="0087007C"/>
    <w:rsid w:val="00871F3F"/>
    <w:rsid w:val="00872804"/>
    <w:rsid w:val="00872DCC"/>
    <w:rsid w:val="00874473"/>
    <w:rsid w:val="00875888"/>
    <w:rsid w:val="00876BC2"/>
    <w:rsid w:val="00876BC9"/>
    <w:rsid w:val="00876F76"/>
    <w:rsid w:val="00877D10"/>
    <w:rsid w:val="0088096D"/>
    <w:rsid w:val="0088186D"/>
    <w:rsid w:val="00881EB0"/>
    <w:rsid w:val="00883DEA"/>
    <w:rsid w:val="00885916"/>
    <w:rsid w:val="00886892"/>
    <w:rsid w:val="00892018"/>
    <w:rsid w:val="0089305F"/>
    <w:rsid w:val="008A0D2E"/>
    <w:rsid w:val="008A0F98"/>
    <w:rsid w:val="008A1F8A"/>
    <w:rsid w:val="008A3B46"/>
    <w:rsid w:val="008A3F99"/>
    <w:rsid w:val="008A42CA"/>
    <w:rsid w:val="008A669E"/>
    <w:rsid w:val="008B18FE"/>
    <w:rsid w:val="008B3787"/>
    <w:rsid w:val="008B5507"/>
    <w:rsid w:val="008B7DCA"/>
    <w:rsid w:val="008C0823"/>
    <w:rsid w:val="008C64DF"/>
    <w:rsid w:val="008C6556"/>
    <w:rsid w:val="008C76F9"/>
    <w:rsid w:val="008C7804"/>
    <w:rsid w:val="008D0FD9"/>
    <w:rsid w:val="008D6FBC"/>
    <w:rsid w:val="008E04C8"/>
    <w:rsid w:val="008E3F4C"/>
    <w:rsid w:val="008E4C13"/>
    <w:rsid w:val="008E5992"/>
    <w:rsid w:val="008E5CD7"/>
    <w:rsid w:val="008E795B"/>
    <w:rsid w:val="008F22FD"/>
    <w:rsid w:val="008F6351"/>
    <w:rsid w:val="00901263"/>
    <w:rsid w:val="00901309"/>
    <w:rsid w:val="00903E53"/>
    <w:rsid w:val="00905F23"/>
    <w:rsid w:val="00907369"/>
    <w:rsid w:val="00910A19"/>
    <w:rsid w:val="00911ECB"/>
    <w:rsid w:val="00923B87"/>
    <w:rsid w:val="00926717"/>
    <w:rsid w:val="009304A1"/>
    <w:rsid w:val="00930F62"/>
    <w:rsid w:val="00936681"/>
    <w:rsid w:val="009379DD"/>
    <w:rsid w:val="00937AE5"/>
    <w:rsid w:val="00941B2B"/>
    <w:rsid w:val="00941CEC"/>
    <w:rsid w:val="00942B01"/>
    <w:rsid w:val="00944321"/>
    <w:rsid w:val="00944607"/>
    <w:rsid w:val="00950317"/>
    <w:rsid w:val="0095098E"/>
    <w:rsid w:val="00950B9C"/>
    <w:rsid w:val="00951ABA"/>
    <w:rsid w:val="00951D04"/>
    <w:rsid w:val="00952D64"/>
    <w:rsid w:val="00965284"/>
    <w:rsid w:val="0096646B"/>
    <w:rsid w:val="00966B5D"/>
    <w:rsid w:val="009670B2"/>
    <w:rsid w:val="00973CA4"/>
    <w:rsid w:val="00975F57"/>
    <w:rsid w:val="00980166"/>
    <w:rsid w:val="00984D79"/>
    <w:rsid w:val="00985858"/>
    <w:rsid w:val="00986C3A"/>
    <w:rsid w:val="00990986"/>
    <w:rsid w:val="009930FE"/>
    <w:rsid w:val="009952A5"/>
    <w:rsid w:val="009A1434"/>
    <w:rsid w:val="009A19E6"/>
    <w:rsid w:val="009A409D"/>
    <w:rsid w:val="009A7B26"/>
    <w:rsid w:val="009B7A35"/>
    <w:rsid w:val="009C0ADD"/>
    <w:rsid w:val="009C44F1"/>
    <w:rsid w:val="009C51DC"/>
    <w:rsid w:val="009C5C4C"/>
    <w:rsid w:val="009D6757"/>
    <w:rsid w:val="009D6AD7"/>
    <w:rsid w:val="009E119A"/>
    <w:rsid w:val="009E19A3"/>
    <w:rsid w:val="009E32F2"/>
    <w:rsid w:val="009E63EE"/>
    <w:rsid w:val="009E6BE7"/>
    <w:rsid w:val="009E6DB9"/>
    <w:rsid w:val="009E6F8A"/>
    <w:rsid w:val="009E7E5F"/>
    <w:rsid w:val="009F0B2D"/>
    <w:rsid w:val="009F67C3"/>
    <w:rsid w:val="009F6CCE"/>
    <w:rsid w:val="009F7A77"/>
    <w:rsid w:val="00A00561"/>
    <w:rsid w:val="00A00790"/>
    <w:rsid w:val="00A0158B"/>
    <w:rsid w:val="00A03BB1"/>
    <w:rsid w:val="00A03FFA"/>
    <w:rsid w:val="00A0793A"/>
    <w:rsid w:val="00A1186D"/>
    <w:rsid w:val="00A119E2"/>
    <w:rsid w:val="00A11C38"/>
    <w:rsid w:val="00A11D95"/>
    <w:rsid w:val="00A12502"/>
    <w:rsid w:val="00A1272E"/>
    <w:rsid w:val="00A13BA4"/>
    <w:rsid w:val="00A169B8"/>
    <w:rsid w:val="00A16CB1"/>
    <w:rsid w:val="00A17817"/>
    <w:rsid w:val="00A209E7"/>
    <w:rsid w:val="00A227E6"/>
    <w:rsid w:val="00A249DE"/>
    <w:rsid w:val="00A278CE"/>
    <w:rsid w:val="00A319C3"/>
    <w:rsid w:val="00A32325"/>
    <w:rsid w:val="00A32AB1"/>
    <w:rsid w:val="00A34703"/>
    <w:rsid w:val="00A34FD4"/>
    <w:rsid w:val="00A3680C"/>
    <w:rsid w:val="00A376F4"/>
    <w:rsid w:val="00A37789"/>
    <w:rsid w:val="00A437F7"/>
    <w:rsid w:val="00A45437"/>
    <w:rsid w:val="00A4595D"/>
    <w:rsid w:val="00A46A22"/>
    <w:rsid w:val="00A5199F"/>
    <w:rsid w:val="00A52098"/>
    <w:rsid w:val="00A53716"/>
    <w:rsid w:val="00A552CB"/>
    <w:rsid w:val="00A5560B"/>
    <w:rsid w:val="00A56E6F"/>
    <w:rsid w:val="00A57F9F"/>
    <w:rsid w:val="00A61F8A"/>
    <w:rsid w:val="00A65CA1"/>
    <w:rsid w:val="00A67827"/>
    <w:rsid w:val="00A729BA"/>
    <w:rsid w:val="00A729C8"/>
    <w:rsid w:val="00A749DA"/>
    <w:rsid w:val="00A77244"/>
    <w:rsid w:val="00A84AAE"/>
    <w:rsid w:val="00A87CCE"/>
    <w:rsid w:val="00A94E1C"/>
    <w:rsid w:val="00A94E68"/>
    <w:rsid w:val="00A96552"/>
    <w:rsid w:val="00A97A7F"/>
    <w:rsid w:val="00AA3446"/>
    <w:rsid w:val="00AA52EF"/>
    <w:rsid w:val="00AB1594"/>
    <w:rsid w:val="00AB15E9"/>
    <w:rsid w:val="00AB5611"/>
    <w:rsid w:val="00AB6F14"/>
    <w:rsid w:val="00AB7540"/>
    <w:rsid w:val="00AC4479"/>
    <w:rsid w:val="00AC6A14"/>
    <w:rsid w:val="00AD21C4"/>
    <w:rsid w:val="00AD4B3D"/>
    <w:rsid w:val="00AE7602"/>
    <w:rsid w:val="00B02BD5"/>
    <w:rsid w:val="00B03538"/>
    <w:rsid w:val="00B0491F"/>
    <w:rsid w:val="00B056F9"/>
    <w:rsid w:val="00B122BC"/>
    <w:rsid w:val="00B13465"/>
    <w:rsid w:val="00B21C58"/>
    <w:rsid w:val="00B25CD1"/>
    <w:rsid w:val="00B30EDB"/>
    <w:rsid w:val="00B36900"/>
    <w:rsid w:val="00B44C17"/>
    <w:rsid w:val="00B45146"/>
    <w:rsid w:val="00B5030A"/>
    <w:rsid w:val="00B515E8"/>
    <w:rsid w:val="00B51CB6"/>
    <w:rsid w:val="00B524B6"/>
    <w:rsid w:val="00B5401F"/>
    <w:rsid w:val="00B55C39"/>
    <w:rsid w:val="00B5783D"/>
    <w:rsid w:val="00B61193"/>
    <w:rsid w:val="00B61DE1"/>
    <w:rsid w:val="00B63A02"/>
    <w:rsid w:val="00B641AC"/>
    <w:rsid w:val="00B64951"/>
    <w:rsid w:val="00B6590D"/>
    <w:rsid w:val="00B701B8"/>
    <w:rsid w:val="00B707D1"/>
    <w:rsid w:val="00B7211B"/>
    <w:rsid w:val="00B72688"/>
    <w:rsid w:val="00B84980"/>
    <w:rsid w:val="00B91088"/>
    <w:rsid w:val="00B91AEA"/>
    <w:rsid w:val="00B93997"/>
    <w:rsid w:val="00B94281"/>
    <w:rsid w:val="00B9599F"/>
    <w:rsid w:val="00B95CC4"/>
    <w:rsid w:val="00B96246"/>
    <w:rsid w:val="00B97CBE"/>
    <w:rsid w:val="00BA712B"/>
    <w:rsid w:val="00BA7CA2"/>
    <w:rsid w:val="00BB2FC2"/>
    <w:rsid w:val="00BC068D"/>
    <w:rsid w:val="00BC0CD4"/>
    <w:rsid w:val="00BC20C3"/>
    <w:rsid w:val="00BC5542"/>
    <w:rsid w:val="00BC5D33"/>
    <w:rsid w:val="00BD025E"/>
    <w:rsid w:val="00BD10E4"/>
    <w:rsid w:val="00BD4EB1"/>
    <w:rsid w:val="00BE1DE7"/>
    <w:rsid w:val="00BE308B"/>
    <w:rsid w:val="00BE33E8"/>
    <w:rsid w:val="00BF0226"/>
    <w:rsid w:val="00BF0E6F"/>
    <w:rsid w:val="00BF36C4"/>
    <w:rsid w:val="00BF7068"/>
    <w:rsid w:val="00BF7B5E"/>
    <w:rsid w:val="00C009BE"/>
    <w:rsid w:val="00C014B5"/>
    <w:rsid w:val="00C113C8"/>
    <w:rsid w:val="00C160A1"/>
    <w:rsid w:val="00C16327"/>
    <w:rsid w:val="00C22697"/>
    <w:rsid w:val="00C256A5"/>
    <w:rsid w:val="00C276E0"/>
    <w:rsid w:val="00C30B5D"/>
    <w:rsid w:val="00C3124F"/>
    <w:rsid w:val="00C31771"/>
    <w:rsid w:val="00C31A66"/>
    <w:rsid w:val="00C3506C"/>
    <w:rsid w:val="00C36B16"/>
    <w:rsid w:val="00C42579"/>
    <w:rsid w:val="00C47C77"/>
    <w:rsid w:val="00C5363A"/>
    <w:rsid w:val="00C54077"/>
    <w:rsid w:val="00C54E6E"/>
    <w:rsid w:val="00C607C9"/>
    <w:rsid w:val="00C6474B"/>
    <w:rsid w:val="00C66AC4"/>
    <w:rsid w:val="00C709F3"/>
    <w:rsid w:val="00C71A67"/>
    <w:rsid w:val="00C7201C"/>
    <w:rsid w:val="00C77A05"/>
    <w:rsid w:val="00C8049E"/>
    <w:rsid w:val="00C8105B"/>
    <w:rsid w:val="00C81402"/>
    <w:rsid w:val="00C81741"/>
    <w:rsid w:val="00C85328"/>
    <w:rsid w:val="00C868AE"/>
    <w:rsid w:val="00C91F15"/>
    <w:rsid w:val="00C91FDE"/>
    <w:rsid w:val="00C92153"/>
    <w:rsid w:val="00C92D9C"/>
    <w:rsid w:val="00C936D6"/>
    <w:rsid w:val="00C971C8"/>
    <w:rsid w:val="00C9721C"/>
    <w:rsid w:val="00C97DF6"/>
    <w:rsid w:val="00CA0ECC"/>
    <w:rsid w:val="00CA168B"/>
    <w:rsid w:val="00CA1AED"/>
    <w:rsid w:val="00CA75F2"/>
    <w:rsid w:val="00CB064F"/>
    <w:rsid w:val="00CB29DD"/>
    <w:rsid w:val="00CB2FBD"/>
    <w:rsid w:val="00CB301C"/>
    <w:rsid w:val="00CB4310"/>
    <w:rsid w:val="00CB5CDF"/>
    <w:rsid w:val="00CC3B24"/>
    <w:rsid w:val="00CC5419"/>
    <w:rsid w:val="00CC74EE"/>
    <w:rsid w:val="00CD0426"/>
    <w:rsid w:val="00CD5975"/>
    <w:rsid w:val="00CD6995"/>
    <w:rsid w:val="00CD6B4B"/>
    <w:rsid w:val="00CE075E"/>
    <w:rsid w:val="00CE31E3"/>
    <w:rsid w:val="00CE6196"/>
    <w:rsid w:val="00CF0934"/>
    <w:rsid w:val="00CF2694"/>
    <w:rsid w:val="00CF3ACA"/>
    <w:rsid w:val="00CF578F"/>
    <w:rsid w:val="00CF6B5A"/>
    <w:rsid w:val="00CF6CE7"/>
    <w:rsid w:val="00CF72C6"/>
    <w:rsid w:val="00CF7519"/>
    <w:rsid w:val="00D02E2B"/>
    <w:rsid w:val="00D03E22"/>
    <w:rsid w:val="00D04189"/>
    <w:rsid w:val="00D17BA4"/>
    <w:rsid w:val="00D2241D"/>
    <w:rsid w:val="00D23172"/>
    <w:rsid w:val="00D255C1"/>
    <w:rsid w:val="00D264ED"/>
    <w:rsid w:val="00D26677"/>
    <w:rsid w:val="00D26FFC"/>
    <w:rsid w:val="00D325CD"/>
    <w:rsid w:val="00D4080F"/>
    <w:rsid w:val="00D40826"/>
    <w:rsid w:val="00D443AB"/>
    <w:rsid w:val="00D45063"/>
    <w:rsid w:val="00D46445"/>
    <w:rsid w:val="00D54B6E"/>
    <w:rsid w:val="00D566D7"/>
    <w:rsid w:val="00D6339A"/>
    <w:rsid w:val="00D63E5B"/>
    <w:rsid w:val="00D67D33"/>
    <w:rsid w:val="00D74F8F"/>
    <w:rsid w:val="00D76CC3"/>
    <w:rsid w:val="00D800BA"/>
    <w:rsid w:val="00D805DF"/>
    <w:rsid w:val="00D8104A"/>
    <w:rsid w:val="00D8211A"/>
    <w:rsid w:val="00D876EA"/>
    <w:rsid w:val="00D87C99"/>
    <w:rsid w:val="00D9218B"/>
    <w:rsid w:val="00D9453A"/>
    <w:rsid w:val="00D9491D"/>
    <w:rsid w:val="00DA0DA9"/>
    <w:rsid w:val="00DA12AC"/>
    <w:rsid w:val="00DA5F93"/>
    <w:rsid w:val="00DA6BF4"/>
    <w:rsid w:val="00DA7463"/>
    <w:rsid w:val="00DB0DF1"/>
    <w:rsid w:val="00DB14D4"/>
    <w:rsid w:val="00DB1C43"/>
    <w:rsid w:val="00DB4262"/>
    <w:rsid w:val="00DC0F7B"/>
    <w:rsid w:val="00DC25D8"/>
    <w:rsid w:val="00DC627A"/>
    <w:rsid w:val="00DC7839"/>
    <w:rsid w:val="00DD1DDF"/>
    <w:rsid w:val="00DD2554"/>
    <w:rsid w:val="00DD418D"/>
    <w:rsid w:val="00DD48DC"/>
    <w:rsid w:val="00DD49B0"/>
    <w:rsid w:val="00DD6EC9"/>
    <w:rsid w:val="00DE04EF"/>
    <w:rsid w:val="00DE2240"/>
    <w:rsid w:val="00DE30D9"/>
    <w:rsid w:val="00DE34C4"/>
    <w:rsid w:val="00DE35D2"/>
    <w:rsid w:val="00DE56BB"/>
    <w:rsid w:val="00DE7287"/>
    <w:rsid w:val="00DF69C4"/>
    <w:rsid w:val="00E0176D"/>
    <w:rsid w:val="00E0296D"/>
    <w:rsid w:val="00E04A41"/>
    <w:rsid w:val="00E05E09"/>
    <w:rsid w:val="00E075CF"/>
    <w:rsid w:val="00E10247"/>
    <w:rsid w:val="00E141DB"/>
    <w:rsid w:val="00E14CDB"/>
    <w:rsid w:val="00E14D1F"/>
    <w:rsid w:val="00E15FF3"/>
    <w:rsid w:val="00E226D8"/>
    <w:rsid w:val="00E237F1"/>
    <w:rsid w:val="00E24EE5"/>
    <w:rsid w:val="00E274DB"/>
    <w:rsid w:val="00E27588"/>
    <w:rsid w:val="00E30443"/>
    <w:rsid w:val="00E32249"/>
    <w:rsid w:val="00E333D2"/>
    <w:rsid w:val="00E333FB"/>
    <w:rsid w:val="00E334DB"/>
    <w:rsid w:val="00E33B05"/>
    <w:rsid w:val="00E34D4F"/>
    <w:rsid w:val="00E36106"/>
    <w:rsid w:val="00E37805"/>
    <w:rsid w:val="00E441A8"/>
    <w:rsid w:val="00E451A2"/>
    <w:rsid w:val="00E50171"/>
    <w:rsid w:val="00E540CC"/>
    <w:rsid w:val="00E574D0"/>
    <w:rsid w:val="00E63318"/>
    <w:rsid w:val="00E64B43"/>
    <w:rsid w:val="00E65019"/>
    <w:rsid w:val="00E651AB"/>
    <w:rsid w:val="00E6639C"/>
    <w:rsid w:val="00E71B1F"/>
    <w:rsid w:val="00E71FAF"/>
    <w:rsid w:val="00E75855"/>
    <w:rsid w:val="00E75BA3"/>
    <w:rsid w:val="00E7734F"/>
    <w:rsid w:val="00E8392E"/>
    <w:rsid w:val="00E866E0"/>
    <w:rsid w:val="00E9057E"/>
    <w:rsid w:val="00E911D7"/>
    <w:rsid w:val="00E91402"/>
    <w:rsid w:val="00E91C84"/>
    <w:rsid w:val="00E9312B"/>
    <w:rsid w:val="00E9342A"/>
    <w:rsid w:val="00E941A4"/>
    <w:rsid w:val="00E94261"/>
    <w:rsid w:val="00E95DE7"/>
    <w:rsid w:val="00E97318"/>
    <w:rsid w:val="00EA0A6A"/>
    <w:rsid w:val="00EA2B36"/>
    <w:rsid w:val="00EA4C94"/>
    <w:rsid w:val="00EA4FFD"/>
    <w:rsid w:val="00EA779F"/>
    <w:rsid w:val="00EB147D"/>
    <w:rsid w:val="00EB38AE"/>
    <w:rsid w:val="00EB4828"/>
    <w:rsid w:val="00EC54C9"/>
    <w:rsid w:val="00EC728D"/>
    <w:rsid w:val="00ED2B55"/>
    <w:rsid w:val="00ED3C40"/>
    <w:rsid w:val="00ED5711"/>
    <w:rsid w:val="00EE28E9"/>
    <w:rsid w:val="00EE2B54"/>
    <w:rsid w:val="00EE2F3D"/>
    <w:rsid w:val="00EE3FC9"/>
    <w:rsid w:val="00EE521A"/>
    <w:rsid w:val="00EF1AAE"/>
    <w:rsid w:val="00EF2000"/>
    <w:rsid w:val="00EF4F7C"/>
    <w:rsid w:val="00EF640D"/>
    <w:rsid w:val="00EF6B4A"/>
    <w:rsid w:val="00F04C6A"/>
    <w:rsid w:val="00F113F2"/>
    <w:rsid w:val="00F120C9"/>
    <w:rsid w:val="00F127B8"/>
    <w:rsid w:val="00F12899"/>
    <w:rsid w:val="00F14060"/>
    <w:rsid w:val="00F17C0D"/>
    <w:rsid w:val="00F20A18"/>
    <w:rsid w:val="00F21358"/>
    <w:rsid w:val="00F22DD8"/>
    <w:rsid w:val="00F30E92"/>
    <w:rsid w:val="00F34905"/>
    <w:rsid w:val="00F36C1E"/>
    <w:rsid w:val="00F424C8"/>
    <w:rsid w:val="00F427E2"/>
    <w:rsid w:val="00F4472B"/>
    <w:rsid w:val="00F45B68"/>
    <w:rsid w:val="00F47FB7"/>
    <w:rsid w:val="00F541BE"/>
    <w:rsid w:val="00F554A0"/>
    <w:rsid w:val="00F57629"/>
    <w:rsid w:val="00F57C87"/>
    <w:rsid w:val="00F63387"/>
    <w:rsid w:val="00F664DC"/>
    <w:rsid w:val="00F667AC"/>
    <w:rsid w:val="00F7036D"/>
    <w:rsid w:val="00F7171D"/>
    <w:rsid w:val="00F72637"/>
    <w:rsid w:val="00F77E74"/>
    <w:rsid w:val="00F80FA7"/>
    <w:rsid w:val="00F817D0"/>
    <w:rsid w:val="00F83A0A"/>
    <w:rsid w:val="00F86DB3"/>
    <w:rsid w:val="00F90ADA"/>
    <w:rsid w:val="00F90B0C"/>
    <w:rsid w:val="00FA11D7"/>
    <w:rsid w:val="00FA1A23"/>
    <w:rsid w:val="00FA32F4"/>
    <w:rsid w:val="00FA3FE4"/>
    <w:rsid w:val="00FA5010"/>
    <w:rsid w:val="00FA55EB"/>
    <w:rsid w:val="00FA7164"/>
    <w:rsid w:val="00FA7680"/>
    <w:rsid w:val="00FB01DA"/>
    <w:rsid w:val="00FB167C"/>
    <w:rsid w:val="00FB16AB"/>
    <w:rsid w:val="00FB23A6"/>
    <w:rsid w:val="00FB2CC7"/>
    <w:rsid w:val="00FB2F8E"/>
    <w:rsid w:val="00FB532F"/>
    <w:rsid w:val="00FB55DB"/>
    <w:rsid w:val="00FB698F"/>
    <w:rsid w:val="00FC225A"/>
    <w:rsid w:val="00FC3585"/>
    <w:rsid w:val="00FC3D9C"/>
    <w:rsid w:val="00FC5EB2"/>
    <w:rsid w:val="00FD326F"/>
    <w:rsid w:val="00FD5F2F"/>
    <w:rsid w:val="00FE18E1"/>
    <w:rsid w:val="00FE2D45"/>
    <w:rsid w:val="00FE49C6"/>
    <w:rsid w:val="00FE4A2A"/>
    <w:rsid w:val="00FE5FE9"/>
    <w:rsid w:val="00FF2D36"/>
    <w:rsid w:val="00FF30D3"/>
    <w:rsid w:val="00FF407F"/>
    <w:rsid w:val="00FF4617"/>
    <w:rsid w:val="00FF7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B3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lsdException w:name="Light Grid Accent 5" w:uiPriority="62"/>
    <w:lsdException w:name="Medium Shading 1 Accent 5" w:uiPriority="63"/>
    <w:lsdException w:name="Medium Shading 2 Accent 5" w:uiPriority="64"/>
    <w:lsdException w:name="Medium List 1 Accent 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66F2"/>
    <w:rPr>
      <w:rFonts w:ascii="Times New Roman" w:eastAsia="Times New Roman" w:hAnsi="Times New Roman"/>
      <w:sz w:val="24"/>
      <w:szCs w:val="24"/>
    </w:rPr>
  </w:style>
  <w:style w:type="paragraph" w:styleId="Kop1">
    <w:name w:val="heading 1"/>
    <w:basedOn w:val="Standaard"/>
    <w:next w:val="Standaard"/>
    <w:link w:val="Kop1Char"/>
    <w:uiPriority w:val="99"/>
    <w:qFormat/>
    <w:rsid w:val="000366F2"/>
    <w:pPr>
      <w:keepNext/>
      <w:tabs>
        <w:tab w:val="left" w:pos="9000"/>
      </w:tabs>
      <w:ind w:right="72"/>
      <w:outlineLvl w:val="0"/>
    </w:pPr>
    <w:rPr>
      <w:rFonts w:ascii="Garamond" w:hAnsi="Garamond"/>
      <w:b/>
      <w:bCs/>
      <w:color w:val="000000"/>
      <w:sz w:val="40"/>
    </w:rPr>
  </w:style>
  <w:style w:type="paragraph" w:styleId="Kop2">
    <w:name w:val="heading 2"/>
    <w:basedOn w:val="Standaard"/>
    <w:next w:val="Standaard"/>
    <w:link w:val="Kop2Char"/>
    <w:uiPriority w:val="99"/>
    <w:qFormat/>
    <w:rsid w:val="000366F2"/>
    <w:pPr>
      <w:keepNext/>
      <w:numPr>
        <w:numId w:val="1"/>
      </w:numPr>
      <w:outlineLvl w:val="1"/>
    </w:pPr>
    <w:rPr>
      <w:rFonts w:ascii="Garamond" w:hAnsi="Garamond"/>
      <w:b/>
      <w:bCs/>
      <w:color w:val="000000"/>
      <w:sz w:val="28"/>
    </w:rPr>
  </w:style>
  <w:style w:type="paragraph" w:styleId="Kop3">
    <w:name w:val="heading 3"/>
    <w:aliases w:val="monitor3"/>
    <w:basedOn w:val="Standaard"/>
    <w:next w:val="Standaard"/>
    <w:link w:val="Kop3Char"/>
    <w:qFormat/>
    <w:rsid w:val="00E20275"/>
    <w:pPr>
      <w:keepNext/>
      <w:keepLines/>
      <w:spacing w:before="200"/>
      <w:outlineLvl w:val="2"/>
    </w:pPr>
    <w:rPr>
      <w:rFonts w:ascii="Verdana" w:hAnsi="Verdana"/>
      <w:bCs/>
      <w:color w:val="4F81BD"/>
      <w:sz w:val="18"/>
    </w:rPr>
  </w:style>
  <w:style w:type="paragraph" w:styleId="Kop4">
    <w:name w:val="heading 4"/>
    <w:basedOn w:val="Standaard"/>
    <w:next w:val="Standaard"/>
    <w:link w:val="Kop4Char"/>
    <w:uiPriority w:val="9"/>
    <w:unhideWhenUsed/>
    <w:qFormat/>
    <w:locked/>
    <w:rsid w:val="00E237F1"/>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Kop5">
    <w:name w:val="heading 5"/>
    <w:basedOn w:val="Standaard"/>
    <w:next w:val="Standaard"/>
    <w:link w:val="Kop5Char"/>
    <w:unhideWhenUsed/>
    <w:qFormat/>
    <w:locked/>
    <w:rsid w:val="00D63E5B"/>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0366F2"/>
    <w:rPr>
      <w:rFonts w:ascii="Garamond" w:hAnsi="Garamond" w:cs="Times New Roman"/>
      <w:b/>
      <w:bCs/>
      <w:color w:val="000000"/>
      <w:sz w:val="24"/>
      <w:szCs w:val="24"/>
      <w:lang w:eastAsia="nl-NL"/>
    </w:rPr>
  </w:style>
  <w:style w:type="character" w:customStyle="1" w:styleId="Kop2Char">
    <w:name w:val="Kop 2 Char"/>
    <w:basedOn w:val="Standaardalinea-lettertype"/>
    <w:link w:val="Kop2"/>
    <w:uiPriority w:val="99"/>
    <w:locked/>
    <w:rsid w:val="000366F2"/>
    <w:rPr>
      <w:rFonts w:ascii="Garamond" w:hAnsi="Garamond" w:cs="Times New Roman"/>
      <w:b/>
      <w:bCs/>
      <w:color w:val="000000"/>
      <w:sz w:val="24"/>
      <w:szCs w:val="24"/>
    </w:rPr>
  </w:style>
  <w:style w:type="character" w:customStyle="1" w:styleId="Kop3Char">
    <w:name w:val="Kop 3 Char"/>
    <w:aliases w:val="monitor3 Char"/>
    <w:basedOn w:val="Standaardalinea-lettertype"/>
    <w:link w:val="Kop3"/>
    <w:locked/>
    <w:rsid w:val="00E20275"/>
    <w:rPr>
      <w:rFonts w:ascii="Verdana" w:eastAsia="Times New Roman" w:hAnsi="Verdana"/>
      <w:bCs/>
      <w:color w:val="4F81BD"/>
      <w:sz w:val="18"/>
      <w:szCs w:val="24"/>
    </w:rPr>
  </w:style>
  <w:style w:type="character" w:styleId="Voetnootmarkering">
    <w:name w:val="footnote reference"/>
    <w:basedOn w:val="Standaardalinea-lettertype"/>
    <w:uiPriority w:val="99"/>
    <w:rsid w:val="000366F2"/>
    <w:rPr>
      <w:rFonts w:ascii="Garamond" w:hAnsi="Garamond" w:cs="Times New Roman"/>
      <w:sz w:val="20"/>
      <w:vertAlign w:val="superscript"/>
    </w:rPr>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rsid w:val="000366F2"/>
    <w:rPr>
      <w:rFonts w:ascii="Garamond" w:hAnsi="Garamond"/>
      <w:color w:val="000000"/>
      <w:sz w:val="20"/>
      <w:szCs w:val="20"/>
    </w:rPr>
  </w:style>
  <w:style w:type="character" w:customStyle="1" w:styleId="VoetnoottekstChar">
    <w:name w:val="Voetnoottekst Char"/>
    <w:aliases w:val="Voetnoottekst Char Char Char2,Voetnoottekst Char Char Char Char1,Voetnoottekst Char1 Char2,Voetnoottekst Char1 Char Char1,Voetnoottekst Char2 Char1,Voetnoottekst Char3 Char Char Char Char1,Voetnoottekst Char4 Char Char Char Char Char"/>
    <w:basedOn w:val="Standaardalinea-lettertype"/>
    <w:link w:val="Voetnoottekst"/>
    <w:uiPriority w:val="99"/>
    <w:locked/>
    <w:rsid w:val="000366F2"/>
    <w:rPr>
      <w:rFonts w:ascii="Garamond" w:hAnsi="Garamond" w:cs="Times New Roman"/>
      <w:color w:val="000000"/>
      <w:sz w:val="20"/>
      <w:szCs w:val="20"/>
      <w:lang w:eastAsia="nl-NL"/>
    </w:rPr>
  </w:style>
  <w:style w:type="character" w:customStyle="1" w:styleId="FootnoteTextChar">
    <w:name w:val="Footnote Text Char"/>
    <w:aliases w:val="Voetnoottekst Char Char Char Char,Voetnoottekst Char Char Char1,Voetnoottekst Char1 Char Char,Voetnoottekst Char1 Char1,Voetnoottekst Char2 Char,Voetnoottekst Char3 Char Char Char Char,Voetnoottekst Char3 Char Char Char Char Char Char"/>
    <w:basedOn w:val="Standaardalinea-lettertype"/>
    <w:uiPriority w:val="99"/>
    <w:semiHidden/>
    <w:rsid w:val="00DD5DA9"/>
    <w:rPr>
      <w:rFonts w:ascii="Times New Roman" w:eastAsia="Times New Roman" w:hAnsi="Times New Roman"/>
      <w:sz w:val="20"/>
      <w:szCs w:val="20"/>
    </w:rPr>
  </w:style>
  <w:style w:type="character" w:customStyle="1" w:styleId="FootnoteTextChar5">
    <w:name w:val="Footnote Text Char5"/>
    <w:aliases w:val="Voetnoottekst Char Char Char Char5,Voetnoottekst Char Char Char14,Voetnoottekst Char1 Char Char5,Voetnoottekst Char1 Char14,Voetnoottekst Char2 Char5,Voetnoottekst Char3 Char Char Char Char5"/>
    <w:basedOn w:val="Standaardalinea-lettertype"/>
    <w:uiPriority w:val="99"/>
    <w:semiHidden/>
    <w:locked/>
    <w:rsid w:val="00064BDF"/>
    <w:rPr>
      <w:rFonts w:ascii="Times New Roman" w:hAnsi="Times New Roman" w:cs="Times New Roman"/>
      <w:sz w:val="20"/>
      <w:szCs w:val="20"/>
    </w:rPr>
  </w:style>
  <w:style w:type="character" w:customStyle="1" w:styleId="FootnoteTextChar4">
    <w:name w:val="Footnote Text Char4"/>
    <w:aliases w:val="Voetnoottekst Char Char Char Char4,Voetnoottekst Char Char Char13,Voetnoottekst Char1 Char Char4,Voetnoottekst Char1 Char13,Voetnoottekst Char2 Char4,Voetnoottekst Char3 Char Char Char Char4"/>
    <w:basedOn w:val="Standaardalinea-lettertype"/>
    <w:uiPriority w:val="99"/>
    <w:semiHidden/>
    <w:locked/>
    <w:rsid w:val="00CA3610"/>
    <w:rPr>
      <w:rFonts w:ascii="Times New Roman" w:hAnsi="Times New Roman" w:cs="Times New Roman"/>
      <w:sz w:val="20"/>
      <w:szCs w:val="20"/>
    </w:rPr>
  </w:style>
  <w:style w:type="character" w:customStyle="1" w:styleId="FootnoteTextChar3">
    <w:name w:val="Footnote Text Char3"/>
    <w:aliases w:val="Voetnoottekst Char Char Char Char3,Voetnoottekst Char Char Char12,Voetnoottekst Char1 Char Char3,Voetnoottekst Char1 Char12,Voetnoottekst Char2 Char3,Voetnoottekst Char3 Char Char Char Char3"/>
    <w:basedOn w:val="Standaardalinea-lettertype"/>
    <w:uiPriority w:val="99"/>
    <w:semiHidden/>
    <w:locked/>
    <w:rsid w:val="0070415A"/>
    <w:rPr>
      <w:rFonts w:ascii="Times New Roman" w:hAnsi="Times New Roman" w:cs="Times New Roman"/>
      <w:sz w:val="20"/>
      <w:szCs w:val="20"/>
    </w:rPr>
  </w:style>
  <w:style w:type="character" w:customStyle="1" w:styleId="FootnoteTextChar2">
    <w:name w:val="Footnote Text Char2"/>
    <w:aliases w:val="Voetnoottekst Char Char Char Char2,Voetnoottekst Char Char Char11,Voetnoottekst Char1 Char Char2,Voetnoottekst Char1 Char11,Voetnoottekst Char2 Char2,Voetnoottekst Char3 Char Char Char Char2"/>
    <w:basedOn w:val="Standaardalinea-lettertype"/>
    <w:uiPriority w:val="99"/>
    <w:semiHidden/>
    <w:locked/>
    <w:rsid w:val="00490917"/>
    <w:rPr>
      <w:rFonts w:ascii="Times New Roman" w:hAnsi="Times New Roman" w:cs="Times New Roman"/>
      <w:sz w:val="20"/>
      <w:szCs w:val="20"/>
    </w:rPr>
  </w:style>
  <w:style w:type="paragraph" w:styleId="Tekstzonderopmaak">
    <w:name w:val="Plain Text"/>
    <w:basedOn w:val="Standaard"/>
    <w:link w:val="TekstzonderopmaakChar"/>
    <w:uiPriority w:val="99"/>
    <w:rsid w:val="000366F2"/>
    <w:rPr>
      <w:rFonts w:ascii="Calibri" w:eastAsia="Calibri" w:hAnsi="Calibri"/>
      <w:sz w:val="22"/>
      <w:szCs w:val="21"/>
      <w:lang w:eastAsia="en-US"/>
    </w:rPr>
  </w:style>
  <w:style w:type="character" w:customStyle="1" w:styleId="TekstzonderopmaakChar">
    <w:name w:val="Tekst zonder opmaak Char"/>
    <w:basedOn w:val="Standaardalinea-lettertype"/>
    <w:link w:val="Tekstzonderopmaak"/>
    <w:uiPriority w:val="99"/>
    <w:locked/>
    <w:rsid w:val="000366F2"/>
    <w:rPr>
      <w:rFonts w:ascii="Calibri" w:hAnsi="Calibri" w:cs="Times New Roman"/>
      <w:sz w:val="21"/>
      <w:szCs w:val="21"/>
    </w:rPr>
  </w:style>
  <w:style w:type="character" w:styleId="Verwijzingopmerking">
    <w:name w:val="annotation reference"/>
    <w:basedOn w:val="Standaardalinea-lettertype"/>
    <w:uiPriority w:val="99"/>
    <w:rsid w:val="000366F2"/>
    <w:rPr>
      <w:rFonts w:cs="Times New Roman"/>
      <w:sz w:val="16"/>
      <w:szCs w:val="16"/>
    </w:rPr>
  </w:style>
  <w:style w:type="character" w:customStyle="1" w:styleId="CommentTextChar">
    <w:name w:val="Comment Text Char"/>
    <w:uiPriority w:val="99"/>
    <w:semiHidden/>
    <w:locked/>
    <w:rsid w:val="000366F2"/>
    <w:rPr>
      <w:rFonts w:ascii="Verdana" w:hAnsi="Verdana"/>
      <w:sz w:val="20"/>
      <w:lang w:eastAsia="nl-NL"/>
    </w:rPr>
  </w:style>
  <w:style w:type="paragraph" w:styleId="Tekstopmerking">
    <w:name w:val="annotation text"/>
    <w:basedOn w:val="Standaard"/>
    <w:link w:val="TekstopmerkingChar"/>
    <w:uiPriority w:val="99"/>
    <w:semiHidden/>
    <w:rsid w:val="000366F2"/>
    <w:rPr>
      <w:rFonts w:ascii="Verdana" w:eastAsia="Calibri" w:hAnsi="Verdana"/>
      <w:sz w:val="20"/>
      <w:szCs w:val="20"/>
    </w:rPr>
  </w:style>
  <w:style w:type="character" w:customStyle="1" w:styleId="TekstopmerkingChar">
    <w:name w:val="Tekst opmerking Char"/>
    <w:basedOn w:val="Standaardalinea-lettertype"/>
    <w:link w:val="Tekstopmerking"/>
    <w:uiPriority w:val="99"/>
    <w:semiHidden/>
    <w:locked/>
    <w:rsid w:val="000366F2"/>
    <w:rPr>
      <w:rFonts w:ascii="Times New Roman" w:hAnsi="Times New Roman" w:cs="Times New Roman"/>
      <w:sz w:val="20"/>
      <w:szCs w:val="20"/>
      <w:lang w:eastAsia="nl-NL"/>
    </w:rPr>
  </w:style>
  <w:style w:type="character" w:customStyle="1" w:styleId="CommentTextChar1">
    <w:name w:val="Comment Text Char1"/>
    <w:basedOn w:val="Standaardalinea-lettertype"/>
    <w:uiPriority w:val="99"/>
    <w:semiHidden/>
    <w:locked/>
    <w:rsid w:val="00490917"/>
    <w:rPr>
      <w:rFonts w:ascii="Times New Roman" w:hAnsi="Times New Roman" w:cs="Times New Roman"/>
      <w:sz w:val="20"/>
      <w:szCs w:val="20"/>
    </w:rPr>
  </w:style>
  <w:style w:type="paragraph" w:styleId="Ballontekst">
    <w:name w:val="Balloon Text"/>
    <w:basedOn w:val="Standaard"/>
    <w:link w:val="BallontekstChar"/>
    <w:uiPriority w:val="99"/>
    <w:semiHidden/>
    <w:rsid w:val="000366F2"/>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0366F2"/>
    <w:rPr>
      <w:rFonts w:ascii="Tahoma" w:hAnsi="Tahoma" w:cs="Tahoma"/>
      <w:sz w:val="16"/>
      <w:szCs w:val="16"/>
      <w:lang w:eastAsia="nl-NL"/>
    </w:rPr>
  </w:style>
  <w:style w:type="paragraph" w:styleId="Lijstalinea">
    <w:name w:val="List Paragraph"/>
    <w:basedOn w:val="Standaard"/>
    <w:uiPriority w:val="99"/>
    <w:qFormat/>
    <w:rsid w:val="000366F2"/>
    <w:pPr>
      <w:spacing w:after="200" w:line="276" w:lineRule="auto"/>
      <w:ind w:left="720"/>
    </w:pPr>
    <w:rPr>
      <w:rFonts w:ascii="Calibri" w:eastAsia="Calibri" w:hAnsi="Calibri" w:cs="Calibri"/>
      <w:sz w:val="22"/>
      <w:szCs w:val="22"/>
    </w:rPr>
  </w:style>
  <w:style w:type="paragraph" w:styleId="Geenafstand">
    <w:name w:val="No Spacing"/>
    <w:uiPriority w:val="99"/>
    <w:qFormat/>
    <w:rsid w:val="000366F2"/>
    <w:rPr>
      <w:rFonts w:ascii="Verdana" w:eastAsia="Times New Roman" w:hAnsi="Verdana"/>
      <w:sz w:val="20"/>
      <w:szCs w:val="24"/>
    </w:rPr>
  </w:style>
  <w:style w:type="paragraph" w:customStyle="1" w:styleId="Default">
    <w:name w:val="Default"/>
    <w:rsid w:val="000366F2"/>
    <w:pPr>
      <w:autoSpaceDE w:val="0"/>
      <w:autoSpaceDN w:val="0"/>
      <w:adjustRightInd w:val="0"/>
    </w:pPr>
    <w:rPr>
      <w:rFonts w:ascii="KIGOC O+ Univers" w:hAnsi="KIGOC O+ Univers" w:cs="KIGOC O+ Univers"/>
      <w:color w:val="000000"/>
      <w:sz w:val="24"/>
      <w:szCs w:val="24"/>
      <w:lang w:eastAsia="en-US"/>
    </w:rPr>
  </w:style>
  <w:style w:type="character" w:customStyle="1" w:styleId="CommentSubjectChar">
    <w:name w:val="Comment Subject Char"/>
    <w:uiPriority w:val="99"/>
    <w:semiHidden/>
    <w:locked/>
    <w:rsid w:val="000366F2"/>
    <w:rPr>
      <w:rFonts w:ascii="Verdana" w:hAnsi="Verdana"/>
      <w:b/>
      <w:sz w:val="20"/>
      <w:lang w:eastAsia="nl-NL"/>
    </w:rPr>
  </w:style>
  <w:style w:type="paragraph" w:styleId="Onderwerpvanopmerking">
    <w:name w:val="annotation subject"/>
    <w:basedOn w:val="Tekstopmerking"/>
    <w:next w:val="Tekstopmerking"/>
    <w:link w:val="OnderwerpvanopmerkingChar"/>
    <w:uiPriority w:val="99"/>
    <w:semiHidden/>
    <w:rsid w:val="000366F2"/>
    <w:rPr>
      <w:b/>
      <w:bCs/>
    </w:rPr>
  </w:style>
  <w:style w:type="character" w:customStyle="1" w:styleId="OnderwerpvanopmerkingChar">
    <w:name w:val="Onderwerp van opmerking Char"/>
    <w:basedOn w:val="TekstopmerkingChar"/>
    <w:link w:val="Onderwerpvanopmerking"/>
    <w:uiPriority w:val="99"/>
    <w:semiHidden/>
    <w:locked/>
    <w:rsid w:val="000366F2"/>
    <w:rPr>
      <w:rFonts w:ascii="Times New Roman" w:hAnsi="Times New Roman" w:cs="Times New Roman"/>
      <w:b/>
      <w:bCs/>
      <w:sz w:val="20"/>
      <w:szCs w:val="20"/>
      <w:lang w:eastAsia="nl-NL"/>
    </w:rPr>
  </w:style>
  <w:style w:type="character" w:customStyle="1" w:styleId="CommentSubjectChar1">
    <w:name w:val="Comment Subject Char1"/>
    <w:basedOn w:val="TekstopmerkingChar"/>
    <w:uiPriority w:val="99"/>
    <w:semiHidden/>
    <w:locked/>
    <w:rsid w:val="00490917"/>
    <w:rPr>
      <w:rFonts w:ascii="Times New Roman" w:hAnsi="Times New Roman" w:cs="Times New Roman"/>
      <w:b/>
      <w:bCs/>
      <w:sz w:val="20"/>
      <w:szCs w:val="20"/>
      <w:lang w:eastAsia="nl-NL"/>
    </w:rPr>
  </w:style>
  <w:style w:type="character" w:customStyle="1" w:styleId="HeaderChar">
    <w:name w:val="Header Char"/>
    <w:uiPriority w:val="99"/>
    <w:semiHidden/>
    <w:locked/>
    <w:rsid w:val="000366F2"/>
    <w:rPr>
      <w:rFonts w:ascii="Verdana" w:hAnsi="Verdana"/>
      <w:sz w:val="24"/>
      <w:lang w:eastAsia="nl-NL"/>
    </w:rPr>
  </w:style>
  <w:style w:type="paragraph" w:styleId="Koptekst">
    <w:name w:val="header"/>
    <w:basedOn w:val="Standaard"/>
    <w:link w:val="KoptekstChar"/>
    <w:uiPriority w:val="99"/>
    <w:semiHidden/>
    <w:rsid w:val="000366F2"/>
    <w:pPr>
      <w:tabs>
        <w:tab w:val="center" w:pos="4536"/>
        <w:tab w:val="right" w:pos="9072"/>
      </w:tabs>
    </w:pPr>
    <w:rPr>
      <w:rFonts w:ascii="Verdana" w:eastAsia="Calibri" w:hAnsi="Verdana"/>
    </w:rPr>
  </w:style>
  <w:style w:type="character" w:customStyle="1" w:styleId="KoptekstChar">
    <w:name w:val="Koptekst Char"/>
    <w:basedOn w:val="Standaardalinea-lettertype"/>
    <w:link w:val="Koptekst"/>
    <w:uiPriority w:val="99"/>
    <w:semiHidden/>
    <w:locked/>
    <w:rsid w:val="000366F2"/>
    <w:rPr>
      <w:rFonts w:ascii="Times New Roman" w:hAnsi="Times New Roman" w:cs="Times New Roman"/>
      <w:sz w:val="24"/>
      <w:szCs w:val="24"/>
      <w:lang w:eastAsia="nl-NL"/>
    </w:rPr>
  </w:style>
  <w:style w:type="character" w:customStyle="1" w:styleId="HeaderChar1">
    <w:name w:val="Header Char1"/>
    <w:basedOn w:val="Standaardalinea-lettertype"/>
    <w:uiPriority w:val="99"/>
    <w:semiHidden/>
    <w:locked/>
    <w:rsid w:val="00490917"/>
    <w:rPr>
      <w:rFonts w:ascii="Times New Roman" w:hAnsi="Times New Roman" w:cs="Times New Roman"/>
      <w:sz w:val="24"/>
      <w:szCs w:val="24"/>
    </w:rPr>
  </w:style>
  <w:style w:type="character" w:customStyle="1" w:styleId="FooterChar">
    <w:name w:val="Footer Char"/>
    <w:uiPriority w:val="99"/>
    <w:locked/>
    <w:rsid w:val="000366F2"/>
    <w:rPr>
      <w:rFonts w:ascii="Verdana" w:hAnsi="Verdana"/>
      <w:sz w:val="24"/>
      <w:lang w:eastAsia="nl-NL"/>
    </w:rPr>
  </w:style>
  <w:style w:type="paragraph" w:styleId="Voettekst">
    <w:name w:val="footer"/>
    <w:basedOn w:val="Standaard"/>
    <w:link w:val="VoettekstChar"/>
    <w:uiPriority w:val="99"/>
    <w:rsid w:val="000366F2"/>
    <w:pPr>
      <w:tabs>
        <w:tab w:val="center" w:pos="4536"/>
        <w:tab w:val="right" w:pos="9072"/>
      </w:tabs>
    </w:pPr>
    <w:rPr>
      <w:rFonts w:ascii="Verdana" w:eastAsia="Calibri" w:hAnsi="Verdana"/>
    </w:rPr>
  </w:style>
  <w:style w:type="character" w:customStyle="1" w:styleId="VoettekstChar">
    <w:name w:val="Voettekst Char"/>
    <w:basedOn w:val="Standaardalinea-lettertype"/>
    <w:link w:val="Voettekst"/>
    <w:uiPriority w:val="99"/>
    <w:locked/>
    <w:rsid w:val="000366F2"/>
    <w:rPr>
      <w:rFonts w:ascii="Times New Roman" w:hAnsi="Times New Roman" w:cs="Times New Roman"/>
      <w:sz w:val="24"/>
      <w:szCs w:val="24"/>
      <w:lang w:eastAsia="nl-NL"/>
    </w:rPr>
  </w:style>
  <w:style w:type="character" w:customStyle="1" w:styleId="FooterChar1">
    <w:name w:val="Footer Char1"/>
    <w:basedOn w:val="Standaardalinea-lettertype"/>
    <w:uiPriority w:val="99"/>
    <w:semiHidden/>
    <w:locked/>
    <w:rsid w:val="00490917"/>
    <w:rPr>
      <w:rFonts w:ascii="Times New Roman" w:hAnsi="Times New Roman" w:cs="Times New Roman"/>
      <w:sz w:val="24"/>
      <w:szCs w:val="24"/>
    </w:rPr>
  </w:style>
  <w:style w:type="table" w:styleId="Gemiddeldraster3-accent1">
    <w:name w:val="Medium Grid 3 Accent 1"/>
    <w:basedOn w:val="Standaardtabel"/>
    <w:uiPriority w:val="69"/>
    <w:rsid w:val="000366F2"/>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voetnoot">
    <w:name w:val="voetnoot"/>
    <w:basedOn w:val="Voetnoottekst"/>
    <w:link w:val="voetnootChar"/>
    <w:autoRedefine/>
    <w:uiPriority w:val="99"/>
    <w:rsid w:val="000366F2"/>
    <w:rPr>
      <w:rFonts w:ascii="Verdana" w:hAnsi="Verdana"/>
      <w:sz w:val="16"/>
      <w:szCs w:val="16"/>
    </w:rPr>
  </w:style>
  <w:style w:type="character" w:customStyle="1" w:styleId="voetnootChar">
    <w:name w:val="voetnoot Char"/>
    <w:basedOn w:val="VoetnoottekstChar"/>
    <w:link w:val="voetnoot"/>
    <w:uiPriority w:val="99"/>
    <w:locked/>
    <w:rsid w:val="000366F2"/>
    <w:rPr>
      <w:rFonts w:ascii="Verdana" w:hAnsi="Verdana" w:cs="Times New Roman"/>
      <w:color w:val="000000"/>
      <w:sz w:val="16"/>
      <w:szCs w:val="16"/>
      <w:lang w:eastAsia="nl-NL"/>
    </w:rPr>
  </w:style>
  <w:style w:type="character" w:styleId="Hyperlink">
    <w:name w:val="Hyperlink"/>
    <w:basedOn w:val="Standaardalinea-lettertype"/>
    <w:uiPriority w:val="99"/>
    <w:rsid w:val="000366F2"/>
    <w:rPr>
      <w:rFonts w:cs="Times New Roman"/>
      <w:color w:val="0000FF"/>
      <w:u w:val="single"/>
    </w:rPr>
  </w:style>
  <w:style w:type="paragraph" w:styleId="Kopvaninhoudsopgave">
    <w:name w:val="TOC Heading"/>
    <w:basedOn w:val="Kop1"/>
    <w:next w:val="Standaard"/>
    <w:uiPriority w:val="39"/>
    <w:qFormat/>
    <w:rsid w:val="000366F2"/>
    <w:pPr>
      <w:keepLines/>
      <w:tabs>
        <w:tab w:val="clear" w:pos="9000"/>
      </w:tabs>
      <w:spacing w:before="480" w:line="276" w:lineRule="auto"/>
      <w:ind w:right="0"/>
      <w:outlineLvl w:val="9"/>
    </w:pPr>
    <w:rPr>
      <w:rFonts w:ascii="Cambria" w:hAnsi="Cambria"/>
      <w:color w:val="365F91"/>
      <w:sz w:val="28"/>
      <w:szCs w:val="28"/>
      <w:lang w:eastAsia="en-US"/>
    </w:rPr>
  </w:style>
  <w:style w:type="paragraph" w:styleId="Inhopg1">
    <w:name w:val="toc 1"/>
    <w:basedOn w:val="Standaard"/>
    <w:next w:val="Standaard"/>
    <w:autoRedefine/>
    <w:uiPriority w:val="39"/>
    <w:rsid w:val="001A73E3"/>
    <w:pPr>
      <w:tabs>
        <w:tab w:val="right" w:leader="dot" w:pos="9062"/>
      </w:tabs>
      <w:spacing w:after="100"/>
    </w:pPr>
    <w:rPr>
      <w:rFonts w:ascii="Verdana" w:hAnsi="Verdana"/>
      <w:b/>
      <w:noProof/>
      <w:sz w:val="20"/>
    </w:rPr>
  </w:style>
  <w:style w:type="paragraph" w:styleId="Inhopg2">
    <w:name w:val="toc 2"/>
    <w:basedOn w:val="Standaard"/>
    <w:next w:val="Standaard"/>
    <w:autoRedefine/>
    <w:uiPriority w:val="39"/>
    <w:rsid w:val="00240C8F"/>
    <w:pPr>
      <w:tabs>
        <w:tab w:val="right" w:leader="dot" w:pos="9062"/>
      </w:tabs>
      <w:spacing w:after="100"/>
    </w:pPr>
    <w:rPr>
      <w:rFonts w:ascii="Verdana" w:hAnsi="Verdana"/>
      <w:b/>
      <w:noProof/>
      <w:sz w:val="20"/>
    </w:rPr>
  </w:style>
  <w:style w:type="paragraph" w:styleId="Inhopg3">
    <w:name w:val="toc 3"/>
    <w:basedOn w:val="Standaard"/>
    <w:next w:val="Standaard"/>
    <w:autoRedefine/>
    <w:uiPriority w:val="39"/>
    <w:rsid w:val="00252346"/>
    <w:pPr>
      <w:tabs>
        <w:tab w:val="right" w:leader="dot" w:pos="9062"/>
      </w:tabs>
      <w:spacing w:after="100"/>
      <w:ind w:left="400"/>
    </w:pPr>
    <w:rPr>
      <w:rFonts w:ascii="Verdana" w:hAnsi="Verdana"/>
      <w:noProof/>
      <w:sz w:val="20"/>
    </w:rPr>
  </w:style>
  <w:style w:type="paragraph" w:customStyle="1" w:styleId="Normal162">
    <w:name w:val="Normal_162"/>
    <w:uiPriority w:val="99"/>
    <w:rsid w:val="000366F2"/>
    <w:pPr>
      <w:spacing w:line="240" w:lineRule="atLeast"/>
    </w:pPr>
    <w:rPr>
      <w:rFonts w:ascii="Verdana" w:eastAsia="Times New Roman" w:hAnsi="Verdana"/>
      <w:sz w:val="18"/>
      <w:szCs w:val="20"/>
    </w:rPr>
  </w:style>
  <w:style w:type="character" w:customStyle="1" w:styleId="FootnoteReference4">
    <w:name w:val="Footnote Reference_4"/>
    <w:basedOn w:val="Standaardalinea-lettertype"/>
    <w:uiPriority w:val="99"/>
    <w:rsid w:val="000366F2"/>
    <w:rPr>
      <w:rFonts w:ascii="Times New Roman" w:hAnsi="Times New Roman" w:cs="Times New Roman"/>
      <w:vertAlign w:val="superscript"/>
    </w:rPr>
  </w:style>
  <w:style w:type="paragraph" w:customStyle="1" w:styleId="FootnoteText3">
    <w:name w:val="Footnote Text_3"/>
    <w:basedOn w:val="Normal162"/>
    <w:link w:val="VoetnoottekstChar3"/>
    <w:uiPriority w:val="99"/>
    <w:semiHidden/>
    <w:rsid w:val="000366F2"/>
    <w:pPr>
      <w:spacing w:line="240" w:lineRule="auto"/>
    </w:pPr>
  </w:style>
  <w:style w:type="character" w:customStyle="1" w:styleId="VoetnoottekstChar3">
    <w:name w:val="Voetnoottekst Char_3"/>
    <w:basedOn w:val="Standaardalinea-lettertype"/>
    <w:link w:val="FootnoteText3"/>
    <w:uiPriority w:val="99"/>
    <w:semiHidden/>
    <w:locked/>
    <w:rsid w:val="000366F2"/>
    <w:rPr>
      <w:rFonts w:ascii="Verdana" w:hAnsi="Verdana" w:cs="Times New Roman"/>
      <w:sz w:val="20"/>
      <w:szCs w:val="20"/>
      <w:lang w:eastAsia="nl-NL"/>
    </w:rPr>
  </w:style>
  <w:style w:type="table" w:styleId="Gemiddeldraster1-accent1">
    <w:name w:val="Medium Grid 1 Accent 1"/>
    <w:basedOn w:val="Standaardtabel"/>
    <w:uiPriority w:val="99"/>
    <w:rsid w:val="000366F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chtelijst-accent5">
    <w:name w:val="Light List Accent 5"/>
    <w:basedOn w:val="Standaardtabel"/>
    <w:uiPriority w:val="99"/>
    <w:rsid w:val="000366F2"/>
    <w:rPr>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Gemiddeldraster31">
    <w:name w:val="Gemiddeld raster 31"/>
    <w:uiPriority w:val="99"/>
    <w:rsid w:val="000366F2"/>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Gemiddeldraster3-accent2">
    <w:name w:val="Medium Grid 3 Accent 2"/>
    <w:basedOn w:val="Standaardtabel"/>
    <w:uiPriority w:val="99"/>
    <w:rsid w:val="000366F2"/>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elraster">
    <w:name w:val="Table Grid"/>
    <w:basedOn w:val="Standaardtabel"/>
    <w:uiPriority w:val="39"/>
    <w:rsid w:val="000366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Ondertekeningvervolg">
    <w:name w:val="Huisstijl - Ondertekening vervolg"/>
    <w:basedOn w:val="Standaard"/>
    <w:rsid w:val="000366F2"/>
    <w:pPr>
      <w:widowControl w:val="0"/>
      <w:suppressAutoHyphens/>
      <w:autoSpaceDN w:val="0"/>
      <w:spacing w:line="240" w:lineRule="exact"/>
      <w:ind w:left="425"/>
      <w:textAlignment w:val="baseline"/>
    </w:pPr>
    <w:rPr>
      <w:rFonts w:ascii="Verdana" w:eastAsia="Calibri" w:hAnsi="Verdana" w:cs="Lohit Hindi"/>
      <w:i/>
      <w:kern w:val="3"/>
      <w:sz w:val="18"/>
      <w:lang w:eastAsia="zh-CN" w:bidi="hi-IN"/>
    </w:rPr>
  </w:style>
  <w:style w:type="paragraph" w:customStyle="1" w:styleId="Huisstijl-Ondertekening">
    <w:name w:val="Huisstijl - Ondertekening"/>
    <w:basedOn w:val="Standaard"/>
    <w:next w:val="Huisstijl-Ondertekeningvervolg"/>
    <w:rsid w:val="000366F2"/>
    <w:pPr>
      <w:widowControl w:val="0"/>
      <w:suppressAutoHyphens/>
      <w:autoSpaceDN w:val="0"/>
      <w:spacing w:line="240" w:lineRule="exact"/>
      <w:textAlignment w:val="baseline"/>
    </w:pPr>
    <w:rPr>
      <w:rFonts w:ascii="Verdana" w:eastAsia="Calibri" w:hAnsi="Verdana" w:cs="Lohit Hindi"/>
      <w:kern w:val="3"/>
      <w:sz w:val="18"/>
      <w:lang w:eastAsia="zh-CN" w:bidi="hi-IN"/>
    </w:rPr>
  </w:style>
  <w:style w:type="paragraph" w:styleId="Inhopg4">
    <w:name w:val="toc 4"/>
    <w:basedOn w:val="Standaard"/>
    <w:next w:val="Standaard"/>
    <w:autoRedefine/>
    <w:uiPriority w:val="39"/>
    <w:rsid w:val="000366F2"/>
    <w:pPr>
      <w:spacing w:after="100" w:line="276" w:lineRule="auto"/>
      <w:ind w:left="660"/>
    </w:pPr>
    <w:rPr>
      <w:rFonts w:ascii="Calibri" w:hAnsi="Calibri"/>
      <w:sz w:val="22"/>
      <w:szCs w:val="22"/>
    </w:rPr>
  </w:style>
  <w:style w:type="paragraph" w:styleId="Inhopg5">
    <w:name w:val="toc 5"/>
    <w:basedOn w:val="Standaard"/>
    <w:next w:val="Standaard"/>
    <w:autoRedefine/>
    <w:uiPriority w:val="39"/>
    <w:rsid w:val="000366F2"/>
    <w:pPr>
      <w:spacing w:after="100" w:line="276" w:lineRule="auto"/>
      <w:ind w:left="880"/>
    </w:pPr>
    <w:rPr>
      <w:rFonts w:ascii="Calibri" w:hAnsi="Calibri"/>
      <w:sz w:val="22"/>
      <w:szCs w:val="22"/>
    </w:rPr>
  </w:style>
  <w:style w:type="paragraph" w:styleId="Inhopg6">
    <w:name w:val="toc 6"/>
    <w:basedOn w:val="Standaard"/>
    <w:next w:val="Standaard"/>
    <w:autoRedefine/>
    <w:uiPriority w:val="39"/>
    <w:rsid w:val="000366F2"/>
    <w:pPr>
      <w:spacing w:after="100" w:line="276" w:lineRule="auto"/>
      <w:ind w:left="1100"/>
    </w:pPr>
    <w:rPr>
      <w:rFonts w:ascii="Calibri" w:hAnsi="Calibri"/>
      <w:sz w:val="22"/>
      <w:szCs w:val="22"/>
    </w:rPr>
  </w:style>
  <w:style w:type="paragraph" w:styleId="Inhopg7">
    <w:name w:val="toc 7"/>
    <w:basedOn w:val="Standaard"/>
    <w:next w:val="Standaard"/>
    <w:autoRedefine/>
    <w:uiPriority w:val="39"/>
    <w:rsid w:val="000366F2"/>
    <w:pPr>
      <w:spacing w:after="100" w:line="276" w:lineRule="auto"/>
      <w:ind w:left="1320"/>
    </w:pPr>
    <w:rPr>
      <w:rFonts w:ascii="Calibri" w:hAnsi="Calibri"/>
      <w:sz w:val="22"/>
      <w:szCs w:val="22"/>
    </w:rPr>
  </w:style>
  <w:style w:type="paragraph" w:styleId="Inhopg8">
    <w:name w:val="toc 8"/>
    <w:basedOn w:val="Standaard"/>
    <w:next w:val="Standaard"/>
    <w:autoRedefine/>
    <w:uiPriority w:val="39"/>
    <w:rsid w:val="000366F2"/>
    <w:pPr>
      <w:spacing w:after="100" w:line="276" w:lineRule="auto"/>
      <w:ind w:left="1540"/>
    </w:pPr>
    <w:rPr>
      <w:rFonts w:ascii="Calibri" w:hAnsi="Calibri"/>
      <w:sz w:val="22"/>
      <w:szCs w:val="22"/>
    </w:rPr>
  </w:style>
  <w:style w:type="paragraph" w:styleId="Inhopg9">
    <w:name w:val="toc 9"/>
    <w:basedOn w:val="Standaard"/>
    <w:next w:val="Standaard"/>
    <w:autoRedefine/>
    <w:uiPriority w:val="39"/>
    <w:rsid w:val="000366F2"/>
    <w:pPr>
      <w:spacing w:after="100" w:line="276" w:lineRule="auto"/>
      <w:ind w:left="1760"/>
    </w:pPr>
    <w:rPr>
      <w:rFonts w:ascii="Calibri" w:hAnsi="Calibri"/>
      <w:sz w:val="22"/>
      <w:szCs w:val="22"/>
    </w:rPr>
  </w:style>
  <w:style w:type="character" w:styleId="Zwaar">
    <w:name w:val="Strong"/>
    <w:aliases w:val="Monitor"/>
    <w:basedOn w:val="Kop1Char"/>
    <w:uiPriority w:val="22"/>
    <w:qFormat/>
    <w:rsid w:val="00454932"/>
    <w:rPr>
      <w:rFonts w:ascii="Verdana" w:hAnsi="Verdana" w:cs="Times New Roman"/>
      <w:b/>
      <w:bCs/>
      <w:color w:val="365F91"/>
      <w:sz w:val="18"/>
      <w:szCs w:val="24"/>
      <w:lang w:eastAsia="nl-NL"/>
    </w:rPr>
  </w:style>
  <w:style w:type="table" w:styleId="Gemiddeldelijst1-accent5">
    <w:name w:val="Medium List 1 Accent 5"/>
    <w:basedOn w:val="Standaardtabel"/>
    <w:uiPriority w:val="99"/>
    <w:rsid w:val="000366F2"/>
    <w:rPr>
      <w:color w:val="000000"/>
      <w:sz w:val="20"/>
      <w:szCs w:val="2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Gemiddeldearcering1-accent11">
    <w:name w:val="Gemiddelde arcering 1 - accent 11"/>
    <w:uiPriority w:val="99"/>
    <w:rsid w:val="00994D08"/>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styleId="Intensieveverwijzing">
    <w:name w:val="Intense Reference"/>
    <w:basedOn w:val="Standaardalinea-lettertype"/>
    <w:uiPriority w:val="99"/>
    <w:qFormat/>
    <w:rsid w:val="00195278"/>
    <w:rPr>
      <w:rFonts w:cs="Times New Roman"/>
      <w:b/>
      <w:bCs/>
      <w:smallCaps/>
      <w:color w:val="4F81BD"/>
      <w:spacing w:val="5"/>
    </w:rPr>
  </w:style>
  <w:style w:type="paragraph" w:styleId="Bijschrift">
    <w:name w:val="caption"/>
    <w:basedOn w:val="Standaard"/>
    <w:next w:val="Standaard"/>
    <w:uiPriority w:val="35"/>
    <w:qFormat/>
    <w:rsid w:val="00195278"/>
    <w:pPr>
      <w:spacing w:after="200"/>
    </w:pPr>
    <w:rPr>
      <w:rFonts w:ascii="Calibri" w:eastAsia="Calibri" w:hAnsi="Calibri"/>
      <w:i/>
      <w:iCs/>
      <w:color w:val="1F497D"/>
      <w:sz w:val="18"/>
      <w:szCs w:val="18"/>
      <w:lang w:eastAsia="en-US"/>
    </w:rPr>
  </w:style>
  <w:style w:type="paragraph" w:styleId="Revisie">
    <w:name w:val="Revision"/>
    <w:hidden/>
    <w:uiPriority w:val="99"/>
    <w:semiHidden/>
    <w:rsid w:val="00DB2872"/>
    <w:rPr>
      <w:rFonts w:ascii="Times New Roman" w:eastAsia="Times New Roman" w:hAnsi="Times New Roman"/>
      <w:sz w:val="24"/>
      <w:szCs w:val="24"/>
    </w:rPr>
  </w:style>
  <w:style w:type="character" w:customStyle="1" w:styleId="TekstopmerkingChar1">
    <w:name w:val="Tekst opmerking Char1"/>
    <w:basedOn w:val="Standaardalinea-lettertype"/>
    <w:uiPriority w:val="99"/>
    <w:semiHidden/>
    <w:rsid w:val="002565DD"/>
    <w:rPr>
      <w:rFonts w:ascii="Times New Roman" w:hAnsi="Times New Roman" w:cs="Times New Roman"/>
      <w:sz w:val="20"/>
      <w:szCs w:val="20"/>
      <w:lang w:eastAsia="nl-NL"/>
    </w:rPr>
  </w:style>
  <w:style w:type="character" w:customStyle="1" w:styleId="OnderwerpvanopmerkingChar1">
    <w:name w:val="Onderwerp van opmerking Char1"/>
    <w:basedOn w:val="TekstopmerkingChar1"/>
    <w:uiPriority w:val="99"/>
    <w:semiHidden/>
    <w:rsid w:val="002565DD"/>
    <w:rPr>
      <w:rFonts w:ascii="Times New Roman" w:hAnsi="Times New Roman" w:cs="Times New Roman"/>
      <w:b/>
      <w:bCs/>
      <w:sz w:val="20"/>
      <w:szCs w:val="20"/>
      <w:lang w:eastAsia="nl-NL"/>
    </w:rPr>
  </w:style>
  <w:style w:type="character" w:customStyle="1" w:styleId="KoptekstChar1">
    <w:name w:val="Koptekst Char1"/>
    <w:basedOn w:val="Standaardalinea-lettertype"/>
    <w:uiPriority w:val="99"/>
    <w:semiHidden/>
    <w:rsid w:val="002565DD"/>
    <w:rPr>
      <w:rFonts w:ascii="Times New Roman" w:hAnsi="Times New Roman" w:cs="Times New Roman"/>
      <w:sz w:val="24"/>
      <w:szCs w:val="24"/>
      <w:lang w:eastAsia="nl-NL"/>
    </w:rPr>
  </w:style>
  <w:style w:type="character" w:customStyle="1" w:styleId="VoettekstChar1">
    <w:name w:val="Voettekst Char1"/>
    <w:basedOn w:val="Standaardalinea-lettertype"/>
    <w:uiPriority w:val="99"/>
    <w:semiHidden/>
    <w:rsid w:val="002565DD"/>
    <w:rPr>
      <w:rFonts w:ascii="Times New Roman" w:hAnsi="Times New Roman" w:cs="Times New Roman"/>
      <w:sz w:val="24"/>
      <w:szCs w:val="24"/>
      <w:lang w:eastAsia="nl-NL"/>
    </w:rPr>
  </w:style>
  <w:style w:type="paragraph" w:customStyle="1" w:styleId="nospacing">
    <w:name w:val="nospacing"/>
    <w:basedOn w:val="Standaard"/>
    <w:rsid w:val="009553EC"/>
    <w:pPr>
      <w:spacing w:before="100" w:beforeAutospacing="1" w:after="100" w:afterAutospacing="1"/>
    </w:pPr>
    <w:rPr>
      <w:rFonts w:eastAsia="Calibri"/>
    </w:rPr>
  </w:style>
  <w:style w:type="character" w:styleId="GevolgdeHyperlink">
    <w:name w:val="FollowedHyperlink"/>
    <w:basedOn w:val="Standaardalinea-lettertype"/>
    <w:uiPriority w:val="99"/>
    <w:semiHidden/>
    <w:unhideWhenUsed/>
    <w:rsid w:val="00EC58B8"/>
    <w:rPr>
      <w:color w:val="800080" w:themeColor="followedHyperlink"/>
      <w:u w:val="single"/>
    </w:rPr>
  </w:style>
  <w:style w:type="table" w:styleId="Rastertabel5donker-Accent1">
    <w:name w:val="Grid Table 5 Dark Accent 1"/>
    <w:basedOn w:val="Standaardtabel"/>
    <w:uiPriority w:val="50"/>
    <w:rsid w:val="00AB56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CCE4" w:themeFill="accent1" w:themeFillTint="66"/>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astertabel4-Accent1">
    <w:name w:val="Grid Table 4 Accent 1"/>
    <w:basedOn w:val="Standaardtabel"/>
    <w:uiPriority w:val="49"/>
    <w:rsid w:val="007C16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onitor2">
    <w:name w:val="Monitor2"/>
    <w:basedOn w:val="Kop2"/>
    <w:link w:val="Monitor2Char"/>
    <w:qFormat/>
    <w:rsid w:val="00E20275"/>
    <w:pPr>
      <w:numPr>
        <w:numId w:val="0"/>
      </w:numPr>
      <w:spacing w:line="240" w:lineRule="atLeast"/>
    </w:pPr>
    <w:rPr>
      <w:rFonts w:ascii="Verdana" w:hAnsi="Verdana"/>
      <w:color w:val="1F497D" w:themeColor="text2"/>
      <w:sz w:val="18"/>
    </w:rPr>
  </w:style>
  <w:style w:type="character" w:customStyle="1" w:styleId="Monitor2Char">
    <w:name w:val="Monitor2 Char"/>
    <w:basedOn w:val="Kop2Char"/>
    <w:link w:val="Monitor2"/>
    <w:rsid w:val="00E20275"/>
    <w:rPr>
      <w:rFonts w:ascii="Verdana" w:eastAsia="Times New Roman" w:hAnsi="Verdana" w:cs="Times New Roman"/>
      <w:b/>
      <w:bCs/>
      <w:color w:val="1F497D" w:themeColor="text2"/>
      <w:sz w:val="18"/>
      <w:szCs w:val="24"/>
    </w:rPr>
  </w:style>
  <w:style w:type="character" w:styleId="Nadruk">
    <w:name w:val="Emphasis"/>
    <w:basedOn w:val="Standaardalinea-lettertype"/>
    <w:qFormat/>
    <w:locked/>
    <w:rsid w:val="00C15674"/>
    <w:rPr>
      <w:i/>
      <w:iCs/>
    </w:rPr>
  </w:style>
  <w:style w:type="character" w:styleId="Subtielebenadrukking">
    <w:name w:val="Subtle Emphasis"/>
    <w:basedOn w:val="Standaardalinea-lettertype"/>
    <w:uiPriority w:val="19"/>
    <w:qFormat/>
    <w:rsid w:val="00C219B3"/>
    <w:rPr>
      <w:i/>
      <w:iCs/>
      <w:color w:val="404040" w:themeColor="text1" w:themeTint="BF"/>
    </w:rPr>
  </w:style>
  <w:style w:type="paragraph" w:styleId="Ondertitel">
    <w:name w:val="Subtitle"/>
    <w:basedOn w:val="Standaard"/>
    <w:next w:val="Standaard"/>
    <w:link w:val="OndertitelChar"/>
    <w:qFormat/>
    <w:locked/>
    <w:rsid w:val="005F3B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5F3B0B"/>
    <w:rPr>
      <w:rFonts w:asciiTheme="minorHAnsi" w:eastAsiaTheme="minorEastAsia" w:hAnsiTheme="minorHAnsi" w:cstheme="minorBidi"/>
      <w:color w:val="5A5A5A" w:themeColor="text1" w:themeTint="A5"/>
      <w:spacing w:val="15"/>
    </w:rPr>
  </w:style>
  <w:style w:type="paragraph" w:customStyle="1" w:styleId="Normal53">
    <w:name w:val="Normal_53"/>
    <w:qFormat/>
    <w:rsid w:val="00C709F3"/>
    <w:pPr>
      <w:spacing w:line="240" w:lineRule="atLeast"/>
    </w:pPr>
    <w:rPr>
      <w:rFonts w:ascii="Verdana" w:eastAsia="Times New Roman" w:hAnsi="Verdana"/>
      <w:sz w:val="18"/>
      <w:szCs w:val="20"/>
    </w:rPr>
  </w:style>
  <w:style w:type="character" w:customStyle="1" w:styleId="Kop4Char">
    <w:name w:val="Kop 4 Char"/>
    <w:basedOn w:val="Standaardalinea-lettertype"/>
    <w:link w:val="Kop4"/>
    <w:uiPriority w:val="9"/>
    <w:rsid w:val="00E237F1"/>
    <w:rPr>
      <w:rFonts w:asciiTheme="majorHAnsi" w:eastAsiaTheme="majorEastAsia" w:hAnsiTheme="majorHAnsi" w:cstheme="majorBidi"/>
      <w:i/>
      <w:iCs/>
      <w:color w:val="365F91" w:themeColor="accent1" w:themeShade="BF"/>
      <w:lang w:eastAsia="en-US"/>
    </w:rPr>
  </w:style>
  <w:style w:type="table" w:styleId="Onopgemaaktetabel4">
    <w:name w:val="Plain Table 4"/>
    <w:basedOn w:val="Standaardtabel"/>
    <w:uiPriority w:val="99"/>
    <w:rsid w:val="00941CE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5donker-Accent2">
    <w:name w:val="Grid Table 5 Dark Accent 2"/>
    <w:basedOn w:val="Standaardtabel"/>
    <w:uiPriority w:val="50"/>
    <w:rsid w:val="00941CE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Kop5Char">
    <w:name w:val="Kop 5 Char"/>
    <w:basedOn w:val="Standaardalinea-lettertype"/>
    <w:link w:val="Kop5"/>
    <w:rsid w:val="00D63E5B"/>
    <w:rPr>
      <w:rFonts w:asciiTheme="majorHAnsi" w:eastAsiaTheme="majorEastAsia" w:hAnsiTheme="majorHAnsi" w:cstheme="majorBidi"/>
      <w:color w:val="365F91" w:themeColor="accent1" w:themeShade="BF"/>
      <w:sz w:val="24"/>
      <w:szCs w:val="24"/>
    </w:rPr>
  </w:style>
  <w:style w:type="paragraph" w:customStyle="1" w:styleId="Pa2">
    <w:name w:val="Pa2"/>
    <w:basedOn w:val="Default"/>
    <w:next w:val="Default"/>
    <w:uiPriority w:val="99"/>
    <w:rsid w:val="007A4543"/>
    <w:pPr>
      <w:spacing w:line="191" w:lineRule="atLeast"/>
    </w:pPr>
    <w:rPr>
      <w:rFonts w:ascii="RijksoverheidSansText" w:hAnsi="RijksoverheidSansText" w:cs="Times New Roman"/>
      <w:color w:val="auto"/>
      <w:lang w:eastAsia="nl-NL"/>
    </w:rPr>
  </w:style>
  <w:style w:type="paragraph" w:customStyle="1" w:styleId="Pa15">
    <w:name w:val="Pa15"/>
    <w:basedOn w:val="Default"/>
    <w:next w:val="Default"/>
    <w:uiPriority w:val="99"/>
    <w:rsid w:val="00C92D9C"/>
    <w:pPr>
      <w:spacing w:line="161" w:lineRule="atLeast"/>
    </w:pPr>
    <w:rPr>
      <w:rFonts w:ascii="RijksoverheidSansText" w:hAnsi="RijksoverheidSansText" w:cs="Times New Roman"/>
      <w:color w:val="auto"/>
      <w:lang w:eastAsia="nl-NL"/>
    </w:rPr>
  </w:style>
  <w:style w:type="character" w:customStyle="1" w:styleId="NumberingSymbols">
    <w:name w:val="Numbering Symbols"/>
    <w:rsid w:val="00333FEB"/>
    <w:rPr>
      <w:rFonts w:ascii="Verdana" w:hAnsi="Verdana"/>
      <w:sz w:val="18"/>
    </w:rPr>
  </w:style>
  <w:style w:type="character" w:styleId="Onopgelostemelding">
    <w:name w:val="Unresolved Mention"/>
    <w:basedOn w:val="Standaardalinea-lettertype"/>
    <w:uiPriority w:val="99"/>
    <w:semiHidden/>
    <w:unhideWhenUsed/>
    <w:rsid w:val="009A409D"/>
    <w:rPr>
      <w:color w:val="605E5C"/>
      <w:shd w:val="clear" w:color="auto" w:fill="E1DFDD"/>
    </w:rPr>
  </w:style>
  <w:style w:type="table" w:customStyle="1" w:styleId="Stijl1">
    <w:name w:val="Stijl1"/>
    <w:basedOn w:val="Standaardtabel"/>
    <w:uiPriority w:val="99"/>
    <w:rsid w:val="001E1AFC"/>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342">
      <w:bodyDiv w:val="1"/>
      <w:marLeft w:val="0"/>
      <w:marRight w:val="0"/>
      <w:marTop w:val="0"/>
      <w:marBottom w:val="0"/>
      <w:divBdr>
        <w:top w:val="none" w:sz="0" w:space="0" w:color="auto"/>
        <w:left w:val="none" w:sz="0" w:space="0" w:color="auto"/>
        <w:bottom w:val="none" w:sz="0" w:space="0" w:color="auto"/>
        <w:right w:val="none" w:sz="0" w:space="0" w:color="auto"/>
      </w:divBdr>
    </w:div>
    <w:div w:id="12613565">
      <w:bodyDiv w:val="1"/>
      <w:marLeft w:val="0"/>
      <w:marRight w:val="0"/>
      <w:marTop w:val="0"/>
      <w:marBottom w:val="0"/>
      <w:divBdr>
        <w:top w:val="none" w:sz="0" w:space="0" w:color="auto"/>
        <w:left w:val="none" w:sz="0" w:space="0" w:color="auto"/>
        <w:bottom w:val="none" w:sz="0" w:space="0" w:color="auto"/>
        <w:right w:val="none" w:sz="0" w:space="0" w:color="auto"/>
      </w:divBdr>
    </w:div>
    <w:div w:id="67122395">
      <w:bodyDiv w:val="1"/>
      <w:marLeft w:val="0"/>
      <w:marRight w:val="0"/>
      <w:marTop w:val="0"/>
      <w:marBottom w:val="0"/>
      <w:divBdr>
        <w:top w:val="none" w:sz="0" w:space="0" w:color="auto"/>
        <w:left w:val="none" w:sz="0" w:space="0" w:color="auto"/>
        <w:bottom w:val="none" w:sz="0" w:space="0" w:color="auto"/>
        <w:right w:val="none" w:sz="0" w:space="0" w:color="auto"/>
      </w:divBdr>
    </w:div>
    <w:div w:id="76559776">
      <w:bodyDiv w:val="1"/>
      <w:marLeft w:val="0"/>
      <w:marRight w:val="0"/>
      <w:marTop w:val="0"/>
      <w:marBottom w:val="0"/>
      <w:divBdr>
        <w:top w:val="none" w:sz="0" w:space="0" w:color="auto"/>
        <w:left w:val="none" w:sz="0" w:space="0" w:color="auto"/>
        <w:bottom w:val="none" w:sz="0" w:space="0" w:color="auto"/>
        <w:right w:val="none" w:sz="0" w:space="0" w:color="auto"/>
      </w:divBdr>
    </w:div>
    <w:div w:id="85466754">
      <w:bodyDiv w:val="1"/>
      <w:marLeft w:val="0"/>
      <w:marRight w:val="0"/>
      <w:marTop w:val="0"/>
      <w:marBottom w:val="0"/>
      <w:divBdr>
        <w:top w:val="none" w:sz="0" w:space="0" w:color="auto"/>
        <w:left w:val="none" w:sz="0" w:space="0" w:color="auto"/>
        <w:bottom w:val="none" w:sz="0" w:space="0" w:color="auto"/>
        <w:right w:val="none" w:sz="0" w:space="0" w:color="auto"/>
      </w:divBdr>
    </w:div>
    <w:div w:id="98375334">
      <w:bodyDiv w:val="1"/>
      <w:marLeft w:val="0"/>
      <w:marRight w:val="0"/>
      <w:marTop w:val="0"/>
      <w:marBottom w:val="0"/>
      <w:divBdr>
        <w:top w:val="none" w:sz="0" w:space="0" w:color="auto"/>
        <w:left w:val="none" w:sz="0" w:space="0" w:color="auto"/>
        <w:bottom w:val="none" w:sz="0" w:space="0" w:color="auto"/>
        <w:right w:val="none" w:sz="0" w:space="0" w:color="auto"/>
      </w:divBdr>
    </w:div>
    <w:div w:id="157842184">
      <w:bodyDiv w:val="1"/>
      <w:marLeft w:val="0"/>
      <w:marRight w:val="0"/>
      <w:marTop w:val="0"/>
      <w:marBottom w:val="0"/>
      <w:divBdr>
        <w:top w:val="none" w:sz="0" w:space="0" w:color="auto"/>
        <w:left w:val="none" w:sz="0" w:space="0" w:color="auto"/>
        <w:bottom w:val="none" w:sz="0" w:space="0" w:color="auto"/>
        <w:right w:val="none" w:sz="0" w:space="0" w:color="auto"/>
      </w:divBdr>
    </w:div>
    <w:div w:id="164902139">
      <w:bodyDiv w:val="1"/>
      <w:marLeft w:val="0"/>
      <w:marRight w:val="0"/>
      <w:marTop w:val="0"/>
      <w:marBottom w:val="0"/>
      <w:divBdr>
        <w:top w:val="none" w:sz="0" w:space="0" w:color="auto"/>
        <w:left w:val="none" w:sz="0" w:space="0" w:color="auto"/>
        <w:bottom w:val="none" w:sz="0" w:space="0" w:color="auto"/>
        <w:right w:val="none" w:sz="0" w:space="0" w:color="auto"/>
      </w:divBdr>
    </w:div>
    <w:div w:id="251207661">
      <w:bodyDiv w:val="1"/>
      <w:marLeft w:val="0"/>
      <w:marRight w:val="0"/>
      <w:marTop w:val="0"/>
      <w:marBottom w:val="0"/>
      <w:divBdr>
        <w:top w:val="none" w:sz="0" w:space="0" w:color="auto"/>
        <w:left w:val="none" w:sz="0" w:space="0" w:color="auto"/>
        <w:bottom w:val="none" w:sz="0" w:space="0" w:color="auto"/>
        <w:right w:val="none" w:sz="0" w:space="0" w:color="auto"/>
      </w:divBdr>
    </w:div>
    <w:div w:id="271590473">
      <w:bodyDiv w:val="1"/>
      <w:marLeft w:val="0"/>
      <w:marRight w:val="0"/>
      <w:marTop w:val="0"/>
      <w:marBottom w:val="0"/>
      <w:divBdr>
        <w:top w:val="none" w:sz="0" w:space="0" w:color="auto"/>
        <w:left w:val="none" w:sz="0" w:space="0" w:color="auto"/>
        <w:bottom w:val="none" w:sz="0" w:space="0" w:color="auto"/>
        <w:right w:val="none" w:sz="0" w:space="0" w:color="auto"/>
      </w:divBdr>
    </w:div>
    <w:div w:id="276982636">
      <w:bodyDiv w:val="1"/>
      <w:marLeft w:val="0"/>
      <w:marRight w:val="0"/>
      <w:marTop w:val="0"/>
      <w:marBottom w:val="0"/>
      <w:divBdr>
        <w:top w:val="none" w:sz="0" w:space="0" w:color="auto"/>
        <w:left w:val="none" w:sz="0" w:space="0" w:color="auto"/>
        <w:bottom w:val="none" w:sz="0" w:space="0" w:color="auto"/>
        <w:right w:val="none" w:sz="0" w:space="0" w:color="auto"/>
      </w:divBdr>
    </w:div>
    <w:div w:id="317853747">
      <w:bodyDiv w:val="1"/>
      <w:marLeft w:val="0"/>
      <w:marRight w:val="0"/>
      <w:marTop w:val="0"/>
      <w:marBottom w:val="0"/>
      <w:divBdr>
        <w:top w:val="none" w:sz="0" w:space="0" w:color="auto"/>
        <w:left w:val="none" w:sz="0" w:space="0" w:color="auto"/>
        <w:bottom w:val="none" w:sz="0" w:space="0" w:color="auto"/>
        <w:right w:val="none" w:sz="0" w:space="0" w:color="auto"/>
      </w:divBdr>
    </w:div>
    <w:div w:id="336076015">
      <w:bodyDiv w:val="1"/>
      <w:marLeft w:val="0"/>
      <w:marRight w:val="0"/>
      <w:marTop w:val="0"/>
      <w:marBottom w:val="0"/>
      <w:divBdr>
        <w:top w:val="none" w:sz="0" w:space="0" w:color="auto"/>
        <w:left w:val="none" w:sz="0" w:space="0" w:color="auto"/>
        <w:bottom w:val="none" w:sz="0" w:space="0" w:color="auto"/>
        <w:right w:val="none" w:sz="0" w:space="0" w:color="auto"/>
      </w:divBdr>
    </w:div>
    <w:div w:id="341475259">
      <w:bodyDiv w:val="1"/>
      <w:marLeft w:val="0"/>
      <w:marRight w:val="0"/>
      <w:marTop w:val="0"/>
      <w:marBottom w:val="0"/>
      <w:divBdr>
        <w:top w:val="none" w:sz="0" w:space="0" w:color="auto"/>
        <w:left w:val="none" w:sz="0" w:space="0" w:color="auto"/>
        <w:bottom w:val="none" w:sz="0" w:space="0" w:color="auto"/>
        <w:right w:val="none" w:sz="0" w:space="0" w:color="auto"/>
      </w:divBdr>
    </w:div>
    <w:div w:id="346642703">
      <w:bodyDiv w:val="1"/>
      <w:marLeft w:val="0"/>
      <w:marRight w:val="0"/>
      <w:marTop w:val="0"/>
      <w:marBottom w:val="0"/>
      <w:divBdr>
        <w:top w:val="none" w:sz="0" w:space="0" w:color="auto"/>
        <w:left w:val="none" w:sz="0" w:space="0" w:color="auto"/>
        <w:bottom w:val="none" w:sz="0" w:space="0" w:color="auto"/>
        <w:right w:val="none" w:sz="0" w:space="0" w:color="auto"/>
      </w:divBdr>
    </w:div>
    <w:div w:id="358973152">
      <w:bodyDiv w:val="1"/>
      <w:marLeft w:val="0"/>
      <w:marRight w:val="0"/>
      <w:marTop w:val="0"/>
      <w:marBottom w:val="0"/>
      <w:divBdr>
        <w:top w:val="none" w:sz="0" w:space="0" w:color="auto"/>
        <w:left w:val="none" w:sz="0" w:space="0" w:color="auto"/>
        <w:bottom w:val="none" w:sz="0" w:space="0" w:color="auto"/>
        <w:right w:val="none" w:sz="0" w:space="0" w:color="auto"/>
      </w:divBdr>
    </w:div>
    <w:div w:id="386028551">
      <w:bodyDiv w:val="1"/>
      <w:marLeft w:val="0"/>
      <w:marRight w:val="0"/>
      <w:marTop w:val="0"/>
      <w:marBottom w:val="0"/>
      <w:divBdr>
        <w:top w:val="none" w:sz="0" w:space="0" w:color="auto"/>
        <w:left w:val="none" w:sz="0" w:space="0" w:color="auto"/>
        <w:bottom w:val="none" w:sz="0" w:space="0" w:color="auto"/>
        <w:right w:val="none" w:sz="0" w:space="0" w:color="auto"/>
      </w:divBdr>
    </w:div>
    <w:div w:id="483858920">
      <w:bodyDiv w:val="1"/>
      <w:marLeft w:val="0"/>
      <w:marRight w:val="0"/>
      <w:marTop w:val="0"/>
      <w:marBottom w:val="0"/>
      <w:divBdr>
        <w:top w:val="none" w:sz="0" w:space="0" w:color="auto"/>
        <w:left w:val="none" w:sz="0" w:space="0" w:color="auto"/>
        <w:bottom w:val="none" w:sz="0" w:space="0" w:color="auto"/>
        <w:right w:val="none" w:sz="0" w:space="0" w:color="auto"/>
      </w:divBdr>
    </w:div>
    <w:div w:id="508443885">
      <w:bodyDiv w:val="1"/>
      <w:marLeft w:val="0"/>
      <w:marRight w:val="0"/>
      <w:marTop w:val="0"/>
      <w:marBottom w:val="0"/>
      <w:divBdr>
        <w:top w:val="none" w:sz="0" w:space="0" w:color="auto"/>
        <w:left w:val="none" w:sz="0" w:space="0" w:color="auto"/>
        <w:bottom w:val="none" w:sz="0" w:space="0" w:color="auto"/>
        <w:right w:val="none" w:sz="0" w:space="0" w:color="auto"/>
      </w:divBdr>
    </w:div>
    <w:div w:id="514730134">
      <w:bodyDiv w:val="1"/>
      <w:marLeft w:val="0"/>
      <w:marRight w:val="0"/>
      <w:marTop w:val="0"/>
      <w:marBottom w:val="0"/>
      <w:divBdr>
        <w:top w:val="none" w:sz="0" w:space="0" w:color="auto"/>
        <w:left w:val="none" w:sz="0" w:space="0" w:color="auto"/>
        <w:bottom w:val="none" w:sz="0" w:space="0" w:color="auto"/>
        <w:right w:val="none" w:sz="0" w:space="0" w:color="auto"/>
      </w:divBdr>
    </w:div>
    <w:div w:id="524638381">
      <w:bodyDiv w:val="1"/>
      <w:marLeft w:val="0"/>
      <w:marRight w:val="0"/>
      <w:marTop w:val="0"/>
      <w:marBottom w:val="0"/>
      <w:divBdr>
        <w:top w:val="none" w:sz="0" w:space="0" w:color="auto"/>
        <w:left w:val="none" w:sz="0" w:space="0" w:color="auto"/>
        <w:bottom w:val="none" w:sz="0" w:space="0" w:color="auto"/>
        <w:right w:val="none" w:sz="0" w:space="0" w:color="auto"/>
      </w:divBdr>
    </w:div>
    <w:div w:id="535655331">
      <w:bodyDiv w:val="1"/>
      <w:marLeft w:val="0"/>
      <w:marRight w:val="0"/>
      <w:marTop w:val="0"/>
      <w:marBottom w:val="0"/>
      <w:divBdr>
        <w:top w:val="none" w:sz="0" w:space="0" w:color="auto"/>
        <w:left w:val="none" w:sz="0" w:space="0" w:color="auto"/>
        <w:bottom w:val="none" w:sz="0" w:space="0" w:color="auto"/>
        <w:right w:val="none" w:sz="0" w:space="0" w:color="auto"/>
      </w:divBdr>
    </w:div>
    <w:div w:id="541989564">
      <w:bodyDiv w:val="1"/>
      <w:marLeft w:val="0"/>
      <w:marRight w:val="0"/>
      <w:marTop w:val="0"/>
      <w:marBottom w:val="0"/>
      <w:divBdr>
        <w:top w:val="none" w:sz="0" w:space="0" w:color="auto"/>
        <w:left w:val="none" w:sz="0" w:space="0" w:color="auto"/>
        <w:bottom w:val="none" w:sz="0" w:space="0" w:color="auto"/>
        <w:right w:val="none" w:sz="0" w:space="0" w:color="auto"/>
      </w:divBdr>
    </w:div>
    <w:div w:id="583805028">
      <w:bodyDiv w:val="1"/>
      <w:marLeft w:val="0"/>
      <w:marRight w:val="0"/>
      <w:marTop w:val="0"/>
      <w:marBottom w:val="0"/>
      <w:divBdr>
        <w:top w:val="none" w:sz="0" w:space="0" w:color="auto"/>
        <w:left w:val="none" w:sz="0" w:space="0" w:color="auto"/>
        <w:bottom w:val="none" w:sz="0" w:space="0" w:color="auto"/>
        <w:right w:val="none" w:sz="0" w:space="0" w:color="auto"/>
      </w:divBdr>
    </w:div>
    <w:div w:id="589123246">
      <w:bodyDiv w:val="1"/>
      <w:marLeft w:val="0"/>
      <w:marRight w:val="0"/>
      <w:marTop w:val="0"/>
      <w:marBottom w:val="0"/>
      <w:divBdr>
        <w:top w:val="none" w:sz="0" w:space="0" w:color="auto"/>
        <w:left w:val="none" w:sz="0" w:space="0" w:color="auto"/>
        <w:bottom w:val="none" w:sz="0" w:space="0" w:color="auto"/>
        <w:right w:val="none" w:sz="0" w:space="0" w:color="auto"/>
      </w:divBdr>
    </w:div>
    <w:div w:id="609556239">
      <w:bodyDiv w:val="1"/>
      <w:marLeft w:val="0"/>
      <w:marRight w:val="0"/>
      <w:marTop w:val="0"/>
      <w:marBottom w:val="0"/>
      <w:divBdr>
        <w:top w:val="none" w:sz="0" w:space="0" w:color="auto"/>
        <w:left w:val="none" w:sz="0" w:space="0" w:color="auto"/>
        <w:bottom w:val="none" w:sz="0" w:space="0" w:color="auto"/>
        <w:right w:val="none" w:sz="0" w:space="0" w:color="auto"/>
      </w:divBdr>
    </w:div>
    <w:div w:id="711730783">
      <w:bodyDiv w:val="1"/>
      <w:marLeft w:val="0"/>
      <w:marRight w:val="0"/>
      <w:marTop w:val="0"/>
      <w:marBottom w:val="0"/>
      <w:divBdr>
        <w:top w:val="none" w:sz="0" w:space="0" w:color="auto"/>
        <w:left w:val="none" w:sz="0" w:space="0" w:color="auto"/>
        <w:bottom w:val="none" w:sz="0" w:space="0" w:color="auto"/>
        <w:right w:val="none" w:sz="0" w:space="0" w:color="auto"/>
      </w:divBdr>
    </w:div>
    <w:div w:id="737822101">
      <w:bodyDiv w:val="1"/>
      <w:marLeft w:val="0"/>
      <w:marRight w:val="0"/>
      <w:marTop w:val="0"/>
      <w:marBottom w:val="0"/>
      <w:divBdr>
        <w:top w:val="none" w:sz="0" w:space="0" w:color="auto"/>
        <w:left w:val="none" w:sz="0" w:space="0" w:color="auto"/>
        <w:bottom w:val="none" w:sz="0" w:space="0" w:color="auto"/>
        <w:right w:val="none" w:sz="0" w:space="0" w:color="auto"/>
      </w:divBdr>
    </w:div>
    <w:div w:id="764302929">
      <w:bodyDiv w:val="1"/>
      <w:marLeft w:val="0"/>
      <w:marRight w:val="0"/>
      <w:marTop w:val="0"/>
      <w:marBottom w:val="0"/>
      <w:divBdr>
        <w:top w:val="none" w:sz="0" w:space="0" w:color="auto"/>
        <w:left w:val="none" w:sz="0" w:space="0" w:color="auto"/>
        <w:bottom w:val="none" w:sz="0" w:space="0" w:color="auto"/>
        <w:right w:val="none" w:sz="0" w:space="0" w:color="auto"/>
      </w:divBdr>
    </w:div>
    <w:div w:id="773595289">
      <w:bodyDiv w:val="1"/>
      <w:marLeft w:val="0"/>
      <w:marRight w:val="0"/>
      <w:marTop w:val="0"/>
      <w:marBottom w:val="0"/>
      <w:divBdr>
        <w:top w:val="none" w:sz="0" w:space="0" w:color="auto"/>
        <w:left w:val="none" w:sz="0" w:space="0" w:color="auto"/>
        <w:bottom w:val="none" w:sz="0" w:space="0" w:color="auto"/>
        <w:right w:val="none" w:sz="0" w:space="0" w:color="auto"/>
      </w:divBdr>
    </w:div>
    <w:div w:id="808935786">
      <w:bodyDiv w:val="1"/>
      <w:marLeft w:val="0"/>
      <w:marRight w:val="0"/>
      <w:marTop w:val="0"/>
      <w:marBottom w:val="0"/>
      <w:divBdr>
        <w:top w:val="none" w:sz="0" w:space="0" w:color="auto"/>
        <w:left w:val="none" w:sz="0" w:space="0" w:color="auto"/>
        <w:bottom w:val="none" w:sz="0" w:space="0" w:color="auto"/>
        <w:right w:val="none" w:sz="0" w:space="0" w:color="auto"/>
      </w:divBdr>
    </w:div>
    <w:div w:id="816188242">
      <w:bodyDiv w:val="1"/>
      <w:marLeft w:val="0"/>
      <w:marRight w:val="0"/>
      <w:marTop w:val="0"/>
      <w:marBottom w:val="0"/>
      <w:divBdr>
        <w:top w:val="none" w:sz="0" w:space="0" w:color="auto"/>
        <w:left w:val="none" w:sz="0" w:space="0" w:color="auto"/>
        <w:bottom w:val="none" w:sz="0" w:space="0" w:color="auto"/>
        <w:right w:val="none" w:sz="0" w:space="0" w:color="auto"/>
      </w:divBdr>
    </w:div>
    <w:div w:id="833958390">
      <w:bodyDiv w:val="1"/>
      <w:marLeft w:val="0"/>
      <w:marRight w:val="0"/>
      <w:marTop w:val="0"/>
      <w:marBottom w:val="0"/>
      <w:divBdr>
        <w:top w:val="none" w:sz="0" w:space="0" w:color="auto"/>
        <w:left w:val="none" w:sz="0" w:space="0" w:color="auto"/>
        <w:bottom w:val="none" w:sz="0" w:space="0" w:color="auto"/>
        <w:right w:val="none" w:sz="0" w:space="0" w:color="auto"/>
      </w:divBdr>
    </w:div>
    <w:div w:id="846141644">
      <w:bodyDiv w:val="1"/>
      <w:marLeft w:val="0"/>
      <w:marRight w:val="0"/>
      <w:marTop w:val="0"/>
      <w:marBottom w:val="0"/>
      <w:divBdr>
        <w:top w:val="none" w:sz="0" w:space="0" w:color="auto"/>
        <w:left w:val="none" w:sz="0" w:space="0" w:color="auto"/>
        <w:bottom w:val="none" w:sz="0" w:space="0" w:color="auto"/>
        <w:right w:val="none" w:sz="0" w:space="0" w:color="auto"/>
      </w:divBdr>
    </w:div>
    <w:div w:id="872693131">
      <w:bodyDiv w:val="1"/>
      <w:marLeft w:val="0"/>
      <w:marRight w:val="0"/>
      <w:marTop w:val="0"/>
      <w:marBottom w:val="0"/>
      <w:divBdr>
        <w:top w:val="none" w:sz="0" w:space="0" w:color="auto"/>
        <w:left w:val="none" w:sz="0" w:space="0" w:color="auto"/>
        <w:bottom w:val="none" w:sz="0" w:space="0" w:color="auto"/>
        <w:right w:val="none" w:sz="0" w:space="0" w:color="auto"/>
      </w:divBdr>
    </w:div>
    <w:div w:id="895318064">
      <w:bodyDiv w:val="1"/>
      <w:marLeft w:val="0"/>
      <w:marRight w:val="0"/>
      <w:marTop w:val="0"/>
      <w:marBottom w:val="0"/>
      <w:divBdr>
        <w:top w:val="none" w:sz="0" w:space="0" w:color="auto"/>
        <w:left w:val="none" w:sz="0" w:space="0" w:color="auto"/>
        <w:bottom w:val="none" w:sz="0" w:space="0" w:color="auto"/>
        <w:right w:val="none" w:sz="0" w:space="0" w:color="auto"/>
      </w:divBdr>
    </w:div>
    <w:div w:id="917864344">
      <w:bodyDiv w:val="1"/>
      <w:marLeft w:val="0"/>
      <w:marRight w:val="0"/>
      <w:marTop w:val="0"/>
      <w:marBottom w:val="0"/>
      <w:divBdr>
        <w:top w:val="none" w:sz="0" w:space="0" w:color="auto"/>
        <w:left w:val="none" w:sz="0" w:space="0" w:color="auto"/>
        <w:bottom w:val="none" w:sz="0" w:space="0" w:color="auto"/>
        <w:right w:val="none" w:sz="0" w:space="0" w:color="auto"/>
      </w:divBdr>
    </w:div>
    <w:div w:id="926428083">
      <w:bodyDiv w:val="1"/>
      <w:marLeft w:val="0"/>
      <w:marRight w:val="0"/>
      <w:marTop w:val="0"/>
      <w:marBottom w:val="0"/>
      <w:divBdr>
        <w:top w:val="none" w:sz="0" w:space="0" w:color="auto"/>
        <w:left w:val="none" w:sz="0" w:space="0" w:color="auto"/>
        <w:bottom w:val="none" w:sz="0" w:space="0" w:color="auto"/>
        <w:right w:val="none" w:sz="0" w:space="0" w:color="auto"/>
      </w:divBdr>
    </w:div>
    <w:div w:id="938829707">
      <w:bodyDiv w:val="1"/>
      <w:marLeft w:val="0"/>
      <w:marRight w:val="0"/>
      <w:marTop w:val="0"/>
      <w:marBottom w:val="0"/>
      <w:divBdr>
        <w:top w:val="none" w:sz="0" w:space="0" w:color="auto"/>
        <w:left w:val="none" w:sz="0" w:space="0" w:color="auto"/>
        <w:bottom w:val="none" w:sz="0" w:space="0" w:color="auto"/>
        <w:right w:val="none" w:sz="0" w:space="0" w:color="auto"/>
      </w:divBdr>
    </w:div>
    <w:div w:id="995958881">
      <w:bodyDiv w:val="1"/>
      <w:marLeft w:val="0"/>
      <w:marRight w:val="0"/>
      <w:marTop w:val="0"/>
      <w:marBottom w:val="0"/>
      <w:divBdr>
        <w:top w:val="none" w:sz="0" w:space="0" w:color="auto"/>
        <w:left w:val="none" w:sz="0" w:space="0" w:color="auto"/>
        <w:bottom w:val="none" w:sz="0" w:space="0" w:color="auto"/>
        <w:right w:val="none" w:sz="0" w:space="0" w:color="auto"/>
      </w:divBdr>
    </w:div>
    <w:div w:id="1071465488">
      <w:bodyDiv w:val="1"/>
      <w:marLeft w:val="0"/>
      <w:marRight w:val="0"/>
      <w:marTop w:val="0"/>
      <w:marBottom w:val="0"/>
      <w:divBdr>
        <w:top w:val="none" w:sz="0" w:space="0" w:color="auto"/>
        <w:left w:val="none" w:sz="0" w:space="0" w:color="auto"/>
        <w:bottom w:val="none" w:sz="0" w:space="0" w:color="auto"/>
        <w:right w:val="none" w:sz="0" w:space="0" w:color="auto"/>
      </w:divBdr>
    </w:div>
    <w:div w:id="1083068515">
      <w:bodyDiv w:val="1"/>
      <w:marLeft w:val="0"/>
      <w:marRight w:val="0"/>
      <w:marTop w:val="0"/>
      <w:marBottom w:val="0"/>
      <w:divBdr>
        <w:top w:val="none" w:sz="0" w:space="0" w:color="auto"/>
        <w:left w:val="none" w:sz="0" w:space="0" w:color="auto"/>
        <w:bottom w:val="none" w:sz="0" w:space="0" w:color="auto"/>
        <w:right w:val="none" w:sz="0" w:space="0" w:color="auto"/>
      </w:divBdr>
    </w:div>
    <w:div w:id="1096748424">
      <w:bodyDiv w:val="1"/>
      <w:marLeft w:val="0"/>
      <w:marRight w:val="0"/>
      <w:marTop w:val="0"/>
      <w:marBottom w:val="0"/>
      <w:divBdr>
        <w:top w:val="none" w:sz="0" w:space="0" w:color="auto"/>
        <w:left w:val="none" w:sz="0" w:space="0" w:color="auto"/>
        <w:bottom w:val="none" w:sz="0" w:space="0" w:color="auto"/>
        <w:right w:val="none" w:sz="0" w:space="0" w:color="auto"/>
      </w:divBdr>
    </w:div>
    <w:div w:id="1115363861">
      <w:bodyDiv w:val="1"/>
      <w:marLeft w:val="0"/>
      <w:marRight w:val="0"/>
      <w:marTop w:val="0"/>
      <w:marBottom w:val="0"/>
      <w:divBdr>
        <w:top w:val="none" w:sz="0" w:space="0" w:color="auto"/>
        <w:left w:val="none" w:sz="0" w:space="0" w:color="auto"/>
        <w:bottom w:val="none" w:sz="0" w:space="0" w:color="auto"/>
        <w:right w:val="none" w:sz="0" w:space="0" w:color="auto"/>
      </w:divBdr>
    </w:div>
    <w:div w:id="1118797102">
      <w:bodyDiv w:val="1"/>
      <w:marLeft w:val="0"/>
      <w:marRight w:val="0"/>
      <w:marTop w:val="0"/>
      <w:marBottom w:val="0"/>
      <w:divBdr>
        <w:top w:val="none" w:sz="0" w:space="0" w:color="auto"/>
        <w:left w:val="none" w:sz="0" w:space="0" w:color="auto"/>
        <w:bottom w:val="none" w:sz="0" w:space="0" w:color="auto"/>
        <w:right w:val="none" w:sz="0" w:space="0" w:color="auto"/>
      </w:divBdr>
    </w:div>
    <w:div w:id="1145585908">
      <w:bodyDiv w:val="1"/>
      <w:marLeft w:val="0"/>
      <w:marRight w:val="0"/>
      <w:marTop w:val="0"/>
      <w:marBottom w:val="0"/>
      <w:divBdr>
        <w:top w:val="none" w:sz="0" w:space="0" w:color="auto"/>
        <w:left w:val="none" w:sz="0" w:space="0" w:color="auto"/>
        <w:bottom w:val="none" w:sz="0" w:space="0" w:color="auto"/>
        <w:right w:val="none" w:sz="0" w:space="0" w:color="auto"/>
      </w:divBdr>
    </w:div>
    <w:div w:id="1177188370">
      <w:bodyDiv w:val="1"/>
      <w:marLeft w:val="0"/>
      <w:marRight w:val="0"/>
      <w:marTop w:val="0"/>
      <w:marBottom w:val="0"/>
      <w:divBdr>
        <w:top w:val="none" w:sz="0" w:space="0" w:color="auto"/>
        <w:left w:val="none" w:sz="0" w:space="0" w:color="auto"/>
        <w:bottom w:val="none" w:sz="0" w:space="0" w:color="auto"/>
        <w:right w:val="none" w:sz="0" w:space="0" w:color="auto"/>
      </w:divBdr>
    </w:div>
    <w:div w:id="1184326175">
      <w:bodyDiv w:val="1"/>
      <w:marLeft w:val="0"/>
      <w:marRight w:val="0"/>
      <w:marTop w:val="0"/>
      <w:marBottom w:val="0"/>
      <w:divBdr>
        <w:top w:val="none" w:sz="0" w:space="0" w:color="auto"/>
        <w:left w:val="none" w:sz="0" w:space="0" w:color="auto"/>
        <w:bottom w:val="none" w:sz="0" w:space="0" w:color="auto"/>
        <w:right w:val="none" w:sz="0" w:space="0" w:color="auto"/>
      </w:divBdr>
    </w:div>
    <w:div w:id="1199002071">
      <w:bodyDiv w:val="1"/>
      <w:marLeft w:val="0"/>
      <w:marRight w:val="0"/>
      <w:marTop w:val="0"/>
      <w:marBottom w:val="0"/>
      <w:divBdr>
        <w:top w:val="none" w:sz="0" w:space="0" w:color="auto"/>
        <w:left w:val="none" w:sz="0" w:space="0" w:color="auto"/>
        <w:bottom w:val="none" w:sz="0" w:space="0" w:color="auto"/>
        <w:right w:val="none" w:sz="0" w:space="0" w:color="auto"/>
      </w:divBdr>
    </w:div>
    <w:div w:id="1314601702">
      <w:bodyDiv w:val="1"/>
      <w:marLeft w:val="0"/>
      <w:marRight w:val="0"/>
      <w:marTop w:val="0"/>
      <w:marBottom w:val="0"/>
      <w:divBdr>
        <w:top w:val="none" w:sz="0" w:space="0" w:color="auto"/>
        <w:left w:val="none" w:sz="0" w:space="0" w:color="auto"/>
        <w:bottom w:val="none" w:sz="0" w:space="0" w:color="auto"/>
        <w:right w:val="none" w:sz="0" w:space="0" w:color="auto"/>
      </w:divBdr>
    </w:div>
    <w:div w:id="1333871200">
      <w:bodyDiv w:val="1"/>
      <w:marLeft w:val="0"/>
      <w:marRight w:val="0"/>
      <w:marTop w:val="0"/>
      <w:marBottom w:val="0"/>
      <w:divBdr>
        <w:top w:val="none" w:sz="0" w:space="0" w:color="auto"/>
        <w:left w:val="none" w:sz="0" w:space="0" w:color="auto"/>
        <w:bottom w:val="none" w:sz="0" w:space="0" w:color="auto"/>
        <w:right w:val="none" w:sz="0" w:space="0" w:color="auto"/>
      </w:divBdr>
    </w:div>
    <w:div w:id="1337147304">
      <w:bodyDiv w:val="1"/>
      <w:marLeft w:val="0"/>
      <w:marRight w:val="0"/>
      <w:marTop w:val="0"/>
      <w:marBottom w:val="0"/>
      <w:divBdr>
        <w:top w:val="none" w:sz="0" w:space="0" w:color="auto"/>
        <w:left w:val="none" w:sz="0" w:space="0" w:color="auto"/>
        <w:bottom w:val="none" w:sz="0" w:space="0" w:color="auto"/>
        <w:right w:val="none" w:sz="0" w:space="0" w:color="auto"/>
      </w:divBdr>
    </w:div>
    <w:div w:id="1369840013">
      <w:bodyDiv w:val="1"/>
      <w:marLeft w:val="0"/>
      <w:marRight w:val="0"/>
      <w:marTop w:val="0"/>
      <w:marBottom w:val="0"/>
      <w:divBdr>
        <w:top w:val="none" w:sz="0" w:space="0" w:color="auto"/>
        <w:left w:val="none" w:sz="0" w:space="0" w:color="auto"/>
        <w:bottom w:val="none" w:sz="0" w:space="0" w:color="auto"/>
        <w:right w:val="none" w:sz="0" w:space="0" w:color="auto"/>
      </w:divBdr>
    </w:div>
    <w:div w:id="1394691959">
      <w:bodyDiv w:val="1"/>
      <w:marLeft w:val="0"/>
      <w:marRight w:val="0"/>
      <w:marTop w:val="0"/>
      <w:marBottom w:val="0"/>
      <w:divBdr>
        <w:top w:val="none" w:sz="0" w:space="0" w:color="auto"/>
        <w:left w:val="none" w:sz="0" w:space="0" w:color="auto"/>
        <w:bottom w:val="none" w:sz="0" w:space="0" w:color="auto"/>
        <w:right w:val="none" w:sz="0" w:space="0" w:color="auto"/>
      </w:divBdr>
    </w:div>
    <w:div w:id="1395855690">
      <w:bodyDiv w:val="1"/>
      <w:marLeft w:val="0"/>
      <w:marRight w:val="0"/>
      <w:marTop w:val="0"/>
      <w:marBottom w:val="0"/>
      <w:divBdr>
        <w:top w:val="none" w:sz="0" w:space="0" w:color="auto"/>
        <w:left w:val="none" w:sz="0" w:space="0" w:color="auto"/>
        <w:bottom w:val="none" w:sz="0" w:space="0" w:color="auto"/>
        <w:right w:val="none" w:sz="0" w:space="0" w:color="auto"/>
      </w:divBdr>
    </w:div>
    <w:div w:id="1399010439">
      <w:bodyDiv w:val="1"/>
      <w:marLeft w:val="0"/>
      <w:marRight w:val="0"/>
      <w:marTop w:val="0"/>
      <w:marBottom w:val="0"/>
      <w:divBdr>
        <w:top w:val="none" w:sz="0" w:space="0" w:color="auto"/>
        <w:left w:val="none" w:sz="0" w:space="0" w:color="auto"/>
        <w:bottom w:val="none" w:sz="0" w:space="0" w:color="auto"/>
        <w:right w:val="none" w:sz="0" w:space="0" w:color="auto"/>
      </w:divBdr>
    </w:div>
    <w:div w:id="1410150671">
      <w:bodyDiv w:val="1"/>
      <w:marLeft w:val="0"/>
      <w:marRight w:val="0"/>
      <w:marTop w:val="0"/>
      <w:marBottom w:val="0"/>
      <w:divBdr>
        <w:top w:val="none" w:sz="0" w:space="0" w:color="auto"/>
        <w:left w:val="none" w:sz="0" w:space="0" w:color="auto"/>
        <w:bottom w:val="none" w:sz="0" w:space="0" w:color="auto"/>
        <w:right w:val="none" w:sz="0" w:space="0" w:color="auto"/>
      </w:divBdr>
    </w:div>
    <w:div w:id="1443264062">
      <w:bodyDiv w:val="1"/>
      <w:marLeft w:val="0"/>
      <w:marRight w:val="0"/>
      <w:marTop w:val="0"/>
      <w:marBottom w:val="0"/>
      <w:divBdr>
        <w:top w:val="none" w:sz="0" w:space="0" w:color="auto"/>
        <w:left w:val="none" w:sz="0" w:space="0" w:color="auto"/>
        <w:bottom w:val="none" w:sz="0" w:space="0" w:color="auto"/>
        <w:right w:val="none" w:sz="0" w:space="0" w:color="auto"/>
      </w:divBdr>
    </w:div>
    <w:div w:id="1450854525">
      <w:bodyDiv w:val="1"/>
      <w:marLeft w:val="0"/>
      <w:marRight w:val="0"/>
      <w:marTop w:val="0"/>
      <w:marBottom w:val="0"/>
      <w:divBdr>
        <w:top w:val="none" w:sz="0" w:space="0" w:color="auto"/>
        <w:left w:val="none" w:sz="0" w:space="0" w:color="auto"/>
        <w:bottom w:val="none" w:sz="0" w:space="0" w:color="auto"/>
        <w:right w:val="none" w:sz="0" w:space="0" w:color="auto"/>
      </w:divBdr>
    </w:div>
    <w:div w:id="1512720935">
      <w:bodyDiv w:val="1"/>
      <w:marLeft w:val="0"/>
      <w:marRight w:val="0"/>
      <w:marTop w:val="0"/>
      <w:marBottom w:val="0"/>
      <w:divBdr>
        <w:top w:val="none" w:sz="0" w:space="0" w:color="auto"/>
        <w:left w:val="none" w:sz="0" w:space="0" w:color="auto"/>
        <w:bottom w:val="none" w:sz="0" w:space="0" w:color="auto"/>
        <w:right w:val="none" w:sz="0" w:space="0" w:color="auto"/>
      </w:divBdr>
    </w:div>
    <w:div w:id="1609118054">
      <w:bodyDiv w:val="1"/>
      <w:marLeft w:val="0"/>
      <w:marRight w:val="0"/>
      <w:marTop w:val="0"/>
      <w:marBottom w:val="0"/>
      <w:divBdr>
        <w:top w:val="none" w:sz="0" w:space="0" w:color="auto"/>
        <w:left w:val="none" w:sz="0" w:space="0" w:color="auto"/>
        <w:bottom w:val="none" w:sz="0" w:space="0" w:color="auto"/>
        <w:right w:val="none" w:sz="0" w:space="0" w:color="auto"/>
      </w:divBdr>
    </w:div>
    <w:div w:id="1665359421">
      <w:bodyDiv w:val="1"/>
      <w:marLeft w:val="0"/>
      <w:marRight w:val="0"/>
      <w:marTop w:val="0"/>
      <w:marBottom w:val="0"/>
      <w:divBdr>
        <w:top w:val="none" w:sz="0" w:space="0" w:color="auto"/>
        <w:left w:val="none" w:sz="0" w:space="0" w:color="auto"/>
        <w:bottom w:val="none" w:sz="0" w:space="0" w:color="auto"/>
        <w:right w:val="none" w:sz="0" w:space="0" w:color="auto"/>
      </w:divBdr>
    </w:div>
    <w:div w:id="1692142262">
      <w:bodyDiv w:val="1"/>
      <w:marLeft w:val="0"/>
      <w:marRight w:val="0"/>
      <w:marTop w:val="0"/>
      <w:marBottom w:val="0"/>
      <w:divBdr>
        <w:top w:val="none" w:sz="0" w:space="0" w:color="auto"/>
        <w:left w:val="none" w:sz="0" w:space="0" w:color="auto"/>
        <w:bottom w:val="none" w:sz="0" w:space="0" w:color="auto"/>
        <w:right w:val="none" w:sz="0" w:space="0" w:color="auto"/>
      </w:divBdr>
    </w:div>
    <w:div w:id="1725445322">
      <w:bodyDiv w:val="1"/>
      <w:marLeft w:val="0"/>
      <w:marRight w:val="0"/>
      <w:marTop w:val="0"/>
      <w:marBottom w:val="0"/>
      <w:divBdr>
        <w:top w:val="none" w:sz="0" w:space="0" w:color="auto"/>
        <w:left w:val="none" w:sz="0" w:space="0" w:color="auto"/>
        <w:bottom w:val="none" w:sz="0" w:space="0" w:color="auto"/>
        <w:right w:val="none" w:sz="0" w:space="0" w:color="auto"/>
      </w:divBdr>
    </w:div>
    <w:div w:id="1763182764">
      <w:bodyDiv w:val="1"/>
      <w:marLeft w:val="0"/>
      <w:marRight w:val="0"/>
      <w:marTop w:val="0"/>
      <w:marBottom w:val="0"/>
      <w:divBdr>
        <w:top w:val="none" w:sz="0" w:space="0" w:color="auto"/>
        <w:left w:val="none" w:sz="0" w:space="0" w:color="auto"/>
        <w:bottom w:val="none" w:sz="0" w:space="0" w:color="auto"/>
        <w:right w:val="none" w:sz="0" w:space="0" w:color="auto"/>
      </w:divBdr>
    </w:div>
    <w:div w:id="1776711787">
      <w:bodyDiv w:val="1"/>
      <w:marLeft w:val="0"/>
      <w:marRight w:val="0"/>
      <w:marTop w:val="0"/>
      <w:marBottom w:val="0"/>
      <w:divBdr>
        <w:top w:val="none" w:sz="0" w:space="0" w:color="auto"/>
        <w:left w:val="none" w:sz="0" w:space="0" w:color="auto"/>
        <w:bottom w:val="none" w:sz="0" w:space="0" w:color="auto"/>
        <w:right w:val="none" w:sz="0" w:space="0" w:color="auto"/>
      </w:divBdr>
    </w:div>
    <w:div w:id="1839225355">
      <w:bodyDiv w:val="1"/>
      <w:marLeft w:val="0"/>
      <w:marRight w:val="0"/>
      <w:marTop w:val="0"/>
      <w:marBottom w:val="0"/>
      <w:divBdr>
        <w:top w:val="none" w:sz="0" w:space="0" w:color="auto"/>
        <w:left w:val="none" w:sz="0" w:space="0" w:color="auto"/>
        <w:bottom w:val="none" w:sz="0" w:space="0" w:color="auto"/>
        <w:right w:val="none" w:sz="0" w:space="0" w:color="auto"/>
      </w:divBdr>
    </w:div>
    <w:div w:id="1846750768">
      <w:bodyDiv w:val="1"/>
      <w:marLeft w:val="0"/>
      <w:marRight w:val="0"/>
      <w:marTop w:val="0"/>
      <w:marBottom w:val="0"/>
      <w:divBdr>
        <w:top w:val="none" w:sz="0" w:space="0" w:color="auto"/>
        <w:left w:val="none" w:sz="0" w:space="0" w:color="auto"/>
        <w:bottom w:val="none" w:sz="0" w:space="0" w:color="auto"/>
        <w:right w:val="none" w:sz="0" w:space="0" w:color="auto"/>
      </w:divBdr>
    </w:div>
    <w:div w:id="1889149813">
      <w:bodyDiv w:val="1"/>
      <w:marLeft w:val="0"/>
      <w:marRight w:val="0"/>
      <w:marTop w:val="0"/>
      <w:marBottom w:val="0"/>
      <w:divBdr>
        <w:top w:val="none" w:sz="0" w:space="0" w:color="auto"/>
        <w:left w:val="none" w:sz="0" w:space="0" w:color="auto"/>
        <w:bottom w:val="none" w:sz="0" w:space="0" w:color="auto"/>
        <w:right w:val="none" w:sz="0" w:space="0" w:color="auto"/>
      </w:divBdr>
    </w:div>
    <w:div w:id="1919973783">
      <w:bodyDiv w:val="1"/>
      <w:marLeft w:val="0"/>
      <w:marRight w:val="0"/>
      <w:marTop w:val="0"/>
      <w:marBottom w:val="0"/>
      <w:divBdr>
        <w:top w:val="none" w:sz="0" w:space="0" w:color="auto"/>
        <w:left w:val="none" w:sz="0" w:space="0" w:color="auto"/>
        <w:bottom w:val="none" w:sz="0" w:space="0" w:color="auto"/>
        <w:right w:val="none" w:sz="0" w:space="0" w:color="auto"/>
      </w:divBdr>
    </w:div>
    <w:div w:id="1926457612">
      <w:bodyDiv w:val="1"/>
      <w:marLeft w:val="0"/>
      <w:marRight w:val="0"/>
      <w:marTop w:val="0"/>
      <w:marBottom w:val="0"/>
      <w:divBdr>
        <w:top w:val="none" w:sz="0" w:space="0" w:color="auto"/>
        <w:left w:val="none" w:sz="0" w:space="0" w:color="auto"/>
        <w:bottom w:val="none" w:sz="0" w:space="0" w:color="auto"/>
        <w:right w:val="none" w:sz="0" w:space="0" w:color="auto"/>
      </w:divBdr>
    </w:div>
    <w:div w:id="1943535947">
      <w:bodyDiv w:val="1"/>
      <w:marLeft w:val="0"/>
      <w:marRight w:val="0"/>
      <w:marTop w:val="0"/>
      <w:marBottom w:val="0"/>
      <w:divBdr>
        <w:top w:val="none" w:sz="0" w:space="0" w:color="auto"/>
        <w:left w:val="none" w:sz="0" w:space="0" w:color="auto"/>
        <w:bottom w:val="none" w:sz="0" w:space="0" w:color="auto"/>
        <w:right w:val="none" w:sz="0" w:space="0" w:color="auto"/>
      </w:divBdr>
    </w:div>
    <w:div w:id="1966694654">
      <w:bodyDiv w:val="1"/>
      <w:marLeft w:val="0"/>
      <w:marRight w:val="0"/>
      <w:marTop w:val="0"/>
      <w:marBottom w:val="0"/>
      <w:divBdr>
        <w:top w:val="none" w:sz="0" w:space="0" w:color="auto"/>
        <w:left w:val="none" w:sz="0" w:space="0" w:color="auto"/>
        <w:bottom w:val="none" w:sz="0" w:space="0" w:color="auto"/>
        <w:right w:val="none" w:sz="0" w:space="0" w:color="auto"/>
      </w:divBdr>
    </w:div>
    <w:div w:id="1979801823">
      <w:bodyDiv w:val="1"/>
      <w:marLeft w:val="0"/>
      <w:marRight w:val="0"/>
      <w:marTop w:val="0"/>
      <w:marBottom w:val="0"/>
      <w:divBdr>
        <w:top w:val="none" w:sz="0" w:space="0" w:color="auto"/>
        <w:left w:val="none" w:sz="0" w:space="0" w:color="auto"/>
        <w:bottom w:val="none" w:sz="0" w:space="0" w:color="auto"/>
        <w:right w:val="none" w:sz="0" w:space="0" w:color="auto"/>
      </w:divBdr>
    </w:div>
    <w:div w:id="1986930278">
      <w:bodyDiv w:val="1"/>
      <w:marLeft w:val="0"/>
      <w:marRight w:val="0"/>
      <w:marTop w:val="0"/>
      <w:marBottom w:val="0"/>
      <w:divBdr>
        <w:top w:val="none" w:sz="0" w:space="0" w:color="auto"/>
        <w:left w:val="none" w:sz="0" w:space="0" w:color="auto"/>
        <w:bottom w:val="none" w:sz="0" w:space="0" w:color="auto"/>
        <w:right w:val="none" w:sz="0" w:space="0" w:color="auto"/>
      </w:divBdr>
    </w:div>
    <w:div w:id="1996911258">
      <w:bodyDiv w:val="1"/>
      <w:marLeft w:val="0"/>
      <w:marRight w:val="0"/>
      <w:marTop w:val="0"/>
      <w:marBottom w:val="0"/>
      <w:divBdr>
        <w:top w:val="none" w:sz="0" w:space="0" w:color="auto"/>
        <w:left w:val="none" w:sz="0" w:space="0" w:color="auto"/>
        <w:bottom w:val="none" w:sz="0" w:space="0" w:color="auto"/>
        <w:right w:val="none" w:sz="0" w:space="0" w:color="auto"/>
      </w:divBdr>
    </w:div>
    <w:div w:id="2021812984">
      <w:bodyDiv w:val="1"/>
      <w:marLeft w:val="0"/>
      <w:marRight w:val="0"/>
      <w:marTop w:val="0"/>
      <w:marBottom w:val="0"/>
      <w:divBdr>
        <w:top w:val="none" w:sz="0" w:space="0" w:color="auto"/>
        <w:left w:val="none" w:sz="0" w:space="0" w:color="auto"/>
        <w:bottom w:val="none" w:sz="0" w:space="0" w:color="auto"/>
        <w:right w:val="none" w:sz="0" w:space="0" w:color="auto"/>
      </w:divBdr>
    </w:div>
    <w:div w:id="2077511135">
      <w:bodyDiv w:val="1"/>
      <w:marLeft w:val="0"/>
      <w:marRight w:val="0"/>
      <w:marTop w:val="0"/>
      <w:marBottom w:val="0"/>
      <w:divBdr>
        <w:top w:val="none" w:sz="0" w:space="0" w:color="auto"/>
        <w:left w:val="none" w:sz="0" w:space="0" w:color="auto"/>
        <w:bottom w:val="none" w:sz="0" w:space="0" w:color="auto"/>
        <w:right w:val="none" w:sz="0" w:space="0" w:color="auto"/>
      </w:divBdr>
    </w:div>
    <w:div w:id="2091149695">
      <w:bodyDiv w:val="1"/>
      <w:marLeft w:val="0"/>
      <w:marRight w:val="0"/>
      <w:marTop w:val="0"/>
      <w:marBottom w:val="0"/>
      <w:divBdr>
        <w:top w:val="none" w:sz="0" w:space="0" w:color="auto"/>
        <w:left w:val="none" w:sz="0" w:space="0" w:color="auto"/>
        <w:bottom w:val="none" w:sz="0" w:space="0" w:color="auto"/>
        <w:right w:val="none" w:sz="0" w:space="0" w:color="auto"/>
      </w:divBdr>
    </w:div>
    <w:div w:id="2134710113">
      <w:bodyDiv w:val="1"/>
      <w:marLeft w:val="0"/>
      <w:marRight w:val="0"/>
      <w:marTop w:val="0"/>
      <w:marBottom w:val="0"/>
      <w:divBdr>
        <w:top w:val="none" w:sz="0" w:space="0" w:color="auto"/>
        <w:left w:val="none" w:sz="0" w:space="0" w:color="auto"/>
        <w:bottom w:val="none" w:sz="0" w:space="0" w:color="auto"/>
        <w:right w:val="none" w:sz="0" w:space="0" w:color="auto"/>
      </w:divBdr>
    </w:div>
    <w:div w:id="213628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skgz.nl/files/2025%2001%2016%20Veranderverhaal%20en%20kwalitatieve%20effectmeting%20SKGZ%20door%20Purpose.pdf"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www.skgz.nl/files/Downloadables/Effectmeting%20Zorgverzekeringslijn_KWINK%20groep.pdf" TargetMode="Externa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www.cbhc.nl"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nl.wikipedia.org/wiki/Liechtenstein" TargetMode="External"/><Relationship Id="rId2" Type="http://schemas.openxmlformats.org/officeDocument/2006/relationships/hyperlink" Target="http://nl.wikipedia.org/wiki/Noorwegen" TargetMode="External"/><Relationship Id="rId1" Type="http://schemas.openxmlformats.org/officeDocument/2006/relationships/hyperlink" Target="http://nl.wikipedia.org/wiki/IJsland" TargetMode="External"/><Relationship Id="rId4" Type="http://schemas.openxmlformats.org/officeDocument/2006/relationships/hyperlink" Target="https://www.zorgcijfersdatabank.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43</ap:Pages>
  <ap:Words>15533</ap:Words>
  <ap:Characters>96669</ap:Characters>
  <ap:DocSecurity>0</ap:DocSecurity>
  <ap:Lines>805</ap:Lines>
  <ap:Paragraphs>223</ap:Paragraphs>
  <ap:ScaleCrop>false</ap:ScaleCrop>
  <ap:LinksUpToDate>false</ap:LinksUpToDate>
  <ap:CharactersWithSpaces>111979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2025-12-05T13:45:00.0000000Z</dcterms:created>
  <dcterms:modified xsi:type="dcterms:W3CDTF">2025-12-05T13:45:00.0000000Z</dcterms:modified>
  <dc:description>------------------------</dc:description>
  <dc:subject/>
  <keywords/>
  <version/>
  <category/>
</coreProperties>
</file>