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8CB" w:rsidP="007258CB" w:rsidRDefault="007258CB" w14:paraId="506570CF" w14:textId="77777777">
      <w:pPr>
        <w:rPr>
          <w:b/>
          <w:szCs w:val="18"/>
          <w:lang w:val="nl-NL"/>
        </w:rPr>
      </w:pPr>
      <w:bookmarkStart w:name="_Hlk108774585" w:id="0"/>
      <w:r>
        <w:rPr>
          <w:b/>
          <w:szCs w:val="18"/>
          <w:lang w:val="nl-NL"/>
        </w:rPr>
        <w:t>GEANNOTEERDE AGENDA RAAD BUITENLANDSE ZAKEN VAN 15 DECEMBER 2025</w:t>
      </w:r>
    </w:p>
    <w:p w:rsidRPr="004306C1" w:rsidR="007258CB" w:rsidP="007258CB" w:rsidRDefault="007258CB" w14:paraId="5EA58FF0" w14:textId="77777777">
      <w:pPr>
        <w:rPr>
          <w:szCs w:val="18"/>
          <w:lang w:val="nl-NL" w:eastAsia="ja-JP"/>
        </w:rPr>
      </w:pPr>
      <w:r w:rsidRPr="00014289">
        <w:rPr>
          <w:szCs w:val="18"/>
          <w:lang w:val="nl-NL" w:eastAsia="ja-JP"/>
        </w:rPr>
        <w:t xml:space="preserve">Op </w:t>
      </w:r>
      <w:r>
        <w:rPr>
          <w:szCs w:val="18"/>
          <w:lang w:val="nl-NL" w:eastAsia="ja-JP"/>
        </w:rPr>
        <w:t>maandag 15 december</w:t>
      </w:r>
      <w:r w:rsidRPr="00014289">
        <w:rPr>
          <w:szCs w:val="18"/>
          <w:lang w:val="nl-NL" w:eastAsia="ja-JP"/>
        </w:rPr>
        <w:t xml:space="preserve"> vindt de Raad Buitenlandse Zaken (RBZ) plaats in Brussel. De minister van Buitenlandse Zaken is voornemens deel te nemen. De Raad zal spreken over de Russische agressie tegen Oekraïne</w:t>
      </w:r>
      <w:r>
        <w:rPr>
          <w:szCs w:val="18"/>
          <w:lang w:val="nl-NL" w:eastAsia="ja-JP"/>
        </w:rPr>
        <w:t xml:space="preserve"> en </w:t>
      </w:r>
      <w:r w:rsidRPr="00014289">
        <w:rPr>
          <w:szCs w:val="18"/>
          <w:lang w:val="nl-NL" w:eastAsia="ja-JP"/>
        </w:rPr>
        <w:t xml:space="preserve">de situatie in het Midden-Oosten, </w:t>
      </w:r>
      <w:r>
        <w:rPr>
          <w:szCs w:val="18"/>
          <w:lang w:val="nl-NL" w:eastAsia="ja-JP"/>
        </w:rPr>
        <w:t>inclusief over Syrië.</w:t>
      </w:r>
    </w:p>
    <w:p w:rsidRPr="00DD04BE" w:rsidR="007258CB" w:rsidP="007258CB" w:rsidRDefault="007258CB" w14:paraId="108FC2C2" w14:textId="77777777">
      <w:pPr>
        <w:rPr>
          <w:szCs w:val="18"/>
          <w:lang w:val="nl-NL" w:eastAsia="ja-JP"/>
        </w:rPr>
      </w:pPr>
      <w:r w:rsidRPr="004306C1">
        <w:rPr>
          <w:szCs w:val="18"/>
          <w:lang w:val="nl-NL" w:eastAsia="ja-JP"/>
        </w:rPr>
        <w:t>En</w:t>
      </w:r>
      <w:r>
        <w:rPr>
          <w:szCs w:val="18"/>
          <w:lang w:val="nl-NL" w:eastAsia="ja-JP"/>
        </w:rPr>
        <w:t xml:space="preserve"> </w:t>
      </w:r>
      <w:r w:rsidRPr="004306C1">
        <w:rPr>
          <w:szCs w:val="18"/>
          <w:lang w:val="nl-NL" w:eastAsia="ja-JP"/>
        </w:rPr>
        <w:t xml:space="preserve">marge van de Raad Buitenlandse Zaken </w:t>
      </w:r>
      <w:r>
        <w:rPr>
          <w:szCs w:val="18"/>
          <w:lang w:val="nl-NL" w:eastAsia="ja-JP"/>
        </w:rPr>
        <w:t>zullen</w:t>
      </w:r>
      <w:r w:rsidRPr="004306C1">
        <w:rPr>
          <w:szCs w:val="18"/>
          <w:lang w:val="nl-NL" w:eastAsia="ja-JP"/>
        </w:rPr>
        <w:t xml:space="preserve"> </w:t>
      </w:r>
      <w:r>
        <w:rPr>
          <w:szCs w:val="18"/>
          <w:lang w:val="nl-NL" w:eastAsia="ja-JP"/>
        </w:rPr>
        <w:t>tevens de</w:t>
      </w:r>
      <w:r w:rsidRPr="004306C1">
        <w:rPr>
          <w:szCs w:val="18"/>
          <w:lang w:val="nl-NL" w:eastAsia="ja-JP"/>
        </w:rPr>
        <w:t xml:space="preserve"> EU-Libanon Associatieraad </w:t>
      </w:r>
      <w:r>
        <w:rPr>
          <w:szCs w:val="18"/>
          <w:lang w:val="nl-NL" w:eastAsia="ja-JP"/>
        </w:rPr>
        <w:t xml:space="preserve">en een EU-Angola Ministeriële </w:t>
      </w:r>
      <w:r w:rsidRPr="004306C1">
        <w:rPr>
          <w:szCs w:val="18"/>
          <w:lang w:val="nl-NL" w:eastAsia="ja-JP"/>
        </w:rPr>
        <w:t>plaatsvinden</w:t>
      </w:r>
      <w:r>
        <w:rPr>
          <w:szCs w:val="18"/>
          <w:lang w:val="nl-NL" w:eastAsia="ja-JP"/>
        </w:rPr>
        <w:t>.</w:t>
      </w:r>
    </w:p>
    <w:p w:rsidR="007258CB" w:rsidP="007258CB" w:rsidRDefault="007258CB" w14:paraId="762F3469" w14:textId="77777777">
      <w:pPr>
        <w:rPr>
          <w:rFonts w:cs="Times New Roman"/>
          <w:b/>
          <w:szCs w:val="18"/>
          <w:lang w:val="nl-NL" w:eastAsia="ja-JP"/>
        </w:rPr>
      </w:pPr>
      <w:bookmarkStart w:name="_Hlk215578674" w:id="1"/>
      <w:r>
        <w:rPr>
          <w:b/>
          <w:szCs w:val="18"/>
          <w:lang w:val="nl-NL" w:eastAsia="ja-JP"/>
        </w:rPr>
        <w:t>De Russische agressie tegen Oekra</w:t>
      </w:r>
      <w:r>
        <w:rPr>
          <w:rFonts w:eastAsia="Malgun Gothic"/>
          <w:b/>
          <w:szCs w:val="18"/>
          <w:lang w:val="nl-NL" w:eastAsia="ko-KR"/>
        </w:rPr>
        <w:t xml:space="preserve">ïne </w:t>
      </w:r>
    </w:p>
    <w:p w:rsidRPr="00DD04BE" w:rsidR="007258CB" w:rsidP="007258CB" w:rsidRDefault="007258CB" w14:paraId="0BFA993B" w14:textId="56BF268F">
      <w:pPr>
        <w:rPr>
          <w:rFonts w:cs="Times New Roman"/>
          <w:szCs w:val="18"/>
          <w:lang w:val="nl-NL" w:eastAsia="ja-JP"/>
        </w:rPr>
      </w:pPr>
      <w:bookmarkStart w:name="_Hlk215578605" w:id="2"/>
      <w:bookmarkEnd w:id="1"/>
      <w:r>
        <w:rPr>
          <w:rFonts w:cs="Times New Roman"/>
          <w:szCs w:val="18"/>
          <w:lang w:val="nl-NL" w:eastAsia="ja-JP"/>
        </w:rPr>
        <w:t xml:space="preserve">De Raad zal naar verwachting stilstaan bij de recente ontwikkelingen ten aanzien van de Russische agressieoorlog in Oekraïne en de inspanningen om te komen tot een duurzame vrede. </w:t>
      </w:r>
      <w:bookmarkEnd w:id="2"/>
      <w:r>
        <w:rPr>
          <w:rFonts w:cs="Times New Roman"/>
          <w:szCs w:val="18"/>
          <w:lang w:val="nl-NL" w:eastAsia="ja-JP"/>
        </w:rPr>
        <w:t xml:space="preserve">Hierbij spreekt de Raad naar verwachting over het belang van Oekraïens eigenaarschap en Europese betrokkenheid bij het vredesproces. Ook zal de Raad stilstaan bij de urgentie van voortgezette militaire en niet-militaire steun aan Oekraïne, waaronder begrotings- en energiesteun. Nederland zal tijdens de Raad het belang onderstrepen om juist ook in de fase waarin er onderhandelingen plaatsvinden Oekraïne diplomatiek, financieel en militair te blijven steunen en de druk op Rusland verder te blijven verhogen. Daarom zal het kabinet oproepen tot spoedige besluitvorming over financiering voor Oekraïne, benadrukken dat alle lidstaten hun bijdrage moeten leveren aan geïntensiveerde militaire en niet-militaire steun en oproepen tot spoedige aanname van nieuwe sanctiemaatregelen, met een focus op olie, schaduwvloot, banken en het tegengaan van sanctieomzeiling. </w:t>
      </w:r>
    </w:p>
    <w:p w:rsidRPr="00481BD7" w:rsidR="007258CB" w:rsidP="007258CB" w:rsidRDefault="007258CB" w14:paraId="27D5344B" w14:textId="77777777">
      <w:pPr>
        <w:rPr>
          <w:rFonts w:eastAsia="Malgun Gothic"/>
          <w:b/>
          <w:szCs w:val="18"/>
          <w:lang w:val="nl-NL" w:eastAsia="ko-KR"/>
        </w:rPr>
      </w:pPr>
      <w:r w:rsidRPr="00DD04BE">
        <w:rPr>
          <w:b/>
          <w:szCs w:val="18"/>
          <w:lang w:val="nl-NL" w:eastAsia="ja-JP"/>
        </w:rPr>
        <w:t xml:space="preserve">De situatie in het </w:t>
      </w:r>
      <w:r>
        <w:rPr>
          <w:b/>
          <w:szCs w:val="18"/>
          <w:lang w:val="nl-NL" w:eastAsia="ja-JP"/>
        </w:rPr>
        <w:t>Midden-Oosten</w:t>
      </w:r>
      <w:r>
        <w:rPr>
          <w:rFonts w:eastAsia="Malgun Gothic"/>
          <w:b/>
          <w:szCs w:val="18"/>
          <w:lang w:val="nl-NL" w:eastAsia="ko-KR"/>
        </w:rPr>
        <w:t xml:space="preserve"> </w:t>
      </w:r>
    </w:p>
    <w:p w:rsidRPr="00D45062" w:rsidR="007258CB" w:rsidP="007258CB" w:rsidRDefault="007258CB" w14:paraId="3943DC24" w14:textId="77777777">
      <w:pPr>
        <w:spacing w:after="0"/>
        <w:rPr>
          <w:rFonts w:cs="Times New Roman"/>
          <w:i/>
          <w:iCs/>
          <w:szCs w:val="18"/>
          <w:lang w:val="nl-NL" w:eastAsia="ja-JP"/>
        </w:rPr>
      </w:pPr>
      <w:r w:rsidRPr="00D45062">
        <w:rPr>
          <w:rFonts w:cs="Times New Roman"/>
          <w:i/>
          <w:iCs/>
          <w:szCs w:val="18"/>
          <w:lang w:val="nl-NL" w:eastAsia="ja-JP"/>
        </w:rPr>
        <w:t>M</w:t>
      </w:r>
      <w:r>
        <w:rPr>
          <w:rFonts w:cs="Times New Roman"/>
          <w:i/>
          <w:iCs/>
          <w:szCs w:val="18"/>
          <w:lang w:val="nl-NL" w:eastAsia="ja-JP"/>
        </w:rPr>
        <w:t>idden-</w:t>
      </w:r>
      <w:r w:rsidRPr="00D45062">
        <w:rPr>
          <w:rFonts w:cs="Times New Roman"/>
          <w:i/>
          <w:iCs/>
          <w:szCs w:val="18"/>
          <w:lang w:val="nl-NL" w:eastAsia="ja-JP"/>
        </w:rPr>
        <w:t>O</w:t>
      </w:r>
      <w:r>
        <w:rPr>
          <w:rFonts w:cs="Times New Roman"/>
          <w:i/>
          <w:iCs/>
          <w:szCs w:val="18"/>
          <w:lang w:val="nl-NL" w:eastAsia="ja-JP"/>
        </w:rPr>
        <w:t>osten vredesproces</w:t>
      </w:r>
    </w:p>
    <w:p w:rsidR="007258CB" w:rsidP="007258CB" w:rsidRDefault="007258CB" w14:paraId="7B612213" w14:textId="77777777">
      <w:pPr>
        <w:rPr>
          <w:rFonts w:cs="Times New Roman"/>
          <w:szCs w:val="18"/>
          <w:lang w:val="nl-NL" w:eastAsia="ja-JP"/>
        </w:rPr>
      </w:pPr>
      <w:r>
        <w:rPr>
          <w:rFonts w:cs="Times New Roman"/>
          <w:szCs w:val="18"/>
          <w:lang w:val="nl-NL" w:eastAsia="ja-JP"/>
        </w:rPr>
        <w:t>De Raad zal spreken over de situatie in het Midden-Oosten en daarbij naar verwachting ingaan op de voortgang van de implementatie en uitwerking van het plan van president Trump ter be</w:t>
      </w:r>
      <w:r w:rsidRPr="00A52F0F">
        <w:rPr>
          <w:rFonts w:cs="Times New Roman"/>
          <w:szCs w:val="18"/>
          <w:lang w:val="nl-NL" w:eastAsia="ja-JP"/>
        </w:rPr>
        <w:t>ë</w:t>
      </w:r>
      <w:r>
        <w:rPr>
          <w:rFonts w:cs="Times New Roman"/>
          <w:szCs w:val="18"/>
          <w:lang w:val="nl-NL" w:eastAsia="ja-JP"/>
        </w:rPr>
        <w:t xml:space="preserve">indiging van het conflict in de Gazastrook, en de wijze waarop de EU en haar lidstaten daaraan kunnen bijdragen. Specifiek kondigde Hoge Vertegenwoordiger (HV) Kallas tijdens de vorige RBZ op 20 november jl. aan verder te willen spreken over de bijdrage van de EU-missies aan het slagen van het vredesplan. De Europese Dienst voor het Externe Optreden (EDEO) zal daartoe mogelijke bijdragen van individuele EU-lidstaten inventariseren. </w:t>
      </w:r>
    </w:p>
    <w:p w:rsidR="007258CB" w:rsidP="007258CB" w:rsidRDefault="007258CB" w14:paraId="58651A4D" w14:textId="77777777">
      <w:pPr>
        <w:rPr>
          <w:rFonts w:cs="Times New Roman"/>
          <w:szCs w:val="18"/>
          <w:lang w:val="nl-NL" w:eastAsia="ja-JP"/>
        </w:rPr>
      </w:pPr>
      <w:r>
        <w:rPr>
          <w:rFonts w:cs="Times New Roman"/>
          <w:szCs w:val="18"/>
          <w:lang w:val="nl-NL" w:eastAsia="ja-JP"/>
        </w:rPr>
        <w:t xml:space="preserve">De kabinetsinzet blijft gericht op het laten slagen van het plan van president Trump. </w:t>
      </w:r>
      <w:r w:rsidRPr="00B54146">
        <w:rPr>
          <w:rFonts w:cs="Times New Roman"/>
          <w:szCs w:val="18"/>
          <w:lang w:val="nl-NL" w:eastAsia="ja-JP"/>
        </w:rPr>
        <w:t>Het</w:t>
      </w:r>
      <w:r>
        <w:rPr>
          <w:rFonts w:cs="Times New Roman"/>
          <w:szCs w:val="18"/>
          <w:lang w:val="nl-NL" w:eastAsia="ja-JP"/>
        </w:rPr>
        <w:t xml:space="preserve"> </w:t>
      </w:r>
      <w:r w:rsidRPr="00B54146">
        <w:rPr>
          <w:rFonts w:cs="Times New Roman"/>
          <w:szCs w:val="18"/>
          <w:lang w:val="nl-NL" w:eastAsia="ja-JP"/>
        </w:rPr>
        <w:t>kabinet beziet hoe het, zowel bilateraal als via de EU en andere multilaterale kanalen,</w:t>
      </w:r>
      <w:r>
        <w:rPr>
          <w:rFonts w:cs="Times New Roman"/>
          <w:szCs w:val="18"/>
          <w:lang w:val="nl-NL" w:eastAsia="ja-JP"/>
        </w:rPr>
        <w:t xml:space="preserve"> </w:t>
      </w:r>
      <w:r w:rsidRPr="00B54146">
        <w:rPr>
          <w:rFonts w:cs="Times New Roman"/>
          <w:szCs w:val="18"/>
          <w:lang w:val="nl-NL" w:eastAsia="ja-JP"/>
        </w:rPr>
        <w:t xml:space="preserve">op de meest effectieve wijze kan bijdragen aan de implementatie en uitwerking </w:t>
      </w:r>
      <w:r>
        <w:rPr>
          <w:rFonts w:cs="Times New Roman"/>
          <w:szCs w:val="18"/>
          <w:lang w:val="nl-NL" w:eastAsia="ja-JP"/>
        </w:rPr>
        <w:t>daar</w:t>
      </w:r>
      <w:r w:rsidRPr="00B54146">
        <w:rPr>
          <w:rFonts w:cs="Times New Roman"/>
          <w:szCs w:val="18"/>
          <w:lang w:val="nl-NL" w:eastAsia="ja-JP"/>
        </w:rPr>
        <w:t>van.</w:t>
      </w:r>
    </w:p>
    <w:p w:rsidR="007258CB" w:rsidP="007258CB" w:rsidRDefault="007258CB" w14:paraId="39AEEF4A" w14:textId="77777777">
      <w:pPr>
        <w:rPr>
          <w:rFonts w:cs="Times New Roman"/>
          <w:szCs w:val="18"/>
          <w:lang w:val="nl-NL" w:eastAsia="ja-JP"/>
        </w:rPr>
      </w:pPr>
      <w:r>
        <w:rPr>
          <w:rFonts w:cs="Times New Roman"/>
          <w:szCs w:val="18"/>
          <w:lang w:val="nl-NL" w:eastAsia="ja-JP"/>
        </w:rPr>
        <w:t>Nederland zal het belang van implementatie van de afspraken over de eerste fase van het vredesplan en de VNVR-resolutie 2803 benadrukken, en het belang van voortgang in de onderhandelingen over de volgende fases van het plan. Dit gaat o.a. over de ontwapening van Hamas, het herstel en de wederopbouw van Gaza, en een overgangsbestuur in Gaza. Nederland zal onderstrepen dat Hamas de wapens neer dient te leggen en geen rol mag spelen in het toekomstige bestuur van Gaza. Hierbij zal Nederland ook</w:t>
      </w:r>
      <w:r w:rsidRPr="00E4098A">
        <w:rPr>
          <w:rFonts w:cs="Times New Roman"/>
          <w:szCs w:val="18"/>
          <w:lang w:val="nl-NL" w:eastAsia="ja-JP"/>
        </w:rPr>
        <w:t xml:space="preserve"> pleiten voor verdere sancties tegen Hamas. </w:t>
      </w:r>
    </w:p>
    <w:p w:rsidRPr="00D82D78" w:rsidR="007258CB" w:rsidP="007258CB" w:rsidRDefault="007258CB" w14:paraId="071EB244" w14:textId="77777777">
      <w:pPr>
        <w:rPr>
          <w:rFonts w:cs="Times New Roman"/>
          <w:szCs w:val="18"/>
          <w:lang w:val="nl-NL" w:eastAsia="ja-JP"/>
        </w:rPr>
      </w:pPr>
      <w:r>
        <w:rPr>
          <w:rFonts w:cs="Times New Roman"/>
          <w:szCs w:val="18"/>
          <w:lang w:val="nl-NL" w:eastAsia="ja-JP"/>
        </w:rPr>
        <w:t>De situatie</w:t>
      </w:r>
      <w:r w:rsidRPr="00E4098A">
        <w:rPr>
          <w:rFonts w:cs="Times New Roman"/>
          <w:szCs w:val="18"/>
          <w:lang w:val="nl-NL" w:eastAsia="ja-JP"/>
        </w:rPr>
        <w:t xml:space="preserve"> op de Westelijke Jordaanoever blijft zorgen baren </w:t>
      </w:r>
      <w:r>
        <w:rPr>
          <w:rFonts w:cs="Times New Roman"/>
          <w:szCs w:val="18"/>
          <w:lang w:val="nl-NL" w:eastAsia="ja-JP"/>
        </w:rPr>
        <w:t>door onder andere kolonistengeweld</w:t>
      </w:r>
      <w:r w:rsidRPr="00E4098A">
        <w:rPr>
          <w:rFonts w:cs="Times New Roman"/>
          <w:szCs w:val="18"/>
          <w:lang w:val="nl-NL" w:eastAsia="ja-JP"/>
        </w:rPr>
        <w:t xml:space="preserve">, evenals </w:t>
      </w:r>
      <w:r>
        <w:rPr>
          <w:rFonts w:cs="Times New Roman"/>
          <w:szCs w:val="18"/>
          <w:lang w:val="nl-NL" w:eastAsia="ja-JP"/>
        </w:rPr>
        <w:t xml:space="preserve">de uitbreiding van nederzettingen en </w:t>
      </w:r>
      <w:r w:rsidRPr="00E4098A">
        <w:rPr>
          <w:rFonts w:cs="Times New Roman"/>
          <w:szCs w:val="18"/>
          <w:lang w:val="nl-NL" w:eastAsia="ja-JP"/>
        </w:rPr>
        <w:t>wetsvoorstellen gericht op de annexatie van de Westelijke Jordaanoever. Mede daarom zal Nederland blijven pleiten voor aanname van het door Nederland en Frankrijk voorgestelde derde sanctiepakket gericht op gewelddadige kolonisten.</w:t>
      </w:r>
    </w:p>
    <w:p w:rsidRPr="00D45062" w:rsidR="007258CB" w:rsidP="007258CB" w:rsidRDefault="007258CB" w14:paraId="3FA9A003" w14:textId="77777777">
      <w:pPr>
        <w:spacing w:after="0"/>
        <w:rPr>
          <w:rFonts w:cs="Times New Roman"/>
          <w:i/>
          <w:szCs w:val="18"/>
          <w:lang w:val="nl-NL" w:eastAsia="ja-JP"/>
        </w:rPr>
      </w:pPr>
      <w:r w:rsidRPr="00D45062">
        <w:rPr>
          <w:rFonts w:cs="Times New Roman"/>
          <w:i/>
          <w:szCs w:val="18"/>
          <w:lang w:val="nl-NL" w:eastAsia="ja-JP"/>
        </w:rPr>
        <w:t>Syrië</w:t>
      </w:r>
    </w:p>
    <w:p w:rsidR="007258CB" w:rsidP="007258CB" w:rsidRDefault="007258CB" w14:paraId="696C6D9A" w14:textId="77777777">
      <w:pPr>
        <w:rPr>
          <w:lang w:val="nl-NL"/>
        </w:rPr>
      </w:pPr>
      <w:r w:rsidRPr="69A60FD1">
        <w:rPr>
          <w:lang w:val="nl-NL"/>
        </w:rPr>
        <w:t xml:space="preserve">Een jaar na de val van het Assad-regime zal de Raad spreken over de situatie in Syrië en de EU-Syrië samenwerking in den brede. Het kabinet blijft zich inzetten voor een veilig, stabiel en inclusief Syrië, met plek voor alle gemeenschappen. </w:t>
      </w:r>
      <w:r>
        <w:rPr>
          <w:lang w:val="nl-NL"/>
        </w:rPr>
        <w:t xml:space="preserve">Enageren </w:t>
      </w:r>
      <w:r w:rsidRPr="69A60FD1">
        <w:rPr>
          <w:lang w:val="nl-NL"/>
        </w:rPr>
        <w:t xml:space="preserve">met de Syrische overgangsregering is van belang voor het </w:t>
      </w:r>
      <w:r>
        <w:rPr>
          <w:lang w:val="nl-NL"/>
        </w:rPr>
        <w:t>behartigen</w:t>
      </w:r>
      <w:r w:rsidRPr="69A60FD1">
        <w:rPr>
          <w:lang w:val="nl-NL"/>
        </w:rPr>
        <w:t xml:space="preserve"> van de Nederlandse belangen in Syrië. Het kabinet benadrukt het belang van versterkte Europese en internationale coördinatie ten aanzien van sanctieverlichting, wederopbouw, en economisch herstel. Naar verwachting zal dit bijdragen aan het creëren van sociaaleconomisch perspectief voor alle Syriërs. Het kabinet pleit tevens voor een gecoördineerde EU-aanpak om terugkeer te bevorderen en irreguliere migratie tegen te gaan door samen te werken met Syrië en omringende landen.</w:t>
      </w:r>
      <w:bookmarkEnd w:id="0"/>
    </w:p>
    <w:p w:rsidRPr="00A755BC" w:rsidR="007258CB" w:rsidP="007258CB" w:rsidRDefault="007258CB" w14:paraId="7FB596F7" w14:textId="77777777">
      <w:pPr>
        <w:rPr>
          <w:lang w:val="nl-NL"/>
        </w:rPr>
      </w:pPr>
      <w:r w:rsidRPr="00A755BC">
        <w:rPr>
          <w:b/>
          <w:lang w:val="nl-NL"/>
        </w:rPr>
        <w:lastRenderedPageBreak/>
        <w:t>China</w:t>
      </w:r>
    </w:p>
    <w:p w:rsidRPr="00FF04FD" w:rsidR="007258CB" w:rsidP="007258CB" w:rsidRDefault="007258CB" w14:paraId="746D82C1" w14:textId="77777777">
      <w:pPr>
        <w:rPr>
          <w:lang w:val="nl-NL"/>
        </w:rPr>
      </w:pPr>
      <w:r>
        <w:rPr>
          <w:lang w:val="nl-NL"/>
        </w:rPr>
        <w:t xml:space="preserve">De Raad spreekt naar verwachting ook over China. De laatste keer dat de Raad stilstond bij de relatie tussen de EU en China was in aanloop naar de EU-China top van 24 juli dit jaar, waarin werd geconcludeerd dat de EU betrekkingen met China wil verdiepen op basis van de internationale rechtsorde en samen mondiale vraagstukken als klimaatverandering wil aanpakken. De EU doet daarbij een beroep op China om zorgen over bijvoorbeeld het gebrek aan gelijk speelveld voor bedrijven en intensivering van het Chinees-Russisch partnerschap te adresseren. Sindsdien is de relatie tussen de EU en China niet verbeterd en dus zal de Raad op 15 december a.s. hier opnieuw op reflecteren. Het kabinet vindt het belangrijk eenduidig en gecoördineerd met de EU-lidstaten op te trekken in de relatie met China. </w:t>
      </w:r>
    </w:p>
    <w:p w:rsidRPr="00A755BC" w:rsidR="007258CB" w:rsidP="007258CB" w:rsidRDefault="007258CB" w14:paraId="283E1E3A" w14:textId="77777777">
      <w:pPr>
        <w:rPr>
          <w:lang w:val="nl-NL"/>
        </w:rPr>
      </w:pPr>
      <w:r w:rsidRPr="00A755BC">
        <w:rPr>
          <w:b/>
          <w:lang w:val="nl-NL"/>
        </w:rPr>
        <w:t>Overig</w:t>
      </w:r>
    </w:p>
    <w:p w:rsidRPr="00A755BC" w:rsidR="007258CB" w:rsidP="007258CB" w:rsidRDefault="007258CB" w14:paraId="721A5123" w14:textId="77777777">
      <w:pPr>
        <w:rPr>
          <w:lang w:val="nl-NL"/>
        </w:rPr>
      </w:pPr>
      <w:r w:rsidRPr="00A755BC">
        <w:rPr>
          <w:i/>
          <w:lang w:val="nl-NL"/>
        </w:rPr>
        <w:t>EU-Angola Ministeriële</w:t>
      </w:r>
    </w:p>
    <w:p w:rsidRPr="00E95CA3" w:rsidR="00F27E16" w:rsidP="007258CB" w:rsidRDefault="007258CB" w14:paraId="7D87C128" w14:textId="58BEE8C5">
      <w:pPr>
        <w:rPr>
          <w:rFonts w:eastAsia="Malgun Gothic"/>
          <w:lang w:val="nl-NL" w:eastAsia="ko-KR"/>
        </w:rPr>
      </w:pPr>
      <w:r>
        <w:rPr>
          <w:rFonts w:eastAsia="Malgun Gothic"/>
          <w:lang w:val="nl-NL" w:eastAsia="ko-KR"/>
        </w:rPr>
        <w:t>En marge van de Raad op 15 december vindt de zevende EU-Angola ministeriële plaats als onderdeel van de EU-Angola Joint Way Forward (JWF). De JWF is de</w:t>
      </w:r>
      <w:r w:rsidRPr="00C709E7">
        <w:rPr>
          <w:rFonts w:eastAsia="Malgun Gothic"/>
          <w:lang w:val="nl-NL" w:eastAsia="ko-KR"/>
        </w:rPr>
        <w:t xml:space="preserve"> basis van het huidige partnerschap </w:t>
      </w:r>
      <w:r>
        <w:rPr>
          <w:rFonts w:eastAsia="Malgun Gothic"/>
          <w:lang w:val="nl-NL" w:eastAsia="ko-KR"/>
        </w:rPr>
        <w:t>dat</w:t>
      </w:r>
      <w:r w:rsidRPr="00C709E7">
        <w:rPr>
          <w:rFonts w:eastAsia="Malgun Gothic"/>
          <w:lang w:val="nl-NL" w:eastAsia="ko-KR"/>
        </w:rPr>
        <w:t xml:space="preserve"> de politieke, handels- en samenwerkingsrelati</w:t>
      </w:r>
      <w:r>
        <w:rPr>
          <w:rFonts w:eastAsia="Malgun Gothic"/>
          <w:lang w:val="nl-NL" w:eastAsia="ko-KR"/>
        </w:rPr>
        <w:t>es</w:t>
      </w:r>
      <w:r w:rsidRPr="00C709E7">
        <w:rPr>
          <w:rFonts w:eastAsia="Malgun Gothic"/>
          <w:lang w:val="nl-NL" w:eastAsia="ko-KR"/>
        </w:rPr>
        <w:t xml:space="preserve"> tussen de EU en Angola ondersteunt.</w:t>
      </w:r>
      <w:r>
        <w:rPr>
          <w:rFonts w:eastAsia="Malgun Gothic"/>
          <w:lang w:val="nl-NL" w:eastAsia="ko-KR"/>
        </w:rPr>
        <w:t xml:space="preserve"> Het kabinet ziet Angola als een belangrijke partner, onder andere op economisch gebied. Nederland werkt daarom</w:t>
      </w:r>
      <w:r w:rsidRPr="005962CC" w:rsidDel="00500204">
        <w:rPr>
          <w:rFonts w:eastAsia="Malgun Gothic"/>
          <w:lang w:val="nl-NL" w:eastAsia="ko-KR"/>
        </w:rPr>
        <w:t xml:space="preserve"> </w:t>
      </w:r>
      <w:r>
        <w:rPr>
          <w:rFonts w:eastAsia="Malgun Gothic"/>
          <w:lang w:val="nl-NL" w:eastAsia="ko-KR"/>
        </w:rPr>
        <w:t>samen met Angola en de EU aan</w:t>
      </w:r>
      <w:r w:rsidRPr="005962CC">
        <w:rPr>
          <w:rFonts w:eastAsia="Malgun Gothic"/>
          <w:lang w:val="nl-NL" w:eastAsia="ko-KR"/>
        </w:rPr>
        <w:t xml:space="preserve"> het uitbreiden van het Angolese deel van de regionale infrastructurele Lobito Corridor </w:t>
      </w:r>
      <w:r>
        <w:rPr>
          <w:rFonts w:eastAsia="Malgun Gothic"/>
          <w:lang w:val="nl-NL" w:eastAsia="ko-KR"/>
        </w:rPr>
        <w:t>in het kader van het Lobito Corridor Global Gateway project,</w:t>
      </w:r>
      <w:r w:rsidRPr="005962CC">
        <w:rPr>
          <w:rFonts w:eastAsia="Malgun Gothic"/>
          <w:lang w:val="nl-NL" w:eastAsia="ko-KR"/>
        </w:rPr>
        <w:t xml:space="preserve"> </w:t>
      </w:r>
      <w:r>
        <w:rPr>
          <w:rFonts w:eastAsia="Malgun Gothic"/>
          <w:lang w:val="nl-NL" w:eastAsia="ko-KR"/>
        </w:rPr>
        <w:t>ten behoeve van</w:t>
      </w:r>
      <w:r w:rsidRPr="005962CC">
        <w:rPr>
          <w:rFonts w:eastAsia="Malgun Gothic"/>
          <w:lang w:val="nl-NL" w:eastAsia="ko-KR"/>
        </w:rPr>
        <w:t xml:space="preserve"> export van onder andere grondstoffen en landbouwproducten.</w:t>
      </w:r>
      <w:r>
        <w:rPr>
          <w:rFonts w:eastAsia="Malgun Gothic"/>
          <w:lang w:val="nl-NL" w:eastAsia="ko-KR"/>
        </w:rPr>
        <w:t xml:space="preserve"> Dit is een goed voorbeeld van een </w:t>
      </w:r>
      <w:r w:rsidRPr="00B811A2">
        <w:rPr>
          <w:rFonts w:eastAsia="Malgun Gothic"/>
          <w:lang w:val="nl-NL" w:eastAsia="ko-KR"/>
        </w:rPr>
        <w:t xml:space="preserve">gelijkwaardige win-win relatie, gebaseerd op wederzijdse belangen. </w:t>
      </w:r>
    </w:p>
    <w:sectPr w:rsidRPr="00E95CA3" w:rsidR="00F27E1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A7EC" w14:textId="77777777" w:rsidR="003E101F" w:rsidRDefault="003E101F" w:rsidP="003E101F">
      <w:pPr>
        <w:spacing w:after="0"/>
      </w:pPr>
      <w:r>
        <w:separator/>
      </w:r>
    </w:p>
  </w:endnote>
  <w:endnote w:type="continuationSeparator" w:id="0">
    <w:p w14:paraId="03EA1861" w14:textId="77777777" w:rsidR="003E101F" w:rsidRDefault="003E101F" w:rsidP="003E101F">
      <w:pPr>
        <w:spacing w:after="0"/>
      </w:pPr>
      <w:r>
        <w:continuationSeparator/>
      </w:r>
    </w:p>
  </w:endnote>
  <w:endnote w:type="continuationNotice" w:id="1">
    <w:p w14:paraId="4FBBA828" w14:textId="77777777" w:rsidR="005F265C" w:rsidRDefault="005F26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21FB" w14:textId="77777777" w:rsidR="003E101F" w:rsidRDefault="003E101F" w:rsidP="003E101F">
      <w:pPr>
        <w:spacing w:after="0"/>
      </w:pPr>
      <w:r>
        <w:separator/>
      </w:r>
    </w:p>
  </w:footnote>
  <w:footnote w:type="continuationSeparator" w:id="0">
    <w:p w14:paraId="53150BBE" w14:textId="77777777" w:rsidR="003E101F" w:rsidRDefault="003E101F" w:rsidP="003E101F">
      <w:pPr>
        <w:spacing w:after="0"/>
      </w:pPr>
      <w:r>
        <w:continuationSeparator/>
      </w:r>
    </w:p>
  </w:footnote>
  <w:footnote w:type="continuationNotice" w:id="1">
    <w:p w14:paraId="1845D753" w14:textId="77777777" w:rsidR="005F265C" w:rsidRDefault="005F26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20F" w14:textId="77777777" w:rsidR="003E101F" w:rsidRDefault="003E1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040C8"/>
    <w:rsid w:val="00007138"/>
    <w:rsid w:val="000106D1"/>
    <w:rsid w:val="00010B08"/>
    <w:rsid w:val="00014289"/>
    <w:rsid w:val="000170A4"/>
    <w:rsid w:val="00021A49"/>
    <w:rsid w:val="000254A5"/>
    <w:rsid w:val="0006098B"/>
    <w:rsid w:val="00064287"/>
    <w:rsid w:val="00072818"/>
    <w:rsid w:val="00090501"/>
    <w:rsid w:val="000943F3"/>
    <w:rsid w:val="000968D1"/>
    <w:rsid w:val="000A21BE"/>
    <w:rsid w:val="000A5828"/>
    <w:rsid w:val="000B5250"/>
    <w:rsid w:val="000C11D1"/>
    <w:rsid w:val="000C22CC"/>
    <w:rsid w:val="000D248F"/>
    <w:rsid w:val="000E126E"/>
    <w:rsid w:val="000E431F"/>
    <w:rsid w:val="001041A1"/>
    <w:rsid w:val="00121548"/>
    <w:rsid w:val="00122DD8"/>
    <w:rsid w:val="00126515"/>
    <w:rsid w:val="00144364"/>
    <w:rsid w:val="00151DBB"/>
    <w:rsid w:val="00151F65"/>
    <w:rsid w:val="00157670"/>
    <w:rsid w:val="00165FE7"/>
    <w:rsid w:val="00171833"/>
    <w:rsid w:val="001A2299"/>
    <w:rsid w:val="001D5C78"/>
    <w:rsid w:val="001D7B17"/>
    <w:rsid w:val="001E0409"/>
    <w:rsid w:val="001E28C2"/>
    <w:rsid w:val="001E5899"/>
    <w:rsid w:val="001F08D0"/>
    <w:rsid w:val="00203888"/>
    <w:rsid w:val="0021038E"/>
    <w:rsid w:val="00223856"/>
    <w:rsid w:val="00226759"/>
    <w:rsid w:val="00230850"/>
    <w:rsid w:val="00233906"/>
    <w:rsid w:val="00233FA8"/>
    <w:rsid w:val="002402A4"/>
    <w:rsid w:val="00247136"/>
    <w:rsid w:val="002572E7"/>
    <w:rsid w:val="002600C2"/>
    <w:rsid w:val="002714EF"/>
    <w:rsid w:val="002779F6"/>
    <w:rsid w:val="00280228"/>
    <w:rsid w:val="00292A4A"/>
    <w:rsid w:val="002970FF"/>
    <w:rsid w:val="002A1E2F"/>
    <w:rsid w:val="002A6DD5"/>
    <w:rsid w:val="002B0CA8"/>
    <w:rsid w:val="002B50B7"/>
    <w:rsid w:val="002B58CA"/>
    <w:rsid w:val="002C0AFA"/>
    <w:rsid w:val="002C5754"/>
    <w:rsid w:val="002C5A52"/>
    <w:rsid w:val="002E0F08"/>
    <w:rsid w:val="002E3A0F"/>
    <w:rsid w:val="002F7419"/>
    <w:rsid w:val="00303CB7"/>
    <w:rsid w:val="00303D6E"/>
    <w:rsid w:val="003072F0"/>
    <w:rsid w:val="00316B41"/>
    <w:rsid w:val="00320531"/>
    <w:rsid w:val="003211C2"/>
    <w:rsid w:val="00323FA7"/>
    <w:rsid w:val="00327BC4"/>
    <w:rsid w:val="003475EB"/>
    <w:rsid w:val="00354476"/>
    <w:rsid w:val="00363780"/>
    <w:rsid w:val="00386568"/>
    <w:rsid w:val="0038731F"/>
    <w:rsid w:val="0039642D"/>
    <w:rsid w:val="003A11EB"/>
    <w:rsid w:val="003A3ABF"/>
    <w:rsid w:val="003B579F"/>
    <w:rsid w:val="003C429C"/>
    <w:rsid w:val="003E101F"/>
    <w:rsid w:val="003E3551"/>
    <w:rsid w:val="003E60B7"/>
    <w:rsid w:val="003F47FC"/>
    <w:rsid w:val="00421C8A"/>
    <w:rsid w:val="00422371"/>
    <w:rsid w:val="00425471"/>
    <w:rsid w:val="004306C1"/>
    <w:rsid w:val="004318E3"/>
    <w:rsid w:val="004406DE"/>
    <w:rsid w:val="004460A3"/>
    <w:rsid w:val="004501F2"/>
    <w:rsid w:val="00457474"/>
    <w:rsid w:val="00481BD7"/>
    <w:rsid w:val="00481E70"/>
    <w:rsid w:val="0048384A"/>
    <w:rsid w:val="00485887"/>
    <w:rsid w:val="004B0454"/>
    <w:rsid w:val="004B492A"/>
    <w:rsid w:val="004C4DB6"/>
    <w:rsid w:val="004D134E"/>
    <w:rsid w:val="004E2689"/>
    <w:rsid w:val="004E3418"/>
    <w:rsid w:val="004F1B50"/>
    <w:rsid w:val="004F2F82"/>
    <w:rsid w:val="005022A8"/>
    <w:rsid w:val="0050391F"/>
    <w:rsid w:val="00515B69"/>
    <w:rsid w:val="005210A1"/>
    <w:rsid w:val="0053770F"/>
    <w:rsid w:val="00564EA7"/>
    <w:rsid w:val="0056724A"/>
    <w:rsid w:val="00596E5A"/>
    <w:rsid w:val="0059700C"/>
    <w:rsid w:val="005D66E3"/>
    <w:rsid w:val="005F265C"/>
    <w:rsid w:val="005F6530"/>
    <w:rsid w:val="00607AA7"/>
    <w:rsid w:val="006113DA"/>
    <w:rsid w:val="0064161E"/>
    <w:rsid w:val="00641869"/>
    <w:rsid w:val="00644767"/>
    <w:rsid w:val="00645145"/>
    <w:rsid w:val="00655B49"/>
    <w:rsid w:val="00661947"/>
    <w:rsid w:val="006908F3"/>
    <w:rsid w:val="006E4971"/>
    <w:rsid w:val="006E6969"/>
    <w:rsid w:val="006F1A11"/>
    <w:rsid w:val="00701B22"/>
    <w:rsid w:val="00706F7A"/>
    <w:rsid w:val="007077F5"/>
    <w:rsid w:val="00707DA4"/>
    <w:rsid w:val="00707FC3"/>
    <w:rsid w:val="00721DB7"/>
    <w:rsid w:val="00725386"/>
    <w:rsid w:val="007258CB"/>
    <w:rsid w:val="00740E00"/>
    <w:rsid w:val="00753AAF"/>
    <w:rsid w:val="00762AD8"/>
    <w:rsid w:val="007751E3"/>
    <w:rsid w:val="00780E85"/>
    <w:rsid w:val="007A03D9"/>
    <w:rsid w:val="007A634B"/>
    <w:rsid w:val="007B3F3D"/>
    <w:rsid w:val="007D2F35"/>
    <w:rsid w:val="007E288F"/>
    <w:rsid w:val="007E64C6"/>
    <w:rsid w:val="007E6A85"/>
    <w:rsid w:val="007F3D3A"/>
    <w:rsid w:val="007F3D62"/>
    <w:rsid w:val="0082020F"/>
    <w:rsid w:val="008267AA"/>
    <w:rsid w:val="0083532A"/>
    <w:rsid w:val="00835A19"/>
    <w:rsid w:val="0085153B"/>
    <w:rsid w:val="00863CF9"/>
    <w:rsid w:val="00877C89"/>
    <w:rsid w:val="008840F2"/>
    <w:rsid w:val="008860D3"/>
    <w:rsid w:val="00896B4D"/>
    <w:rsid w:val="008B1406"/>
    <w:rsid w:val="008D2651"/>
    <w:rsid w:val="008D771A"/>
    <w:rsid w:val="008E7FFB"/>
    <w:rsid w:val="008F56AE"/>
    <w:rsid w:val="00924170"/>
    <w:rsid w:val="00932FE4"/>
    <w:rsid w:val="009460A1"/>
    <w:rsid w:val="00946D32"/>
    <w:rsid w:val="00951AE8"/>
    <w:rsid w:val="0096557C"/>
    <w:rsid w:val="009710B7"/>
    <w:rsid w:val="009A369B"/>
    <w:rsid w:val="009A6494"/>
    <w:rsid w:val="009C1E8F"/>
    <w:rsid w:val="009C1EB1"/>
    <w:rsid w:val="009C79D7"/>
    <w:rsid w:val="00A039D2"/>
    <w:rsid w:val="00A05799"/>
    <w:rsid w:val="00A1076B"/>
    <w:rsid w:val="00A2480D"/>
    <w:rsid w:val="00A31FED"/>
    <w:rsid w:val="00A36745"/>
    <w:rsid w:val="00A3763F"/>
    <w:rsid w:val="00A4407E"/>
    <w:rsid w:val="00A528C8"/>
    <w:rsid w:val="00A52F0F"/>
    <w:rsid w:val="00A538EA"/>
    <w:rsid w:val="00A5429A"/>
    <w:rsid w:val="00A626DD"/>
    <w:rsid w:val="00A66997"/>
    <w:rsid w:val="00AB1B36"/>
    <w:rsid w:val="00AE09D3"/>
    <w:rsid w:val="00B0781E"/>
    <w:rsid w:val="00B14196"/>
    <w:rsid w:val="00B21023"/>
    <w:rsid w:val="00B21CDB"/>
    <w:rsid w:val="00B24170"/>
    <w:rsid w:val="00B3665E"/>
    <w:rsid w:val="00B40E51"/>
    <w:rsid w:val="00B424EB"/>
    <w:rsid w:val="00B54146"/>
    <w:rsid w:val="00B54D29"/>
    <w:rsid w:val="00B623AD"/>
    <w:rsid w:val="00B662BD"/>
    <w:rsid w:val="00B8064B"/>
    <w:rsid w:val="00B878C4"/>
    <w:rsid w:val="00BA2647"/>
    <w:rsid w:val="00BA6EEE"/>
    <w:rsid w:val="00BB6CEC"/>
    <w:rsid w:val="00BC6D89"/>
    <w:rsid w:val="00BD1AA0"/>
    <w:rsid w:val="00BE3FCC"/>
    <w:rsid w:val="00BF362E"/>
    <w:rsid w:val="00C06CFB"/>
    <w:rsid w:val="00C21E7D"/>
    <w:rsid w:val="00C25FE8"/>
    <w:rsid w:val="00C27895"/>
    <w:rsid w:val="00C368E7"/>
    <w:rsid w:val="00C37985"/>
    <w:rsid w:val="00C440E2"/>
    <w:rsid w:val="00C465FF"/>
    <w:rsid w:val="00C51B97"/>
    <w:rsid w:val="00C57160"/>
    <w:rsid w:val="00C60693"/>
    <w:rsid w:val="00C60B7F"/>
    <w:rsid w:val="00C71D8F"/>
    <w:rsid w:val="00C84425"/>
    <w:rsid w:val="00C9100E"/>
    <w:rsid w:val="00C94867"/>
    <w:rsid w:val="00C94B12"/>
    <w:rsid w:val="00CB25BC"/>
    <w:rsid w:val="00CB42A0"/>
    <w:rsid w:val="00CC78A3"/>
    <w:rsid w:val="00CE6C3A"/>
    <w:rsid w:val="00CF407E"/>
    <w:rsid w:val="00D04BD0"/>
    <w:rsid w:val="00D11D7A"/>
    <w:rsid w:val="00D15C1B"/>
    <w:rsid w:val="00D24718"/>
    <w:rsid w:val="00D309B7"/>
    <w:rsid w:val="00D318C6"/>
    <w:rsid w:val="00D32840"/>
    <w:rsid w:val="00D45062"/>
    <w:rsid w:val="00D50857"/>
    <w:rsid w:val="00D54129"/>
    <w:rsid w:val="00D571E5"/>
    <w:rsid w:val="00D607B5"/>
    <w:rsid w:val="00D76435"/>
    <w:rsid w:val="00D76E52"/>
    <w:rsid w:val="00D814FB"/>
    <w:rsid w:val="00D82D78"/>
    <w:rsid w:val="00D8524C"/>
    <w:rsid w:val="00D91A19"/>
    <w:rsid w:val="00D947C8"/>
    <w:rsid w:val="00DB4FDB"/>
    <w:rsid w:val="00DD04BE"/>
    <w:rsid w:val="00DF042F"/>
    <w:rsid w:val="00E00865"/>
    <w:rsid w:val="00E10FDD"/>
    <w:rsid w:val="00E26A62"/>
    <w:rsid w:val="00E315DA"/>
    <w:rsid w:val="00E4098A"/>
    <w:rsid w:val="00E5091F"/>
    <w:rsid w:val="00E5326B"/>
    <w:rsid w:val="00E53360"/>
    <w:rsid w:val="00E552B8"/>
    <w:rsid w:val="00E5619F"/>
    <w:rsid w:val="00E572D7"/>
    <w:rsid w:val="00E851F2"/>
    <w:rsid w:val="00E92B59"/>
    <w:rsid w:val="00E95CA3"/>
    <w:rsid w:val="00EA61AC"/>
    <w:rsid w:val="00EB6031"/>
    <w:rsid w:val="00EC40E2"/>
    <w:rsid w:val="00ED3047"/>
    <w:rsid w:val="00ED6763"/>
    <w:rsid w:val="00EE2D87"/>
    <w:rsid w:val="00F27E16"/>
    <w:rsid w:val="00F37FB4"/>
    <w:rsid w:val="00F41ADE"/>
    <w:rsid w:val="00F609BE"/>
    <w:rsid w:val="00F777C2"/>
    <w:rsid w:val="00F8211B"/>
    <w:rsid w:val="00F851A8"/>
    <w:rsid w:val="00F9010B"/>
    <w:rsid w:val="00F92548"/>
    <w:rsid w:val="00FA1F8C"/>
    <w:rsid w:val="00FA59F3"/>
    <w:rsid w:val="00FB0BD0"/>
    <w:rsid w:val="00FD5D1E"/>
    <w:rsid w:val="00FF1735"/>
    <w:rsid w:val="69A60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Revision">
    <w:name w:val="Revision"/>
    <w:hidden/>
    <w:uiPriority w:val="99"/>
    <w:semiHidden/>
    <w:rsid w:val="005F265C"/>
    <w:pPr>
      <w:spacing w:after="0"/>
    </w:pPr>
  </w:style>
  <w:style w:type="paragraph" w:styleId="FootnoteText">
    <w:name w:val="footnote text"/>
    <w:basedOn w:val="Normal"/>
    <w:link w:val="FootnoteTextChar"/>
    <w:uiPriority w:val="99"/>
    <w:semiHidden/>
    <w:unhideWhenUsed/>
    <w:rsid w:val="005F265C"/>
    <w:pPr>
      <w:spacing w:after="0"/>
    </w:pPr>
    <w:rPr>
      <w:sz w:val="20"/>
      <w:szCs w:val="20"/>
    </w:rPr>
  </w:style>
  <w:style w:type="character" w:customStyle="1" w:styleId="FootnoteTextChar">
    <w:name w:val="Footnote Text Char"/>
    <w:basedOn w:val="DefaultParagraphFont"/>
    <w:link w:val="FootnoteText"/>
    <w:uiPriority w:val="99"/>
    <w:semiHidden/>
    <w:rsid w:val="005F265C"/>
    <w:rPr>
      <w:sz w:val="20"/>
      <w:szCs w:val="20"/>
    </w:rPr>
  </w:style>
  <w:style w:type="character" w:styleId="FootnoteReference">
    <w:name w:val="footnote reference"/>
    <w:basedOn w:val="DefaultParagraphFont"/>
    <w:uiPriority w:val="99"/>
    <w:semiHidden/>
    <w:unhideWhenUsed/>
    <w:rsid w:val="005F265C"/>
    <w:rPr>
      <w:vertAlign w:val="superscript"/>
    </w:rPr>
  </w:style>
  <w:style w:type="character" w:styleId="CommentReference">
    <w:name w:val="annotation reference"/>
    <w:basedOn w:val="DefaultParagraphFont"/>
    <w:uiPriority w:val="99"/>
    <w:semiHidden/>
    <w:unhideWhenUsed/>
    <w:rsid w:val="005F265C"/>
    <w:rPr>
      <w:sz w:val="16"/>
      <w:szCs w:val="16"/>
    </w:rPr>
  </w:style>
  <w:style w:type="paragraph" w:styleId="CommentText">
    <w:name w:val="annotation text"/>
    <w:basedOn w:val="Normal"/>
    <w:link w:val="CommentTextChar"/>
    <w:uiPriority w:val="99"/>
    <w:unhideWhenUsed/>
    <w:rsid w:val="005F265C"/>
    <w:rPr>
      <w:sz w:val="20"/>
      <w:szCs w:val="20"/>
    </w:rPr>
  </w:style>
  <w:style w:type="character" w:customStyle="1" w:styleId="CommentTextChar">
    <w:name w:val="Comment Text Char"/>
    <w:basedOn w:val="DefaultParagraphFont"/>
    <w:link w:val="CommentText"/>
    <w:uiPriority w:val="99"/>
    <w:rsid w:val="005F265C"/>
    <w:rPr>
      <w:sz w:val="20"/>
      <w:szCs w:val="20"/>
    </w:rPr>
  </w:style>
  <w:style w:type="paragraph" w:styleId="CommentSubject">
    <w:name w:val="annotation subject"/>
    <w:basedOn w:val="CommentText"/>
    <w:next w:val="CommentText"/>
    <w:link w:val="CommentSubjectChar"/>
    <w:uiPriority w:val="99"/>
    <w:semiHidden/>
    <w:unhideWhenUsed/>
    <w:rsid w:val="005F265C"/>
    <w:rPr>
      <w:b/>
      <w:bCs/>
    </w:rPr>
  </w:style>
  <w:style w:type="character" w:customStyle="1" w:styleId="CommentSubjectChar">
    <w:name w:val="Comment Subject Char"/>
    <w:basedOn w:val="CommentTextChar"/>
    <w:link w:val="CommentSubject"/>
    <w:uiPriority w:val="99"/>
    <w:semiHidden/>
    <w:rsid w:val="005F26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889</ap:Words>
  <ap:Characters>4894</ap:Characters>
  <ap:DocSecurity>0</ap:DocSecurity>
  <ap:Lines>40</ap:Lines>
  <ap:Paragraphs>11</ap:Paragraphs>
  <ap:ScaleCrop>false</ap:ScaleCrop>
  <ap:LinksUpToDate>false</ap:LinksUpToDate>
  <ap:CharactersWithSpaces>5772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2025-12-02T16:08:00.0000000Z</dcterms:created>
  <dcterms:modified xsi:type="dcterms:W3CDTF">2025-12-02T16:08:00.0000000Z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623edb50-2836-40c1-aeb9-f80540f7e3a1</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_docset_NoMedatataSyncRequired">
    <vt:lpwstr>False</vt:lpwstr>
  </property>
</Properties>
</file>