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ADF" w:rsidP="00877817" w:rsidRDefault="000F597A" w14:paraId="37C1BB2C" w14:textId="77777777">
      <w:pPr>
        <w:spacing w:line="276" w:lineRule="auto"/>
      </w:pPr>
      <w:r>
        <w:t>Geachte voorzitter,</w:t>
      </w:r>
    </w:p>
    <w:p w:rsidR="005C3ADF" w:rsidP="00877817" w:rsidRDefault="005C3ADF" w14:paraId="37C1BB2D" w14:textId="77777777">
      <w:pPr>
        <w:spacing w:line="276" w:lineRule="auto"/>
      </w:pPr>
    </w:p>
    <w:p w:rsidR="005C3ADF" w:rsidP="00877817" w:rsidRDefault="00C67C67" w14:paraId="37C1BB2E" w14:textId="2E4795F2">
      <w:pPr>
        <w:spacing w:line="276" w:lineRule="auto"/>
      </w:pPr>
      <w:r w:rsidRPr="00C67C67">
        <w:t xml:space="preserve">Hierbij stuur ik u de appreciatie van het kabinet </w:t>
      </w:r>
      <w:r w:rsidR="00AC6B73">
        <w:t>op</w:t>
      </w:r>
      <w:r w:rsidRPr="00C67C67">
        <w:t xml:space="preserve"> het uitbreidingspakket dat de Europese Commissie op </w:t>
      </w:r>
      <w:r w:rsidR="00B702BE">
        <w:t>4 november jl.</w:t>
      </w:r>
      <w:r w:rsidRPr="00C67C67">
        <w:t xml:space="preserve"> presenteerde.</w:t>
      </w:r>
    </w:p>
    <w:p w:rsidR="005C3ADF" w:rsidP="00877817" w:rsidRDefault="005C3ADF" w14:paraId="37C1BB2F" w14:textId="77777777">
      <w:pPr>
        <w:spacing w:line="276" w:lineRule="auto"/>
      </w:pPr>
    </w:p>
    <w:p w:rsidR="00877817" w:rsidP="00877817" w:rsidRDefault="00877817" w14:paraId="5044568A" w14:textId="77777777">
      <w:pPr>
        <w:spacing w:line="276" w:lineRule="auto"/>
      </w:pPr>
    </w:p>
    <w:p w:rsidR="00877817" w:rsidP="00877817" w:rsidRDefault="00877817" w14:paraId="1ED13C0C" w14:textId="77777777">
      <w:pPr>
        <w:spacing w:line="276" w:lineRule="auto"/>
      </w:pPr>
      <w:r>
        <w:t>De minister van Buitenlandse Zaken,</w:t>
      </w:r>
    </w:p>
    <w:p w:rsidR="00877817" w:rsidP="00877817" w:rsidRDefault="00877817" w14:paraId="5BF96802" w14:textId="77777777">
      <w:pPr>
        <w:spacing w:line="276" w:lineRule="auto"/>
      </w:pPr>
    </w:p>
    <w:p w:rsidR="00877817" w:rsidP="00877817" w:rsidRDefault="00877817" w14:paraId="0A17F1CB" w14:textId="77777777">
      <w:pPr>
        <w:spacing w:line="276" w:lineRule="auto"/>
      </w:pPr>
    </w:p>
    <w:p w:rsidR="00877817" w:rsidP="00877817" w:rsidRDefault="00877817" w14:paraId="53A39CC9" w14:textId="77777777">
      <w:pPr>
        <w:spacing w:line="276" w:lineRule="auto"/>
      </w:pPr>
    </w:p>
    <w:p w:rsidR="00877817" w:rsidP="00877817" w:rsidRDefault="00877817" w14:paraId="46C2B305" w14:textId="77777777">
      <w:pPr>
        <w:spacing w:line="276" w:lineRule="auto"/>
      </w:pPr>
    </w:p>
    <w:p w:rsidR="005C3ADF" w:rsidP="00877817" w:rsidRDefault="00653766" w14:paraId="37C1BB33" w14:textId="40CD9519">
      <w:pPr>
        <w:spacing w:line="276" w:lineRule="auto"/>
      </w:pPr>
      <w:r>
        <w:t>D</w:t>
      </w:r>
      <w:r w:rsidR="00D74AF8">
        <w:t>.M.</w:t>
      </w:r>
      <w:r>
        <w:t xml:space="preserve"> van Weel</w:t>
      </w:r>
    </w:p>
    <w:p w:rsidR="00C67C67" w:rsidP="00877817" w:rsidRDefault="00C67C67" w14:paraId="12773DEC" w14:textId="77777777">
      <w:pPr>
        <w:spacing w:line="276" w:lineRule="auto"/>
      </w:pPr>
    </w:p>
    <w:p w:rsidR="00C67C67" w:rsidP="00877817" w:rsidRDefault="00C67C67" w14:paraId="29E9AD95" w14:textId="77777777">
      <w:pPr>
        <w:spacing w:line="276" w:lineRule="auto"/>
      </w:pPr>
    </w:p>
    <w:p w:rsidR="00C67C67" w:rsidRDefault="00C67C67" w14:paraId="2D8EC426" w14:textId="77777777"/>
    <w:p w:rsidR="00C67C67" w:rsidRDefault="00C67C67" w14:paraId="18C03515" w14:textId="77777777"/>
    <w:p w:rsidR="00C67C67" w:rsidRDefault="00C67C67" w14:paraId="2D2437B0" w14:textId="77777777"/>
    <w:p w:rsidR="00C67C67" w:rsidRDefault="00C67C67" w14:paraId="7D727B6F" w14:textId="77777777"/>
    <w:p w:rsidR="00C67C67" w:rsidRDefault="00C67C67" w14:paraId="22270ADD" w14:textId="77777777"/>
    <w:p w:rsidR="00C67C67" w:rsidRDefault="00C67C67" w14:paraId="62E05A5C" w14:textId="77777777"/>
    <w:p w:rsidR="00C67C67" w:rsidRDefault="00C67C67" w14:paraId="56ECEAB4" w14:textId="77777777"/>
    <w:p w:rsidR="00C67C67" w:rsidRDefault="00C67C67" w14:paraId="21CD1CC9" w14:textId="77777777"/>
    <w:p w:rsidR="00C67C67" w:rsidRDefault="00C67C67" w14:paraId="35E0C2A3" w14:textId="77777777"/>
    <w:p w:rsidR="00C67C67" w:rsidRDefault="00C67C67" w14:paraId="7BDB9BFC" w14:textId="77777777"/>
    <w:p w:rsidR="00C67C67" w:rsidRDefault="00C67C67" w14:paraId="0CA17354" w14:textId="77777777"/>
    <w:p w:rsidR="00C67C67" w:rsidRDefault="00C67C67" w14:paraId="1F7DBF74" w14:textId="77777777"/>
    <w:p w:rsidR="00C67C67" w:rsidRDefault="00C67C67" w14:paraId="0088CD90" w14:textId="77777777"/>
    <w:p w:rsidR="00C67C67" w:rsidRDefault="00C67C67" w14:paraId="681397C6" w14:textId="77777777"/>
    <w:p w:rsidR="00C67C67" w:rsidRDefault="00C67C67" w14:paraId="22E4C85C" w14:textId="77777777"/>
    <w:p w:rsidR="00C67C67" w:rsidRDefault="00C67C67" w14:paraId="69178ADC" w14:textId="77777777"/>
    <w:p w:rsidR="00C67C67" w:rsidRDefault="00C67C67" w14:paraId="266B20E3" w14:textId="77777777"/>
    <w:p w:rsidR="00C67C67" w:rsidRDefault="00C67C67" w14:paraId="0E7F22A7" w14:textId="77777777"/>
    <w:p w:rsidR="00C67C67" w:rsidRDefault="00C67C67" w14:paraId="2DFB195B" w14:textId="77777777"/>
    <w:p w:rsidR="00877817" w:rsidP="00C67C67" w:rsidRDefault="00877817" w14:paraId="13F16EBC" w14:textId="77777777">
      <w:pPr>
        <w:spacing w:line="240" w:lineRule="auto"/>
        <w:rPr>
          <w:b/>
          <w:u w:val="single"/>
        </w:rPr>
      </w:pPr>
    </w:p>
    <w:p w:rsidR="00877817" w:rsidP="00C67C67" w:rsidRDefault="00877817" w14:paraId="04D1485D" w14:textId="77777777">
      <w:pPr>
        <w:spacing w:line="240" w:lineRule="auto"/>
        <w:rPr>
          <w:b/>
          <w:u w:val="single"/>
        </w:rPr>
      </w:pPr>
    </w:p>
    <w:p w:rsidR="00C67C67" w:rsidP="00877817" w:rsidRDefault="00C67C67" w14:paraId="2F99420C" w14:textId="7A3EB18B">
      <w:pPr>
        <w:spacing w:line="276" w:lineRule="auto"/>
        <w:rPr>
          <w:b/>
        </w:rPr>
      </w:pPr>
      <w:r w:rsidRPr="001D2993">
        <w:rPr>
          <w:b/>
        </w:rPr>
        <w:lastRenderedPageBreak/>
        <w:t>Samenvatting</w:t>
      </w:r>
    </w:p>
    <w:p w:rsidRPr="001D2993" w:rsidR="001D2993" w:rsidP="00877817" w:rsidRDefault="001D2993" w14:paraId="14B81A45" w14:textId="77777777">
      <w:pPr>
        <w:spacing w:line="276" w:lineRule="auto"/>
        <w:rPr>
          <w:b/>
        </w:rPr>
      </w:pPr>
    </w:p>
    <w:p w:rsidRPr="00DB1FB6" w:rsidR="00C67C67" w:rsidP="00877817" w:rsidRDefault="00331D3C" w14:paraId="5EB82F36" w14:textId="42B53392">
      <w:pPr>
        <w:spacing w:line="276" w:lineRule="auto"/>
      </w:pPr>
      <w:r>
        <w:t>Een sterk en eensgezind Europa is essentieel voor de economische en veiligheidsbelangen van de EU en haar lidstaten</w:t>
      </w:r>
      <w:r w:rsidR="00DD27B6">
        <w:t xml:space="preserve">, waaronder </w:t>
      </w:r>
      <w:r>
        <w:t xml:space="preserve">Nederland. Uitbreiding van de EU kan </w:t>
      </w:r>
      <w:r w:rsidR="00DD27B6">
        <w:t xml:space="preserve">hieraan </w:t>
      </w:r>
      <w:r>
        <w:t xml:space="preserve">een bijdrage leveren, zoals de toetreding van nieuwe lidstaten de afgelopen decennia </w:t>
      </w:r>
      <w:r w:rsidR="00DD27B6">
        <w:t xml:space="preserve">ook </w:t>
      </w:r>
      <w:r>
        <w:t xml:space="preserve">heeft laten zien. </w:t>
      </w:r>
      <w:r w:rsidR="00DD27B6">
        <w:t>N</w:t>
      </w:r>
      <w:r>
        <w:t xml:space="preserve">ieuwe lidstaten </w:t>
      </w:r>
      <w:r w:rsidR="00DD27B6">
        <w:t xml:space="preserve">moeten wel </w:t>
      </w:r>
      <w:r>
        <w:t>klaar zijn voor toetreding en de EU helpen met het bieden van concrete oplossingen</w:t>
      </w:r>
      <w:r w:rsidR="00DD27B6">
        <w:t>: uitbreiding moet de Unie versterken, niet verzwakken.</w:t>
      </w:r>
      <w:r>
        <w:t xml:space="preserve"> </w:t>
      </w:r>
      <w:r w:rsidR="00DD27B6">
        <w:t xml:space="preserve">Het kabinet zet daarom in op </w:t>
      </w:r>
      <w:r>
        <w:t>kwalitatief hoogwaardig</w:t>
      </w:r>
      <w:r w:rsidR="00DD27B6">
        <w:t>e uitbreiding</w:t>
      </w:r>
      <w:r>
        <w:t xml:space="preserve">. </w:t>
      </w:r>
      <w:r w:rsidR="00DD27B6">
        <w:t>Zo</w:t>
      </w:r>
      <w:r>
        <w:t xml:space="preserve"> houdt </w:t>
      </w:r>
      <w:r w:rsidR="00C67C67">
        <w:t>Nederland</w:t>
      </w:r>
      <w:r w:rsidRPr="00DB1FB6" w:rsidR="00C67C67">
        <w:t xml:space="preserve"> </w:t>
      </w:r>
      <w:r w:rsidR="000C6FE6">
        <w:t xml:space="preserve">bij </w:t>
      </w:r>
      <w:r w:rsidR="00C25D19">
        <w:t>EU-uitbreiding</w:t>
      </w:r>
      <w:r w:rsidRPr="00DB1FB6" w:rsidR="00C67C67">
        <w:t xml:space="preserve"> streng vast aan de eisen voor lidmaatschap, inclusief de Kopenhagen-criteria. </w:t>
      </w:r>
      <w:r w:rsidRPr="00DB1FB6" w:rsidR="00DD27B6">
        <w:t>Er worden geen concessies gedaan aan deze criteria</w:t>
      </w:r>
      <w:r w:rsidR="00DD27B6">
        <w:t xml:space="preserve">. </w:t>
      </w:r>
      <w:r w:rsidRPr="00DB1FB6" w:rsidR="00C67C67">
        <w:t xml:space="preserve">Hervormingen op het gebied van goed bestuur, transparantie en de rechtsstaat zijn belangrijk en waar mogelijk ondersteunt </w:t>
      </w:r>
      <w:r w:rsidR="00DD27B6">
        <w:t>Nederland</w:t>
      </w:r>
      <w:r w:rsidRPr="00DB1FB6" w:rsidR="00DD27B6">
        <w:t xml:space="preserve"> </w:t>
      </w:r>
      <w:r w:rsidR="00DD27B6">
        <w:t xml:space="preserve">kandidaat-lidstaten </w:t>
      </w:r>
      <w:r w:rsidRPr="00DB1FB6" w:rsidR="00C67C67">
        <w:t>daarbij.</w:t>
      </w:r>
      <w:r w:rsidR="00C67C67">
        <w:t xml:space="preserve"> Kandidaat-lidstaten doorlopen het toetredingsproces op eigen </w:t>
      </w:r>
      <w:r>
        <w:t xml:space="preserve">tempo en </w:t>
      </w:r>
      <w:r w:rsidR="00C67C67">
        <w:t>merites, op basis van hervormingen</w:t>
      </w:r>
      <w:r w:rsidRPr="00DB1FB6" w:rsidR="00C67C67">
        <w:t xml:space="preserve">. </w:t>
      </w:r>
      <w:r w:rsidRPr="007C3803" w:rsidR="00E534CA">
        <w:t>De integriteit van de interne markt dient</w:t>
      </w:r>
      <w:r w:rsidR="00DD27B6">
        <w:t xml:space="preserve"> daarbij</w:t>
      </w:r>
      <w:r w:rsidRPr="007C3803" w:rsidR="00E534CA">
        <w:t xml:space="preserve"> te worden geborgd, onder meer door adequate naleving, toezicht en handhaving</w:t>
      </w:r>
      <w:r w:rsidR="00DD27B6">
        <w:t xml:space="preserve"> van het EU-acquis</w:t>
      </w:r>
      <w:r w:rsidRPr="007C3803" w:rsidR="00E534CA">
        <w:t xml:space="preserve"> op alle beleidsterreinen. </w:t>
      </w:r>
      <w:r w:rsidRPr="00DB1FB6" w:rsidR="00C67C67">
        <w:t>Ook aansluiting bij het</w:t>
      </w:r>
      <w:r w:rsidR="00C67C67">
        <w:t xml:space="preserve"> EU Gemeenschappelijk Buitenlands- en Veiligheidsbeleid</w:t>
      </w:r>
      <w:r w:rsidR="00B76C6A">
        <w:t xml:space="preserve"> (GBVB)</w:t>
      </w:r>
      <w:r w:rsidR="00C846C6">
        <w:t>,</w:t>
      </w:r>
      <w:r w:rsidR="00C67C67">
        <w:t xml:space="preserve"> </w:t>
      </w:r>
      <w:r w:rsidRPr="00DB1FB6" w:rsidR="00C846C6">
        <w:t xml:space="preserve">inclusief </w:t>
      </w:r>
      <w:r w:rsidR="00C846C6">
        <w:t xml:space="preserve">bij de </w:t>
      </w:r>
      <w:r w:rsidRPr="00DB1FB6" w:rsidR="00C846C6">
        <w:t>sancties tegen Rusland</w:t>
      </w:r>
      <w:r w:rsidR="00C846C6">
        <w:t>,</w:t>
      </w:r>
      <w:r w:rsidR="00C67C67">
        <w:t xml:space="preserve"> </w:t>
      </w:r>
      <w:r>
        <w:t xml:space="preserve">blijft </w:t>
      </w:r>
      <w:r w:rsidR="009566EE">
        <w:t xml:space="preserve">een </w:t>
      </w:r>
      <w:r w:rsidR="00C67C67">
        <w:t>belangrijk</w:t>
      </w:r>
      <w:r w:rsidR="009566EE">
        <w:t>e voorwaarde</w:t>
      </w:r>
      <w:r w:rsidR="00C846C6">
        <w:t>.</w:t>
      </w:r>
      <w:r w:rsidRPr="00DB1FB6" w:rsidR="00C67C67">
        <w:t xml:space="preserve"> </w:t>
      </w:r>
    </w:p>
    <w:p w:rsidRPr="00DB1FB6" w:rsidR="00C67C67" w:rsidP="00877817" w:rsidRDefault="00C67C67" w14:paraId="5AF8244D" w14:textId="77777777">
      <w:pPr>
        <w:spacing w:line="276" w:lineRule="auto"/>
      </w:pPr>
    </w:p>
    <w:p w:rsidR="00623527" w:rsidP="00C516D5" w:rsidRDefault="00DD27B6" w14:paraId="3A5D10A2" w14:textId="4B31E836">
      <w:pPr>
        <w:spacing w:line="276" w:lineRule="auto"/>
      </w:pPr>
      <w:r>
        <w:t>S</w:t>
      </w:r>
      <w:r w:rsidRPr="00812398" w:rsidR="00623527">
        <w:t>inds de Russische agressieoorlog tegen Oekraïne</w:t>
      </w:r>
      <w:r w:rsidR="00623527">
        <w:t xml:space="preserve"> </w:t>
      </w:r>
      <w:r>
        <w:t xml:space="preserve">worden </w:t>
      </w:r>
      <w:r w:rsidR="00623527">
        <w:t>nadrukkelijker</w:t>
      </w:r>
      <w:r w:rsidRPr="00812398" w:rsidR="00623527">
        <w:t xml:space="preserve"> geopolitieke argumenten genoemd voor EU-uitbreiding. Het kabinet </w:t>
      </w:r>
      <w:r w:rsidR="007C3803">
        <w:t>onderkent</w:t>
      </w:r>
      <w:r w:rsidRPr="00812398" w:rsidR="007C3803">
        <w:t xml:space="preserve"> </w:t>
      </w:r>
      <w:r w:rsidRPr="00812398" w:rsidR="00623527">
        <w:t>deze geopolitieke dimensie</w:t>
      </w:r>
      <w:r>
        <w:t xml:space="preserve"> van uitbreiding</w:t>
      </w:r>
      <w:r w:rsidRPr="00812398" w:rsidR="00623527">
        <w:t xml:space="preserve">, zonder </w:t>
      </w:r>
      <w:r>
        <w:t xml:space="preserve">echter </w:t>
      </w:r>
      <w:r w:rsidRPr="00812398" w:rsidR="00623527">
        <w:t>afbreuk te doen aan de vereisten die aan EU-toetreding worden gesteld.</w:t>
      </w:r>
      <w:r w:rsidRPr="00DD27B6">
        <w:t xml:space="preserve"> </w:t>
      </w:r>
      <w:r>
        <w:t xml:space="preserve">Een benadering die merites en rechtsstaathervormingen centraal stelt, staat niet op gespannen voet met de wens de positie van de EU op het wereldtoneel te versterken; integendeel.  </w:t>
      </w:r>
    </w:p>
    <w:p w:rsidR="00623527" w:rsidP="00C516D5" w:rsidRDefault="00623527" w14:paraId="44761578" w14:textId="77777777">
      <w:pPr>
        <w:spacing w:line="276" w:lineRule="auto"/>
        <w:rPr>
          <w:rFonts w:eastAsia="Times New Roman"/>
        </w:rPr>
      </w:pPr>
    </w:p>
    <w:p w:rsidRPr="002F6383" w:rsidR="00041EFA" w:rsidP="00C516D5" w:rsidRDefault="00C67C67" w14:paraId="7DE0CE0B" w14:textId="5BA0BACF">
      <w:pPr>
        <w:spacing w:line="276" w:lineRule="auto"/>
      </w:pPr>
      <w:r>
        <w:rPr>
          <w:rFonts w:eastAsia="Times New Roman"/>
        </w:rPr>
        <w:t>Nederland</w:t>
      </w:r>
      <w:r w:rsidRPr="00DB1FB6">
        <w:rPr>
          <w:rFonts w:eastAsia="Times New Roman"/>
        </w:rPr>
        <w:t xml:space="preserve"> </w:t>
      </w:r>
      <w:r w:rsidRPr="00870636">
        <w:rPr>
          <w:rFonts w:eastAsia="Times New Roman"/>
        </w:rPr>
        <w:t>erkent het EU-perspectief van de kandidaat-lidstaten. Een reëel perspectief is een drijfveer voor hervormingen en kan bijdragen aan vrede, veiligheid, stabiliteit en welvaart in Europa</w:t>
      </w:r>
      <w:r w:rsidR="00DD27B6">
        <w:rPr>
          <w:rFonts w:eastAsia="Times New Roman"/>
        </w:rPr>
        <w:t>, waarmee ook een Nederlands belang is gemoeid</w:t>
      </w:r>
      <w:r w:rsidRPr="00870636">
        <w:rPr>
          <w:rFonts w:eastAsia="Times New Roman"/>
        </w:rPr>
        <w:t xml:space="preserve">. </w:t>
      </w:r>
      <w:r w:rsidR="00772F38">
        <w:t xml:space="preserve">Het kabinet onderstreept het belang </w:t>
      </w:r>
      <w:r w:rsidR="00772F38">
        <w:rPr>
          <w:rFonts w:eastAsia="Calibri" w:cs="Times New Roman"/>
          <w:color w:val="auto"/>
          <w:kern w:val="2"/>
          <w:lang w:eastAsia="en-US"/>
          <w14:ligatures w14:val="standardContextual"/>
        </w:rPr>
        <w:t xml:space="preserve">van een Unie die </w:t>
      </w:r>
      <w:r w:rsidRPr="001A4D02" w:rsidR="00772F38">
        <w:rPr>
          <w:rFonts w:eastAsia="Calibri" w:cs="Times New Roman"/>
          <w:i/>
          <w:iCs/>
          <w:color w:val="auto"/>
          <w:kern w:val="2"/>
          <w:lang w:eastAsia="en-US"/>
          <w14:ligatures w14:val="standardContextual"/>
        </w:rPr>
        <w:t>fit-for-</w:t>
      </w:r>
      <w:r w:rsidR="009566EE">
        <w:rPr>
          <w:rFonts w:eastAsia="Calibri" w:cs="Times New Roman"/>
          <w:i/>
          <w:iCs/>
          <w:color w:val="auto"/>
          <w:kern w:val="2"/>
          <w:lang w:eastAsia="en-US"/>
          <w14:ligatures w14:val="standardContextual"/>
        </w:rPr>
        <w:t xml:space="preserve">purpose </w:t>
      </w:r>
      <w:r w:rsidR="00964B71">
        <w:rPr>
          <w:rFonts w:eastAsia="Calibri" w:cs="Times New Roman"/>
          <w:color w:val="auto"/>
          <w:kern w:val="2"/>
          <w:lang w:eastAsia="en-US"/>
          <w14:ligatures w14:val="standardContextual"/>
        </w:rPr>
        <w:t>is</w:t>
      </w:r>
      <w:r w:rsidR="00772F38">
        <w:rPr>
          <w:rFonts w:eastAsia="Calibri" w:cs="Times New Roman"/>
          <w:color w:val="auto"/>
          <w:kern w:val="2"/>
          <w:lang w:eastAsia="en-US"/>
          <w14:ligatures w14:val="standardContextual"/>
        </w:rPr>
        <w:t>, en zal inzetten op sterke waarborgen</w:t>
      </w:r>
      <w:r w:rsidR="00331D3C">
        <w:rPr>
          <w:rFonts w:eastAsia="Calibri" w:cs="Times New Roman"/>
          <w:color w:val="auto"/>
          <w:kern w:val="2"/>
          <w:lang w:eastAsia="en-US"/>
          <w14:ligatures w14:val="standardContextual"/>
        </w:rPr>
        <w:t>,</w:t>
      </w:r>
      <w:r w:rsidRPr="00331D3C" w:rsidR="00331D3C">
        <w:rPr>
          <w:rFonts w:eastAsia="Calibri" w:cs="Times New Roman"/>
          <w:color w:val="auto"/>
          <w:kern w:val="2"/>
          <w:lang w:eastAsia="en-US"/>
          <w14:ligatures w14:val="standardContextual"/>
        </w:rPr>
        <w:t xml:space="preserve"> </w:t>
      </w:r>
      <w:r w:rsidR="00331D3C">
        <w:rPr>
          <w:rFonts w:eastAsia="Calibri" w:cs="Times New Roman"/>
          <w:color w:val="auto"/>
          <w:kern w:val="2"/>
          <w:lang w:eastAsia="en-US"/>
          <w14:ligatures w14:val="standardContextual"/>
        </w:rPr>
        <w:t>waaronder op het gebied van de rechtsstaat,</w:t>
      </w:r>
      <w:r w:rsidR="00772F38">
        <w:rPr>
          <w:rFonts w:eastAsia="Calibri" w:cs="Times New Roman"/>
          <w:color w:val="auto"/>
          <w:kern w:val="2"/>
          <w:lang w:eastAsia="en-US"/>
          <w14:ligatures w14:val="standardContextual"/>
        </w:rPr>
        <w:t xml:space="preserve"> </w:t>
      </w:r>
      <w:r w:rsidR="00B92109">
        <w:rPr>
          <w:rFonts w:eastAsia="Calibri" w:cs="Times New Roman"/>
          <w:color w:val="auto"/>
          <w:kern w:val="2"/>
          <w:lang w:eastAsia="en-US"/>
          <w14:ligatures w14:val="standardContextual"/>
        </w:rPr>
        <w:t xml:space="preserve">in </w:t>
      </w:r>
      <w:r w:rsidR="00C516D5">
        <w:rPr>
          <w:rFonts w:eastAsia="Calibri" w:cs="Times New Roman"/>
          <w:color w:val="auto"/>
          <w:kern w:val="2"/>
          <w:lang w:eastAsia="en-US"/>
          <w14:ligatures w14:val="standardContextual"/>
        </w:rPr>
        <w:t>toekomstige</w:t>
      </w:r>
      <w:r w:rsidR="00AF7E9B">
        <w:rPr>
          <w:rFonts w:eastAsia="Calibri" w:cs="Times New Roman"/>
          <w:color w:val="auto"/>
          <w:kern w:val="2"/>
          <w:lang w:eastAsia="en-US"/>
          <w14:ligatures w14:val="standardContextual"/>
        </w:rPr>
        <w:t xml:space="preserve"> </w:t>
      </w:r>
      <w:r w:rsidR="00964B71">
        <w:rPr>
          <w:rFonts w:eastAsia="Calibri" w:cs="Times New Roman"/>
          <w:color w:val="auto"/>
          <w:kern w:val="2"/>
          <w:lang w:eastAsia="en-US"/>
          <w14:ligatures w14:val="standardContextual"/>
        </w:rPr>
        <w:t>toetredingsverdragen</w:t>
      </w:r>
      <w:r w:rsidR="00772F38">
        <w:rPr>
          <w:rFonts w:eastAsia="Calibri" w:cs="Times New Roman"/>
          <w:color w:val="auto"/>
          <w:kern w:val="2"/>
          <w:lang w:eastAsia="en-US"/>
          <w14:ligatures w14:val="standardContextual"/>
        </w:rPr>
        <w:t>.</w:t>
      </w:r>
      <w:r w:rsidR="00964B71">
        <w:rPr>
          <w:rFonts w:eastAsia="Calibri" w:cs="Times New Roman"/>
          <w:color w:val="auto"/>
          <w:kern w:val="2"/>
          <w:lang w:eastAsia="en-US"/>
          <w14:ligatures w14:val="standardContextual"/>
        </w:rPr>
        <w:br/>
      </w:r>
      <w:r w:rsidR="00964B71">
        <w:rPr>
          <w:rFonts w:eastAsia="Calibri" w:cs="Times New Roman"/>
          <w:color w:val="auto"/>
          <w:kern w:val="2"/>
          <w:lang w:eastAsia="en-US"/>
          <w14:ligatures w14:val="standardContextual"/>
        </w:rPr>
        <w:br/>
      </w:r>
      <w:r w:rsidR="00936552">
        <w:t xml:space="preserve">Ook dit jaar </w:t>
      </w:r>
      <w:r w:rsidRPr="00870636">
        <w:t xml:space="preserve">constateert </w:t>
      </w:r>
      <w:r w:rsidR="00936552">
        <w:t xml:space="preserve">de </w:t>
      </w:r>
      <w:r w:rsidR="00623527">
        <w:t xml:space="preserve">Europese </w:t>
      </w:r>
      <w:r w:rsidRPr="00936552">
        <w:t xml:space="preserve">Commissie </w:t>
      </w:r>
      <w:r w:rsidRPr="00870636">
        <w:t xml:space="preserve">dat met name </w:t>
      </w:r>
      <w:r w:rsidRPr="00936552" w:rsidR="004B1F2F">
        <w:t>Albanië, Moldavië</w:t>
      </w:r>
      <w:r w:rsidR="004B1F2F">
        <w:t>,</w:t>
      </w:r>
      <w:r w:rsidRPr="00936552" w:rsidR="004B1F2F">
        <w:t xml:space="preserve"> </w:t>
      </w:r>
      <w:r w:rsidRPr="00870636">
        <w:t>Montenegro en Oekraïne voortgang boekt</w:t>
      </w:r>
      <w:r w:rsidR="002742BE">
        <w:t>en</w:t>
      </w:r>
      <w:r w:rsidRPr="00870636">
        <w:t xml:space="preserve"> met hervormingen gerelateerd aan de </w:t>
      </w:r>
      <w:r w:rsidRPr="663F5F5B">
        <w:rPr>
          <w:i/>
          <w:iCs/>
        </w:rPr>
        <w:t>Fundamentals</w:t>
      </w:r>
      <w:r w:rsidR="00263209">
        <w:t>,</w:t>
      </w:r>
      <w:r w:rsidRPr="00263209" w:rsidR="00263209">
        <w:t xml:space="preserve"> evenwel met aandachtspunten.</w:t>
      </w:r>
      <w:r w:rsidRPr="009D74F2">
        <w:t xml:space="preserve"> </w:t>
      </w:r>
      <w:r w:rsidRPr="00870636">
        <w:t xml:space="preserve">Het kabinet weegt dit mee </w:t>
      </w:r>
      <w:r w:rsidR="00263209">
        <w:t>bij besluiten</w:t>
      </w:r>
      <w:r w:rsidRPr="00870636">
        <w:t>.</w:t>
      </w:r>
      <w:r w:rsidR="00A80443">
        <w:t xml:space="preserve"> </w:t>
      </w:r>
      <w:r w:rsidR="00041EFA">
        <w:t xml:space="preserve">Voor Georgië </w:t>
      </w:r>
      <w:r w:rsidR="00A80443">
        <w:t xml:space="preserve">stelt </w:t>
      </w:r>
      <w:r w:rsidR="00041EFA">
        <w:t xml:space="preserve">de Commissie </w:t>
      </w:r>
      <w:r w:rsidR="00A80443">
        <w:t xml:space="preserve">terecht dat </w:t>
      </w:r>
      <w:r w:rsidR="006F4CAF">
        <w:t xml:space="preserve">het verder is </w:t>
      </w:r>
      <w:r w:rsidR="00DD27B6">
        <w:t xml:space="preserve">afgedreven </w:t>
      </w:r>
      <w:r w:rsidR="00596CAF">
        <w:t xml:space="preserve">van de EU </w:t>
      </w:r>
      <w:r w:rsidR="00A80443">
        <w:t xml:space="preserve">gezien de </w:t>
      </w:r>
      <w:r w:rsidR="00B92109">
        <w:t xml:space="preserve">sterke </w:t>
      </w:r>
      <w:r w:rsidR="00A80443">
        <w:t xml:space="preserve">achteruitgang </w:t>
      </w:r>
      <w:r w:rsidR="00263209">
        <w:t>op</w:t>
      </w:r>
      <w:r w:rsidRPr="004B483E" w:rsidR="00A80443">
        <w:rPr>
          <w:rFonts w:eastAsia="Calibri" w:cs="Times New Roman"/>
          <w:color w:val="auto"/>
          <w:kern w:val="2"/>
          <w:lang w:eastAsia="en-US"/>
          <w14:ligatures w14:val="standardContextual"/>
        </w:rPr>
        <w:t xml:space="preserve"> de </w:t>
      </w:r>
      <w:r w:rsidR="00041EFA">
        <w:rPr>
          <w:rFonts w:eastAsia="Calibri" w:cs="Times New Roman"/>
          <w:i/>
          <w:iCs/>
          <w:color w:val="auto"/>
          <w:kern w:val="2"/>
          <w:lang w:eastAsia="en-US"/>
          <w14:ligatures w14:val="standardContextual"/>
        </w:rPr>
        <w:t>Fundamentals</w:t>
      </w:r>
      <w:r w:rsidRPr="004B483E" w:rsidR="00A80443">
        <w:rPr>
          <w:rFonts w:eastAsia="Calibri" w:cs="Times New Roman"/>
          <w:color w:val="auto"/>
          <w:kern w:val="2"/>
          <w:lang w:eastAsia="en-US"/>
          <w14:ligatures w14:val="standardContextual"/>
        </w:rPr>
        <w:t xml:space="preserve">. </w:t>
      </w:r>
      <w:r w:rsidR="00B92109">
        <w:t>In geval van Servië deelt het kabinet het kritische beeld van de Commissie</w:t>
      </w:r>
      <w:r w:rsidR="008606C4">
        <w:t>;</w:t>
      </w:r>
      <w:r w:rsidDel="00263209" w:rsidR="00B92109">
        <w:t xml:space="preserve"> </w:t>
      </w:r>
      <w:r w:rsidR="00B92109">
        <w:t xml:space="preserve">stappen in het toetredingsproces zouden geen recht doen aan deze zorgen. </w:t>
      </w:r>
      <w:r w:rsidRPr="002F6383" w:rsidR="00041EFA">
        <w:t xml:space="preserve">Voor Kosovo, </w:t>
      </w:r>
      <w:r w:rsidRPr="002F6383" w:rsidR="004B1F2F">
        <w:t>Noord-Macedonië</w:t>
      </w:r>
      <w:r w:rsidR="004B1F2F">
        <w:t xml:space="preserve"> en </w:t>
      </w:r>
      <w:r w:rsidRPr="002F6383" w:rsidR="00041EFA">
        <w:t xml:space="preserve">Bosnië en Herzegovina </w:t>
      </w:r>
      <w:r w:rsidR="001D2993">
        <w:t>doet</w:t>
      </w:r>
      <w:r w:rsidR="00041EFA">
        <w:t xml:space="preserve"> de Commissie op dit moment geen </w:t>
      </w:r>
      <w:r w:rsidR="001D2993">
        <w:t xml:space="preserve">aanbevelingen voor </w:t>
      </w:r>
      <w:r w:rsidR="00041EFA">
        <w:t>volgende stap</w:t>
      </w:r>
      <w:r w:rsidR="001D2993">
        <w:t>pen</w:t>
      </w:r>
      <w:r w:rsidR="0073695C">
        <w:t>, ditzelfde geldt om bekende redenen voor Turkije</w:t>
      </w:r>
      <w:r w:rsidR="00041EFA">
        <w:t xml:space="preserve">. </w:t>
      </w:r>
      <w:r w:rsidRPr="00E871CC" w:rsidR="00E871CC">
        <w:t>In algemene zin lat</w:t>
      </w:r>
      <w:r w:rsidR="00E871CC">
        <w:t xml:space="preserve">en </w:t>
      </w:r>
      <w:r w:rsidRPr="00E871CC" w:rsidR="00E871CC">
        <w:t xml:space="preserve">de </w:t>
      </w:r>
      <w:r w:rsidR="00DD27B6">
        <w:t>voortgangs</w:t>
      </w:r>
      <w:r w:rsidRPr="00E871CC" w:rsidR="00E871CC">
        <w:t>rapporten zien dat er nog veel moet gebeuren.</w:t>
      </w:r>
    </w:p>
    <w:p w:rsidR="00DD27B6" w:rsidP="00744B0E" w:rsidRDefault="00A80443" w14:paraId="5D012549" w14:textId="77777777">
      <w:pPr>
        <w:spacing w:line="276" w:lineRule="auto"/>
      </w:pPr>
      <w:r>
        <w:br/>
      </w:r>
    </w:p>
    <w:p w:rsidR="00DD27B6" w:rsidP="00744B0E" w:rsidRDefault="00DD27B6" w14:paraId="787B55D8" w14:textId="77777777">
      <w:pPr>
        <w:spacing w:line="276" w:lineRule="auto"/>
      </w:pPr>
    </w:p>
    <w:p w:rsidR="00DD27B6" w:rsidP="00744B0E" w:rsidRDefault="00DD27B6" w14:paraId="45D0D664" w14:textId="77777777">
      <w:pPr>
        <w:spacing w:line="276" w:lineRule="auto"/>
      </w:pPr>
    </w:p>
    <w:p w:rsidR="00DD54C9" w:rsidP="00744B0E" w:rsidRDefault="00C67C67" w14:paraId="417C0FD6" w14:textId="5535475C">
      <w:pPr>
        <w:spacing w:line="276" w:lineRule="auto"/>
      </w:pPr>
      <w:r w:rsidRPr="00870636">
        <w:lastRenderedPageBreak/>
        <w:t xml:space="preserve">De </w:t>
      </w:r>
      <w:r w:rsidRPr="00932A0A">
        <w:t xml:space="preserve">Commissie presenteert </w:t>
      </w:r>
      <w:r w:rsidR="00DD27B6">
        <w:t xml:space="preserve">voor drie kandidaat-lidstaten aanbevelingen </w:t>
      </w:r>
      <w:r w:rsidRPr="00870636">
        <w:t>over mogelijke stappen</w:t>
      </w:r>
      <w:r w:rsidRPr="00870636" w:rsidDel="00C25D19">
        <w:t>.</w:t>
      </w:r>
      <w:r w:rsidDel="00C25D19" w:rsidR="00106475">
        <w:t xml:space="preserve"> </w:t>
      </w:r>
      <w:r w:rsidR="00744B0E">
        <w:br/>
      </w:r>
    </w:p>
    <w:tbl>
      <w:tblPr>
        <w:tblStyle w:val="TableGrid"/>
        <w:tblW w:w="7508" w:type="dxa"/>
        <w:tblLook w:val="04A0" w:firstRow="1" w:lastRow="0" w:firstColumn="1" w:lastColumn="0" w:noHBand="0" w:noVBand="1"/>
      </w:tblPr>
      <w:tblGrid>
        <w:gridCol w:w="2547"/>
        <w:gridCol w:w="4961"/>
      </w:tblGrid>
      <w:tr w:rsidRPr="00684CC9" w:rsidR="00C67C67" w:rsidTr="00B30A3E" w14:paraId="7EE2E15B" w14:textId="77777777">
        <w:tc>
          <w:tcPr>
            <w:tcW w:w="2547" w:type="dxa"/>
          </w:tcPr>
          <w:p w:rsidRPr="003F3C20" w:rsidR="00C67C67" w:rsidP="000A6A56" w:rsidRDefault="00C67C67" w14:paraId="0315E859" w14:textId="77777777">
            <w:pPr>
              <w:rPr>
                <w:b/>
                <w:sz w:val="16"/>
                <w:szCs w:val="16"/>
                <w:lang w:val="nl-NL"/>
              </w:rPr>
            </w:pPr>
            <w:r w:rsidRPr="003F3C20">
              <w:rPr>
                <w:b/>
                <w:sz w:val="16"/>
                <w:szCs w:val="16"/>
              </w:rPr>
              <w:t>Commissie</w:t>
            </w:r>
          </w:p>
        </w:tc>
        <w:tc>
          <w:tcPr>
            <w:tcW w:w="4961" w:type="dxa"/>
            <w:shd w:val="clear" w:color="auto" w:fill="auto"/>
          </w:tcPr>
          <w:p w:rsidRPr="003F3C20" w:rsidR="00C67C67" w:rsidP="000A6A56" w:rsidRDefault="00C67C67" w14:paraId="7A7F40B9" w14:textId="77777777">
            <w:pPr>
              <w:rPr>
                <w:b/>
                <w:sz w:val="16"/>
                <w:szCs w:val="16"/>
                <w:lang w:val="nl-NL"/>
              </w:rPr>
            </w:pPr>
            <w:r w:rsidRPr="003F3C20">
              <w:rPr>
                <w:b/>
                <w:sz w:val="16"/>
                <w:szCs w:val="16"/>
              </w:rPr>
              <w:t>Kabinetsreactie</w:t>
            </w:r>
          </w:p>
        </w:tc>
      </w:tr>
      <w:tr w:rsidRPr="00021C7C" w:rsidR="00C67C67" w:rsidTr="00B30A3E" w14:paraId="06D4187A" w14:textId="77777777">
        <w:tc>
          <w:tcPr>
            <w:tcW w:w="2547" w:type="dxa"/>
          </w:tcPr>
          <w:p w:rsidRPr="003F3C20" w:rsidR="00C67C67" w:rsidP="000A6A56" w:rsidRDefault="00C67C67" w14:paraId="5A040750" w14:textId="33E46762">
            <w:pPr>
              <w:rPr>
                <w:sz w:val="16"/>
                <w:szCs w:val="16"/>
                <w:lang w:val="nl-NL"/>
              </w:rPr>
            </w:pPr>
            <w:r w:rsidRPr="00A0473D">
              <w:rPr>
                <w:b/>
                <w:sz w:val="16"/>
                <w:szCs w:val="16"/>
                <w:lang w:val="nl-NL"/>
              </w:rPr>
              <w:t>Montenegro</w:t>
            </w:r>
            <w:r w:rsidRPr="00A0473D">
              <w:rPr>
                <w:sz w:val="16"/>
                <w:szCs w:val="16"/>
                <w:lang w:val="nl-NL"/>
              </w:rPr>
              <w:t xml:space="preserve">: de Commissie </w:t>
            </w:r>
            <w:r w:rsidR="001175A6">
              <w:rPr>
                <w:sz w:val="16"/>
                <w:szCs w:val="16"/>
                <w:lang w:val="nl-NL"/>
              </w:rPr>
              <w:t>heeft</w:t>
            </w:r>
            <w:r w:rsidRPr="00A0473D">
              <w:rPr>
                <w:sz w:val="16"/>
                <w:szCs w:val="16"/>
                <w:lang w:val="nl-NL"/>
              </w:rPr>
              <w:t xml:space="preserve"> voor</w:t>
            </w:r>
            <w:r w:rsidR="001175A6">
              <w:rPr>
                <w:sz w:val="16"/>
                <w:szCs w:val="16"/>
                <w:lang w:val="nl-NL"/>
              </w:rPr>
              <w:t>ge</w:t>
            </w:r>
            <w:r w:rsidRPr="00A0473D">
              <w:rPr>
                <w:sz w:val="16"/>
                <w:szCs w:val="16"/>
                <w:lang w:val="nl-NL"/>
              </w:rPr>
              <w:t>stel</w:t>
            </w:r>
            <w:r w:rsidR="001175A6">
              <w:rPr>
                <w:sz w:val="16"/>
                <w:szCs w:val="16"/>
                <w:lang w:val="nl-NL"/>
              </w:rPr>
              <w:t>d</w:t>
            </w:r>
            <w:r w:rsidRPr="00A0473D">
              <w:rPr>
                <w:sz w:val="16"/>
                <w:szCs w:val="16"/>
                <w:lang w:val="nl-NL"/>
              </w:rPr>
              <w:t xml:space="preserve"> enkele hoofdstukken onder voorbehoud te sluiten in </w:t>
            </w:r>
            <w:r w:rsidRPr="00A0473D" w:rsidDel="002742BE">
              <w:rPr>
                <w:sz w:val="16"/>
                <w:szCs w:val="16"/>
                <w:lang w:val="nl-NL"/>
              </w:rPr>
              <w:t xml:space="preserve">2025, </w:t>
            </w:r>
            <w:r w:rsidRPr="00A0473D">
              <w:rPr>
                <w:sz w:val="16"/>
                <w:szCs w:val="16"/>
                <w:lang w:val="nl-NL"/>
              </w:rPr>
              <w:t xml:space="preserve">mits aan de relevante </w:t>
            </w:r>
            <w:r w:rsidRPr="00A0473D">
              <w:rPr>
                <w:i/>
                <w:sz w:val="16"/>
                <w:szCs w:val="16"/>
                <w:lang w:val="nl-NL"/>
              </w:rPr>
              <w:t xml:space="preserve">benchmarks </w:t>
            </w:r>
            <w:r w:rsidRPr="00A0473D">
              <w:rPr>
                <w:sz w:val="16"/>
                <w:szCs w:val="16"/>
                <w:lang w:val="nl-NL"/>
              </w:rPr>
              <w:t>en voorwaarden is voldaan.</w:t>
            </w:r>
            <w:r w:rsidR="001175A6">
              <w:rPr>
                <w:sz w:val="16"/>
                <w:szCs w:val="16"/>
                <w:lang w:val="nl-NL"/>
              </w:rPr>
              <w:t xml:space="preserve"> </w:t>
            </w:r>
          </w:p>
        </w:tc>
        <w:tc>
          <w:tcPr>
            <w:tcW w:w="4961" w:type="dxa"/>
          </w:tcPr>
          <w:p w:rsidR="001175A6" w:rsidP="000A6A56" w:rsidRDefault="00C67C67" w14:paraId="4072D4A1" w14:textId="48834572">
            <w:pPr>
              <w:rPr>
                <w:sz w:val="16"/>
                <w:szCs w:val="16"/>
                <w:lang w:val="nl-NL"/>
              </w:rPr>
            </w:pPr>
            <w:bookmarkStart w:name="_Hlk182233153" w:id="0"/>
            <w:r w:rsidRPr="00A0473D">
              <w:rPr>
                <w:sz w:val="16"/>
                <w:szCs w:val="16"/>
                <w:lang w:val="nl-NL"/>
              </w:rPr>
              <w:t xml:space="preserve">Het kabinet </w:t>
            </w:r>
            <w:r w:rsidRPr="003F3C20" w:rsidR="00385D56">
              <w:rPr>
                <w:sz w:val="16"/>
                <w:szCs w:val="16"/>
                <w:lang w:val="nl-NL"/>
              </w:rPr>
              <w:t>heeft</w:t>
            </w:r>
            <w:r w:rsidRPr="003F3C20">
              <w:rPr>
                <w:sz w:val="16"/>
                <w:szCs w:val="16"/>
                <w:lang w:val="nl-NL"/>
              </w:rPr>
              <w:t xml:space="preserve"> </w:t>
            </w:r>
            <w:r w:rsidRPr="00A0473D">
              <w:rPr>
                <w:sz w:val="16"/>
                <w:szCs w:val="16"/>
                <w:lang w:val="nl-NL"/>
              </w:rPr>
              <w:t xml:space="preserve">een </w:t>
            </w:r>
            <w:r w:rsidRPr="00A0473D" w:rsidR="001D2C2B">
              <w:rPr>
                <w:sz w:val="16"/>
                <w:szCs w:val="16"/>
                <w:lang w:val="nl-NL"/>
              </w:rPr>
              <w:t xml:space="preserve">kritisch-constructieve </w:t>
            </w:r>
            <w:r w:rsidRPr="00A0473D">
              <w:rPr>
                <w:sz w:val="16"/>
                <w:szCs w:val="16"/>
                <w:lang w:val="nl-NL"/>
              </w:rPr>
              <w:t>grondhouding t</w:t>
            </w:r>
            <w:r w:rsidR="001175A6">
              <w:rPr>
                <w:sz w:val="16"/>
                <w:szCs w:val="16"/>
                <w:lang w:val="nl-NL"/>
              </w:rPr>
              <w:t>en aanzien van</w:t>
            </w:r>
            <w:r w:rsidRPr="00A0473D" w:rsidDel="00E2105C">
              <w:rPr>
                <w:sz w:val="16"/>
                <w:szCs w:val="16"/>
                <w:lang w:val="nl-NL"/>
              </w:rPr>
              <w:t xml:space="preserve"> </w:t>
            </w:r>
            <w:r w:rsidRPr="00A0473D">
              <w:rPr>
                <w:sz w:val="16"/>
                <w:szCs w:val="16"/>
                <w:lang w:val="nl-NL"/>
              </w:rPr>
              <w:t>voorstellen voor het onder voorbehoud sluiten van hoofdstukken</w:t>
            </w:r>
            <w:r w:rsidRPr="00A0473D" w:rsidR="001D2C2B">
              <w:rPr>
                <w:sz w:val="16"/>
                <w:szCs w:val="16"/>
                <w:lang w:val="nl-NL"/>
              </w:rPr>
              <w:t xml:space="preserve"> </w:t>
            </w:r>
            <w:r w:rsidR="001175A6">
              <w:rPr>
                <w:sz w:val="16"/>
                <w:szCs w:val="16"/>
                <w:lang w:val="nl-NL"/>
              </w:rPr>
              <w:t xml:space="preserve">met </w:t>
            </w:r>
            <w:r w:rsidR="00B87769">
              <w:rPr>
                <w:sz w:val="16"/>
                <w:szCs w:val="16"/>
                <w:lang w:val="nl-NL"/>
              </w:rPr>
              <w:t>Montenegro</w:t>
            </w:r>
            <w:r w:rsidR="001175A6">
              <w:rPr>
                <w:sz w:val="16"/>
                <w:szCs w:val="16"/>
                <w:lang w:val="nl-NL"/>
              </w:rPr>
              <w:t xml:space="preserve"> </w:t>
            </w:r>
            <w:r w:rsidRPr="00A0473D" w:rsidR="001D2C2B">
              <w:rPr>
                <w:sz w:val="16"/>
                <w:szCs w:val="16"/>
                <w:lang w:val="nl-NL"/>
              </w:rPr>
              <w:t>en kan</w:t>
            </w:r>
            <w:r w:rsidRPr="00A0473D" w:rsidDel="00E2105C" w:rsidR="001D2C2B">
              <w:rPr>
                <w:sz w:val="16"/>
                <w:szCs w:val="16"/>
                <w:lang w:val="nl-NL"/>
              </w:rPr>
              <w:t xml:space="preserve"> </w:t>
            </w:r>
            <w:r w:rsidRPr="00A0473D" w:rsidR="00402097">
              <w:rPr>
                <w:sz w:val="16"/>
                <w:szCs w:val="16"/>
                <w:lang w:val="nl-NL"/>
              </w:rPr>
              <w:t xml:space="preserve">dit </w:t>
            </w:r>
            <w:r w:rsidRPr="00A0473D" w:rsidR="001D2C2B">
              <w:rPr>
                <w:sz w:val="16"/>
                <w:szCs w:val="16"/>
                <w:lang w:val="nl-NL"/>
              </w:rPr>
              <w:t>steunen</w:t>
            </w:r>
            <w:r w:rsidRPr="00A0473D">
              <w:rPr>
                <w:sz w:val="16"/>
                <w:szCs w:val="16"/>
                <w:lang w:val="nl-NL"/>
              </w:rPr>
              <w:t>, mits aan de voorwaarden is voldaan.</w:t>
            </w:r>
            <w:bookmarkEnd w:id="0"/>
            <w:r w:rsidRPr="00A0473D" w:rsidR="0068791B">
              <w:rPr>
                <w:sz w:val="16"/>
                <w:szCs w:val="16"/>
                <w:lang w:val="nl-NL"/>
              </w:rPr>
              <w:t xml:space="preserve"> </w:t>
            </w:r>
            <w:r w:rsidRPr="000639F1" w:rsidR="006E0D12">
              <w:rPr>
                <w:sz w:val="16"/>
                <w:szCs w:val="16"/>
                <w:lang w:val="nl-NL"/>
              </w:rPr>
              <w:t>Voo</w:t>
            </w:r>
            <w:r w:rsidRPr="000639F1" w:rsidR="00944760">
              <w:rPr>
                <w:sz w:val="16"/>
                <w:szCs w:val="16"/>
                <w:lang w:val="nl-NL"/>
              </w:rPr>
              <w:t>r</w:t>
            </w:r>
            <w:r w:rsidRPr="000639F1" w:rsidR="006E0D12">
              <w:rPr>
                <w:sz w:val="16"/>
                <w:szCs w:val="16"/>
                <w:lang w:val="nl-NL"/>
              </w:rPr>
              <w:t xml:space="preserve"> hoofdstuk 4 </w:t>
            </w:r>
            <w:r w:rsidRPr="000639F1" w:rsidR="00944760">
              <w:rPr>
                <w:sz w:val="16"/>
                <w:szCs w:val="16"/>
                <w:lang w:val="nl-NL"/>
              </w:rPr>
              <w:t>heeft</w:t>
            </w:r>
            <w:r w:rsidR="00944760">
              <w:rPr>
                <w:sz w:val="16"/>
                <w:szCs w:val="16"/>
                <w:lang w:val="nl-NL"/>
              </w:rPr>
              <w:t xml:space="preserve"> het kabinet</w:t>
            </w:r>
            <w:r w:rsidRPr="000639F1" w:rsidR="00944760">
              <w:rPr>
                <w:sz w:val="16"/>
                <w:szCs w:val="16"/>
                <w:lang w:val="nl-NL"/>
              </w:rPr>
              <w:t xml:space="preserve"> een positieve grondhouding ten aanzien van het onder voorbehoud sluiten </w:t>
            </w:r>
            <w:r w:rsidR="00944760">
              <w:rPr>
                <w:sz w:val="16"/>
                <w:szCs w:val="16"/>
                <w:lang w:val="nl-NL"/>
              </w:rPr>
              <w:t>hiervan</w:t>
            </w:r>
            <w:r w:rsidRPr="000639F1" w:rsidR="00944760">
              <w:rPr>
                <w:sz w:val="16"/>
                <w:szCs w:val="16"/>
                <w:lang w:val="nl-NL"/>
              </w:rPr>
              <w:t>.</w:t>
            </w:r>
            <w:r w:rsidR="000639F1">
              <w:rPr>
                <w:sz w:val="16"/>
                <w:szCs w:val="16"/>
                <w:lang w:val="nl-NL"/>
              </w:rPr>
              <w:t xml:space="preserve"> </w:t>
            </w:r>
          </w:p>
          <w:p w:rsidR="001175A6" w:rsidP="000A6A56" w:rsidRDefault="001175A6" w14:paraId="6EAD438B" w14:textId="77777777">
            <w:pPr>
              <w:rPr>
                <w:sz w:val="16"/>
                <w:szCs w:val="16"/>
                <w:lang w:val="nl-NL"/>
              </w:rPr>
            </w:pPr>
          </w:p>
          <w:p w:rsidRPr="003F3C20" w:rsidR="00C67C67" w:rsidP="000A6A56" w:rsidRDefault="00BA23CA" w14:paraId="67998018" w14:textId="532981FE">
            <w:pPr>
              <w:rPr>
                <w:sz w:val="16"/>
                <w:szCs w:val="16"/>
                <w:lang w:val="nl-NL"/>
              </w:rPr>
            </w:pPr>
            <w:r>
              <w:rPr>
                <w:sz w:val="16"/>
                <w:szCs w:val="16"/>
                <w:lang w:val="nl-NL"/>
              </w:rPr>
              <w:t xml:space="preserve">De Commissie heeft </w:t>
            </w:r>
            <w:r w:rsidR="00BF618D">
              <w:rPr>
                <w:sz w:val="16"/>
                <w:szCs w:val="16"/>
                <w:lang w:val="nl-NL"/>
              </w:rPr>
              <w:t>ook</w:t>
            </w:r>
            <w:r>
              <w:rPr>
                <w:sz w:val="16"/>
                <w:szCs w:val="16"/>
                <w:lang w:val="nl-NL"/>
              </w:rPr>
              <w:t xml:space="preserve"> aanbevolen om </w:t>
            </w:r>
            <w:r w:rsidRPr="00BA23CA">
              <w:rPr>
                <w:sz w:val="16"/>
                <w:szCs w:val="16"/>
                <w:lang w:val="nl-NL"/>
              </w:rPr>
              <w:t>hoofdstuk 3, 6, 11</w:t>
            </w:r>
            <w:r w:rsidR="003E62D9">
              <w:rPr>
                <w:sz w:val="16"/>
                <w:szCs w:val="16"/>
                <w:lang w:val="nl-NL"/>
              </w:rPr>
              <w:t xml:space="preserve"> en</w:t>
            </w:r>
            <w:r w:rsidRPr="00BA23CA">
              <w:rPr>
                <w:sz w:val="16"/>
                <w:szCs w:val="16"/>
                <w:lang w:val="nl-NL"/>
              </w:rPr>
              <w:t xml:space="preserve"> 13 onder voorbehoud te sluiten.</w:t>
            </w:r>
            <w:r w:rsidR="001175A6">
              <w:rPr>
                <w:sz w:val="16"/>
                <w:szCs w:val="16"/>
                <w:lang w:val="nl-NL"/>
              </w:rPr>
              <w:t xml:space="preserve"> </w:t>
            </w:r>
            <w:r w:rsidRPr="001175A6" w:rsidR="001175A6">
              <w:rPr>
                <w:sz w:val="16"/>
                <w:szCs w:val="16"/>
                <w:lang w:val="nl-NL"/>
              </w:rPr>
              <w:t xml:space="preserve">Afhankelijk van de voortgang van de besprekingen, kunnen deze hoofdstukken mogelijk ook op </w:t>
            </w:r>
            <w:r w:rsidR="001175A6">
              <w:rPr>
                <w:sz w:val="16"/>
                <w:szCs w:val="16"/>
                <w:lang w:val="nl-NL"/>
              </w:rPr>
              <w:t>korte termijn</w:t>
            </w:r>
            <w:r w:rsidRPr="001175A6" w:rsidR="001175A6">
              <w:rPr>
                <w:sz w:val="16"/>
                <w:szCs w:val="16"/>
                <w:lang w:val="nl-NL"/>
              </w:rPr>
              <w:t xml:space="preserve"> gesloten worden. In dat geval ontvangt uw Kamer een appreciatie.</w:t>
            </w:r>
          </w:p>
        </w:tc>
      </w:tr>
      <w:tr w:rsidRPr="00021C7C" w:rsidR="00C67C67" w:rsidTr="00B30A3E" w14:paraId="4AE8B65E" w14:textId="77777777">
        <w:trPr>
          <w:trHeight w:val="54"/>
        </w:trPr>
        <w:tc>
          <w:tcPr>
            <w:tcW w:w="2547" w:type="dxa"/>
          </w:tcPr>
          <w:p w:rsidRPr="003F3C20" w:rsidR="00C67C67" w:rsidP="000A6A56" w:rsidRDefault="00C67C67" w14:paraId="153E8F29" w14:textId="6DB190F0">
            <w:pPr>
              <w:rPr>
                <w:sz w:val="16"/>
                <w:szCs w:val="16"/>
                <w:lang w:val="nl-NL"/>
              </w:rPr>
            </w:pPr>
            <w:r w:rsidRPr="00A0473D">
              <w:rPr>
                <w:b/>
                <w:sz w:val="16"/>
                <w:szCs w:val="16"/>
                <w:lang w:val="nl-NL"/>
              </w:rPr>
              <w:t>Oekraïne</w:t>
            </w:r>
            <w:r w:rsidRPr="00A0473D">
              <w:rPr>
                <w:sz w:val="16"/>
                <w:szCs w:val="16"/>
                <w:lang w:val="nl-NL"/>
              </w:rPr>
              <w:t xml:space="preserve">: de Commissie </w:t>
            </w:r>
            <w:r w:rsidRPr="003F3C20" w:rsidR="00FB67A1">
              <w:rPr>
                <w:sz w:val="16"/>
                <w:szCs w:val="16"/>
                <w:lang w:val="nl-NL"/>
              </w:rPr>
              <w:t>stelt</w:t>
            </w:r>
            <w:r w:rsidRPr="00A0473D" w:rsidR="00FB67A1">
              <w:rPr>
                <w:sz w:val="16"/>
                <w:szCs w:val="16"/>
                <w:lang w:val="nl-NL"/>
              </w:rPr>
              <w:t xml:space="preserve"> dat Oekraïne voldoet aan de voorwaarden voor het openen van Cluster 1 (</w:t>
            </w:r>
            <w:r w:rsidRPr="00A0473D" w:rsidR="00FB67A1">
              <w:rPr>
                <w:i/>
                <w:sz w:val="16"/>
                <w:szCs w:val="16"/>
                <w:lang w:val="nl-NL"/>
              </w:rPr>
              <w:t>Fundamentals</w:t>
            </w:r>
            <w:r w:rsidRPr="00A0473D" w:rsidR="00FB67A1">
              <w:rPr>
                <w:sz w:val="16"/>
                <w:szCs w:val="16"/>
                <w:lang w:val="nl-NL"/>
              </w:rPr>
              <w:t>), Cluster 2 (</w:t>
            </w:r>
            <w:r w:rsidRPr="003F3C20" w:rsidR="00385D56">
              <w:rPr>
                <w:sz w:val="16"/>
                <w:szCs w:val="16"/>
                <w:lang w:val="nl-NL"/>
              </w:rPr>
              <w:t>I</w:t>
            </w:r>
            <w:r w:rsidRPr="003F3C20" w:rsidR="00FB67A1">
              <w:rPr>
                <w:sz w:val="16"/>
                <w:szCs w:val="16"/>
                <w:lang w:val="nl-NL"/>
              </w:rPr>
              <w:t>nterne</w:t>
            </w:r>
            <w:r w:rsidRPr="00A0473D" w:rsidR="00FB67A1">
              <w:rPr>
                <w:sz w:val="16"/>
                <w:szCs w:val="16"/>
                <w:lang w:val="nl-NL"/>
              </w:rPr>
              <w:t xml:space="preserve"> markt) en Cluster </w:t>
            </w:r>
            <w:r w:rsidRPr="003F3C20" w:rsidR="00385D56">
              <w:rPr>
                <w:sz w:val="16"/>
                <w:szCs w:val="16"/>
                <w:lang w:val="nl-NL"/>
              </w:rPr>
              <w:t>6</w:t>
            </w:r>
            <w:r w:rsidRPr="003F3C20" w:rsidR="00FB67A1">
              <w:rPr>
                <w:sz w:val="16"/>
                <w:szCs w:val="16"/>
                <w:lang w:val="nl-NL"/>
              </w:rPr>
              <w:t xml:space="preserve"> (</w:t>
            </w:r>
            <w:r w:rsidRPr="003F3C20" w:rsidR="00385D56">
              <w:rPr>
                <w:sz w:val="16"/>
                <w:szCs w:val="16"/>
                <w:lang w:val="nl-NL"/>
              </w:rPr>
              <w:t>E</w:t>
            </w:r>
            <w:r w:rsidRPr="003F3C20" w:rsidR="00FB67A1">
              <w:rPr>
                <w:sz w:val="16"/>
                <w:szCs w:val="16"/>
                <w:lang w:val="nl-NL"/>
              </w:rPr>
              <w:t>xterne</w:t>
            </w:r>
            <w:r w:rsidRPr="00A0473D" w:rsidR="00FB67A1">
              <w:rPr>
                <w:sz w:val="16"/>
                <w:szCs w:val="16"/>
                <w:lang w:val="nl-NL"/>
              </w:rPr>
              <w:t xml:space="preserve"> betrekkingen).</w:t>
            </w:r>
          </w:p>
        </w:tc>
        <w:tc>
          <w:tcPr>
            <w:tcW w:w="4961" w:type="dxa"/>
            <w:shd w:val="clear" w:color="auto" w:fill="auto"/>
          </w:tcPr>
          <w:p w:rsidR="00875EDA" w:rsidP="000A6A56" w:rsidRDefault="00FB67A1" w14:paraId="7388515C" w14:textId="71697C1F">
            <w:pPr>
              <w:rPr>
                <w:rFonts w:eastAsia="Calibri" w:cs="Times New Roman"/>
                <w:i/>
                <w:color w:val="auto"/>
                <w:kern w:val="2"/>
                <w:sz w:val="16"/>
                <w:szCs w:val="16"/>
                <w:lang w:val="nl-NL"/>
                <w14:ligatures w14:val="standardContextual"/>
              </w:rPr>
            </w:pPr>
            <w:r w:rsidRPr="003F3C20">
              <w:rPr>
                <w:rFonts w:eastAsia="Calibri" w:cs="Times New Roman"/>
                <w:color w:val="auto"/>
                <w:kern w:val="2"/>
                <w:sz w:val="16"/>
                <w:szCs w:val="16"/>
                <w:lang w:val="nl-NL"/>
                <w14:ligatures w14:val="standardContextual"/>
              </w:rPr>
              <w:t xml:space="preserve">Het kabinet volgt het oordeel dat Cluster 1 geopend kan worden en is voornemens hiermee in te stemmen wanneer dit besluit voorligt, de Raad concludeert dat aan de </w:t>
            </w:r>
            <w:r w:rsidRPr="003F3C20">
              <w:rPr>
                <w:rFonts w:eastAsia="Calibri" w:cs="Times New Roman"/>
                <w:i/>
                <w:color w:val="auto"/>
                <w:kern w:val="2"/>
                <w:sz w:val="16"/>
                <w:szCs w:val="16"/>
                <w:lang w:val="nl-NL"/>
                <w14:ligatures w14:val="standardContextual"/>
              </w:rPr>
              <w:t>opening benchmarks</w:t>
            </w:r>
            <w:r w:rsidRPr="003F3C20">
              <w:rPr>
                <w:rFonts w:eastAsia="Calibri" w:cs="Times New Roman"/>
                <w:color w:val="auto"/>
                <w:kern w:val="2"/>
                <w:sz w:val="16"/>
                <w:szCs w:val="16"/>
                <w:lang w:val="nl-NL"/>
                <w14:ligatures w14:val="standardContextual"/>
              </w:rPr>
              <w:t xml:space="preserve"> is voldaan, en overeenstemming bereikt </w:t>
            </w:r>
            <w:r w:rsidRPr="003F3C20" w:rsidR="009C34AE">
              <w:rPr>
                <w:rFonts w:eastAsia="Calibri" w:cs="Times New Roman"/>
                <w:color w:val="auto"/>
                <w:kern w:val="2"/>
                <w:sz w:val="16"/>
                <w:szCs w:val="16"/>
                <w:lang w:val="nl-NL"/>
                <w14:ligatures w14:val="standardContextual"/>
              </w:rPr>
              <w:t xml:space="preserve">is </w:t>
            </w:r>
            <w:r w:rsidRPr="003F3C20">
              <w:rPr>
                <w:rFonts w:eastAsia="Calibri" w:cs="Times New Roman"/>
                <w:color w:val="auto"/>
                <w:kern w:val="2"/>
                <w:sz w:val="16"/>
                <w:szCs w:val="16"/>
                <w:lang w:val="nl-NL"/>
                <w14:ligatures w14:val="standardContextual"/>
              </w:rPr>
              <w:t xml:space="preserve">over gepaste </w:t>
            </w:r>
            <w:r w:rsidRPr="003F3C20">
              <w:rPr>
                <w:rFonts w:eastAsia="Calibri" w:cs="Times New Roman"/>
                <w:i/>
                <w:color w:val="auto"/>
                <w:kern w:val="2"/>
                <w:sz w:val="16"/>
                <w:szCs w:val="16"/>
                <w:lang w:val="nl-NL"/>
                <w14:ligatures w14:val="standardContextual"/>
              </w:rPr>
              <w:t xml:space="preserve">interim benchmarks. </w:t>
            </w:r>
          </w:p>
          <w:p w:rsidR="008606C4" w:rsidP="000A6A56" w:rsidRDefault="008606C4" w14:paraId="641121A1" w14:textId="77777777">
            <w:pPr>
              <w:rPr>
                <w:rFonts w:eastAsia="Calibri" w:cs="Times New Roman"/>
                <w:i/>
                <w:iCs/>
                <w:color w:val="auto"/>
                <w:kern w:val="2"/>
                <w:sz w:val="16"/>
                <w:szCs w:val="16"/>
                <w:lang w:val="nl-NL"/>
                <w14:ligatures w14:val="standardContextual"/>
              </w:rPr>
            </w:pPr>
          </w:p>
          <w:p w:rsidRPr="003F3C20" w:rsidR="00C67C67" w:rsidP="000A6A56" w:rsidRDefault="00FB67A1" w14:paraId="1C06C60E" w14:textId="44F479E8">
            <w:pPr>
              <w:rPr>
                <w:sz w:val="16"/>
                <w:szCs w:val="16"/>
                <w:lang w:val="nl-NL"/>
              </w:rPr>
            </w:pPr>
            <w:r w:rsidRPr="00A0473D">
              <w:rPr>
                <w:rFonts w:eastAsia="Calibri" w:cs="Times New Roman"/>
                <w:color w:val="auto"/>
                <w:kern w:val="2"/>
                <w:sz w:val="16"/>
                <w:szCs w:val="16"/>
                <w:lang w:val="nl-NL"/>
                <w14:ligatures w14:val="standardContextual"/>
              </w:rPr>
              <w:t xml:space="preserve">Nadat Cluster 1 geopend is, is het kabinet eveneens voornemens in te stemmen met het openen van Cluster 2 en Cluster 6, wanneer deze besluiten voorliggen en </w:t>
            </w:r>
            <w:r w:rsidRPr="003F3C20" w:rsidR="00596CAF">
              <w:rPr>
                <w:rFonts w:eastAsia="Calibri" w:cs="Times New Roman"/>
                <w:color w:val="auto"/>
                <w:kern w:val="2"/>
                <w:sz w:val="16"/>
                <w:szCs w:val="16"/>
                <w:lang w:val="nl-NL"/>
                <w14:ligatures w14:val="standardContextual"/>
              </w:rPr>
              <w:t>N</w:t>
            </w:r>
            <w:r w:rsidR="00596CAF">
              <w:rPr>
                <w:rFonts w:eastAsia="Calibri" w:cs="Times New Roman"/>
                <w:color w:val="auto"/>
                <w:kern w:val="2"/>
                <w:sz w:val="16"/>
                <w:szCs w:val="16"/>
                <w:lang w:val="nl-NL"/>
                <w14:ligatures w14:val="standardContextual"/>
              </w:rPr>
              <w:t>ederland</w:t>
            </w:r>
            <w:r w:rsidRPr="003F3C20" w:rsidR="00596CAF">
              <w:rPr>
                <w:rFonts w:eastAsia="Calibri" w:cs="Times New Roman"/>
                <w:color w:val="auto"/>
                <w:kern w:val="2"/>
                <w:sz w:val="16"/>
                <w:szCs w:val="16"/>
                <w:lang w:val="nl-NL"/>
                <w14:ligatures w14:val="standardContextual"/>
              </w:rPr>
              <w:t>se</w:t>
            </w:r>
            <w:r w:rsidRPr="00A0473D" w:rsidR="00596CAF">
              <w:rPr>
                <w:rFonts w:eastAsia="Calibri" w:cs="Times New Roman"/>
                <w:color w:val="auto"/>
                <w:kern w:val="2"/>
                <w:sz w:val="16"/>
                <w:szCs w:val="16"/>
                <w:lang w:val="nl-NL"/>
                <w14:ligatures w14:val="standardContextual"/>
              </w:rPr>
              <w:t xml:space="preserve"> </w:t>
            </w:r>
            <w:r w:rsidRPr="00A0473D">
              <w:rPr>
                <w:rFonts w:eastAsia="Calibri" w:cs="Times New Roman"/>
                <w:color w:val="auto"/>
                <w:kern w:val="2"/>
                <w:sz w:val="16"/>
                <w:szCs w:val="16"/>
                <w:lang w:val="nl-NL"/>
                <w14:ligatures w14:val="standardContextual"/>
              </w:rPr>
              <w:t xml:space="preserve">aandachtspunten </w:t>
            </w:r>
            <w:r w:rsidRPr="00A0473D" w:rsidR="00385D56">
              <w:rPr>
                <w:rFonts w:eastAsia="Calibri" w:cs="Times New Roman"/>
                <w:color w:val="auto"/>
                <w:kern w:val="2"/>
                <w:sz w:val="16"/>
                <w:szCs w:val="16"/>
                <w:lang w:val="nl-NL"/>
                <w14:ligatures w14:val="standardContextual"/>
              </w:rPr>
              <w:t xml:space="preserve">in </w:t>
            </w:r>
            <w:r w:rsidRPr="00A0473D">
              <w:rPr>
                <w:rFonts w:eastAsia="Calibri" w:cs="Times New Roman"/>
                <w:color w:val="auto"/>
                <w:kern w:val="2"/>
                <w:sz w:val="16"/>
                <w:szCs w:val="16"/>
                <w:lang w:val="nl-NL"/>
                <w14:ligatures w14:val="standardContextual"/>
              </w:rPr>
              <w:t xml:space="preserve">voldoende mate verankerd zijn. </w:t>
            </w:r>
          </w:p>
        </w:tc>
      </w:tr>
      <w:tr w:rsidRPr="00021C7C" w:rsidR="00617936" w:rsidTr="00B30A3E" w14:paraId="3B8416D0" w14:textId="77777777">
        <w:tc>
          <w:tcPr>
            <w:tcW w:w="2547" w:type="dxa"/>
          </w:tcPr>
          <w:p w:rsidRPr="003F3C20" w:rsidR="00617936" w:rsidP="000A6A56" w:rsidRDefault="00AE0D58" w14:paraId="460F2D1B" w14:textId="33296611">
            <w:pPr>
              <w:rPr>
                <w:b/>
                <w:sz w:val="16"/>
                <w:szCs w:val="16"/>
                <w:lang w:val="nl-NL"/>
              </w:rPr>
            </w:pPr>
            <w:r w:rsidRPr="003F3C20">
              <w:rPr>
                <w:b/>
                <w:sz w:val="16"/>
                <w:szCs w:val="16"/>
                <w:lang w:val="nl-NL"/>
              </w:rPr>
              <w:t>Moldavië</w:t>
            </w:r>
            <w:r w:rsidRPr="003F3C20" w:rsidR="00FB67A1">
              <w:rPr>
                <w:b/>
                <w:sz w:val="16"/>
                <w:szCs w:val="16"/>
                <w:lang w:val="nl-NL"/>
              </w:rPr>
              <w:t>:</w:t>
            </w:r>
            <w:r w:rsidRPr="003F3C20" w:rsidR="00FB67A1">
              <w:rPr>
                <w:sz w:val="16"/>
                <w:szCs w:val="16"/>
                <w:lang w:val="nl-NL"/>
              </w:rPr>
              <w:t xml:space="preserve"> de Commissie stelt dat Moldavië voldoet aan de voorwaarden voor het openen van Cluster 1 (</w:t>
            </w:r>
            <w:r w:rsidRPr="003F3C20" w:rsidR="00FB67A1">
              <w:rPr>
                <w:i/>
                <w:sz w:val="16"/>
                <w:szCs w:val="16"/>
                <w:lang w:val="nl-NL"/>
              </w:rPr>
              <w:t>Fundamentals</w:t>
            </w:r>
            <w:r w:rsidRPr="003F3C20" w:rsidR="00FB67A1">
              <w:rPr>
                <w:sz w:val="16"/>
                <w:szCs w:val="16"/>
                <w:lang w:val="nl-NL"/>
              </w:rPr>
              <w:t>), Cluster 2 (</w:t>
            </w:r>
            <w:r w:rsidRPr="003F3C20" w:rsidR="00385D56">
              <w:rPr>
                <w:sz w:val="16"/>
                <w:szCs w:val="16"/>
                <w:lang w:val="nl-NL"/>
              </w:rPr>
              <w:t>I</w:t>
            </w:r>
            <w:r w:rsidRPr="003F3C20" w:rsidR="00FB67A1">
              <w:rPr>
                <w:sz w:val="16"/>
                <w:szCs w:val="16"/>
                <w:lang w:val="nl-NL"/>
              </w:rPr>
              <w:t>nterne markt) en Cluster zes (</w:t>
            </w:r>
            <w:r w:rsidRPr="003F3C20" w:rsidR="00385D56">
              <w:rPr>
                <w:sz w:val="16"/>
                <w:szCs w:val="16"/>
                <w:lang w:val="nl-NL"/>
              </w:rPr>
              <w:t>E</w:t>
            </w:r>
            <w:r w:rsidRPr="003F3C20" w:rsidR="00FB67A1">
              <w:rPr>
                <w:sz w:val="16"/>
                <w:szCs w:val="16"/>
                <w:lang w:val="nl-NL"/>
              </w:rPr>
              <w:t>xterne betrekkingen).</w:t>
            </w:r>
          </w:p>
        </w:tc>
        <w:tc>
          <w:tcPr>
            <w:tcW w:w="4961" w:type="dxa"/>
            <w:shd w:val="clear" w:color="auto" w:fill="auto"/>
          </w:tcPr>
          <w:p w:rsidR="00875EDA" w:rsidP="000A6A56" w:rsidRDefault="00FB67A1" w14:paraId="56B9774F" w14:textId="77777777">
            <w:pPr>
              <w:rPr>
                <w:rFonts w:eastAsia="Calibri" w:cs="Times New Roman"/>
                <w:i/>
                <w:color w:val="auto"/>
                <w:kern w:val="2"/>
                <w:sz w:val="16"/>
                <w:szCs w:val="16"/>
                <w:lang w:val="nl-NL"/>
                <w14:ligatures w14:val="standardContextual"/>
              </w:rPr>
            </w:pPr>
            <w:r w:rsidRPr="00A0473D">
              <w:rPr>
                <w:rFonts w:eastAsia="Calibri" w:cs="Times New Roman"/>
                <w:color w:val="auto"/>
                <w:kern w:val="2"/>
                <w:sz w:val="16"/>
                <w:szCs w:val="16"/>
                <w:lang w:val="nl-NL"/>
                <w14:ligatures w14:val="standardContextual"/>
              </w:rPr>
              <w:t xml:space="preserve">Het kabinet volgt het oordeel dat Cluster 1 geopend kan worden en is voornemens hiermee in te stemmen wanneer dit besluit voorligt, de Raad concludeert dat aan de </w:t>
            </w:r>
            <w:r w:rsidRPr="00A0473D">
              <w:rPr>
                <w:rFonts w:eastAsia="Calibri" w:cs="Times New Roman"/>
                <w:i/>
                <w:color w:val="auto"/>
                <w:kern w:val="2"/>
                <w:sz w:val="16"/>
                <w:szCs w:val="16"/>
                <w:lang w:val="nl-NL"/>
                <w14:ligatures w14:val="standardContextual"/>
              </w:rPr>
              <w:t>opening benchmarks</w:t>
            </w:r>
            <w:r w:rsidRPr="00A0473D">
              <w:rPr>
                <w:rFonts w:eastAsia="Calibri" w:cs="Times New Roman"/>
                <w:color w:val="auto"/>
                <w:kern w:val="2"/>
                <w:sz w:val="16"/>
                <w:szCs w:val="16"/>
                <w:lang w:val="nl-NL"/>
                <w14:ligatures w14:val="standardContextual"/>
              </w:rPr>
              <w:t xml:space="preserve"> is voldaan, en overeenstemming bereikt </w:t>
            </w:r>
            <w:r w:rsidRPr="00A0473D" w:rsidR="009C34AE">
              <w:rPr>
                <w:rFonts w:eastAsia="Calibri" w:cs="Times New Roman"/>
                <w:color w:val="auto"/>
                <w:kern w:val="2"/>
                <w:sz w:val="16"/>
                <w:szCs w:val="16"/>
                <w:lang w:val="nl-NL"/>
                <w14:ligatures w14:val="standardContextual"/>
              </w:rPr>
              <w:t xml:space="preserve">is </w:t>
            </w:r>
            <w:r w:rsidRPr="00A0473D">
              <w:rPr>
                <w:rFonts w:eastAsia="Calibri" w:cs="Times New Roman"/>
                <w:color w:val="auto"/>
                <w:kern w:val="2"/>
                <w:sz w:val="16"/>
                <w:szCs w:val="16"/>
                <w:lang w:val="nl-NL"/>
                <w14:ligatures w14:val="standardContextual"/>
              </w:rPr>
              <w:t xml:space="preserve">over gepaste </w:t>
            </w:r>
            <w:r w:rsidRPr="00A0473D">
              <w:rPr>
                <w:rFonts w:eastAsia="Calibri" w:cs="Times New Roman"/>
                <w:i/>
                <w:color w:val="auto"/>
                <w:kern w:val="2"/>
                <w:sz w:val="16"/>
                <w:szCs w:val="16"/>
                <w:lang w:val="nl-NL"/>
                <w14:ligatures w14:val="standardContextual"/>
              </w:rPr>
              <w:t xml:space="preserve">interim benchmarks. </w:t>
            </w:r>
          </w:p>
          <w:p w:rsidR="008606C4" w:rsidP="000A6A56" w:rsidRDefault="008606C4" w14:paraId="4E0ED9AC" w14:textId="77777777">
            <w:pPr>
              <w:rPr>
                <w:rFonts w:eastAsia="Calibri" w:cs="Times New Roman"/>
                <w:i/>
                <w:iCs/>
                <w:color w:val="auto"/>
                <w:kern w:val="2"/>
                <w:sz w:val="16"/>
                <w:szCs w:val="16"/>
                <w:lang w:val="nl-NL"/>
                <w14:ligatures w14:val="standardContextual"/>
              </w:rPr>
            </w:pPr>
          </w:p>
          <w:p w:rsidRPr="003F3C20" w:rsidR="00617936" w:rsidP="000A6A56" w:rsidRDefault="00FB67A1" w14:paraId="4F423F52" w14:textId="33B8BE44">
            <w:pPr>
              <w:rPr>
                <w:sz w:val="16"/>
                <w:szCs w:val="16"/>
                <w:lang w:val="nl-NL"/>
              </w:rPr>
            </w:pPr>
            <w:r w:rsidRPr="00A0473D">
              <w:rPr>
                <w:rFonts w:eastAsia="Calibri" w:cs="Times New Roman"/>
                <w:color w:val="auto"/>
                <w:kern w:val="2"/>
                <w:sz w:val="16"/>
                <w:szCs w:val="16"/>
                <w:lang w:val="nl-NL"/>
                <w14:ligatures w14:val="standardContextual"/>
              </w:rPr>
              <w:t xml:space="preserve">Nadat Cluster 1 geopend is, is het kabinet eveneens voornemens in te stemmen met het openen van Cluster 2 en Cluster 6, wanneer deze besluiten voorliggen en </w:t>
            </w:r>
            <w:r w:rsidRPr="003F3C20" w:rsidR="00596CAF">
              <w:rPr>
                <w:rFonts w:eastAsia="Calibri" w:cs="Times New Roman"/>
                <w:color w:val="auto"/>
                <w:kern w:val="2"/>
                <w:sz w:val="16"/>
                <w:szCs w:val="16"/>
                <w:lang w:val="nl-NL"/>
                <w14:ligatures w14:val="standardContextual"/>
              </w:rPr>
              <w:t>N</w:t>
            </w:r>
            <w:r w:rsidR="00596CAF">
              <w:rPr>
                <w:rFonts w:eastAsia="Calibri" w:cs="Times New Roman"/>
                <w:color w:val="auto"/>
                <w:kern w:val="2"/>
                <w:sz w:val="16"/>
                <w:szCs w:val="16"/>
                <w:lang w:val="nl-NL"/>
                <w14:ligatures w14:val="standardContextual"/>
              </w:rPr>
              <w:t>ederlandse</w:t>
            </w:r>
            <w:r w:rsidRPr="00A0473D" w:rsidR="00596CAF">
              <w:rPr>
                <w:rFonts w:eastAsia="Calibri" w:cs="Times New Roman"/>
                <w:color w:val="auto"/>
                <w:kern w:val="2"/>
                <w:sz w:val="16"/>
                <w:szCs w:val="16"/>
                <w:lang w:val="nl-NL"/>
                <w14:ligatures w14:val="standardContextual"/>
              </w:rPr>
              <w:t xml:space="preserve"> </w:t>
            </w:r>
            <w:r w:rsidRPr="00A0473D">
              <w:rPr>
                <w:rFonts w:eastAsia="Calibri" w:cs="Times New Roman"/>
                <w:color w:val="auto"/>
                <w:kern w:val="2"/>
                <w:sz w:val="16"/>
                <w:szCs w:val="16"/>
                <w:lang w:val="nl-NL"/>
                <w14:ligatures w14:val="standardContextual"/>
              </w:rPr>
              <w:t xml:space="preserve">aandachtspunten </w:t>
            </w:r>
            <w:r w:rsidRPr="00A0473D" w:rsidR="00385D56">
              <w:rPr>
                <w:rFonts w:eastAsia="Calibri" w:cs="Times New Roman"/>
                <w:color w:val="auto"/>
                <w:kern w:val="2"/>
                <w:sz w:val="16"/>
                <w:szCs w:val="16"/>
                <w:lang w:val="nl-NL"/>
                <w14:ligatures w14:val="standardContextual"/>
              </w:rPr>
              <w:t>in</w:t>
            </w:r>
            <w:r w:rsidRPr="00A0473D">
              <w:rPr>
                <w:rFonts w:eastAsia="Calibri" w:cs="Times New Roman"/>
                <w:color w:val="auto"/>
                <w:kern w:val="2"/>
                <w:sz w:val="16"/>
                <w:szCs w:val="16"/>
                <w:lang w:val="nl-NL"/>
                <w14:ligatures w14:val="standardContextual"/>
              </w:rPr>
              <w:t xml:space="preserve"> voldoende mate verankerd zijn.</w:t>
            </w:r>
          </w:p>
        </w:tc>
      </w:tr>
    </w:tbl>
    <w:p w:rsidR="00C67C67" w:rsidRDefault="00C67C67" w14:paraId="0231547E" w14:textId="77777777"/>
    <w:p w:rsidRPr="00250869" w:rsidR="00877817" w:rsidP="00610251" w:rsidRDefault="00877817" w14:paraId="5AC4DDC5" w14:textId="795C66EB"/>
    <w:p w:rsidR="001D2993" w:rsidRDefault="001D2993" w14:paraId="78ED56C5" w14:textId="77777777">
      <w:pPr>
        <w:spacing w:line="240" w:lineRule="auto"/>
        <w:rPr>
          <w:b/>
          <w:bCs/>
        </w:rPr>
      </w:pPr>
      <w:r>
        <w:rPr>
          <w:b/>
          <w:bCs/>
        </w:rPr>
        <w:br w:type="page"/>
      </w:r>
    </w:p>
    <w:p w:rsidRPr="001D2993" w:rsidR="00DD54C9" w:rsidP="00877817" w:rsidRDefault="00DD54C9" w14:paraId="2EAED83E" w14:textId="70333E63">
      <w:pPr>
        <w:spacing w:line="276" w:lineRule="auto"/>
        <w:rPr>
          <w:b/>
          <w:bCs/>
        </w:rPr>
      </w:pPr>
      <w:r w:rsidRPr="001D2993">
        <w:rPr>
          <w:b/>
          <w:bCs/>
        </w:rPr>
        <w:lastRenderedPageBreak/>
        <w:t>Kabinetsappreciatie uitbreidingspakket 202</w:t>
      </w:r>
      <w:r w:rsidRPr="001D2993" w:rsidR="00653766">
        <w:rPr>
          <w:b/>
          <w:bCs/>
        </w:rPr>
        <w:t>5</w:t>
      </w:r>
      <w:r w:rsidRPr="001D2993">
        <w:rPr>
          <w:b/>
          <w:bCs/>
        </w:rPr>
        <w:t xml:space="preserve"> </w:t>
      </w:r>
    </w:p>
    <w:p w:rsidRPr="001175A6" w:rsidR="001175A6" w:rsidP="00877817" w:rsidRDefault="001175A6" w14:paraId="3F717B49" w14:textId="77777777">
      <w:pPr>
        <w:spacing w:line="276" w:lineRule="auto"/>
        <w:rPr>
          <w:b/>
          <w:bCs/>
          <w:u w:val="single"/>
        </w:rPr>
      </w:pPr>
    </w:p>
    <w:p w:rsidR="001D2993" w:rsidP="00877817" w:rsidRDefault="004B483E" w14:paraId="4A0C6090" w14:textId="6347FFC9">
      <w:pPr>
        <w:autoSpaceDN/>
        <w:spacing w:after="160" w:line="276" w:lineRule="auto"/>
        <w:textAlignment w:val="auto"/>
        <w:rPr>
          <w:rFonts w:eastAsia="Calibri" w:cs="Times New Roman"/>
          <w:color w:val="auto"/>
          <w:kern w:val="2"/>
          <w:lang w:eastAsia="en-US"/>
          <w14:ligatures w14:val="standardContextual"/>
        </w:rPr>
      </w:pPr>
      <w:bookmarkStart w:name="_Hlk182156143" w:id="1"/>
      <w:r w:rsidRPr="007D7F0B">
        <w:rPr>
          <w:rFonts w:eastAsia="Calibri" w:cs="Times New Roman"/>
          <w:color w:val="auto"/>
          <w:kern w:val="2"/>
          <w:lang w:eastAsia="en-US"/>
          <w14:ligatures w14:val="standardContextual"/>
        </w:rPr>
        <w:t xml:space="preserve">Op </w:t>
      </w:r>
      <w:r w:rsidRPr="007D7F0B" w:rsidR="00610251">
        <w:rPr>
          <w:rFonts w:eastAsia="Calibri" w:cs="Times New Roman"/>
          <w:color w:val="auto"/>
          <w:kern w:val="2"/>
          <w:lang w:eastAsia="en-US"/>
          <w14:ligatures w14:val="standardContextual"/>
        </w:rPr>
        <w:t>4 november jl.</w:t>
      </w:r>
      <w:r w:rsidRPr="007D7F0B" w:rsidR="00653766">
        <w:rPr>
          <w:rFonts w:eastAsia="Calibri" w:cs="Times New Roman"/>
          <w:color w:val="auto"/>
          <w:kern w:val="2"/>
          <w:lang w:eastAsia="en-US"/>
          <w14:ligatures w14:val="standardContextual"/>
        </w:rPr>
        <w:t xml:space="preserve"> </w:t>
      </w:r>
      <w:r w:rsidRPr="007D7F0B">
        <w:rPr>
          <w:rFonts w:eastAsia="Calibri" w:cs="Times New Roman"/>
          <w:color w:val="auto"/>
          <w:kern w:val="2"/>
          <w:lang w:eastAsia="en-US"/>
          <w14:ligatures w14:val="standardContextual"/>
        </w:rPr>
        <w:t>presenteerde de Commissie het</w:t>
      </w:r>
      <w:r w:rsidRPr="007D7F0B" w:rsidDel="008B60FC">
        <w:rPr>
          <w:rFonts w:eastAsia="Calibri" w:cs="Times New Roman"/>
          <w:color w:val="auto"/>
          <w:kern w:val="2"/>
          <w:lang w:eastAsia="en-US"/>
          <w14:ligatures w14:val="standardContextual"/>
        </w:rPr>
        <w:t xml:space="preserve"> </w:t>
      </w:r>
      <w:r w:rsidRPr="007D7F0B">
        <w:rPr>
          <w:rFonts w:eastAsia="Calibri" w:cs="Times New Roman"/>
          <w:color w:val="auto"/>
          <w:kern w:val="2"/>
          <w:lang w:eastAsia="en-US"/>
          <w14:ligatures w14:val="standardContextual"/>
        </w:rPr>
        <w:t>uitbreidingspakket, bestaande uit een mededeling en rapportages over de tien landen met EU-perspectief: Albanië, Bosnië en Herzegovina, Kosovo, Montenegro, Noord-Macedonië, Servië, Turkije, Oekraïne, Moldavië en Georgië.</w:t>
      </w:r>
      <w:bookmarkEnd w:id="1"/>
      <w:r w:rsidRPr="007D7F0B">
        <w:rPr>
          <w:rFonts w:eastAsia="Calibri" w:cs="Times New Roman"/>
          <w:color w:val="auto"/>
          <w:kern w:val="2"/>
          <w:lang w:eastAsia="en-US"/>
          <w14:ligatures w14:val="standardContextual"/>
        </w:rPr>
        <w:t xml:space="preserve"> De kabinetsappreciatie gaat in op de kernelementen</w:t>
      </w:r>
      <w:r w:rsidRPr="007D7F0B" w:rsidR="008B60FC">
        <w:rPr>
          <w:rFonts w:eastAsia="Calibri" w:cs="Times New Roman"/>
          <w:color w:val="auto"/>
          <w:kern w:val="2"/>
          <w:lang w:eastAsia="en-US"/>
          <w14:ligatures w14:val="standardContextual"/>
        </w:rPr>
        <w:t>:</w:t>
      </w:r>
      <w:r w:rsidRPr="007D7F0B" w:rsidDel="008B60FC">
        <w:rPr>
          <w:rFonts w:eastAsia="Calibri" w:cs="Times New Roman"/>
          <w:color w:val="auto"/>
          <w:kern w:val="2"/>
          <w:lang w:eastAsia="en-US"/>
          <w14:ligatures w14:val="standardContextual"/>
        </w:rPr>
        <w:t xml:space="preserve"> </w:t>
      </w:r>
      <w:r w:rsidRPr="007D7F0B">
        <w:rPr>
          <w:rFonts w:eastAsia="Calibri" w:cs="Times New Roman"/>
          <w:color w:val="auto"/>
          <w:kern w:val="2"/>
          <w:lang w:eastAsia="en-US"/>
          <w14:ligatures w14:val="standardContextual"/>
        </w:rPr>
        <w:t>voortgang op</w:t>
      </w:r>
      <w:r w:rsidRPr="007D7F0B" w:rsidDel="008B60FC">
        <w:rPr>
          <w:rFonts w:eastAsia="Calibri" w:cs="Times New Roman"/>
          <w:color w:val="auto"/>
          <w:kern w:val="2"/>
          <w:lang w:eastAsia="en-US"/>
          <w14:ligatures w14:val="standardContextual"/>
        </w:rPr>
        <w:t xml:space="preserve"> </w:t>
      </w:r>
      <w:r w:rsidDel="008B60FC">
        <w:rPr>
          <w:rFonts w:eastAsia="Calibri" w:cs="Times New Roman"/>
          <w:color w:val="auto"/>
          <w:kern w:val="2"/>
          <w:lang w:eastAsia="en-US"/>
          <w14:ligatures w14:val="standardContextual"/>
        </w:rPr>
        <w:t>de</w:t>
      </w:r>
      <w:r>
        <w:rPr>
          <w:rFonts w:eastAsia="Calibri" w:cs="Times New Roman"/>
          <w:color w:val="auto"/>
          <w:kern w:val="2"/>
          <w:lang w:eastAsia="en-US"/>
          <w14:ligatures w14:val="standardContextual"/>
        </w:rPr>
        <w:t xml:space="preserve"> </w:t>
      </w:r>
      <w:r w:rsidRPr="007D7F0B">
        <w:rPr>
          <w:rFonts w:eastAsia="Calibri" w:cs="Times New Roman"/>
          <w:color w:val="auto"/>
          <w:kern w:val="2"/>
          <w:lang w:eastAsia="en-US"/>
          <w14:ligatures w14:val="standardContextual"/>
        </w:rPr>
        <w:t>hervormingen</w:t>
      </w:r>
      <w:r w:rsidRPr="007D7F0B" w:rsidDel="008B60FC">
        <w:rPr>
          <w:rFonts w:eastAsia="Calibri" w:cs="Times New Roman"/>
          <w:color w:val="auto"/>
          <w:kern w:val="2"/>
          <w:lang w:eastAsia="en-US"/>
          <w14:ligatures w14:val="standardContextual"/>
        </w:rPr>
        <w:t xml:space="preserve"> </w:t>
      </w:r>
      <w:r w:rsidRPr="007D7F0B" w:rsidR="008B60FC">
        <w:rPr>
          <w:rFonts w:eastAsia="Calibri" w:cs="Times New Roman"/>
          <w:color w:val="auto"/>
          <w:kern w:val="2"/>
          <w:lang w:eastAsia="en-US"/>
          <w14:ligatures w14:val="standardContextual"/>
        </w:rPr>
        <w:t>(</w:t>
      </w:r>
      <w:r w:rsidR="00BB226B">
        <w:rPr>
          <w:rFonts w:eastAsia="Calibri" w:cs="Times New Roman"/>
          <w:color w:val="auto"/>
          <w:kern w:val="2"/>
          <w:lang w:eastAsia="en-US"/>
          <w14:ligatures w14:val="standardContextual"/>
        </w:rPr>
        <w:t>met name</w:t>
      </w:r>
      <w:r w:rsidRPr="007D7F0B" w:rsidR="008B60FC">
        <w:rPr>
          <w:rFonts w:eastAsia="Calibri" w:cs="Times New Roman"/>
          <w:color w:val="auto"/>
          <w:kern w:val="2"/>
          <w:lang w:eastAsia="en-US"/>
          <w14:ligatures w14:val="standardContextual"/>
        </w:rPr>
        <w:t xml:space="preserve"> de </w:t>
      </w:r>
      <w:r w:rsidRPr="007D7F0B" w:rsidR="008B60FC">
        <w:rPr>
          <w:rFonts w:eastAsia="Calibri" w:cs="Times New Roman"/>
          <w:i/>
          <w:color w:val="auto"/>
          <w:kern w:val="2"/>
          <w:lang w:eastAsia="en-US"/>
          <w14:ligatures w14:val="standardContextual"/>
        </w:rPr>
        <w:t>Fundamentals</w:t>
      </w:r>
      <w:r w:rsidRPr="007D7F0B" w:rsidR="008B60FC">
        <w:rPr>
          <w:rFonts w:eastAsia="Calibri" w:cs="Times New Roman"/>
          <w:color w:val="auto"/>
          <w:kern w:val="2"/>
          <w:lang w:eastAsia="en-US"/>
          <w14:ligatures w14:val="standardContextual"/>
        </w:rPr>
        <w:t>)</w:t>
      </w:r>
      <w:r w:rsidRPr="007D7F0B" w:rsidDel="008B60FC">
        <w:rPr>
          <w:rFonts w:eastAsia="Calibri" w:cs="Times New Roman"/>
          <w:color w:val="auto"/>
          <w:kern w:val="2"/>
          <w:lang w:eastAsia="en-US"/>
          <w14:ligatures w14:val="standardContextual"/>
        </w:rPr>
        <w:t xml:space="preserve"> </w:t>
      </w:r>
      <w:r w:rsidRPr="007D7F0B">
        <w:rPr>
          <w:rFonts w:eastAsia="Calibri" w:cs="Times New Roman"/>
          <w:color w:val="auto"/>
          <w:kern w:val="2"/>
          <w:lang w:eastAsia="en-US"/>
          <w14:ligatures w14:val="standardContextual"/>
        </w:rPr>
        <w:t xml:space="preserve">en de conclusies. </w:t>
      </w:r>
      <w:r w:rsidRPr="00292C1E" w:rsidR="00292C1E">
        <w:rPr>
          <w:rFonts w:eastAsia="Calibri" w:cs="Times New Roman"/>
          <w:color w:val="auto"/>
          <w:kern w:val="2"/>
          <w:lang w:eastAsia="en-US"/>
          <w14:ligatures w14:val="standardContextual"/>
        </w:rPr>
        <w:t xml:space="preserve">De Nederlandse inzet voor de Raadsconclusies die naar verwachting zullen worden aangenomen tijdens de Raad Algemene Zaken </w:t>
      </w:r>
      <w:r w:rsidR="00292C1E">
        <w:rPr>
          <w:rFonts w:eastAsia="Calibri" w:cs="Times New Roman"/>
          <w:color w:val="auto"/>
          <w:kern w:val="2"/>
          <w:lang w:eastAsia="en-US"/>
          <w14:ligatures w14:val="standardContextual"/>
        </w:rPr>
        <w:t>op</w:t>
      </w:r>
      <w:r w:rsidRPr="00292C1E" w:rsidR="00292C1E">
        <w:rPr>
          <w:rFonts w:eastAsia="Calibri" w:cs="Times New Roman"/>
          <w:color w:val="auto"/>
          <w:kern w:val="2"/>
          <w:lang w:eastAsia="en-US"/>
          <w14:ligatures w14:val="standardContextual"/>
        </w:rPr>
        <w:t xml:space="preserve"> </w:t>
      </w:r>
      <w:r w:rsidR="00292C1E">
        <w:rPr>
          <w:rFonts w:eastAsia="Calibri" w:cs="Times New Roman"/>
          <w:color w:val="auto"/>
          <w:kern w:val="2"/>
          <w:lang w:eastAsia="en-US"/>
          <w14:ligatures w14:val="standardContextual"/>
        </w:rPr>
        <w:t xml:space="preserve">16 </w:t>
      </w:r>
      <w:r w:rsidRPr="00292C1E" w:rsidR="00292C1E">
        <w:rPr>
          <w:rFonts w:eastAsia="Calibri" w:cs="Times New Roman"/>
          <w:color w:val="auto"/>
          <w:kern w:val="2"/>
          <w:lang w:eastAsia="en-US"/>
          <w14:ligatures w14:val="standardContextual"/>
        </w:rPr>
        <w:t xml:space="preserve">december is gebaseerd op deze appreciatie. </w:t>
      </w:r>
      <w:r w:rsidRPr="007D7F0B">
        <w:rPr>
          <w:rFonts w:eastAsia="Calibri" w:cs="Times New Roman"/>
          <w:color w:val="auto"/>
          <w:kern w:val="2"/>
          <w:lang w:eastAsia="en-US"/>
          <w14:ligatures w14:val="standardContextual"/>
        </w:rPr>
        <w:t>Deze brief vervangt een BNC-fiche.</w:t>
      </w:r>
      <w:r w:rsidRPr="00EC0E48" w:rsidR="00EC0E48">
        <w:t xml:space="preserve"> </w:t>
      </w:r>
      <w:r w:rsidRPr="00EC0E48" w:rsidR="00EC0E48">
        <w:rPr>
          <w:rFonts w:eastAsia="Calibri" w:cs="Times New Roman"/>
          <w:color w:val="auto"/>
          <w:kern w:val="2"/>
          <w:lang w:eastAsia="en-US"/>
          <w14:ligatures w14:val="standardContextual"/>
        </w:rPr>
        <w:t xml:space="preserve">Met deze appreciatie komt het kabinet tevens tegemoet aan de motie van het lid Bikker c.s. (Kamerstuk 36 410, nr. 118) </w:t>
      </w:r>
      <w:r w:rsidR="00DD27B6">
        <w:rPr>
          <w:rFonts w:eastAsia="Calibri" w:cs="Times New Roman"/>
          <w:color w:val="auto"/>
          <w:kern w:val="2"/>
          <w:lang w:eastAsia="en-US"/>
          <w14:ligatures w14:val="standardContextual"/>
        </w:rPr>
        <w:t xml:space="preserve">met het verzoek </w:t>
      </w:r>
      <w:r w:rsidRPr="00EC0E48" w:rsidR="00EC0E48">
        <w:rPr>
          <w:rFonts w:eastAsia="Calibri" w:cs="Times New Roman"/>
          <w:color w:val="auto"/>
          <w:kern w:val="2"/>
          <w:lang w:eastAsia="en-US"/>
          <w14:ligatures w14:val="standardContextual"/>
        </w:rPr>
        <w:t xml:space="preserve">om </w:t>
      </w:r>
      <w:r w:rsidR="00EC0E48">
        <w:rPr>
          <w:rFonts w:eastAsia="Calibri" w:cs="Times New Roman"/>
          <w:color w:val="auto"/>
          <w:kern w:val="2"/>
          <w:lang w:eastAsia="en-US"/>
          <w14:ligatures w14:val="standardContextual"/>
        </w:rPr>
        <w:t>de</w:t>
      </w:r>
      <w:r w:rsidRPr="00EC0E48" w:rsidR="00EC0E48">
        <w:rPr>
          <w:rFonts w:eastAsia="Calibri" w:cs="Times New Roman"/>
          <w:color w:val="auto"/>
          <w:kern w:val="2"/>
          <w:lang w:eastAsia="en-US"/>
          <w14:ligatures w14:val="standardContextual"/>
        </w:rPr>
        <w:t xml:space="preserve"> Kamer te informeren over het standpunt ten aanzien van toetreding van nieuwe EU-lidstaten.</w:t>
      </w:r>
    </w:p>
    <w:p w:rsidRPr="008606C4" w:rsidR="008606C4" w:rsidP="00877817" w:rsidRDefault="008606C4" w14:paraId="6B50ED94" w14:textId="26B6B361">
      <w:pPr>
        <w:autoSpaceDN/>
        <w:spacing w:after="160" w:line="276" w:lineRule="auto"/>
        <w:textAlignment w:val="auto"/>
        <w:rPr>
          <w:rFonts w:eastAsia="Calibri" w:cs="Times New Roman"/>
          <w:i/>
          <w:iCs/>
          <w:color w:val="auto"/>
          <w:kern w:val="2"/>
          <w:lang w:eastAsia="en-US"/>
          <w14:ligatures w14:val="standardContextual"/>
        </w:rPr>
      </w:pPr>
      <w:r>
        <w:rPr>
          <w:rFonts w:eastAsia="Calibri" w:cs="Times New Roman"/>
          <w:i/>
          <w:iCs/>
          <w:color w:val="auto"/>
          <w:kern w:val="2"/>
          <w:lang w:eastAsia="en-US"/>
          <w14:ligatures w14:val="standardContextual"/>
        </w:rPr>
        <w:t>De eisen voor EU</w:t>
      </w:r>
      <w:r w:rsidR="001D2993">
        <w:rPr>
          <w:rFonts w:eastAsia="Calibri" w:cs="Times New Roman"/>
          <w:i/>
          <w:iCs/>
          <w:color w:val="auto"/>
          <w:kern w:val="2"/>
          <w:lang w:eastAsia="en-US"/>
          <w14:ligatures w14:val="standardContextual"/>
        </w:rPr>
        <w:t>-</w:t>
      </w:r>
      <w:r>
        <w:rPr>
          <w:rFonts w:eastAsia="Calibri" w:cs="Times New Roman"/>
          <w:i/>
          <w:iCs/>
          <w:color w:val="auto"/>
          <w:kern w:val="2"/>
          <w:lang w:eastAsia="en-US"/>
          <w14:ligatures w14:val="standardContextual"/>
        </w:rPr>
        <w:t>lidmaatschap: een op merites gebaseerd uitbreidingsbeleid</w:t>
      </w:r>
    </w:p>
    <w:p w:rsidRPr="004B483E" w:rsidR="004B483E" w:rsidP="00877817" w:rsidRDefault="004B483E" w14:paraId="189582A9" w14:textId="6FCB74E8">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In de mededeling stelt de Commissie dat het EU-uitbreidingsproces een belangrijk</w:t>
      </w:r>
      <w:r w:rsidRPr="004B483E" w:rsidDel="005E0350">
        <w:rPr>
          <w:rFonts w:eastAsia="Calibri" w:cs="Times New Roman"/>
          <w:color w:val="auto"/>
          <w:kern w:val="2"/>
          <w:lang w:eastAsia="en-US"/>
          <w14:ligatures w14:val="standardContextual"/>
        </w:rPr>
        <w:t xml:space="preserve"> </w:t>
      </w:r>
      <w:r w:rsidR="005E0350">
        <w:rPr>
          <w:rFonts w:eastAsia="Calibri" w:cs="Times New Roman"/>
          <w:color w:val="auto"/>
          <w:kern w:val="2"/>
          <w:lang w:eastAsia="en-US"/>
          <w14:ligatures w14:val="standardContextual"/>
        </w:rPr>
        <w:t>geopolitiek instrument</w:t>
      </w:r>
      <w:r w:rsidRPr="004B483E" w:rsidR="005E0350">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is </w:t>
      </w:r>
      <w:r w:rsidR="005E0350">
        <w:rPr>
          <w:rFonts w:eastAsia="Calibri" w:cs="Times New Roman"/>
          <w:color w:val="auto"/>
          <w:kern w:val="2"/>
          <w:lang w:eastAsia="en-US"/>
          <w14:ligatures w14:val="standardContextual"/>
        </w:rPr>
        <w:t>dat bijdraagt aan</w:t>
      </w:r>
      <w:r w:rsidRPr="004B483E" w:rsidR="005E0350">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vrede, veiligheid</w:t>
      </w:r>
      <w:r w:rsidRPr="004B483E" w:rsidDel="00902EF5">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en welvaart in Europa. De Commissie </w:t>
      </w:r>
      <w:r w:rsidR="00A8080D">
        <w:rPr>
          <w:rFonts w:eastAsia="Calibri" w:cs="Times New Roman"/>
          <w:color w:val="auto"/>
          <w:kern w:val="2"/>
          <w:lang w:eastAsia="en-US"/>
          <w14:ligatures w14:val="standardContextual"/>
        </w:rPr>
        <w:t xml:space="preserve">stelt dat </w:t>
      </w:r>
      <w:r w:rsidRPr="00A8080D" w:rsidR="00A8080D">
        <w:rPr>
          <w:rFonts w:eastAsia="Calibri" w:cs="Times New Roman"/>
          <w:color w:val="auto"/>
          <w:kern w:val="2"/>
          <w:lang w:eastAsia="en-US"/>
          <w14:ligatures w14:val="standardContextual"/>
        </w:rPr>
        <w:t xml:space="preserve">uitbreiding </w:t>
      </w:r>
      <w:r w:rsidR="00A8080D">
        <w:rPr>
          <w:rFonts w:eastAsia="Calibri" w:cs="Times New Roman"/>
          <w:color w:val="auto"/>
          <w:kern w:val="2"/>
          <w:lang w:eastAsia="en-US"/>
          <w14:ligatures w14:val="standardContextual"/>
        </w:rPr>
        <w:t>van de Unie</w:t>
      </w:r>
      <w:r w:rsidRPr="00A8080D" w:rsidR="00A8080D">
        <w:rPr>
          <w:rFonts w:eastAsia="Calibri" w:cs="Times New Roman"/>
          <w:color w:val="auto"/>
          <w:kern w:val="2"/>
          <w:lang w:eastAsia="en-US"/>
          <w14:ligatures w14:val="standardContextual"/>
        </w:rPr>
        <w:t xml:space="preserve"> realistisch </w:t>
      </w:r>
      <w:r w:rsidR="00A8080D">
        <w:rPr>
          <w:rFonts w:eastAsia="Calibri" w:cs="Times New Roman"/>
          <w:color w:val="auto"/>
          <w:kern w:val="2"/>
          <w:lang w:eastAsia="en-US"/>
          <w14:ligatures w14:val="standardContextual"/>
        </w:rPr>
        <w:t>is</w:t>
      </w:r>
      <w:r w:rsidRPr="004B483E">
        <w:rPr>
          <w:rFonts w:eastAsia="Calibri" w:cs="Times New Roman"/>
          <w:color w:val="auto"/>
          <w:kern w:val="2"/>
          <w:lang w:eastAsia="en-US"/>
          <w14:ligatures w14:val="standardContextual"/>
        </w:rPr>
        <w:t xml:space="preserve">. Tegelijkertijd benadrukt de Commissie dat het </w:t>
      </w:r>
      <w:r w:rsidR="004B1F2F">
        <w:rPr>
          <w:rFonts w:eastAsia="Calibri" w:cs="Times New Roman"/>
          <w:color w:val="auto"/>
          <w:kern w:val="2"/>
          <w:lang w:eastAsia="en-US"/>
          <w14:ligatures w14:val="standardContextual"/>
        </w:rPr>
        <w:t>toetredings</w:t>
      </w:r>
      <w:r w:rsidRPr="004B483E">
        <w:rPr>
          <w:rFonts w:eastAsia="Calibri" w:cs="Times New Roman"/>
          <w:color w:val="auto"/>
          <w:kern w:val="2"/>
          <w:lang w:eastAsia="en-US"/>
          <w14:ligatures w14:val="standardContextual"/>
        </w:rPr>
        <w:t xml:space="preserve">proces gebaseerd is op </w:t>
      </w:r>
      <w:r w:rsidR="004B1F2F">
        <w:rPr>
          <w:rFonts w:eastAsia="Calibri" w:cs="Times New Roman"/>
          <w:color w:val="auto"/>
          <w:kern w:val="2"/>
          <w:lang w:eastAsia="en-US"/>
          <w14:ligatures w14:val="standardContextual"/>
        </w:rPr>
        <w:t xml:space="preserve">eigen </w:t>
      </w:r>
      <w:r w:rsidRPr="004B483E">
        <w:rPr>
          <w:rFonts w:eastAsia="Calibri" w:cs="Times New Roman"/>
          <w:color w:val="auto"/>
          <w:kern w:val="2"/>
          <w:lang w:eastAsia="en-US"/>
          <w14:ligatures w14:val="standardContextual"/>
        </w:rPr>
        <w:t xml:space="preserve">merites, waarbij de </w:t>
      </w:r>
      <w:r w:rsidRPr="004B483E">
        <w:rPr>
          <w:rFonts w:eastAsia="Calibri" w:cs="Times New Roman"/>
          <w:i/>
          <w:iCs/>
          <w:color w:val="auto"/>
          <w:kern w:val="2"/>
          <w:lang w:eastAsia="en-US"/>
          <w14:ligatures w14:val="standardContextual"/>
        </w:rPr>
        <w:t xml:space="preserve">Fundamentals </w:t>
      </w:r>
      <w:r w:rsidR="004B1F2F">
        <w:rPr>
          <w:rFonts w:eastAsia="Calibri" w:cs="Times New Roman"/>
          <w:color w:val="auto"/>
          <w:kern w:val="2"/>
          <w:lang w:eastAsia="en-US"/>
          <w14:ligatures w14:val="standardContextual"/>
        </w:rPr>
        <w:t>(</w:t>
      </w:r>
      <w:r w:rsidRPr="004B483E">
        <w:rPr>
          <w:rFonts w:eastAsia="Calibri" w:cs="Times New Roman"/>
          <w:color w:val="auto"/>
          <w:kern w:val="2"/>
          <w:lang w:eastAsia="en-US"/>
          <w14:ligatures w14:val="standardContextual"/>
        </w:rPr>
        <w:t>democratie, rechtsstaat, mensenrechten, openbaar bestuur, migratiesamenwerking, functionerende markteconomie</w:t>
      </w:r>
      <w:r w:rsidR="004B1F2F">
        <w:rPr>
          <w:rFonts w:eastAsia="Calibri" w:cs="Times New Roman"/>
          <w:color w:val="auto"/>
          <w:kern w:val="2"/>
          <w:lang w:eastAsia="en-US"/>
          <w14:ligatures w14:val="standardContextual"/>
        </w:rPr>
        <w:t>)</w:t>
      </w:r>
      <w:r w:rsidRPr="004B483E" w:rsidDel="004B1F2F">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centraal staan. </w:t>
      </w:r>
    </w:p>
    <w:p w:rsidR="006C7C98" w:rsidP="00877817" w:rsidRDefault="004B483E" w14:paraId="1556B7C1" w14:textId="62535D2A">
      <w:pPr>
        <w:autoSpaceDN/>
        <w:spacing w:after="160" w:line="276" w:lineRule="auto"/>
        <w:textAlignment w:val="auto"/>
        <w:rPr>
          <w:rFonts w:eastAsia="Calibri" w:cs="Times New Roman"/>
          <w:color w:val="auto"/>
          <w:kern w:val="2"/>
          <w:lang w:eastAsia="en-US"/>
          <w14:ligatures w14:val="standardContextual"/>
        </w:rPr>
      </w:pPr>
      <w:bookmarkStart w:name="_Hlk213745112" w:id="2"/>
      <w:r w:rsidRPr="004B483E">
        <w:rPr>
          <w:rFonts w:eastAsia="Calibri" w:cs="Times New Roman"/>
          <w:color w:val="auto"/>
          <w:kern w:val="2"/>
          <w:lang w:eastAsia="en-US"/>
          <w14:ligatures w14:val="standardContextual"/>
        </w:rPr>
        <w:t>Het kabinet</w:t>
      </w:r>
      <w:r w:rsidR="00C516D5">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houdt streng vast aan de eisen voor EU-lidmaatschap, inclusief de Kopenhagen-criteria. Hervormingen van de rechtsstaat en het openbaar bestuur, net als transparantie en corruptiebestrijding, zijn belangrijk. </w:t>
      </w:r>
      <w:r w:rsidR="00DD27B6">
        <w:rPr>
          <w:rFonts w:eastAsia="Calibri" w:cs="Times New Roman"/>
          <w:color w:val="auto"/>
          <w:kern w:val="2"/>
          <w:lang w:eastAsia="en-US"/>
          <w14:ligatures w14:val="standardContextual"/>
        </w:rPr>
        <w:t>Hieraan</w:t>
      </w:r>
      <w:r w:rsidRPr="004B483E">
        <w:rPr>
          <w:rFonts w:eastAsia="Calibri" w:cs="Times New Roman"/>
          <w:color w:val="auto"/>
          <w:kern w:val="2"/>
          <w:lang w:eastAsia="en-US"/>
          <w14:ligatures w14:val="standardContextual"/>
        </w:rPr>
        <w:t xml:space="preserve"> worden geen concessies gedaan. </w:t>
      </w:r>
      <w:r w:rsidR="00CA2B4A">
        <w:rPr>
          <w:rFonts w:eastAsia="Calibri" w:cs="Times New Roman"/>
          <w:color w:val="auto"/>
          <w:kern w:val="2"/>
          <w:lang w:eastAsia="en-US"/>
          <w14:ligatures w14:val="standardContextual"/>
        </w:rPr>
        <w:t xml:space="preserve">Het vermogen van de Unie om nieuwe leden te absorberen moet hierbij </w:t>
      </w:r>
      <w:r w:rsidR="00DD27B6">
        <w:rPr>
          <w:rFonts w:eastAsia="Calibri" w:cs="Times New Roman"/>
          <w:color w:val="auto"/>
          <w:kern w:val="2"/>
          <w:lang w:eastAsia="en-US"/>
          <w14:ligatures w14:val="standardContextual"/>
        </w:rPr>
        <w:t xml:space="preserve">ook </w:t>
      </w:r>
      <w:r w:rsidR="00CA2B4A">
        <w:rPr>
          <w:rFonts w:eastAsia="Calibri" w:cs="Times New Roman"/>
          <w:color w:val="auto"/>
          <w:kern w:val="2"/>
          <w:lang w:eastAsia="en-US"/>
          <w14:ligatures w14:val="standardContextual"/>
        </w:rPr>
        <w:t xml:space="preserve">worden meegenomen. </w:t>
      </w:r>
      <w:r w:rsidRPr="004B483E">
        <w:rPr>
          <w:rFonts w:eastAsia="Calibri" w:cs="Times New Roman"/>
          <w:color w:val="auto"/>
          <w:kern w:val="2"/>
          <w:lang w:eastAsia="en-US"/>
          <w14:ligatures w14:val="standardContextual"/>
        </w:rPr>
        <w:t xml:space="preserve">Het kabinet erkent het EU-perspectief van kandidaat-lidstaten. </w:t>
      </w:r>
      <w:r w:rsidRPr="004B483E" w:rsidDel="004B6F6B">
        <w:rPr>
          <w:rFonts w:eastAsia="Calibri" w:cs="Times New Roman"/>
          <w:color w:val="auto"/>
          <w:kern w:val="2"/>
          <w:lang w:eastAsia="en-US"/>
          <w14:ligatures w14:val="standardContextual"/>
        </w:rPr>
        <w:t xml:space="preserve">Een reëel lidmaatschapsperspectief is voor kandidaat-lidstaten een belangrijke drijfveer om </w:t>
      </w:r>
      <w:r w:rsidRPr="004B483E">
        <w:rPr>
          <w:rFonts w:eastAsia="Calibri" w:cs="Times New Roman"/>
          <w:color w:val="auto"/>
          <w:kern w:val="2"/>
          <w:lang w:eastAsia="en-US"/>
          <w14:ligatures w14:val="standardContextual"/>
        </w:rPr>
        <w:t xml:space="preserve">te </w:t>
      </w:r>
      <w:r w:rsidRPr="004B483E" w:rsidDel="004B6F6B">
        <w:rPr>
          <w:rFonts w:eastAsia="Calibri" w:cs="Times New Roman"/>
          <w:color w:val="auto"/>
          <w:kern w:val="2"/>
          <w:lang w:eastAsia="en-US"/>
          <w14:ligatures w14:val="standardContextual"/>
        </w:rPr>
        <w:t>hervorm</w:t>
      </w:r>
      <w:r w:rsidRPr="004B483E">
        <w:rPr>
          <w:rFonts w:eastAsia="Calibri" w:cs="Times New Roman"/>
          <w:color w:val="auto"/>
          <w:kern w:val="2"/>
          <w:lang w:eastAsia="en-US"/>
          <w14:ligatures w14:val="standardContextual"/>
        </w:rPr>
        <w:t>en</w:t>
      </w:r>
      <w:r w:rsidRPr="004B483E" w:rsidDel="004B6F6B">
        <w:rPr>
          <w:rFonts w:eastAsia="Calibri" w:cs="Times New Roman"/>
          <w:color w:val="auto"/>
          <w:kern w:val="2"/>
          <w:lang w:eastAsia="en-US"/>
          <w14:ligatures w14:val="standardContextual"/>
        </w:rPr>
        <w:t>.</w:t>
      </w:r>
      <w:r w:rsidRPr="004B483E">
        <w:rPr>
          <w:rFonts w:eastAsia="Calibri" w:cs="Times New Roman"/>
          <w:color w:val="auto"/>
          <w:kern w:val="2"/>
          <w:lang w:eastAsia="en-US"/>
          <w14:ligatures w14:val="standardContextual"/>
        </w:rPr>
        <w:t xml:space="preserve"> </w:t>
      </w:r>
      <w:r w:rsidRPr="00FA1A2E" w:rsidR="00FA1A2E">
        <w:rPr>
          <w:rFonts w:eastAsia="Calibri" w:cs="Times New Roman"/>
          <w:color w:val="auto"/>
          <w:kern w:val="2"/>
          <w:lang w:eastAsia="en-US"/>
          <w14:ligatures w14:val="standardContextual"/>
        </w:rPr>
        <w:t xml:space="preserve">Regeringen </w:t>
      </w:r>
      <w:r w:rsidR="00FA1A2E">
        <w:rPr>
          <w:rFonts w:eastAsia="Calibri" w:cs="Times New Roman"/>
          <w:color w:val="auto"/>
          <w:kern w:val="2"/>
          <w:lang w:eastAsia="en-US"/>
          <w14:ligatures w14:val="standardContextual"/>
        </w:rPr>
        <w:t xml:space="preserve">in de kandidaat-lidstaten </w:t>
      </w:r>
      <w:r w:rsidRPr="00FA1A2E" w:rsidR="00FA1A2E">
        <w:rPr>
          <w:rFonts w:eastAsia="Calibri" w:cs="Times New Roman"/>
          <w:color w:val="auto"/>
          <w:kern w:val="2"/>
          <w:lang w:eastAsia="en-US"/>
          <w14:ligatures w14:val="standardContextual"/>
        </w:rPr>
        <w:t>moeten prioriteit geven aan deze hervormingen, waaronder op het gebied van de rechtsstaat, transparantie en openbaar bestuur.</w:t>
      </w:r>
      <w:r w:rsidRPr="004B483E">
        <w:rPr>
          <w:rFonts w:eastAsia="Calibri" w:cs="Times New Roman"/>
          <w:color w:val="auto"/>
          <w:kern w:val="2"/>
          <w:lang w:eastAsia="en-US"/>
          <w14:ligatures w14:val="standardContextual"/>
        </w:rPr>
        <w:t xml:space="preserve"> </w:t>
      </w:r>
      <w:r w:rsidR="008606C4">
        <w:rPr>
          <w:rFonts w:eastAsia="Calibri" w:cs="Times New Roman"/>
          <w:color w:val="auto"/>
          <w:kern w:val="2"/>
          <w:lang w:eastAsia="en-US"/>
          <w14:ligatures w14:val="standardContextual"/>
        </w:rPr>
        <w:t>H</w:t>
      </w:r>
      <w:r w:rsidRPr="00EC0E48">
        <w:rPr>
          <w:rFonts w:eastAsia="Calibri" w:cs="Times New Roman"/>
          <w:color w:val="auto"/>
          <w:kern w:val="2"/>
          <w:lang w:eastAsia="en-US"/>
          <w14:ligatures w14:val="standardContextual"/>
        </w:rPr>
        <w:t>ervormingen dragen ook bij aan</w:t>
      </w:r>
      <w:r w:rsidRPr="004B483E">
        <w:rPr>
          <w:rFonts w:eastAsia="Calibri" w:cs="Times New Roman"/>
          <w:color w:val="auto"/>
          <w:kern w:val="2"/>
          <w:lang w:eastAsia="en-US"/>
          <w14:ligatures w14:val="standardContextual"/>
        </w:rPr>
        <w:t xml:space="preserve"> stabiliteit en weerbaarheid in de nabuurregio van de EU.</w:t>
      </w:r>
      <w:r w:rsidRPr="00DD0110" w:rsidR="00DD0110">
        <w:rPr>
          <w:rFonts w:eastAsia="Calibri" w:cs="Times New Roman"/>
          <w:color w:val="auto"/>
          <w:kern w:val="2"/>
          <w:lang w:eastAsia="en-US"/>
          <w14:ligatures w14:val="standardContextual"/>
        </w:rPr>
        <w:t xml:space="preserve"> </w:t>
      </w:r>
    </w:p>
    <w:bookmarkEnd w:id="2"/>
    <w:p w:rsidR="001D2993" w:rsidP="0067000C" w:rsidRDefault="00EF679C" w14:paraId="73DF595B" w14:textId="7777777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Migratie is eveneens onderdeel van de </w:t>
      </w:r>
      <w:r w:rsidRPr="004B483E">
        <w:rPr>
          <w:rFonts w:eastAsia="Calibri" w:cs="Times New Roman"/>
          <w:i/>
          <w:color w:val="auto"/>
          <w:kern w:val="2"/>
          <w:lang w:eastAsia="en-US"/>
          <w14:ligatures w14:val="standardContextual"/>
        </w:rPr>
        <w:t>Fundamentals</w:t>
      </w:r>
      <w:r w:rsidR="00596CAF">
        <w:rPr>
          <w:rFonts w:eastAsia="Calibri" w:cs="Times New Roman"/>
          <w:i/>
          <w:color w:val="auto"/>
          <w:kern w:val="2"/>
          <w:lang w:eastAsia="en-US"/>
          <w14:ligatures w14:val="standardContextual"/>
        </w:rPr>
        <w:t xml:space="preserve"> </w:t>
      </w:r>
      <w:r w:rsidR="00596CAF">
        <w:rPr>
          <w:rFonts w:eastAsia="Calibri" w:cs="Times New Roman"/>
          <w:iCs/>
          <w:color w:val="auto"/>
          <w:kern w:val="2"/>
          <w:lang w:eastAsia="en-US"/>
          <w14:ligatures w14:val="standardContextual"/>
        </w:rPr>
        <w:t>(hoofdstuk 24)</w:t>
      </w:r>
      <w:r w:rsidRPr="004B483E">
        <w:rPr>
          <w:rFonts w:eastAsia="Calibri" w:cs="Times New Roman"/>
          <w:color w:val="auto"/>
          <w:kern w:val="2"/>
          <w:lang w:eastAsia="en-US"/>
          <w14:ligatures w14:val="standardContextual"/>
        </w:rPr>
        <w:t xml:space="preserve">. </w:t>
      </w:r>
      <w:r w:rsidRPr="004B483E" w:rsidR="004B483E">
        <w:rPr>
          <w:rFonts w:eastAsia="Calibri" w:cs="Times New Roman"/>
          <w:color w:val="auto"/>
          <w:kern w:val="2"/>
          <w:lang w:eastAsia="en-US"/>
          <w14:ligatures w14:val="standardContextual"/>
        </w:rPr>
        <w:t xml:space="preserve">In de appreciatie gaat het kabinet in op migratiesamenwerking tussen kandidaat-lidstaten en de EU. </w:t>
      </w:r>
      <w:r w:rsidR="00A44641">
        <w:rPr>
          <w:rFonts w:eastAsia="Calibri" w:cs="Times New Roman"/>
          <w:color w:val="auto"/>
          <w:kern w:val="2"/>
          <w:lang w:eastAsia="en-US"/>
          <w14:ligatures w14:val="standardContextual"/>
        </w:rPr>
        <w:t>D</w:t>
      </w:r>
      <w:r w:rsidRPr="004B483E" w:rsidR="004B483E">
        <w:rPr>
          <w:rFonts w:eastAsia="Calibri" w:cs="Times New Roman"/>
          <w:color w:val="auto"/>
          <w:kern w:val="2"/>
          <w:lang w:eastAsia="en-US"/>
          <w14:ligatures w14:val="standardContextual"/>
        </w:rPr>
        <w:t xml:space="preserve">e Commissie </w:t>
      </w:r>
      <w:r w:rsidR="00A44641">
        <w:rPr>
          <w:rFonts w:eastAsia="Calibri" w:cs="Times New Roman"/>
          <w:color w:val="auto"/>
          <w:kern w:val="2"/>
          <w:lang w:eastAsia="en-US"/>
          <w14:ligatures w14:val="standardContextual"/>
        </w:rPr>
        <w:t>heeft terecht aandacht voor stappen die</w:t>
      </w:r>
      <w:r w:rsidRPr="004B483E" w:rsidR="004B483E">
        <w:rPr>
          <w:rFonts w:eastAsia="Calibri" w:cs="Times New Roman"/>
          <w:color w:val="auto"/>
          <w:kern w:val="2"/>
          <w:lang w:eastAsia="en-US"/>
          <w14:ligatures w14:val="standardContextual"/>
        </w:rPr>
        <w:t xml:space="preserve"> kandidaat-lidstaten dienen te zetten met het tegengaan van irreguliere migratie, grensbeheer</w:t>
      </w:r>
      <w:r>
        <w:rPr>
          <w:rFonts w:eastAsia="Calibri" w:cs="Times New Roman"/>
          <w:color w:val="auto"/>
          <w:kern w:val="2"/>
          <w:lang w:eastAsia="en-US"/>
          <w14:ligatures w14:val="standardContextual"/>
        </w:rPr>
        <w:t xml:space="preserve">, </w:t>
      </w:r>
      <w:r w:rsidRPr="004B483E" w:rsidR="004B483E">
        <w:rPr>
          <w:rFonts w:eastAsia="Calibri" w:cs="Times New Roman"/>
          <w:color w:val="auto"/>
          <w:kern w:val="2"/>
          <w:lang w:eastAsia="en-US"/>
          <w14:ligatures w14:val="standardContextual"/>
        </w:rPr>
        <w:t>verbeterde registratie</w:t>
      </w:r>
      <w:r>
        <w:rPr>
          <w:rFonts w:eastAsia="Calibri" w:cs="Times New Roman"/>
          <w:color w:val="auto"/>
          <w:kern w:val="2"/>
          <w:lang w:eastAsia="en-US"/>
          <w14:ligatures w14:val="standardContextual"/>
        </w:rPr>
        <w:t xml:space="preserve"> en</w:t>
      </w:r>
      <w:r w:rsidRPr="004B483E" w:rsidR="004B483E">
        <w:rPr>
          <w:rFonts w:eastAsia="Calibri" w:cs="Times New Roman"/>
          <w:color w:val="auto"/>
          <w:kern w:val="2"/>
          <w:lang w:eastAsia="en-US"/>
          <w14:ligatures w14:val="standardContextual"/>
        </w:rPr>
        <w:t xml:space="preserve"> asielsystemen, identific</w:t>
      </w:r>
      <w:r>
        <w:rPr>
          <w:rFonts w:eastAsia="Calibri" w:cs="Times New Roman"/>
          <w:color w:val="auto"/>
          <w:kern w:val="2"/>
          <w:lang w:eastAsia="en-US"/>
          <w14:ligatures w14:val="standardContextual"/>
        </w:rPr>
        <w:t>atie</w:t>
      </w:r>
      <w:r w:rsidRPr="004B483E" w:rsidR="004B483E">
        <w:rPr>
          <w:rFonts w:eastAsia="Calibri" w:cs="Times New Roman"/>
          <w:color w:val="auto"/>
          <w:kern w:val="2"/>
          <w:lang w:eastAsia="en-US"/>
          <w14:ligatures w14:val="standardContextual"/>
        </w:rPr>
        <w:t xml:space="preserve"> van (kwetsbare) migranten en het effectueren van terugkeer. </w:t>
      </w:r>
      <w:r w:rsidRPr="005718D2" w:rsidR="000639F1">
        <w:rPr>
          <w:rFonts w:eastAsia="Calibri" w:cs="Times New Roman"/>
          <w:color w:val="auto"/>
          <w:kern w:val="2"/>
          <w:lang w:eastAsia="en-US"/>
          <w14:ligatures w14:val="standardContextual"/>
        </w:rPr>
        <w:t>Hetzelfde geldt voor aansluiting bij het EU-visumbeleid voor wat betreft de lijsten met visumvrije en visumplichtige landen</w:t>
      </w:r>
      <w:r w:rsidR="000639F1">
        <w:rPr>
          <w:rFonts w:eastAsia="Calibri" w:cs="Times New Roman"/>
          <w:color w:val="auto"/>
          <w:kern w:val="2"/>
          <w:lang w:eastAsia="en-US"/>
          <w14:ligatures w14:val="standardContextual"/>
        </w:rPr>
        <w:t>.</w:t>
      </w:r>
      <w:r w:rsidRPr="004B483E" w:rsidR="000639F1">
        <w:rPr>
          <w:rFonts w:eastAsia="Calibri" w:cs="Times New Roman"/>
          <w:color w:val="auto"/>
          <w:kern w:val="2"/>
          <w:lang w:eastAsia="en-US"/>
          <w14:ligatures w14:val="standardContextual"/>
        </w:rPr>
        <w:t xml:space="preserve"> </w:t>
      </w:r>
      <w:r w:rsidRPr="004B483E" w:rsidR="004B483E">
        <w:rPr>
          <w:rFonts w:eastAsia="Calibri" w:cs="Times New Roman"/>
          <w:color w:val="auto"/>
          <w:kern w:val="2"/>
          <w:lang w:eastAsia="en-US"/>
          <w14:ligatures w14:val="standardContextual"/>
        </w:rPr>
        <w:t>Het kabinet is positief over de geïntensiveerde samenwerking met Frontex en de</w:t>
      </w:r>
      <w:r w:rsidR="00A8080D">
        <w:rPr>
          <w:rFonts w:eastAsia="Calibri" w:cs="Times New Roman"/>
          <w:color w:val="auto"/>
          <w:kern w:val="2"/>
          <w:lang w:eastAsia="en-US"/>
          <w14:ligatures w14:val="standardContextual"/>
        </w:rPr>
        <w:t xml:space="preserve"> </w:t>
      </w:r>
      <w:r w:rsidR="00395E93">
        <w:rPr>
          <w:rFonts w:eastAsia="Calibri" w:cs="Times New Roman"/>
          <w:color w:val="auto"/>
          <w:kern w:val="2"/>
          <w:lang w:eastAsia="en-US"/>
          <w14:ligatures w14:val="standardContextual"/>
        </w:rPr>
        <w:t xml:space="preserve">aanhoudende afname van </w:t>
      </w:r>
      <w:r w:rsidRPr="004B483E" w:rsidR="00395E93">
        <w:rPr>
          <w:rFonts w:eastAsia="Calibri" w:cs="Times New Roman"/>
          <w:color w:val="auto"/>
          <w:kern w:val="2"/>
          <w:lang w:eastAsia="en-US"/>
          <w14:ligatures w14:val="standardContextual"/>
        </w:rPr>
        <w:t>illegale grensoverschrijdingen via de Westelijke Balkanroute</w:t>
      </w:r>
      <w:r w:rsidR="00395E93">
        <w:rPr>
          <w:rFonts w:eastAsia="Calibri" w:cs="Times New Roman"/>
          <w:color w:val="auto"/>
          <w:kern w:val="2"/>
          <w:lang w:eastAsia="en-US"/>
          <w14:ligatures w14:val="standardContextual"/>
        </w:rPr>
        <w:t>.</w:t>
      </w:r>
      <w:r w:rsidRPr="004B483E" w:rsidR="004B483E">
        <w:rPr>
          <w:rFonts w:eastAsia="Calibri" w:cs="Times New Roman"/>
          <w:color w:val="auto"/>
          <w:kern w:val="2"/>
          <w:lang w:eastAsia="en-US"/>
          <w14:ligatures w14:val="standardContextual"/>
        </w:rPr>
        <w:t xml:space="preserve"> </w:t>
      </w:r>
    </w:p>
    <w:p w:rsidR="001D2993" w:rsidP="0067000C" w:rsidRDefault="004B483E" w14:paraId="3A56F872" w14:textId="00CAEDDD">
      <w:pPr>
        <w:autoSpaceDN/>
        <w:spacing w:after="160" w:line="276" w:lineRule="auto"/>
        <w:textAlignment w:val="auto"/>
      </w:pPr>
      <w:r w:rsidRPr="004B483E">
        <w:rPr>
          <w:rFonts w:eastAsia="Calibri" w:cs="Times New Roman"/>
          <w:color w:val="auto"/>
          <w:kern w:val="2"/>
          <w:lang w:eastAsia="en-US"/>
          <w14:ligatures w14:val="standardContextual"/>
        </w:rPr>
        <w:t xml:space="preserve">Conform de motie van het lid Van Wijngaarden c.s. (Kamerstuk 21 501-02, nr. 2565) verwelkomt het kabinet de aandacht </w:t>
      </w:r>
      <w:r w:rsidR="00DD0110">
        <w:rPr>
          <w:rFonts w:eastAsia="Calibri" w:cs="Times New Roman"/>
          <w:color w:val="auto"/>
          <w:kern w:val="2"/>
          <w:lang w:eastAsia="en-US"/>
          <w14:ligatures w14:val="standardContextual"/>
        </w:rPr>
        <w:t>voor</w:t>
      </w:r>
      <w:r w:rsidRPr="004B483E">
        <w:rPr>
          <w:rFonts w:eastAsia="Calibri" w:cs="Times New Roman"/>
          <w:color w:val="auto"/>
          <w:kern w:val="2"/>
          <w:lang w:eastAsia="en-US"/>
          <w14:ligatures w14:val="standardContextual"/>
        </w:rPr>
        <w:t xml:space="preserve"> </w:t>
      </w:r>
      <w:r w:rsidR="002278F0">
        <w:rPr>
          <w:rFonts w:eastAsia="Calibri" w:cs="Times New Roman"/>
          <w:color w:val="auto"/>
          <w:kern w:val="2"/>
          <w:lang w:eastAsia="en-US"/>
          <w14:ligatures w14:val="standardContextual"/>
        </w:rPr>
        <w:t>GBVB-</w:t>
      </w:r>
      <w:r w:rsidRPr="004B483E">
        <w:rPr>
          <w:rFonts w:eastAsia="Calibri" w:cs="Times New Roman"/>
          <w:color w:val="auto"/>
          <w:kern w:val="2"/>
          <w:lang w:eastAsia="en-US"/>
          <w14:ligatures w14:val="standardContextual"/>
        </w:rPr>
        <w:t xml:space="preserve">aansluiting en spreekt landen waar </w:t>
      </w:r>
      <w:r w:rsidR="002278F0">
        <w:rPr>
          <w:rFonts w:eastAsia="Calibri" w:cs="Times New Roman"/>
          <w:color w:val="auto"/>
          <w:kern w:val="2"/>
          <w:lang w:eastAsia="en-US"/>
          <w14:ligatures w14:val="standardContextual"/>
        </w:rPr>
        <w:t>dit</w:t>
      </w:r>
      <w:r w:rsidRPr="004B483E">
        <w:rPr>
          <w:rFonts w:eastAsia="Calibri" w:cs="Times New Roman"/>
          <w:color w:val="auto"/>
          <w:kern w:val="2"/>
          <w:lang w:eastAsia="en-US"/>
          <w14:ligatures w14:val="standardContextual"/>
        </w:rPr>
        <w:t xml:space="preserve"> een </w:t>
      </w:r>
      <w:r w:rsidR="00DD0110">
        <w:rPr>
          <w:rFonts w:eastAsia="Calibri" w:cs="Times New Roman"/>
          <w:color w:val="auto"/>
          <w:kern w:val="2"/>
          <w:lang w:eastAsia="en-US"/>
          <w14:ligatures w14:val="standardContextual"/>
        </w:rPr>
        <w:t>zorg</w:t>
      </w:r>
      <w:r w:rsidRPr="004B483E">
        <w:rPr>
          <w:rFonts w:eastAsia="Calibri" w:cs="Times New Roman"/>
          <w:color w:val="auto"/>
          <w:kern w:val="2"/>
          <w:lang w:eastAsia="en-US"/>
          <w14:ligatures w14:val="standardContextual"/>
        </w:rPr>
        <w:t>punt</w:t>
      </w:r>
      <w:r w:rsidRPr="004B483E" w:rsidDel="00DD0110">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is</w:t>
      </w:r>
      <w:r w:rsidR="00DD27B6">
        <w:rPr>
          <w:rFonts w:eastAsia="Calibri" w:cs="Times New Roman"/>
          <w:color w:val="auto"/>
          <w:kern w:val="2"/>
          <w:lang w:eastAsia="en-US"/>
          <w14:ligatures w14:val="standardContextual"/>
        </w:rPr>
        <w:t xml:space="preserve"> – </w:t>
      </w:r>
      <w:r w:rsidRPr="004B483E">
        <w:rPr>
          <w:rFonts w:eastAsia="Calibri" w:cs="Times New Roman"/>
          <w:color w:val="auto"/>
          <w:kern w:val="2"/>
          <w:lang w:eastAsia="en-US"/>
          <w14:ligatures w14:val="standardContextual"/>
        </w:rPr>
        <w:t>Servië</w:t>
      </w:r>
      <w:r w:rsidR="00DD0110">
        <w:rPr>
          <w:rFonts w:eastAsia="Calibri" w:cs="Times New Roman"/>
          <w:color w:val="auto"/>
          <w:kern w:val="2"/>
          <w:lang w:eastAsia="en-US"/>
          <w14:ligatures w14:val="standardContextual"/>
        </w:rPr>
        <w:t>, Turkije</w:t>
      </w:r>
      <w:r w:rsidRPr="004B483E">
        <w:rPr>
          <w:rFonts w:eastAsia="Calibri" w:cs="Times New Roman"/>
          <w:color w:val="auto"/>
          <w:kern w:val="2"/>
          <w:lang w:eastAsia="en-US"/>
          <w14:ligatures w14:val="standardContextual"/>
        </w:rPr>
        <w:t xml:space="preserve"> en Georgië</w:t>
      </w:r>
      <w:r w:rsidR="00DD27B6">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 hierop aan.</w:t>
      </w:r>
      <w:r w:rsidR="00331D3C">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Het kabinet erkent </w:t>
      </w:r>
      <w:r w:rsidRPr="004B483E" w:rsidDel="00D7719C">
        <w:rPr>
          <w:rFonts w:eastAsia="Calibri" w:cs="Times New Roman"/>
          <w:color w:val="auto"/>
          <w:kern w:val="2"/>
          <w:lang w:eastAsia="en-US"/>
          <w14:ligatures w14:val="standardContextual"/>
        </w:rPr>
        <w:t xml:space="preserve">de </w:t>
      </w:r>
      <w:r w:rsidR="00D7719C">
        <w:rPr>
          <w:rFonts w:eastAsia="Calibri" w:cs="Times New Roman"/>
          <w:color w:val="auto"/>
          <w:kern w:val="2"/>
          <w:lang w:eastAsia="en-US"/>
          <w14:ligatures w14:val="standardContextual"/>
        </w:rPr>
        <w:t xml:space="preserve">destabiliserende rol </w:t>
      </w:r>
      <w:r w:rsidR="00DD0110">
        <w:rPr>
          <w:rFonts w:eastAsia="Calibri" w:cs="Times New Roman"/>
          <w:color w:val="auto"/>
          <w:kern w:val="2"/>
          <w:lang w:eastAsia="en-US"/>
          <w14:ligatures w14:val="standardContextual"/>
        </w:rPr>
        <w:t>van</w:t>
      </w:r>
      <w:r w:rsidR="00C17BCF">
        <w:rPr>
          <w:rFonts w:eastAsia="Calibri" w:cs="Times New Roman"/>
          <w:color w:val="auto"/>
          <w:kern w:val="2"/>
          <w:lang w:eastAsia="en-US"/>
          <w14:ligatures w14:val="standardContextual"/>
        </w:rPr>
        <w:t xml:space="preserve"> Rusland</w:t>
      </w:r>
      <w:r w:rsidDel="00DD0110" w:rsidR="00D7719C">
        <w:rPr>
          <w:rFonts w:eastAsia="Calibri" w:cs="Times New Roman"/>
          <w:color w:val="auto"/>
          <w:kern w:val="2"/>
          <w:lang w:eastAsia="en-US"/>
          <w14:ligatures w14:val="standardContextual"/>
        </w:rPr>
        <w:t xml:space="preserve"> </w:t>
      </w:r>
      <w:r w:rsidR="00D7719C">
        <w:rPr>
          <w:rFonts w:eastAsia="Calibri" w:cs="Times New Roman"/>
          <w:color w:val="auto"/>
          <w:kern w:val="2"/>
          <w:lang w:eastAsia="en-US"/>
          <w14:ligatures w14:val="standardContextual"/>
        </w:rPr>
        <w:t>in kandidaat-lidstaten</w:t>
      </w:r>
      <w:r w:rsidRPr="004B483E">
        <w:rPr>
          <w:rFonts w:eastAsia="Calibri" w:cs="Times New Roman"/>
          <w:color w:val="auto"/>
          <w:kern w:val="2"/>
          <w:lang w:eastAsia="en-US"/>
          <w14:ligatures w14:val="standardContextual"/>
        </w:rPr>
        <w:t>, wat zich onder andere uit in desinformatie, inmenging in verkiezingen en intraregionale spanningen</w:t>
      </w:r>
      <w:r w:rsidR="00596CAF">
        <w:rPr>
          <w:rFonts w:eastAsia="Calibri" w:cs="Times New Roman"/>
          <w:color w:val="auto"/>
          <w:kern w:val="2"/>
          <w:lang w:eastAsia="en-US"/>
          <w14:ligatures w14:val="standardContextual"/>
        </w:rPr>
        <w:t xml:space="preserve"> en gevolgen </w:t>
      </w:r>
      <w:r w:rsidR="00E534CA">
        <w:rPr>
          <w:rFonts w:eastAsia="Calibri" w:cs="Times New Roman"/>
          <w:color w:val="auto"/>
          <w:kern w:val="2"/>
          <w:lang w:eastAsia="en-US"/>
          <w14:ligatures w14:val="standardContextual"/>
        </w:rPr>
        <w:t xml:space="preserve">kan hebben </w:t>
      </w:r>
      <w:r w:rsidR="00596CAF">
        <w:rPr>
          <w:rFonts w:eastAsia="Calibri" w:cs="Times New Roman"/>
          <w:color w:val="auto"/>
          <w:kern w:val="2"/>
          <w:lang w:eastAsia="en-US"/>
          <w14:ligatures w14:val="standardContextual"/>
        </w:rPr>
        <w:t>voor economische veiligheid</w:t>
      </w:r>
      <w:r w:rsidRPr="004B483E">
        <w:rPr>
          <w:rFonts w:eastAsia="Calibri" w:cs="Times New Roman"/>
          <w:color w:val="auto"/>
          <w:kern w:val="2"/>
          <w:lang w:eastAsia="en-US"/>
          <w14:ligatures w14:val="standardContextual"/>
        </w:rPr>
        <w:t xml:space="preserve">. </w:t>
      </w:r>
      <w:r w:rsidR="00DD27B6">
        <w:rPr>
          <w:rFonts w:eastAsia="Calibri" w:cs="Times New Roman"/>
          <w:color w:val="auto"/>
          <w:kern w:val="2"/>
          <w:lang w:eastAsia="en-US"/>
          <w14:ligatures w14:val="standardContextual"/>
        </w:rPr>
        <w:t>Het kabinet ziet dat d</w:t>
      </w:r>
      <w:r w:rsidRPr="004B483E">
        <w:rPr>
          <w:rFonts w:eastAsia="Calibri" w:cs="Times New Roman"/>
          <w:color w:val="auto"/>
          <w:kern w:val="2"/>
          <w:lang w:eastAsia="en-US"/>
          <w14:ligatures w14:val="standardContextual"/>
        </w:rPr>
        <w:t xml:space="preserve">eze geopolitieke context zijn weerslag </w:t>
      </w:r>
      <w:r w:rsidR="00DD27B6">
        <w:rPr>
          <w:rFonts w:eastAsia="Calibri" w:cs="Times New Roman"/>
          <w:color w:val="auto"/>
          <w:kern w:val="2"/>
          <w:lang w:eastAsia="en-US"/>
          <w14:ligatures w14:val="standardContextual"/>
        </w:rPr>
        <w:t xml:space="preserve">heeft </w:t>
      </w:r>
      <w:r w:rsidRPr="004B483E">
        <w:rPr>
          <w:rFonts w:eastAsia="Calibri" w:cs="Times New Roman"/>
          <w:color w:val="auto"/>
          <w:kern w:val="2"/>
          <w:lang w:eastAsia="en-US"/>
          <w14:ligatures w14:val="standardContextual"/>
        </w:rPr>
        <w:t>op het krachtenveld in de Raad</w:t>
      </w:r>
      <w:r w:rsidRPr="00812398" w:rsidR="00C17BCF">
        <w:t>.</w:t>
      </w:r>
    </w:p>
    <w:p w:rsidR="001D2993" w:rsidP="0067000C" w:rsidRDefault="00D7719C" w14:paraId="41B06244" w14:textId="0A4C78F0">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lastRenderedPageBreak/>
        <w:t xml:space="preserve">Gezien de </w:t>
      </w:r>
      <w:r w:rsidRPr="00A96B06">
        <w:rPr>
          <w:rFonts w:eastAsia="Calibri" w:cs="Times New Roman"/>
          <w:color w:val="auto"/>
          <w:kern w:val="2"/>
          <w:lang w:eastAsia="en-US"/>
          <w14:ligatures w14:val="standardContextual"/>
        </w:rPr>
        <w:t xml:space="preserve">Hongaarse blokkade </w:t>
      </w:r>
      <w:r w:rsidR="00D628B9">
        <w:rPr>
          <w:rFonts w:eastAsia="Calibri" w:cs="Times New Roman"/>
          <w:color w:val="auto"/>
          <w:kern w:val="2"/>
          <w:lang w:eastAsia="en-US"/>
          <w14:ligatures w14:val="standardContextual"/>
        </w:rPr>
        <w:t xml:space="preserve">voor </w:t>
      </w:r>
      <w:r w:rsidRPr="00A96B06">
        <w:rPr>
          <w:rFonts w:eastAsia="Calibri" w:cs="Times New Roman"/>
          <w:color w:val="auto"/>
          <w:kern w:val="2"/>
          <w:lang w:eastAsia="en-US"/>
          <w14:ligatures w14:val="standardContextual"/>
        </w:rPr>
        <w:t xml:space="preserve">de opening van Cluster 1 </w:t>
      </w:r>
      <w:r w:rsidR="00B07E61">
        <w:rPr>
          <w:rFonts w:eastAsia="Calibri" w:cs="Times New Roman"/>
          <w:color w:val="auto"/>
          <w:kern w:val="2"/>
          <w:lang w:eastAsia="en-US"/>
          <w14:ligatures w14:val="standardContextual"/>
        </w:rPr>
        <w:t>(</w:t>
      </w:r>
      <w:r w:rsidRPr="00D640DB" w:rsidR="00B07E61">
        <w:rPr>
          <w:rFonts w:eastAsia="Calibri" w:cs="Times New Roman"/>
          <w:i/>
          <w:iCs/>
          <w:color w:val="auto"/>
          <w:kern w:val="2"/>
          <w:lang w:eastAsia="en-US"/>
          <w14:ligatures w14:val="standardContextual"/>
        </w:rPr>
        <w:t>Fundamentals</w:t>
      </w:r>
      <w:r w:rsidR="00B07E61">
        <w:rPr>
          <w:rFonts w:eastAsia="Calibri" w:cs="Times New Roman"/>
          <w:color w:val="auto"/>
          <w:kern w:val="2"/>
          <w:lang w:eastAsia="en-US"/>
          <w14:ligatures w14:val="standardContextual"/>
        </w:rPr>
        <w:t xml:space="preserve">) </w:t>
      </w:r>
      <w:r w:rsidRPr="00A96B06">
        <w:rPr>
          <w:rFonts w:eastAsia="Calibri" w:cs="Times New Roman"/>
          <w:color w:val="auto"/>
          <w:kern w:val="2"/>
          <w:lang w:eastAsia="en-US"/>
          <w14:ligatures w14:val="standardContextual"/>
        </w:rPr>
        <w:t>met Oekraïne</w:t>
      </w:r>
      <w:r>
        <w:rPr>
          <w:rFonts w:eastAsia="Calibri" w:cs="Times New Roman"/>
          <w:color w:val="auto"/>
          <w:kern w:val="2"/>
          <w:lang w:eastAsia="en-US"/>
          <w14:ligatures w14:val="standardContextual"/>
        </w:rPr>
        <w:t xml:space="preserve">, is het afgelopen jaar </w:t>
      </w:r>
      <w:r w:rsidR="00D628B9">
        <w:rPr>
          <w:rFonts w:eastAsia="Calibri" w:cs="Times New Roman"/>
          <w:color w:val="auto"/>
          <w:kern w:val="2"/>
          <w:lang w:eastAsia="en-US"/>
          <w14:ligatures w14:val="standardContextual"/>
        </w:rPr>
        <w:t xml:space="preserve">in Brussel veel </w:t>
      </w:r>
      <w:r w:rsidR="00CA2B4A">
        <w:rPr>
          <w:rFonts w:eastAsia="Calibri" w:cs="Times New Roman"/>
          <w:color w:val="auto"/>
          <w:kern w:val="2"/>
          <w:lang w:eastAsia="en-US"/>
          <w14:ligatures w14:val="standardContextual"/>
        </w:rPr>
        <w:t>gesproken</w:t>
      </w:r>
      <w:r>
        <w:rPr>
          <w:rFonts w:eastAsia="Calibri" w:cs="Times New Roman"/>
          <w:color w:val="auto"/>
          <w:kern w:val="2"/>
          <w:lang w:eastAsia="en-US"/>
          <w14:ligatures w14:val="standardContextual"/>
        </w:rPr>
        <w:t xml:space="preserve"> </w:t>
      </w:r>
      <w:r w:rsidR="00DD27B6">
        <w:rPr>
          <w:rFonts w:eastAsia="Calibri" w:cs="Times New Roman"/>
          <w:color w:val="auto"/>
          <w:kern w:val="2"/>
          <w:lang w:eastAsia="en-US"/>
          <w14:ligatures w14:val="standardContextual"/>
        </w:rPr>
        <w:t xml:space="preserve">over </w:t>
      </w:r>
      <w:r>
        <w:rPr>
          <w:rFonts w:eastAsia="Calibri" w:cs="Times New Roman"/>
          <w:color w:val="auto"/>
          <w:kern w:val="2"/>
          <w:lang w:eastAsia="en-US"/>
          <w14:ligatures w14:val="standardContextual"/>
        </w:rPr>
        <w:t xml:space="preserve">hoe hiermee om te gaan. </w:t>
      </w:r>
      <w:r w:rsidRPr="00A96B06" w:rsidR="00A96B06">
        <w:rPr>
          <w:rFonts w:eastAsia="Calibri" w:cs="Times New Roman"/>
          <w:color w:val="auto"/>
          <w:kern w:val="2"/>
          <w:lang w:eastAsia="en-US"/>
          <w14:ligatures w14:val="standardContextual"/>
        </w:rPr>
        <w:t xml:space="preserve">Het kabinet stelt zich hierbij constructief op en geeft aan dat oneigenlijke bilaterale blokkades de geloofwaardigheid van het op merites gebaseerde uitbreidingsproces </w:t>
      </w:r>
      <w:r>
        <w:rPr>
          <w:rFonts w:eastAsia="Calibri" w:cs="Times New Roman"/>
          <w:color w:val="auto"/>
          <w:kern w:val="2"/>
          <w:lang w:eastAsia="en-US"/>
          <w14:ligatures w14:val="standardContextual"/>
        </w:rPr>
        <w:t>schaden</w:t>
      </w:r>
      <w:r w:rsidRPr="00D7719C">
        <w:rPr>
          <w:rFonts w:eastAsia="Calibri" w:cs="Times New Roman"/>
          <w:color w:val="auto"/>
          <w:kern w:val="2"/>
          <w:lang w:eastAsia="en-US"/>
          <w14:ligatures w14:val="standardContextual"/>
        </w:rPr>
        <w:t xml:space="preserve">. </w:t>
      </w:r>
      <w:r w:rsidR="00326E6B">
        <w:rPr>
          <w:rFonts w:eastAsia="Calibri" w:cs="Times New Roman"/>
          <w:color w:val="auto"/>
          <w:kern w:val="2"/>
          <w:lang w:eastAsia="en-US"/>
          <w14:ligatures w14:val="standardContextual"/>
        </w:rPr>
        <w:t xml:space="preserve">Het kabinet </w:t>
      </w:r>
      <w:r w:rsidRPr="00326E6B" w:rsidR="00326E6B">
        <w:rPr>
          <w:rFonts w:eastAsia="Calibri" w:cs="Times New Roman"/>
          <w:color w:val="auto"/>
          <w:kern w:val="2"/>
          <w:lang w:eastAsia="en-US"/>
          <w14:ligatures w14:val="standardContextual"/>
        </w:rPr>
        <w:t xml:space="preserve">zet </w:t>
      </w:r>
      <w:r w:rsidR="00326E6B">
        <w:rPr>
          <w:rFonts w:eastAsia="Calibri" w:cs="Times New Roman"/>
          <w:color w:val="auto"/>
          <w:kern w:val="2"/>
          <w:lang w:eastAsia="en-US"/>
          <w14:ligatures w14:val="standardContextual"/>
        </w:rPr>
        <w:t xml:space="preserve">zich </w:t>
      </w:r>
      <w:r w:rsidRPr="00326E6B" w:rsidR="00326E6B">
        <w:rPr>
          <w:rFonts w:eastAsia="Calibri" w:cs="Times New Roman"/>
          <w:color w:val="auto"/>
          <w:kern w:val="2"/>
          <w:lang w:eastAsia="en-US"/>
          <w14:ligatures w14:val="standardContextual"/>
        </w:rPr>
        <w:t xml:space="preserve">conform de motie van de leden Van Campen en Piri (Kamerstuk 21 501-20, nr. 2277) in Europees verband in om de druk op Hongarije maximaal op te voeren zodat </w:t>
      </w:r>
      <w:r w:rsidR="00B07E61">
        <w:rPr>
          <w:rFonts w:eastAsia="Calibri" w:cs="Times New Roman"/>
          <w:color w:val="auto"/>
          <w:kern w:val="2"/>
          <w:lang w:eastAsia="en-US"/>
          <w14:ligatures w14:val="standardContextual"/>
        </w:rPr>
        <w:t>C</w:t>
      </w:r>
      <w:r w:rsidRPr="00326E6B" w:rsidR="00B07E61">
        <w:rPr>
          <w:rFonts w:eastAsia="Calibri" w:cs="Times New Roman"/>
          <w:color w:val="auto"/>
          <w:kern w:val="2"/>
          <w:lang w:eastAsia="en-US"/>
          <w14:ligatures w14:val="standardContextual"/>
        </w:rPr>
        <w:t xml:space="preserve">luster </w:t>
      </w:r>
      <w:r w:rsidRPr="00326E6B" w:rsidR="00326E6B">
        <w:rPr>
          <w:rFonts w:eastAsia="Calibri" w:cs="Times New Roman"/>
          <w:color w:val="auto"/>
          <w:kern w:val="2"/>
          <w:lang w:eastAsia="en-US"/>
          <w14:ligatures w14:val="standardContextual"/>
        </w:rPr>
        <w:t>1 met Oekraïne en Moldavië zo snel mogelijk geopend kan worden.</w:t>
      </w:r>
      <w:r w:rsidR="000320C9">
        <w:rPr>
          <w:rFonts w:eastAsia="Calibri" w:cs="Times New Roman"/>
          <w:color w:val="auto"/>
          <w:kern w:val="2"/>
          <w:lang w:eastAsia="en-US"/>
          <w14:ligatures w14:val="standardContextual"/>
        </w:rPr>
        <w:t xml:space="preserve"> </w:t>
      </w:r>
      <w:r w:rsidR="00CA2B4A">
        <w:rPr>
          <w:rFonts w:eastAsia="Calibri" w:cs="Times New Roman"/>
          <w:color w:val="auto"/>
          <w:kern w:val="2"/>
          <w:lang w:eastAsia="en-US"/>
          <w14:ligatures w14:val="standardContextual"/>
        </w:rPr>
        <w:t xml:space="preserve">Nederland spreekt hier samen met andere lidstaten Hongarije ook actief op aan. </w:t>
      </w:r>
      <w:r>
        <w:rPr>
          <w:rFonts w:eastAsia="Calibri" w:cs="Times New Roman"/>
          <w:color w:val="auto"/>
          <w:kern w:val="2"/>
          <w:lang w:eastAsia="en-US"/>
          <w14:ligatures w14:val="standardContextual"/>
        </w:rPr>
        <w:t xml:space="preserve">Verder </w:t>
      </w:r>
      <w:r w:rsidRPr="00D7719C">
        <w:rPr>
          <w:rFonts w:eastAsia="Calibri" w:cs="Times New Roman"/>
          <w:color w:val="auto"/>
          <w:kern w:val="2"/>
          <w:lang w:eastAsia="en-US"/>
          <w14:ligatures w14:val="standardContextual"/>
        </w:rPr>
        <w:t>benadrukt het kabinet dat de geldende uitbreidingsmethodologie en besluitvormingsprocedures in stand moeten worden gehouden</w:t>
      </w:r>
      <w:r w:rsidR="00CA2B4A">
        <w:rPr>
          <w:rFonts w:eastAsia="Calibri" w:cs="Times New Roman"/>
          <w:color w:val="auto"/>
          <w:kern w:val="2"/>
          <w:lang w:eastAsia="en-US"/>
          <w14:ligatures w14:val="standardContextual"/>
        </w:rPr>
        <w:t>,</w:t>
      </w:r>
      <w:r w:rsidDel="00D628B9">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in lijn </w:t>
      </w:r>
      <w:r w:rsidR="00D628B9">
        <w:rPr>
          <w:rFonts w:eastAsia="Calibri" w:cs="Times New Roman"/>
          <w:color w:val="auto"/>
          <w:kern w:val="2"/>
          <w:lang w:eastAsia="en-US"/>
          <w14:ligatures w14:val="standardContextual"/>
        </w:rPr>
        <w:t xml:space="preserve">met </w:t>
      </w:r>
      <w:r w:rsidRPr="00D7719C">
        <w:rPr>
          <w:rFonts w:eastAsia="Calibri" w:cs="Times New Roman"/>
          <w:color w:val="auto"/>
          <w:kern w:val="2"/>
          <w:lang w:eastAsia="en-US"/>
          <w14:ligatures w14:val="standardContextual"/>
        </w:rPr>
        <w:t>de motie van het lid Van Campen (Kamerstuk 21 501-20, nr. 2278)</w:t>
      </w:r>
      <w:r w:rsidR="00D628B9">
        <w:rPr>
          <w:rFonts w:eastAsia="Calibri" w:cs="Times New Roman"/>
          <w:color w:val="auto"/>
          <w:kern w:val="2"/>
          <w:lang w:eastAsia="en-US"/>
          <w14:ligatures w14:val="standardContextual"/>
        </w:rPr>
        <w:t xml:space="preserve"> waarmee de regering wordt opgeroepen</w:t>
      </w:r>
      <w:r w:rsidRPr="00D7719C">
        <w:rPr>
          <w:rFonts w:eastAsia="Calibri" w:cs="Times New Roman"/>
          <w:color w:val="auto"/>
          <w:kern w:val="2"/>
          <w:lang w:eastAsia="en-US"/>
          <w14:ligatures w14:val="standardContextual"/>
        </w:rPr>
        <w:t xml:space="preserve"> </w:t>
      </w:r>
      <w:r w:rsidRPr="00D628B9" w:rsidR="00D628B9">
        <w:rPr>
          <w:rFonts w:eastAsia="Calibri" w:cs="Times New Roman"/>
          <w:color w:val="auto"/>
          <w:kern w:val="2"/>
          <w:lang w:eastAsia="en-US"/>
          <w14:ligatures w14:val="standardContextual"/>
        </w:rPr>
        <w:t>vast te houden aan het huidige besluitvormingsproces, waarbij</w:t>
      </w:r>
      <w:r w:rsidR="00D628B9">
        <w:rPr>
          <w:rFonts w:eastAsia="Calibri" w:cs="Times New Roman"/>
          <w:color w:val="auto"/>
          <w:kern w:val="2"/>
          <w:lang w:eastAsia="en-US"/>
          <w14:ligatures w14:val="standardContextual"/>
        </w:rPr>
        <w:t xml:space="preserve"> </w:t>
      </w:r>
      <w:r w:rsidRPr="00D628B9" w:rsidR="00D628B9">
        <w:rPr>
          <w:rFonts w:eastAsia="Calibri" w:cs="Times New Roman"/>
          <w:color w:val="auto"/>
          <w:kern w:val="2"/>
          <w:lang w:eastAsia="en-US"/>
          <w14:ligatures w14:val="standardContextual"/>
        </w:rPr>
        <w:t>alleen met unanimiteit clusters van het toetredingsproces kunnen worden geopend en</w:t>
      </w:r>
      <w:r w:rsidR="00D628B9">
        <w:rPr>
          <w:rFonts w:eastAsia="Calibri" w:cs="Times New Roman"/>
          <w:color w:val="auto"/>
          <w:kern w:val="2"/>
          <w:lang w:eastAsia="en-US"/>
          <w14:ligatures w14:val="standardContextual"/>
        </w:rPr>
        <w:t xml:space="preserve"> g</w:t>
      </w:r>
      <w:r w:rsidRPr="00D628B9" w:rsidR="00D628B9">
        <w:rPr>
          <w:rFonts w:eastAsia="Calibri" w:cs="Times New Roman"/>
          <w:color w:val="auto"/>
          <w:kern w:val="2"/>
          <w:lang w:eastAsia="en-US"/>
          <w14:ligatures w14:val="standardContextual"/>
        </w:rPr>
        <w:t>esloten</w:t>
      </w:r>
      <w:r w:rsidRPr="00D7719C">
        <w:rPr>
          <w:rFonts w:eastAsia="Calibri" w:cs="Times New Roman"/>
          <w:color w:val="auto"/>
          <w:kern w:val="2"/>
          <w:lang w:eastAsia="en-US"/>
          <w14:ligatures w14:val="standardContextual"/>
        </w:rPr>
        <w:t>.</w:t>
      </w:r>
      <w:r w:rsidRPr="00C01B64" w:rsidR="00C01B64">
        <w:rPr>
          <w:rFonts w:eastAsia="Calibri" w:cs="Times New Roman"/>
          <w:color w:val="auto"/>
          <w:kern w:val="2"/>
          <w:lang w:eastAsia="en-US"/>
          <w14:ligatures w14:val="standardContextual"/>
        </w:rPr>
        <w:t xml:space="preserve"> </w:t>
      </w:r>
    </w:p>
    <w:p w:rsidR="001D2993" w:rsidP="0067000C" w:rsidRDefault="005072E6" w14:paraId="4B90F9DF" w14:textId="7777777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De Commissie geeft </w:t>
      </w:r>
      <w:r>
        <w:rPr>
          <w:rFonts w:eastAsia="Calibri" w:cs="Times New Roman"/>
          <w:color w:val="auto"/>
          <w:kern w:val="2"/>
          <w:lang w:eastAsia="en-US"/>
          <w14:ligatures w14:val="standardContextual"/>
        </w:rPr>
        <w:t xml:space="preserve">wederom </w:t>
      </w:r>
      <w:r w:rsidRPr="004B483E">
        <w:rPr>
          <w:rFonts w:eastAsia="Calibri" w:cs="Times New Roman"/>
          <w:color w:val="auto"/>
          <w:kern w:val="2"/>
          <w:lang w:eastAsia="en-US"/>
          <w14:ligatures w14:val="standardContextual"/>
        </w:rPr>
        <w:t xml:space="preserve">aan dat verschillende kandidaat-lidstaten de ambitie hebben om de komende jaren hun toetredingsproces af te ronden. Het kabinet </w:t>
      </w:r>
      <w:r w:rsidR="00E60165">
        <w:rPr>
          <w:rFonts w:eastAsia="Calibri" w:cs="Times New Roman"/>
          <w:color w:val="auto"/>
          <w:kern w:val="2"/>
          <w:lang w:eastAsia="en-US"/>
          <w14:ligatures w14:val="standardContextual"/>
        </w:rPr>
        <w:t>erkent de ambitie bij deze landen, maar</w:t>
      </w:r>
      <w:r w:rsidRPr="004B483E">
        <w:rPr>
          <w:rFonts w:eastAsia="Calibri" w:cs="Times New Roman"/>
          <w:color w:val="auto"/>
          <w:kern w:val="2"/>
          <w:lang w:eastAsia="en-US"/>
          <w14:ligatures w14:val="standardContextual"/>
        </w:rPr>
        <w:t xml:space="preserve"> legt zich niet vast op specifieke tijdslijnen; de hervormingen in de kandidaat-lidstaten zelf blijven leidend </w:t>
      </w:r>
      <w:r>
        <w:rPr>
          <w:rFonts w:eastAsia="Calibri" w:cs="Times New Roman"/>
          <w:color w:val="auto"/>
          <w:kern w:val="2"/>
          <w:lang w:eastAsia="en-US"/>
          <w14:ligatures w14:val="standardContextual"/>
        </w:rPr>
        <w:t>en alle kandidaat-lidstaten zullen aan alle vereisten moeten voldoen</w:t>
      </w:r>
      <w:r w:rsidRPr="004B483E">
        <w:rPr>
          <w:rFonts w:eastAsia="Calibri" w:cs="Times New Roman"/>
          <w:color w:val="auto"/>
          <w:kern w:val="2"/>
          <w:lang w:eastAsia="en-US"/>
          <w14:ligatures w14:val="standardContextual"/>
        </w:rPr>
        <w:t>. De nadruk op hervormingen</w:t>
      </w:r>
      <w:r>
        <w:rPr>
          <w:rFonts w:eastAsia="Calibri" w:cs="Times New Roman"/>
          <w:color w:val="auto"/>
          <w:kern w:val="2"/>
          <w:lang w:eastAsia="en-US"/>
          <w14:ligatures w14:val="standardContextual"/>
        </w:rPr>
        <w:t xml:space="preserve"> en de bestendiging daarvan,</w:t>
      </w:r>
      <w:r w:rsidRPr="004B483E">
        <w:rPr>
          <w:rFonts w:eastAsia="Calibri" w:cs="Times New Roman"/>
          <w:color w:val="auto"/>
          <w:kern w:val="2"/>
          <w:lang w:eastAsia="en-US"/>
          <w14:ligatures w14:val="standardContextual"/>
        </w:rPr>
        <w:t xml:space="preserve"> is tevens van belang voor het draagvlak voor uitbreiding, zowel binnen de EU als in de kandidaat-lidstaten.</w:t>
      </w:r>
    </w:p>
    <w:p w:rsidRPr="001D2993" w:rsidR="002926AB" w:rsidP="0067000C" w:rsidRDefault="008606C4" w14:paraId="186E685E" w14:textId="54E7616A">
      <w:pPr>
        <w:autoSpaceDN/>
        <w:spacing w:after="160" w:line="276" w:lineRule="auto"/>
        <w:textAlignment w:val="auto"/>
      </w:pPr>
      <w:r>
        <w:rPr>
          <w:rFonts w:eastAsia="Calibri" w:cs="Times New Roman"/>
          <w:i/>
          <w:iCs/>
          <w:color w:val="auto"/>
          <w:kern w:val="2"/>
          <w:lang w:eastAsia="en-US"/>
          <w14:ligatures w14:val="standardContextual"/>
        </w:rPr>
        <w:t xml:space="preserve">Nederlandse steun bij </w:t>
      </w:r>
      <w:r w:rsidR="00331D3C">
        <w:rPr>
          <w:rFonts w:eastAsia="Calibri" w:cs="Times New Roman"/>
          <w:i/>
          <w:iCs/>
          <w:color w:val="auto"/>
          <w:kern w:val="2"/>
          <w:lang w:eastAsia="en-US"/>
          <w14:ligatures w14:val="standardContextual"/>
        </w:rPr>
        <w:t>hervormingen</w:t>
      </w:r>
    </w:p>
    <w:p w:rsidR="001D2993" w:rsidP="0067000C" w:rsidRDefault="002926AB" w14:paraId="04089305" w14:textId="75E02FE9">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Deze appreciatie raakt aan de</w:t>
      </w:r>
      <w:r w:rsidRPr="000F2B8F">
        <w:rPr>
          <w:rFonts w:ascii="Calibri" w:hAnsi="Calibri" w:cs="Calibri"/>
          <w:sz w:val="22"/>
          <w:szCs w:val="22"/>
        </w:rPr>
        <w:t xml:space="preserve"> </w:t>
      </w:r>
      <w:r>
        <w:rPr>
          <w:rFonts w:eastAsia="Calibri" w:cs="Times New Roman"/>
          <w:color w:val="auto"/>
          <w:kern w:val="2"/>
          <w:lang w:eastAsia="en-US"/>
          <w14:ligatures w14:val="standardContextual"/>
        </w:rPr>
        <w:t>mo</w:t>
      </w:r>
      <w:r w:rsidRPr="000F2B8F">
        <w:rPr>
          <w:rFonts w:eastAsia="Calibri" w:cs="Times New Roman"/>
          <w:color w:val="auto"/>
          <w:kern w:val="2"/>
          <w:lang w:eastAsia="en-US"/>
          <w14:ligatures w14:val="standardContextual"/>
        </w:rPr>
        <w:t xml:space="preserve">tie </w:t>
      </w:r>
      <w:r>
        <w:rPr>
          <w:rFonts w:eastAsia="Calibri" w:cs="Times New Roman"/>
          <w:color w:val="auto"/>
          <w:kern w:val="2"/>
          <w:lang w:eastAsia="en-US"/>
          <w14:ligatures w14:val="standardContextual"/>
        </w:rPr>
        <w:t xml:space="preserve">Van Campen en Paternotte (Kamerstuk </w:t>
      </w:r>
      <w:r w:rsidRPr="000F2B8F">
        <w:rPr>
          <w:rFonts w:eastAsia="Calibri" w:cs="Times New Roman"/>
          <w:color w:val="auto"/>
          <w:kern w:val="2"/>
          <w:lang w:eastAsia="en-US"/>
          <w14:ligatures w14:val="standardContextual"/>
        </w:rPr>
        <w:t>21 501-20, nr. 2309</w:t>
      </w:r>
      <w:r>
        <w:rPr>
          <w:rFonts w:eastAsia="Calibri" w:cs="Times New Roman"/>
          <w:color w:val="auto"/>
          <w:kern w:val="2"/>
          <w:lang w:eastAsia="en-US"/>
          <w14:ligatures w14:val="standardContextual"/>
        </w:rPr>
        <w:t>)</w:t>
      </w:r>
      <w:r w:rsidRPr="000F2B8F">
        <w:t xml:space="preserve"> </w:t>
      </w:r>
      <w:r>
        <w:t xml:space="preserve">over het </w:t>
      </w:r>
      <w:r w:rsidRPr="000F2B8F">
        <w:rPr>
          <w:rFonts w:eastAsia="Calibri" w:cs="Times New Roman"/>
          <w:color w:val="auto"/>
          <w:kern w:val="2"/>
          <w:lang w:eastAsia="en-US"/>
          <w14:ligatures w14:val="standardContextual"/>
        </w:rPr>
        <w:t xml:space="preserve">blijven ondersteunen </w:t>
      </w:r>
      <w:r>
        <w:rPr>
          <w:rFonts w:eastAsia="Calibri" w:cs="Times New Roman"/>
          <w:color w:val="auto"/>
          <w:kern w:val="2"/>
          <w:lang w:eastAsia="en-US"/>
          <w14:ligatures w14:val="standardContextual"/>
        </w:rPr>
        <w:t xml:space="preserve">van Oekraïne </w:t>
      </w:r>
      <w:r w:rsidRPr="000F2B8F">
        <w:rPr>
          <w:rFonts w:eastAsia="Calibri" w:cs="Times New Roman"/>
          <w:color w:val="auto"/>
          <w:kern w:val="2"/>
          <w:lang w:eastAsia="en-US"/>
          <w14:ligatures w14:val="standardContextual"/>
        </w:rPr>
        <w:t>bij het voldoen aan voorwaarden voor EU-lidmaatschap</w:t>
      </w:r>
      <w:r w:rsidRPr="004B483E">
        <w:rPr>
          <w:rFonts w:eastAsia="Calibri" w:cs="Times New Roman"/>
          <w:color w:val="auto"/>
          <w:kern w:val="2"/>
          <w:lang w:eastAsia="en-US"/>
          <w14:ligatures w14:val="standardContextual"/>
        </w:rPr>
        <w:t xml:space="preserve">. Het kabinetsbeleid voorziet, waar mogelijk, in steun aan hervormingen. </w:t>
      </w:r>
      <w:r w:rsidR="00A45634">
        <w:rPr>
          <w:rFonts w:eastAsia="Calibri" w:cs="Times New Roman"/>
          <w:color w:val="auto"/>
          <w:kern w:val="2"/>
          <w:lang w:eastAsia="en-US"/>
          <w14:ligatures w14:val="standardContextual"/>
        </w:rPr>
        <w:t xml:space="preserve">Met Oekraïne wordt sinds 2025 </w:t>
      </w:r>
      <w:r w:rsidR="00DC0E0F">
        <w:rPr>
          <w:rFonts w:eastAsia="Calibri" w:cs="Times New Roman"/>
          <w:color w:val="auto"/>
          <w:kern w:val="2"/>
          <w:lang w:eastAsia="en-US"/>
          <w14:ligatures w14:val="standardContextual"/>
        </w:rPr>
        <w:t xml:space="preserve">de </w:t>
      </w:r>
      <w:r w:rsidR="00A45634">
        <w:rPr>
          <w:rFonts w:eastAsia="Calibri" w:cs="Times New Roman"/>
          <w:color w:val="auto"/>
          <w:kern w:val="2"/>
          <w:lang w:eastAsia="en-US"/>
          <w14:ligatures w14:val="standardContextual"/>
        </w:rPr>
        <w:t xml:space="preserve">bilaterale intergouvernementele </w:t>
      </w:r>
      <w:r w:rsidR="00DC0E0F">
        <w:rPr>
          <w:rFonts w:eastAsia="Calibri" w:cs="Times New Roman"/>
          <w:color w:val="auto"/>
          <w:kern w:val="2"/>
          <w:lang w:eastAsia="en-US"/>
          <w14:ligatures w14:val="standardContextual"/>
        </w:rPr>
        <w:t>Lviv-</w:t>
      </w:r>
      <w:r w:rsidRPr="006C7C98" w:rsidR="00A45634">
        <w:rPr>
          <w:rFonts w:eastAsia="Calibri" w:cs="Times New Roman"/>
          <w:color w:val="auto"/>
          <w:kern w:val="2"/>
          <w:lang w:eastAsia="en-US"/>
          <w14:ligatures w14:val="standardContextual"/>
        </w:rPr>
        <w:t xml:space="preserve">conferentie </w:t>
      </w:r>
      <w:r w:rsidR="00A45634">
        <w:rPr>
          <w:rFonts w:eastAsia="Calibri" w:cs="Times New Roman"/>
          <w:color w:val="auto"/>
          <w:kern w:val="2"/>
          <w:lang w:eastAsia="en-US"/>
          <w14:ligatures w14:val="standardContextual"/>
        </w:rPr>
        <w:t xml:space="preserve">georganiseerd, om </w:t>
      </w:r>
      <w:r w:rsidRPr="006C7C98" w:rsidR="00A45634">
        <w:rPr>
          <w:rFonts w:eastAsia="Calibri" w:cs="Times New Roman"/>
          <w:color w:val="auto"/>
          <w:kern w:val="2"/>
          <w:lang w:eastAsia="en-US"/>
          <w14:ligatures w14:val="standardContextual"/>
        </w:rPr>
        <w:t>Oekraïne te steunen bij het voldoen aan de criteria voor toetreding.</w:t>
      </w:r>
      <w:r w:rsidRPr="008A3FEA" w:rsidR="00A45634">
        <w:rPr>
          <w:rFonts w:eastAsia="Calibri" w:cs="Times New Roman"/>
          <w:color w:val="auto"/>
          <w:kern w:val="2"/>
          <w:lang w:eastAsia="en-US"/>
          <w14:ligatures w14:val="standardContextual"/>
        </w:rPr>
        <w:t xml:space="preserve"> </w:t>
      </w:r>
      <w:r w:rsidR="00A45634">
        <w:rPr>
          <w:rFonts w:eastAsia="Calibri" w:cs="Times New Roman"/>
          <w:color w:val="auto"/>
          <w:kern w:val="2"/>
          <w:lang w:eastAsia="en-US"/>
          <w14:ligatures w14:val="standardContextual"/>
        </w:rPr>
        <w:t>Ook draagt Nederland bij aan capaciteitsopbouw in Oekraïne via trainingsbezoeken op het gebied van toezicht op dierenwelzijn.</w:t>
      </w:r>
      <w:r w:rsidRPr="004B483E">
        <w:rPr>
          <w:rFonts w:eastAsia="Calibri" w:cs="Times New Roman"/>
          <w:color w:val="auto"/>
          <w:kern w:val="2"/>
          <w:lang w:eastAsia="en-US"/>
          <w14:ligatures w14:val="standardContextual"/>
        </w:rPr>
        <w:t xml:space="preserve"> </w:t>
      </w:r>
      <w:r w:rsidR="00DC0E0F">
        <w:rPr>
          <w:rFonts w:eastAsia="Calibri" w:cs="Times New Roman"/>
          <w:color w:val="auto"/>
          <w:kern w:val="2"/>
          <w:lang w:eastAsia="en-US"/>
          <w14:ligatures w14:val="standardContextual"/>
        </w:rPr>
        <w:t xml:space="preserve">Steun bij hervormingen biedt </w:t>
      </w:r>
      <w:r>
        <w:rPr>
          <w:rFonts w:eastAsia="Calibri" w:cs="Times New Roman"/>
          <w:color w:val="auto"/>
          <w:kern w:val="2"/>
          <w:lang w:eastAsia="en-US"/>
          <w14:ligatures w14:val="standardContextual"/>
        </w:rPr>
        <w:t xml:space="preserve">Nederland </w:t>
      </w:r>
      <w:r w:rsidR="008C0EA3">
        <w:rPr>
          <w:rFonts w:eastAsia="Calibri" w:cs="Times New Roman"/>
          <w:color w:val="auto"/>
          <w:kern w:val="2"/>
          <w:lang w:eastAsia="en-US"/>
          <w14:ligatures w14:val="standardContextual"/>
        </w:rPr>
        <w:t>in alle kandidaat-lidstaten eveneens</w:t>
      </w:r>
      <w:r w:rsidR="00DC0E0F">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via het</w:t>
      </w:r>
      <w:r w:rsidR="00E7279C">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MATRA</w:t>
      </w:r>
      <w:r w:rsidR="006F71A1">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p</w:t>
      </w:r>
      <w:r w:rsidRPr="009D2261">
        <w:rPr>
          <w:rFonts w:eastAsia="Calibri" w:cs="Times New Roman"/>
          <w:color w:val="auto"/>
          <w:kern w:val="2"/>
          <w:lang w:eastAsia="en-US"/>
          <w14:ligatures w14:val="standardContextual"/>
        </w:rPr>
        <w:t>rogramma</w:t>
      </w:r>
      <w:r w:rsidR="00E7279C">
        <w:rPr>
          <w:rFonts w:eastAsia="Calibri" w:cs="Times New Roman"/>
          <w:color w:val="auto"/>
          <w:kern w:val="2"/>
          <w:lang w:eastAsia="en-US"/>
          <w14:ligatures w14:val="standardContextual"/>
        </w:rPr>
        <w:t xml:space="preserve"> voor de versterking van de democratie en </w:t>
      </w:r>
      <w:r w:rsidR="005E450A">
        <w:rPr>
          <w:rFonts w:eastAsia="Calibri" w:cs="Times New Roman"/>
          <w:color w:val="auto"/>
          <w:kern w:val="2"/>
          <w:lang w:eastAsia="en-US"/>
          <w14:ligatures w14:val="standardContextual"/>
        </w:rPr>
        <w:t xml:space="preserve">de </w:t>
      </w:r>
      <w:r w:rsidR="00E7279C">
        <w:rPr>
          <w:rFonts w:eastAsia="Calibri" w:cs="Times New Roman"/>
          <w:color w:val="auto"/>
          <w:kern w:val="2"/>
          <w:lang w:eastAsia="en-US"/>
          <w14:ligatures w14:val="standardContextual"/>
        </w:rPr>
        <w:t>rechtsstaat. Via dit programma wordt</w:t>
      </w:r>
      <w:r>
        <w:rPr>
          <w:rFonts w:eastAsia="Calibri" w:cs="Times New Roman"/>
          <w:color w:val="auto"/>
          <w:kern w:val="2"/>
          <w:lang w:eastAsia="en-US"/>
          <w14:ligatures w14:val="standardContextual"/>
        </w:rPr>
        <w:t xml:space="preserve"> onder andere steun verleend aan de </w:t>
      </w:r>
      <w:r w:rsidRPr="00724B53" w:rsidR="00724B53">
        <w:rPr>
          <w:rFonts w:eastAsia="Calibri" w:cs="Times New Roman"/>
          <w:iCs/>
          <w:color w:val="auto"/>
          <w:kern w:val="2"/>
          <w:lang w:eastAsia="en-US"/>
          <w14:ligatures w14:val="standardContextual"/>
        </w:rPr>
        <w:t>doorlichting van</w:t>
      </w:r>
      <w:r w:rsidR="00724B53">
        <w:rPr>
          <w:rFonts w:eastAsia="Calibri" w:cs="Times New Roman"/>
          <w:i/>
          <w:color w:val="auto"/>
          <w:kern w:val="2"/>
          <w:lang w:eastAsia="en-US"/>
          <w14:ligatures w14:val="standardContextual"/>
        </w:rPr>
        <w:t xml:space="preserve"> </w:t>
      </w:r>
      <w:r>
        <w:rPr>
          <w:rFonts w:eastAsia="Calibri" w:cs="Times New Roman"/>
          <w:iCs/>
          <w:color w:val="auto"/>
          <w:kern w:val="2"/>
          <w:lang w:eastAsia="en-US"/>
          <w14:ligatures w14:val="standardContextual"/>
        </w:rPr>
        <w:t xml:space="preserve">rechters </w:t>
      </w:r>
      <w:r w:rsidR="002C6A60">
        <w:rPr>
          <w:rFonts w:eastAsia="Calibri" w:cs="Times New Roman"/>
          <w:iCs/>
          <w:color w:val="auto"/>
          <w:kern w:val="2"/>
          <w:lang w:eastAsia="en-US"/>
          <w14:ligatures w14:val="standardContextual"/>
        </w:rPr>
        <w:t>en aanklagers</w:t>
      </w:r>
      <w:r>
        <w:rPr>
          <w:rFonts w:eastAsia="Calibri" w:cs="Times New Roman"/>
          <w:iCs/>
          <w:color w:val="auto"/>
          <w:kern w:val="2"/>
          <w:lang w:eastAsia="en-US"/>
          <w14:ligatures w14:val="standardContextual"/>
        </w:rPr>
        <w:t xml:space="preserve"> in Moldavië, het maatschappelijk middenveld in </w:t>
      </w:r>
      <w:r w:rsidR="006528E5">
        <w:rPr>
          <w:rFonts w:eastAsia="Calibri" w:cs="Times New Roman"/>
          <w:iCs/>
          <w:color w:val="auto"/>
          <w:kern w:val="2"/>
          <w:lang w:eastAsia="en-US"/>
          <w14:ligatures w14:val="standardContextual"/>
        </w:rPr>
        <w:t xml:space="preserve">Georgië en </w:t>
      </w:r>
      <w:r w:rsidR="00E7279C">
        <w:rPr>
          <w:rFonts w:eastAsia="Calibri" w:cs="Times New Roman"/>
          <w:iCs/>
          <w:color w:val="auto"/>
          <w:kern w:val="2"/>
          <w:lang w:eastAsia="en-US"/>
          <w14:ligatures w14:val="standardContextual"/>
        </w:rPr>
        <w:t xml:space="preserve">Servië, </w:t>
      </w:r>
      <w:r w:rsidR="0043579C">
        <w:rPr>
          <w:rFonts w:eastAsia="Calibri" w:cs="Times New Roman"/>
          <w:iCs/>
          <w:color w:val="auto"/>
          <w:kern w:val="2"/>
          <w:lang w:eastAsia="en-US"/>
          <w14:ligatures w14:val="standardContextual"/>
        </w:rPr>
        <w:t xml:space="preserve">maatschappelijke weerbaarheid in Kosovo, </w:t>
      </w:r>
      <w:r w:rsidR="00E7279C">
        <w:rPr>
          <w:rFonts w:eastAsia="Calibri" w:cs="Times New Roman"/>
          <w:iCs/>
          <w:color w:val="auto"/>
          <w:kern w:val="2"/>
          <w:lang w:eastAsia="en-US"/>
          <w14:ligatures w14:val="standardContextual"/>
        </w:rPr>
        <w:t xml:space="preserve">onderzoeksjournalistiek </w:t>
      </w:r>
      <w:r>
        <w:rPr>
          <w:rFonts w:eastAsia="Calibri" w:cs="Times New Roman"/>
          <w:iCs/>
          <w:color w:val="auto"/>
          <w:kern w:val="2"/>
          <w:lang w:eastAsia="en-US"/>
          <w14:ligatures w14:val="standardContextual"/>
        </w:rPr>
        <w:t xml:space="preserve">in </w:t>
      </w:r>
      <w:r w:rsidR="00E7279C">
        <w:rPr>
          <w:rFonts w:eastAsia="Calibri" w:cs="Times New Roman"/>
          <w:iCs/>
          <w:color w:val="auto"/>
          <w:kern w:val="2"/>
          <w:lang w:eastAsia="en-US"/>
          <w14:ligatures w14:val="standardContextual"/>
        </w:rPr>
        <w:t xml:space="preserve">Noord-Macedonië en </w:t>
      </w:r>
      <w:r>
        <w:rPr>
          <w:rFonts w:eastAsia="Calibri" w:cs="Times New Roman"/>
          <w:iCs/>
          <w:color w:val="auto"/>
          <w:kern w:val="2"/>
          <w:lang w:eastAsia="en-US"/>
          <w14:ligatures w14:val="standardContextual"/>
        </w:rPr>
        <w:t xml:space="preserve">Servië, </w:t>
      </w:r>
      <w:r>
        <w:rPr>
          <w:rFonts w:eastAsia="Calibri" w:cs="Times New Roman"/>
          <w:color w:val="auto"/>
          <w:kern w:val="2"/>
          <w:lang w:eastAsia="en-US"/>
          <w14:ligatures w14:val="standardContextual"/>
        </w:rPr>
        <w:t xml:space="preserve">het kantoor van de </w:t>
      </w:r>
      <w:r w:rsidRPr="009D2261">
        <w:rPr>
          <w:rFonts w:eastAsia="Calibri" w:cs="Times New Roman"/>
          <w:color w:val="auto"/>
          <w:kern w:val="2"/>
          <w:lang w:eastAsia="en-US"/>
          <w14:ligatures w14:val="standardContextual"/>
        </w:rPr>
        <w:t>Speciaal Aanklager tegen georganiseerde misdaad en corruptie (SPAK)</w:t>
      </w:r>
      <w:r>
        <w:rPr>
          <w:rFonts w:eastAsia="Calibri" w:cs="Times New Roman"/>
          <w:color w:val="auto"/>
          <w:kern w:val="2"/>
          <w:lang w:eastAsia="en-US"/>
          <w14:ligatures w14:val="standardContextual"/>
        </w:rPr>
        <w:t xml:space="preserve"> in Albanië en de R</w:t>
      </w:r>
      <w:r w:rsidRPr="009D2261">
        <w:rPr>
          <w:rFonts w:eastAsia="Calibri" w:cs="Times New Roman"/>
          <w:color w:val="auto"/>
          <w:kern w:val="2"/>
          <w:lang w:eastAsia="en-US"/>
          <w14:ligatures w14:val="standardContextual"/>
        </w:rPr>
        <w:t xml:space="preserve">aad voor de </w:t>
      </w:r>
      <w:r>
        <w:rPr>
          <w:rFonts w:eastAsia="Calibri" w:cs="Times New Roman"/>
          <w:color w:val="auto"/>
          <w:kern w:val="2"/>
          <w:lang w:eastAsia="en-US"/>
          <w14:ligatures w14:val="standardContextual"/>
        </w:rPr>
        <w:t>R</w:t>
      </w:r>
      <w:r w:rsidRPr="009D2261">
        <w:rPr>
          <w:rFonts w:eastAsia="Calibri" w:cs="Times New Roman"/>
          <w:color w:val="auto"/>
          <w:kern w:val="2"/>
          <w:lang w:eastAsia="en-US"/>
          <w14:ligatures w14:val="standardContextual"/>
        </w:rPr>
        <w:t>echtspraak</w:t>
      </w:r>
      <w:r>
        <w:rPr>
          <w:rFonts w:eastAsia="Calibri" w:cs="Times New Roman"/>
          <w:color w:val="auto"/>
          <w:kern w:val="2"/>
          <w:lang w:eastAsia="en-US"/>
          <w14:ligatures w14:val="standardContextual"/>
        </w:rPr>
        <w:t xml:space="preserve"> in </w:t>
      </w:r>
      <w:r w:rsidRPr="009D2261">
        <w:rPr>
          <w:rFonts w:eastAsia="Calibri" w:cs="Times New Roman"/>
          <w:color w:val="auto"/>
          <w:kern w:val="2"/>
          <w:lang w:eastAsia="en-US"/>
          <w14:ligatures w14:val="standardContextual"/>
        </w:rPr>
        <w:t>Bosnië en Herzegovina</w:t>
      </w:r>
      <w:r>
        <w:rPr>
          <w:rFonts w:eastAsia="Calibri" w:cs="Times New Roman"/>
          <w:color w:val="auto"/>
          <w:kern w:val="2"/>
          <w:lang w:eastAsia="en-US"/>
          <w14:ligatures w14:val="standardContextual"/>
        </w:rPr>
        <w:t xml:space="preserve">. </w:t>
      </w:r>
      <w:r w:rsidRPr="0089131A" w:rsidR="0089131A">
        <w:rPr>
          <w:rFonts w:eastAsia="Calibri" w:cs="Times New Roman"/>
          <w:color w:val="auto"/>
          <w:kern w:val="2"/>
          <w:lang w:eastAsia="en-US"/>
          <w14:ligatures w14:val="standardContextual"/>
        </w:rPr>
        <w:t xml:space="preserve">Ook draagt Nederland in kiesgroeplanden </w:t>
      </w:r>
      <w:r w:rsidR="00EA78BB">
        <w:rPr>
          <w:rFonts w:eastAsia="Calibri" w:cs="Times New Roman"/>
          <w:color w:val="auto"/>
          <w:kern w:val="2"/>
          <w:lang w:eastAsia="en-US"/>
          <w14:ligatures w14:val="standardContextual"/>
        </w:rPr>
        <w:t xml:space="preserve">in het </w:t>
      </w:r>
      <w:r w:rsidRPr="00EA78BB" w:rsidR="00EA78BB">
        <w:rPr>
          <w:rFonts w:eastAsia="Calibri" w:cs="Times New Roman"/>
          <w:color w:val="auto"/>
          <w:kern w:val="2"/>
          <w:lang w:eastAsia="en-US"/>
          <w14:ligatures w14:val="standardContextual"/>
        </w:rPr>
        <w:t xml:space="preserve">Internationaal Monetair Fonds (IMF), de Wereldbank en de </w:t>
      </w:r>
      <w:r w:rsidRPr="00DC0E0F" w:rsidR="00EA78BB">
        <w:rPr>
          <w:rFonts w:eastAsia="Calibri" w:cs="Times New Roman"/>
          <w:i/>
          <w:iCs/>
          <w:color w:val="auto"/>
          <w:kern w:val="2"/>
          <w:lang w:eastAsia="en-US"/>
          <w14:ligatures w14:val="standardContextual"/>
        </w:rPr>
        <w:t>European Bank for Reconstruction and Development</w:t>
      </w:r>
      <w:r w:rsidRPr="00EA78BB" w:rsidR="00EA78BB">
        <w:rPr>
          <w:rFonts w:eastAsia="Calibri" w:cs="Times New Roman"/>
          <w:color w:val="auto"/>
          <w:kern w:val="2"/>
          <w:lang w:eastAsia="en-US"/>
          <w14:ligatures w14:val="standardContextual"/>
        </w:rPr>
        <w:t xml:space="preserve"> (EBRD</w:t>
      </w:r>
      <w:r w:rsidR="00DC0E0F">
        <w:rPr>
          <w:rFonts w:eastAsia="Calibri" w:cs="Times New Roman"/>
          <w:color w:val="auto"/>
          <w:kern w:val="2"/>
          <w:lang w:eastAsia="en-US"/>
          <w14:ligatures w14:val="standardContextual"/>
        </w:rPr>
        <w:t>)</w:t>
      </w:r>
      <w:r w:rsidRPr="0089131A" w:rsidR="0089131A">
        <w:rPr>
          <w:rFonts w:eastAsia="Calibri" w:cs="Times New Roman"/>
          <w:color w:val="auto"/>
          <w:kern w:val="2"/>
          <w:lang w:eastAsia="en-US"/>
          <w14:ligatures w14:val="standardContextual"/>
        </w:rPr>
        <w:t xml:space="preserve"> die ook kandidaat-lidstaten zijn, waaronder Montenegro, via het kiesgroepprogramma bij aan capaciteitsversterking op het gebied van openbare financiën</w:t>
      </w:r>
      <w:r>
        <w:rPr>
          <w:rFonts w:eastAsia="Calibri" w:cs="Times New Roman"/>
          <w:color w:val="auto"/>
          <w:kern w:val="2"/>
          <w:lang w:eastAsia="en-US"/>
          <w14:ligatures w14:val="standardContextual"/>
        </w:rPr>
        <w:t>.</w:t>
      </w:r>
      <w:r w:rsidRPr="006E28F2">
        <w:rPr>
          <w:rFonts w:eastAsia="Calibri" w:cs="Times New Roman"/>
          <w:color w:val="auto"/>
          <w:kern w:val="2"/>
          <w:lang w:eastAsia="en-US"/>
          <w14:ligatures w14:val="standardContextual"/>
        </w:rPr>
        <w:t xml:space="preserve"> </w:t>
      </w:r>
    </w:p>
    <w:p w:rsidR="002926AB" w:rsidP="0067000C" w:rsidRDefault="00331D3C" w14:paraId="74642C6B" w14:textId="5A40D3C2">
      <w:pPr>
        <w:autoSpaceDN/>
        <w:spacing w:after="160" w:line="276" w:lineRule="auto"/>
        <w:textAlignment w:val="auto"/>
        <w:rPr>
          <w:rFonts w:eastAsia="Calibri" w:cs="Times New Roman"/>
          <w:color w:val="auto"/>
          <w:kern w:val="2"/>
          <w:lang w:eastAsia="en-US"/>
          <w14:ligatures w14:val="standardContextual"/>
        </w:rPr>
      </w:pPr>
      <w:r w:rsidRPr="00331D3C">
        <w:rPr>
          <w:rFonts w:eastAsia="Calibri" w:cs="Times New Roman"/>
          <w:i/>
          <w:iCs/>
          <w:color w:val="auto"/>
          <w:kern w:val="2"/>
          <w:lang w:eastAsia="en-US"/>
          <w14:ligatures w14:val="standardContextual"/>
        </w:rPr>
        <w:t>Geleidelijke integratie</w:t>
      </w:r>
    </w:p>
    <w:p w:rsidR="001D2993" w:rsidP="001D2993" w:rsidRDefault="004B483E" w14:paraId="06BB28F9" w14:textId="74B96451">
      <w:pPr>
        <w:spacing w:after="160"/>
      </w:pPr>
      <w:r w:rsidRPr="004B483E" w:rsidDel="00D7719C">
        <w:rPr>
          <w:rFonts w:eastAsia="Calibri" w:cs="Times New Roman"/>
          <w:color w:val="auto"/>
          <w:kern w:val="2"/>
          <w:lang w:eastAsia="en-US"/>
          <w14:ligatures w14:val="standardContextual"/>
        </w:rPr>
        <w:t xml:space="preserve">De Commissie </w:t>
      </w:r>
      <w:r w:rsidR="009C0AD6">
        <w:rPr>
          <w:rFonts w:eastAsia="Calibri" w:cs="Times New Roman"/>
          <w:color w:val="auto"/>
          <w:kern w:val="2"/>
          <w:lang w:eastAsia="en-US"/>
          <w14:ligatures w14:val="standardContextual"/>
        </w:rPr>
        <w:t>blijft</w:t>
      </w:r>
      <w:r w:rsidR="002D6287">
        <w:rPr>
          <w:rFonts w:eastAsia="Calibri" w:cs="Times New Roman"/>
          <w:color w:val="auto"/>
          <w:kern w:val="2"/>
          <w:lang w:eastAsia="en-US"/>
          <w14:ligatures w14:val="standardContextual"/>
        </w:rPr>
        <w:t xml:space="preserve"> werken aan het versterken van</w:t>
      </w:r>
      <w:r w:rsidRPr="004B483E">
        <w:rPr>
          <w:rFonts w:eastAsia="Calibri" w:cs="Times New Roman"/>
          <w:color w:val="auto"/>
          <w:kern w:val="2"/>
          <w:lang w:eastAsia="en-US"/>
          <w14:ligatures w14:val="standardContextual"/>
        </w:rPr>
        <w:t xml:space="preserve"> EU</w:t>
      </w:r>
      <w:r w:rsidR="00596CAF">
        <w:rPr>
          <w:rFonts w:eastAsia="Calibri" w:cs="Times New Roman"/>
          <w:color w:val="auto"/>
          <w:kern w:val="2"/>
          <w:lang w:eastAsia="en-US"/>
          <w14:ligatures w14:val="standardContextual"/>
        </w:rPr>
        <w:t>-</w:t>
      </w:r>
      <w:r w:rsidR="00E7279C">
        <w:rPr>
          <w:rFonts w:eastAsia="Calibri" w:cs="Times New Roman"/>
          <w:color w:val="auto"/>
          <w:kern w:val="2"/>
          <w:lang w:eastAsia="en-US"/>
          <w14:ligatures w14:val="standardContextual"/>
        </w:rPr>
        <w:t>betrokkenheid bij</w:t>
      </w:r>
      <w:r w:rsidRPr="004B483E">
        <w:rPr>
          <w:rFonts w:eastAsia="Calibri" w:cs="Times New Roman"/>
          <w:color w:val="auto"/>
          <w:kern w:val="2"/>
          <w:lang w:eastAsia="en-US"/>
          <w14:ligatures w14:val="standardContextual"/>
        </w:rPr>
        <w:t xml:space="preserve"> kandidaat-lidstaten</w:t>
      </w:r>
      <w:r w:rsidR="00596CAF">
        <w:rPr>
          <w:rFonts w:eastAsia="Calibri" w:cs="Times New Roman"/>
          <w:color w:val="auto"/>
          <w:kern w:val="2"/>
          <w:lang w:eastAsia="en-US"/>
          <w14:ligatures w14:val="standardContextual"/>
        </w:rPr>
        <w:t xml:space="preserve"> en zet daarbij</w:t>
      </w:r>
      <w:r w:rsidRPr="004B483E">
        <w:rPr>
          <w:rFonts w:eastAsia="Calibri" w:cs="Times New Roman"/>
          <w:color w:val="auto"/>
          <w:kern w:val="2"/>
          <w:lang w:eastAsia="en-US"/>
          <w14:ligatures w14:val="standardContextual"/>
        </w:rPr>
        <w:t>, onder andere</w:t>
      </w:r>
      <w:r w:rsidR="00216DC5">
        <w:rPr>
          <w:rFonts w:eastAsia="Calibri" w:cs="Times New Roman"/>
          <w:color w:val="auto"/>
          <w:kern w:val="2"/>
          <w:lang w:eastAsia="en-US"/>
          <w14:ligatures w14:val="standardContextual"/>
        </w:rPr>
        <w:t>,</w:t>
      </w:r>
      <w:r w:rsidRPr="004B483E">
        <w:rPr>
          <w:rFonts w:eastAsia="Calibri" w:cs="Times New Roman"/>
          <w:color w:val="auto"/>
          <w:kern w:val="2"/>
          <w:lang w:eastAsia="en-US"/>
          <w14:ligatures w14:val="standardContextual"/>
        </w:rPr>
        <w:t xml:space="preserve"> </w:t>
      </w:r>
      <w:r w:rsidR="00596CAF">
        <w:rPr>
          <w:rFonts w:eastAsia="Calibri" w:cs="Times New Roman"/>
          <w:color w:val="auto"/>
          <w:kern w:val="2"/>
          <w:lang w:eastAsia="en-US"/>
          <w14:ligatures w14:val="standardContextual"/>
        </w:rPr>
        <w:t>in op</w:t>
      </w:r>
      <w:r w:rsidRPr="004B483E" w:rsidR="00596CAF">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geleidelijke integratie in delen van de interne markt. </w:t>
      </w:r>
      <w:r w:rsidRPr="004B483E" w:rsidR="00052D57">
        <w:rPr>
          <w:rFonts w:eastAsia="Calibri" w:cs="Times New Roman"/>
          <w:color w:val="auto"/>
          <w:kern w:val="2"/>
          <w:lang w:eastAsia="en-US"/>
          <w14:ligatures w14:val="standardContextual"/>
        </w:rPr>
        <w:t>Het kabinet onderschrijft d</w:t>
      </w:r>
      <w:r w:rsidR="009C0AD6">
        <w:rPr>
          <w:rFonts w:eastAsia="Calibri" w:cs="Times New Roman"/>
          <w:color w:val="auto"/>
          <w:kern w:val="2"/>
          <w:lang w:eastAsia="en-US"/>
          <w14:ligatures w14:val="standardContextual"/>
        </w:rPr>
        <w:t>e</w:t>
      </w:r>
      <w:r w:rsidRPr="004B483E" w:rsidDel="009C0AD6" w:rsidR="00052D57">
        <w:rPr>
          <w:rFonts w:eastAsia="Calibri" w:cs="Times New Roman"/>
          <w:color w:val="auto"/>
          <w:kern w:val="2"/>
          <w:lang w:eastAsia="en-US"/>
          <w14:ligatures w14:val="standardContextual"/>
        </w:rPr>
        <w:t xml:space="preserve"> </w:t>
      </w:r>
      <w:r w:rsidRPr="004B483E" w:rsidR="00052D57">
        <w:rPr>
          <w:rFonts w:eastAsia="Calibri" w:cs="Times New Roman"/>
          <w:color w:val="auto"/>
          <w:kern w:val="2"/>
          <w:lang w:eastAsia="en-US"/>
          <w14:ligatures w14:val="standardContextual"/>
        </w:rPr>
        <w:t>wenselijk</w:t>
      </w:r>
      <w:r w:rsidR="009C0AD6">
        <w:rPr>
          <w:rFonts w:eastAsia="Calibri" w:cs="Times New Roman"/>
          <w:color w:val="auto"/>
          <w:kern w:val="2"/>
          <w:lang w:eastAsia="en-US"/>
          <w14:ligatures w14:val="standardContextual"/>
        </w:rPr>
        <w:t xml:space="preserve">heid van versnelling van </w:t>
      </w:r>
      <w:r w:rsidR="00052D57">
        <w:rPr>
          <w:rFonts w:eastAsia="Calibri" w:cs="Times New Roman"/>
          <w:color w:val="auto"/>
          <w:kern w:val="2"/>
          <w:lang w:eastAsia="en-US"/>
          <w14:ligatures w14:val="standardContextual"/>
        </w:rPr>
        <w:t xml:space="preserve">structurele </w:t>
      </w:r>
      <w:r w:rsidRPr="004B483E" w:rsidR="00052D57">
        <w:rPr>
          <w:rFonts w:eastAsia="Calibri" w:cs="Times New Roman"/>
          <w:color w:val="auto"/>
          <w:kern w:val="2"/>
          <w:lang w:eastAsia="en-US"/>
          <w14:ligatures w14:val="standardContextual"/>
        </w:rPr>
        <w:t xml:space="preserve">hervormingen, mede </w:t>
      </w:r>
      <w:r w:rsidR="009C0AD6">
        <w:rPr>
          <w:rFonts w:eastAsia="Calibri" w:cs="Times New Roman"/>
          <w:color w:val="auto"/>
          <w:kern w:val="2"/>
          <w:lang w:eastAsia="en-US"/>
          <w14:ligatures w14:val="standardContextual"/>
        </w:rPr>
        <w:t xml:space="preserve">ten behoeve van </w:t>
      </w:r>
      <w:r w:rsidRPr="004B483E" w:rsidR="00052D57">
        <w:rPr>
          <w:rFonts w:eastAsia="Calibri" w:cs="Times New Roman"/>
          <w:color w:val="auto"/>
          <w:kern w:val="2"/>
          <w:lang w:eastAsia="en-US"/>
          <w14:ligatures w14:val="standardContextual"/>
        </w:rPr>
        <w:t xml:space="preserve">duurzame sociaaleconomische ontwikkelingen </w:t>
      </w:r>
      <w:r w:rsidR="005F6922">
        <w:rPr>
          <w:rFonts w:eastAsia="Calibri" w:cs="Times New Roman"/>
          <w:color w:val="auto"/>
          <w:kern w:val="2"/>
          <w:lang w:eastAsia="en-US"/>
          <w14:ligatures w14:val="standardContextual"/>
        </w:rPr>
        <w:t>voor</w:t>
      </w:r>
      <w:r w:rsidRPr="004B483E" w:rsidR="00052D57">
        <w:rPr>
          <w:rFonts w:eastAsia="Calibri" w:cs="Times New Roman"/>
          <w:color w:val="auto"/>
          <w:kern w:val="2"/>
          <w:lang w:eastAsia="en-US"/>
          <w14:ligatures w14:val="standardContextual"/>
        </w:rPr>
        <w:t xml:space="preserve"> het voldoen aan economische </w:t>
      </w:r>
      <w:r w:rsidR="009C0AD6">
        <w:rPr>
          <w:rFonts w:eastAsia="Calibri" w:cs="Times New Roman"/>
          <w:color w:val="auto"/>
          <w:kern w:val="2"/>
          <w:lang w:eastAsia="en-US"/>
          <w14:ligatures w14:val="standardContextual"/>
        </w:rPr>
        <w:lastRenderedPageBreak/>
        <w:t>lidmaatschaps</w:t>
      </w:r>
      <w:r w:rsidRPr="004B483E" w:rsidR="00052D57">
        <w:rPr>
          <w:rFonts w:eastAsia="Calibri" w:cs="Times New Roman"/>
          <w:color w:val="auto"/>
          <w:kern w:val="2"/>
          <w:lang w:eastAsia="en-US"/>
          <w14:ligatures w14:val="standardContextual"/>
        </w:rPr>
        <w:t>criteria</w:t>
      </w:r>
      <w:r w:rsidR="00596CAF">
        <w:rPr>
          <w:rFonts w:eastAsia="Calibri" w:cs="Times New Roman"/>
          <w:color w:val="auto"/>
          <w:kern w:val="2"/>
          <w:lang w:eastAsia="en-US"/>
          <w14:ligatures w14:val="standardContextual"/>
        </w:rPr>
        <w:t xml:space="preserve">. </w:t>
      </w:r>
      <w:r w:rsidR="005F6922">
        <w:rPr>
          <w:rFonts w:eastAsia="Calibri" w:cs="Times New Roman"/>
          <w:color w:val="auto"/>
          <w:kern w:val="2"/>
          <w:lang w:eastAsia="en-US"/>
          <w14:ligatures w14:val="standardContextual"/>
        </w:rPr>
        <w:t xml:space="preserve">Eveneens van belang is </w:t>
      </w:r>
      <w:r w:rsidR="00596CAF">
        <w:rPr>
          <w:rFonts w:eastAsia="Calibri" w:cs="Times New Roman"/>
          <w:color w:val="auto"/>
          <w:kern w:val="2"/>
          <w:lang w:eastAsia="en-US"/>
          <w14:ligatures w14:val="standardContextual"/>
        </w:rPr>
        <w:t xml:space="preserve">de ontwikkeling </w:t>
      </w:r>
      <w:r w:rsidR="00E534CA">
        <w:rPr>
          <w:rFonts w:eastAsia="Calibri" w:cs="Times New Roman"/>
          <w:color w:val="auto"/>
          <w:kern w:val="2"/>
          <w:lang w:eastAsia="en-US"/>
          <w14:ligatures w14:val="standardContextual"/>
        </w:rPr>
        <w:t>van</w:t>
      </w:r>
      <w:r w:rsidR="00711B99">
        <w:rPr>
          <w:rFonts w:eastAsia="Calibri" w:cs="Times New Roman"/>
          <w:color w:val="auto"/>
          <w:kern w:val="2"/>
          <w:lang w:eastAsia="en-US"/>
          <w14:ligatures w14:val="standardContextual"/>
        </w:rPr>
        <w:t xml:space="preserve"> goed functionerende arbeidsmarktstructuren en -instellingen, </w:t>
      </w:r>
      <w:r w:rsidRPr="00EC0E48" w:rsidR="00711B99">
        <w:rPr>
          <w:rFonts w:eastAsia="Calibri" w:cs="Times New Roman"/>
          <w:color w:val="auto"/>
          <w:kern w:val="2"/>
          <w:lang w:eastAsia="en-US"/>
          <w14:ligatures w14:val="standardContextual"/>
        </w:rPr>
        <w:t xml:space="preserve">effectieve </w:t>
      </w:r>
      <w:r w:rsidRPr="00EC0E48" w:rsidR="001D2993">
        <w:rPr>
          <w:rFonts w:eastAsia="Calibri" w:cs="Times New Roman"/>
          <w:color w:val="auto"/>
          <w:kern w:val="2"/>
          <w:lang w:eastAsia="en-US"/>
          <w14:ligatures w14:val="standardContextual"/>
        </w:rPr>
        <w:t>sociale stelsels</w:t>
      </w:r>
      <w:r w:rsidRPr="00EC0E48" w:rsidR="00711B99">
        <w:rPr>
          <w:rFonts w:eastAsia="Calibri" w:cs="Times New Roman"/>
          <w:color w:val="auto"/>
          <w:kern w:val="2"/>
          <w:lang w:eastAsia="en-US"/>
          <w14:ligatures w14:val="standardContextual"/>
        </w:rPr>
        <w:t xml:space="preserve"> en een sterke sociale dialoog</w:t>
      </w:r>
      <w:r w:rsidRPr="004B483E" w:rsidR="00052D57">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De Commissie verwijst naar initiatieven als het Groeiplan voor de Westelijke Balkan</w:t>
      </w:r>
      <w:r w:rsidRPr="004B483E" w:rsidDel="009D16D5">
        <w:rPr>
          <w:rFonts w:eastAsia="Calibri" w:cs="Times New Roman"/>
          <w:color w:val="auto"/>
          <w:kern w:val="2"/>
          <w:lang w:eastAsia="en-US"/>
          <w14:ligatures w14:val="standardContextual"/>
        </w:rPr>
        <w:t xml:space="preserve">, </w:t>
      </w:r>
      <w:r w:rsidR="002D6287">
        <w:rPr>
          <w:rFonts w:eastAsia="Calibri" w:cs="Times New Roman"/>
          <w:color w:val="auto"/>
          <w:kern w:val="2"/>
          <w:lang w:eastAsia="en-US"/>
          <w14:ligatures w14:val="standardContextual"/>
        </w:rPr>
        <w:t xml:space="preserve">integratie op </w:t>
      </w:r>
      <w:r w:rsidR="009C0AD6">
        <w:rPr>
          <w:rFonts w:eastAsia="Calibri" w:cs="Times New Roman"/>
          <w:color w:val="auto"/>
          <w:kern w:val="2"/>
          <w:lang w:eastAsia="en-US"/>
          <w14:ligatures w14:val="standardContextual"/>
        </w:rPr>
        <w:t xml:space="preserve">het </w:t>
      </w:r>
      <w:r w:rsidR="002D6287">
        <w:rPr>
          <w:rFonts w:eastAsia="Calibri" w:cs="Times New Roman"/>
          <w:color w:val="auto"/>
          <w:kern w:val="2"/>
          <w:lang w:eastAsia="en-US"/>
          <w14:ligatures w14:val="standardContextual"/>
        </w:rPr>
        <w:t xml:space="preserve">gebied van </w:t>
      </w:r>
      <w:proofErr w:type="spellStart"/>
      <w:r w:rsidRPr="002D6287" w:rsidR="002D6287">
        <w:rPr>
          <w:rFonts w:eastAsia="Calibri" w:cs="Times New Roman"/>
          <w:i/>
          <w:iCs/>
          <w:color w:val="auto"/>
          <w:kern w:val="2"/>
          <w:lang w:eastAsia="en-US"/>
          <w14:ligatures w14:val="standardContextual"/>
        </w:rPr>
        <w:t>roaming</w:t>
      </w:r>
      <w:proofErr w:type="spellEnd"/>
      <w:r w:rsidR="00C01B64">
        <w:rPr>
          <w:rFonts w:eastAsia="Calibri" w:cs="Times New Roman"/>
          <w:color w:val="auto"/>
          <w:kern w:val="2"/>
          <w:lang w:eastAsia="en-US"/>
          <w14:ligatures w14:val="standardContextual"/>
        </w:rPr>
        <w:t xml:space="preserve"> en</w:t>
      </w:r>
      <w:r w:rsidRPr="004B483E">
        <w:rPr>
          <w:rFonts w:eastAsia="Calibri" w:cs="Times New Roman"/>
          <w:color w:val="auto"/>
          <w:kern w:val="2"/>
          <w:lang w:eastAsia="en-US"/>
          <w14:ligatures w14:val="standardContextual"/>
        </w:rPr>
        <w:t xml:space="preserve"> </w:t>
      </w:r>
      <w:r w:rsidR="00151505">
        <w:rPr>
          <w:rFonts w:eastAsia="Calibri" w:cs="Times New Roman"/>
          <w:color w:val="auto"/>
          <w:kern w:val="2"/>
          <w:lang w:eastAsia="en-US"/>
          <w14:ligatures w14:val="standardContextual"/>
        </w:rPr>
        <w:t xml:space="preserve">de </w:t>
      </w:r>
      <w:r w:rsidR="002D6287">
        <w:rPr>
          <w:rFonts w:eastAsia="Calibri" w:cs="Times New Roman"/>
          <w:color w:val="auto"/>
          <w:kern w:val="2"/>
          <w:lang w:eastAsia="en-US"/>
          <w14:ligatures w14:val="standardContextual"/>
        </w:rPr>
        <w:t>aansluiting op</w:t>
      </w:r>
      <w:r w:rsidRPr="002D6287" w:rsidR="002D6287">
        <w:rPr>
          <w:rFonts w:eastAsia="Calibri" w:cs="Times New Roman"/>
          <w:color w:val="auto"/>
          <w:kern w:val="2"/>
          <w:lang w:eastAsia="en-US"/>
          <w14:ligatures w14:val="standardContextual"/>
        </w:rPr>
        <w:t xml:space="preserve"> de Europese betaalruimte (SEPA</w:t>
      </w:r>
      <w:r w:rsidR="002D6287">
        <w:rPr>
          <w:rFonts w:eastAsia="Calibri" w:cs="Times New Roman"/>
          <w:color w:val="auto"/>
          <w:kern w:val="2"/>
          <w:lang w:eastAsia="en-US"/>
          <w14:ligatures w14:val="standardContextual"/>
        </w:rPr>
        <w:t>)</w:t>
      </w:r>
      <w:r w:rsidR="00C7351C">
        <w:rPr>
          <w:rStyle w:val="FootnoteReference"/>
          <w:rFonts w:eastAsia="Calibri" w:cs="Times New Roman"/>
          <w:color w:val="auto"/>
          <w:kern w:val="2"/>
          <w:lang w:eastAsia="en-US"/>
          <w14:ligatures w14:val="standardContextual"/>
        </w:rPr>
        <w:footnoteReference w:id="2"/>
      </w:r>
      <w:r w:rsidR="00C01B64">
        <w:rPr>
          <w:rFonts w:eastAsia="Calibri" w:cs="Times New Roman"/>
          <w:color w:val="auto"/>
          <w:kern w:val="2"/>
          <w:lang w:eastAsia="en-US"/>
          <w14:ligatures w14:val="standardContextual"/>
        </w:rPr>
        <w:t>. Hiermee worden</w:t>
      </w:r>
      <w:r w:rsidRPr="004B483E" w:rsidR="00C01B64">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ook hervormingen gestimuleerd en ondersteund. De Commissie benadrukt dat geleidelijke integratie gepaard dient te gaan met overname van relevante onderdelen van het EU-acquis en versterking van administratieve capaciteit. </w:t>
      </w:r>
      <w:r w:rsidRPr="00902EF5" w:rsidR="00344E9F">
        <w:t>Het kabinet heeft de A</w:t>
      </w:r>
      <w:r w:rsidR="00344E9F">
        <w:t>dviesraad Internationale Vraagstukken (AIV)</w:t>
      </w:r>
      <w:r w:rsidRPr="00902EF5" w:rsidR="00344E9F">
        <w:t xml:space="preserve"> gevraagd om een advies uit te brengen over EU-uitbreiding en gefaseerde of geleidelijke integratie, in lijn met motie Van der Burg en Kahraman</w:t>
      </w:r>
      <w:r w:rsidR="00344E9F">
        <w:t xml:space="preserve"> (Kamerstuk </w:t>
      </w:r>
      <w:r w:rsidRPr="00902EF5" w:rsidR="00344E9F">
        <w:t>21 501-02</w:t>
      </w:r>
      <w:r w:rsidR="00344E9F">
        <w:t>, nr. 2997</w:t>
      </w:r>
      <w:r w:rsidRPr="00514E1E" w:rsidR="00344E9F">
        <w:t>). Dit advies verschijnt naar verwachting in het tweede kwartaal van 2026.</w:t>
      </w:r>
    </w:p>
    <w:p w:rsidRPr="001D2993" w:rsidR="001D2993" w:rsidP="001D2993" w:rsidRDefault="00F2086F" w14:paraId="6E5A64BA" w14:textId="4D63A9B1">
      <w:pPr>
        <w:spacing w:after="160"/>
        <w:rPr>
          <w:rFonts w:eastAsia="Calibri" w:cs="Times New Roman"/>
          <w:color w:val="auto"/>
          <w:kern w:val="2"/>
          <w:lang w:eastAsia="en-US"/>
          <w14:ligatures w14:val="standardContextual"/>
        </w:rPr>
      </w:pPr>
      <w:r>
        <w:rPr>
          <w:rFonts w:eastAsia="Calibri" w:cs="Segoe UI"/>
          <w:color w:val="auto"/>
          <w:kern w:val="2"/>
          <w:lang w:eastAsia="en-US"/>
          <w14:ligatures w14:val="standardContextual"/>
        </w:rPr>
        <w:t xml:space="preserve">Het kabinet vindt dat </w:t>
      </w:r>
      <w:r w:rsidRPr="004B483E" w:rsidR="004B483E">
        <w:rPr>
          <w:rFonts w:eastAsia="Calibri" w:cs="Times New Roman"/>
          <w:color w:val="auto"/>
          <w:kern w:val="2"/>
          <w:lang w:eastAsia="en-US"/>
          <w14:ligatures w14:val="standardContextual"/>
        </w:rPr>
        <w:t xml:space="preserve">nauwere samenwerking en </w:t>
      </w:r>
      <w:r w:rsidR="009566EE">
        <w:rPr>
          <w:rFonts w:eastAsia="Calibri" w:cs="Times New Roman"/>
          <w:color w:val="auto"/>
          <w:kern w:val="2"/>
          <w:lang w:eastAsia="en-US"/>
          <w14:ligatures w14:val="standardContextual"/>
        </w:rPr>
        <w:t xml:space="preserve">(geleidelijke) </w:t>
      </w:r>
      <w:r w:rsidRPr="004B483E" w:rsidR="004B483E">
        <w:rPr>
          <w:rFonts w:eastAsia="Calibri" w:cs="Times New Roman"/>
          <w:color w:val="auto"/>
          <w:kern w:val="2"/>
          <w:lang w:eastAsia="en-US"/>
          <w14:ligatures w14:val="standardContextual"/>
        </w:rPr>
        <w:t xml:space="preserve">integratie gepaard </w:t>
      </w:r>
      <w:r>
        <w:rPr>
          <w:rFonts w:eastAsia="Calibri" w:cs="Times New Roman"/>
          <w:color w:val="auto"/>
          <w:kern w:val="2"/>
          <w:lang w:eastAsia="en-US"/>
          <w14:ligatures w14:val="standardContextual"/>
        </w:rPr>
        <w:t xml:space="preserve">dient </w:t>
      </w:r>
      <w:r w:rsidRPr="004B483E" w:rsidR="004B483E">
        <w:rPr>
          <w:rFonts w:eastAsia="Calibri" w:cs="Times New Roman"/>
          <w:color w:val="auto"/>
          <w:kern w:val="2"/>
          <w:lang w:eastAsia="en-US"/>
          <w14:ligatures w14:val="standardContextual"/>
        </w:rPr>
        <w:t>te gaan met waarborgen</w:t>
      </w:r>
      <w:r w:rsidR="00DB1ED7">
        <w:rPr>
          <w:rFonts w:eastAsia="Calibri" w:cs="Times New Roman"/>
          <w:color w:val="auto"/>
          <w:kern w:val="2"/>
          <w:lang w:eastAsia="en-US"/>
          <w14:ligatures w14:val="standardContextual"/>
        </w:rPr>
        <w:t xml:space="preserve"> en stappen hierop omkeerbaar zijn</w:t>
      </w:r>
      <w:r w:rsidRPr="004B483E" w:rsidR="004B483E">
        <w:rPr>
          <w:rFonts w:eastAsia="Calibri" w:cs="Times New Roman"/>
          <w:color w:val="auto"/>
          <w:kern w:val="2"/>
          <w:lang w:eastAsia="en-US"/>
          <w14:ligatures w14:val="standardContextual"/>
        </w:rPr>
        <w:t xml:space="preserve">. </w:t>
      </w:r>
      <w:r w:rsidRPr="004B483E" w:rsidR="004B483E">
        <w:rPr>
          <w:rFonts w:eastAsia="Calibri" w:cs="Times New Roman"/>
          <w:color w:val="auto"/>
          <w:lang w:eastAsia="en-US"/>
        </w:rPr>
        <w:t>De integriteit van de</w:t>
      </w:r>
      <w:r w:rsidRPr="004B483E" w:rsidDel="00F2086F" w:rsidR="004B483E">
        <w:rPr>
          <w:rFonts w:eastAsia="Calibri" w:cs="Times New Roman"/>
          <w:color w:val="auto"/>
          <w:lang w:eastAsia="en-US"/>
        </w:rPr>
        <w:t xml:space="preserve"> </w:t>
      </w:r>
      <w:r w:rsidRPr="004B483E" w:rsidR="004B483E">
        <w:rPr>
          <w:rFonts w:eastAsia="Calibri" w:cs="Times New Roman"/>
          <w:color w:val="auto"/>
          <w:lang w:eastAsia="en-US"/>
        </w:rPr>
        <w:t>interne markt dient te worden geborgd, onder meer door adequate naleving, toezicht en handhaving</w:t>
      </w:r>
      <w:r w:rsidR="005A6665">
        <w:rPr>
          <w:rFonts w:eastAsia="Calibri" w:cs="Times New Roman"/>
          <w:color w:val="auto"/>
          <w:lang w:eastAsia="en-US"/>
        </w:rPr>
        <w:t xml:space="preserve"> </w:t>
      </w:r>
      <w:r w:rsidR="00DD27B6">
        <w:rPr>
          <w:rFonts w:eastAsia="Calibri" w:cs="Times New Roman"/>
          <w:color w:val="auto"/>
          <w:lang w:eastAsia="en-US"/>
        </w:rPr>
        <w:t xml:space="preserve">van het EU-acquis </w:t>
      </w:r>
      <w:r w:rsidR="005A6665">
        <w:rPr>
          <w:rFonts w:eastAsia="Calibri" w:cs="Times New Roman"/>
          <w:color w:val="auto"/>
          <w:lang w:eastAsia="en-US"/>
        </w:rPr>
        <w:t>op alle beleidsterreinen</w:t>
      </w:r>
      <w:r w:rsidRPr="004B483E" w:rsidR="004B483E">
        <w:rPr>
          <w:rFonts w:eastAsia="Calibri" w:cs="Times New Roman"/>
          <w:color w:val="auto"/>
          <w:lang w:eastAsia="en-US"/>
        </w:rPr>
        <w:t>.</w:t>
      </w:r>
      <w:r w:rsidRPr="004B483E" w:rsidR="004B483E">
        <w:rPr>
          <w:rFonts w:eastAsia="Calibri" w:cs="Times New Roman"/>
          <w:color w:val="auto"/>
          <w:kern w:val="2"/>
          <w:lang w:eastAsia="en-US"/>
          <w14:ligatures w14:val="standardContextual"/>
        </w:rPr>
        <w:t xml:space="preserve"> </w:t>
      </w:r>
      <w:r w:rsidRPr="004B483E" w:rsidR="004B483E">
        <w:rPr>
          <w:rFonts w:eastAsia="Calibri" w:cs="Times New Roman"/>
          <w:color w:val="auto"/>
          <w:lang w:eastAsia="en-US"/>
        </w:rPr>
        <w:t xml:space="preserve">Ook </w:t>
      </w:r>
      <w:r>
        <w:rPr>
          <w:rFonts w:eastAsia="Calibri" w:cs="Times New Roman"/>
          <w:color w:val="auto"/>
          <w:lang w:eastAsia="en-US"/>
        </w:rPr>
        <w:t>moeten</w:t>
      </w:r>
      <w:r w:rsidRPr="004B483E" w:rsidR="004B483E">
        <w:rPr>
          <w:rFonts w:eastAsia="Calibri" w:cs="Times New Roman"/>
          <w:color w:val="auto"/>
          <w:lang w:eastAsia="en-US"/>
        </w:rPr>
        <w:t xml:space="preserve"> EU-middelen goed worden beheerd</w:t>
      </w:r>
      <w:r w:rsidR="00BB226B">
        <w:rPr>
          <w:rFonts w:eastAsia="Calibri" w:cs="Times New Roman"/>
          <w:color w:val="auto"/>
          <w:lang w:eastAsia="en-US"/>
        </w:rPr>
        <w:t>, waarbij</w:t>
      </w:r>
      <w:r w:rsidRPr="004B483E" w:rsidR="004B483E">
        <w:rPr>
          <w:rFonts w:eastAsia="Calibri" w:cs="Times New Roman"/>
          <w:color w:val="auto"/>
          <w:lang w:eastAsia="en-US"/>
        </w:rPr>
        <w:t xml:space="preserve"> </w:t>
      </w:r>
      <w:r w:rsidR="00BB226B">
        <w:rPr>
          <w:rFonts w:eastAsia="Calibri" w:cs="Times New Roman"/>
          <w:color w:val="auto"/>
          <w:lang w:eastAsia="en-US"/>
        </w:rPr>
        <w:t>f</w:t>
      </w:r>
      <w:r w:rsidRPr="004B483E" w:rsidR="004B483E">
        <w:rPr>
          <w:rFonts w:eastAsia="Calibri" w:cs="Times New Roman"/>
          <w:color w:val="auto"/>
          <w:lang w:eastAsia="en-US"/>
        </w:rPr>
        <w:t xml:space="preserve">raudebestrijding en samenwerking met betrokken EU-instanties </w:t>
      </w:r>
      <w:r w:rsidR="00BB226B">
        <w:rPr>
          <w:rFonts w:eastAsia="Calibri" w:cs="Times New Roman"/>
          <w:color w:val="auto"/>
          <w:lang w:eastAsia="en-US"/>
        </w:rPr>
        <w:t xml:space="preserve">essentieel </w:t>
      </w:r>
      <w:r w:rsidRPr="004B483E" w:rsidR="004B483E">
        <w:rPr>
          <w:rFonts w:eastAsia="Calibri" w:cs="Times New Roman"/>
          <w:color w:val="auto"/>
          <w:lang w:eastAsia="en-US"/>
        </w:rPr>
        <w:t>zijn.</w:t>
      </w:r>
      <w:r w:rsidRPr="004B483E" w:rsid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K</w:t>
      </w:r>
      <w:r w:rsidRPr="004B483E" w:rsidR="004B483E">
        <w:rPr>
          <w:rFonts w:eastAsia="Calibri" w:cs="Times New Roman"/>
          <w:color w:val="auto"/>
          <w:kern w:val="2"/>
          <w:lang w:eastAsia="en-US"/>
          <w14:ligatures w14:val="standardContextual"/>
        </w:rPr>
        <w:t xml:space="preserve">andidaat-lidstaten </w:t>
      </w:r>
      <w:r>
        <w:rPr>
          <w:rFonts w:eastAsia="Calibri" w:cs="Times New Roman"/>
          <w:color w:val="auto"/>
          <w:kern w:val="2"/>
          <w:lang w:eastAsia="en-US"/>
          <w14:ligatures w14:val="standardContextual"/>
        </w:rPr>
        <w:t>en</w:t>
      </w:r>
      <w:r w:rsidRPr="004B483E" w:rsidR="004B483E">
        <w:rPr>
          <w:rFonts w:eastAsia="Calibri" w:cs="Times New Roman"/>
          <w:color w:val="auto"/>
          <w:kern w:val="2"/>
          <w:lang w:eastAsia="en-US"/>
          <w14:ligatures w14:val="standardContextual"/>
        </w:rPr>
        <w:t xml:space="preserve"> de EU dienen</w:t>
      </w:r>
      <w:r w:rsidRPr="004B483E" w:rsidDel="001B57D5" w:rsidR="004B483E">
        <w:rPr>
          <w:rFonts w:eastAsia="Calibri" w:cs="Times New Roman"/>
          <w:color w:val="auto"/>
          <w:kern w:val="2"/>
          <w:lang w:eastAsia="en-US"/>
          <w14:ligatures w14:val="standardContextual"/>
        </w:rPr>
        <w:t xml:space="preserve"> </w:t>
      </w:r>
      <w:r w:rsidRPr="004B483E" w:rsidR="004B483E">
        <w:rPr>
          <w:rFonts w:eastAsia="Calibri" w:cs="Times New Roman"/>
          <w:color w:val="auto"/>
          <w:kern w:val="2"/>
          <w:lang w:eastAsia="en-US"/>
          <w14:ligatures w14:val="standardContextual"/>
        </w:rPr>
        <w:t>maatregelen te nemen</w:t>
      </w:r>
      <w:r w:rsidRPr="004B483E" w:rsidDel="001B57D5" w:rsidR="004B483E">
        <w:rPr>
          <w:rFonts w:eastAsia="Calibri" w:cs="Times New Roman"/>
          <w:color w:val="auto"/>
          <w:kern w:val="2"/>
          <w:lang w:eastAsia="en-US"/>
          <w14:ligatures w14:val="standardContextual"/>
        </w:rPr>
        <w:t xml:space="preserve"> </w:t>
      </w:r>
      <w:r w:rsidRPr="004B483E" w:rsidR="004B483E">
        <w:rPr>
          <w:rFonts w:eastAsia="Calibri" w:cs="Times New Roman"/>
          <w:color w:val="auto"/>
          <w:kern w:val="2"/>
          <w:lang w:eastAsia="en-US"/>
          <w14:ligatures w14:val="standardContextual"/>
        </w:rPr>
        <w:t>om aantasting van de EU interne veiligheid te</w:t>
      </w:r>
      <w:r w:rsidR="004C4F9D">
        <w:rPr>
          <w:rFonts w:eastAsia="Calibri" w:cs="Times New Roman"/>
          <w:color w:val="auto"/>
          <w:kern w:val="2"/>
          <w:lang w:eastAsia="en-US"/>
          <w14:ligatures w14:val="standardContextual"/>
        </w:rPr>
        <w:t>gen te gaan</w:t>
      </w:r>
      <w:r w:rsidRPr="004B483E" w:rsidR="004B483E">
        <w:rPr>
          <w:rFonts w:eastAsia="Calibri" w:cs="Times New Roman"/>
          <w:color w:val="auto"/>
          <w:kern w:val="2"/>
          <w:lang w:eastAsia="en-US"/>
          <w14:ligatures w14:val="standardContextual"/>
        </w:rPr>
        <w:t xml:space="preserve"> en te voorkomen dat misbruik kan worden gemaakt door kwaadwillende actoren</w:t>
      </w:r>
      <w:r w:rsidRPr="001F359B" w:rsidR="00E60165">
        <w:rPr>
          <w:rFonts w:eastAsia="Calibri" w:cs="Times New Roman"/>
          <w:color w:val="auto"/>
          <w:kern w:val="2"/>
          <w:lang w:eastAsia="en-US"/>
          <w14:ligatures w14:val="standardContextual"/>
        </w:rPr>
        <w:t xml:space="preserve">, </w:t>
      </w:r>
      <w:r w:rsidR="004C4F9D">
        <w:rPr>
          <w:rFonts w:eastAsia="Calibri" w:cs="Times New Roman"/>
          <w:color w:val="auto"/>
          <w:kern w:val="2"/>
          <w:lang w:eastAsia="en-US"/>
          <w14:ligatures w14:val="standardContextual"/>
        </w:rPr>
        <w:t>zoals georganiseerde misdaad en terroristische netwerken</w:t>
      </w:r>
      <w:r w:rsidRPr="004B483E" w:rsidR="004B483E">
        <w:rPr>
          <w:rFonts w:eastAsia="Calibri" w:cs="Times New Roman"/>
          <w:color w:val="auto"/>
          <w:kern w:val="2"/>
          <w:lang w:eastAsia="en-US"/>
          <w14:ligatures w14:val="standardContextual"/>
        </w:rPr>
        <w:t xml:space="preserve">. Bij verdere integratie is ook </w:t>
      </w:r>
      <w:r w:rsidR="00C460B7">
        <w:rPr>
          <w:rFonts w:eastAsia="Calibri" w:cs="Times New Roman"/>
          <w:color w:val="auto"/>
          <w:kern w:val="2"/>
          <w:lang w:eastAsia="en-US"/>
          <w14:ligatures w14:val="standardContextual"/>
        </w:rPr>
        <w:t xml:space="preserve">bescherming van nationale veiligheid, </w:t>
      </w:r>
      <w:r w:rsidRPr="004B483E" w:rsidR="004B483E">
        <w:rPr>
          <w:rFonts w:eastAsia="Calibri" w:cs="Times New Roman"/>
          <w:color w:val="auto"/>
          <w:kern w:val="2"/>
          <w:lang w:eastAsia="en-US"/>
          <w14:ligatures w14:val="standardContextual"/>
        </w:rPr>
        <w:t xml:space="preserve">kennisveiligheid en de integriteit van gegevens- en informatie-uitwisseling, </w:t>
      </w:r>
      <w:r w:rsidR="00A12618">
        <w:rPr>
          <w:rFonts w:eastAsia="Calibri" w:cs="Times New Roman"/>
          <w:color w:val="auto"/>
          <w:kern w:val="2"/>
          <w:lang w:eastAsia="en-US"/>
          <w14:ligatures w14:val="standardContextual"/>
        </w:rPr>
        <w:t>van belang</w:t>
      </w:r>
      <w:r w:rsidR="00C460B7">
        <w:rPr>
          <w:rFonts w:eastAsia="Calibri" w:cs="Times New Roman"/>
          <w:color w:val="auto"/>
          <w:kern w:val="2"/>
          <w:lang w:eastAsia="en-US"/>
          <w14:ligatures w14:val="standardContextual"/>
        </w:rPr>
        <w:t>, evenals het voorkomen van irreguliere migratie.</w:t>
      </w:r>
      <w:r w:rsidRPr="004B483E" w:rsid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O</w:t>
      </w:r>
      <w:r w:rsidRPr="004B483E" w:rsidR="004B483E">
        <w:rPr>
          <w:rFonts w:eastAsia="Calibri" w:cs="Times New Roman"/>
          <w:color w:val="auto"/>
          <w:kern w:val="2"/>
          <w:lang w:eastAsia="en-US"/>
          <w14:ligatures w14:val="standardContextual"/>
        </w:rPr>
        <w:t>p</w:t>
      </w:r>
      <w:r w:rsidRPr="004B483E" w:rsidDel="00F2086F" w:rsidR="004B483E">
        <w:rPr>
          <w:rFonts w:eastAsia="Calibri" w:cs="Times New Roman"/>
          <w:color w:val="auto"/>
          <w:kern w:val="2"/>
          <w:lang w:eastAsia="en-US"/>
          <w14:ligatures w14:val="standardContextual"/>
        </w:rPr>
        <w:t xml:space="preserve"> </w:t>
      </w:r>
      <w:r w:rsidRPr="004B483E" w:rsidR="004B483E">
        <w:rPr>
          <w:rFonts w:eastAsia="Calibri" w:cs="Times New Roman"/>
          <w:color w:val="auto"/>
          <w:kern w:val="2"/>
          <w:lang w:eastAsia="en-US"/>
          <w14:ligatures w14:val="standardContextual"/>
        </w:rPr>
        <w:t xml:space="preserve">de bestrijding van georganiseerde misdaad, cybersecurity wetgeving en wetgeving voor terrorismebestrijding </w:t>
      </w:r>
      <w:r>
        <w:rPr>
          <w:rFonts w:eastAsia="Calibri" w:cs="Times New Roman"/>
          <w:color w:val="auto"/>
          <w:kern w:val="2"/>
          <w:lang w:eastAsia="en-US"/>
          <w14:ligatures w14:val="standardContextual"/>
        </w:rPr>
        <w:t xml:space="preserve">zijn </w:t>
      </w:r>
      <w:r w:rsidRPr="004B483E" w:rsidR="004B483E">
        <w:rPr>
          <w:rFonts w:eastAsia="Calibri" w:cs="Times New Roman"/>
          <w:color w:val="auto"/>
          <w:kern w:val="2"/>
          <w:lang w:eastAsia="en-US"/>
          <w14:ligatures w14:val="standardContextual"/>
        </w:rPr>
        <w:t xml:space="preserve">belangrijke stappen gezet, hoewel </w:t>
      </w:r>
      <w:r>
        <w:rPr>
          <w:rFonts w:eastAsia="Calibri" w:cs="Times New Roman"/>
          <w:color w:val="auto"/>
          <w:kern w:val="2"/>
          <w:lang w:eastAsia="en-US"/>
          <w14:ligatures w14:val="standardContextual"/>
        </w:rPr>
        <w:t xml:space="preserve">verdere voortgang </w:t>
      </w:r>
      <w:r w:rsidRPr="004B483E" w:rsidR="004B483E">
        <w:rPr>
          <w:rFonts w:eastAsia="Calibri" w:cs="Times New Roman"/>
          <w:color w:val="auto"/>
          <w:kern w:val="2"/>
          <w:lang w:eastAsia="en-US"/>
          <w14:ligatures w14:val="standardContextual"/>
        </w:rPr>
        <w:t>no</w:t>
      </w:r>
      <w:r>
        <w:rPr>
          <w:rFonts w:eastAsia="Calibri" w:cs="Times New Roman"/>
          <w:color w:val="auto"/>
          <w:kern w:val="2"/>
          <w:lang w:eastAsia="en-US"/>
          <w14:ligatures w14:val="standardContextual"/>
        </w:rPr>
        <w:t>dig blijft</w:t>
      </w:r>
      <w:r w:rsidRPr="004B483E" w:rsidR="004B483E">
        <w:rPr>
          <w:rFonts w:eastAsia="Calibri" w:cs="Times New Roman"/>
          <w:color w:val="auto"/>
          <w:kern w:val="2"/>
          <w:lang w:eastAsia="en-US"/>
          <w14:ligatures w14:val="standardContextual"/>
        </w:rPr>
        <w:t xml:space="preserve">, met name in de </w:t>
      </w:r>
      <w:r w:rsidR="00C460B7">
        <w:rPr>
          <w:rFonts w:eastAsia="Calibri" w:cs="Times New Roman"/>
          <w:color w:val="auto"/>
          <w:kern w:val="2"/>
          <w:lang w:eastAsia="en-US"/>
          <w14:ligatures w14:val="standardContextual"/>
        </w:rPr>
        <w:t xml:space="preserve">implementatie en </w:t>
      </w:r>
      <w:r w:rsidRPr="004B483E" w:rsidR="004B483E">
        <w:rPr>
          <w:rFonts w:eastAsia="Calibri" w:cs="Times New Roman"/>
          <w:color w:val="auto"/>
          <w:kern w:val="2"/>
          <w:lang w:eastAsia="en-US"/>
          <w14:ligatures w14:val="standardContextual"/>
        </w:rPr>
        <w:t>uitvoering. Het kabinet onderstreept tevens het belang van volledige implementatie van het EU-acquis op klimaat</w:t>
      </w:r>
      <w:r w:rsidR="00E874A2">
        <w:rPr>
          <w:rFonts w:eastAsia="Calibri" w:cs="Times New Roman"/>
          <w:color w:val="auto"/>
          <w:kern w:val="2"/>
          <w:lang w:eastAsia="en-US"/>
          <w14:ligatures w14:val="standardContextual"/>
        </w:rPr>
        <w:t>- en energie</w:t>
      </w:r>
      <w:r w:rsidR="00DB1ED7">
        <w:rPr>
          <w:rFonts w:eastAsia="Calibri" w:cs="Times New Roman"/>
          <w:color w:val="auto"/>
          <w:kern w:val="2"/>
          <w:lang w:eastAsia="en-US"/>
          <w14:ligatures w14:val="standardContextual"/>
        </w:rPr>
        <w:t>terrein, onder andere om deel te kunnen nemen aan het EU-emissiehandelssysteem</w:t>
      </w:r>
      <w:r w:rsidR="00E874A2">
        <w:rPr>
          <w:rFonts w:eastAsia="Calibri" w:cs="Times New Roman"/>
          <w:color w:val="auto"/>
          <w:kern w:val="2"/>
          <w:lang w:eastAsia="en-US"/>
          <w14:ligatures w14:val="standardContextual"/>
        </w:rPr>
        <w:t xml:space="preserve"> en ten behoeve v</w:t>
      </w:r>
      <w:r w:rsidR="005B34C4">
        <w:rPr>
          <w:rFonts w:eastAsia="Calibri" w:cs="Times New Roman"/>
          <w:color w:val="auto"/>
          <w:kern w:val="2"/>
          <w:lang w:eastAsia="en-US"/>
          <w14:ligatures w14:val="standardContextual"/>
        </w:rPr>
        <w:t>an</w:t>
      </w:r>
      <w:r w:rsidR="00E874A2">
        <w:rPr>
          <w:rFonts w:eastAsia="Calibri" w:cs="Times New Roman"/>
          <w:color w:val="auto"/>
          <w:kern w:val="2"/>
          <w:lang w:eastAsia="en-US"/>
          <w14:ligatures w14:val="standardContextual"/>
        </w:rPr>
        <w:t xml:space="preserve"> de invoering van noodzakelijke wet- en regelgeving op de elektriciteits- en gasmarkt</w:t>
      </w:r>
      <w:r>
        <w:rPr>
          <w:rFonts w:eastAsia="Calibri" w:cs="Times New Roman"/>
          <w:color w:val="auto"/>
          <w:kern w:val="2"/>
          <w:lang w:eastAsia="en-US"/>
          <w14:ligatures w14:val="standardContextual"/>
        </w:rPr>
        <w:t>. K</w:t>
      </w:r>
      <w:r w:rsidRPr="004B483E" w:rsidR="004B483E">
        <w:rPr>
          <w:rFonts w:eastAsia="Calibri" w:cs="Times New Roman"/>
          <w:color w:val="auto"/>
          <w:kern w:val="2"/>
          <w:lang w:eastAsia="en-US"/>
          <w14:ligatures w14:val="standardContextual"/>
        </w:rPr>
        <w:t xml:space="preserve">andidaat-lidstaten </w:t>
      </w:r>
      <w:r w:rsidRPr="001D2993">
        <w:rPr>
          <w:rFonts w:eastAsia="Calibri" w:cs="Times New Roman"/>
          <w:color w:val="auto"/>
          <w:kern w:val="2"/>
          <w:lang w:eastAsia="en-US"/>
          <w14:ligatures w14:val="standardContextual"/>
        </w:rPr>
        <w:t xml:space="preserve">dienen </w:t>
      </w:r>
      <w:r w:rsidRPr="001D2993" w:rsidR="00E60165">
        <w:rPr>
          <w:rFonts w:eastAsia="Calibri" w:cs="Times New Roman"/>
          <w:color w:val="auto"/>
          <w:kern w:val="2"/>
          <w:lang w:eastAsia="en-US"/>
          <w14:ligatures w14:val="standardContextual"/>
        </w:rPr>
        <w:t>hun bij</w:t>
      </w:r>
      <w:r w:rsidRPr="001D2993" w:rsidR="004B483E">
        <w:rPr>
          <w:rFonts w:eastAsia="Calibri" w:cs="Times New Roman"/>
          <w:color w:val="auto"/>
          <w:kern w:val="2"/>
          <w:lang w:eastAsia="en-US"/>
          <w14:ligatures w14:val="standardContextual"/>
        </w:rPr>
        <w:t>drage</w:t>
      </w:r>
      <w:r w:rsidRPr="001D2993" w:rsidR="00E60165">
        <w:rPr>
          <w:rFonts w:eastAsia="Calibri" w:cs="Times New Roman"/>
          <w:color w:val="auto"/>
          <w:kern w:val="2"/>
          <w:lang w:eastAsia="en-US"/>
          <w14:ligatures w14:val="standardContextual"/>
        </w:rPr>
        <w:t xml:space="preserve"> te leveren</w:t>
      </w:r>
      <w:r w:rsidRPr="001D2993" w:rsidR="004B483E">
        <w:rPr>
          <w:rFonts w:eastAsia="Calibri" w:cs="Times New Roman"/>
          <w:color w:val="auto"/>
          <w:kern w:val="2"/>
          <w:lang w:eastAsia="en-US"/>
          <w14:ligatures w14:val="standardContextual"/>
        </w:rPr>
        <w:t xml:space="preserve"> aan de Europese klimaat- en energiedoelen</w:t>
      </w:r>
      <w:r w:rsidR="00E874A2">
        <w:rPr>
          <w:rFonts w:eastAsia="Calibri" w:cs="Times New Roman"/>
          <w:color w:val="auto"/>
          <w:kern w:val="2"/>
          <w:lang w:eastAsia="en-US"/>
          <w14:ligatures w14:val="standardContextual"/>
        </w:rPr>
        <w:t xml:space="preserve"> en hiertoe een Integraal Nationaal Energie- en Klimaatplan in te dienen</w:t>
      </w:r>
      <w:r w:rsidRPr="004B483E" w:rsidR="004B483E">
        <w:rPr>
          <w:rFonts w:eastAsia="Calibri" w:cs="Times New Roman"/>
          <w:color w:val="auto"/>
          <w:kern w:val="2"/>
          <w:lang w:eastAsia="en-US"/>
          <w14:ligatures w14:val="standardContextual"/>
        </w:rPr>
        <w:t>.</w:t>
      </w:r>
      <w:bookmarkStart w:name="_Hlk213661103" w:id="3"/>
    </w:p>
    <w:p w:rsidRPr="001D2993" w:rsidR="001D2993" w:rsidP="001D2993" w:rsidRDefault="001D2993" w14:paraId="5CE42E6D" w14:textId="0DD63921">
      <w:pPr>
        <w:spacing w:after="160"/>
      </w:pPr>
      <w:r w:rsidRPr="001D2993">
        <w:rPr>
          <w:rFonts w:eastAsia="Calibri" w:cs="Times New Roman"/>
          <w:i/>
          <w:iCs/>
          <w:color w:val="auto"/>
          <w:kern w:val="2"/>
          <w:lang w:eastAsia="en-US"/>
          <w14:ligatures w14:val="standardContextual"/>
        </w:rPr>
        <w:t>W</w:t>
      </w:r>
      <w:r w:rsidRPr="001D2993" w:rsidR="005072E6">
        <w:rPr>
          <w:rFonts w:eastAsia="Calibri" w:cs="Times New Roman"/>
          <w:i/>
          <w:iCs/>
          <w:color w:val="auto"/>
          <w:kern w:val="2"/>
          <w:lang w:eastAsia="en-US"/>
          <w14:ligatures w14:val="standardContextual"/>
        </w:rPr>
        <w:t>aarborgen en</w:t>
      </w:r>
      <w:r w:rsidRPr="001D2993" w:rsidR="00331D3C">
        <w:rPr>
          <w:rFonts w:eastAsia="Calibri" w:cs="Times New Roman"/>
          <w:i/>
          <w:iCs/>
          <w:color w:val="auto"/>
          <w:kern w:val="2"/>
          <w:lang w:eastAsia="en-US"/>
          <w14:ligatures w14:val="standardContextual"/>
        </w:rPr>
        <w:t xml:space="preserve"> </w:t>
      </w:r>
      <w:r w:rsidRPr="001D2993" w:rsidR="005072E6">
        <w:rPr>
          <w:rFonts w:eastAsia="Calibri" w:cs="Times New Roman"/>
          <w:i/>
          <w:iCs/>
          <w:color w:val="auto"/>
          <w:kern w:val="2"/>
          <w:lang w:eastAsia="en-US"/>
          <w14:ligatures w14:val="standardContextual"/>
        </w:rPr>
        <w:t>hervormingen in het licht van uitbreiding</w:t>
      </w:r>
    </w:p>
    <w:p w:rsidRPr="001D2993" w:rsidR="00251B63" w:rsidP="001D2993" w:rsidRDefault="00251B63" w14:paraId="07813921" w14:textId="38D5FAB8">
      <w:pPr>
        <w:autoSpaceDN/>
        <w:spacing w:after="160" w:line="276" w:lineRule="auto"/>
        <w:textAlignment w:val="auto"/>
        <w:rPr>
          <w:rFonts w:eastAsia="Calibri" w:cs="Times New Roman"/>
          <w:color w:val="auto"/>
          <w:kern w:val="2"/>
          <w:lang w:eastAsia="en-US"/>
          <w14:ligatures w14:val="standardContextual"/>
        </w:rPr>
      </w:pPr>
      <w:r w:rsidRPr="001D2993">
        <w:rPr>
          <w:rFonts w:eastAsia="Calibri" w:cs="Times New Roman"/>
          <w:color w:val="auto"/>
          <w:kern w:val="2"/>
          <w:lang w:eastAsia="en-US"/>
          <w14:ligatures w14:val="standardContextual"/>
        </w:rPr>
        <w:t xml:space="preserve">De Commissie benadrukt dat de EU ook zelf klaar moet zijn voor uitbreiding. Het kabinet onderschrijft het belang van een Unie die </w:t>
      </w:r>
      <w:r w:rsidRPr="001D2993">
        <w:rPr>
          <w:rFonts w:eastAsia="Calibri" w:cs="Times New Roman"/>
          <w:i/>
          <w:iCs/>
          <w:color w:val="auto"/>
          <w:kern w:val="2"/>
          <w:lang w:eastAsia="en-US"/>
          <w14:ligatures w14:val="standardContextual"/>
        </w:rPr>
        <w:t>fit-for-purpose</w:t>
      </w:r>
      <w:r w:rsidRPr="001D2993">
        <w:rPr>
          <w:rFonts w:eastAsia="Calibri" w:cs="Times New Roman"/>
          <w:color w:val="auto"/>
          <w:kern w:val="2"/>
          <w:lang w:eastAsia="en-US"/>
          <w14:ligatures w14:val="standardContextual"/>
        </w:rPr>
        <w:t xml:space="preserve"> is en daarmee klaar voor de toekomst. Dat vraagt om een gedegen voorbereiding, die begint bij het in kaart brengen van de gevolgen van uitbreiding voor de EU. De Europese Raad concludeerde in juni 2024 dat dit dient te gebeuren langs vier pijlers: waarden, beleid, begroting en bestuur. </w:t>
      </w:r>
      <w:r w:rsidRPr="001D2993" w:rsidR="009D2261">
        <w:rPr>
          <w:rFonts w:eastAsia="Calibri" w:cs="Times New Roman"/>
          <w:color w:val="auto"/>
          <w:kern w:val="2"/>
          <w:lang w:eastAsia="en-US"/>
          <w14:ligatures w14:val="standardContextual"/>
        </w:rPr>
        <w:t>De Commissie presenteert</w:t>
      </w:r>
      <w:r w:rsidRPr="001D2993">
        <w:rPr>
          <w:rFonts w:eastAsia="Calibri" w:cs="Times New Roman"/>
          <w:color w:val="auto"/>
          <w:kern w:val="2"/>
          <w:lang w:eastAsia="en-US"/>
          <w14:ligatures w14:val="standardContextual"/>
        </w:rPr>
        <w:t xml:space="preserve"> naar </w:t>
      </w:r>
      <w:r w:rsidRPr="001D2993" w:rsidR="009D2261">
        <w:rPr>
          <w:rFonts w:eastAsia="Calibri" w:cs="Times New Roman"/>
          <w:color w:val="auto"/>
          <w:kern w:val="2"/>
          <w:lang w:eastAsia="en-US"/>
          <w14:ligatures w14:val="standardContextual"/>
        </w:rPr>
        <w:t>verwachting nog voor het einde van dit jaar een mededeling,</w:t>
      </w:r>
      <w:r w:rsidRPr="001D2993">
        <w:rPr>
          <w:rFonts w:eastAsia="Calibri" w:cs="Times New Roman"/>
          <w:color w:val="auto"/>
          <w:kern w:val="2"/>
          <w:lang w:eastAsia="en-US"/>
          <w14:ligatures w14:val="standardContextual"/>
        </w:rPr>
        <w:t xml:space="preserve"> die de gevolgen van uitbreiding evalueert langs belangrijke beleidsterreinen. Op basis daarvan zullen lidstaten analyseren welke hervormingen nodig zijn om nieuwe lidstaten succesvol te absorberen, zonder dat dit ten koste gaat van het handelingsvermogen van de Unie. Uw Kamer ontvangt een separate kabinetsappreciatie </w:t>
      </w:r>
      <w:r w:rsidRPr="001D2993" w:rsidR="00973FF5">
        <w:rPr>
          <w:rFonts w:eastAsia="Calibri" w:cs="Times New Roman"/>
          <w:color w:val="auto"/>
          <w:kern w:val="2"/>
          <w:lang w:eastAsia="en-US"/>
          <w14:ligatures w14:val="standardContextual"/>
        </w:rPr>
        <w:t xml:space="preserve">van de </w:t>
      </w:r>
      <w:r w:rsidRPr="001D2993" w:rsidR="000D756B">
        <w:rPr>
          <w:rFonts w:eastAsia="Calibri" w:cs="Times New Roman"/>
          <w:color w:val="auto"/>
          <w:kern w:val="2"/>
          <w:lang w:eastAsia="en-US"/>
          <w14:ligatures w14:val="standardContextual"/>
        </w:rPr>
        <w:t>m</w:t>
      </w:r>
      <w:r w:rsidRPr="001D2993" w:rsidR="00973FF5">
        <w:rPr>
          <w:rFonts w:eastAsia="Calibri" w:cs="Times New Roman"/>
          <w:color w:val="auto"/>
          <w:kern w:val="2"/>
          <w:lang w:eastAsia="en-US"/>
          <w14:ligatures w14:val="standardContextual"/>
        </w:rPr>
        <w:t>ededeling</w:t>
      </w:r>
      <w:r w:rsidRPr="001D2993" w:rsidR="00E60165">
        <w:rPr>
          <w:rFonts w:eastAsia="Calibri" w:cs="Times New Roman"/>
          <w:color w:val="auto"/>
          <w:kern w:val="2"/>
          <w:lang w:eastAsia="en-US"/>
          <w14:ligatures w14:val="standardContextual"/>
        </w:rPr>
        <w:t xml:space="preserve"> via de reguliere procedures</w:t>
      </w:r>
      <w:r w:rsidRPr="001D2993">
        <w:rPr>
          <w:rFonts w:eastAsia="Calibri" w:cs="Times New Roman"/>
          <w:color w:val="auto"/>
          <w:kern w:val="2"/>
          <w:lang w:eastAsia="en-US"/>
          <w14:ligatures w14:val="standardContextual"/>
        </w:rPr>
        <w:t xml:space="preserve">. </w:t>
      </w:r>
    </w:p>
    <w:p w:rsidRPr="001D2993" w:rsidR="00251B63" w:rsidP="00251B63" w:rsidRDefault="00251B63" w14:paraId="0379664F" w14:textId="5BDD9243">
      <w:pPr>
        <w:autoSpaceDN/>
        <w:spacing w:after="160" w:line="276" w:lineRule="auto"/>
        <w:textAlignment w:val="auto"/>
        <w:rPr>
          <w:rFonts w:eastAsia="Calibri" w:cs="Times New Roman"/>
          <w:color w:val="auto"/>
          <w:kern w:val="2"/>
          <w:lang w:eastAsia="en-US"/>
          <w14:ligatures w14:val="standardContextual"/>
        </w:rPr>
      </w:pPr>
      <w:r w:rsidRPr="001D2993">
        <w:rPr>
          <w:rFonts w:eastAsia="Calibri" w:cs="Times New Roman"/>
          <w:color w:val="auto"/>
          <w:kern w:val="2"/>
          <w:lang w:eastAsia="en-US"/>
          <w14:ligatures w14:val="standardContextual"/>
        </w:rPr>
        <w:lastRenderedPageBreak/>
        <w:t>Startpunt</w:t>
      </w:r>
      <w:r w:rsidRPr="001D2993" w:rsidR="00DB1ED7">
        <w:rPr>
          <w:rFonts w:eastAsia="Calibri" w:cs="Times New Roman"/>
          <w:color w:val="auto"/>
          <w:kern w:val="2"/>
          <w:lang w:eastAsia="en-US"/>
          <w14:ligatures w14:val="standardContextual"/>
        </w:rPr>
        <w:t xml:space="preserve"> voor die appreciatie</w:t>
      </w:r>
      <w:r w:rsidRPr="001D2993">
        <w:rPr>
          <w:rFonts w:eastAsia="Calibri" w:cs="Times New Roman"/>
          <w:color w:val="auto"/>
          <w:kern w:val="2"/>
          <w:lang w:eastAsia="en-US"/>
          <w14:ligatures w14:val="standardContextual"/>
        </w:rPr>
        <w:t xml:space="preserve"> </w:t>
      </w:r>
      <w:r w:rsidRPr="001D2993" w:rsidR="00E60165">
        <w:rPr>
          <w:rFonts w:eastAsia="Calibri" w:cs="Times New Roman"/>
          <w:color w:val="auto"/>
          <w:kern w:val="2"/>
          <w:lang w:eastAsia="en-US"/>
          <w14:ligatures w14:val="standardContextual"/>
        </w:rPr>
        <w:t xml:space="preserve">blijft voor het kabinet </w:t>
      </w:r>
      <w:r w:rsidRPr="001D2993">
        <w:rPr>
          <w:rFonts w:eastAsia="Calibri" w:cs="Times New Roman"/>
          <w:color w:val="auto"/>
          <w:kern w:val="2"/>
          <w:lang w:eastAsia="en-US"/>
          <w14:ligatures w14:val="standardContextual"/>
        </w:rPr>
        <w:t xml:space="preserve">de constatering dat EU-samenwerking enkel mogelijk is als de rechtsstaat en de eerbiediging van grondrechten zijn gegarandeerd en worden beschermd. </w:t>
      </w:r>
      <w:r w:rsidRPr="001D2993" w:rsidR="009D2261">
        <w:rPr>
          <w:rFonts w:eastAsia="Calibri" w:cs="Times New Roman"/>
          <w:color w:val="auto"/>
          <w:kern w:val="2"/>
          <w:lang w:eastAsia="en-US"/>
          <w14:ligatures w14:val="standardContextual"/>
        </w:rPr>
        <w:t>Om dat te bereiken moet</w:t>
      </w:r>
      <w:r w:rsidRPr="001D2993">
        <w:rPr>
          <w:rFonts w:eastAsia="Calibri" w:cs="Times New Roman"/>
          <w:color w:val="auto"/>
          <w:kern w:val="2"/>
          <w:lang w:eastAsia="en-US"/>
          <w14:ligatures w14:val="standardContextual"/>
        </w:rPr>
        <w:t xml:space="preserve"> het EU-rechtsstaatsinstrumentarium </w:t>
      </w:r>
      <w:r w:rsidRPr="001D2993" w:rsidR="00E60165">
        <w:rPr>
          <w:rFonts w:eastAsia="Calibri" w:cs="Times New Roman"/>
          <w:color w:val="auto"/>
          <w:kern w:val="2"/>
          <w:lang w:eastAsia="en-US"/>
          <w14:ligatures w14:val="standardContextual"/>
        </w:rPr>
        <w:t xml:space="preserve">verder </w:t>
      </w:r>
      <w:r w:rsidRPr="001D2993" w:rsidR="009D2261">
        <w:rPr>
          <w:rFonts w:eastAsia="Calibri" w:cs="Times New Roman"/>
          <w:color w:val="auto"/>
          <w:kern w:val="2"/>
          <w:lang w:eastAsia="en-US"/>
          <w14:ligatures w14:val="standardContextual"/>
        </w:rPr>
        <w:t>worden versterkt</w:t>
      </w:r>
      <w:r w:rsidRPr="001D2993" w:rsidR="00E60165">
        <w:rPr>
          <w:rFonts w:eastAsia="Calibri" w:cs="Times New Roman"/>
          <w:color w:val="auto"/>
          <w:kern w:val="2"/>
          <w:lang w:eastAsia="en-US"/>
          <w14:ligatures w14:val="standardContextual"/>
        </w:rPr>
        <w:t>, net zoals het kabinet hierop inzet in het kader van de onderhandelingen over een nieuw Meerjarig Financieel Kader van de EU</w:t>
      </w:r>
      <w:r w:rsidRPr="001D2993">
        <w:rPr>
          <w:rFonts w:eastAsia="Calibri" w:cs="Times New Roman"/>
          <w:color w:val="auto"/>
          <w:kern w:val="2"/>
          <w:lang w:eastAsia="en-US"/>
          <w14:ligatures w14:val="standardContextual"/>
        </w:rPr>
        <w:t xml:space="preserve">. </w:t>
      </w:r>
    </w:p>
    <w:p w:rsidRPr="001D2993" w:rsidR="001D2993" w:rsidP="00331D3C" w:rsidRDefault="00251B63" w14:paraId="3F37B64B" w14:textId="6C707CD1">
      <w:pPr>
        <w:autoSpaceDN/>
        <w:spacing w:after="160" w:line="259" w:lineRule="auto"/>
        <w:textAlignment w:val="auto"/>
      </w:pPr>
      <w:r w:rsidRPr="001D2993">
        <w:rPr>
          <w:rFonts w:eastAsia="Calibri" w:cs="Times New Roman"/>
          <w:color w:val="auto"/>
          <w:kern w:val="2"/>
          <w:lang w:eastAsia="en-US"/>
          <w14:ligatures w14:val="standardContextual"/>
        </w:rPr>
        <w:t>Verder vindt het kabinet het essentieel om de integriteit, interne veiligheid en het gelijke speelveld van de interne markt te waarborgen. Daarom moeten mechanismes voor</w:t>
      </w:r>
      <w:r w:rsidRPr="001D2993" w:rsidR="00DB1ED7">
        <w:rPr>
          <w:rFonts w:eastAsia="Calibri" w:cs="Times New Roman"/>
          <w:color w:val="auto"/>
          <w:kern w:val="2"/>
          <w:lang w:eastAsia="en-US"/>
          <w14:ligatures w14:val="standardContextual"/>
        </w:rPr>
        <w:t xml:space="preserve"> overname,</w:t>
      </w:r>
      <w:r w:rsidRPr="001D2993">
        <w:rPr>
          <w:rFonts w:eastAsia="Calibri" w:cs="Times New Roman"/>
          <w:color w:val="auto"/>
          <w:kern w:val="2"/>
          <w:lang w:eastAsia="en-US"/>
          <w14:ligatures w14:val="standardContextual"/>
        </w:rPr>
        <w:t xml:space="preserve"> implementatie, uitvoering en handhaving van EU wet- en regelgeving worden gehandhaafd of versterkt over de breedte van relevante beleidsterreinen, waaronder </w:t>
      </w:r>
      <w:r w:rsidRPr="001D2993" w:rsidR="00DB1ED7">
        <w:rPr>
          <w:rFonts w:eastAsia="Calibri" w:cs="Times New Roman"/>
          <w:color w:val="auto"/>
          <w:kern w:val="2"/>
          <w:lang w:eastAsia="en-US"/>
          <w14:ligatures w14:val="standardContextual"/>
        </w:rPr>
        <w:t xml:space="preserve">de interne markt, </w:t>
      </w:r>
      <w:r w:rsidRPr="001D2993">
        <w:rPr>
          <w:rFonts w:eastAsia="Calibri" w:cs="Times New Roman"/>
          <w:color w:val="auto"/>
          <w:kern w:val="2"/>
          <w:lang w:eastAsia="en-US"/>
          <w14:ligatures w14:val="standardContextual"/>
        </w:rPr>
        <w:t>connectiviteit (energie, transport</w:t>
      </w:r>
      <w:r w:rsidRPr="001D2993" w:rsidR="00DB1ED7">
        <w:rPr>
          <w:rFonts w:eastAsia="Calibri" w:cs="Times New Roman"/>
          <w:color w:val="auto"/>
          <w:kern w:val="2"/>
          <w:lang w:eastAsia="en-US"/>
          <w14:ligatures w14:val="standardContextual"/>
        </w:rPr>
        <w:t>, digitaal</w:t>
      </w:r>
      <w:r w:rsidRPr="001D2993">
        <w:rPr>
          <w:rFonts w:eastAsia="Calibri" w:cs="Times New Roman"/>
          <w:color w:val="auto"/>
          <w:kern w:val="2"/>
          <w:lang w:eastAsia="en-US"/>
          <w14:ligatures w14:val="standardContextual"/>
        </w:rPr>
        <w:t xml:space="preserve">), klimaat en milieu, voedselzekerheid, arbeidsmobiliteit, migratie en interne veiligheid. Mede in het licht van demografische ontwikkelingen in Europa acht het kabinet het van belang dat gekeken wordt naar de effecten van uitbreiding op </w:t>
      </w:r>
      <w:r w:rsidRPr="001D2993" w:rsidR="00711B99">
        <w:rPr>
          <w:rFonts w:eastAsia="Calibri" w:cs="Times New Roman"/>
          <w:color w:val="auto"/>
          <w:kern w:val="2"/>
          <w:lang w:eastAsia="en-US"/>
          <w14:ligatures w14:val="standardContextual"/>
        </w:rPr>
        <w:t xml:space="preserve">arbeidsmobiliteit in het </w:t>
      </w:r>
      <w:r w:rsidR="00BF618D">
        <w:rPr>
          <w:rFonts w:eastAsia="Calibri" w:cs="Times New Roman"/>
          <w:color w:val="auto"/>
          <w:kern w:val="2"/>
          <w:lang w:eastAsia="en-US"/>
          <w14:ligatures w14:val="standardContextual"/>
        </w:rPr>
        <w:t xml:space="preserve">kader van het </w:t>
      </w:r>
      <w:r w:rsidRPr="001D2993" w:rsidR="00711B99">
        <w:rPr>
          <w:rFonts w:eastAsia="Calibri" w:cs="Times New Roman"/>
          <w:color w:val="auto"/>
          <w:kern w:val="2"/>
          <w:lang w:eastAsia="en-US"/>
          <w14:ligatures w14:val="standardContextual"/>
        </w:rPr>
        <w:t>vrij verkeer van werknemers en diensten</w:t>
      </w:r>
      <w:r w:rsidR="00134ACB">
        <w:rPr>
          <w:rFonts w:eastAsia="Calibri" w:cs="Times New Roman"/>
          <w:color w:val="auto"/>
          <w:kern w:val="2"/>
          <w:lang w:eastAsia="en-US"/>
          <w14:ligatures w14:val="standardContextual"/>
        </w:rPr>
        <w:t xml:space="preserve">, </w:t>
      </w:r>
      <w:r w:rsidR="00BF618D">
        <w:rPr>
          <w:rFonts w:eastAsia="Calibri" w:cs="Times New Roman"/>
          <w:color w:val="auto"/>
          <w:kern w:val="2"/>
          <w:lang w:eastAsia="en-US"/>
          <w14:ligatures w14:val="standardContextual"/>
        </w:rPr>
        <w:t>alsook</w:t>
      </w:r>
      <w:r w:rsidR="00134ACB">
        <w:rPr>
          <w:rFonts w:eastAsia="Calibri" w:cs="Times New Roman"/>
          <w:color w:val="auto"/>
          <w:kern w:val="2"/>
          <w:lang w:eastAsia="en-US"/>
          <w14:ligatures w14:val="standardContextual"/>
        </w:rPr>
        <w:t xml:space="preserve"> migrati</w:t>
      </w:r>
      <w:r w:rsidR="00BF618D">
        <w:rPr>
          <w:rFonts w:eastAsia="Calibri" w:cs="Times New Roman"/>
          <w:color w:val="auto"/>
          <w:kern w:val="2"/>
          <w:lang w:eastAsia="en-US"/>
          <w14:ligatures w14:val="standardContextual"/>
        </w:rPr>
        <w:t>e, dr</w:t>
      </w:r>
      <w:r w:rsidR="00134ACB">
        <w:rPr>
          <w:rFonts w:eastAsia="Calibri" w:cs="Times New Roman"/>
          <w:color w:val="auto"/>
          <w:kern w:val="2"/>
          <w:lang w:eastAsia="en-US"/>
          <w14:ligatures w14:val="standardContextual"/>
        </w:rPr>
        <w:t>uk op huisvestiging en voorzieningen</w:t>
      </w:r>
      <w:r w:rsidRPr="001D2993">
        <w:rPr>
          <w:rFonts w:eastAsia="Calibri" w:cs="Times New Roman"/>
          <w:color w:val="auto"/>
          <w:kern w:val="2"/>
          <w:lang w:eastAsia="en-US"/>
          <w14:ligatures w14:val="standardContextual"/>
        </w:rPr>
        <w:t>. Daarnaast moet worden bezien welke financiële gevolgen zijn verbonden aan uitbreiding, en hoe de Unie ook met nieuwe lidstaten financieel houdbaar kan blijven (zie ook Kamerstuk 21501-02, nr. 2887).</w:t>
      </w:r>
      <w:r w:rsidRPr="001D2993" w:rsidR="009D2261">
        <w:t xml:space="preserve"> </w:t>
      </w:r>
      <w:r w:rsidRPr="001D2993" w:rsidR="00DB1ED7">
        <w:rPr>
          <w:rFonts w:eastAsia="Calibri" w:cs="Times New Roman"/>
          <w:color w:val="auto"/>
          <w:kern w:val="2"/>
          <w:lang w:eastAsia="en-US"/>
          <w14:ligatures w14:val="standardContextual"/>
        </w:rPr>
        <w:t>Ook inzicht in de economische gevolgen van uitbreiding zijn belangrijk. Het kabinet zal hiervoor het recente SEO-rapport meewegen.</w:t>
      </w:r>
      <w:r w:rsidRPr="001D2993" w:rsidR="006F4201">
        <w:rPr>
          <w:rStyle w:val="FootnoteReference"/>
          <w:rFonts w:eastAsia="Calibri" w:cs="Times New Roman"/>
          <w:color w:val="auto"/>
          <w:kern w:val="2"/>
          <w:lang w:eastAsia="en-US"/>
          <w14:ligatures w14:val="standardContextual"/>
        </w:rPr>
        <w:footnoteReference w:id="3"/>
      </w:r>
      <w:r w:rsidRPr="001D2993" w:rsidR="00DB1ED7">
        <w:rPr>
          <w:rFonts w:eastAsia="Calibri" w:cs="Times New Roman"/>
          <w:color w:val="auto"/>
          <w:kern w:val="2"/>
          <w:lang w:eastAsia="en-US"/>
          <w14:ligatures w14:val="standardContextual"/>
        </w:rPr>
        <w:t xml:space="preserve"> </w:t>
      </w:r>
      <w:r w:rsidRPr="001D2993" w:rsidR="009D2261">
        <w:t xml:space="preserve">Het behouden en versterken van het handelingsvermogen van de EU en de lidstaten blijft richtinggevend bij de beoordeling en het adresseren van de effecten van EU-uitbreiding.  </w:t>
      </w:r>
    </w:p>
    <w:p w:rsidR="001D2993" w:rsidP="00331D3C" w:rsidRDefault="00251B63" w14:paraId="1C87C175" w14:textId="06451B97">
      <w:pPr>
        <w:autoSpaceDN/>
        <w:spacing w:after="160" w:line="259" w:lineRule="auto"/>
        <w:textAlignment w:val="auto"/>
        <w:rPr>
          <w:rFonts w:eastAsia="Calibri" w:cs="Times New Roman"/>
          <w:b/>
          <w:bCs/>
          <w:color w:val="auto"/>
          <w:kern w:val="2"/>
          <w:u w:val="single"/>
          <w:lang w:eastAsia="en-US"/>
          <w14:ligatures w14:val="standardContextual"/>
        </w:rPr>
      </w:pPr>
      <w:r w:rsidRPr="001D2993">
        <w:t xml:space="preserve">De Commissie geeft in de </w:t>
      </w:r>
      <w:r w:rsidRPr="001D2993" w:rsidR="000D756B">
        <w:t xml:space="preserve">voorliggende </w:t>
      </w:r>
      <w:r w:rsidRPr="001D2993">
        <w:t>mededeling aan dat toekomstige toetredingsverdragen sterke waarborgen moeten bevatten tegen terugval op verplichtingen</w:t>
      </w:r>
      <w:r w:rsidRPr="001D2993" w:rsidR="00B07E61">
        <w:t xml:space="preserve"> die tijdens</w:t>
      </w:r>
      <w:r w:rsidRPr="001D2993">
        <w:t xml:space="preserve"> de </w:t>
      </w:r>
      <w:r w:rsidRPr="001D2993" w:rsidR="00B07E61">
        <w:t>toetredingsonderhandelingen zijn aangegaan</w:t>
      </w:r>
      <w:r w:rsidRPr="001D2993">
        <w:t xml:space="preserve">, waaronder van de rechtsstaat. Het kabinet onderschrijft dit </w:t>
      </w:r>
      <w:r w:rsidR="00DD27B6">
        <w:t>van harte</w:t>
      </w:r>
      <w:r w:rsidRPr="001D2993" w:rsidR="00E60165">
        <w:t>, en zal proactief bijdragen aan het nadenken over een nieuwe generatie toetredingsverdragen die meer zijn ingericht op de huidige en toekomstige uitdagingen waar de EU voor staat</w:t>
      </w:r>
      <w:r w:rsidRPr="001D2993">
        <w:t>. De Raad zal naar verwachting op korte termijn starten met het voorbereidend werk voor een toetredingsverdrag met Montenegro, waarbij het kabinet zal inzetten op sterke waarborgen</w:t>
      </w:r>
      <w:r w:rsidRPr="001D2993" w:rsidR="00E60165">
        <w:t>, waaronder op het gebied van de rechtsstaat</w:t>
      </w:r>
      <w:r w:rsidRPr="001D2993">
        <w:t xml:space="preserve">. Dit voorbereidend werk is </w:t>
      </w:r>
      <w:r w:rsidR="00C377C3">
        <w:t>expliciet</w:t>
      </w:r>
      <w:r w:rsidRPr="001D2993">
        <w:t xml:space="preserve"> niet van invloed op het tempo van het toetredingsproces – daarvoor blijft het voldoen aan alle vereisten leidend. In aanvulling op deze waarborgen zal Nederland </w:t>
      </w:r>
      <w:r w:rsidRPr="001D2993" w:rsidR="00711B99">
        <w:t xml:space="preserve">net als in het verleden onder meer </w:t>
      </w:r>
      <w:r w:rsidRPr="001D2993">
        <w:t>overgangsmaatregelen overwegen</w:t>
      </w:r>
      <w:r w:rsidRPr="001D2993" w:rsidR="00C06AC9">
        <w:t xml:space="preserve"> bij toekomstige toetredingsverdragen</w:t>
      </w:r>
      <w:r w:rsidRPr="001D2993">
        <w:t xml:space="preserve">, waaronder </w:t>
      </w:r>
      <w:r w:rsidRPr="001D2993" w:rsidR="00E60165">
        <w:t xml:space="preserve">ten aanzien van </w:t>
      </w:r>
      <w:r w:rsidRPr="001D2993" w:rsidR="009D2261">
        <w:t>het</w:t>
      </w:r>
      <w:r w:rsidRPr="001D2993">
        <w:t xml:space="preserve"> vrij verkeer van werknemers</w:t>
      </w:r>
      <w:r w:rsidRPr="001D2993" w:rsidR="00711B99">
        <w:t xml:space="preserve"> en diensten</w:t>
      </w:r>
      <w:r w:rsidRPr="001D2993">
        <w:t>.</w:t>
      </w:r>
      <w:bookmarkEnd w:id="3"/>
      <w:r w:rsidR="00331D3C">
        <w:br/>
      </w:r>
      <w:r w:rsidR="00331D3C">
        <w:br/>
      </w:r>
    </w:p>
    <w:p w:rsidR="001D2993" w:rsidRDefault="001D2993" w14:paraId="11680255" w14:textId="77777777">
      <w:pPr>
        <w:spacing w:line="240" w:lineRule="auto"/>
        <w:rPr>
          <w:rFonts w:eastAsia="Calibri" w:cs="Times New Roman"/>
          <w:b/>
          <w:bCs/>
          <w:color w:val="auto"/>
          <w:kern w:val="2"/>
          <w:u w:val="single"/>
          <w:lang w:eastAsia="en-US"/>
          <w14:ligatures w14:val="standardContextual"/>
        </w:rPr>
      </w:pPr>
      <w:r>
        <w:rPr>
          <w:rFonts w:eastAsia="Calibri" w:cs="Times New Roman"/>
          <w:b/>
          <w:bCs/>
          <w:color w:val="auto"/>
          <w:kern w:val="2"/>
          <w:u w:val="single"/>
          <w:lang w:eastAsia="en-US"/>
          <w14:ligatures w14:val="standardContextual"/>
        </w:rPr>
        <w:br w:type="page"/>
      </w:r>
    </w:p>
    <w:p w:rsidRPr="00331D3C" w:rsidR="004B483E" w:rsidP="00331D3C" w:rsidRDefault="004B483E" w14:paraId="7CE7987A" w14:textId="1F155B9B">
      <w:pPr>
        <w:autoSpaceDN/>
        <w:spacing w:after="160" w:line="259" w:lineRule="auto"/>
        <w:textAlignment w:val="auto"/>
      </w:pPr>
      <w:r w:rsidRPr="004B483E">
        <w:rPr>
          <w:rFonts w:eastAsia="Calibri" w:cs="Times New Roman"/>
          <w:b/>
          <w:bCs/>
          <w:color w:val="auto"/>
          <w:kern w:val="2"/>
          <w:u w:val="single"/>
          <w:lang w:eastAsia="en-US"/>
          <w14:ligatures w14:val="standardContextual"/>
        </w:rPr>
        <w:lastRenderedPageBreak/>
        <w:t xml:space="preserve">Landenrapportages </w:t>
      </w:r>
    </w:p>
    <w:p w:rsidRPr="004B483E" w:rsidR="004B483E" w:rsidP="001D2993" w:rsidRDefault="004B483E" w14:paraId="5BD17BA7" w14:textId="77777777">
      <w:pPr>
        <w:autoSpaceDN/>
        <w:spacing w:line="276" w:lineRule="auto"/>
        <w:textAlignment w:val="auto"/>
        <w:rPr>
          <w:rFonts w:eastAsia="Calibri" w:cs="Times New Roman"/>
          <w:b/>
          <w:color w:val="auto"/>
          <w:kern w:val="2"/>
          <w:lang w:eastAsia="en-US"/>
          <w14:ligatures w14:val="standardContextual"/>
        </w:rPr>
      </w:pPr>
      <w:r w:rsidRPr="004B483E">
        <w:rPr>
          <w:rFonts w:eastAsia="Calibri" w:cs="Times New Roman"/>
          <w:b/>
          <w:color w:val="auto"/>
          <w:kern w:val="2"/>
          <w:lang w:eastAsia="en-US"/>
          <w14:ligatures w14:val="standardContextual"/>
        </w:rPr>
        <w:t xml:space="preserve">Albanië </w:t>
      </w:r>
    </w:p>
    <w:p w:rsidR="0037085C" w:rsidP="0037085C" w:rsidRDefault="00AD46E8" w14:paraId="2890E0DE" w14:textId="6A9A7283">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De Commissie blikt terug op </w:t>
      </w:r>
      <w:r w:rsidR="000F000F">
        <w:rPr>
          <w:rFonts w:eastAsia="Calibri" w:cs="Times New Roman"/>
          <w:color w:val="auto"/>
          <w:kern w:val="2"/>
          <w:lang w:eastAsia="en-US"/>
          <w14:ligatures w14:val="standardContextual"/>
        </w:rPr>
        <w:t>de opening</w:t>
      </w:r>
      <w:r>
        <w:rPr>
          <w:rFonts w:eastAsia="Calibri" w:cs="Times New Roman"/>
          <w:color w:val="auto"/>
          <w:kern w:val="2"/>
          <w:lang w:eastAsia="en-US"/>
          <w14:ligatures w14:val="standardContextual"/>
        </w:rPr>
        <w:t xml:space="preserve"> van vier clusters</w:t>
      </w:r>
      <w:r w:rsidR="004208F0">
        <w:rPr>
          <w:rStyle w:val="FootnoteReference"/>
          <w:rFonts w:eastAsia="Calibri" w:cs="Times New Roman"/>
          <w:color w:val="auto"/>
          <w:kern w:val="2"/>
          <w:lang w:eastAsia="en-US"/>
          <w14:ligatures w14:val="standardContextual"/>
        </w:rPr>
        <w:footnoteReference w:id="4"/>
      </w:r>
      <w:r>
        <w:rPr>
          <w:rFonts w:eastAsia="Calibri" w:cs="Times New Roman"/>
          <w:color w:val="auto"/>
          <w:kern w:val="2"/>
          <w:lang w:eastAsia="en-US"/>
          <w14:ligatures w14:val="standardContextual"/>
        </w:rPr>
        <w:t xml:space="preserve"> met Albanië sinds het vorige </w:t>
      </w:r>
      <w:r w:rsidR="002E76FE">
        <w:rPr>
          <w:rFonts w:eastAsia="Calibri" w:cs="Times New Roman"/>
          <w:color w:val="auto"/>
          <w:kern w:val="2"/>
          <w:lang w:eastAsia="en-US"/>
          <w14:ligatures w14:val="standardContextual"/>
        </w:rPr>
        <w:t>landenrapport</w:t>
      </w:r>
      <w:r>
        <w:rPr>
          <w:rFonts w:eastAsia="Calibri" w:cs="Times New Roman"/>
          <w:color w:val="auto"/>
          <w:kern w:val="2"/>
          <w:lang w:eastAsia="en-US"/>
          <w14:ligatures w14:val="standardContextual"/>
        </w:rPr>
        <w:t xml:space="preserve">. </w:t>
      </w:r>
      <w:r w:rsidR="00792EF8">
        <w:rPr>
          <w:rFonts w:eastAsia="Calibri" w:cs="Times New Roman"/>
          <w:color w:val="auto"/>
          <w:kern w:val="2"/>
          <w:lang w:eastAsia="en-US"/>
          <w14:ligatures w14:val="standardContextual"/>
        </w:rPr>
        <w:t>Op 17</w:t>
      </w:r>
      <w:r w:rsidRPr="00792EF8">
        <w:rPr>
          <w:rFonts w:eastAsia="Calibri" w:cs="Times New Roman"/>
          <w:color w:val="auto"/>
          <w:kern w:val="2"/>
          <w:lang w:eastAsia="en-US"/>
          <w14:ligatures w14:val="standardContextual"/>
        </w:rPr>
        <w:t xml:space="preserve"> november jl. werd ook Cluster 5 (</w:t>
      </w:r>
      <w:r w:rsidR="00A23FD6">
        <w:rPr>
          <w:rFonts w:eastAsia="Calibri" w:cs="Times New Roman"/>
          <w:color w:val="auto"/>
          <w:kern w:val="2"/>
          <w:lang w:eastAsia="en-US"/>
          <w14:ligatures w14:val="standardContextual"/>
        </w:rPr>
        <w:t>m</w:t>
      </w:r>
      <w:r w:rsidRPr="00792EF8">
        <w:rPr>
          <w:rFonts w:eastAsia="Calibri" w:cs="Times New Roman"/>
          <w:color w:val="auto"/>
          <w:kern w:val="2"/>
          <w:lang w:eastAsia="en-US"/>
          <w14:ligatures w14:val="standardContextual"/>
        </w:rPr>
        <w:t xml:space="preserve">iddelen, landbouw en cohesie) geopend. </w:t>
      </w:r>
    </w:p>
    <w:p w:rsidR="003A35FF" w:rsidP="00877817" w:rsidRDefault="004B483E" w14:paraId="0A1E3EAD" w14:textId="18DE2E1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De Commissie prijst de toewijding van Albanië en stelt dat enige voortgang is gemaakt met justitiële hervormingen</w:t>
      </w:r>
      <w:r w:rsidR="00D12D00">
        <w:rPr>
          <w:rFonts w:eastAsia="Calibri" w:cs="Times New Roman"/>
          <w:color w:val="auto"/>
          <w:kern w:val="2"/>
          <w:lang w:eastAsia="en-US"/>
          <w14:ligatures w14:val="standardContextual"/>
        </w:rPr>
        <w:t>, fundamentele rechten</w:t>
      </w:r>
      <w:r w:rsidRPr="004B483E">
        <w:rPr>
          <w:rFonts w:eastAsia="Calibri" w:cs="Times New Roman"/>
          <w:color w:val="auto"/>
          <w:kern w:val="2"/>
          <w:lang w:eastAsia="en-US"/>
          <w14:ligatures w14:val="standardContextual"/>
        </w:rPr>
        <w:t xml:space="preserve"> en de bestrijding van corruptie. </w:t>
      </w:r>
      <w:r w:rsidR="00BD7B16">
        <w:rPr>
          <w:rFonts w:eastAsia="Calibri" w:cs="Times New Roman"/>
          <w:color w:val="auto"/>
          <w:kern w:val="2"/>
          <w:lang w:eastAsia="en-US"/>
          <w14:ligatures w14:val="standardContextual"/>
        </w:rPr>
        <w:t xml:space="preserve">Het proces van </w:t>
      </w:r>
      <w:r w:rsidR="00724B53">
        <w:rPr>
          <w:rFonts w:eastAsia="Calibri" w:cs="Times New Roman"/>
          <w:color w:val="auto"/>
          <w:kern w:val="2"/>
          <w:lang w:eastAsia="en-US"/>
          <w14:ligatures w14:val="standardContextual"/>
        </w:rPr>
        <w:t>de doorlichting van</w:t>
      </w:r>
      <w:r w:rsidR="00BD7B16">
        <w:rPr>
          <w:rFonts w:eastAsia="Calibri" w:cs="Times New Roman"/>
          <w:color w:val="auto"/>
          <w:kern w:val="2"/>
          <w:lang w:eastAsia="en-US"/>
          <w14:ligatures w14:val="standardContextual"/>
        </w:rPr>
        <w:t xml:space="preserve"> rechters en aanklagers versterkte volgens de Commissie de justitiële onafhankelijkheid. </w:t>
      </w:r>
      <w:r w:rsidRPr="00706A71" w:rsidR="00D12D00">
        <w:rPr>
          <w:rFonts w:eastAsia="Calibri" w:cs="Times New Roman"/>
          <w:color w:val="auto"/>
          <w:kern w:val="2"/>
          <w:lang w:eastAsia="en-US"/>
          <w14:ligatures w14:val="standardContextual"/>
        </w:rPr>
        <w:t xml:space="preserve">Wel </w:t>
      </w:r>
      <w:r w:rsidR="00792EF8">
        <w:rPr>
          <w:rFonts w:eastAsia="Calibri" w:cs="Times New Roman"/>
          <w:color w:val="auto"/>
          <w:kern w:val="2"/>
          <w:lang w:eastAsia="en-US"/>
          <w14:ligatures w14:val="standardContextual"/>
        </w:rPr>
        <w:t>geeft de Commissie aan dat e</w:t>
      </w:r>
      <w:r w:rsidRPr="00706A71" w:rsidR="00D12D00">
        <w:rPr>
          <w:rFonts w:eastAsia="Calibri" w:cs="Times New Roman"/>
          <w:color w:val="auto"/>
          <w:kern w:val="2"/>
          <w:lang w:eastAsia="en-US"/>
          <w14:ligatures w14:val="standardContextual"/>
        </w:rPr>
        <w:t>r nog ernstige zorgen</w:t>
      </w:r>
      <w:r w:rsidR="00792EF8">
        <w:rPr>
          <w:rFonts w:eastAsia="Calibri" w:cs="Times New Roman"/>
          <w:color w:val="auto"/>
          <w:kern w:val="2"/>
          <w:lang w:eastAsia="en-US"/>
          <w14:ligatures w14:val="standardContextual"/>
        </w:rPr>
        <w:t xml:space="preserve"> zijn</w:t>
      </w:r>
      <w:r w:rsidRPr="00706A71" w:rsidR="00D12D00">
        <w:rPr>
          <w:rFonts w:eastAsia="Calibri" w:cs="Times New Roman"/>
          <w:color w:val="auto"/>
          <w:kern w:val="2"/>
          <w:lang w:eastAsia="en-US"/>
          <w14:ligatures w14:val="standardContextual"/>
        </w:rPr>
        <w:t xml:space="preserve"> over toegenomen pogingen van inmenging en het uitoefenen van druk op het rechtssysteem door</w:t>
      </w:r>
      <w:r w:rsidRPr="00706A71" w:rsidR="00D12D00">
        <w:t xml:space="preserve"> </w:t>
      </w:r>
      <w:r w:rsidRPr="00706A71" w:rsidR="00D12D00">
        <w:rPr>
          <w:rFonts w:eastAsia="Calibri" w:cs="Times New Roman"/>
          <w:color w:val="auto"/>
          <w:kern w:val="2"/>
          <w:lang w:eastAsia="en-US"/>
          <w14:ligatures w14:val="standardContextual"/>
        </w:rPr>
        <w:t xml:space="preserve">overheidsfunctionarissen of politici. </w:t>
      </w:r>
      <w:r w:rsidRPr="004B483E">
        <w:rPr>
          <w:rFonts w:eastAsia="Calibri" w:cs="Times New Roman"/>
          <w:color w:val="auto"/>
          <w:kern w:val="2"/>
          <w:lang w:eastAsia="en-US"/>
          <w14:ligatures w14:val="standardContextual"/>
        </w:rPr>
        <w:t xml:space="preserve">De Commissie spreekt van </w:t>
      </w:r>
      <w:r w:rsidR="00DC4BA6">
        <w:rPr>
          <w:rFonts w:eastAsia="Calibri" w:cs="Times New Roman"/>
          <w:color w:val="auto"/>
          <w:kern w:val="2"/>
          <w:lang w:eastAsia="en-US"/>
          <w14:ligatures w14:val="standardContextual"/>
        </w:rPr>
        <w:t xml:space="preserve">goede voortgang op </w:t>
      </w:r>
      <w:r w:rsidR="006A5319">
        <w:rPr>
          <w:rFonts w:eastAsia="Calibri" w:cs="Times New Roman"/>
          <w:color w:val="auto"/>
          <w:kern w:val="2"/>
          <w:lang w:eastAsia="en-US"/>
          <w14:ligatures w14:val="standardContextual"/>
        </w:rPr>
        <w:t>de bestrijding van</w:t>
      </w:r>
      <w:r w:rsidR="00DC4BA6">
        <w:rPr>
          <w:rFonts w:eastAsia="Calibri" w:cs="Times New Roman"/>
          <w:color w:val="auto"/>
          <w:kern w:val="2"/>
          <w:lang w:eastAsia="en-US"/>
          <w14:ligatures w14:val="standardContextual"/>
        </w:rPr>
        <w:t xml:space="preserve"> georganiseerde misdaad, met name door de inspanningen van de Speciaal Aanklager tegen georganiseerde misdaad en corruptie (SPAK).</w:t>
      </w:r>
      <w:r w:rsidRPr="004B483E" w:rsidR="00DC4BA6">
        <w:rPr>
          <w:rFonts w:eastAsia="Calibri" w:cs="Times New Roman"/>
          <w:color w:val="auto"/>
          <w:kern w:val="2"/>
          <w:lang w:eastAsia="en-US"/>
          <w14:ligatures w14:val="standardContextual"/>
        </w:rPr>
        <w:t xml:space="preserve"> </w:t>
      </w:r>
      <w:r w:rsidR="001E34D1">
        <w:rPr>
          <w:rFonts w:eastAsia="Calibri" w:cs="Times New Roman"/>
          <w:color w:val="auto"/>
          <w:kern w:val="2"/>
          <w:lang w:eastAsia="en-US"/>
          <w14:ligatures w14:val="standardContextual"/>
        </w:rPr>
        <w:t>Op h</w:t>
      </w:r>
      <w:r w:rsidRPr="001E34D1" w:rsidR="001E34D1">
        <w:rPr>
          <w:rFonts w:eastAsia="Calibri" w:cs="Times New Roman"/>
          <w:color w:val="auto"/>
          <w:kern w:val="2"/>
          <w:lang w:eastAsia="en-US"/>
          <w14:ligatures w14:val="standardContextual"/>
        </w:rPr>
        <w:t>oofdstuk 24</w:t>
      </w:r>
      <w:r w:rsidR="001E34D1">
        <w:rPr>
          <w:rFonts w:eastAsia="Calibri" w:cs="Times New Roman"/>
          <w:color w:val="auto"/>
          <w:kern w:val="2"/>
          <w:lang w:eastAsia="en-US"/>
          <w14:ligatures w14:val="standardContextual"/>
        </w:rPr>
        <w:t xml:space="preserve"> (r</w:t>
      </w:r>
      <w:r w:rsidRPr="001E34D1" w:rsidR="001E34D1">
        <w:rPr>
          <w:rFonts w:eastAsia="Calibri" w:cs="Times New Roman"/>
          <w:color w:val="auto"/>
          <w:kern w:val="2"/>
          <w:lang w:eastAsia="en-US"/>
          <w14:ligatures w14:val="standardContextual"/>
        </w:rPr>
        <w:t>echtvaardigheid, vrijheid en veiligheid</w:t>
      </w:r>
      <w:r w:rsidR="001E34D1">
        <w:rPr>
          <w:rFonts w:eastAsia="Calibri" w:cs="Times New Roman"/>
          <w:color w:val="auto"/>
          <w:kern w:val="2"/>
          <w:lang w:eastAsia="en-US"/>
          <w14:ligatures w14:val="standardContextual"/>
        </w:rPr>
        <w:t xml:space="preserve">) spreekt de Commissie van goede voortgang. </w:t>
      </w:r>
      <w:r w:rsidRPr="004B483E">
        <w:rPr>
          <w:rFonts w:eastAsia="Calibri" w:cs="Times New Roman"/>
          <w:color w:val="auto"/>
          <w:kern w:val="2"/>
          <w:lang w:eastAsia="en-US"/>
          <w14:ligatures w14:val="standardContextual"/>
        </w:rPr>
        <w:t>Wel</w:t>
      </w:r>
      <w:r w:rsidRPr="004B483E" w:rsidR="00D12D00">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stelt de Commissie </w:t>
      </w:r>
      <w:r w:rsidR="006A5319">
        <w:rPr>
          <w:rFonts w:eastAsia="Calibri" w:cs="Times New Roman"/>
          <w:color w:val="auto"/>
          <w:kern w:val="2"/>
          <w:lang w:eastAsia="en-US"/>
          <w14:ligatures w14:val="standardContextual"/>
        </w:rPr>
        <w:t xml:space="preserve">dat er </w:t>
      </w:r>
      <w:r w:rsidR="00EF5042">
        <w:rPr>
          <w:rFonts w:eastAsia="Calibri" w:cs="Times New Roman"/>
          <w:color w:val="auto"/>
          <w:kern w:val="2"/>
          <w:lang w:eastAsia="en-US"/>
          <w14:ligatures w14:val="standardContextual"/>
        </w:rPr>
        <w:t>slechts beperkte voortgang is gemaakt</w:t>
      </w:r>
      <w:r w:rsidRPr="004B483E">
        <w:rPr>
          <w:rFonts w:eastAsia="Calibri" w:cs="Times New Roman"/>
          <w:color w:val="auto"/>
          <w:kern w:val="2"/>
          <w:lang w:eastAsia="en-US"/>
          <w14:ligatures w14:val="standardContextual"/>
        </w:rPr>
        <w:t xml:space="preserve"> op vrijheid van meningsuiting. </w:t>
      </w:r>
      <w:r w:rsidRPr="006A5319" w:rsidR="006A5319">
        <w:rPr>
          <w:rFonts w:eastAsia="Calibri" w:cs="Times New Roman"/>
          <w:color w:val="auto"/>
          <w:kern w:val="2"/>
          <w:lang w:eastAsia="en-US"/>
          <w14:ligatures w14:val="standardContextual"/>
        </w:rPr>
        <w:t xml:space="preserve">Volgens de Commissie is er balans tussen de vooruitgang op de rechtsstaat en de voortgang in de overige hoofdstukken. </w:t>
      </w:r>
    </w:p>
    <w:p w:rsidRPr="001D2993" w:rsidR="004B483E" w:rsidP="00877817" w:rsidRDefault="004B483E" w14:paraId="1C961785" w14:textId="0CC410EE">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Op het gebied van migratie is de Commissie over het algemeen tevreden, maar stelt dat </w:t>
      </w:r>
      <w:r w:rsidR="002B52BC">
        <w:rPr>
          <w:rFonts w:eastAsia="Calibri" w:cs="Times New Roman"/>
          <w:color w:val="auto"/>
          <w:kern w:val="2"/>
          <w:lang w:eastAsia="en-US"/>
          <w14:ligatures w14:val="standardContextual"/>
        </w:rPr>
        <w:t xml:space="preserve">Albanië het </w:t>
      </w:r>
      <w:r w:rsidRPr="004B483E" w:rsidR="0072573F">
        <w:rPr>
          <w:rFonts w:eastAsia="Calibri" w:cs="Times New Roman"/>
          <w:color w:val="auto"/>
          <w:kern w:val="2"/>
          <w:lang w:eastAsia="en-US"/>
          <w14:ligatures w14:val="standardContextual"/>
        </w:rPr>
        <w:t>asiel</w:t>
      </w:r>
      <w:r w:rsidR="0072573F">
        <w:rPr>
          <w:rFonts w:eastAsia="Calibri" w:cs="Times New Roman"/>
          <w:color w:val="auto"/>
          <w:kern w:val="2"/>
          <w:lang w:eastAsia="en-US"/>
          <w14:ligatures w14:val="standardContextual"/>
        </w:rPr>
        <w:t>beheer</w:t>
      </w:r>
      <w:r w:rsidRPr="004B483E" w:rsidR="0072573F">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moet verbeteren. De Commissie roept op het</w:t>
      </w:r>
      <w:r w:rsidRPr="004B483E" w:rsidDel="006A5319">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visumbeleid verder in lijn te brengen met het EU-visumbeleid. Albanië bleef </w:t>
      </w:r>
      <w:r w:rsidRPr="001D2993">
        <w:rPr>
          <w:rFonts w:eastAsia="Calibri" w:cs="Times New Roman"/>
          <w:color w:val="auto"/>
          <w:kern w:val="2"/>
          <w:lang w:eastAsia="en-US"/>
          <w14:ligatures w14:val="standardContextual"/>
        </w:rPr>
        <w:t xml:space="preserve">volledig aangesloten bij het GBVB. </w:t>
      </w:r>
    </w:p>
    <w:p w:rsidRPr="009E575D" w:rsidR="00753058" w:rsidP="00753058" w:rsidRDefault="00753058" w14:paraId="56F61F8F" w14:textId="7A8517BE">
      <w:pPr>
        <w:autoSpaceDN/>
        <w:spacing w:after="160" w:line="276" w:lineRule="auto"/>
        <w:textAlignment w:val="auto"/>
        <w:rPr>
          <w:rFonts w:eastAsia="Calibri" w:cs="Times New Roman"/>
          <w:color w:val="auto"/>
          <w:kern w:val="2"/>
          <w:shd w:val="clear" w:color="auto" w:fill="FFFFFF"/>
          <w:lang w:eastAsia="en-US"/>
          <w14:ligatures w14:val="standardContextual"/>
        </w:rPr>
      </w:pPr>
      <w:r w:rsidRPr="001D2993">
        <w:rPr>
          <w:rFonts w:eastAsia="Calibri" w:cs="Times New Roman"/>
          <w:color w:val="auto"/>
          <w:kern w:val="2"/>
          <w:shd w:val="clear" w:color="auto" w:fill="FFFFFF"/>
          <w:lang w:eastAsia="en-US"/>
          <w14:ligatures w14:val="standardContextual"/>
        </w:rPr>
        <w:t xml:space="preserve">Albanië </w:t>
      </w:r>
      <w:r w:rsidRPr="001D2993" w:rsidR="006A5319">
        <w:rPr>
          <w:rFonts w:eastAsia="Calibri" w:cs="Times New Roman"/>
          <w:color w:val="auto"/>
          <w:kern w:val="2"/>
          <w:shd w:val="clear" w:color="auto" w:fill="FFFFFF"/>
          <w:lang w:eastAsia="en-US"/>
          <w14:ligatures w14:val="standardContextual"/>
        </w:rPr>
        <w:t xml:space="preserve">ambieert </w:t>
      </w:r>
      <w:r w:rsidRPr="001D2993">
        <w:rPr>
          <w:rFonts w:eastAsia="Calibri" w:cs="Times New Roman"/>
          <w:color w:val="auto"/>
          <w:kern w:val="2"/>
          <w:shd w:val="clear" w:color="auto" w:fill="FFFFFF"/>
          <w:lang w:eastAsia="en-US"/>
          <w14:ligatures w14:val="standardContextual"/>
        </w:rPr>
        <w:t xml:space="preserve">in 2027 de </w:t>
      </w:r>
      <w:r w:rsidRPr="001D2993" w:rsidR="008E1AFF">
        <w:rPr>
          <w:rFonts w:eastAsia="Calibri" w:cs="Times New Roman"/>
          <w:color w:val="auto"/>
          <w:kern w:val="2"/>
          <w:shd w:val="clear" w:color="auto" w:fill="FFFFFF"/>
          <w:lang w:eastAsia="en-US"/>
          <w14:ligatures w14:val="standardContextual"/>
        </w:rPr>
        <w:t>toetredings</w:t>
      </w:r>
      <w:r w:rsidRPr="001D2993">
        <w:rPr>
          <w:rFonts w:eastAsia="Calibri" w:cs="Times New Roman"/>
          <w:color w:val="auto"/>
          <w:kern w:val="2"/>
          <w:shd w:val="clear" w:color="auto" w:fill="FFFFFF"/>
          <w:lang w:eastAsia="en-US"/>
          <w14:ligatures w14:val="standardContextual"/>
        </w:rPr>
        <w:t>onderhandelingen af</w:t>
      </w:r>
      <w:r w:rsidRPr="001D2993" w:rsidR="006A5319">
        <w:rPr>
          <w:rFonts w:eastAsia="Calibri" w:cs="Times New Roman"/>
          <w:color w:val="auto"/>
          <w:kern w:val="2"/>
          <w:shd w:val="clear" w:color="auto" w:fill="FFFFFF"/>
          <w:lang w:eastAsia="en-US"/>
          <w14:ligatures w14:val="standardContextual"/>
        </w:rPr>
        <w:t xml:space="preserve"> te </w:t>
      </w:r>
      <w:r w:rsidRPr="001D2993">
        <w:rPr>
          <w:rFonts w:eastAsia="Calibri" w:cs="Times New Roman"/>
          <w:color w:val="auto"/>
          <w:kern w:val="2"/>
          <w:shd w:val="clear" w:color="auto" w:fill="FFFFFF"/>
          <w:lang w:eastAsia="en-US"/>
          <w14:ligatures w14:val="standardContextual"/>
        </w:rPr>
        <w:t>ronden</w:t>
      </w:r>
      <w:r w:rsidRPr="001D2993" w:rsidR="00BE5638">
        <w:rPr>
          <w:rFonts w:eastAsia="Calibri" w:cs="Times New Roman"/>
          <w:color w:val="auto"/>
          <w:kern w:val="2"/>
          <w:shd w:val="clear" w:color="auto" w:fill="FFFFFF"/>
          <w:lang w:eastAsia="en-US"/>
          <w14:ligatures w14:val="standardContextual"/>
        </w:rPr>
        <w:t>. De Commissie a</w:t>
      </w:r>
      <w:r w:rsidRPr="001D2993" w:rsidR="001C194B">
        <w:rPr>
          <w:rFonts w:eastAsia="Calibri" w:cs="Times New Roman"/>
          <w:color w:val="auto"/>
          <w:kern w:val="2"/>
          <w:shd w:val="clear" w:color="auto" w:fill="FFFFFF"/>
          <w:lang w:eastAsia="en-US"/>
          <w14:ligatures w14:val="standardContextual"/>
        </w:rPr>
        <w:t>c</w:t>
      </w:r>
      <w:r w:rsidRPr="001D2993" w:rsidR="00BE5638">
        <w:rPr>
          <w:rFonts w:eastAsia="Calibri" w:cs="Times New Roman"/>
          <w:color w:val="auto"/>
          <w:kern w:val="2"/>
          <w:shd w:val="clear" w:color="auto" w:fill="FFFFFF"/>
          <w:lang w:eastAsia="en-US"/>
          <w14:ligatures w14:val="standardContextual"/>
        </w:rPr>
        <w:t>ht deze ambitie haalbaar, mits</w:t>
      </w:r>
      <w:r w:rsidRPr="001D2993" w:rsidR="002903A7">
        <w:rPr>
          <w:rFonts w:eastAsia="Calibri" w:cs="Times New Roman"/>
          <w:color w:val="auto"/>
          <w:kern w:val="2"/>
          <w:shd w:val="clear" w:color="auto" w:fill="FFFFFF"/>
          <w:lang w:eastAsia="en-US"/>
          <w14:ligatures w14:val="standardContextual"/>
        </w:rPr>
        <w:t xml:space="preserve"> het hervormingstempo aangehouden wordt. </w:t>
      </w:r>
      <w:r w:rsidRPr="001D2993" w:rsidR="00063DE4">
        <w:rPr>
          <w:rFonts w:eastAsia="Calibri" w:cs="Times New Roman"/>
          <w:color w:val="auto"/>
          <w:kern w:val="2"/>
          <w:shd w:val="clear" w:color="auto" w:fill="FFFFFF"/>
          <w:lang w:eastAsia="en-US"/>
          <w14:ligatures w14:val="standardContextual"/>
        </w:rPr>
        <w:t xml:space="preserve">De Commissie roept </w:t>
      </w:r>
      <w:r w:rsidRPr="001D2993" w:rsidR="00610563">
        <w:rPr>
          <w:rFonts w:eastAsia="Calibri" w:cs="Times New Roman"/>
          <w:color w:val="auto"/>
          <w:kern w:val="2"/>
          <w:shd w:val="clear" w:color="auto" w:fill="FFFFFF"/>
          <w:lang w:eastAsia="en-US"/>
          <w14:ligatures w14:val="standardContextual"/>
        </w:rPr>
        <w:t>Albanië</w:t>
      </w:r>
      <w:r w:rsidRPr="001D2993" w:rsidR="00063DE4">
        <w:rPr>
          <w:rFonts w:eastAsia="Calibri" w:cs="Times New Roman"/>
          <w:color w:val="auto"/>
          <w:kern w:val="2"/>
          <w:shd w:val="clear" w:color="auto" w:fill="FFFFFF"/>
          <w:lang w:eastAsia="en-US"/>
          <w14:ligatures w14:val="standardContextual"/>
        </w:rPr>
        <w:t xml:space="preserve"> op om</w:t>
      </w:r>
      <w:r w:rsidRPr="001D2993" w:rsidDel="006A5319" w:rsidR="00063DE4">
        <w:rPr>
          <w:rFonts w:eastAsia="Calibri" w:cs="Times New Roman"/>
          <w:color w:val="auto"/>
          <w:kern w:val="2"/>
          <w:shd w:val="clear" w:color="auto" w:fill="FFFFFF"/>
          <w:lang w:eastAsia="en-US"/>
          <w14:ligatures w14:val="standardContextual"/>
        </w:rPr>
        <w:t xml:space="preserve"> </w:t>
      </w:r>
      <w:r w:rsidRPr="001D2993" w:rsidR="00063DE4">
        <w:rPr>
          <w:rFonts w:eastAsia="Calibri" w:cs="Times New Roman"/>
          <w:color w:val="auto"/>
          <w:kern w:val="2"/>
          <w:shd w:val="clear" w:color="auto" w:fill="FFFFFF"/>
          <w:lang w:eastAsia="en-US"/>
          <w14:ligatures w14:val="standardContextual"/>
        </w:rPr>
        <w:t xml:space="preserve">inspanningen op de </w:t>
      </w:r>
      <w:r w:rsidRPr="001D2993" w:rsidR="00063DE4">
        <w:rPr>
          <w:rFonts w:eastAsia="Calibri" w:cs="Times New Roman"/>
          <w:i/>
          <w:color w:val="auto"/>
          <w:kern w:val="2"/>
          <w:shd w:val="clear" w:color="auto" w:fill="FFFFFF"/>
          <w:lang w:eastAsia="en-US"/>
          <w14:ligatures w14:val="standardContextual"/>
        </w:rPr>
        <w:t xml:space="preserve">Fundamentals </w:t>
      </w:r>
      <w:r w:rsidRPr="001D2993" w:rsidR="00063DE4">
        <w:rPr>
          <w:rFonts w:eastAsia="Calibri" w:cs="Times New Roman"/>
          <w:color w:val="auto"/>
          <w:kern w:val="2"/>
          <w:shd w:val="clear" w:color="auto" w:fill="FFFFFF"/>
          <w:lang w:eastAsia="en-US"/>
          <w14:ligatures w14:val="standardContextual"/>
        </w:rPr>
        <w:t xml:space="preserve">te intensiveren, </w:t>
      </w:r>
      <w:r w:rsidRPr="001D2993" w:rsidR="006A5319">
        <w:rPr>
          <w:rFonts w:eastAsia="Calibri" w:cs="Times New Roman"/>
          <w:color w:val="auto"/>
          <w:kern w:val="2"/>
          <w:shd w:val="clear" w:color="auto" w:fill="FFFFFF"/>
          <w:lang w:eastAsia="en-US"/>
          <w14:ligatures w14:val="standardContextual"/>
        </w:rPr>
        <w:t xml:space="preserve">met het oog op </w:t>
      </w:r>
      <w:r w:rsidRPr="001D2993" w:rsidR="00063DE4">
        <w:rPr>
          <w:rFonts w:eastAsia="Calibri" w:cs="Times New Roman"/>
          <w:color w:val="auto"/>
          <w:kern w:val="2"/>
          <w:shd w:val="clear" w:color="auto" w:fill="FFFFFF"/>
          <w:lang w:eastAsia="en-US"/>
          <w14:ligatures w14:val="standardContextual"/>
        </w:rPr>
        <w:t xml:space="preserve">een </w:t>
      </w:r>
      <w:r w:rsidRPr="001D2993">
        <w:rPr>
          <w:rFonts w:eastAsia="Calibri" w:cs="Times New Roman"/>
          <w:color w:val="auto"/>
          <w:kern w:val="2"/>
          <w:shd w:val="clear" w:color="auto" w:fill="FFFFFF"/>
          <w:lang w:eastAsia="en-US"/>
          <w14:ligatures w14:val="standardContextual"/>
        </w:rPr>
        <w:t>positie</w:t>
      </w:r>
      <w:r w:rsidRPr="001D2993" w:rsidR="001D2993">
        <w:rPr>
          <w:rFonts w:eastAsia="Calibri" w:cs="Times New Roman"/>
          <w:color w:val="auto"/>
          <w:kern w:val="2"/>
          <w:shd w:val="clear" w:color="auto" w:fill="FFFFFF"/>
          <w:lang w:eastAsia="en-US"/>
          <w14:ligatures w14:val="standardContextual"/>
        </w:rPr>
        <w:t xml:space="preserve">ve evaluatie </w:t>
      </w:r>
      <w:r w:rsidRPr="001D2993" w:rsidDel="006A5319" w:rsidR="001D2993">
        <w:rPr>
          <w:rFonts w:eastAsia="Calibri" w:cs="Times New Roman"/>
          <w:color w:val="auto"/>
          <w:kern w:val="2"/>
          <w:shd w:val="clear" w:color="auto" w:fill="FFFFFF"/>
          <w:lang w:eastAsia="en-US"/>
          <w14:ligatures w14:val="standardContextual"/>
        </w:rPr>
        <w:t>in de nabije toekomst</w:t>
      </w:r>
      <w:r w:rsidRPr="001D2993" w:rsidR="001D2993">
        <w:rPr>
          <w:rFonts w:eastAsia="Calibri" w:cs="Times New Roman"/>
          <w:color w:val="auto"/>
          <w:kern w:val="2"/>
          <w:shd w:val="clear" w:color="auto" w:fill="FFFFFF"/>
          <w:lang w:eastAsia="en-US"/>
          <w14:ligatures w14:val="standardContextual"/>
        </w:rPr>
        <w:t xml:space="preserve"> van de</w:t>
      </w:r>
      <w:r w:rsidRPr="001D2993">
        <w:rPr>
          <w:rFonts w:eastAsia="Calibri" w:cs="Times New Roman"/>
          <w:color w:val="auto"/>
          <w:kern w:val="2"/>
          <w:shd w:val="clear" w:color="auto" w:fill="FFFFFF"/>
          <w:lang w:eastAsia="en-US"/>
          <w14:ligatures w14:val="standardContextual"/>
        </w:rPr>
        <w:t xml:space="preserve"> </w:t>
      </w:r>
      <w:r w:rsidRPr="001D2993" w:rsidR="001D2993">
        <w:rPr>
          <w:rFonts w:eastAsia="Calibri" w:cs="Times New Roman"/>
          <w:color w:val="auto"/>
          <w:kern w:val="2"/>
          <w:shd w:val="clear" w:color="auto" w:fill="FFFFFF"/>
          <w:lang w:eastAsia="en-US"/>
          <w14:ligatures w14:val="standardContextual"/>
        </w:rPr>
        <w:t xml:space="preserve">voortgang op de </w:t>
      </w:r>
      <w:r w:rsidRPr="001D2993" w:rsidR="001E34D1">
        <w:rPr>
          <w:rFonts w:eastAsia="Calibri" w:cs="Times New Roman"/>
          <w:i/>
          <w:color w:val="auto"/>
          <w:kern w:val="2"/>
          <w:shd w:val="clear" w:color="auto" w:fill="FFFFFF"/>
          <w:lang w:eastAsia="en-US"/>
          <w14:ligatures w14:val="standardContextual"/>
        </w:rPr>
        <w:t>I</w:t>
      </w:r>
      <w:r w:rsidRPr="001D2993">
        <w:rPr>
          <w:rFonts w:eastAsia="Calibri" w:cs="Times New Roman"/>
          <w:i/>
          <w:color w:val="auto"/>
          <w:kern w:val="2"/>
          <w:shd w:val="clear" w:color="auto" w:fill="FFFFFF"/>
          <w:lang w:eastAsia="en-US"/>
          <w14:ligatures w14:val="standardContextual"/>
        </w:rPr>
        <w:t xml:space="preserve">nterim </w:t>
      </w:r>
      <w:r w:rsidRPr="001D2993" w:rsidR="001E34D1">
        <w:rPr>
          <w:rFonts w:eastAsia="Calibri" w:cs="Times New Roman"/>
          <w:i/>
          <w:color w:val="auto"/>
          <w:kern w:val="2"/>
          <w:shd w:val="clear" w:color="auto" w:fill="FFFFFF"/>
          <w:lang w:eastAsia="en-US"/>
          <w14:ligatures w14:val="standardContextual"/>
        </w:rPr>
        <w:t>B</w:t>
      </w:r>
      <w:r w:rsidRPr="001D2993">
        <w:rPr>
          <w:rFonts w:eastAsia="Calibri" w:cs="Times New Roman"/>
          <w:i/>
          <w:color w:val="auto"/>
          <w:kern w:val="2"/>
          <w:shd w:val="clear" w:color="auto" w:fill="FFFFFF"/>
          <w:lang w:eastAsia="en-US"/>
          <w14:ligatures w14:val="standardContextual"/>
        </w:rPr>
        <w:t>enchmark</w:t>
      </w:r>
      <w:r w:rsidRPr="001D2993" w:rsidR="001D2993">
        <w:rPr>
          <w:rFonts w:eastAsia="Calibri" w:cs="Times New Roman"/>
          <w:i/>
          <w:color w:val="auto"/>
          <w:kern w:val="2"/>
          <w:shd w:val="clear" w:color="auto" w:fill="FFFFFF"/>
          <w:lang w:eastAsia="en-US"/>
          <w14:ligatures w14:val="standardContextual"/>
        </w:rPr>
        <w:t>s</w:t>
      </w:r>
      <w:r w:rsidRPr="001D2993" w:rsidR="001D2993">
        <w:rPr>
          <w:rFonts w:eastAsia="Calibri" w:cs="Times New Roman"/>
          <w:iCs/>
          <w:color w:val="auto"/>
          <w:kern w:val="2"/>
          <w:shd w:val="clear" w:color="auto" w:fill="FFFFFF"/>
          <w:lang w:eastAsia="en-US"/>
          <w14:ligatures w14:val="standardContextual"/>
        </w:rPr>
        <w:t xml:space="preserve"> die vastgesteld zijn voor Cluster 1</w:t>
      </w:r>
      <w:r w:rsidRPr="001D2993" w:rsidR="00063DE4">
        <w:rPr>
          <w:rFonts w:eastAsia="Calibri" w:cs="Times New Roman"/>
          <w:color w:val="auto"/>
          <w:kern w:val="2"/>
          <w:shd w:val="clear" w:color="auto" w:fill="FFFFFF"/>
          <w:lang w:eastAsia="en-US"/>
          <w14:ligatures w14:val="standardContextual"/>
        </w:rPr>
        <w:t xml:space="preserve">. </w:t>
      </w:r>
      <w:r w:rsidRPr="001D2993" w:rsidR="006A5319">
        <w:rPr>
          <w:rFonts w:eastAsia="Calibri" w:cs="Times New Roman"/>
          <w:color w:val="auto"/>
          <w:kern w:val="2"/>
          <w:shd w:val="clear" w:color="auto" w:fill="FFFFFF"/>
          <w:lang w:eastAsia="en-US"/>
          <w14:ligatures w14:val="standardContextual"/>
        </w:rPr>
        <w:t xml:space="preserve">Een </w:t>
      </w:r>
      <w:r w:rsidRPr="001D2993" w:rsidR="001D2993">
        <w:rPr>
          <w:rFonts w:eastAsia="Calibri" w:cs="Times New Roman"/>
          <w:color w:val="auto"/>
          <w:kern w:val="2"/>
          <w:shd w:val="clear" w:color="auto" w:fill="FFFFFF"/>
          <w:lang w:eastAsia="en-US"/>
          <w14:ligatures w14:val="standardContextual"/>
        </w:rPr>
        <w:t xml:space="preserve">dergelijke </w:t>
      </w:r>
      <w:r w:rsidRPr="001D2993" w:rsidR="006A5319">
        <w:rPr>
          <w:rFonts w:eastAsia="Calibri" w:cs="Times New Roman"/>
          <w:color w:val="auto"/>
          <w:kern w:val="2"/>
          <w:shd w:val="clear" w:color="auto" w:fill="FFFFFF"/>
          <w:lang w:eastAsia="en-US"/>
          <w14:ligatures w14:val="standardContextual"/>
        </w:rPr>
        <w:t>positie</w:t>
      </w:r>
      <w:r w:rsidRPr="001D2993" w:rsidR="001D2993">
        <w:rPr>
          <w:rFonts w:eastAsia="Calibri" w:cs="Times New Roman"/>
          <w:color w:val="auto"/>
          <w:kern w:val="2"/>
          <w:shd w:val="clear" w:color="auto" w:fill="FFFFFF"/>
          <w:lang w:eastAsia="en-US"/>
          <w14:ligatures w14:val="standardContextual"/>
        </w:rPr>
        <w:t xml:space="preserve">ve evaluatie </w:t>
      </w:r>
      <w:r w:rsidRPr="001D2993" w:rsidR="006A5319">
        <w:rPr>
          <w:rFonts w:eastAsia="Calibri" w:cs="Times New Roman"/>
          <w:color w:val="auto"/>
          <w:kern w:val="2"/>
          <w:shd w:val="clear" w:color="auto" w:fill="FFFFFF"/>
          <w:lang w:eastAsia="en-US"/>
          <w14:ligatures w14:val="standardContextual"/>
        </w:rPr>
        <w:t xml:space="preserve">is nodig </w:t>
      </w:r>
      <w:r w:rsidRPr="001D2993" w:rsidR="001D2993">
        <w:rPr>
          <w:rFonts w:eastAsia="Calibri" w:cs="Times New Roman"/>
          <w:color w:val="auto"/>
          <w:kern w:val="2"/>
          <w:shd w:val="clear" w:color="auto" w:fill="FFFFFF"/>
          <w:lang w:eastAsia="en-US"/>
          <w14:ligatures w14:val="standardContextual"/>
        </w:rPr>
        <w:t xml:space="preserve">voordat kan worden overgegaan </w:t>
      </w:r>
      <w:r w:rsidRPr="001D2993">
        <w:rPr>
          <w:rFonts w:eastAsia="Calibri" w:cs="Times New Roman"/>
          <w:color w:val="auto"/>
          <w:kern w:val="2"/>
          <w:shd w:val="clear" w:color="auto" w:fill="FFFFFF"/>
          <w:lang w:eastAsia="en-US"/>
          <w14:ligatures w14:val="standardContextual"/>
        </w:rPr>
        <w:t>tot het onder voorbehoud sluiten van hoofdstukken.</w:t>
      </w:r>
      <w:r w:rsidRPr="009E575D">
        <w:rPr>
          <w:rFonts w:eastAsia="Calibri" w:cs="Times New Roman"/>
          <w:color w:val="auto"/>
          <w:kern w:val="2"/>
          <w:shd w:val="clear" w:color="auto" w:fill="FFFFFF"/>
          <w:lang w:eastAsia="en-US"/>
          <w14:ligatures w14:val="standardContextual"/>
        </w:rPr>
        <w:t xml:space="preserve"> </w:t>
      </w:r>
    </w:p>
    <w:p w:rsidRPr="004B483E" w:rsidR="004B483E" w:rsidP="005536DB" w:rsidRDefault="004B483E" w14:paraId="45110AE1" w14:textId="7D8FB43E">
      <w:pPr>
        <w:autoSpaceDN/>
        <w:spacing w:line="276" w:lineRule="auto"/>
        <w:textAlignment w:val="auto"/>
        <w:rPr>
          <w:rFonts w:eastAsia="Calibri" w:cs="Times New Roman"/>
          <w:color w:val="auto"/>
          <w:kern w:val="2"/>
          <w:u w:val="single"/>
          <w:lang w:eastAsia="en-US"/>
          <w14:ligatures w14:val="standardContextual"/>
        </w:rPr>
      </w:pPr>
      <w:r w:rsidRPr="004B483E">
        <w:rPr>
          <w:rFonts w:eastAsia="Calibri" w:cs="Times New Roman"/>
          <w:color w:val="auto"/>
          <w:kern w:val="2"/>
          <w:u w:val="single"/>
          <w:lang w:eastAsia="en-US"/>
          <w14:ligatures w14:val="standardContextual"/>
        </w:rPr>
        <w:t>Kabinetsappreciatie</w:t>
      </w:r>
    </w:p>
    <w:p w:rsidR="00B72232" w:rsidP="00877817" w:rsidRDefault="00A303A7" w14:paraId="6782895F" w14:textId="05E078F1">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Het kabinet herkent zich grotendeels in het rapport. Op verschillende vlakken binnen het </w:t>
      </w:r>
      <w:r>
        <w:rPr>
          <w:rFonts w:eastAsia="Calibri" w:cs="Times New Roman"/>
          <w:i/>
          <w:iCs/>
          <w:color w:val="auto"/>
          <w:kern w:val="2"/>
          <w:lang w:eastAsia="en-US"/>
          <w14:ligatures w14:val="standardContextual"/>
        </w:rPr>
        <w:t>Fundamentals-</w:t>
      </w:r>
      <w:r>
        <w:rPr>
          <w:rFonts w:eastAsia="Calibri" w:cs="Times New Roman"/>
          <w:color w:val="auto"/>
          <w:kern w:val="2"/>
          <w:lang w:eastAsia="en-US"/>
          <w14:ligatures w14:val="standardContextual"/>
        </w:rPr>
        <w:t xml:space="preserve">cluster heeft </w:t>
      </w:r>
      <w:r w:rsidR="00364038">
        <w:rPr>
          <w:rFonts w:eastAsia="Calibri" w:cs="Times New Roman"/>
          <w:color w:val="auto"/>
          <w:kern w:val="2"/>
          <w:lang w:eastAsia="en-US"/>
          <w14:ligatures w14:val="standardContextual"/>
        </w:rPr>
        <w:t>Albanië</w:t>
      </w:r>
      <w:r>
        <w:rPr>
          <w:rFonts w:eastAsia="Calibri" w:cs="Times New Roman"/>
          <w:color w:val="auto"/>
          <w:kern w:val="2"/>
          <w:lang w:eastAsia="en-US"/>
          <w14:ligatures w14:val="standardContextual"/>
        </w:rPr>
        <w:t xml:space="preserve"> enige tot goede voortgang geboekt. Tevens heeft Albanië zich wederom volledig </w:t>
      </w:r>
      <w:r w:rsidR="009C5B3A">
        <w:rPr>
          <w:rFonts w:eastAsia="Calibri" w:cs="Times New Roman"/>
          <w:color w:val="auto"/>
          <w:kern w:val="2"/>
          <w:lang w:eastAsia="en-US"/>
          <w14:ligatures w14:val="standardContextual"/>
        </w:rPr>
        <w:t>aangesloten</w:t>
      </w:r>
      <w:r>
        <w:rPr>
          <w:rFonts w:eastAsia="Calibri" w:cs="Times New Roman"/>
          <w:color w:val="auto"/>
          <w:kern w:val="2"/>
          <w:lang w:eastAsia="en-US"/>
          <w14:ligatures w14:val="standardContextual"/>
        </w:rPr>
        <w:t xml:space="preserve"> bij het GBVB, inclusief de EU-sancties tegen Rusland. </w:t>
      </w:r>
      <w:r w:rsidR="00FE276A">
        <w:rPr>
          <w:rFonts w:eastAsia="Calibri" w:cs="Times New Roman"/>
          <w:color w:val="auto"/>
          <w:kern w:val="2"/>
          <w:lang w:eastAsia="en-US"/>
          <w14:ligatures w14:val="standardContextual"/>
        </w:rPr>
        <w:t>Duurzame</w:t>
      </w:r>
      <w:r w:rsidR="00327A1A">
        <w:rPr>
          <w:rFonts w:eastAsia="Calibri" w:cs="Times New Roman"/>
          <w:color w:val="auto"/>
          <w:kern w:val="2"/>
          <w:lang w:eastAsia="en-US"/>
          <w14:ligatures w14:val="standardContextual"/>
        </w:rPr>
        <w:t xml:space="preserve"> hervormingen en </w:t>
      </w:r>
      <w:r w:rsidR="00B72232">
        <w:rPr>
          <w:rFonts w:eastAsia="Calibri" w:cs="Times New Roman"/>
          <w:color w:val="auto"/>
          <w:kern w:val="2"/>
          <w:lang w:eastAsia="en-US"/>
          <w14:ligatures w14:val="standardContextual"/>
        </w:rPr>
        <w:t xml:space="preserve">implementatie </w:t>
      </w:r>
      <w:r w:rsidR="00126EF2">
        <w:rPr>
          <w:rFonts w:eastAsia="Calibri" w:cs="Times New Roman"/>
          <w:color w:val="auto"/>
          <w:kern w:val="2"/>
          <w:lang w:eastAsia="en-US"/>
          <w14:ligatures w14:val="standardContextual"/>
        </w:rPr>
        <w:t xml:space="preserve">daarvan </w:t>
      </w:r>
      <w:r w:rsidR="00B72232">
        <w:rPr>
          <w:rFonts w:eastAsia="Calibri" w:cs="Times New Roman"/>
          <w:color w:val="auto"/>
          <w:kern w:val="2"/>
          <w:lang w:eastAsia="en-US"/>
          <w14:ligatures w14:val="standardContextual"/>
        </w:rPr>
        <w:t xml:space="preserve">blijven </w:t>
      </w:r>
      <w:r w:rsidR="005E5E1F">
        <w:rPr>
          <w:rFonts w:eastAsia="Calibri" w:cs="Times New Roman"/>
          <w:color w:val="auto"/>
          <w:kern w:val="2"/>
          <w:lang w:eastAsia="en-US"/>
          <w14:ligatures w14:val="standardContextual"/>
        </w:rPr>
        <w:t>no</w:t>
      </w:r>
      <w:r w:rsidR="00FE276A">
        <w:rPr>
          <w:rFonts w:eastAsia="Calibri" w:cs="Times New Roman"/>
          <w:color w:val="auto"/>
          <w:kern w:val="2"/>
          <w:lang w:eastAsia="en-US"/>
          <w14:ligatures w14:val="standardContextual"/>
        </w:rPr>
        <w:t xml:space="preserve">odzakelijk. Ook benadrukt </w:t>
      </w:r>
      <w:r w:rsidR="00B72232">
        <w:rPr>
          <w:rFonts w:eastAsia="Calibri" w:cs="Times New Roman"/>
          <w:color w:val="auto"/>
          <w:kern w:val="2"/>
          <w:lang w:eastAsia="en-US"/>
          <w14:ligatures w14:val="standardContextual"/>
        </w:rPr>
        <w:t xml:space="preserve">het </w:t>
      </w:r>
      <w:r w:rsidR="00FE276A">
        <w:rPr>
          <w:rFonts w:eastAsia="Calibri" w:cs="Times New Roman"/>
          <w:color w:val="auto"/>
          <w:kern w:val="2"/>
          <w:lang w:eastAsia="en-US"/>
          <w14:ligatures w14:val="standardContextual"/>
        </w:rPr>
        <w:t>kabinet, in lijn met de Commissie, het belang van een dialoog met de oppositie</w:t>
      </w:r>
      <w:r w:rsidR="000F7A10">
        <w:rPr>
          <w:rFonts w:eastAsia="Calibri" w:cs="Times New Roman"/>
          <w:color w:val="auto"/>
          <w:kern w:val="2"/>
          <w:lang w:eastAsia="en-US"/>
          <w14:ligatures w14:val="standardContextual"/>
        </w:rPr>
        <w:t>, het verder terugdringen</w:t>
      </w:r>
      <w:r w:rsidR="00B72232">
        <w:rPr>
          <w:rFonts w:eastAsia="Calibri" w:cs="Times New Roman"/>
          <w:color w:val="auto"/>
          <w:kern w:val="2"/>
          <w:lang w:eastAsia="en-US"/>
          <w14:ligatures w14:val="standardContextual"/>
        </w:rPr>
        <w:t xml:space="preserve"> van </w:t>
      </w:r>
      <w:r w:rsidR="000F7A10">
        <w:rPr>
          <w:rFonts w:eastAsia="Calibri" w:cs="Times New Roman"/>
          <w:color w:val="auto"/>
          <w:kern w:val="2"/>
          <w:lang w:eastAsia="en-US"/>
          <w14:ligatures w14:val="standardContextual"/>
        </w:rPr>
        <w:t>corruptie</w:t>
      </w:r>
      <w:r w:rsidR="00FE276A">
        <w:rPr>
          <w:rFonts w:eastAsia="Calibri" w:cs="Times New Roman"/>
          <w:color w:val="auto"/>
          <w:kern w:val="2"/>
          <w:lang w:eastAsia="en-US"/>
          <w14:ligatures w14:val="standardContextual"/>
        </w:rPr>
        <w:t xml:space="preserve"> en </w:t>
      </w:r>
      <w:r w:rsidR="00F6388E">
        <w:rPr>
          <w:rFonts w:eastAsia="Calibri" w:cs="Times New Roman"/>
          <w:color w:val="auto"/>
          <w:kern w:val="2"/>
          <w:lang w:eastAsia="en-US"/>
          <w14:ligatures w14:val="standardContextual"/>
        </w:rPr>
        <w:t>adequate</w:t>
      </w:r>
      <w:r w:rsidR="00FE276A">
        <w:rPr>
          <w:rFonts w:eastAsia="Calibri" w:cs="Times New Roman"/>
          <w:color w:val="auto"/>
          <w:kern w:val="2"/>
          <w:lang w:eastAsia="en-US"/>
          <w14:ligatures w14:val="standardContextual"/>
        </w:rPr>
        <w:t xml:space="preserve"> </w:t>
      </w:r>
      <w:r w:rsidR="00B72232">
        <w:rPr>
          <w:rFonts w:eastAsia="Calibri" w:cs="Times New Roman"/>
          <w:color w:val="auto"/>
          <w:kern w:val="2"/>
          <w:lang w:eastAsia="en-US"/>
          <w14:ligatures w14:val="standardContextual"/>
        </w:rPr>
        <w:t>institutionele capaciteit</w:t>
      </w:r>
      <w:r w:rsidR="007F5243">
        <w:rPr>
          <w:rFonts w:eastAsia="Calibri" w:cs="Times New Roman"/>
          <w:color w:val="auto"/>
          <w:kern w:val="2"/>
          <w:lang w:eastAsia="en-US"/>
          <w14:ligatures w14:val="standardContextual"/>
        </w:rPr>
        <w:t>, ook</w:t>
      </w:r>
      <w:r w:rsidR="00B72232">
        <w:rPr>
          <w:rFonts w:eastAsia="Calibri" w:cs="Times New Roman"/>
          <w:color w:val="auto"/>
          <w:kern w:val="2"/>
          <w:lang w:eastAsia="en-US"/>
          <w14:ligatures w14:val="standardContextual"/>
        </w:rPr>
        <w:t xml:space="preserve"> </w:t>
      </w:r>
      <w:r w:rsidRPr="007F5243" w:rsidR="007F5243">
        <w:rPr>
          <w:rFonts w:eastAsia="Calibri" w:cs="Times New Roman"/>
          <w:color w:val="auto"/>
          <w:kern w:val="2"/>
          <w:lang w:eastAsia="en-US"/>
          <w14:ligatures w14:val="standardContextual"/>
        </w:rPr>
        <w:t xml:space="preserve">voor </w:t>
      </w:r>
      <w:r w:rsidR="007F5243">
        <w:rPr>
          <w:rFonts w:eastAsia="Calibri" w:cs="Times New Roman"/>
          <w:color w:val="auto"/>
          <w:kern w:val="2"/>
          <w:lang w:eastAsia="en-US"/>
          <w14:ligatures w14:val="standardContextual"/>
        </w:rPr>
        <w:t xml:space="preserve">de </w:t>
      </w:r>
      <w:r w:rsidRPr="007F5243" w:rsidR="007F5243">
        <w:rPr>
          <w:rFonts w:eastAsia="Calibri" w:cs="Times New Roman"/>
          <w:color w:val="auto"/>
          <w:kern w:val="2"/>
          <w:lang w:eastAsia="en-US"/>
          <w14:ligatures w14:val="standardContextual"/>
        </w:rPr>
        <w:t>overname, implementatie en handhaving van het EU-acquis</w:t>
      </w:r>
      <w:r w:rsidR="007F5243">
        <w:rPr>
          <w:rFonts w:eastAsia="Calibri" w:cs="Times New Roman"/>
          <w:color w:val="auto"/>
          <w:kern w:val="2"/>
          <w:lang w:eastAsia="en-US"/>
          <w14:ligatures w14:val="standardContextual"/>
        </w:rPr>
        <w:t>.</w:t>
      </w:r>
    </w:p>
    <w:p w:rsidRPr="009E575D" w:rsidR="00B72232" w:rsidP="00B72232" w:rsidRDefault="00290D95" w14:paraId="48293E0F" w14:textId="0C7D17F0">
      <w:pPr>
        <w:autoSpaceDN/>
        <w:spacing w:after="160" w:line="276" w:lineRule="auto"/>
        <w:textAlignment w:val="auto"/>
        <w:rPr>
          <w:rFonts w:eastAsia="Calibri" w:cs="Times New Roman"/>
          <w:color w:val="auto"/>
          <w:kern w:val="2"/>
          <w:shd w:val="clear" w:color="auto" w:fill="FFFFFF"/>
          <w:lang w:eastAsia="en-US"/>
          <w14:ligatures w14:val="standardContextual"/>
        </w:rPr>
      </w:pPr>
      <w:r>
        <w:rPr>
          <w:rFonts w:eastAsia="Calibri" w:cs="Times New Roman"/>
          <w:color w:val="auto"/>
          <w:kern w:val="2"/>
          <w:lang w:eastAsia="en-US"/>
          <w14:ligatures w14:val="standardContextual"/>
        </w:rPr>
        <w:t>D</w:t>
      </w:r>
      <w:r w:rsidR="00B72232">
        <w:rPr>
          <w:rFonts w:eastAsia="Calibri" w:cs="Times New Roman"/>
          <w:color w:val="auto"/>
          <w:kern w:val="2"/>
          <w:lang w:eastAsia="en-US"/>
          <w14:ligatures w14:val="standardContextual"/>
        </w:rPr>
        <w:t xml:space="preserve">e parlementsverkiezingen van 11 mei jl. </w:t>
      </w:r>
      <w:r>
        <w:rPr>
          <w:rFonts w:eastAsia="Calibri" w:cs="Times New Roman"/>
          <w:color w:val="auto"/>
          <w:kern w:val="2"/>
          <w:lang w:eastAsia="en-US"/>
          <w14:ligatures w14:val="standardContextual"/>
        </w:rPr>
        <w:t>verliepen volgens</w:t>
      </w:r>
      <w:r w:rsidR="00B72232">
        <w:rPr>
          <w:rFonts w:eastAsia="Calibri" w:cs="Times New Roman"/>
          <w:color w:val="auto"/>
          <w:kern w:val="2"/>
          <w:lang w:eastAsia="en-US"/>
          <w14:ligatures w14:val="standardContextual"/>
        </w:rPr>
        <w:t xml:space="preserve"> ODIHR </w:t>
      </w:r>
      <w:r w:rsidRPr="004B483E" w:rsidR="00B72232">
        <w:rPr>
          <w:rFonts w:eastAsia="Calibri" w:cs="Times New Roman"/>
          <w:color w:val="auto"/>
          <w:kern w:val="2"/>
          <w:lang w:eastAsia="en-US"/>
          <w14:ligatures w14:val="standardContextual"/>
        </w:rPr>
        <w:t>(</w:t>
      </w:r>
      <w:r w:rsidRPr="009E575D" w:rsidR="00B72232">
        <w:rPr>
          <w:rFonts w:eastAsia="Calibri" w:cs="Times New Roman"/>
          <w:color w:val="auto"/>
          <w:kern w:val="2"/>
          <w:shd w:val="clear" w:color="auto" w:fill="FFFFFF"/>
          <w:lang w:eastAsia="en-US"/>
          <w14:ligatures w14:val="standardContextual"/>
        </w:rPr>
        <w:t>OVSE/</w:t>
      </w:r>
      <w:r w:rsidRPr="009E575D" w:rsidR="00B72232">
        <w:rPr>
          <w:rFonts w:eastAsia="Calibri" w:cs="Times New Roman"/>
          <w:i/>
          <w:color w:val="auto"/>
          <w:kern w:val="2"/>
          <w:shd w:val="clear" w:color="auto" w:fill="FFFFFF"/>
          <w:lang w:eastAsia="en-US"/>
          <w14:ligatures w14:val="standardContextual"/>
        </w:rPr>
        <w:t>Office for Democratic Institutions and Human Rights</w:t>
      </w:r>
      <w:r w:rsidRPr="009E575D" w:rsidR="00B72232">
        <w:rPr>
          <w:rFonts w:eastAsia="Calibri" w:cs="Times New Roman"/>
          <w:color w:val="auto"/>
          <w:kern w:val="2"/>
          <w:shd w:val="clear" w:color="auto" w:fill="FFFFFF"/>
          <w:lang w:eastAsia="en-US"/>
          <w14:ligatures w14:val="standardContextual"/>
        </w:rPr>
        <w:t>)</w:t>
      </w:r>
      <w:r>
        <w:rPr>
          <w:rFonts w:eastAsia="Calibri" w:cs="Times New Roman"/>
          <w:color w:val="auto"/>
          <w:kern w:val="2"/>
          <w:shd w:val="clear" w:color="auto" w:fill="FFFFFF"/>
          <w:lang w:eastAsia="en-US"/>
          <w14:ligatures w14:val="standardContextual"/>
        </w:rPr>
        <w:t xml:space="preserve"> </w:t>
      </w:r>
      <w:r w:rsidRPr="009E575D" w:rsidR="00B72232">
        <w:rPr>
          <w:rFonts w:eastAsia="Calibri" w:cs="Times New Roman"/>
          <w:color w:val="auto"/>
          <w:kern w:val="2"/>
          <w:shd w:val="clear" w:color="auto" w:fill="FFFFFF"/>
          <w:lang w:eastAsia="en-US"/>
          <w14:ligatures w14:val="standardContextual"/>
        </w:rPr>
        <w:t xml:space="preserve">professioneel, maar er </w:t>
      </w:r>
      <w:r>
        <w:rPr>
          <w:rFonts w:eastAsia="Calibri" w:cs="Times New Roman"/>
          <w:color w:val="auto"/>
          <w:kern w:val="2"/>
          <w:shd w:val="clear" w:color="auto" w:fill="FFFFFF"/>
          <w:lang w:eastAsia="en-US"/>
          <w14:ligatures w14:val="standardContextual"/>
        </w:rPr>
        <w:t xml:space="preserve">was </w:t>
      </w:r>
      <w:r w:rsidRPr="009E575D" w:rsidR="00B72232">
        <w:rPr>
          <w:rFonts w:eastAsia="Calibri" w:cs="Times New Roman"/>
          <w:color w:val="auto"/>
          <w:kern w:val="2"/>
          <w:shd w:val="clear" w:color="auto" w:fill="FFFFFF"/>
          <w:lang w:eastAsia="en-US"/>
          <w14:ligatures w14:val="standardContextual"/>
        </w:rPr>
        <w:t xml:space="preserve">geen sprake van een gelijk speelveld. </w:t>
      </w:r>
      <w:r>
        <w:rPr>
          <w:rFonts w:eastAsia="Calibri" w:cs="Times New Roman"/>
          <w:color w:val="auto"/>
          <w:kern w:val="2"/>
          <w:shd w:val="clear" w:color="auto" w:fill="FFFFFF"/>
          <w:lang w:eastAsia="en-US"/>
          <w14:ligatures w14:val="standardContextual"/>
        </w:rPr>
        <w:t xml:space="preserve">Het kabinet deelt deze analyse en onderstreept, net als de Commissie, </w:t>
      </w:r>
      <w:r w:rsidRPr="009E575D" w:rsidR="00B72232">
        <w:rPr>
          <w:rFonts w:eastAsia="Calibri" w:cs="Times New Roman"/>
          <w:color w:val="auto"/>
          <w:kern w:val="2"/>
          <w:shd w:val="clear" w:color="auto" w:fill="FFFFFF"/>
          <w:lang w:eastAsia="en-US"/>
          <w14:ligatures w14:val="standardContextual"/>
        </w:rPr>
        <w:t xml:space="preserve">dat een uitgebreide hervorming van het kiesstelsel nodig is om langlopende aanbevelingen van ODIHR en de Venetië Commissie op te pakken. </w:t>
      </w:r>
    </w:p>
    <w:p w:rsidR="0024515D" w:rsidP="00877817" w:rsidRDefault="00A303A7" w14:paraId="57DF3C19" w14:textId="477F2AC9">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lastRenderedPageBreak/>
        <w:t xml:space="preserve">Het kabinet vindt het positief dat </w:t>
      </w:r>
      <w:r w:rsidR="0024515D">
        <w:rPr>
          <w:rFonts w:eastAsia="Calibri" w:cs="Times New Roman"/>
          <w:color w:val="auto"/>
          <w:kern w:val="2"/>
          <w:lang w:eastAsia="en-US"/>
          <w14:ligatures w14:val="standardContextual"/>
        </w:rPr>
        <w:t>Albanië</w:t>
      </w:r>
      <w:r>
        <w:rPr>
          <w:rFonts w:eastAsia="Calibri" w:cs="Times New Roman"/>
          <w:color w:val="auto"/>
          <w:kern w:val="2"/>
          <w:lang w:eastAsia="en-US"/>
          <w14:ligatures w14:val="standardContextual"/>
        </w:rPr>
        <w:t xml:space="preserve"> de </w:t>
      </w:r>
      <w:r w:rsidR="00724B53">
        <w:rPr>
          <w:rFonts w:eastAsia="Calibri" w:cs="Times New Roman"/>
          <w:iCs/>
          <w:color w:val="auto"/>
          <w:kern w:val="2"/>
          <w:lang w:eastAsia="en-US"/>
          <w14:ligatures w14:val="standardContextual"/>
        </w:rPr>
        <w:t>doorlichting van rechters en aanklagers</w:t>
      </w:r>
      <w:r w:rsidR="00724B53">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in eerste instantie heeft afgerond, zoals de Commissie ook schrijft. Tegelijkertijd legt het kabinet nadruk op implementatie en </w:t>
      </w:r>
      <w:r w:rsidR="00D12D00">
        <w:rPr>
          <w:rFonts w:eastAsia="Calibri" w:cs="Times New Roman"/>
          <w:color w:val="auto"/>
          <w:kern w:val="2"/>
          <w:lang w:eastAsia="en-US"/>
          <w14:ligatures w14:val="standardContextual"/>
        </w:rPr>
        <w:t xml:space="preserve">structurele </w:t>
      </w:r>
      <w:r>
        <w:rPr>
          <w:rFonts w:eastAsia="Calibri" w:cs="Times New Roman"/>
          <w:color w:val="auto"/>
          <w:kern w:val="2"/>
          <w:lang w:eastAsia="en-US"/>
          <w14:ligatures w14:val="standardContextual"/>
        </w:rPr>
        <w:t xml:space="preserve">onafhankelijkheid van de rechterlijke macht. </w:t>
      </w:r>
      <w:r w:rsidR="0024515D">
        <w:rPr>
          <w:rFonts w:eastAsia="Calibri" w:cs="Times New Roman"/>
          <w:color w:val="auto"/>
          <w:kern w:val="2"/>
          <w:lang w:eastAsia="en-US"/>
          <w14:ligatures w14:val="standardContextual"/>
        </w:rPr>
        <w:t xml:space="preserve">De kwaliteit van de rechterlijke macht moet verbeterd worden, bijvoorbeeld door het </w:t>
      </w:r>
      <w:r w:rsidR="006A770A">
        <w:rPr>
          <w:rFonts w:eastAsia="Calibri" w:cs="Times New Roman"/>
          <w:color w:val="auto"/>
          <w:kern w:val="2"/>
          <w:lang w:eastAsia="en-US"/>
          <w14:ligatures w14:val="standardContextual"/>
        </w:rPr>
        <w:t xml:space="preserve">vullen </w:t>
      </w:r>
      <w:r w:rsidRPr="00DF4402" w:rsidR="0024515D">
        <w:rPr>
          <w:rFonts w:eastAsia="Calibri" w:cs="Times New Roman"/>
          <w:color w:val="auto"/>
          <w:kern w:val="2"/>
          <w:lang w:eastAsia="en-US"/>
          <w14:ligatures w14:val="standardContextual"/>
        </w:rPr>
        <w:t>van vacatures</w:t>
      </w:r>
      <w:r w:rsidR="00EA4E50">
        <w:rPr>
          <w:rFonts w:eastAsia="Calibri" w:cs="Times New Roman"/>
          <w:color w:val="auto"/>
          <w:kern w:val="2"/>
          <w:lang w:eastAsia="en-US"/>
          <w14:ligatures w14:val="standardContextual"/>
        </w:rPr>
        <w:t xml:space="preserve"> en transparante en op merites gebaseerde benoemingen</w:t>
      </w:r>
      <w:r w:rsidR="0024515D">
        <w:rPr>
          <w:rFonts w:eastAsia="Calibri" w:cs="Times New Roman"/>
          <w:color w:val="auto"/>
          <w:kern w:val="2"/>
          <w:lang w:eastAsia="en-US"/>
          <w14:ligatures w14:val="standardContextual"/>
        </w:rPr>
        <w:t xml:space="preserve">. Het kabinet is </w:t>
      </w:r>
      <w:r w:rsidR="00D12D00">
        <w:rPr>
          <w:rFonts w:eastAsia="Calibri" w:cs="Times New Roman"/>
          <w:color w:val="auto"/>
          <w:kern w:val="2"/>
          <w:lang w:eastAsia="en-US"/>
          <w14:ligatures w14:val="standardContextual"/>
        </w:rPr>
        <w:t xml:space="preserve">positief over de </w:t>
      </w:r>
      <w:r w:rsidR="0024515D">
        <w:rPr>
          <w:rFonts w:eastAsia="Calibri" w:cs="Times New Roman"/>
          <w:color w:val="auto"/>
          <w:kern w:val="2"/>
          <w:lang w:eastAsia="en-US"/>
          <w14:ligatures w14:val="standardContextual"/>
        </w:rPr>
        <w:t>goede voortgang in de strijd tegen georganiseerde misdaad, met name door de inzet van het SPAK.</w:t>
      </w:r>
      <w:r w:rsidR="00D72697">
        <w:rPr>
          <w:rFonts w:eastAsia="Calibri" w:cs="Times New Roman"/>
          <w:color w:val="auto"/>
          <w:kern w:val="2"/>
          <w:lang w:eastAsia="en-US"/>
          <w14:ligatures w14:val="standardContextual"/>
        </w:rPr>
        <w:t xml:space="preserve"> Het kabinet blijft hier aandacht voor houden.</w:t>
      </w:r>
      <w:r w:rsidR="0024515D">
        <w:rPr>
          <w:rFonts w:eastAsia="Calibri" w:cs="Times New Roman"/>
          <w:color w:val="auto"/>
          <w:kern w:val="2"/>
          <w:lang w:eastAsia="en-US"/>
          <w14:ligatures w14:val="standardContextual"/>
        </w:rPr>
        <w:t xml:space="preserve"> </w:t>
      </w:r>
      <w:r w:rsidR="002D3950">
        <w:rPr>
          <w:rFonts w:eastAsia="Calibri" w:cs="Times New Roman"/>
          <w:color w:val="auto"/>
          <w:kern w:val="2"/>
          <w:lang w:eastAsia="en-US"/>
          <w14:ligatures w14:val="standardContextual"/>
        </w:rPr>
        <w:t xml:space="preserve">Het kabinet acht </w:t>
      </w:r>
      <w:r w:rsidR="00D72697">
        <w:rPr>
          <w:rFonts w:eastAsia="Calibri" w:cs="Times New Roman"/>
          <w:color w:val="auto"/>
          <w:kern w:val="2"/>
          <w:lang w:eastAsia="en-US"/>
          <w14:ligatures w14:val="standardContextual"/>
        </w:rPr>
        <w:t xml:space="preserve">verder </w:t>
      </w:r>
      <w:r w:rsidR="002D3950">
        <w:rPr>
          <w:rFonts w:eastAsia="Calibri" w:cs="Times New Roman"/>
          <w:color w:val="auto"/>
          <w:kern w:val="2"/>
          <w:lang w:eastAsia="en-US"/>
          <w14:ligatures w14:val="standardContextual"/>
        </w:rPr>
        <w:t xml:space="preserve">een onafhankelijk SPAK cruciaal, ook voor bilaterale justitiesamenwerking. </w:t>
      </w:r>
      <w:r w:rsidR="0024515D">
        <w:rPr>
          <w:rFonts w:eastAsia="Calibri" w:cs="Times New Roman"/>
          <w:color w:val="auto"/>
          <w:kern w:val="2"/>
          <w:lang w:eastAsia="en-US"/>
          <w14:ligatures w14:val="standardContextual"/>
        </w:rPr>
        <w:t xml:space="preserve">Met de Commissie vindt het kabinet dat Albanië moet blijven werken aan een </w:t>
      </w:r>
      <w:r w:rsidRPr="00D649DD" w:rsidR="0024515D">
        <w:rPr>
          <w:rFonts w:eastAsia="Calibri" w:cs="Times New Roman"/>
          <w:i/>
          <w:iCs/>
          <w:color w:val="auto"/>
          <w:kern w:val="2"/>
          <w:lang w:eastAsia="en-US"/>
          <w14:ligatures w14:val="standardContextual"/>
        </w:rPr>
        <w:t>track record</w:t>
      </w:r>
      <w:r w:rsidR="0024515D">
        <w:rPr>
          <w:rFonts w:eastAsia="Calibri" w:cs="Times New Roman"/>
          <w:color w:val="auto"/>
          <w:kern w:val="2"/>
          <w:lang w:eastAsia="en-US"/>
          <w14:ligatures w14:val="standardContextual"/>
        </w:rPr>
        <w:t xml:space="preserve"> van onderzoeken, vervolgingen en confiscaties</w:t>
      </w:r>
      <w:r w:rsidR="007F42B9">
        <w:rPr>
          <w:rFonts w:eastAsia="Calibri" w:cs="Times New Roman"/>
          <w:color w:val="auto"/>
          <w:kern w:val="2"/>
          <w:lang w:eastAsia="en-US"/>
          <w14:ligatures w14:val="standardContextual"/>
        </w:rPr>
        <w:t>. Dit geldt ook voor de strijd tegen corruptie.</w:t>
      </w:r>
      <w:r w:rsidR="0024515D">
        <w:rPr>
          <w:rFonts w:eastAsia="Calibri" w:cs="Times New Roman"/>
          <w:color w:val="auto"/>
          <w:kern w:val="2"/>
          <w:lang w:eastAsia="en-US"/>
          <w14:ligatures w14:val="standardContextual"/>
        </w:rPr>
        <w:t xml:space="preserve"> </w:t>
      </w:r>
      <w:r w:rsidR="00D2310D">
        <w:rPr>
          <w:rFonts w:eastAsia="Calibri" w:cs="Times New Roman"/>
          <w:color w:val="auto"/>
          <w:kern w:val="2"/>
          <w:lang w:eastAsia="en-US"/>
          <w14:ligatures w14:val="standardContextual"/>
        </w:rPr>
        <w:t>Tevens deelt het kabinet dat Albanië</w:t>
      </w:r>
      <w:r w:rsidR="00202E8F">
        <w:rPr>
          <w:rFonts w:eastAsia="Calibri" w:cs="Times New Roman"/>
          <w:color w:val="auto"/>
          <w:kern w:val="2"/>
          <w:lang w:eastAsia="en-US"/>
          <w14:ligatures w14:val="standardContextual"/>
        </w:rPr>
        <w:t xml:space="preserve"> de nog </w:t>
      </w:r>
      <w:r w:rsidRPr="00D37759" w:rsidR="00202E8F">
        <w:rPr>
          <w:rFonts w:eastAsia="Calibri" w:cs="Times New Roman"/>
          <w:color w:val="auto"/>
          <w:kern w:val="2"/>
          <w:lang w:eastAsia="en-US"/>
          <w14:ligatures w14:val="standardContextual"/>
        </w:rPr>
        <w:t>openstaande</w:t>
      </w:r>
      <w:r w:rsidRPr="00D37759" w:rsidR="00D2310D">
        <w:rPr>
          <w:rFonts w:eastAsia="Calibri" w:cs="Times New Roman"/>
          <w:color w:val="auto"/>
          <w:kern w:val="2"/>
          <w:lang w:eastAsia="en-US"/>
          <w14:ligatures w14:val="standardContextual"/>
        </w:rPr>
        <w:t xml:space="preserve"> </w:t>
      </w:r>
      <w:r w:rsidRPr="00D37759" w:rsidR="009E1533">
        <w:rPr>
          <w:rFonts w:eastAsia="Calibri" w:cs="Times New Roman"/>
          <w:color w:val="auto"/>
          <w:kern w:val="2"/>
          <w:lang w:eastAsia="en-US"/>
          <w14:ligatures w14:val="standardContextual"/>
        </w:rPr>
        <w:t>GRECO</w:t>
      </w:r>
      <w:r w:rsidRPr="00D37759" w:rsidR="004C78EC">
        <w:rPr>
          <w:rFonts w:eastAsia="Calibri" w:cs="Times New Roman"/>
          <w:color w:val="auto"/>
          <w:kern w:val="2"/>
          <w:lang w:eastAsia="en-US"/>
          <w14:ligatures w14:val="standardContextual"/>
        </w:rPr>
        <w:t xml:space="preserve"> (</w:t>
      </w:r>
      <w:r w:rsidRPr="00D37759" w:rsidR="004C78EC">
        <w:rPr>
          <w:rFonts w:eastAsia="Calibri" w:cs="Times New Roman"/>
          <w:i/>
          <w:color w:val="auto"/>
          <w:kern w:val="2"/>
          <w:lang w:eastAsia="en-US"/>
          <w14:ligatures w14:val="standardContextual"/>
        </w:rPr>
        <w:t>Group of States Against Corruption)</w:t>
      </w:r>
      <w:r w:rsidRPr="00D37759" w:rsidR="009E1533">
        <w:rPr>
          <w:rFonts w:eastAsia="Calibri" w:cs="Times New Roman"/>
          <w:color w:val="auto"/>
          <w:kern w:val="2"/>
          <w:lang w:eastAsia="en-US"/>
          <w14:ligatures w14:val="standardContextual"/>
        </w:rPr>
        <w:t>-</w:t>
      </w:r>
      <w:r w:rsidRPr="00D37759" w:rsidR="00D2310D">
        <w:rPr>
          <w:rFonts w:eastAsia="Calibri" w:cs="Times New Roman"/>
          <w:color w:val="auto"/>
          <w:kern w:val="2"/>
          <w:lang w:eastAsia="en-US"/>
          <w14:ligatures w14:val="standardContextual"/>
        </w:rPr>
        <w:t>aanbevelingen</w:t>
      </w:r>
      <w:r w:rsidRPr="00792EF8" w:rsidR="00D2310D">
        <w:rPr>
          <w:rFonts w:eastAsia="Calibri" w:cs="Times New Roman"/>
          <w:color w:val="auto"/>
          <w:kern w:val="2"/>
          <w:lang w:eastAsia="en-US"/>
          <w14:ligatures w14:val="standardContextual"/>
        </w:rPr>
        <w:t xml:space="preserve"> </w:t>
      </w:r>
      <w:r w:rsidR="00D2310D">
        <w:rPr>
          <w:rFonts w:eastAsia="Calibri" w:cs="Times New Roman"/>
          <w:color w:val="auto"/>
          <w:kern w:val="2"/>
          <w:lang w:eastAsia="en-US"/>
          <w14:ligatures w14:val="standardContextual"/>
        </w:rPr>
        <w:t>over moet nemen</w:t>
      </w:r>
      <w:r w:rsidR="002A626D">
        <w:rPr>
          <w:rFonts w:eastAsia="Calibri" w:cs="Times New Roman"/>
          <w:color w:val="auto"/>
          <w:kern w:val="2"/>
          <w:lang w:eastAsia="en-US"/>
          <w14:ligatures w14:val="standardContextual"/>
        </w:rPr>
        <w:t xml:space="preserve">, al is </w:t>
      </w:r>
      <w:r w:rsidRPr="00D37759" w:rsidR="002A626D">
        <w:rPr>
          <w:rFonts w:eastAsia="Calibri" w:cs="Times New Roman"/>
          <w:color w:val="auto"/>
          <w:kern w:val="2"/>
          <w:lang w:eastAsia="en-US"/>
          <w14:ligatures w14:val="standardContextual"/>
        </w:rPr>
        <w:t xml:space="preserve">het positief dat Albanië </w:t>
      </w:r>
      <w:r w:rsidRPr="00D37759" w:rsidR="00792EF8">
        <w:rPr>
          <w:rFonts w:eastAsia="Calibri" w:cs="Times New Roman"/>
          <w:color w:val="auto"/>
          <w:kern w:val="2"/>
          <w:lang w:eastAsia="en-US"/>
          <w14:ligatures w14:val="standardContextual"/>
        </w:rPr>
        <w:t>reeds een aantal GRECO-aanbevelingen heeft opgepakt.</w:t>
      </w:r>
      <w:r w:rsidR="00792EF8">
        <w:rPr>
          <w:rFonts w:eastAsia="Calibri" w:cs="Times New Roman"/>
          <w:color w:val="auto"/>
          <w:kern w:val="2"/>
          <w:lang w:eastAsia="en-US"/>
          <w14:ligatures w14:val="standardContextual"/>
        </w:rPr>
        <w:t xml:space="preserve"> </w:t>
      </w:r>
    </w:p>
    <w:p w:rsidR="00D2310D" w:rsidP="00D2310D" w:rsidRDefault="00090C46" w14:paraId="7CCF79CD" w14:textId="56CDF1A2">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Zorgelijk is dat </w:t>
      </w:r>
      <w:r w:rsidR="00B83733">
        <w:rPr>
          <w:rFonts w:eastAsia="Calibri" w:cs="Times New Roman"/>
          <w:color w:val="auto"/>
          <w:kern w:val="2"/>
          <w:lang w:eastAsia="en-US"/>
          <w14:ligatures w14:val="standardContextual"/>
        </w:rPr>
        <w:t>Albanië</w:t>
      </w:r>
      <w:r>
        <w:rPr>
          <w:rFonts w:eastAsia="Calibri" w:cs="Times New Roman"/>
          <w:color w:val="auto"/>
          <w:kern w:val="2"/>
          <w:lang w:eastAsia="en-US"/>
          <w14:ligatures w14:val="standardContextual"/>
        </w:rPr>
        <w:t xml:space="preserve"> beperkte voortgang maakt</w:t>
      </w:r>
      <w:r w:rsidR="00126EF2">
        <w:rPr>
          <w:rFonts w:eastAsia="Calibri" w:cs="Times New Roman"/>
          <w:color w:val="auto"/>
          <w:kern w:val="2"/>
          <w:lang w:eastAsia="en-US"/>
          <w14:ligatures w14:val="standardContextual"/>
        </w:rPr>
        <w:t>e</w:t>
      </w:r>
      <w:r>
        <w:rPr>
          <w:rFonts w:eastAsia="Calibri" w:cs="Times New Roman"/>
          <w:color w:val="auto"/>
          <w:kern w:val="2"/>
          <w:lang w:eastAsia="en-US"/>
          <w14:ligatures w14:val="standardContextual"/>
        </w:rPr>
        <w:t xml:space="preserve"> op vrijheid van meningsuiting. P</w:t>
      </w:r>
      <w:r w:rsidR="00D2310D">
        <w:rPr>
          <w:rFonts w:eastAsia="Calibri" w:cs="Times New Roman"/>
          <w:color w:val="auto"/>
          <w:kern w:val="2"/>
          <w:lang w:eastAsia="en-US"/>
          <w14:ligatures w14:val="standardContextual"/>
        </w:rPr>
        <w:t>olitieke druk op de rechtspraak</w:t>
      </w:r>
      <w:r w:rsidR="006A0EE3">
        <w:rPr>
          <w:rFonts w:eastAsia="Calibri" w:cs="Times New Roman"/>
          <w:color w:val="auto"/>
          <w:kern w:val="2"/>
          <w:lang w:eastAsia="en-US"/>
          <w14:ligatures w14:val="standardContextual"/>
        </w:rPr>
        <w:t>, het openbaar ministerie</w:t>
      </w:r>
      <w:r w:rsidR="00D2310D">
        <w:rPr>
          <w:rFonts w:eastAsia="Calibri" w:cs="Times New Roman"/>
          <w:color w:val="auto"/>
          <w:kern w:val="2"/>
          <w:lang w:eastAsia="en-US"/>
          <w14:ligatures w14:val="standardContextual"/>
        </w:rPr>
        <w:t xml:space="preserve"> en de media</w:t>
      </w:r>
      <w:r>
        <w:rPr>
          <w:rFonts w:eastAsia="Calibri" w:cs="Times New Roman"/>
          <w:color w:val="auto"/>
          <w:kern w:val="2"/>
          <w:lang w:eastAsia="en-US"/>
          <w14:ligatures w14:val="standardContextual"/>
        </w:rPr>
        <w:t xml:space="preserve"> vindt het kabinet niet acceptabel</w:t>
      </w:r>
      <w:r w:rsidR="00D2310D">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Het kabinet deelt de </w:t>
      </w:r>
      <w:r w:rsidR="00126EF2">
        <w:rPr>
          <w:rFonts w:eastAsia="Calibri" w:cs="Times New Roman"/>
          <w:color w:val="auto"/>
          <w:kern w:val="2"/>
          <w:lang w:eastAsia="en-US"/>
          <w14:ligatures w14:val="standardContextual"/>
        </w:rPr>
        <w:t>Commissie</w:t>
      </w:r>
      <w:r w:rsidR="008C1F55">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aanbeveling dat Albanië </w:t>
      </w:r>
      <w:r w:rsidRPr="009E575D" w:rsidR="00853042">
        <w:rPr>
          <w:rFonts w:eastAsia="Calibri" w:cs="Times New Roman"/>
          <w:color w:val="auto"/>
          <w:kern w:val="2"/>
          <w:lang w:eastAsia="en-US"/>
          <w14:ligatures w14:val="standardContextual"/>
        </w:rPr>
        <w:t>een wetgevingspakket</w:t>
      </w:r>
      <w:r>
        <w:rPr>
          <w:rFonts w:eastAsia="Calibri" w:cs="Times New Roman"/>
          <w:color w:val="auto"/>
          <w:kern w:val="2"/>
          <w:lang w:eastAsia="en-US"/>
          <w14:ligatures w14:val="standardContextual"/>
        </w:rPr>
        <w:t xml:space="preserve"> moet </w:t>
      </w:r>
      <w:r w:rsidRPr="009E575D" w:rsidR="00853042">
        <w:rPr>
          <w:rFonts w:eastAsia="Calibri" w:cs="Times New Roman"/>
          <w:color w:val="auto"/>
          <w:kern w:val="2"/>
          <w:lang w:eastAsia="en-US"/>
          <w14:ligatures w14:val="standardContextual"/>
        </w:rPr>
        <w:t>aannemen</w:t>
      </w:r>
      <w:r>
        <w:rPr>
          <w:rFonts w:eastAsia="Calibri" w:cs="Times New Roman"/>
          <w:color w:val="auto"/>
          <w:kern w:val="2"/>
          <w:lang w:eastAsia="en-US"/>
          <w14:ligatures w14:val="standardContextual"/>
        </w:rPr>
        <w:t xml:space="preserve">, om transparantie </w:t>
      </w:r>
      <w:r w:rsidRPr="009E575D" w:rsidR="00853042">
        <w:rPr>
          <w:rFonts w:eastAsia="Calibri" w:cs="Times New Roman"/>
          <w:color w:val="auto"/>
          <w:kern w:val="2"/>
          <w:lang w:eastAsia="en-US"/>
          <w14:ligatures w14:val="standardContextual"/>
        </w:rPr>
        <w:t>op mediaeigenaarschap- en financiering</w:t>
      </w:r>
      <w:r>
        <w:rPr>
          <w:rFonts w:eastAsia="Calibri" w:cs="Times New Roman"/>
          <w:color w:val="auto"/>
          <w:kern w:val="2"/>
          <w:lang w:eastAsia="en-US"/>
          <w14:ligatures w14:val="standardContextual"/>
        </w:rPr>
        <w:t xml:space="preserve"> te verbeteren</w:t>
      </w:r>
      <w:r w:rsidR="00B72232">
        <w:rPr>
          <w:rFonts w:eastAsia="Calibri" w:cs="Times New Roman"/>
          <w:color w:val="auto"/>
          <w:kern w:val="2"/>
          <w:lang w:eastAsia="en-US"/>
          <w14:ligatures w14:val="standardContextual"/>
        </w:rPr>
        <w:t xml:space="preserve"> en laster niet </w:t>
      </w:r>
      <w:r w:rsidRPr="009E575D" w:rsidR="00853042">
        <w:rPr>
          <w:rFonts w:eastAsia="Calibri" w:cs="Times New Roman"/>
          <w:color w:val="auto"/>
          <w:kern w:val="2"/>
          <w:lang w:eastAsia="en-US"/>
          <w14:ligatures w14:val="standardContextual"/>
        </w:rPr>
        <w:t>langer</w:t>
      </w:r>
      <w:r w:rsidR="00B72232">
        <w:rPr>
          <w:rFonts w:eastAsia="Calibri" w:cs="Times New Roman"/>
          <w:color w:val="auto"/>
          <w:kern w:val="2"/>
          <w:lang w:eastAsia="en-US"/>
          <w14:ligatures w14:val="standardContextual"/>
        </w:rPr>
        <w:t xml:space="preserve"> strafbaar te stellen. Journalisten moeten beter beschermd worden tegen geweld</w:t>
      </w:r>
      <w:r w:rsidR="0077058F">
        <w:rPr>
          <w:rFonts w:eastAsia="Calibri" w:cs="Times New Roman"/>
          <w:color w:val="auto"/>
          <w:kern w:val="2"/>
          <w:lang w:eastAsia="en-US"/>
          <w14:ligatures w14:val="standardContextual"/>
        </w:rPr>
        <w:t xml:space="preserve"> en intimidatie</w:t>
      </w:r>
      <w:r w:rsidR="00B72232">
        <w:rPr>
          <w:rFonts w:eastAsia="Calibri" w:cs="Times New Roman"/>
          <w:color w:val="auto"/>
          <w:kern w:val="2"/>
          <w:lang w:eastAsia="en-US"/>
          <w14:ligatures w14:val="standardContextual"/>
        </w:rPr>
        <w:t xml:space="preserve">, bijvoorbeeld door rechtshandhaving. </w:t>
      </w:r>
      <w:r w:rsidR="00E17C35">
        <w:rPr>
          <w:rFonts w:eastAsia="Calibri" w:cs="Times New Roman"/>
          <w:color w:val="auto"/>
          <w:kern w:val="2"/>
          <w:lang w:eastAsia="en-US"/>
          <w14:ligatures w14:val="standardContextual"/>
        </w:rPr>
        <w:t xml:space="preserve">Op fundamentele rechten is het positief dat Albanië na publicatie van het landenrapport een wetgevingspakket aannam om gendergelijkheid te verbeteren, in lijn met de Commissie-aanbeveling.  </w:t>
      </w:r>
    </w:p>
    <w:p w:rsidRPr="005536DB" w:rsidR="00C626A4" w:rsidP="00E3467A" w:rsidRDefault="004B483E" w14:paraId="6A457166" w14:textId="77777777">
      <w:pPr>
        <w:autoSpaceDN/>
        <w:spacing w:after="160" w:line="276" w:lineRule="auto"/>
        <w:textAlignment w:val="auto"/>
        <w:rPr>
          <w:rFonts w:eastAsia="Calibri"/>
          <w:kern w:val="2"/>
          <w:lang w:eastAsia="en-US"/>
          <w14:ligatures w14:val="standardContextual"/>
        </w:rPr>
      </w:pPr>
      <w:r w:rsidRPr="004B483E">
        <w:rPr>
          <w:rFonts w:eastAsia="Calibri"/>
          <w:kern w:val="2"/>
          <w:lang w:eastAsia="en-US"/>
          <w14:ligatures w14:val="standardContextual"/>
        </w:rPr>
        <w:t xml:space="preserve">Met betrekking tot migratie </w:t>
      </w:r>
      <w:r w:rsidR="00EB3FB0">
        <w:rPr>
          <w:rFonts w:eastAsia="Calibri"/>
          <w:kern w:val="2"/>
          <w:lang w:eastAsia="en-US"/>
          <w14:ligatures w14:val="standardContextual"/>
        </w:rPr>
        <w:t xml:space="preserve">is het positief dat Albanië stappen heeft gezet. De Commissie stelt dat het wettelijk raamwerk verder in lijn </w:t>
      </w:r>
      <w:r w:rsidR="00126EF2">
        <w:rPr>
          <w:rFonts w:eastAsia="Calibri"/>
          <w:kern w:val="2"/>
          <w:lang w:eastAsia="en-US"/>
          <w14:ligatures w14:val="standardContextual"/>
        </w:rPr>
        <w:t xml:space="preserve">is </w:t>
      </w:r>
      <w:r w:rsidR="00EB3FB0">
        <w:rPr>
          <w:rFonts w:eastAsia="Calibri"/>
          <w:kern w:val="2"/>
          <w:lang w:eastAsia="en-US"/>
          <w14:ligatures w14:val="standardContextual"/>
        </w:rPr>
        <w:t>gebracht met de EU en dat institutionele capaciteit en opvangcapaciteit is verbeterd. Wel is het kabinet het met de Commissie eens dat effectieve implementatie nodig is.</w:t>
      </w:r>
      <w:r>
        <w:rPr>
          <w:rFonts w:eastAsia="Calibri"/>
          <w:kern w:val="2"/>
          <w:lang w:eastAsia="en-US"/>
          <w14:ligatures w14:val="standardContextual"/>
        </w:rPr>
        <w:t xml:space="preserve"> </w:t>
      </w:r>
      <w:r w:rsidRPr="004B483E">
        <w:rPr>
          <w:rFonts w:eastAsia="Calibri"/>
          <w:kern w:val="2"/>
          <w:lang w:eastAsia="en-US"/>
          <w14:ligatures w14:val="standardContextual"/>
        </w:rPr>
        <w:t xml:space="preserve">Het kabinet acht </w:t>
      </w:r>
      <w:r w:rsidR="00126EF2">
        <w:rPr>
          <w:rFonts w:eastAsia="Calibri"/>
          <w:kern w:val="2"/>
          <w:lang w:eastAsia="en-US"/>
          <w14:ligatures w14:val="standardContextual"/>
        </w:rPr>
        <w:t xml:space="preserve">ook </w:t>
      </w:r>
      <w:r w:rsidRPr="004B483E" w:rsidR="00126EF2">
        <w:rPr>
          <w:rFonts w:eastAsia="Calibri"/>
          <w:kern w:val="2"/>
          <w:lang w:eastAsia="en-US"/>
          <w14:ligatures w14:val="standardContextual"/>
        </w:rPr>
        <w:t>verder</w:t>
      </w:r>
      <w:r w:rsidR="00126EF2">
        <w:rPr>
          <w:rFonts w:eastAsia="Calibri"/>
          <w:kern w:val="2"/>
          <w:lang w:eastAsia="en-US"/>
          <w14:ligatures w14:val="standardContextual"/>
        </w:rPr>
        <w:t>e</w:t>
      </w:r>
      <w:r w:rsidRPr="004B483E" w:rsidR="00126EF2">
        <w:rPr>
          <w:rFonts w:eastAsia="Calibri"/>
          <w:kern w:val="2"/>
          <w:lang w:eastAsia="en-US"/>
          <w14:ligatures w14:val="standardContextual"/>
        </w:rPr>
        <w:t xml:space="preserve"> </w:t>
      </w:r>
      <w:r w:rsidR="00EF377D">
        <w:rPr>
          <w:rFonts w:eastAsia="Calibri"/>
          <w:kern w:val="2"/>
          <w:lang w:eastAsia="en-US"/>
          <w14:ligatures w14:val="standardContextual"/>
        </w:rPr>
        <w:t>aansluiting</w:t>
      </w:r>
      <w:r w:rsidRPr="004B483E" w:rsidR="00EF377D">
        <w:rPr>
          <w:rFonts w:eastAsia="Calibri"/>
          <w:kern w:val="2"/>
          <w:lang w:eastAsia="en-US"/>
          <w14:ligatures w14:val="standardContextual"/>
        </w:rPr>
        <w:t xml:space="preserve"> </w:t>
      </w:r>
      <w:r w:rsidRPr="004B483E" w:rsidR="00126EF2">
        <w:rPr>
          <w:rFonts w:eastAsia="Calibri"/>
          <w:kern w:val="2"/>
          <w:lang w:eastAsia="en-US"/>
          <w14:ligatures w14:val="standardContextual"/>
        </w:rPr>
        <w:t xml:space="preserve">met het EU-visumbeleid </w:t>
      </w:r>
      <w:r w:rsidRPr="004B483E">
        <w:rPr>
          <w:rFonts w:eastAsia="Calibri"/>
          <w:kern w:val="2"/>
          <w:lang w:eastAsia="en-US"/>
          <w14:ligatures w14:val="standardContextual"/>
        </w:rPr>
        <w:t>van belang.</w:t>
      </w:r>
      <w:r w:rsidR="00B41E88">
        <w:rPr>
          <w:rFonts w:eastAsia="Calibri"/>
          <w:kern w:val="2"/>
          <w:lang w:eastAsia="en-US"/>
          <w14:ligatures w14:val="standardContextual"/>
        </w:rPr>
        <w:t xml:space="preserve"> Tevens onderstreept het kabinet </w:t>
      </w:r>
      <w:r w:rsidRPr="005536DB" w:rsidR="00B41E88">
        <w:rPr>
          <w:rFonts w:eastAsia="Calibri"/>
          <w:kern w:val="2"/>
          <w:lang w:eastAsia="en-US"/>
          <w14:ligatures w14:val="standardContextual"/>
        </w:rPr>
        <w:t xml:space="preserve">het belang van aansluiting bij het Europees </w:t>
      </w:r>
      <w:r w:rsidRPr="005536DB" w:rsidR="00461A9D">
        <w:rPr>
          <w:rFonts w:eastAsia="Calibri"/>
          <w:kern w:val="2"/>
          <w:lang w:eastAsia="en-US"/>
          <w14:ligatures w14:val="standardContextual"/>
        </w:rPr>
        <w:t>klimaat</w:t>
      </w:r>
      <w:r w:rsidRPr="005536DB" w:rsidR="00B41E88">
        <w:rPr>
          <w:rFonts w:eastAsia="Calibri"/>
          <w:kern w:val="2"/>
          <w:lang w:eastAsia="en-US"/>
          <w14:ligatures w14:val="standardContextual"/>
        </w:rPr>
        <w:t xml:space="preserve">- en </w:t>
      </w:r>
      <w:r w:rsidRPr="005536DB" w:rsidR="00461A9D">
        <w:rPr>
          <w:rFonts w:eastAsia="Calibri"/>
          <w:kern w:val="2"/>
          <w:lang w:eastAsia="en-US"/>
          <w14:ligatures w14:val="standardContextual"/>
        </w:rPr>
        <w:t>energie</w:t>
      </w:r>
      <w:r w:rsidRPr="005536DB" w:rsidR="00B41E88">
        <w:rPr>
          <w:rFonts w:eastAsia="Calibri"/>
          <w:kern w:val="2"/>
          <w:lang w:eastAsia="en-US"/>
          <w14:ligatures w14:val="standardContextual"/>
        </w:rPr>
        <w:t xml:space="preserve">beleid. </w:t>
      </w:r>
    </w:p>
    <w:p w:rsidR="001D2993" w:rsidP="002E0F07" w:rsidRDefault="00E3467A" w14:paraId="55650012" w14:textId="049F2F61">
      <w:pPr>
        <w:autoSpaceDN/>
        <w:spacing w:after="160" w:line="276" w:lineRule="auto"/>
        <w:textAlignment w:val="auto"/>
        <w:rPr>
          <w:rFonts w:eastAsia="Calibri" w:cs="Times New Roman"/>
          <w:color w:val="auto"/>
          <w:kern w:val="2"/>
          <w:lang w:eastAsia="en-US"/>
          <w14:ligatures w14:val="standardContextual"/>
        </w:rPr>
      </w:pPr>
      <w:r w:rsidRPr="005536DB">
        <w:rPr>
          <w:rFonts w:eastAsia="Calibri"/>
          <w:kern w:val="2"/>
          <w:lang w:eastAsia="en-US"/>
          <w14:ligatures w14:val="standardContextual"/>
        </w:rPr>
        <w:t xml:space="preserve">Het kabinet is van mening dat </w:t>
      </w:r>
      <w:r w:rsidRPr="005536DB" w:rsidR="00CB4186">
        <w:rPr>
          <w:rFonts w:eastAsia="Calibri"/>
          <w:kern w:val="2"/>
          <w:lang w:eastAsia="en-US"/>
          <w14:ligatures w14:val="standardContextual"/>
        </w:rPr>
        <w:t xml:space="preserve">Albanië de komende tijd verdere </w:t>
      </w:r>
      <w:r w:rsidRPr="005536DB">
        <w:rPr>
          <w:rFonts w:eastAsia="Calibri"/>
          <w:kern w:val="2"/>
          <w:lang w:eastAsia="en-US"/>
          <w14:ligatures w14:val="standardContextual"/>
        </w:rPr>
        <w:t xml:space="preserve">voortgang </w:t>
      </w:r>
      <w:r w:rsidRPr="005536DB" w:rsidR="00CB4186">
        <w:rPr>
          <w:rFonts w:eastAsia="Calibri"/>
          <w:kern w:val="2"/>
          <w:lang w:eastAsia="en-US"/>
          <w14:ligatures w14:val="standardContextual"/>
        </w:rPr>
        <w:t xml:space="preserve">dient te maken </w:t>
      </w:r>
      <w:r w:rsidRPr="005536DB">
        <w:rPr>
          <w:rFonts w:eastAsia="Calibri"/>
          <w:kern w:val="2"/>
          <w:lang w:eastAsia="en-US"/>
          <w14:ligatures w14:val="standardContextual"/>
        </w:rPr>
        <w:t xml:space="preserve">met </w:t>
      </w:r>
      <w:r w:rsidRPr="005536DB" w:rsidR="00CB4186">
        <w:rPr>
          <w:rFonts w:eastAsia="Calibri"/>
          <w:kern w:val="2"/>
          <w:lang w:eastAsia="en-US"/>
          <w14:ligatures w14:val="standardContextual"/>
        </w:rPr>
        <w:t xml:space="preserve">de uitvoering van </w:t>
      </w:r>
      <w:r w:rsidRPr="005536DB">
        <w:rPr>
          <w:rFonts w:eastAsia="Calibri"/>
          <w:kern w:val="2"/>
          <w:lang w:eastAsia="en-US"/>
          <w14:ligatures w14:val="standardContextual"/>
        </w:rPr>
        <w:t>hervormingen</w:t>
      </w:r>
      <w:r w:rsidRPr="005536DB" w:rsidR="00CB4186">
        <w:rPr>
          <w:rFonts w:eastAsia="Calibri"/>
          <w:kern w:val="2"/>
          <w:lang w:eastAsia="en-US"/>
          <w14:ligatures w14:val="standardContextual"/>
        </w:rPr>
        <w:t>, in het bijzonder</w:t>
      </w:r>
      <w:r w:rsidRPr="005536DB">
        <w:rPr>
          <w:rFonts w:eastAsia="Calibri"/>
          <w:kern w:val="2"/>
          <w:lang w:eastAsia="en-US"/>
          <w14:ligatures w14:val="standardContextual"/>
        </w:rPr>
        <w:t xml:space="preserve"> op het gebied van de </w:t>
      </w:r>
      <w:r w:rsidRPr="005536DB">
        <w:rPr>
          <w:rFonts w:eastAsia="Calibri"/>
          <w:i/>
          <w:iCs/>
          <w:kern w:val="2"/>
          <w:lang w:eastAsia="en-US"/>
          <w14:ligatures w14:val="standardContextual"/>
        </w:rPr>
        <w:t>Fundamentals</w:t>
      </w:r>
      <w:r w:rsidRPr="005536DB" w:rsidR="00CB4186">
        <w:rPr>
          <w:rFonts w:eastAsia="Calibri"/>
          <w:i/>
          <w:iCs/>
          <w:kern w:val="2"/>
          <w:lang w:eastAsia="en-US"/>
          <w14:ligatures w14:val="standardContextual"/>
        </w:rPr>
        <w:t>.</w:t>
      </w:r>
      <w:r w:rsidRPr="005536DB" w:rsidR="00CB4186">
        <w:rPr>
          <w:rFonts w:eastAsia="Calibri"/>
          <w:kern w:val="2"/>
          <w:lang w:eastAsia="en-US"/>
          <w14:ligatures w14:val="standardContextual"/>
        </w:rPr>
        <w:t xml:space="preserve"> Het is van belang dat stevig </w:t>
      </w:r>
      <w:r w:rsidRPr="005536DB" w:rsidR="008C3953">
        <w:rPr>
          <w:rFonts w:eastAsia="Calibri"/>
          <w:i/>
          <w:iCs/>
          <w:kern w:val="2"/>
          <w:lang w:eastAsia="en-US"/>
          <w14:ligatures w14:val="standardContextual"/>
        </w:rPr>
        <w:t xml:space="preserve">track record </w:t>
      </w:r>
      <w:r w:rsidRPr="005536DB" w:rsidR="008C3953">
        <w:rPr>
          <w:rFonts w:eastAsia="Calibri"/>
          <w:kern w:val="2"/>
          <w:lang w:eastAsia="en-US"/>
          <w14:ligatures w14:val="standardContextual"/>
        </w:rPr>
        <w:t>wordt opgebouwd</w:t>
      </w:r>
      <w:r w:rsidRPr="005536DB" w:rsidR="008C3953">
        <w:rPr>
          <w:rFonts w:eastAsia="Calibri"/>
          <w:i/>
          <w:iCs/>
          <w:kern w:val="2"/>
          <w:lang w:eastAsia="en-US"/>
          <w14:ligatures w14:val="standardContextual"/>
        </w:rPr>
        <w:t>,</w:t>
      </w:r>
      <w:r w:rsidRPr="005536DB" w:rsidR="008C3953">
        <w:rPr>
          <w:rFonts w:eastAsia="Calibri"/>
          <w:kern w:val="2"/>
          <w:lang w:eastAsia="en-US"/>
          <w14:ligatures w14:val="standardContextual"/>
        </w:rPr>
        <w:t xml:space="preserve"> </w:t>
      </w:r>
      <w:r w:rsidRPr="005536DB">
        <w:rPr>
          <w:rFonts w:eastAsia="Calibri"/>
          <w:kern w:val="2"/>
          <w:lang w:eastAsia="en-US"/>
          <w14:ligatures w14:val="standardContextual"/>
        </w:rPr>
        <w:t xml:space="preserve">voordat </w:t>
      </w:r>
      <w:r w:rsidRPr="005536DB" w:rsidR="00394DF9">
        <w:rPr>
          <w:rFonts w:eastAsia="Calibri"/>
          <w:kern w:val="2"/>
          <w:lang w:eastAsia="en-US"/>
          <w14:ligatures w14:val="standardContextual"/>
        </w:rPr>
        <w:t xml:space="preserve">kan worden </w:t>
      </w:r>
      <w:r w:rsidRPr="005536DB" w:rsidR="00CB4186">
        <w:rPr>
          <w:rFonts w:eastAsia="Calibri"/>
          <w:kern w:val="2"/>
          <w:lang w:eastAsia="en-US"/>
          <w14:ligatures w14:val="standardContextual"/>
        </w:rPr>
        <w:t xml:space="preserve">overgegaan tot het onder voorbehoud sluiten van </w:t>
      </w:r>
      <w:r w:rsidRPr="005536DB" w:rsidR="00394DF9">
        <w:rPr>
          <w:rFonts w:eastAsia="Calibri"/>
          <w:kern w:val="2"/>
          <w:lang w:eastAsia="en-US"/>
          <w14:ligatures w14:val="standardContextual"/>
        </w:rPr>
        <w:t>onderhandelings</w:t>
      </w:r>
      <w:r w:rsidRPr="005536DB" w:rsidR="00CB4186">
        <w:rPr>
          <w:rFonts w:eastAsia="Calibri"/>
          <w:kern w:val="2"/>
          <w:lang w:eastAsia="en-US"/>
          <w14:ligatures w14:val="standardContextual"/>
        </w:rPr>
        <w:t xml:space="preserve">hoofdstukken. </w:t>
      </w:r>
      <w:r w:rsidR="002E0F07">
        <w:rPr>
          <w:rFonts w:eastAsia="Calibri" w:cs="Times New Roman"/>
          <w:b/>
          <w:color w:val="auto"/>
          <w:kern w:val="2"/>
          <w:lang w:eastAsia="en-US"/>
          <w14:ligatures w14:val="standardContextual"/>
        </w:rPr>
        <w:br/>
      </w:r>
      <w:r w:rsidR="002E0F07">
        <w:rPr>
          <w:rFonts w:eastAsia="Calibri" w:cs="Times New Roman"/>
          <w:b/>
          <w:color w:val="auto"/>
          <w:kern w:val="2"/>
          <w:lang w:eastAsia="en-US"/>
          <w14:ligatures w14:val="standardContextual"/>
        </w:rPr>
        <w:br/>
      </w:r>
      <w:r w:rsidRPr="004B483E" w:rsidR="002E0F07">
        <w:rPr>
          <w:rFonts w:eastAsia="Calibri" w:cs="Times New Roman"/>
          <w:b/>
          <w:color w:val="auto"/>
          <w:kern w:val="2"/>
          <w:lang w:eastAsia="en-US"/>
          <w14:ligatures w14:val="standardContextual"/>
        </w:rPr>
        <w:t>Montenegro</w:t>
      </w:r>
      <w:r w:rsidR="002E0F07">
        <w:rPr>
          <w:rFonts w:eastAsia="Calibri" w:cs="Times New Roman"/>
          <w:color w:val="auto"/>
          <w:kern w:val="2"/>
          <w:lang w:eastAsia="en-US"/>
          <w14:ligatures w14:val="standardContextual"/>
        </w:rPr>
        <w:br/>
        <w:t xml:space="preserve">De Commissie </w:t>
      </w:r>
      <w:r w:rsidRPr="00AB5C65" w:rsidR="002E0F07">
        <w:rPr>
          <w:rFonts w:eastAsia="Calibri" w:cs="Times New Roman"/>
          <w:color w:val="auto"/>
          <w:kern w:val="2"/>
          <w:lang w:eastAsia="en-US"/>
          <w14:ligatures w14:val="standardContextual"/>
        </w:rPr>
        <w:t xml:space="preserve">apprecieert de </w:t>
      </w:r>
      <w:r w:rsidR="002E0F07">
        <w:rPr>
          <w:rFonts w:eastAsia="Calibri" w:cs="Times New Roman"/>
          <w:color w:val="auto"/>
          <w:kern w:val="2"/>
          <w:lang w:eastAsia="en-US"/>
          <w14:ligatures w14:val="standardContextual"/>
        </w:rPr>
        <w:t>hervormings</w:t>
      </w:r>
      <w:r w:rsidRPr="00AB5C65" w:rsidR="002E0F07">
        <w:rPr>
          <w:rFonts w:eastAsia="Calibri" w:cs="Times New Roman"/>
          <w:color w:val="auto"/>
          <w:kern w:val="2"/>
          <w:lang w:eastAsia="en-US"/>
          <w14:ligatures w14:val="standardContextual"/>
        </w:rPr>
        <w:t xml:space="preserve">voortgang </w:t>
      </w:r>
      <w:r w:rsidR="002E0F07">
        <w:rPr>
          <w:rFonts w:eastAsia="Calibri" w:cs="Times New Roman"/>
          <w:color w:val="auto"/>
          <w:kern w:val="2"/>
          <w:lang w:eastAsia="en-US"/>
          <w14:ligatures w14:val="standardContextual"/>
        </w:rPr>
        <w:t>zeer</w:t>
      </w:r>
      <w:r w:rsidRPr="00AB5C65" w:rsidR="002E0F07">
        <w:rPr>
          <w:rFonts w:eastAsia="Calibri" w:cs="Times New Roman"/>
          <w:color w:val="auto"/>
          <w:kern w:val="2"/>
          <w:lang w:eastAsia="en-US"/>
          <w14:ligatures w14:val="standardContextual"/>
        </w:rPr>
        <w:t xml:space="preserve"> positief</w:t>
      </w:r>
      <w:r w:rsidR="002E0F07">
        <w:rPr>
          <w:rFonts w:eastAsia="Calibri" w:cs="Times New Roman"/>
          <w:color w:val="auto"/>
          <w:kern w:val="2"/>
          <w:lang w:eastAsia="en-US"/>
          <w14:ligatures w14:val="standardContextual"/>
        </w:rPr>
        <w:t>. Van alle kandidaat-lidstaten heeft Montenegro de hoogste mate van voorbereiding (</w:t>
      </w:r>
      <w:r w:rsidR="002E0F07">
        <w:rPr>
          <w:rFonts w:eastAsia="Calibri" w:cs="Times New Roman"/>
          <w:i/>
          <w:iCs/>
          <w:color w:val="auto"/>
          <w:kern w:val="2"/>
          <w:lang w:eastAsia="en-US"/>
          <w14:ligatures w14:val="standardContextual"/>
        </w:rPr>
        <w:t>preparedness</w:t>
      </w:r>
      <w:r w:rsidR="002E0F07">
        <w:rPr>
          <w:rFonts w:eastAsia="Calibri" w:cs="Times New Roman"/>
          <w:color w:val="auto"/>
          <w:kern w:val="2"/>
          <w:lang w:eastAsia="en-US"/>
          <w14:ligatures w14:val="standardContextual"/>
        </w:rPr>
        <w:t>) op het EU-lidmaatschap</w:t>
      </w:r>
      <w:r w:rsidRPr="00EA08C7" w:rsidR="002E0F07">
        <w:rPr>
          <w:rFonts w:eastAsia="Calibri" w:cs="Times New Roman"/>
          <w:color w:val="auto"/>
          <w:kern w:val="2"/>
          <w:lang w:eastAsia="en-US"/>
          <w14:ligatures w14:val="standardContextual"/>
        </w:rPr>
        <w:t>.</w:t>
      </w:r>
      <w:r w:rsidR="002E0F07">
        <w:rPr>
          <w:rFonts w:eastAsia="Calibri" w:cs="Times New Roman"/>
          <w:color w:val="auto"/>
          <w:kern w:val="2"/>
          <w:lang w:eastAsia="en-US"/>
          <w14:ligatures w14:val="standardContextual"/>
        </w:rPr>
        <w:t xml:space="preserve"> </w:t>
      </w:r>
      <w:r w:rsidRPr="004B483E" w:rsidR="002E0F07">
        <w:rPr>
          <w:rFonts w:eastAsia="Calibri" w:cs="Times New Roman"/>
          <w:color w:val="auto"/>
          <w:kern w:val="2"/>
          <w:lang w:eastAsia="en-US"/>
          <w14:ligatures w14:val="standardContextual"/>
        </w:rPr>
        <w:t xml:space="preserve">Sinds het begin van de toetredingsonderhandelingen in 2012 zijn de onderhandelingen op </w:t>
      </w:r>
      <w:r w:rsidR="002E0F07">
        <w:rPr>
          <w:rFonts w:eastAsia="Calibri" w:cs="Times New Roman"/>
          <w:color w:val="auto"/>
          <w:kern w:val="2"/>
          <w:lang w:eastAsia="en-US"/>
          <w14:ligatures w14:val="standardContextual"/>
        </w:rPr>
        <w:t>zeven</w:t>
      </w:r>
      <w:r w:rsidRPr="004B483E" w:rsidR="002E0F07">
        <w:rPr>
          <w:rFonts w:eastAsia="Calibri" w:cs="Times New Roman"/>
          <w:color w:val="auto"/>
          <w:kern w:val="2"/>
          <w:lang w:eastAsia="en-US"/>
          <w14:ligatures w14:val="standardContextual"/>
        </w:rPr>
        <w:t xml:space="preserve"> hoofdstukken</w:t>
      </w:r>
      <w:r w:rsidR="002E0F07">
        <w:rPr>
          <w:rStyle w:val="FootnoteReference"/>
          <w:rFonts w:eastAsia="Calibri" w:cs="Times New Roman"/>
          <w:color w:val="auto"/>
          <w:kern w:val="2"/>
          <w:lang w:eastAsia="en-US"/>
          <w14:ligatures w14:val="standardContextual"/>
        </w:rPr>
        <w:footnoteReference w:id="5"/>
      </w:r>
      <w:r w:rsidRPr="004B483E" w:rsidR="002E0F07">
        <w:rPr>
          <w:rFonts w:eastAsia="Calibri" w:cs="Times New Roman"/>
          <w:color w:val="auto"/>
          <w:kern w:val="2"/>
          <w:lang w:eastAsia="en-US"/>
          <w14:ligatures w14:val="standardContextual"/>
        </w:rPr>
        <w:t xml:space="preserve"> onder voorbehoud afgerond.</w:t>
      </w:r>
      <w:r w:rsidDel="00122AB8" w:rsidR="002E0F07">
        <w:rPr>
          <w:rFonts w:eastAsia="Calibri" w:cs="Times New Roman"/>
          <w:color w:val="auto"/>
          <w:kern w:val="2"/>
          <w:lang w:eastAsia="en-US"/>
          <w14:ligatures w14:val="standardContextual"/>
        </w:rPr>
        <w:t xml:space="preserve"> </w:t>
      </w:r>
      <w:r w:rsidR="002E0F07">
        <w:rPr>
          <w:rFonts w:eastAsia="Calibri" w:cs="Times New Roman"/>
          <w:color w:val="auto"/>
          <w:kern w:val="2"/>
          <w:lang w:eastAsia="en-US"/>
          <w14:ligatures w14:val="standardContextual"/>
        </w:rPr>
        <w:t>Volgens de Commissie is er balans tussen de</w:t>
      </w:r>
      <w:r w:rsidRPr="00801EBC" w:rsidR="002E0F07">
        <w:rPr>
          <w:rFonts w:eastAsia="Calibri" w:cs="Times New Roman"/>
          <w:color w:val="auto"/>
          <w:kern w:val="2"/>
          <w:lang w:eastAsia="en-US"/>
          <w14:ligatures w14:val="standardContextual"/>
        </w:rPr>
        <w:t xml:space="preserve"> voortgang op de rechtsstaat en de voortgang in </w:t>
      </w:r>
      <w:r w:rsidR="002E0F07">
        <w:rPr>
          <w:rFonts w:eastAsia="Calibri" w:cs="Times New Roman"/>
          <w:color w:val="auto"/>
          <w:kern w:val="2"/>
          <w:lang w:eastAsia="en-US"/>
          <w14:ligatures w14:val="standardContextual"/>
        </w:rPr>
        <w:t>overige hoofdstukken. De Commissie geeft aan dat de</w:t>
      </w:r>
      <w:r w:rsidRPr="004B483E" w:rsidR="002E0F07">
        <w:rPr>
          <w:rFonts w:eastAsia="Calibri" w:cs="Times New Roman"/>
          <w:color w:val="auto"/>
          <w:kern w:val="2"/>
          <w:lang w:eastAsia="en-US"/>
          <w14:ligatures w14:val="standardContextual"/>
        </w:rPr>
        <w:t xml:space="preserve"> toewijding van Montenegro aan het </w:t>
      </w:r>
      <w:r w:rsidRPr="004B483E" w:rsidR="002E0F07">
        <w:rPr>
          <w:rFonts w:eastAsia="Calibri" w:cs="Times New Roman"/>
          <w:color w:val="auto"/>
          <w:kern w:val="2"/>
          <w:lang w:eastAsia="en-US"/>
          <w14:ligatures w14:val="standardContextual"/>
        </w:rPr>
        <w:lastRenderedPageBreak/>
        <w:t>toetredingsproces consistent</w:t>
      </w:r>
      <w:r w:rsidR="002E0F07">
        <w:rPr>
          <w:rFonts w:eastAsia="Calibri" w:cs="Times New Roman"/>
          <w:color w:val="auto"/>
          <w:kern w:val="2"/>
          <w:lang w:eastAsia="en-US"/>
          <w14:ligatures w14:val="standardContextual"/>
        </w:rPr>
        <w:t xml:space="preserve"> is. Autoriteiten hebben </w:t>
      </w:r>
      <w:r w:rsidRPr="00F278D3" w:rsidR="002E0F07">
        <w:rPr>
          <w:rFonts w:eastAsia="Calibri" w:cs="Times New Roman"/>
          <w:color w:val="auto"/>
          <w:kern w:val="2"/>
          <w:lang w:eastAsia="en-US"/>
          <w14:ligatures w14:val="standardContextual"/>
        </w:rPr>
        <w:t xml:space="preserve">voorbereidingen voor </w:t>
      </w:r>
      <w:r w:rsidR="002E0F07">
        <w:rPr>
          <w:rFonts w:eastAsia="Calibri" w:cs="Times New Roman"/>
          <w:color w:val="auto"/>
          <w:kern w:val="2"/>
          <w:lang w:eastAsia="en-US"/>
          <w14:ligatures w14:val="standardContextual"/>
        </w:rPr>
        <w:t>EU-</w:t>
      </w:r>
      <w:r w:rsidRPr="00F278D3" w:rsidR="002E0F07">
        <w:rPr>
          <w:rFonts w:eastAsia="Calibri" w:cs="Times New Roman"/>
          <w:color w:val="auto"/>
          <w:kern w:val="2"/>
          <w:lang w:eastAsia="en-US"/>
          <w14:ligatures w14:val="standardContextual"/>
        </w:rPr>
        <w:t>toetreding aanzienlijk versneld</w:t>
      </w:r>
      <w:r w:rsidRPr="004B483E" w:rsidR="002E0F07">
        <w:rPr>
          <w:rFonts w:eastAsia="Calibri" w:cs="Times New Roman"/>
          <w:color w:val="auto"/>
          <w:kern w:val="2"/>
          <w:lang w:eastAsia="en-US"/>
          <w14:ligatures w14:val="standardContextual"/>
        </w:rPr>
        <w:t>, al zijn de instellingen</w:t>
      </w:r>
      <w:r w:rsidR="002E0F07">
        <w:rPr>
          <w:rFonts w:eastAsia="Calibri" w:cs="Times New Roman"/>
          <w:color w:val="auto"/>
          <w:kern w:val="2"/>
          <w:lang w:eastAsia="en-US"/>
          <w14:ligatures w14:val="standardContextual"/>
        </w:rPr>
        <w:t xml:space="preserve"> nog steeds</w:t>
      </w:r>
      <w:r w:rsidRPr="004B483E" w:rsidR="002E0F07">
        <w:rPr>
          <w:rFonts w:eastAsia="Calibri" w:cs="Times New Roman"/>
          <w:color w:val="auto"/>
          <w:kern w:val="2"/>
          <w:lang w:eastAsia="en-US"/>
          <w14:ligatures w14:val="standardContextual"/>
        </w:rPr>
        <w:t xml:space="preserve"> </w:t>
      </w:r>
      <w:r w:rsidR="002E0F07">
        <w:rPr>
          <w:rFonts w:eastAsia="Calibri" w:cs="Times New Roman"/>
          <w:color w:val="auto"/>
          <w:kern w:val="2"/>
          <w:lang w:eastAsia="en-US"/>
          <w14:ligatures w14:val="standardContextual"/>
        </w:rPr>
        <w:t>kwetsbaar</w:t>
      </w:r>
      <w:r w:rsidRPr="004B483E" w:rsidR="002E0F07">
        <w:rPr>
          <w:rFonts w:eastAsia="Calibri" w:cs="Times New Roman"/>
          <w:color w:val="auto"/>
          <w:kern w:val="2"/>
          <w:lang w:eastAsia="en-US"/>
          <w14:ligatures w14:val="standardContextual"/>
        </w:rPr>
        <w:t xml:space="preserve">. </w:t>
      </w:r>
      <w:r w:rsidRPr="00217941" w:rsidR="002E0F07">
        <w:rPr>
          <w:rFonts w:eastAsia="Calibri" w:cs="Times New Roman"/>
          <w:color w:val="auto"/>
          <w:kern w:val="2"/>
          <w:lang w:eastAsia="en-US"/>
          <w14:ligatures w14:val="standardContextual"/>
        </w:rPr>
        <w:t xml:space="preserve">Zo liep het toetredingsproces begin dit jaar vertraging op, </w:t>
      </w:r>
      <w:r w:rsidR="002E0F07">
        <w:rPr>
          <w:rFonts w:eastAsia="Calibri" w:cs="Times New Roman"/>
          <w:color w:val="auto"/>
          <w:kern w:val="2"/>
          <w:lang w:eastAsia="en-US"/>
          <w14:ligatures w14:val="standardContextual"/>
        </w:rPr>
        <w:t>door</w:t>
      </w:r>
      <w:r w:rsidRPr="00217941" w:rsidR="002E0F07">
        <w:rPr>
          <w:rFonts w:eastAsia="Calibri" w:cs="Times New Roman"/>
          <w:color w:val="auto"/>
          <w:kern w:val="2"/>
          <w:lang w:eastAsia="en-US"/>
          <w14:ligatures w14:val="standardContextual"/>
        </w:rPr>
        <w:t>dat het parlement maandenlang niet bijeen kwam.</w:t>
      </w:r>
      <w:r w:rsidR="002E0F07">
        <w:rPr>
          <w:rFonts w:eastAsia="Calibri" w:cs="Times New Roman"/>
          <w:color w:val="auto"/>
          <w:kern w:val="2"/>
          <w:lang w:eastAsia="en-US"/>
          <w14:ligatures w14:val="standardContextual"/>
        </w:rPr>
        <w:t xml:space="preserve"> Er is volgens de Commissie sprake</w:t>
      </w:r>
      <w:r w:rsidRPr="004B483E" w:rsidR="002E0F07">
        <w:rPr>
          <w:rFonts w:eastAsia="Calibri" w:cs="Times New Roman"/>
          <w:color w:val="auto"/>
          <w:kern w:val="2"/>
          <w:lang w:eastAsia="en-US"/>
          <w14:ligatures w14:val="standardContextual"/>
        </w:rPr>
        <w:t xml:space="preserve"> van </w:t>
      </w:r>
      <w:r w:rsidR="002E0F07">
        <w:rPr>
          <w:rFonts w:eastAsia="Calibri" w:cs="Times New Roman"/>
          <w:color w:val="auto"/>
          <w:kern w:val="2"/>
          <w:lang w:eastAsia="en-US"/>
          <w14:ligatures w14:val="standardContextual"/>
        </w:rPr>
        <w:t>enige</w:t>
      </w:r>
      <w:r w:rsidRPr="004B483E" w:rsidR="002E0F07">
        <w:rPr>
          <w:rFonts w:eastAsia="Calibri" w:cs="Times New Roman"/>
          <w:color w:val="auto"/>
          <w:kern w:val="2"/>
          <w:lang w:eastAsia="en-US"/>
          <w14:ligatures w14:val="standardContextual"/>
        </w:rPr>
        <w:t xml:space="preserve"> voortgang op </w:t>
      </w:r>
      <w:r w:rsidR="002E0F07">
        <w:rPr>
          <w:rFonts w:eastAsia="Calibri" w:cs="Times New Roman"/>
          <w:color w:val="auto"/>
          <w:kern w:val="2"/>
          <w:lang w:eastAsia="en-US"/>
          <w14:ligatures w14:val="standardContextual"/>
        </w:rPr>
        <w:t xml:space="preserve">het functioneren van </w:t>
      </w:r>
      <w:r w:rsidRPr="004B483E" w:rsidR="002E0F07">
        <w:rPr>
          <w:rFonts w:eastAsia="Calibri" w:cs="Times New Roman"/>
          <w:color w:val="auto"/>
          <w:kern w:val="2"/>
          <w:lang w:eastAsia="en-US"/>
          <w14:ligatures w14:val="standardContextual"/>
        </w:rPr>
        <w:t xml:space="preserve">de rechtspraak, corruptiebestrijding, vrijheid van meningsuiting en mediavrijheid, </w:t>
      </w:r>
      <w:r w:rsidR="002E0F07">
        <w:rPr>
          <w:rFonts w:eastAsia="Calibri" w:cs="Times New Roman"/>
          <w:color w:val="auto"/>
          <w:kern w:val="2"/>
          <w:lang w:eastAsia="en-US"/>
          <w14:ligatures w14:val="standardContextual"/>
        </w:rPr>
        <w:t xml:space="preserve">en van goede voortgang in </w:t>
      </w:r>
      <w:r w:rsidRPr="004B483E" w:rsidR="002E0F07">
        <w:rPr>
          <w:rFonts w:eastAsia="Calibri" w:cs="Times New Roman"/>
          <w:color w:val="auto"/>
          <w:kern w:val="2"/>
          <w:lang w:eastAsia="en-US"/>
          <w14:ligatures w14:val="standardContextual"/>
        </w:rPr>
        <w:t>de strijd tegen georganiseerde misdaad</w:t>
      </w:r>
      <w:r w:rsidR="002E0F07">
        <w:rPr>
          <w:rFonts w:eastAsia="Calibri" w:cs="Times New Roman"/>
          <w:color w:val="auto"/>
          <w:kern w:val="2"/>
          <w:lang w:eastAsia="en-US"/>
          <w14:ligatures w14:val="standardContextual"/>
        </w:rPr>
        <w:t>.</w:t>
      </w:r>
      <w:r w:rsidRPr="004B483E" w:rsidR="002E0F07">
        <w:rPr>
          <w:rFonts w:eastAsia="Calibri" w:cs="Times New Roman"/>
          <w:color w:val="auto"/>
          <w:kern w:val="2"/>
          <w:lang w:eastAsia="en-US"/>
          <w14:ligatures w14:val="standardContextual"/>
        </w:rPr>
        <w:t xml:space="preserve"> </w:t>
      </w:r>
    </w:p>
    <w:p w:rsidR="001D2993" w:rsidP="002E0F07" w:rsidRDefault="002E0F07" w14:paraId="7D0484DB" w14:textId="7777777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Tegelijkertijd roept de Commissie Montenegro op de hervormingen voort te zetten. </w:t>
      </w:r>
      <w:r>
        <w:rPr>
          <w:rFonts w:eastAsia="Calibri" w:cs="Times New Roman"/>
          <w:color w:val="auto"/>
          <w:kern w:val="2"/>
          <w:lang w:eastAsia="en-US"/>
          <w14:ligatures w14:val="standardContextual"/>
        </w:rPr>
        <w:br/>
        <w:t>G</w:t>
      </w:r>
      <w:r w:rsidRPr="00E80C90">
        <w:rPr>
          <w:rFonts w:eastAsia="Calibri" w:cs="Times New Roman"/>
          <w:color w:val="auto"/>
          <w:kern w:val="2"/>
          <w:lang w:eastAsia="en-US"/>
          <w14:ligatures w14:val="standardContextual"/>
        </w:rPr>
        <w:t xml:space="preserve">ebrek aan administratieve en personele capaciteit </w:t>
      </w:r>
      <w:r>
        <w:rPr>
          <w:rFonts w:eastAsia="Calibri" w:cs="Times New Roman"/>
          <w:color w:val="auto"/>
          <w:kern w:val="2"/>
          <w:lang w:eastAsia="en-US"/>
          <w14:ligatures w14:val="standardContextual"/>
        </w:rPr>
        <w:t>vormt overheidsbreed en in de rechtelijke macht een uitdaging. U</w:t>
      </w:r>
      <w:r w:rsidRPr="004B483E">
        <w:rPr>
          <w:rFonts w:eastAsia="Calibri" w:cs="Times New Roman"/>
          <w:color w:val="auto"/>
          <w:kern w:val="2"/>
          <w:lang w:eastAsia="en-US"/>
          <w14:ligatures w14:val="standardContextual"/>
        </w:rPr>
        <w:t>itstaande ODIHR-</w:t>
      </w:r>
      <w:r>
        <w:rPr>
          <w:rFonts w:eastAsia="Calibri" w:cs="Times New Roman"/>
          <w:color w:val="auto"/>
          <w:kern w:val="2"/>
          <w:lang w:eastAsia="en-US"/>
          <w14:ligatures w14:val="standardContextual"/>
        </w:rPr>
        <w:t xml:space="preserve"> en</w:t>
      </w:r>
      <w:r w:rsidRPr="00A5724B">
        <w:t xml:space="preserve"> </w:t>
      </w:r>
      <w:r w:rsidRPr="00A5724B">
        <w:rPr>
          <w:rFonts w:eastAsia="Calibri" w:cs="Times New Roman"/>
          <w:color w:val="auto"/>
          <w:kern w:val="2"/>
          <w:lang w:eastAsia="en-US"/>
          <w14:ligatures w14:val="standardContextual"/>
        </w:rPr>
        <w:t>GRECO</w:t>
      </w:r>
      <w:r w:rsidR="008606C4">
        <w:rPr>
          <w:rFonts w:eastAsia="Calibri" w:cs="Times New Roman"/>
          <w:color w:val="auto"/>
          <w:kern w:val="2"/>
          <w:lang w:eastAsia="en-US"/>
          <w14:ligatures w14:val="standardContextual"/>
        </w:rPr>
        <w:t>-</w:t>
      </w:r>
      <w:r w:rsidRPr="004B483E">
        <w:rPr>
          <w:rFonts w:eastAsia="Calibri" w:cs="Times New Roman"/>
          <w:color w:val="auto"/>
          <w:kern w:val="2"/>
          <w:lang w:eastAsia="en-US"/>
          <w14:ligatures w14:val="standardContextual"/>
        </w:rPr>
        <w:t>aanbevelingen</w:t>
      </w:r>
      <w:r>
        <w:rPr>
          <w:rFonts w:eastAsia="Calibri" w:cs="Times New Roman"/>
          <w:color w:val="auto"/>
          <w:kern w:val="2"/>
          <w:lang w:eastAsia="en-US"/>
          <w14:ligatures w14:val="standardContextual"/>
        </w:rPr>
        <w:t xml:space="preserve"> dienen </w:t>
      </w:r>
      <w:r w:rsidRPr="004B483E">
        <w:rPr>
          <w:rFonts w:eastAsia="Calibri" w:cs="Times New Roman"/>
          <w:color w:val="auto"/>
          <w:kern w:val="2"/>
          <w:lang w:eastAsia="en-US"/>
          <w14:ligatures w14:val="standardContextual"/>
        </w:rPr>
        <w:t xml:space="preserve">te worden </w:t>
      </w:r>
      <w:r>
        <w:rPr>
          <w:rFonts w:eastAsia="Calibri" w:cs="Times New Roman"/>
          <w:color w:val="auto"/>
          <w:kern w:val="2"/>
          <w:lang w:eastAsia="en-US"/>
          <w14:ligatures w14:val="standardContextual"/>
        </w:rPr>
        <w:t>opgevolgd</w:t>
      </w:r>
      <w:r>
        <w:t>.</w:t>
      </w:r>
      <w:r>
        <w:rPr>
          <w:rFonts w:eastAsia="Calibri" w:cs="Times New Roman"/>
          <w:color w:val="auto"/>
          <w:kern w:val="2"/>
          <w:lang w:eastAsia="en-US"/>
          <w14:ligatures w14:val="standardContextual"/>
        </w:rPr>
        <w:t xml:space="preserve"> De Commissie benadrukt dat de implementatie van een investeringsovereenkomst met de Verenigde Arabische Emiraten niet in strijd mag zijn met het </w:t>
      </w:r>
      <w:r w:rsidRPr="00511945">
        <w:rPr>
          <w:rFonts w:eastAsia="Calibri" w:cs="Times New Roman"/>
          <w:color w:val="auto"/>
          <w:kern w:val="2"/>
          <w:lang w:eastAsia="en-US"/>
          <w14:ligatures w14:val="standardContextual"/>
        </w:rPr>
        <w:t>EU-acquis</w:t>
      </w:r>
      <w:r>
        <w:rPr>
          <w:rFonts w:eastAsia="Calibri" w:cs="Times New Roman"/>
          <w:color w:val="auto"/>
          <w:kern w:val="2"/>
          <w:lang w:eastAsia="en-US"/>
          <w14:ligatures w14:val="standardContextual"/>
        </w:rPr>
        <w:t xml:space="preserve"> over openbare aanbestedingen.</w:t>
      </w:r>
      <w:r w:rsidR="001D2993">
        <w:rPr>
          <w:rFonts w:eastAsia="Calibri" w:cs="Times New Roman"/>
          <w:color w:val="auto"/>
          <w:kern w:val="2"/>
          <w:lang w:eastAsia="en-US"/>
          <w14:ligatures w14:val="standardContextual"/>
        </w:rPr>
        <w:t xml:space="preserve"> </w:t>
      </w:r>
    </w:p>
    <w:p w:rsidRPr="004B483E" w:rsidR="002E0F07" w:rsidP="002E0F07" w:rsidRDefault="001D2993" w14:paraId="074E3D0C" w14:textId="3E3E7468">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M</w:t>
      </w:r>
      <w:r w:rsidRPr="004B483E" w:rsidR="002E0F07">
        <w:rPr>
          <w:rFonts w:eastAsia="Calibri" w:cs="Times New Roman"/>
          <w:color w:val="auto"/>
          <w:kern w:val="2"/>
          <w:lang w:eastAsia="en-US"/>
          <w14:ligatures w14:val="standardContextual"/>
        </w:rPr>
        <w:t>ontenegro moet</w:t>
      </w:r>
      <w:r w:rsidR="002E0F07">
        <w:rPr>
          <w:rFonts w:eastAsia="Calibri" w:cs="Times New Roman"/>
          <w:color w:val="auto"/>
          <w:kern w:val="2"/>
          <w:lang w:eastAsia="en-US"/>
          <w14:ligatures w14:val="standardContextual"/>
        </w:rPr>
        <w:t xml:space="preserve"> verder</w:t>
      </w:r>
      <w:r w:rsidRPr="004B483E" w:rsidR="002E0F07">
        <w:rPr>
          <w:rFonts w:eastAsia="Calibri" w:cs="Times New Roman"/>
          <w:color w:val="auto"/>
          <w:kern w:val="2"/>
          <w:lang w:eastAsia="en-US"/>
          <w14:ligatures w14:val="standardContextual"/>
        </w:rPr>
        <w:t xml:space="preserve"> werken aan het versterken van het openbaar bestuur, bestendig</w:t>
      </w:r>
      <w:r w:rsidR="002E0F07">
        <w:rPr>
          <w:rFonts w:eastAsia="Calibri" w:cs="Times New Roman"/>
          <w:color w:val="auto"/>
          <w:kern w:val="2"/>
          <w:lang w:eastAsia="en-US"/>
          <w14:ligatures w14:val="standardContextual"/>
        </w:rPr>
        <w:t>i</w:t>
      </w:r>
      <w:r w:rsidRPr="004B483E" w:rsidR="002E0F07">
        <w:rPr>
          <w:rFonts w:eastAsia="Calibri" w:cs="Times New Roman"/>
          <w:color w:val="auto"/>
          <w:kern w:val="2"/>
          <w:lang w:eastAsia="en-US"/>
          <w14:ligatures w14:val="standardContextual"/>
        </w:rPr>
        <w:t>n</w:t>
      </w:r>
      <w:r w:rsidR="002E0F07">
        <w:rPr>
          <w:rFonts w:eastAsia="Calibri" w:cs="Times New Roman"/>
          <w:color w:val="auto"/>
          <w:kern w:val="2"/>
          <w:lang w:eastAsia="en-US"/>
          <w14:ligatures w14:val="standardContextual"/>
        </w:rPr>
        <w:t>g</w:t>
      </w:r>
      <w:r w:rsidRPr="004B483E" w:rsidR="002E0F07">
        <w:rPr>
          <w:rFonts w:eastAsia="Calibri" w:cs="Times New Roman"/>
          <w:color w:val="auto"/>
          <w:kern w:val="2"/>
          <w:lang w:eastAsia="en-US"/>
          <w14:ligatures w14:val="standardContextual"/>
        </w:rPr>
        <w:t xml:space="preserve"> van</w:t>
      </w:r>
      <w:r w:rsidRPr="004B483E" w:rsidDel="00B16E9C" w:rsidR="002E0F07">
        <w:rPr>
          <w:rFonts w:eastAsia="Calibri" w:cs="Times New Roman"/>
          <w:color w:val="auto"/>
          <w:kern w:val="2"/>
          <w:lang w:eastAsia="en-US"/>
          <w14:ligatures w14:val="standardContextual"/>
        </w:rPr>
        <w:t xml:space="preserve"> </w:t>
      </w:r>
      <w:r w:rsidRPr="004B483E" w:rsidR="002E0F07">
        <w:rPr>
          <w:rFonts w:eastAsia="Calibri" w:cs="Times New Roman"/>
          <w:color w:val="auto"/>
          <w:kern w:val="2"/>
          <w:lang w:eastAsia="en-US"/>
          <w14:ligatures w14:val="standardContextual"/>
        </w:rPr>
        <w:t>justitiële hervormingen</w:t>
      </w:r>
      <w:r w:rsidR="002E0F07">
        <w:rPr>
          <w:rFonts w:eastAsia="Calibri" w:cs="Times New Roman"/>
          <w:color w:val="auto"/>
          <w:kern w:val="2"/>
          <w:lang w:eastAsia="en-US"/>
          <w14:ligatures w14:val="standardContextual"/>
        </w:rPr>
        <w:t>, inclusief</w:t>
      </w:r>
      <w:r w:rsidRPr="004B483E" w:rsidR="002E0F07">
        <w:rPr>
          <w:rFonts w:eastAsia="Calibri" w:cs="Times New Roman"/>
          <w:color w:val="auto"/>
          <w:kern w:val="2"/>
          <w:lang w:eastAsia="en-US"/>
          <w14:ligatures w14:val="standardContextual"/>
        </w:rPr>
        <w:t xml:space="preserve"> </w:t>
      </w:r>
      <w:r w:rsidR="002E0F07">
        <w:rPr>
          <w:rFonts w:eastAsia="Calibri" w:cs="Times New Roman"/>
          <w:color w:val="auto"/>
          <w:kern w:val="2"/>
          <w:lang w:eastAsia="en-US"/>
          <w14:ligatures w14:val="standardContextual"/>
        </w:rPr>
        <w:t>op merites gebaseerde benoemingen,</w:t>
      </w:r>
      <w:r w:rsidRPr="004B483E" w:rsidR="002E0F07">
        <w:rPr>
          <w:rFonts w:eastAsia="Calibri" w:cs="Times New Roman"/>
          <w:color w:val="auto"/>
          <w:kern w:val="2"/>
          <w:lang w:eastAsia="en-US"/>
          <w14:ligatures w14:val="standardContextual"/>
        </w:rPr>
        <w:t xml:space="preserve"> en het verder opbouwen van </w:t>
      </w:r>
      <w:r w:rsidRPr="004B483E" w:rsidR="002E0F07">
        <w:rPr>
          <w:rFonts w:eastAsia="Calibri" w:cs="Times New Roman"/>
          <w:i/>
          <w:iCs/>
          <w:color w:val="auto"/>
          <w:kern w:val="2"/>
          <w:lang w:eastAsia="en-US"/>
          <w14:ligatures w14:val="standardContextual"/>
        </w:rPr>
        <w:t xml:space="preserve">track record </w:t>
      </w:r>
      <w:r w:rsidRPr="004B483E" w:rsidR="002E0F07">
        <w:rPr>
          <w:rFonts w:eastAsia="Calibri" w:cs="Times New Roman"/>
          <w:color w:val="auto"/>
          <w:kern w:val="2"/>
          <w:lang w:eastAsia="en-US"/>
          <w14:ligatures w14:val="standardContextual"/>
        </w:rPr>
        <w:t>in de strijd tegen corruptie en georganiseerde misdaad. Op het gebied van asiel en migratie is de Commissie over het algemeen tevreden</w:t>
      </w:r>
      <w:r w:rsidR="002E0F07">
        <w:rPr>
          <w:rFonts w:eastAsia="Calibri" w:cs="Times New Roman"/>
          <w:color w:val="auto"/>
          <w:kern w:val="2"/>
          <w:lang w:eastAsia="en-US"/>
          <w14:ligatures w14:val="standardContextual"/>
        </w:rPr>
        <w:t xml:space="preserve">, bijvoorbeeld met de implementatie van </w:t>
      </w:r>
      <w:r w:rsidRPr="004B483E" w:rsidR="002E0F07">
        <w:rPr>
          <w:rFonts w:eastAsia="Calibri" w:cs="Times New Roman"/>
          <w:color w:val="auto"/>
          <w:kern w:val="2"/>
          <w:lang w:eastAsia="en-US"/>
          <w14:ligatures w14:val="standardContextual"/>
        </w:rPr>
        <w:t>de terugkeerovereenkomst met de EU. Het visumbeleid is</w:t>
      </w:r>
      <w:r w:rsidR="002E0F07">
        <w:rPr>
          <w:rFonts w:eastAsia="Calibri" w:cs="Times New Roman"/>
          <w:color w:val="auto"/>
          <w:kern w:val="2"/>
          <w:lang w:eastAsia="en-US"/>
          <w14:ligatures w14:val="standardContextual"/>
        </w:rPr>
        <w:t xml:space="preserve"> </w:t>
      </w:r>
      <w:r w:rsidRPr="004B483E" w:rsidR="002E0F07">
        <w:rPr>
          <w:rFonts w:eastAsia="Calibri" w:cs="Times New Roman"/>
          <w:color w:val="auto"/>
          <w:kern w:val="2"/>
          <w:lang w:eastAsia="en-US"/>
          <w14:ligatures w14:val="standardContextual"/>
        </w:rPr>
        <w:t xml:space="preserve">nog niet </w:t>
      </w:r>
      <w:r w:rsidR="002E0F07">
        <w:rPr>
          <w:rFonts w:eastAsia="Calibri" w:cs="Times New Roman"/>
          <w:color w:val="auto"/>
          <w:kern w:val="2"/>
          <w:lang w:eastAsia="en-US"/>
          <w14:ligatures w14:val="standardContextual"/>
        </w:rPr>
        <w:t xml:space="preserve">geheel </w:t>
      </w:r>
      <w:r w:rsidRPr="004B483E" w:rsidR="002E0F07">
        <w:rPr>
          <w:rFonts w:eastAsia="Calibri" w:cs="Times New Roman"/>
          <w:color w:val="auto"/>
          <w:kern w:val="2"/>
          <w:lang w:eastAsia="en-US"/>
          <w14:ligatures w14:val="standardContextual"/>
        </w:rPr>
        <w:t xml:space="preserve">in lijn met </w:t>
      </w:r>
      <w:r w:rsidR="002E0F07">
        <w:rPr>
          <w:rFonts w:eastAsia="Calibri" w:cs="Times New Roman"/>
          <w:color w:val="auto"/>
          <w:kern w:val="2"/>
          <w:lang w:eastAsia="en-US"/>
          <w14:ligatures w14:val="standardContextual"/>
        </w:rPr>
        <w:t>de</w:t>
      </w:r>
      <w:r w:rsidRPr="004B483E" w:rsidR="002E0F07">
        <w:rPr>
          <w:rFonts w:eastAsia="Calibri" w:cs="Times New Roman"/>
          <w:color w:val="auto"/>
          <w:kern w:val="2"/>
          <w:lang w:eastAsia="en-US"/>
          <w14:ligatures w14:val="standardContextual"/>
        </w:rPr>
        <w:t xml:space="preserve"> </w:t>
      </w:r>
      <w:r w:rsidRPr="004B483E" w:rsidDel="00B85AD1" w:rsidR="002E0F07">
        <w:rPr>
          <w:rFonts w:eastAsia="Calibri" w:cs="Times New Roman"/>
          <w:color w:val="auto"/>
          <w:kern w:val="2"/>
          <w:lang w:eastAsia="en-US"/>
          <w14:ligatures w14:val="standardContextual"/>
        </w:rPr>
        <w:t>EU</w:t>
      </w:r>
      <w:r w:rsidR="002E0F07">
        <w:rPr>
          <w:rFonts w:eastAsia="Calibri" w:cs="Times New Roman"/>
          <w:color w:val="auto"/>
          <w:kern w:val="2"/>
          <w:lang w:eastAsia="en-US"/>
          <w14:ligatures w14:val="standardContextual"/>
        </w:rPr>
        <w:t>, al nam Montenegro stappen in de goede richting</w:t>
      </w:r>
      <w:r w:rsidRPr="004B483E" w:rsidR="002E0F07">
        <w:rPr>
          <w:rFonts w:eastAsia="Calibri" w:cs="Times New Roman"/>
          <w:color w:val="auto"/>
          <w:kern w:val="2"/>
          <w:lang w:eastAsia="en-US"/>
          <w14:ligatures w14:val="standardContextual"/>
        </w:rPr>
        <w:t>. Montenegro bleef volledig aangesloten bij het GBVB.</w:t>
      </w:r>
    </w:p>
    <w:p w:rsidR="001D2993" w:rsidP="002E0F07" w:rsidRDefault="002E0F07" w14:paraId="3CAABD59" w14:textId="77777777">
      <w:pPr>
        <w:autoSpaceDN/>
        <w:spacing w:after="160" w:line="276" w:lineRule="auto"/>
        <w:textAlignment w:val="auto"/>
        <w:rPr>
          <w:rFonts w:eastAsia="Calibri" w:cs="Times New Roman"/>
          <w:color w:val="auto"/>
          <w:kern w:val="2"/>
          <w:lang w:eastAsia="en-US"/>
          <w14:ligatures w14:val="standardContextual"/>
        </w:rPr>
      </w:pPr>
      <w:r w:rsidRPr="001C459F">
        <w:rPr>
          <w:rFonts w:eastAsia="Calibri" w:cs="Times New Roman"/>
          <w:color w:val="auto"/>
          <w:kern w:val="2"/>
          <w:lang w:eastAsia="en-US"/>
          <w14:ligatures w14:val="standardContextual"/>
        </w:rPr>
        <w:t>De Commissie is van mening dat</w:t>
      </w:r>
      <w:r>
        <w:rPr>
          <w:rFonts w:eastAsia="Calibri" w:cs="Times New Roman"/>
          <w:color w:val="auto"/>
          <w:kern w:val="2"/>
          <w:lang w:eastAsia="en-US"/>
          <w14:ligatures w14:val="standardContextual"/>
        </w:rPr>
        <w:t>,</w:t>
      </w:r>
      <w:r w:rsidRPr="001C459F">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mits </w:t>
      </w:r>
      <w:r w:rsidRPr="001C459F">
        <w:rPr>
          <w:rFonts w:eastAsia="Calibri" w:cs="Times New Roman"/>
          <w:color w:val="auto"/>
          <w:kern w:val="2"/>
          <w:lang w:eastAsia="en-US"/>
          <w14:ligatures w14:val="standardContextual"/>
        </w:rPr>
        <w:t>Montenegro</w:t>
      </w:r>
      <w:r>
        <w:rPr>
          <w:rFonts w:eastAsia="Calibri" w:cs="Times New Roman"/>
          <w:color w:val="auto"/>
          <w:kern w:val="2"/>
          <w:lang w:eastAsia="en-US"/>
          <w14:ligatures w14:val="standardContextual"/>
        </w:rPr>
        <w:t xml:space="preserve"> het hervormingstempo</w:t>
      </w:r>
      <w:r w:rsidRPr="001C459F">
        <w:rPr>
          <w:rFonts w:eastAsia="Calibri" w:cs="Times New Roman"/>
          <w:color w:val="auto"/>
          <w:kern w:val="2"/>
          <w:lang w:eastAsia="en-US"/>
          <w14:ligatures w14:val="standardContextual"/>
        </w:rPr>
        <w:t xml:space="preserve"> handhaaf</w:t>
      </w:r>
      <w:r>
        <w:rPr>
          <w:rFonts w:eastAsia="Calibri" w:cs="Times New Roman"/>
          <w:color w:val="auto"/>
          <w:kern w:val="2"/>
          <w:lang w:eastAsia="en-US"/>
          <w14:ligatures w14:val="standardContextual"/>
        </w:rPr>
        <w:t>t</w:t>
      </w:r>
      <w:r w:rsidRPr="001C459F">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de toetredingsonderhandelingen eind 2026 gesloten kunnen worden</w:t>
      </w:r>
      <w:r w:rsidRPr="001C459F">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 Hierbij geeft de Commissie aan dat ze in dat geval onder meer besluiten zullen voorleggen om de hoofdstuk 33 (</w:t>
      </w:r>
      <w:r w:rsidRPr="004808A6">
        <w:rPr>
          <w:rFonts w:eastAsia="Calibri" w:cs="Times New Roman"/>
          <w:color w:val="auto"/>
          <w:kern w:val="2"/>
          <w:lang w:eastAsia="en-US"/>
          <w14:ligatures w14:val="standardContextual"/>
        </w:rPr>
        <w:t>financiële en begrotingsbepalingen</w:t>
      </w:r>
      <w:r>
        <w:rPr>
          <w:rFonts w:eastAsia="Calibri" w:cs="Times New Roman"/>
          <w:color w:val="auto"/>
          <w:kern w:val="2"/>
          <w:lang w:eastAsia="en-US"/>
          <w14:ligatures w14:val="standardContextual"/>
        </w:rPr>
        <w:t>)</w:t>
      </w:r>
      <w:r w:rsidDel="00F361E2">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en hoofdstuk 34 (</w:t>
      </w:r>
      <w:r w:rsidRPr="00455DE0">
        <w:rPr>
          <w:rFonts w:eastAsia="Calibri" w:cs="Times New Roman"/>
          <w:color w:val="auto"/>
          <w:kern w:val="2"/>
          <w:lang w:eastAsia="en-US"/>
          <w14:ligatures w14:val="standardContextual"/>
        </w:rPr>
        <w:t>instellingen</w:t>
      </w:r>
      <w:r>
        <w:rPr>
          <w:rFonts w:eastAsia="Calibri" w:cs="Times New Roman"/>
          <w:color w:val="auto"/>
          <w:kern w:val="2"/>
          <w:lang w:eastAsia="en-US"/>
          <w14:ligatures w14:val="standardContextual"/>
        </w:rPr>
        <w:t>) onder voorbehoud te sluiten.</w:t>
      </w:r>
    </w:p>
    <w:p w:rsidR="001D2993" w:rsidP="005536DB" w:rsidRDefault="002E0F07" w14:paraId="08567AB5" w14:textId="3EFAF58B">
      <w:pPr>
        <w:autoSpaceDN/>
        <w:spacing w:line="276" w:lineRule="auto"/>
        <w:textAlignment w:val="auto"/>
        <w:rPr>
          <w:rFonts w:eastAsia="Calibri" w:cs="Times New Roman"/>
          <w:iCs/>
          <w:color w:val="auto"/>
          <w:kern w:val="2"/>
          <w:u w:val="single"/>
          <w:lang w:eastAsia="en-US"/>
          <w14:ligatures w14:val="standardContextual"/>
        </w:rPr>
      </w:pPr>
      <w:r w:rsidRPr="004B483E">
        <w:rPr>
          <w:rFonts w:eastAsia="Calibri" w:cs="Times New Roman"/>
          <w:iCs/>
          <w:color w:val="auto"/>
          <w:kern w:val="2"/>
          <w:u w:val="single"/>
          <w:lang w:eastAsia="en-US"/>
          <w14:ligatures w14:val="standardContextual"/>
        </w:rPr>
        <w:t>Kabinetsappreciatie</w:t>
      </w:r>
    </w:p>
    <w:p w:rsidR="001D2993" w:rsidP="002E0F07" w:rsidRDefault="002E0F07" w14:paraId="454A4F20" w14:textId="4ECA648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Het kabinet verwelkomt de </w:t>
      </w:r>
      <w:r>
        <w:rPr>
          <w:rFonts w:eastAsia="Calibri" w:cs="Times New Roman"/>
          <w:color w:val="auto"/>
          <w:kern w:val="2"/>
          <w:lang w:eastAsia="en-US"/>
          <w14:ligatures w14:val="standardContextual"/>
        </w:rPr>
        <w:t xml:space="preserve">aanhoudende </w:t>
      </w:r>
      <w:r w:rsidRPr="004B483E">
        <w:rPr>
          <w:rFonts w:eastAsia="Calibri" w:cs="Times New Roman"/>
          <w:color w:val="auto"/>
          <w:kern w:val="2"/>
          <w:lang w:eastAsia="en-US"/>
          <w14:ligatures w14:val="standardContextual"/>
        </w:rPr>
        <w:t>positieve trend</w:t>
      </w:r>
      <w:r>
        <w:rPr>
          <w:rFonts w:eastAsia="Calibri" w:cs="Times New Roman"/>
          <w:color w:val="auto"/>
          <w:kern w:val="2"/>
          <w:lang w:eastAsia="en-US"/>
          <w14:ligatures w14:val="standardContextual"/>
        </w:rPr>
        <w:t xml:space="preserve"> die de Commissie signaleert</w:t>
      </w:r>
      <w:r w:rsidRPr="004B483E">
        <w:rPr>
          <w:rFonts w:eastAsia="Calibri" w:cs="Times New Roman"/>
          <w:color w:val="auto"/>
          <w:kern w:val="2"/>
          <w:lang w:eastAsia="en-US"/>
          <w14:ligatures w14:val="standardContextual"/>
        </w:rPr>
        <w:t xml:space="preserve">, waaronder de volledige </w:t>
      </w:r>
      <w:r>
        <w:rPr>
          <w:rFonts w:eastAsia="Calibri" w:cs="Times New Roman"/>
          <w:color w:val="auto"/>
          <w:kern w:val="2"/>
          <w:lang w:eastAsia="en-US"/>
          <w14:ligatures w14:val="standardContextual"/>
        </w:rPr>
        <w:t>GBVB-</w:t>
      </w:r>
      <w:r w:rsidRPr="004B483E">
        <w:rPr>
          <w:rFonts w:eastAsia="Calibri" w:cs="Times New Roman"/>
          <w:color w:val="auto"/>
          <w:kern w:val="2"/>
          <w:lang w:eastAsia="en-US"/>
          <w14:ligatures w14:val="standardContextual"/>
        </w:rPr>
        <w:t xml:space="preserve">aansluiting. </w:t>
      </w:r>
      <w:r>
        <w:rPr>
          <w:rFonts w:eastAsia="Calibri" w:cs="Times New Roman"/>
          <w:color w:val="auto"/>
          <w:kern w:val="2"/>
          <w:lang w:eastAsia="en-US"/>
          <w14:ligatures w14:val="standardContextual"/>
        </w:rPr>
        <w:t>D</w:t>
      </w:r>
      <w:r w:rsidRPr="004B483E">
        <w:rPr>
          <w:rFonts w:eastAsia="Calibri" w:cs="Times New Roman"/>
          <w:color w:val="auto"/>
          <w:kern w:val="2"/>
          <w:lang w:eastAsia="en-US"/>
          <w14:ligatures w14:val="standardContextual"/>
        </w:rPr>
        <w:t>e Commissie</w:t>
      </w:r>
      <w:r>
        <w:rPr>
          <w:rFonts w:eastAsia="Calibri" w:cs="Times New Roman"/>
          <w:color w:val="auto"/>
          <w:kern w:val="2"/>
          <w:lang w:eastAsia="en-US"/>
          <w14:ligatures w14:val="standardContextual"/>
        </w:rPr>
        <w:t xml:space="preserve"> stelt</w:t>
      </w:r>
      <w:r w:rsidRP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echter </w:t>
      </w:r>
      <w:r w:rsidRPr="004B483E">
        <w:rPr>
          <w:rFonts w:eastAsia="Calibri" w:cs="Times New Roman"/>
          <w:color w:val="auto"/>
          <w:kern w:val="2"/>
          <w:lang w:eastAsia="en-US"/>
          <w14:ligatures w14:val="standardContextual"/>
        </w:rPr>
        <w:t xml:space="preserve">terecht dat overheidsinstellingen </w:t>
      </w:r>
      <w:r w:rsidRPr="005F3C8D">
        <w:rPr>
          <w:rFonts w:eastAsia="Calibri" w:cs="Times New Roman"/>
          <w:color w:val="auto"/>
          <w:kern w:val="2"/>
          <w:lang w:eastAsia="en-US"/>
          <w14:ligatures w14:val="standardContextual"/>
        </w:rPr>
        <w:t>en</w:t>
      </w:r>
      <w:r>
        <w:rPr>
          <w:rFonts w:eastAsia="Calibri" w:cs="Times New Roman"/>
          <w:color w:val="auto"/>
          <w:kern w:val="2"/>
          <w:lang w:eastAsia="en-US"/>
          <w14:ligatures w14:val="standardContextual"/>
        </w:rPr>
        <w:t xml:space="preserve"> administratieve en</w:t>
      </w:r>
      <w:r w:rsidRPr="005F3C8D">
        <w:rPr>
          <w:rFonts w:eastAsia="Calibri" w:cs="Times New Roman"/>
          <w:color w:val="auto"/>
          <w:kern w:val="2"/>
          <w:lang w:eastAsia="en-US"/>
          <w14:ligatures w14:val="standardContextual"/>
        </w:rPr>
        <w:t xml:space="preserve"> personele capaciteit </w:t>
      </w:r>
      <w:r w:rsidRPr="004B483E">
        <w:rPr>
          <w:rFonts w:eastAsia="Calibri" w:cs="Times New Roman"/>
          <w:color w:val="auto"/>
          <w:kern w:val="2"/>
          <w:lang w:eastAsia="en-US"/>
          <w14:ligatures w14:val="standardContextual"/>
        </w:rPr>
        <w:t>verder versterkt moeten worden</w:t>
      </w:r>
      <w:r>
        <w:rPr>
          <w:rFonts w:eastAsia="Calibri" w:cs="Times New Roman"/>
          <w:color w:val="auto"/>
          <w:kern w:val="2"/>
          <w:lang w:eastAsia="en-US"/>
          <w14:ligatures w14:val="standardContextual"/>
        </w:rPr>
        <w:t xml:space="preserve"> – dit vormt een serieuze en dwarsdoorsnijdende uitdaging. </w:t>
      </w:r>
      <w:r w:rsidRPr="004B483E">
        <w:rPr>
          <w:rFonts w:eastAsia="Calibri" w:cs="Times New Roman"/>
          <w:color w:val="auto"/>
          <w:kern w:val="2"/>
          <w:lang w:eastAsia="en-US"/>
          <w14:ligatures w14:val="standardContextual"/>
        </w:rPr>
        <w:t>Het kabinet acht het van belang dat Montenegro, op basis van bred</w:t>
      </w:r>
      <w:r>
        <w:rPr>
          <w:rFonts w:eastAsia="Calibri" w:cs="Times New Roman"/>
          <w:color w:val="auto"/>
          <w:kern w:val="2"/>
          <w:lang w:eastAsia="en-US"/>
          <w14:ligatures w14:val="standardContextual"/>
        </w:rPr>
        <w:t>e</w:t>
      </w:r>
      <w:r w:rsidRPr="004B483E">
        <w:rPr>
          <w:rFonts w:eastAsia="Calibri" w:cs="Times New Roman"/>
          <w:color w:val="auto"/>
          <w:kern w:val="2"/>
          <w:lang w:eastAsia="en-US"/>
          <w14:ligatures w14:val="standardContextual"/>
        </w:rPr>
        <w:t xml:space="preserve"> politiek</w:t>
      </w:r>
      <w:r>
        <w:rPr>
          <w:rFonts w:eastAsia="Calibri" w:cs="Times New Roman"/>
          <w:color w:val="auto"/>
          <w:kern w:val="2"/>
          <w:lang w:eastAsia="en-US"/>
          <w14:ligatures w14:val="standardContextual"/>
        </w:rPr>
        <w:t>e</w:t>
      </w:r>
      <w:r w:rsidRPr="004B483E">
        <w:rPr>
          <w:rFonts w:eastAsia="Calibri" w:cs="Times New Roman"/>
          <w:color w:val="auto"/>
          <w:kern w:val="2"/>
          <w:lang w:eastAsia="en-US"/>
          <w14:ligatures w14:val="standardContextual"/>
        </w:rPr>
        <w:t xml:space="preserve"> consensus, de eigen capaciteit en weerbaarheid blijft versterken en zich blijft richten op de implementatie </w:t>
      </w:r>
      <w:r>
        <w:rPr>
          <w:rFonts w:eastAsia="Calibri" w:cs="Times New Roman"/>
          <w:color w:val="auto"/>
          <w:kern w:val="2"/>
          <w:lang w:eastAsia="en-US"/>
          <w14:ligatures w14:val="standardContextual"/>
        </w:rPr>
        <w:t xml:space="preserve">en bestendiging </w:t>
      </w:r>
      <w:r w:rsidRPr="004B483E">
        <w:rPr>
          <w:rFonts w:eastAsia="Calibri" w:cs="Times New Roman"/>
          <w:color w:val="auto"/>
          <w:kern w:val="2"/>
          <w:lang w:eastAsia="en-US"/>
          <w14:ligatures w14:val="standardContextual"/>
        </w:rPr>
        <w:t xml:space="preserve">van hervormingen. Op de rechtsstaat </w:t>
      </w:r>
      <w:r>
        <w:rPr>
          <w:rFonts w:eastAsia="Calibri" w:cs="Times New Roman"/>
          <w:color w:val="auto"/>
          <w:kern w:val="2"/>
          <w:lang w:eastAsia="en-US"/>
          <w14:ligatures w14:val="standardContextual"/>
        </w:rPr>
        <w:t xml:space="preserve">is het hervormingstempo ten opzichte van vorig jaar wat afgenomen, maar blijft Montenegro stappen zetten. Zo verbetert de </w:t>
      </w:r>
      <w:r w:rsidRPr="002B612A">
        <w:rPr>
          <w:rFonts w:eastAsia="Calibri" w:cs="Times New Roman"/>
          <w:color w:val="auto"/>
          <w:kern w:val="2"/>
          <w:lang w:eastAsia="en-US"/>
          <w14:ligatures w14:val="standardContextual"/>
        </w:rPr>
        <w:t>bestrijding van georganiseerde misdaad gestaag,</w:t>
      </w:r>
      <w:r>
        <w:rPr>
          <w:rFonts w:eastAsia="Calibri" w:cs="Times New Roman"/>
          <w:color w:val="auto"/>
          <w:kern w:val="2"/>
          <w:lang w:eastAsia="en-US"/>
          <w14:ligatures w14:val="standardContextual"/>
        </w:rPr>
        <w:t xml:space="preserve"> maar blijven er uitdagingen zoals capaciteitstekorten </w:t>
      </w:r>
      <w:r>
        <w:t xml:space="preserve">en de </w:t>
      </w:r>
      <w:r w:rsidRPr="004A40DB">
        <w:t>confiscatie van criminele bezittingen</w:t>
      </w:r>
      <w:r>
        <w:t xml:space="preserve">. </w:t>
      </w:r>
      <w:r w:rsidRPr="004B483E">
        <w:rPr>
          <w:rFonts w:eastAsia="Calibri" w:cs="Times New Roman"/>
          <w:color w:val="auto"/>
          <w:kern w:val="2"/>
          <w:lang w:eastAsia="en-US"/>
          <w14:ligatures w14:val="standardContextual"/>
        </w:rPr>
        <w:t xml:space="preserve">Ook </w:t>
      </w:r>
      <w:r>
        <w:rPr>
          <w:rFonts w:eastAsia="Calibri" w:cs="Times New Roman"/>
          <w:color w:val="auto"/>
          <w:kern w:val="2"/>
          <w:lang w:eastAsia="en-US"/>
          <w14:ligatures w14:val="standardContextual"/>
        </w:rPr>
        <w:t xml:space="preserve">neemt het </w:t>
      </w:r>
      <w:r w:rsidRPr="004A7787">
        <w:rPr>
          <w:rFonts w:eastAsia="Calibri" w:cs="Times New Roman"/>
          <w:color w:val="auto"/>
          <w:kern w:val="2"/>
          <w:lang w:eastAsia="en-US"/>
          <w14:ligatures w14:val="standardContextual"/>
        </w:rPr>
        <w:t xml:space="preserve">aantal onderzoeken en vervolgingen </w:t>
      </w:r>
      <w:r>
        <w:rPr>
          <w:rFonts w:eastAsia="Calibri" w:cs="Times New Roman"/>
          <w:color w:val="auto"/>
          <w:kern w:val="2"/>
          <w:lang w:eastAsia="en-US"/>
          <w14:ligatures w14:val="standardContextual"/>
        </w:rPr>
        <w:t>toe</w:t>
      </w:r>
      <w:r w:rsidRPr="004A7787">
        <w:rPr>
          <w:rFonts w:eastAsia="Calibri" w:cs="Times New Roman"/>
          <w:color w:val="auto"/>
          <w:kern w:val="2"/>
          <w:lang w:eastAsia="en-US"/>
          <w14:ligatures w14:val="standardContextual"/>
        </w:rPr>
        <w:t xml:space="preserve"> in corruptiezaken </w:t>
      </w:r>
      <w:r>
        <w:rPr>
          <w:rFonts w:eastAsia="Calibri" w:cs="Times New Roman"/>
          <w:color w:val="auto"/>
          <w:kern w:val="2"/>
          <w:lang w:eastAsia="en-US"/>
          <w14:ligatures w14:val="standardContextual"/>
        </w:rPr>
        <w:t xml:space="preserve">op hoog niveau, maar </w:t>
      </w:r>
      <w:r w:rsidRPr="004A7787">
        <w:rPr>
          <w:rFonts w:eastAsia="Calibri" w:cs="Times New Roman"/>
          <w:color w:val="auto"/>
          <w:kern w:val="2"/>
          <w:lang w:eastAsia="en-US"/>
          <w14:ligatures w14:val="standardContextual"/>
        </w:rPr>
        <w:t xml:space="preserve">het aantal definitieve veroordelingen </w:t>
      </w:r>
      <w:r>
        <w:rPr>
          <w:rFonts w:eastAsia="Calibri" w:cs="Times New Roman"/>
          <w:color w:val="auto"/>
          <w:kern w:val="2"/>
          <w:lang w:eastAsia="en-US"/>
          <w14:ligatures w14:val="standardContextual"/>
        </w:rPr>
        <w:t>blijft achter. H</w:t>
      </w:r>
      <w:r w:rsidRPr="004B483E">
        <w:rPr>
          <w:rFonts w:eastAsia="Calibri" w:cs="Times New Roman"/>
          <w:color w:val="auto"/>
          <w:kern w:val="2"/>
          <w:lang w:eastAsia="en-US"/>
          <w14:ligatures w14:val="standardContextual"/>
        </w:rPr>
        <w:t xml:space="preserve">et </w:t>
      </w:r>
      <w:r w:rsidRPr="004B483E">
        <w:rPr>
          <w:rFonts w:eastAsia="Calibri" w:cs="Times New Roman"/>
          <w:i/>
          <w:iCs/>
          <w:color w:val="auto"/>
          <w:kern w:val="2"/>
          <w:lang w:eastAsia="en-US"/>
          <w14:ligatures w14:val="standardContextual"/>
        </w:rPr>
        <w:t xml:space="preserve">track record </w:t>
      </w:r>
      <w:r w:rsidRPr="004B483E">
        <w:rPr>
          <w:rFonts w:eastAsia="Calibri" w:cs="Times New Roman"/>
          <w:color w:val="auto"/>
          <w:kern w:val="2"/>
          <w:lang w:eastAsia="en-US"/>
          <w14:ligatures w14:val="standardContextual"/>
        </w:rPr>
        <w:t xml:space="preserve">dient </w:t>
      </w:r>
      <w:r>
        <w:rPr>
          <w:rFonts w:eastAsia="Calibri" w:cs="Times New Roman"/>
          <w:color w:val="auto"/>
          <w:kern w:val="2"/>
          <w:lang w:eastAsia="en-US"/>
          <w14:ligatures w14:val="standardContextual"/>
        </w:rPr>
        <w:t xml:space="preserve">op dit vlak </w:t>
      </w:r>
      <w:r w:rsidRPr="004B483E">
        <w:rPr>
          <w:rFonts w:eastAsia="Calibri" w:cs="Times New Roman"/>
          <w:color w:val="auto"/>
          <w:kern w:val="2"/>
          <w:lang w:eastAsia="en-US"/>
          <w14:ligatures w14:val="standardContextual"/>
        </w:rPr>
        <w:t>te worden bestendigd</w:t>
      </w:r>
      <w:r>
        <w:rPr>
          <w:rFonts w:eastAsia="Calibri" w:cs="Times New Roman"/>
          <w:color w:val="auto"/>
          <w:kern w:val="2"/>
          <w:lang w:eastAsia="en-US"/>
          <w14:ligatures w14:val="standardContextual"/>
        </w:rPr>
        <w:t xml:space="preserve">. Bestendiging van versterking van het </w:t>
      </w:r>
      <w:r w:rsidRPr="004B483E">
        <w:rPr>
          <w:rFonts w:eastAsia="Calibri" w:cs="Times New Roman"/>
          <w:color w:val="auto"/>
          <w:kern w:val="2"/>
          <w:lang w:eastAsia="en-US"/>
          <w14:ligatures w14:val="standardContextual"/>
        </w:rPr>
        <w:t>openbaar bestuur</w:t>
      </w:r>
      <w:r>
        <w:rPr>
          <w:rFonts w:eastAsia="Calibri" w:cs="Times New Roman"/>
          <w:color w:val="auto"/>
          <w:kern w:val="2"/>
          <w:lang w:eastAsia="en-US"/>
          <w14:ligatures w14:val="standardContextual"/>
        </w:rPr>
        <w:t xml:space="preserve"> blijft verder nodig</w:t>
      </w:r>
      <w:r w:rsidRP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door</w:t>
      </w:r>
      <w:r w:rsidRP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transparante </w:t>
      </w:r>
      <w:r w:rsidRPr="004B483E">
        <w:rPr>
          <w:rFonts w:eastAsia="Calibri" w:cs="Times New Roman"/>
          <w:color w:val="auto"/>
          <w:kern w:val="2"/>
          <w:lang w:eastAsia="en-US"/>
          <w14:ligatures w14:val="standardContextual"/>
        </w:rPr>
        <w:t>werving en selectie op merites</w:t>
      </w:r>
      <w:r>
        <w:rPr>
          <w:rFonts w:eastAsia="Calibri" w:cs="Times New Roman"/>
          <w:color w:val="auto"/>
          <w:kern w:val="2"/>
          <w:lang w:eastAsia="en-US"/>
          <w14:ligatures w14:val="standardContextual"/>
        </w:rPr>
        <w:t xml:space="preserve"> en</w:t>
      </w:r>
      <w:r w:rsidRPr="004B483E">
        <w:rPr>
          <w:rFonts w:eastAsia="Calibri" w:cs="Times New Roman"/>
          <w:color w:val="auto"/>
          <w:kern w:val="2"/>
          <w:lang w:eastAsia="en-US"/>
          <w14:ligatures w14:val="standardContextual"/>
        </w:rPr>
        <w:t xml:space="preserve"> competenties. </w:t>
      </w:r>
      <w:r>
        <w:rPr>
          <w:rFonts w:eastAsia="Calibri" w:cs="Times New Roman"/>
          <w:color w:val="auto"/>
          <w:kern w:val="2"/>
          <w:lang w:eastAsia="en-US"/>
          <w14:ligatures w14:val="standardContextual"/>
        </w:rPr>
        <w:t>Verder</w:t>
      </w:r>
      <w:r w:rsidRP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zijn investeringen in</w:t>
      </w:r>
      <w:r w:rsidRPr="004B483E">
        <w:rPr>
          <w:rFonts w:eastAsia="Calibri" w:cs="Times New Roman"/>
          <w:color w:val="auto"/>
          <w:kern w:val="2"/>
          <w:lang w:eastAsia="en-US"/>
          <w14:ligatures w14:val="standardContextual"/>
        </w:rPr>
        <w:t xml:space="preserve"> het functioneren van de rechtspraak </w:t>
      </w:r>
      <w:r>
        <w:rPr>
          <w:rFonts w:eastAsia="Calibri" w:cs="Times New Roman"/>
          <w:color w:val="auto"/>
          <w:kern w:val="2"/>
          <w:lang w:eastAsia="en-US"/>
          <w14:ligatures w14:val="standardContextual"/>
        </w:rPr>
        <w:t>van bijzonder belang</w:t>
      </w:r>
      <w:r w:rsidRP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Uitstaande</w:t>
      </w:r>
      <w:r w:rsidRPr="004B483E">
        <w:rPr>
          <w:rFonts w:eastAsia="Calibri" w:cs="Times New Roman"/>
          <w:color w:val="auto"/>
          <w:kern w:val="2"/>
          <w:lang w:eastAsia="en-US"/>
          <w14:ligatures w14:val="standardContextual"/>
        </w:rPr>
        <w:t xml:space="preserve"> aanbevelingen van de Venetië Commissie en GRECO verdienen opvolging</w:t>
      </w:r>
      <w:r>
        <w:rPr>
          <w:rFonts w:eastAsia="Calibri" w:cs="Times New Roman"/>
          <w:color w:val="auto"/>
          <w:kern w:val="2"/>
          <w:lang w:eastAsia="en-US"/>
          <w14:ligatures w14:val="standardContextual"/>
        </w:rPr>
        <w:t>.</w:t>
      </w:r>
      <w:r w:rsidRP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De strikte </w:t>
      </w:r>
      <w:r>
        <w:rPr>
          <w:rFonts w:eastAsia="Calibri" w:cs="Times New Roman"/>
          <w:i/>
          <w:iCs/>
          <w:color w:val="auto"/>
          <w:kern w:val="2"/>
          <w:lang w:eastAsia="en-US"/>
          <w14:ligatures w14:val="standardContextual"/>
        </w:rPr>
        <w:t>benchmarks</w:t>
      </w:r>
      <w:r>
        <w:rPr>
          <w:rFonts w:eastAsia="Calibri" w:cs="Times New Roman"/>
          <w:color w:val="auto"/>
          <w:kern w:val="2"/>
          <w:lang w:eastAsia="en-US"/>
          <w14:ligatures w14:val="standardContextual"/>
        </w:rPr>
        <w:t xml:space="preserve"> die gelden voor onder andere de onafhankelijke rechtspraak en corruptiebestrijding geven hier richting aan.</w:t>
      </w:r>
      <w:r w:rsidRPr="00C42202">
        <w:t xml:space="preserve"> </w:t>
      </w:r>
      <w:r w:rsidRPr="00C42202">
        <w:rPr>
          <w:rFonts w:eastAsia="Calibri" w:cs="Times New Roman"/>
          <w:color w:val="auto"/>
          <w:kern w:val="2"/>
          <w:lang w:eastAsia="en-US"/>
          <w14:ligatures w14:val="standardContextual"/>
        </w:rPr>
        <w:t xml:space="preserve">Het kabinet moedigt Montenegro aan </w:t>
      </w:r>
      <w:r>
        <w:rPr>
          <w:rFonts w:eastAsia="Calibri" w:cs="Times New Roman"/>
          <w:color w:val="auto"/>
          <w:kern w:val="2"/>
          <w:lang w:eastAsia="en-US"/>
          <w14:ligatures w14:val="standardContextual"/>
        </w:rPr>
        <w:t xml:space="preserve">de </w:t>
      </w:r>
      <w:r w:rsidRPr="00C42202">
        <w:rPr>
          <w:rFonts w:eastAsia="Calibri" w:cs="Times New Roman"/>
          <w:color w:val="auto"/>
          <w:kern w:val="2"/>
          <w:lang w:eastAsia="en-US"/>
          <w14:ligatures w14:val="standardContextual"/>
        </w:rPr>
        <w:t xml:space="preserve">versterking van de rechtsstaat voort te </w:t>
      </w:r>
      <w:r w:rsidRPr="00C42202">
        <w:rPr>
          <w:rFonts w:eastAsia="Calibri" w:cs="Times New Roman"/>
          <w:color w:val="auto"/>
          <w:kern w:val="2"/>
          <w:lang w:eastAsia="en-US"/>
          <w14:ligatures w14:val="standardContextual"/>
        </w:rPr>
        <w:lastRenderedPageBreak/>
        <w:t>zetten.</w:t>
      </w:r>
      <w:r w:rsidRPr="00FC6073">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Het kabinet deelt de zienswijze van de Commissie dat de overeenkomst tussen Montenegro en </w:t>
      </w:r>
      <w:r w:rsidRPr="00FA2700">
        <w:rPr>
          <w:rFonts w:eastAsia="Calibri" w:cs="Times New Roman"/>
          <w:color w:val="auto"/>
          <w:kern w:val="2"/>
          <w:lang w:eastAsia="en-US"/>
          <w14:ligatures w14:val="standardContextual"/>
        </w:rPr>
        <w:t>de VAE</w:t>
      </w:r>
      <w:r>
        <w:rPr>
          <w:rFonts w:eastAsia="Calibri" w:cs="Times New Roman"/>
          <w:color w:val="auto"/>
          <w:kern w:val="2"/>
          <w:lang w:eastAsia="en-US"/>
          <w14:ligatures w14:val="standardContextual"/>
        </w:rPr>
        <w:t xml:space="preserve">, alsook </w:t>
      </w:r>
      <w:r w:rsidRPr="00FA2700">
        <w:rPr>
          <w:rFonts w:eastAsia="Calibri" w:cs="Times New Roman"/>
          <w:color w:val="auto"/>
          <w:kern w:val="2"/>
          <w:lang w:eastAsia="en-US"/>
          <w14:ligatures w14:val="standardContextual"/>
        </w:rPr>
        <w:t>met andere landen</w:t>
      </w:r>
      <w:r>
        <w:rPr>
          <w:rFonts w:eastAsia="Calibri" w:cs="Times New Roman"/>
          <w:color w:val="auto"/>
          <w:kern w:val="2"/>
          <w:lang w:eastAsia="en-US"/>
          <w14:ligatures w14:val="standardContextual"/>
        </w:rPr>
        <w:t>,</w:t>
      </w:r>
      <w:r w:rsidRPr="00FA2700">
        <w:rPr>
          <w:rFonts w:eastAsia="Calibri" w:cs="Times New Roman"/>
          <w:color w:val="auto"/>
          <w:kern w:val="2"/>
          <w:lang w:eastAsia="en-US"/>
          <w14:ligatures w14:val="standardContextual"/>
        </w:rPr>
        <w:t xml:space="preserve"> niet strijdig </w:t>
      </w:r>
      <w:r>
        <w:rPr>
          <w:rFonts w:eastAsia="Calibri" w:cs="Times New Roman"/>
          <w:color w:val="auto"/>
          <w:kern w:val="2"/>
          <w:lang w:eastAsia="en-US"/>
          <w14:ligatures w14:val="standardContextual"/>
        </w:rPr>
        <w:t>mogen</w:t>
      </w:r>
      <w:r w:rsidRPr="00FA2700">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zijn </w:t>
      </w:r>
      <w:r w:rsidRPr="00FA2700">
        <w:rPr>
          <w:rFonts w:eastAsia="Calibri" w:cs="Times New Roman"/>
          <w:color w:val="auto"/>
          <w:kern w:val="2"/>
          <w:lang w:eastAsia="en-US"/>
          <w14:ligatures w14:val="standardContextual"/>
        </w:rPr>
        <w:t xml:space="preserve">met het EU-acquis op </w:t>
      </w:r>
      <w:r>
        <w:rPr>
          <w:rFonts w:eastAsia="Calibri" w:cs="Times New Roman"/>
          <w:color w:val="auto"/>
          <w:kern w:val="2"/>
          <w:lang w:eastAsia="en-US"/>
          <w14:ligatures w14:val="standardContextual"/>
        </w:rPr>
        <w:t xml:space="preserve">openbare </w:t>
      </w:r>
      <w:r w:rsidRPr="00FA2700">
        <w:rPr>
          <w:rFonts w:eastAsia="Calibri" w:cs="Times New Roman"/>
          <w:color w:val="auto"/>
          <w:kern w:val="2"/>
          <w:lang w:eastAsia="en-US"/>
          <w14:ligatures w14:val="standardContextual"/>
        </w:rPr>
        <w:t>aanbestedingen</w:t>
      </w:r>
      <w:r w:rsidR="001D2993">
        <w:rPr>
          <w:rFonts w:eastAsia="Calibri" w:cs="Times New Roman"/>
          <w:color w:val="auto"/>
          <w:kern w:val="2"/>
          <w:lang w:eastAsia="en-US"/>
          <w14:ligatures w14:val="standardContextual"/>
        </w:rPr>
        <w:t>.</w:t>
      </w:r>
    </w:p>
    <w:p w:rsidR="001D2993" w:rsidP="002E0F07" w:rsidRDefault="002E0F07" w14:paraId="7AA5DB41" w14:textId="7777777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Op asiel en migratie deelt het kabinet de </w:t>
      </w:r>
      <w:r>
        <w:rPr>
          <w:rFonts w:eastAsia="Calibri" w:cs="Times New Roman"/>
          <w:color w:val="auto"/>
          <w:kern w:val="2"/>
          <w:lang w:eastAsia="en-US"/>
          <w14:ligatures w14:val="standardContextual"/>
        </w:rPr>
        <w:t xml:space="preserve">algemene </w:t>
      </w:r>
      <w:r w:rsidRPr="004B483E">
        <w:rPr>
          <w:rFonts w:eastAsia="Calibri" w:cs="Times New Roman"/>
          <w:color w:val="auto"/>
          <w:kern w:val="2"/>
          <w:lang w:eastAsia="en-US"/>
          <w14:ligatures w14:val="standardContextual"/>
        </w:rPr>
        <w:t>tevredenheid van de Commissie</w:t>
      </w:r>
      <w:r>
        <w:rPr>
          <w:rFonts w:eastAsia="Calibri" w:cs="Times New Roman"/>
          <w:color w:val="auto"/>
          <w:kern w:val="2"/>
          <w:lang w:eastAsia="en-US"/>
          <w14:ligatures w14:val="standardContextual"/>
        </w:rPr>
        <w:t>.</w:t>
      </w:r>
      <w:r w:rsidRP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Zo is in maart </w:t>
      </w:r>
      <w:r w:rsidDel="00F21D20">
        <w:rPr>
          <w:rFonts w:eastAsia="Calibri" w:cs="Times New Roman"/>
          <w:color w:val="auto"/>
          <w:kern w:val="2"/>
          <w:lang w:eastAsia="en-US"/>
          <w14:ligatures w14:val="standardContextual"/>
        </w:rPr>
        <w:t xml:space="preserve">een overeenkomst </w:t>
      </w:r>
      <w:r>
        <w:rPr>
          <w:rFonts w:eastAsia="Calibri" w:cs="Times New Roman"/>
          <w:color w:val="auto"/>
          <w:kern w:val="2"/>
          <w:lang w:eastAsia="en-US"/>
          <w14:ligatures w14:val="standardContextual"/>
        </w:rPr>
        <w:t xml:space="preserve">met </w:t>
      </w:r>
      <w:r w:rsidDel="00D674E3">
        <w:rPr>
          <w:rFonts w:eastAsia="Calibri" w:cs="Times New Roman"/>
          <w:color w:val="auto"/>
          <w:kern w:val="2"/>
          <w:lang w:eastAsia="en-US"/>
          <w14:ligatures w14:val="standardContextual"/>
        </w:rPr>
        <w:t>Frontex</w:t>
      </w:r>
      <w:r>
        <w:rPr>
          <w:rFonts w:eastAsia="Calibri" w:cs="Times New Roman"/>
          <w:color w:val="auto"/>
          <w:kern w:val="2"/>
          <w:lang w:eastAsia="en-US"/>
          <w14:ligatures w14:val="standardContextual"/>
        </w:rPr>
        <w:t xml:space="preserve"> </w:t>
      </w:r>
      <w:r w:rsidDel="00F21D20">
        <w:rPr>
          <w:rFonts w:eastAsia="Calibri" w:cs="Times New Roman"/>
          <w:color w:val="auto"/>
          <w:kern w:val="2"/>
          <w:lang w:eastAsia="en-US"/>
          <w14:ligatures w14:val="standardContextual"/>
        </w:rPr>
        <w:t>van kracht geworden en verloopt de samenwerking goed.</w:t>
      </w:r>
      <w:r>
        <w:rPr>
          <w:rFonts w:eastAsia="Calibri" w:cs="Times New Roman"/>
          <w:color w:val="auto"/>
          <w:kern w:val="2"/>
          <w:lang w:eastAsia="en-US"/>
          <w14:ligatures w14:val="standardContextual"/>
        </w:rPr>
        <w:t xml:space="preserve"> Ook heeft </w:t>
      </w:r>
      <w:r w:rsidDel="00F21D20">
        <w:rPr>
          <w:rFonts w:eastAsia="Calibri" w:cs="Times New Roman"/>
          <w:color w:val="auto"/>
          <w:kern w:val="2"/>
          <w:lang w:eastAsia="en-US"/>
          <w14:ligatures w14:val="standardContextual"/>
        </w:rPr>
        <w:t xml:space="preserve">Montenegro eind 2024 </w:t>
      </w:r>
      <w:r>
        <w:rPr>
          <w:rFonts w:eastAsia="Calibri" w:cs="Times New Roman"/>
          <w:color w:val="auto"/>
          <w:kern w:val="2"/>
          <w:lang w:eastAsia="en-US"/>
          <w14:ligatures w14:val="standardContextual"/>
        </w:rPr>
        <w:t xml:space="preserve">een </w:t>
      </w:r>
      <w:r w:rsidRPr="00C20991">
        <w:rPr>
          <w:rFonts w:eastAsia="Calibri" w:cs="Times New Roman"/>
          <w:color w:val="auto"/>
          <w:kern w:val="2"/>
          <w:lang w:eastAsia="en-US"/>
          <w14:ligatures w14:val="standardContextual"/>
        </w:rPr>
        <w:t>netwerk</w:t>
      </w:r>
      <w:r>
        <w:rPr>
          <w:rFonts w:eastAsia="Calibri" w:cs="Times New Roman"/>
          <w:color w:val="auto"/>
          <w:kern w:val="2"/>
          <w:lang w:eastAsia="en-US"/>
          <w14:ligatures w14:val="standardContextual"/>
        </w:rPr>
        <w:t xml:space="preserve"> van </w:t>
      </w:r>
      <w:r w:rsidRPr="00C20991">
        <w:rPr>
          <w:rFonts w:eastAsia="Calibri" w:cs="Times New Roman"/>
          <w:color w:val="auto"/>
          <w:kern w:val="2"/>
          <w:lang w:eastAsia="en-US"/>
          <w14:ligatures w14:val="standardContextual"/>
        </w:rPr>
        <w:t>migrantensmokkelaars ontmanteld</w:t>
      </w:r>
      <w:r>
        <w:rPr>
          <w:rFonts w:eastAsia="Calibri" w:cs="Times New Roman"/>
          <w:color w:val="auto"/>
          <w:kern w:val="2"/>
          <w:lang w:eastAsia="en-US"/>
          <w14:ligatures w14:val="standardContextual"/>
        </w:rPr>
        <w:t xml:space="preserve">. Het kabinet </w:t>
      </w:r>
      <w:r w:rsidRPr="004B483E">
        <w:rPr>
          <w:rFonts w:eastAsia="Calibri" w:cs="Times New Roman"/>
          <w:color w:val="auto"/>
          <w:kern w:val="2"/>
          <w:lang w:eastAsia="en-US"/>
          <w14:ligatures w14:val="standardContextual"/>
        </w:rPr>
        <w:t xml:space="preserve">roept Montenegro </w:t>
      </w:r>
      <w:r>
        <w:rPr>
          <w:rFonts w:eastAsia="Calibri" w:cs="Times New Roman"/>
          <w:color w:val="auto"/>
          <w:kern w:val="2"/>
          <w:lang w:eastAsia="en-US"/>
          <w14:ligatures w14:val="standardContextual"/>
        </w:rPr>
        <w:t xml:space="preserve">evenwel </w:t>
      </w:r>
      <w:r w:rsidRPr="004B483E">
        <w:rPr>
          <w:rFonts w:eastAsia="Calibri" w:cs="Times New Roman"/>
          <w:color w:val="auto"/>
          <w:kern w:val="2"/>
          <w:lang w:eastAsia="en-US"/>
          <w14:ligatures w14:val="standardContextual"/>
        </w:rPr>
        <w:t>op</w:t>
      </w:r>
      <w:r>
        <w:rPr>
          <w:rFonts w:eastAsia="Calibri" w:cs="Times New Roman"/>
          <w:color w:val="auto"/>
          <w:kern w:val="2"/>
          <w:lang w:eastAsia="en-US"/>
          <w14:ligatures w14:val="standardContextual"/>
        </w:rPr>
        <w:t xml:space="preserve"> om</w:t>
      </w:r>
      <w:r w:rsidRPr="004B483E">
        <w:rPr>
          <w:rFonts w:eastAsia="Calibri" w:cs="Times New Roman"/>
          <w:color w:val="auto"/>
          <w:kern w:val="2"/>
          <w:lang w:eastAsia="en-US"/>
          <w14:ligatures w14:val="standardContextual"/>
        </w:rPr>
        <w:t xml:space="preserve"> capaciteiten te versterken</w:t>
      </w:r>
      <w:r>
        <w:rPr>
          <w:rFonts w:eastAsia="Calibri" w:cs="Times New Roman"/>
          <w:color w:val="auto"/>
          <w:kern w:val="2"/>
          <w:lang w:eastAsia="en-US"/>
          <w14:ligatures w14:val="standardContextual"/>
        </w:rPr>
        <w:t>.</w:t>
      </w:r>
      <w:r w:rsidRPr="004B483E">
        <w:rPr>
          <w:rFonts w:eastAsia="Calibri" w:cs="Times New Roman"/>
          <w:color w:val="auto"/>
          <w:kern w:val="2"/>
          <w:lang w:eastAsia="en-US"/>
          <w14:ligatures w14:val="standardContextual"/>
        </w:rPr>
        <w:t xml:space="preserve"> Het kabinet acht het</w:t>
      </w:r>
      <w:r>
        <w:rPr>
          <w:rFonts w:eastAsia="Calibri" w:cs="Times New Roman"/>
          <w:color w:val="auto"/>
          <w:kern w:val="2"/>
          <w:lang w:eastAsia="en-US"/>
          <w14:ligatures w14:val="standardContextual"/>
        </w:rPr>
        <w:t xml:space="preserve"> verder</w:t>
      </w:r>
      <w:r w:rsidRPr="004B483E">
        <w:rPr>
          <w:rFonts w:eastAsia="Calibri" w:cs="Times New Roman"/>
          <w:color w:val="auto"/>
          <w:kern w:val="2"/>
          <w:lang w:eastAsia="en-US"/>
          <w14:ligatures w14:val="standardContextual"/>
        </w:rPr>
        <w:t xml:space="preserve"> van belang dat Montenegro het visumbeleid verder harmonise</w:t>
      </w:r>
      <w:r>
        <w:rPr>
          <w:rFonts w:eastAsia="Calibri" w:cs="Times New Roman"/>
          <w:color w:val="auto"/>
          <w:kern w:val="2"/>
          <w:lang w:eastAsia="en-US"/>
          <w14:ligatures w14:val="standardContextual"/>
        </w:rPr>
        <w:t>e</w:t>
      </w:r>
      <w:r w:rsidRPr="004B483E">
        <w:rPr>
          <w:rFonts w:eastAsia="Calibri" w:cs="Times New Roman"/>
          <w:color w:val="auto"/>
          <w:kern w:val="2"/>
          <w:lang w:eastAsia="en-US"/>
          <w14:ligatures w14:val="standardContextual"/>
        </w:rPr>
        <w:t>r</w:t>
      </w:r>
      <w:r>
        <w:rPr>
          <w:rFonts w:eastAsia="Calibri" w:cs="Times New Roman"/>
          <w:color w:val="auto"/>
          <w:kern w:val="2"/>
          <w:lang w:eastAsia="en-US"/>
          <w14:ligatures w14:val="standardContextual"/>
        </w:rPr>
        <w:t>t</w:t>
      </w:r>
      <w:r w:rsidRPr="004B483E">
        <w:rPr>
          <w:rFonts w:eastAsia="Calibri" w:cs="Times New Roman"/>
          <w:color w:val="auto"/>
          <w:kern w:val="2"/>
          <w:lang w:eastAsia="en-US"/>
          <w14:ligatures w14:val="standardContextual"/>
        </w:rPr>
        <w:t xml:space="preserve"> met de EU. </w:t>
      </w:r>
      <w:r>
        <w:rPr>
          <w:rFonts w:eastAsia="Calibri" w:cs="Times New Roman"/>
          <w:color w:val="auto"/>
          <w:kern w:val="2"/>
          <w:lang w:eastAsia="en-US"/>
          <w14:ligatures w14:val="standardContextual"/>
        </w:rPr>
        <w:t xml:space="preserve">Het is positief dat </w:t>
      </w:r>
      <w:r w:rsidRPr="004B483E" w:rsidDel="001B0973">
        <w:rPr>
          <w:rFonts w:eastAsia="Calibri" w:cs="Times New Roman"/>
          <w:color w:val="auto"/>
          <w:kern w:val="2"/>
          <w:lang w:eastAsia="en-US"/>
          <w14:ligatures w14:val="standardContextual"/>
        </w:rPr>
        <w:t xml:space="preserve">Montenegro in vergelijking met andere Westelijke Balkan landen het hoogste aantal gevluchte burgers uit Oekraïne </w:t>
      </w:r>
      <w:r>
        <w:rPr>
          <w:rFonts w:eastAsia="Calibri" w:cs="Times New Roman"/>
          <w:color w:val="auto"/>
          <w:kern w:val="2"/>
          <w:lang w:eastAsia="en-US"/>
          <w14:ligatures w14:val="standardContextual"/>
        </w:rPr>
        <w:t>blijft opvangen</w:t>
      </w:r>
      <w:r w:rsidRPr="004B483E" w:rsidDel="001B0973">
        <w:rPr>
          <w:rFonts w:eastAsia="Calibri" w:cs="Times New Roman"/>
          <w:color w:val="auto"/>
          <w:kern w:val="2"/>
          <w:lang w:eastAsia="en-US"/>
          <w14:ligatures w14:val="standardContextual"/>
        </w:rPr>
        <w:t xml:space="preserve">. </w:t>
      </w:r>
    </w:p>
    <w:p w:rsidRPr="005536DB" w:rsidR="001D2993" w:rsidP="002E0F07" w:rsidRDefault="002E0F07" w14:paraId="2102BEC2" w14:textId="77777777">
      <w:pPr>
        <w:autoSpaceDN/>
        <w:spacing w:after="160" w:line="276" w:lineRule="auto"/>
        <w:textAlignment w:val="auto"/>
        <w:rPr>
          <w:rFonts w:eastAsia="Calibri"/>
          <w:kern w:val="2"/>
          <w:lang w:eastAsia="en-US"/>
          <w14:ligatures w14:val="standardContextual"/>
        </w:rPr>
      </w:pPr>
      <w:r>
        <w:rPr>
          <w:rFonts w:cs="Calibri"/>
        </w:rPr>
        <w:t xml:space="preserve">Het kabinet weegt de bredere (rechtsstaat) situatie zodanig dat het een kritisch-constructieve grondhouding heeft ten aanzien van voorstellen </w:t>
      </w:r>
      <w:r w:rsidRPr="00B16E9C">
        <w:rPr>
          <w:rFonts w:cs="Calibri"/>
        </w:rPr>
        <w:t xml:space="preserve">van de Commissie voor het onder voorbehoud sluiten van individuele hoofdstukken en deze </w:t>
      </w:r>
      <w:r>
        <w:rPr>
          <w:rFonts w:cs="Calibri"/>
        </w:rPr>
        <w:t>k</w:t>
      </w:r>
      <w:r w:rsidRPr="00B16E9C">
        <w:rPr>
          <w:rFonts w:cs="Calibri"/>
        </w:rPr>
        <w:t xml:space="preserve">an steunen, mits </w:t>
      </w:r>
      <w:r>
        <w:rPr>
          <w:rFonts w:cs="Calibri"/>
        </w:rPr>
        <w:t>Montenegro</w:t>
      </w:r>
      <w:r w:rsidRPr="00B16E9C">
        <w:rPr>
          <w:rFonts w:cs="Calibri"/>
        </w:rPr>
        <w:t xml:space="preserve"> blijvend </w:t>
      </w:r>
      <w:r>
        <w:rPr>
          <w:rFonts w:cs="Calibri"/>
        </w:rPr>
        <w:t>investeert in versterking van</w:t>
      </w:r>
      <w:r w:rsidRPr="00B16E9C">
        <w:rPr>
          <w:rFonts w:cs="Calibri"/>
        </w:rPr>
        <w:t xml:space="preserve"> administratieve en personele capaciteit, en aan de specifieke voorwaarden voor desbetreffende </w:t>
      </w:r>
      <w:r w:rsidRPr="005536DB">
        <w:rPr>
          <w:rFonts w:cs="Calibri"/>
        </w:rPr>
        <w:t xml:space="preserve">hoofdstukken is voldaan. </w:t>
      </w:r>
    </w:p>
    <w:p w:rsidRPr="005536DB" w:rsidR="00EC5B9E" w:rsidP="002E0F07" w:rsidRDefault="002E0F07" w14:paraId="4B98DE77" w14:textId="4134C8A8">
      <w:pPr>
        <w:autoSpaceDN/>
        <w:spacing w:after="160" w:line="276" w:lineRule="auto"/>
        <w:textAlignment w:val="auto"/>
        <w:rPr>
          <w:rFonts w:eastAsia="Calibri" w:cs="Times New Roman"/>
          <w:color w:val="auto"/>
          <w:kern w:val="2"/>
          <w:lang w:eastAsia="en-US"/>
          <w14:ligatures w14:val="standardContextual"/>
        </w:rPr>
      </w:pPr>
      <w:r w:rsidRPr="005536DB">
        <w:rPr>
          <w:rFonts w:eastAsia="Calibri" w:cs="Times New Roman"/>
          <w:color w:val="auto"/>
          <w:kern w:val="2"/>
          <w:lang w:eastAsia="en-US"/>
          <w14:ligatures w14:val="standardContextual"/>
        </w:rPr>
        <w:t xml:space="preserve">De Commissie heeft aanbevolen om hoofdstuk 4 (vrij verkeer van kapitaal) onder voorbehoud te sluiten. De Commissie stelt vast dat aan alle beleidsinhoudelijke </w:t>
      </w:r>
      <w:r w:rsidRPr="005536DB">
        <w:rPr>
          <w:rFonts w:eastAsia="Calibri" w:cs="Times New Roman"/>
          <w:i/>
          <w:iCs/>
          <w:color w:val="auto"/>
          <w:kern w:val="2"/>
          <w:lang w:eastAsia="en-US"/>
          <w14:ligatures w14:val="standardContextual"/>
        </w:rPr>
        <w:t>closing benchmarks</w:t>
      </w:r>
      <w:r w:rsidRPr="005536DB">
        <w:rPr>
          <w:rFonts w:eastAsia="Calibri" w:cs="Times New Roman"/>
          <w:color w:val="auto"/>
          <w:kern w:val="2"/>
          <w:lang w:eastAsia="en-US"/>
          <w14:ligatures w14:val="standardContextual"/>
        </w:rPr>
        <w:t xml:space="preserve"> is voldaan. Deze zien onder andere op wet- en regelgeving, overname van het EU-acquis en administratieve en institutionele capaciteiten. Het kabinet verwelkomt de oproep van de Commissie tot verdere versterking van toezicht, onder andere op preventie van witwassen en financiering van terrorisme. Tijdens de</w:t>
      </w:r>
      <w:r w:rsidRPr="005536DB" w:rsidDel="00EF377D">
        <w:rPr>
          <w:rFonts w:eastAsia="Calibri" w:cs="Times New Roman"/>
          <w:color w:val="auto"/>
          <w:kern w:val="2"/>
          <w:lang w:eastAsia="en-US"/>
          <w14:ligatures w14:val="standardContextual"/>
        </w:rPr>
        <w:t xml:space="preserve"> </w:t>
      </w:r>
      <w:r w:rsidRPr="005536DB">
        <w:rPr>
          <w:rFonts w:eastAsia="Calibri" w:cs="Times New Roman"/>
          <w:color w:val="auto"/>
          <w:kern w:val="2"/>
          <w:lang w:eastAsia="en-US"/>
          <w14:ligatures w14:val="standardContextual"/>
        </w:rPr>
        <w:t>besprekingen heeft Nederland ingezet op effectieve implementatie en blijvende monitoring door de Commissie, ook na voorlopige sluiting van dit hoofdstuk. Het kabinet heeft een positieve grondhouding ten aanzien van het onder voorbehoud sluiten van dit hoofdstuk. Het krachtenveld</w:t>
      </w:r>
      <w:r w:rsidRPr="005536DB">
        <w:rPr>
          <w:rFonts w:eastAsia="Calibri"/>
          <w:kern w:val="2"/>
          <w:lang w:eastAsia="en-US"/>
          <w14:ligatures w14:val="standardContextual"/>
        </w:rPr>
        <w:t xml:space="preserve"> </w:t>
      </w:r>
      <w:r w:rsidRPr="005536DB">
        <w:rPr>
          <w:rFonts w:eastAsia="Calibri" w:cs="Times New Roman"/>
          <w:color w:val="auto"/>
          <w:kern w:val="2"/>
          <w:lang w:eastAsia="en-US"/>
          <w14:ligatures w14:val="standardContextual"/>
        </w:rPr>
        <w:t xml:space="preserve">in de Raad lijkt zich te bewegen richting unanieme steun voor deze stap. Afhankelijk van instemming van EU-lidstaten zal en marge van de Raad Algemene Zaken (16 december) een Intergouvernementele Conferentie worden georganiseerd. </w:t>
      </w:r>
    </w:p>
    <w:p w:rsidR="001D2993" w:rsidP="002E0F07" w:rsidRDefault="002E0F07" w14:paraId="2D6C079A" w14:textId="015CD745">
      <w:pPr>
        <w:autoSpaceDN/>
        <w:spacing w:after="160" w:line="276" w:lineRule="auto"/>
        <w:textAlignment w:val="auto"/>
        <w:rPr>
          <w:rFonts w:eastAsia="Calibri" w:cs="Times New Roman"/>
          <w:b/>
          <w:color w:val="auto"/>
          <w:kern w:val="2"/>
          <w:lang w:eastAsia="en-US"/>
          <w14:ligatures w14:val="standardContextual"/>
        </w:rPr>
      </w:pPr>
      <w:r w:rsidRPr="005536DB">
        <w:rPr>
          <w:rFonts w:eastAsia="Calibri" w:cs="Times New Roman"/>
          <w:color w:val="auto"/>
          <w:kern w:val="2"/>
          <w:lang w:eastAsia="en-US"/>
          <w14:ligatures w14:val="standardContextual"/>
        </w:rPr>
        <w:t>Verder heeft de Commissie aanbevolen om hoofdstuk 3 (recht van vestiging en vrij verrichten van diensten), hoofdstuk 6 (vennootschapsrecht), hoofdstuk 11 (landbouw en plattelandsontwikkeling), hoofdstuk 13 (visserij)</w:t>
      </w:r>
      <w:r w:rsidRPr="005536DB">
        <w:t xml:space="preserve"> onder voorbehoud te sluiten. Afhankelijk van de voortgang van de besprekingen, kunnen deze hoofdstukken mogelijk ook op 16 december gesloten worden. In dat geval ontvangt uw Kamer voor die tijd een appreciatie.</w:t>
      </w:r>
      <w:r>
        <w:rPr>
          <w:rFonts w:eastAsia="Calibri" w:cs="Times New Roman"/>
          <w:color w:val="auto"/>
          <w:kern w:val="2"/>
          <w:lang w:eastAsia="en-US"/>
          <w14:ligatures w14:val="standardContextual"/>
        </w:rPr>
        <w:t xml:space="preserve"> </w:t>
      </w:r>
    </w:p>
    <w:p w:rsidRPr="00176D49" w:rsidR="002E0F07" w:rsidP="002E0F07" w:rsidRDefault="002E0F07" w14:paraId="006E599F" w14:textId="5E2E331F">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b/>
          <w:color w:val="auto"/>
          <w:kern w:val="2"/>
          <w:lang w:eastAsia="en-US"/>
          <w14:ligatures w14:val="standardContextual"/>
        </w:rPr>
        <w:t>Oekraïne</w:t>
      </w:r>
      <w:r>
        <w:rPr>
          <w:rFonts w:eastAsia="Calibri" w:cs="Times New Roman"/>
          <w:color w:val="auto"/>
          <w:kern w:val="2"/>
          <w:lang w:eastAsia="en-US"/>
          <w14:ligatures w14:val="standardContextual"/>
        </w:rPr>
        <w:br/>
      </w:r>
      <w:r w:rsidRPr="004B483E">
        <w:rPr>
          <w:rFonts w:eastAsia="Calibri" w:cs="Times New Roman"/>
          <w:color w:val="auto"/>
          <w:kern w:val="2"/>
          <w:lang w:eastAsia="en-US"/>
          <w14:ligatures w14:val="standardContextual"/>
        </w:rPr>
        <w:t xml:space="preserve">De Europese Raad verleende Oekraïne in 2022 kandidaat-lidstatus en in 2023 besloot de ER om de onderhandelingen te openen. </w:t>
      </w:r>
      <w:bookmarkStart w:name="_Hlk214294883" w:id="4"/>
      <w:r>
        <w:rPr>
          <w:rFonts w:eastAsia="Calibri" w:cs="Times New Roman"/>
          <w:color w:val="auto"/>
          <w:kern w:val="2"/>
          <w:lang w:eastAsia="en-US"/>
          <w14:ligatures w14:val="standardContextual"/>
        </w:rPr>
        <w:t>De Commissie stelt dat Oekraïne aan de vereisten voor het openen van Cluster 1 (</w:t>
      </w:r>
      <w:r>
        <w:rPr>
          <w:rFonts w:eastAsia="Calibri" w:cs="Times New Roman"/>
          <w:i/>
          <w:iCs/>
          <w:color w:val="auto"/>
          <w:kern w:val="2"/>
          <w:lang w:eastAsia="en-US"/>
          <w14:ligatures w14:val="standardContextual"/>
        </w:rPr>
        <w:t>Fundamentals</w:t>
      </w:r>
      <w:r>
        <w:rPr>
          <w:rFonts w:eastAsia="Calibri" w:cs="Times New Roman"/>
          <w:color w:val="auto"/>
          <w:kern w:val="2"/>
          <w:lang w:eastAsia="en-US"/>
          <w14:ligatures w14:val="standardContextual"/>
        </w:rPr>
        <w:t xml:space="preserve">), Cluster 2 (Interne markt) en Cluster 6 (Externe betrekkingen) heeft voldaan. De Commissie verwacht dat Oekraïne voor het eind van dit jaar ook zal voldoen aan de vereisten voor het openen van de overige drie clusters. </w:t>
      </w:r>
    </w:p>
    <w:bookmarkEnd w:id="4"/>
    <w:p w:rsidR="002E0F07" w:rsidP="002E0F07" w:rsidRDefault="002E0F07" w14:paraId="2470E48E" w14:textId="698F6BA4">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De Commissie benadrukt </w:t>
      </w:r>
      <w:r w:rsidRPr="00174760">
        <w:rPr>
          <w:rFonts w:eastAsia="Calibri" w:cs="Times New Roman"/>
          <w:color w:val="auto"/>
          <w:kern w:val="2"/>
          <w:lang w:eastAsia="en-US"/>
          <w14:ligatures w14:val="standardContextual"/>
        </w:rPr>
        <w:t xml:space="preserve">de sterke toewijding </w:t>
      </w:r>
      <w:r>
        <w:rPr>
          <w:rFonts w:eastAsia="Calibri" w:cs="Times New Roman"/>
          <w:color w:val="auto"/>
          <w:kern w:val="2"/>
          <w:lang w:eastAsia="en-US"/>
          <w14:ligatures w14:val="standardContextual"/>
        </w:rPr>
        <w:t xml:space="preserve">van Oekraïne </w:t>
      </w:r>
      <w:r w:rsidRPr="00174760">
        <w:rPr>
          <w:rFonts w:eastAsia="Calibri" w:cs="Times New Roman"/>
          <w:color w:val="auto"/>
          <w:kern w:val="2"/>
          <w:lang w:eastAsia="en-US"/>
          <w14:ligatures w14:val="standardContextual"/>
        </w:rPr>
        <w:t>aan het hervormingsproces en de progressie</w:t>
      </w:r>
      <w:r>
        <w:rPr>
          <w:rFonts w:eastAsia="Calibri" w:cs="Times New Roman"/>
          <w:color w:val="auto"/>
          <w:kern w:val="2"/>
          <w:lang w:eastAsia="en-US"/>
          <w14:ligatures w14:val="standardContextual"/>
        </w:rPr>
        <w:t xml:space="preserve"> die</w:t>
      </w:r>
      <w:r w:rsidRPr="00B13CBD">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is geboekt, </w:t>
      </w:r>
      <w:r w:rsidRPr="00174760">
        <w:rPr>
          <w:rFonts w:eastAsia="Calibri" w:cs="Times New Roman"/>
          <w:color w:val="auto"/>
          <w:kern w:val="2"/>
          <w:lang w:eastAsia="en-US"/>
          <w14:ligatures w14:val="standardContextual"/>
        </w:rPr>
        <w:t>ondanks de zware omstandigheden</w:t>
      </w:r>
      <w:r>
        <w:rPr>
          <w:rFonts w:eastAsia="Calibri" w:cs="Times New Roman"/>
          <w:color w:val="auto"/>
          <w:kern w:val="2"/>
          <w:lang w:eastAsia="en-US"/>
          <w14:ligatures w14:val="standardContextual"/>
        </w:rPr>
        <w:t xml:space="preserve"> vanwege de Russische agressieoorlog. Het algehele oordeel van </w:t>
      </w:r>
      <w:r>
        <w:rPr>
          <w:rFonts w:eastAsia="Calibri" w:cs="Times New Roman"/>
          <w:color w:val="auto"/>
          <w:kern w:val="2"/>
          <w:lang w:eastAsia="en-US"/>
          <w14:ligatures w14:val="standardContextual"/>
        </w:rPr>
        <w:lastRenderedPageBreak/>
        <w:t xml:space="preserve">de Commissie over de voortgang is gematigd positief: op alle hoofdstukken onder de </w:t>
      </w:r>
      <w:r w:rsidRPr="00FE7544">
        <w:rPr>
          <w:rFonts w:eastAsia="Calibri" w:cs="Times New Roman"/>
          <w:i/>
          <w:color w:val="auto"/>
          <w:kern w:val="2"/>
          <w:lang w:eastAsia="en-US"/>
          <w14:ligatures w14:val="standardContextual"/>
        </w:rPr>
        <w:t>Fundamentals</w:t>
      </w:r>
      <w:r>
        <w:rPr>
          <w:rFonts w:eastAsia="Calibri" w:cs="Times New Roman"/>
          <w:color w:val="auto"/>
          <w:kern w:val="2"/>
          <w:lang w:eastAsia="en-US"/>
          <w14:ligatures w14:val="standardContextual"/>
        </w:rPr>
        <w:t xml:space="preserve"> is goede, enige of op zijn minst beperkte voortgang geboekt. Over het democratische klimaat tekent de Commissie aan dat het</w:t>
      </w:r>
      <w:r w:rsidRPr="003C29F3">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Oekraïense </w:t>
      </w:r>
      <w:r w:rsidRPr="003C29F3">
        <w:rPr>
          <w:rFonts w:eastAsia="Calibri" w:cs="Times New Roman"/>
          <w:color w:val="auto"/>
          <w:kern w:val="2"/>
          <w:lang w:eastAsia="en-US"/>
          <w14:ligatures w14:val="standardContextual"/>
        </w:rPr>
        <w:t>parlement</w:t>
      </w:r>
      <w:r w:rsidR="00CC4BC5">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 mede vanwege de oorlogsomstandigheden</w:t>
      </w:r>
      <w:r w:rsidR="00CC4BC5">
        <w:rPr>
          <w:rFonts w:eastAsia="Calibri" w:cs="Times New Roman"/>
          <w:color w:val="auto"/>
          <w:kern w:val="2"/>
          <w:lang w:eastAsia="en-US"/>
          <w14:ligatures w14:val="standardContextual"/>
        </w:rPr>
        <w:t>,</w:t>
      </w:r>
      <w:r w:rsidRPr="003C29F3">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gedeeltelijk effectief </w:t>
      </w:r>
      <w:r w:rsidRPr="003C29F3">
        <w:rPr>
          <w:rFonts w:eastAsia="Calibri" w:cs="Times New Roman"/>
          <w:color w:val="auto"/>
          <w:kern w:val="2"/>
          <w:lang w:eastAsia="en-US"/>
          <w14:ligatures w14:val="standardContextual"/>
        </w:rPr>
        <w:t>functioneert</w:t>
      </w:r>
      <w:r>
        <w:rPr>
          <w:rFonts w:eastAsia="Calibri" w:cs="Times New Roman"/>
          <w:color w:val="auto"/>
          <w:kern w:val="2"/>
          <w:lang w:eastAsia="en-US"/>
          <w14:ligatures w14:val="standardContextual"/>
        </w:rPr>
        <w:t>. Wanneer het oorlogsrecht is opgeheven dienen de noodzakelijke hervormingen en wetten te worden doorgevoerd zodat ook het maatschappelijk middenveld beter betrokken wordt bij het democratisch proces. Aandachtspunt is dat (politieke)</w:t>
      </w:r>
      <w:r w:rsidRPr="003C29F3">
        <w:rPr>
          <w:rFonts w:eastAsia="Calibri" w:cs="Times New Roman"/>
          <w:color w:val="auto"/>
          <w:kern w:val="2"/>
          <w:lang w:eastAsia="en-US"/>
          <w14:ligatures w14:val="standardContextual"/>
        </w:rPr>
        <w:t xml:space="preserve"> druk op activisten</w:t>
      </w:r>
      <w:r>
        <w:rPr>
          <w:rFonts w:eastAsia="Calibri" w:cs="Times New Roman"/>
          <w:color w:val="auto"/>
          <w:kern w:val="2"/>
          <w:lang w:eastAsia="en-US"/>
          <w14:ligatures w14:val="standardContextual"/>
        </w:rPr>
        <w:t xml:space="preserve"> en niet-gouvernementele organisaties</w:t>
      </w:r>
      <w:r w:rsidRPr="003C29F3">
        <w:rPr>
          <w:rFonts w:eastAsia="Calibri" w:cs="Times New Roman"/>
          <w:color w:val="auto"/>
          <w:kern w:val="2"/>
          <w:lang w:eastAsia="en-US"/>
          <w14:ligatures w14:val="standardContextual"/>
        </w:rPr>
        <w:t xml:space="preserve"> zich blijft voordoen</w:t>
      </w:r>
      <w:r>
        <w:rPr>
          <w:rFonts w:eastAsia="Calibri" w:cs="Times New Roman"/>
          <w:color w:val="auto"/>
          <w:kern w:val="2"/>
          <w:lang w:eastAsia="en-US"/>
          <w14:ligatures w14:val="standardContextual"/>
        </w:rPr>
        <w:t xml:space="preserve">. </w:t>
      </w:r>
    </w:p>
    <w:p w:rsidR="002E0F07" w:rsidP="002E0F07" w:rsidRDefault="002E0F07" w14:paraId="19FCF37B" w14:textId="77777777">
      <w:pPr>
        <w:autoSpaceDN/>
        <w:spacing w:after="160" w:line="276" w:lineRule="auto"/>
        <w:textAlignment w:val="auto"/>
        <w:rPr>
          <w:rFonts w:eastAsia="Calibri" w:cs="Times New Roman"/>
          <w:color w:val="auto"/>
          <w:kern w:val="2"/>
          <w:lang w:eastAsia="en-US"/>
          <w14:ligatures w14:val="standardContextual"/>
        </w:rPr>
      </w:pPr>
      <w:r w:rsidRPr="002315A6">
        <w:rPr>
          <w:rFonts w:eastAsia="Calibri" w:cs="Times New Roman"/>
          <w:color w:val="auto"/>
          <w:kern w:val="2"/>
          <w:lang w:eastAsia="en-US"/>
          <w14:ligatures w14:val="standardContextual"/>
        </w:rPr>
        <w:t>Voor corruptiebestrijding stelt</w:t>
      </w:r>
      <w:r w:rsidRPr="00916F9A">
        <w:rPr>
          <w:rFonts w:eastAsia="Calibri" w:cs="Times New Roman"/>
          <w:color w:val="auto"/>
          <w:kern w:val="2"/>
          <w:lang w:eastAsia="en-US"/>
          <w14:ligatures w14:val="standardContextual"/>
        </w:rPr>
        <w:t xml:space="preserve"> </w:t>
      </w:r>
      <w:r w:rsidRPr="002315A6">
        <w:rPr>
          <w:rFonts w:eastAsia="Calibri" w:cs="Times New Roman"/>
          <w:color w:val="auto"/>
          <w:kern w:val="2"/>
          <w:lang w:eastAsia="en-US"/>
          <w14:ligatures w14:val="standardContextual"/>
        </w:rPr>
        <w:t xml:space="preserve">de Commissie </w:t>
      </w:r>
      <w:r w:rsidRPr="00916F9A">
        <w:rPr>
          <w:rFonts w:eastAsia="Calibri" w:cs="Times New Roman"/>
          <w:color w:val="auto"/>
          <w:kern w:val="2"/>
          <w:lang w:eastAsia="en-US"/>
          <w14:ligatures w14:val="standardContextual"/>
        </w:rPr>
        <w:t xml:space="preserve">dat </w:t>
      </w:r>
      <w:r w:rsidRPr="002315A6">
        <w:rPr>
          <w:rFonts w:eastAsia="Calibri" w:cs="Times New Roman"/>
          <w:color w:val="auto"/>
          <w:kern w:val="2"/>
          <w:lang w:eastAsia="en-US"/>
          <w14:ligatures w14:val="standardContextual"/>
        </w:rPr>
        <w:t>terugval voorkomen dient te worden.</w:t>
      </w:r>
      <w:r w:rsidRPr="00916F9A">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Hoewel de</w:t>
      </w:r>
      <w:r w:rsidRPr="003C29F3">
        <w:rPr>
          <w:rFonts w:eastAsia="Calibri" w:cs="Times New Roman"/>
          <w:color w:val="auto"/>
          <w:kern w:val="2"/>
          <w:lang w:eastAsia="en-US"/>
          <w14:ligatures w14:val="standardContextual"/>
        </w:rPr>
        <w:t xml:space="preserve"> anti-corruptiediensten steeds betere resultaten </w:t>
      </w:r>
      <w:r>
        <w:rPr>
          <w:rFonts w:eastAsia="Calibri" w:cs="Times New Roman"/>
          <w:color w:val="auto"/>
          <w:kern w:val="2"/>
          <w:lang w:eastAsia="en-US"/>
          <w14:ligatures w14:val="standardContextual"/>
        </w:rPr>
        <w:t>boeken</w:t>
      </w:r>
      <w:r w:rsidRPr="003C29F3">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wordt de </w:t>
      </w:r>
      <w:r w:rsidRPr="003C29F3">
        <w:rPr>
          <w:rFonts w:eastAsia="Calibri" w:cs="Times New Roman"/>
          <w:color w:val="auto"/>
          <w:kern w:val="2"/>
          <w:lang w:eastAsia="en-US"/>
          <w14:ligatures w14:val="standardContextual"/>
        </w:rPr>
        <w:t xml:space="preserve">effectiviteit </w:t>
      </w:r>
      <w:r>
        <w:rPr>
          <w:rFonts w:eastAsia="Calibri" w:cs="Times New Roman"/>
          <w:color w:val="auto"/>
          <w:kern w:val="2"/>
          <w:lang w:eastAsia="en-US"/>
          <w14:ligatures w14:val="standardContextual"/>
        </w:rPr>
        <w:t xml:space="preserve">van de diensten </w:t>
      </w:r>
      <w:r w:rsidRPr="00BD114B">
        <w:rPr>
          <w:rFonts w:eastAsia="Calibri" w:cs="Times New Roman"/>
          <w:color w:val="auto"/>
          <w:kern w:val="2"/>
          <w:lang w:eastAsia="en-US"/>
          <w14:ligatures w14:val="standardContextual"/>
        </w:rPr>
        <w:t>ondermijnd. Middels het aannemen van een wet in juli jl. werd de onafhankelijkheid van de belangrijkste anti-corruptiebureaus (NABU en SAPO) danig ingeperkt. Hoewel dit ongedaan is gemaakt</w:t>
      </w:r>
      <w:r w:rsidRPr="006B14DE">
        <w:rPr>
          <w:rFonts w:eastAsia="Calibri" w:cs="Times New Roman"/>
          <w:color w:val="auto"/>
          <w:kern w:val="2"/>
          <w:lang w:eastAsia="en-US"/>
          <w14:ligatures w14:val="standardContextual"/>
        </w:rPr>
        <w:t xml:space="preserve"> worden er</w:t>
      </w:r>
      <w:r w:rsidRPr="00FC5CE2">
        <w:rPr>
          <w:rFonts w:eastAsia="Calibri" w:cs="Times New Roman"/>
          <w:color w:val="auto"/>
          <w:kern w:val="2"/>
          <w:lang w:eastAsia="en-US"/>
          <w14:ligatures w14:val="standardContextual"/>
        </w:rPr>
        <w:t xml:space="preserve"> bedenkingen</w:t>
      </w:r>
      <w:r w:rsidRPr="006B14DE">
        <w:rPr>
          <w:rFonts w:eastAsia="Calibri" w:cs="Times New Roman"/>
          <w:color w:val="auto"/>
          <w:kern w:val="2"/>
          <w:lang w:eastAsia="en-US"/>
          <w14:ligatures w14:val="standardContextual"/>
        </w:rPr>
        <w:t xml:space="preserve"> geuit</w:t>
      </w:r>
      <w:r w:rsidRPr="00FC5CE2">
        <w:rPr>
          <w:rFonts w:eastAsia="Calibri" w:cs="Times New Roman"/>
          <w:color w:val="auto"/>
          <w:kern w:val="2"/>
          <w:lang w:eastAsia="en-US"/>
          <w14:ligatures w14:val="standardContextual"/>
        </w:rPr>
        <w:t xml:space="preserve"> </w:t>
      </w:r>
      <w:r w:rsidRPr="00BD114B">
        <w:rPr>
          <w:rFonts w:eastAsia="Calibri" w:cs="Times New Roman"/>
          <w:color w:val="auto"/>
          <w:kern w:val="2"/>
          <w:lang w:eastAsia="en-US"/>
          <w14:ligatures w14:val="standardContextual"/>
        </w:rPr>
        <w:t>bij de mate van toewijding van de Oekraïense autoriteiten bij corruptiebestrijding. De</w:t>
      </w:r>
      <w:r>
        <w:rPr>
          <w:rFonts w:eastAsia="Calibri" w:cs="Times New Roman"/>
          <w:color w:val="auto"/>
          <w:kern w:val="2"/>
          <w:lang w:eastAsia="en-US"/>
          <w14:ligatures w14:val="standardContextual"/>
        </w:rPr>
        <w:t xml:space="preserve"> Commissie doet</w:t>
      </w:r>
      <w:r w:rsidDel="0016675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duidelijke aanbevelingen om de onafhankelijkheid van de anti-corruptiebureaus te garanderen. Bovendien moet </w:t>
      </w:r>
      <w:r w:rsidRPr="00486C32">
        <w:rPr>
          <w:rFonts w:eastAsia="Calibri" w:cs="Times New Roman"/>
          <w:color w:val="auto"/>
          <w:kern w:val="2"/>
          <w:lang w:eastAsia="en-US"/>
          <w14:ligatures w14:val="standardContextual"/>
        </w:rPr>
        <w:t xml:space="preserve">de jurisdictie van NABU </w:t>
      </w:r>
      <w:r>
        <w:rPr>
          <w:rFonts w:eastAsia="Calibri" w:cs="Times New Roman"/>
          <w:color w:val="auto"/>
          <w:kern w:val="2"/>
          <w:lang w:eastAsia="en-US"/>
          <w14:ligatures w14:val="standardContextual"/>
        </w:rPr>
        <w:t>uitgebreid worden</w:t>
      </w:r>
      <w:r w:rsidRPr="00486C32">
        <w:rPr>
          <w:rFonts w:eastAsia="Calibri" w:cs="Times New Roman"/>
          <w:color w:val="auto"/>
          <w:kern w:val="2"/>
          <w:lang w:eastAsia="en-US"/>
          <w14:ligatures w14:val="standardContextual"/>
        </w:rPr>
        <w:t xml:space="preserve"> tot alle risicovolle openbare functies</w:t>
      </w:r>
      <w:r>
        <w:rPr>
          <w:rFonts w:eastAsia="Calibri" w:cs="Times New Roman"/>
          <w:color w:val="auto"/>
          <w:kern w:val="2"/>
          <w:lang w:eastAsia="en-US"/>
          <w14:ligatures w14:val="standardContextual"/>
        </w:rPr>
        <w:t xml:space="preserve"> en dienen er</w:t>
      </w:r>
      <w:r w:rsidRPr="00486C32">
        <w:rPr>
          <w:rFonts w:eastAsia="Calibri" w:cs="Times New Roman"/>
          <w:color w:val="auto"/>
          <w:kern w:val="2"/>
          <w:lang w:eastAsia="en-US"/>
          <w14:ligatures w14:val="standardContextual"/>
        </w:rPr>
        <w:t xml:space="preserve"> robuuste waarborgen in</w:t>
      </w:r>
      <w:r>
        <w:rPr>
          <w:rFonts w:eastAsia="Calibri" w:cs="Times New Roman"/>
          <w:color w:val="auto"/>
          <w:kern w:val="2"/>
          <w:lang w:eastAsia="en-US"/>
          <w14:ligatures w14:val="standardContextual"/>
        </w:rPr>
        <w:t>ge</w:t>
      </w:r>
      <w:r w:rsidRPr="00486C32">
        <w:rPr>
          <w:rFonts w:eastAsia="Calibri" w:cs="Times New Roman"/>
          <w:color w:val="auto"/>
          <w:kern w:val="2"/>
          <w:lang w:eastAsia="en-US"/>
          <w14:ligatures w14:val="standardContextual"/>
        </w:rPr>
        <w:t>voer</w:t>
      </w:r>
      <w:r>
        <w:rPr>
          <w:rFonts w:eastAsia="Calibri" w:cs="Times New Roman"/>
          <w:color w:val="auto"/>
          <w:kern w:val="2"/>
          <w:lang w:eastAsia="en-US"/>
          <w14:ligatures w14:val="standardContextual"/>
        </w:rPr>
        <w:t>d te worden</w:t>
      </w:r>
      <w:r w:rsidRPr="00486C32">
        <w:rPr>
          <w:rFonts w:eastAsia="Calibri" w:cs="Times New Roman"/>
          <w:color w:val="auto"/>
          <w:kern w:val="2"/>
          <w:lang w:eastAsia="en-US"/>
          <w14:ligatures w14:val="standardContextual"/>
        </w:rPr>
        <w:t xml:space="preserve"> tegen inmenging in het werk van NABU en SAPO</w:t>
      </w:r>
      <w:r>
        <w:rPr>
          <w:rFonts w:eastAsia="Calibri" w:cs="Times New Roman"/>
          <w:color w:val="auto"/>
          <w:kern w:val="2"/>
          <w:lang w:eastAsia="en-US"/>
          <w14:ligatures w14:val="standardContextual"/>
        </w:rPr>
        <w:t xml:space="preserve">.  </w:t>
      </w:r>
    </w:p>
    <w:p w:rsidR="001D2993" w:rsidP="002E0F07" w:rsidRDefault="002E0F07" w14:paraId="563CD1D5" w14:textId="3E217524">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De voortgang van hervormingen binnen het openbaar bestuur wordt door de Commissie positief uitgelicht, met name op salarishervorming, dienstverlening en digitalisering. Aandachtspunt is het herstel van de normale werving en selectie binnen de overheid. Bij het functioneren van de rechterlijke macht noemt de Commissie een aantal aandachtspunten. Zo blijven de</w:t>
      </w:r>
      <w:r w:rsidRPr="00486C32">
        <w:rPr>
          <w:rFonts w:eastAsia="Calibri" w:cs="Times New Roman"/>
          <w:color w:val="auto"/>
          <w:kern w:val="2"/>
          <w:lang w:eastAsia="en-US"/>
          <w14:ligatures w14:val="standardContextual"/>
        </w:rPr>
        <w:t xml:space="preserve"> integriteit, meritocratie en capaciteiten van de rechterlijke macht en het openbaar ministerie, evenals de status van de Raad voor Openbare Integriteit zwak.</w:t>
      </w:r>
      <w:r>
        <w:rPr>
          <w:rFonts w:eastAsia="Calibri" w:cs="Times New Roman"/>
          <w:color w:val="auto"/>
          <w:kern w:val="2"/>
          <w:lang w:eastAsia="en-US"/>
          <w14:ligatures w14:val="standardContextual"/>
        </w:rPr>
        <w:t xml:space="preserve"> De Commissie beveelt aan de eerdere aanbevelingen, onder andere van de Venetië Commissie, over te nemen.</w:t>
      </w:r>
    </w:p>
    <w:p w:rsidRPr="00DD7791" w:rsidR="002E0F07" w:rsidP="002E0F07" w:rsidRDefault="002E0F07" w14:paraId="18157723" w14:textId="1DD96E9B">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Over fundamentele rechten oordeelt de Commissie grotendeels positief: Oekraïne toont zich toegewijd aan het beschermen van deze rechten en heeft verschillende hervormingen geïmplementeerd. De rechten van minderheden worden gerespecteerd en de Commissie moedigt Oekraïne aan om het plan ten aanzien van nationale minderheden verder uit te voeren. Aandachtspunten gaan in op onder andere de vrijheid van meningsuiting. Zo wordt Oekraïne aangespoord om de onafhankelijkheid en veiligheid van journalisten te borgen. Enige voortgang wordt waargenomen bij hervormingen binnen de handhavingssector, met enkele aandachtspunten. </w:t>
      </w:r>
      <w:r w:rsidRPr="006E7F82">
        <w:rPr>
          <w:rFonts w:eastAsia="Calibri" w:cs="Times New Roman"/>
          <w:color w:val="auto"/>
          <w:kern w:val="2"/>
          <w:lang w:eastAsia="en-US"/>
          <w14:ligatures w14:val="standardContextual"/>
        </w:rPr>
        <w:t xml:space="preserve">Hoewel aanvankelijk politiek vertraagd, is een begin gemaakt met het opschonen van het </w:t>
      </w:r>
      <w:r w:rsidRPr="00FE7544">
        <w:rPr>
          <w:rFonts w:eastAsia="Calibri" w:cs="Times New Roman"/>
          <w:i/>
          <w:color w:val="auto"/>
          <w:kern w:val="2"/>
          <w:lang w:eastAsia="en-US"/>
          <w14:ligatures w14:val="standardContextual"/>
        </w:rPr>
        <w:t>Economic Security Bureau</w:t>
      </w:r>
      <w:r w:rsidRPr="006E7F82">
        <w:rPr>
          <w:rFonts w:eastAsia="Calibri" w:cs="Times New Roman"/>
          <w:color w:val="auto"/>
          <w:kern w:val="2"/>
          <w:lang w:eastAsia="en-US"/>
          <w14:ligatures w14:val="standardContextual"/>
        </w:rPr>
        <w:t xml:space="preserve"> (o.a. smokkel, fraude), de Douane en het Agentschap voor de Confiscatie van Tegoeden (ARMA). </w:t>
      </w:r>
      <w:r>
        <w:rPr>
          <w:rFonts w:eastAsia="Calibri" w:cs="Times New Roman"/>
          <w:color w:val="auto"/>
          <w:kern w:val="2"/>
          <w:lang w:eastAsia="en-US"/>
          <w14:ligatures w14:val="standardContextual"/>
        </w:rPr>
        <w:t>He</w:t>
      </w:r>
      <w:r w:rsidRPr="006E7F82">
        <w:rPr>
          <w:rFonts w:eastAsia="Calibri" w:cs="Times New Roman"/>
          <w:color w:val="auto"/>
          <w:kern w:val="2"/>
          <w:lang w:eastAsia="en-US"/>
          <w14:ligatures w14:val="standardContextual"/>
        </w:rPr>
        <w:t>rvorm</w:t>
      </w:r>
      <w:r w:rsidR="00CC4BC5">
        <w:rPr>
          <w:rFonts w:eastAsia="Calibri" w:cs="Times New Roman"/>
          <w:color w:val="auto"/>
          <w:kern w:val="2"/>
          <w:lang w:eastAsia="en-US"/>
          <w14:ligatures w14:val="standardContextual"/>
        </w:rPr>
        <w:t>i</w:t>
      </w:r>
      <w:r w:rsidRPr="006E7F82">
        <w:rPr>
          <w:rFonts w:eastAsia="Calibri" w:cs="Times New Roman"/>
          <w:color w:val="auto"/>
          <w:kern w:val="2"/>
          <w:lang w:eastAsia="en-US"/>
          <w14:ligatures w14:val="standardContextual"/>
        </w:rPr>
        <w:t>n</w:t>
      </w:r>
      <w:r w:rsidR="00CC4BC5">
        <w:rPr>
          <w:rFonts w:eastAsia="Calibri" w:cs="Times New Roman"/>
          <w:color w:val="auto"/>
          <w:kern w:val="2"/>
          <w:lang w:eastAsia="en-US"/>
          <w14:ligatures w14:val="standardContextual"/>
        </w:rPr>
        <w:t>g</w:t>
      </w:r>
      <w:r w:rsidRPr="006E7F82">
        <w:rPr>
          <w:rFonts w:eastAsia="Calibri" w:cs="Times New Roman"/>
          <w:color w:val="auto"/>
          <w:kern w:val="2"/>
          <w:lang w:eastAsia="en-US"/>
          <w14:ligatures w14:val="standardContextual"/>
        </w:rPr>
        <w:t xml:space="preserve"> van de Nationale Politie</w:t>
      </w:r>
      <w:r w:rsidR="00CC4BC5">
        <w:rPr>
          <w:rFonts w:eastAsia="Calibri" w:cs="Times New Roman"/>
          <w:color w:val="auto"/>
          <w:kern w:val="2"/>
          <w:lang w:eastAsia="en-US"/>
          <w14:ligatures w14:val="standardContextual"/>
        </w:rPr>
        <w:t>,</w:t>
      </w:r>
      <w:r w:rsidRPr="006E7F82">
        <w:rPr>
          <w:rFonts w:eastAsia="Calibri" w:cs="Times New Roman"/>
          <w:color w:val="auto"/>
          <w:kern w:val="2"/>
          <w:lang w:eastAsia="en-US"/>
          <w14:ligatures w14:val="standardContextual"/>
        </w:rPr>
        <w:t xml:space="preserve"> het </w:t>
      </w:r>
      <w:r w:rsidRPr="00FE7544">
        <w:rPr>
          <w:rFonts w:eastAsia="Calibri" w:cs="Times New Roman"/>
          <w:i/>
          <w:color w:val="auto"/>
          <w:kern w:val="2"/>
          <w:lang w:eastAsia="en-US"/>
          <w14:ligatures w14:val="standardContextual"/>
        </w:rPr>
        <w:t>State Bureau of Investigations</w:t>
      </w:r>
      <w:r>
        <w:rPr>
          <w:rFonts w:eastAsia="Calibri" w:cs="Times New Roman"/>
          <w:color w:val="auto"/>
          <w:kern w:val="2"/>
          <w:lang w:eastAsia="en-US"/>
          <w14:ligatures w14:val="standardContextual"/>
        </w:rPr>
        <w:t xml:space="preserve"> en </w:t>
      </w:r>
      <w:r w:rsidRPr="006E7F82">
        <w:rPr>
          <w:rFonts w:eastAsia="Calibri" w:cs="Times New Roman"/>
          <w:color w:val="auto"/>
          <w:kern w:val="2"/>
          <w:lang w:eastAsia="en-US"/>
          <w14:ligatures w14:val="standardContextual"/>
        </w:rPr>
        <w:t>de veiligheidsdienst (SBU)</w:t>
      </w:r>
      <w:r>
        <w:rPr>
          <w:rFonts w:eastAsia="Calibri" w:cs="Times New Roman"/>
          <w:color w:val="auto"/>
          <w:kern w:val="2"/>
          <w:lang w:eastAsia="en-US"/>
          <w14:ligatures w14:val="standardContextual"/>
        </w:rPr>
        <w:t xml:space="preserve"> is tevens nodig. Hetzelfde geldt voor</w:t>
      </w:r>
      <w:r w:rsidRPr="00285902">
        <w:rPr>
          <w:rFonts w:eastAsia="Calibri"/>
          <w:kern w:val="2"/>
          <w:lang w:eastAsia="en-US"/>
          <w14:ligatures w14:val="standardContextual"/>
        </w:rPr>
        <w:t xml:space="preserve"> het Hooggerechtshof</w:t>
      </w:r>
      <w:r>
        <w:rPr>
          <w:rFonts w:eastAsia="Calibri"/>
          <w:kern w:val="2"/>
          <w:lang w:eastAsia="en-US"/>
          <w14:ligatures w14:val="standardContextual"/>
        </w:rPr>
        <w:t xml:space="preserve">. </w:t>
      </w:r>
    </w:p>
    <w:p w:rsidRPr="00527AFD" w:rsidR="002E0F07" w:rsidP="002E0F07" w:rsidRDefault="002E0F07" w14:paraId="0A883373" w14:textId="77777777">
      <w:pPr>
        <w:autoSpaceDN/>
        <w:spacing w:after="160" w:line="276" w:lineRule="auto"/>
        <w:textAlignment w:val="auto"/>
        <w:rPr>
          <w:rFonts w:eastAsia="Calibri"/>
          <w:kern w:val="2"/>
          <w:lang w:eastAsia="en-US"/>
          <w14:ligatures w14:val="standardContextual"/>
        </w:rPr>
      </w:pPr>
      <w:r w:rsidRPr="00527AFD">
        <w:rPr>
          <w:rFonts w:eastAsia="Calibri" w:cs="Times New Roman"/>
          <w:color w:val="auto"/>
          <w:kern w:val="2"/>
          <w:lang w:eastAsia="en-US"/>
          <w14:ligatures w14:val="standardContextual"/>
        </w:rPr>
        <w:t>De GBVB</w:t>
      </w:r>
      <w:r>
        <w:rPr>
          <w:rFonts w:eastAsia="Calibri" w:cs="Times New Roman"/>
          <w:color w:val="auto"/>
          <w:kern w:val="2"/>
          <w:lang w:eastAsia="en-US"/>
          <w14:ligatures w14:val="standardContextual"/>
        </w:rPr>
        <w:t xml:space="preserve"> aansluiting is met </w:t>
      </w:r>
      <w:r w:rsidRPr="003C29F3">
        <w:rPr>
          <w:rFonts w:eastAsia="Calibri" w:cs="Times New Roman"/>
          <w:color w:val="auto"/>
          <w:kern w:val="2"/>
          <w:lang w:eastAsia="en-US"/>
          <w14:ligatures w14:val="standardContextual"/>
        </w:rPr>
        <w:t>99%</w:t>
      </w:r>
      <w:r>
        <w:rPr>
          <w:rFonts w:eastAsia="Calibri" w:cs="Times New Roman"/>
          <w:color w:val="auto"/>
          <w:kern w:val="2"/>
          <w:lang w:eastAsia="en-US"/>
          <w14:ligatures w14:val="standardContextual"/>
        </w:rPr>
        <w:t xml:space="preserve"> vrijwel volledig</w:t>
      </w:r>
      <w:r w:rsidRPr="003C29F3">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 O</w:t>
      </w:r>
      <w:r w:rsidRPr="003C29F3">
        <w:rPr>
          <w:rFonts w:eastAsia="Calibri" w:cs="Times New Roman"/>
          <w:color w:val="auto"/>
          <w:kern w:val="2"/>
          <w:lang w:eastAsia="en-US"/>
          <w14:ligatures w14:val="standardContextual"/>
        </w:rPr>
        <w:t xml:space="preserve">p economisch terrein </w:t>
      </w:r>
      <w:r>
        <w:rPr>
          <w:rFonts w:eastAsia="Calibri" w:cs="Times New Roman"/>
          <w:color w:val="auto"/>
          <w:kern w:val="2"/>
          <w:lang w:eastAsia="en-US"/>
          <w14:ligatures w14:val="standardContextual"/>
        </w:rPr>
        <w:t xml:space="preserve">is sprake van een hoger </w:t>
      </w:r>
      <w:r w:rsidRPr="003C29F3">
        <w:rPr>
          <w:rFonts w:eastAsia="Calibri" w:cs="Times New Roman"/>
          <w:color w:val="auto"/>
          <w:kern w:val="2"/>
          <w:lang w:eastAsia="en-US"/>
          <w14:ligatures w14:val="standardContextual"/>
        </w:rPr>
        <w:t>hervormingstempo, hoewel structurele uitdagingen blijven.</w:t>
      </w:r>
      <w:r>
        <w:rPr>
          <w:rFonts w:eastAsia="Calibri" w:cs="Times New Roman"/>
          <w:color w:val="auto"/>
          <w:kern w:val="2"/>
          <w:lang w:eastAsia="en-US"/>
          <w14:ligatures w14:val="standardContextual"/>
        </w:rPr>
        <w:t xml:space="preserve"> </w:t>
      </w:r>
      <w:r w:rsidRPr="00D31455">
        <w:rPr>
          <w:rFonts w:eastAsia="Calibri"/>
          <w:kern w:val="2"/>
          <w:lang w:eastAsia="en-US"/>
          <w14:ligatures w14:val="standardContextual"/>
        </w:rPr>
        <w:t>Positief zijn de macro-economische stabiliteit, veerkracht van de private sector en de hervormingen op fiscaal en bancair gebied. Ook worden stappen genoemd die de toekomstige concurrentiekracht versterken. Zorgelijke trend is daarentegen de groeiende ongelijkheid en armoede alsmede de toename van het begrotingstekort</w:t>
      </w:r>
      <w:r w:rsidRPr="00D31455">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lastRenderedPageBreak/>
        <w:t>Op</w:t>
      </w:r>
      <w:r w:rsidRPr="00D31455">
        <w:rPr>
          <w:rFonts w:eastAsia="Calibri" w:cs="Times New Roman"/>
          <w:color w:val="auto"/>
          <w:kern w:val="2"/>
          <w:lang w:eastAsia="en-US"/>
          <w14:ligatures w14:val="standardContextual"/>
        </w:rPr>
        <w:t xml:space="preserve"> landbouw</w:t>
      </w:r>
      <w:r w:rsidRPr="00D31455" w:rsidDel="00470EA9">
        <w:rPr>
          <w:rFonts w:eastAsia="Calibri" w:cs="Times New Roman"/>
          <w:color w:val="auto"/>
          <w:kern w:val="2"/>
          <w:lang w:eastAsia="en-US"/>
          <w14:ligatures w14:val="standardContextual"/>
        </w:rPr>
        <w:t xml:space="preserve"> </w:t>
      </w:r>
      <w:r w:rsidRPr="00D31455">
        <w:rPr>
          <w:rFonts w:eastAsia="Calibri" w:cs="Times New Roman"/>
          <w:color w:val="auto"/>
          <w:kern w:val="2"/>
          <w:lang w:eastAsia="en-US"/>
          <w14:ligatures w14:val="standardContextual"/>
        </w:rPr>
        <w:t>is (enige) voortgang geboekt. De energiesector blijft door de Russische aanvallen zwaar onder druk staan. Ondertussen wordt gewerkt aan een reeks hervormingen, die waardering krijgen van de C</w:t>
      </w:r>
      <w:r>
        <w:rPr>
          <w:rFonts w:eastAsia="Calibri" w:cs="Times New Roman"/>
          <w:color w:val="auto"/>
          <w:kern w:val="2"/>
          <w:lang w:eastAsia="en-US"/>
          <w14:ligatures w14:val="standardContextual"/>
        </w:rPr>
        <w:t>ommissie</w:t>
      </w:r>
      <w:r w:rsidRPr="00D31455">
        <w:rPr>
          <w:rFonts w:eastAsia="Calibri" w:cs="Times New Roman"/>
          <w:color w:val="auto"/>
          <w:kern w:val="2"/>
          <w:lang w:eastAsia="en-US"/>
          <w14:ligatures w14:val="standardContextual"/>
        </w:rPr>
        <w:t xml:space="preserve">. </w:t>
      </w:r>
    </w:p>
    <w:p w:rsidRPr="004B483E" w:rsidR="002E0F07" w:rsidP="002E0F07" w:rsidRDefault="002E0F07" w14:paraId="262A87AD" w14:textId="7777777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Migratie- en asielwetgeving is gedeeltelijk in lijn met EU-acquis en de Commissie is van mening dat migratie- en asiel</w:t>
      </w:r>
      <w:r>
        <w:rPr>
          <w:rFonts w:eastAsia="Calibri" w:cs="Times New Roman"/>
          <w:color w:val="auto"/>
          <w:kern w:val="2"/>
          <w:lang w:eastAsia="en-US"/>
          <w14:ligatures w14:val="standardContextual"/>
        </w:rPr>
        <w:t>beheer</w:t>
      </w:r>
      <w:r w:rsidRPr="004B483E">
        <w:rPr>
          <w:rFonts w:eastAsia="Calibri" w:cs="Times New Roman"/>
          <w:color w:val="auto"/>
          <w:kern w:val="2"/>
          <w:lang w:eastAsia="en-US"/>
          <w14:ligatures w14:val="standardContextual"/>
        </w:rPr>
        <w:t xml:space="preserve"> verbeterd moet worden door voldoende middelen hiervoor vrij te maken. </w:t>
      </w:r>
      <w:r>
        <w:rPr>
          <w:rFonts w:eastAsia="Calibri" w:cs="Times New Roman"/>
          <w:color w:val="auto"/>
          <w:kern w:val="2"/>
          <w:lang w:eastAsia="en-US"/>
          <w14:ligatures w14:val="standardContextual"/>
        </w:rPr>
        <w:t xml:space="preserve"> </w:t>
      </w:r>
    </w:p>
    <w:p w:rsidRPr="004B483E" w:rsidR="002E0F07" w:rsidP="005536DB" w:rsidRDefault="002E0F07" w14:paraId="48A3BF37" w14:textId="77777777">
      <w:pPr>
        <w:autoSpaceDN/>
        <w:spacing w:line="276" w:lineRule="auto"/>
        <w:textAlignment w:val="auto"/>
        <w:rPr>
          <w:rFonts w:eastAsia="Calibri" w:cs="Times New Roman"/>
          <w:color w:val="auto"/>
          <w:kern w:val="2"/>
          <w:u w:val="single"/>
          <w:lang w:eastAsia="en-US"/>
          <w14:ligatures w14:val="standardContextual"/>
        </w:rPr>
      </w:pPr>
      <w:r w:rsidRPr="004B483E">
        <w:rPr>
          <w:rFonts w:eastAsia="Calibri" w:cs="Times New Roman"/>
          <w:color w:val="auto"/>
          <w:kern w:val="2"/>
          <w:u w:val="single"/>
          <w:lang w:eastAsia="en-US"/>
          <w14:ligatures w14:val="standardContextual"/>
        </w:rPr>
        <w:t>Kabinetsappreciatie</w:t>
      </w:r>
    </w:p>
    <w:p w:rsidR="002E0F07" w:rsidP="002E0F07" w:rsidRDefault="002E0F07" w14:paraId="4CEB8E7D" w14:textId="77777777">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Het kabinet gaat mee in het oordeel van de Commissie dat Oekraïne, ondanks de zware omstandigheden, voortgang heeft geboekt op diverse terreinen</w:t>
      </w:r>
      <w:r w:rsidRPr="004B483E">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 Het kabinet is net als de Commissie echter ook kritisch over de toewijding van de Oekraïense autoriteiten op corruptiebestrijding en de rechtsstaat. Dit zijn kernonderdelen van het </w:t>
      </w:r>
      <w:r w:rsidRPr="00145E09">
        <w:rPr>
          <w:rFonts w:eastAsia="Calibri" w:cs="Times New Roman"/>
          <w:i/>
          <w:color w:val="auto"/>
          <w:kern w:val="2"/>
          <w:lang w:eastAsia="en-US"/>
          <w14:ligatures w14:val="standardContextual"/>
        </w:rPr>
        <w:t xml:space="preserve">Fundamentals </w:t>
      </w:r>
      <w:r>
        <w:rPr>
          <w:rFonts w:eastAsia="Calibri" w:cs="Times New Roman"/>
          <w:color w:val="auto"/>
          <w:kern w:val="2"/>
          <w:lang w:eastAsia="en-US"/>
          <w14:ligatures w14:val="standardContextual"/>
        </w:rPr>
        <w:t xml:space="preserve">Cluster waarop meer voortgang geboekt moet worden.  </w:t>
      </w:r>
    </w:p>
    <w:p w:rsidR="002E0F07" w:rsidP="002E0F07" w:rsidRDefault="002E0F07" w14:paraId="03C629FB" w14:textId="29DDBC2C">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Het mandaat en de onafhankelijkheid van NABU en SAPO moet gegarandeerd en verder versterkt worden, onder andere door de openstaande mazen in de wet en operationele tekortkomingen te dichten. </w:t>
      </w:r>
      <w:r w:rsidRPr="00315994">
        <w:rPr>
          <w:rFonts w:eastAsia="Calibri" w:cs="Times New Roman"/>
          <w:color w:val="auto"/>
          <w:kern w:val="2"/>
          <w:lang w:eastAsia="en-US"/>
          <w14:ligatures w14:val="standardContextual"/>
        </w:rPr>
        <w:t>Positief is dat de effectiviteit van de anti-corruptiediensten gestaag groeit</w:t>
      </w:r>
      <w:r>
        <w:rPr>
          <w:rFonts w:eastAsia="Calibri" w:cs="Times New Roman"/>
          <w:color w:val="auto"/>
          <w:kern w:val="2"/>
          <w:lang w:eastAsia="en-US"/>
          <w14:ligatures w14:val="standardContextual"/>
        </w:rPr>
        <w:t xml:space="preserve">, wat ook </w:t>
      </w:r>
      <w:r w:rsidRPr="00315994">
        <w:rPr>
          <w:rFonts w:eastAsia="Calibri" w:cs="Times New Roman"/>
          <w:color w:val="auto"/>
          <w:kern w:val="2"/>
          <w:lang w:eastAsia="en-US"/>
          <w14:ligatures w14:val="standardContextual"/>
        </w:rPr>
        <w:t>blijkt uit het toegenomen aantal veroordelingen</w:t>
      </w:r>
      <w:r>
        <w:rPr>
          <w:rFonts w:eastAsia="Calibri" w:cs="Times New Roman"/>
          <w:color w:val="auto"/>
          <w:kern w:val="2"/>
          <w:lang w:eastAsia="en-US"/>
          <w14:ligatures w14:val="standardContextual"/>
        </w:rPr>
        <w:t>. Bovendien</w:t>
      </w:r>
      <w:r w:rsidRPr="00315994" w:rsidDel="00013ABB">
        <w:rPr>
          <w:rFonts w:eastAsia="Calibri" w:cs="Times New Roman"/>
          <w:color w:val="auto"/>
          <w:kern w:val="2"/>
          <w:lang w:eastAsia="en-US"/>
          <w14:ligatures w14:val="standardContextual"/>
        </w:rPr>
        <w:t xml:space="preserve"> </w:t>
      </w:r>
      <w:r w:rsidRPr="00315994">
        <w:rPr>
          <w:rFonts w:eastAsia="Calibri" w:cs="Times New Roman"/>
          <w:color w:val="auto"/>
          <w:kern w:val="2"/>
          <w:lang w:eastAsia="en-US"/>
          <w14:ligatures w14:val="standardContextual"/>
        </w:rPr>
        <w:t>slaagde</w:t>
      </w:r>
      <w:r>
        <w:rPr>
          <w:rFonts w:eastAsia="Calibri" w:cs="Times New Roman"/>
          <w:color w:val="auto"/>
          <w:kern w:val="2"/>
          <w:lang w:eastAsia="en-US"/>
          <w14:ligatures w14:val="standardContextual"/>
        </w:rPr>
        <w:t xml:space="preserve"> </w:t>
      </w:r>
      <w:r w:rsidRPr="00315994">
        <w:rPr>
          <w:rFonts w:eastAsia="Calibri" w:cs="Times New Roman"/>
          <w:color w:val="auto"/>
          <w:kern w:val="2"/>
          <w:lang w:eastAsia="en-US"/>
          <w14:ligatures w14:val="standardContextual"/>
        </w:rPr>
        <w:t xml:space="preserve">NABU voor een internationale audit waarin het </w:t>
      </w:r>
      <w:r>
        <w:rPr>
          <w:rFonts w:eastAsia="Calibri" w:cs="Times New Roman"/>
          <w:color w:val="auto"/>
          <w:kern w:val="2"/>
          <w:lang w:eastAsia="en-US"/>
          <w14:ligatures w14:val="standardContextual"/>
        </w:rPr>
        <w:t>op</w:t>
      </w:r>
      <w:r w:rsidRPr="00315994">
        <w:rPr>
          <w:rFonts w:eastAsia="Calibri" w:cs="Times New Roman"/>
          <w:color w:val="auto"/>
          <w:kern w:val="2"/>
          <w:lang w:eastAsia="en-US"/>
          <w14:ligatures w14:val="standardContextual"/>
        </w:rPr>
        <w:t xml:space="preserve"> corruptiebestrijding als ‘substantieel effectief’ werd bevonden. </w:t>
      </w:r>
      <w:r w:rsidRPr="00450874">
        <w:rPr>
          <w:rFonts w:eastAsia="Calibri" w:cs="Times New Roman"/>
          <w:color w:val="auto"/>
          <w:kern w:val="2"/>
          <w:lang w:eastAsia="en-US"/>
          <w14:ligatures w14:val="standardContextual"/>
        </w:rPr>
        <w:t>Het grootschalige corruptieonderzoek naar een staatsbedrijf in de energiesector, geleid</w:t>
      </w:r>
      <w:r w:rsidRPr="00450874">
        <w:rPr>
          <w:rFonts w:eastAsia="Calibri" w:cs="Times New Roman"/>
          <w:b/>
          <w:bCs/>
          <w:color w:val="auto"/>
          <w:kern w:val="2"/>
          <w:lang w:eastAsia="en-US"/>
          <w14:ligatures w14:val="standardContextual"/>
        </w:rPr>
        <w:t xml:space="preserve"> </w:t>
      </w:r>
      <w:r w:rsidRPr="00450874">
        <w:rPr>
          <w:rFonts w:eastAsia="Calibri" w:cs="Times New Roman"/>
          <w:color w:val="auto"/>
          <w:kern w:val="2"/>
          <w:lang w:eastAsia="en-US"/>
          <w14:ligatures w14:val="standardContextual"/>
        </w:rPr>
        <w:t xml:space="preserve">door het anti-corruptiebureau, </w:t>
      </w:r>
      <w:r w:rsidRPr="00BB3F9B">
        <w:rPr>
          <w:rFonts w:eastAsia="Calibri" w:cs="Times New Roman"/>
          <w:color w:val="auto"/>
          <w:kern w:val="2"/>
          <w:lang w:eastAsia="en-US"/>
          <w14:ligatures w14:val="standardContextual"/>
        </w:rPr>
        <w:t>onderschrijft de groeiende effectiviteit van de anti-corruptiediensten en toont eens te meer het belang van goed functionerende anti-corruptieorganisaties en blijvende toewijding van Oekraïense autoriteiten aan corruptiebestrijding. In het licht van deze</w:t>
      </w:r>
      <w:r>
        <w:rPr>
          <w:rFonts w:eastAsia="Calibri" w:cs="Times New Roman"/>
          <w:color w:val="auto"/>
          <w:kern w:val="2"/>
          <w:lang w:eastAsia="en-US"/>
          <w14:ligatures w14:val="standardContextual"/>
        </w:rPr>
        <w:t xml:space="preserve"> recente ontwikkelingen</w:t>
      </w:r>
      <w:r w:rsidRPr="00450874">
        <w:rPr>
          <w:rFonts w:eastAsia="Calibri" w:cs="Times New Roman"/>
          <w:color w:val="auto"/>
          <w:kern w:val="2"/>
          <w:lang w:eastAsia="en-US"/>
          <w14:ligatures w14:val="standardContextual"/>
        </w:rPr>
        <w:t xml:space="preserve"> en</w:t>
      </w:r>
      <w:r>
        <w:rPr>
          <w:rFonts w:eastAsia="Calibri" w:cs="Times New Roman"/>
          <w:color w:val="auto"/>
          <w:kern w:val="2"/>
          <w:lang w:eastAsia="en-US"/>
          <w14:ligatures w14:val="standardContextual"/>
        </w:rPr>
        <w:t xml:space="preserve"> het mogelijke effect hiervan op</w:t>
      </w:r>
      <w:r w:rsidRPr="00450874">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de nog te volbrengen energiemarkthervormingen, kijkt het kabinet kritisch naar onder andere de</w:t>
      </w:r>
      <w:r w:rsidRPr="00450874">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ambitieuze inzet </w:t>
      </w:r>
      <w:r w:rsidRPr="00450874">
        <w:rPr>
          <w:rFonts w:eastAsia="Calibri" w:cs="Times New Roman"/>
          <w:color w:val="auto"/>
          <w:kern w:val="2"/>
          <w:lang w:eastAsia="en-US"/>
          <w14:ligatures w14:val="standardContextual"/>
        </w:rPr>
        <w:t>van de Commissie o</w:t>
      </w:r>
      <w:r>
        <w:rPr>
          <w:rFonts w:eastAsia="Calibri" w:cs="Times New Roman"/>
          <w:color w:val="auto"/>
          <w:kern w:val="2"/>
          <w:lang w:eastAsia="en-US"/>
          <w14:ligatures w14:val="standardContextual"/>
        </w:rPr>
        <w:t>p volledige integratie van Oekraïne</w:t>
      </w:r>
      <w:r w:rsidRPr="00450874">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tot de Europese</w:t>
      </w:r>
      <w:r w:rsidRPr="00450874">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elektriciteitsmarkt in 2027. Het kabinet steunt de aanmoediging van de </w:t>
      </w:r>
      <w:r w:rsidRPr="00315994">
        <w:rPr>
          <w:rFonts w:eastAsia="Calibri" w:cs="Times New Roman"/>
          <w:color w:val="auto"/>
          <w:kern w:val="2"/>
          <w:lang w:eastAsia="en-US"/>
          <w14:ligatures w14:val="standardContextual"/>
        </w:rPr>
        <w:t>C</w:t>
      </w:r>
      <w:r>
        <w:rPr>
          <w:rFonts w:eastAsia="Calibri" w:cs="Times New Roman"/>
          <w:color w:val="auto"/>
          <w:kern w:val="2"/>
          <w:lang w:eastAsia="en-US"/>
          <w14:ligatures w14:val="standardContextual"/>
        </w:rPr>
        <w:t xml:space="preserve">ommissie </w:t>
      </w:r>
      <w:r w:rsidRPr="00315994">
        <w:rPr>
          <w:rFonts w:eastAsia="Calibri" w:cs="Times New Roman"/>
          <w:color w:val="auto"/>
          <w:kern w:val="2"/>
          <w:lang w:eastAsia="en-US"/>
          <w14:ligatures w14:val="standardContextual"/>
        </w:rPr>
        <w:t>om het aantal zaken te intensiveren. Meer focus op prioriteitssectoren</w:t>
      </w:r>
      <w:r>
        <w:rPr>
          <w:rFonts w:eastAsia="Calibri" w:cs="Times New Roman"/>
          <w:color w:val="auto"/>
          <w:kern w:val="2"/>
          <w:lang w:eastAsia="en-US"/>
          <w14:ligatures w14:val="standardContextual"/>
        </w:rPr>
        <w:t xml:space="preserve">, zoals de defensiesector, </w:t>
      </w:r>
      <w:r w:rsidRPr="00315994">
        <w:rPr>
          <w:rFonts w:eastAsia="Calibri" w:cs="Times New Roman"/>
          <w:color w:val="auto"/>
          <w:kern w:val="2"/>
          <w:lang w:eastAsia="en-US"/>
          <w14:ligatures w14:val="standardContextual"/>
        </w:rPr>
        <w:t xml:space="preserve">behoeft </w:t>
      </w:r>
      <w:r>
        <w:rPr>
          <w:rFonts w:eastAsia="Calibri" w:cs="Times New Roman"/>
          <w:color w:val="auto"/>
          <w:kern w:val="2"/>
          <w:lang w:eastAsia="en-US"/>
          <w14:ligatures w14:val="standardContextual"/>
        </w:rPr>
        <w:t xml:space="preserve">volgens het kabinet de </w:t>
      </w:r>
      <w:r w:rsidRPr="00315994">
        <w:rPr>
          <w:rFonts w:eastAsia="Calibri" w:cs="Times New Roman"/>
          <w:color w:val="auto"/>
          <w:kern w:val="2"/>
          <w:lang w:eastAsia="en-US"/>
          <w14:ligatures w14:val="standardContextual"/>
        </w:rPr>
        <w:t>aanbeveling</w:t>
      </w:r>
      <w:r>
        <w:rPr>
          <w:rFonts w:eastAsia="Calibri" w:cs="Times New Roman"/>
          <w:color w:val="auto"/>
          <w:kern w:val="2"/>
          <w:lang w:eastAsia="en-US"/>
          <w14:ligatures w14:val="standardContextual"/>
        </w:rPr>
        <w:t xml:space="preserve">. </w:t>
      </w:r>
      <w:r>
        <w:rPr>
          <w:rFonts w:eastAsia="Calibri"/>
          <w:kern w:val="2"/>
          <w:lang w:eastAsia="en-US"/>
          <w14:ligatures w14:val="standardContextual"/>
        </w:rPr>
        <w:t xml:space="preserve">Daarbij is het kabinet ook van mening dat het bestrijden van corruptie in de handhavingssector van belang is, door de sector te hervormen in lijn met de aanbevelingen van de Commissie. </w:t>
      </w:r>
    </w:p>
    <w:p w:rsidR="001D2993" w:rsidP="002E0F07" w:rsidRDefault="002E0F07" w14:paraId="2D3D50E8" w14:textId="1299C3AB">
      <w:pPr>
        <w:spacing w:after="160" w:line="276" w:lineRule="auto"/>
        <w:rPr>
          <w:rFonts w:eastAsia="Calibri"/>
          <w:kern w:val="2"/>
          <w:lang w:eastAsia="en-US"/>
          <w14:ligatures w14:val="standardContextual"/>
        </w:rPr>
      </w:pPr>
      <w:r>
        <w:rPr>
          <w:rFonts w:eastAsia="Calibri" w:cs="Times New Roman"/>
          <w:color w:val="auto"/>
          <w:kern w:val="2"/>
          <w:lang w:eastAsia="en-US"/>
          <w14:ligatures w14:val="standardContextual"/>
        </w:rPr>
        <w:t xml:space="preserve">Tevens heeft het kabinet oog voor rechtsstaatsontwikkelingen. </w:t>
      </w:r>
      <w:r w:rsidRPr="00D80DB6">
        <w:rPr>
          <w:rFonts w:eastAsia="Calibri" w:cs="Times New Roman"/>
          <w:color w:val="auto"/>
          <w:kern w:val="2"/>
          <w:lang w:eastAsia="en-US"/>
          <w14:ligatures w14:val="standardContextual"/>
        </w:rPr>
        <w:t>Terecht vraagt de C</w:t>
      </w:r>
      <w:r>
        <w:rPr>
          <w:rFonts w:eastAsia="Calibri" w:cs="Times New Roman"/>
          <w:color w:val="auto"/>
          <w:kern w:val="2"/>
          <w:lang w:eastAsia="en-US"/>
          <w14:ligatures w14:val="standardContextual"/>
        </w:rPr>
        <w:t xml:space="preserve">ommissie </w:t>
      </w:r>
      <w:r w:rsidRPr="00D80DB6">
        <w:rPr>
          <w:rFonts w:eastAsia="Calibri" w:cs="Times New Roman"/>
          <w:color w:val="auto"/>
          <w:kern w:val="2"/>
          <w:lang w:eastAsia="en-US"/>
          <w14:ligatures w14:val="standardContextual"/>
        </w:rPr>
        <w:t xml:space="preserve">expliciet aandacht voor het depolitiseren van de </w:t>
      </w:r>
      <w:r>
        <w:rPr>
          <w:rFonts w:eastAsia="Calibri" w:cs="Times New Roman"/>
          <w:color w:val="auto"/>
          <w:kern w:val="2"/>
          <w:lang w:eastAsia="en-US"/>
          <w14:ligatures w14:val="standardContextual"/>
        </w:rPr>
        <w:t xml:space="preserve">functie van de </w:t>
      </w:r>
      <w:r w:rsidRPr="00D80DB6">
        <w:rPr>
          <w:rFonts w:eastAsia="Calibri" w:cs="Times New Roman"/>
          <w:color w:val="auto"/>
          <w:kern w:val="2"/>
          <w:lang w:eastAsia="en-US"/>
          <w14:ligatures w14:val="standardContextual"/>
        </w:rPr>
        <w:t>P</w:t>
      </w:r>
      <w:r>
        <w:rPr>
          <w:rFonts w:eastAsia="Calibri" w:cs="Times New Roman"/>
          <w:color w:val="auto"/>
          <w:kern w:val="2"/>
          <w:lang w:eastAsia="en-US"/>
          <w14:ligatures w14:val="standardContextual"/>
        </w:rPr>
        <w:t xml:space="preserve">rocureur </w:t>
      </w:r>
      <w:r w:rsidRPr="00D80DB6">
        <w:rPr>
          <w:rFonts w:eastAsia="Calibri" w:cs="Times New Roman"/>
          <w:color w:val="auto"/>
          <w:kern w:val="2"/>
          <w:lang w:eastAsia="en-US"/>
          <w14:ligatures w14:val="standardContextual"/>
        </w:rPr>
        <w:t>G</w:t>
      </w:r>
      <w:r>
        <w:rPr>
          <w:rFonts w:eastAsia="Calibri" w:cs="Times New Roman"/>
          <w:color w:val="auto"/>
          <w:kern w:val="2"/>
          <w:lang w:eastAsia="en-US"/>
          <w14:ligatures w14:val="standardContextual"/>
        </w:rPr>
        <w:t>eneraal</w:t>
      </w:r>
      <w:r w:rsidRPr="00D80DB6">
        <w:rPr>
          <w:rFonts w:eastAsia="Calibri" w:cs="Times New Roman"/>
          <w:color w:val="auto"/>
          <w:kern w:val="2"/>
          <w:lang w:eastAsia="en-US"/>
          <w14:ligatures w14:val="standardContextual"/>
        </w:rPr>
        <w:t xml:space="preserve"> en het Openbaar Ministerie.</w:t>
      </w:r>
      <w:r>
        <w:rPr>
          <w:rFonts w:eastAsia="Calibri" w:cs="Times New Roman"/>
          <w:color w:val="auto"/>
          <w:kern w:val="2"/>
          <w:lang w:eastAsia="en-US"/>
          <w14:ligatures w14:val="standardContextual"/>
        </w:rPr>
        <w:t xml:space="preserve"> </w:t>
      </w:r>
      <w:r w:rsidRPr="00315994">
        <w:rPr>
          <w:rFonts w:eastAsia="Calibri" w:cs="Times New Roman"/>
          <w:color w:val="auto"/>
          <w:kern w:val="2"/>
          <w:lang w:eastAsia="en-US"/>
          <w14:ligatures w14:val="standardContextual"/>
        </w:rPr>
        <w:t xml:space="preserve">De inperking van rechten en vrijheden </w:t>
      </w:r>
      <w:r>
        <w:rPr>
          <w:rFonts w:eastAsia="Calibri" w:cs="Times New Roman"/>
          <w:color w:val="auto"/>
          <w:kern w:val="2"/>
          <w:lang w:eastAsia="en-US"/>
          <w14:ligatures w14:val="standardContextual"/>
        </w:rPr>
        <w:t>door</w:t>
      </w:r>
      <w:r w:rsidRPr="00315994">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het oorlogsrecht</w:t>
      </w:r>
      <w:r w:rsidRPr="00315994">
        <w:rPr>
          <w:rFonts w:eastAsia="Calibri" w:cs="Times New Roman"/>
          <w:color w:val="auto"/>
          <w:kern w:val="2"/>
          <w:lang w:eastAsia="en-US"/>
          <w14:ligatures w14:val="standardContextual"/>
        </w:rPr>
        <w:t xml:space="preserve"> behoeft actiever discussie. </w:t>
      </w:r>
      <w:r>
        <w:rPr>
          <w:rFonts w:eastAsia="Calibri" w:cs="Times New Roman"/>
          <w:color w:val="auto"/>
          <w:kern w:val="2"/>
          <w:lang w:eastAsia="en-US"/>
          <w14:ligatures w14:val="standardContextual"/>
        </w:rPr>
        <w:t>Het kabinet verwelkomt de expliciete aandacht van de</w:t>
      </w:r>
      <w:r w:rsidRPr="00315994">
        <w:rPr>
          <w:rFonts w:eastAsia="Calibri" w:cs="Times New Roman"/>
          <w:color w:val="auto"/>
          <w:kern w:val="2"/>
          <w:lang w:eastAsia="en-US"/>
          <w14:ligatures w14:val="standardContextual"/>
        </w:rPr>
        <w:t xml:space="preserve"> C</w:t>
      </w:r>
      <w:r>
        <w:rPr>
          <w:rFonts w:eastAsia="Calibri" w:cs="Times New Roman"/>
          <w:color w:val="auto"/>
          <w:kern w:val="2"/>
          <w:lang w:eastAsia="en-US"/>
          <w14:ligatures w14:val="standardContextual"/>
        </w:rPr>
        <w:t xml:space="preserve">ommissie hiervoor, </w:t>
      </w:r>
      <w:r w:rsidRPr="00145E09">
        <w:rPr>
          <w:rFonts w:eastAsia="Calibri" w:cs="Times New Roman"/>
          <w:color w:val="auto"/>
          <w:kern w:val="2"/>
          <w:lang w:eastAsia="en-US"/>
          <w14:ligatures w14:val="standardContextual"/>
        </w:rPr>
        <w:t xml:space="preserve">evenals voor het uitblijven van de aanstelling van rechters voor het Constitutioneel Hof en de druk die door de veiligheidsdienst werd uitgeoefend op de commissie </w:t>
      </w:r>
      <w:r w:rsidR="00724B53">
        <w:rPr>
          <w:rFonts w:eastAsia="Calibri" w:cs="Times New Roman"/>
          <w:color w:val="auto"/>
          <w:kern w:val="2"/>
          <w:lang w:eastAsia="en-US"/>
          <w14:ligatures w14:val="standardContextual"/>
        </w:rPr>
        <w:t xml:space="preserve">voor de doorlichting van </w:t>
      </w:r>
      <w:r w:rsidRPr="00145E09">
        <w:rPr>
          <w:rFonts w:eastAsia="Calibri" w:cs="Times New Roman"/>
          <w:color w:val="auto"/>
          <w:kern w:val="2"/>
          <w:lang w:eastAsia="en-US"/>
          <w14:ligatures w14:val="standardContextual"/>
        </w:rPr>
        <w:t xml:space="preserve">rechters. </w:t>
      </w:r>
      <w:r>
        <w:rPr>
          <w:rFonts w:eastAsia="Calibri"/>
          <w:kern w:val="2"/>
          <w:lang w:eastAsia="en-US"/>
          <w14:ligatures w14:val="standardContextual"/>
        </w:rPr>
        <w:t>Da</w:t>
      </w:r>
      <w:r w:rsidRPr="00D80DB6">
        <w:rPr>
          <w:rFonts w:eastAsia="Calibri"/>
          <w:kern w:val="2"/>
          <w:lang w:eastAsia="en-US"/>
          <w14:ligatures w14:val="standardContextual"/>
        </w:rPr>
        <w:t xml:space="preserve">t de </w:t>
      </w:r>
      <w:r>
        <w:rPr>
          <w:rFonts w:eastAsia="Calibri"/>
          <w:kern w:val="2"/>
          <w:lang w:eastAsia="en-US"/>
          <w14:ligatures w14:val="standardContextual"/>
        </w:rPr>
        <w:t>Commissie</w:t>
      </w:r>
      <w:r w:rsidRPr="00D80DB6">
        <w:rPr>
          <w:rFonts w:eastAsia="Calibri"/>
          <w:kern w:val="2"/>
          <w:lang w:eastAsia="en-US"/>
          <w14:ligatures w14:val="standardContextual"/>
        </w:rPr>
        <w:t xml:space="preserve"> </w:t>
      </w:r>
      <w:r>
        <w:rPr>
          <w:rFonts w:eastAsia="Calibri"/>
          <w:kern w:val="2"/>
          <w:lang w:eastAsia="en-US"/>
          <w14:ligatures w14:val="standardContextual"/>
        </w:rPr>
        <w:t>aandringt op</w:t>
      </w:r>
      <w:r w:rsidRPr="00D80DB6">
        <w:rPr>
          <w:rFonts w:eastAsia="Calibri"/>
          <w:kern w:val="2"/>
          <w:lang w:eastAsia="en-US"/>
          <w14:ligatures w14:val="standardContextual"/>
        </w:rPr>
        <w:t xml:space="preserve"> </w:t>
      </w:r>
      <w:r>
        <w:rPr>
          <w:rFonts w:eastAsia="Calibri"/>
          <w:kern w:val="2"/>
          <w:lang w:eastAsia="en-US"/>
          <w14:ligatures w14:val="standardContextual"/>
        </w:rPr>
        <w:t>hervorming</w:t>
      </w:r>
      <w:r w:rsidRPr="00D80DB6">
        <w:rPr>
          <w:rFonts w:eastAsia="Calibri"/>
          <w:kern w:val="2"/>
          <w:lang w:eastAsia="en-US"/>
          <w14:ligatures w14:val="standardContextual"/>
        </w:rPr>
        <w:t xml:space="preserve"> van het Hooggerechtshof </w:t>
      </w:r>
      <w:r>
        <w:rPr>
          <w:rFonts w:eastAsia="Calibri"/>
          <w:kern w:val="2"/>
          <w:lang w:eastAsia="en-US"/>
          <w14:ligatures w14:val="standardContextual"/>
        </w:rPr>
        <w:t xml:space="preserve">wordt door het kabinet ondersteunt. Hetzelfde geldt voor </w:t>
      </w:r>
      <w:r w:rsidRPr="00D80DB6">
        <w:rPr>
          <w:rFonts w:eastAsia="Calibri"/>
          <w:kern w:val="2"/>
          <w:lang w:eastAsia="en-US"/>
          <w14:ligatures w14:val="standardContextual"/>
        </w:rPr>
        <w:t xml:space="preserve">de </w:t>
      </w:r>
      <w:r>
        <w:rPr>
          <w:rFonts w:eastAsia="Calibri"/>
          <w:kern w:val="2"/>
          <w:lang w:eastAsia="en-US"/>
          <w14:ligatures w14:val="standardContextual"/>
        </w:rPr>
        <w:t xml:space="preserve">oproep </w:t>
      </w:r>
      <w:r w:rsidRPr="00D80DB6">
        <w:rPr>
          <w:rFonts w:eastAsia="Calibri"/>
          <w:kern w:val="2"/>
          <w:lang w:eastAsia="en-US"/>
          <w14:ligatures w14:val="standardContextual"/>
        </w:rPr>
        <w:t xml:space="preserve">internationale experts </w:t>
      </w:r>
      <w:r>
        <w:rPr>
          <w:rFonts w:eastAsia="Calibri"/>
          <w:kern w:val="2"/>
          <w:lang w:eastAsia="en-US"/>
          <w14:ligatures w14:val="standardContextual"/>
        </w:rPr>
        <w:t xml:space="preserve">te betrekken </w:t>
      </w:r>
      <w:r w:rsidRPr="00D80DB6">
        <w:rPr>
          <w:rFonts w:eastAsia="Calibri"/>
          <w:kern w:val="2"/>
          <w:lang w:eastAsia="en-US"/>
          <w14:ligatures w14:val="standardContextual"/>
        </w:rPr>
        <w:t>bij het opschonen van de rechtspraak</w:t>
      </w:r>
      <w:r>
        <w:rPr>
          <w:rFonts w:eastAsia="Calibri"/>
          <w:kern w:val="2"/>
          <w:lang w:eastAsia="en-US"/>
          <w14:ligatures w14:val="standardContextual"/>
        </w:rPr>
        <w:t xml:space="preserve">. </w:t>
      </w:r>
    </w:p>
    <w:p w:rsidR="001D2993" w:rsidP="002E0F07" w:rsidRDefault="002E0F07" w14:paraId="6B95C9FB" w14:textId="77777777">
      <w:pPr>
        <w:spacing w:after="160" w:line="276" w:lineRule="auto"/>
        <w:rPr>
          <w:rFonts w:eastAsia="Calibri"/>
          <w:kern w:val="2"/>
          <w:lang w:eastAsia="en-US"/>
          <w14:ligatures w14:val="standardContextual"/>
        </w:rPr>
      </w:pPr>
      <w:r>
        <w:rPr>
          <w:rFonts w:eastAsia="Calibri" w:cs="Times New Roman"/>
          <w:color w:val="auto"/>
          <w:kern w:val="2"/>
          <w:lang w:eastAsia="en-US"/>
          <w14:ligatures w14:val="standardContextual"/>
        </w:rPr>
        <w:t xml:space="preserve">Het kabinet herkent de notie van de Commissie dat er </w:t>
      </w:r>
      <w:r w:rsidRPr="00315994">
        <w:rPr>
          <w:rFonts w:eastAsia="Calibri" w:cs="Times New Roman"/>
          <w:color w:val="auto"/>
          <w:kern w:val="2"/>
          <w:lang w:eastAsia="en-US"/>
          <w14:ligatures w14:val="standardContextual"/>
        </w:rPr>
        <w:t>druk wordt uitgeoefend op activisten</w:t>
      </w:r>
      <w:r>
        <w:rPr>
          <w:rFonts w:eastAsia="Calibri" w:cs="Times New Roman"/>
          <w:color w:val="auto"/>
          <w:kern w:val="2"/>
          <w:lang w:eastAsia="en-US"/>
          <w14:ligatures w14:val="standardContextual"/>
        </w:rPr>
        <w:t>, journalisten</w:t>
      </w:r>
      <w:r w:rsidRPr="00315994">
        <w:rPr>
          <w:rFonts w:eastAsia="Calibri" w:cs="Times New Roman"/>
          <w:color w:val="auto"/>
          <w:kern w:val="2"/>
          <w:lang w:eastAsia="en-US"/>
          <w14:ligatures w14:val="standardContextual"/>
        </w:rPr>
        <w:t xml:space="preserve"> en</w:t>
      </w:r>
      <w:r>
        <w:rPr>
          <w:rFonts w:eastAsia="Calibri" w:cs="Times New Roman"/>
          <w:color w:val="auto"/>
          <w:kern w:val="2"/>
          <w:lang w:eastAsia="en-US"/>
          <w14:ligatures w14:val="standardContextual"/>
        </w:rPr>
        <w:t xml:space="preserve"> niet-gouvernementele organisaties: incidenten blijven zich voordoen</w:t>
      </w:r>
      <w:r w:rsidRPr="00315994">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De ruimte</w:t>
      </w:r>
      <w:r w:rsidRPr="00315994">
        <w:rPr>
          <w:rFonts w:eastAsia="Calibri" w:cs="Times New Roman"/>
          <w:color w:val="auto"/>
          <w:kern w:val="2"/>
          <w:lang w:eastAsia="en-US"/>
          <w14:ligatures w14:val="standardContextual"/>
        </w:rPr>
        <w:t xml:space="preserve"> voor oppositieleden, </w:t>
      </w:r>
      <w:r>
        <w:rPr>
          <w:rFonts w:eastAsia="Calibri" w:cs="Times New Roman"/>
          <w:color w:val="auto"/>
          <w:kern w:val="2"/>
          <w:lang w:eastAsia="en-US"/>
          <w14:ligatures w14:val="standardContextual"/>
        </w:rPr>
        <w:t>dient eveneens beschermd te worden. De rechten van LHBTIQ+ personen blijven eveneens aandacht behoeven</w:t>
      </w:r>
      <w:r>
        <w:rPr>
          <w:rFonts w:eastAsia="Calibri"/>
          <w:kern w:val="2"/>
          <w:lang w:eastAsia="en-US"/>
          <w14:ligatures w14:val="standardContextual"/>
        </w:rPr>
        <w:t xml:space="preserve">. </w:t>
      </w:r>
      <w:r>
        <w:rPr>
          <w:rFonts w:eastAsia="Calibri" w:cs="Times New Roman"/>
          <w:color w:val="auto"/>
          <w:kern w:val="2"/>
          <w:lang w:eastAsia="en-US"/>
          <w14:ligatures w14:val="standardContextual"/>
        </w:rPr>
        <w:t>Ondanks het vonnis van het Europees Hof voor de Rechten van de Mens van 2023 is hierop nog geen voortgang is geboekt</w:t>
      </w:r>
      <w:r>
        <w:rPr>
          <w:rFonts w:eastAsia="Calibri"/>
          <w:kern w:val="2"/>
          <w:lang w:eastAsia="en-US"/>
          <w14:ligatures w14:val="standardContextual"/>
        </w:rPr>
        <w:t xml:space="preserve">.  </w:t>
      </w:r>
    </w:p>
    <w:p w:rsidR="002E0F07" w:rsidP="002E0F07" w:rsidRDefault="002E0F07" w14:paraId="64452A1E" w14:textId="2CC70EF6">
      <w:pPr>
        <w:spacing w:after="160" w:line="276" w:lineRule="auto"/>
        <w:rPr>
          <w:rFonts w:eastAsia="Calibri"/>
          <w:kern w:val="2"/>
          <w:lang w:eastAsia="en-US"/>
          <w14:ligatures w14:val="standardContextual"/>
        </w:rPr>
      </w:pPr>
      <w:r>
        <w:rPr>
          <w:rFonts w:eastAsia="Calibri"/>
          <w:kern w:val="2"/>
          <w:lang w:eastAsia="en-US"/>
          <w14:ligatures w14:val="standardContextual"/>
        </w:rPr>
        <w:lastRenderedPageBreak/>
        <w:t>Het kabinet deelt het positieve oordeel van de commissie dat Oekraïne o</w:t>
      </w:r>
      <w:r w:rsidRPr="002418BF">
        <w:rPr>
          <w:rFonts w:eastAsia="Calibri"/>
          <w:kern w:val="2"/>
          <w:lang w:eastAsia="en-US"/>
          <w14:ligatures w14:val="standardContextual"/>
        </w:rPr>
        <w:t>ndanks de oorlog aanzienlijke voortgang boek</w:t>
      </w:r>
      <w:r>
        <w:rPr>
          <w:rFonts w:eastAsia="Calibri"/>
          <w:kern w:val="2"/>
          <w:lang w:eastAsia="en-US"/>
          <w14:ligatures w14:val="standardContextual"/>
        </w:rPr>
        <w:t>t</w:t>
      </w:r>
      <w:r w:rsidRPr="002418BF" w:rsidDel="00D51DA0">
        <w:rPr>
          <w:rFonts w:eastAsia="Calibri"/>
          <w:kern w:val="2"/>
          <w:lang w:eastAsia="en-US"/>
          <w14:ligatures w14:val="standardContextual"/>
        </w:rPr>
        <w:t>e</w:t>
      </w:r>
      <w:r>
        <w:rPr>
          <w:rFonts w:eastAsia="Calibri"/>
          <w:kern w:val="2"/>
          <w:lang w:eastAsia="en-US"/>
          <w14:ligatures w14:val="standardContextual"/>
        </w:rPr>
        <w:t xml:space="preserve"> met</w:t>
      </w:r>
      <w:r w:rsidRPr="002418BF">
        <w:rPr>
          <w:rFonts w:eastAsia="Calibri"/>
          <w:kern w:val="2"/>
          <w:lang w:eastAsia="en-US"/>
          <w14:ligatures w14:val="standardContextual"/>
        </w:rPr>
        <w:t xml:space="preserve"> </w:t>
      </w:r>
      <w:r>
        <w:rPr>
          <w:rFonts w:eastAsia="Calibri"/>
          <w:kern w:val="2"/>
          <w:lang w:eastAsia="en-US"/>
          <w14:ligatures w14:val="standardContextual"/>
        </w:rPr>
        <w:t xml:space="preserve">hervormingen op economisch terrein en daarmee </w:t>
      </w:r>
      <w:r w:rsidRPr="002418BF">
        <w:rPr>
          <w:rFonts w:eastAsia="Calibri"/>
          <w:kern w:val="2"/>
          <w:lang w:eastAsia="en-US"/>
          <w14:ligatures w14:val="standardContextual"/>
        </w:rPr>
        <w:t>het opbouwen van een functionerende markteconomie</w:t>
      </w:r>
      <w:r>
        <w:rPr>
          <w:rFonts w:eastAsia="Calibri"/>
          <w:kern w:val="2"/>
          <w:lang w:eastAsia="en-US"/>
          <w14:ligatures w14:val="standardContextual"/>
        </w:rPr>
        <w:t xml:space="preserve">, ook onderdeel van de </w:t>
      </w:r>
      <w:r>
        <w:rPr>
          <w:rFonts w:eastAsia="Calibri"/>
          <w:i/>
          <w:iCs/>
          <w:kern w:val="2"/>
          <w:lang w:eastAsia="en-US"/>
          <w14:ligatures w14:val="standardContextual"/>
        </w:rPr>
        <w:t>Fundamentals</w:t>
      </w:r>
      <w:r w:rsidRPr="002418BF">
        <w:rPr>
          <w:rFonts w:eastAsia="Calibri"/>
          <w:kern w:val="2"/>
          <w:lang w:eastAsia="en-US"/>
          <w14:ligatures w14:val="standardContextual"/>
        </w:rPr>
        <w:t>.</w:t>
      </w:r>
      <w:r>
        <w:rPr>
          <w:rFonts w:eastAsia="Calibri"/>
          <w:kern w:val="2"/>
          <w:lang w:eastAsia="en-US"/>
          <w14:ligatures w14:val="standardContextual"/>
        </w:rPr>
        <w:t xml:space="preserve"> Daarnaast deelt het de beoordeling en kanttekeningen van de Commissie op landbouw. Het v</w:t>
      </w:r>
      <w:r w:rsidRPr="002418BF">
        <w:rPr>
          <w:rFonts w:eastAsia="Calibri"/>
          <w:kern w:val="2"/>
          <w:lang w:eastAsia="en-US"/>
          <w14:ligatures w14:val="standardContextual"/>
        </w:rPr>
        <w:t xml:space="preserve">oornaamste aandachtspunt blijft </w:t>
      </w:r>
      <w:r>
        <w:rPr>
          <w:rFonts w:eastAsia="Calibri"/>
          <w:kern w:val="2"/>
          <w:lang w:eastAsia="en-US"/>
          <w14:ligatures w14:val="standardContextual"/>
        </w:rPr>
        <w:t>de</w:t>
      </w:r>
      <w:r w:rsidRPr="002418BF">
        <w:rPr>
          <w:rFonts w:eastAsia="Calibri"/>
          <w:kern w:val="2"/>
          <w:lang w:eastAsia="en-US"/>
          <w14:ligatures w14:val="standardContextual"/>
        </w:rPr>
        <w:t xml:space="preserve"> capaciteit voor de implementatie en controle van het Gemeenschappelijk Landbouwbeleid (GLB) en de handhaving van EU-standaarden.</w:t>
      </w:r>
      <w:r>
        <w:rPr>
          <w:rFonts w:eastAsia="Calibri"/>
          <w:kern w:val="2"/>
          <w:lang w:eastAsia="en-US"/>
          <w14:ligatures w14:val="standardContextual"/>
        </w:rPr>
        <w:t xml:space="preserve"> </w:t>
      </w:r>
    </w:p>
    <w:p w:rsidRPr="005536DB" w:rsidR="001D2993" w:rsidP="002E0F07" w:rsidRDefault="002E0F07" w14:paraId="459646DD" w14:textId="45002E3D">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Verder onderschrijft het kabinet dat Oekraïne het </w:t>
      </w:r>
      <w:r w:rsidRPr="004B483E">
        <w:rPr>
          <w:rFonts w:eastAsia="Calibri" w:cs="Times New Roman"/>
          <w:color w:val="auto"/>
          <w:kern w:val="2"/>
          <w:lang w:eastAsia="en-US"/>
          <w14:ligatures w14:val="standardContextual"/>
        </w:rPr>
        <w:t>migratie- en asiel</w:t>
      </w:r>
      <w:r>
        <w:rPr>
          <w:rFonts w:eastAsia="Calibri" w:cs="Times New Roman"/>
          <w:color w:val="auto"/>
          <w:kern w:val="2"/>
          <w:lang w:eastAsia="en-US"/>
          <w14:ligatures w14:val="standardContextual"/>
        </w:rPr>
        <w:t>beheer</w:t>
      </w:r>
      <w:r w:rsidRP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moet verbeteren. </w:t>
      </w:r>
      <w:r>
        <w:rPr>
          <w:rFonts w:eastAsia="Calibri"/>
          <w:kern w:val="2"/>
          <w:lang w:eastAsia="en-US"/>
          <w14:ligatures w14:val="standardContextual"/>
        </w:rPr>
        <w:t xml:space="preserve">Het energiedomein hervormt volgens de Commissie in positieve zin, gegeven de voortdurende Russische aanvallen op deze sector kan het kabinet deze inzet waarderen. Echter moeten er nog veel stappen gezet worden op dit </w:t>
      </w:r>
      <w:r w:rsidRPr="005536DB">
        <w:rPr>
          <w:rFonts w:eastAsia="Calibri"/>
          <w:kern w:val="2"/>
          <w:lang w:eastAsia="en-US"/>
          <w14:ligatures w14:val="standardContextual"/>
        </w:rPr>
        <w:t xml:space="preserve">terrein. </w:t>
      </w:r>
      <w:r w:rsidR="008A7895">
        <w:rPr>
          <w:rFonts w:eastAsia="Calibri"/>
          <w:kern w:val="2"/>
          <w:lang w:eastAsia="en-US"/>
          <w14:ligatures w14:val="standardContextual"/>
        </w:rPr>
        <w:t>Zo dient Oekraïne te streven naar genoeg voldoende capaciteit voor handhaving van het EU-acquis</w:t>
      </w:r>
      <w:r w:rsidRPr="00B210C3" w:rsidR="008A7895">
        <w:rPr>
          <w:rFonts w:eastAsia="Calibri"/>
          <w:kern w:val="2"/>
          <w:lang w:eastAsia="en-US"/>
          <w14:ligatures w14:val="standardContextual"/>
        </w:rPr>
        <w:t>.</w:t>
      </w:r>
      <w:r w:rsidR="008A7895">
        <w:rPr>
          <w:rFonts w:eastAsia="Calibri"/>
          <w:kern w:val="2"/>
          <w:lang w:eastAsia="en-US"/>
          <w14:ligatures w14:val="standardContextual"/>
        </w:rPr>
        <w:t xml:space="preserve"> </w:t>
      </w:r>
      <w:r w:rsidRPr="005536DB">
        <w:rPr>
          <w:rFonts w:eastAsia="Calibri"/>
          <w:kern w:val="2"/>
          <w:lang w:eastAsia="en-US"/>
          <w14:ligatures w14:val="standardContextual"/>
        </w:rPr>
        <w:t>Het kabinet is te spreken over</w:t>
      </w:r>
      <w:r w:rsidRPr="005536DB" w:rsidDel="00D51DA0">
        <w:rPr>
          <w:rFonts w:eastAsia="Calibri"/>
          <w:kern w:val="2"/>
          <w:lang w:eastAsia="en-US"/>
          <w14:ligatures w14:val="standardContextual"/>
        </w:rPr>
        <w:t xml:space="preserve"> </w:t>
      </w:r>
      <w:r w:rsidRPr="005536DB">
        <w:rPr>
          <w:rFonts w:eastAsia="Calibri"/>
          <w:kern w:val="2"/>
          <w:lang w:eastAsia="en-US"/>
          <w14:ligatures w14:val="standardContextual"/>
        </w:rPr>
        <w:t xml:space="preserve">de hoge GBVB-aansluiting van Oekraïne. </w:t>
      </w:r>
    </w:p>
    <w:p w:rsidRPr="002E0F07" w:rsidR="002E0F07" w:rsidP="005536DB" w:rsidRDefault="002E0F07" w14:paraId="30FB7489" w14:textId="094C0CDE">
      <w:pPr>
        <w:autoSpaceDN/>
        <w:spacing w:line="276" w:lineRule="auto"/>
        <w:textAlignment w:val="auto"/>
        <w:rPr>
          <w:rFonts w:eastAsia="Verdana" w:cs="Verdana"/>
          <w:color w:val="auto"/>
          <w:kern w:val="2"/>
          <w:lang w:eastAsia="en-US"/>
          <w14:ligatures w14:val="standardContextual"/>
        </w:rPr>
      </w:pPr>
      <w:r w:rsidRPr="005536DB">
        <w:rPr>
          <w:rFonts w:eastAsia="Calibri" w:cs="Times New Roman"/>
          <w:color w:val="auto"/>
          <w:kern w:val="2"/>
          <w:lang w:eastAsia="en-US"/>
          <w14:ligatures w14:val="standardContextual"/>
        </w:rPr>
        <w:t xml:space="preserve">Het kabinet onderschrijft de bevindingen van de Commissie en volgt het oordeel dat Cluster 1 met Oekraïne geopend kan worden. Het kabinet is voornemens in te stemmen met het openen van Cluster 1 wanneer dit besluit voorligt en door de Raad wordt geconcludeerd dat aan de </w:t>
      </w:r>
      <w:r w:rsidRPr="005536DB">
        <w:rPr>
          <w:rFonts w:eastAsia="Calibri" w:cs="Times New Roman"/>
          <w:i/>
          <w:iCs/>
          <w:color w:val="auto"/>
          <w:kern w:val="2"/>
          <w:lang w:eastAsia="en-US"/>
          <w14:ligatures w14:val="standardContextual"/>
        </w:rPr>
        <w:t>opening benchmarks</w:t>
      </w:r>
      <w:r w:rsidRPr="005536DB">
        <w:rPr>
          <w:rFonts w:eastAsia="Calibri" w:cs="Times New Roman"/>
          <w:color w:val="auto"/>
          <w:kern w:val="2"/>
          <w:lang w:eastAsia="en-US"/>
          <w14:ligatures w14:val="standardContextual"/>
        </w:rPr>
        <w:t xml:space="preserve"> is voldaan. Tevens moet de Raad overeenstemming bereiken over gepaste </w:t>
      </w:r>
      <w:r w:rsidRPr="005536DB">
        <w:rPr>
          <w:rFonts w:eastAsia="Calibri" w:cs="Times New Roman"/>
          <w:i/>
          <w:iCs/>
          <w:color w:val="auto"/>
          <w:kern w:val="2"/>
          <w:lang w:eastAsia="en-US"/>
          <w14:ligatures w14:val="standardContextual"/>
        </w:rPr>
        <w:t>interim benchmarks</w:t>
      </w:r>
      <w:r w:rsidRPr="005536DB">
        <w:rPr>
          <w:rFonts w:eastAsia="Calibri" w:cs="Times New Roman"/>
          <w:i/>
          <w:color w:val="auto"/>
          <w:kern w:val="2"/>
          <w:lang w:eastAsia="en-US"/>
          <w14:ligatures w14:val="standardContextual"/>
        </w:rPr>
        <w:t xml:space="preserve"> </w:t>
      </w:r>
      <w:r w:rsidRPr="005536DB">
        <w:rPr>
          <w:rFonts w:eastAsia="Calibri" w:cs="Times New Roman"/>
          <w:color w:val="auto"/>
          <w:kern w:val="2"/>
          <w:lang w:eastAsia="en-US"/>
          <w14:ligatures w14:val="standardContextual"/>
        </w:rPr>
        <w:t xml:space="preserve">– vereisten binnen Cluster 1 waar Oekraïne aan moet voldoen tijdens het toetredingsproces. Het kabinet zet daarbij in op strikte verankering van Nederlandse prioritaire thema’s. Zo hebben </w:t>
      </w:r>
      <w:r w:rsidRPr="005536DB" w:rsidDel="00DC6322">
        <w:rPr>
          <w:rFonts w:eastAsia="Calibri" w:cs="Times New Roman"/>
          <w:color w:val="auto"/>
          <w:kern w:val="2"/>
          <w:lang w:eastAsia="en-US"/>
          <w14:ligatures w14:val="standardContextual"/>
        </w:rPr>
        <w:t xml:space="preserve">rechtstatelijke hervormingen en </w:t>
      </w:r>
      <w:r w:rsidRPr="005536DB">
        <w:rPr>
          <w:rFonts w:eastAsia="Calibri" w:cs="Times New Roman"/>
          <w:color w:val="auto"/>
          <w:kern w:val="2"/>
          <w:lang w:eastAsia="en-US"/>
          <w14:ligatures w14:val="standardContextual"/>
        </w:rPr>
        <w:t xml:space="preserve">anti-corruptie maatregelen de expliciete aandacht van het kabinet. Wanneer de </w:t>
      </w:r>
      <w:r w:rsidRPr="005536DB">
        <w:rPr>
          <w:rFonts w:eastAsia="Calibri" w:cs="Times New Roman"/>
          <w:i/>
          <w:iCs/>
          <w:color w:val="auto"/>
          <w:kern w:val="2"/>
          <w:lang w:eastAsia="en-US"/>
          <w14:ligatures w14:val="standardContextual"/>
        </w:rPr>
        <w:t>interim</w:t>
      </w:r>
      <w:r w:rsidRPr="005536DB">
        <w:rPr>
          <w:rFonts w:eastAsia="Calibri" w:cs="Times New Roman"/>
          <w:i/>
          <w:color w:val="auto"/>
          <w:kern w:val="2"/>
          <w:lang w:eastAsia="en-US"/>
          <w14:ligatures w14:val="standardContextual"/>
        </w:rPr>
        <w:t xml:space="preserve"> </w:t>
      </w:r>
      <w:r w:rsidRPr="005536DB">
        <w:rPr>
          <w:rFonts w:eastAsia="Calibri" w:cs="Times New Roman"/>
          <w:i/>
          <w:iCs/>
          <w:color w:val="auto"/>
          <w:kern w:val="2"/>
          <w:lang w:eastAsia="en-US"/>
          <w14:ligatures w14:val="standardContextual"/>
        </w:rPr>
        <w:t>benchmarks</w:t>
      </w:r>
      <w:r w:rsidRPr="005536DB">
        <w:rPr>
          <w:rFonts w:eastAsia="Calibri" w:cs="Times New Roman"/>
          <w:color w:val="auto"/>
          <w:kern w:val="2"/>
          <w:lang w:eastAsia="en-US"/>
          <w14:ligatures w14:val="standardContextual"/>
        </w:rPr>
        <w:t xml:space="preserve"> door de Raad worden vastgesteld, kan Cluster 1 geopend worden. Nadat Cluster 1 geopend is, is het kabinet eveneens voornemens in te stemmen met het openen van Cluster 2 (Interne Markt) en Cluster 6 (Externe betrekkingen), wanneer deze besluiten voorliggen en de Nederlandse aandachtspunten in voldoende mate in de </w:t>
      </w:r>
      <w:r w:rsidRPr="005536DB">
        <w:rPr>
          <w:rFonts w:eastAsia="Calibri" w:cs="Times New Roman"/>
          <w:i/>
          <w:iCs/>
          <w:color w:val="auto"/>
          <w:kern w:val="2"/>
          <w:lang w:eastAsia="en-US"/>
          <w14:ligatures w14:val="standardContextual"/>
        </w:rPr>
        <w:t xml:space="preserve">closing benchmarks </w:t>
      </w:r>
      <w:r w:rsidRPr="005536DB">
        <w:rPr>
          <w:rFonts w:eastAsia="Calibri" w:cs="Times New Roman"/>
          <w:iCs/>
          <w:color w:val="auto"/>
          <w:kern w:val="2"/>
          <w:lang w:eastAsia="en-US"/>
          <w14:ligatures w14:val="standardContextual"/>
        </w:rPr>
        <w:t>verankerd</w:t>
      </w:r>
      <w:r w:rsidRPr="005536DB">
        <w:rPr>
          <w:rFonts w:eastAsia="Calibri" w:cs="Times New Roman"/>
          <w:color w:val="auto"/>
          <w:kern w:val="2"/>
          <w:lang w:eastAsia="en-US"/>
          <w14:ligatures w14:val="standardContextual"/>
        </w:rPr>
        <w:t xml:space="preserve"> zijn</w:t>
      </w:r>
      <w:r w:rsidRPr="005536DB">
        <w:rPr>
          <w:rFonts w:eastAsia="Calibri" w:cs="Times New Roman"/>
          <w:iCs/>
          <w:color w:val="auto"/>
          <w:kern w:val="2"/>
          <w:lang w:eastAsia="en-US"/>
          <w14:ligatures w14:val="standardContextual"/>
        </w:rPr>
        <w:t>.</w:t>
      </w:r>
      <w:r>
        <w:rPr>
          <w:rFonts w:eastAsia="Calibri" w:cs="Times New Roman"/>
          <w:b/>
          <w:color w:val="auto"/>
          <w:kern w:val="2"/>
          <w:lang w:eastAsia="en-US"/>
          <w14:ligatures w14:val="standardContextual"/>
        </w:rPr>
        <w:br/>
      </w:r>
      <w:r>
        <w:rPr>
          <w:rFonts w:eastAsia="Calibri" w:cs="Times New Roman"/>
          <w:b/>
          <w:color w:val="auto"/>
          <w:kern w:val="2"/>
          <w:lang w:eastAsia="en-US"/>
          <w14:ligatures w14:val="standardContextual"/>
        </w:rPr>
        <w:br/>
      </w:r>
      <w:r w:rsidRPr="004B483E">
        <w:rPr>
          <w:rFonts w:eastAsia="Calibri" w:cs="Times New Roman"/>
          <w:b/>
          <w:color w:val="auto"/>
          <w:kern w:val="2"/>
          <w:lang w:eastAsia="en-US"/>
          <w14:ligatures w14:val="standardContextual"/>
        </w:rPr>
        <w:t>Moldavië</w:t>
      </w:r>
    </w:p>
    <w:p w:rsidRPr="004B483E" w:rsidR="002E0F07" w:rsidP="002E0F07" w:rsidRDefault="002E0F07" w14:paraId="39B282FD" w14:textId="7777777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De Europese Raad verleende Moldavië in 2022 kandidaat-lidstatus en in 2023 besloot de ER om de onderhandelingen te openen. </w:t>
      </w:r>
      <w:r w:rsidDel="00751F96">
        <w:rPr>
          <w:rFonts w:eastAsia="Calibri" w:cs="Times New Roman"/>
          <w:color w:val="auto"/>
          <w:kern w:val="2"/>
          <w:lang w:eastAsia="en-US"/>
          <w14:ligatures w14:val="standardContextual"/>
        </w:rPr>
        <w:t>D</w:t>
      </w:r>
      <w:r>
        <w:rPr>
          <w:rFonts w:eastAsia="Calibri" w:cs="Times New Roman"/>
          <w:color w:val="auto"/>
          <w:kern w:val="2"/>
          <w:lang w:eastAsia="en-US"/>
          <w14:ligatures w14:val="standardContextual"/>
        </w:rPr>
        <w:t>e Commissie stelt dat Moldavië aan de vereisten voor het openen van Cluster 1 (</w:t>
      </w:r>
      <w:r>
        <w:rPr>
          <w:rFonts w:eastAsia="Calibri" w:cs="Times New Roman"/>
          <w:i/>
          <w:iCs/>
          <w:color w:val="auto"/>
          <w:kern w:val="2"/>
          <w:lang w:eastAsia="en-US"/>
          <w14:ligatures w14:val="standardContextual"/>
        </w:rPr>
        <w:t>Fundamentals</w:t>
      </w:r>
      <w:r>
        <w:rPr>
          <w:rFonts w:eastAsia="Calibri" w:cs="Times New Roman"/>
          <w:color w:val="auto"/>
          <w:kern w:val="2"/>
          <w:lang w:eastAsia="en-US"/>
          <w14:ligatures w14:val="standardContextual"/>
        </w:rPr>
        <w:t>), Cluster 2 (Interne markt) en Cluster 6 (Externe betrekkingen) heeft voldaan. De Commissie verwacht dat Moldavië voor het eind van dit jaar ook zal voldoen aan de vereisten voor het openen van de overige drie clusters.</w:t>
      </w:r>
    </w:p>
    <w:p w:rsidR="002E0F07" w:rsidP="002E0F07" w:rsidRDefault="002E0F07" w14:paraId="1057E7E0" w14:textId="59ADAFC8">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De Commissie noemt het referendum van 20 oktober </w:t>
      </w:r>
      <w:r>
        <w:rPr>
          <w:rFonts w:eastAsia="Calibri" w:cs="Times New Roman"/>
          <w:color w:val="auto"/>
          <w:kern w:val="2"/>
          <w:lang w:eastAsia="en-US"/>
          <w14:ligatures w14:val="standardContextual"/>
        </w:rPr>
        <w:t xml:space="preserve">2024 </w:t>
      </w:r>
      <w:r w:rsidRPr="004B483E">
        <w:rPr>
          <w:rFonts w:eastAsia="Calibri" w:cs="Times New Roman"/>
          <w:color w:val="auto"/>
          <w:kern w:val="2"/>
          <w:lang w:eastAsia="en-US"/>
          <w14:ligatures w14:val="standardContextual"/>
        </w:rPr>
        <w:t xml:space="preserve">waar </w:t>
      </w:r>
      <w:r>
        <w:rPr>
          <w:rFonts w:eastAsia="Calibri" w:cs="Times New Roman"/>
          <w:color w:val="auto"/>
          <w:kern w:val="2"/>
          <w:lang w:eastAsia="en-US"/>
          <w14:ligatures w14:val="standardContextual"/>
        </w:rPr>
        <w:t>een kleine meerderheid</w:t>
      </w:r>
      <w:r w:rsidRPr="004B483E">
        <w:rPr>
          <w:rFonts w:eastAsia="Calibri" w:cs="Times New Roman"/>
          <w:color w:val="auto"/>
          <w:kern w:val="2"/>
          <w:lang w:eastAsia="en-US"/>
          <w14:ligatures w14:val="standardContextual"/>
        </w:rPr>
        <w:t xml:space="preserve"> van de stemmers het opnemen van EU-toetreding in de grondwet steunde. De Commissie refereert ook aan </w:t>
      </w:r>
      <w:r>
        <w:rPr>
          <w:rFonts w:eastAsia="Calibri" w:cs="Times New Roman"/>
          <w:color w:val="auto"/>
          <w:kern w:val="2"/>
          <w:lang w:eastAsia="en-US"/>
          <w14:ligatures w14:val="standardContextual"/>
        </w:rPr>
        <w:t xml:space="preserve">de parlementaire verkiezingen </w:t>
      </w:r>
      <w:r w:rsidR="00CC4BC5">
        <w:rPr>
          <w:rFonts w:eastAsia="Calibri" w:cs="Times New Roman"/>
          <w:color w:val="auto"/>
          <w:kern w:val="2"/>
          <w:lang w:eastAsia="en-US"/>
          <w14:ligatures w14:val="standardContextual"/>
        </w:rPr>
        <w:t>van</w:t>
      </w:r>
      <w:r>
        <w:rPr>
          <w:rFonts w:eastAsia="Calibri" w:cs="Times New Roman"/>
          <w:color w:val="auto"/>
          <w:kern w:val="2"/>
          <w:lang w:eastAsia="en-US"/>
          <w14:ligatures w14:val="standardContextual"/>
        </w:rPr>
        <w:t xml:space="preserve"> 28 september jl.</w:t>
      </w:r>
      <w:r w:rsidR="00CC4BC5">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 De Commissie noemt daarbij dat Moldavië te maken heeft gehad met ongekende (hybride) dreigingen vanuit Rusland en gelieerde partijen om het land te destabiliseren. Moldavië heeft zich volgens de Commissie echter weerbaar getoond, terwijl het gecommitteerd bleef aan het hervormingsproces. </w:t>
      </w:r>
    </w:p>
    <w:p w:rsidR="002E0F07" w:rsidP="005536DB" w:rsidRDefault="002E0F07" w14:paraId="17672630" w14:textId="0DEA7BA6">
      <w:pPr>
        <w:widowControl w:val="0"/>
        <w:spacing w:after="120"/>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Van alle landen heeft Moldavië volgens de Commissie </w:t>
      </w:r>
      <w:r w:rsidR="00CC4BC5">
        <w:rPr>
          <w:rFonts w:eastAsia="Calibri" w:cs="Times New Roman"/>
          <w:color w:val="auto"/>
          <w:kern w:val="2"/>
          <w:lang w:eastAsia="en-US"/>
          <w14:ligatures w14:val="standardContextual"/>
        </w:rPr>
        <w:t>de</w:t>
      </w:r>
      <w:r>
        <w:rPr>
          <w:rFonts w:eastAsia="Calibri" w:cs="Times New Roman"/>
          <w:color w:val="auto"/>
          <w:kern w:val="2"/>
          <w:lang w:eastAsia="en-US"/>
          <w14:ligatures w14:val="standardContextual"/>
        </w:rPr>
        <w:t xml:space="preserve"> meeste progressie geboekt. Op de </w:t>
      </w:r>
      <w:r w:rsidRPr="00A84EC8">
        <w:rPr>
          <w:rFonts w:eastAsia="Calibri" w:cs="Times New Roman"/>
          <w:i/>
          <w:iCs/>
          <w:color w:val="auto"/>
          <w:kern w:val="2"/>
          <w:lang w:eastAsia="en-US"/>
          <w14:ligatures w14:val="standardContextual"/>
        </w:rPr>
        <w:t>Fundamentals</w:t>
      </w:r>
      <w:r>
        <w:rPr>
          <w:rFonts w:eastAsia="Calibri" w:cs="Times New Roman"/>
          <w:color w:val="auto"/>
          <w:kern w:val="2"/>
          <w:lang w:eastAsia="en-US"/>
          <w14:ligatures w14:val="standardContextual"/>
        </w:rPr>
        <w:t xml:space="preserve"> is volgens de Commissie goede danwel enige voortgang geboekt. Voor het functioneren van de rechterlijke macht zijn volgens de Commissie goede stappen gezet met het doorlichten van rechters en aanklagers. </w:t>
      </w:r>
      <w:r w:rsidR="00CC4BC5">
        <w:rPr>
          <w:rFonts w:eastAsia="Calibri" w:cs="Times New Roman"/>
          <w:color w:val="auto"/>
          <w:kern w:val="2"/>
          <w:lang w:eastAsia="en-US"/>
          <w14:ligatures w14:val="standardContextual"/>
        </w:rPr>
        <w:t>Moldavië</w:t>
      </w:r>
      <w:r>
        <w:rPr>
          <w:rFonts w:eastAsia="Calibri" w:cs="Times New Roman"/>
          <w:color w:val="auto"/>
          <w:kern w:val="2"/>
          <w:lang w:eastAsia="en-US"/>
          <w14:ligatures w14:val="standardContextual"/>
        </w:rPr>
        <w:t xml:space="preserve"> wordt aangespoord dit proces af te ronden, inclusief de </w:t>
      </w:r>
      <w:r>
        <w:rPr>
          <w:rFonts w:eastAsia="Calibri" w:cs="Times New Roman"/>
          <w:color w:val="auto"/>
          <w:kern w:val="2"/>
          <w:lang w:eastAsia="en-US"/>
          <w14:ligatures w14:val="standardContextual"/>
        </w:rPr>
        <w:lastRenderedPageBreak/>
        <w:t xml:space="preserve">aanstelling van rechters bij het Hooggerechtshof, organen van de Hoge Raad en het Hof van Beroep. Op het bestrijden van corruptie is er enige voortgang geboekt, mede door de substantiële stijging van het aantal onderzoeken van het anti-corruptie centrum. Ook op corruptiepreventie zijn stappen gezet, al blijft implementatie achter. Moldavië wordt aanbevolen het ODIHR advies over transparantie en accountability over te nemen evenals de </w:t>
      </w:r>
      <w:r w:rsidR="00CC4BC5">
        <w:rPr>
          <w:rFonts w:eastAsia="Calibri" w:cs="Times New Roman"/>
          <w:color w:val="auto"/>
          <w:kern w:val="2"/>
          <w:lang w:eastAsia="en-US"/>
          <w14:ligatures w14:val="standardContextual"/>
        </w:rPr>
        <w:t>GRECO-</w:t>
      </w:r>
      <w:r>
        <w:rPr>
          <w:rFonts w:eastAsia="Calibri" w:cs="Times New Roman"/>
          <w:color w:val="auto"/>
          <w:kern w:val="2"/>
          <w:lang w:eastAsia="en-US"/>
          <w14:ligatures w14:val="standardContextual"/>
        </w:rPr>
        <w:t>aanbevelingen.</w:t>
      </w:r>
    </w:p>
    <w:p w:rsidR="002E0F07" w:rsidP="005536DB" w:rsidRDefault="002E0F07" w14:paraId="6B30C08C" w14:textId="77777777">
      <w:pPr>
        <w:widowControl w:val="0"/>
        <w:spacing w:after="120"/>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De v</w:t>
      </w:r>
      <w:r w:rsidRPr="00BA2991">
        <w:rPr>
          <w:rFonts w:eastAsia="Calibri" w:cs="Times New Roman"/>
          <w:color w:val="auto"/>
          <w:kern w:val="2"/>
          <w:lang w:eastAsia="en-US"/>
          <w14:ligatures w14:val="standardContextual"/>
        </w:rPr>
        <w:t xml:space="preserve">oortgang op </w:t>
      </w:r>
      <w:r w:rsidRPr="00D85B55">
        <w:rPr>
          <w:rFonts w:eastAsia="Calibri" w:cs="Times New Roman"/>
          <w:color w:val="auto"/>
          <w:kern w:val="2"/>
          <w:lang w:eastAsia="en-US"/>
          <w14:ligatures w14:val="standardContextual"/>
        </w:rPr>
        <w:t>vrijheid van meningsuiting</w:t>
      </w:r>
      <w:r w:rsidRPr="00BA2991">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is volgens de Commissie </w:t>
      </w:r>
      <w:r w:rsidRPr="00BA2991">
        <w:rPr>
          <w:rFonts w:eastAsia="Calibri" w:cs="Times New Roman"/>
          <w:color w:val="auto"/>
          <w:kern w:val="2"/>
          <w:lang w:eastAsia="en-US"/>
          <w14:ligatures w14:val="standardContextual"/>
        </w:rPr>
        <w:t>goed:</w:t>
      </w:r>
      <w:r>
        <w:rPr>
          <w:rFonts w:eastAsia="Calibri" w:cs="Times New Roman"/>
          <w:color w:val="auto"/>
          <w:kern w:val="2"/>
          <w:lang w:eastAsia="en-US"/>
          <w14:ligatures w14:val="standardContextual"/>
        </w:rPr>
        <w:t xml:space="preserve"> met name door nieuwe wetgeving inzake toegang tot informatie, de wet over het Media subsidiefonds en de code voor audiovisuele mediadiensten </w:t>
      </w:r>
      <w:r w:rsidRPr="00F64656">
        <w:rPr>
          <w:rFonts w:eastAsia="Calibri" w:cs="Times New Roman"/>
          <w:color w:val="auto"/>
          <w:kern w:val="2"/>
          <w:lang w:eastAsia="en-US"/>
          <w14:ligatures w14:val="standardContextual"/>
        </w:rPr>
        <w:t>(</w:t>
      </w:r>
      <w:r w:rsidRPr="00D87E48">
        <w:rPr>
          <w:rFonts w:eastAsiaTheme="minorEastAsia"/>
          <w:i/>
        </w:rPr>
        <w:t>audiovisual media services code</w:t>
      </w:r>
      <w:r w:rsidRPr="00F64656">
        <w:rPr>
          <w:rFonts w:eastAsiaTheme="minorEastAsia"/>
          <w:noProof/>
        </w:rPr>
        <w:t xml:space="preserve"> (AVMSC)</w:t>
      </w:r>
      <w:r w:rsidRPr="00F64656">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 </w:t>
      </w:r>
      <w:r w:rsidRPr="0099404F">
        <w:rPr>
          <w:rFonts w:eastAsia="Calibri" w:cs="Times New Roman"/>
          <w:color w:val="auto"/>
          <w:kern w:val="2"/>
          <w:lang w:eastAsia="en-US"/>
          <w14:ligatures w14:val="standardContextual"/>
        </w:rPr>
        <w:t>Bov</w:t>
      </w:r>
      <w:r w:rsidRPr="00BA2991">
        <w:rPr>
          <w:rFonts w:eastAsia="Calibri" w:cs="Times New Roman"/>
          <w:color w:val="auto"/>
          <w:kern w:val="2"/>
          <w:lang w:eastAsia="en-US"/>
          <w14:ligatures w14:val="standardContextual"/>
        </w:rPr>
        <w:t xml:space="preserve">endien zijn maatregelen </w:t>
      </w:r>
      <w:r w:rsidRPr="0099404F">
        <w:rPr>
          <w:rFonts w:eastAsia="Calibri" w:cs="Times New Roman"/>
          <w:color w:val="auto"/>
          <w:kern w:val="2"/>
          <w:lang w:eastAsia="en-US"/>
          <w14:ligatures w14:val="standardContextual"/>
        </w:rPr>
        <w:t>genomen</w:t>
      </w:r>
      <w:r w:rsidRPr="00BC510D">
        <w:rPr>
          <w:rFonts w:eastAsia="Calibri" w:cs="Times New Roman"/>
          <w:color w:val="auto"/>
          <w:kern w:val="2"/>
          <w:lang w:eastAsia="en-US"/>
          <w14:ligatures w14:val="standardContextual"/>
        </w:rPr>
        <w:t xml:space="preserve"> </w:t>
      </w:r>
      <w:r w:rsidRPr="00BA2991">
        <w:rPr>
          <w:rFonts w:eastAsia="Calibri" w:cs="Times New Roman"/>
          <w:color w:val="auto"/>
          <w:kern w:val="2"/>
          <w:lang w:eastAsia="en-US"/>
          <w14:ligatures w14:val="standardContextual"/>
        </w:rPr>
        <w:t>te</w:t>
      </w:r>
      <w:r w:rsidRPr="0099404F">
        <w:rPr>
          <w:rFonts w:eastAsia="Calibri" w:cs="Times New Roman"/>
          <w:color w:val="auto"/>
          <w:kern w:val="2"/>
          <w:lang w:eastAsia="en-US"/>
          <w14:ligatures w14:val="standardContextual"/>
        </w:rPr>
        <w:t>r be</w:t>
      </w:r>
      <w:r w:rsidRPr="00BA2991">
        <w:rPr>
          <w:rFonts w:eastAsia="Calibri" w:cs="Times New Roman"/>
          <w:color w:val="auto"/>
          <w:kern w:val="2"/>
          <w:lang w:eastAsia="en-US"/>
          <w14:ligatures w14:val="standardContextual"/>
        </w:rPr>
        <w:t>schermin</w:t>
      </w:r>
      <w:r w:rsidRPr="0099404F">
        <w:rPr>
          <w:rFonts w:eastAsia="Calibri" w:cs="Times New Roman"/>
          <w:color w:val="auto"/>
          <w:kern w:val="2"/>
          <w:lang w:eastAsia="en-US"/>
          <w14:ligatures w14:val="standardContextual"/>
        </w:rPr>
        <w:t>g van journalisten</w:t>
      </w:r>
      <w:r>
        <w:rPr>
          <w:rFonts w:eastAsia="Calibri" w:cs="Times New Roman"/>
          <w:color w:val="auto"/>
          <w:kern w:val="2"/>
          <w:lang w:eastAsia="en-US"/>
          <w14:ligatures w14:val="standardContextual"/>
        </w:rPr>
        <w:t>.</w:t>
      </w:r>
      <w:r w:rsidRPr="00BA2991">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Hie</w:t>
      </w:r>
      <w:r w:rsidRPr="00BA2991">
        <w:rPr>
          <w:rFonts w:eastAsia="Calibri" w:cs="Times New Roman"/>
          <w:color w:val="auto"/>
          <w:kern w:val="2"/>
          <w:lang w:eastAsia="en-US"/>
          <w14:ligatures w14:val="standardContextual"/>
        </w:rPr>
        <w:t xml:space="preserve">rbij </w:t>
      </w:r>
      <w:r>
        <w:rPr>
          <w:rFonts w:eastAsia="Calibri" w:cs="Times New Roman"/>
          <w:color w:val="auto"/>
          <w:kern w:val="2"/>
          <w:lang w:eastAsia="en-US"/>
          <w14:ligatures w14:val="standardContextual"/>
        </w:rPr>
        <w:t xml:space="preserve">tekent </w:t>
      </w:r>
      <w:r w:rsidRPr="00BA2991">
        <w:rPr>
          <w:rFonts w:eastAsia="Calibri" w:cs="Times New Roman"/>
          <w:color w:val="auto"/>
          <w:kern w:val="2"/>
          <w:lang w:eastAsia="en-US"/>
          <w14:ligatures w14:val="standardContextual"/>
        </w:rPr>
        <w:t xml:space="preserve">de Commissie aan dat </w:t>
      </w:r>
      <w:r>
        <w:rPr>
          <w:rFonts w:eastAsia="Calibri" w:cs="Times New Roman"/>
          <w:color w:val="auto"/>
          <w:kern w:val="2"/>
          <w:lang w:eastAsia="en-US"/>
          <w14:ligatures w14:val="standardContextual"/>
        </w:rPr>
        <w:t>de intimidatie van journalisten wel is toegenomen en dat de bescherming van journalisten in de praktijk nog te weinig voortgang heeft opgeleverd</w:t>
      </w:r>
      <w:r w:rsidRPr="0099404F">
        <w:rPr>
          <w:rFonts w:eastAsia="Calibri" w:cs="Times New Roman"/>
          <w:color w:val="auto"/>
          <w:kern w:val="2"/>
          <w:lang w:eastAsia="en-US"/>
          <w14:ligatures w14:val="standardContextual"/>
        </w:rPr>
        <w:t>.</w:t>
      </w:r>
      <w:r w:rsidRPr="00BA2991">
        <w:rPr>
          <w:rFonts w:eastAsia="Calibri" w:cs="Times New Roman"/>
          <w:color w:val="auto"/>
          <w:kern w:val="2"/>
          <w:lang w:eastAsia="en-US"/>
          <w14:ligatures w14:val="standardContextual"/>
        </w:rPr>
        <w:t xml:space="preserve"> De Commissie geeft aan dat </w:t>
      </w:r>
      <w:r w:rsidRPr="00F07B8A">
        <w:rPr>
          <w:rFonts w:eastAsia="Calibri" w:cs="Times New Roman"/>
          <w:color w:val="auto"/>
          <w:kern w:val="2"/>
          <w:lang w:eastAsia="en-US"/>
          <w14:ligatures w14:val="standardContextual"/>
        </w:rPr>
        <w:t>Moldavië</w:t>
      </w:r>
      <w:r w:rsidRPr="00BA2991">
        <w:rPr>
          <w:rFonts w:eastAsia="Calibri" w:cs="Times New Roman"/>
          <w:color w:val="auto"/>
          <w:kern w:val="2"/>
          <w:lang w:eastAsia="en-US"/>
          <w14:ligatures w14:val="standardContextual"/>
        </w:rPr>
        <w:t xml:space="preserve"> intensief werk h</w:t>
      </w:r>
      <w:r>
        <w:rPr>
          <w:rFonts w:eastAsia="Calibri" w:cs="Times New Roman"/>
          <w:color w:val="auto"/>
          <w:kern w:val="2"/>
          <w:lang w:eastAsia="en-US"/>
          <w14:ligatures w14:val="standardContextual"/>
        </w:rPr>
        <w:t>e</w:t>
      </w:r>
      <w:r w:rsidRPr="00BA2991">
        <w:rPr>
          <w:rFonts w:eastAsia="Calibri" w:cs="Times New Roman"/>
          <w:color w:val="auto"/>
          <w:kern w:val="2"/>
          <w:lang w:eastAsia="en-US"/>
          <w14:ligatures w14:val="standardContextual"/>
        </w:rPr>
        <w:t xml:space="preserve">eft geleverd </w:t>
      </w:r>
      <w:r>
        <w:rPr>
          <w:rFonts w:eastAsia="Calibri" w:cs="Times New Roman"/>
          <w:color w:val="auto"/>
          <w:kern w:val="2"/>
          <w:lang w:eastAsia="en-US"/>
          <w14:ligatures w14:val="standardContextual"/>
        </w:rPr>
        <w:t>op</w:t>
      </w:r>
      <w:r w:rsidRPr="00BA2991">
        <w:rPr>
          <w:rFonts w:eastAsia="Calibri" w:cs="Times New Roman"/>
          <w:color w:val="auto"/>
          <w:kern w:val="2"/>
          <w:lang w:eastAsia="en-US"/>
          <w14:ligatures w14:val="standardContextual"/>
        </w:rPr>
        <w:t xml:space="preserve"> het bestrijden van</w:t>
      </w:r>
      <w:r>
        <w:rPr>
          <w:rFonts w:eastAsia="Calibri" w:cs="Times New Roman"/>
          <w:color w:val="auto"/>
          <w:kern w:val="2"/>
          <w:lang w:eastAsia="en-US"/>
          <w14:ligatures w14:val="standardContextual"/>
        </w:rPr>
        <w:t xml:space="preserve"> </w:t>
      </w:r>
      <w:r w:rsidRPr="008D48CF">
        <w:rPr>
          <w:rFonts w:eastAsiaTheme="minorEastAsia"/>
          <w:i/>
          <w:iCs/>
          <w:noProof/>
        </w:rPr>
        <w:t>Foreign Interference and Information Manipulation</w:t>
      </w:r>
      <w:r>
        <w:rPr>
          <w:rFonts w:eastAsiaTheme="minorEastAsia"/>
          <w:i/>
          <w:iCs/>
          <w:noProof/>
        </w:rPr>
        <w:t xml:space="preserve"> </w:t>
      </w:r>
      <w:r w:rsidRPr="008D48CF">
        <w:rPr>
          <w:rFonts w:eastAsiaTheme="minorEastAsia"/>
          <w:noProof/>
        </w:rPr>
        <w:t>(</w:t>
      </w:r>
      <w:r w:rsidRPr="00BA2991">
        <w:rPr>
          <w:rFonts w:eastAsia="Calibri" w:cs="Times New Roman"/>
          <w:color w:val="auto"/>
          <w:kern w:val="2"/>
          <w:lang w:eastAsia="en-US"/>
          <w14:ligatures w14:val="standardContextual"/>
        </w:rPr>
        <w:t>FIMI</w:t>
      </w:r>
      <w:r w:rsidRPr="008D48CF">
        <w:rPr>
          <w:rFonts w:eastAsia="Calibri" w:cs="Times New Roman"/>
          <w:color w:val="auto"/>
          <w:kern w:val="2"/>
          <w:lang w:eastAsia="en-US"/>
          <w14:ligatures w14:val="standardContextual"/>
        </w:rPr>
        <w:t>)</w:t>
      </w:r>
      <w:r w:rsidRPr="00BA2991">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 </w:t>
      </w:r>
      <w:r w:rsidRPr="006011E0">
        <w:rPr>
          <w:rFonts w:eastAsia="Calibri" w:cs="Times New Roman"/>
          <w:color w:val="auto"/>
          <w:kern w:val="2"/>
          <w:lang w:eastAsia="en-US"/>
          <w14:ligatures w14:val="standardContextual"/>
        </w:rPr>
        <w:t>Wa</w:t>
      </w:r>
      <w:r w:rsidRPr="00BA2991">
        <w:rPr>
          <w:rFonts w:eastAsia="Calibri" w:cs="Times New Roman"/>
          <w:color w:val="auto"/>
          <w:kern w:val="2"/>
          <w:lang w:eastAsia="en-US"/>
          <w14:ligatures w14:val="standardContextual"/>
        </w:rPr>
        <w:t>akzaamheid is gebode</w:t>
      </w:r>
      <w:r>
        <w:rPr>
          <w:rFonts w:eastAsia="Calibri" w:cs="Times New Roman"/>
          <w:color w:val="auto"/>
          <w:kern w:val="2"/>
          <w:lang w:eastAsia="en-US"/>
          <w14:ligatures w14:val="standardContextual"/>
        </w:rPr>
        <w:t>n</w:t>
      </w:r>
      <w:r w:rsidRPr="00BA2991">
        <w:rPr>
          <w:rFonts w:eastAsia="Calibri" w:cs="Times New Roman"/>
          <w:color w:val="auto"/>
          <w:kern w:val="2"/>
          <w:lang w:eastAsia="en-US"/>
          <w14:ligatures w14:val="standardContextual"/>
        </w:rPr>
        <w:t xml:space="preserve"> zodat deze </w:t>
      </w:r>
      <w:r w:rsidRPr="00F07B8A">
        <w:rPr>
          <w:rFonts w:eastAsia="Calibri" w:cs="Times New Roman"/>
          <w:color w:val="auto"/>
          <w:kern w:val="2"/>
          <w:lang w:eastAsia="en-US"/>
          <w14:ligatures w14:val="standardContextual"/>
        </w:rPr>
        <w:t>inspanningen</w:t>
      </w:r>
      <w:r w:rsidRPr="00BA2991">
        <w:rPr>
          <w:rFonts w:eastAsia="Calibri" w:cs="Times New Roman"/>
          <w:color w:val="auto"/>
          <w:kern w:val="2"/>
          <w:lang w:eastAsia="en-US"/>
          <w14:ligatures w14:val="standardContextual"/>
        </w:rPr>
        <w:t xml:space="preserve"> in lijn zijn met Europese </w:t>
      </w:r>
      <w:r w:rsidRPr="00F07B8A">
        <w:rPr>
          <w:rFonts w:eastAsia="Calibri" w:cs="Times New Roman"/>
          <w:color w:val="auto"/>
          <w:kern w:val="2"/>
          <w:lang w:eastAsia="en-US"/>
          <w14:ligatures w14:val="standardContextual"/>
        </w:rPr>
        <w:t>standaarden</w:t>
      </w:r>
      <w:r w:rsidRPr="00BA2991">
        <w:rPr>
          <w:rFonts w:eastAsia="Calibri" w:cs="Times New Roman"/>
          <w:color w:val="auto"/>
          <w:kern w:val="2"/>
          <w:lang w:eastAsia="en-US"/>
          <w14:ligatures w14:val="standardContextual"/>
        </w:rPr>
        <w:t xml:space="preserve"> en </w:t>
      </w:r>
      <w:r>
        <w:rPr>
          <w:rFonts w:eastAsia="Calibri" w:cs="Times New Roman"/>
          <w:color w:val="auto"/>
          <w:kern w:val="2"/>
          <w:lang w:eastAsia="en-US"/>
          <w14:ligatures w14:val="standardContextual"/>
        </w:rPr>
        <w:t xml:space="preserve">de </w:t>
      </w:r>
      <w:r w:rsidRPr="00BA2991">
        <w:rPr>
          <w:rFonts w:eastAsia="Calibri" w:cs="Times New Roman"/>
          <w:color w:val="auto"/>
          <w:kern w:val="2"/>
          <w:lang w:eastAsia="en-US"/>
          <w14:ligatures w14:val="standardContextual"/>
        </w:rPr>
        <w:t>vrijheid van meningsu</w:t>
      </w:r>
      <w:r w:rsidRPr="006011E0">
        <w:rPr>
          <w:rFonts w:eastAsia="Calibri" w:cs="Times New Roman"/>
          <w:color w:val="auto"/>
          <w:kern w:val="2"/>
          <w:lang w:eastAsia="en-US"/>
          <w14:ligatures w14:val="standardContextual"/>
        </w:rPr>
        <w:t>iting</w:t>
      </w:r>
      <w:r>
        <w:rPr>
          <w:rFonts w:eastAsia="Calibri" w:cs="Times New Roman"/>
          <w:color w:val="auto"/>
          <w:kern w:val="2"/>
          <w:lang w:eastAsia="en-US"/>
          <w14:ligatures w14:val="standardContextual"/>
        </w:rPr>
        <w:t xml:space="preserve">. </w:t>
      </w:r>
    </w:p>
    <w:p w:rsidR="002E0F07" w:rsidP="005536DB" w:rsidRDefault="002E0F07" w14:paraId="4857B524" w14:textId="77777777">
      <w:pPr>
        <w:widowControl w:val="0"/>
        <w:spacing w:after="120"/>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Goede voortgang is volgens de Commissie geboekt bij het implementeren van het EU acquis voor het bestrijden van de georganiseerde misdaad. Er is opgetreden tegen drugssmokkel en de doelen uit het EU actieplan over vuurwapensmokkel zijn behaald. De Commissie roept Moldavië op de relevante wetgeving verder in lijn te brengen met het EU acquis en de samenwerking met EU lidstaten en EU instituties te verbeteren. Op statistiek en financiële controle heeft Moldavië goede progressie gemaakt, hetzelfde geldt voor een functionerende markteconomie. </w:t>
      </w:r>
    </w:p>
    <w:p w:rsidR="002E0F07" w:rsidP="005536DB" w:rsidRDefault="002E0F07" w14:paraId="67CD10B3" w14:textId="5DD13EB1">
      <w:pPr>
        <w:widowControl w:val="0"/>
        <w:spacing w:after="120"/>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Belangrijk aandachtspunt betreft de hervorming van het openbaar bestuur. Hoewel hier enige progressie is geboekt is het zaak dat Moldavië genoeg (personele) capaciteit vrijmaakt, met name voor lokale overheidsinstanties en het ministerie van Financiën en interne auditafdelingen. Migratiemanagement kan verbeterd worden, onder andere door het programma voor Grensbeheer goed te keuren. Op asiel is de wetgeving gedeeltelijk aangesloten op het EU acquis. Het visumbeleid van Moldavië dient verder in lijn te worden gebracht met dat van de EU.</w:t>
      </w:r>
    </w:p>
    <w:p w:rsidR="002E0F07" w:rsidP="005536DB" w:rsidRDefault="002E0F07" w14:paraId="41068F13" w14:textId="2AFA8640">
      <w:pPr>
        <w:widowControl w:val="0"/>
        <w:spacing w:after="120"/>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Ook op andere clusters dan de </w:t>
      </w:r>
      <w:r w:rsidRPr="0010696A">
        <w:rPr>
          <w:rFonts w:eastAsia="Calibri" w:cs="Times New Roman"/>
          <w:i/>
          <w:iCs/>
          <w:color w:val="auto"/>
          <w:kern w:val="2"/>
          <w:lang w:eastAsia="en-US"/>
          <w14:ligatures w14:val="standardContextual"/>
        </w:rPr>
        <w:t>Fundamentals</w:t>
      </w:r>
      <w:r>
        <w:rPr>
          <w:rFonts w:eastAsia="Calibri" w:cs="Times New Roman"/>
          <w:color w:val="auto"/>
          <w:kern w:val="2"/>
          <w:lang w:eastAsia="en-US"/>
          <w14:ligatures w14:val="standardContextual"/>
        </w:rPr>
        <w:t xml:space="preserve"> maakt Moldavië goede of enige progressie. Zo is de aansluiting bij het GBVB goed en dragen initiatieven als </w:t>
      </w:r>
      <w:r w:rsidRPr="00BA2991">
        <w:rPr>
          <w:rFonts w:eastAsia="Calibri" w:cs="Times New Roman"/>
          <w:i/>
          <w:color w:val="auto"/>
          <w:kern w:val="2"/>
          <w:lang w:eastAsia="en-US"/>
          <w14:ligatures w14:val="standardContextual"/>
        </w:rPr>
        <w:t>Roam like at home</w:t>
      </w:r>
      <w:r>
        <w:rPr>
          <w:rFonts w:eastAsia="Calibri" w:cs="Times New Roman"/>
          <w:color w:val="auto"/>
          <w:kern w:val="2"/>
          <w:lang w:eastAsia="en-US"/>
          <w14:ligatures w14:val="standardContextual"/>
        </w:rPr>
        <w:t xml:space="preserve"> bij aan de geleidelijke integratie in de interne markt. Op energie zijn de inspanningen volgens de Commissie zeer goed te noemen, met name als het gaat om de versnelde hervormingen in de elektriciteits- en gas sector. </w:t>
      </w:r>
    </w:p>
    <w:p w:rsidRPr="004B483E" w:rsidR="002E0F07" w:rsidP="005536DB" w:rsidRDefault="002E0F07" w14:paraId="33ABA2E5" w14:textId="77777777">
      <w:pPr>
        <w:autoSpaceDN/>
        <w:spacing w:line="276" w:lineRule="auto"/>
        <w:textAlignment w:val="auto"/>
        <w:rPr>
          <w:rFonts w:eastAsia="Calibri" w:cs="Times New Roman"/>
          <w:color w:val="auto"/>
          <w:kern w:val="2"/>
          <w:u w:val="single"/>
          <w:lang w:eastAsia="en-US"/>
          <w14:ligatures w14:val="standardContextual"/>
        </w:rPr>
      </w:pPr>
      <w:r w:rsidRPr="004B483E">
        <w:rPr>
          <w:rFonts w:eastAsia="Calibri" w:cs="Times New Roman"/>
          <w:color w:val="auto"/>
          <w:kern w:val="2"/>
          <w:u w:val="single"/>
          <w:lang w:eastAsia="en-US"/>
          <w14:ligatures w14:val="standardContextual"/>
        </w:rPr>
        <w:t>Kabinetsappreciatie</w:t>
      </w:r>
    </w:p>
    <w:p w:rsidR="002E0F07" w:rsidP="002E0F07" w:rsidRDefault="002E0F07" w14:paraId="5A95009C" w14:textId="77777777">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Het kabinet kan de bevindingen van de Commissie onderschrijven. </w:t>
      </w:r>
      <w:r w:rsidRPr="004B483E">
        <w:rPr>
          <w:rFonts w:eastAsia="Calibri" w:cs="Times New Roman"/>
          <w:color w:val="auto"/>
          <w:kern w:val="2"/>
          <w:lang w:eastAsia="en-US"/>
          <w14:ligatures w14:val="standardContextual"/>
        </w:rPr>
        <w:t xml:space="preserve">Moldavië heeft, </w:t>
      </w:r>
      <w:r>
        <w:rPr>
          <w:rFonts w:eastAsia="Calibri" w:cs="Times New Roman"/>
          <w:color w:val="auto"/>
          <w:kern w:val="2"/>
          <w:lang w:eastAsia="en-US"/>
          <w14:ligatures w14:val="standardContextual"/>
        </w:rPr>
        <w:t>te midden van hybride dreigingen</w:t>
      </w:r>
      <w:r w:rsidRPr="004B483E">
        <w:rPr>
          <w:rFonts w:eastAsia="Calibri" w:cs="Times New Roman"/>
          <w:color w:val="auto"/>
          <w:kern w:val="2"/>
          <w:lang w:eastAsia="en-US"/>
          <w14:ligatures w14:val="standardContextual"/>
        </w:rPr>
        <w:t>, voortgang geboekt met hervormingen</w:t>
      </w:r>
      <w:r>
        <w:rPr>
          <w:rFonts w:eastAsia="Calibri" w:cs="Times New Roman"/>
          <w:color w:val="auto"/>
          <w:kern w:val="2"/>
          <w:lang w:eastAsia="en-US"/>
          <w14:ligatures w14:val="standardContextual"/>
        </w:rPr>
        <w:t xml:space="preserve">. Hiermee </w:t>
      </w:r>
      <w:r w:rsidRPr="005F4F61">
        <w:rPr>
          <w:rFonts w:eastAsia="Calibri" w:cs="Times New Roman"/>
          <w:color w:val="auto"/>
          <w:kern w:val="2"/>
          <w:lang w:eastAsia="en-US"/>
          <w14:ligatures w14:val="standardContextual"/>
        </w:rPr>
        <w:t xml:space="preserve">heeft </w:t>
      </w:r>
      <w:r>
        <w:rPr>
          <w:rFonts w:eastAsia="Calibri" w:cs="Times New Roman"/>
          <w:color w:val="auto"/>
          <w:kern w:val="2"/>
          <w:lang w:eastAsia="en-US"/>
          <w14:ligatures w14:val="standardContextual"/>
        </w:rPr>
        <w:t>het</w:t>
      </w:r>
      <w:r w:rsidRPr="005F4F61">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de</w:t>
      </w:r>
      <w:r w:rsidRPr="005F4F61">
        <w:rPr>
          <w:rFonts w:eastAsia="Calibri" w:cs="Times New Roman"/>
          <w:color w:val="auto"/>
          <w:kern w:val="2"/>
          <w:lang w:eastAsia="en-US"/>
          <w14:ligatures w14:val="standardContextual"/>
        </w:rPr>
        <w:t xml:space="preserve"> voortgang richting EU-toetreding </w:t>
      </w:r>
      <w:r>
        <w:rPr>
          <w:rFonts w:eastAsia="Calibri" w:cs="Times New Roman"/>
          <w:color w:val="auto"/>
          <w:kern w:val="2"/>
          <w:lang w:eastAsia="en-US"/>
          <w14:ligatures w14:val="standardContextual"/>
        </w:rPr>
        <w:t>verder versneld</w:t>
      </w:r>
      <w:r w:rsidRPr="005F4F61">
        <w:rPr>
          <w:rFonts w:eastAsia="Calibri" w:cs="Times New Roman"/>
          <w:color w:val="auto"/>
          <w:kern w:val="2"/>
          <w:lang w:eastAsia="en-US"/>
          <w14:ligatures w14:val="standardContextual"/>
        </w:rPr>
        <w:t>. De overwinning van pro-Europese</w:t>
      </w:r>
      <w:r>
        <w:rPr>
          <w:rFonts w:eastAsia="Calibri" w:cs="Times New Roman"/>
          <w:color w:val="auto"/>
          <w:kern w:val="2"/>
          <w:lang w:eastAsia="en-US"/>
          <w14:ligatures w14:val="standardContextual"/>
        </w:rPr>
        <w:t xml:space="preserve"> krachten</w:t>
      </w:r>
      <w:r w:rsidRPr="005F4F61">
        <w:rPr>
          <w:rFonts w:eastAsia="Calibri" w:cs="Times New Roman"/>
          <w:color w:val="auto"/>
          <w:kern w:val="2"/>
          <w:lang w:eastAsia="en-US"/>
          <w14:ligatures w14:val="standardContextual"/>
        </w:rPr>
        <w:t xml:space="preserve"> bij de parlementsverkiezingen van 2025</w:t>
      </w:r>
      <w:r>
        <w:rPr>
          <w:rFonts w:eastAsia="Calibri" w:cs="Times New Roman"/>
          <w:color w:val="auto"/>
          <w:kern w:val="2"/>
          <w:lang w:eastAsia="en-US"/>
          <w14:ligatures w14:val="standardContextual"/>
        </w:rPr>
        <w:t xml:space="preserve"> is een belangrijke steun in de rug. Dat het gelukt is </w:t>
      </w:r>
      <w:r w:rsidRPr="00486C32">
        <w:rPr>
          <w:rFonts w:eastAsia="Calibri" w:cs="Times New Roman"/>
          <w:color w:val="auto"/>
          <w:kern w:val="2"/>
          <w:lang w:eastAsia="en-US"/>
          <w14:ligatures w14:val="standardContextual"/>
        </w:rPr>
        <w:t xml:space="preserve">de integriteit van </w:t>
      </w:r>
      <w:r>
        <w:rPr>
          <w:rFonts w:eastAsia="Calibri" w:cs="Times New Roman"/>
          <w:color w:val="auto"/>
          <w:kern w:val="2"/>
          <w:lang w:eastAsia="en-US"/>
          <w14:ligatures w14:val="standardContextual"/>
        </w:rPr>
        <w:t xml:space="preserve">de </w:t>
      </w:r>
      <w:r w:rsidRPr="00486C32">
        <w:rPr>
          <w:rFonts w:eastAsia="Calibri" w:cs="Times New Roman"/>
          <w:color w:val="auto"/>
          <w:kern w:val="2"/>
          <w:lang w:eastAsia="en-US"/>
          <w14:ligatures w14:val="standardContextual"/>
        </w:rPr>
        <w:t>verkiezingen te waarborgen beschouwt het kabinet als</w:t>
      </w:r>
      <w:r>
        <w:rPr>
          <w:rFonts w:eastAsia="Calibri" w:cs="Times New Roman"/>
          <w:i/>
          <w:iCs/>
          <w:color w:val="auto"/>
          <w:kern w:val="2"/>
          <w:lang w:eastAsia="en-US"/>
          <w14:ligatures w14:val="standardContextual"/>
        </w:rPr>
        <w:t xml:space="preserve"> </w:t>
      </w:r>
      <w:r w:rsidRPr="00486C32">
        <w:rPr>
          <w:rFonts w:eastAsia="Calibri" w:cs="Times New Roman"/>
          <w:color w:val="auto"/>
          <w:kern w:val="2"/>
          <w:lang w:eastAsia="en-US"/>
          <w14:ligatures w14:val="standardContextual"/>
        </w:rPr>
        <w:t>belangrijk markeerpunt.</w:t>
      </w:r>
      <w:r>
        <w:rPr>
          <w:rFonts w:eastAsia="Calibri" w:cs="Times New Roman"/>
          <w:i/>
          <w:iCs/>
          <w:color w:val="auto"/>
          <w:kern w:val="2"/>
          <w:lang w:eastAsia="en-US"/>
          <w14:ligatures w14:val="standardContextual"/>
        </w:rPr>
        <w:t xml:space="preserve"> </w:t>
      </w:r>
      <w:r>
        <w:rPr>
          <w:rFonts w:eastAsia="Calibri" w:cs="Times New Roman"/>
          <w:color w:val="auto"/>
          <w:kern w:val="2"/>
          <w:lang w:eastAsia="en-US"/>
          <w14:ligatures w14:val="standardContextual"/>
        </w:rPr>
        <w:t>Door hybride dreigingen het hoofd te bieden heeft Moldavië zich weerbaar getoond. Het kabinet kan de positieve oordelen van de Commissie als het gaat om het bestrijden van FIMI en hybride dreigingen onderschrijven.</w:t>
      </w:r>
    </w:p>
    <w:p w:rsidRPr="001453C9" w:rsidR="002E0F07" w:rsidP="002E0F07" w:rsidRDefault="002E0F07" w14:paraId="21453D36" w14:textId="77777777">
      <w:pPr>
        <w:autoSpaceDN/>
        <w:spacing w:after="160" w:line="276" w:lineRule="auto"/>
        <w:textAlignment w:val="auto"/>
        <w:rPr>
          <w:rFonts w:eastAsia="Calibri" w:cs="Times New Roman"/>
          <w:i/>
          <w:iCs/>
          <w:color w:val="auto"/>
          <w:kern w:val="2"/>
          <w:lang w:eastAsia="en-US"/>
          <w14:ligatures w14:val="standardContextual"/>
        </w:rPr>
      </w:pPr>
      <w:r>
        <w:rPr>
          <w:rFonts w:eastAsia="Calibri" w:cs="Times New Roman"/>
          <w:color w:val="auto"/>
          <w:kern w:val="2"/>
          <w:lang w:eastAsia="en-US"/>
          <w14:ligatures w14:val="standardContextual"/>
        </w:rPr>
        <w:t>Volgens het kabinet is het daarbij zaak de juiste balans te vinden tussen veiligheid en democratie: a</w:t>
      </w:r>
      <w:r w:rsidRPr="00486C32">
        <w:rPr>
          <w:rFonts w:eastAsia="Calibri" w:cs="Times New Roman"/>
          <w:color w:val="auto"/>
          <w:kern w:val="2"/>
          <w:lang w:eastAsia="en-US"/>
          <w14:ligatures w14:val="standardContextual"/>
        </w:rPr>
        <w:t xml:space="preserve">anhoudende hybride </w:t>
      </w:r>
      <w:r>
        <w:rPr>
          <w:rFonts w:eastAsia="Calibri" w:cs="Times New Roman"/>
          <w:color w:val="auto"/>
          <w:kern w:val="2"/>
          <w:lang w:eastAsia="en-US"/>
          <w14:ligatures w14:val="standardContextual"/>
        </w:rPr>
        <w:t>dreigingen</w:t>
      </w:r>
      <w:r w:rsidRPr="00486C32">
        <w:rPr>
          <w:rFonts w:eastAsia="Calibri" w:cs="Times New Roman"/>
          <w:color w:val="auto"/>
          <w:kern w:val="2"/>
          <w:lang w:eastAsia="en-US"/>
          <w14:ligatures w14:val="standardContextual"/>
        </w:rPr>
        <w:t xml:space="preserve"> en versterkte inspanningen om electorale corruptie, desinformatie, aanzet tot interetnische haat en pogingen tot </w:t>
      </w:r>
      <w:r w:rsidRPr="00486C32">
        <w:rPr>
          <w:rFonts w:eastAsia="Calibri" w:cs="Times New Roman"/>
          <w:color w:val="auto"/>
          <w:kern w:val="2"/>
          <w:lang w:eastAsia="en-US"/>
          <w14:ligatures w14:val="standardContextual"/>
        </w:rPr>
        <w:lastRenderedPageBreak/>
        <w:t xml:space="preserve">massale destabilisatie te bestrijden, kunnen de toegang tot fundamentele rechten en vrijheden beperken. </w:t>
      </w:r>
      <w:r>
        <w:t>H</w:t>
      </w:r>
      <w:r w:rsidRPr="0026440C">
        <w:rPr>
          <w:rFonts w:eastAsia="Calibri" w:cs="Times New Roman"/>
          <w:color w:val="auto"/>
          <w:kern w:val="2"/>
          <w:lang w:eastAsia="en-US"/>
          <w14:ligatures w14:val="standardContextual"/>
        </w:rPr>
        <w:t xml:space="preserve">et </w:t>
      </w:r>
      <w:r>
        <w:rPr>
          <w:rFonts w:eastAsia="Calibri" w:cs="Times New Roman"/>
          <w:color w:val="auto"/>
          <w:kern w:val="2"/>
          <w:lang w:eastAsia="en-US"/>
          <w14:ligatures w14:val="standardContextual"/>
        </w:rPr>
        <w:t xml:space="preserve">kabinet vraagt aandacht voor het </w:t>
      </w:r>
      <w:r w:rsidRPr="0026440C">
        <w:rPr>
          <w:rFonts w:eastAsia="Calibri" w:cs="Times New Roman"/>
          <w:color w:val="auto"/>
          <w:kern w:val="2"/>
          <w:lang w:eastAsia="en-US"/>
          <w14:ligatures w14:val="standardContextual"/>
        </w:rPr>
        <w:t>mandaat van de Raad voor Strategische Investeringen.</w:t>
      </w:r>
      <w:r w:rsidRPr="00486C32">
        <w:rPr>
          <w:rFonts w:eastAsia="Calibri" w:cs="Times New Roman"/>
          <w:color w:val="auto"/>
          <w:kern w:val="2"/>
          <w:lang w:eastAsia="en-US"/>
          <w14:ligatures w14:val="standardContextual"/>
        </w:rPr>
        <w:t xml:space="preserve"> Het versterken van democratische instellingen en maatschappelijke veerkracht is essentieel om democratische normen leidend te houden.</w:t>
      </w:r>
      <w:r>
        <w:rPr>
          <w:rFonts w:eastAsia="Calibri" w:cs="Times New Roman"/>
          <w:color w:val="auto"/>
          <w:kern w:val="2"/>
          <w:lang w:eastAsia="en-US"/>
          <w14:ligatures w14:val="standardContextual"/>
        </w:rPr>
        <w:t xml:space="preserve"> Daar hoort ook een sterk en vrij medialandschap bij.  </w:t>
      </w:r>
    </w:p>
    <w:p w:rsidRPr="00486C32" w:rsidR="002E0F07" w:rsidP="002E0F07" w:rsidRDefault="002E0F07" w14:paraId="784A009A" w14:textId="77777777">
      <w:pPr>
        <w:autoSpaceDN/>
        <w:spacing w:after="160" w:line="276" w:lineRule="auto"/>
        <w:textAlignment w:val="auto"/>
        <w:rPr>
          <w:rFonts w:eastAsia="Calibri" w:cs="Times New Roman"/>
          <w:i/>
          <w:iCs/>
          <w:color w:val="auto"/>
          <w:kern w:val="2"/>
          <w:lang w:eastAsia="en-US"/>
          <w14:ligatures w14:val="standardContextual"/>
        </w:rPr>
      </w:pPr>
      <w:r>
        <w:rPr>
          <w:rFonts w:eastAsia="Calibri" w:cs="Times New Roman"/>
          <w:color w:val="auto"/>
          <w:kern w:val="2"/>
          <w:lang w:eastAsia="en-US"/>
          <w14:ligatures w14:val="standardContextual"/>
        </w:rPr>
        <w:t xml:space="preserve">Het kabinet deelt het oordeel dat voortgang is geboekt met het functioneren van de rechterlijke macht. </w:t>
      </w:r>
      <w:r w:rsidRPr="00486C32">
        <w:rPr>
          <w:rFonts w:eastAsia="Calibri" w:cs="Times New Roman"/>
          <w:color w:val="auto"/>
          <w:kern w:val="2"/>
          <w:lang w:eastAsia="en-US"/>
          <w14:ligatures w14:val="standardContextual"/>
        </w:rPr>
        <w:t xml:space="preserve">Het kabinet spoort </w:t>
      </w:r>
      <w:r w:rsidRPr="00F63322">
        <w:rPr>
          <w:rFonts w:eastAsia="Calibri" w:cs="Times New Roman"/>
          <w:color w:val="auto"/>
          <w:kern w:val="2"/>
          <w:lang w:eastAsia="en-US"/>
          <w14:ligatures w14:val="standardContextual"/>
        </w:rPr>
        <w:t>Moldavië</w:t>
      </w:r>
      <w:r w:rsidRPr="00486C32">
        <w:rPr>
          <w:rFonts w:eastAsia="Calibri" w:cs="Times New Roman"/>
          <w:color w:val="auto"/>
          <w:kern w:val="2"/>
          <w:lang w:eastAsia="en-US"/>
          <w14:ligatures w14:val="standardContextual"/>
        </w:rPr>
        <w:t xml:space="preserve"> aan het doorlichtingsproces </w:t>
      </w:r>
      <w:r>
        <w:rPr>
          <w:rFonts w:eastAsia="Calibri" w:cs="Times New Roman"/>
          <w:color w:val="auto"/>
          <w:kern w:val="2"/>
          <w:lang w:eastAsia="en-US"/>
          <w14:ligatures w14:val="standardContextual"/>
        </w:rPr>
        <w:t xml:space="preserve">van rechters en aanklagers </w:t>
      </w:r>
      <w:r w:rsidRPr="00486C32">
        <w:rPr>
          <w:rFonts w:eastAsia="Calibri" w:cs="Times New Roman"/>
          <w:color w:val="auto"/>
          <w:kern w:val="2"/>
          <w:lang w:eastAsia="en-US"/>
          <w14:ligatures w14:val="standardContextual"/>
        </w:rPr>
        <w:t xml:space="preserve">af te ronden, met bijzondere aandacht voor de evaluatie van openbare aanklagers. Het is daarbij van belang de duurzaamheid van het proces te garanderen door de verantwoordelijkheden over te dragen aan twee versterkte nationale organen die </w:t>
      </w:r>
      <w:r>
        <w:rPr>
          <w:rFonts w:eastAsia="Calibri" w:cs="Times New Roman"/>
          <w:color w:val="auto"/>
          <w:kern w:val="2"/>
          <w:lang w:eastAsia="en-US"/>
          <w14:ligatures w14:val="standardContextual"/>
        </w:rPr>
        <w:t xml:space="preserve">de </w:t>
      </w:r>
      <w:r w:rsidRPr="00486C32">
        <w:rPr>
          <w:rFonts w:eastAsia="Calibri" w:cs="Times New Roman"/>
          <w:color w:val="auto"/>
          <w:kern w:val="2"/>
          <w:lang w:eastAsia="en-US"/>
          <w14:ligatures w14:val="standardContextual"/>
        </w:rPr>
        <w:t>integriteitsevaluaties zullen voortzetten.</w:t>
      </w:r>
    </w:p>
    <w:p w:rsidR="005536DB" w:rsidP="002E0F07" w:rsidRDefault="002E0F07" w14:paraId="1325A593" w14:textId="77777777">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Bestrijding van corruptie is tevens een aandachtspunt. Het kabinet steunt de aanbeveling van de Commissie om de ODIHR adviezen en GRECO</w:t>
      </w:r>
      <w:r w:rsidR="008606C4">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aanbevelingen te implementeren. Daarbij is voldoende capaciteit van de anti-corruptie instanties noodzaak, evenals betere samenwerking tussen deze organisaties. </w:t>
      </w:r>
    </w:p>
    <w:p w:rsidR="005536DB" w:rsidP="002E0F07" w:rsidRDefault="002E0F07" w14:paraId="516CF415" w14:textId="77777777">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Het kabinet deelt de analyse dat Moldavië op statistiek, financiële controle en een functionerende markteconomie goede progressie heeft gemaakt. Ook onderschrijft het kabinet het oordeel van de Commissie over de positieve voortgang op energieterrein, inclusief voor een bijdrage aan de Europese doelstellingen voor energiebesparing en hernieuwbare energie. </w:t>
      </w:r>
      <w:r w:rsidR="00CD6F14">
        <w:rPr>
          <w:rFonts w:eastAsia="Calibri" w:cs="Times New Roman"/>
          <w:color w:val="auto"/>
          <w:kern w:val="2"/>
          <w:lang w:eastAsia="en-US"/>
          <w14:ligatures w14:val="standardContextual"/>
        </w:rPr>
        <w:t>In algemene zin zijn e</w:t>
      </w:r>
      <w:r w:rsidRPr="00486C32" w:rsidR="00CD6F14">
        <w:rPr>
          <w:rFonts w:eastAsia="Calibri" w:cs="Times New Roman"/>
          <w:color w:val="auto"/>
          <w:kern w:val="2"/>
          <w:lang w:eastAsia="en-US"/>
          <w14:ligatures w14:val="standardContextual"/>
        </w:rPr>
        <w:t xml:space="preserve">conomische stagnatie, zwakke bestuurlijke capaciteit, mediakwetsbaarheid en </w:t>
      </w:r>
      <w:r w:rsidR="00CD6F14">
        <w:rPr>
          <w:rFonts w:eastAsia="Calibri" w:cs="Times New Roman"/>
          <w:color w:val="auto"/>
          <w:kern w:val="2"/>
          <w:lang w:eastAsia="en-US"/>
          <w14:ligatures w14:val="standardContextual"/>
        </w:rPr>
        <w:t xml:space="preserve">voortzetting </w:t>
      </w:r>
      <w:r w:rsidRPr="00486C32" w:rsidR="00CD6F14">
        <w:rPr>
          <w:rFonts w:eastAsia="Calibri" w:cs="Times New Roman"/>
          <w:color w:val="auto"/>
          <w:kern w:val="2"/>
          <w:lang w:eastAsia="en-US"/>
          <w14:ligatures w14:val="standardContextual"/>
        </w:rPr>
        <w:t xml:space="preserve">structurele hervormingen </w:t>
      </w:r>
      <w:r w:rsidR="00CD6F14">
        <w:rPr>
          <w:rFonts w:eastAsia="Calibri" w:cs="Times New Roman"/>
          <w:color w:val="auto"/>
          <w:kern w:val="2"/>
          <w:lang w:eastAsia="en-US"/>
          <w14:ligatures w14:val="standardContextual"/>
        </w:rPr>
        <w:t>belangrijke risico’s en aandachtspunten.</w:t>
      </w:r>
    </w:p>
    <w:p w:rsidRPr="002315A6" w:rsidR="002E0F07" w:rsidP="002E0F07" w:rsidRDefault="002E0F07" w14:paraId="4A0618CB" w14:textId="2F2FA22A">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Het kabinet is zich</w:t>
      </w:r>
      <w:r w:rsidDel="00B94264">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bewust van </w:t>
      </w:r>
      <w:r w:rsidRPr="00486C32">
        <w:rPr>
          <w:rFonts w:eastAsia="Calibri" w:cs="Times New Roman"/>
          <w:color w:val="auto"/>
          <w:kern w:val="2"/>
          <w:lang w:eastAsia="en-US"/>
          <w14:ligatures w14:val="standardContextual"/>
        </w:rPr>
        <w:t>de Transnistrische regeling en het re-integratieproces als belangrijke uitdaging voor EU-integratie. De toegenomen invloed van Moldavië op Transnistrië vereist duidelijker re-integratiebeleid, sterkere institutionele capaciteit en budgettaire steun.</w:t>
      </w:r>
      <w:r>
        <w:rPr>
          <w:rFonts w:eastAsia="Calibri" w:cs="Times New Roman"/>
          <w:color w:val="auto"/>
          <w:kern w:val="2"/>
          <w:lang w:eastAsia="en-US"/>
          <w14:ligatures w14:val="standardContextual"/>
        </w:rPr>
        <w:t xml:space="preserve"> Voortgang in de energiesector wordt als belangrijke progressie aangemerkt: in het licht van Russische energie afhankelijkheid is energiediversificatie van groot belang.</w:t>
      </w:r>
      <w:r w:rsidRPr="001350CD">
        <w:rPr>
          <w:rFonts w:eastAsia="Calibri" w:cs="Times New Roman"/>
          <w:i/>
          <w:iCs/>
          <w:color w:val="auto"/>
          <w:kern w:val="2"/>
          <w:lang w:eastAsia="en-US"/>
          <w14:ligatures w14:val="standardContextual"/>
        </w:rPr>
        <w:t xml:space="preserve"> </w:t>
      </w:r>
    </w:p>
    <w:p w:rsidRPr="004B483E" w:rsidR="002E0F07" w:rsidP="005536DB" w:rsidRDefault="002E0F07" w14:paraId="0C946AA8" w14:textId="77777777">
      <w:pPr>
        <w:autoSpaceDN/>
        <w:spacing w:line="276" w:lineRule="auto"/>
        <w:textAlignment w:val="auto"/>
        <w:rPr>
          <w:rFonts w:eastAsia="Calibri" w:cs="Times New Roman"/>
          <w:b/>
          <w:color w:val="auto"/>
          <w:kern w:val="2"/>
          <w:lang w:eastAsia="en-US"/>
          <w14:ligatures w14:val="standardContextual"/>
        </w:rPr>
      </w:pPr>
      <w:r w:rsidRPr="005536DB">
        <w:rPr>
          <w:rFonts w:eastAsia="Calibri" w:cs="Times New Roman"/>
          <w:color w:val="auto"/>
          <w:kern w:val="2"/>
          <w:lang w:eastAsia="en-US"/>
          <w14:ligatures w14:val="standardContextual"/>
        </w:rPr>
        <w:t xml:space="preserve">Het kabinet onderschrijft de bevindingen van de Commissie en volgt het oordeel dat Cluster 1 met Moldavië geopend kan worden. Het kabinet is voornemens in te stemmen met het openen van Cluster 1 wanneer dit besluit voorligt en door de Raad wordt geconcludeerd dat aan de </w:t>
      </w:r>
      <w:r w:rsidRPr="005536DB">
        <w:rPr>
          <w:rFonts w:eastAsia="Calibri" w:cs="Times New Roman"/>
          <w:i/>
          <w:iCs/>
          <w:color w:val="auto"/>
          <w:kern w:val="2"/>
          <w:lang w:eastAsia="en-US"/>
          <w14:ligatures w14:val="standardContextual"/>
        </w:rPr>
        <w:t>opening benchmarks</w:t>
      </w:r>
      <w:r w:rsidRPr="005536DB">
        <w:rPr>
          <w:rFonts w:eastAsia="Calibri" w:cs="Times New Roman"/>
          <w:color w:val="auto"/>
          <w:kern w:val="2"/>
          <w:lang w:eastAsia="en-US"/>
          <w14:ligatures w14:val="standardContextual"/>
        </w:rPr>
        <w:t xml:space="preserve"> is voldaan. Tevens moet de Raad overeenstemming bereiken over gepaste </w:t>
      </w:r>
      <w:r w:rsidRPr="005536DB">
        <w:rPr>
          <w:rFonts w:eastAsia="Calibri" w:cs="Times New Roman"/>
          <w:i/>
          <w:iCs/>
          <w:color w:val="auto"/>
          <w:kern w:val="2"/>
          <w:lang w:eastAsia="en-US"/>
          <w14:ligatures w14:val="standardContextual"/>
        </w:rPr>
        <w:t xml:space="preserve">interim benchmarks </w:t>
      </w:r>
      <w:r w:rsidRPr="005536DB">
        <w:rPr>
          <w:rFonts w:eastAsia="Calibri" w:cs="Times New Roman"/>
          <w:color w:val="auto"/>
          <w:kern w:val="2"/>
          <w:lang w:eastAsia="en-US"/>
          <w14:ligatures w14:val="standardContextual"/>
        </w:rPr>
        <w:t xml:space="preserve">– vereisten binnen Cluster 1 waar Moldavië aan moet voldoen tijdens het toetredingsproces. Het kabinet zet daarbij in op strikte verankering van Nederlandse prioritaire thema’s. Wanneer de </w:t>
      </w:r>
      <w:r w:rsidRPr="005536DB">
        <w:rPr>
          <w:rFonts w:eastAsia="Calibri" w:cs="Times New Roman"/>
          <w:i/>
          <w:iCs/>
          <w:color w:val="auto"/>
          <w:kern w:val="2"/>
          <w:lang w:eastAsia="en-US"/>
          <w14:ligatures w14:val="standardContextual"/>
        </w:rPr>
        <w:t>interim</w:t>
      </w:r>
      <w:r w:rsidRPr="005536DB">
        <w:rPr>
          <w:rFonts w:eastAsia="Calibri" w:cs="Times New Roman"/>
          <w:i/>
          <w:color w:val="auto"/>
          <w:kern w:val="2"/>
          <w:lang w:eastAsia="en-US"/>
          <w14:ligatures w14:val="standardContextual"/>
        </w:rPr>
        <w:t xml:space="preserve"> </w:t>
      </w:r>
      <w:r w:rsidRPr="005536DB">
        <w:rPr>
          <w:rFonts w:eastAsia="Calibri" w:cs="Times New Roman"/>
          <w:i/>
          <w:iCs/>
          <w:color w:val="auto"/>
          <w:kern w:val="2"/>
          <w:lang w:eastAsia="en-US"/>
          <w14:ligatures w14:val="standardContextual"/>
        </w:rPr>
        <w:t>benchmarks</w:t>
      </w:r>
      <w:r w:rsidRPr="005536DB">
        <w:rPr>
          <w:rFonts w:eastAsia="Calibri" w:cs="Times New Roman"/>
          <w:color w:val="auto"/>
          <w:kern w:val="2"/>
          <w:lang w:eastAsia="en-US"/>
          <w14:ligatures w14:val="standardContextual"/>
        </w:rPr>
        <w:t xml:space="preserve"> door de Raad worden vastgesteld, kan Cluster 1 geopend worden. Nadat Cluster 1 geopend is, is het kabinet eveneens voornemens in te stemmen met het openen van Cluster 2 (Interne Markt) en Cluster 6 (Externe betrekkingen), wanneer deze besluiten voorliggen en de Nederlandse aandachtspunten in voldoende mate in de </w:t>
      </w:r>
      <w:r w:rsidRPr="005536DB">
        <w:rPr>
          <w:rFonts w:eastAsia="Calibri" w:cs="Times New Roman"/>
          <w:i/>
          <w:iCs/>
          <w:color w:val="auto"/>
          <w:kern w:val="2"/>
          <w:lang w:eastAsia="en-US"/>
          <w14:ligatures w14:val="standardContextual"/>
        </w:rPr>
        <w:t xml:space="preserve">closing benchmarks </w:t>
      </w:r>
      <w:r w:rsidRPr="005536DB">
        <w:rPr>
          <w:rFonts w:eastAsia="Calibri" w:cs="Times New Roman"/>
          <w:iCs/>
          <w:color w:val="auto"/>
          <w:kern w:val="2"/>
          <w:lang w:eastAsia="en-US"/>
          <w14:ligatures w14:val="standardContextual"/>
        </w:rPr>
        <w:t>verankerd zijn.</w:t>
      </w:r>
      <w:r>
        <w:rPr>
          <w:rFonts w:eastAsia="Calibri" w:cs="Times New Roman"/>
          <w:iCs/>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br/>
      </w:r>
      <w:r>
        <w:rPr>
          <w:rFonts w:eastAsia="Calibri" w:cs="Times New Roman"/>
          <w:b/>
          <w:color w:val="auto"/>
          <w:kern w:val="2"/>
          <w:lang w:eastAsia="en-US"/>
          <w14:ligatures w14:val="standardContextual"/>
        </w:rPr>
        <w:br/>
      </w:r>
      <w:r w:rsidRPr="004B483E">
        <w:rPr>
          <w:rFonts w:eastAsia="Calibri" w:cs="Times New Roman"/>
          <w:b/>
          <w:color w:val="auto"/>
          <w:kern w:val="2"/>
          <w:lang w:eastAsia="en-US"/>
          <w14:ligatures w14:val="standardContextual"/>
        </w:rPr>
        <w:t>Servië</w:t>
      </w:r>
    </w:p>
    <w:p w:rsidR="002E0F07" w:rsidP="002E0F07" w:rsidRDefault="002E0F07" w14:paraId="34CC5519" w14:textId="0F173358">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De Commissie constateert een significante vertraging van hervormingen. Volgens de Commissie zijn concrete </w:t>
      </w:r>
      <w:r w:rsidRPr="003B02E6">
        <w:rPr>
          <w:rFonts w:eastAsia="Calibri" w:cs="Times New Roman"/>
          <w:color w:val="auto"/>
          <w:kern w:val="2"/>
          <w:lang w:eastAsia="en-US"/>
          <w14:ligatures w14:val="standardContextual"/>
        </w:rPr>
        <w:t xml:space="preserve">resultaten </w:t>
      </w:r>
      <w:r>
        <w:rPr>
          <w:rFonts w:eastAsia="Calibri" w:cs="Times New Roman"/>
          <w:color w:val="auto"/>
          <w:kern w:val="2"/>
          <w:lang w:eastAsia="en-US"/>
          <w14:ligatures w14:val="standardContextual"/>
        </w:rPr>
        <w:t xml:space="preserve">nodig, onder andere </w:t>
      </w:r>
      <w:r w:rsidRPr="00674243">
        <w:rPr>
          <w:rFonts w:eastAsia="Calibri" w:cs="Times New Roman"/>
          <w:color w:val="auto"/>
          <w:kern w:val="2"/>
          <w:lang w:eastAsia="en-US"/>
          <w14:ligatures w14:val="standardContextual"/>
        </w:rPr>
        <w:t xml:space="preserve">op </w:t>
      </w:r>
      <w:r w:rsidRPr="003B02E6">
        <w:rPr>
          <w:rFonts w:eastAsia="Calibri" w:cs="Times New Roman"/>
          <w:color w:val="auto"/>
          <w:kern w:val="2"/>
          <w:lang w:eastAsia="en-US"/>
          <w14:ligatures w14:val="standardContextual"/>
        </w:rPr>
        <w:t xml:space="preserve">versterking van </w:t>
      </w:r>
      <w:r w:rsidRPr="00674243">
        <w:rPr>
          <w:rFonts w:eastAsia="Calibri" w:cs="Times New Roman"/>
          <w:color w:val="auto"/>
          <w:kern w:val="2"/>
          <w:lang w:eastAsia="en-US"/>
          <w14:ligatures w14:val="standardContextual"/>
        </w:rPr>
        <w:t xml:space="preserve">de </w:t>
      </w:r>
      <w:r w:rsidRPr="003B02E6">
        <w:rPr>
          <w:rFonts w:eastAsia="Calibri" w:cs="Times New Roman"/>
          <w:color w:val="auto"/>
          <w:kern w:val="2"/>
          <w:lang w:eastAsia="en-US"/>
          <w14:ligatures w14:val="standardContextual"/>
        </w:rPr>
        <w:t xml:space="preserve">rechtsstaat, </w:t>
      </w:r>
      <w:r>
        <w:rPr>
          <w:rFonts w:eastAsia="Calibri" w:cs="Times New Roman"/>
          <w:color w:val="auto"/>
          <w:kern w:val="2"/>
          <w:lang w:eastAsia="en-US"/>
          <w14:ligatures w14:val="standardContextual"/>
        </w:rPr>
        <w:t>inclusief</w:t>
      </w:r>
      <w:r w:rsidRPr="003B02E6">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de </w:t>
      </w:r>
      <w:r w:rsidRPr="003B02E6">
        <w:rPr>
          <w:rFonts w:eastAsia="Calibri" w:cs="Times New Roman"/>
          <w:color w:val="auto"/>
          <w:kern w:val="2"/>
          <w:lang w:eastAsia="en-US"/>
          <w14:ligatures w14:val="standardContextual"/>
        </w:rPr>
        <w:t xml:space="preserve">onafhankelijkheid van de rechterlijke macht, </w:t>
      </w:r>
      <w:r>
        <w:rPr>
          <w:rFonts w:eastAsia="Calibri" w:cs="Times New Roman"/>
          <w:color w:val="auto"/>
          <w:kern w:val="2"/>
          <w:lang w:eastAsia="en-US"/>
          <w14:ligatures w14:val="standardContextual"/>
        </w:rPr>
        <w:t>ruimte</w:t>
      </w:r>
      <w:r w:rsidRPr="003B02E6">
        <w:rPr>
          <w:rFonts w:eastAsia="Calibri" w:cs="Times New Roman"/>
          <w:color w:val="auto"/>
          <w:kern w:val="2"/>
          <w:lang w:eastAsia="en-US"/>
          <w14:ligatures w14:val="standardContextual"/>
        </w:rPr>
        <w:t xml:space="preserve"> voor het maatschappelijk middenveld</w:t>
      </w:r>
      <w:r>
        <w:rPr>
          <w:rFonts w:eastAsia="Calibri" w:cs="Times New Roman"/>
          <w:color w:val="auto"/>
          <w:kern w:val="2"/>
          <w:lang w:eastAsia="en-US"/>
          <w14:ligatures w14:val="standardContextual"/>
        </w:rPr>
        <w:t>,</w:t>
      </w:r>
      <w:r w:rsidRPr="00674243">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en </w:t>
      </w:r>
      <w:r w:rsidRPr="003B02E6">
        <w:rPr>
          <w:rFonts w:eastAsia="Calibri" w:cs="Times New Roman"/>
          <w:color w:val="auto"/>
          <w:kern w:val="2"/>
          <w:lang w:eastAsia="en-US"/>
          <w14:ligatures w14:val="standardContextual"/>
        </w:rPr>
        <w:t>corruptiebestrijding</w:t>
      </w:r>
      <w:r w:rsidRPr="00674243">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 </w:t>
      </w:r>
      <w:r w:rsidRPr="001533FF">
        <w:rPr>
          <w:rFonts w:eastAsia="Calibri" w:cs="Times New Roman"/>
          <w:color w:val="auto"/>
          <w:kern w:val="2"/>
          <w:lang w:eastAsia="en-US"/>
          <w14:ligatures w14:val="standardContextual"/>
        </w:rPr>
        <w:t>S</w:t>
      </w:r>
      <w:r>
        <w:rPr>
          <w:rFonts w:eastAsia="Calibri" w:cs="Times New Roman"/>
          <w:color w:val="auto"/>
          <w:kern w:val="2"/>
          <w:lang w:eastAsia="en-US"/>
          <w14:ligatures w14:val="standardContextual"/>
        </w:rPr>
        <w:t>ervië</w:t>
      </w:r>
      <w:r w:rsidRPr="001533FF">
        <w:rPr>
          <w:rFonts w:eastAsia="Calibri" w:cs="Times New Roman"/>
          <w:color w:val="auto"/>
          <w:kern w:val="2"/>
          <w:lang w:eastAsia="en-US"/>
          <w14:ligatures w14:val="standardContextual"/>
        </w:rPr>
        <w:t xml:space="preserve"> boekte geen </w:t>
      </w:r>
      <w:r w:rsidRPr="001533FF">
        <w:rPr>
          <w:rFonts w:eastAsia="Calibri" w:cs="Times New Roman"/>
          <w:color w:val="auto"/>
          <w:kern w:val="2"/>
          <w:lang w:eastAsia="en-US"/>
          <w14:ligatures w14:val="standardContextual"/>
        </w:rPr>
        <w:lastRenderedPageBreak/>
        <w:t xml:space="preserve">voortgang op </w:t>
      </w:r>
      <w:r>
        <w:rPr>
          <w:rFonts w:eastAsia="Calibri" w:cs="Times New Roman"/>
          <w:color w:val="auto"/>
          <w:kern w:val="2"/>
          <w:lang w:eastAsia="en-US"/>
          <w14:ligatures w14:val="standardContextual"/>
        </w:rPr>
        <w:t>de thema’s r</w:t>
      </w:r>
      <w:r w:rsidRPr="001533FF">
        <w:rPr>
          <w:rFonts w:eastAsia="Calibri" w:cs="Times New Roman"/>
          <w:color w:val="auto"/>
          <w:kern w:val="2"/>
          <w:lang w:eastAsia="en-US"/>
          <w14:ligatures w14:val="standardContextual"/>
        </w:rPr>
        <w:t>echterlijke macht en grondrechten</w:t>
      </w:r>
      <w:r>
        <w:rPr>
          <w:rFonts w:eastAsia="Calibri" w:cs="Times New Roman"/>
          <w:color w:val="auto"/>
          <w:kern w:val="2"/>
          <w:lang w:eastAsia="en-US"/>
          <w14:ligatures w14:val="standardContextual"/>
        </w:rPr>
        <w:t>,</w:t>
      </w:r>
      <w:r w:rsidRPr="006E6E3F">
        <w:rPr>
          <w:rFonts w:eastAsia="Calibri" w:cs="Times New Roman"/>
          <w:color w:val="auto"/>
          <w:kern w:val="2"/>
          <w:lang w:eastAsia="en-US"/>
          <w14:ligatures w14:val="standardContextual"/>
        </w:rPr>
        <w:t xml:space="preserve"> en </w:t>
      </w:r>
      <w:r w:rsidRPr="001533FF">
        <w:rPr>
          <w:rFonts w:eastAsia="Calibri" w:cs="Times New Roman"/>
          <w:color w:val="auto"/>
          <w:kern w:val="2"/>
          <w:lang w:eastAsia="en-US"/>
          <w14:ligatures w14:val="standardContextual"/>
        </w:rPr>
        <w:t>beperkte voortgang op rechtvaardigheid, vrijheid en veiligheid.</w:t>
      </w:r>
      <w:r>
        <w:rPr>
          <w:rFonts w:eastAsia="Calibri" w:cs="Times New Roman"/>
          <w:color w:val="auto"/>
          <w:kern w:val="2"/>
          <w:lang w:eastAsia="en-US"/>
          <w14:ligatures w14:val="standardContextual"/>
        </w:rPr>
        <w:t xml:space="preserve"> De Commissie ziet </w:t>
      </w:r>
      <w:r w:rsidRPr="00563D42">
        <w:rPr>
          <w:rFonts w:eastAsia="Calibri" w:cs="Times New Roman"/>
          <w:i/>
          <w:color w:val="auto"/>
          <w:kern w:val="2"/>
          <w:lang w:eastAsia="en-US"/>
          <w14:ligatures w14:val="standardContextual"/>
        </w:rPr>
        <w:t xml:space="preserve">backsliding </w:t>
      </w:r>
      <w:r>
        <w:rPr>
          <w:rFonts w:eastAsia="Calibri" w:cs="Times New Roman"/>
          <w:color w:val="auto"/>
          <w:kern w:val="2"/>
          <w:lang w:eastAsia="en-US"/>
          <w14:ligatures w14:val="standardContextual"/>
        </w:rPr>
        <w:t xml:space="preserve">op mediavrijheid, gezien de ernstig verslechterde </w:t>
      </w:r>
      <w:r w:rsidRPr="00621DAF">
        <w:rPr>
          <w:rFonts w:eastAsia="Calibri" w:cs="Times New Roman"/>
          <w:color w:val="auto"/>
          <w:kern w:val="2"/>
          <w:lang w:eastAsia="en-US"/>
          <w14:ligatures w14:val="standardContextual"/>
        </w:rPr>
        <w:t>omstandigheden voor journalisten, mediaprofessionals en mediakanalen.</w:t>
      </w:r>
      <w:r>
        <w:rPr>
          <w:rFonts w:eastAsia="Calibri" w:cs="Times New Roman"/>
          <w:color w:val="auto"/>
          <w:kern w:val="2"/>
          <w:lang w:eastAsia="en-US"/>
          <w14:ligatures w14:val="standardContextual"/>
        </w:rPr>
        <w:t xml:space="preserve"> </w:t>
      </w:r>
      <w:r w:rsidRPr="00480281">
        <w:rPr>
          <w:rFonts w:eastAsia="Calibri" w:cs="Times New Roman"/>
          <w:color w:val="auto"/>
          <w:kern w:val="2"/>
          <w:lang w:eastAsia="en-US"/>
          <w14:ligatures w14:val="standardContextual"/>
        </w:rPr>
        <w:t>Ook signaleert de Commissie dat de institutionele autonomie van onderwijs</w:t>
      </w:r>
      <w:r>
        <w:rPr>
          <w:rFonts w:eastAsia="Calibri" w:cs="Times New Roman"/>
          <w:color w:val="auto"/>
          <w:kern w:val="2"/>
          <w:lang w:eastAsia="en-US"/>
          <w14:ligatures w14:val="standardContextual"/>
        </w:rPr>
        <w:t>instellingen</w:t>
      </w:r>
      <w:r w:rsidRPr="00480281">
        <w:rPr>
          <w:rFonts w:eastAsia="Calibri" w:cs="Times New Roman"/>
          <w:color w:val="auto"/>
          <w:kern w:val="2"/>
          <w:lang w:eastAsia="en-US"/>
          <w14:ligatures w14:val="standardContextual"/>
        </w:rPr>
        <w:t xml:space="preserve"> is aangetast en academische vrijheid geërodeerd als gevolg van </w:t>
      </w:r>
      <w:r>
        <w:rPr>
          <w:rFonts w:eastAsia="Calibri" w:cs="Times New Roman"/>
          <w:color w:val="auto"/>
          <w:kern w:val="2"/>
          <w:lang w:eastAsia="en-US"/>
          <w14:ligatures w14:val="standardContextual"/>
        </w:rPr>
        <w:t xml:space="preserve">recente </w:t>
      </w:r>
      <w:r w:rsidRPr="00480281">
        <w:rPr>
          <w:rFonts w:eastAsia="Calibri" w:cs="Times New Roman"/>
          <w:color w:val="auto"/>
          <w:kern w:val="2"/>
          <w:lang w:eastAsia="en-US"/>
          <w14:ligatures w14:val="standardContextual"/>
        </w:rPr>
        <w:t>overheidsmaatregelen.</w:t>
      </w:r>
      <w:r>
        <w:rPr>
          <w:rFonts w:eastAsia="Calibri" w:cs="Times New Roman"/>
          <w:color w:val="auto"/>
          <w:kern w:val="2"/>
          <w:lang w:eastAsia="en-US"/>
          <w14:ligatures w14:val="standardContextual"/>
        </w:rPr>
        <w:t xml:space="preserve"> </w:t>
      </w:r>
    </w:p>
    <w:p w:rsidR="005536DB" w:rsidP="002E0F07" w:rsidRDefault="002E0F07" w14:paraId="6E37F5DD" w14:textId="77777777">
      <w:pPr>
        <w:autoSpaceDN/>
        <w:spacing w:after="160" w:line="276" w:lineRule="auto"/>
        <w:textAlignment w:val="auto"/>
        <w:rPr>
          <w:rFonts w:eastAsia="Calibri" w:cs="Times New Roman"/>
          <w:color w:val="auto"/>
          <w:kern w:val="2"/>
          <w:lang w:eastAsia="en-US"/>
          <w14:ligatures w14:val="standardContextual"/>
        </w:rPr>
      </w:pPr>
      <w:r w:rsidRPr="00674243">
        <w:rPr>
          <w:rFonts w:eastAsia="Calibri" w:cs="Times New Roman"/>
          <w:color w:val="auto"/>
          <w:kern w:val="2"/>
          <w:lang w:eastAsia="en-US"/>
          <w14:ligatures w14:val="standardContextual"/>
        </w:rPr>
        <w:t xml:space="preserve">Servië moet </w:t>
      </w:r>
      <w:r>
        <w:rPr>
          <w:rFonts w:eastAsia="Calibri" w:cs="Times New Roman"/>
          <w:color w:val="auto"/>
          <w:kern w:val="2"/>
          <w:lang w:eastAsia="en-US"/>
          <w14:ligatures w14:val="standardContextual"/>
        </w:rPr>
        <w:t xml:space="preserve">daarnaast </w:t>
      </w:r>
      <w:r w:rsidRPr="00674243">
        <w:rPr>
          <w:rFonts w:eastAsia="Calibri" w:cs="Times New Roman"/>
          <w:color w:val="auto"/>
          <w:kern w:val="2"/>
          <w:lang w:eastAsia="en-US"/>
          <w14:ligatures w14:val="standardContextual"/>
        </w:rPr>
        <w:t>veel meer verantwoordelijkheid nemen voor proactieve en objectievere communicatie over het EU-toetredingsproces en anti-EU-retoriek vermijden</w:t>
      </w:r>
      <w:r>
        <w:rPr>
          <w:rFonts w:eastAsia="Calibri" w:cs="Times New Roman"/>
          <w:color w:val="auto"/>
          <w:kern w:val="2"/>
          <w:lang w:eastAsia="en-US"/>
          <w14:ligatures w14:val="standardContextual"/>
        </w:rPr>
        <w:t>, aldus de Commissie</w:t>
      </w:r>
      <w:r w:rsidRPr="00674243">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 P</w:t>
      </w:r>
      <w:r w:rsidRPr="00621DAF">
        <w:rPr>
          <w:rFonts w:eastAsia="Calibri" w:cs="Times New Roman"/>
          <w:color w:val="auto"/>
          <w:kern w:val="2"/>
          <w:lang w:eastAsia="en-US"/>
          <w14:ligatures w14:val="standardContextual"/>
        </w:rPr>
        <w:t xml:space="preserve">olarisatie in de Servische samenleving </w:t>
      </w:r>
      <w:r>
        <w:rPr>
          <w:rFonts w:eastAsia="Calibri" w:cs="Times New Roman"/>
          <w:color w:val="auto"/>
          <w:kern w:val="2"/>
          <w:lang w:eastAsia="en-US"/>
          <w14:ligatures w14:val="standardContextual"/>
        </w:rPr>
        <w:t>is</w:t>
      </w:r>
      <w:r w:rsidRPr="00621DAF">
        <w:rPr>
          <w:rFonts w:eastAsia="Calibri" w:cs="Times New Roman"/>
          <w:color w:val="auto"/>
          <w:kern w:val="2"/>
          <w:lang w:eastAsia="en-US"/>
          <w14:ligatures w14:val="standardContextual"/>
        </w:rPr>
        <w:t xml:space="preserve"> toegenomen tegen de achtergrond van </w:t>
      </w:r>
      <w:r>
        <w:rPr>
          <w:rFonts w:eastAsia="Calibri" w:cs="Times New Roman"/>
          <w:color w:val="auto"/>
          <w:kern w:val="2"/>
          <w:lang w:eastAsia="en-US"/>
          <w14:ligatures w14:val="standardContextual"/>
        </w:rPr>
        <w:t>de grootschalige</w:t>
      </w:r>
      <w:r w:rsidRPr="00621DAF">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p</w:t>
      </w:r>
      <w:r w:rsidRPr="00621DAF">
        <w:rPr>
          <w:rFonts w:eastAsia="Calibri" w:cs="Times New Roman"/>
          <w:color w:val="auto"/>
          <w:kern w:val="2"/>
          <w:lang w:eastAsia="en-US"/>
          <w14:ligatures w14:val="standardContextual"/>
        </w:rPr>
        <w:t xml:space="preserve">rotesten sinds november 2024. Deze protesten weerspiegelen </w:t>
      </w:r>
      <w:r>
        <w:rPr>
          <w:rFonts w:eastAsia="Calibri" w:cs="Times New Roman"/>
          <w:color w:val="auto"/>
          <w:kern w:val="2"/>
          <w:lang w:eastAsia="en-US"/>
          <w14:ligatures w14:val="standardContextual"/>
        </w:rPr>
        <w:t>volgens de Commissie</w:t>
      </w:r>
      <w:r w:rsidRPr="00621DAF">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onder meer </w:t>
      </w:r>
      <w:r w:rsidRPr="00621DAF">
        <w:rPr>
          <w:rFonts w:eastAsia="Calibri" w:cs="Times New Roman"/>
          <w:color w:val="auto"/>
          <w:kern w:val="2"/>
          <w:lang w:eastAsia="en-US"/>
          <w14:ligatures w14:val="standardContextual"/>
        </w:rPr>
        <w:t>de teleurstelling van burgers over corruptie, in combinatie met gevallen van buitensporig geweld tegen demonstranten en druk op het maatschappelijk middenveld.</w:t>
      </w:r>
      <w:r>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De Commissie roept Servië op aandacht te besteden aan de nodige balans</w:t>
      </w:r>
      <w:r w:rsidRPr="004B483E">
        <w:rPr>
          <w:rFonts w:eastAsia="Calibri" w:cs="Times New Roman"/>
          <w:b/>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tussen voortgang op rechtsstaatshervormingen en normalisering van de relatie met Kosovo aan de ene kant, en voortgang op de overige thema’s aan de andere kant. </w:t>
      </w:r>
      <w:r>
        <w:rPr>
          <w:rFonts w:eastAsia="Calibri" w:cs="Times New Roman"/>
          <w:color w:val="auto"/>
          <w:kern w:val="2"/>
          <w:lang w:eastAsia="en-US"/>
          <w14:ligatures w14:val="standardContextual"/>
        </w:rPr>
        <w:t xml:space="preserve">Dit blijft </w:t>
      </w:r>
      <w:r w:rsidRPr="004B483E">
        <w:rPr>
          <w:rFonts w:eastAsia="Calibri" w:cs="Times New Roman"/>
          <w:color w:val="auto"/>
          <w:kern w:val="2"/>
          <w:lang w:eastAsia="en-US"/>
          <w14:ligatures w14:val="standardContextual"/>
        </w:rPr>
        <w:t xml:space="preserve">het tempo van het toetredingsproces bepalen. De Commissie herhaalt </w:t>
      </w:r>
      <w:r>
        <w:rPr>
          <w:rFonts w:eastAsia="Calibri" w:cs="Times New Roman"/>
          <w:color w:val="auto"/>
          <w:kern w:val="2"/>
          <w:lang w:eastAsia="en-US"/>
          <w14:ligatures w14:val="standardContextual"/>
        </w:rPr>
        <w:t xml:space="preserve">evenwel </w:t>
      </w:r>
      <w:r w:rsidRPr="004B483E">
        <w:rPr>
          <w:rFonts w:eastAsia="Calibri" w:cs="Times New Roman"/>
          <w:color w:val="auto"/>
          <w:kern w:val="2"/>
          <w:lang w:eastAsia="en-US"/>
          <w14:ligatures w14:val="standardContextual"/>
        </w:rPr>
        <w:t>de conclusie dat Servië voldaan heeft aan de voorwaarden voor het openen van Cluster 3</w:t>
      </w:r>
      <w:r>
        <w:rPr>
          <w:rFonts w:eastAsia="Calibri" w:cs="Times New Roman"/>
          <w:color w:val="auto"/>
          <w:kern w:val="2"/>
          <w:lang w:eastAsia="en-US"/>
          <w14:ligatures w14:val="standardContextual"/>
        </w:rPr>
        <w:t xml:space="preserve"> (Concurrentievermogen en inclusieve groei)</w:t>
      </w:r>
      <w:r w:rsidRPr="004B483E">
        <w:rPr>
          <w:rFonts w:eastAsia="Calibri" w:cs="Times New Roman"/>
          <w:color w:val="auto"/>
          <w:kern w:val="2"/>
          <w:lang w:eastAsia="en-US"/>
          <w14:ligatures w14:val="standardContextual"/>
        </w:rPr>
        <w:t>.</w:t>
      </w:r>
    </w:p>
    <w:p w:rsidRPr="004B483E" w:rsidR="002E0F07" w:rsidP="002E0F07" w:rsidRDefault="002E0F07" w14:paraId="1DE95E0D" w14:textId="1D62B149">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De Commissie meldt dat de autoriteiten nauwe relaties bleven onderhouden met Rusland en de banden met China hebben aangehaald, wat vragen </w:t>
      </w:r>
      <w:r>
        <w:rPr>
          <w:rFonts w:eastAsia="Calibri" w:cs="Times New Roman"/>
          <w:color w:val="auto"/>
          <w:kern w:val="2"/>
          <w:lang w:eastAsia="en-US"/>
          <w14:ligatures w14:val="standardContextual"/>
        </w:rPr>
        <w:t xml:space="preserve">blijft </w:t>
      </w:r>
      <w:r w:rsidRPr="004B483E">
        <w:rPr>
          <w:rFonts w:eastAsia="Calibri" w:cs="Times New Roman"/>
          <w:color w:val="auto"/>
          <w:kern w:val="2"/>
          <w:lang w:eastAsia="en-US"/>
          <w14:ligatures w14:val="standardContextual"/>
        </w:rPr>
        <w:t>opwerp</w:t>
      </w:r>
      <w:r>
        <w:rPr>
          <w:rFonts w:eastAsia="Calibri" w:cs="Times New Roman"/>
          <w:color w:val="auto"/>
          <w:kern w:val="2"/>
          <w:lang w:eastAsia="en-US"/>
          <w14:ligatures w14:val="standardContextual"/>
        </w:rPr>
        <w:t>en</w:t>
      </w:r>
      <w:r w:rsidRPr="004B483E">
        <w:rPr>
          <w:rFonts w:eastAsia="Calibri" w:cs="Times New Roman"/>
          <w:color w:val="auto"/>
          <w:kern w:val="2"/>
          <w:lang w:eastAsia="en-US"/>
          <w14:ligatures w14:val="standardContextual"/>
        </w:rPr>
        <w:t xml:space="preserve"> over de strategische koers</w:t>
      </w:r>
      <w:r>
        <w:rPr>
          <w:rFonts w:eastAsia="Calibri" w:cs="Times New Roman"/>
          <w:color w:val="auto"/>
          <w:kern w:val="2"/>
          <w:lang w:eastAsia="en-US"/>
          <w14:ligatures w14:val="standardContextual"/>
        </w:rPr>
        <w:t xml:space="preserve"> van Servië</w:t>
      </w:r>
      <w:r w:rsidRPr="004B483E">
        <w:rPr>
          <w:rFonts w:eastAsia="Calibri" w:cs="Times New Roman"/>
          <w:color w:val="auto"/>
          <w:kern w:val="2"/>
          <w:lang w:eastAsia="en-US"/>
          <w14:ligatures w14:val="standardContextual"/>
        </w:rPr>
        <w:t xml:space="preserve">. De Commissie </w:t>
      </w:r>
      <w:r>
        <w:rPr>
          <w:rFonts w:eastAsia="Calibri" w:cs="Times New Roman"/>
          <w:color w:val="auto"/>
          <w:kern w:val="2"/>
          <w:lang w:eastAsia="en-US"/>
          <w14:ligatures w14:val="standardContextual"/>
        </w:rPr>
        <w:t xml:space="preserve">constateert een lichte stijging in de GBVB-aansluiting van Servië (63%, </w:t>
      </w:r>
      <w:r w:rsidR="00834B18">
        <w:rPr>
          <w:rFonts w:eastAsia="Calibri" w:cs="Times New Roman"/>
          <w:color w:val="auto"/>
          <w:kern w:val="2"/>
          <w:lang w:eastAsia="en-US"/>
          <w14:ligatures w14:val="standardContextual"/>
        </w:rPr>
        <w:t xml:space="preserve">sinds de publicatie van het rapport nog iets </w:t>
      </w:r>
      <w:r>
        <w:rPr>
          <w:rFonts w:eastAsia="Calibri" w:cs="Times New Roman"/>
          <w:color w:val="auto"/>
          <w:kern w:val="2"/>
          <w:lang w:eastAsia="en-US"/>
          <w14:ligatures w14:val="standardContextual"/>
        </w:rPr>
        <w:t>verder gestegen), maar</w:t>
      </w:r>
      <w:r w:rsidRPr="004B483E">
        <w:rPr>
          <w:rFonts w:eastAsia="Calibri" w:cs="Times New Roman"/>
          <w:color w:val="auto"/>
          <w:kern w:val="2"/>
          <w:lang w:eastAsia="en-US"/>
          <w14:ligatures w14:val="standardContextual"/>
        </w:rPr>
        <w:t xml:space="preserve"> stelt </w:t>
      </w:r>
      <w:r>
        <w:rPr>
          <w:rFonts w:eastAsia="Calibri" w:cs="Times New Roman"/>
          <w:color w:val="auto"/>
          <w:kern w:val="2"/>
          <w:lang w:eastAsia="en-US"/>
          <w14:ligatures w14:val="standardContextual"/>
        </w:rPr>
        <w:t>net als vorig jaar</w:t>
      </w:r>
      <w:r w:rsidRPr="004B483E">
        <w:rPr>
          <w:rFonts w:eastAsia="Calibri" w:cs="Times New Roman"/>
          <w:color w:val="auto"/>
          <w:kern w:val="2"/>
          <w:lang w:eastAsia="en-US"/>
          <w14:ligatures w14:val="standardContextual"/>
        </w:rPr>
        <w:t xml:space="preserve"> dat Servië </w:t>
      </w:r>
      <w:r>
        <w:rPr>
          <w:rFonts w:eastAsia="Calibri" w:cs="Times New Roman"/>
          <w:color w:val="auto"/>
          <w:kern w:val="2"/>
          <w:lang w:eastAsia="en-US"/>
          <w14:ligatures w14:val="standardContextual"/>
        </w:rPr>
        <w:t xml:space="preserve">hier verder </w:t>
      </w:r>
      <w:r w:rsidRPr="004B483E">
        <w:rPr>
          <w:rFonts w:eastAsia="Calibri" w:cs="Times New Roman"/>
          <w:color w:val="auto"/>
          <w:kern w:val="2"/>
          <w:lang w:eastAsia="en-US"/>
          <w14:ligatures w14:val="standardContextual"/>
        </w:rPr>
        <w:t xml:space="preserve">prioriteit </w:t>
      </w:r>
      <w:r>
        <w:rPr>
          <w:rFonts w:eastAsia="Calibri" w:cs="Times New Roman"/>
          <w:color w:val="auto"/>
          <w:kern w:val="2"/>
          <w:lang w:eastAsia="en-US"/>
          <w14:ligatures w14:val="standardContextual"/>
        </w:rPr>
        <w:t>aan</w:t>
      </w:r>
      <w:r w:rsidRPr="004B483E">
        <w:rPr>
          <w:rFonts w:eastAsia="Calibri" w:cs="Times New Roman"/>
          <w:color w:val="auto"/>
          <w:kern w:val="2"/>
          <w:lang w:eastAsia="en-US"/>
          <w14:ligatures w14:val="standardContextual"/>
        </w:rPr>
        <w:t xml:space="preserve"> moet geven, inclusief door aansluiting bij EU-sancties en verklaringen tegen Rusland. Overigens verwijst de Commissie ook naar lopende samenwerking met de EU op sanctieomzeiling, en voortdurende steun van Servië aan Oekraïne.   </w:t>
      </w:r>
    </w:p>
    <w:p w:rsidR="005536DB" w:rsidP="002E0F07" w:rsidRDefault="002E0F07" w14:paraId="4276A0B4" w14:textId="7777777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De Commissie spreekt van </w:t>
      </w:r>
      <w:r>
        <w:rPr>
          <w:rFonts w:eastAsia="Calibri" w:cs="Times New Roman"/>
          <w:color w:val="auto"/>
          <w:kern w:val="2"/>
          <w:lang w:eastAsia="en-US"/>
          <w14:ligatures w14:val="standardContextual"/>
        </w:rPr>
        <w:t>geen</w:t>
      </w:r>
      <w:r w:rsidRPr="004B483E">
        <w:rPr>
          <w:rFonts w:eastAsia="Calibri" w:cs="Times New Roman"/>
          <w:color w:val="auto"/>
          <w:kern w:val="2"/>
          <w:lang w:eastAsia="en-US"/>
          <w14:ligatures w14:val="standardContextual"/>
        </w:rPr>
        <w:t xml:space="preserve"> voortgang </w:t>
      </w:r>
      <w:r>
        <w:rPr>
          <w:rFonts w:eastAsia="Calibri" w:cs="Times New Roman"/>
          <w:color w:val="auto"/>
          <w:kern w:val="2"/>
          <w:lang w:eastAsia="en-US"/>
          <w14:ligatures w14:val="standardContextual"/>
        </w:rPr>
        <w:t>op openbaar bestuur en</w:t>
      </w:r>
      <w:r w:rsidRPr="004B483E">
        <w:rPr>
          <w:rFonts w:eastAsia="Calibri" w:cs="Times New Roman"/>
          <w:color w:val="auto"/>
          <w:kern w:val="2"/>
          <w:lang w:eastAsia="en-US"/>
          <w14:ligatures w14:val="standardContextual"/>
        </w:rPr>
        <w:t xml:space="preserve"> justitiële hervormingen, inclusief de berechting van oorlogsmisdaden. </w:t>
      </w:r>
      <w:r>
        <w:rPr>
          <w:rFonts w:eastAsia="Calibri" w:cs="Times New Roman"/>
          <w:color w:val="auto"/>
          <w:kern w:val="2"/>
          <w:lang w:eastAsia="en-US"/>
          <w14:ligatures w14:val="standardContextual"/>
        </w:rPr>
        <w:t xml:space="preserve">De controlefunctie van het parlement is nog steeds beperkt. </w:t>
      </w:r>
      <w:r w:rsidRPr="000D679C">
        <w:rPr>
          <w:rFonts w:eastAsia="Calibri" w:cs="Times New Roman"/>
          <w:color w:val="auto"/>
          <w:kern w:val="2"/>
          <w:lang w:eastAsia="en-US"/>
          <w14:ligatures w14:val="standardContextual"/>
        </w:rPr>
        <w:t>Uitstaande ODIHR-aanbevelingen</w:t>
      </w:r>
      <w:r>
        <w:rPr>
          <w:rFonts w:eastAsia="Calibri" w:cs="Times New Roman"/>
          <w:color w:val="auto"/>
          <w:kern w:val="2"/>
          <w:lang w:eastAsia="en-US"/>
          <w14:ligatures w14:val="standardContextual"/>
        </w:rPr>
        <w:t>, onder andere over het</w:t>
      </w:r>
      <w:r w:rsidRPr="004B483E">
        <w:rPr>
          <w:rFonts w:eastAsia="Calibri" w:cs="Times New Roman"/>
          <w:color w:val="auto"/>
          <w:kern w:val="2"/>
          <w:lang w:eastAsia="en-US"/>
          <w14:ligatures w14:val="standardContextual"/>
        </w:rPr>
        <w:t xml:space="preserve"> kiesstelsel</w:t>
      </w:r>
      <w:r>
        <w:rPr>
          <w:rFonts w:eastAsia="Calibri" w:cs="Times New Roman"/>
          <w:color w:val="auto"/>
          <w:kern w:val="2"/>
          <w:lang w:eastAsia="en-US"/>
          <w14:ligatures w14:val="standardContextual"/>
        </w:rPr>
        <w:t>,</w:t>
      </w:r>
      <w:r w:rsidRPr="000D679C">
        <w:rPr>
          <w:rFonts w:eastAsia="Calibri" w:cs="Times New Roman"/>
          <w:color w:val="auto"/>
          <w:kern w:val="2"/>
          <w:lang w:eastAsia="en-US"/>
          <w14:ligatures w14:val="standardContextual"/>
        </w:rPr>
        <w:t xml:space="preserve"> dienen volledig geïmplementeerd te worden.</w:t>
      </w:r>
      <w:r w:rsidRP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Volgens de Commissie is er beperkte voortgang op corruptiebestrijding, maar is </w:t>
      </w:r>
      <w:r w:rsidRPr="005C38A0">
        <w:rPr>
          <w:rFonts w:eastAsia="Calibri" w:cs="Times New Roman"/>
          <w:color w:val="auto"/>
          <w:kern w:val="2"/>
          <w:lang w:eastAsia="en-US"/>
          <w14:ligatures w14:val="standardContextual"/>
        </w:rPr>
        <w:t xml:space="preserve">sterkere politieke wil </w:t>
      </w:r>
      <w:r>
        <w:rPr>
          <w:rFonts w:eastAsia="Calibri" w:cs="Times New Roman"/>
          <w:color w:val="auto"/>
          <w:kern w:val="2"/>
          <w:lang w:eastAsia="en-US"/>
          <w14:ligatures w14:val="standardContextual"/>
        </w:rPr>
        <w:t>nodig om</w:t>
      </w:r>
      <w:r w:rsidRPr="005C38A0">
        <w:rPr>
          <w:rFonts w:eastAsia="Calibri" w:cs="Times New Roman"/>
          <w:color w:val="auto"/>
          <w:kern w:val="2"/>
          <w:lang w:eastAsia="en-US"/>
          <w14:ligatures w14:val="standardContextual"/>
        </w:rPr>
        <w:t xml:space="preserve"> corruptie effectief aan te pakken</w:t>
      </w:r>
      <w:r>
        <w:rPr>
          <w:rFonts w:eastAsia="Calibri" w:cs="Times New Roman"/>
          <w:color w:val="auto"/>
          <w:kern w:val="2"/>
          <w:lang w:eastAsia="en-US"/>
          <w14:ligatures w14:val="standardContextual"/>
        </w:rPr>
        <w:t xml:space="preserve"> en een robuust </w:t>
      </w:r>
      <w:r>
        <w:rPr>
          <w:rFonts w:eastAsia="Calibri" w:cs="Times New Roman"/>
          <w:i/>
          <w:iCs/>
          <w:color w:val="auto"/>
          <w:kern w:val="2"/>
          <w:lang w:eastAsia="en-US"/>
          <w14:ligatures w14:val="standardContextual"/>
        </w:rPr>
        <w:t xml:space="preserve">track record </w:t>
      </w:r>
      <w:r>
        <w:rPr>
          <w:rFonts w:eastAsia="Calibri" w:cs="Times New Roman"/>
          <w:color w:val="auto"/>
          <w:kern w:val="2"/>
          <w:lang w:eastAsia="en-US"/>
          <w14:ligatures w14:val="standardContextual"/>
        </w:rPr>
        <w:t>op te bouwen</w:t>
      </w:r>
      <w:r w:rsidRPr="005C38A0">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 </w:t>
      </w:r>
    </w:p>
    <w:p w:rsidR="005536DB" w:rsidP="002E0F07" w:rsidRDefault="002E0F07" w14:paraId="15E9B016" w14:textId="77777777">
      <w:pPr>
        <w:autoSpaceDN/>
        <w:spacing w:after="160" w:line="276" w:lineRule="auto"/>
        <w:textAlignment w:val="auto"/>
      </w:pPr>
      <w:r w:rsidRPr="004B483E">
        <w:rPr>
          <w:rFonts w:eastAsia="Calibri" w:cs="Times New Roman"/>
          <w:color w:val="auto"/>
          <w:kern w:val="2"/>
          <w:lang w:eastAsia="en-US"/>
          <w14:ligatures w14:val="standardContextual"/>
        </w:rPr>
        <w:t xml:space="preserve">De Commissie stelt dat Servië een significante bijdrage leverde aan asiel- en migratiemanagement, en effectief bleef samenwerken met buurlanden en EU-lidstaten. </w:t>
      </w:r>
      <w:r>
        <w:rPr>
          <w:rFonts w:eastAsia="Calibri" w:cs="Times New Roman"/>
          <w:color w:val="auto"/>
          <w:kern w:val="2"/>
          <w:lang w:eastAsia="en-US"/>
          <w14:ligatures w14:val="standardContextual"/>
        </w:rPr>
        <w:t xml:space="preserve">Ook de samenwerking met Frontex en de implementatie van </w:t>
      </w:r>
      <w:r w:rsidRPr="004B483E">
        <w:rPr>
          <w:rFonts w:eastAsia="Calibri" w:cs="Times New Roman"/>
          <w:color w:val="auto"/>
          <w:kern w:val="2"/>
          <w:lang w:eastAsia="en-US"/>
          <w14:ligatures w14:val="standardContextual"/>
        </w:rPr>
        <w:t>de terugkeerovereenkomst met de EU</w:t>
      </w:r>
      <w:r>
        <w:rPr>
          <w:rFonts w:eastAsia="Calibri" w:cs="Times New Roman"/>
          <w:color w:val="auto"/>
          <w:kern w:val="2"/>
          <w:lang w:eastAsia="en-US"/>
          <w14:ligatures w14:val="standardContextual"/>
        </w:rPr>
        <w:t xml:space="preserve"> verloopt positief. </w:t>
      </w:r>
      <w:r w:rsidRPr="004B483E">
        <w:rPr>
          <w:rFonts w:eastAsia="Calibri" w:cs="Times New Roman"/>
          <w:color w:val="auto"/>
          <w:kern w:val="2"/>
          <w:lang w:eastAsia="en-US"/>
          <w14:ligatures w14:val="standardContextual"/>
        </w:rPr>
        <w:t xml:space="preserve">De Commissie </w:t>
      </w:r>
      <w:r>
        <w:rPr>
          <w:rFonts w:eastAsia="Calibri" w:cs="Times New Roman"/>
          <w:color w:val="auto"/>
          <w:kern w:val="2"/>
          <w:lang w:eastAsia="en-US"/>
          <w14:ligatures w14:val="standardContextual"/>
        </w:rPr>
        <w:t>roept</w:t>
      </w:r>
      <w:r w:rsidRPr="004B483E">
        <w:rPr>
          <w:rFonts w:eastAsia="Calibri" w:cs="Times New Roman"/>
          <w:color w:val="auto"/>
          <w:kern w:val="2"/>
          <w:lang w:eastAsia="en-US"/>
          <w14:ligatures w14:val="standardContextual"/>
        </w:rPr>
        <w:t xml:space="preserve"> op tot verdere aansluiting op het EU-visumbeleid</w:t>
      </w:r>
      <w:r>
        <w:rPr>
          <w:rFonts w:eastAsia="Calibri" w:cs="Times New Roman"/>
          <w:color w:val="auto"/>
          <w:kern w:val="2"/>
          <w:lang w:eastAsia="en-US"/>
          <w14:ligatures w14:val="standardContextual"/>
        </w:rPr>
        <w:t xml:space="preserve">, en erkent recent genomen stappen hiertoe. </w:t>
      </w:r>
      <w:r w:rsidRPr="004A40DB">
        <w:t>Het rapport is kritisch over de afgifte van Servisch burgerschap aan Russische burgers, die daarmee visum-vrij naar de EU kunnen reizen, en ziet dit als een potentieel veiligheidsrisico. </w:t>
      </w:r>
    </w:p>
    <w:p w:rsidR="002E0F07" w:rsidP="002E0F07" w:rsidRDefault="002E0F07" w14:paraId="1CC9D485" w14:textId="5FB3F5CD">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Wat betreft economische criteria wijst de Commissie op de invoering </w:t>
      </w:r>
      <w:r w:rsidRPr="004A40DB">
        <w:t>per decreet</w:t>
      </w:r>
      <w:r>
        <w:rPr>
          <w:rFonts w:eastAsia="Calibri" w:cs="Times New Roman"/>
          <w:color w:val="auto"/>
          <w:kern w:val="2"/>
          <w:lang w:eastAsia="en-US"/>
          <w14:ligatures w14:val="standardContextual"/>
        </w:rPr>
        <w:t xml:space="preserve"> </w:t>
      </w:r>
      <w:r w:rsidRPr="004A40DB">
        <w:t xml:space="preserve">van een prijsplafond van 20% voor handelsmarge </w:t>
      </w:r>
      <w:r>
        <w:t>van retailers</w:t>
      </w:r>
      <w:r w:rsidRPr="002F2C2D">
        <w:t>, die tot marktverstoringen kan leiden en een negatief effect heeft op investeringen.</w:t>
      </w:r>
      <w:r>
        <w:t xml:space="preserve"> </w:t>
      </w:r>
      <w:r w:rsidRPr="003F3C20">
        <w:rPr>
          <w:rFonts w:eastAsia="Calibri" w:cs="Times New Roman"/>
          <w:color w:val="auto"/>
          <w:kern w:val="2"/>
          <w:lang w:eastAsia="en-US"/>
          <w14:ligatures w14:val="standardContextual"/>
        </w:rPr>
        <w:t xml:space="preserve">Voor </w:t>
      </w:r>
      <w:r w:rsidRPr="003F3C20">
        <w:rPr>
          <w:rFonts w:eastAsia="Calibri" w:cs="Times New Roman"/>
          <w:color w:val="auto"/>
          <w:kern w:val="2"/>
          <w:lang w:eastAsia="en-US"/>
          <w14:ligatures w14:val="standardContextual"/>
        </w:rPr>
        <w:lastRenderedPageBreak/>
        <w:t>het hoofdstuk energie spreekt de Commissie van enige voortgang en moet Servië onder meer de ontbundeling van de energiesector voltooien</w:t>
      </w:r>
      <w:r>
        <w:rPr>
          <w:rFonts w:eastAsia="Calibri" w:cs="Times New Roman"/>
          <w:color w:val="auto"/>
          <w:kern w:val="2"/>
          <w:lang w:eastAsia="en-US"/>
          <w14:ligatures w14:val="standardContextual"/>
        </w:rPr>
        <w:t xml:space="preserve">, </w:t>
      </w:r>
      <w:r w:rsidRPr="00596CAF">
        <w:rPr>
          <w:rFonts w:eastAsia="Calibri" w:cs="Times New Roman"/>
          <w:color w:val="auto"/>
          <w:kern w:val="2"/>
          <w:lang w:eastAsia="en-US"/>
          <w14:ligatures w14:val="standardContextual"/>
        </w:rPr>
        <w:t>wat een belangrijke stap is richting de implementatie van het EU-acquis</w:t>
      </w:r>
      <w:r w:rsidRPr="003F3C20" w:rsidDel="00596CAF">
        <w:rPr>
          <w:rFonts w:eastAsia="Calibri" w:cs="Times New Roman"/>
          <w:color w:val="auto"/>
          <w:kern w:val="2"/>
          <w:lang w:eastAsia="en-US"/>
          <w14:ligatures w14:val="standardContextual"/>
        </w:rPr>
        <w:t>.</w:t>
      </w:r>
    </w:p>
    <w:p w:rsidR="005536DB" w:rsidP="002E0F07" w:rsidRDefault="002E0F07" w14:paraId="018DD0B5" w14:textId="7777777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De door de EU gefaciliteerde Belgrado-Pristina Dialoog over de normalisering van de betrekkingen tussen Servië en Kosovo bleef gaande. De Commissie roept zowel Servië als Kosovo op om zich serieus en constructief te committeren aan het normalisatieproces en om de in Brussel en Ohrid gemaakte afspraken en de eerdere verplichtingen in het kader van de Dialoog volledig te implementeren. Verwijzend naar de aanvallen in het noorden van Kosovo in september 2023 herhaalt de Commissie de verwachting dat Servië de nodige stappen onderneemt om de daders te arresteren en te berechten. </w:t>
      </w:r>
      <w:r>
        <w:rPr>
          <w:rFonts w:eastAsia="Calibri" w:cs="Times New Roman"/>
          <w:color w:val="auto"/>
          <w:kern w:val="2"/>
          <w:u w:val="single"/>
          <w:lang w:eastAsia="en-US"/>
          <w14:ligatures w14:val="standardContextual"/>
        </w:rPr>
        <w:br/>
      </w:r>
      <w:r>
        <w:rPr>
          <w:rFonts w:eastAsia="Calibri" w:cs="Times New Roman"/>
          <w:color w:val="auto"/>
          <w:kern w:val="2"/>
          <w:u w:val="single"/>
          <w:lang w:eastAsia="en-US"/>
          <w14:ligatures w14:val="standardContextual"/>
        </w:rPr>
        <w:br/>
      </w:r>
      <w:r w:rsidRPr="004B483E">
        <w:rPr>
          <w:rFonts w:eastAsia="Calibri" w:cs="Times New Roman"/>
          <w:color w:val="auto"/>
          <w:kern w:val="2"/>
          <w:u w:val="single"/>
          <w:lang w:eastAsia="en-US"/>
          <w14:ligatures w14:val="standardContextual"/>
        </w:rPr>
        <w:t>Kabinetsappreciatie</w:t>
      </w:r>
      <w:r>
        <w:rPr>
          <w:rFonts w:eastAsia="Calibri" w:cs="Times New Roman"/>
          <w:color w:val="auto"/>
          <w:kern w:val="2"/>
          <w:lang w:eastAsia="en-US"/>
          <w14:ligatures w14:val="standardContextual"/>
        </w:rPr>
        <w:br/>
      </w:r>
      <w:r w:rsidRPr="004B483E">
        <w:rPr>
          <w:rFonts w:eastAsia="Calibri" w:cs="Times New Roman"/>
          <w:color w:val="auto"/>
          <w:kern w:val="2"/>
          <w:lang w:eastAsia="en-US"/>
          <w14:ligatures w14:val="standardContextual"/>
        </w:rPr>
        <w:t xml:space="preserve">Het kabinet deelt de </w:t>
      </w:r>
      <w:r>
        <w:rPr>
          <w:rFonts w:eastAsia="Calibri" w:cs="Times New Roman"/>
          <w:color w:val="auto"/>
          <w:kern w:val="2"/>
          <w:lang w:eastAsia="en-US"/>
          <w14:ligatures w14:val="standardContextual"/>
        </w:rPr>
        <w:t xml:space="preserve">analyse van </w:t>
      </w:r>
      <w:r w:rsidRPr="004B483E">
        <w:rPr>
          <w:rFonts w:eastAsia="Calibri" w:cs="Times New Roman"/>
          <w:color w:val="auto"/>
          <w:kern w:val="2"/>
          <w:lang w:eastAsia="en-US"/>
          <w14:ligatures w14:val="standardContextual"/>
        </w:rPr>
        <w:t xml:space="preserve">de </w:t>
      </w:r>
      <w:r>
        <w:rPr>
          <w:rFonts w:eastAsia="Calibri" w:cs="Times New Roman"/>
          <w:color w:val="auto"/>
          <w:kern w:val="2"/>
          <w:lang w:eastAsia="en-US"/>
          <w14:ligatures w14:val="standardContextual"/>
        </w:rPr>
        <w:t>Commissie dat</w:t>
      </w:r>
      <w:r w:rsidRPr="006E6E3F">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er sprake is </w:t>
      </w:r>
      <w:r w:rsidRPr="004B483E">
        <w:rPr>
          <w:rFonts w:eastAsia="Calibri" w:cs="Times New Roman"/>
          <w:color w:val="auto"/>
          <w:kern w:val="2"/>
          <w:lang w:eastAsia="en-US"/>
          <w14:ligatures w14:val="standardContextual"/>
        </w:rPr>
        <w:t xml:space="preserve">van </w:t>
      </w:r>
      <w:r w:rsidRPr="001533FF">
        <w:rPr>
          <w:rFonts w:eastAsia="Calibri" w:cs="Times New Roman"/>
          <w:color w:val="auto"/>
          <w:kern w:val="2"/>
          <w:lang w:eastAsia="en-US"/>
          <w14:ligatures w14:val="standardContextual"/>
        </w:rPr>
        <w:t xml:space="preserve">significante vertraging van de toetredingshervormingen. </w:t>
      </w:r>
      <w:r w:rsidRPr="003F3C20">
        <w:rPr>
          <w:rFonts w:eastAsia="Calibri" w:cs="Times New Roman"/>
          <w:color w:val="auto"/>
          <w:kern w:val="2"/>
          <w:lang w:eastAsia="en-US"/>
          <w14:ligatures w14:val="standardContextual"/>
        </w:rPr>
        <w:t xml:space="preserve">De grootschalige protesten in het afgelopen jaar legden de brede onvrede over de rechtsstaat in Servië verder bloot. Gevallen van </w:t>
      </w:r>
      <w:r>
        <w:rPr>
          <w:rFonts w:eastAsia="Calibri" w:cs="Times New Roman"/>
          <w:color w:val="auto"/>
          <w:kern w:val="2"/>
          <w:lang w:eastAsia="en-US"/>
          <w14:ligatures w14:val="standardContextual"/>
        </w:rPr>
        <w:t>selectief handhavend optreden,</w:t>
      </w:r>
      <w:r w:rsidRPr="003F3C20">
        <w:rPr>
          <w:rFonts w:eastAsia="Calibri" w:cs="Times New Roman"/>
          <w:color w:val="auto"/>
          <w:kern w:val="2"/>
          <w:lang w:eastAsia="en-US"/>
          <w14:ligatures w14:val="standardContextual"/>
        </w:rPr>
        <w:t xml:space="preserve"> buitensporig geweld en druk op </w:t>
      </w:r>
      <w:r>
        <w:rPr>
          <w:rFonts w:eastAsia="Calibri" w:cs="Times New Roman"/>
          <w:color w:val="auto"/>
          <w:kern w:val="2"/>
          <w:lang w:eastAsia="en-US"/>
          <w14:ligatures w14:val="standardContextual"/>
        </w:rPr>
        <w:t xml:space="preserve">en intimidatie van </w:t>
      </w:r>
      <w:r w:rsidRPr="003F3C20">
        <w:rPr>
          <w:rFonts w:eastAsia="Calibri" w:cs="Times New Roman"/>
          <w:color w:val="auto"/>
          <w:kern w:val="2"/>
          <w:lang w:eastAsia="en-US"/>
          <w14:ligatures w14:val="standardContextual"/>
        </w:rPr>
        <w:t>het maatschappelijk middenveld zijn zeer zorgelijk.</w:t>
      </w:r>
      <w:r>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Het kabinet onderschrijft </w:t>
      </w:r>
      <w:r>
        <w:rPr>
          <w:rFonts w:eastAsia="Calibri" w:cs="Times New Roman"/>
          <w:color w:val="auto"/>
          <w:kern w:val="2"/>
          <w:lang w:eastAsia="en-US"/>
          <w14:ligatures w14:val="standardContextual"/>
        </w:rPr>
        <w:t xml:space="preserve">verder </w:t>
      </w:r>
      <w:r w:rsidRPr="004B483E">
        <w:rPr>
          <w:rFonts w:eastAsia="Calibri" w:cs="Times New Roman"/>
          <w:color w:val="auto"/>
          <w:kern w:val="2"/>
          <w:lang w:eastAsia="en-US"/>
          <w14:ligatures w14:val="standardContextual"/>
        </w:rPr>
        <w:t xml:space="preserve">de bevindingen over de beperkte bestrijding van corruptie, </w:t>
      </w:r>
      <w:r>
        <w:rPr>
          <w:rFonts w:eastAsia="Calibri" w:cs="Times New Roman"/>
          <w:color w:val="auto"/>
          <w:kern w:val="2"/>
          <w:lang w:eastAsia="en-US"/>
          <w14:ligatures w14:val="standardContextual"/>
        </w:rPr>
        <w:t xml:space="preserve">de aanpak van </w:t>
      </w:r>
      <w:r w:rsidRPr="004B483E">
        <w:rPr>
          <w:rFonts w:eastAsia="Calibri" w:cs="Times New Roman"/>
          <w:color w:val="auto"/>
          <w:kern w:val="2"/>
          <w:lang w:eastAsia="en-US"/>
          <w14:ligatures w14:val="standardContextual"/>
        </w:rPr>
        <w:t>georganiseerde misdaad</w:t>
      </w:r>
      <w:r>
        <w:rPr>
          <w:rFonts w:eastAsia="Calibri" w:cs="Times New Roman"/>
          <w:color w:val="auto"/>
          <w:kern w:val="2"/>
          <w:lang w:eastAsia="en-US"/>
          <w14:ligatures w14:val="standardContextual"/>
        </w:rPr>
        <w:t xml:space="preserve"> – </w:t>
      </w:r>
      <w:r w:rsidRPr="003F3C20">
        <w:rPr>
          <w:rFonts w:eastAsia="Calibri" w:cs="Times New Roman"/>
          <w:color w:val="auto"/>
          <w:kern w:val="2"/>
          <w:lang w:eastAsia="en-US"/>
          <w14:ligatures w14:val="standardContextual"/>
        </w:rPr>
        <w:t>nog steeds een omvangrijk probleem in Servië</w:t>
      </w:r>
      <w:r>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 en berechting van oorlogsmisdaden. Dit blijft voor het kabinet een punt van zorg. Het rapport bevat terecht aanbevelingen om de onafhankelijkheid van de rechterlijke macht te verbeteren</w:t>
      </w:r>
      <w:r>
        <w:rPr>
          <w:rFonts w:eastAsia="Calibri" w:cs="Times New Roman"/>
          <w:color w:val="auto"/>
          <w:kern w:val="2"/>
          <w:lang w:eastAsia="en-US"/>
          <w14:ligatures w14:val="standardContextual"/>
        </w:rPr>
        <w:t>, mede gezien voortdurende po</w:t>
      </w:r>
      <w:r w:rsidRPr="004A40DB">
        <w:t>litieke beïnvloeding van de rechtspraak</w:t>
      </w:r>
      <w:r>
        <w:t>.</w:t>
      </w:r>
      <w:r>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Het kabinet roept Servië op opvolging te geven aan uitstaande aanbevelingen van ODIHR, GRECO en de Venetië Commissie. </w:t>
      </w:r>
      <w:r>
        <w:rPr>
          <w:rFonts w:eastAsia="Calibri" w:cs="Times New Roman"/>
          <w:color w:val="auto"/>
          <w:kern w:val="2"/>
          <w:lang w:eastAsia="en-US"/>
          <w14:ligatures w14:val="standardContextual"/>
        </w:rPr>
        <w:t xml:space="preserve">Sinds de publicatie van het uitbreidingspakket heeft het parlement in Servië op 7 november jl. wetgeving over </w:t>
      </w:r>
      <w:r w:rsidRPr="00A714CE">
        <w:rPr>
          <w:rFonts w:eastAsia="Calibri" w:cs="Times New Roman"/>
          <w:color w:val="auto"/>
          <w:kern w:val="2"/>
          <w:lang w:eastAsia="en-US"/>
          <w14:ligatures w14:val="standardContextual"/>
        </w:rPr>
        <w:t>kiezerslijsten</w:t>
      </w:r>
      <w:r>
        <w:rPr>
          <w:rFonts w:eastAsia="Calibri" w:cs="Times New Roman"/>
          <w:color w:val="auto"/>
          <w:kern w:val="2"/>
          <w:lang w:eastAsia="en-US"/>
          <w14:ligatures w14:val="standardContextual"/>
        </w:rPr>
        <w:t xml:space="preserve"> aangenomen. Het kabinet benadrukt het belang van effectieve implementatie hiervan.</w:t>
      </w:r>
    </w:p>
    <w:p w:rsidRPr="00ED3CB8" w:rsidR="002E0F07" w:rsidP="002E0F07" w:rsidRDefault="002E0F07" w14:paraId="05EAA3D9" w14:textId="5C3BEA06">
      <w:pPr>
        <w:autoSpaceDN/>
        <w:spacing w:after="160" w:line="276" w:lineRule="auto"/>
        <w:textAlignment w:val="auto"/>
      </w:pPr>
      <w:r w:rsidRPr="00A97FC5">
        <w:rPr>
          <w:rFonts w:eastAsia="Calibri" w:cs="Times New Roman"/>
          <w:color w:val="auto"/>
          <w:kern w:val="2"/>
          <w:lang w:eastAsia="en-US"/>
          <w14:ligatures w14:val="standardContextual"/>
        </w:rPr>
        <w:t>De toegenomen druk op media en het maatschappelijk middenveld zijn bijzonder zorgelijk</w:t>
      </w:r>
      <w:r>
        <w:rPr>
          <w:rFonts w:eastAsia="Calibri" w:cs="Times New Roman"/>
          <w:color w:val="auto"/>
          <w:kern w:val="2"/>
          <w:lang w:eastAsia="en-US"/>
          <w14:ligatures w14:val="standardContextual"/>
        </w:rPr>
        <w:t xml:space="preserve"> en raken, samen met bovengenoemde ontwikkelingen, de kern van de democratische rechtsstaat</w:t>
      </w:r>
      <w:r w:rsidRPr="00A97FC5">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Deze z</w:t>
      </w:r>
      <w:r w:rsidRPr="004B483E">
        <w:rPr>
          <w:rFonts w:eastAsia="Calibri" w:cs="Times New Roman"/>
          <w:color w:val="auto"/>
          <w:kern w:val="2"/>
          <w:lang w:eastAsia="en-US"/>
          <w14:ligatures w14:val="standardContextual"/>
        </w:rPr>
        <w:t xml:space="preserve">orgen krijgen </w:t>
      </w:r>
      <w:r>
        <w:rPr>
          <w:rFonts w:eastAsia="Calibri" w:cs="Times New Roman"/>
          <w:color w:val="auto"/>
          <w:kern w:val="2"/>
          <w:lang w:eastAsia="en-US"/>
          <w14:ligatures w14:val="standardContextual"/>
        </w:rPr>
        <w:t xml:space="preserve">terecht </w:t>
      </w:r>
      <w:r w:rsidRPr="004B483E">
        <w:rPr>
          <w:rFonts w:eastAsia="Calibri" w:cs="Times New Roman"/>
          <w:color w:val="auto"/>
          <w:kern w:val="2"/>
          <w:lang w:eastAsia="en-US"/>
          <w14:ligatures w14:val="standardContextual"/>
        </w:rPr>
        <w:t>veel aandacht</w:t>
      </w:r>
      <w:r>
        <w:rPr>
          <w:rFonts w:eastAsia="Calibri" w:cs="Times New Roman"/>
          <w:color w:val="auto"/>
          <w:kern w:val="2"/>
          <w:lang w:eastAsia="en-US"/>
          <w14:ligatures w14:val="standardContextual"/>
        </w:rPr>
        <w:t>.</w:t>
      </w:r>
      <w:r w:rsidRPr="00095114">
        <w:t xml:space="preserve"> </w:t>
      </w:r>
      <w:r w:rsidRPr="00095114">
        <w:rPr>
          <w:rFonts w:eastAsia="Calibri" w:cs="Times New Roman"/>
          <w:color w:val="auto"/>
          <w:kern w:val="2"/>
          <w:lang w:eastAsia="en-US"/>
          <w14:ligatures w14:val="standardContextual"/>
        </w:rPr>
        <w:t xml:space="preserve">Ondanks aanpassingen van mediawetgeving was op vrijheid van meningsuiting sprake van </w:t>
      </w:r>
      <w:r>
        <w:rPr>
          <w:rFonts w:eastAsia="Calibri" w:cs="Times New Roman"/>
          <w:i/>
          <w:iCs/>
          <w:color w:val="auto"/>
          <w:kern w:val="2"/>
          <w:lang w:eastAsia="en-US"/>
          <w14:ligatures w14:val="standardContextual"/>
        </w:rPr>
        <w:t>backsliding</w:t>
      </w:r>
      <w:r w:rsidRP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Journalisten en m</w:t>
      </w:r>
      <w:r w:rsidRPr="00095114">
        <w:rPr>
          <w:rFonts w:eastAsia="Calibri" w:cs="Times New Roman"/>
          <w:color w:val="auto"/>
          <w:kern w:val="2"/>
          <w:lang w:eastAsia="en-US"/>
          <w14:ligatures w14:val="standardContextual"/>
        </w:rPr>
        <w:t xml:space="preserve">aatschappelijk middenveld </w:t>
      </w:r>
      <w:r>
        <w:rPr>
          <w:rFonts w:eastAsia="Calibri" w:cs="Times New Roman"/>
          <w:color w:val="auto"/>
          <w:kern w:val="2"/>
          <w:lang w:eastAsia="en-US"/>
          <w14:ligatures w14:val="standardContextual"/>
        </w:rPr>
        <w:t xml:space="preserve">organisaties </w:t>
      </w:r>
      <w:r w:rsidRPr="00095114">
        <w:rPr>
          <w:rFonts w:eastAsia="Calibri" w:cs="Times New Roman"/>
          <w:color w:val="auto"/>
          <w:kern w:val="2"/>
          <w:lang w:eastAsia="en-US"/>
          <w14:ligatures w14:val="standardContextual"/>
        </w:rPr>
        <w:t xml:space="preserve">kregen in toenemende mate te maken met lastercampagnes, </w:t>
      </w:r>
      <w:r>
        <w:rPr>
          <w:rFonts w:eastAsia="Calibri" w:cs="Times New Roman"/>
          <w:color w:val="auto"/>
          <w:kern w:val="2"/>
          <w:lang w:eastAsia="en-US"/>
          <w14:ligatures w14:val="standardContextual"/>
        </w:rPr>
        <w:t>mede</w:t>
      </w:r>
      <w:r w:rsidRPr="00095114">
        <w:rPr>
          <w:rFonts w:eastAsia="Calibri" w:cs="Times New Roman"/>
          <w:color w:val="auto"/>
          <w:kern w:val="2"/>
          <w:lang w:eastAsia="en-US"/>
          <w14:ligatures w14:val="standardContextual"/>
        </w:rPr>
        <w:t xml:space="preserve"> aangewakkerd door politici</w:t>
      </w:r>
      <w:r>
        <w:rPr>
          <w:rFonts w:eastAsia="Calibri" w:cs="Times New Roman"/>
          <w:color w:val="auto"/>
          <w:kern w:val="2"/>
          <w:lang w:eastAsia="en-US"/>
          <w14:ligatures w14:val="standardContextual"/>
        </w:rPr>
        <w:t>, en zonder optreden door mediatoezichthouder REM</w:t>
      </w:r>
      <w:r w:rsidRPr="004B483E">
        <w:rPr>
          <w:rFonts w:eastAsia="Calibri" w:cs="Times New Roman"/>
          <w:color w:val="auto"/>
          <w:kern w:val="2"/>
          <w:lang w:eastAsia="en-US"/>
          <w14:ligatures w14:val="standardContextual"/>
        </w:rPr>
        <w:t>. Blijvende aandacht is tevens nodig voor de positie van de LHBTIQ+ gemeenschap.</w:t>
      </w:r>
    </w:p>
    <w:p w:rsidRPr="004B483E" w:rsidR="002E0F07" w:rsidP="002E0F07" w:rsidRDefault="002E0F07" w14:paraId="159C71C9" w14:textId="7777777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Op het gebied van migratie onderschrijft het kabinet in grote lijnen de bevindingen van de Commissie. Het kabinet </w:t>
      </w:r>
      <w:r>
        <w:rPr>
          <w:rFonts w:eastAsia="Calibri" w:cs="Times New Roman"/>
          <w:color w:val="auto"/>
          <w:kern w:val="2"/>
          <w:lang w:eastAsia="en-US"/>
          <w14:ligatures w14:val="standardContextual"/>
        </w:rPr>
        <w:t>vindt</w:t>
      </w:r>
      <w:r w:rsidRPr="004B483E">
        <w:rPr>
          <w:rFonts w:eastAsia="Calibri" w:cs="Times New Roman"/>
          <w:color w:val="auto"/>
          <w:kern w:val="2"/>
          <w:lang w:eastAsia="en-US"/>
          <w14:ligatures w14:val="standardContextual"/>
        </w:rPr>
        <w:t xml:space="preserve"> de </w:t>
      </w:r>
      <w:r>
        <w:rPr>
          <w:rFonts w:eastAsia="Calibri" w:cs="Times New Roman"/>
          <w:color w:val="auto"/>
          <w:kern w:val="2"/>
          <w:lang w:eastAsia="en-US"/>
          <w14:ligatures w14:val="standardContextual"/>
        </w:rPr>
        <w:t xml:space="preserve">toegenomen </w:t>
      </w:r>
      <w:r w:rsidRPr="004B483E">
        <w:rPr>
          <w:rFonts w:eastAsia="Calibri" w:cs="Times New Roman"/>
          <w:color w:val="auto"/>
          <w:kern w:val="2"/>
          <w:lang w:eastAsia="en-US"/>
          <w14:ligatures w14:val="standardContextual"/>
        </w:rPr>
        <w:t xml:space="preserve">samenwerking op </w:t>
      </w:r>
      <w:r>
        <w:rPr>
          <w:rFonts w:eastAsia="Calibri" w:cs="Times New Roman"/>
          <w:color w:val="auto"/>
          <w:kern w:val="2"/>
          <w:lang w:eastAsia="en-US"/>
          <w14:ligatures w14:val="standardContextual"/>
        </w:rPr>
        <w:t xml:space="preserve">het gebied van </w:t>
      </w:r>
      <w:r w:rsidRPr="004B483E">
        <w:rPr>
          <w:rFonts w:eastAsia="Calibri" w:cs="Times New Roman"/>
          <w:color w:val="auto"/>
          <w:kern w:val="2"/>
          <w:lang w:eastAsia="en-US"/>
          <w14:ligatures w14:val="standardContextual"/>
        </w:rPr>
        <w:t>migratie</w:t>
      </w:r>
      <w:r>
        <w:rPr>
          <w:rFonts w:eastAsia="Calibri" w:cs="Times New Roman"/>
          <w:color w:val="auto"/>
          <w:kern w:val="2"/>
          <w:lang w:eastAsia="en-US"/>
          <w14:ligatures w14:val="standardContextual"/>
        </w:rPr>
        <w:t xml:space="preserve"> positief.</w:t>
      </w:r>
      <w:r w:rsidRPr="004B483E">
        <w:rPr>
          <w:rFonts w:eastAsia="Calibri" w:cs="Times New Roman"/>
          <w:color w:val="auto"/>
          <w:kern w:val="2"/>
          <w:lang w:eastAsia="en-US"/>
          <w14:ligatures w14:val="standardContextual"/>
        </w:rPr>
        <w:t xml:space="preserve"> Tegelijkertijd dient Servië de implementatie van het asielbeleid te verbeteren,</w:t>
      </w:r>
      <w:r>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blijft verdere aansluiting bij het EU-visumbeleid noodzakelijk</w:t>
      </w:r>
      <w:r>
        <w:rPr>
          <w:rFonts w:eastAsia="Calibri" w:cs="Times New Roman"/>
          <w:color w:val="auto"/>
          <w:kern w:val="2"/>
          <w:lang w:eastAsia="en-US"/>
          <w14:ligatures w14:val="standardContextual"/>
        </w:rPr>
        <w:t xml:space="preserve">, en deelt het kabinet de zorgen over veiligheidsrisico’s als gevolg van </w:t>
      </w:r>
      <w:r w:rsidRPr="00A714CE">
        <w:rPr>
          <w:rFonts w:eastAsia="Calibri" w:cs="Times New Roman"/>
          <w:color w:val="auto"/>
          <w:kern w:val="2"/>
          <w:lang w:eastAsia="en-US"/>
          <w14:ligatures w14:val="standardContextual"/>
        </w:rPr>
        <w:t xml:space="preserve">de afgifte van </w:t>
      </w:r>
      <w:r>
        <w:rPr>
          <w:rFonts w:eastAsia="Calibri" w:cs="Times New Roman"/>
          <w:color w:val="auto"/>
          <w:kern w:val="2"/>
          <w:lang w:eastAsia="en-US"/>
          <w14:ligatures w14:val="standardContextual"/>
        </w:rPr>
        <w:t xml:space="preserve">het </w:t>
      </w:r>
      <w:r w:rsidRPr="00A714CE">
        <w:rPr>
          <w:rFonts w:eastAsia="Calibri" w:cs="Times New Roman"/>
          <w:color w:val="auto"/>
          <w:kern w:val="2"/>
          <w:lang w:eastAsia="en-US"/>
          <w14:ligatures w14:val="standardContextual"/>
        </w:rPr>
        <w:t>Servisch burgerschap aan Russische burgers</w:t>
      </w:r>
      <w:r>
        <w:rPr>
          <w:rFonts w:eastAsia="Calibri" w:cs="Times New Roman"/>
          <w:color w:val="auto"/>
          <w:kern w:val="2"/>
          <w:lang w:eastAsia="en-US"/>
          <w14:ligatures w14:val="standardContextual"/>
        </w:rPr>
        <w:t>.</w:t>
      </w:r>
    </w:p>
    <w:p w:rsidR="005536DB" w:rsidP="002E0F07" w:rsidRDefault="002E0F07" w14:paraId="3E1C6864" w14:textId="7777777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De Commissie is duidelijk over de noodzaak om stappen die indruisen tegen EU-beleid na te laten en om </w:t>
      </w:r>
      <w:r>
        <w:rPr>
          <w:rFonts w:eastAsia="Calibri" w:cs="Times New Roman"/>
          <w:color w:val="auto"/>
          <w:kern w:val="2"/>
          <w:lang w:eastAsia="en-US"/>
          <w14:ligatures w14:val="standardContextual"/>
        </w:rPr>
        <w:t xml:space="preserve">politieke polarisatie, </w:t>
      </w:r>
      <w:r w:rsidRPr="004B483E">
        <w:rPr>
          <w:rFonts w:eastAsia="Calibri" w:cs="Times New Roman"/>
          <w:color w:val="auto"/>
          <w:kern w:val="2"/>
          <w:lang w:eastAsia="en-US"/>
          <w14:ligatures w14:val="standardContextual"/>
        </w:rPr>
        <w:t xml:space="preserve">anti-EU narratief, desinformatie en andere hybride dreigingen tegen te gaan. Het kabinet vindt </w:t>
      </w:r>
      <w:r>
        <w:rPr>
          <w:rFonts w:eastAsia="Calibri" w:cs="Times New Roman"/>
          <w:color w:val="auto"/>
          <w:kern w:val="2"/>
          <w:lang w:eastAsia="en-US"/>
          <w14:ligatures w14:val="standardContextual"/>
        </w:rPr>
        <w:t>de</w:t>
      </w:r>
      <w:r w:rsidRPr="004B483E">
        <w:rPr>
          <w:rFonts w:eastAsia="Calibri" w:cs="Times New Roman"/>
          <w:color w:val="auto"/>
          <w:kern w:val="2"/>
          <w:lang w:eastAsia="en-US"/>
          <w14:ligatures w14:val="standardContextual"/>
        </w:rPr>
        <w:t xml:space="preserve"> voortdurend lage GBVB-aansluiting</w:t>
      </w:r>
      <w:r>
        <w:rPr>
          <w:rFonts w:eastAsia="Calibri" w:cs="Times New Roman"/>
          <w:color w:val="auto"/>
          <w:kern w:val="2"/>
          <w:lang w:eastAsia="en-US"/>
          <w14:ligatures w14:val="standardContextual"/>
        </w:rPr>
        <w:t>, ondanks een lichte stijging</w:t>
      </w:r>
      <w:r w:rsidRPr="004B483E">
        <w:rPr>
          <w:rFonts w:eastAsia="Calibri" w:cs="Times New Roman"/>
          <w:color w:val="auto"/>
          <w:kern w:val="2"/>
          <w:lang w:eastAsia="en-US"/>
          <w14:ligatures w14:val="standardContextual"/>
        </w:rPr>
        <w:t xml:space="preserve">, inclusief het niet overnemen van EU-sancties tegen Rusland, zorgelijk. </w:t>
      </w:r>
      <w:r>
        <w:rPr>
          <w:rFonts w:eastAsia="Calibri" w:cs="Times New Roman"/>
          <w:color w:val="auto"/>
          <w:kern w:val="2"/>
          <w:lang w:eastAsia="en-US"/>
          <w14:ligatures w14:val="standardContextual"/>
        </w:rPr>
        <w:t>D</w:t>
      </w:r>
      <w:r w:rsidRPr="004B483E">
        <w:rPr>
          <w:rFonts w:eastAsia="Calibri" w:cs="Times New Roman"/>
          <w:color w:val="auto"/>
          <w:kern w:val="2"/>
          <w:lang w:eastAsia="en-US"/>
          <w14:ligatures w14:val="standardContextual"/>
        </w:rPr>
        <w:t xml:space="preserve">e samenwerking met de EU rond </w:t>
      </w:r>
      <w:r w:rsidRPr="004B483E">
        <w:rPr>
          <w:rFonts w:eastAsia="Calibri" w:cs="Times New Roman"/>
          <w:color w:val="auto"/>
          <w:kern w:val="2"/>
          <w:lang w:eastAsia="en-US"/>
          <w14:ligatures w14:val="standardContextual"/>
        </w:rPr>
        <w:lastRenderedPageBreak/>
        <w:t xml:space="preserve">sanctieomzeiling dient voortgezet te worden. </w:t>
      </w:r>
      <w:r>
        <w:rPr>
          <w:rFonts w:eastAsia="Calibri" w:cs="Times New Roman"/>
          <w:color w:val="auto"/>
          <w:kern w:val="2"/>
          <w:lang w:eastAsia="en-US"/>
          <w14:ligatures w14:val="standardContextual"/>
        </w:rPr>
        <w:t>S</w:t>
      </w:r>
      <w:r w:rsidRPr="004B483E">
        <w:rPr>
          <w:rFonts w:eastAsia="Calibri" w:cs="Times New Roman"/>
          <w:color w:val="auto"/>
          <w:kern w:val="2"/>
          <w:lang w:eastAsia="en-US"/>
          <w14:ligatures w14:val="standardContextual"/>
        </w:rPr>
        <w:t xml:space="preserve">teun van Servië aan Oekraïne verwelkomt het kabinet. </w:t>
      </w:r>
    </w:p>
    <w:p w:rsidR="005536DB" w:rsidP="002E0F07" w:rsidRDefault="002E0F07" w14:paraId="0581C627" w14:textId="77777777">
      <w:pPr>
        <w:autoSpaceDN/>
        <w:spacing w:after="160" w:line="276" w:lineRule="auto"/>
        <w:textAlignment w:val="auto"/>
      </w:pPr>
      <w:r>
        <w:t xml:space="preserve">Het kabinet acht het prijsplafond op de handelsmarge van retailers dat in september werd ingevoerd marktverstorend – deze maatregel staat op gespannen voet met </w:t>
      </w:r>
      <w:r w:rsidDel="00695742">
        <w:t xml:space="preserve">de </w:t>
      </w:r>
      <w:r>
        <w:t xml:space="preserve">economische criteria bij EU-toetreding. </w:t>
      </w:r>
    </w:p>
    <w:p w:rsidRPr="005536DB" w:rsidR="002E0F07" w:rsidP="002E0F07" w:rsidRDefault="002E0F07" w14:paraId="2DC5D71B" w14:textId="7A5E0F66">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Over de spanningen tussen Servië en Kosovo deelt het kabinet de boodschap van de Commissie dat Servië zich – net als Kosovo – moet committeren aan de door de EU gefaciliteerde </w:t>
      </w:r>
      <w:r>
        <w:rPr>
          <w:rFonts w:eastAsia="Calibri" w:cs="Times New Roman"/>
          <w:color w:val="auto"/>
          <w:kern w:val="2"/>
          <w:lang w:eastAsia="en-US"/>
          <w14:ligatures w14:val="standardContextual"/>
        </w:rPr>
        <w:t xml:space="preserve">Belgrado-Pristina </w:t>
      </w:r>
      <w:r w:rsidRPr="004B483E">
        <w:rPr>
          <w:rFonts w:eastAsia="Calibri" w:cs="Times New Roman"/>
          <w:color w:val="auto"/>
          <w:kern w:val="2"/>
          <w:lang w:eastAsia="en-US"/>
          <w14:ligatures w14:val="standardContextual"/>
        </w:rPr>
        <w:t xml:space="preserve">Dialoog voor de normalisering van de relaties en alle gemaakte afspraken volledig moet implementeren. Het kabinet steunt de oproep aan beide partijen om zich te weerhouden van unilaterale acties die tot verdere spanningen kunnen leiden. Verwijzend naar de gewelddadigheden in Banjska </w:t>
      </w:r>
      <w:r>
        <w:rPr>
          <w:rFonts w:eastAsia="Calibri" w:cs="Times New Roman"/>
          <w:color w:val="auto"/>
          <w:kern w:val="2"/>
          <w:lang w:eastAsia="en-US"/>
          <w14:ligatures w14:val="standardContextual"/>
        </w:rPr>
        <w:t xml:space="preserve">in 2023 </w:t>
      </w:r>
      <w:r w:rsidRPr="004B483E">
        <w:rPr>
          <w:rFonts w:eastAsia="Calibri" w:cs="Times New Roman"/>
          <w:color w:val="auto"/>
          <w:kern w:val="2"/>
          <w:lang w:eastAsia="en-US"/>
          <w14:ligatures w14:val="standardContextual"/>
        </w:rPr>
        <w:t xml:space="preserve">onderschrijft het kabinet dat Servië de nodige stappen dient te ondernemen </w:t>
      </w:r>
      <w:r w:rsidRPr="005536DB">
        <w:rPr>
          <w:rFonts w:eastAsia="Calibri" w:cs="Times New Roman"/>
          <w:color w:val="auto"/>
          <w:kern w:val="2"/>
          <w:lang w:eastAsia="en-US"/>
          <w14:ligatures w14:val="standardContextual"/>
        </w:rPr>
        <w:t xml:space="preserve">om de daders te arresteren en te berechten. </w:t>
      </w:r>
    </w:p>
    <w:p w:rsidRPr="00177480" w:rsidR="002E0F07" w:rsidP="005536DB" w:rsidRDefault="002E0F07" w14:paraId="19D9EB4C" w14:textId="389DC6CB">
      <w:pPr>
        <w:autoSpaceDN/>
        <w:spacing w:line="276" w:lineRule="auto"/>
        <w:textAlignment w:val="auto"/>
        <w:rPr>
          <w:rFonts w:eastAsia="Times New Roman" w:cs="Times New Roman"/>
          <w:color w:val="auto"/>
        </w:rPr>
      </w:pPr>
      <w:r w:rsidRPr="005536DB">
        <w:rPr>
          <w:rFonts w:eastAsia="Times New Roman" w:cs="Times New Roman"/>
          <w:color w:val="auto"/>
        </w:rPr>
        <w:t xml:space="preserve">Hoewel het kabinet de herhaalde conclusie van de Commissie deelt dat Servië heeft voldaan aan de technische </w:t>
      </w:r>
      <w:r w:rsidRPr="005536DB">
        <w:rPr>
          <w:rFonts w:eastAsia="Times New Roman" w:cs="Times New Roman"/>
          <w:i/>
          <w:iCs/>
          <w:color w:val="auto"/>
        </w:rPr>
        <w:t>benchmarks</w:t>
      </w:r>
      <w:r w:rsidRPr="005536DB">
        <w:rPr>
          <w:rFonts w:eastAsia="Times New Roman" w:cs="Times New Roman"/>
          <w:color w:val="auto"/>
        </w:rPr>
        <w:t xml:space="preserve"> voor het openen van Cluster 3, zou het openen van dit Cluster op dit moment geen recht doen aan de toegenomen zorgen over de rechtsstaat. In lijn met de inzet van het kabinet, conform de motie van de leden Piri en Van Campen (Kamerstuk 21501-02, nr. 2987) concludeerde de Raad in december 2024 dat het besluit tot het openen van Cluster 3 opnieuw door de Raad zal worden bezien op basis van aanzienlijke verdere voortgang van Servië op het gebied van de rechtsstaat en voortgang op de betrekkingen met Kosovo. Nederland onderstreepte ook het belang dat Servië zich beter aansluit bij het GBVB. Deze conclusie blijft voor het kabinet onverminderd van toepassing</w:t>
      </w:r>
      <w:r w:rsidRPr="005536DB" w:rsidR="00CA58DF">
        <w:rPr>
          <w:rFonts w:eastAsia="Times New Roman" w:cs="Times New Roman"/>
          <w:color w:val="auto"/>
        </w:rPr>
        <w:t>, ook in licht van de ontwikkelingen het afgelopen jaar</w:t>
      </w:r>
      <w:r w:rsidRPr="005536DB">
        <w:rPr>
          <w:rFonts w:eastAsia="Times New Roman" w:cs="Times New Roman"/>
          <w:color w:val="auto"/>
        </w:rPr>
        <w:t>.</w:t>
      </w:r>
      <w:r>
        <w:rPr>
          <w:rFonts w:eastAsia="Times New Roman" w:cs="Times New Roman"/>
          <w:color w:val="auto"/>
        </w:rPr>
        <w:t xml:space="preserve"> </w:t>
      </w:r>
      <w:r>
        <w:rPr>
          <w:rFonts w:eastAsia="Times New Roman" w:cs="Times New Roman"/>
          <w:color w:val="auto"/>
        </w:rPr>
        <w:br/>
      </w:r>
      <w:r>
        <w:rPr>
          <w:rFonts w:eastAsia="Calibri" w:cs="Times New Roman"/>
          <w:b/>
          <w:color w:val="auto"/>
          <w:kern w:val="2"/>
          <w:lang w:eastAsia="en-US"/>
          <w14:ligatures w14:val="standardContextual"/>
        </w:rPr>
        <w:br/>
      </w:r>
      <w:r w:rsidRPr="004B483E">
        <w:rPr>
          <w:rFonts w:eastAsia="Calibri" w:cs="Times New Roman"/>
          <w:b/>
          <w:color w:val="auto"/>
          <w:kern w:val="2"/>
          <w:lang w:eastAsia="en-US"/>
          <w14:ligatures w14:val="standardContextual"/>
        </w:rPr>
        <w:t>Kosovo</w:t>
      </w:r>
    </w:p>
    <w:p w:rsidRPr="004B483E" w:rsidR="002E0F07" w:rsidP="002E0F07" w:rsidRDefault="002E0F07" w14:paraId="582476D5" w14:textId="7777777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De Commissie stelt dat de Kosovaarse autoriteiten toegewijd bleven aan het EU-pad</w:t>
      </w:r>
      <w:r>
        <w:rPr>
          <w:rFonts w:eastAsia="Calibri" w:cs="Times New Roman"/>
          <w:color w:val="auto"/>
          <w:kern w:val="2"/>
          <w:lang w:eastAsia="en-US"/>
          <w14:ligatures w14:val="standardContextual"/>
        </w:rPr>
        <w:t>.</w:t>
      </w:r>
      <w:r w:rsidRP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Ook heeft Kosovo zich unilateraal volledig aangesloten bij het EU-GBVB. </w:t>
      </w:r>
      <w:r w:rsidRPr="004B483E">
        <w:rPr>
          <w:rFonts w:eastAsia="Calibri" w:cs="Times New Roman"/>
          <w:color w:val="auto"/>
          <w:kern w:val="2"/>
          <w:lang w:eastAsia="en-US"/>
          <w14:ligatures w14:val="standardContextual"/>
        </w:rPr>
        <w:t xml:space="preserve">Kosovo vroeg in 2022 het EU-lidmaatschap aan. De Commissie geeft aan beschikbaar te zijn om op verzoek van de Raad een Opinie over Kosovo’s lidmaatschapsaanvraag voor te bereiden. </w:t>
      </w:r>
    </w:p>
    <w:p w:rsidR="002E0F07" w:rsidP="002E0F07" w:rsidRDefault="002E0F07" w14:paraId="09EFBA60" w14:textId="77777777">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De politieke impasse na de parlementsverkiezingen van februari 2025 leidde tot stilstand op hervormingen. De Commissie moedigt Kosovo aan om terug te keren naar de EU-agenda en hervormingen op de rechtsstaat en vrijheid van meningsuiting te prioriteren. De Commissie noemt dat de EU-maatregelen tegen Kosovo gedeeltelijk werden opgeheven en maakt verdere stappen voorwaardelijk aan aanhoudende de-escalatie in het noorden van Kosovo. De Commissie benoemt ook dat de relatie tussen de Kosovaarse overheid en de Servisch-Kosovaarse gemeenschap</w:t>
      </w:r>
      <w:r w:rsidRPr="00AE146A">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verslechterde, omdat de Kosovaarse autoriteiten tientallen Servische parallelle instituties op een ongecoördineerde manier sloten.</w:t>
      </w:r>
    </w:p>
    <w:p w:rsidRPr="004B483E" w:rsidR="002E0F07" w:rsidP="002E0F07" w:rsidRDefault="002E0F07" w14:paraId="4CCDA50E" w14:textId="7777777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De door de EU gefaciliteerde Belgrado-Pristina Dialoog bleef gaande. </w:t>
      </w:r>
      <w:r>
        <w:rPr>
          <w:rFonts w:eastAsia="Calibri" w:cs="Times New Roman"/>
          <w:color w:val="auto"/>
          <w:kern w:val="2"/>
          <w:lang w:eastAsia="en-US"/>
          <w14:ligatures w14:val="standardContextual"/>
        </w:rPr>
        <w:t xml:space="preserve">De Commissie doet hiervoor dezelfde oproep als bij Servië. </w:t>
      </w:r>
      <w:r w:rsidRPr="004B483E">
        <w:rPr>
          <w:rFonts w:eastAsia="Calibri" w:cs="Times New Roman"/>
          <w:color w:val="auto"/>
          <w:kern w:val="2"/>
          <w:lang w:eastAsia="en-US"/>
          <w14:ligatures w14:val="standardContextual"/>
        </w:rPr>
        <w:t xml:space="preserve">Ook wordt Kosovo gevraagd een begin te maken met het proces dat leidt tot de oprichting van de Vereniging van Servische Meerderheidsgemeenten. </w:t>
      </w:r>
    </w:p>
    <w:p w:rsidRPr="004B483E" w:rsidR="002E0F07" w:rsidP="002E0F07" w:rsidRDefault="002E0F07" w14:paraId="0841DC10" w14:textId="77777777">
      <w:pPr>
        <w:autoSpaceDN/>
        <w:spacing w:after="160" w:line="276" w:lineRule="auto"/>
        <w:textAlignment w:val="auto"/>
        <w:rPr>
          <w:rFonts w:eastAsia="Calibri" w:cs="Times New Roman"/>
          <w:color w:val="auto"/>
          <w:kern w:val="2"/>
          <w:lang w:eastAsia="en-US"/>
          <w14:ligatures w14:val="standardContextual"/>
        </w:rPr>
      </w:pPr>
      <w:r w:rsidRPr="004B483E" w:rsidDel="0066654C">
        <w:rPr>
          <w:rFonts w:eastAsia="Calibri" w:cs="Times New Roman"/>
          <w:color w:val="auto"/>
          <w:kern w:val="2"/>
          <w:lang w:eastAsia="en-US"/>
          <w14:ligatures w14:val="standardContextual"/>
        </w:rPr>
        <w:t xml:space="preserve">De Commissie </w:t>
      </w:r>
      <w:r w:rsidRPr="004B483E">
        <w:rPr>
          <w:rFonts w:eastAsia="Calibri" w:cs="Times New Roman"/>
          <w:color w:val="auto"/>
          <w:kern w:val="2"/>
          <w:lang w:eastAsia="en-US"/>
          <w14:ligatures w14:val="standardContextual"/>
        </w:rPr>
        <w:t xml:space="preserve">concludeert dat Kosovo beperkte voortgang heeft geboekt </w:t>
      </w:r>
      <w:r>
        <w:rPr>
          <w:rFonts w:eastAsia="Calibri" w:cs="Times New Roman"/>
          <w:color w:val="auto"/>
          <w:kern w:val="2"/>
          <w:lang w:eastAsia="en-US"/>
          <w14:ligatures w14:val="standardContextual"/>
        </w:rPr>
        <w:t>op</w:t>
      </w:r>
      <w:r w:rsidRP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het versterken van</w:t>
      </w:r>
      <w:r w:rsidRPr="004B483E">
        <w:rPr>
          <w:rFonts w:eastAsia="Calibri" w:cs="Times New Roman"/>
          <w:color w:val="auto"/>
          <w:kern w:val="2"/>
          <w:lang w:eastAsia="en-US"/>
          <w14:ligatures w14:val="standardContextual"/>
        </w:rPr>
        <w:t xml:space="preserve"> de rechterlijke macht en </w:t>
      </w:r>
      <w:r>
        <w:rPr>
          <w:rFonts w:eastAsia="Calibri" w:cs="Times New Roman"/>
          <w:color w:val="auto"/>
          <w:kern w:val="2"/>
          <w:lang w:eastAsia="en-US"/>
          <w14:ligatures w14:val="standardContextual"/>
        </w:rPr>
        <w:t>de strijd tegen corruptie.</w:t>
      </w:r>
      <w:r w:rsidRPr="004B483E">
        <w:rPr>
          <w:rFonts w:eastAsia="Calibri" w:cs="Times New Roman"/>
          <w:color w:val="auto"/>
          <w:kern w:val="2"/>
          <w:lang w:eastAsia="en-US"/>
          <w14:ligatures w14:val="standardContextual"/>
        </w:rPr>
        <w:t xml:space="preserve"> Zo zijn er meer </w:t>
      </w:r>
      <w:r w:rsidRPr="004B483E">
        <w:rPr>
          <w:rFonts w:eastAsia="Calibri" w:cs="Times New Roman"/>
          <w:color w:val="auto"/>
          <w:kern w:val="2"/>
          <w:lang w:eastAsia="en-US"/>
          <w14:ligatures w14:val="standardContextual"/>
        </w:rPr>
        <w:lastRenderedPageBreak/>
        <w:t xml:space="preserve">veroordelingen in </w:t>
      </w:r>
      <w:r w:rsidRPr="00622BE0">
        <w:rPr>
          <w:rFonts w:eastAsia="Calibri" w:cs="Times New Roman"/>
          <w:i/>
          <w:color w:val="auto"/>
          <w:kern w:val="2"/>
          <w:lang w:eastAsia="en-US"/>
          <w14:ligatures w14:val="standardContextual"/>
        </w:rPr>
        <w:t>high-level</w:t>
      </w:r>
      <w:r>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corruptiezaken</w:t>
      </w:r>
      <w:r>
        <w:rPr>
          <w:rFonts w:eastAsia="Calibri" w:cs="Times New Roman"/>
          <w:color w:val="auto"/>
          <w:kern w:val="2"/>
          <w:lang w:eastAsia="en-US"/>
          <w14:ligatures w14:val="standardContextual"/>
        </w:rPr>
        <w:t xml:space="preserve">, hoewel het totaal aantal onderzoeken en veroordelingen is verminderd. </w:t>
      </w:r>
      <w:r w:rsidRPr="00706A71">
        <w:rPr>
          <w:rFonts w:eastAsia="Calibri" w:cs="Times New Roman"/>
          <w:color w:val="auto"/>
          <w:kern w:val="2"/>
          <w:lang w:eastAsia="en-US"/>
          <w14:ligatures w14:val="standardContextual"/>
        </w:rPr>
        <w:t xml:space="preserve">De kwaliteit van de rechterlijke macht en het OM moet verbeterd worden, onder meer door op merites gebaseerde benoemingen en evaluatieprocedures. </w:t>
      </w:r>
      <w:r>
        <w:rPr>
          <w:rFonts w:eastAsia="Calibri" w:cs="Times New Roman"/>
          <w:color w:val="auto"/>
          <w:kern w:val="2"/>
          <w:lang w:eastAsia="en-US"/>
          <w14:ligatures w14:val="standardContextual"/>
        </w:rPr>
        <w:t>De Commissie vindt dat Kosovo meer werk moet maken van de strijd tegen corruptie, bijvoorbeeld door anti-corruptiewetgeving te verbeteren. De rechtsspraak in Kosovo heeft te maken met druk van buitenaf. Wel is verbeterde wetgeving over de</w:t>
      </w:r>
      <w:r w:rsidDel="008C6AAD">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Hoge Raad van kracht geworden. De Commissie roept</w:t>
      </w:r>
      <w:r w:rsidDel="008C6AAD">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op de wet verder in lijn te brengen met aanbevelingen van de Venetië Commissie. Op fundamentele rechten is het wettelijk raamwerk in orde, maar moet Kosovo meer doen om het te implementeren. Op vrijheid van meningsuiting en mediavrijheid werd volgens de Commissie geen voortgang gemaakt. </w:t>
      </w:r>
      <w:r w:rsidRPr="004B483E">
        <w:rPr>
          <w:rFonts w:eastAsia="Calibri" w:cs="Times New Roman"/>
          <w:color w:val="auto"/>
          <w:kern w:val="2"/>
          <w:lang w:eastAsia="en-US"/>
          <w14:ligatures w14:val="standardContextual"/>
        </w:rPr>
        <w:t>Op het gebied van migratie</w:t>
      </w:r>
      <w:r w:rsidRPr="004B483E" w:rsidDel="008F40D0">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is de Commissie van mening dat het asiel</w:t>
      </w:r>
      <w:r w:rsidRPr="00706A71">
        <w:rPr>
          <w:rFonts w:eastAsia="Calibri" w:cs="Times New Roman"/>
          <w:color w:val="auto"/>
          <w:kern w:val="2"/>
          <w:lang w:eastAsia="en-US"/>
          <w14:ligatures w14:val="standardContextual"/>
        </w:rPr>
        <w:t xml:space="preserve">beleid </w:t>
      </w:r>
      <w:r>
        <w:rPr>
          <w:rFonts w:eastAsia="Calibri" w:cs="Times New Roman"/>
          <w:color w:val="auto"/>
          <w:kern w:val="2"/>
          <w:lang w:eastAsia="en-US"/>
          <w14:ligatures w14:val="standardContextual"/>
        </w:rPr>
        <w:t>grotendeels in overeenstemming is met h</w:t>
      </w:r>
      <w:r w:rsidRPr="00706A71">
        <w:rPr>
          <w:rFonts w:eastAsia="Calibri" w:cs="Times New Roman"/>
          <w:color w:val="auto"/>
          <w:kern w:val="2"/>
          <w:lang w:eastAsia="en-US"/>
          <w14:ligatures w14:val="standardContextual"/>
        </w:rPr>
        <w:t>et EU-acquis is en dat het beheer van asielverzoeken in algemene zin op orde is.</w:t>
      </w:r>
      <w:r w:rsidRP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Wel moet Kosovo </w:t>
      </w:r>
      <w:r w:rsidRPr="00706A71">
        <w:rPr>
          <w:rFonts w:eastAsia="Calibri" w:cs="Times New Roman"/>
          <w:color w:val="auto"/>
          <w:kern w:val="2"/>
          <w:lang w:eastAsia="en-US"/>
          <w14:ligatures w14:val="standardContextual"/>
        </w:rPr>
        <w:t>investeren in voldoende capaciteit voor de beoordeling van asielverzoeken</w:t>
      </w:r>
      <w:r>
        <w:rPr>
          <w:rFonts w:eastAsia="Calibri" w:cs="Times New Roman"/>
          <w:color w:val="auto"/>
          <w:kern w:val="2"/>
          <w:lang w:eastAsia="en-US"/>
          <w14:ligatures w14:val="standardContextual"/>
        </w:rPr>
        <w:t xml:space="preserve"> en haar visumbeleid harmoniseren met d</w:t>
      </w:r>
      <w:r w:rsidRPr="004B483E">
        <w:rPr>
          <w:rFonts w:eastAsia="Calibri" w:cs="Times New Roman"/>
          <w:color w:val="auto"/>
          <w:kern w:val="2"/>
          <w:lang w:eastAsia="en-US"/>
          <w14:ligatures w14:val="standardContextual"/>
        </w:rPr>
        <w:t>e EU.</w:t>
      </w:r>
    </w:p>
    <w:p w:rsidRPr="004B483E" w:rsidR="002E0F07" w:rsidP="005536DB" w:rsidRDefault="002E0F07" w14:paraId="61A3FA59" w14:textId="77777777">
      <w:pPr>
        <w:autoSpaceDN/>
        <w:spacing w:line="276" w:lineRule="auto"/>
        <w:textAlignment w:val="auto"/>
        <w:rPr>
          <w:rFonts w:eastAsia="Calibri" w:cs="Times New Roman"/>
          <w:color w:val="auto"/>
          <w:kern w:val="2"/>
          <w:u w:val="single"/>
          <w:lang w:eastAsia="en-US"/>
          <w14:ligatures w14:val="standardContextual"/>
        </w:rPr>
      </w:pPr>
      <w:r w:rsidRPr="004B483E">
        <w:rPr>
          <w:rFonts w:eastAsia="Calibri" w:cs="Times New Roman"/>
          <w:color w:val="auto"/>
          <w:kern w:val="2"/>
          <w:u w:val="single"/>
          <w:lang w:eastAsia="en-US"/>
          <w14:ligatures w14:val="standardContextual"/>
        </w:rPr>
        <w:t>Kabinetsappreciatie</w:t>
      </w:r>
    </w:p>
    <w:p w:rsidR="002E0F07" w:rsidP="002E0F07" w:rsidRDefault="002E0F07" w14:paraId="6AC80C6F" w14:textId="77777777">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Het kabinet </w:t>
      </w:r>
      <w:r>
        <w:rPr>
          <w:rFonts w:eastAsia="Calibri" w:cs="Times New Roman"/>
          <w:color w:val="auto"/>
          <w:kern w:val="2"/>
          <w:lang w:eastAsia="en-US"/>
          <w14:ligatures w14:val="standardContextual"/>
        </w:rPr>
        <w:t>vindt</w:t>
      </w:r>
      <w:r w:rsidRPr="004B483E">
        <w:rPr>
          <w:rFonts w:eastAsia="Calibri" w:cs="Times New Roman"/>
          <w:color w:val="auto"/>
          <w:kern w:val="2"/>
          <w:lang w:eastAsia="en-US"/>
          <w14:ligatures w14:val="standardContextual"/>
        </w:rPr>
        <w:t xml:space="preserve"> het </w:t>
      </w:r>
      <w:r w:rsidRPr="004B0FAB">
        <w:rPr>
          <w:rFonts w:eastAsia="Calibri" w:cs="Times New Roman"/>
          <w:color w:val="auto"/>
          <w:kern w:val="2"/>
          <w:lang w:eastAsia="en-US"/>
          <w14:ligatures w14:val="standardContextual"/>
        </w:rPr>
        <w:t xml:space="preserve">rapport van </w:t>
      </w:r>
      <w:r w:rsidRPr="004B483E">
        <w:rPr>
          <w:rFonts w:eastAsia="Calibri" w:cs="Times New Roman"/>
          <w:color w:val="auto"/>
          <w:kern w:val="2"/>
          <w:lang w:eastAsia="en-US"/>
          <w14:ligatures w14:val="standardContextual"/>
        </w:rPr>
        <w:t xml:space="preserve">de Commissie </w:t>
      </w:r>
      <w:r w:rsidRPr="004B0FAB">
        <w:rPr>
          <w:rFonts w:eastAsia="Calibri" w:cs="Times New Roman"/>
          <w:color w:val="auto"/>
          <w:kern w:val="2"/>
          <w:lang w:eastAsia="en-US"/>
          <w14:ligatures w14:val="standardContextual"/>
        </w:rPr>
        <w:t>realistisch</w:t>
      </w:r>
      <w:r>
        <w:rPr>
          <w:rFonts w:eastAsia="Calibri" w:cs="Times New Roman"/>
          <w:color w:val="auto"/>
          <w:kern w:val="2"/>
          <w:lang w:eastAsia="en-US"/>
          <w14:ligatures w14:val="standardContextual"/>
        </w:rPr>
        <w:t>. Voortgang op de EU-agenda is vastgelopen vanwege de</w:t>
      </w:r>
      <w:r w:rsidDel="008C6AAD">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politieke impasse en de demissionaire status van de regering. Het kabinet roept op tot partijoverschrijdende samenwerking om werk te maken van belangrijke hervormingen, de stilstand in het wetgevingstraject te keren en te werken aan de institutionele opbouw van een effectief overheidsapparaat. Wel is positief dat Kosovo zich unilateraal volledig aansloot bij het GBVB. </w:t>
      </w:r>
    </w:p>
    <w:p w:rsidR="002E0F07" w:rsidP="002E0F07" w:rsidRDefault="002E0F07" w14:paraId="1791F1F1" w14:textId="019B3CD8">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Het kabinet deelt de analyse van de Commissie dat beperkte tot geen voortgang is geboekt op de </w:t>
      </w:r>
      <w:r w:rsidRPr="00622BE0">
        <w:rPr>
          <w:rFonts w:eastAsia="Calibri" w:cs="Times New Roman"/>
          <w:i/>
          <w:color w:val="auto"/>
          <w:kern w:val="2"/>
          <w:lang w:eastAsia="en-US"/>
          <w14:ligatures w14:val="standardContextual"/>
        </w:rPr>
        <w:t>Fundamentals</w:t>
      </w:r>
      <w:r>
        <w:rPr>
          <w:rFonts w:eastAsia="Calibri" w:cs="Times New Roman"/>
          <w:color w:val="auto"/>
          <w:kern w:val="2"/>
          <w:lang w:eastAsia="en-US"/>
          <w14:ligatures w14:val="standardContextual"/>
        </w:rPr>
        <w:t xml:space="preserve">. Het kabinet herkent de beperkte voortgang op de rechtsstaat en corruptie. Het meest zorgelijk vindt het kabinet het gebrek aan voortgang op de mediavrijheid, mede gezien </w:t>
      </w:r>
      <w:r w:rsidRPr="00203397">
        <w:rPr>
          <w:rFonts w:eastAsia="Calibri" w:cs="Times New Roman"/>
          <w:color w:val="auto"/>
          <w:kern w:val="2"/>
          <w:lang w:eastAsia="en-US"/>
          <w14:ligatures w14:val="standardContextual"/>
        </w:rPr>
        <w:t xml:space="preserve">recente pogingen </w:t>
      </w:r>
      <w:r>
        <w:rPr>
          <w:rFonts w:eastAsia="Calibri" w:cs="Times New Roman"/>
          <w:color w:val="auto"/>
          <w:kern w:val="2"/>
          <w:lang w:eastAsia="en-US"/>
          <w14:ligatures w14:val="standardContextual"/>
        </w:rPr>
        <w:t xml:space="preserve">om politieke invloed uit te oefenen op </w:t>
      </w:r>
      <w:r w:rsidRPr="00203397">
        <w:rPr>
          <w:rFonts w:eastAsia="Calibri" w:cs="Times New Roman"/>
          <w:color w:val="auto"/>
          <w:kern w:val="2"/>
          <w:lang w:eastAsia="en-US"/>
          <w14:ligatures w14:val="standardContextual"/>
        </w:rPr>
        <w:t>onafhankelijke zelfregulerende instanties</w:t>
      </w:r>
      <w:r>
        <w:rPr>
          <w:rFonts w:eastAsia="Calibri" w:cs="Times New Roman"/>
          <w:color w:val="auto"/>
          <w:kern w:val="2"/>
          <w:lang w:eastAsia="en-US"/>
          <w14:ligatures w14:val="standardContextual"/>
        </w:rPr>
        <w:t xml:space="preserve">. Het kabinet onderstreept de aanbeveling de capaciteit van de rechterlijke macht </w:t>
      </w:r>
      <w:r w:rsidR="00C167D8">
        <w:rPr>
          <w:rFonts w:eastAsia="Calibri" w:cs="Times New Roman"/>
          <w:color w:val="auto"/>
          <w:kern w:val="2"/>
          <w:lang w:eastAsia="en-US"/>
          <w14:ligatures w14:val="standardContextual"/>
        </w:rPr>
        <w:t>te</w:t>
      </w:r>
      <w:r>
        <w:rPr>
          <w:rFonts w:eastAsia="Calibri" w:cs="Times New Roman"/>
          <w:color w:val="auto"/>
          <w:kern w:val="2"/>
          <w:lang w:eastAsia="en-US"/>
          <w14:ligatures w14:val="standardContextual"/>
        </w:rPr>
        <w:t xml:space="preserve"> versterken, mede om geweld tegen journalisten beter aan te kunnen pakken. </w:t>
      </w:r>
    </w:p>
    <w:p w:rsidR="002E0F07" w:rsidP="002E0F07" w:rsidRDefault="002E0F07" w14:paraId="54FB6884" w14:textId="77777777">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Net als de Commissie verwelkomt het kabinet enkele positieve stappen, zoals betere politiesamenwerking, in de strijd tegen de georganiseerde misdaad. Dit leidde tot meer aanklachten. Wel is het kabinet het met de Commissie eens dat onderzoek en vervolging van grootschalige georganiseerde misdaad verbeterd moet worden. </w:t>
      </w:r>
    </w:p>
    <w:p w:rsidR="002E0F07" w:rsidP="002E0F07" w:rsidRDefault="002E0F07" w14:paraId="4BE5721C" w14:textId="3B79DD6C">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Het kabinet deelt de bevinding dat wat fundamentele rechten betreft, Kosovo moet blijven werken aan de versterking van de positie van minderheden, waaronder de LHBTIQ+ gemeenschap. Het is positief dat </w:t>
      </w:r>
      <w:r>
        <w:rPr>
          <w:rFonts w:eastAsia="Calibri" w:cs="Times New Roman"/>
          <w:color w:val="auto"/>
          <w:kern w:val="2"/>
          <w:lang w:eastAsia="en-US"/>
          <w14:ligatures w14:val="standardContextual"/>
        </w:rPr>
        <w:t>de Commissie stelt dat het migratie- en asielbeheer</w:t>
      </w:r>
      <w:r w:rsidRPr="004B483E">
        <w:rPr>
          <w:rFonts w:eastAsia="Calibri" w:cs="Times New Roman"/>
          <w:color w:val="auto"/>
          <w:kern w:val="2"/>
          <w:lang w:eastAsia="en-US"/>
          <w14:ligatures w14:val="standardContextual"/>
        </w:rPr>
        <w:t xml:space="preserve"> grotendeels </w:t>
      </w:r>
      <w:r>
        <w:rPr>
          <w:rFonts w:eastAsia="Calibri" w:cs="Times New Roman"/>
          <w:color w:val="auto"/>
          <w:kern w:val="2"/>
          <w:lang w:eastAsia="en-US"/>
          <w14:ligatures w14:val="standardContextual"/>
        </w:rPr>
        <w:t>bevredigend is.</w:t>
      </w:r>
      <w:r w:rsidRPr="004B483E">
        <w:rPr>
          <w:rFonts w:eastAsia="Calibri" w:cs="Times New Roman"/>
          <w:color w:val="auto"/>
          <w:kern w:val="2"/>
          <w:lang w:eastAsia="en-US"/>
          <w14:ligatures w14:val="standardContextual"/>
        </w:rPr>
        <w:t xml:space="preserve"> Het kabinet is het met de Commissie eens dat Kosovo het visumbeleid verder in lijn moet brengen met dat van de EU</w:t>
      </w:r>
      <w:r>
        <w:rPr>
          <w:rFonts w:eastAsia="Calibri" w:cs="Times New Roman"/>
          <w:color w:val="auto"/>
          <w:kern w:val="2"/>
          <w:lang w:eastAsia="en-US"/>
          <w14:ligatures w14:val="standardContextual"/>
        </w:rPr>
        <w:t xml:space="preserve"> en meer moet doen aan ongegronde asielaanvragen vanuit Kosovo.  </w:t>
      </w:r>
      <w:r w:rsidRPr="004B483E">
        <w:rPr>
          <w:rFonts w:eastAsia="Calibri" w:cs="Times New Roman"/>
          <w:color w:val="auto"/>
          <w:kern w:val="2"/>
          <w:lang w:eastAsia="en-US"/>
          <w14:ligatures w14:val="standardContextual"/>
        </w:rPr>
        <w:t xml:space="preserve"> </w:t>
      </w:r>
    </w:p>
    <w:p w:rsidR="005536DB" w:rsidP="005536DB" w:rsidRDefault="002E0F07" w14:paraId="6572BCD4" w14:textId="77777777">
      <w:pPr>
        <w:autoSpaceDN/>
        <w:spacing w:line="276" w:lineRule="auto"/>
        <w:textAlignment w:val="auto"/>
        <w:rPr>
          <w:rFonts w:eastAsia="Calibri" w:cs="Times New Roman"/>
          <w:b/>
          <w:color w:val="auto"/>
          <w:kern w:val="2"/>
          <w:lang w:eastAsia="en-US"/>
          <w14:ligatures w14:val="standardContextual"/>
        </w:rPr>
      </w:pPr>
      <w:r>
        <w:rPr>
          <w:rFonts w:eastAsia="Calibri" w:cs="Times New Roman"/>
          <w:color w:val="auto"/>
          <w:kern w:val="2"/>
          <w:lang w:eastAsia="en-US"/>
          <w14:ligatures w14:val="standardContextual"/>
        </w:rPr>
        <w:t xml:space="preserve">Het kabinet herkent dat er in het afgelopen jaar geen voortgang werd gemaakt in de normalisatie van de betrekkingen tussen Servië en Kosovo. Het kabinet steunt de oproep aan Servië en Kosovo om terug te keren naar de door de EU-gefaciliteerde dialoog en af te zien van unilaterale en ongecoördineerde acties. Beide partijen moeten zich committeren aan de Dialoog en alle gemaakte afspraken volledig implementeren. </w:t>
      </w:r>
      <w:r w:rsidRPr="004B483E">
        <w:rPr>
          <w:rFonts w:eastAsia="Calibri" w:cs="Times New Roman"/>
          <w:color w:val="auto"/>
          <w:kern w:val="2"/>
          <w:lang w:eastAsia="en-US"/>
          <w14:ligatures w14:val="standardContextual"/>
        </w:rPr>
        <w:t xml:space="preserve">Het kabinet onderschrijft het belang van het </w:t>
      </w:r>
      <w:r w:rsidRPr="004B483E">
        <w:rPr>
          <w:rFonts w:eastAsia="Calibri" w:cs="Times New Roman"/>
          <w:color w:val="auto"/>
          <w:kern w:val="2"/>
          <w:lang w:eastAsia="en-US"/>
          <w14:ligatures w14:val="standardContextual"/>
        </w:rPr>
        <w:lastRenderedPageBreak/>
        <w:t xml:space="preserve">maken van een begin met het proces dat leidt tot de oprichting van de Vereniging van Servische Meerderheidsgemeenten. </w:t>
      </w:r>
      <w:r>
        <w:rPr>
          <w:rFonts w:eastAsia="Calibri" w:cs="Times New Roman"/>
          <w:color w:val="auto"/>
          <w:kern w:val="2"/>
          <w:lang w:eastAsia="en-US"/>
          <w14:ligatures w14:val="standardContextual"/>
        </w:rPr>
        <w:t>Het</w:t>
      </w:r>
      <w:r w:rsidRPr="004B483E">
        <w:rPr>
          <w:rFonts w:eastAsia="Calibri" w:cs="Times New Roman"/>
          <w:color w:val="auto"/>
          <w:kern w:val="2"/>
          <w:lang w:eastAsia="en-US"/>
          <w14:ligatures w14:val="standardContextual"/>
        </w:rPr>
        <w:t xml:space="preserve"> kabinet</w:t>
      </w:r>
      <w:r>
        <w:rPr>
          <w:rFonts w:eastAsia="Calibri" w:cs="Times New Roman"/>
          <w:color w:val="auto"/>
          <w:kern w:val="2"/>
          <w:lang w:eastAsia="en-US"/>
          <w14:ligatures w14:val="standardContextual"/>
        </w:rPr>
        <w:t xml:space="preserve"> vindt</w:t>
      </w:r>
      <w:r w:rsidRPr="004B483E">
        <w:rPr>
          <w:rFonts w:eastAsia="Calibri" w:cs="Times New Roman"/>
          <w:color w:val="auto"/>
          <w:kern w:val="2"/>
          <w:lang w:eastAsia="en-US"/>
          <w14:ligatures w14:val="standardContextual"/>
        </w:rPr>
        <w:t xml:space="preserve"> een evenwichtige aanpak aangaande EU-maatregelen belangrijk. </w:t>
      </w:r>
      <w:r>
        <w:rPr>
          <w:rFonts w:eastAsia="Calibri" w:cs="Times New Roman"/>
          <w:color w:val="auto"/>
          <w:kern w:val="2"/>
          <w:lang w:eastAsia="en-US"/>
          <w14:ligatures w14:val="standardContextual"/>
        </w:rPr>
        <w:t xml:space="preserve">Daarom blijft </w:t>
      </w:r>
      <w:r w:rsidRPr="004B483E">
        <w:rPr>
          <w:rFonts w:eastAsia="Calibri" w:cs="Times New Roman"/>
          <w:color w:val="auto"/>
          <w:kern w:val="2"/>
          <w:lang w:eastAsia="en-US"/>
          <w14:ligatures w14:val="standardContextual"/>
        </w:rPr>
        <w:t>het kabinet pleiten voor</w:t>
      </w:r>
      <w:r>
        <w:rPr>
          <w:rFonts w:eastAsia="Calibri" w:cs="Times New Roman"/>
          <w:color w:val="auto"/>
          <w:kern w:val="2"/>
          <w:lang w:eastAsia="en-US"/>
          <w14:ligatures w14:val="standardContextual"/>
        </w:rPr>
        <w:t xml:space="preserve"> verdere</w:t>
      </w:r>
      <w:r w:rsidRPr="004B483E">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opheffing</w:t>
      </w:r>
      <w:r w:rsidRPr="004B483E">
        <w:rPr>
          <w:rFonts w:eastAsia="Calibri" w:cs="Times New Roman"/>
          <w:color w:val="auto"/>
          <w:kern w:val="2"/>
          <w:lang w:eastAsia="en-US"/>
          <w14:ligatures w14:val="standardContextual"/>
        </w:rPr>
        <w:t xml:space="preserve"> van </w:t>
      </w:r>
      <w:r>
        <w:rPr>
          <w:rFonts w:eastAsia="Calibri" w:cs="Times New Roman"/>
          <w:color w:val="auto"/>
          <w:kern w:val="2"/>
          <w:lang w:eastAsia="en-US"/>
          <w14:ligatures w14:val="standardContextual"/>
        </w:rPr>
        <w:t>de EU-</w:t>
      </w:r>
      <w:r w:rsidRPr="004B483E">
        <w:rPr>
          <w:rFonts w:eastAsia="Calibri" w:cs="Times New Roman"/>
          <w:color w:val="auto"/>
          <w:kern w:val="2"/>
          <w:lang w:eastAsia="en-US"/>
          <w14:ligatures w14:val="standardContextual"/>
        </w:rPr>
        <w:t>maatregelen richting Kosovo</w:t>
      </w:r>
      <w:r>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br/>
      </w:r>
      <w:r>
        <w:rPr>
          <w:rFonts w:eastAsia="Calibri" w:cs="Times New Roman"/>
          <w:b/>
          <w:color w:val="auto"/>
          <w:kern w:val="2"/>
          <w:lang w:eastAsia="en-US"/>
          <w14:ligatures w14:val="standardContextual"/>
        </w:rPr>
        <w:br/>
      </w:r>
      <w:r w:rsidRPr="004B483E" w:rsidR="004B483E">
        <w:rPr>
          <w:rFonts w:eastAsia="Calibri" w:cs="Times New Roman"/>
          <w:b/>
          <w:color w:val="auto"/>
          <w:kern w:val="2"/>
          <w:lang w:eastAsia="en-US"/>
          <w14:ligatures w14:val="standardContextual"/>
        </w:rPr>
        <w:t>Bosnië en Herzegovina</w:t>
      </w:r>
    </w:p>
    <w:p w:rsidRPr="004B483E" w:rsidR="004B483E" w:rsidP="00877817" w:rsidRDefault="004B483E" w14:paraId="7AE5752C" w14:textId="215C1A89">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De Opinie van de Commissie van 2019 stelt dat Bosnië en Herzegovina aan 14 prioriteiten</w:t>
      </w:r>
      <w:r w:rsidRPr="004B483E" w:rsidR="008C6AAD">
        <w:rPr>
          <w:rFonts w:eastAsia="Calibri" w:cs="Times New Roman"/>
          <w:color w:val="auto"/>
          <w:kern w:val="2"/>
          <w:vertAlign w:val="superscript"/>
          <w:lang w:eastAsia="en-US"/>
          <w14:ligatures w14:val="standardContextual"/>
        </w:rPr>
        <w:footnoteReference w:id="6"/>
      </w:r>
      <w:r w:rsidRPr="004B483E">
        <w:rPr>
          <w:rFonts w:eastAsia="Calibri" w:cs="Times New Roman"/>
          <w:color w:val="auto"/>
          <w:kern w:val="2"/>
          <w:lang w:eastAsia="en-US"/>
          <w14:ligatures w14:val="standardContextual"/>
        </w:rPr>
        <w:t xml:space="preserve"> moet voldoen om toetredingsonderhandelingen te openen. Als een tussenstap ontving het land in 2022 de status van kandidaat-lid, met dien verstande dat het acht stappen, gekoppeld aan de 14 prioriteiten, zou zetten. In maart 2024 besloot de Europese Raad om de onderhandelingen te openen en het onderhandelingsraamwerk aan te nemen zodra alle relevante stappen</w:t>
      </w:r>
      <w:r w:rsidR="005B395F">
        <w:rPr>
          <w:rFonts w:eastAsia="Calibri" w:cs="Times New Roman"/>
          <w:color w:val="auto"/>
          <w:kern w:val="2"/>
          <w:lang w:eastAsia="en-US"/>
          <w14:ligatures w14:val="standardContextual"/>
        </w:rPr>
        <w:t>, gekoppeld aan de 14 prioriteiten,</w:t>
      </w:r>
      <w:r w:rsidRPr="004B483E">
        <w:rPr>
          <w:rFonts w:eastAsia="Calibri" w:cs="Times New Roman"/>
          <w:color w:val="auto"/>
          <w:kern w:val="2"/>
          <w:lang w:eastAsia="en-US"/>
          <w14:ligatures w14:val="standardContextual"/>
        </w:rPr>
        <w:t xml:space="preserve"> uit deze </w:t>
      </w:r>
      <w:r w:rsidR="003B6607">
        <w:rPr>
          <w:rFonts w:eastAsia="Calibri" w:cs="Times New Roman"/>
          <w:color w:val="auto"/>
          <w:kern w:val="2"/>
          <w:lang w:eastAsia="en-US"/>
          <w14:ligatures w14:val="standardContextual"/>
        </w:rPr>
        <w:t>Commissie-</w:t>
      </w:r>
      <w:r w:rsidR="009B6439">
        <w:rPr>
          <w:rFonts w:eastAsia="Calibri" w:cs="Times New Roman"/>
          <w:color w:val="auto"/>
          <w:kern w:val="2"/>
          <w:lang w:eastAsia="en-US"/>
          <w14:ligatures w14:val="standardContextual"/>
        </w:rPr>
        <w:t>aanbeveling</w:t>
      </w:r>
      <w:r w:rsidRPr="004B483E">
        <w:rPr>
          <w:rFonts w:eastAsia="Calibri" w:cs="Times New Roman"/>
          <w:color w:val="auto"/>
          <w:kern w:val="2"/>
          <w:lang w:eastAsia="en-US"/>
          <w14:ligatures w14:val="standardContextual"/>
        </w:rPr>
        <w:t xml:space="preserve"> </w:t>
      </w:r>
      <w:r w:rsidR="003B6607">
        <w:rPr>
          <w:rFonts w:eastAsia="Calibri" w:cs="Times New Roman"/>
          <w:color w:val="auto"/>
          <w:kern w:val="2"/>
          <w:lang w:eastAsia="en-US"/>
          <w14:ligatures w14:val="standardContextual"/>
        </w:rPr>
        <w:t>uit 2022</w:t>
      </w:r>
      <w:r w:rsidRPr="004B483E">
        <w:rPr>
          <w:rFonts w:eastAsia="Calibri" w:cs="Times New Roman"/>
          <w:color w:val="auto"/>
          <w:kern w:val="2"/>
          <w:lang w:eastAsia="en-US"/>
          <w14:ligatures w14:val="standardContextual"/>
        </w:rPr>
        <w:t xml:space="preserve"> zijn genomen. </w:t>
      </w:r>
    </w:p>
    <w:p w:rsidR="00183945" w:rsidP="00877817" w:rsidRDefault="00043492" w14:paraId="6E93C593" w14:textId="7546773E">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De Commissie stelt dat </w:t>
      </w:r>
      <w:r w:rsidR="00C470BA">
        <w:rPr>
          <w:rFonts w:eastAsia="Calibri" w:cs="Times New Roman"/>
          <w:color w:val="auto"/>
          <w:kern w:val="2"/>
          <w:lang w:eastAsia="en-US"/>
          <w14:ligatures w14:val="standardContextual"/>
        </w:rPr>
        <w:t xml:space="preserve">de </w:t>
      </w:r>
      <w:r>
        <w:rPr>
          <w:rFonts w:eastAsia="Calibri" w:cs="Times New Roman"/>
          <w:color w:val="auto"/>
          <w:kern w:val="2"/>
          <w:lang w:eastAsia="en-US"/>
          <w14:ligatures w14:val="standardContextual"/>
        </w:rPr>
        <w:t>hervormingsdynamiek tot stilstand is gekomen als gevolg van de politieke crisis</w:t>
      </w:r>
      <w:r w:rsidR="00183945">
        <w:rPr>
          <w:rFonts w:eastAsia="Calibri" w:cs="Times New Roman"/>
          <w:color w:val="auto"/>
          <w:kern w:val="2"/>
          <w:lang w:eastAsia="en-US"/>
          <w14:ligatures w14:val="standardContextual"/>
        </w:rPr>
        <w:t xml:space="preserve"> </w:t>
      </w:r>
      <w:r w:rsidR="008C6905">
        <w:rPr>
          <w:rFonts w:eastAsia="Calibri" w:cs="Times New Roman"/>
          <w:color w:val="auto"/>
          <w:kern w:val="2"/>
          <w:lang w:eastAsia="en-US"/>
          <w14:ligatures w14:val="standardContextual"/>
        </w:rPr>
        <w:t>na d</w:t>
      </w:r>
      <w:r w:rsidR="00183945">
        <w:rPr>
          <w:rFonts w:eastAsia="Calibri" w:cs="Times New Roman"/>
          <w:color w:val="auto"/>
          <w:kern w:val="2"/>
          <w:lang w:eastAsia="en-US"/>
          <w14:ligatures w14:val="standardContextual"/>
        </w:rPr>
        <w:t xml:space="preserve">e veroordeling van </w:t>
      </w:r>
      <w:r>
        <w:rPr>
          <w:rFonts w:eastAsia="Calibri" w:cs="Times New Roman"/>
          <w:color w:val="auto"/>
          <w:kern w:val="2"/>
          <w:lang w:eastAsia="en-US"/>
          <w14:ligatures w14:val="standardContextual"/>
        </w:rPr>
        <w:t>de</w:t>
      </w:r>
      <w:r w:rsidR="000340DD">
        <w:rPr>
          <w:rFonts w:eastAsia="Calibri" w:cs="Times New Roman"/>
          <w:color w:val="auto"/>
          <w:kern w:val="2"/>
          <w:lang w:eastAsia="en-US"/>
          <w14:ligatures w14:val="standardContextual"/>
        </w:rPr>
        <w:t xml:space="preserve"> voormalige</w:t>
      </w:r>
      <w:r>
        <w:rPr>
          <w:rFonts w:eastAsia="Calibri" w:cs="Times New Roman"/>
          <w:color w:val="auto"/>
          <w:kern w:val="2"/>
          <w:lang w:eastAsia="en-US"/>
          <w14:ligatures w14:val="standardContextual"/>
        </w:rPr>
        <w:t xml:space="preserve"> president van </w:t>
      </w:r>
      <w:r w:rsidR="004D0579">
        <w:rPr>
          <w:rFonts w:eastAsia="Calibri" w:cs="Times New Roman"/>
          <w:color w:val="auto"/>
          <w:kern w:val="2"/>
          <w:lang w:eastAsia="en-US"/>
          <w14:ligatures w14:val="standardContextual"/>
        </w:rPr>
        <w:t xml:space="preserve">de entiteit </w:t>
      </w:r>
      <w:r>
        <w:rPr>
          <w:rFonts w:eastAsia="Calibri" w:cs="Times New Roman"/>
          <w:color w:val="auto"/>
          <w:kern w:val="2"/>
          <w:lang w:eastAsia="en-US"/>
          <w14:ligatures w14:val="standardContextual"/>
        </w:rPr>
        <w:t>Republika Srpska (RS), Milorad Dodik</w:t>
      </w:r>
      <w:r w:rsidR="008C6905">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Op entiteitsniveau nam</w:t>
      </w:r>
      <w:r w:rsidR="00530410">
        <w:rPr>
          <w:rFonts w:eastAsia="Calibri" w:cs="Times New Roman"/>
          <w:color w:val="auto"/>
          <w:kern w:val="2"/>
          <w:lang w:eastAsia="en-US"/>
          <w14:ligatures w14:val="standardContextual"/>
        </w:rPr>
        <w:t xml:space="preserve"> de</w:t>
      </w:r>
      <w:r>
        <w:rPr>
          <w:rFonts w:eastAsia="Calibri" w:cs="Times New Roman"/>
          <w:color w:val="auto"/>
          <w:kern w:val="2"/>
          <w:lang w:eastAsia="en-US"/>
          <w14:ligatures w14:val="standardContextual"/>
        </w:rPr>
        <w:t xml:space="preserve"> R</w:t>
      </w:r>
      <w:r w:rsidR="00C470BA">
        <w:rPr>
          <w:rFonts w:eastAsia="Calibri" w:cs="Times New Roman"/>
          <w:color w:val="auto"/>
          <w:kern w:val="2"/>
          <w:lang w:eastAsia="en-US"/>
          <w14:ligatures w14:val="standardContextual"/>
        </w:rPr>
        <w:t>S</w:t>
      </w:r>
      <w:r>
        <w:rPr>
          <w:rFonts w:eastAsia="Calibri" w:cs="Times New Roman"/>
          <w:color w:val="auto"/>
          <w:kern w:val="2"/>
          <w:lang w:eastAsia="en-US"/>
          <w14:ligatures w14:val="standardContextual"/>
        </w:rPr>
        <w:t xml:space="preserve"> wetten aan die de constitutionele orde en functionaliteit van staatsinstellingen ondermijnen. Deze wetten zijn door het Constitutioneel Hof </w:t>
      </w:r>
      <w:r w:rsidR="005A523F">
        <w:rPr>
          <w:rFonts w:eastAsia="Calibri" w:cs="Times New Roman"/>
          <w:color w:val="auto"/>
          <w:kern w:val="2"/>
          <w:lang w:eastAsia="en-US"/>
          <w14:ligatures w14:val="standardContextual"/>
        </w:rPr>
        <w:t>buiten werking gesteld</w:t>
      </w:r>
      <w:r>
        <w:rPr>
          <w:rFonts w:eastAsia="Calibri" w:cs="Times New Roman"/>
          <w:color w:val="auto"/>
          <w:kern w:val="2"/>
          <w:lang w:eastAsia="en-US"/>
          <w14:ligatures w14:val="standardContextual"/>
        </w:rPr>
        <w:t xml:space="preserve">. Nadat de strafrechtelijke veroordeling in hoger beroep werd bevestigd, is Dodik </w:t>
      </w:r>
      <w:r w:rsidR="000340DD">
        <w:rPr>
          <w:rFonts w:eastAsia="Calibri" w:cs="Times New Roman"/>
          <w:color w:val="auto"/>
          <w:kern w:val="2"/>
          <w:lang w:eastAsia="en-US"/>
          <w14:ligatures w14:val="standardContextual"/>
        </w:rPr>
        <w:t xml:space="preserve">door de Kiescommissie </w:t>
      </w:r>
      <w:r>
        <w:rPr>
          <w:rFonts w:eastAsia="Calibri" w:cs="Times New Roman"/>
          <w:color w:val="auto"/>
          <w:kern w:val="2"/>
          <w:lang w:eastAsia="en-US"/>
          <w14:ligatures w14:val="standardContextual"/>
        </w:rPr>
        <w:t xml:space="preserve">uit zijn ambt </w:t>
      </w:r>
      <w:r w:rsidRPr="00857CF9" w:rsidR="000340DD">
        <w:rPr>
          <w:rFonts w:eastAsia="Calibri" w:cs="Times New Roman"/>
          <w:color w:val="auto"/>
          <w:kern w:val="2"/>
          <w:lang w:eastAsia="en-US"/>
          <w14:ligatures w14:val="standardContextual"/>
        </w:rPr>
        <w:t>on</w:t>
      </w:r>
      <w:r w:rsidR="000340DD">
        <w:rPr>
          <w:rFonts w:eastAsia="Calibri" w:cs="Times New Roman"/>
          <w:color w:val="auto"/>
          <w:kern w:val="2"/>
          <w:lang w:eastAsia="en-US"/>
          <w14:ligatures w14:val="standardContextual"/>
        </w:rPr>
        <w:t>tzet</w:t>
      </w:r>
      <w:r>
        <w:rPr>
          <w:rFonts w:eastAsia="Calibri" w:cs="Times New Roman"/>
          <w:color w:val="auto"/>
          <w:kern w:val="2"/>
          <w:lang w:eastAsia="en-US"/>
          <w14:ligatures w14:val="standardContextual"/>
        </w:rPr>
        <w:t xml:space="preserve">. </w:t>
      </w:r>
    </w:p>
    <w:p w:rsidRPr="004B483E" w:rsidR="00162F82" w:rsidP="00162F82" w:rsidRDefault="004B483E" w14:paraId="5DFEA3F8" w14:textId="51B39D0C">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De Commissie </w:t>
      </w:r>
      <w:r w:rsidR="00351A3B">
        <w:rPr>
          <w:rFonts w:eastAsia="Calibri" w:cs="Times New Roman"/>
          <w:color w:val="auto"/>
          <w:kern w:val="2"/>
          <w:lang w:eastAsia="en-US"/>
          <w14:ligatures w14:val="standardContextual"/>
        </w:rPr>
        <w:t>constateert</w:t>
      </w:r>
      <w:r w:rsidR="002A3EC1">
        <w:rPr>
          <w:rFonts w:eastAsia="Calibri" w:cs="Times New Roman"/>
          <w:color w:val="auto"/>
          <w:kern w:val="2"/>
          <w:lang w:eastAsia="en-US"/>
          <w14:ligatures w14:val="standardContextual"/>
        </w:rPr>
        <w:t xml:space="preserve"> dat weinig hervormingen </w:t>
      </w:r>
      <w:r w:rsidR="00C470BA">
        <w:rPr>
          <w:rFonts w:eastAsia="Calibri" w:cs="Times New Roman"/>
          <w:color w:val="auto"/>
          <w:kern w:val="2"/>
          <w:lang w:eastAsia="en-US"/>
          <w14:ligatures w14:val="standardContextual"/>
        </w:rPr>
        <w:t>zijn</w:t>
      </w:r>
      <w:r w:rsidR="002A3EC1">
        <w:rPr>
          <w:rFonts w:eastAsia="Calibri" w:cs="Times New Roman"/>
          <w:color w:val="auto"/>
          <w:kern w:val="2"/>
          <w:lang w:eastAsia="en-US"/>
          <w14:ligatures w14:val="standardContextual"/>
        </w:rPr>
        <w:t xml:space="preserve"> doorgevoerd</w:t>
      </w:r>
      <w:r w:rsidR="00351A3B">
        <w:rPr>
          <w:rFonts w:eastAsia="Calibri" w:cs="Times New Roman"/>
          <w:color w:val="auto"/>
          <w:kern w:val="2"/>
          <w:lang w:eastAsia="en-US"/>
          <w14:ligatures w14:val="standardContextual"/>
        </w:rPr>
        <w:t>: alleen wetten o</w:t>
      </w:r>
      <w:r w:rsidR="00431E16">
        <w:rPr>
          <w:rFonts w:eastAsia="Calibri" w:cs="Times New Roman"/>
          <w:color w:val="auto"/>
          <w:kern w:val="2"/>
          <w:lang w:eastAsia="en-US"/>
          <w14:ligatures w14:val="standardContextual"/>
        </w:rPr>
        <w:t>ver</w:t>
      </w:r>
      <w:r w:rsidR="00351A3B">
        <w:rPr>
          <w:rFonts w:eastAsia="Calibri" w:cs="Times New Roman"/>
          <w:color w:val="auto"/>
          <w:kern w:val="2"/>
          <w:lang w:eastAsia="en-US"/>
          <w14:ligatures w14:val="standardContextual"/>
        </w:rPr>
        <w:t xml:space="preserve"> grenscontrole en databescherming zijn aangenomen en </w:t>
      </w:r>
      <w:r w:rsidR="00C470BA">
        <w:rPr>
          <w:rFonts w:eastAsia="Calibri" w:cs="Times New Roman"/>
          <w:color w:val="auto"/>
          <w:kern w:val="2"/>
          <w:lang w:eastAsia="en-US"/>
          <w14:ligatures w14:val="standardContextual"/>
        </w:rPr>
        <w:t xml:space="preserve">de </w:t>
      </w:r>
      <w:r w:rsidR="00351A3B">
        <w:rPr>
          <w:rFonts w:eastAsia="Calibri" w:cs="Times New Roman"/>
          <w:color w:val="auto"/>
          <w:kern w:val="2"/>
          <w:lang w:eastAsia="en-US"/>
          <w14:ligatures w14:val="standardContextual"/>
        </w:rPr>
        <w:t>samenwerking met Frontex is nu operationeel</w:t>
      </w:r>
      <w:r w:rsidR="00ED3AA0">
        <w:rPr>
          <w:rFonts w:eastAsia="Calibri" w:cs="Times New Roman"/>
          <w:color w:val="auto"/>
          <w:kern w:val="2"/>
          <w:lang w:eastAsia="en-US"/>
          <w14:ligatures w14:val="standardContextual"/>
        </w:rPr>
        <w:t>.</w:t>
      </w:r>
      <w:r w:rsidR="002A3EC1">
        <w:rPr>
          <w:rFonts w:eastAsia="Calibri" w:cs="Times New Roman"/>
          <w:color w:val="auto"/>
          <w:kern w:val="2"/>
          <w:lang w:eastAsia="en-US"/>
          <w14:ligatures w14:val="standardContextual"/>
        </w:rPr>
        <w:t xml:space="preserve"> </w:t>
      </w:r>
      <w:r w:rsidR="00530586">
        <w:rPr>
          <w:rFonts w:eastAsia="Calibri" w:cs="Times New Roman"/>
          <w:color w:val="auto"/>
          <w:kern w:val="2"/>
          <w:lang w:eastAsia="en-US"/>
          <w14:ligatures w14:val="standardContextual"/>
        </w:rPr>
        <w:t>Wel</w:t>
      </w:r>
      <w:r w:rsidR="00351A3B">
        <w:rPr>
          <w:rFonts w:eastAsia="Calibri" w:cs="Times New Roman"/>
          <w:color w:val="auto"/>
          <w:kern w:val="2"/>
          <w:lang w:eastAsia="en-US"/>
          <w14:ligatures w14:val="standardContextual"/>
        </w:rPr>
        <w:t xml:space="preserve"> heeft </w:t>
      </w:r>
      <w:r w:rsidR="00530586">
        <w:rPr>
          <w:rFonts w:eastAsia="Calibri" w:cs="Times New Roman"/>
          <w:color w:val="auto"/>
          <w:kern w:val="2"/>
          <w:lang w:eastAsia="en-US"/>
          <w14:ligatures w14:val="standardContextual"/>
        </w:rPr>
        <w:t>Bosnië</w:t>
      </w:r>
      <w:r w:rsidR="00351A3B">
        <w:rPr>
          <w:rFonts w:eastAsia="Calibri" w:cs="Times New Roman"/>
          <w:color w:val="auto"/>
          <w:kern w:val="2"/>
          <w:lang w:eastAsia="en-US"/>
          <w14:ligatures w14:val="standardContextual"/>
        </w:rPr>
        <w:t xml:space="preserve"> en Herzegovina </w:t>
      </w:r>
      <w:r w:rsidR="008C3953">
        <w:rPr>
          <w:rFonts w:eastAsia="Calibri" w:cs="Times New Roman"/>
          <w:color w:val="auto"/>
          <w:kern w:val="2"/>
          <w:lang w:eastAsia="en-US"/>
          <w14:ligatures w14:val="standardContextual"/>
        </w:rPr>
        <w:t xml:space="preserve">eindelijk </w:t>
      </w:r>
      <w:r w:rsidR="00351A3B">
        <w:rPr>
          <w:rFonts w:eastAsia="Calibri" w:cs="Times New Roman"/>
          <w:color w:val="auto"/>
          <w:kern w:val="2"/>
          <w:lang w:eastAsia="en-US"/>
          <w14:ligatures w14:val="standardContextual"/>
        </w:rPr>
        <w:t xml:space="preserve">een Hervormingsagenda onder het Groeiplan ingediend. </w:t>
      </w:r>
      <w:r w:rsidRPr="004B483E">
        <w:rPr>
          <w:rFonts w:eastAsia="Calibri" w:cs="Times New Roman"/>
          <w:color w:val="auto"/>
          <w:kern w:val="2"/>
          <w:lang w:eastAsia="en-US"/>
          <w14:ligatures w14:val="standardContextual"/>
        </w:rPr>
        <w:t xml:space="preserve">De Commissie </w:t>
      </w:r>
      <w:r w:rsidR="00763537">
        <w:rPr>
          <w:rFonts w:eastAsia="Calibri" w:cs="Times New Roman"/>
          <w:color w:val="auto"/>
          <w:kern w:val="2"/>
          <w:lang w:eastAsia="en-US"/>
          <w14:ligatures w14:val="standardContextual"/>
        </w:rPr>
        <w:t>benadrukt</w:t>
      </w:r>
      <w:r w:rsidRPr="004B483E" w:rsidR="00763537">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dat op veel onderdelen geen voortgang </w:t>
      </w:r>
      <w:r w:rsidR="00C470BA">
        <w:rPr>
          <w:rFonts w:eastAsia="Calibri" w:cs="Times New Roman"/>
          <w:color w:val="auto"/>
          <w:kern w:val="2"/>
          <w:lang w:eastAsia="en-US"/>
          <w14:ligatures w14:val="standardContextual"/>
        </w:rPr>
        <w:t>is</w:t>
      </w:r>
      <w:r w:rsidRPr="004B483E" w:rsidR="00C470BA">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geboekt</w:t>
      </w:r>
      <w:r w:rsidR="00530586">
        <w:rPr>
          <w:rFonts w:eastAsia="Calibri" w:cs="Times New Roman"/>
          <w:color w:val="auto"/>
          <w:kern w:val="2"/>
          <w:lang w:eastAsia="en-US"/>
          <w14:ligatures w14:val="standardContextual"/>
        </w:rPr>
        <w:t xml:space="preserve"> en roept Bosnië en Herzegovina op om </w:t>
      </w:r>
      <w:r w:rsidR="008F2585">
        <w:rPr>
          <w:rFonts w:eastAsia="Calibri" w:cs="Times New Roman"/>
          <w:color w:val="auto"/>
          <w:kern w:val="2"/>
          <w:lang w:eastAsia="en-US"/>
          <w14:ligatures w14:val="standardContextual"/>
        </w:rPr>
        <w:t xml:space="preserve">zich op </w:t>
      </w:r>
      <w:r w:rsidR="00C470BA">
        <w:rPr>
          <w:rFonts w:eastAsia="Calibri" w:cs="Times New Roman"/>
          <w:color w:val="auto"/>
          <w:kern w:val="2"/>
          <w:lang w:eastAsia="en-US"/>
          <w14:ligatures w14:val="standardContextual"/>
        </w:rPr>
        <w:t>de stappen</w:t>
      </w:r>
      <w:r w:rsidR="008F2585">
        <w:rPr>
          <w:rFonts w:eastAsia="Calibri" w:cs="Times New Roman"/>
          <w:color w:val="auto"/>
          <w:kern w:val="2"/>
          <w:lang w:eastAsia="en-US"/>
          <w14:ligatures w14:val="standardContextual"/>
        </w:rPr>
        <w:t xml:space="preserve"> uit de </w:t>
      </w:r>
      <w:r w:rsidR="00295CBD">
        <w:rPr>
          <w:rFonts w:eastAsia="Calibri" w:cs="Times New Roman"/>
          <w:color w:val="auto"/>
          <w:kern w:val="2"/>
          <w:lang w:eastAsia="en-US"/>
          <w14:ligatures w14:val="standardContextual"/>
        </w:rPr>
        <w:t xml:space="preserve">aanbeveling </w:t>
      </w:r>
      <w:r w:rsidR="008F2585">
        <w:rPr>
          <w:rFonts w:eastAsia="Calibri" w:cs="Times New Roman"/>
          <w:color w:val="auto"/>
          <w:kern w:val="2"/>
          <w:lang w:eastAsia="en-US"/>
          <w14:ligatures w14:val="standardContextual"/>
        </w:rPr>
        <w:t xml:space="preserve">van 2022 te richten. </w:t>
      </w:r>
      <w:r w:rsidRPr="004B483E" w:rsidR="00162F82">
        <w:rPr>
          <w:rFonts w:eastAsia="Calibri" w:cs="Times New Roman"/>
          <w:color w:val="auto"/>
          <w:kern w:val="2"/>
          <w:lang w:eastAsia="en-US"/>
          <w14:ligatures w14:val="standardContextual"/>
        </w:rPr>
        <w:t>De Commissie beschrijft de voortgang op de</w:t>
      </w:r>
      <w:r w:rsidR="00162F82">
        <w:rPr>
          <w:rFonts w:eastAsia="Calibri" w:cs="Times New Roman"/>
          <w:color w:val="auto"/>
          <w:kern w:val="2"/>
          <w:lang w:eastAsia="en-US"/>
          <w14:ligatures w14:val="standardContextual"/>
        </w:rPr>
        <w:t>ze</w:t>
      </w:r>
      <w:r w:rsidRPr="004B483E" w:rsidR="00162F82">
        <w:rPr>
          <w:rFonts w:eastAsia="Calibri" w:cs="Times New Roman"/>
          <w:color w:val="auto"/>
          <w:kern w:val="2"/>
          <w:lang w:eastAsia="en-US"/>
          <w14:ligatures w14:val="standardContextual"/>
        </w:rPr>
        <w:t xml:space="preserve"> acht stappen</w:t>
      </w:r>
      <w:r w:rsidRPr="004B483E" w:rsidDel="00C470BA" w:rsidR="00162F82">
        <w:rPr>
          <w:rFonts w:eastAsia="Calibri" w:cs="Times New Roman"/>
          <w:color w:val="auto"/>
          <w:kern w:val="2"/>
          <w:lang w:eastAsia="en-US"/>
          <w14:ligatures w14:val="standardContextual"/>
        </w:rPr>
        <w:t xml:space="preserve"> </w:t>
      </w:r>
      <w:r w:rsidRPr="004B483E" w:rsidR="00162F82">
        <w:rPr>
          <w:rFonts w:eastAsia="Calibri" w:cs="Times New Roman"/>
          <w:color w:val="auto"/>
          <w:kern w:val="2"/>
          <w:lang w:eastAsia="en-US"/>
          <w14:ligatures w14:val="standardContextual"/>
        </w:rPr>
        <w:t xml:space="preserve">zonder te oordelen of aan deze stappen is voldaan. </w:t>
      </w:r>
      <w:r w:rsidRPr="004B483E" w:rsidR="00162F82">
        <w:rPr>
          <w:rFonts w:eastAsia="Calibri" w:cs="Arial"/>
          <w:color w:val="auto"/>
          <w:kern w:val="2"/>
          <w:lang w:eastAsia="en-US"/>
          <w14:ligatures w14:val="standardContextual"/>
        </w:rPr>
        <w:t xml:space="preserve">De Commissie roept </w:t>
      </w:r>
      <w:r w:rsidR="00C470BA">
        <w:rPr>
          <w:rFonts w:eastAsia="Calibri" w:cs="Arial"/>
          <w:color w:val="auto"/>
          <w:kern w:val="2"/>
          <w:lang w:eastAsia="en-US"/>
          <w14:ligatures w14:val="standardContextual"/>
        </w:rPr>
        <w:t xml:space="preserve">ook dit jaar </w:t>
      </w:r>
      <w:r w:rsidRPr="004B483E" w:rsidR="00162F82">
        <w:rPr>
          <w:rFonts w:eastAsia="Calibri" w:cs="Arial"/>
          <w:color w:val="auto"/>
          <w:kern w:val="2"/>
          <w:lang w:eastAsia="en-US"/>
          <w14:ligatures w14:val="standardContextual"/>
        </w:rPr>
        <w:t xml:space="preserve">op </w:t>
      </w:r>
      <w:r w:rsidR="00C470BA">
        <w:rPr>
          <w:rFonts w:eastAsia="Calibri" w:cs="Arial"/>
          <w:color w:val="auto"/>
          <w:kern w:val="2"/>
          <w:lang w:eastAsia="en-US"/>
          <w14:ligatures w14:val="standardContextual"/>
        </w:rPr>
        <w:t xml:space="preserve">tot aanname van </w:t>
      </w:r>
      <w:r w:rsidRPr="004B483E" w:rsidR="00162F82">
        <w:rPr>
          <w:rFonts w:eastAsia="Calibri" w:cs="Arial"/>
          <w:color w:val="auto"/>
          <w:kern w:val="2"/>
          <w:lang w:eastAsia="en-US"/>
          <w14:ligatures w14:val="standardContextual"/>
        </w:rPr>
        <w:t xml:space="preserve">het Nationaal Programma voor EU-acquis overname, de nieuwe wet voor de </w:t>
      </w:r>
      <w:r w:rsidR="00AF0D35">
        <w:rPr>
          <w:rFonts w:eastAsia="Calibri" w:cs="Arial"/>
          <w:color w:val="auto"/>
          <w:kern w:val="2"/>
          <w:lang w:eastAsia="en-US"/>
          <w14:ligatures w14:val="standardContextual"/>
        </w:rPr>
        <w:t>Raad voor de Rechtsspraak</w:t>
      </w:r>
      <w:r w:rsidR="00502151">
        <w:rPr>
          <w:rFonts w:eastAsia="Calibri" w:cs="Arial"/>
          <w:color w:val="auto"/>
          <w:kern w:val="2"/>
          <w:lang w:eastAsia="en-US"/>
          <w14:ligatures w14:val="standardContextual"/>
        </w:rPr>
        <w:t xml:space="preserve"> (</w:t>
      </w:r>
      <w:r w:rsidRPr="004B483E" w:rsidR="00162F82">
        <w:rPr>
          <w:rFonts w:eastAsia="Calibri" w:cs="Arial"/>
          <w:i/>
          <w:color w:val="auto"/>
          <w:kern w:val="2"/>
          <w:lang w:eastAsia="en-US"/>
          <w14:ligatures w14:val="standardContextual"/>
        </w:rPr>
        <w:t>High Judicial and Prosecutorial Council</w:t>
      </w:r>
      <w:r w:rsidR="00502151">
        <w:rPr>
          <w:rFonts w:eastAsia="Calibri" w:cs="Arial"/>
          <w:iCs/>
          <w:color w:val="auto"/>
          <w:kern w:val="2"/>
          <w:lang w:eastAsia="en-US"/>
          <w14:ligatures w14:val="standardContextual"/>
        </w:rPr>
        <w:t>)</w:t>
      </w:r>
      <w:r w:rsidR="00C470BA">
        <w:rPr>
          <w:rFonts w:eastAsia="Calibri" w:cs="Arial"/>
          <w:i/>
          <w:color w:val="auto"/>
          <w:kern w:val="2"/>
          <w:lang w:eastAsia="en-US"/>
          <w14:ligatures w14:val="standardContextual"/>
        </w:rPr>
        <w:t>,</w:t>
      </w:r>
      <w:r w:rsidRPr="004B483E" w:rsidR="00162F82">
        <w:rPr>
          <w:rFonts w:eastAsia="Calibri" w:cs="Arial"/>
          <w:color w:val="auto"/>
          <w:kern w:val="2"/>
          <w:lang w:eastAsia="en-US"/>
          <w14:ligatures w14:val="standardContextual"/>
        </w:rPr>
        <w:t xml:space="preserve"> en de Wet </w:t>
      </w:r>
      <w:r w:rsidR="00162F82">
        <w:rPr>
          <w:rFonts w:eastAsia="Calibri" w:cs="Arial"/>
          <w:color w:val="auto"/>
          <w:kern w:val="2"/>
          <w:lang w:eastAsia="en-US"/>
          <w14:ligatures w14:val="standardContextual"/>
        </w:rPr>
        <w:t>over het Staatshof</w:t>
      </w:r>
      <w:r w:rsidRPr="004B483E" w:rsidR="00162F82">
        <w:rPr>
          <w:rFonts w:eastAsia="Calibri" w:cs="Arial"/>
          <w:color w:val="auto"/>
          <w:kern w:val="2"/>
          <w:lang w:eastAsia="en-US"/>
          <w14:ligatures w14:val="standardContextual"/>
        </w:rPr>
        <w:t xml:space="preserve"> in lijn te brengen</w:t>
      </w:r>
      <w:r w:rsidR="00295937">
        <w:rPr>
          <w:rFonts w:eastAsia="Calibri" w:cs="Arial"/>
          <w:color w:val="auto"/>
          <w:kern w:val="2"/>
          <w:lang w:eastAsia="en-US"/>
          <w14:ligatures w14:val="standardContextual"/>
        </w:rPr>
        <w:t xml:space="preserve"> met</w:t>
      </w:r>
      <w:r w:rsidRPr="004B483E" w:rsidR="00162F82">
        <w:rPr>
          <w:rFonts w:eastAsia="Calibri" w:cs="Arial"/>
          <w:color w:val="auto"/>
          <w:kern w:val="2"/>
          <w:lang w:eastAsia="en-US"/>
          <w14:ligatures w14:val="standardContextual"/>
        </w:rPr>
        <w:t xml:space="preserve"> </w:t>
      </w:r>
      <w:r w:rsidR="001749A2">
        <w:rPr>
          <w:rFonts w:eastAsia="Calibri" w:cs="Arial"/>
          <w:color w:val="auto"/>
          <w:kern w:val="2"/>
          <w:lang w:eastAsia="en-US"/>
          <w14:ligatures w14:val="standardContextual"/>
        </w:rPr>
        <w:t xml:space="preserve">Europese standaarden en </w:t>
      </w:r>
      <w:r w:rsidRPr="004B483E" w:rsidR="00162F82">
        <w:rPr>
          <w:rFonts w:eastAsia="Calibri" w:cs="Arial"/>
          <w:color w:val="auto"/>
          <w:kern w:val="2"/>
          <w:lang w:eastAsia="en-US"/>
          <w14:ligatures w14:val="standardContextual"/>
        </w:rPr>
        <w:t>aanbevelingen van de Venetië Commissie</w:t>
      </w:r>
      <w:r w:rsidR="005D4230">
        <w:rPr>
          <w:rFonts w:eastAsia="Calibri" w:cs="Arial"/>
          <w:color w:val="auto"/>
          <w:kern w:val="2"/>
          <w:lang w:eastAsia="en-US"/>
          <w14:ligatures w14:val="standardContextual"/>
        </w:rPr>
        <w:t xml:space="preserve">. Ook moet een hoofdonderhandelaar </w:t>
      </w:r>
      <w:r w:rsidR="00DD1098">
        <w:rPr>
          <w:rFonts w:eastAsia="Calibri" w:cs="Arial"/>
          <w:color w:val="auto"/>
          <w:kern w:val="2"/>
          <w:lang w:eastAsia="en-US"/>
          <w14:ligatures w14:val="standardContextual"/>
        </w:rPr>
        <w:t>worden aangesteld</w:t>
      </w:r>
      <w:r w:rsidR="005D4230">
        <w:rPr>
          <w:rFonts w:eastAsia="Calibri" w:cs="Arial"/>
          <w:color w:val="auto"/>
          <w:kern w:val="2"/>
          <w:lang w:eastAsia="en-US"/>
          <w14:ligatures w14:val="standardContextual"/>
        </w:rPr>
        <w:t>. Voortgang op deze punten is vo</w:t>
      </w:r>
      <w:r w:rsidR="00C470BA">
        <w:rPr>
          <w:rFonts w:eastAsia="Calibri" w:cs="Arial"/>
          <w:color w:val="auto"/>
          <w:kern w:val="2"/>
          <w:lang w:eastAsia="en-US"/>
          <w14:ligatures w14:val="standardContextual"/>
        </w:rPr>
        <w:t>lgens</w:t>
      </w:r>
      <w:r w:rsidR="005D4230">
        <w:rPr>
          <w:rFonts w:eastAsia="Calibri" w:cs="Arial"/>
          <w:color w:val="auto"/>
          <w:kern w:val="2"/>
          <w:lang w:eastAsia="en-US"/>
          <w14:ligatures w14:val="standardContextual"/>
        </w:rPr>
        <w:t xml:space="preserve"> de Commissie cruciaal voordat het onderhandelingsraamwerk gepresenteerd kan worden.</w:t>
      </w:r>
    </w:p>
    <w:p w:rsidR="002476BE" w:rsidP="005D4230" w:rsidRDefault="00162F82" w14:paraId="123DD6B5" w14:textId="775ACD72">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Bosnië en Herzegovina maakte volgens de Commissie geen voortgang op rechterlijke hervormingen en anti-corruptie. Enige voortgang werd geboekt in de strijd tegen georganiseerde misdaad</w:t>
      </w:r>
      <w:r w:rsidR="00055E38">
        <w:rPr>
          <w:rFonts w:eastAsia="Calibri" w:cs="Times New Roman"/>
          <w:color w:val="auto"/>
          <w:kern w:val="2"/>
          <w:lang w:eastAsia="en-US"/>
          <w14:ligatures w14:val="standardContextual"/>
        </w:rPr>
        <w:t xml:space="preserve"> vanwege betere samenwerking met Eurojust</w:t>
      </w:r>
      <w:r w:rsidR="00DC5990">
        <w:rPr>
          <w:rFonts w:eastAsia="Calibri" w:cs="Times New Roman"/>
          <w:color w:val="auto"/>
          <w:kern w:val="2"/>
          <w:lang w:eastAsia="en-US"/>
          <w14:ligatures w14:val="standardContextual"/>
        </w:rPr>
        <w:t xml:space="preserve"> en het verbeterd wettelijk kader o</w:t>
      </w:r>
      <w:r w:rsidR="006B01D9">
        <w:rPr>
          <w:rFonts w:eastAsia="Calibri" w:cs="Times New Roman"/>
          <w:color w:val="auto"/>
          <w:kern w:val="2"/>
          <w:lang w:eastAsia="en-US"/>
          <w14:ligatures w14:val="standardContextual"/>
        </w:rPr>
        <w:t>p</w:t>
      </w:r>
      <w:r w:rsidR="00DC5990">
        <w:rPr>
          <w:rFonts w:eastAsia="Calibri" w:cs="Times New Roman"/>
          <w:color w:val="auto"/>
          <w:kern w:val="2"/>
          <w:lang w:eastAsia="en-US"/>
          <w14:ligatures w14:val="standardContextual"/>
        </w:rPr>
        <w:t xml:space="preserve"> witwassen en</w:t>
      </w:r>
      <w:r w:rsidR="006B01D9">
        <w:rPr>
          <w:rFonts w:eastAsia="Calibri" w:cs="Times New Roman"/>
          <w:color w:val="auto"/>
          <w:kern w:val="2"/>
          <w:lang w:eastAsia="en-US"/>
          <w14:ligatures w14:val="standardContextual"/>
        </w:rPr>
        <w:t xml:space="preserve"> </w:t>
      </w:r>
      <w:r w:rsidR="00DC5990">
        <w:rPr>
          <w:rFonts w:eastAsia="Calibri" w:cs="Times New Roman"/>
          <w:color w:val="auto"/>
          <w:kern w:val="2"/>
          <w:lang w:eastAsia="en-US"/>
          <w14:ligatures w14:val="standardContextual"/>
        </w:rPr>
        <w:t>terrorisme</w:t>
      </w:r>
      <w:r w:rsidR="006B01D9">
        <w:rPr>
          <w:rFonts w:eastAsia="Calibri" w:cs="Times New Roman"/>
          <w:color w:val="auto"/>
          <w:kern w:val="2"/>
          <w:lang w:eastAsia="en-US"/>
          <w14:ligatures w14:val="standardContextual"/>
        </w:rPr>
        <w:t>financiering</w:t>
      </w:r>
      <w:r>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Op fundamentele rechten constateert de Commissie dat het wettelijk kader grotendeels aanwezig is, maar verbeterd moet worden.</w:t>
      </w:r>
      <w:r w:rsidRPr="00D12D00" w:rsidR="00D12D00">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Bosnië en Herzegovina moet met hoge prioriteit constitutionele en electorale hervormingen doorvoeren, </w:t>
      </w:r>
      <w:r w:rsidRPr="004B483E">
        <w:rPr>
          <w:rFonts w:eastAsia="Calibri" w:cs="Times New Roman"/>
          <w:color w:val="auto"/>
          <w:kern w:val="2"/>
          <w:lang w:eastAsia="en-US"/>
          <w14:ligatures w14:val="standardContextual"/>
        </w:rPr>
        <w:lastRenderedPageBreak/>
        <w:t>waaronder Sejdic-Finci jurisprudentie, zodat alle inwoners effectief hun politieke rechten kunnen uitoefenen. Het maatschappelijk middenveld staat onder druk, met name in de R</w:t>
      </w:r>
      <w:r w:rsidR="00C470BA">
        <w:rPr>
          <w:rFonts w:eastAsia="Calibri" w:cs="Times New Roman"/>
          <w:color w:val="auto"/>
          <w:kern w:val="2"/>
          <w:lang w:eastAsia="en-US"/>
          <w14:ligatures w14:val="standardContextual"/>
        </w:rPr>
        <w:t xml:space="preserve">S. </w:t>
      </w:r>
      <w:r>
        <w:rPr>
          <w:rFonts w:eastAsia="Calibri" w:cs="Times New Roman"/>
          <w:color w:val="auto"/>
          <w:kern w:val="2"/>
          <w:lang w:eastAsia="en-US"/>
          <w14:ligatures w14:val="standardContextual"/>
        </w:rPr>
        <w:t xml:space="preserve">Op vrijheid van meningsuiting werd geen voortgang geboekt. </w:t>
      </w:r>
      <w:r w:rsidRPr="00706A71" w:rsidR="008424ED">
        <w:rPr>
          <w:rFonts w:eastAsia="Calibri" w:cs="Times New Roman"/>
          <w:color w:val="auto"/>
          <w:kern w:val="2"/>
          <w:lang w:eastAsia="en-US"/>
          <w14:ligatures w14:val="standardContextual"/>
        </w:rPr>
        <w:t>O</w:t>
      </w:r>
      <w:r w:rsidR="009E1BA6">
        <w:rPr>
          <w:rFonts w:eastAsia="Calibri" w:cs="Times New Roman"/>
          <w:color w:val="auto"/>
          <w:kern w:val="2"/>
          <w:lang w:eastAsia="en-US"/>
          <w14:ligatures w14:val="standardContextual"/>
        </w:rPr>
        <w:t>ok o</w:t>
      </w:r>
      <w:r w:rsidRPr="00706A71" w:rsidR="008424ED">
        <w:rPr>
          <w:rFonts w:eastAsia="Calibri" w:cs="Times New Roman"/>
          <w:color w:val="auto"/>
          <w:kern w:val="2"/>
          <w:lang w:eastAsia="en-US"/>
          <w14:ligatures w14:val="standardContextual"/>
        </w:rPr>
        <w:t xml:space="preserve">p interne veiligheid wordt geconstateerd dat </w:t>
      </w:r>
      <w:r w:rsidR="009E1BA6">
        <w:rPr>
          <w:rFonts w:eastAsia="Calibri" w:cs="Times New Roman"/>
          <w:color w:val="auto"/>
          <w:kern w:val="2"/>
          <w:lang w:eastAsia="en-US"/>
          <w14:ligatures w14:val="standardContextual"/>
        </w:rPr>
        <w:t xml:space="preserve">Bosnië en Herzegovina </w:t>
      </w:r>
      <w:r w:rsidRPr="00706A71" w:rsidR="008424ED">
        <w:rPr>
          <w:rFonts w:eastAsia="Calibri" w:cs="Times New Roman"/>
          <w:color w:val="auto"/>
          <w:kern w:val="2"/>
          <w:lang w:eastAsia="en-US"/>
          <w14:ligatures w14:val="standardContextual"/>
        </w:rPr>
        <w:t>nog ver afstaa</w:t>
      </w:r>
      <w:r w:rsidR="009E1BA6">
        <w:rPr>
          <w:rFonts w:eastAsia="Calibri" w:cs="Times New Roman"/>
          <w:color w:val="auto"/>
          <w:kern w:val="2"/>
          <w:lang w:eastAsia="en-US"/>
          <w14:ligatures w14:val="standardContextual"/>
        </w:rPr>
        <w:t>t</w:t>
      </w:r>
      <w:r w:rsidRPr="00706A71" w:rsidR="008424ED">
        <w:rPr>
          <w:rFonts w:eastAsia="Calibri" w:cs="Times New Roman"/>
          <w:color w:val="auto"/>
          <w:kern w:val="2"/>
          <w:lang w:eastAsia="en-US"/>
          <w14:ligatures w14:val="standardContextual"/>
        </w:rPr>
        <w:t xml:space="preserve"> van </w:t>
      </w:r>
      <w:r w:rsidR="009E1BA6">
        <w:rPr>
          <w:rFonts w:eastAsia="Calibri" w:cs="Times New Roman"/>
          <w:color w:val="auto"/>
          <w:kern w:val="2"/>
          <w:lang w:eastAsia="en-US"/>
          <w14:ligatures w14:val="standardContextual"/>
        </w:rPr>
        <w:t xml:space="preserve">volledige overname van </w:t>
      </w:r>
      <w:r w:rsidRPr="00706A71" w:rsidR="008424ED">
        <w:rPr>
          <w:rFonts w:eastAsia="Calibri" w:cs="Times New Roman"/>
          <w:color w:val="auto"/>
          <w:kern w:val="2"/>
          <w:lang w:eastAsia="en-US"/>
          <w14:ligatures w14:val="standardContextual"/>
        </w:rPr>
        <w:t>het EU-acquis.</w:t>
      </w:r>
      <w:r w:rsidRPr="004B483E" w:rsidR="008424ED">
        <w:rPr>
          <w:rFonts w:eastAsia="Calibri" w:cs="Times New Roman"/>
          <w:color w:val="auto"/>
          <w:kern w:val="2"/>
          <w:lang w:eastAsia="en-US"/>
          <w14:ligatures w14:val="standardContextual"/>
        </w:rPr>
        <w:t xml:space="preserve"> </w:t>
      </w:r>
      <w:r w:rsidRPr="004B483E" w:rsidDel="00162F82">
        <w:rPr>
          <w:rFonts w:eastAsia="Calibri" w:cs="Times New Roman"/>
          <w:color w:val="auto"/>
          <w:kern w:val="2"/>
          <w:lang w:eastAsia="en-US"/>
          <w14:ligatures w14:val="standardContextual"/>
        </w:rPr>
        <w:t xml:space="preserve"> </w:t>
      </w:r>
    </w:p>
    <w:p w:rsidR="005D4230" w:rsidP="005D4230" w:rsidRDefault="005D4230" w14:paraId="1D5C5AD9" w14:textId="6844A605">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De Commissie constateert dat migratiesamenwerking verbeterd is vanwege de samenwerking met Frontex. Bosnië en Herzegovina moet het visumbeleid verder harmoniseren met de EU.</w:t>
      </w:r>
      <w:r w:rsidR="002476BE">
        <w:rPr>
          <w:rFonts w:eastAsia="Calibri" w:cs="Times New Roman"/>
          <w:color w:val="auto"/>
          <w:kern w:val="2"/>
          <w:lang w:eastAsia="en-US"/>
          <w14:ligatures w14:val="standardContextual"/>
        </w:rPr>
        <w:t xml:space="preserve"> </w:t>
      </w:r>
      <w:r w:rsidR="00C470BA">
        <w:rPr>
          <w:rFonts w:eastAsia="Calibri" w:cs="Times New Roman"/>
          <w:color w:val="auto"/>
          <w:kern w:val="2"/>
          <w:lang w:eastAsia="en-US"/>
          <w14:ligatures w14:val="standardContextual"/>
        </w:rPr>
        <w:t>Het land</w:t>
      </w:r>
      <w:r w:rsidRPr="004B483E" w:rsidR="00AC13C9">
        <w:rPr>
          <w:rFonts w:eastAsia="Calibri" w:cs="Times New Roman"/>
          <w:color w:val="auto"/>
          <w:kern w:val="2"/>
          <w:lang w:eastAsia="en-US"/>
          <w14:ligatures w14:val="standardContextual"/>
        </w:rPr>
        <w:t xml:space="preserve"> heeft volledige GBVB-aansluiting behouden</w:t>
      </w:r>
      <w:r w:rsidR="00AC13C9">
        <w:rPr>
          <w:rFonts w:eastAsia="Calibri" w:cs="Times New Roman"/>
          <w:color w:val="auto"/>
          <w:kern w:val="2"/>
          <w:lang w:eastAsia="en-US"/>
          <w14:ligatures w14:val="standardContextual"/>
        </w:rPr>
        <w:t>, al blijft d</w:t>
      </w:r>
      <w:r w:rsidRPr="004B483E" w:rsidR="00AC13C9">
        <w:rPr>
          <w:rFonts w:eastAsia="Calibri" w:cs="Times New Roman"/>
          <w:color w:val="auto"/>
          <w:kern w:val="2"/>
          <w:lang w:eastAsia="en-US"/>
          <w14:ligatures w14:val="standardContextual"/>
        </w:rPr>
        <w:t>e implementatie van EU-sancties tegen Rusland een aandachtspunt</w:t>
      </w:r>
      <w:r w:rsidR="00AC13C9">
        <w:rPr>
          <w:rFonts w:eastAsia="Calibri" w:cs="Times New Roman"/>
          <w:color w:val="auto"/>
          <w:kern w:val="2"/>
          <w:lang w:eastAsia="en-US"/>
          <w14:ligatures w14:val="standardContextual"/>
        </w:rPr>
        <w:t xml:space="preserve">. </w:t>
      </w:r>
      <w:r w:rsidR="00BA0801">
        <w:rPr>
          <w:rFonts w:eastAsia="Calibri" w:cs="Times New Roman"/>
          <w:color w:val="auto"/>
          <w:kern w:val="2"/>
          <w:lang w:eastAsia="en-US"/>
          <w14:ligatures w14:val="standardContextual"/>
        </w:rPr>
        <w:t xml:space="preserve">De Commissie omschrijft de GBVB-aansluiting als strategische keuze voor de EU. </w:t>
      </w:r>
    </w:p>
    <w:p w:rsidRPr="004B483E" w:rsidR="004B483E" w:rsidP="005536DB" w:rsidRDefault="004B483E" w14:paraId="47B54CF5" w14:textId="33B3231F">
      <w:pPr>
        <w:autoSpaceDN/>
        <w:spacing w:line="276" w:lineRule="auto"/>
        <w:textAlignment w:val="auto"/>
        <w:rPr>
          <w:rFonts w:eastAsia="Calibri" w:cs="Times New Roman"/>
          <w:color w:val="auto"/>
          <w:kern w:val="2"/>
          <w:u w:val="single"/>
          <w:lang w:eastAsia="en-US"/>
          <w14:ligatures w14:val="standardContextual"/>
        </w:rPr>
      </w:pPr>
      <w:r w:rsidRPr="004B483E">
        <w:rPr>
          <w:rFonts w:eastAsia="Calibri" w:cs="Times New Roman"/>
          <w:color w:val="auto"/>
          <w:kern w:val="2"/>
          <w:u w:val="single"/>
          <w:lang w:eastAsia="en-US"/>
          <w14:ligatures w14:val="standardContextual"/>
        </w:rPr>
        <w:t>Kabinetsappreciatie</w:t>
      </w:r>
    </w:p>
    <w:p w:rsidRPr="004B483E" w:rsidR="004B483E" w:rsidP="00877817" w:rsidRDefault="00863321" w14:paraId="11561DEF" w14:textId="2F35D295">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Het kabinet kan zich vrijwel geheel vinden in </w:t>
      </w:r>
      <w:r w:rsidR="008C3953">
        <w:rPr>
          <w:rFonts w:eastAsia="Calibri" w:cs="Times New Roman"/>
          <w:color w:val="auto"/>
          <w:kern w:val="2"/>
          <w:lang w:eastAsia="en-US"/>
          <w14:ligatures w14:val="standardContextual"/>
        </w:rPr>
        <w:t xml:space="preserve">de kritische toon en inhoud van </w:t>
      </w:r>
      <w:r>
        <w:rPr>
          <w:rFonts w:eastAsia="Calibri" w:cs="Times New Roman"/>
          <w:color w:val="auto"/>
          <w:kern w:val="2"/>
          <w:lang w:eastAsia="en-US"/>
          <w14:ligatures w14:val="standardContextual"/>
        </w:rPr>
        <w:t xml:space="preserve">het rapport. </w:t>
      </w:r>
      <w:r w:rsidR="00DF4402">
        <w:rPr>
          <w:rFonts w:eastAsia="Calibri" w:cs="Times New Roman"/>
          <w:color w:val="auto"/>
          <w:kern w:val="2"/>
          <w:lang w:eastAsia="en-US"/>
          <w14:ligatures w14:val="standardContextual"/>
        </w:rPr>
        <w:t>H</w:t>
      </w:r>
      <w:r w:rsidRPr="00863321">
        <w:rPr>
          <w:rFonts w:eastAsia="Calibri" w:cs="Times New Roman"/>
          <w:color w:val="auto"/>
          <w:kern w:val="2"/>
          <w:lang w:eastAsia="en-US"/>
          <w14:ligatures w14:val="standardContextual"/>
        </w:rPr>
        <w:t xml:space="preserve">ervormingen </w:t>
      </w:r>
      <w:r w:rsidR="00DF4402">
        <w:rPr>
          <w:rFonts w:eastAsia="Calibri" w:cs="Times New Roman"/>
          <w:color w:val="auto"/>
          <w:kern w:val="2"/>
          <w:lang w:eastAsia="en-US"/>
          <w14:ligatures w14:val="standardContextual"/>
        </w:rPr>
        <w:t>kwamen</w:t>
      </w:r>
      <w:r w:rsidRPr="00863321">
        <w:rPr>
          <w:rFonts w:eastAsia="Calibri" w:cs="Times New Roman"/>
          <w:color w:val="auto"/>
          <w:kern w:val="2"/>
          <w:lang w:eastAsia="en-US"/>
          <w14:ligatures w14:val="standardContextual"/>
        </w:rPr>
        <w:t xml:space="preserve"> vrijwel tot stilstand</w:t>
      </w:r>
      <w:r>
        <w:rPr>
          <w:rFonts w:eastAsia="Calibri" w:cs="Times New Roman"/>
          <w:color w:val="auto"/>
          <w:kern w:val="2"/>
          <w:lang w:eastAsia="en-US"/>
          <w14:ligatures w14:val="standardContextual"/>
        </w:rPr>
        <w:t xml:space="preserve">. </w:t>
      </w:r>
      <w:r w:rsidRPr="004B483E" w:rsidR="004B483E">
        <w:rPr>
          <w:rFonts w:eastAsia="Calibri" w:cs="Times New Roman"/>
          <w:color w:val="auto"/>
          <w:kern w:val="2"/>
          <w:lang w:eastAsia="en-US"/>
          <w14:ligatures w14:val="standardContextual"/>
        </w:rPr>
        <w:t xml:space="preserve">Het kabinet vindt het zorgelijk dat op veel hoofdstukken geen voortgang is geboekt. Het kabinet maakt zich zorgen over de </w:t>
      </w:r>
      <w:r w:rsidRPr="00863321">
        <w:rPr>
          <w:rFonts w:eastAsia="Calibri" w:cs="Times New Roman"/>
          <w:color w:val="auto"/>
          <w:kern w:val="2"/>
          <w:lang w:eastAsia="en-US"/>
          <w14:ligatures w14:val="standardContextual"/>
        </w:rPr>
        <w:t xml:space="preserve">systematische aanvallen op de constitutionele orde vanuit </w:t>
      </w:r>
      <w:r w:rsidR="00A60D1E">
        <w:rPr>
          <w:rFonts w:eastAsia="Calibri" w:cs="Times New Roman"/>
          <w:color w:val="auto"/>
          <w:kern w:val="2"/>
          <w:lang w:eastAsia="en-US"/>
          <w14:ligatures w14:val="standardContextual"/>
        </w:rPr>
        <w:t xml:space="preserve">de </w:t>
      </w:r>
      <w:r w:rsidRPr="00863321">
        <w:rPr>
          <w:rFonts w:eastAsia="Calibri" w:cs="Times New Roman"/>
          <w:color w:val="auto"/>
          <w:kern w:val="2"/>
          <w:lang w:eastAsia="en-US"/>
          <w14:ligatures w14:val="standardContextual"/>
        </w:rPr>
        <w:t>R</w:t>
      </w:r>
      <w:r w:rsidR="00DF4402">
        <w:rPr>
          <w:rFonts w:eastAsia="Calibri" w:cs="Times New Roman"/>
          <w:color w:val="auto"/>
          <w:kern w:val="2"/>
          <w:lang w:eastAsia="en-US"/>
          <w14:ligatures w14:val="standardContextual"/>
        </w:rPr>
        <w:t>S</w:t>
      </w:r>
      <w:r w:rsidRPr="004B483E" w:rsidR="004B483E">
        <w:rPr>
          <w:rFonts w:eastAsia="Calibri" w:cs="Times New Roman"/>
          <w:color w:val="auto"/>
          <w:kern w:val="2"/>
          <w:lang w:eastAsia="en-US"/>
          <w14:ligatures w14:val="standardContextual"/>
        </w:rPr>
        <w:t xml:space="preserve">, die de Commissie ook beschrijft. </w:t>
      </w:r>
      <w:r>
        <w:rPr>
          <w:rFonts w:eastAsia="Calibri" w:cs="Times New Roman"/>
          <w:color w:val="auto"/>
          <w:kern w:val="2"/>
          <w:lang w:eastAsia="en-US"/>
          <w14:ligatures w14:val="standardContextual"/>
        </w:rPr>
        <w:t>Het kabinet benadrukt de territoriale integriteit, soevereiniteit en</w:t>
      </w:r>
      <w:r w:rsidDel="00DF4402">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constitutionele orde van Bosnië</w:t>
      </w:r>
      <w:r w:rsidR="006F6145">
        <w:rPr>
          <w:rFonts w:eastAsia="Calibri" w:cs="Times New Roman"/>
          <w:color w:val="auto"/>
          <w:kern w:val="2"/>
          <w:lang w:eastAsia="en-US"/>
          <w14:ligatures w14:val="standardContextual"/>
        </w:rPr>
        <w:t xml:space="preserve"> en </w:t>
      </w:r>
      <w:r>
        <w:rPr>
          <w:rFonts w:eastAsia="Calibri" w:cs="Times New Roman"/>
          <w:color w:val="auto"/>
          <w:kern w:val="2"/>
          <w:lang w:eastAsia="en-US"/>
          <w14:ligatures w14:val="standardContextual"/>
        </w:rPr>
        <w:t>Herzegovina.</w:t>
      </w:r>
      <w:r w:rsidRPr="004B483E" w:rsidR="004B483E">
        <w:rPr>
          <w:rFonts w:eastAsia="Calibri" w:cs="Times New Roman"/>
          <w:color w:val="auto"/>
          <w:kern w:val="2"/>
          <w:lang w:eastAsia="en-US"/>
          <w14:ligatures w14:val="standardContextual"/>
        </w:rPr>
        <w:t xml:space="preserve"> </w:t>
      </w:r>
      <w:r w:rsidR="00BF0CCD">
        <w:rPr>
          <w:rFonts w:eastAsia="Calibri" w:cs="Times New Roman"/>
          <w:color w:val="auto"/>
          <w:kern w:val="2"/>
          <w:lang w:eastAsia="en-US"/>
          <w14:ligatures w14:val="standardContextual"/>
        </w:rPr>
        <w:t>G</w:t>
      </w:r>
      <w:r w:rsidRPr="004B483E" w:rsidR="004B483E">
        <w:rPr>
          <w:rFonts w:eastAsia="Calibri" w:cs="Times New Roman"/>
          <w:color w:val="auto"/>
          <w:kern w:val="2"/>
          <w:lang w:eastAsia="en-US"/>
          <w14:ligatures w14:val="standardContextual"/>
        </w:rPr>
        <w:t xml:space="preserve">enocideontkenning en het verheerlijken van oorlogsmisdadigers </w:t>
      </w:r>
      <w:r w:rsidR="00DF4402">
        <w:rPr>
          <w:rFonts w:eastAsia="Calibri" w:cs="Times New Roman"/>
          <w:color w:val="auto"/>
          <w:kern w:val="2"/>
          <w:lang w:eastAsia="en-US"/>
          <w14:ligatures w14:val="standardContextual"/>
        </w:rPr>
        <w:t>zijn</w:t>
      </w:r>
      <w:r w:rsidRPr="004B483E" w:rsidR="004B483E">
        <w:rPr>
          <w:rFonts w:eastAsia="Calibri" w:cs="Times New Roman"/>
          <w:color w:val="auto"/>
          <w:kern w:val="2"/>
          <w:lang w:eastAsia="en-US"/>
          <w14:ligatures w14:val="standardContextual"/>
        </w:rPr>
        <w:t xml:space="preserve"> onacceptabel en staa</w:t>
      </w:r>
      <w:r w:rsidR="0046046C">
        <w:rPr>
          <w:rFonts w:eastAsia="Calibri" w:cs="Times New Roman"/>
          <w:color w:val="auto"/>
          <w:kern w:val="2"/>
          <w:lang w:eastAsia="en-US"/>
          <w14:ligatures w14:val="standardContextual"/>
        </w:rPr>
        <w:t>n</w:t>
      </w:r>
      <w:r w:rsidRPr="004B483E" w:rsidR="004B483E">
        <w:rPr>
          <w:rFonts w:eastAsia="Calibri" w:cs="Times New Roman"/>
          <w:color w:val="auto"/>
          <w:kern w:val="2"/>
          <w:lang w:eastAsia="en-US"/>
          <w14:ligatures w14:val="standardContextual"/>
        </w:rPr>
        <w:t xml:space="preserve"> verzoening in de weg. Het kabinet vindt het positief dat volledige aansluiting bij het EU-GBVB </w:t>
      </w:r>
      <w:r w:rsidR="00DF4402">
        <w:rPr>
          <w:rFonts w:eastAsia="Calibri" w:cs="Times New Roman"/>
          <w:color w:val="auto"/>
          <w:kern w:val="2"/>
          <w:lang w:eastAsia="en-US"/>
          <w14:ligatures w14:val="standardContextual"/>
        </w:rPr>
        <w:t>is</w:t>
      </w:r>
      <w:r w:rsidRPr="004B483E" w:rsidR="004B483E">
        <w:rPr>
          <w:rFonts w:eastAsia="Calibri" w:cs="Times New Roman"/>
          <w:color w:val="auto"/>
          <w:kern w:val="2"/>
          <w:lang w:eastAsia="en-US"/>
          <w14:ligatures w14:val="standardContextual"/>
        </w:rPr>
        <w:t xml:space="preserve"> behouden, maar maakt zich zorgen over de banden van </w:t>
      </w:r>
      <w:r w:rsidR="00B91A0F">
        <w:rPr>
          <w:rFonts w:eastAsia="Calibri" w:cs="Times New Roman"/>
          <w:color w:val="auto"/>
          <w:kern w:val="2"/>
          <w:lang w:eastAsia="en-US"/>
          <w14:ligatures w14:val="standardContextual"/>
        </w:rPr>
        <w:t xml:space="preserve">het leiderschap van </w:t>
      </w:r>
      <w:r w:rsidR="009D141E">
        <w:rPr>
          <w:rFonts w:eastAsia="Calibri" w:cs="Times New Roman"/>
          <w:color w:val="auto"/>
          <w:kern w:val="2"/>
          <w:lang w:eastAsia="en-US"/>
          <w14:ligatures w14:val="standardContextual"/>
        </w:rPr>
        <w:t>de</w:t>
      </w:r>
      <w:r w:rsidR="00B91A0F">
        <w:rPr>
          <w:rFonts w:eastAsia="Calibri" w:cs="Times New Roman"/>
          <w:color w:val="auto"/>
          <w:kern w:val="2"/>
          <w:lang w:eastAsia="en-US"/>
          <w14:ligatures w14:val="standardContextual"/>
        </w:rPr>
        <w:t xml:space="preserve"> R</w:t>
      </w:r>
      <w:r w:rsidR="00DF4402">
        <w:rPr>
          <w:rFonts w:eastAsia="Calibri" w:cs="Times New Roman"/>
          <w:color w:val="auto"/>
          <w:kern w:val="2"/>
          <w:lang w:eastAsia="en-US"/>
          <w14:ligatures w14:val="standardContextual"/>
        </w:rPr>
        <w:t xml:space="preserve">S </w:t>
      </w:r>
      <w:r w:rsidRPr="004B483E" w:rsidR="004B483E">
        <w:rPr>
          <w:rFonts w:eastAsia="Calibri" w:cs="Times New Roman"/>
          <w:color w:val="auto"/>
          <w:kern w:val="2"/>
          <w:lang w:eastAsia="en-US"/>
          <w14:ligatures w14:val="standardContextual"/>
        </w:rPr>
        <w:t xml:space="preserve">met Rusland. </w:t>
      </w:r>
    </w:p>
    <w:p w:rsidRPr="004B483E" w:rsidR="0017297A" w:rsidP="0017297A" w:rsidRDefault="0017297A" w14:paraId="5E36CFAA" w14:textId="29CA8419">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Het kabinet is het eens met de Commissie dat Bosnië en Herzegovina met hoge prioriteit constitutionele en electorale hervormingen moet doorvoeren, in lijn met Sejdic-Finci jurisprudentie en daarop volgende uitspraken van het Europees Hof voor de Rechten van de Mens (EHRM), om de grondwet en de kieswet in lijn te brengen met het Europees Verdrag voor de Rechten van de Mens. </w:t>
      </w:r>
    </w:p>
    <w:p w:rsidRPr="004B483E" w:rsidR="004B483E" w:rsidP="00877817" w:rsidRDefault="004B483E" w14:paraId="2FC725E1" w14:textId="72D272A1">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Op fundamentele rechten deelt het kabinet de</w:t>
      </w:r>
      <w:r w:rsidRPr="004B483E" w:rsidDel="00DF4402">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beschrijving van de Commissie over het sterk inperken van de ruimte voor</w:t>
      </w:r>
      <w:r w:rsidRPr="004B483E" w:rsidDel="00DF4402">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maatschappelijk middenveld</w:t>
      </w:r>
      <w:r w:rsidR="00EA791F">
        <w:rPr>
          <w:rFonts w:eastAsia="Calibri" w:cs="Times New Roman"/>
          <w:color w:val="auto"/>
          <w:kern w:val="2"/>
          <w:lang w:eastAsia="en-US"/>
          <w14:ligatures w14:val="standardContextual"/>
        </w:rPr>
        <w:t>,</w:t>
      </w:r>
      <w:r w:rsidRPr="004B483E" w:rsidDel="00EA791F">
        <w:rPr>
          <w:rFonts w:eastAsia="Calibri" w:cs="Times New Roman"/>
          <w:color w:val="auto"/>
          <w:kern w:val="2"/>
          <w:lang w:eastAsia="en-US"/>
          <w14:ligatures w14:val="standardContextual"/>
        </w:rPr>
        <w:t xml:space="preserve"> </w:t>
      </w:r>
      <w:r w:rsidR="00EA791F">
        <w:rPr>
          <w:rFonts w:eastAsia="Calibri" w:cs="Times New Roman"/>
          <w:color w:val="auto"/>
          <w:kern w:val="2"/>
          <w:lang w:eastAsia="en-US"/>
          <w14:ligatures w14:val="standardContextual"/>
        </w:rPr>
        <w:t xml:space="preserve">mediavrijheid en </w:t>
      </w:r>
      <w:r w:rsidRPr="004B483E">
        <w:rPr>
          <w:rFonts w:eastAsia="Calibri" w:cs="Times New Roman"/>
          <w:color w:val="auto"/>
          <w:kern w:val="2"/>
          <w:lang w:eastAsia="en-US"/>
          <w14:ligatures w14:val="standardContextual"/>
        </w:rPr>
        <w:t>vrijheid van meningsuiting, met name in de R</w:t>
      </w:r>
      <w:r w:rsidR="00DF4402">
        <w:rPr>
          <w:rFonts w:eastAsia="Calibri" w:cs="Times New Roman"/>
          <w:color w:val="auto"/>
          <w:kern w:val="2"/>
          <w:lang w:eastAsia="en-US"/>
          <w14:ligatures w14:val="standardContextual"/>
        </w:rPr>
        <w:t>S</w:t>
      </w:r>
      <w:r w:rsidR="003D448B">
        <w:rPr>
          <w:rFonts w:eastAsia="Calibri" w:cs="Times New Roman"/>
          <w:color w:val="auto"/>
          <w:kern w:val="2"/>
          <w:lang w:eastAsia="en-US"/>
          <w14:ligatures w14:val="standardContextual"/>
        </w:rPr>
        <w:t xml:space="preserve"> vanwege</w:t>
      </w:r>
      <w:r w:rsidR="0072499A">
        <w:rPr>
          <w:rFonts w:eastAsia="Calibri" w:cs="Times New Roman"/>
          <w:color w:val="auto"/>
          <w:kern w:val="2"/>
          <w:lang w:eastAsia="en-US"/>
          <w14:ligatures w14:val="standardContextual"/>
        </w:rPr>
        <w:t xml:space="preserve"> </w:t>
      </w:r>
      <w:r w:rsidR="003D448B">
        <w:rPr>
          <w:rFonts w:eastAsia="Calibri" w:cs="Times New Roman"/>
          <w:color w:val="auto"/>
          <w:kern w:val="2"/>
          <w:lang w:eastAsia="en-US"/>
          <w14:ligatures w14:val="standardContextual"/>
        </w:rPr>
        <w:t>d</w:t>
      </w:r>
      <w:r w:rsidR="008C7E1A">
        <w:rPr>
          <w:rFonts w:eastAsia="Calibri" w:cs="Times New Roman"/>
          <w:color w:val="auto"/>
          <w:kern w:val="2"/>
          <w:lang w:eastAsia="en-US"/>
          <w14:ligatures w14:val="standardContextual"/>
        </w:rPr>
        <w:t xml:space="preserve">e </w:t>
      </w:r>
      <w:r w:rsidR="00A83C89">
        <w:rPr>
          <w:rFonts w:eastAsia="Calibri" w:cs="Times New Roman"/>
          <w:color w:val="auto"/>
          <w:kern w:val="2"/>
          <w:lang w:eastAsia="en-US"/>
          <w14:ligatures w14:val="standardContextual"/>
        </w:rPr>
        <w:t>buitenlandse agentenwet</w:t>
      </w:r>
      <w:r w:rsidDel="00A83C89" w:rsidR="008C7E1A">
        <w:rPr>
          <w:rFonts w:eastAsia="Calibri" w:cs="Times New Roman"/>
          <w:i/>
          <w:color w:val="auto"/>
          <w:kern w:val="2"/>
          <w:lang w:eastAsia="en-US"/>
          <w14:ligatures w14:val="standardContextual"/>
        </w:rPr>
        <w:t xml:space="preserve"> </w:t>
      </w:r>
      <w:r w:rsidR="003D448B">
        <w:rPr>
          <w:rFonts w:eastAsia="Calibri" w:cs="Times New Roman"/>
          <w:color w:val="auto"/>
          <w:kern w:val="2"/>
          <w:lang w:eastAsia="en-US"/>
          <w14:ligatures w14:val="standardContextual"/>
        </w:rPr>
        <w:t xml:space="preserve">en </w:t>
      </w:r>
      <w:r w:rsidR="0021019D">
        <w:rPr>
          <w:rFonts w:eastAsia="Calibri" w:cs="Times New Roman"/>
          <w:color w:val="auto"/>
          <w:kern w:val="2"/>
          <w:lang w:eastAsia="en-US"/>
          <w14:ligatures w14:val="standardContextual"/>
        </w:rPr>
        <w:t>het strafbaar stellen van laster</w:t>
      </w:r>
      <w:r w:rsidR="003D448B">
        <w:rPr>
          <w:rFonts w:eastAsia="Calibri" w:cs="Times New Roman"/>
          <w:color w:val="auto"/>
          <w:kern w:val="2"/>
          <w:lang w:eastAsia="en-US"/>
          <w14:ligatures w14:val="standardContextual"/>
        </w:rPr>
        <w:t xml:space="preserve">. </w:t>
      </w:r>
      <w:r w:rsidR="009D3556">
        <w:rPr>
          <w:rFonts w:eastAsia="Calibri" w:cs="Times New Roman"/>
          <w:color w:val="auto"/>
          <w:kern w:val="2"/>
          <w:lang w:eastAsia="en-US"/>
          <w14:ligatures w14:val="standardContextual"/>
        </w:rPr>
        <w:t xml:space="preserve">De </w:t>
      </w:r>
      <w:r w:rsidR="00A83C89">
        <w:rPr>
          <w:rFonts w:eastAsia="Calibri" w:cs="Times New Roman"/>
          <w:color w:val="auto"/>
          <w:kern w:val="2"/>
          <w:lang w:eastAsia="en-US"/>
          <w14:ligatures w14:val="standardContextual"/>
        </w:rPr>
        <w:t>buitenlandse agentenwet</w:t>
      </w:r>
      <w:r w:rsidR="009D3556">
        <w:rPr>
          <w:rFonts w:eastAsia="Calibri" w:cs="Times New Roman"/>
          <w:i/>
          <w:iCs/>
          <w:color w:val="auto"/>
          <w:kern w:val="2"/>
          <w:lang w:eastAsia="en-US"/>
          <w14:ligatures w14:val="standardContextual"/>
        </w:rPr>
        <w:t xml:space="preserve"> </w:t>
      </w:r>
      <w:r w:rsidR="009D3556">
        <w:rPr>
          <w:rFonts w:eastAsia="Calibri" w:cs="Times New Roman"/>
          <w:color w:val="auto"/>
          <w:kern w:val="2"/>
          <w:lang w:eastAsia="en-US"/>
          <w14:ligatures w14:val="standardContextual"/>
        </w:rPr>
        <w:t xml:space="preserve">werd </w:t>
      </w:r>
      <w:r w:rsidR="00995871">
        <w:rPr>
          <w:rFonts w:eastAsia="Calibri" w:cs="Times New Roman"/>
          <w:color w:val="auto"/>
          <w:kern w:val="2"/>
          <w:lang w:eastAsia="en-US"/>
          <w14:ligatures w14:val="standardContextual"/>
        </w:rPr>
        <w:t xml:space="preserve">buiten werking gesteld </w:t>
      </w:r>
      <w:r w:rsidR="009D3556">
        <w:rPr>
          <w:rFonts w:eastAsia="Calibri" w:cs="Times New Roman"/>
          <w:color w:val="auto"/>
          <w:kern w:val="2"/>
          <w:lang w:eastAsia="en-US"/>
          <w14:ligatures w14:val="standardContextual"/>
        </w:rPr>
        <w:t xml:space="preserve">door het Constitutioneel Hof. </w:t>
      </w:r>
      <w:r w:rsidR="003D448B">
        <w:rPr>
          <w:rFonts w:eastAsia="Calibri" w:cs="Times New Roman"/>
          <w:color w:val="auto"/>
          <w:kern w:val="2"/>
          <w:lang w:eastAsia="en-US"/>
          <w14:ligatures w14:val="standardContextual"/>
        </w:rPr>
        <w:t xml:space="preserve">Het </w:t>
      </w:r>
      <w:r w:rsidR="009D3556">
        <w:rPr>
          <w:rFonts w:eastAsia="Calibri" w:cs="Times New Roman"/>
          <w:color w:val="auto"/>
          <w:kern w:val="2"/>
          <w:lang w:eastAsia="en-US"/>
          <w14:ligatures w14:val="standardContextual"/>
        </w:rPr>
        <w:t>kabinet roept de R</w:t>
      </w:r>
      <w:r w:rsidR="00DF4402">
        <w:rPr>
          <w:rFonts w:eastAsia="Calibri" w:cs="Times New Roman"/>
          <w:color w:val="auto"/>
          <w:kern w:val="2"/>
          <w:lang w:eastAsia="en-US"/>
          <w14:ligatures w14:val="standardContextual"/>
        </w:rPr>
        <w:t>S</w:t>
      </w:r>
      <w:r w:rsidR="00204155">
        <w:rPr>
          <w:rFonts w:eastAsia="Calibri" w:cs="Times New Roman"/>
          <w:color w:val="auto"/>
          <w:kern w:val="2"/>
          <w:lang w:eastAsia="en-US"/>
          <w14:ligatures w14:val="standardContextual"/>
        </w:rPr>
        <w:t>,</w:t>
      </w:r>
      <w:r w:rsidR="009D3556">
        <w:rPr>
          <w:rFonts w:eastAsia="Calibri" w:cs="Times New Roman"/>
          <w:color w:val="auto"/>
          <w:kern w:val="2"/>
          <w:lang w:eastAsia="en-US"/>
          <w14:ligatures w14:val="standardContextual"/>
        </w:rPr>
        <w:t xml:space="preserve"> net als de Commissie</w:t>
      </w:r>
      <w:r w:rsidR="00204155">
        <w:rPr>
          <w:rFonts w:eastAsia="Calibri" w:cs="Times New Roman"/>
          <w:color w:val="auto"/>
          <w:kern w:val="2"/>
          <w:lang w:eastAsia="en-US"/>
          <w14:ligatures w14:val="standardContextual"/>
        </w:rPr>
        <w:t>,</w:t>
      </w:r>
      <w:r w:rsidR="009D3556">
        <w:rPr>
          <w:rFonts w:eastAsia="Calibri" w:cs="Times New Roman"/>
          <w:color w:val="auto"/>
          <w:kern w:val="2"/>
          <w:lang w:eastAsia="en-US"/>
          <w14:ligatures w14:val="standardContextual"/>
        </w:rPr>
        <w:t xml:space="preserve"> op </w:t>
      </w:r>
      <w:r w:rsidR="00995871">
        <w:rPr>
          <w:rFonts w:eastAsia="Calibri" w:cs="Times New Roman"/>
          <w:color w:val="auto"/>
          <w:kern w:val="2"/>
          <w:lang w:eastAsia="en-US"/>
          <w14:ligatures w14:val="standardContextual"/>
        </w:rPr>
        <w:t>om</w:t>
      </w:r>
      <w:r w:rsidR="009D3556">
        <w:rPr>
          <w:rFonts w:eastAsia="Calibri" w:cs="Times New Roman"/>
          <w:color w:val="auto"/>
          <w:kern w:val="2"/>
          <w:lang w:eastAsia="en-US"/>
          <w14:ligatures w14:val="standardContextual"/>
        </w:rPr>
        <w:t xml:space="preserve"> deze uitspraa</w:t>
      </w:r>
      <w:r w:rsidR="0005158D">
        <w:rPr>
          <w:rFonts w:eastAsia="Calibri" w:cs="Times New Roman"/>
          <w:color w:val="auto"/>
          <w:kern w:val="2"/>
          <w:lang w:eastAsia="en-US"/>
          <w14:ligatures w14:val="standardContextual"/>
        </w:rPr>
        <w:t>k</w:t>
      </w:r>
      <w:r w:rsidR="009D3556">
        <w:rPr>
          <w:rFonts w:eastAsia="Calibri" w:cs="Times New Roman"/>
          <w:color w:val="auto"/>
          <w:kern w:val="2"/>
          <w:lang w:eastAsia="en-US"/>
          <w14:ligatures w14:val="standardContextual"/>
        </w:rPr>
        <w:t xml:space="preserve"> uit te voeren. </w:t>
      </w:r>
      <w:r w:rsidR="00296B01">
        <w:rPr>
          <w:rFonts w:eastAsia="Calibri" w:cs="Times New Roman"/>
          <w:color w:val="auto"/>
          <w:kern w:val="2"/>
          <w:lang w:eastAsia="en-US"/>
          <w14:ligatures w14:val="standardContextual"/>
        </w:rPr>
        <w:t xml:space="preserve">Eveneens moet </w:t>
      </w:r>
      <w:r w:rsidR="00280566">
        <w:rPr>
          <w:rFonts w:eastAsia="Calibri" w:cs="Times New Roman"/>
          <w:color w:val="auto"/>
          <w:kern w:val="2"/>
          <w:lang w:eastAsia="en-US"/>
          <w14:ligatures w14:val="standardContextual"/>
        </w:rPr>
        <w:t>het strafbaar stellen van laster</w:t>
      </w:r>
      <w:r w:rsidR="00296B01">
        <w:rPr>
          <w:rFonts w:eastAsia="Calibri" w:cs="Times New Roman"/>
          <w:color w:val="auto"/>
          <w:kern w:val="2"/>
          <w:lang w:eastAsia="en-US"/>
          <w14:ligatures w14:val="standardContextual"/>
        </w:rPr>
        <w:t xml:space="preserve"> teruggedraaid worden in </w:t>
      </w:r>
      <w:r w:rsidR="002734BF">
        <w:rPr>
          <w:rFonts w:eastAsia="Calibri" w:cs="Times New Roman"/>
          <w:color w:val="auto"/>
          <w:kern w:val="2"/>
          <w:lang w:eastAsia="en-US"/>
          <w14:ligatures w14:val="standardContextual"/>
        </w:rPr>
        <w:t xml:space="preserve">de </w:t>
      </w:r>
      <w:r w:rsidR="00296B01">
        <w:rPr>
          <w:rFonts w:eastAsia="Calibri" w:cs="Times New Roman"/>
          <w:color w:val="auto"/>
          <w:kern w:val="2"/>
          <w:lang w:eastAsia="en-US"/>
          <w14:ligatures w14:val="standardContextual"/>
        </w:rPr>
        <w:t xml:space="preserve">RS. </w:t>
      </w:r>
      <w:r w:rsidR="00EA791F">
        <w:rPr>
          <w:rFonts w:eastAsia="Calibri" w:cs="Times New Roman"/>
          <w:color w:val="auto"/>
          <w:kern w:val="2"/>
          <w:lang w:eastAsia="en-US"/>
          <w14:ligatures w14:val="standardContextual"/>
        </w:rPr>
        <w:t>De</w:t>
      </w:r>
      <w:r w:rsidDel="00227F8B" w:rsidR="00EA791F">
        <w:rPr>
          <w:rFonts w:eastAsia="Calibri" w:cs="Times New Roman"/>
          <w:color w:val="auto"/>
          <w:kern w:val="2"/>
          <w:lang w:eastAsia="en-US"/>
          <w14:ligatures w14:val="standardContextual"/>
        </w:rPr>
        <w:t xml:space="preserve"> </w:t>
      </w:r>
      <w:r w:rsidR="00EA791F">
        <w:rPr>
          <w:rFonts w:eastAsia="Calibri" w:cs="Times New Roman"/>
          <w:color w:val="auto"/>
          <w:kern w:val="2"/>
          <w:lang w:eastAsia="en-US"/>
          <w14:ligatures w14:val="standardContextual"/>
        </w:rPr>
        <w:t xml:space="preserve">ruimte voor het maatschappelijk middenveld </w:t>
      </w:r>
      <w:r w:rsidR="00227F8B">
        <w:rPr>
          <w:rFonts w:eastAsia="Calibri" w:cs="Times New Roman"/>
          <w:color w:val="auto"/>
          <w:kern w:val="2"/>
          <w:lang w:eastAsia="en-US"/>
          <w14:ligatures w14:val="standardContextual"/>
        </w:rPr>
        <w:t>wordt nog kleiner</w:t>
      </w:r>
      <w:r w:rsidR="00500449">
        <w:rPr>
          <w:rFonts w:eastAsia="Calibri" w:cs="Times New Roman"/>
          <w:color w:val="auto"/>
          <w:kern w:val="2"/>
          <w:lang w:eastAsia="en-US"/>
          <w14:ligatures w14:val="standardContextual"/>
        </w:rPr>
        <w:t xml:space="preserve"> </w:t>
      </w:r>
      <w:r w:rsidR="00227F8B">
        <w:rPr>
          <w:rFonts w:eastAsia="Calibri" w:cs="Times New Roman"/>
          <w:color w:val="auto"/>
          <w:kern w:val="2"/>
          <w:lang w:eastAsia="en-US"/>
          <w14:ligatures w14:val="standardContextual"/>
        </w:rPr>
        <w:t>na</w:t>
      </w:r>
      <w:r w:rsidR="00EA791F">
        <w:rPr>
          <w:rFonts w:eastAsia="Calibri" w:cs="Times New Roman"/>
          <w:color w:val="auto"/>
          <w:kern w:val="2"/>
          <w:lang w:eastAsia="en-US"/>
          <w14:ligatures w14:val="standardContextual"/>
        </w:rPr>
        <w:t xml:space="preserve"> het wegvallen van USAID</w:t>
      </w:r>
      <w:r w:rsidR="00857CF9">
        <w:rPr>
          <w:rFonts w:eastAsia="Calibri" w:cs="Times New Roman"/>
          <w:color w:val="auto"/>
          <w:kern w:val="2"/>
          <w:lang w:eastAsia="en-US"/>
          <w14:ligatures w14:val="standardContextual"/>
        </w:rPr>
        <w:t>-</w:t>
      </w:r>
      <w:r w:rsidR="00EA791F">
        <w:rPr>
          <w:rFonts w:eastAsia="Calibri" w:cs="Times New Roman"/>
          <w:color w:val="auto"/>
          <w:kern w:val="2"/>
          <w:lang w:eastAsia="en-US"/>
          <w14:ligatures w14:val="standardContextual"/>
        </w:rPr>
        <w:t xml:space="preserve">donorfondsen. </w:t>
      </w:r>
    </w:p>
    <w:p w:rsidRPr="004B483E" w:rsidR="004B483E" w:rsidP="00877817" w:rsidRDefault="00F14C3E" w14:paraId="059A8379" w14:textId="5F39D7E0">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H</w:t>
      </w:r>
      <w:r w:rsidRPr="004B483E" w:rsidR="004B483E">
        <w:rPr>
          <w:rFonts w:eastAsia="Calibri" w:cs="Times New Roman"/>
          <w:color w:val="auto"/>
          <w:kern w:val="2"/>
          <w:lang w:eastAsia="en-US"/>
          <w14:ligatures w14:val="standardContextual"/>
        </w:rPr>
        <w:t xml:space="preserve">et kabinet </w:t>
      </w:r>
      <w:r>
        <w:rPr>
          <w:rFonts w:eastAsia="Calibri" w:cs="Times New Roman"/>
          <w:color w:val="auto"/>
          <w:kern w:val="2"/>
          <w:lang w:eastAsia="en-US"/>
          <w14:ligatures w14:val="standardContextual"/>
        </w:rPr>
        <w:t>blijft</w:t>
      </w:r>
      <w:r w:rsidRPr="004B483E" w:rsidR="004B483E">
        <w:rPr>
          <w:rFonts w:eastAsia="Calibri" w:cs="Times New Roman"/>
          <w:color w:val="auto"/>
          <w:kern w:val="2"/>
          <w:lang w:eastAsia="en-US"/>
          <w14:ligatures w14:val="standardContextual"/>
        </w:rPr>
        <w:t xml:space="preserve"> het zorgelijk</w:t>
      </w:r>
      <w:r>
        <w:rPr>
          <w:rFonts w:eastAsia="Calibri" w:cs="Times New Roman"/>
          <w:color w:val="auto"/>
          <w:kern w:val="2"/>
          <w:lang w:eastAsia="en-US"/>
          <w14:ligatures w14:val="standardContextual"/>
        </w:rPr>
        <w:t xml:space="preserve"> vinden</w:t>
      </w:r>
      <w:r w:rsidRPr="004B483E" w:rsidR="004B483E">
        <w:rPr>
          <w:rFonts w:eastAsia="Calibri" w:cs="Times New Roman"/>
          <w:color w:val="auto"/>
          <w:kern w:val="2"/>
          <w:lang w:eastAsia="en-US"/>
          <w14:ligatures w14:val="standardContextual"/>
        </w:rPr>
        <w:t xml:space="preserve"> dat uitspraken van de hoogste rechterlijke instanties, zoals het Constitutioneel Hof, niet worden geïmplementeerd door de </w:t>
      </w:r>
      <w:r w:rsidR="00632625">
        <w:rPr>
          <w:rFonts w:eastAsia="Calibri" w:cs="Times New Roman"/>
          <w:color w:val="auto"/>
          <w:kern w:val="2"/>
          <w:lang w:eastAsia="en-US"/>
          <w14:ligatures w14:val="standardContextual"/>
        </w:rPr>
        <w:t>RS</w:t>
      </w:r>
      <w:r w:rsidRPr="004B483E" w:rsidR="004B483E">
        <w:rPr>
          <w:rFonts w:eastAsia="Calibri" w:cs="Times New Roman"/>
          <w:color w:val="auto"/>
          <w:kern w:val="2"/>
          <w:lang w:eastAsia="en-US"/>
          <w14:ligatures w14:val="standardContextual"/>
        </w:rPr>
        <w:t xml:space="preserve">. </w:t>
      </w:r>
      <w:r w:rsidR="0075634F">
        <w:rPr>
          <w:rFonts w:eastAsia="Calibri" w:cs="Times New Roman"/>
          <w:color w:val="auto"/>
          <w:kern w:val="2"/>
          <w:lang w:eastAsia="en-US"/>
          <w14:ligatures w14:val="standardContextual"/>
        </w:rPr>
        <w:t xml:space="preserve">Het kabinet is het met de Commissie eens dat </w:t>
      </w:r>
      <w:r w:rsidRPr="004B483E" w:rsidR="004B483E">
        <w:rPr>
          <w:rFonts w:eastAsia="Calibri" w:cs="Times New Roman"/>
          <w:color w:val="auto"/>
          <w:kern w:val="2"/>
          <w:lang w:eastAsia="en-US"/>
          <w14:ligatures w14:val="standardContextual"/>
        </w:rPr>
        <w:t xml:space="preserve">een nieuwe wet over de </w:t>
      </w:r>
      <w:r w:rsidR="00756A4E">
        <w:rPr>
          <w:rFonts w:eastAsia="Calibri" w:cs="Arial"/>
          <w:color w:val="auto"/>
          <w:kern w:val="2"/>
          <w:lang w:eastAsia="en-US"/>
          <w14:ligatures w14:val="standardContextual"/>
        </w:rPr>
        <w:t>Raad voor de Rechtsspraak</w:t>
      </w:r>
      <w:r w:rsidR="003A5FBD">
        <w:rPr>
          <w:rFonts w:eastAsia="Calibri" w:cs="Arial"/>
          <w:color w:val="auto"/>
          <w:kern w:val="2"/>
          <w:lang w:eastAsia="en-US"/>
          <w14:ligatures w14:val="standardContextual"/>
        </w:rPr>
        <w:t xml:space="preserve"> </w:t>
      </w:r>
      <w:r w:rsidRPr="004B483E" w:rsidR="004B483E">
        <w:rPr>
          <w:rFonts w:eastAsia="Calibri" w:cs="Times New Roman"/>
          <w:color w:val="auto"/>
          <w:kern w:val="2"/>
          <w:lang w:eastAsia="en-US"/>
          <w14:ligatures w14:val="standardContextual"/>
        </w:rPr>
        <w:t xml:space="preserve">moet </w:t>
      </w:r>
      <w:r w:rsidR="00DD1098">
        <w:rPr>
          <w:rFonts w:eastAsia="Calibri" w:cs="Times New Roman"/>
          <w:color w:val="auto"/>
          <w:kern w:val="2"/>
          <w:lang w:eastAsia="en-US"/>
          <w14:ligatures w14:val="standardContextual"/>
        </w:rPr>
        <w:t xml:space="preserve">worden </w:t>
      </w:r>
      <w:r w:rsidRPr="004B483E" w:rsidR="004B483E">
        <w:rPr>
          <w:rFonts w:eastAsia="Calibri" w:cs="Times New Roman"/>
          <w:color w:val="auto"/>
          <w:kern w:val="2"/>
          <w:lang w:eastAsia="en-US"/>
          <w14:ligatures w14:val="standardContextual"/>
        </w:rPr>
        <w:t>aan</w:t>
      </w:r>
      <w:r w:rsidR="00DD1098">
        <w:rPr>
          <w:rFonts w:eastAsia="Calibri" w:cs="Times New Roman"/>
          <w:color w:val="auto"/>
          <w:kern w:val="2"/>
          <w:lang w:eastAsia="en-US"/>
          <w14:ligatures w14:val="standardContextual"/>
        </w:rPr>
        <w:t>ge</w:t>
      </w:r>
      <w:r w:rsidRPr="004B483E" w:rsidR="004B483E">
        <w:rPr>
          <w:rFonts w:eastAsia="Calibri" w:cs="Times New Roman"/>
          <w:color w:val="auto"/>
          <w:kern w:val="2"/>
          <w:lang w:eastAsia="en-US"/>
          <w14:ligatures w14:val="standardContextual"/>
        </w:rPr>
        <w:t>n</w:t>
      </w:r>
      <w:r w:rsidR="00DD1098">
        <w:rPr>
          <w:rFonts w:eastAsia="Calibri" w:cs="Times New Roman"/>
          <w:color w:val="auto"/>
          <w:kern w:val="2"/>
          <w:lang w:eastAsia="en-US"/>
          <w14:ligatures w14:val="standardContextual"/>
        </w:rPr>
        <w:t>o</w:t>
      </w:r>
      <w:r w:rsidRPr="004B483E" w:rsidR="004B483E">
        <w:rPr>
          <w:rFonts w:eastAsia="Calibri" w:cs="Times New Roman"/>
          <w:color w:val="auto"/>
          <w:kern w:val="2"/>
          <w:lang w:eastAsia="en-US"/>
          <w14:ligatures w14:val="standardContextual"/>
        </w:rPr>
        <w:t>men, die volledig in lijn is met de aanbevelingen van de Venetië Commissie. De Wet over het Staatshof moet ook in lijn gebracht worden met aanbevelingen</w:t>
      </w:r>
      <w:r w:rsidRPr="004B483E" w:rsidDel="00632625" w:rsidR="004B483E">
        <w:rPr>
          <w:rFonts w:eastAsia="Calibri" w:cs="Times New Roman"/>
          <w:color w:val="auto"/>
          <w:kern w:val="2"/>
          <w:lang w:eastAsia="en-US"/>
          <w14:ligatures w14:val="standardContextual"/>
        </w:rPr>
        <w:t xml:space="preserve"> en worden aangenomen</w:t>
      </w:r>
      <w:r w:rsidRPr="004B483E" w:rsidR="004B483E">
        <w:rPr>
          <w:rFonts w:eastAsia="Calibri" w:cs="Times New Roman"/>
          <w:color w:val="auto"/>
          <w:kern w:val="2"/>
          <w:lang w:eastAsia="en-US"/>
          <w14:ligatures w14:val="standardContextual"/>
        </w:rPr>
        <w:t xml:space="preserve">. </w:t>
      </w:r>
    </w:p>
    <w:p w:rsidRPr="004B483E" w:rsidR="004B483E" w:rsidP="00877817" w:rsidRDefault="006B0D98" w14:paraId="13B2689D" w14:textId="45387D2C">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Voortgang op</w:t>
      </w:r>
      <w:r w:rsidR="001103B7">
        <w:rPr>
          <w:rFonts w:eastAsia="Calibri" w:cs="Times New Roman"/>
          <w:color w:val="auto"/>
          <w:kern w:val="2"/>
          <w:lang w:eastAsia="en-US"/>
          <w14:ligatures w14:val="standardContextual"/>
        </w:rPr>
        <w:t xml:space="preserve"> de strijd tegen</w:t>
      </w:r>
      <w:r>
        <w:rPr>
          <w:rFonts w:eastAsia="Calibri" w:cs="Times New Roman"/>
          <w:color w:val="auto"/>
          <w:kern w:val="2"/>
          <w:lang w:eastAsia="en-US"/>
          <w14:ligatures w14:val="standardContextual"/>
        </w:rPr>
        <w:t xml:space="preserve"> corruptie bleef uit, zoals de Commissie rapporteert. Het kabinet vindt </w:t>
      </w:r>
      <w:r w:rsidR="00751387">
        <w:rPr>
          <w:rFonts w:eastAsia="Calibri" w:cs="Times New Roman"/>
          <w:color w:val="auto"/>
          <w:kern w:val="2"/>
          <w:lang w:eastAsia="en-US"/>
          <w14:ligatures w14:val="standardContextual"/>
        </w:rPr>
        <w:t xml:space="preserve">ook </w:t>
      </w:r>
      <w:r>
        <w:rPr>
          <w:rFonts w:eastAsia="Calibri" w:cs="Times New Roman"/>
          <w:color w:val="auto"/>
          <w:kern w:val="2"/>
          <w:lang w:eastAsia="en-US"/>
          <w14:ligatures w14:val="standardContextual"/>
        </w:rPr>
        <w:t xml:space="preserve">dat de </w:t>
      </w:r>
      <w:r w:rsidRPr="004B483E" w:rsidR="004B483E">
        <w:rPr>
          <w:rFonts w:eastAsia="Calibri" w:cs="Times New Roman"/>
          <w:color w:val="auto"/>
          <w:kern w:val="2"/>
          <w:lang w:eastAsia="en-US"/>
          <w14:ligatures w14:val="standardContextual"/>
        </w:rPr>
        <w:t>wet tegen belangenverstrengeling</w:t>
      </w:r>
      <w:r>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in lijn moet worden gebracht met EU-standaarden</w:t>
      </w:r>
      <w:r>
        <w:rPr>
          <w:rFonts w:eastAsia="Calibri" w:cs="Times New Roman"/>
          <w:color w:val="auto"/>
          <w:kern w:val="2"/>
          <w:lang w:eastAsia="en-US"/>
          <w14:ligatures w14:val="standardContextual"/>
        </w:rPr>
        <w:t xml:space="preserve"> en </w:t>
      </w:r>
      <w:r w:rsidR="00090A0E">
        <w:rPr>
          <w:rFonts w:eastAsia="Calibri" w:cs="Times New Roman"/>
          <w:color w:val="auto"/>
          <w:kern w:val="2"/>
          <w:lang w:eastAsia="en-US"/>
          <w14:ligatures w14:val="standardContextual"/>
        </w:rPr>
        <w:t xml:space="preserve">moet worden </w:t>
      </w:r>
      <w:r>
        <w:rPr>
          <w:rFonts w:eastAsia="Calibri" w:cs="Times New Roman"/>
          <w:color w:val="auto"/>
          <w:kern w:val="2"/>
          <w:lang w:eastAsia="en-US"/>
          <w14:ligatures w14:val="standardContextual"/>
        </w:rPr>
        <w:t>uitgevoerd</w:t>
      </w:r>
      <w:r w:rsidRPr="004B483E" w:rsidR="004B483E">
        <w:rPr>
          <w:rFonts w:eastAsia="Calibri" w:cs="Times New Roman"/>
          <w:color w:val="auto"/>
          <w:kern w:val="2"/>
          <w:lang w:eastAsia="en-US"/>
          <w14:ligatures w14:val="standardContextual"/>
        </w:rPr>
        <w:t xml:space="preserve">. De Commissie </w:t>
      </w:r>
      <w:r w:rsidR="00C3521C">
        <w:rPr>
          <w:rFonts w:eastAsia="Calibri" w:cs="Times New Roman"/>
          <w:color w:val="auto"/>
          <w:kern w:val="2"/>
          <w:lang w:eastAsia="en-US"/>
          <w14:ligatures w14:val="standardContextual"/>
        </w:rPr>
        <w:t>beveelt</w:t>
      </w:r>
      <w:r w:rsidRPr="004B483E" w:rsidR="004B483E">
        <w:rPr>
          <w:rFonts w:eastAsia="Calibri" w:cs="Times New Roman"/>
          <w:color w:val="auto"/>
          <w:kern w:val="2"/>
          <w:lang w:eastAsia="en-US"/>
          <w14:ligatures w14:val="standardContextual"/>
        </w:rPr>
        <w:t xml:space="preserve"> terecht </w:t>
      </w:r>
      <w:r w:rsidR="00C3521C">
        <w:rPr>
          <w:rFonts w:eastAsia="Calibri" w:cs="Times New Roman"/>
          <w:color w:val="auto"/>
          <w:kern w:val="2"/>
          <w:lang w:eastAsia="en-US"/>
          <w14:ligatures w14:val="standardContextual"/>
        </w:rPr>
        <w:t xml:space="preserve">aan dat moet </w:t>
      </w:r>
      <w:r w:rsidR="00751387">
        <w:rPr>
          <w:rFonts w:eastAsia="Calibri" w:cs="Times New Roman"/>
          <w:color w:val="auto"/>
          <w:kern w:val="2"/>
          <w:lang w:eastAsia="en-US"/>
          <w14:ligatures w14:val="standardContextual"/>
        </w:rPr>
        <w:t>worden gewerkt aan</w:t>
      </w:r>
      <w:r w:rsidR="00C3521C">
        <w:rPr>
          <w:rFonts w:eastAsia="Calibri" w:cs="Times New Roman"/>
          <w:color w:val="auto"/>
          <w:kern w:val="2"/>
          <w:lang w:eastAsia="en-US"/>
          <w14:ligatures w14:val="standardContextual"/>
        </w:rPr>
        <w:t xml:space="preserve"> </w:t>
      </w:r>
      <w:r w:rsidR="00090A0E">
        <w:rPr>
          <w:rFonts w:eastAsia="Calibri" w:cs="Times New Roman"/>
          <w:color w:val="auto"/>
          <w:kern w:val="2"/>
          <w:lang w:eastAsia="en-US"/>
          <w14:ligatures w14:val="standardContextual"/>
        </w:rPr>
        <w:t xml:space="preserve">een </w:t>
      </w:r>
      <w:r w:rsidRPr="00D649DD" w:rsidR="00C3521C">
        <w:rPr>
          <w:rFonts w:eastAsia="Calibri" w:cs="Times New Roman"/>
          <w:i/>
          <w:iCs/>
          <w:color w:val="auto"/>
          <w:kern w:val="2"/>
          <w:lang w:eastAsia="en-US"/>
          <w14:ligatures w14:val="standardContextual"/>
        </w:rPr>
        <w:t>track record</w:t>
      </w:r>
      <w:r w:rsidR="00C3521C">
        <w:rPr>
          <w:rFonts w:eastAsia="Calibri" w:cs="Times New Roman"/>
          <w:color w:val="auto"/>
          <w:kern w:val="2"/>
          <w:lang w:eastAsia="en-US"/>
          <w14:ligatures w14:val="standardContextual"/>
        </w:rPr>
        <w:t xml:space="preserve"> op </w:t>
      </w:r>
      <w:r w:rsidR="00F51D8F">
        <w:rPr>
          <w:rFonts w:eastAsia="Calibri" w:cs="Times New Roman"/>
          <w:color w:val="auto"/>
          <w:kern w:val="2"/>
          <w:lang w:eastAsia="en-US"/>
          <w14:ligatures w14:val="standardContextual"/>
        </w:rPr>
        <w:t>corruptieonderzoeken</w:t>
      </w:r>
      <w:r w:rsidR="00C3521C">
        <w:rPr>
          <w:rFonts w:eastAsia="Calibri" w:cs="Times New Roman"/>
          <w:color w:val="auto"/>
          <w:kern w:val="2"/>
          <w:lang w:eastAsia="en-US"/>
          <w14:ligatures w14:val="standardContextual"/>
        </w:rPr>
        <w:t xml:space="preserve"> en veroordelingen, bijvoorbeeld door betere samenwerking </w:t>
      </w:r>
      <w:r w:rsidR="00C3521C">
        <w:rPr>
          <w:rFonts w:eastAsia="Calibri" w:cs="Times New Roman"/>
          <w:color w:val="auto"/>
          <w:kern w:val="2"/>
          <w:lang w:eastAsia="en-US"/>
          <w14:ligatures w14:val="standardContextual"/>
        </w:rPr>
        <w:lastRenderedPageBreak/>
        <w:t xml:space="preserve">tussen de politie en het OM. </w:t>
      </w:r>
      <w:r w:rsidR="00EF277A">
        <w:rPr>
          <w:rFonts w:eastAsia="Calibri" w:cs="Times New Roman"/>
          <w:color w:val="auto"/>
          <w:kern w:val="2"/>
          <w:lang w:eastAsia="en-US"/>
          <w14:ligatures w14:val="standardContextual"/>
        </w:rPr>
        <w:t>Het kabinet verwelkomt enige voortgang in</w:t>
      </w:r>
      <w:r w:rsidR="00D40692">
        <w:rPr>
          <w:rFonts w:eastAsia="Calibri" w:cs="Times New Roman"/>
          <w:color w:val="auto"/>
          <w:kern w:val="2"/>
          <w:lang w:eastAsia="en-US"/>
          <w14:ligatures w14:val="standardContextual"/>
        </w:rPr>
        <w:t xml:space="preserve"> de strijd tegen georganiseerde misdaad, </w:t>
      </w:r>
      <w:r w:rsidR="00751387">
        <w:rPr>
          <w:rFonts w:eastAsia="Calibri" w:cs="Times New Roman"/>
          <w:color w:val="auto"/>
          <w:kern w:val="2"/>
          <w:lang w:eastAsia="en-US"/>
          <w14:ligatures w14:val="standardContextual"/>
        </w:rPr>
        <w:t>met</w:t>
      </w:r>
      <w:r w:rsidR="00D40692">
        <w:rPr>
          <w:rFonts w:eastAsia="Calibri" w:cs="Times New Roman"/>
          <w:color w:val="auto"/>
          <w:kern w:val="2"/>
          <w:lang w:eastAsia="en-US"/>
          <w14:ligatures w14:val="standardContextual"/>
        </w:rPr>
        <w:t xml:space="preserve"> de aanname van strategieën tegen mensensmokkel en wapen</w:t>
      </w:r>
      <w:r w:rsidR="00BA5CFF">
        <w:rPr>
          <w:rFonts w:eastAsia="Calibri" w:cs="Times New Roman"/>
          <w:color w:val="auto"/>
          <w:kern w:val="2"/>
          <w:lang w:eastAsia="en-US"/>
          <w14:ligatures w14:val="standardContextual"/>
        </w:rPr>
        <w:t>bezit</w:t>
      </w:r>
      <w:r w:rsidR="00A70A63">
        <w:rPr>
          <w:rFonts w:eastAsia="Calibri" w:cs="Times New Roman"/>
          <w:color w:val="auto"/>
          <w:kern w:val="2"/>
          <w:lang w:eastAsia="en-US"/>
          <w14:ligatures w14:val="standardContextual"/>
        </w:rPr>
        <w:t>.</w:t>
      </w:r>
      <w:r w:rsidR="00BA5CFF">
        <w:rPr>
          <w:rFonts w:eastAsia="Calibri" w:cs="Times New Roman"/>
          <w:color w:val="auto"/>
          <w:kern w:val="2"/>
          <w:lang w:eastAsia="en-US"/>
          <w14:ligatures w14:val="standardContextual"/>
        </w:rPr>
        <w:t xml:space="preserve"> </w:t>
      </w:r>
    </w:p>
    <w:p w:rsidRPr="005536DB" w:rsidR="004B483E" w:rsidP="00877817" w:rsidRDefault="0078443A" w14:paraId="3E641698" w14:textId="2549A523">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Op migratie </w:t>
      </w:r>
      <w:r w:rsidR="0075600B">
        <w:rPr>
          <w:rFonts w:eastAsia="Calibri" w:cs="Times New Roman"/>
          <w:color w:val="auto"/>
          <w:kern w:val="2"/>
          <w:lang w:eastAsia="en-US"/>
          <w14:ligatures w14:val="standardContextual"/>
        </w:rPr>
        <w:t xml:space="preserve">herkent het kabinet de beschrijving van de Commissie </w:t>
      </w:r>
      <w:r>
        <w:rPr>
          <w:rFonts w:eastAsia="Calibri" w:cs="Times New Roman"/>
          <w:color w:val="auto"/>
          <w:kern w:val="2"/>
          <w:lang w:eastAsia="en-US"/>
          <w14:ligatures w14:val="standardContextual"/>
        </w:rPr>
        <w:t xml:space="preserve">dat een aantal stappen </w:t>
      </w:r>
      <w:r w:rsidR="00751387">
        <w:rPr>
          <w:rFonts w:eastAsia="Calibri" w:cs="Times New Roman"/>
          <w:color w:val="auto"/>
          <w:kern w:val="2"/>
          <w:lang w:eastAsia="en-US"/>
          <w14:ligatures w14:val="standardContextual"/>
        </w:rPr>
        <w:t>zijn</w:t>
      </w:r>
      <w:r>
        <w:rPr>
          <w:rFonts w:eastAsia="Calibri" w:cs="Times New Roman"/>
          <w:color w:val="auto"/>
          <w:kern w:val="2"/>
          <w:lang w:eastAsia="en-US"/>
          <w14:ligatures w14:val="standardContextual"/>
        </w:rPr>
        <w:t xml:space="preserve"> gezet</w:t>
      </w:r>
      <w:r w:rsidR="00751387">
        <w:rPr>
          <w:rFonts w:eastAsia="Calibri" w:cs="Times New Roman"/>
          <w:color w:val="auto"/>
          <w:kern w:val="2"/>
          <w:lang w:eastAsia="en-US"/>
          <w14:ligatures w14:val="standardContextual"/>
        </w:rPr>
        <w:t xml:space="preserve">, zoals </w:t>
      </w:r>
      <w:r w:rsidR="00EA791F">
        <w:rPr>
          <w:rFonts w:eastAsia="Calibri" w:cs="Times New Roman"/>
          <w:color w:val="auto"/>
          <w:kern w:val="2"/>
          <w:lang w:eastAsia="en-US"/>
          <w14:ligatures w14:val="standardContextual"/>
        </w:rPr>
        <w:t xml:space="preserve">de aanname van </w:t>
      </w:r>
      <w:r w:rsidR="0079248F">
        <w:rPr>
          <w:rFonts w:eastAsia="Calibri" w:cs="Times New Roman"/>
          <w:color w:val="auto"/>
          <w:kern w:val="2"/>
          <w:lang w:eastAsia="en-US"/>
          <w14:ligatures w14:val="standardContextual"/>
        </w:rPr>
        <w:t xml:space="preserve">de </w:t>
      </w:r>
      <w:r w:rsidR="005D1745">
        <w:rPr>
          <w:rFonts w:eastAsia="Calibri" w:cs="Times New Roman"/>
          <w:color w:val="auto"/>
          <w:kern w:val="2"/>
          <w:lang w:eastAsia="en-US"/>
          <w14:ligatures w14:val="standardContextual"/>
        </w:rPr>
        <w:t xml:space="preserve">wet op grenscontrole. </w:t>
      </w:r>
      <w:r w:rsidRPr="004B483E" w:rsidR="004B483E">
        <w:rPr>
          <w:rFonts w:eastAsia="Calibri" w:cs="Times New Roman"/>
          <w:color w:val="auto"/>
          <w:kern w:val="2"/>
          <w:lang w:eastAsia="en-US"/>
          <w14:ligatures w14:val="standardContextual"/>
        </w:rPr>
        <w:t xml:space="preserve">Het kabinet deelt de mening dat Bosnië en Herzegovina het visumbeleid verder aan dient te </w:t>
      </w:r>
      <w:r w:rsidRPr="005536DB" w:rsidR="006B14E8">
        <w:rPr>
          <w:rFonts w:eastAsia="Calibri" w:cs="Times New Roman"/>
          <w:color w:val="auto"/>
          <w:kern w:val="2"/>
          <w:lang w:eastAsia="en-US"/>
          <w14:ligatures w14:val="standardContextual"/>
        </w:rPr>
        <w:t>sluiten op de EU</w:t>
      </w:r>
      <w:r w:rsidRPr="005536DB" w:rsidR="004B483E">
        <w:rPr>
          <w:rFonts w:eastAsia="Calibri" w:cs="Times New Roman"/>
          <w:color w:val="auto"/>
          <w:kern w:val="2"/>
          <w:lang w:eastAsia="en-US"/>
          <w14:ligatures w14:val="standardContextual"/>
        </w:rPr>
        <w:t>.</w:t>
      </w:r>
    </w:p>
    <w:p w:rsidRPr="004B483E" w:rsidR="004B483E" w:rsidP="00877817" w:rsidRDefault="005A4BED" w14:paraId="75787A73" w14:textId="1AC17146">
      <w:pPr>
        <w:autoSpaceDN/>
        <w:spacing w:after="160" w:line="276" w:lineRule="auto"/>
        <w:textAlignment w:val="auto"/>
        <w:rPr>
          <w:rFonts w:eastAsia="Calibri" w:cs="Times New Roman"/>
          <w:color w:val="auto"/>
          <w:kern w:val="2"/>
          <w:lang w:eastAsia="en-US"/>
          <w14:ligatures w14:val="standardContextual"/>
        </w:rPr>
      </w:pPr>
      <w:r w:rsidRPr="005536DB">
        <w:rPr>
          <w:rFonts w:eastAsia="Calibri" w:cs="Times New Roman"/>
          <w:color w:val="auto"/>
          <w:kern w:val="2"/>
          <w:lang w:eastAsia="en-US"/>
          <w14:ligatures w14:val="standardContextual"/>
        </w:rPr>
        <w:t>In lijn met de motie-Tuinman/Van Campen (Kamerstuk 21501-20, nr. 2055) blijft h</w:t>
      </w:r>
      <w:r w:rsidRPr="005536DB" w:rsidR="004B483E">
        <w:rPr>
          <w:rFonts w:eastAsia="Calibri" w:cs="Times New Roman"/>
          <w:color w:val="auto"/>
          <w:kern w:val="2"/>
          <w:lang w:eastAsia="en-US"/>
          <w14:ligatures w14:val="standardContextual"/>
        </w:rPr>
        <w:t xml:space="preserve">et kabinet </w:t>
      </w:r>
      <w:r w:rsidRPr="005536DB" w:rsidR="00B455EB">
        <w:rPr>
          <w:rFonts w:eastAsia="Calibri" w:cs="Times New Roman"/>
          <w:color w:val="auto"/>
          <w:kern w:val="2"/>
          <w:lang w:eastAsia="en-US"/>
          <w14:ligatures w14:val="standardContextual"/>
        </w:rPr>
        <w:t xml:space="preserve">vinden </w:t>
      </w:r>
      <w:r w:rsidRPr="005536DB" w:rsidR="004B483E">
        <w:rPr>
          <w:rFonts w:eastAsia="Calibri" w:cs="Times New Roman"/>
          <w:color w:val="auto"/>
          <w:kern w:val="2"/>
          <w:lang w:eastAsia="en-US"/>
          <w14:ligatures w14:val="standardContextual"/>
        </w:rPr>
        <w:t xml:space="preserve">dat het onderhandelingsraamwerk pas aangenomen kan worden als aan alle stappen uit </w:t>
      </w:r>
      <w:r w:rsidRPr="005536DB" w:rsidR="008D48E7">
        <w:rPr>
          <w:rFonts w:eastAsia="Calibri" w:cs="Times New Roman"/>
          <w:color w:val="auto"/>
          <w:kern w:val="2"/>
          <w:lang w:eastAsia="en-US"/>
          <w14:ligatures w14:val="standardContextual"/>
        </w:rPr>
        <w:t xml:space="preserve">de aanbeveling </w:t>
      </w:r>
      <w:r w:rsidRPr="005536DB" w:rsidR="004B483E">
        <w:rPr>
          <w:rFonts w:eastAsia="Calibri" w:cs="Times New Roman"/>
          <w:color w:val="auto"/>
          <w:kern w:val="2"/>
          <w:lang w:eastAsia="en-US"/>
          <w14:ligatures w14:val="standardContextual"/>
        </w:rPr>
        <w:t>van 2022 is voldaan. Voor het verdere toetredingsproces blijven ook de 14 prioriteiten uit de Opinie van 2019 leidend</w:t>
      </w:r>
      <w:r w:rsidRPr="005536DB" w:rsidR="00877817">
        <w:rPr>
          <w:rFonts w:eastAsia="Calibri" w:cs="Times New Roman"/>
          <w:color w:val="auto"/>
          <w:kern w:val="2"/>
          <w:lang w:eastAsia="en-US"/>
          <w14:ligatures w14:val="standardContextual"/>
        </w:rPr>
        <w:t>.</w:t>
      </w:r>
      <w:r w:rsidRPr="005536DB" w:rsidR="008C3953">
        <w:rPr>
          <w:rFonts w:eastAsia="Calibri" w:cs="Times New Roman"/>
          <w:color w:val="auto"/>
          <w:kern w:val="2"/>
          <w:lang w:eastAsia="en-US"/>
          <w14:ligatures w14:val="standardContextual"/>
        </w:rPr>
        <w:t xml:space="preserve"> </w:t>
      </w:r>
      <w:r w:rsidRPr="005536DB" w:rsidR="004168B9">
        <w:rPr>
          <w:rFonts w:eastAsia="Calibri" w:cs="Times New Roman"/>
          <w:color w:val="auto"/>
          <w:kern w:val="2"/>
          <w:lang w:eastAsia="en-US"/>
          <w14:ligatures w14:val="standardContextual"/>
        </w:rPr>
        <w:t xml:space="preserve">Het kabinet moedigt Bosnië en Herzegovina aan om echt te leveren op de vereiste stappen, in lijn met de aanbevelingen van de Commissie. </w:t>
      </w:r>
      <w:r w:rsidRPr="005536DB" w:rsidR="008C3953">
        <w:rPr>
          <w:rFonts w:eastAsia="Calibri" w:cs="Times New Roman"/>
          <w:color w:val="auto"/>
          <w:kern w:val="2"/>
          <w:lang w:eastAsia="en-US"/>
          <w14:ligatures w14:val="standardContextual"/>
        </w:rPr>
        <w:t>Alleen met substantiële grondwetswijzigingen, ten faveure van de functionaliteit van staatsinstellingen, zal Bosnië en Herzegovina kunnen voldoen aan de EU-verplichtingen.</w:t>
      </w:r>
      <w:r w:rsidRPr="004B483E" w:rsidR="004B483E">
        <w:rPr>
          <w:rFonts w:eastAsia="Calibri" w:cs="Times New Roman"/>
          <w:color w:val="auto"/>
          <w:kern w:val="2"/>
          <w:lang w:eastAsia="en-US"/>
          <w14:ligatures w14:val="standardContextual"/>
        </w:rPr>
        <w:t xml:space="preserve"> </w:t>
      </w:r>
      <w:r w:rsidR="002E0F07">
        <w:rPr>
          <w:rFonts w:eastAsia="Calibri" w:cs="Times New Roman"/>
          <w:color w:val="auto"/>
          <w:kern w:val="2"/>
          <w:lang w:eastAsia="en-US"/>
          <w14:ligatures w14:val="standardContextual"/>
        </w:rPr>
        <w:br/>
      </w:r>
      <w:r w:rsidR="002E0F07">
        <w:rPr>
          <w:rFonts w:eastAsia="Calibri" w:cs="Times New Roman"/>
          <w:color w:val="auto"/>
          <w:kern w:val="2"/>
          <w:lang w:eastAsia="en-US"/>
          <w14:ligatures w14:val="standardContextual"/>
        </w:rPr>
        <w:br/>
      </w:r>
      <w:r w:rsidRPr="004B483E" w:rsidR="004B483E">
        <w:rPr>
          <w:rFonts w:eastAsia="Calibri" w:cs="Times New Roman"/>
          <w:b/>
          <w:color w:val="auto"/>
          <w:kern w:val="2"/>
          <w:lang w:eastAsia="en-US"/>
          <w14:ligatures w14:val="standardContextual"/>
        </w:rPr>
        <w:t>Noord-Macedonië</w:t>
      </w:r>
      <w:r w:rsidR="002C730D">
        <w:rPr>
          <w:rFonts w:eastAsia="Calibri" w:cs="Times New Roman"/>
          <w:color w:val="auto"/>
          <w:kern w:val="2"/>
          <w:lang w:eastAsia="en-US"/>
          <w14:ligatures w14:val="standardContextual"/>
        </w:rPr>
        <w:br/>
      </w:r>
      <w:r w:rsidRPr="004B483E" w:rsidR="004B483E">
        <w:rPr>
          <w:rFonts w:eastAsia="Calibri" w:cs="Times New Roman"/>
          <w:color w:val="auto"/>
          <w:kern w:val="2"/>
          <w:lang w:eastAsia="en-US"/>
          <w14:ligatures w14:val="standardContextual"/>
        </w:rPr>
        <w:t xml:space="preserve">De Commissie roept Noord-Macedonië op </w:t>
      </w:r>
      <w:r w:rsidR="00E5668F">
        <w:rPr>
          <w:rFonts w:eastAsia="Calibri" w:cs="Times New Roman"/>
          <w:color w:val="auto"/>
          <w:kern w:val="2"/>
          <w:lang w:eastAsia="en-US"/>
          <w14:ligatures w14:val="standardContextual"/>
        </w:rPr>
        <w:t>om</w:t>
      </w:r>
      <w:r w:rsidRPr="004B483E" w:rsidR="004B483E">
        <w:rPr>
          <w:rFonts w:eastAsia="Calibri" w:cs="Times New Roman"/>
          <w:color w:val="auto"/>
          <w:kern w:val="2"/>
          <w:lang w:eastAsia="en-US"/>
          <w14:ligatures w14:val="standardContextual"/>
        </w:rPr>
        <w:t xml:space="preserve"> EU-gerelateerde hervormingen</w:t>
      </w:r>
      <w:r w:rsidR="00E5668F">
        <w:rPr>
          <w:rFonts w:eastAsia="Calibri" w:cs="Times New Roman"/>
          <w:color w:val="auto"/>
          <w:kern w:val="2"/>
          <w:lang w:eastAsia="en-US"/>
          <w14:ligatures w14:val="standardContextual"/>
        </w:rPr>
        <w:t xml:space="preserve"> te </w:t>
      </w:r>
      <w:r w:rsidR="00EB2122">
        <w:rPr>
          <w:rFonts w:eastAsia="Calibri" w:cs="Times New Roman"/>
          <w:color w:val="auto"/>
          <w:kern w:val="2"/>
          <w:lang w:eastAsia="en-US"/>
          <w14:ligatures w14:val="standardContextual"/>
        </w:rPr>
        <w:t>intensiveren</w:t>
      </w:r>
      <w:r w:rsidRPr="004B483E" w:rsidR="004B483E">
        <w:rPr>
          <w:rFonts w:eastAsia="Calibri" w:cs="Times New Roman"/>
          <w:color w:val="auto"/>
          <w:kern w:val="2"/>
          <w:lang w:eastAsia="en-US"/>
          <w14:ligatures w14:val="standardContextual"/>
        </w:rPr>
        <w:t>. De Commissie herinnert er aan dat Noord-Macedonië nog steeds niet de nodige grondwetswijzigingen heeft doorgevoerd, die tot doel hebben de bescherming van minderheden uit te breiden</w:t>
      </w:r>
      <w:r w:rsidR="00ED5BE7">
        <w:rPr>
          <w:rFonts w:eastAsia="Calibri" w:cs="Times New Roman"/>
          <w:color w:val="auto"/>
          <w:kern w:val="2"/>
          <w:lang w:eastAsia="en-US"/>
          <w14:ligatures w14:val="standardContextual"/>
        </w:rPr>
        <w:t>. De Commissie</w:t>
      </w:r>
      <w:r w:rsidRPr="004B483E" w:rsidR="004B483E">
        <w:rPr>
          <w:rFonts w:eastAsia="Calibri" w:cs="Times New Roman"/>
          <w:color w:val="auto"/>
          <w:kern w:val="2"/>
          <w:lang w:eastAsia="en-US"/>
          <w14:ligatures w14:val="standardContextual"/>
        </w:rPr>
        <w:t xml:space="preserve"> roept Noord-Macedonië op om snel </w:t>
      </w:r>
      <w:r w:rsidR="00A74A5E">
        <w:rPr>
          <w:rFonts w:eastAsia="Calibri" w:cs="Times New Roman"/>
          <w:color w:val="auto"/>
          <w:kern w:val="2"/>
          <w:lang w:eastAsia="en-US"/>
          <w14:ligatures w14:val="standardContextual"/>
        </w:rPr>
        <w:t>de</w:t>
      </w:r>
      <w:r w:rsidR="00ED5BE7">
        <w:rPr>
          <w:rFonts w:eastAsia="Calibri" w:cs="Times New Roman"/>
          <w:color w:val="auto"/>
          <w:kern w:val="2"/>
          <w:lang w:eastAsia="en-US"/>
          <w14:ligatures w14:val="standardContextual"/>
        </w:rPr>
        <w:t>ze</w:t>
      </w:r>
      <w:r w:rsidR="00A74A5E">
        <w:rPr>
          <w:rFonts w:eastAsia="Calibri" w:cs="Times New Roman"/>
          <w:color w:val="auto"/>
          <w:kern w:val="2"/>
          <w:lang w:eastAsia="en-US"/>
          <w14:ligatures w14:val="standardContextual"/>
        </w:rPr>
        <w:t xml:space="preserve"> </w:t>
      </w:r>
      <w:r w:rsidRPr="00EC5B49" w:rsidR="00A74A5E">
        <w:rPr>
          <w:rFonts w:eastAsia="Calibri" w:cs="Times New Roman"/>
          <w:i/>
          <w:color w:val="auto"/>
          <w:kern w:val="2"/>
          <w:lang w:eastAsia="en-US"/>
          <w14:ligatures w14:val="standardContextual"/>
        </w:rPr>
        <w:t>opening benchmarks</w:t>
      </w:r>
      <w:r w:rsidR="00A74A5E">
        <w:rPr>
          <w:rFonts w:eastAsia="Calibri" w:cs="Times New Roman"/>
          <w:color w:val="auto"/>
          <w:kern w:val="2"/>
          <w:lang w:eastAsia="en-US"/>
          <w14:ligatures w14:val="standardContextual"/>
        </w:rPr>
        <w:t xml:space="preserve"> voor Cluster 1 te behalen, met het </w:t>
      </w:r>
      <w:r w:rsidR="00703165">
        <w:rPr>
          <w:rFonts w:eastAsia="Calibri" w:cs="Times New Roman"/>
          <w:color w:val="auto"/>
          <w:kern w:val="2"/>
          <w:lang w:eastAsia="en-US"/>
          <w14:ligatures w14:val="standardContextual"/>
        </w:rPr>
        <w:t>oog</w:t>
      </w:r>
      <w:r w:rsidR="00A74A5E">
        <w:rPr>
          <w:rFonts w:eastAsia="Calibri" w:cs="Times New Roman"/>
          <w:color w:val="auto"/>
          <w:kern w:val="2"/>
          <w:lang w:eastAsia="en-US"/>
          <w14:ligatures w14:val="standardContextual"/>
        </w:rPr>
        <w:t xml:space="preserve"> op het openen van het cluster wanneer aan de voorwaarden is voldaan. </w:t>
      </w:r>
      <w:r w:rsidRPr="004B483E" w:rsidDel="00A74A5E" w:rsidR="004B483E">
        <w:rPr>
          <w:rFonts w:eastAsia="Calibri" w:cs="Times New Roman"/>
          <w:color w:val="auto"/>
          <w:kern w:val="2"/>
          <w:lang w:eastAsia="en-US"/>
          <w14:ligatures w14:val="standardContextual"/>
        </w:rPr>
        <w:t xml:space="preserve"> </w:t>
      </w:r>
    </w:p>
    <w:p w:rsidR="00857810" w:rsidP="00877817" w:rsidRDefault="00857810" w14:paraId="1002DD19" w14:textId="0903FAD8">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Noord-Macedonië maakte volgens de Commissie geen voortgang op de rechtspraakhervormingen en </w:t>
      </w:r>
      <w:r w:rsidR="003F3692">
        <w:rPr>
          <w:rFonts w:eastAsia="Calibri" w:cs="Times New Roman"/>
          <w:color w:val="auto"/>
          <w:kern w:val="2"/>
          <w:lang w:eastAsia="en-US"/>
          <w14:ligatures w14:val="standardContextual"/>
        </w:rPr>
        <w:t xml:space="preserve">de strijd tegen </w:t>
      </w:r>
      <w:r>
        <w:rPr>
          <w:rFonts w:eastAsia="Calibri" w:cs="Times New Roman"/>
          <w:color w:val="auto"/>
          <w:kern w:val="2"/>
          <w:lang w:eastAsia="en-US"/>
          <w14:ligatures w14:val="standardContextual"/>
        </w:rPr>
        <w:t>corruptie</w:t>
      </w:r>
      <w:r w:rsidR="00D14844">
        <w:rPr>
          <w:rFonts w:eastAsia="Calibri" w:cs="Times New Roman"/>
          <w:color w:val="auto"/>
          <w:kern w:val="2"/>
          <w:lang w:eastAsia="en-US"/>
          <w14:ligatures w14:val="standardContextual"/>
        </w:rPr>
        <w:t xml:space="preserve">. De Commissie benoemt dat de onafhankelijkheid van de rechterlijke macht ondermijnd wordt door bemoeienis en druk van andere staatsorganen. De Commissie beveelt aan dat Noord-Macedonië de onafhankelijkheid van de </w:t>
      </w:r>
      <w:r w:rsidR="003D586E">
        <w:rPr>
          <w:rFonts w:eastAsia="Calibri" w:cs="Arial"/>
          <w:color w:val="auto"/>
          <w:kern w:val="2"/>
          <w:lang w:eastAsia="en-US"/>
          <w14:ligatures w14:val="standardContextual"/>
        </w:rPr>
        <w:t xml:space="preserve">Hoge Raden voor Justitie en </w:t>
      </w:r>
      <w:r w:rsidR="00953731">
        <w:rPr>
          <w:rFonts w:eastAsia="Calibri" w:cs="Arial"/>
          <w:color w:val="auto"/>
          <w:kern w:val="2"/>
          <w:lang w:eastAsia="en-US"/>
          <w14:ligatures w14:val="standardContextual"/>
        </w:rPr>
        <w:t xml:space="preserve">voor </w:t>
      </w:r>
      <w:r w:rsidR="003D586E">
        <w:rPr>
          <w:rFonts w:eastAsia="Calibri" w:cs="Arial"/>
          <w:color w:val="auto"/>
          <w:kern w:val="2"/>
          <w:lang w:eastAsia="en-US"/>
          <w14:ligatures w14:val="standardContextual"/>
        </w:rPr>
        <w:t>Rechtsvervolging</w:t>
      </w:r>
      <w:r w:rsidR="00D14844">
        <w:rPr>
          <w:rFonts w:eastAsia="Calibri" w:cs="Times New Roman"/>
          <w:color w:val="auto"/>
          <w:kern w:val="2"/>
          <w:lang w:eastAsia="en-US"/>
          <w14:ligatures w14:val="standardContextual"/>
        </w:rPr>
        <w:t xml:space="preserve"> verst</w:t>
      </w:r>
      <w:r w:rsidR="006D0C59">
        <w:rPr>
          <w:rFonts w:eastAsia="Calibri" w:cs="Times New Roman"/>
          <w:color w:val="auto"/>
          <w:kern w:val="2"/>
          <w:lang w:eastAsia="en-US"/>
          <w14:ligatures w14:val="standardContextual"/>
        </w:rPr>
        <w:t>erkt. Ook moet</w:t>
      </w:r>
      <w:r w:rsidDel="00ED5BE7" w:rsidR="006D0C59">
        <w:rPr>
          <w:rFonts w:eastAsia="Calibri" w:cs="Times New Roman"/>
          <w:color w:val="auto"/>
          <w:kern w:val="2"/>
          <w:lang w:eastAsia="en-US"/>
          <w14:ligatures w14:val="standardContextual"/>
        </w:rPr>
        <w:t xml:space="preserve"> </w:t>
      </w:r>
      <w:r w:rsidR="006D0C59">
        <w:rPr>
          <w:rFonts w:eastAsia="Calibri" w:cs="Times New Roman"/>
          <w:color w:val="auto"/>
          <w:kern w:val="2"/>
          <w:lang w:eastAsia="en-US"/>
          <w14:ligatures w14:val="standardContextual"/>
        </w:rPr>
        <w:t xml:space="preserve">het Wetboek van Strafrecht in lijn </w:t>
      </w:r>
      <w:r w:rsidR="00ED5BE7">
        <w:rPr>
          <w:rFonts w:eastAsia="Calibri" w:cs="Times New Roman"/>
          <w:color w:val="auto"/>
          <w:kern w:val="2"/>
          <w:lang w:eastAsia="en-US"/>
          <w14:ligatures w14:val="standardContextual"/>
        </w:rPr>
        <w:t>worden gebracht</w:t>
      </w:r>
      <w:r w:rsidR="006D0C59">
        <w:rPr>
          <w:rFonts w:eastAsia="Calibri" w:cs="Times New Roman"/>
          <w:color w:val="auto"/>
          <w:kern w:val="2"/>
          <w:lang w:eastAsia="en-US"/>
          <w14:ligatures w14:val="standardContextual"/>
        </w:rPr>
        <w:t xml:space="preserve"> met </w:t>
      </w:r>
      <w:r w:rsidR="00013CB9">
        <w:rPr>
          <w:rFonts w:eastAsia="Calibri" w:cs="Times New Roman"/>
          <w:color w:val="auto"/>
          <w:kern w:val="2"/>
          <w:lang w:eastAsia="en-US"/>
          <w14:ligatures w14:val="standardContextual"/>
        </w:rPr>
        <w:t xml:space="preserve">het EU-acquis en </w:t>
      </w:r>
      <w:r w:rsidR="0003717C">
        <w:rPr>
          <w:rFonts w:eastAsia="Calibri" w:cs="Times New Roman"/>
          <w:color w:val="auto"/>
          <w:kern w:val="2"/>
          <w:lang w:eastAsia="en-US"/>
          <w14:ligatures w14:val="standardContextual"/>
        </w:rPr>
        <w:t xml:space="preserve">internationale standaarden. </w:t>
      </w:r>
      <w:r>
        <w:rPr>
          <w:rFonts w:eastAsia="Calibri" w:cs="Times New Roman"/>
          <w:color w:val="auto"/>
          <w:kern w:val="2"/>
          <w:lang w:eastAsia="en-US"/>
          <w14:ligatures w14:val="standardContextual"/>
        </w:rPr>
        <w:t xml:space="preserve">Op vrijheid van meningsuiting </w:t>
      </w:r>
      <w:r w:rsidR="003C7DDA">
        <w:rPr>
          <w:rFonts w:eastAsia="Calibri" w:cs="Times New Roman"/>
          <w:color w:val="auto"/>
          <w:kern w:val="2"/>
          <w:lang w:eastAsia="en-US"/>
          <w14:ligatures w14:val="standardContextual"/>
        </w:rPr>
        <w:t xml:space="preserve">werd beperkte voortgang geboekt, evenals op </w:t>
      </w:r>
      <w:r w:rsidR="00ED5BE7">
        <w:rPr>
          <w:rFonts w:eastAsia="Calibri" w:cs="Times New Roman"/>
          <w:color w:val="auto"/>
          <w:kern w:val="2"/>
          <w:lang w:eastAsia="en-US"/>
          <w14:ligatures w14:val="standardContextual"/>
        </w:rPr>
        <w:t>de bestrijding van</w:t>
      </w:r>
      <w:r>
        <w:rPr>
          <w:rFonts w:eastAsia="Calibri" w:cs="Times New Roman"/>
          <w:color w:val="auto"/>
          <w:kern w:val="2"/>
          <w:lang w:eastAsia="en-US"/>
          <w14:ligatures w14:val="standardContextual"/>
        </w:rPr>
        <w:t xml:space="preserve"> georganiseerde </w:t>
      </w:r>
      <w:r w:rsidR="00D14844">
        <w:rPr>
          <w:rFonts w:eastAsia="Calibri" w:cs="Times New Roman"/>
          <w:color w:val="auto"/>
          <w:kern w:val="2"/>
          <w:lang w:eastAsia="en-US"/>
          <w14:ligatures w14:val="standardContextual"/>
        </w:rPr>
        <w:t xml:space="preserve">misdaad </w:t>
      </w:r>
      <w:r w:rsidR="00EF75BD">
        <w:rPr>
          <w:rFonts w:eastAsia="Calibri" w:cs="Times New Roman"/>
          <w:color w:val="auto"/>
          <w:kern w:val="2"/>
          <w:lang w:eastAsia="en-US"/>
          <w14:ligatures w14:val="standardContextual"/>
        </w:rPr>
        <w:t>door goede samenwerking met Europol</w:t>
      </w:r>
      <w:r w:rsidR="00D14844">
        <w:rPr>
          <w:rFonts w:eastAsia="Calibri" w:cs="Times New Roman"/>
          <w:color w:val="auto"/>
          <w:kern w:val="2"/>
          <w:lang w:eastAsia="en-US"/>
          <w14:ligatures w14:val="standardContextual"/>
        </w:rPr>
        <w:t xml:space="preserve">. </w:t>
      </w:r>
    </w:p>
    <w:p w:rsidRPr="004B483E" w:rsidR="004B483E" w:rsidP="00877817" w:rsidRDefault="0040047E" w14:paraId="26575F66" w14:textId="77B764FE">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Voorafgaand aan SEPA-toetreding</w:t>
      </w:r>
      <w:r w:rsidR="00070770">
        <w:rPr>
          <w:rFonts w:eastAsia="Calibri" w:cs="Times New Roman"/>
          <w:color w:val="auto"/>
          <w:kern w:val="2"/>
          <w:lang w:eastAsia="en-US"/>
          <w14:ligatures w14:val="standardContextual"/>
        </w:rPr>
        <w:t xml:space="preserve"> maakte Noord-Macedonië goede voortgang op betalingsdiensten en de bestrijding van witwassen en terrorismefinanciering. </w:t>
      </w:r>
      <w:r w:rsidRPr="004B483E" w:rsidR="004B483E">
        <w:rPr>
          <w:rFonts w:eastAsia="Calibri" w:cs="Times New Roman"/>
          <w:color w:val="auto"/>
          <w:kern w:val="2"/>
          <w:lang w:eastAsia="en-US"/>
          <w14:ligatures w14:val="standardContextual"/>
        </w:rPr>
        <w:t xml:space="preserve">Met betrekking tot asiel en migratie stelt de Commissie dat </w:t>
      </w:r>
      <w:r w:rsidR="00A35296">
        <w:rPr>
          <w:rFonts w:eastAsia="Calibri" w:cs="Times New Roman"/>
          <w:color w:val="auto"/>
          <w:kern w:val="2"/>
          <w:lang w:eastAsia="en-US"/>
          <w14:ligatures w14:val="standardContextual"/>
        </w:rPr>
        <w:t>het wettelijk raamwerk deels in lijn is met EU-wetgeving. Noord-</w:t>
      </w:r>
      <w:r w:rsidR="00ED5BE7">
        <w:rPr>
          <w:rFonts w:eastAsia="Calibri" w:cs="Times New Roman"/>
          <w:color w:val="auto"/>
          <w:kern w:val="2"/>
          <w:lang w:eastAsia="en-US"/>
          <w14:ligatures w14:val="standardContextual"/>
        </w:rPr>
        <w:t>Macedonië</w:t>
      </w:r>
      <w:r w:rsidR="00A35296">
        <w:rPr>
          <w:rFonts w:eastAsia="Calibri" w:cs="Times New Roman"/>
          <w:color w:val="auto"/>
          <w:kern w:val="2"/>
          <w:lang w:eastAsia="en-US"/>
          <w14:ligatures w14:val="standardContextual"/>
        </w:rPr>
        <w:t xml:space="preserve"> blijft een transitland. Desondanks moet het </w:t>
      </w:r>
      <w:r w:rsidR="006A0EE3">
        <w:rPr>
          <w:rFonts w:eastAsia="Calibri" w:cs="Times New Roman"/>
          <w:color w:val="auto"/>
          <w:kern w:val="2"/>
          <w:lang w:eastAsia="en-US"/>
          <w14:ligatures w14:val="standardContextual"/>
        </w:rPr>
        <w:t xml:space="preserve">asielbeheer </w:t>
      </w:r>
      <w:r w:rsidRPr="004B483E" w:rsidR="004B483E">
        <w:rPr>
          <w:rFonts w:eastAsia="Calibri" w:cs="Times New Roman"/>
          <w:color w:val="auto"/>
          <w:kern w:val="2"/>
          <w:lang w:eastAsia="en-US"/>
          <w14:ligatures w14:val="standardContextual"/>
        </w:rPr>
        <w:t xml:space="preserve">verbeterd worden. Noord-Macedonië is nagenoeg volledig aangesloten bij het EU-visumbeleid, met visum-vrij reizen voor Turkse burgers als enige uitzondering. </w:t>
      </w:r>
      <w:r w:rsidR="00674216">
        <w:rPr>
          <w:rFonts w:eastAsia="Calibri" w:cs="Times New Roman"/>
          <w:color w:val="auto"/>
          <w:kern w:val="2"/>
          <w:lang w:eastAsia="en-US"/>
          <w14:ligatures w14:val="standardContextual"/>
        </w:rPr>
        <w:t xml:space="preserve">Noord-Macedonië heeft </w:t>
      </w:r>
      <w:r w:rsidRPr="004B483E" w:rsidR="004B483E">
        <w:rPr>
          <w:rFonts w:eastAsia="Calibri" w:cs="Times New Roman"/>
          <w:color w:val="auto"/>
          <w:kern w:val="2"/>
          <w:lang w:eastAsia="en-US"/>
          <w14:ligatures w14:val="standardContextual"/>
        </w:rPr>
        <w:t>voortdurende 100% GBVB-aansluiting</w:t>
      </w:r>
      <w:r w:rsidR="005B5D37">
        <w:rPr>
          <w:rFonts w:eastAsia="Calibri" w:cs="Times New Roman"/>
          <w:color w:val="auto"/>
          <w:kern w:val="2"/>
          <w:lang w:eastAsia="en-US"/>
          <w14:ligatures w14:val="standardContextual"/>
        </w:rPr>
        <w:t xml:space="preserve">, wat de Commissie ziet als een strategische keuze voor de EU. </w:t>
      </w:r>
    </w:p>
    <w:p w:rsidRPr="004B483E" w:rsidR="004B483E" w:rsidP="005536DB" w:rsidRDefault="004B483E" w14:paraId="00F3829B" w14:textId="5F7FEA50">
      <w:pPr>
        <w:autoSpaceDN/>
        <w:spacing w:line="276" w:lineRule="auto"/>
        <w:textAlignment w:val="auto"/>
        <w:rPr>
          <w:rFonts w:eastAsia="Calibri" w:cs="Times New Roman"/>
          <w:color w:val="auto"/>
          <w:kern w:val="2"/>
          <w:u w:val="single"/>
          <w:lang w:eastAsia="en-US"/>
          <w14:ligatures w14:val="standardContextual"/>
        </w:rPr>
      </w:pPr>
      <w:r w:rsidRPr="004B483E">
        <w:rPr>
          <w:rFonts w:eastAsia="Calibri" w:cs="Times New Roman"/>
          <w:color w:val="auto"/>
          <w:kern w:val="2"/>
          <w:u w:val="single"/>
          <w:lang w:eastAsia="en-US"/>
          <w14:ligatures w14:val="standardContextual"/>
        </w:rPr>
        <w:t>Kabinetsappreciatie</w:t>
      </w:r>
    </w:p>
    <w:p w:rsidRPr="004B483E" w:rsidR="004B483E" w:rsidP="00877817" w:rsidRDefault="00491D88" w14:paraId="18E630C7" w14:textId="166D8BFA">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Het Commissierapport is volgens het kabinet terecht kritisch. </w:t>
      </w:r>
      <w:r w:rsidRPr="004B483E" w:rsidR="006661E6">
        <w:rPr>
          <w:rFonts w:eastAsia="Calibri" w:cs="Times New Roman"/>
          <w:color w:val="auto"/>
          <w:kern w:val="2"/>
          <w:lang w:eastAsia="en-US"/>
          <w14:ligatures w14:val="standardContextual"/>
        </w:rPr>
        <w:t>Het kabinet is van mening dat de Commissie terecht de nadruk heeft gelegd op verschillende aanbevelingen en zorgpunten</w:t>
      </w:r>
      <w:r w:rsidR="00DA4767">
        <w:rPr>
          <w:rFonts w:eastAsia="Calibri" w:cs="Times New Roman"/>
          <w:color w:val="auto"/>
          <w:kern w:val="2"/>
          <w:lang w:eastAsia="en-US"/>
          <w14:ligatures w14:val="standardContextual"/>
        </w:rPr>
        <w:t>. Volgens het kabinet vereist de implementatie van hervormingen meer nadruk.</w:t>
      </w:r>
      <w:r w:rsidRPr="004B483E" w:rsidR="006661E6">
        <w:rPr>
          <w:rFonts w:eastAsia="Calibri" w:cs="Times New Roman"/>
          <w:color w:val="auto"/>
          <w:kern w:val="2"/>
          <w:lang w:eastAsia="en-US"/>
          <w14:ligatures w14:val="standardContextual"/>
        </w:rPr>
        <w:t xml:space="preserve"> </w:t>
      </w:r>
      <w:r w:rsidR="00B324C5">
        <w:rPr>
          <w:rFonts w:eastAsia="Calibri" w:cs="Times New Roman"/>
          <w:color w:val="auto"/>
          <w:kern w:val="2"/>
          <w:lang w:eastAsia="en-US"/>
          <w14:ligatures w14:val="standardContextual"/>
        </w:rPr>
        <w:t>H</w:t>
      </w:r>
      <w:r w:rsidR="006661E6">
        <w:rPr>
          <w:rFonts w:eastAsia="Calibri" w:cs="Times New Roman"/>
          <w:color w:val="auto"/>
          <w:kern w:val="2"/>
          <w:lang w:eastAsia="en-US"/>
          <w14:ligatures w14:val="standardContextual"/>
        </w:rPr>
        <w:t>et afgelopen jaar werd</w:t>
      </w:r>
      <w:r w:rsidR="00B324C5">
        <w:rPr>
          <w:rFonts w:eastAsia="Calibri" w:cs="Times New Roman"/>
          <w:color w:val="auto"/>
          <w:kern w:val="2"/>
          <w:lang w:eastAsia="en-US"/>
          <w14:ligatures w14:val="standardContextual"/>
        </w:rPr>
        <w:t xml:space="preserve"> </w:t>
      </w:r>
      <w:r w:rsidRPr="004B483E" w:rsidR="004B483E">
        <w:rPr>
          <w:rFonts w:eastAsia="Calibri" w:cs="Times New Roman"/>
          <w:color w:val="auto"/>
          <w:kern w:val="2"/>
          <w:lang w:eastAsia="en-US"/>
          <w14:ligatures w14:val="standardContextual"/>
        </w:rPr>
        <w:t>grotendeels gekenmerkt door beperkte voortgang of stilstand, inclusief op</w:t>
      </w:r>
      <w:r w:rsidRPr="004B483E" w:rsidDel="00ED5BE7" w:rsidR="004B483E">
        <w:rPr>
          <w:rFonts w:eastAsia="Calibri" w:cs="Times New Roman"/>
          <w:color w:val="auto"/>
          <w:kern w:val="2"/>
          <w:lang w:eastAsia="en-US"/>
          <w14:ligatures w14:val="standardContextual"/>
        </w:rPr>
        <w:t xml:space="preserve"> </w:t>
      </w:r>
      <w:r w:rsidRPr="004B483E" w:rsidR="004B483E">
        <w:rPr>
          <w:rFonts w:eastAsia="Calibri" w:cs="Times New Roman"/>
          <w:color w:val="auto"/>
          <w:kern w:val="2"/>
          <w:lang w:eastAsia="en-US"/>
          <w14:ligatures w14:val="standardContextual"/>
        </w:rPr>
        <w:t xml:space="preserve">kernonderdelen binnen het </w:t>
      </w:r>
      <w:r w:rsidRPr="004B483E" w:rsidR="004B483E">
        <w:rPr>
          <w:rFonts w:eastAsia="Calibri" w:cs="Times New Roman"/>
          <w:i/>
          <w:iCs/>
          <w:color w:val="auto"/>
          <w:kern w:val="2"/>
          <w:lang w:eastAsia="en-US"/>
          <w14:ligatures w14:val="standardContextual"/>
        </w:rPr>
        <w:lastRenderedPageBreak/>
        <w:t>Fundamentals</w:t>
      </w:r>
      <w:r w:rsidRPr="004B483E" w:rsidR="004B483E">
        <w:rPr>
          <w:rFonts w:eastAsia="Calibri" w:cs="Times New Roman"/>
          <w:color w:val="auto"/>
          <w:kern w:val="2"/>
          <w:lang w:eastAsia="en-US"/>
          <w14:ligatures w14:val="standardContextual"/>
        </w:rPr>
        <w:t xml:space="preserve">-cluster. </w:t>
      </w:r>
      <w:r w:rsidR="00311FC9">
        <w:rPr>
          <w:rFonts w:eastAsia="Calibri" w:cs="Times New Roman"/>
          <w:color w:val="auto"/>
          <w:kern w:val="2"/>
          <w:lang w:eastAsia="en-US"/>
          <w14:ligatures w14:val="standardContextual"/>
        </w:rPr>
        <w:t>Het uitblijven van constitutionele hervormingen</w:t>
      </w:r>
      <w:r w:rsidR="00ED5BE7">
        <w:rPr>
          <w:rFonts w:eastAsia="Calibri" w:cs="Times New Roman"/>
          <w:color w:val="auto"/>
          <w:kern w:val="2"/>
          <w:lang w:eastAsia="en-US"/>
          <w14:ligatures w14:val="standardContextual"/>
        </w:rPr>
        <w:t xml:space="preserve"> </w:t>
      </w:r>
      <w:r w:rsidR="00311FC9">
        <w:rPr>
          <w:rFonts w:eastAsia="Calibri" w:cs="Times New Roman"/>
          <w:color w:val="auto"/>
          <w:kern w:val="2"/>
          <w:lang w:eastAsia="en-US"/>
          <w14:ligatures w14:val="standardContextual"/>
        </w:rPr>
        <w:t>springt hierbij het meest in het oog.</w:t>
      </w:r>
      <w:r w:rsidRPr="004B483E" w:rsidR="004B483E">
        <w:rPr>
          <w:rFonts w:eastAsia="Calibri" w:cs="Times New Roman"/>
          <w:color w:val="auto"/>
          <w:kern w:val="2"/>
          <w:lang w:eastAsia="en-US"/>
          <w14:ligatures w14:val="standardContextual"/>
        </w:rPr>
        <w:t xml:space="preserve"> </w:t>
      </w:r>
    </w:p>
    <w:p w:rsidRPr="004B483E" w:rsidR="004B483E" w:rsidP="00877817" w:rsidRDefault="004B483E" w14:paraId="1AE1DD13" w14:textId="5A6D3588">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Het kabinet onderschrijft dat het afgelopen jaar weinig tot geen voortgang is gemaakt </w:t>
      </w:r>
      <w:r w:rsidR="00ED5BE7">
        <w:rPr>
          <w:rFonts w:eastAsia="Calibri" w:cs="Times New Roman"/>
          <w:color w:val="auto"/>
          <w:kern w:val="2"/>
          <w:lang w:eastAsia="en-US"/>
          <w14:ligatures w14:val="standardContextual"/>
        </w:rPr>
        <w:t>op de</w:t>
      </w:r>
      <w:r w:rsidRPr="004B483E">
        <w:rPr>
          <w:rFonts w:eastAsia="Calibri" w:cs="Times New Roman"/>
          <w:color w:val="auto"/>
          <w:kern w:val="2"/>
          <w:lang w:eastAsia="en-US"/>
          <w14:ligatures w14:val="standardContextual"/>
        </w:rPr>
        <w:t xml:space="preserve"> </w:t>
      </w:r>
      <w:r w:rsidRPr="004B483E">
        <w:rPr>
          <w:rFonts w:eastAsia="Calibri" w:cs="Times New Roman"/>
          <w:i/>
          <w:iCs/>
          <w:color w:val="auto"/>
          <w:kern w:val="2"/>
          <w:lang w:eastAsia="en-US"/>
          <w14:ligatures w14:val="standardContextual"/>
        </w:rPr>
        <w:t>Fundamentals</w:t>
      </w:r>
      <w:r w:rsidRPr="004B483E">
        <w:rPr>
          <w:rFonts w:eastAsia="Calibri" w:cs="Times New Roman"/>
          <w:color w:val="auto"/>
          <w:kern w:val="2"/>
          <w:lang w:eastAsia="en-US"/>
          <w14:ligatures w14:val="standardContextual"/>
        </w:rPr>
        <w:t xml:space="preserve">. Het kabinet </w:t>
      </w:r>
      <w:r w:rsidR="00FD5776">
        <w:rPr>
          <w:rFonts w:eastAsia="Calibri" w:cs="Times New Roman"/>
          <w:color w:val="auto"/>
          <w:kern w:val="2"/>
          <w:lang w:eastAsia="en-US"/>
          <w14:ligatures w14:val="standardContextual"/>
        </w:rPr>
        <w:t>maakt zich zorgen</w:t>
      </w:r>
      <w:r w:rsidRPr="004B483E">
        <w:rPr>
          <w:rFonts w:eastAsia="Calibri" w:cs="Times New Roman"/>
          <w:color w:val="auto"/>
          <w:kern w:val="2"/>
          <w:lang w:eastAsia="en-US"/>
          <w14:ligatures w14:val="standardContextual"/>
        </w:rPr>
        <w:t xml:space="preserve"> over de </w:t>
      </w:r>
      <w:r w:rsidR="00ED5BE7">
        <w:rPr>
          <w:rFonts w:eastAsia="Calibri" w:cs="Times New Roman"/>
          <w:color w:val="auto"/>
          <w:kern w:val="2"/>
          <w:lang w:eastAsia="en-US"/>
          <w14:ligatures w14:val="standardContextual"/>
        </w:rPr>
        <w:t xml:space="preserve">gebrekkige </w:t>
      </w:r>
      <w:r w:rsidRPr="004B483E">
        <w:rPr>
          <w:rFonts w:eastAsia="Calibri" w:cs="Times New Roman"/>
          <w:color w:val="auto"/>
          <w:kern w:val="2"/>
          <w:lang w:eastAsia="en-US"/>
          <w14:ligatures w14:val="standardContextual"/>
        </w:rPr>
        <w:t>onafhankelijkheid van de rechtspraak</w:t>
      </w:r>
      <w:r w:rsidR="002167B7">
        <w:rPr>
          <w:rFonts w:eastAsia="Calibri" w:cs="Times New Roman"/>
          <w:color w:val="auto"/>
          <w:kern w:val="2"/>
          <w:lang w:eastAsia="en-US"/>
          <w14:ligatures w14:val="standardContextual"/>
        </w:rPr>
        <w:t xml:space="preserve"> en </w:t>
      </w:r>
      <w:r w:rsidR="00D86F13">
        <w:rPr>
          <w:rFonts w:eastAsia="Calibri" w:cs="Times New Roman"/>
          <w:color w:val="auto"/>
          <w:kern w:val="2"/>
          <w:lang w:eastAsia="en-US"/>
          <w14:ligatures w14:val="standardContextual"/>
        </w:rPr>
        <w:t xml:space="preserve">de </w:t>
      </w:r>
      <w:r w:rsidR="002167B7">
        <w:rPr>
          <w:rFonts w:eastAsia="Calibri" w:cs="Times New Roman"/>
          <w:color w:val="auto"/>
          <w:kern w:val="2"/>
          <w:lang w:eastAsia="en-US"/>
          <w14:ligatures w14:val="standardContextual"/>
        </w:rPr>
        <w:t>beïnvloeding en intimidatie van buitenaf</w:t>
      </w:r>
      <w:r w:rsidR="00CD16A4">
        <w:rPr>
          <w:rFonts w:eastAsia="Calibri" w:cs="Times New Roman"/>
          <w:color w:val="auto"/>
          <w:kern w:val="2"/>
          <w:lang w:eastAsia="en-US"/>
          <w14:ligatures w14:val="standardContextual"/>
        </w:rPr>
        <w:t>, waaronder door de regering en het parlement</w:t>
      </w:r>
      <w:r w:rsidR="003B4369">
        <w:rPr>
          <w:rFonts w:eastAsia="Calibri" w:cs="Times New Roman"/>
          <w:color w:val="auto"/>
          <w:kern w:val="2"/>
          <w:lang w:eastAsia="en-US"/>
          <w14:ligatures w14:val="standardContextual"/>
        </w:rPr>
        <w:t xml:space="preserve">. Het kabinet </w:t>
      </w:r>
      <w:r w:rsidR="005B11A2">
        <w:rPr>
          <w:rFonts w:eastAsia="Calibri" w:cs="Times New Roman"/>
          <w:color w:val="auto"/>
          <w:kern w:val="2"/>
          <w:lang w:eastAsia="en-US"/>
          <w14:ligatures w14:val="standardContextual"/>
        </w:rPr>
        <w:t>deelt de aanbeveling van de Commissie dat</w:t>
      </w:r>
      <w:r w:rsidR="003B4369">
        <w:rPr>
          <w:rFonts w:eastAsia="Calibri" w:cs="Times New Roman"/>
          <w:color w:val="auto"/>
          <w:kern w:val="2"/>
          <w:lang w:eastAsia="en-US"/>
          <w14:ligatures w14:val="standardContextual"/>
        </w:rPr>
        <w:t xml:space="preserve"> Noord-Macedonië de </w:t>
      </w:r>
      <w:r w:rsidR="005264E4">
        <w:rPr>
          <w:rFonts w:eastAsia="Calibri" w:cs="Times New Roman"/>
          <w:color w:val="auto"/>
          <w:kern w:val="2"/>
          <w:lang w:eastAsia="en-US"/>
          <w14:ligatures w14:val="standardContextual"/>
        </w:rPr>
        <w:t>Hoge Raden voor Justitie</w:t>
      </w:r>
      <w:r w:rsidR="004B0217">
        <w:rPr>
          <w:rFonts w:eastAsia="Calibri" w:cs="Times New Roman"/>
          <w:color w:val="auto"/>
          <w:kern w:val="2"/>
          <w:lang w:eastAsia="en-US"/>
          <w14:ligatures w14:val="standardContextual"/>
        </w:rPr>
        <w:t xml:space="preserve"> </w:t>
      </w:r>
      <w:r w:rsidRPr="004B483E" w:rsidR="004B0217">
        <w:rPr>
          <w:rFonts w:eastAsia="Calibri" w:cs="Times New Roman"/>
          <w:color w:val="auto"/>
          <w:kern w:val="2"/>
          <w:lang w:eastAsia="en-US"/>
          <w14:ligatures w14:val="standardContextual"/>
        </w:rPr>
        <w:t xml:space="preserve">en </w:t>
      </w:r>
      <w:r w:rsidR="005264E4">
        <w:rPr>
          <w:rFonts w:eastAsia="Calibri" w:cs="Times New Roman"/>
          <w:color w:val="auto"/>
          <w:kern w:val="2"/>
          <w:lang w:eastAsia="en-US"/>
          <w14:ligatures w14:val="standardContextual"/>
        </w:rPr>
        <w:t xml:space="preserve">voor Rechtsvervolging </w:t>
      </w:r>
      <w:r w:rsidR="005B11A2">
        <w:rPr>
          <w:rFonts w:eastAsia="Calibri" w:cs="Times New Roman"/>
          <w:color w:val="auto"/>
          <w:kern w:val="2"/>
          <w:lang w:eastAsia="en-US"/>
          <w14:ligatures w14:val="standardContextual"/>
        </w:rPr>
        <w:t xml:space="preserve">moet </w:t>
      </w:r>
      <w:r w:rsidRPr="004B483E">
        <w:rPr>
          <w:rFonts w:eastAsia="Calibri" w:cs="Times New Roman"/>
          <w:color w:val="auto"/>
          <w:kern w:val="2"/>
          <w:lang w:eastAsia="en-US"/>
          <w14:ligatures w14:val="standardContextual"/>
        </w:rPr>
        <w:t xml:space="preserve">versterken, in lijn met de bevindingen van de </w:t>
      </w:r>
      <w:r w:rsidRPr="004B483E">
        <w:rPr>
          <w:rFonts w:eastAsia="Calibri" w:cs="Times New Roman"/>
          <w:i/>
          <w:color w:val="auto"/>
          <w:kern w:val="2"/>
          <w:lang w:eastAsia="en-US"/>
          <w14:ligatures w14:val="standardContextual"/>
        </w:rPr>
        <w:t xml:space="preserve">Peer Review Missie </w:t>
      </w:r>
      <w:r w:rsidRPr="004B483E">
        <w:rPr>
          <w:rFonts w:eastAsia="Calibri" w:cs="Times New Roman"/>
          <w:color w:val="auto"/>
          <w:kern w:val="2"/>
          <w:lang w:eastAsia="en-US"/>
          <w14:ligatures w14:val="standardContextual"/>
        </w:rPr>
        <w:t xml:space="preserve">uit 2023. </w:t>
      </w:r>
      <w:r w:rsidR="009D4F1A">
        <w:rPr>
          <w:rFonts w:eastAsia="Calibri" w:cs="Times New Roman"/>
          <w:color w:val="auto"/>
          <w:kern w:val="2"/>
          <w:lang w:eastAsia="en-US"/>
          <w14:ligatures w14:val="standardContextual"/>
        </w:rPr>
        <w:t>De Commissie oordeelt terecht dat er geen voortgang is geboekt op corruptiebestrijding</w:t>
      </w:r>
      <w:r w:rsidR="00487DC7">
        <w:rPr>
          <w:rFonts w:eastAsia="Calibri" w:cs="Times New Roman"/>
          <w:color w:val="auto"/>
          <w:kern w:val="2"/>
          <w:lang w:eastAsia="en-US"/>
          <w14:ligatures w14:val="standardContextual"/>
        </w:rPr>
        <w:t xml:space="preserve">. </w:t>
      </w:r>
      <w:r w:rsidR="00DB4D06">
        <w:rPr>
          <w:rFonts w:eastAsia="Calibri" w:cs="Times New Roman"/>
          <w:color w:val="auto"/>
          <w:kern w:val="2"/>
          <w:lang w:eastAsia="en-US"/>
          <w14:ligatures w14:val="standardContextual"/>
        </w:rPr>
        <w:t xml:space="preserve">Terecht schrijft de Commissie dat de tragische brand in Kochani aanhoudende structurele uitdagingen bij de handhaving van anti-corruptiemaatregelen blootlegde. </w:t>
      </w:r>
      <w:r w:rsidR="00487DC7">
        <w:rPr>
          <w:rFonts w:eastAsia="Calibri" w:cs="Times New Roman"/>
          <w:color w:val="auto"/>
          <w:kern w:val="2"/>
          <w:lang w:eastAsia="en-US"/>
          <w14:ligatures w14:val="standardContextual"/>
        </w:rPr>
        <w:t xml:space="preserve">Het kabinet heeft </w:t>
      </w:r>
      <w:r w:rsidR="00BA1CD2">
        <w:rPr>
          <w:rFonts w:eastAsia="Calibri" w:cs="Times New Roman"/>
          <w:color w:val="auto"/>
          <w:kern w:val="2"/>
          <w:lang w:eastAsia="en-US"/>
          <w14:ligatures w14:val="standardContextual"/>
        </w:rPr>
        <w:t xml:space="preserve">tevens </w:t>
      </w:r>
      <w:r w:rsidR="00487DC7">
        <w:rPr>
          <w:rFonts w:eastAsia="Calibri" w:cs="Times New Roman"/>
          <w:color w:val="auto"/>
          <w:kern w:val="2"/>
          <w:lang w:eastAsia="en-US"/>
          <w14:ligatures w14:val="standardContextual"/>
        </w:rPr>
        <w:t>zorgen over aanpassingen die anti-corruptiemaatregelen op openbare aanbestedingen verzwakken.</w:t>
      </w:r>
      <w:r w:rsidR="009D4F1A">
        <w:rPr>
          <w:rFonts w:eastAsia="Calibri" w:cs="Times New Roman"/>
          <w:color w:val="auto"/>
          <w:kern w:val="2"/>
          <w:lang w:eastAsia="en-US"/>
          <w14:ligatures w14:val="standardContextual"/>
        </w:rPr>
        <w:t xml:space="preserve"> </w:t>
      </w:r>
      <w:r w:rsidR="00500861">
        <w:rPr>
          <w:rFonts w:eastAsia="Calibri" w:cs="Times New Roman"/>
          <w:color w:val="auto"/>
          <w:kern w:val="2"/>
          <w:lang w:eastAsia="en-US"/>
          <w14:ligatures w14:val="standardContextual"/>
        </w:rPr>
        <w:t>Ook</w:t>
      </w:r>
      <w:r w:rsidRPr="004B483E">
        <w:rPr>
          <w:rFonts w:eastAsia="Calibri" w:cs="Times New Roman"/>
          <w:color w:val="auto"/>
          <w:kern w:val="2"/>
          <w:lang w:eastAsia="en-US"/>
          <w14:ligatures w14:val="standardContextual"/>
        </w:rPr>
        <w:t xml:space="preserve"> herhaalt </w:t>
      </w:r>
      <w:r w:rsidR="00500861">
        <w:rPr>
          <w:rFonts w:eastAsia="Calibri" w:cs="Times New Roman"/>
          <w:color w:val="auto"/>
          <w:kern w:val="2"/>
          <w:lang w:eastAsia="en-US"/>
          <w14:ligatures w14:val="standardContextual"/>
        </w:rPr>
        <w:t>h</w:t>
      </w:r>
      <w:r w:rsidRPr="004B483E">
        <w:rPr>
          <w:rFonts w:eastAsia="Calibri" w:cs="Times New Roman"/>
          <w:color w:val="auto"/>
          <w:kern w:val="2"/>
          <w:lang w:eastAsia="en-US"/>
          <w14:ligatures w14:val="standardContextual"/>
        </w:rPr>
        <w:t>et kabinet de ernstige zorgen over de aanpassingen van het Wetboek van Strafrecht</w:t>
      </w:r>
      <w:r w:rsidR="009E02F4">
        <w:rPr>
          <w:rFonts w:eastAsia="Calibri" w:cs="Times New Roman"/>
          <w:color w:val="auto"/>
          <w:kern w:val="2"/>
          <w:lang w:eastAsia="en-US"/>
          <w14:ligatures w14:val="standardContextual"/>
        </w:rPr>
        <w:t xml:space="preserve"> in 2023</w:t>
      </w:r>
      <w:r w:rsidRPr="004B483E">
        <w:rPr>
          <w:rFonts w:eastAsia="Calibri" w:cs="Times New Roman"/>
          <w:color w:val="auto"/>
          <w:kern w:val="2"/>
          <w:lang w:eastAsia="en-US"/>
          <w14:ligatures w14:val="standardContextual"/>
        </w:rPr>
        <w:t xml:space="preserve">, die tot negatieve gevolgen in de corruptiebestrijding hebben geleid. </w:t>
      </w:r>
      <w:r w:rsidR="007E4778">
        <w:rPr>
          <w:rFonts w:eastAsia="Calibri" w:cs="Times New Roman"/>
          <w:color w:val="auto"/>
          <w:kern w:val="2"/>
          <w:lang w:eastAsia="en-US"/>
          <w14:ligatures w14:val="standardContextual"/>
        </w:rPr>
        <w:t xml:space="preserve">Het kabinet benadrukt, net als de Commissie, dat </w:t>
      </w:r>
      <w:r w:rsidRPr="004B483E">
        <w:rPr>
          <w:rFonts w:eastAsia="Calibri" w:cs="Times New Roman"/>
          <w:color w:val="auto"/>
          <w:kern w:val="2"/>
          <w:lang w:eastAsia="en-US"/>
          <w14:ligatures w14:val="standardContextual"/>
        </w:rPr>
        <w:t xml:space="preserve">een nieuwe strafwet </w:t>
      </w:r>
      <w:r w:rsidR="007E4778">
        <w:rPr>
          <w:rFonts w:eastAsia="Calibri" w:cs="Times New Roman"/>
          <w:color w:val="auto"/>
          <w:kern w:val="2"/>
          <w:lang w:eastAsia="en-US"/>
          <w14:ligatures w14:val="standardContextual"/>
        </w:rPr>
        <w:t>moet</w:t>
      </w:r>
      <w:r w:rsidRPr="004B483E" w:rsidR="007E4778">
        <w:rPr>
          <w:rFonts w:eastAsia="Calibri" w:cs="Times New Roman"/>
          <w:color w:val="auto"/>
          <w:kern w:val="2"/>
          <w:lang w:eastAsia="en-US"/>
          <w14:ligatures w14:val="standardContextual"/>
        </w:rPr>
        <w:t xml:space="preserve"> </w:t>
      </w:r>
      <w:r w:rsidR="00ED5BE7">
        <w:rPr>
          <w:rFonts w:eastAsia="Calibri" w:cs="Times New Roman"/>
          <w:color w:val="auto"/>
          <w:kern w:val="2"/>
          <w:lang w:eastAsia="en-US"/>
          <w14:ligatures w14:val="standardContextual"/>
        </w:rPr>
        <w:t>worden aange</w:t>
      </w:r>
      <w:r w:rsidRPr="004B483E">
        <w:rPr>
          <w:rFonts w:eastAsia="Calibri" w:cs="Times New Roman"/>
          <w:color w:val="auto"/>
          <w:kern w:val="2"/>
          <w:lang w:eastAsia="en-US"/>
          <w14:ligatures w14:val="standardContextual"/>
        </w:rPr>
        <w:t>n</w:t>
      </w:r>
      <w:r w:rsidR="00ED5BE7">
        <w:rPr>
          <w:rFonts w:eastAsia="Calibri" w:cs="Times New Roman"/>
          <w:color w:val="auto"/>
          <w:kern w:val="2"/>
          <w:lang w:eastAsia="en-US"/>
          <w14:ligatures w14:val="standardContextual"/>
        </w:rPr>
        <w:t>o</w:t>
      </w:r>
      <w:r w:rsidRPr="004B483E">
        <w:rPr>
          <w:rFonts w:eastAsia="Calibri" w:cs="Times New Roman"/>
          <w:color w:val="auto"/>
          <w:kern w:val="2"/>
          <w:lang w:eastAsia="en-US"/>
          <w14:ligatures w14:val="standardContextual"/>
        </w:rPr>
        <w:t xml:space="preserve">men </w:t>
      </w:r>
      <w:r w:rsidR="002B1872">
        <w:rPr>
          <w:rFonts w:eastAsia="Calibri" w:cs="Times New Roman"/>
          <w:color w:val="auto"/>
          <w:kern w:val="2"/>
          <w:lang w:eastAsia="en-US"/>
          <w14:ligatures w14:val="standardContextual"/>
        </w:rPr>
        <w:t xml:space="preserve">die in lijn is met </w:t>
      </w:r>
      <w:r w:rsidRPr="004B483E">
        <w:rPr>
          <w:rFonts w:eastAsia="Calibri" w:cs="Times New Roman"/>
          <w:color w:val="auto"/>
          <w:kern w:val="2"/>
          <w:lang w:eastAsia="en-US"/>
          <w14:ligatures w14:val="standardContextual"/>
        </w:rPr>
        <w:t>het EU-acquis</w:t>
      </w:r>
      <w:r w:rsidRPr="004B483E" w:rsidDel="00AE7702">
        <w:rPr>
          <w:rFonts w:eastAsia="Calibri" w:cs="Times New Roman"/>
          <w:i/>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 xml:space="preserve">en internationale standaarden. </w:t>
      </w:r>
      <w:r w:rsidR="00964D03">
        <w:rPr>
          <w:rFonts w:eastAsia="Calibri" w:cs="Times New Roman"/>
          <w:color w:val="auto"/>
          <w:kern w:val="2"/>
          <w:lang w:eastAsia="en-US"/>
          <w14:ligatures w14:val="standardContextual"/>
        </w:rPr>
        <w:t xml:space="preserve">Tevens moet </w:t>
      </w:r>
      <w:r w:rsidR="00965667">
        <w:rPr>
          <w:rFonts w:eastAsia="Calibri" w:cs="Times New Roman"/>
          <w:color w:val="auto"/>
          <w:kern w:val="2"/>
          <w:lang w:eastAsia="en-US"/>
          <w14:ligatures w14:val="standardContextual"/>
        </w:rPr>
        <w:t xml:space="preserve">het </w:t>
      </w:r>
      <w:r w:rsidRPr="00EC5B49" w:rsidR="00965667">
        <w:rPr>
          <w:rFonts w:eastAsia="Calibri" w:cs="Times New Roman"/>
          <w:i/>
          <w:color w:val="auto"/>
          <w:kern w:val="2"/>
          <w:lang w:eastAsia="en-US"/>
          <w14:ligatures w14:val="standardContextual"/>
        </w:rPr>
        <w:t>track record</w:t>
      </w:r>
      <w:r w:rsidR="00965667">
        <w:rPr>
          <w:rFonts w:eastAsia="Calibri" w:cs="Times New Roman"/>
          <w:color w:val="auto"/>
          <w:kern w:val="2"/>
          <w:lang w:eastAsia="en-US"/>
          <w14:ligatures w14:val="standardContextual"/>
        </w:rPr>
        <w:t xml:space="preserve"> op </w:t>
      </w:r>
      <w:r w:rsidR="00ED5BE7">
        <w:rPr>
          <w:rFonts w:eastAsia="Calibri" w:cs="Times New Roman"/>
          <w:color w:val="auto"/>
          <w:kern w:val="2"/>
          <w:lang w:eastAsia="en-US"/>
          <w14:ligatures w14:val="standardContextual"/>
        </w:rPr>
        <w:t>anti-</w:t>
      </w:r>
      <w:r w:rsidR="00965667">
        <w:rPr>
          <w:rFonts w:eastAsia="Calibri" w:cs="Times New Roman"/>
          <w:color w:val="auto"/>
          <w:kern w:val="2"/>
          <w:lang w:eastAsia="en-US"/>
          <w14:ligatures w14:val="standardContextual"/>
        </w:rPr>
        <w:t>corruptie verbeteren.</w:t>
      </w:r>
      <w:r w:rsidR="00964D03">
        <w:rPr>
          <w:rFonts w:eastAsia="Calibri" w:cs="Times New Roman"/>
          <w:color w:val="auto"/>
          <w:kern w:val="2"/>
          <w:lang w:eastAsia="en-US"/>
          <w14:ligatures w14:val="standardContextual"/>
        </w:rPr>
        <w:t xml:space="preserve"> </w:t>
      </w:r>
      <w:r w:rsidR="009D4F1A">
        <w:rPr>
          <w:rFonts w:eastAsia="Calibri" w:cs="Times New Roman"/>
          <w:color w:val="auto"/>
          <w:kern w:val="2"/>
          <w:lang w:eastAsia="en-US"/>
          <w14:ligatures w14:val="standardContextual"/>
        </w:rPr>
        <w:t>U</w:t>
      </w:r>
      <w:r w:rsidRPr="004B483E" w:rsidR="009D4F1A">
        <w:rPr>
          <w:rFonts w:eastAsia="Calibri" w:cs="Times New Roman"/>
          <w:color w:val="auto"/>
          <w:kern w:val="2"/>
          <w:lang w:eastAsia="en-US"/>
          <w14:ligatures w14:val="standardContextual"/>
        </w:rPr>
        <w:t>itstaande ODIHR</w:t>
      </w:r>
      <w:r w:rsidR="009D4F1A">
        <w:rPr>
          <w:rFonts w:eastAsia="Calibri" w:cs="Times New Roman"/>
          <w:color w:val="auto"/>
          <w:kern w:val="2"/>
          <w:lang w:eastAsia="en-US"/>
          <w14:ligatures w14:val="standardContextual"/>
        </w:rPr>
        <w:t>-</w:t>
      </w:r>
      <w:r w:rsidRPr="004B483E" w:rsidR="009D4F1A">
        <w:rPr>
          <w:rFonts w:eastAsia="Calibri" w:cs="Times New Roman"/>
          <w:color w:val="auto"/>
          <w:kern w:val="2"/>
          <w:lang w:eastAsia="en-US"/>
          <w14:ligatures w14:val="standardContextual"/>
        </w:rPr>
        <w:t>, GRECO</w:t>
      </w:r>
      <w:r w:rsidR="009D4F1A">
        <w:rPr>
          <w:rFonts w:eastAsia="Calibri" w:cs="Times New Roman"/>
          <w:color w:val="auto"/>
          <w:kern w:val="2"/>
          <w:lang w:eastAsia="en-US"/>
          <w14:ligatures w14:val="standardContextual"/>
        </w:rPr>
        <w:t>-</w:t>
      </w:r>
      <w:r w:rsidRPr="004B483E" w:rsidR="009D4F1A">
        <w:rPr>
          <w:rFonts w:eastAsia="Calibri" w:cs="Times New Roman"/>
          <w:color w:val="auto"/>
          <w:kern w:val="2"/>
          <w:lang w:eastAsia="en-US"/>
          <w14:ligatures w14:val="standardContextual"/>
        </w:rPr>
        <w:t xml:space="preserve"> en Venetië Commissie</w:t>
      </w:r>
      <w:r w:rsidR="009D4F1A">
        <w:rPr>
          <w:rFonts w:eastAsia="Calibri" w:cs="Times New Roman"/>
          <w:color w:val="auto"/>
          <w:kern w:val="2"/>
          <w:lang w:eastAsia="en-US"/>
          <w14:ligatures w14:val="standardContextual"/>
        </w:rPr>
        <w:t>-</w:t>
      </w:r>
      <w:r w:rsidRPr="004B483E" w:rsidR="009D4F1A">
        <w:rPr>
          <w:rFonts w:eastAsia="Calibri" w:cs="Times New Roman"/>
          <w:color w:val="auto"/>
          <w:kern w:val="2"/>
          <w:lang w:eastAsia="en-US"/>
          <w14:ligatures w14:val="standardContextual"/>
        </w:rPr>
        <w:t>aanbevelingen dienen zo spoedig mogelijk opvolging te krijgen</w:t>
      </w:r>
      <w:r w:rsidR="00202E8F">
        <w:rPr>
          <w:rFonts w:eastAsia="Calibri" w:cs="Times New Roman"/>
          <w:color w:val="auto"/>
          <w:kern w:val="2"/>
          <w:lang w:eastAsia="en-US"/>
          <w14:ligatures w14:val="standardContextual"/>
        </w:rPr>
        <w:t>, onder andere</w:t>
      </w:r>
      <w:r w:rsidR="009D4F1A">
        <w:rPr>
          <w:rFonts w:eastAsia="Calibri" w:cs="Times New Roman"/>
          <w:color w:val="auto"/>
          <w:kern w:val="2"/>
          <w:lang w:eastAsia="en-US"/>
          <w14:ligatures w14:val="standardContextual"/>
        </w:rPr>
        <w:t xml:space="preserve"> om het kiesstelstel te verbeteren</w:t>
      </w:r>
      <w:r w:rsidRPr="004B483E" w:rsidR="009D4F1A">
        <w:rPr>
          <w:rFonts w:eastAsia="Calibri" w:cs="Times New Roman"/>
          <w:color w:val="auto"/>
          <w:kern w:val="2"/>
          <w:lang w:eastAsia="en-US"/>
          <w14:ligatures w14:val="standardContextual"/>
        </w:rPr>
        <w:t xml:space="preserve">. </w:t>
      </w:r>
      <w:r w:rsidR="009D4F1A">
        <w:rPr>
          <w:rFonts w:eastAsia="Calibri" w:cs="Times New Roman"/>
          <w:color w:val="auto"/>
          <w:kern w:val="2"/>
          <w:lang w:eastAsia="en-US"/>
          <w14:ligatures w14:val="standardContextual"/>
        </w:rPr>
        <w:t xml:space="preserve">Hierop is het afgelopen jaar </w:t>
      </w:r>
      <w:r w:rsidR="00ED5BE7">
        <w:rPr>
          <w:rFonts w:eastAsia="Calibri" w:cs="Times New Roman"/>
          <w:color w:val="auto"/>
          <w:kern w:val="2"/>
          <w:lang w:eastAsia="en-US"/>
          <w14:ligatures w14:val="standardContextual"/>
        </w:rPr>
        <w:t xml:space="preserve">helaas </w:t>
      </w:r>
      <w:r w:rsidR="009D4F1A">
        <w:rPr>
          <w:rFonts w:eastAsia="Calibri" w:cs="Times New Roman"/>
          <w:color w:val="auto"/>
          <w:kern w:val="2"/>
          <w:lang w:eastAsia="en-US"/>
          <w14:ligatures w14:val="standardContextual"/>
        </w:rPr>
        <w:t xml:space="preserve">geen voortgang geboekt. </w:t>
      </w:r>
      <w:r w:rsidR="00965667">
        <w:rPr>
          <w:rFonts w:eastAsia="Calibri" w:cs="Times New Roman"/>
          <w:color w:val="auto"/>
          <w:kern w:val="2"/>
          <w:lang w:eastAsia="en-US"/>
          <w14:ligatures w14:val="standardContextual"/>
        </w:rPr>
        <w:t xml:space="preserve">Op fundamentele rechten </w:t>
      </w:r>
      <w:r w:rsidR="00EC54FB">
        <w:rPr>
          <w:rFonts w:eastAsia="Calibri" w:cs="Times New Roman"/>
          <w:color w:val="auto"/>
          <w:kern w:val="2"/>
          <w:lang w:eastAsia="en-US"/>
          <w14:ligatures w14:val="standardContextual"/>
        </w:rPr>
        <w:t>deelt</w:t>
      </w:r>
      <w:r w:rsidR="00965667">
        <w:rPr>
          <w:rFonts w:eastAsia="Calibri" w:cs="Times New Roman"/>
          <w:color w:val="auto"/>
          <w:kern w:val="2"/>
          <w:lang w:eastAsia="en-US"/>
          <w14:ligatures w14:val="standardContextual"/>
        </w:rPr>
        <w:t xml:space="preserve"> het kabinet </w:t>
      </w:r>
      <w:r w:rsidR="00EC54FB">
        <w:rPr>
          <w:rFonts w:eastAsia="Calibri" w:cs="Times New Roman"/>
          <w:color w:val="auto"/>
          <w:kern w:val="2"/>
          <w:lang w:eastAsia="en-US"/>
          <w14:ligatures w14:val="standardContextual"/>
        </w:rPr>
        <w:t xml:space="preserve">de visie van de Commissie </w:t>
      </w:r>
      <w:r w:rsidR="00965667">
        <w:rPr>
          <w:rFonts w:eastAsia="Calibri" w:cs="Times New Roman"/>
          <w:color w:val="auto"/>
          <w:kern w:val="2"/>
          <w:lang w:eastAsia="en-US"/>
          <w14:ligatures w14:val="standardContextual"/>
        </w:rPr>
        <w:t>dat de rechten van minderheden, met name LHBTI</w:t>
      </w:r>
      <w:r w:rsidR="00F97146">
        <w:rPr>
          <w:rFonts w:eastAsia="Calibri" w:cs="Times New Roman"/>
          <w:color w:val="auto"/>
          <w:kern w:val="2"/>
          <w:lang w:eastAsia="en-US"/>
          <w14:ligatures w14:val="standardContextual"/>
        </w:rPr>
        <w:t>Q</w:t>
      </w:r>
      <w:r w:rsidR="006A0EE3">
        <w:rPr>
          <w:rFonts w:eastAsia="Calibri" w:cs="Times New Roman"/>
          <w:color w:val="auto"/>
          <w:kern w:val="2"/>
          <w:lang w:eastAsia="en-US"/>
          <w14:ligatures w14:val="standardContextual"/>
        </w:rPr>
        <w:t>+</w:t>
      </w:r>
      <w:r w:rsidR="00965667">
        <w:rPr>
          <w:rFonts w:eastAsia="Calibri" w:cs="Times New Roman"/>
          <w:color w:val="auto"/>
          <w:kern w:val="2"/>
          <w:lang w:eastAsia="en-US"/>
          <w14:ligatures w14:val="standardContextual"/>
        </w:rPr>
        <w:t xml:space="preserve">-personen, beter beschermd moeten worden. </w:t>
      </w:r>
      <w:r w:rsidR="00136B9D">
        <w:rPr>
          <w:rFonts w:eastAsia="Calibri" w:cs="Times New Roman"/>
          <w:color w:val="auto"/>
          <w:kern w:val="2"/>
          <w:lang w:eastAsia="en-US"/>
          <w14:ligatures w14:val="standardContextual"/>
        </w:rPr>
        <w:t xml:space="preserve">Positief is dat de onafhankelijkheid van media is verstrekt door benoemingen in het media-agentschap en de raad van de publieke omroep. </w:t>
      </w:r>
      <w:r w:rsidR="00965667">
        <w:rPr>
          <w:rFonts w:eastAsia="Calibri" w:cs="Times New Roman"/>
          <w:color w:val="auto"/>
          <w:kern w:val="2"/>
          <w:lang w:eastAsia="en-US"/>
          <w14:ligatures w14:val="standardContextual"/>
        </w:rPr>
        <w:t xml:space="preserve"> </w:t>
      </w:r>
    </w:p>
    <w:p w:rsidRPr="00746140" w:rsidR="004B483E" w:rsidP="005536DB" w:rsidRDefault="004B483E" w14:paraId="2767E109" w14:textId="580E44F5">
      <w:pPr>
        <w:autoSpaceDN/>
        <w:spacing w:line="276" w:lineRule="auto"/>
        <w:textAlignment w:val="auto"/>
        <w:rPr>
          <w:rFonts w:eastAsia="Times New Roman" w:cs="Times New Roman"/>
          <w:color w:val="auto"/>
        </w:rPr>
      </w:pPr>
      <w:r w:rsidRPr="004B483E">
        <w:rPr>
          <w:rFonts w:eastAsia="Calibri" w:cs="Times New Roman"/>
          <w:color w:val="auto"/>
          <w:kern w:val="2"/>
          <w:lang w:eastAsia="en-US"/>
          <w14:ligatures w14:val="standardContextual"/>
        </w:rPr>
        <w:t>Het kabinet verwelkomt de voortdurende volledige aansluiting bij het GBVB</w:t>
      </w:r>
      <w:r w:rsidR="00070770">
        <w:rPr>
          <w:rFonts w:eastAsia="Calibri" w:cs="Times New Roman"/>
          <w:color w:val="auto"/>
          <w:kern w:val="2"/>
          <w:lang w:eastAsia="en-US"/>
          <w14:ligatures w14:val="standardContextual"/>
        </w:rPr>
        <w:t xml:space="preserve"> en de nagenoeg volledige aansluiting bij het EU-visumbeleid</w:t>
      </w:r>
      <w:r w:rsidRPr="004B483E" w:rsidDel="00070770">
        <w:rPr>
          <w:rFonts w:eastAsia="Calibri" w:cs="Times New Roman"/>
          <w:color w:val="auto"/>
          <w:kern w:val="2"/>
          <w:lang w:eastAsia="en-US"/>
          <w14:ligatures w14:val="standardContextual"/>
        </w:rPr>
        <w:t>.</w:t>
      </w:r>
      <w:r w:rsidR="00070770">
        <w:rPr>
          <w:rFonts w:eastAsia="Calibri" w:cs="Times New Roman"/>
          <w:color w:val="auto"/>
          <w:kern w:val="2"/>
          <w:lang w:eastAsia="en-US"/>
          <w14:ligatures w14:val="standardContextual"/>
        </w:rPr>
        <w:t xml:space="preserve"> </w:t>
      </w:r>
      <w:r w:rsidR="007F42CB">
        <w:rPr>
          <w:rFonts w:eastAsia="Calibri" w:cs="Times New Roman"/>
          <w:color w:val="auto"/>
          <w:kern w:val="2"/>
          <w:lang w:eastAsia="en-US"/>
          <w14:ligatures w14:val="standardContextual"/>
        </w:rPr>
        <w:t>Het kabinet vindt het positief dat migratiesamenwerking is verbeterd</w:t>
      </w:r>
      <w:r w:rsidR="00EC4F62">
        <w:rPr>
          <w:rFonts w:eastAsia="Calibri" w:cs="Times New Roman"/>
          <w:color w:val="auto"/>
          <w:kern w:val="2"/>
          <w:lang w:eastAsia="en-US"/>
          <w14:ligatures w14:val="standardContextual"/>
        </w:rPr>
        <w:t xml:space="preserve"> met steun van FRONTEX. Wel moeten</w:t>
      </w:r>
      <w:r w:rsidRPr="004B483E" w:rsidDel="00EC4F62">
        <w:rPr>
          <w:rFonts w:eastAsia="Calibri" w:cs="Times New Roman"/>
          <w:color w:val="auto"/>
          <w:kern w:val="2"/>
          <w:lang w:eastAsia="en-US"/>
          <w14:ligatures w14:val="standardContextual"/>
        </w:rPr>
        <w:t xml:space="preserve"> </w:t>
      </w:r>
      <w:r w:rsidRPr="004B483E">
        <w:rPr>
          <w:rFonts w:eastAsia="Calibri" w:cs="Times New Roman"/>
          <w:color w:val="auto"/>
          <w:kern w:val="2"/>
          <w:lang w:eastAsia="en-US"/>
          <w14:ligatures w14:val="standardContextual"/>
        </w:rPr>
        <w:t>de aanbevelingen van de Commissie</w:t>
      </w:r>
      <w:r w:rsidR="00EC4F62">
        <w:rPr>
          <w:rFonts w:eastAsia="Calibri" w:cs="Times New Roman"/>
          <w:color w:val="auto"/>
          <w:kern w:val="2"/>
          <w:lang w:eastAsia="en-US"/>
          <w14:ligatures w14:val="standardContextual"/>
        </w:rPr>
        <w:t>, bijvoorbeeld over het verbeteren van ontvangstfaciliteiten</w:t>
      </w:r>
      <w:r w:rsidR="00070770">
        <w:rPr>
          <w:rFonts w:eastAsia="Calibri" w:cs="Times New Roman"/>
          <w:color w:val="auto"/>
          <w:kern w:val="2"/>
          <w:lang w:eastAsia="en-US"/>
          <w14:ligatures w14:val="standardContextual"/>
        </w:rPr>
        <w:t xml:space="preserve"> en tegengaan van mensensmokkel</w:t>
      </w:r>
      <w:r w:rsidR="00EC4F62">
        <w:rPr>
          <w:rFonts w:eastAsia="Calibri" w:cs="Times New Roman"/>
          <w:color w:val="auto"/>
          <w:kern w:val="2"/>
          <w:lang w:eastAsia="en-US"/>
          <w14:ligatures w14:val="standardContextual"/>
        </w:rPr>
        <w:t xml:space="preserve">, doorgevoerd worden. </w:t>
      </w:r>
      <w:r w:rsidR="00310D14">
        <w:rPr>
          <w:rFonts w:eastAsia="Calibri" w:cs="Times New Roman"/>
          <w:color w:val="auto"/>
          <w:kern w:val="2"/>
          <w:lang w:eastAsia="en-US"/>
          <w14:ligatures w14:val="standardContextual"/>
        </w:rPr>
        <w:br/>
      </w:r>
      <w:r w:rsidR="00972BBC">
        <w:rPr>
          <w:rFonts w:eastAsia="Times New Roman" w:cs="Times New Roman"/>
          <w:color w:val="auto"/>
        </w:rPr>
        <w:br/>
      </w:r>
      <w:r w:rsidRPr="004B483E">
        <w:rPr>
          <w:rFonts w:eastAsia="Verdana" w:cs="Verdana"/>
          <w:b/>
          <w:color w:val="auto"/>
          <w:kern w:val="2"/>
          <w:lang w:eastAsia="en-US"/>
          <w14:ligatures w14:val="standardContextual"/>
        </w:rPr>
        <w:t>Turkije</w:t>
      </w:r>
    </w:p>
    <w:p w:rsidR="00DF765A" w:rsidP="00D8249D" w:rsidRDefault="004B483E" w14:paraId="16788C6D" w14:textId="77777777">
      <w:pPr>
        <w:autoSpaceDN/>
        <w:spacing w:after="160" w:line="276" w:lineRule="auto"/>
        <w:textAlignment w:val="auto"/>
        <w:rPr>
          <w:rFonts w:eastAsia="Verdana" w:cs="Verdana"/>
          <w:color w:val="auto"/>
          <w:kern w:val="2"/>
          <w:lang w:eastAsia="en-US"/>
          <w14:ligatures w14:val="standardContextual"/>
        </w:rPr>
      </w:pPr>
      <w:r w:rsidRPr="004B483E">
        <w:rPr>
          <w:rFonts w:eastAsia="Verdana" w:cs="Verdana"/>
          <w:color w:val="auto"/>
          <w:kern w:val="2"/>
          <w:lang w:eastAsia="en-US"/>
          <w14:ligatures w14:val="standardContextual"/>
        </w:rPr>
        <w:t xml:space="preserve">Turkije is sinds 1999 kandidaat-lidstaat en blijft voor de EU een belangrijke partner. </w:t>
      </w:r>
      <w:r w:rsidRPr="004B483E" w:rsidDel="00466802">
        <w:rPr>
          <w:rFonts w:eastAsia="Verdana" w:cs="Verdana"/>
          <w:color w:val="auto"/>
          <w:kern w:val="2"/>
          <w:lang w:eastAsia="en-US"/>
          <w14:ligatures w14:val="standardContextual"/>
        </w:rPr>
        <w:t xml:space="preserve">De Commissie </w:t>
      </w:r>
      <w:r w:rsidR="00614C7F">
        <w:rPr>
          <w:rFonts w:eastAsia="Verdana" w:cs="Verdana"/>
          <w:color w:val="auto"/>
          <w:kern w:val="2"/>
          <w:lang w:eastAsia="en-US"/>
          <w14:ligatures w14:val="standardContextual"/>
        </w:rPr>
        <w:t xml:space="preserve">is kritischer van toon dan vorig jaar en </w:t>
      </w:r>
      <w:r w:rsidR="00466802">
        <w:rPr>
          <w:rFonts w:eastAsia="Verdana" w:cs="Verdana"/>
          <w:color w:val="auto"/>
          <w:kern w:val="2"/>
          <w:lang w:eastAsia="en-US"/>
          <w14:ligatures w14:val="standardContextual"/>
        </w:rPr>
        <w:t xml:space="preserve">stelt </w:t>
      </w:r>
      <w:r w:rsidRPr="004B483E">
        <w:rPr>
          <w:rFonts w:eastAsia="Verdana" w:cs="Verdana"/>
          <w:color w:val="auto"/>
          <w:kern w:val="2"/>
          <w:lang w:eastAsia="en-US"/>
          <w14:ligatures w14:val="standardContextual"/>
        </w:rPr>
        <w:t xml:space="preserve">dat er serieuze zorgen bestaan over de democratie, rechtsstaat, rechterlijke onafhankelijkheid en fundamentele rechten. </w:t>
      </w:r>
      <w:r w:rsidR="00D8249D">
        <w:rPr>
          <w:rFonts w:eastAsia="Verdana" w:cs="Verdana"/>
          <w:color w:val="auto"/>
          <w:kern w:val="2"/>
          <w:lang w:eastAsia="en-US"/>
          <w14:ligatures w14:val="standardContextual"/>
        </w:rPr>
        <w:t xml:space="preserve">De Commissie wijst daarbij </w:t>
      </w:r>
      <w:r w:rsidR="00FD5961">
        <w:rPr>
          <w:rFonts w:eastAsia="Verdana" w:cs="Verdana"/>
          <w:color w:val="auto"/>
          <w:kern w:val="2"/>
          <w:lang w:eastAsia="en-US"/>
          <w14:ligatures w14:val="standardContextual"/>
        </w:rPr>
        <w:t xml:space="preserve">in het bijzonder </w:t>
      </w:r>
      <w:r w:rsidR="00D8249D">
        <w:rPr>
          <w:rFonts w:eastAsia="Verdana" w:cs="Verdana"/>
          <w:color w:val="auto"/>
          <w:kern w:val="2"/>
          <w:lang w:eastAsia="en-US"/>
          <w14:ligatures w14:val="standardContextual"/>
        </w:rPr>
        <w:t xml:space="preserve">op de </w:t>
      </w:r>
      <w:r w:rsidRPr="00D8249D" w:rsidR="00D8249D">
        <w:rPr>
          <w:rFonts w:eastAsia="Verdana" w:cs="Verdana"/>
          <w:color w:val="auto"/>
          <w:kern w:val="2"/>
          <w:lang w:eastAsia="en-US"/>
          <w14:ligatures w14:val="standardContextual"/>
        </w:rPr>
        <w:t>arrestaties van en aanklachten tegen gekozen functionarissen, oppositieleden, politieke activisten, vertegenwoordigers van het maatschappelijk middenveld en het bedrijfsleven, journalisten en anderen sinds begin 2025.</w:t>
      </w:r>
      <w:r w:rsidR="00D8249D">
        <w:rPr>
          <w:rFonts w:eastAsia="Verdana" w:cs="Verdana"/>
          <w:color w:val="auto"/>
          <w:kern w:val="2"/>
          <w:lang w:eastAsia="en-US"/>
          <w14:ligatures w14:val="standardContextual"/>
        </w:rPr>
        <w:t xml:space="preserve"> </w:t>
      </w:r>
      <w:r w:rsidR="00F40686">
        <w:rPr>
          <w:rFonts w:eastAsia="Verdana" w:cs="Verdana"/>
          <w:color w:val="auto"/>
          <w:kern w:val="2"/>
          <w:lang w:eastAsia="en-US"/>
          <w14:ligatures w14:val="standardContextual"/>
        </w:rPr>
        <w:t xml:space="preserve">Op het gebied van de rechtspraak en fundamentele rechten is er volgens de Commissie sprake van </w:t>
      </w:r>
      <w:r w:rsidRPr="00F40686" w:rsidR="00F40686">
        <w:rPr>
          <w:rFonts w:eastAsia="Verdana" w:cs="Verdana"/>
          <w:i/>
          <w:iCs/>
          <w:color w:val="auto"/>
          <w:kern w:val="2"/>
          <w:lang w:eastAsia="en-US"/>
          <w14:ligatures w14:val="standardContextual"/>
        </w:rPr>
        <w:t>backsliding</w:t>
      </w:r>
      <w:r w:rsidR="00F40686">
        <w:rPr>
          <w:rFonts w:eastAsia="Verdana" w:cs="Verdana"/>
          <w:color w:val="auto"/>
          <w:kern w:val="2"/>
          <w:lang w:eastAsia="en-US"/>
          <w14:ligatures w14:val="standardContextual"/>
        </w:rPr>
        <w:t>.</w:t>
      </w:r>
      <w:r w:rsidR="00D8249D">
        <w:rPr>
          <w:rFonts w:eastAsia="Verdana" w:cs="Verdana"/>
          <w:color w:val="auto"/>
          <w:kern w:val="2"/>
          <w:lang w:eastAsia="en-US"/>
          <w14:ligatures w14:val="standardContextual"/>
        </w:rPr>
        <w:t xml:space="preserve"> </w:t>
      </w:r>
      <w:r w:rsidR="00F20B00">
        <w:rPr>
          <w:rFonts w:eastAsia="Verdana" w:cs="Verdana"/>
          <w:color w:val="auto"/>
          <w:kern w:val="2"/>
          <w:lang w:eastAsia="en-US"/>
          <w14:ligatures w14:val="standardContextual"/>
        </w:rPr>
        <w:t xml:space="preserve">Op </w:t>
      </w:r>
      <w:r w:rsidR="00DF765A">
        <w:rPr>
          <w:rFonts w:eastAsia="Verdana" w:cs="Verdana"/>
          <w:color w:val="auto"/>
          <w:kern w:val="2"/>
          <w:lang w:eastAsia="en-US"/>
          <w14:ligatures w14:val="standardContextual"/>
        </w:rPr>
        <w:t xml:space="preserve">het </w:t>
      </w:r>
      <w:r w:rsidR="00F20B00">
        <w:rPr>
          <w:rFonts w:eastAsia="Verdana" w:cs="Verdana"/>
          <w:color w:val="auto"/>
          <w:kern w:val="2"/>
          <w:lang w:eastAsia="en-US"/>
          <w14:ligatures w14:val="standardContextual"/>
        </w:rPr>
        <w:t xml:space="preserve">gebied van corruptiebestrijding constateert de Commissie dat er geen voortgang is geboekt. </w:t>
      </w:r>
    </w:p>
    <w:p w:rsidRPr="002F1B88" w:rsidR="004B483E" w:rsidP="00D8249D" w:rsidRDefault="004B483E" w14:paraId="5730E385" w14:textId="3BE9E164">
      <w:pPr>
        <w:autoSpaceDN/>
        <w:spacing w:after="160" w:line="276" w:lineRule="auto"/>
        <w:textAlignment w:val="auto"/>
        <w:rPr>
          <w:rFonts w:eastAsia="Verdana" w:cs="Verdana"/>
          <w:color w:val="auto"/>
          <w:kern w:val="2"/>
          <w:lang w:eastAsia="en-US"/>
          <w14:ligatures w14:val="standardContextual"/>
        </w:rPr>
      </w:pPr>
      <w:r w:rsidRPr="004B483E">
        <w:rPr>
          <w:rFonts w:eastAsia="Verdana" w:cs="Verdana"/>
          <w:color w:val="auto"/>
          <w:kern w:val="2"/>
          <w:lang w:eastAsia="en-US"/>
          <w14:ligatures w14:val="standardContextual"/>
        </w:rPr>
        <w:t>De Commissie concludeert dat de toetredingsonderhandelingen nog steeds stilliggen, aangezien de feiten die hieraan ten grondslag liggen nog steeds van toepassing zijn. Dit staat los van het feit dat de EU en Turkije een constructieve relatie nastreven op gebieden van wederzijds belang.</w:t>
      </w:r>
      <w:r w:rsidR="007B6CED">
        <w:rPr>
          <w:rFonts w:eastAsia="Verdana" w:cs="Verdana"/>
          <w:color w:val="auto"/>
          <w:kern w:val="2"/>
          <w:lang w:eastAsia="en-US"/>
          <w14:ligatures w14:val="standardContextual"/>
        </w:rPr>
        <w:t xml:space="preserve"> </w:t>
      </w:r>
    </w:p>
    <w:p w:rsidRPr="004B483E" w:rsidR="004B483E" w:rsidP="00877817" w:rsidRDefault="00466802" w14:paraId="09954993" w14:textId="0E3C922C">
      <w:pPr>
        <w:autoSpaceDN/>
        <w:spacing w:after="160" w:line="276" w:lineRule="auto"/>
        <w:textAlignment w:val="auto"/>
        <w:rPr>
          <w:rFonts w:ascii="Calibri" w:hAnsi="Calibri" w:eastAsia="Calibri" w:cs="Times New Roman"/>
          <w:color w:val="auto"/>
          <w:kern w:val="2"/>
          <w:sz w:val="22"/>
          <w:szCs w:val="22"/>
          <w:lang w:eastAsia="en-US"/>
          <w14:ligatures w14:val="standardContextual"/>
        </w:rPr>
      </w:pPr>
      <w:r w:rsidRPr="004B483E">
        <w:rPr>
          <w:rFonts w:eastAsia="Verdana" w:cs="Verdana"/>
          <w:color w:val="auto"/>
          <w:kern w:val="2"/>
          <w:lang w:eastAsia="en-US"/>
          <w14:ligatures w14:val="standardContextual"/>
        </w:rPr>
        <w:lastRenderedPageBreak/>
        <w:t xml:space="preserve">De Commissie ziet </w:t>
      </w:r>
      <w:r>
        <w:rPr>
          <w:rFonts w:eastAsia="Verdana" w:cs="Verdana"/>
          <w:color w:val="auto"/>
          <w:kern w:val="2"/>
          <w:lang w:eastAsia="en-US"/>
          <w14:ligatures w14:val="standardContextual"/>
        </w:rPr>
        <w:t>enige</w:t>
      </w:r>
      <w:r w:rsidRPr="004B483E">
        <w:rPr>
          <w:rFonts w:eastAsia="Verdana" w:cs="Verdana"/>
          <w:color w:val="auto"/>
          <w:kern w:val="2"/>
          <w:lang w:eastAsia="en-US"/>
          <w14:ligatures w14:val="standardContextual"/>
        </w:rPr>
        <w:t xml:space="preserve"> voortgang </w:t>
      </w:r>
      <w:r>
        <w:rPr>
          <w:rFonts w:eastAsia="Verdana" w:cs="Verdana"/>
          <w:color w:val="auto"/>
          <w:kern w:val="2"/>
          <w:lang w:eastAsia="en-US"/>
          <w14:ligatures w14:val="standardContextual"/>
        </w:rPr>
        <w:t xml:space="preserve">op economische criteria, goede voortgang op economisch en </w:t>
      </w:r>
      <w:r w:rsidRPr="004B483E">
        <w:rPr>
          <w:rFonts w:eastAsia="Verdana" w:cs="Verdana"/>
          <w:color w:val="auto"/>
          <w:kern w:val="2"/>
          <w:lang w:eastAsia="en-US"/>
          <w14:ligatures w14:val="standardContextual"/>
        </w:rPr>
        <w:t xml:space="preserve">monetair beleid, </w:t>
      </w:r>
      <w:r w:rsidR="005237D5">
        <w:rPr>
          <w:rFonts w:eastAsia="Verdana" w:cs="Verdana"/>
          <w:color w:val="auto"/>
          <w:kern w:val="2"/>
          <w:lang w:eastAsia="en-US"/>
          <w14:ligatures w14:val="standardContextual"/>
        </w:rPr>
        <w:t>op wetenschap en onderzoek,</w:t>
      </w:r>
      <w:r w:rsidRPr="004B483E">
        <w:rPr>
          <w:rFonts w:eastAsia="Verdana" w:cs="Verdana"/>
          <w:color w:val="auto"/>
          <w:kern w:val="2"/>
          <w:lang w:eastAsia="en-US"/>
          <w14:ligatures w14:val="standardContextual"/>
        </w:rPr>
        <w:t xml:space="preserve"> en enige voortgang op beleidsterreinen als transportbeleid en vrij verkeer van kapitaal. </w:t>
      </w:r>
      <w:r w:rsidR="005237D5">
        <w:rPr>
          <w:rFonts w:eastAsia="Verdana" w:cs="Verdana"/>
          <w:color w:val="auto"/>
          <w:kern w:val="2"/>
          <w:lang w:eastAsia="en-US"/>
          <w14:ligatures w14:val="standardContextual"/>
        </w:rPr>
        <w:t>De Commissie ziet verder enige voortgang in de strijd tegen georganiseerde misdaad</w:t>
      </w:r>
      <w:r w:rsidR="008B32F2">
        <w:rPr>
          <w:rFonts w:eastAsia="Verdana" w:cs="Verdana"/>
          <w:color w:val="auto"/>
          <w:kern w:val="2"/>
          <w:lang w:eastAsia="en-US"/>
          <w14:ligatures w14:val="standardContextual"/>
        </w:rPr>
        <w:t xml:space="preserve">, en signaleert dat </w:t>
      </w:r>
      <w:r w:rsidRPr="007B6CED" w:rsidR="008B32F2">
        <w:rPr>
          <w:rFonts w:eastAsia="Verdana" w:cs="Verdana"/>
          <w:color w:val="auto"/>
          <w:kern w:val="2"/>
          <w:lang w:eastAsia="en-US"/>
          <w14:ligatures w14:val="standardContextual"/>
        </w:rPr>
        <w:t>juridische en institutionele capaciteit</w:t>
      </w:r>
      <w:r w:rsidR="008B32F2">
        <w:rPr>
          <w:rFonts w:eastAsia="Verdana" w:cs="Verdana"/>
          <w:color w:val="auto"/>
          <w:kern w:val="2"/>
          <w:lang w:eastAsia="en-US"/>
          <w14:ligatures w14:val="standardContextual"/>
        </w:rPr>
        <w:t xml:space="preserve"> </w:t>
      </w:r>
      <w:r w:rsidRPr="007B6CED" w:rsidR="008B32F2">
        <w:rPr>
          <w:rFonts w:eastAsia="Verdana" w:cs="Verdana"/>
          <w:color w:val="auto"/>
          <w:kern w:val="2"/>
          <w:lang w:eastAsia="en-US"/>
          <w14:ligatures w14:val="standardContextual"/>
        </w:rPr>
        <w:t>onvoldoende</w:t>
      </w:r>
      <w:r w:rsidR="008B32F2">
        <w:rPr>
          <w:rFonts w:eastAsia="Verdana" w:cs="Verdana"/>
          <w:color w:val="auto"/>
          <w:kern w:val="2"/>
          <w:lang w:eastAsia="en-US"/>
          <w14:ligatures w14:val="standardContextual"/>
        </w:rPr>
        <w:t xml:space="preserve"> blijft</w:t>
      </w:r>
      <w:r w:rsidR="005237D5">
        <w:rPr>
          <w:rFonts w:eastAsia="Verdana" w:cs="Verdana"/>
          <w:color w:val="auto"/>
          <w:kern w:val="2"/>
          <w:lang w:eastAsia="en-US"/>
          <w14:ligatures w14:val="standardContextual"/>
        </w:rPr>
        <w:t xml:space="preserve">. </w:t>
      </w:r>
      <w:r w:rsidRPr="004B483E" w:rsidR="004B483E">
        <w:rPr>
          <w:rFonts w:eastAsia="Verdana" w:cs="Verdana"/>
          <w:color w:val="auto"/>
          <w:kern w:val="2"/>
          <w:lang w:eastAsia="en-US"/>
          <w14:ligatures w14:val="standardContextual"/>
        </w:rPr>
        <w:t xml:space="preserve">De Commissie benadrukt </w:t>
      </w:r>
      <w:r w:rsidRPr="004B483E" w:rsidR="00A76210">
        <w:rPr>
          <w:rFonts w:eastAsia="Verdana" w:cs="Verdana"/>
          <w:color w:val="auto"/>
          <w:kern w:val="2"/>
          <w:lang w:eastAsia="en-US"/>
          <w14:ligatures w14:val="standardContextual"/>
        </w:rPr>
        <w:t>Turkije’s</w:t>
      </w:r>
      <w:r w:rsidRPr="004B483E" w:rsidR="004B483E">
        <w:rPr>
          <w:rFonts w:eastAsia="Verdana" w:cs="Verdana"/>
          <w:color w:val="auto"/>
          <w:kern w:val="2"/>
          <w:lang w:eastAsia="en-US"/>
          <w14:ligatures w14:val="standardContextual"/>
        </w:rPr>
        <w:t xml:space="preserve"> belangrijke geopolitieke rol</w:t>
      </w:r>
      <w:r w:rsidR="00FD5961">
        <w:rPr>
          <w:rFonts w:eastAsia="Verdana" w:cs="Verdana"/>
          <w:color w:val="auto"/>
          <w:kern w:val="2"/>
          <w:lang w:eastAsia="en-US"/>
          <w14:ligatures w14:val="standardContextual"/>
        </w:rPr>
        <w:t xml:space="preserve"> in de regio</w:t>
      </w:r>
      <w:r w:rsidRPr="004B483E" w:rsidR="004B483E">
        <w:rPr>
          <w:rFonts w:eastAsia="Verdana" w:cs="Verdana"/>
          <w:color w:val="auto"/>
          <w:kern w:val="2"/>
          <w:lang w:eastAsia="en-US"/>
          <w14:ligatures w14:val="standardContextual"/>
        </w:rPr>
        <w:t xml:space="preserve">, </w:t>
      </w:r>
      <w:r w:rsidR="00FD5961">
        <w:rPr>
          <w:rFonts w:eastAsia="Verdana" w:cs="Verdana"/>
          <w:color w:val="auto"/>
          <w:kern w:val="2"/>
          <w:lang w:eastAsia="en-US"/>
          <w14:ligatures w14:val="standardContextual"/>
        </w:rPr>
        <w:t xml:space="preserve">en erkent de rol die </w:t>
      </w:r>
      <w:r w:rsidRPr="00FD5961" w:rsidR="00FD5961">
        <w:rPr>
          <w:rFonts w:eastAsia="Verdana" w:cs="Verdana"/>
          <w:color w:val="auto"/>
          <w:kern w:val="2"/>
          <w:lang w:eastAsia="en-US"/>
          <w14:ligatures w14:val="standardContextual"/>
        </w:rPr>
        <w:t>Turkije</w:t>
      </w:r>
      <w:r w:rsidR="00FD5961">
        <w:rPr>
          <w:rFonts w:eastAsia="Verdana" w:cs="Verdana"/>
          <w:color w:val="auto"/>
          <w:kern w:val="2"/>
          <w:lang w:eastAsia="en-US"/>
          <w14:ligatures w14:val="standardContextual"/>
        </w:rPr>
        <w:t xml:space="preserve"> </w:t>
      </w:r>
      <w:r w:rsidR="00C25845">
        <w:rPr>
          <w:rFonts w:eastAsia="Verdana" w:cs="Verdana"/>
          <w:color w:val="auto"/>
          <w:kern w:val="2"/>
          <w:lang w:eastAsia="en-US"/>
          <w14:ligatures w14:val="standardContextual"/>
        </w:rPr>
        <w:t>speelt</w:t>
      </w:r>
      <w:r w:rsidR="00FD5961">
        <w:rPr>
          <w:rFonts w:eastAsia="Verdana" w:cs="Verdana"/>
          <w:color w:val="auto"/>
          <w:kern w:val="2"/>
          <w:lang w:eastAsia="en-US"/>
          <w14:ligatures w14:val="standardContextual"/>
        </w:rPr>
        <w:t xml:space="preserve"> in </w:t>
      </w:r>
      <w:r w:rsidRPr="004B483E" w:rsidR="00B52569">
        <w:rPr>
          <w:rFonts w:eastAsia="Verdana" w:cs="Verdana"/>
          <w:color w:val="auto"/>
          <w:kern w:val="2"/>
          <w:lang w:eastAsia="en-US"/>
          <w14:ligatures w14:val="standardContextual"/>
        </w:rPr>
        <w:t>de bemiddeling</w:t>
      </w:r>
      <w:r w:rsidR="00FD5961">
        <w:rPr>
          <w:rFonts w:eastAsia="Verdana" w:cs="Verdana"/>
          <w:color w:val="auto"/>
          <w:kern w:val="2"/>
          <w:lang w:eastAsia="en-US"/>
          <w14:ligatures w14:val="standardContextual"/>
        </w:rPr>
        <w:t xml:space="preserve"> tussen Oekraïne en Rusland</w:t>
      </w:r>
      <w:r w:rsidRPr="004B483E" w:rsidR="004B483E">
        <w:rPr>
          <w:rFonts w:eastAsia="Verdana" w:cs="Verdana"/>
          <w:color w:val="auto"/>
          <w:kern w:val="2"/>
          <w:lang w:eastAsia="en-US"/>
          <w14:ligatures w14:val="standardContextual"/>
        </w:rPr>
        <w:t>. Ondanks enkele</w:t>
      </w:r>
      <w:r>
        <w:rPr>
          <w:rFonts w:eastAsia="Verdana" w:cs="Verdana"/>
          <w:color w:val="auto"/>
          <w:kern w:val="2"/>
          <w:lang w:eastAsia="en-US"/>
          <w14:ligatures w14:val="standardContextual"/>
        </w:rPr>
        <w:t xml:space="preserve"> </w:t>
      </w:r>
      <w:r w:rsidR="009707BE">
        <w:rPr>
          <w:rFonts w:eastAsia="Verdana" w:cs="Verdana"/>
          <w:color w:val="auto"/>
          <w:kern w:val="2"/>
          <w:lang w:eastAsia="en-US"/>
          <w14:ligatures w14:val="standardContextual"/>
        </w:rPr>
        <w:t>stappen op het gebied van</w:t>
      </w:r>
      <w:r w:rsidRPr="004B483E" w:rsidR="004B483E">
        <w:rPr>
          <w:rFonts w:eastAsia="Verdana" w:cs="Verdana"/>
          <w:color w:val="auto"/>
          <w:kern w:val="2"/>
          <w:lang w:eastAsia="en-US"/>
          <w14:ligatures w14:val="standardContextual"/>
        </w:rPr>
        <w:t xml:space="preserve"> sanctieomzeiling, blijft Turkije met een aansluitingspercentage van </w:t>
      </w:r>
      <w:r w:rsidR="00EF0595">
        <w:rPr>
          <w:rFonts w:eastAsia="Verdana" w:cs="Verdana"/>
          <w:color w:val="auto"/>
          <w:kern w:val="2"/>
          <w:lang w:eastAsia="en-US"/>
          <w14:ligatures w14:val="standardContextual"/>
        </w:rPr>
        <w:t>4</w:t>
      </w:r>
      <w:r w:rsidRPr="004B483E" w:rsidR="004B483E">
        <w:rPr>
          <w:rFonts w:eastAsia="Verdana" w:cs="Verdana"/>
          <w:color w:val="auto"/>
          <w:kern w:val="2"/>
          <w:lang w:eastAsia="en-US"/>
          <w14:ligatures w14:val="standardContextual"/>
        </w:rPr>
        <w:t>% zeer sterk achter in GBVB-aansluiting. Verder stelt de Commissie dat de betrekkingen met Griekenland sinds 2023 zijn verbeterd. Echter, Turkije blijft de Republiek Cyprus niet erkennen en Turkije blijft pleiten voor een tweestatenoplossing, wat tegen VN-resoluties ingaat.</w:t>
      </w:r>
    </w:p>
    <w:p w:rsidRPr="004B483E" w:rsidR="004B483E" w:rsidP="00877817" w:rsidRDefault="004B483E" w14:paraId="3F34413A" w14:textId="45E6D8FE">
      <w:pPr>
        <w:autoSpaceDN/>
        <w:spacing w:after="160" w:line="276" w:lineRule="auto"/>
        <w:textAlignment w:val="auto"/>
        <w:rPr>
          <w:rFonts w:eastAsia="Verdana" w:cs="Verdana"/>
          <w:color w:val="auto"/>
          <w:kern w:val="2"/>
          <w:lang w:eastAsia="en-US"/>
          <w14:ligatures w14:val="standardContextual"/>
        </w:rPr>
      </w:pPr>
      <w:r w:rsidRPr="004B483E">
        <w:rPr>
          <w:rFonts w:eastAsia="Verdana" w:cs="Verdana"/>
          <w:color w:val="auto"/>
          <w:kern w:val="2"/>
          <w:lang w:eastAsia="en-US"/>
          <w14:ligatures w14:val="standardContextual"/>
        </w:rPr>
        <w:t xml:space="preserve">De Commissie erkent dat Turkije </w:t>
      </w:r>
      <w:r w:rsidR="009707BE">
        <w:rPr>
          <w:rFonts w:eastAsia="Verdana" w:cs="Verdana"/>
          <w:color w:val="auto"/>
          <w:kern w:val="2"/>
          <w:lang w:eastAsia="en-US"/>
          <w14:ligatures w14:val="standardContextual"/>
        </w:rPr>
        <w:t xml:space="preserve">nog steeds </w:t>
      </w:r>
      <w:r w:rsidRPr="004B483E">
        <w:rPr>
          <w:rFonts w:eastAsia="Verdana" w:cs="Verdana"/>
          <w:color w:val="auto"/>
          <w:kern w:val="2"/>
          <w:lang w:eastAsia="en-US"/>
          <w14:ligatures w14:val="standardContextual"/>
        </w:rPr>
        <w:t>een van de grootste vluchtelingengemeenschappen ter wereld opvangt.</w:t>
      </w:r>
      <w:r w:rsidRPr="004B483E" w:rsidR="001C3D06">
        <w:rPr>
          <w:rFonts w:eastAsia="Verdana" w:cs="Verdana"/>
          <w:color w:val="auto"/>
          <w:kern w:val="2"/>
          <w:lang w:eastAsia="en-US"/>
          <w14:ligatures w14:val="standardContextual"/>
        </w:rPr>
        <w:t xml:space="preserve"> </w:t>
      </w:r>
      <w:r w:rsidRPr="004B483E">
        <w:rPr>
          <w:rFonts w:eastAsia="Verdana" w:cs="Verdana"/>
          <w:color w:val="auto"/>
          <w:kern w:val="2"/>
          <w:lang w:eastAsia="en-US"/>
          <w14:ligatures w14:val="standardContextual"/>
        </w:rPr>
        <w:t xml:space="preserve">De EU-Turkije Verklaring van maart 2016 blijft volgens de Commissie het belangrijkste raamwerk voor migratiesamenwerking tussen de EU en Turkije. </w:t>
      </w:r>
      <w:r w:rsidRPr="004B483E">
        <w:rPr>
          <w:rFonts w:eastAsia="Calibri" w:cs="Times New Roman"/>
          <w:color w:val="auto"/>
          <w:kern w:val="2"/>
          <w:lang w:eastAsia="en-US"/>
          <w14:ligatures w14:val="standardContextual"/>
        </w:rPr>
        <w:t xml:space="preserve">De Commissie benadrukt </w:t>
      </w:r>
      <w:r w:rsidR="006E226C">
        <w:rPr>
          <w:rFonts w:eastAsia="Calibri" w:cs="Times New Roman"/>
          <w:color w:val="auto"/>
          <w:kern w:val="2"/>
          <w:lang w:eastAsia="en-US"/>
          <w14:ligatures w14:val="standardContextual"/>
        </w:rPr>
        <w:t xml:space="preserve">wederom </w:t>
      </w:r>
      <w:r w:rsidRPr="004B483E">
        <w:rPr>
          <w:rFonts w:eastAsia="Calibri" w:cs="Times New Roman"/>
          <w:color w:val="auto"/>
          <w:kern w:val="2"/>
          <w:lang w:eastAsia="en-US"/>
          <w14:ligatures w14:val="standardContextual"/>
        </w:rPr>
        <w:t xml:space="preserve">het belang van volledige implementatie van de afspraken, waaronder het </w:t>
      </w:r>
      <w:r w:rsidRPr="004B483E">
        <w:rPr>
          <w:rFonts w:eastAsia="Verdana" w:cs="Verdana"/>
          <w:color w:val="auto"/>
          <w:kern w:val="2"/>
          <w:lang w:eastAsia="en-US"/>
          <w14:ligatures w14:val="standardContextual"/>
        </w:rPr>
        <w:t>hervatten van terugkeer van Syriërs van de Griekse eilanden naar Turkije. Tegelijkertijd</w:t>
      </w:r>
      <w:r w:rsidRPr="004B483E" w:rsidDel="006E226C">
        <w:rPr>
          <w:rFonts w:eastAsia="Verdana" w:cs="Verdana"/>
          <w:color w:val="auto"/>
          <w:kern w:val="2"/>
          <w:lang w:eastAsia="en-US"/>
          <w14:ligatures w14:val="standardContextual"/>
        </w:rPr>
        <w:t xml:space="preserve"> </w:t>
      </w:r>
      <w:r w:rsidR="006E226C">
        <w:rPr>
          <w:rFonts w:eastAsia="Verdana" w:cs="Verdana"/>
          <w:color w:val="auto"/>
          <w:kern w:val="2"/>
          <w:lang w:eastAsia="en-US"/>
          <w14:ligatures w14:val="standardContextual"/>
        </w:rPr>
        <w:t>stelt</w:t>
      </w:r>
      <w:r w:rsidRPr="004B483E" w:rsidR="006E226C">
        <w:rPr>
          <w:rFonts w:eastAsia="Verdana" w:cs="Verdana"/>
          <w:color w:val="auto"/>
          <w:kern w:val="2"/>
          <w:lang w:eastAsia="en-US"/>
          <w14:ligatures w14:val="standardContextual"/>
        </w:rPr>
        <w:t xml:space="preserve"> </w:t>
      </w:r>
      <w:r w:rsidRPr="004B483E">
        <w:rPr>
          <w:rFonts w:eastAsia="Verdana" w:cs="Verdana"/>
          <w:color w:val="auto"/>
          <w:kern w:val="2"/>
          <w:lang w:eastAsia="en-US"/>
          <w14:ligatures w14:val="standardContextual"/>
        </w:rPr>
        <w:t>de Commissie</w:t>
      </w:r>
      <w:r w:rsidRPr="004B483E" w:rsidDel="000D6626">
        <w:rPr>
          <w:rFonts w:eastAsia="Verdana" w:cs="Verdana"/>
          <w:color w:val="auto"/>
          <w:kern w:val="2"/>
          <w:lang w:eastAsia="en-US"/>
          <w14:ligatures w14:val="standardContextual"/>
        </w:rPr>
        <w:t xml:space="preserve"> </w:t>
      </w:r>
      <w:r w:rsidR="006E226C">
        <w:rPr>
          <w:rFonts w:eastAsia="Verdana" w:cs="Verdana"/>
          <w:color w:val="auto"/>
          <w:kern w:val="2"/>
          <w:lang w:eastAsia="en-US"/>
          <w14:ligatures w14:val="standardContextual"/>
        </w:rPr>
        <w:t>dat</w:t>
      </w:r>
      <w:r w:rsidRPr="004B483E">
        <w:rPr>
          <w:rFonts w:eastAsia="Verdana" w:cs="Verdana"/>
          <w:color w:val="auto"/>
          <w:kern w:val="2"/>
          <w:lang w:eastAsia="en-US"/>
          <w14:ligatures w14:val="standardContextual"/>
        </w:rPr>
        <w:t xml:space="preserve"> de samenwerking van Turkije met de EU </w:t>
      </w:r>
      <w:r w:rsidR="006A0EE3">
        <w:rPr>
          <w:rFonts w:eastAsia="Verdana" w:cs="Verdana"/>
          <w:color w:val="auto"/>
          <w:kern w:val="2"/>
          <w:lang w:eastAsia="en-US"/>
          <w14:ligatures w14:val="standardContextual"/>
        </w:rPr>
        <w:t>ten aanzien van</w:t>
      </w:r>
      <w:r w:rsidRPr="004B483E" w:rsidR="006A0EE3">
        <w:rPr>
          <w:rFonts w:eastAsia="Verdana" w:cs="Verdana"/>
          <w:color w:val="auto"/>
          <w:kern w:val="2"/>
          <w:lang w:eastAsia="en-US"/>
          <w14:ligatures w14:val="standardContextual"/>
        </w:rPr>
        <w:t xml:space="preserve"> </w:t>
      </w:r>
      <w:r w:rsidRPr="004B483E">
        <w:rPr>
          <w:rFonts w:eastAsia="Verdana" w:cs="Verdana"/>
          <w:color w:val="auto"/>
          <w:kern w:val="2"/>
          <w:lang w:eastAsia="en-US"/>
          <w14:ligatures w14:val="standardContextual"/>
        </w:rPr>
        <w:t>het tegengaan van irreguliere migratie</w:t>
      </w:r>
      <w:r w:rsidR="006E226C">
        <w:rPr>
          <w:rFonts w:eastAsia="Verdana" w:cs="Verdana"/>
          <w:color w:val="auto"/>
          <w:kern w:val="2"/>
          <w:lang w:eastAsia="en-US"/>
          <w14:ligatures w14:val="standardContextual"/>
        </w:rPr>
        <w:t xml:space="preserve"> over het algemeen effectief is</w:t>
      </w:r>
      <w:r w:rsidRPr="004B483E">
        <w:rPr>
          <w:rFonts w:eastAsia="Verdana" w:cs="Verdana"/>
          <w:color w:val="auto"/>
          <w:kern w:val="2"/>
          <w:lang w:eastAsia="en-US"/>
          <w14:ligatures w14:val="standardContextual"/>
        </w:rPr>
        <w:t xml:space="preserve">. Voorts benadrukt de Commissie het belang van adequaat asiel- en </w:t>
      </w:r>
      <w:r w:rsidRPr="004B483E" w:rsidR="006A0EE3">
        <w:rPr>
          <w:rFonts w:eastAsia="Verdana" w:cs="Verdana"/>
          <w:color w:val="auto"/>
          <w:kern w:val="2"/>
          <w:lang w:eastAsia="en-US"/>
          <w14:ligatures w14:val="standardContextual"/>
        </w:rPr>
        <w:t>migratie</w:t>
      </w:r>
      <w:r w:rsidR="006A0EE3">
        <w:rPr>
          <w:rFonts w:eastAsia="Verdana" w:cs="Verdana"/>
          <w:color w:val="auto"/>
          <w:kern w:val="2"/>
          <w:lang w:eastAsia="en-US"/>
          <w14:ligatures w14:val="standardContextual"/>
        </w:rPr>
        <w:t>beheer</w:t>
      </w:r>
      <w:r w:rsidRPr="004B483E" w:rsidR="006A0EE3">
        <w:rPr>
          <w:rFonts w:eastAsia="Verdana" w:cs="Verdana"/>
          <w:color w:val="auto"/>
          <w:kern w:val="2"/>
          <w:lang w:eastAsia="en-US"/>
          <w14:ligatures w14:val="standardContextual"/>
        </w:rPr>
        <w:t xml:space="preserve"> </w:t>
      </w:r>
      <w:r w:rsidRPr="004B483E">
        <w:rPr>
          <w:rFonts w:eastAsia="Verdana" w:cs="Verdana"/>
          <w:color w:val="auto"/>
          <w:kern w:val="2"/>
          <w:lang w:eastAsia="en-US"/>
          <w14:ligatures w14:val="standardContextual"/>
        </w:rPr>
        <w:t>met inachtneming van internationale standaarden. Tenslotte geeft de Commissie aan dat</w:t>
      </w:r>
      <w:r w:rsidRPr="004B483E" w:rsidDel="004A753B">
        <w:rPr>
          <w:rFonts w:eastAsia="Verdana" w:cs="Verdana"/>
          <w:color w:val="auto"/>
          <w:kern w:val="2"/>
          <w:lang w:eastAsia="en-US"/>
          <w14:ligatures w14:val="standardContextual"/>
        </w:rPr>
        <w:t xml:space="preserve"> </w:t>
      </w:r>
      <w:r w:rsidRPr="004B483E">
        <w:rPr>
          <w:rFonts w:eastAsia="Verdana" w:cs="Verdana"/>
          <w:color w:val="auto"/>
          <w:kern w:val="2"/>
          <w:lang w:eastAsia="en-US"/>
          <w14:ligatures w14:val="standardContextual"/>
        </w:rPr>
        <w:t>de EU opnieuw financieel heeft bijgedragen aan de opvang van vluchtelingen en steun voor gastgemeenschappen.</w:t>
      </w:r>
    </w:p>
    <w:p w:rsidRPr="004B483E" w:rsidR="004B483E" w:rsidP="005536DB" w:rsidRDefault="004B483E" w14:paraId="52B72A15" w14:textId="77777777">
      <w:pPr>
        <w:autoSpaceDN/>
        <w:spacing w:line="276" w:lineRule="auto"/>
        <w:textAlignment w:val="auto"/>
        <w:rPr>
          <w:rFonts w:ascii="Calibri" w:hAnsi="Calibri" w:eastAsia="Calibri" w:cs="Times New Roman"/>
          <w:color w:val="auto"/>
          <w:kern w:val="2"/>
          <w:sz w:val="22"/>
          <w:szCs w:val="22"/>
          <w:lang w:eastAsia="en-US"/>
          <w14:ligatures w14:val="standardContextual"/>
        </w:rPr>
      </w:pPr>
      <w:r w:rsidRPr="004B483E">
        <w:rPr>
          <w:rFonts w:eastAsia="Verdana" w:cs="Verdana"/>
          <w:color w:val="auto"/>
          <w:kern w:val="2"/>
          <w:u w:val="single"/>
          <w:lang w:eastAsia="en-US"/>
          <w14:ligatures w14:val="standardContextual"/>
        </w:rPr>
        <w:t>Kabinetsappreciatie</w:t>
      </w:r>
    </w:p>
    <w:p w:rsidR="005536DB" w:rsidP="00877817" w:rsidRDefault="004B483E" w14:paraId="6F3D3905" w14:textId="5D7BB386">
      <w:pPr>
        <w:autoSpaceDN/>
        <w:spacing w:after="160" w:line="276" w:lineRule="auto"/>
        <w:textAlignment w:val="auto"/>
        <w:rPr>
          <w:rFonts w:eastAsia="Verdana" w:cs="Verdana"/>
          <w:color w:val="auto"/>
          <w:kern w:val="2"/>
          <w:lang w:eastAsia="en-US"/>
          <w14:ligatures w14:val="standardContextual"/>
        </w:rPr>
      </w:pPr>
      <w:r w:rsidRPr="004B483E">
        <w:rPr>
          <w:rFonts w:eastAsia="Verdana" w:cs="Verdana"/>
          <w:color w:val="auto"/>
          <w:kern w:val="2"/>
          <w:lang w:eastAsia="en-US"/>
          <w14:ligatures w14:val="standardContextual"/>
        </w:rPr>
        <w:t>Het kabinet deelt de serieuze zorgen van de Commissie over het gebrek aan voortgang in Turkije op de rechtsstaat, democratie, rechterlijke onafhankelijkheid en fundamentele rechten</w:t>
      </w:r>
      <w:r w:rsidR="00C25845">
        <w:rPr>
          <w:rFonts w:eastAsia="Verdana" w:cs="Verdana"/>
          <w:color w:val="auto"/>
          <w:kern w:val="2"/>
          <w:lang w:eastAsia="en-US"/>
          <w14:ligatures w14:val="standardContextual"/>
        </w:rPr>
        <w:t xml:space="preserve">. Dat geldt ook voor de </w:t>
      </w:r>
      <w:r w:rsidR="00C25845">
        <w:rPr>
          <w:rFonts w:eastAsia="Verdana" w:cs="Verdana"/>
          <w:i/>
          <w:iCs/>
          <w:color w:val="auto"/>
          <w:kern w:val="2"/>
          <w:lang w:eastAsia="en-US"/>
          <w14:ligatures w14:val="standardContextual"/>
        </w:rPr>
        <w:t xml:space="preserve">backsliding </w:t>
      </w:r>
      <w:r w:rsidR="00C25845">
        <w:rPr>
          <w:rFonts w:eastAsia="Verdana" w:cs="Verdana"/>
          <w:color w:val="auto"/>
          <w:kern w:val="2"/>
          <w:lang w:eastAsia="en-US"/>
          <w14:ligatures w14:val="standardContextual"/>
        </w:rPr>
        <w:t>die de Commissie</w:t>
      </w:r>
      <w:r w:rsidR="00C25845">
        <w:rPr>
          <w:rFonts w:eastAsia="Verdana" w:cs="Verdana"/>
          <w:i/>
          <w:iCs/>
          <w:color w:val="auto"/>
          <w:kern w:val="2"/>
          <w:lang w:eastAsia="en-US"/>
          <w14:ligatures w14:val="standardContextual"/>
        </w:rPr>
        <w:t xml:space="preserve"> </w:t>
      </w:r>
      <w:r w:rsidR="00C25845">
        <w:rPr>
          <w:rFonts w:eastAsia="Verdana" w:cs="Verdana"/>
          <w:color w:val="auto"/>
          <w:kern w:val="2"/>
          <w:lang w:eastAsia="en-US"/>
          <w14:ligatures w14:val="standardContextual"/>
        </w:rPr>
        <w:t xml:space="preserve">signaleert bij het functioneren van de rechtsspraak en vrijheid van meningsuiting. De Commissie </w:t>
      </w:r>
      <w:r w:rsidR="004A6A30">
        <w:rPr>
          <w:rFonts w:eastAsia="Verdana" w:cs="Verdana"/>
          <w:color w:val="auto"/>
          <w:kern w:val="2"/>
          <w:lang w:eastAsia="en-US"/>
          <w14:ligatures w14:val="standardContextual"/>
        </w:rPr>
        <w:t xml:space="preserve">wijst </w:t>
      </w:r>
      <w:r w:rsidR="00B52569">
        <w:rPr>
          <w:rFonts w:eastAsia="Verdana" w:cs="Verdana"/>
          <w:color w:val="auto"/>
          <w:kern w:val="2"/>
          <w:lang w:eastAsia="en-US"/>
          <w14:ligatures w14:val="standardContextual"/>
        </w:rPr>
        <w:t>terecht</w:t>
      </w:r>
      <w:r w:rsidR="004A6A30">
        <w:rPr>
          <w:rFonts w:eastAsia="Verdana" w:cs="Verdana"/>
          <w:color w:val="auto"/>
          <w:kern w:val="2"/>
          <w:lang w:eastAsia="en-US"/>
          <w14:ligatures w14:val="standardContextual"/>
        </w:rPr>
        <w:t xml:space="preserve"> op </w:t>
      </w:r>
      <w:r w:rsidR="009302BF">
        <w:rPr>
          <w:rFonts w:eastAsia="Verdana" w:cs="Verdana"/>
          <w:color w:val="auto"/>
          <w:kern w:val="2"/>
          <w:lang w:eastAsia="en-US"/>
          <w14:ligatures w14:val="standardContextual"/>
        </w:rPr>
        <w:t xml:space="preserve">langdurige </w:t>
      </w:r>
      <w:r w:rsidR="004A6A30">
        <w:rPr>
          <w:rFonts w:eastAsia="Verdana" w:cs="Verdana"/>
          <w:color w:val="auto"/>
          <w:kern w:val="2"/>
          <w:lang w:eastAsia="en-US"/>
          <w14:ligatures w14:val="standardContextual"/>
        </w:rPr>
        <w:t>zorgen over de</w:t>
      </w:r>
      <w:r w:rsidRPr="004B483E" w:rsidDel="00C25845">
        <w:rPr>
          <w:rFonts w:eastAsia="Verdana" w:cs="Verdana"/>
          <w:color w:val="auto"/>
          <w:kern w:val="2"/>
          <w:lang w:eastAsia="en-US"/>
          <w14:ligatures w14:val="standardContextual"/>
        </w:rPr>
        <w:t xml:space="preserve"> </w:t>
      </w:r>
      <w:r w:rsidRPr="00CF109E" w:rsidR="009707BE">
        <w:rPr>
          <w:rFonts w:eastAsia="Verdana" w:cs="Verdana"/>
          <w:color w:val="auto"/>
          <w:kern w:val="2"/>
          <w:lang w:eastAsia="en-US"/>
          <w14:ligatures w14:val="standardContextual"/>
        </w:rPr>
        <w:t>arrestatie van activisten, journalisten en oppositieleden</w:t>
      </w:r>
      <w:r w:rsidR="009707BE">
        <w:rPr>
          <w:rFonts w:eastAsia="Verdana" w:cs="Verdana"/>
          <w:color w:val="auto"/>
          <w:kern w:val="2"/>
          <w:lang w:eastAsia="en-US"/>
          <w14:ligatures w14:val="standardContextual"/>
        </w:rPr>
        <w:t xml:space="preserve">. </w:t>
      </w:r>
      <w:r w:rsidRPr="004A6A30" w:rsidR="004A6A30">
        <w:rPr>
          <w:rFonts w:eastAsia="Verdana" w:cs="Verdana"/>
          <w:color w:val="auto"/>
          <w:kern w:val="2"/>
          <w:lang w:eastAsia="en-US"/>
          <w14:ligatures w14:val="standardContextual"/>
        </w:rPr>
        <w:t xml:space="preserve">In lijn met </w:t>
      </w:r>
      <w:r w:rsidRPr="00CF109E" w:rsidR="004A6A30">
        <w:rPr>
          <w:rFonts w:eastAsia="Verdana" w:cs="Verdana"/>
          <w:color w:val="auto"/>
          <w:kern w:val="2"/>
          <w:lang w:eastAsia="en-US"/>
          <w14:ligatures w14:val="standardContextual"/>
        </w:rPr>
        <w:t xml:space="preserve">motie Piri </w:t>
      </w:r>
      <w:r w:rsidR="00A3645B">
        <w:rPr>
          <w:rFonts w:eastAsia="Verdana" w:cs="Verdana"/>
          <w:color w:val="auto"/>
          <w:kern w:val="2"/>
          <w:lang w:eastAsia="en-US"/>
          <w14:ligatures w14:val="standardContextual"/>
        </w:rPr>
        <w:t xml:space="preserve">en </w:t>
      </w:r>
      <w:r w:rsidRPr="00CF109E" w:rsidR="004A6A30">
        <w:rPr>
          <w:rFonts w:eastAsia="Verdana" w:cs="Verdana"/>
          <w:color w:val="auto"/>
          <w:kern w:val="2"/>
          <w:lang w:eastAsia="en-US"/>
          <w14:ligatures w14:val="standardContextual"/>
        </w:rPr>
        <w:t>Van der Burg (Kamerstuk 32 735, nr. 408)</w:t>
      </w:r>
      <w:r w:rsidR="004A6A30">
        <w:rPr>
          <w:rFonts w:eastAsia="Verdana" w:cs="Verdana"/>
          <w:color w:val="auto"/>
          <w:kern w:val="2"/>
          <w:lang w:eastAsia="en-US"/>
          <w14:ligatures w14:val="standardContextual"/>
        </w:rPr>
        <w:t xml:space="preserve"> </w:t>
      </w:r>
      <w:r w:rsidRPr="004A6A30" w:rsidR="004A6A30">
        <w:rPr>
          <w:rFonts w:eastAsia="Verdana" w:cs="Verdana"/>
          <w:color w:val="auto"/>
          <w:kern w:val="2"/>
          <w:lang w:eastAsia="en-US"/>
          <w14:ligatures w14:val="standardContextual"/>
        </w:rPr>
        <w:t xml:space="preserve">blijft het kabinet, zowel bilateraal als in EU-verband, </w:t>
      </w:r>
      <w:r w:rsidR="00B52569">
        <w:rPr>
          <w:rFonts w:eastAsia="Verdana" w:cs="Verdana"/>
          <w:color w:val="auto"/>
          <w:kern w:val="2"/>
          <w:lang w:eastAsia="en-US"/>
          <w14:ligatures w14:val="standardContextual"/>
        </w:rPr>
        <w:t>zorgen</w:t>
      </w:r>
      <w:r w:rsidRPr="004A6A30" w:rsidR="004A6A30">
        <w:rPr>
          <w:rFonts w:eastAsia="Verdana" w:cs="Verdana"/>
          <w:color w:val="auto"/>
          <w:kern w:val="2"/>
          <w:lang w:eastAsia="en-US"/>
          <w14:ligatures w14:val="standardContextual"/>
        </w:rPr>
        <w:t xml:space="preserve"> overbrengen in gesprekken met de Turkse autoriteiten</w:t>
      </w:r>
      <w:r w:rsidR="004A6A30">
        <w:rPr>
          <w:rFonts w:eastAsia="Verdana" w:cs="Verdana"/>
          <w:color w:val="auto"/>
          <w:kern w:val="2"/>
          <w:lang w:eastAsia="en-US"/>
          <w14:ligatures w14:val="standardContextual"/>
        </w:rPr>
        <w:t>.</w:t>
      </w:r>
      <w:r w:rsidR="00A3645B">
        <w:rPr>
          <w:rFonts w:eastAsia="Verdana" w:cs="Verdana"/>
          <w:color w:val="auto"/>
          <w:kern w:val="2"/>
          <w:lang w:eastAsia="en-US"/>
          <w14:ligatures w14:val="standardContextual"/>
        </w:rPr>
        <w:t xml:space="preserve"> </w:t>
      </w:r>
      <w:r w:rsidR="00572C41">
        <w:rPr>
          <w:rFonts w:eastAsia="Verdana" w:cs="Verdana"/>
          <w:color w:val="auto"/>
          <w:kern w:val="2"/>
          <w:lang w:eastAsia="en-US"/>
          <w14:ligatures w14:val="standardContextual"/>
        </w:rPr>
        <w:t>Het kabinet</w:t>
      </w:r>
      <w:r w:rsidRPr="004B483E" w:rsidR="00572C41">
        <w:rPr>
          <w:rFonts w:eastAsia="Verdana" w:cs="Verdana"/>
          <w:color w:val="auto"/>
          <w:kern w:val="2"/>
          <w:lang w:eastAsia="en-US"/>
          <w14:ligatures w14:val="standardContextual"/>
        </w:rPr>
        <w:t xml:space="preserve"> </w:t>
      </w:r>
      <w:r w:rsidRPr="004B483E">
        <w:rPr>
          <w:rFonts w:eastAsia="Verdana" w:cs="Verdana"/>
          <w:color w:val="auto"/>
          <w:kern w:val="2"/>
          <w:lang w:eastAsia="en-US"/>
          <w14:ligatures w14:val="standardContextual"/>
        </w:rPr>
        <w:t>benadrukt ook</w:t>
      </w:r>
      <w:r w:rsidR="0035765A">
        <w:rPr>
          <w:rFonts w:eastAsia="Verdana" w:cs="Verdana"/>
          <w:color w:val="auto"/>
          <w:kern w:val="2"/>
          <w:lang w:eastAsia="en-US"/>
          <w14:ligatures w14:val="standardContextual"/>
        </w:rPr>
        <w:t xml:space="preserve"> </w:t>
      </w:r>
      <w:r w:rsidR="00B81C4B">
        <w:rPr>
          <w:rFonts w:eastAsia="Verdana" w:cs="Verdana"/>
          <w:color w:val="auto"/>
          <w:kern w:val="2"/>
          <w:lang w:eastAsia="en-US"/>
          <w14:ligatures w14:val="standardContextual"/>
        </w:rPr>
        <w:t>zorgen over krimpende ruimte</w:t>
      </w:r>
      <w:r w:rsidRPr="00E24D17" w:rsidR="00E24D17">
        <w:rPr>
          <w:rFonts w:eastAsia="Verdana" w:cs="Verdana"/>
          <w:color w:val="auto"/>
          <w:kern w:val="2"/>
          <w:lang w:eastAsia="en-US"/>
          <w14:ligatures w14:val="standardContextual"/>
        </w:rPr>
        <w:t xml:space="preserve"> </w:t>
      </w:r>
      <w:r w:rsidR="00E24D17">
        <w:rPr>
          <w:rFonts w:eastAsia="Verdana" w:cs="Verdana"/>
          <w:color w:val="auto"/>
          <w:kern w:val="2"/>
          <w:lang w:eastAsia="en-US"/>
          <w14:ligatures w14:val="standardContextual"/>
        </w:rPr>
        <w:t>voor het maatschappelijk middenveld</w:t>
      </w:r>
      <w:r w:rsidR="005E4E51">
        <w:rPr>
          <w:rFonts w:eastAsia="Verdana" w:cs="Verdana"/>
          <w:color w:val="auto"/>
          <w:kern w:val="2"/>
          <w:lang w:eastAsia="en-US"/>
          <w14:ligatures w14:val="standardContextual"/>
        </w:rPr>
        <w:t>, inclusief de positie van LHBTIQ+ personen</w:t>
      </w:r>
      <w:r w:rsidRPr="004B483E">
        <w:rPr>
          <w:rFonts w:eastAsia="Verdana" w:cs="Verdana"/>
          <w:color w:val="auto"/>
          <w:kern w:val="2"/>
          <w:lang w:eastAsia="en-US"/>
          <w14:ligatures w14:val="standardContextual"/>
        </w:rPr>
        <w:t xml:space="preserve">. </w:t>
      </w:r>
      <w:r w:rsidRPr="004B483E" w:rsidR="00A3645B">
        <w:rPr>
          <w:rFonts w:eastAsia="Verdana" w:cs="Verdana"/>
          <w:color w:val="auto"/>
          <w:kern w:val="2"/>
          <w:lang w:eastAsia="en-US"/>
          <w14:ligatures w14:val="standardContextual"/>
        </w:rPr>
        <w:t xml:space="preserve">De Commissie stelt terecht dat dialogen over rechtsstaat en fundamentele rechten integraal onderdeel blijven van de EU-Turkije relatie. </w:t>
      </w:r>
      <w:r w:rsidR="009302BF">
        <w:rPr>
          <w:rFonts w:eastAsia="Verdana" w:cs="Verdana"/>
          <w:color w:val="auto"/>
          <w:kern w:val="2"/>
          <w:lang w:eastAsia="en-US"/>
          <w14:ligatures w14:val="standardContextual"/>
        </w:rPr>
        <w:t>H</w:t>
      </w:r>
      <w:r w:rsidRPr="004B483E" w:rsidR="00A3645B">
        <w:rPr>
          <w:rFonts w:eastAsia="Verdana" w:cs="Verdana"/>
          <w:color w:val="auto"/>
          <w:kern w:val="2"/>
          <w:lang w:eastAsia="en-US"/>
          <w14:ligatures w14:val="standardContextual"/>
        </w:rPr>
        <w:t xml:space="preserve">et kabinet </w:t>
      </w:r>
      <w:r w:rsidR="009302BF">
        <w:rPr>
          <w:rFonts w:eastAsia="Verdana" w:cs="Verdana"/>
          <w:color w:val="auto"/>
          <w:kern w:val="2"/>
          <w:lang w:eastAsia="en-US"/>
          <w14:ligatures w14:val="standardContextual"/>
        </w:rPr>
        <w:t xml:space="preserve">blijft </w:t>
      </w:r>
      <w:r w:rsidRPr="004B483E" w:rsidR="00A3645B">
        <w:rPr>
          <w:rFonts w:eastAsia="Verdana" w:cs="Verdana"/>
          <w:color w:val="auto"/>
          <w:kern w:val="2"/>
          <w:lang w:eastAsia="en-US"/>
          <w14:ligatures w14:val="standardContextual"/>
        </w:rPr>
        <w:t xml:space="preserve">zich inzetten voor het </w:t>
      </w:r>
      <w:r w:rsidR="009302BF">
        <w:rPr>
          <w:rFonts w:eastAsia="Verdana" w:cs="Verdana"/>
          <w:color w:val="auto"/>
          <w:kern w:val="2"/>
          <w:lang w:eastAsia="en-US"/>
          <w14:ligatures w14:val="standardContextual"/>
        </w:rPr>
        <w:t>naleven</w:t>
      </w:r>
      <w:r w:rsidRPr="004B483E" w:rsidR="00A3645B">
        <w:rPr>
          <w:rFonts w:eastAsia="Verdana" w:cs="Verdana"/>
          <w:color w:val="auto"/>
          <w:kern w:val="2"/>
          <w:lang w:eastAsia="en-US"/>
          <w14:ligatures w14:val="standardContextual"/>
        </w:rPr>
        <w:t xml:space="preserve"> van de uitspraken van het EHRM door Turkije, conform de motie van de leden Piri en Kahraman (Kamerstuk 21 501-20, nr. 2072).</w:t>
      </w:r>
      <w:r w:rsidR="007B6CED">
        <w:rPr>
          <w:rFonts w:eastAsia="Verdana" w:cs="Verdana"/>
          <w:color w:val="auto"/>
          <w:kern w:val="2"/>
          <w:lang w:eastAsia="en-US"/>
          <w14:ligatures w14:val="standardContextual"/>
        </w:rPr>
        <w:t xml:space="preserve"> </w:t>
      </w:r>
      <w:r w:rsidR="00EC0E48">
        <w:rPr>
          <w:rFonts w:eastAsia="Verdana" w:cs="Verdana"/>
          <w:color w:val="auto"/>
          <w:kern w:val="2"/>
          <w:lang w:eastAsia="en-US"/>
          <w14:ligatures w14:val="standardContextual"/>
        </w:rPr>
        <w:t xml:space="preserve">Het kabinet deelt de constatering van de Commissie dat er geen voortgang is geboekt op corruptiebestrijding. </w:t>
      </w:r>
      <w:r w:rsidR="007B6CED">
        <w:rPr>
          <w:rFonts w:eastAsia="Verdana" w:cs="Verdana"/>
          <w:color w:val="auto"/>
          <w:kern w:val="2"/>
          <w:lang w:eastAsia="en-US"/>
          <w14:ligatures w14:val="standardContextual"/>
        </w:rPr>
        <w:t xml:space="preserve">Bij de strijd tegen georganiseerde misdaad constateert het kabinet verbeterde </w:t>
      </w:r>
      <w:r w:rsidRPr="00706A71" w:rsidR="006A0EE3">
        <w:rPr>
          <w:rFonts w:eastAsia="Verdana" w:cs="Verdana"/>
          <w:color w:val="auto"/>
          <w:kern w:val="2"/>
          <w:lang w:eastAsia="en-US"/>
          <w14:ligatures w14:val="standardContextual"/>
        </w:rPr>
        <w:t xml:space="preserve">politiële en </w:t>
      </w:r>
      <w:r w:rsidRPr="007B6CED" w:rsidR="007B6CED">
        <w:rPr>
          <w:rFonts w:eastAsia="Verdana" w:cs="Verdana"/>
          <w:color w:val="auto"/>
          <w:kern w:val="2"/>
          <w:lang w:eastAsia="en-US"/>
          <w14:ligatures w14:val="standardContextual"/>
        </w:rPr>
        <w:t>justitiële samenwerking</w:t>
      </w:r>
      <w:r w:rsidR="007B6CED">
        <w:rPr>
          <w:rFonts w:eastAsia="Verdana" w:cs="Verdana"/>
          <w:color w:val="auto"/>
          <w:kern w:val="2"/>
          <w:lang w:eastAsia="en-US"/>
          <w14:ligatures w14:val="standardContextual"/>
        </w:rPr>
        <w:t>.</w:t>
      </w:r>
      <w:r w:rsidR="00EC0E48">
        <w:rPr>
          <w:rFonts w:eastAsia="Verdana" w:cs="Verdana"/>
          <w:color w:val="auto"/>
          <w:kern w:val="2"/>
          <w:lang w:eastAsia="en-US"/>
          <w14:ligatures w14:val="standardContextual"/>
        </w:rPr>
        <w:t xml:space="preserve"> </w:t>
      </w:r>
    </w:p>
    <w:p w:rsidRPr="007B6CED" w:rsidR="004B483E" w:rsidP="00877817" w:rsidRDefault="00AD7E44" w14:paraId="51EAE6A5" w14:textId="3A88A087">
      <w:pPr>
        <w:autoSpaceDN/>
        <w:spacing w:after="160" w:line="276" w:lineRule="auto"/>
        <w:textAlignment w:val="auto"/>
        <w:rPr>
          <w:rFonts w:ascii="Calibri" w:hAnsi="Calibri" w:eastAsia="Calibri" w:cs="Times New Roman"/>
          <w:color w:val="auto"/>
          <w:kern w:val="2"/>
          <w:sz w:val="22"/>
          <w:szCs w:val="22"/>
          <w:lang w:eastAsia="en-US"/>
          <w14:ligatures w14:val="standardContextual"/>
        </w:rPr>
      </w:pPr>
      <w:r>
        <w:rPr>
          <w:rFonts w:eastAsia="Verdana" w:cs="Verdana"/>
          <w:color w:val="auto"/>
          <w:kern w:val="2"/>
          <w:lang w:eastAsia="en-US"/>
          <w14:ligatures w14:val="standardContextual"/>
        </w:rPr>
        <w:t>Het kabinet erkent de rol die Turkije</w:t>
      </w:r>
      <w:r w:rsidR="00B21C71">
        <w:rPr>
          <w:rFonts w:eastAsia="Verdana" w:cs="Verdana"/>
          <w:color w:val="auto"/>
          <w:kern w:val="2"/>
          <w:lang w:eastAsia="en-US"/>
          <w14:ligatures w14:val="standardContextual"/>
        </w:rPr>
        <w:t xml:space="preserve"> </w:t>
      </w:r>
      <w:r w:rsidRPr="004B483E" w:rsidR="004B483E">
        <w:rPr>
          <w:rFonts w:eastAsia="Verdana" w:cs="Verdana"/>
          <w:color w:val="auto"/>
          <w:kern w:val="2"/>
          <w:lang w:eastAsia="en-US"/>
          <w14:ligatures w14:val="standardContextual"/>
        </w:rPr>
        <w:t>speelt in de bemiddeling tussen Oekraïne en Rusland</w:t>
      </w:r>
      <w:r>
        <w:rPr>
          <w:rFonts w:eastAsia="Verdana" w:cs="Verdana"/>
          <w:color w:val="auto"/>
          <w:kern w:val="2"/>
          <w:lang w:eastAsia="en-US"/>
          <w14:ligatures w14:val="standardContextual"/>
        </w:rPr>
        <w:t>.</w:t>
      </w:r>
      <w:r w:rsidRPr="004B483E">
        <w:rPr>
          <w:rFonts w:eastAsia="Verdana" w:cs="Verdana"/>
          <w:color w:val="auto"/>
          <w:kern w:val="2"/>
          <w:lang w:eastAsia="en-US"/>
          <w14:ligatures w14:val="standardContextual"/>
        </w:rPr>
        <w:t xml:space="preserve"> </w:t>
      </w:r>
      <w:r>
        <w:rPr>
          <w:rFonts w:eastAsia="Verdana" w:cs="Verdana"/>
          <w:color w:val="auto"/>
          <w:kern w:val="2"/>
          <w:lang w:eastAsia="en-US"/>
          <w14:ligatures w14:val="standardContextual"/>
        </w:rPr>
        <w:t xml:space="preserve">Tegelijkertijd </w:t>
      </w:r>
      <w:r w:rsidRPr="004B483E" w:rsidR="004B483E">
        <w:rPr>
          <w:rFonts w:eastAsia="Verdana" w:cs="Verdana"/>
          <w:color w:val="auto"/>
          <w:kern w:val="2"/>
          <w:lang w:eastAsia="en-US"/>
          <w14:ligatures w14:val="standardContextual"/>
        </w:rPr>
        <w:t>blijft het kabinet aandringen op aansluiting bij de EU-sancties tegen Rusland. Ondanks beperkte stappen tegen sanctieomzeiling</w:t>
      </w:r>
      <w:r w:rsidR="00A3645B">
        <w:rPr>
          <w:rFonts w:eastAsia="Verdana" w:cs="Verdana"/>
          <w:color w:val="auto"/>
          <w:kern w:val="2"/>
          <w:lang w:eastAsia="en-US"/>
          <w14:ligatures w14:val="standardContextual"/>
        </w:rPr>
        <w:t xml:space="preserve">, betreurt het kabinet dat </w:t>
      </w:r>
      <w:r w:rsidRPr="004B483E" w:rsidR="004B483E">
        <w:rPr>
          <w:rFonts w:eastAsia="Verdana" w:cs="Verdana"/>
          <w:color w:val="auto"/>
          <w:kern w:val="2"/>
          <w:lang w:eastAsia="en-US"/>
          <w14:ligatures w14:val="standardContextual"/>
        </w:rPr>
        <w:t>de aansluiting van Turkije bij het GBVB zeer laag</w:t>
      </w:r>
      <w:r w:rsidR="00A3645B">
        <w:rPr>
          <w:rFonts w:eastAsia="Verdana" w:cs="Verdana"/>
          <w:color w:val="auto"/>
          <w:kern w:val="2"/>
          <w:lang w:eastAsia="en-US"/>
          <w14:ligatures w14:val="standardContextual"/>
        </w:rPr>
        <w:t xml:space="preserve"> blijft</w:t>
      </w:r>
      <w:r w:rsidRPr="004B483E" w:rsidR="004B483E">
        <w:rPr>
          <w:rFonts w:eastAsia="Verdana" w:cs="Verdana"/>
          <w:color w:val="auto"/>
          <w:kern w:val="2"/>
          <w:lang w:eastAsia="en-US"/>
          <w14:ligatures w14:val="standardContextual"/>
        </w:rPr>
        <w:t xml:space="preserve">. Het kabinet waardeert de verbeterde relaties tussen Turkije en Griekenland. </w:t>
      </w:r>
      <w:r w:rsidR="00331D3C">
        <w:rPr>
          <w:rFonts w:eastAsia="Verdana" w:cs="Verdana"/>
          <w:color w:val="auto"/>
          <w:kern w:val="2"/>
          <w:lang w:eastAsia="en-US"/>
          <w14:ligatures w14:val="standardContextual"/>
        </w:rPr>
        <w:t xml:space="preserve">Het kabinet deelt de visie van de Commissie op Cyprus en steunt </w:t>
      </w:r>
      <w:r w:rsidRPr="004B483E" w:rsidR="004B483E">
        <w:rPr>
          <w:rFonts w:eastAsia="Verdana" w:cs="Verdana"/>
          <w:color w:val="auto"/>
          <w:kern w:val="2"/>
          <w:lang w:eastAsia="en-US"/>
          <w14:ligatures w14:val="standardContextual"/>
        </w:rPr>
        <w:t xml:space="preserve">het VN-geleide </w:t>
      </w:r>
      <w:r w:rsidRPr="004B483E" w:rsidR="004B483E">
        <w:rPr>
          <w:rFonts w:eastAsia="Verdana" w:cs="Verdana"/>
          <w:color w:val="auto"/>
          <w:kern w:val="2"/>
          <w:lang w:eastAsia="en-US"/>
          <w14:ligatures w14:val="standardContextual"/>
        </w:rPr>
        <w:lastRenderedPageBreak/>
        <w:t xml:space="preserve">proces voor een federatieve oplossing. </w:t>
      </w:r>
      <w:r>
        <w:rPr>
          <w:rFonts w:eastAsia="Verdana" w:cs="Verdana"/>
          <w:color w:val="auto"/>
          <w:kern w:val="2"/>
          <w:lang w:eastAsia="en-US"/>
          <w14:ligatures w14:val="standardContextual"/>
        </w:rPr>
        <w:t>Het kabinet onderschrijft de constatering van de Commissie dat het visumbeleid</w:t>
      </w:r>
      <w:r w:rsidR="006974C3">
        <w:rPr>
          <w:rFonts w:eastAsia="Verdana" w:cs="Verdana"/>
          <w:color w:val="auto"/>
          <w:kern w:val="2"/>
          <w:lang w:eastAsia="en-US"/>
          <w14:ligatures w14:val="standardContextual"/>
        </w:rPr>
        <w:t xml:space="preserve"> van Turkije</w:t>
      </w:r>
      <w:r>
        <w:rPr>
          <w:rFonts w:eastAsia="Verdana" w:cs="Verdana"/>
          <w:color w:val="auto"/>
          <w:kern w:val="2"/>
          <w:lang w:eastAsia="en-US"/>
          <w14:ligatures w14:val="standardContextual"/>
        </w:rPr>
        <w:t xml:space="preserve"> nog niet in lijn is met dat van de EU.</w:t>
      </w:r>
    </w:p>
    <w:p w:rsidRPr="004B483E" w:rsidR="004B483E" w:rsidP="00877817" w:rsidRDefault="004B483E" w14:paraId="3B9F2108" w14:textId="49CCF20C">
      <w:pPr>
        <w:autoSpaceDN/>
        <w:spacing w:after="160" w:line="276" w:lineRule="auto"/>
        <w:textAlignment w:val="auto"/>
        <w:rPr>
          <w:rFonts w:ascii="Calibri" w:hAnsi="Calibri" w:eastAsia="Calibri" w:cs="Times New Roman"/>
          <w:color w:val="auto"/>
          <w:kern w:val="2"/>
          <w:sz w:val="22"/>
          <w:szCs w:val="22"/>
          <w:lang w:eastAsia="en-US"/>
          <w14:ligatures w14:val="standardContextual"/>
        </w:rPr>
      </w:pPr>
      <w:r w:rsidRPr="004B483E">
        <w:rPr>
          <w:rFonts w:eastAsia="Verdana" w:cs="Verdana"/>
          <w:color w:val="auto"/>
          <w:kern w:val="2"/>
          <w:lang w:eastAsia="en-US"/>
          <w14:ligatures w14:val="standardContextual"/>
        </w:rPr>
        <w:t xml:space="preserve">Het kabinet onderschrijft dat Turkije een belangrijke partner van de EU </w:t>
      </w:r>
      <w:r w:rsidR="005E4E51">
        <w:rPr>
          <w:rFonts w:eastAsia="Verdana" w:cs="Verdana"/>
          <w:color w:val="auto"/>
          <w:kern w:val="2"/>
          <w:lang w:eastAsia="en-US"/>
          <w14:ligatures w14:val="standardContextual"/>
        </w:rPr>
        <w:t xml:space="preserve">is, ook op het gebied van Europese veiligheid, </w:t>
      </w:r>
      <w:r w:rsidRPr="004B483E">
        <w:rPr>
          <w:rFonts w:eastAsia="Verdana" w:cs="Verdana"/>
          <w:color w:val="auto"/>
          <w:kern w:val="2"/>
          <w:lang w:eastAsia="en-US"/>
          <w14:ligatures w14:val="standardContextual"/>
        </w:rPr>
        <w:t xml:space="preserve">en een </w:t>
      </w:r>
      <w:r w:rsidR="005E4E51">
        <w:rPr>
          <w:rFonts w:eastAsia="Verdana" w:cs="Verdana"/>
          <w:color w:val="auto"/>
          <w:kern w:val="2"/>
          <w:lang w:eastAsia="en-US"/>
          <w14:ligatures w14:val="standardContextual"/>
        </w:rPr>
        <w:t xml:space="preserve">strategische </w:t>
      </w:r>
      <w:r w:rsidRPr="004B483E">
        <w:rPr>
          <w:rFonts w:eastAsia="Verdana" w:cs="Verdana"/>
          <w:color w:val="auto"/>
          <w:kern w:val="2"/>
          <w:lang w:eastAsia="en-US"/>
          <w14:ligatures w14:val="standardContextual"/>
        </w:rPr>
        <w:t xml:space="preserve">NAVO-bondgenoot. Het kabinet hecht aan een goede relatie met Turkije, omdat Turkije een belangrijke partner is voor Nederland op terreinen als migratie, veiligheid, terrorismebestrijding, energie en economie. </w:t>
      </w:r>
      <w:r w:rsidR="00C25845">
        <w:rPr>
          <w:rFonts w:eastAsia="Verdana" w:cs="Verdana"/>
          <w:color w:val="auto"/>
          <w:kern w:val="2"/>
          <w:lang w:eastAsia="en-US"/>
          <w14:ligatures w14:val="standardContextual"/>
        </w:rPr>
        <w:t>Daarom</w:t>
      </w:r>
      <w:r w:rsidRPr="004B483E">
        <w:rPr>
          <w:rFonts w:eastAsia="Verdana" w:cs="Verdana"/>
          <w:color w:val="auto"/>
          <w:kern w:val="2"/>
          <w:lang w:eastAsia="en-US"/>
          <w14:ligatures w14:val="standardContextual"/>
        </w:rPr>
        <w:t xml:space="preserve"> verwelkomt het kabinet </w:t>
      </w:r>
      <w:r w:rsidR="00C25845">
        <w:rPr>
          <w:rFonts w:eastAsia="Verdana" w:cs="Verdana"/>
          <w:color w:val="auto"/>
          <w:kern w:val="2"/>
          <w:lang w:eastAsia="en-US"/>
          <w14:ligatures w14:val="standardContextual"/>
        </w:rPr>
        <w:t xml:space="preserve">ook </w:t>
      </w:r>
      <w:r w:rsidR="00B82CFE">
        <w:rPr>
          <w:rFonts w:eastAsia="Verdana" w:cs="Verdana"/>
          <w:color w:val="auto"/>
          <w:kern w:val="2"/>
          <w:lang w:eastAsia="en-US"/>
          <w14:ligatures w14:val="standardContextual"/>
        </w:rPr>
        <w:t xml:space="preserve">de overeengekomen bestaande insteek van de EU om op een </w:t>
      </w:r>
      <w:r w:rsidRPr="004B483E">
        <w:rPr>
          <w:rFonts w:eastAsia="Verdana" w:cs="Verdana"/>
          <w:color w:val="auto"/>
          <w:kern w:val="2"/>
          <w:lang w:eastAsia="en-US"/>
          <w14:ligatures w14:val="standardContextual"/>
        </w:rPr>
        <w:t xml:space="preserve">gefaseerde, proportionele en omkeerbare wijze </w:t>
      </w:r>
      <w:r w:rsidRPr="004B483E" w:rsidR="00C25845">
        <w:rPr>
          <w:rFonts w:eastAsia="Verdana" w:cs="Verdana"/>
          <w:color w:val="auto"/>
          <w:kern w:val="2"/>
          <w:lang w:eastAsia="en-US"/>
          <w14:ligatures w14:val="standardContextual"/>
        </w:rPr>
        <w:t>samen</w:t>
      </w:r>
      <w:r w:rsidR="00B82CFE">
        <w:rPr>
          <w:rFonts w:eastAsia="Verdana" w:cs="Verdana"/>
          <w:color w:val="auto"/>
          <w:kern w:val="2"/>
          <w:lang w:eastAsia="en-US"/>
          <w14:ligatures w14:val="standardContextual"/>
        </w:rPr>
        <w:t xml:space="preserve"> te werken </w:t>
      </w:r>
      <w:r w:rsidR="00C25845">
        <w:rPr>
          <w:rFonts w:eastAsia="Verdana" w:cs="Verdana"/>
          <w:color w:val="auto"/>
          <w:kern w:val="2"/>
          <w:lang w:eastAsia="en-US"/>
          <w14:ligatures w14:val="standardContextual"/>
        </w:rPr>
        <w:t>met Turkije</w:t>
      </w:r>
      <w:r w:rsidDel="00A3645B" w:rsidR="00C25845">
        <w:rPr>
          <w:rFonts w:eastAsia="Verdana" w:cs="Verdana"/>
          <w:color w:val="auto"/>
          <w:kern w:val="2"/>
          <w:lang w:eastAsia="en-US"/>
          <w14:ligatures w14:val="standardContextual"/>
        </w:rPr>
        <w:t xml:space="preserve"> </w:t>
      </w:r>
      <w:r w:rsidRPr="004B483E">
        <w:rPr>
          <w:rFonts w:eastAsia="Verdana" w:cs="Verdana"/>
          <w:color w:val="auto"/>
          <w:kern w:val="2"/>
          <w:lang w:eastAsia="en-US"/>
          <w14:ligatures w14:val="standardContextual"/>
        </w:rPr>
        <w:t>op terreinen van wederzijds belang (zie ook Kamerstuk 21 501-20, nr. 2066).</w:t>
      </w:r>
      <w:r w:rsidR="00D40704">
        <w:rPr>
          <w:rFonts w:eastAsia="Verdana" w:cs="Verdana"/>
          <w:color w:val="auto"/>
          <w:kern w:val="2"/>
          <w:lang w:eastAsia="en-US"/>
          <w14:ligatures w14:val="standardContextual"/>
        </w:rPr>
        <w:t xml:space="preserve"> Zo heeft </w:t>
      </w:r>
      <w:r w:rsidRPr="00D40704" w:rsidR="00D40704">
        <w:rPr>
          <w:rFonts w:eastAsia="Verdana" w:cs="Verdana"/>
          <w:color w:val="auto"/>
          <w:kern w:val="2"/>
          <w:lang w:eastAsia="en-US"/>
          <w14:ligatures w14:val="standardContextual"/>
        </w:rPr>
        <w:t xml:space="preserve">de EU het afgelopen jaar de dialoog en samenwerking met </w:t>
      </w:r>
      <w:r w:rsidR="00D40704">
        <w:rPr>
          <w:rFonts w:eastAsia="Verdana" w:cs="Verdana"/>
          <w:color w:val="auto"/>
          <w:kern w:val="2"/>
          <w:lang w:eastAsia="en-US"/>
          <w14:ligatures w14:val="standardContextual"/>
        </w:rPr>
        <w:t>Turkije</w:t>
      </w:r>
      <w:r w:rsidRPr="00D40704" w:rsidR="00D40704">
        <w:rPr>
          <w:rFonts w:eastAsia="Verdana" w:cs="Verdana"/>
          <w:color w:val="auto"/>
          <w:kern w:val="2"/>
          <w:lang w:eastAsia="en-US"/>
          <w14:ligatures w14:val="standardContextual"/>
        </w:rPr>
        <w:t xml:space="preserve"> op </w:t>
      </w:r>
      <w:r w:rsidR="00D40704">
        <w:rPr>
          <w:rFonts w:eastAsia="Verdana" w:cs="Verdana"/>
          <w:color w:val="auto"/>
          <w:kern w:val="2"/>
          <w:lang w:eastAsia="en-US"/>
          <w14:ligatures w14:val="standardContextual"/>
        </w:rPr>
        <w:t xml:space="preserve">verschillende </w:t>
      </w:r>
      <w:r w:rsidRPr="00D40704" w:rsidR="00D40704">
        <w:rPr>
          <w:rFonts w:eastAsia="Verdana" w:cs="Verdana"/>
          <w:color w:val="auto"/>
          <w:kern w:val="2"/>
          <w:lang w:eastAsia="en-US"/>
          <w14:ligatures w14:val="standardContextual"/>
        </w:rPr>
        <w:t>terreinen voortgezet of hervat</w:t>
      </w:r>
      <w:r w:rsidR="000852C9">
        <w:rPr>
          <w:rFonts w:eastAsia="Verdana" w:cs="Verdana"/>
          <w:color w:val="auto"/>
          <w:kern w:val="2"/>
          <w:lang w:eastAsia="en-US"/>
          <w14:ligatures w14:val="standardContextual"/>
        </w:rPr>
        <w:t xml:space="preserve">, onder andere via de </w:t>
      </w:r>
      <w:r w:rsidRPr="002F1B88" w:rsidR="000852C9">
        <w:rPr>
          <w:i/>
        </w:rPr>
        <w:t>High-Level Dialogue</w:t>
      </w:r>
      <w:r w:rsidRPr="00A27CEC" w:rsidR="000852C9">
        <w:rPr>
          <w:i/>
          <w:iCs/>
        </w:rPr>
        <w:t xml:space="preserve"> on </w:t>
      </w:r>
      <w:r w:rsidRPr="00A27CEC" w:rsidR="00450B3B">
        <w:rPr>
          <w:i/>
          <w:iCs/>
        </w:rPr>
        <w:t>Economy</w:t>
      </w:r>
      <w:r w:rsidR="000852C9">
        <w:t>.</w:t>
      </w:r>
      <w:r w:rsidRPr="00A3645B" w:rsidR="00A3645B">
        <w:rPr>
          <w:rFonts w:eastAsia="Verdana" w:cs="Verdana"/>
          <w:color w:val="auto"/>
          <w:kern w:val="2"/>
          <w:lang w:eastAsia="en-US"/>
          <w14:ligatures w14:val="standardContextual"/>
        </w:rPr>
        <w:t xml:space="preserve"> </w:t>
      </w:r>
      <w:r w:rsidR="00614C7F">
        <w:rPr>
          <w:rFonts w:eastAsia="Verdana" w:cs="Verdana"/>
          <w:color w:val="auto"/>
          <w:kern w:val="2"/>
          <w:lang w:eastAsia="en-US"/>
          <w14:ligatures w14:val="standardContextual"/>
        </w:rPr>
        <w:t xml:space="preserve">Het kabinet verwelkomt dat voortgang is </w:t>
      </w:r>
      <w:r w:rsidR="00296015">
        <w:rPr>
          <w:rFonts w:eastAsia="Verdana" w:cs="Verdana"/>
          <w:color w:val="auto"/>
          <w:kern w:val="2"/>
          <w:lang w:eastAsia="en-US"/>
          <w14:ligatures w14:val="standardContextual"/>
        </w:rPr>
        <w:t>g</w:t>
      </w:r>
      <w:r w:rsidR="00614C7F">
        <w:rPr>
          <w:rFonts w:eastAsia="Verdana" w:cs="Verdana"/>
          <w:color w:val="auto"/>
          <w:kern w:val="2"/>
          <w:lang w:eastAsia="en-US"/>
          <w14:ligatures w14:val="standardContextual"/>
        </w:rPr>
        <w:t>eboekt bij het verminderen van handelsbelemmeringen. Ook d</w:t>
      </w:r>
      <w:r w:rsidRPr="004B483E" w:rsidR="00A3645B">
        <w:rPr>
          <w:rFonts w:eastAsia="Verdana" w:cs="Verdana"/>
          <w:color w:val="auto"/>
          <w:kern w:val="2"/>
          <w:lang w:eastAsia="en-US"/>
          <w14:ligatures w14:val="standardContextual"/>
        </w:rPr>
        <w:t>e positieve stappen in het Turkse monetaire beleid en economie</w:t>
      </w:r>
      <w:r w:rsidR="00AD7E44">
        <w:rPr>
          <w:rFonts w:eastAsia="Verdana" w:cs="Verdana"/>
          <w:color w:val="auto"/>
          <w:kern w:val="2"/>
          <w:lang w:eastAsia="en-US"/>
          <w14:ligatures w14:val="standardContextual"/>
        </w:rPr>
        <w:t>, en op het terrein van wetenschap en onderzoek</w:t>
      </w:r>
      <w:r w:rsidRPr="004B483E" w:rsidR="00A3645B">
        <w:rPr>
          <w:rFonts w:eastAsia="Verdana" w:cs="Verdana"/>
          <w:color w:val="auto"/>
          <w:kern w:val="2"/>
          <w:lang w:eastAsia="en-US"/>
          <w14:ligatures w14:val="standardContextual"/>
        </w:rPr>
        <w:t xml:space="preserve"> verwelkomt het kabinet, net als de Commissie.</w:t>
      </w:r>
    </w:p>
    <w:p w:rsidRPr="00F93BD7" w:rsidR="00F072FC" w:rsidP="00F072FC" w:rsidRDefault="004B483E" w14:paraId="78DD80E2" w14:textId="16767CCC">
      <w:pPr>
        <w:autoSpaceDN/>
        <w:spacing w:after="160" w:line="276" w:lineRule="auto"/>
        <w:textAlignment w:val="auto"/>
        <w:rPr>
          <w:rFonts w:ascii="Calibri" w:hAnsi="Calibri" w:eastAsia="Calibri" w:cs="Times New Roman"/>
          <w:color w:val="auto"/>
          <w:kern w:val="2"/>
          <w:sz w:val="22"/>
          <w:szCs w:val="22"/>
          <w:lang w:eastAsia="en-US"/>
          <w14:ligatures w14:val="standardContextual"/>
        </w:rPr>
      </w:pPr>
      <w:r w:rsidRPr="004B483E">
        <w:rPr>
          <w:rFonts w:eastAsia="Verdana" w:cs="Verdana"/>
          <w:color w:val="auto"/>
          <w:kern w:val="2"/>
          <w:lang w:eastAsia="en-US"/>
          <w14:ligatures w14:val="standardContextual"/>
        </w:rPr>
        <w:t>Het kabinet onderschrijft de grote inspanning die Turkije levert met de opvang van vluchtelingen en benadrukt dat Turkije terecht</w:t>
      </w:r>
      <w:r w:rsidRPr="004B483E" w:rsidDel="00A3645B">
        <w:rPr>
          <w:rFonts w:eastAsia="Verdana" w:cs="Verdana"/>
          <w:color w:val="auto"/>
          <w:kern w:val="2"/>
          <w:lang w:eastAsia="en-US"/>
          <w14:ligatures w14:val="standardContextual"/>
        </w:rPr>
        <w:t xml:space="preserve"> </w:t>
      </w:r>
      <w:r w:rsidRPr="004B483E">
        <w:rPr>
          <w:rFonts w:eastAsia="Verdana" w:cs="Verdana"/>
          <w:color w:val="auto"/>
          <w:kern w:val="2"/>
          <w:lang w:eastAsia="en-US"/>
          <w14:ligatures w14:val="standardContextual"/>
        </w:rPr>
        <w:t xml:space="preserve">wordt ondersteund door de EU. </w:t>
      </w:r>
      <w:r w:rsidR="00D2157B">
        <w:rPr>
          <w:rFonts w:eastAsia="Verdana" w:cs="Verdana"/>
          <w:color w:val="auto"/>
          <w:kern w:val="2"/>
          <w:lang w:eastAsia="en-US"/>
          <w14:ligatures w14:val="standardContextual"/>
        </w:rPr>
        <w:t>Het is van belang om landen als Turkije te ondersteunen bij de</w:t>
      </w:r>
      <w:r w:rsidR="005E5798">
        <w:rPr>
          <w:rFonts w:eastAsia="Verdana" w:cs="Verdana"/>
          <w:color w:val="auto"/>
          <w:kern w:val="2"/>
          <w:lang w:eastAsia="en-US"/>
          <w14:ligatures w14:val="standardContextual"/>
        </w:rPr>
        <w:t xml:space="preserve"> vrijwillige</w:t>
      </w:r>
      <w:r w:rsidR="00D2157B">
        <w:rPr>
          <w:rFonts w:eastAsia="Verdana" w:cs="Verdana"/>
          <w:color w:val="auto"/>
          <w:kern w:val="2"/>
          <w:lang w:eastAsia="en-US"/>
          <w14:ligatures w14:val="standardContextual"/>
        </w:rPr>
        <w:t xml:space="preserve"> terugkeer van Syrische vluchtelingen. </w:t>
      </w:r>
      <w:r w:rsidRPr="004B483E">
        <w:rPr>
          <w:rFonts w:eastAsia="Verdana" w:cs="Verdana"/>
          <w:color w:val="auto"/>
          <w:kern w:val="2"/>
          <w:lang w:eastAsia="en-US"/>
          <w14:ligatures w14:val="standardContextual"/>
        </w:rPr>
        <w:t>Het kabinet onderschrijft de constatering van de Commissie dat het van belang is dat de EU-Turkije-verklaring van maart 2016 volledig uitgevoerd wordt. Het kabinet</w:t>
      </w:r>
      <w:r w:rsidRPr="004B483E" w:rsidDel="00C25845">
        <w:rPr>
          <w:rFonts w:eastAsia="Verdana" w:cs="Verdana"/>
          <w:color w:val="auto"/>
          <w:kern w:val="2"/>
          <w:lang w:eastAsia="en-US"/>
          <w14:ligatures w14:val="standardContextual"/>
        </w:rPr>
        <w:t xml:space="preserve"> </w:t>
      </w:r>
      <w:r w:rsidR="00C25845">
        <w:rPr>
          <w:rFonts w:eastAsia="Verdana" w:cs="Verdana"/>
          <w:color w:val="auto"/>
          <w:kern w:val="2"/>
          <w:lang w:eastAsia="en-US"/>
          <w14:ligatures w14:val="standardContextual"/>
        </w:rPr>
        <w:t>blijft</w:t>
      </w:r>
      <w:r w:rsidRPr="004B483E" w:rsidR="00C25845">
        <w:rPr>
          <w:rFonts w:eastAsia="Verdana" w:cs="Verdana"/>
          <w:color w:val="auto"/>
          <w:kern w:val="2"/>
          <w:lang w:eastAsia="en-US"/>
          <w14:ligatures w14:val="standardContextual"/>
        </w:rPr>
        <w:t xml:space="preserve"> </w:t>
      </w:r>
      <w:r w:rsidRPr="004B483E">
        <w:rPr>
          <w:rFonts w:eastAsia="Verdana" w:cs="Verdana"/>
          <w:color w:val="auto"/>
          <w:kern w:val="2"/>
          <w:lang w:eastAsia="en-US"/>
          <w14:ligatures w14:val="standardContextual"/>
        </w:rPr>
        <w:t xml:space="preserve">zorgen </w:t>
      </w:r>
      <w:r w:rsidR="00A14D5F">
        <w:rPr>
          <w:rFonts w:eastAsia="Verdana" w:cs="Verdana"/>
          <w:color w:val="auto"/>
          <w:kern w:val="2"/>
          <w:lang w:eastAsia="en-US"/>
          <w14:ligatures w14:val="standardContextual"/>
        </w:rPr>
        <w:t xml:space="preserve">over asiel- en migratiemanagement </w:t>
      </w:r>
      <w:r w:rsidRPr="004B483E">
        <w:rPr>
          <w:rFonts w:eastAsia="Verdana" w:cs="Verdana"/>
          <w:color w:val="auto"/>
          <w:kern w:val="2"/>
          <w:lang w:eastAsia="en-US"/>
          <w14:ligatures w14:val="standardContextual"/>
        </w:rPr>
        <w:t>aan</w:t>
      </w:r>
      <w:r w:rsidR="00C25845">
        <w:rPr>
          <w:rFonts w:eastAsia="Verdana" w:cs="Verdana"/>
          <w:color w:val="auto"/>
          <w:kern w:val="2"/>
          <w:lang w:eastAsia="en-US"/>
          <w14:ligatures w14:val="standardContextual"/>
        </w:rPr>
        <w:t>kaarten</w:t>
      </w:r>
      <w:r w:rsidRPr="004B483E">
        <w:rPr>
          <w:rFonts w:eastAsia="Verdana" w:cs="Verdana"/>
          <w:color w:val="auto"/>
          <w:kern w:val="2"/>
          <w:lang w:eastAsia="en-US"/>
          <w14:ligatures w14:val="standardContextual"/>
        </w:rPr>
        <w:t xml:space="preserve"> bij</w:t>
      </w:r>
      <w:r w:rsidRPr="004B483E" w:rsidDel="005B3526">
        <w:rPr>
          <w:rFonts w:eastAsia="Verdana" w:cs="Verdana"/>
          <w:color w:val="auto"/>
          <w:kern w:val="2"/>
          <w:lang w:eastAsia="en-US"/>
          <w14:ligatures w14:val="standardContextual"/>
        </w:rPr>
        <w:t xml:space="preserve"> </w:t>
      </w:r>
      <w:r w:rsidRPr="004B483E">
        <w:rPr>
          <w:rFonts w:eastAsia="Verdana" w:cs="Verdana"/>
          <w:color w:val="auto"/>
          <w:kern w:val="2"/>
          <w:lang w:eastAsia="en-US"/>
          <w14:ligatures w14:val="standardContextual"/>
        </w:rPr>
        <w:t xml:space="preserve">de Turkse autoriteiten. Het kabinet deelt de conclusie van de Commissie dat de redenen voor het stilliggen van de toetredingsonderhandelingen nog steeds gelden. </w:t>
      </w:r>
      <w:r w:rsidR="00F93BD7">
        <w:rPr>
          <w:rFonts w:ascii="Calibri" w:hAnsi="Calibri" w:eastAsia="Calibri" w:cs="Times New Roman"/>
          <w:color w:val="auto"/>
          <w:kern w:val="2"/>
          <w:sz w:val="22"/>
          <w:szCs w:val="22"/>
          <w:lang w:eastAsia="en-US"/>
          <w14:ligatures w14:val="standardContextual"/>
        </w:rPr>
        <w:br/>
      </w:r>
      <w:r w:rsidR="00F93BD7">
        <w:rPr>
          <w:rFonts w:ascii="Calibri" w:hAnsi="Calibri" w:eastAsia="Calibri" w:cs="Times New Roman"/>
          <w:color w:val="auto"/>
          <w:kern w:val="2"/>
          <w:sz w:val="22"/>
          <w:szCs w:val="22"/>
          <w:lang w:eastAsia="en-US"/>
          <w14:ligatures w14:val="standardContextual"/>
        </w:rPr>
        <w:br/>
      </w:r>
      <w:r w:rsidRPr="004B483E">
        <w:rPr>
          <w:rFonts w:eastAsia="Calibri" w:cs="Times New Roman"/>
          <w:b/>
          <w:color w:val="auto"/>
          <w:kern w:val="2"/>
          <w:lang w:eastAsia="en-US"/>
          <w14:ligatures w14:val="standardContextual"/>
        </w:rPr>
        <w:t>Georgië</w:t>
      </w:r>
      <w:r w:rsidR="00F93BD7">
        <w:rPr>
          <w:rFonts w:ascii="Calibri" w:hAnsi="Calibri" w:eastAsia="Calibri" w:cs="Times New Roman"/>
          <w:color w:val="auto"/>
          <w:kern w:val="2"/>
          <w:sz w:val="22"/>
          <w:szCs w:val="22"/>
          <w:lang w:eastAsia="en-US"/>
          <w14:ligatures w14:val="standardContextual"/>
        </w:rPr>
        <w:br/>
      </w:r>
      <w:r w:rsidRPr="004B483E">
        <w:rPr>
          <w:rFonts w:eastAsia="Calibri" w:cs="Times New Roman"/>
          <w:color w:val="auto"/>
          <w:kern w:val="2"/>
          <w:lang w:eastAsia="en-US"/>
          <w14:ligatures w14:val="standardContextual"/>
        </w:rPr>
        <w:t>De Europese Raad verleende in december 2023 kandidaat-lidstatus met dien verstande dat Georgië zou voldoen aan negen stappen uit de aanbeveling van de Commissie van 2023.</w:t>
      </w:r>
      <w:r w:rsidRPr="004B483E">
        <w:rPr>
          <w:rFonts w:eastAsia="Calibri" w:cs="Times New Roman"/>
          <w:color w:val="auto"/>
          <w:kern w:val="2"/>
          <w:vertAlign w:val="superscript"/>
          <w:lang w:eastAsia="en-US"/>
          <w14:ligatures w14:val="standardContextual"/>
        </w:rPr>
        <w:footnoteReference w:id="7"/>
      </w:r>
      <w:r w:rsidRPr="004B483E">
        <w:rPr>
          <w:rFonts w:eastAsia="Calibri" w:cs="Times New Roman"/>
          <w:color w:val="auto"/>
          <w:kern w:val="2"/>
          <w:lang w:eastAsia="en-US"/>
          <w14:ligatures w14:val="standardContextual"/>
        </w:rPr>
        <w:t xml:space="preserve"> Deze stappen zijn primair gericht op hervormingen van de rechtsstaat, democratie en mensenrechten. </w:t>
      </w:r>
      <w:r w:rsidR="00617936">
        <w:rPr>
          <w:rFonts w:eastAsia="Calibri" w:cs="Times New Roman"/>
          <w:color w:val="auto"/>
          <w:kern w:val="2"/>
          <w:lang w:eastAsia="en-US"/>
          <w14:ligatures w14:val="standardContextual"/>
        </w:rPr>
        <w:t>De Commissie constateert d</w:t>
      </w:r>
      <w:r w:rsidR="00F072FC">
        <w:rPr>
          <w:rFonts w:eastAsia="Calibri" w:cs="Times New Roman"/>
          <w:color w:val="auto"/>
          <w:kern w:val="2"/>
          <w:lang w:eastAsia="en-US"/>
          <w14:ligatures w14:val="standardContextual"/>
        </w:rPr>
        <w:t xml:space="preserve">at er </w:t>
      </w:r>
      <w:r w:rsidR="00507A0F">
        <w:rPr>
          <w:rFonts w:eastAsia="Calibri" w:cs="Times New Roman"/>
          <w:color w:val="auto"/>
          <w:kern w:val="2"/>
          <w:lang w:eastAsia="en-US"/>
          <w14:ligatures w14:val="standardContextual"/>
        </w:rPr>
        <w:t xml:space="preserve">het afgelopen jaar </w:t>
      </w:r>
      <w:r w:rsidR="00F072FC">
        <w:rPr>
          <w:rFonts w:eastAsia="Calibri" w:cs="Times New Roman"/>
          <w:color w:val="auto"/>
          <w:kern w:val="2"/>
          <w:lang w:eastAsia="en-US"/>
          <w14:ligatures w14:val="standardContextual"/>
        </w:rPr>
        <w:t xml:space="preserve">op al deze terreinen </w:t>
      </w:r>
      <w:r w:rsidR="001D756D">
        <w:rPr>
          <w:rFonts w:eastAsia="Calibri" w:cs="Times New Roman"/>
          <w:color w:val="auto"/>
          <w:kern w:val="2"/>
          <w:lang w:eastAsia="en-US"/>
          <w14:ligatures w14:val="standardContextual"/>
        </w:rPr>
        <w:t xml:space="preserve">sprake is van </w:t>
      </w:r>
      <w:r w:rsidRPr="00C33851" w:rsidR="00C33851">
        <w:rPr>
          <w:rFonts w:eastAsia="Calibri" w:cs="Times New Roman"/>
          <w:i/>
          <w:iCs/>
          <w:color w:val="auto"/>
          <w:kern w:val="2"/>
          <w:lang w:eastAsia="en-US"/>
          <w14:ligatures w14:val="standardContextual"/>
        </w:rPr>
        <w:t>backsliding</w:t>
      </w:r>
      <w:r w:rsidR="00C33851">
        <w:rPr>
          <w:rFonts w:eastAsia="Calibri" w:cs="Times New Roman"/>
          <w:color w:val="auto"/>
          <w:kern w:val="2"/>
          <w:lang w:eastAsia="en-US"/>
          <w14:ligatures w14:val="standardContextual"/>
        </w:rPr>
        <w:t xml:space="preserve"> of </w:t>
      </w:r>
      <w:r w:rsidRPr="00C33851" w:rsidR="00C33851">
        <w:rPr>
          <w:rFonts w:eastAsia="Calibri" w:cs="Times New Roman"/>
          <w:i/>
          <w:iCs/>
          <w:color w:val="auto"/>
          <w:kern w:val="2"/>
          <w:lang w:eastAsia="en-US"/>
          <w14:ligatures w14:val="standardContextual"/>
        </w:rPr>
        <w:t>serious backsliding</w:t>
      </w:r>
      <w:r w:rsidR="00F072FC">
        <w:rPr>
          <w:rFonts w:eastAsia="Calibri" w:cs="Times New Roman"/>
          <w:color w:val="auto"/>
          <w:kern w:val="2"/>
          <w:lang w:eastAsia="en-US"/>
          <w14:ligatures w14:val="standardContextual"/>
        </w:rPr>
        <w:t xml:space="preserve"> en dat Georgië </w:t>
      </w:r>
      <w:r w:rsidR="00507A0F">
        <w:rPr>
          <w:rFonts w:eastAsia="Calibri" w:cs="Times New Roman"/>
          <w:color w:val="auto"/>
          <w:kern w:val="2"/>
          <w:lang w:eastAsia="en-US"/>
          <w14:ligatures w14:val="standardContextual"/>
        </w:rPr>
        <w:t xml:space="preserve">nog verder </w:t>
      </w:r>
      <w:r w:rsidR="00F072FC">
        <w:rPr>
          <w:rFonts w:eastAsia="Calibri" w:cs="Times New Roman"/>
          <w:color w:val="auto"/>
          <w:kern w:val="2"/>
          <w:lang w:eastAsia="en-US"/>
          <w14:ligatures w14:val="standardContextual"/>
        </w:rPr>
        <w:t>van het EU pad is af</w:t>
      </w:r>
      <w:r w:rsidR="001D756D">
        <w:rPr>
          <w:rFonts w:eastAsia="Calibri" w:cs="Times New Roman"/>
          <w:color w:val="auto"/>
          <w:kern w:val="2"/>
          <w:lang w:eastAsia="en-US"/>
          <w14:ligatures w14:val="standardContextual"/>
        </w:rPr>
        <w:t>gedreven</w:t>
      </w:r>
      <w:r w:rsidR="00F072FC">
        <w:rPr>
          <w:rFonts w:eastAsia="Calibri" w:cs="Times New Roman"/>
          <w:color w:val="auto"/>
          <w:kern w:val="2"/>
          <w:lang w:eastAsia="en-US"/>
          <w14:ligatures w14:val="standardContextual"/>
        </w:rPr>
        <w:t xml:space="preserve">. </w:t>
      </w:r>
      <w:r w:rsidR="00276015">
        <w:rPr>
          <w:rFonts w:eastAsia="Calibri" w:cs="Times New Roman"/>
          <w:color w:val="auto"/>
          <w:kern w:val="2"/>
          <w:lang w:eastAsia="en-US"/>
          <w14:ligatures w14:val="standardContextual"/>
        </w:rPr>
        <w:t xml:space="preserve">Het proces is feitelijk tot stilstand gekomen, zoals tijdens de Europese Raad van juni 2024 </w:t>
      </w:r>
      <w:r w:rsidR="006E738C">
        <w:rPr>
          <w:rFonts w:eastAsia="Calibri" w:cs="Times New Roman"/>
          <w:color w:val="auto"/>
          <w:kern w:val="2"/>
          <w:lang w:eastAsia="en-US"/>
          <w14:ligatures w14:val="standardContextual"/>
        </w:rPr>
        <w:t>reeds werd geconcludeerd.</w:t>
      </w:r>
      <w:r w:rsidR="00F072FC">
        <w:rPr>
          <w:rFonts w:eastAsia="Calibri" w:cs="Times New Roman"/>
          <w:color w:val="auto"/>
          <w:kern w:val="2"/>
          <w:lang w:eastAsia="en-US"/>
          <w14:ligatures w14:val="standardContextual"/>
        </w:rPr>
        <w:t xml:space="preserve"> </w:t>
      </w:r>
      <w:r w:rsidR="006E738C">
        <w:rPr>
          <w:rFonts w:eastAsia="Calibri" w:cs="Times New Roman"/>
          <w:kern w:val="2"/>
          <w14:ligatures w14:val="standardContextual"/>
        </w:rPr>
        <w:t>Vanwege deze con</w:t>
      </w:r>
      <w:r w:rsidR="00BC7548">
        <w:rPr>
          <w:rFonts w:eastAsia="Calibri" w:cs="Times New Roman"/>
          <w:kern w:val="2"/>
          <w14:ligatures w14:val="standardContextual"/>
        </w:rPr>
        <w:t>clusie</w:t>
      </w:r>
      <w:r w:rsidR="006E738C">
        <w:rPr>
          <w:rFonts w:eastAsia="Calibri" w:cs="Times New Roman"/>
          <w:kern w:val="2"/>
          <w14:ligatures w14:val="standardContextual"/>
        </w:rPr>
        <w:t xml:space="preserve"> en het feit dat</w:t>
      </w:r>
      <w:r w:rsidRPr="00617936" w:rsidR="006E738C">
        <w:rPr>
          <w:rFonts w:eastAsia="Calibri" w:cs="Times New Roman"/>
          <w:kern w:val="2"/>
          <w14:ligatures w14:val="standardContextual"/>
        </w:rPr>
        <w:t xml:space="preserve"> </w:t>
      </w:r>
      <w:r w:rsidR="00507A0F">
        <w:rPr>
          <w:rFonts w:eastAsia="Calibri" w:cs="Times New Roman"/>
          <w:kern w:val="2"/>
          <w14:ligatures w14:val="standardContextual"/>
        </w:rPr>
        <w:t xml:space="preserve">de toetredingsonderhandelingen met Georgië nog niet </w:t>
      </w:r>
      <w:r w:rsidR="006E738C">
        <w:rPr>
          <w:rFonts w:eastAsia="Calibri" w:cs="Times New Roman"/>
          <w:kern w:val="2"/>
          <w14:ligatures w14:val="standardContextual"/>
        </w:rPr>
        <w:t xml:space="preserve">zijn </w:t>
      </w:r>
      <w:r w:rsidR="00AE0D58">
        <w:rPr>
          <w:rFonts w:eastAsia="Calibri" w:cs="Times New Roman"/>
          <w:kern w:val="2"/>
          <w14:ligatures w14:val="standardContextual"/>
        </w:rPr>
        <w:t xml:space="preserve">gestart </w:t>
      </w:r>
      <w:r w:rsidRPr="00617936" w:rsidR="00F072FC">
        <w:rPr>
          <w:rFonts w:eastAsia="Calibri" w:cs="Times New Roman"/>
          <w:kern w:val="2"/>
          <w14:ligatures w14:val="standardContextual"/>
        </w:rPr>
        <w:t>doet de C</w:t>
      </w:r>
      <w:r w:rsidR="009813BF">
        <w:rPr>
          <w:rFonts w:eastAsia="Calibri" w:cs="Times New Roman"/>
          <w:kern w:val="2"/>
          <w14:ligatures w14:val="standardContextual"/>
        </w:rPr>
        <w:t>ommissie</w:t>
      </w:r>
      <w:r w:rsidRPr="00617936" w:rsidR="00F072FC">
        <w:rPr>
          <w:rFonts w:eastAsia="Calibri" w:cs="Times New Roman"/>
          <w:kern w:val="2"/>
          <w14:ligatures w14:val="standardContextual"/>
        </w:rPr>
        <w:t xml:space="preserve"> alleen aanbevelingen over </w:t>
      </w:r>
      <w:r w:rsidR="00F072FC">
        <w:rPr>
          <w:rFonts w:eastAsia="Calibri" w:cs="Times New Roman"/>
          <w:kern w:val="2"/>
          <w14:ligatures w14:val="standardContextual"/>
        </w:rPr>
        <w:t xml:space="preserve">de </w:t>
      </w:r>
      <w:r w:rsidRPr="00617936" w:rsidR="00F072FC">
        <w:rPr>
          <w:rFonts w:eastAsia="Calibri" w:cs="Times New Roman"/>
          <w:kern w:val="2"/>
          <w14:ligatures w14:val="standardContextual"/>
        </w:rPr>
        <w:t xml:space="preserve">hoofdstukken uit het </w:t>
      </w:r>
      <w:r w:rsidRPr="00D87E48" w:rsidR="00F072FC">
        <w:rPr>
          <w:rFonts w:eastAsia="Calibri" w:cs="Times New Roman"/>
          <w:i/>
          <w:kern w:val="2"/>
          <w14:ligatures w14:val="standardContextual"/>
        </w:rPr>
        <w:t>Fundamentals</w:t>
      </w:r>
      <w:r w:rsidRPr="00617936" w:rsidR="00F072FC">
        <w:rPr>
          <w:rFonts w:eastAsia="Calibri" w:cs="Times New Roman"/>
          <w:kern w:val="2"/>
          <w14:ligatures w14:val="standardContextual"/>
        </w:rPr>
        <w:t xml:space="preserve"> cluster. De teneur is op al deze hoofdstukken</w:t>
      </w:r>
      <w:r w:rsidR="009813BF">
        <w:rPr>
          <w:rFonts w:eastAsia="Calibri" w:cs="Times New Roman"/>
          <w:kern w:val="2"/>
          <w14:ligatures w14:val="standardContextual"/>
        </w:rPr>
        <w:t xml:space="preserve"> zeer</w:t>
      </w:r>
      <w:r w:rsidRPr="00617936" w:rsidR="00F072FC">
        <w:rPr>
          <w:rFonts w:eastAsia="Calibri" w:cs="Times New Roman"/>
          <w:kern w:val="2"/>
          <w14:ligatures w14:val="standardContextual"/>
        </w:rPr>
        <w:t xml:space="preserve"> negatief. </w:t>
      </w:r>
      <w:r w:rsidR="00C33851">
        <w:rPr>
          <w:rFonts w:eastAsia="Calibri" w:cs="Times New Roman"/>
          <w:kern w:val="2"/>
          <w14:ligatures w14:val="standardContextual"/>
        </w:rPr>
        <w:t xml:space="preserve">Als gevolg van de verdere verslechtering beschouwt de Commissie Georgië ‘alleen nog in naam’ een kandidaat-lid van de EU. </w:t>
      </w:r>
      <w:r w:rsidRPr="00617936" w:rsidR="00F072FC">
        <w:rPr>
          <w:rFonts w:eastAsia="Calibri" w:cs="Times New Roman"/>
          <w:kern w:val="2"/>
          <w14:ligatures w14:val="standardContextual"/>
        </w:rPr>
        <w:t xml:space="preserve"> </w:t>
      </w:r>
      <w:r w:rsidR="00C33851">
        <w:rPr>
          <w:rFonts w:eastAsia="Calibri" w:cs="Times New Roman"/>
          <w:kern w:val="2"/>
          <w14:ligatures w14:val="standardContextual"/>
        </w:rPr>
        <w:t xml:space="preserve"> </w:t>
      </w:r>
      <w:r w:rsidR="00BC7548">
        <w:rPr>
          <w:rFonts w:eastAsia="Calibri" w:cs="Times New Roman"/>
          <w:kern w:val="2"/>
          <w14:ligatures w14:val="standardContextual"/>
        </w:rPr>
        <w:t xml:space="preserve"> </w:t>
      </w:r>
    </w:p>
    <w:p w:rsidRPr="00FF04E9" w:rsidR="00FF04E9" w:rsidP="00877817" w:rsidRDefault="00507A0F" w14:paraId="406ADB0B" w14:textId="2F557FC2">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De Commissie spreekt </w:t>
      </w:r>
      <w:r w:rsidR="00625D40">
        <w:rPr>
          <w:rFonts w:eastAsia="Calibri" w:cs="Times New Roman"/>
          <w:kern w:val="2"/>
          <w14:ligatures w14:val="standardContextual"/>
        </w:rPr>
        <w:t xml:space="preserve">over </w:t>
      </w:r>
      <w:r w:rsidRPr="00617936" w:rsidR="00625D40">
        <w:rPr>
          <w:rFonts w:eastAsia="Calibri" w:cs="Times New Roman"/>
          <w:kern w:val="2"/>
          <w14:ligatures w14:val="standardContextual"/>
        </w:rPr>
        <w:t xml:space="preserve">erosie van de rechtsstaat en fundamentele rechten </w:t>
      </w:r>
      <w:r w:rsidR="00052D2D">
        <w:rPr>
          <w:rFonts w:eastAsia="Calibri" w:cs="Times New Roman"/>
          <w:kern w:val="2"/>
          <w14:ligatures w14:val="standardContextual"/>
        </w:rPr>
        <w:t xml:space="preserve">en hekelt </w:t>
      </w:r>
      <w:r w:rsidRPr="00617936" w:rsidR="00625D40">
        <w:rPr>
          <w:rFonts w:eastAsia="Calibri" w:cs="Times New Roman"/>
          <w:kern w:val="2"/>
          <w14:ligatures w14:val="standardContextual"/>
        </w:rPr>
        <w:t xml:space="preserve">de ongeëvenaarde anti-EU retoriek door </w:t>
      </w:r>
      <w:r w:rsidR="00625D40">
        <w:rPr>
          <w:rFonts w:eastAsia="Calibri" w:cs="Times New Roman"/>
          <w:kern w:val="2"/>
          <w14:ligatures w14:val="standardContextual"/>
        </w:rPr>
        <w:t>Georgische</w:t>
      </w:r>
      <w:r w:rsidRPr="00617936" w:rsidR="00625D40">
        <w:rPr>
          <w:rFonts w:eastAsia="Calibri" w:cs="Times New Roman"/>
          <w:kern w:val="2"/>
          <w14:ligatures w14:val="standardContextual"/>
        </w:rPr>
        <w:t xml:space="preserve"> autoriteiten</w:t>
      </w:r>
      <w:r w:rsidR="006F65E6">
        <w:rPr>
          <w:rFonts w:eastAsia="Calibri" w:cs="Times New Roman"/>
          <w:kern w:val="2"/>
          <w14:ligatures w14:val="standardContextual"/>
        </w:rPr>
        <w:t xml:space="preserve">, die </w:t>
      </w:r>
      <w:r w:rsidR="006F65E6">
        <w:rPr>
          <w:rFonts w:eastAsia="Calibri" w:cs="Times New Roman"/>
          <w:kern w:val="2"/>
          <w14:ligatures w14:val="standardContextual"/>
        </w:rPr>
        <w:lastRenderedPageBreak/>
        <w:t>aansluiten bij Russische desinformatie tactieken.</w:t>
      </w:r>
      <w:r w:rsidR="00625D40">
        <w:rPr>
          <w:rFonts w:eastAsia="Calibri" w:cs="Times New Roman"/>
          <w:color w:val="auto"/>
          <w:kern w:val="2"/>
          <w:lang w:eastAsia="en-US"/>
          <w14:ligatures w14:val="standardContextual"/>
        </w:rPr>
        <w:t xml:space="preserve"> </w:t>
      </w:r>
      <w:r w:rsidR="00481C51">
        <w:rPr>
          <w:rFonts w:eastAsia="Calibri" w:cs="Times New Roman"/>
          <w:color w:val="auto"/>
          <w:kern w:val="2"/>
          <w:lang w:eastAsia="en-US"/>
          <w14:ligatures w14:val="standardContextual"/>
        </w:rPr>
        <w:t xml:space="preserve">Wel wordt </w:t>
      </w:r>
      <w:r w:rsidR="00C33851">
        <w:rPr>
          <w:rFonts w:eastAsia="Calibri" w:cs="Times New Roman"/>
          <w:color w:val="auto"/>
          <w:kern w:val="2"/>
          <w:lang w:eastAsia="en-US"/>
          <w14:ligatures w14:val="standardContextual"/>
        </w:rPr>
        <w:t xml:space="preserve">solidariteit met en </w:t>
      </w:r>
      <w:r w:rsidR="00636DEA">
        <w:rPr>
          <w:rFonts w:eastAsia="Calibri" w:cs="Times New Roman"/>
          <w:color w:val="auto"/>
          <w:kern w:val="2"/>
          <w:lang w:eastAsia="en-US"/>
          <w14:ligatures w14:val="standardContextual"/>
        </w:rPr>
        <w:t xml:space="preserve">steun </w:t>
      </w:r>
      <w:r w:rsidR="00C33851">
        <w:rPr>
          <w:rFonts w:eastAsia="Calibri" w:cs="Times New Roman"/>
          <w:color w:val="auto"/>
          <w:kern w:val="2"/>
          <w:lang w:eastAsia="en-US"/>
          <w14:ligatures w14:val="standardContextual"/>
        </w:rPr>
        <w:t xml:space="preserve">aan </w:t>
      </w:r>
      <w:r w:rsidRPr="00636DEA" w:rsidR="00636DEA">
        <w:rPr>
          <w:rFonts w:eastAsia="Calibri" w:cs="Times New Roman"/>
          <w:color w:val="auto"/>
          <w:kern w:val="2"/>
          <w:lang w:eastAsia="en-US"/>
          <w14:ligatures w14:val="standardContextual"/>
        </w:rPr>
        <w:t>de Georgische bevolking</w:t>
      </w:r>
      <w:r w:rsidR="00C33851">
        <w:rPr>
          <w:rFonts w:eastAsia="Calibri" w:cs="Times New Roman"/>
          <w:color w:val="auto"/>
          <w:kern w:val="2"/>
          <w:lang w:eastAsia="en-US"/>
          <w14:ligatures w14:val="standardContextual"/>
        </w:rPr>
        <w:t xml:space="preserve"> uitgesproken</w:t>
      </w:r>
      <w:r w:rsidRPr="00636DEA" w:rsidR="00636DEA">
        <w:rPr>
          <w:rFonts w:eastAsia="Calibri" w:cs="Times New Roman"/>
          <w:color w:val="auto"/>
          <w:kern w:val="2"/>
          <w:lang w:eastAsia="en-US"/>
          <w14:ligatures w14:val="standardContextual"/>
        </w:rPr>
        <w:t>.</w:t>
      </w:r>
      <w:r w:rsidR="00636DEA">
        <w:rPr>
          <w:rFonts w:eastAsia="Calibri" w:cs="Times New Roman"/>
          <w:color w:val="auto"/>
          <w:kern w:val="2"/>
          <w:lang w:eastAsia="en-US"/>
          <w14:ligatures w14:val="standardContextual"/>
        </w:rPr>
        <w:t xml:space="preserve"> </w:t>
      </w:r>
      <w:r w:rsidR="00FF04E9">
        <w:rPr>
          <w:rFonts w:eastAsia="Calibri" w:cs="Times New Roman"/>
          <w:color w:val="auto"/>
          <w:kern w:val="2"/>
          <w:lang w:eastAsia="en-US"/>
          <w14:ligatures w14:val="standardContextual"/>
        </w:rPr>
        <w:t>Op d</w:t>
      </w:r>
      <w:r w:rsidR="00481C51">
        <w:rPr>
          <w:rFonts w:eastAsia="Calibri" w:cs="Times New Roman"/>
          <w:color w:val="auto"/>
          <w:kern w:val="2"/>
          <w:lang w:eastAsia="en-US"/>
          <w14:ligatures w14:val="standardContextual"/>
        </w:rPr>
        <w:t>iverse</w:t>
      </w:r>
      <w:r w:rsidR="00FF04E9">
        <w:rPr>
          <w:rFonts w:eastAsia="Calibri" w:cs="Times New Roman"/>
          <w:color w:val="auto"/>
          <w:kern w:val="2"/>
          <w:lang w:eastAsia="en-US"/>
          <w14:ligatures w14:val="standardContextual"/>
        </w:rPr>
        <w:t xml:space="preserve"> terreinen onder het </w:t>
      </w:r>
      <w:r w:rsidRPr="00D87E48" w:rsidR="00FF04E9">
        <w:rPr>
          <w:rFonts w:eastAsia="Calibri" w:cs="Times New Roman"/>
          <w:i/>
          <w:color w:val="auto"/>
          <w:kern w:val="2"/>
          <w:lang w:eastAsia="en-US"/>
          <w14:ligatures w14:val="standardContextual"/>
        </w:rPr>
        <w:t>Fundamentals</w:t>
      </w:r>
      <w:r w:rsidR="00FF04E9">
        <w:rPr>
          <w:rFonts w:eastAsia="Calibri" w:cs="Times New Roman"/>
          <w:color w:val="auto"/>
          <w:kern w:val="2"/>
          <w:lang w:eastAsia="en-US"/>
          <w14:ligatures w14:val="standardContextual"/>
        </w:rPr>
        <w:t xml:space="preserve"> cluster </w:t>
      </w:r>
      <w:r w:rsidR="00052D2D">
        <w:rPr>
          <w:rFonts w:eastAsia="Calibri" w:cs="Times New Roman"/>
          <w:color w:val="auto"/>
          <w:kern w:val="2"/>
          <w:lang w:eastAsia="en-US"/>
          <w14:ligatures w14:val="standardContextual"/>
        </w:rPr>
        <w:t>constateert</w:t>
      </w:r>
      <w:r w:rsidR="00564B75">
        <w:rPr>
          <w:rFonts w:eastAsia="Calibri" w:cs="Times New Roman"/>
          <w:color w:val="auto"/>
          <w:kern w:val="2"/>
          <w:lang w:eastAsia="en-US"/>
          <w14:ligatures w14:val="standardContextual"/>
        </w:rPr>
        <w:t xml:space="preserve"> de Commissie </w:t>
      </w:r>
      <w:r w:rsidR="00FF04E9">
        <w:rPr>
          <w:rFonts w:eastAsia="Calibri" w:cs="Times New Roman"/>
          <w:color w:val="auto"/>
          <w:kern w:val="2"/>
          <w:lang w:eastAsia="en-US"/>
          <w14:ligatures w14:val="standardContextual"/>
        </w:rPr>
        <w:t xml:space="preserve">(serieuze) </w:t>
      </w:r>
      <w:r w:rsidRPr="00D87E48" w:rsidR="00FF04E9">
        <w:rPr>
          <w:rFonts w:eastAsia="Calibri" w:cs="Times New Roman"/>
          <w:i/>
          <w:color w:val="auto"/>
          <w:kern w:val="2"/>
          <w:lang w:eastAsia="en-US"/>
          <w14:ligatures w14:val="standardContextual"/>
        </w:rPr>
        <w:t>backsliding</w:t>
      </w:r>
      <w:r w:rsidR="00FF04E9">
        <w:rPr>
          <w:rFonts w:eastAsia="Calibri" w:cs="Times New Roman"/>
          <w:color w:val="auto"/>
          <w:kern w:val="2"/>
          <w:lang w:eastAsia="en-US"/>
          <w14:ligatures w14:val="standardContextual"/>
        </w:rPr>
        <w:t xml:space="preserve">: hervormingen </w:t>
      </w:r>
      <w:r w:rsidR="00564B75">
        <w:rPr>
          <w:rFonts w:eastAsia="Calibri" w:cs="Times New Roman"/>
          <w:color w:val="auto"/>
          <w:kern w:val="2"/>
          <w:lang w:eastAsia="en-US"/>
          <w14:ligatures w14:val="standardContextual"/>
        </w:rPr>
        <w:t>van het</w:t>
      </w:r>
      <w:r w:rsidR="00FF04E9">
        <w:rPr>
          <w:rFonts w:eastAsia="Calibri" w:cs="Times New Roman"/>
          <w:color w:val="auto"/>
          <w:kern w:val="2"/>
          <w:lang w:eastAsia="en-US"/>
          <w14:ligatures w14:val="standardContextual"/>
        </w:rPr>
        <w:t xml:space="preserve"> openbaar bestuur, </w:t>
      </w:r>
      <w:r w:rsidRPr="004B483E" w:rsidR="00FF04E9">
        <w:rPr>
          <w:rFonts w:eastAsia="Calibri" w:cs="Times New Roman"/>
          <w:color w:val="auto"/>
          <w:kern w:val="2"/>
          <w:lang w:eastAsia="en-US"/>
          <w14:ligatures w14:val="standardContextual"/>
        </w:rPr>
        <w:t xml:space="preserve">rechtspraak </w:t>
      </w:r>
      <w:r w:rsidR="00FF04E9">
        <w:rPr>
          <w:rFonts w:eastAsia="Calibri" w:cs="Times New Roman"/>
          <w:color w:val="auto"/>
          <w:kern w:val="2"/>
          <w:lang w:eastAsia="en-US"/>
          <w14:ligatures w14:val="standardContextual"/>
        </w:rPr>
        <w:t>en</w:t>
      </w:r>
      <w:r w:rsidRPr="004B483E" w:rsidR="00FF04E9">
        <w:rPr>
          <w:rFonts w:eastAsia="Calibri" w:cs="Times New Roman"/>
          <w:color w:val="auto"/>
          <w:kern w:val="2"/>
          <w:lang w:eastAsia="en-US"/>
          <w14:ligatures w14:val="standardContextual"/>
        </w:rPr>
        <w:t xml:space="preserve"> grondrechten</w:t>
      </w:r>
      <w:r w:rsidR="00FF04E9">
        <w:rPr>
          <w:rFonts w:eastAsia="Calibri" w:cs="Times New Roman"/>
          <w:color w:val="auto"/>
          <w:kern w:val="2"/>
          <w:lang w:eastAsia="en-US"/>
          <w14:ligatures w14:val="standardContextual"/>
        </w:rPr>
        <w:t>, bestrijding van corruptie</w:t>
      </w:r>
      <w:r w:rsidR="00564B75">
        <w:rPr>
          <w:rFonts w:eastAsia="Calibri" w:cs="Times New Roman"/>
          <w:color w:val="auto"/>
          <w:kern w:val="2"/>
          <w:lang w:eastAsia="en-US"/>
          <w14:ligatures w14:val="standardContextual"/>
        </w:rPr>
        <w:t xml:space="preserve"> en</w:t>
      </w:r>
      <w:r w:rsidR="00FF04E9">
        <w:rPr>
          <w:rFonts w:eastAsia="Calibri" w:cs="Times New Roman"/>
          <w:color w:val="auto"/>
          <w:kern w:val="2"/>
          <w:lang w:eastAsia="en-US"/>
          <w14:ligatures w14:val="standardContextual"/>
        </w:rPr>
        <w:t xml:space="preserve"> vrijheid van meningsuiting. Op andere </w:t>
      </w:r>
      <w:r w:rsidR="00481C51">
        <w:rPr>
          <w:rFonts w:eastAsia="Calibri" w:cs="Times New Roman"/>
          <w:color w:val="auto"/>
          <w:kern w:val="2"/>
          <w:lang w:eastAsia="en-US"/>
          <w14:ligatures w14:val="standardContextual"/>
        </w:rPr>
        <w:t>gebieden</w:t>
      </w:r>
      <w:r w:rsidR="00FF04E9">
        <w:rPr>
          <w:rFonts w:eastAsia="Calibri" w:cs="Times New Roman"/>
          <w:color w:val="auto"/>
          <w:kern w:val="2"/>
          <w:lang w:eastAsia="en-US"/>
          <w14:ligatures w14:val="standardContextual"/>
        </w:rPr>
        <w:t xml:space="preserve"> is er geen voortgang (openbare aanbestedingen, financiële controle) of beperkte voortgang (bestrijding georganiseerde misdaad, statistiek</w:t>
      </w:r>
      <w:r w:rsidR="00052D2D">
        <w:rPr>
          <w:rFonts w:eastAsia="Calibri" w:cs="Times New Roman"/>
          <w:color w:val="auto"/>
          <w:kern w:val="2"/>
          <w:lang w:eastAsia="en-US"/>
          <w14:ligatures w14:val="standardContextual"/>
        </w:rPr>
        <w:t xml:space="preserve">, </w:t>
      </w:r>
      <w:r w:rsidR="00FF04E9">
        <w:rPr>
          <w:rFonts w:eastAsia="Calibri" w:cs="Times New Roman"/>
          <w:color w:val="auto"/>
          <w:kern w:val="2"/>
          <w:lang w:eastAsia="en-US"/>
          <w14:ligatures w14:val="standardContextual"/>
        </w:rPr>
        <w:t xml:space="preserve">en functionerende markteconomie). Alleen op </w:t>
      </w:r>
      <w:r w:rsidR="00481C51">
        <w:rPr>
          <w:rFonts w:eastAsia="Calibri" w:cs="Times New Roman"/>
          <w:color w:val="auto"/>
          <w:kern w:val="2"/>
          <w:lang w:eastAsia="en-US"/>
          <w14:ligatures w14:val="standardContextual"/>
        </w:rPr>
        <w:t xml:space="preserve">economische criteria </w:t>
      </w:r>
      <w:r w:rsidR="00FF04E9">
        <w:rPr>
          <w:rFonts w:eastAsia="Calibri" w:cs="Times New Roman"/>
          <w:color w:val="auto"/>
          <w:kern w:val="2"/>
          <w:lang w:eastAsia="en-US"/>
          <w14:ligatures w14:val="standardContextual"/>
        </w:rPr>
        <w:t>is enige progressie te zien</w:t>
      </w:r>
      <w:r w:rsidR="00481C51">
        <w:rPr>
          <w:rFonts w:eastAsia="Calibri" w:cs="Times New Roman"/>
          <w:color w:val="auto"/>
          <w:kern w:val="2"/>
          <w:lang w:eastAsia="en-US"/>
          <w14:ligatures w14:val="standardContextual"/>
        </w:rPr>
        <w:t>.</w:t>
      </w:r>
      <w:r w:rsidR="00322D41">
        <w:rPr>
          <w:rFonts w:eastAsia="Calibri" w:cs="Times New Roman"/>
          <w:color w:val="auto"/>
          <w:kern w:val="2"/>
          <w:lang w:eastAsia="en-US"/>
          <w14:ligatures w14:val="standardContextual"/>
        </w:rPr>
        <w:t xml:space="preserve"> </w:t>
      </w:r>
    </w:p>
    <w:p w:rsidR="005536DB" w:rsidP="00877817" w:rsidRDefault="004B483E" w14:paraId="2A72F039" w14:textId="200E445B">
      <w:pPr>
        <w:autoSpaceDN/>
        <w:spacing w:after="160" w:line="276" w:lineRule="auto"/>
        <w:textAlignment w:val="auto"/>
        <w:rPr>
          <w:rFonts w:eastAsia="Calibri" w:cs="Times New Roman"/>
          <w:color w:val="auto"/>
          <w:kern w:val="2"/>
          <w:lang w:eastAsia="en-US"/>
          <w14:ligatures w14:val="standardContextual"/>
        </w:rPr>
      </w:pPr>
      <w:r w:rsidRPr="004B483E">
        <w:rPr>
          <w:rFonts w:eastAsia="Calibri" w:cs="Times New Roman"/>
          <w:color w:val="auto"/>
          <w:kern w:val="2"/>
          <w:lang w:eastAsia="en-US"/>
          <w14:ligatures w14:val="standardContextual"/>
        </w:rPr>
        <w:t xml:space="preserve">De Commissie </w:t>
      </w:r>
      <w:r w:rsidR="009813BF">
        <w:rPr>
          <w:rFonts w:eastAsia="Calibri" w:cs="Times New Roman"/>
          <w:color w:val="auto"/>
          <w:kern w:val="2"/>
          <w:lang w:eastAsia="en-US"/>
          <w14:ligatures w14:val="standardContextual"/>
        </w:rPr>
        <w:t xml:space="preserve">stelt dat er sprake is van significante </w:t>
      </w:r>
      <w:r w:rsidRPr="00D87E48" w:rsidR="009813BF">
        <w:rPr>
          <w:rFonts w:eastAsia="Calibri" w:cs="Times New Roman"/>
          <w:i/>
          <w:color w:val="auto"/>
          <w:kern w:val="2"/>
          <w:lang w:eastAsia="en-US"/>
          <w14:ligatures w14:val="standardContextual"/>
        </w:rPr>
        <w:t xml:space="preserve">backsliding </w:t>
      </w:r>
      <w:r w:rsidR="00C167D8">
        <w:rPr>
          <w:rFonts w:eastAsia="Calibri" w:cs="Times New Roman"/>
          <w:color w:val="auto"/>
          <w:kern w:val="2"/>
          <w:lang w:eastAsia="en-US"/>
          <w14:ligatures w14:val="standardContextual"/>
        </w:rPr>
        <w:t>op</w:t>
      </w:r>
      <w:r w:rsidR="009813BF">
        <w:rPr>
          <w:rFonts w:eastAsia="Calibri" w:cs="Times New Roman"/>
          <w:color w:val="auto"/>
          <w:kern w:val="2"/>
          <w:lang w:eastAsia="en-US"/>
          <w14:ligatures w14:val="standardContextual"/>
        </w:rPr>
        <w:t xml:space="preserve"> de staat van de democratie. Zo hebben de Georgische autoriteiten repressieve maatregelen getroffen tegen het maatschappelijk middenveld, mediavertegenwoordigers en oppositieleiders</w:t>
      </w:r>
      <w:r w:rsidR="00AD179C">
        <w:rPr>
          <w:rFonts w:eastAsia="Calibri" w:cs="Times New Roman"/>
          <w:color w:val="auto"/>
          <w:kern w:val="2"/>
          <w:lang w:eastAsia="en-US"/>
          <w14:ligatures w14:val="standardContextual"/>
        </w:rPr>
        <w:t xml:space="preserve">. </w:t>
      </w:r>
      <w:r w:rsidR="00FC1DDD">
        <w:rPr>
          <w:rFonts w:eastAsia="Calibri" w:cs="Times New Roman"/>
          <w:color w:val="auto"/>
          <w:kern w:val="2"/>
          <w:lang w:eastAsia="en-US"/>
          <w14:ligatures w14:val="standardContextual"/>
        </w:rPr>
        <w:t xml:space="preserve">De Commissie haalt de </w:t>
      </w:r>
      <w:r w:rsidR="009F6186">
        <w:rPr>
          <w:rFonts w:eastAsia="Calibri" w:cs="Times New Roman"/>
          <w:color w:val="auto"/>
          <w:kern w:val="2"/>
          <w:lang w:eastAsia="en-US"/>
          <w14:ligatures w14:val="standardContextual"/>
        </w:rPr>
        <w:t>bevindingen</w:t>
      </w:r>
      <w:r w:rsidR="00FC1DDD">
        <w:rPr>
          <w:rFonts w:eastAsia="Calibri" w:cs="Times New Roman"/>
          <w:color w:val="auto"/>
          <w:kern w:val="2"/>
          <w:lang w:eastAsia="en-US"/>
          <w14:ligatures w14:val="standardContextual"/>
        </w:rPr>
        <w:t xml:space="preserve"> van de OVSE </w:t>
      </w:r>
      <w:r w:rsidR="00814532">
        <w:rPr>
          <w:rFonts w:eastAsia="Calibri" w:cs="Times New Roman"/>
          <w:color w:val="auto"/>
          <w:kern w:val="2"/>
          <w:lang w:eastAsia="en-US"/>
          <w14:ligatures w14:val="standardContextual"/>
        </w:rPr>
        <w:t>aan</w:t>
      </w:r>
      <w:r w:rsidR="00FC1DDD">
        <w:rPr>
          <w:rFonts w:eastAsia="Calibri" w:cs="Times New Roman"/>
          <w:color w:val="auto"/>
          <w:kern w:val="2"/>
          <w:lang w:eastAsia="en-US"/>
          <w14:ligatures w14:val="standardContextual"/>
        </w:rPr>
        <w:t xml:space="preserve"> waaruit blijkt dat de parlementaire verkiezingen van oktober 2024 werden gehouden in een zeer gepolariseerde omgeving, waarbij restrictieve wetten fundamentele rechten hebben ondermijnd. De </w:t>
      </w:r>
      <w:r w:rsidR="005665FF">
        <w:rPr>
          <w:rFonts w:eastAsia="Calibri" w:cs="Times New Roman"/>
          <w:color w:val="auto"/>
          <w:kern w:val="2"/>
          <w:lang w:eastAsia="en-US"/>
          <w14:ligatures w14:val="standardContextual"/>
        </w:rPr>
        <w:t>lokale</w:t>
      </w:r>
      <w:r w:rsidR="00FC1DDD">
        <w:rPr>
          <w:rFonts w:eastAsia="Calibri" w:cs="Times New Roman"/>
          <w:color w:val="auto"/>
          <w:kern w:val="2"/>
          <w:lang w:eastAsia="en-US"/>
          <w14:ligatures w14:val="standardContextual"/>
        </w:rPr>
        <w:t xml:space="preserve"> verkiezingen van</w:t>
      </w:r>
      <w:r w:rsidDel="00481C51" w:rsidR="00FC1DDD">
        <w:rPr>
          <w:rFonts w:eastAsia="Calibri" w:cs="Times New Roman"/>
          <w:color w:val="auto"/>
          <w:kern w:val="2"/>
          <w:lang w:eastAsia="en-US"/>
          <w14:ligatures w14:val="standardContextual"/>
        </w:rPr>
        <w:t xml:space="preserve"> </w:t>
      </w:r>
      <w:r w:rsidR="00FC1DDD">
        <w:rPr>
          <w:rFonts w:eastAsia="Calibri" w:cs="Times New Roman"/>
          <w:color w:val="auto"/>
          <w:kern w:val="2"/>
          <w:lang w:eastAsia="en-US"/>
          <w14:ligatures w14:val="standardContextual"/>
        </w:rPr>
        <w:t xml:space="preserve">oktober 2025 werden </w:t>
      </w:r>
      <w:r w:rsidR="005665FF">
        <w:rPr>
          <w:rFonts w:eastAsia="Calibri" w:cs="Times New Roman"/>
          <w:color w:val="auto"/>
          <w:kern w:val="2"/>
          <w:lang w:eastAsia="en-US"/>
          <w14:ligatures w14:val="standardContextual"/>
        </w:rPr>
        <w:t>volgens de Commissie</w:t>
      </w:r>
      <w:r w:rsidR="00FC1DDD">
        <w:rPr>
          <w:rFonts w:eastAsia="Calibri" w:cs="Times New Roman"/>
          <w:color w:val="auto"/>
          <w:kern w:val="2"/>
          <w:lang w:eastAsia="en-US"/>
          <w14:ligatures w14:val="standardContextual"/>
        </w:rPr>
        <w:t xml:space="preserve"> </w:t>
      </w:r>
      <w:r w:rsidR="00322D41">
        <w:rPr>
          <w:rFonts w:eastAsia="Calibri" w:cs="Times New Roman"/>
          <w:color w:val="auto"/>
          <w:kern w:val="2"/>
          <w:lang w:eastAsia="en-US"/>
          <w14:ligatures w14:val="standardContextual"/>
        </w:rPr>
        <w:t>eveneens</w:t>
      </w:r>
      <w:r w:rsidR="00FC1DDD">
        <w:rPr>
          <w:rFonts w:eastAsia="Calibri" w:cs="Times New Roman"/>
          <w:color w:val="auto"/>
          <w:kern w:val="2"/>
          <w:lang w:eastAsia="en-US"/>
          <w14:ligatures w14:val="standardContextual"/>
        </w:rPr>
        <w:t xml:space="preserve"> </w:t>
      </w:r>
      <w:r w:rsidR="008F55FB">
        <w:rPr>
          <w:rFonts w:eastAsia="Calibri" w:cs="Times New Roman"/>
          <w:color w:val="auto"/>
          <w:kern w:val="2"/>
          <w:lang w:eastAsia="en-US"/>
          <w14:ligatures w14:val="standardContextual"/>
        </w:rPr>
        <w:t>gekenmerkt</w:t>
      </w:r>
      <w:r w:rsidR="00FC1DDD">
        <w:rPr>
          <w:rFonts w:eastAsia="Calibri" w:cs="Times New Roman"/>
          <w:color w:val="auto"/>
          <w:kern w:val="2"/>
          <w:lang w:eastAsia="en-US"/>
          <w14:ligatures w14:val="standardContextual"/>
        </w:rPr>
        <w:t xml:space="preserve"> door polarisatie. Het ontbreken van een waarnemingsmissie </w:t>
      </w:r>
      <w:r w:rsidR="00481C51">
        <w:rPr>
          <w:rFonts w:eastAsia="Calibri" w:cs="Times New Roman"/>
          <w:color w:val="auto"/>
          <w:kern w:val="2"/>
          <w:lang w:eastAsia="en-US"/>
          <w14:ligatures w14:val="standardContextual"/>
        </w:rPr>
        <w:t>van</w:t>
      </w:r>
      <w:r w:rsidR="00FC1DDD">
        <w:rPr>
          <w:rFonts w:eastAsia="Calibri" w:cs="Times New Roman"/>
          <w:color w:val="auto"/>
          <w:kern w:val="2"/>
          <w:lang w:eastAsia="en-US"/>
          <w14:ligatures w14:val="standardContextual"/>
        </w:rPr>
        <w:t xml:space="preserve"> de OVSE/ODIHR – niet </w:t>
      </w:r>
      <w:r w:rsidR="00251E1F">
        <w:rPr>
          <w:rFonts w:eastAsia="Calibri" w:cs="Times New Roman"/>
          <w:color w:val="auto"/>
          <w:kern w:val="2"/>
          <w:lang w:eastAsia="en-US"/>
          <w14:ligatures w14:val="standardContextual"/>
        </w:rPr>
        <w:t xml:space="preserve">tijdig </w:t>
      </w:r>
      <w:r w:rsidR="009F6186">
        <w:rPr>
          <w:rFonts w:eastAsia="Calibri" w:cs="Times New Roman"/>
          <w:color w:val="auto"/>
          <w:kern w:val="2"/>
          <w:lang w:eastAsia="en-US"/>
          <w14:ligatures w14:val="standardContextual"/>
        </w:rPr>
        <w:t>uitgenodigd</w:t>
      </w:r>
      <w:r w:rsidR="00FC1DDD">
        <w:rPr>
          <w:rFonts w:eastAsia="Calibri" w:cs="Times New Roman"/>
          <w:color w:val="auto"/>
          <w:kern w:val="2"/>
          <w:lang w:eastAsia="en-US"/>
          <w14:ligatures w14:val="standardContextual"/>
        </w:rPr>
        <w:t xml:space="preserve"> door </w:t>
      </w:r>
      <w:r w:rsidR="009F6186">
        <w:rPr>
          <w:rFonts w:eastAsia="Calibri" w:cs="Times New Roman"/>
          <w:color w:val="auto"/>
          <w:kern w:val="2"/>
          <w:lang w:eastAsia="en-US"/>
          <w14:ligatures w14:val="standardContextual"/>
        </w:rPr>
        <w:t>de Georgische autoriteiten</w:t>
      </w:r>
      <w:r w:rsidDel="00481C51" w:rsidR="009F6186">
        <w:rPr>
          <w:rFonts w:eastAsia="Calibri" w:cs="Times New Roman"/>
          <w:color w:val="auto"/>
          <w:kern w:val="2"/>
          <w:lang w:eastAsia="en-US"/>
          <w14:ligatures w14:val="standardContextual"/>
        </w:rPr>
        <w:t xml:space="preserve"> </w:t>
      </w:r>
      <w:r w:rsidR="00481C51">
        <w:rPr>
          <w:rFonts w:eastAsia="Calibri" w:cs="Times New Roman"/>
          <w:color w:val="auto"/>
          <w:kern w:val="2"/>
          <w:lang w:eastAsia="en-US"/>
          <w14:ligatures w14:val="standardContextual"/>
        </w:rPr>
        <w:t>–</w:t>
      </w:r>
      <w:r w:rsidDel="00481C51" w:rsidR="00FC1DDD">
        <w:rPr>
          <w:rFonts w:eastAsia="Calibri" w:cs="Times New Roman"/>
          <w:color w:val="auto"/>
          <w:kern w:val="2"/>
          <w:lang w:eastAsia="en-US"/>
          <w14:ligatures w14:val="standardContextual"/>
        </w:rPr>
        <w:t xml:space="preserve"> </w:t>
      </w:r>
      <w:r w:rsidR="00FC1DDD">
        <w:rPr>
          <w:rFonts w:eastAsia="Calibri" w:cs="Times New Roman"/>
          <w:color w:val="auto"/>
          <w:kern w:val="2"/>
          <w:lang w:eastAsia="en-US"/>
          <w14:ligatures w14:val="standardContextual"/>
        </w:rPr>
        <w:t>heeft</w:t>
      </w:r>
      <w:r w:rsidR="00481C51">
        <w:rPr>
          <w:rFonts w:eastAsia="Calibri" w:cs="Times New Roman"/>
          <w:color w:val="auto"/>
          <w:kern w:val="2"/>
          <w:lang w:eastAsia="en-US"/>
          <w14:ligatures w14:val="standardContextual"/>
        </w:rPr>
        <w:t xml:space="preserve"> </w:t>
      </w:r>
      <w:r w:rsidR="00FC1DDD">
        <w:rPr>
          <w:rFonts w:eastAsia="Calibri" w:cs="Times New Roman"/>
          <w:color w:val="auto"/>
          <w:kern w:val="2"/>
          <w:lang w:eastAsia="en-US"/>
          <w14:ligatures w14:val="standardContextual"/>
        </w:rPr>
        <w:t xml:space="preserve">de </w:t>
      </w:r>
      <w:r w:rsidR="009F6186">
        <w:rPr>
          <w:rFonts w:eastAsia="Calibri" w:cs="Times New Roman"/>
          <w:color w:val="auto"/>
          <w:kern w:val="2"/>
          <w:lang w:eastAsia="en-US"/>
          <w14:ligatures w14:val="standardContextual"/>
        </w:rPr>
        <w:t>transparantie</w:t>
      </w:r>
      <w:r w:rsidR="00FC1DDD">
        <w:rPr>
          <w:rFonts w:eastAsia="Calibri" w:cs="Times New Roman"/>
          <w:color w:val="auto"/>
          <w:kern w:val="2"/>
          <w:lang w:eastAsia="en-US"/>
          <w14:ligatures w14:val="standardContextual"/>
        </w:rPr>
        <w:t xml:space="preserve"> </w:t>
      </w:r>
      <w:r w:rsidR="009F6186">
        <w:rPr>
          <w:rFonts w:eastAsia="Calibri" w:cs="Times New Roman"/>
          <w:color w:val="auto"/>
          <w:kern w:val="2"/>
          <w:lang w:eastAsia="en-US"/>
          <w14:ligatures w14:val="standardContextual"/>
        </w:rPr>
        <w:t>van de verkiezingen ondermijnd. Niet</w:t>
      </w:r>
      <w:r w:rsidR="006959F8">
        <w:rPr>
          <w:rFonts w:eastAsia="Calibri" w:cs="Times New Roman"/>
          <w:color w:val="auto"/>
          <w:kern w:val="2"/>
          <w:lang w:eastAsia="en-US"/>
          <w14:ligatures w14:val="standardContextual"/>
        </w:rPr>
        <w:t>-</w:t>
      </w:r>
      <w:r w:rsidR="009F6186">
        <w:rPr>
          <w:rFonts w:eastAsia="Calibri" w:cs="Times New Roman"/>
          <w:color w:val="auto"/>
          <w:kern w:val="2"/>
          <w:lang w:eastAsia="en-US"/>
          <w14:ligatures w14:val="standardContextual"/>
        </w:rPr>
        <w:t>gouvernementele organisaties werken in een repressieve omgeving</w:t>
      </w:r>
      <w:r w:rsidRPr="00481C51" w:rsidR="00481C51">
        <w:rPr>
          <w:rFonts w:eastAsia="Calibri" w:cs="Times New Roman"/>
          <w:color w:val="auto"/>
          <w:kern w:val="2"/>
          <w:lang w:eastAsia="en-US"/>
          <w14:ligatures w14:val="standardContextual"/>
        </w:rPr>
        <w:t xml:space="preserve"> </w:t>
      </w:r>
      <w:r w:rsidR="00481C51">
        <w:rPr>
          <w:rFonts w:eastAsia="Calibri" w:cs="Times New Roman"/>
          <w:color w:val="auto"/>
          <w:kern w:val="2"/>
          <w:lang w:eastAsia="en-US"/>
          <w14:ligatures w14:val="standardContextual"/>
        </w:rPr>
        <w:t>die steeds verder verslechter</w:t>
      </w:r>
      <w:r w:rsidR="00322D41">
        <w:rPr>
          <w:rFonts w:eastAsia="Calibri" w:cs="Times New Roman"/>
          <w:color w:val="auto"/>
          <w:kern w:val="2"/>
          <w:lang w:eastAsia="en-US"/>
          <w14:ligatures w14:val="standardContextual"/>
        </w:rPr>
        <w:t>t</w:t>
      </w:r>
      <w:r w:rsidR="009F6186">
        <w:rPr>
          <w:rFonts w:eastAsia="Calibri" w:cs="Times New Roman"/>
          <w:color w:val="auto"/>
          <w:kern w:val="2"/>
          <w:lang w:eastAsia="en-US"/>
          <w14:ligatures w14:val="standardContextual"/>
        </w:rPr>
        <w:t xml:space="preserve">, zo stelt de </w:t>
      </w:r>
      <w:r w:rsidR="00481C51">
        <w:rPr>
          <w:rFonts w:eastAsia="Calibri" w:cs="Times New Roman"/>
          <w:color w:val="auto"/>
          <w:kern w:val="2"/>
          <w:lang w:eastAsia="en-US"/>
          <w14:ligatures w14:val="standardContextual"/>
        </w:rPr>
        <w:t>C</w:t>
      </w:r>
      <w:r w:rsidR="009F6186">
        <w:rPr>
          <w:rFonts w:eastAsia="Calibri" w:cs="Times New Roman"/>
          <w:color w:val="auto"/>
          <w:kern w:val="2"/>
          <w:lang w:eastAsia="en-US"/>
          <w14:ligatures w14:val="standardContextual"/>
        </w:rPr>
        <w:t xml:space="preserve">ommissie. Activisten en mensenrechtenverdedigers hebben steeds vaker te maken met intimidatie, bedreigingen, fysieke aanvallen en lastercampagnes. </w:t>
      </w:r>
      <w:r w:rsidR="009D7045">
        <w:rPr>
          <w:rFonts w:eastAsia="Calibri" w:cs="Times New Roman"/>
          <w:color w:val="auto"/>
          <w:kern w:val="2"/>
          <w:lang w:eastAsia="en-US"/>
          <w14:ligatures w14:val="standardContextual"/>
        </w:rPr>
        <w:t xml:space="preserve">De Commissie noemt onrechtmatig gebruik van geweld door de politie en intimidatie van demonstraten - met straffeloosheid tot gevolg - als probleem. De Commissie stipt in dat kader het buitensporig politiegeweld aan rond de Pride van 2021 en 2023 waarvoor tot op heden nog niemand voor verantwoordelijk is gehouden. </w:t>
      </w:r>
      <w:r w:rsidR="00251E1F">
        <w:rPr>
          <w:rFonts w:eastAsia="Calibri" w:cs="Times New Roman"/>
          <w:color w:val="auto"/>
          <w:kern w:val="2"/>
          <w:lang w:eastAsia="en-US"/>
          <w14:ligatures w14:val="standardContextual"/>
        </w:rPr>
        <w:t>LHBTI</w:t>
      </w:r>
      <w:r w:rsidR="006A0EE3">
        <w:rPr>
          <w:rFonts w:eastAsia="Calibri" w:cs="Times New Roman"/>
          <w:color w:val="auto"/>
          <w:kern w:val="2"/>
          <w:lang w:eastAsia="en-US"/>
          <w14:ligatures w14:val="standardContextual"/>
        </w:rPr>
        <w:t>Q+</w:t>
      </w:r>
      <w:r w:rsidR="00251E1F">
        <w:rPr>
          <w:rFonts w:eastAsia="Calibri" w:cs="Times New Roman"/>
          <w:color w:val="auto"/>
          <w:kern w:val="2"/>
          <w:lang w:eastAsia="en-US"/>
          <w14:ligatures w14:val="standardContextual"/>
        </w:rPr>
        <w:t xml:space="preserve"> personen hebben in toenemende mate te maken met discriminatie en stigmatisering.</w:t>
      </w:r>
      <w:r w:rsidR="00275285">
        <w:rPr>
          <w:rFonts w:eastAsia="Calibri" w:cs="Times New Roman"/>
          <w:color w:val="auto"/>
          <w:kern w:val="2"/>
          <w:lang w:eastAsia="en-US"/>
          <w14:ligatures w14:val="standardContextual"/>
        </w:rPr>
        <w:t xml:space="preserve"> </w:t>
      </w:r>
    </w:p>
    <w:p w:rsidR="00BE7059" w:rsidP="00877817" w:rsidRDefault="00322D48" w14:paraId="47E54534" w14:textId="2843F8D9">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De</w:t>
      </w:r>
      <w:r w:rsidR="00481C51">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aanbevelingen</w:t>
      </w:r>
      <w:r w:rsidR="006960E5">
        <w:rPr>
          <w:rFonts w:eastAsia="Calibri" w:cs="Times New Roman"/>
          <w:color w:val="auto"/>
          <w:kern w:val="2"/>
          <w:lang w:eastAsia="en-US"/>
          <w14:ligatures w14:val="standardContextual"/>
        </w:rPr>
        <w:t xml:space="preserve"> van vorig jaar zijn niet </w:t>
      </w:r>
      <w:r>
        <w:rPr>
          <w:rFonts w:eastAsia="Calibri" w:cs="Times New Roman"/>
          <w:color w:val="auto"/>
          <w:kern w:val="2"/>
          <w:lang w:eastAsia="en-US"/>
          <w14:ligatures w14:val="standardContextual"/>
        </w:rPr>
        <w:t>of slechts gedeeltelijk geïmplementeerd.</w:t>
      </w:r>
      <w:r w:rsidR="008E3C24">
        <w:rPr>
          <w:rFonts w:eastAsia="Calibri" w:cs="Times New Roman"/>
          <w:color w:val="auto"/>
          <w:kern w:val="2"/>
          <w:lang w:eastAsia="en-US"/>
          <w14:ligatures w14:val="standardContextual"/>
        </w:rPr>
        <w:t xml:space="preserve"> Georgië </w:t>
      </w:r>
      <w:r w:rsidR="00AC5C88">
        <w:rPr>
          <w:rFonts w:eastAsia="Calibri" w:cs="Times New Roman"/>
          <w:color w:val="auto"/>
          <w:kern w:val="2"/>
          <w:lang w:eastAsia="en-US"/>
          <w14:ligatures w14:val="standardContextual"/>
        </w:rPr>
        <w:t>wordt d</w:t>
      </w:r>
      <w:r>
        <w:rPr>
          <w:rFonts w:eastAsia="Calibri" w:cs="Times New Roman"/>
          <w:color w:val="auto"/>
          <w:kern w:val="2"/>
          <w:lang w:eastAsia="en-US"/>
          <w14:ligatures w14:val="standardContextual"/>
        </w:rPr>
        <w:t>oor</w:t>
      </w:r>
      <w:r w:rsidR="00AC5C88">
        <w:rPr>
          <w:rFonts w:eastAsia="Calibri" w:cs="Times New Roman"/>
          <w:color w:val="auto"/>
          <w:kern w:val="2"/>
          <w:lang w:eastAsia="en-US"/>
          <w14:ligatures w14:val="standardContextual"/>
        </w:rPr>
        <w:t xml:space="preserve"> de Commissie opgeroepen </w:t>
      </w:r>
      <w:r>
        <w:rPr>
          <w:rFonts w:eastAsia="Calibri" w:cs="Times New Roman"/>
          <w:color w:val="auto"/>
          <w:kern w:val="2"/>
          <w:lang w:eastAsia="en-US"/>
          <w14:ligatures w14:val="standardContextual"/>
        </w:rPr>
        <w:t>d</w:t>
      </w:r>
      <w:r w:rsidR="00564B75">
        <w:rPr>
          <w:rFonts w:eastAsia="Calibri" w:cs="Times New Roman"/>
          <w:color w:val="auto"/>
          <w:kern w:val="2"/>
          <w:lang w:eastAsia="en-US"/>
          <w14:ligatures w14:val="standardContextual"/>
        </w:rPr>
        <w:t>eze</w:t>
      </w:r>
      <w:r w:rsidR="00681AF6">
        <w:rPr>
          <w:rFonts w:eastAsia="Calibri" w:cs="Times New Roman"/>
          <w:color w:val="auto"/>
          <w:kern w:val="2"/>
          <w:lang w:eastAsia="en-US"/>
          <w14:ligatures w14:val="standardContextual"/>
        </w:rPr>
        <w:t xml:space="preserve"> alsnog </w:t>
      </w:r>
      <w:r w:rsidR="00564B75">
        <w:rPr>
          <w:rFonts w:eastAsia="Calibri" w:cs="Times New Roman"/>
          <w:color w:val="auto"/>
          <w:kern w:val="2"/>
          <w:lang w:eastAsia="en-US"/>
          <w14:ligatures w14:val="standardContextual"/>
        </w:rPr>
        <w:t>over te nemen</w:t>
      </w:r>
      <w:r>
        <w:rPr>
          <w:rFonts w:eastAsia="Calibri" w:cs="Times New Roman"/>
          <w:color w:val="auto"/>
          <w:kern w:val="2"/>
          <w:lang w:eastAsia="en-US"/>
          <w14:ligatures w14:val="standardContextual"/>
        </w:rPr>
        <w:t xml:space="preserve"> en </w:t>
      </w:r>
      <w:r w:rsidR="00AC5C88">
        <w:rPr>
          <w:rFonts w:eastAsia="Calibri" w:cs="Times New Roman"/>
          <w:color w:val="auto"/>
          <w:kern w:val="2"/>
          <w:lang w:eastAsia="en-US"/>
          <w14:ligatures w14:val="standardContextual"/>
        </w:rPr>
        <w:t>de negatieve ontwikkelingen terug te draaien</w:t>
      </w:r>
      <w:r w:rsidR="00E82034">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 </w:t>
      </w:r>
      <w:r w:rsidR="00AC7F0C">
        <w:rPr>
          <w:rFonts w:eastAsia="Calibri" w:cs="Times New Roman"/>
          <w:color w:val="auto"/>
          <w:kern w:val="2"/>
          <w:lang w:eastAsia="en-US"/>
          <w14:ligatures w14:val="standardContextual"/>
        </w:rPr>
        <w:t xml:space="preserve">Zo </w:t>
      </w:r>
      <w:r w:rsidR="008E3C24">
        <w:rPr>
          <w:rFonts w:eastAsia="Calibri" w:cs="Times New Roman"/>
          <w:color w:val="auto"/>
          <w:kern w:val="2"/>
          <w:lang w:eastAsia="en-US"/>
          <w14:ligatures w14:val="standardContextual"/>
        </w:rPr>
        <w:t xml:space="preserve">zou </w:t>
      </w:r>
      <w:r w:rsidR="00BE7059">
        <w:rPr>
          <w:rFonts w:eastAsia="Calibri" w:cs="Times New Roman"/>
          <w:color w:val="auto"/>
          <w:kern w:val="2"/>
          <w:lang w:eastAsia="en-US"/>
          <w14:ligatures w14:val="standardContextual"/>
        </w:rPr>
        <w:t>polarisatie en</w:t>
      </w:r>
      <w:r w:rsidR="00AC7F0C">
        <w:rPr>
          <w:rFonts w:eastAsia="Calibri" w:cs="Times New Roman"/>
          <w:color w:val="auto"/>
          <w:kern w:val="2"/>
          <w:lang w:eastAsia="en-US"/>
          <w14:ligatures w14:val="standardContextual"/>
        </w:rPr>
        <w:t xml:space="preserve"> </w:t>
      </w:r>
      <w:r w:rsidR="00BE7059">
        <w:rPr>
          <w:rFonts w:eastAsia="Calibri" w:cs="Times New Roman"/>
          <w:color w:val="auto"/>
          <w:kern w:val="2"/>
          <w:lang w:eastAsia="en-US"/>
          <w14:ligatures w14:val="standardContextual"/>
        </w:rPr>
        <w:t>desinformatie</w:t>
      </w:r>
      <w:r w:rsidR="00AC7F0C">
        <w:rPr>
          <w:rFonts w:eastAsia="Calibri" w:cs="Times New Roman"/>
          <w:color w:val="auto"/>
          <w:kern w:val="2"/>
          <w:lang w:eastAsia="en-US"/>
          <w14:ligatures w14:val="standardContextual"/>
        </w:rPr>
        <w:t xml:space="preserve"> </w:t>
      </w:r>
      <w:r w:rsidR="00BE7059">
        <w:rPr>
          <w:rFonts w:eastAsia="Calibri" w:cs="Times New Roman"/>
          <w:color w:val="auto"/>
          <w:kern w:val="2"/>
          <w:lang w:eastAsia="en-US"/>
          <w14:ligatures w14:val="standardContextual"/>
        </w:rPr>
        <w:t>aangepakt moeten worden. Vrije, eerlijke en competitieve verkiezing</w:t>
      </w:r>
      <w:r w:rsidR="00481C51">
        <w:rPr>
          <w:rFonts w:eastAsia="Calibri" w:cs="Times New Roman"/>
          <w:color w:val="auto"/>
          <w:kern w:val="2"/>
          <w:lang w:eastAsia="en-US"/>
          <w14:ligatures w14:val="standardContextual"/>
        </w:rPr>
        <w:t>en</w:t>
      </w:r>
      <w:r w:rsidR="00BE7059">
        <w:rPr>
          <w:rFonts w:eastAsia="Calibri" w:cs="Times New Roman"/>
          <w:color w:val="auto"/>
          <w:kern w:val="2"/>
          <w:lang w:eastAsia="en-US"/>
          <w14:ligatures w14:val="standardContextual"/>
        </w:rPr>
        <w:t xml:space="preserve"> </w:t>
      </w:r>
      <w:r w:rsidR="00481C51">
        <w:rPr>
          <w:rFonts w:eastAsia="Calibri" w:cs="Times New Roman"/>
          <w:color w:val="auto"/>
          <w:kern w:val="2"/>
          <w:lang w:eastAsia="en-US"/>
          <w14:ligatures w14:val="standardContextual"/>
        </w:rPr>
        <w:t>moeten gegarandeerd worden, o</w:t>
      </w:r>
      <w:r w:rsidR="00BE7059">
        <w:rPr>
          <w:rFonts w:eastAsia="Calibri" w:cs="Times New Roman"/>
          <w:color w:val="auto"/>
          <w:kern w:val="2"/>
          <w:lang w:eastAsia="en-US"/>
          <w14:ligatures w14:val="standardContextual"/>
        </w:rPr>
        <w:t xml:space="preserve">nder andere middels herziening van het kiesstelsel. </w:t>
      </w:r>
      <w:r w:rsidR="002A6EDA">
        <w:rPr>
          <w:rFonts w:eastAsia="Verdana" w:cs="Verdana"/>
          <w:color w:val="auto"/>
          <w:lang w:eastAsia="en-US"/>
        </w:rPr>
        <w:t xml:space="preserve">Voor het boeken van </w:t>
      </w:r>
      <w:r w:rsidR="006959F8">
        <w:rPr>
          <w:rFonts w:eastAsia="Verdana" w:cs="Verdana"/>
          <w:color w:val="auto"/>
          <w:lang w:eastAsia="en-US"/>
        </w:rPr>
        <w:t>voortgang</w:t>
      </w:r>
      <w:r w:rsidR="002A6EDA">
        <w:rPr>
          <w:rFonts w:eastAsia="Verdana" w:cs="Verdana"/>
          <w:color w:val="auto"/>
          <w:lang w:eastAsia="en-US"/>
        </w:rPr>
        <w:t xml:space="preserve"> is </w:t>
      </w:r>
      <w:r w:rsidR="00564B75">
        <w:rPr>
          <w:rFonts w:eastAsia="Verdana" w:cs="Verdana"/>
          <w:color w:val="auto"/>
          <w:lang w:eastAsia="en-US"/>
        </w:rPr>
        <w:t>tevens</w:t>
      </w:r>
      <w:r w:rsidR="002A6EDA">
        <w:rPr>
          <w:rFonts w:eastAsia="Verdana" w:cs="Verdana"/>
          <w:color w:val="auto"/>
          <w:lang w:eastAsia="en-US"/>
        </w:rPr>
        <w:t xml:space="preserve"> noodzakelijk de aanbevelingen van </w:t>
      </w:r>
      <w:r w:rsidRPr="004B483E" w:rsidR="002A6EDA">
        <w:rPr>
          <w:rFonts w:eastAsia="Verdana" w:cs="Verdana"/>
          <w:color w:val="auto"/>
          <w:lang w:eastAsia="en-US"/>
        </w:rPr>
        <w:t xml:space="preserve">de Venetië Commissie </w:t>
      </w:r>
      <w:r w:rsidR="002A6EDA">
        <w:rPr>
          <w:rFonts w:eastAsia="Verdana" w:cs="Verdana"/>
          <w:color w:val="auto"/>
          <w:lang w:eastAsia="en-US"/>
        </w:rPr>
        <w:t>over h</w:t>
      </w:r>
      <w:r w:rsidRPr="004B483E" w:rsidR="002A6EDA">
        <w:rPr>
          <w:rFonts w:eastAsia="Verdana" w:cs="Verdana"/>
          <w:color w:val="auto"/>
          <w:lang w:eastAsia="en-US"/>
        </w:rPr>
        <w:t xml:space="preserve">et functioneren van de rechtspraak en het openbaar ministerie </w:t>
      </w:r>
      <w:r w:rsidR="002A6EDA">
        <w:rPr>
          <w:rFonts w:eastAsia="Verdana" w:cs="Verdana"/>
          <w:color w:val="auto"/>
          <w:lang w:eastAsia="en-US"/>
        </w:rPr>
        <w:t xml:space="preserve">over te nemen. Hetzelfde geldt voor </w:t>
      </w:r>
      <w:r w:rsidR="002A6EDA">
        <w:rPr>
          <w:rFonts w:eastAsia="Calibri" w:cs="Times New Roman"/>
          <w:color w:val="auto"/>
          <w:kern w:val="2"/>
          <w:lang w:eastAsia="en-US"/>
          <w14:ligatures w14:val="standardContextual"/>
        </w:rPr>
        <w:t xml:space="preserve">aanbevelingen </w:t>
      </w:r>
      <w:r w:rsidR="00BE7059">
        <w:rPr>
          <w:rFonts w:eastAsia="Calibri" w:cs="Times New Roman"/>
          <w:color w:val="auto"/>
          <w:kern w:val="2"/>
          <w:lang w:eastAsia="en-US"/>
          <w14:ligatures w14:val="standardContextual"/>
        </w:rPr>
        <w:t>o</w:t>
      </w:r>
      <w:r w:rsidR="00564B75">
        <w:rPr>
          <w:rFonts w:eastAsia="Calibri" w:cs="Times New Roman"/>
          <w:color w:val="auto"/>
          <w:kern w:val="2"/>
          <w:lang w:eastAsia="en-US"/>
          <w14:ligatures w14:val="standardContextual"/>
        </w:rPr>
        <w:t xml:space="preserve">ver </w:t>
      </w:r>
      <w:r w:rsidR="00BE7059">
        <w:rPr>
          <w:rFonts w:eastAsia="Calibri" w:cs="Times New Roman"/>
          <w:color w:val="auto"/>
          <w:kern w:val="2"/>
          <w:lang w:eastAsia="en-US"/>
          <w14:ligatures w14:val="standardContextual"/>
        </w:rPr>
        <w:t>corruptie</w:t>
      </w:r>
      <w:r w:rsidR="00564B75">
        <w:rPr>
          <w:rFonts w:eastAsia="Calibri" w:cs="Times New Roman"/>
          <w:color w:val="auto"/>
          <w:kern w:val="2"/>
          <w:lang w:eastAsia="en-US"/>
          <w14:ligatures w14:val="standardContextual"/>
        </w:rPr>
        <w:t>bestrijding en</w:t>
      </w:r>
      <w:r w:rsidR="00BE7059">
        <w:rPr>
          <w:rFonts w:eastAsia="Calibri" w:cs="Times New Roman"/>
          <w:color w:val="auto"/>
          <w:kern w:val="2"/>
          <w:lang w:eastAsia="en-US"/>
          <w14:ligatures w14:val="standardContextual"/>
        </w:rPr>
        <w:t xml:space="preserve"> de-oligarchisering</w:t>
      </w:r>
      <w:r w:rsidR="002A6EDA">
        <w:rPr>
          <w:rFonts w:eastAsia="Calibri" w:cs="Times New Roman"/>
          <w:color w:val="auto"/>
          <w:kern w:val="2"/>
          <w:lang w:eastAsia="en-US"/>
          <w14:ligatures w14:val="standardContextual"/>
        </w:rPr>
        <w:t xml:space="preserve">. </w:t>
      </w:r>
    </w:p>
    <w:p w:rsidRPr="004B483E" w:rsidR="004B483E" w:rsidP="005536DB" w:rsidRDefault="00AC7F0C" w14:paraId="5629BC75" w14:textId="754AD42D">
      <w:pPr>
        <w:autoSpaceDN/>
        <w:spacing w:line="276" w:lineRule="auto"/>
        <w:textAlignment w:val="auto"/>
        <w:rPr>
          <w:rFonts w:eastAsia="Calibri" w:cs="Times New Roman"/>
          <w:color w:val="auto"/>
          <w:kern w:val="2"/>
          <w:u w:val="single"/>
          <w:lang w:eastAsia="en-US"/>
          <w14:ligatures w14:val="standardContextual"/>
        </w:rPr>
      </w:pPr>
      <w:r>
        <w:rPr>
          <w:rFonts w:eastAsia="Calibri" w:cs="Times New Roman"/>
          <w:color w:val="auto"/>
          <w:kern w:val="2"/>
          <w:lang w:eastAsia="en-US"/>
          <w14:ligatures w14:val="standardContextual"/>
        </w:rPr>
        <w:t>Gekeken naar hervormingen op het gebied van</w:t>
      </w:r>
      <w:r w:rsidR="00814532">
        <w:rPr>
          <w:rFonts w:eastAsia="Calibri" w:cs="Times New Roman"/>
          <w:color w:val="auto"/>
          <w:kern w:val="2"/>
          <w:lang w:eastAsia="en-US"/>
          <w14:ligatures w14:val="standardContextual"/>
        </w:rPr>
        <w:t xml:space="preserve"> de interne markt, concurrentievermogen, groene agenda en duurzame connectiviteit en landbouw is geen of beperkte voortgang geboekt. </w:t>
      </w:r>
      <w:r>
        <w:rPr>
          <w:rFonts w:eastAsia="Calibri" w:cs="Times New Roman"/>
          <w:color w:val="auto"/>
          <w:kern w:val="2"/>
          <w:lang w:eastAsia="en-US"/>
          <w14:ligatures w14:val="standardContextual"/>
        </w:rPr>
        <w:t xml:space="preserve">Als het gaat om </w:t>
      </w:r>
      <w:r w:rsidR="00C250C2">
        <w:rPr>
          <w:rFonts w:eastAsia="Calibri" w:cs="Times New Roman"/>
          <w:color w:val="auto"/>
          <w:kern w:val="2"/>
          <w:lang w:eastAsia="en-US"/>
          <w14:ligatures w14:val="standardContextual"/>
        </w:rPr>
        <w:t xml:space="preserve">externe relaties is er geen </w:t>
      </w:r>
      <w:r w:rsidR="00814532">
        <w:rPr>
          <w:rFonts w:eastAsia="Calibri" w:cs="Times New Roman"/>
          <w:color w:val="auto"/>
          <w:kern w:val="2"/>
          <w:lang w:eastAsia="en-US"/>
          <w14:ligatures w14:val="standardContextual"/>
        </w:rPr>
        <w:t>progressie</w:t>
      </w:r>
      <w:r w:rsidR="00564B75">
        <w:rPr>
          <w:rFonts w:eastAsia="Calibri" w:cs="Times New Roman"/>
          <w:color w:val="auto"/>
          <w:kern w:val="2"/>
          <w:lang w:eastAsia="en-US"/>
          <w14:ligatures w14:val="standardContextual"/>
        </w:rPr>
        <w:t xml:space="preserve"> te zien</w:t>
      </w:r>
      <w:r w:rsidR="001D756D">
        <w:rPr>
          <w:rFonts w:eastAsia="Calibri" w:cs="Times New Roman"/>
          <w:color w:val="auto"/>
          <w:kern w:val="2"/>
          <w:lang w:eastAsia="en-US"/>
          <w14:ligatures w14:val="standardContextual"/>
        </w:rPr>
        <w:t>,</w:t>
      </w:r>
      <w:r w:rsidR="00C250C2">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terwijl er</w:t>
      </w:r>
      <w:r w:rsidR="00C250C2">
        <w:rPr>
          <w:rFonts w:eastAsia="Calibri" w:cs="Times New Roman"/>
          <w:color w:val="auto"/>
          <w:kern w:val="2"/>
          <w:lang w:eastAsia="en-US"/>
          <w14:ligatures w14:val="standardContextual"/>
        </w:rPr>
        <w:t xml:space="preserve"> op veiligheid en defensie wederom </w:t>
      </w:r>
      <w:r>
        <w:rPr>
          <w:rFonts w:eastAsia="Calibri" w:cs="Times New Roman"/>
          <w:color w:val="auto"/>
          <w:kern w:val="2"/>
          <w:lang w:eastAsia="en-US"/>
          <w14:ligatures w14:val="standardContextual"/>
        </w:rPr>
        <w:t xml:space="preserve">over </w:t>
      </w:r>
      <w:r w:rsidRPr="00D87E48" w:rsidR="00C250C2">
        <w:rPr>
          <w:rFonts w:eastAsia="Calibri" w:cs="Times New Roman"/>
          <w:i/>
          <w:color w:val="auto"/>
          <w:kern w:val="2"/>
          <w:lang w:eastAsia="en-US"/>
          <w14:ligatures w14:val="standardContextual"/>
        </w:rPr>
        <w:t>backsliding</w:t>
      </w:r>
      <w:r w:rsidRPr="00D87E48">
        <w:rPr>
          <w:rFonts w:eastAsia="Calibri" w:cs="Times New Roman"/>
          <w:i/>
          <w:color w:val="auto"/>
          <w:kern w:val="2"/>
          <w:lang w:eastAsia="en-US"/>
          <w14:ligatures w14:val="standardContextual"/>
        </w:rPr>
        <w:t xml:space="preserve"> </w:t>
      </w:r>
      <w:r>
        <w:rPr>
          <w:rFonts w:eastAsia="Calibri" w:cs="Times New Roman"/>
          <w:color w:val="auto"/>
          <w:kern w:val="2"/>
          <w:lang w:eastAsia="en-US"/>
          <w14:ligatures w14:val="standardContextual"/>
        </w:rPr>
        <w:t>wordt gesproken</w:t>
      </w:r>
      <w:r w:rsidR="00C250C2">
        <w:rPr>
          <w:rFonts w:eastAsia="Calibri" w:cs="Times New Roman"/>
          <w:color w:val="auto"/>
          <w:kern w:val="2"/>
          <w:lang w:eastAsia="en-US"/>
          <w14:ligatures w14:val="standardContextual"/>
        </w:rPr>
        <w:t>.</w:t>
      </w:r>
      <w:r>
        <w:rPr>
          <w:rFonts w:eastAsia="Calibri" w:cs="Times New Roman"/>
          <w:color w:val="auto"/>
          <w:kern w:val="2"/>
          <w:lang w:eastAsia="en-US"/>
          <w14:ligatures w14:val="standardContextual"/>
        </w:rPr>
        <w:t xml:space="preserve"> </w:t>
      </w:r>
      <w:r w:rsidR="00E95377">
        <w:rPr>
          <w:rFonts w:eastAsia="Calibri" w:cs="Times New Roman"/>
          <w:color w:val="auto"/>
          <w:kern w:val="2"/>
          <w:lang w:eastAsia="en-US"/>
          <w14:ligatures w14:val="standardContextual"/>
        </w:rPr>
        <w:t xml:space="preserve">Aansluiting bij het GBVB is verder gedaald </w:t>
      </w:r>
      <w:r w:rsidR="001D756D">
        <w:rPr>
          <w:rFonts w:eastAsia="Calibri" w:cs="Times New Roman"/>
          <w:color w:val="auto"/>
          <w:kern w:val="2"/>
          <w:lang w:eastAsia="en-US"/>
          <w14:ligatures w14:val="standardContextual"/>
        </w:rPr>
        <w:t xml:space="preserve">naar </w:t>
      </w:r>
      <w:r w:rsidR="00E95377">
        <w:rPr>
          <w:rFonts w:eastAsia="Calibri" w:cs="Times New Roman"/>
          <w:color w:val="auto"/>
          <w:kern w:val="2"/>
          <w:lang w:eastAsia="en-US"/>
          <w14:ligatures w14:val="standardContextual"/>
        </w:rPr>
        <w:t xml:space="preserve">40%. </w:t>
      </w:r>
      <w:r>
        <w:rPr>
          <w:rFonts w:eastAsia="Calibri" w:cs="Times New Roman"/>
          <w:color w:val="auto"/>
          <w:kern w:val="2"/>
          <w:lang w:eastAsia="en-US"/>
          <w14:ligatures w14:val="standardContextual"/>
        </w:rPr>
        <w:t xml:space="preserve"> </w:t>
      </w:r>
      <w:r w:rsidR="009F6186">
        <w:rPr>
          <w:rFonts w:eastAsia="Calibri" w:cs="Times New Roman"/>
          <w:color w:val="auto"/>
          <w:kern w:val="2"/>
          <w:lang w:eastAsia="en-US"/>
          <w14:ligatures w14:val="standardContextual"/>
        </w:rPr>
        <w:br/>
      </w:r>
      <w:r w:rsidRPr="009F6186" w:rsidR="009813BF">
        <w:rPr>
          <w:rFonts w:eastAsia="Calibri" w:cs="Times New Roman"/>
          <w:color w:val="auto"/>
          <w:kern w:val="2"/>
          <w:lang w:eastAsia="en-US"/>
          <w14:ligatures w14:val="standardContextual"/>
        </w:rPr>
        <w:br/>
      </w:r>
      <w:r w:rsidRPr="004B483E" w:rsidR="004B483E">
        <w:rPr>
          <w:rFonts w:eastAsia="Calibri" w:cs="Times New Roman"/>
          <w:color w:val="auto"/>
          <w:kern w:val="2"/>
          <w:u w:val="single"/>
          <w:lang w:eastAsia="en-US"/>
          <w14:ligatures w14:val="standardContextual"/>
        </w:rPr>
        <w:t>Kabinetsappreciatie</w:t>
      </w:r>
    </w:p>
    <w:p w:rsidR="00AC7F0C" w:rsidP="00877817" w:rsidRDefault="00AC7F0C" w14:paraId="5A100DB5" w14:textId="2BAA88C1">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De</w:t>
      </w:r>
      <w:r w:rsidDel="00951C34">
        <w:rPr>
          <w:rFonts w:eastAsia="Calibri" w:cs="Times New Roman"/>
          <w:color w:val="auto"/>
          <w:kern w:val="2"/>
          <w:lang w:eastAsia="en-US"/>
          <w14:ligatures w14:val="standardContextual"/>
        </w:rPr>
        <w:t xml:space="preserve"> </w:t>
      </w:r>
      <w:r>
        <w:rPr>
          <w:rFonts w:eastAsia="Calibri" w:cs="Times New Roman"/>
          <w:color w:val="auto"/>
          <w:kern w:val="2"/>
          <w:lang w:eastAsia="en-US"/>
          <w14:ligatures w14:val="standardContextual"/>
        </w:rPr>
        <w:t xml:space="preserve">Commissie </w:t>
      </w:r>
      <w:r w:rsidR="000A6F41">
        <w:rPr>
          <w:rFonts w:eastAsia="Calibri" w:cs="Times New Roman"/>
          <w:color w:val="auto"/>
          <w:kern w:val="2"/>
          <w:lang w:eastAsia="en-US"/>
          <w14:ligatures w14:val="standardContextual"/>
        </w:rPr>
        <w:t>is zeer helder</w:t>
      </w:r>
      <w:r>
        <w:rPr>
          <w:rFonts w:eastAsia="Calibri" w:cs="Times New Roman"/>
          <w:color w:val="auto"/>
          <w:kern w:val="2"/>
          <w:lang w:eastAsia="en-US"/>
          <w14:ligatures w14:val="standardContextual"/>
        </w:rPr>
        <w:t xml:space="preserve">: </w:t>
      </w:r>
      <w:r w:rsidR="00EF0B10">
        <w:rPr>
          <w:rFonts w:eastAsia="Calibri" w:cs="Times New Roman"/>
          <w:color w:val="auto"/>
          <w:kern w:val="2"/>
          <w:lang w:eastAsia="en-US"/>
          <w14:ligatures w14:val="standardContextual"/>
        </w:rPr>
        <w:t xml:space="preserve">over de hele linie is er sprake van (sterke) </w:t>
      </w:r>
      <w:r w:rsidR="00951C34">
        <w:rPr>
          <w:rFonts w:eastAsia="Calibri" w:cs="Times New Roman"/>
          <w:i/>
          <w:iCs/>
          <w:color w:val="auto"/>
          <w:kern w:val="2"/>
          <w:lang w:eastAsia="en-US"/>
          <w14:ligatures w14:val="standardContextual"/>
        </w:rPr>
        <w:t>backsliding</w:t>
      </w:r>
      <w:r w:rsidR="00EF0B10">
        <w:rPr>
          <w:rFonts w:eastAsia="Calibri" w:cs="Times New Roman"/>
          <w:color w:val="auto"/>
          <w:kern w:val="2"/>
          <w:lang w:eastAsia="en-US"/>
          <w14:ligatures w14:val="standardContextual"/>
        </w:rPr>
        <w:t xml:space="preserve"> of stagnatie. Het kabinet onderschrijft het oordeel dat </w:t>
      </w:r>
      <w:r w:rsidR="00B26C49">
        <w:rPr>
          <w:rFonts w:eastAsia="Calibri" w:cs="Times New Roman"/>
          <w:color w:val="auto"/>
          <w:kern w:val="2"/>
          <w:lang w:eastAsia="en-US"/>
          <w14:ligatures w14:val="standardContextual"/>
        </w:rPr>
        <w:t xml:space="preserve">de acties van de autoriteiten </w:t>
      </w:r>
      <w:r w:rsidR="00EF0B10">
        <w:rPr>
          <w:rFonts w:eastAsia="Calibri" w:cs="Times New Roman"/>
          <w:color w:val="auto"/>
          <w:kern w:val="2"/>
          <w:lang w:eastAsia="en-US"/>
          <w14:ligatures w14:val="standardContextual"/>
        </w:rPr>
        <w:t xml:space="preserve">er </w:t>
      </w:r>
      <w:r w:rsidR="00B26C49">
        <w:rPr>
          <w:rFonts w:eastAsia="Calibri" w:cs="Times New Roman"/>
          <w:color w:val="auto"/>
          <w:kern w:val="2"/>
          <w:lang w:eastAsia="en-US"/>
          <w14:ligatures w14:val="standardContextual"/>
        </w:rPr>
        <w:t xml:space="preserve">toe hebben geleid dat </w:t>
      </w:r>
      <w:r w:rsidR="00EF0B10">
        <w:rPr>
          <w:rFonts w:eastAsia="Calibri" w:cs="Times New Roman"/>
          <w:color w:val="auto"/>
          <w:kern w:val="2"/>
          <w:lang w:eastAsia="en-US"/>
          <w14:ligatures w14:val="standardContextual"/>
        </w:rPr>
        <w:t xml:space="preserve">op </w:t>
      </w:r>
      <w:r w:rsidR="000A6F41">
        <w:rPr>
          <w:rFonts w:eastAsia="Calibri" w:cs="Times New Roman"/>
          <w:color w:val="auto"/>
          <w:kern w:val="2"/>
          <w:lang w:eastAsia="en-US"/>
          <w14:ligatures w14:val="standardContextual"/>
        </w:rPr>
        <w:t xml:space="preserve">de </w:t>
      </w:r>
      <w:r w:rsidRPr="00D87E48" w:rsidR="000A6F41">
        <w:rPr>
          <w:rFonts w:eastAsia="Calibri" w:cs="Times New Roman"/>
          <w:i/>
          <w:color w:val="auto"/>
          <w:kern w:val="2"/>
          <w:lang w:eastAsia="en-US"/>
          <w14:ligatures w14:val="standardContextual"/>
        </w:rPr>
        <w:t xml:space="preserve">Fundamentals </w:t>
      </w:r>
      <w:r w:rsidR="000A6F41">
        <w:rPr>
          <w:rFonts w:eastAsia="Calibri" w:cs="Times New Roman"/>
          <w:color w:val="auto"/>
          <w:kern w:val="2"/>
          <w:lang w:eastAsia="en-US"/>
          <w14:ligatures w14:val="standardContextual"/>
        </w:rPr>
        <w:t>en</w:t>
      </w:r>
      <w:r w:rsidR="00EF0B10">
        <w:rPr>
          <w:rFonts w:eastAsia="Calibri" w:cs="Times New Roman"/>
          <w:color w:val="auto"/>
          <w:kern w:val="2"/>
          <w:lang w:eastAsia="en-US"/>
          <w14:ligatures w14:val="standardContextual"/>
        </w:rPr>
        <w:t xml:space="preserve"> op acht van de negen stappen die als voorwaarde zijn gesteld voor het verlenen van het kandidaat</w:t>
      </w:r>
      <w:r w:rsidR="00951C34">
        <w:rPr>
          <w:rFonts w:eastAsia="Calibri" w:cs="Times New Roman"/>
          <w:color w:val="auto"/>
          <w:kern w:val="2"/>
          <w:lang w:eastAsia="en-US"/>
          <w14:ligatures w14:val="standardContextual"/>
        </w:rPr>
        <w:t>-</w:t>
      </w:r>
      <w:r w:rsidR="00EF0B10">
        <w:rPr>
          <w:rFonts w:eastAsia="Calibri" w:cs="Times New Roman"/>
          <w:color w:val="auto"/>
          <w:kern w:val="2"/>
          <w:lang w:eastAsia="en-US"/>
          <w14:ligatures w14:val="standardContextual"/>
        </w:rPr>
        <w:t xml:space="preserve">lidmaatschap sprake is van (serieuze) </w:t>
      </w:r>
      <w:r w:rsidRPr="00D87E48" w:rsidR="00EF0B10">
        <w:rPr>
          <w:rFonts w:eastAsia="Calibri" w:cs="Times New Roman"/>
          <w:i/>
          <w:color w:val="auto"/>
          <w:kern w:val="2"/>
          <w:lang w:eastAsia="en-US"/>
          <w14:ligatures w14:val="standardContextual"/>
        </w:rPr>
        <w:t>backsliding</w:t>
      </w:r>
      <w:r w:rsidR="00EF0B10">
        <w:rPr>
          <w:rFonts w:eastAsia="Calibri" w:cs="Times New Roman"/>
          <w:color w:val="auto"/>
          <w:kern w:val="2"/>
          <w:lang w:eastAsia="en-US"/>
          <w14:ligatures w14:val="standardContextual"/>
        </w:rPr>
        <w:t>.</w:t>
      </w:r>
      <w:r w:rsidR="000A6F41">
        <w:rPr>
          <w:rFonts w:eastAsia="Calibri" w:cs="Times New Roman"/>
          <w:color w:val="auto"/>
          <w:kern w:val="2"/>
          <w:lang w:eastAsia="en-US"/>
          <w14:ligatures w14:val="standardContextual"/>
        </w:rPr>
        <w:t xml:space="preserve"> </w:t>
      </w:r>
      <w:r w:rsidR="00C10D7A">
        <w:rPr>
          <w:rFonts w:cstheme="minorHAnsi"/>
        </w:rPr>
        <w:t>T</w:t>
      </w:r>
      <w:r w:rsidRPr="00A57B28" w:rsidR="00C10D7A">
        <w:rPr>
          <w:rFonts w:eastAsia="Calibri" w:cs="Times New Roman"/>
          <w:color w:val="auto"/>
          <w:kern w:val="2"/>
          <w:lang w:eastAsia="en-US"/>
          <w14:ligatures w14:val="standardContextual"/>
        </w:rPr>
        <w:t xml:space="preserve">evens </w:t>
      </w:r>
      <w:r w:rsidR="00C10D7A">
        <w:rPr>
          <w:rFonts w:eastAsia="Calibri" w:cs="Times New Roman"/>
          <w:color w:val="auto"/>
          <w:kern w:val="2"/>
          <w:lang w:eastAsia="en-US"/>
          <w14:ligatures w14:val="standardContextual"/>
        </w:rPr>
        <w:t xml:space="preserve">is </w:t>
      </w:r>
      <w:r w:rsidRPr="00A57B28" w:rsidR="00C10D7A">
        <w:rPr>
          <w:rFonts w:eastAsia="Calibri" w:cs="Times New Roman"/>
          <w:color w:val="auto"/>
          <w:kern w:val="2"/>
          <w:lang w:eastAsia="en-US"/>
          <w14:ligatures w14:val="standardContextual"/>
        </w:rPr>
        <w:t xml:space="preserve">het kabinet </w:t>
      </w:r>
      <w:r w:rsidR="00C10D7A">
        <w:rPr>
          <w:rFonts w:eastAsia="Calibri" w:cs="Times New Roman"/>
          <w:color w:val="auto"/>
          <w:kern w:val="2"/>
          <w:lang w:eastAsia="en-US"/>
          <w14:ligatures w14:val="standardContextual"/>
        </w:rPr>
        <w:lastRenderedPageBreak/>
        <w:t>zeer</w:t>
      </w:r>
      <w:r w:rsidRPr="00A57B28" w:rsidR="00C10D7A">
        <w:rPr>
          <w:rFonts w:eastAsia="Calibri" w:cs="Times New Roman"/>
          <w:color w:val="auto"/>
          <w:kern w:val="2"/>
          <w:lang w:eastAsia="en-US"/>
          <w14:ligatures w14:val="standardContextual"/>
        </w:rPr>
        <w:t xml:space="preserve"> </w:t>
      </w:r>
      <w:r w:rsidR="00C10D7A">
        <w:rPr>
          <w:rFonts w:eastAsia="Calibri" w:cs="Times New Roman"/>
          <w:color w:val="auto"/>
          <w:kern w:val="2"/>
          <w:lang w:eastAsia="en-US"/>
          <w14:ligatures w14:val="standardContextual"/>
        </w:rPr>
        <w:t xml:space="preserve">bezorgd over </w:t>
      </w:r>
      <w:r w:rsidRPr="00A57B28" w:rsidR="00C10D7A">
        <w:rPr>
          <w:rFonts w:eastAsia="Calibri" w:cs="Times New Roman"/>
          <w:color w:val="auto"/>
          <w:kern w:val="2"/>
          <w:lang w:eastAsia="en-US"/>
          <w14:ligatures w14:val="standardContextual"/>
        </w:rPr>
        <w:t>de</w:t>
      </w:r>
      <w:r w:rsidR="00C10D7A">
        <w:rPr>
          <w:rFonts w:eastAsia="Calibri" w:cs="Times New Roman"/>
          <w:color w:val="auto"/>
          <w:kern w:val="2"/>
          <w:lang w:eastAsia="en-US"/>
          <w14:ligatures w14:val="standardContextual"/>
        </w:rPr>
        <w:t xml:space="preserve"> </w:t>
      </w:r>
      <w:r w:rsidRPr="00A57B28" w:rsidR="00C10D7A">
        <w:rPr>
          <w:rFonts w:eastAsia="Calibri" w:cs="Times New Roman"/>
          <w:color w:val="auto"/>
          <w:kern w:val="2"/>
          <w:lang w:eastAsia="en-US"/>
          <w14:ligatures w14:val="standardContextual"/>
        </w:rPr>
        <w:t xml:space="preserve">anti-EU retoriek </w:t>
      </w:r>
      <w:r w:rsidR="00DF765A">
        <w:rPr>
          <w:rFonts w:eastAsia="Calibri" w:cs="Times New Roman"/>
          <w:color w:val="auto"/>
          <w:kern w:val="2"/>
          <w:lang w:eastAsia="en-US"/>
          <w14:ligatures w14:val="standardContextual"/>
        </w:rPr>
        <w:t>van</w:t>
      </w:r>
      <w:r w:rsidRPr="00A57B28" w:rsidR="00C10D7A">
        <w:rPr>
          <w:rFonts w:eastAsia="Calibri" w:cs="Times New Roman"/>
          <w:color w:val="auto"/>
          <w:kern w:val="2"/>
          <w:lang w:eastAsia="en-US"/>
          <w14:ligatures w14:val="standardContextual"/>
        </w:rPr>
        <w:t xml:space="preserve"> de Georgische autoriteiten.</w:t>
      </w:r>
      <w:r w:rsidR="00C10D7A">
        <w:rPr>
          <w:rFonts w:eastAsia="Calibri" w:cs="Times New Roman"/>
          <w:color w:val="auto"/>
          <w:kern w:val="2"/>
          <w:lang w:eastAsia="en-US"/>
          <w14:ligatures w14:val="standardContextual"/>
        </w:rPr>
        <w:t xml:space="preserve"> Het kabinet ondersteunt de </w:t>
      </w:r>
      <w:r w:rsidRPr="005536DB" w:rsidR="00C10D7A">
        <w:rPr>
          <w:rFonts w:eastAsia="Calibri" w:cs="Times New Roman"/>
          <w:color w:val="auto"/>
          <w:kern w:val="2"/>
          <w:lang w:eastAsia="en-US"/>
          <w14:ligatures w14:val="standardContextual"/>
        </w:rPr>
        <w:t>solidariteit die de Commissie uitspreekt met de Georgische bevolking.</w:t>
      </w:r>
      <w:r w:rsidRPr="005536DB" w:rsidR="00AD14CE">
        <w:rPr>
          <w:rFonts w:eastAsia="Calibri" w:cs="Times New Roman"/>
          <w:color w:val="auto"/>
          <w:kern w:val="2"/>
          <w:lang w:eastAsia="en-US"/>
          <w14:ligatures w14:val="standardContextual"/>
        </w:rPr>
        <w:t xml:space="preserve"> Tenzij er grote, fundamentele veranderingen plaatsvinden en de aanbevelingen van de Commissie onomwonden worden overgenomen is het kabinet van oordeel dat het EU-traject van Georgië alleen nog op papier bestaat.</w:t>
      </w:r>
    </w:p>
    <w:p w:rsidR="005536DB" w:rsidP="00877817" w:rsidRDefault="00D11255" w14:paraId="761D84C7" w14:textId="16A425EC">
      <w:pPr>
        <w:autoSpaceDN/>
        <w:spacing w:after="160" w:line="276" w:lineRule="auto"/>
        <w:textAlignment w:val="auto"/>
        <w:rPr>
          <w:rFonts w:cstheme="minorHAnsi"/>
        </w:rPr>
      </w:pPr>
      <w:r w:rsidRPr="00A57B28">
        <w:rPr>
          <w:rFonts w:eastAsia="Calibri" w:cs="Times New Roman"/>
          <w:color w:val="auto"/>
          <w:kern w:val="2"/>
          <w:lang w:eastAsia="en-US"/>
          <w14:ligatures w14:val="standardContextual"/>
        </w:rPr>
        <w:t>Het kabinet is uitermate bezorgd over de inperking van fundamentele rechten</w:t>
      </w:r>
      <w:r w:rsidRPr="00A57B28" w:rsidR="00A57B28">
        <w:rPr>
          <w:rFonts w:eastAsia="Calibri" w:cs="Times New Roman"/>
          <w:color w:val="auto"/>
          <w:kern w:val="2"/>
          <w:lang w:eastAsia="en-US"/>
          <w14:ligatures w14:val="standardContextual"/>
        </w:rPr>
        <w:t xml:space="preserve"> </w:t>
      </w:r>
      <w:r w:rsidRPr="00A57B28" w:rsidR="005A69BC">
        <w:rPr>
          <w:rFonts w:eastAsia="Calibri" w:cs="Times New Roman"/>
          <w:color w:val="auto"/>
          <w:kern w:val="2"/>
          <w:lang w:eastAsia="en-US"/>
          <w14:ligatures w14:val="standardContextual"/>
        </w:rPr>
        <w:t xml:space="preserve">en </w:t>
      </w:r>
      <w:r w:rsidR="00564B75">
        <w:rPr>
          <w:rFonts w:eastAsia="Calibri" w:cs="Times New Roman"/>
          <w:color w:val="auto"/>
          <w:kern w:val="2"/>
          <w:lang w:eastAsia="en-US"/>
          <w14:ligatures w14:val="standardContextual"/>
        </w:rPr>
        <w:t xml:space="preserve">over </w:t>
      </w:r>
      <w:r w:rsidRPr="00A57B28" w:rsidR="005A69BC">
        <w:rPr>
          <w:rFonts w:eastAsia="Calibri" w:cs="Times New Roman"/>
          <w:color w:val="auto"/>
          <w:kern w:val="2"/>
          <w:lang w:eastAsia="en-US"/>
          <w14:ligatures w14:val="standardContextual"/>
        </w:rPr>
        <w:t>de erosie van de recht</w:t>
      </w:r>
      <w:r w:rsidR="00EE5D73">
        <w:rPr>
          <w:rFonts w:eastAsia="Calibri" w:cs="Times New Roman"/>
          <w:color w:val="auto"/>
          <w:kern w:val="2"/>
          <w:lang w:eastAsia="en-US"/>
          <w14:ligatures w14:val="standardContextual"/>
        </w:rPr>
        <w:t>s</w:t>
      </w:r>
      <w:r w:rsidRPr="00A57B28" w:rsidR="005A69BC">
        <w:rPr>
          <w:rFonts w:eastAsia="Calibri" w:cs="Times New Roman"/>
          <w:color w:val="auto"/>
          <w:kern w:val="2"/>
          <w:lang w:eastAsia="en-US"/>
          <w14:ligatures w14:val="standardContextual"/>
        </w:rPr>
        <w:t>staat en democratische principes. De</w:t>
      </w:r>
      <w:r w:rsidRPr="00D87E48" w:rsidR="005A69BC">
        <w:rPr>
          <w:rFonts w:cstheme="minorHAnsi"/>
        </w:rPr>
        <w:t xml:space="preserve"> belangrijkste vertegenwoordigers van de politieke oppositie zijn vastgezet</w:t>
      </w:r>
      <w:r w:rsidRPr="00D87E48" w:rsidR="00A57B28">
        <w:rPr>
          <w:rFonts w:cstheme="minorHAnsi"/>
        </w:rPr>
        <w:t xml:space="preserve"> </w:t>
      </w:r>
      <w:r w:rsidR="00A57B28">
        <w:rPr>
          <w:rFonts w:cstheme="minorHAnsi"/>
        </w:rPr>
        <w:t xml:space="preserve">of worden geïntimideerd, </w:t>
      </w:r>
      <w:r w:rsidRPr="00D87E48" w:rsidR="005A69BC">
        <w:rPr>
          <w:rFonts w:cstheme="minorHAnsi"/>
        </w:rPr>
        <w:t xml:space="preserve">wat verder bijdraagt aan de </w:t>
      </w:r>
      <w:r w:rsidRPr="00D87E48" w:rsidR="00A57B28">
        <w:rPr>
          <w:rFonts w:cstheme="minorHAnsi"/>
        </w:rPr>
        <w:t xml:space="preserve">almaar verdiepende </w:t>
      </w:r>
      <w:r w:rsidRPr="00D87E48" w:rsidR="005A69BC">
        <w:rPr>
          <w:rFonts w:cstheme="minorHAnsi"/>
        </w:rPr>
        <w:t xml:space="preserve">polarisatie. </w:t>
      </w:r>
      <w:r w:rsidR="00856AA4">
        <w:rPr>
          <w:rFonts w:cstheme="minorHAnsi"/>
        </w:rPr>
        <w:t xml:space="preserve">Twee dagen na publicatie van het uitbreidingspakket werd bekend dat er strafzaken zijn geopend tegen acht prominente oppositieleiders. </w:t>
      </w:r>
      <w:r w:rsidR="000A6F41">
        <w:rPr>
          <w:rFonts w:cstheme="minorHAnsi"/>
        </w:rPr>
        <w:t>Va</w:t>
      </w:r>
      <w:r w:rsidRPr="00486C32" w:rsidR="000A6F41">
        <w:rPr>
          <w:rFonts w:cstheme="minorHAnsi"/>
        </w:rPr>
        <w:t xml:space="preserve">nwege repressieve wetgeving en strafrechtelijke onderzoeken </w:t>
      </w:r>
      <w:r w:rsidR="006C0016">
        <w:rPr>
          <w:rFonts w:cstheme="minorHAnsi"/>
        </w:rPr>
        <w:t xml:space="preserve">is </w:t>
      </w:r>
      <w:r w:rsidRPr="00D87E48" w:rsidR="005A69BC">
        <w:rPr>
          <w:rFonts w:cstheme="minorHAnsi"/>
        </w:rPr>
        <w:t xml:space="preserve">het maatschappelijk middenveld </w:t>
      </w:r>
      <w:r w:rsidR="006C0016">
        <w:rPr>
          <w:rFonts w:cstheme="minorHAnsi"/>
        </w:rPr>
        <w:t>vleugellam</w:t>
      </w:r>
      <w:r w:rsidRPr="00D87E48" w:rsidR="005A69BC">
        <w:rPr>
          <w:rFonts w:cstheme="minorHAnsi"/>
        </w:rPr>
        <w:t xml:space="preserve"> gemaakt</w:t>
      </w:r>
      <w:r w:rsidR="000A6F41">
        <w:rPr>
          <w:rFonts w:cstheme="minorHAnsi"/>
        </w:rPr>
        <w:t>.</w:t>
      </w:r>
      <w:r w:rsidRPr="00D87E48" w:rsidR="005A69BC">
        <w:rPr>
          <w:rFonts w:cstheme="minorHAnsi"/>
        </w:rPr>
        <w:t xml:space="preserve"> </w:t>
      </w:r>
      <w:r w:rsidR="000A6F41">
        <w:rPr>
          <w:rFonts w:cstheme="minorHAnsi"/>
        </w:rPr>
        <w:t>Daarnaast</w:t>
      </w:r>
      <w:r w:rsidRPr="00D87E48" w:rsidR="00A57B28">
        <w:rPr>
          <w:rFonts w:cstheme="minorHAnsi"/>
        </w:rPr>
        <w:t xml:space="preserve"> zijn staatsinstell</w:t>
      </w:r>
      <w:r w:rsidR="00A57B28">
        <w:rPr>
          <w:rFonts w:cstheme="minorHAnsi"/>
        </w:rPr>
        <w:t>ingen</w:t>
      </w:r>
      <w:r w:rsidRPr="00D87E48" w:rsidR="00A57B28">
        <w:rPr>
          <w:rFonts w:cstheme="minorHAnsi"/>
        </w:rPr>
        <w:t xml:space="preserve"> ingezet voor politieke doeleinden.</w:t>
      </w:r>
      <w:r w:rsidR="00A57B28">
        <w:rPr>
          <w:rFonts w:cstheme="minorHAnsi"/>
        </w:rPr>
        <w:t xml:space="preserve"> Het kabinet onderschrijft het </w:t>
      </w:r>
      <w:r w:rsidR="00C167D8">
        <w:rPr>
          <w:rFonts w:cstheme="minorHAnsi"/>
        </w:rPr>
        <w:t>Commissie-</w:t>
      </w:r>
      <w:r w:rsidR="00A57B28">
        <w:rPr>
          <w:rFonts w:cstheme="minorHAnsi"/>
        </w:rPr>
        <w:t>oordeel dat</w:t>
      </w:r>
      <w:r w:rsidRPr="00080E25" w:rsidR="00080E25">
        <w:rPr>
          <w:rFonts w:cstheme="minorHAnsi"/>
        </w:rPr>
        <w:t xml:space="preserve"> aan belangrijke waarborgen voor het garanderen van transparante verkiezingen niet werd voldaan</w:t>
      </w:r>
      <w:r w:rsidR="00AE0D58">
        <w:rPr>
          <w:rFonts w:cstheme="minorHAnsi"/>
        </w:rPr>
        <w:t>.</w:t>
      </w:r>
    </w:p>
    <w:p w:rsidRPr="005536DB" w:rsidR="00D11255" w:rsidP="00877817" w:rsidRDefault="00A57B28" w14:paraId="756A8FA2" w14:textId="40F0EF6A">
      <w:pPr>
        <w:autoSpaceDN/>
        <w:spacing w:after="160" w:line="276"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 xml:space="preserve">Het kabinet </w:t>
      </w:r>
      <w:r w:rsidRPr="005536DB">
        <w:rPr>
          <w:rFonts w:eastAsia="Calibri" w:cs="Times New Roman"/>
          <w:color w:val="auto"/>
          <w:kern w:val="2"/>
          <w:lang w:eastAsia="en-US"/>
          <w14:ligatures w14:val="standardContextual"/>
        </w:rPr>
        <w:t xml:space="preserve">volgt de constatering dat </w:t>
      </w:r>
      <w:r w:rsidRPr="005536DB" w:rsidR="008F517E">
        <w:rPr>
          <w:rFonts w:eastAsia="Calibri" w:cs="Times New Roman"/>
          <w:color w:val="auto"/>
          <w:kern w:val="2"/>
          <w:lang w:eastAsia="en-US"/>
          <w14:ligatures w14:val="standardContextual"/>
        </w:rPr>
        <w:t xml:space="preserve">ook </w:t>
      </w:r>
      <w:r w:rsidRPr="005536DB" w:rsidR="000A6F41">
        <w:rPr>
          <w:rFonts w:eastAsia="Calibri" w:cs="Times New Roman"/>
          <w:color w:val="auto"/>
          <w:kern w:val="2"/>
          <w:lang w:eastAsia="en-US"/>
          <w14:ligatures w14:val="standardContextual"/>
        </w:rPr>
        <w:t>voortgang</w:t>
      </w:r>
      <w:r w:rsidRPr="005536DB">
        <w:rPr>
          <w:rFonts w:eastAsia="Calibri" w:cs="Times New Roman"/>
          <w:color w:val="auto"/>
          <w:kern w:val="2"/>
          <w:lang w:eastAsia="en-US"/>
          <w14:ligatures w14:val="standardContextual"/>
        </w:rPr>
        <w:t xml:space="preserve"> op andere hoofdstukken grotendeels </w:t>
      </w:r>
      <w:r w:rsidRPr="005536DB" w:rsidR="00E640A7">
        <w:rPr>
          <w:rFonts w:eastAsia="Calibri" w:cs="Times New Roman"/>
          <w:color w:val="auto"/>
          <w:kern w:val="2"/>
          <w:lang w:eastAsia="en-US"/>
          <w14:ligatures w14:val="standardContextual"/>
        </w:rPr>
        <w:t xml:space="preserve">is </w:t>
      </w:r>
      <w:r w:rsidRPr="005536DB">
        <w:rPr>
          <w:rFonts w:eastAsia="Calibri" w:cs="Times New Roman"/>
          <w:color w:val="auto"/>
          <w:kern w:val="2"/>
          <w:lang w:eastAsia="en-US"/>
          <w14:ligatures w14:val="standardContextual"/>
        </w:rPr>
        <w:t>uitgebleven. Het oordeel dat de GBVB aansluiting onvoldoende is</w:t>
      </w:r>
      <w:r w:rsidRPr="005536DB" w:rsidR="006E4B5C">
        <w:rPr>
          <w:rFonts w:eastAsia="Calibri" w:cs="Times New Roman"/>
          <w:color w:val="auto"/>
          <w:kern w:val="2"/>
          <w:lang w:eastAsia="en-US"/>
          <w14:ligatures w14:val="standardContextual"/>
        </w:rPr>
        <w:t xml:space="preserve"> </w:t>
      </w:r>
      <w:r w:rsidRPr="005536DB">
        <w:rPr>
          <w:rFonts w:eastAsia="Calibri" w:cs="Times New Roman"/>
          <w:color w:val="auto"/>
          <w:kern w:val="2"/>
          <w:lang w:eastAsia="en-US"/>
          <w14:ligatures w14:val="standardContextual"/>
        </w:rPr>
        <w:t xml:space="preserve">wordt eveneens onderschreven. </w:t>
      </w:r>
      <w:r w:rsidRPr="005536DB" w:rsidR="006F21C9">
        <w:rPr>
          <w:rFonts w:eastAsia="Calibri" w:cs="Times New Roman"/>
          <w:color w:val="auto"/>
          <w:kern w:val="2"/>
          <w:lang w:eastAsia="en-US"/>
          <w14:ligatures w14:val="standardContextual"/>
        </w:rPr>
        <w:t xml:space="preserve">Conform </w:t>
      </w:r>
      <w:r w:rsidRPr="005536DB" w:rsidR="001F5128">
        <w:rPr>
          <w:rFonts w:eastAsia="Calibri" w:cs="Times New Roman"/>
          <w:color w:val="auto"/>
          <w:kern w:val="2"/>
          <w:lang w:eastAsia="en-US"/>
          <w14:ligatures w14:val="standardContextual"/>
        </w:rPr>
        <w:t>verschillen</w:t>
      </w:r>
      <w:r w:rsidRPr="005536DB" w:rsidR="006F21C9">
        <w:rPr>
          <w:rFonts w:eastAsia="Calibri" w:cs="Times New Roman"/>
          <w:color w:val="auto"/>
          <w:kern w:val="2"/>
          <w:lang w:eastAsia="en-US"/>
          <w14:ligatures w14:val="standardContextual"/>
        </w:rPr>
        <w:t xml:space="preserve">de </w:t>
      </w:r>
      <w:r w:rsidRPr="005536DB" w:rsidR="001F5128">
        <w:rPr>
          <w:rFonts w:eastAsia="Calibri" w:cs="Times New Roman"/>
          <w:color w:val="auto"/>
          <w:kern w:val="2"/>
          <w:lang w:eastAsia="en-US"/>
          <w14:ligatures w14:val="standardContextual"/>
        </w:rPr>
        <w:t>Kamer</w:t>
      </w:r>
      <w:r w:rsidRPr="005536DB" w:rsidR="006F21C9">
        <w:rPr>
          <w:rFonts w:eastAsia="Calibri" w:cs="Times New Roman"/>
          <w:color w:val="auto"/>
          <w:kern w:val="2"/>
          <w:lang w:eastAsia="en-US"/>
          <w14:ligatures w14:val="standardContextual"/>
        </w:rPr>
        <w:t>moties</w:t>
      </w:r>
      <w:r w:rsidRPr="005536DB" w:rsidR="006F21C9">
        <w:rPr>
          <w:rStyle w:val="FootnoteReference"/>
          <w:rFonts w:eastAsia="Calibri" w:cs="Times New Roman"/>
          <w:color w:val="auto"/>
          <w:kern w:val="2"/>
          <w:lang w:eastAsia="en-US"/>
          <w14:ligatures w14:val="standardContextual"/>
        </w:rPr>
        <w:footnoteReference w:id="8"/>
      </w:r>
      <w:r w:rsidRPr="005536DB" w:rsidR="006F21C9">
        <w:rPr>
          <w:rFonts w:eastAsia="Calibri" w:cs="Times New Roman"/>
          <w:color w:val="auto"/>
          <w:kern w:val="2"/>
          <w:lang w:eastAsia="en-US"/>
          <w14:ligatures w14:val="standardContextual"/>
        </w:rPr>
        <w:t xml:space="preserve"> pleit het kabinet voor EU</w:t>
      </w:r>
      <w:r w:rsidRPr="005536DB" w:rsidR="001F5128">
        <w:rPr>
          <w:rFonts w:eastAsia="Calibri" w:cs="Times New Roman"/>
          <w:color w:val="auto"/>
          <w:kern w:val="2"/>
          <w:lang w:eastAsia="en-US"/>
          <w14:ligatures w14:val="standardContextual"/>
        </w:rPr>
        <w:t xml:space="preserve"> </w:t>
      </w:r>
      <w:r w:rsidRPr="005536DB" w:rsidR="006F21C9">
        <w:rPr>
          <w:rFonts w:eastAsia="Calibri" w:cs="Times New Roman"/>
          <w:color w:val="auto"/>
          <w:kern w:val="2"/>
          <w:lang w:eastAsia="en-US"/>
          <w14:ligatures w14:val="standardContextual"/>
        </w:rPr>
        <w:t>sanctie</w:t>
      </w:r>
      <w:r w:rsidRPr="005536DB" w:rsidR="001F5128">
        <w:rPr>
          <w:rFonts w:eastAsia="Calibri" w:cs="Times New Roman"/>
          <w:color w:val="auto"/>
          <w:kern w:val="2"/>
          <w:lang w:eastAsia="en-US"/>
          <w14:ligatures w14:val="standardContextual"/>
        </w:rPr>
        <w:t>s</w:t>
      </w:r>
      <w:r w:rsidRPr="005536DB" w:rsidR="006F21C9">
        <w:rPr>
          <w:rFonts w:eastAsia="Calibri" w:cs="Times New Roman"/>
          <w:color w:val="auto"/>
          <w:kern w:val="2"/>
          <w:lang w:eastAsia="en-US"/>
          <w14:ligatures w14:val="standardContextual"/>
        </w:rPr>
        <w:t xml:space="preserve"> tegen specifieke personen en entiteiten.</w:t>
      </w:r>
      <w:r w:rsidRPr="005536DB" w:rsidR="00AE0D58">
        <w:rPr>
          <w:rFonts w:eastAsia="Calibri" w:cs="Times New Roman"/>
          <w:color w:val="auto"/>
          <w:kern w:val="2"/>
          <w:lang w:eastAsia="en-US"/>
          <w14:ligatures w14:val="standardContextual"/>
        </w:rPr>
        <w:t xml:space="preserve"> </w:t>
      </w:r>
    </w:p>
    <w:p w:rsidRPr="002E0F07" w:rsidR="00877817" w:rsidP="00877817" w:rsidRDefault="00A56B1A" w14:paraId="4E43F8A4" w14:textId="5F396761">
      <w:pPr>
        <w:autoSpaceDN/>
        <w:spacing w:after="160" w:line="276" w:lineRule="auto"/>
        <w:textAlignment w:val="auto"/>
        <w:rPr>
          <w:rFonts w:eastAsia="Calibri" w:cs="Times New Roman"/>
          <w:color w:val="auto"/>
          <w:kern w:val="2"/>
          <w:lang w:eastAsia="en-US"/>
          <w14:ligatures w14:val="standardContextual"/>
        </w:rPr>
      </w:pPr>
      <w:r w:rsidRPr="005536DB">
        <w:rPr>
          <w:rFonts w:eastAsia="Calibri" w:cs="Times New Roman"/>
          <w:color w:val="auto"/>
          <w:kern w:val="2"/>
          <w:lang w:eastAsia="en-US"/>
          <w14:ligatures w14:val="standardContextual"/>
        </w:rPr>
        <w:t xml:space="preserve">Het kabinet deelt het algehele oordeel van de Commissie dat vanwege de verdere verslechtering op de </w:t>
      </w:r>
      <w:r w:rsidRPr="005536DB">
        <w:rPr>
          <w:rFonts w:eastAsia="Calibri" w:cs="Times New Roman"/>
          <w:i/>
          <w:color w:val="auto"/>
          <w:kern w:val="2"/>
          <w:lang w:eastAsia="en-US"/>
          <w14:ligatures w14:val="standardContextual"/>
        </w:rPr>
        <w:t>Fundamentals</w:t>
      </w:r>
      <w:r w:rsidRPr="005536DB">
        <w:rPr>
          <w:rFonts w:eastAsia="Calibri" w:cs="Times New Roman"/>
          <w:color w:val="auto"/>
          <w:kern w:val="2"/>
          <w:lang w:eastAsia="en-US"/>
          <w14:ligatures w14:val="standardContextual"/>
        </w:rPr>
        <w:t xml:space="preserve"> het toetredingsproces </w:t>
      </w:r>
      <w:r w:rsidRPr="005536DB" w:rsidR="00B1153B">
        <w:rPr>
          <w:rFonts w:eastAsia="Calibri" w:cs="Times New Roman"/>
          <w:i/>
          <w:iCs/>
          <w:color w:val="auto"/>
          <w:kern w:val="2"/>
          <w:lang w:eastAsia="en-US"/>
          <w14:ligatures w14:val="standardContextual"/>
        </w:rPr>
        <w:t xml:space="preserve">de facto </w:t>
      </w:r>
      <w:r w:rsidRPr="005536DB">
        <w:rPr>
          <w:rFonts w:eastAsia="Calibri" w:cs="Times New Roman"/>
          <w:color w:val="auto"/>
          <w:kern w:val="2"/>
          <w:lang w:eastAsia="en-US"/>
          <w14:ligatures w14:val="standardContextual"/>
        </w:rPr>
        <w:t xml:space="preserve">stilligt. </w:t>
      </w:r>
      <w:r w:rsidRPr="005536DB" w:rsidR="00CC4853">
        <w:rPr>
          <w:lang w:eastAsia="en-US"/>
        </w:rPr>
        <w:t>H</w:t>
      </w:r>
      <w:r w:rsidRPr="005536DB" w:rsidR="00CC4853">
        <w:rPr>
          <w:rFonts w:eastAsia="Calibri" w:cs="Times New Roman"/>
          <w:color w:val="auto"/>
          <w:kern w:val="2"/>
          <w:lang w:eastAsia="en-US"/>
          <w14:ligatures w14:val="standardContextual"/>
        </w:rPr>
        <w:t xml:space="preserve">et kabinet constateert dat de handelwijze van de Georgische autoriteiten onverenigbaar is met EU-standaarden en dat er tot op heden geen </w:t>
      </w:r>
      <w:r w:rsidRPr="005536DB" w:rsidR="0020177C">
        <w:rPr>
          <w:rFonts w:eastAsia="Calibri" w:cs="Times New Roman"/>
          <w:color w:val="auto"/>
          <w:kern w:val="2"/>
          <w:lang w:eastAsia="en-US"/>
          <w14:ligatures w14:val="standardContextual"/>
        </w:rPr>
        <w:t xml:space="preserve">zichtbare </w:t>
      </w:r>
      <w:r w:rsidRPr="005536DB" w:rsidR="00CC4853">
        <w:rPr>
          <w:rFonts w:eastAsia="Calibri" w:cs="Times New Roman"/>
          <w:color w:val="auto"/>
          <w:kern w:val="2"/>
          <w:lang w:eastAsia="en-US"/>
          <w14:ligatures w14:val="standardContextual"/>
        </w:rPr>
        <w:t xml:space="preserve">bereidheid is om die standaarden te </w:t>
      </w:r>
      <w:r w:rsidRPr="005536DB" w:rsidR="0020177C">
        <w:rPr>
          <w:rFonts w:eastAsia="Calibri" w:cs="Times New Roman"/>
          <w:color w:val="auto"/>
          <w:kern w:val="2"/>
          <w:lang w:eastAsia="en-US"/>
          <w14:ligatures w14:val="standardContextual"/>
        </w:rPr>
        <w:t>voldoen. I</w:t>
      </w:r>
      <w:r w:rsidRPr="005536DB" w:rsidR="00CC4853">
        <w:rPr>
          <w:rFonts w:eastAsia="Calibri" w:cs="Times New Roman"/>
          <w:color w:val="auto"/>
          <w:kern w:val="2"/>
          <w:lang w:eastAsia="en-US"/>
          <w14:ligatures w14:val="standardContextual"/>
        </w:rPr>
        <w:t xml:space="preserve">ntegendeel, recente ontwikkelingen wijzen juist op verdere verwijdering. </w:t>
      </w:r>
      <w:r w:rsidR="002E0F07">
        <w:rPr>
          <w:rFonts w:eastAsia="Verdana" w:cs="Verdana"/>
          <w:color w:val="auto"/>
          <w:kern w:val="2"/>
          <w:lang w:eastAsia="en-US"/>
          <w14:ligatures w14:val="standardContextual"/>
        </w:rPr>
        <w:br/>
      </w:r>
      <w:r w:rsidR="002E0F07">
        <w:rPr>
          <w:rFonts w:eastAsia="Verdana" w:cs="Verdana"/>
          <w:color w:val="auto"/>
          <w:kern w:val="2"/>
          <w:lang w:eastAsia="en-US"/>
          <w14:ligatures w14:val="standardContextual"/>
        </w:rPr>
        <w:br/>
      </w:r>
      <w:bookmarkStart w:name="_Hlk182244651" w:id="5"/>
      <w:r w:rsidRPr="00D60783" w:rsidR="004B483E">
        <w:rPr>
          <w:rFonts w:eastAsia="Calibri" w:cs="Times New Roman"/>
          <w:b/>
          <w:color w:val="auto"/>
          <w:kern w:val="2"/>
          <w:u w:val="single"/>
          <w:lang w:eastAsia="en-US"/>
          <w14:ligatures w14:val="standardContextual"/>
        </w:rPr>
        <w:t>Subsidiariteit en proportionaliteit</w:t>
      </w:r>
    </w:p>
    <w:bookmarkEnd w:id="5"/>
    <w:p w:rsidR="00D60783" w:rsidP="00C167D8" w:rsidRDefault="004B483E" w14:paraId="5EBE1099" w14:textId="4544EBC9">
      <w:pPr>
        <w:autoSpaceDN/>
        <w:spacing w:after="160" w:line="276" w:lineRule="auto"/>
        <w:textAlignment w:val="auto"/>
        <w:rPr>
          <w:rFonts w:eastAsia="Calibri" w:cs="Times New Roman"/>
          <w:b/>
          <w:color w:val="auto"/>
          <w:kern w:val="2"/>
          <w:lang w:eastAsia="en-US"/>
          <w14:ligatures w14:val="standardContextual"/>
        </w:rPr>
      </w:pPr>
      <w:r w:rsidRPr="00D60783">
        <w:rPr>
          <w:rFonts w:eastAsia="Calibri" w:cs="Times New Roman"/>
          <w:color w:val="auto"/>
          <w:kern w:val="2"/>
          <w:lang w:eastAsia="en-US"/>
        </w:rPr>
        <w:t>Het kabinet heeft een positieve grondhouding ten aanzien van de subsidiariteit van de Commissiemededeling. Het EU-uitbreidingsbeleid is per definitie een beleidsterrein dat alleen op EU-niveau uitgevoerd kan worden. Ten aanzien van het proportionaliteitsoordeel heeft het kabinet eveneens een positieve grondhouding. De mededeling geeft uitvoering aan het door de Europese Raad vastgestelde uitbreidingsbeleid en heeft tot doel de voortgang van de toetredings-gerelateerde hervormingen in kandidaat-lidstaten te evalueren en een basis te vormen voor de Raad om eventueel vervolgstappen te nemen in de onderscheiden toetredingsprocessen. De mededeling, inclusief de afzonderlijke landenrapporten, is informatief van aard, ondersteunend voor de besluitvorming en daarmee geschikt om de voortgang te evalueren en eventueel te besluiten tot vervolgstappen. Bovendien gaat de mededeling niet verder dan noodzakelijk, omdat de mededeling dient ter ondersteuning van de besluitvorming in de Raad en om kandidaat-lidstaten richting te geven.</w:t>
      </w:r>
      <w:r w:rsidR="00D60783">
        <w:rPr>
          <w:rFonts w:eastAsia="Calibri" w:cs="Times New Roman"/>
          <w:b/>
          <w:color w:val="auto"/>
          <w:kern w:val="2"/>
          <w:lang w:eastAsia="en-US"/>
          <w14:ligatures w14:val="standardContextual"/>
        </w:rPr>
        <w:br w:type="page"/>
      </w:r>
    </w:p>
    <w:p w:rsidRPr="00DA6B67" w:rsidR="00DA6B67" w:rsidP="00D60783" w:rsidRDefault="00DA6B67" w14:paraId="5A8A864C" w14:textId="32AEFF7F">
      <w:pPr>
        <w:autoSpaceDN/>
        <w:spacing w:line="240" w:lineRule="auto"/>
        <w:textAlignment w:val="auto"/>
        <w:rPr>
          <w:rFonts w:eastAsia="Calibri" w:cs="Times New Roman"/>
          <w:color w:val="auto"/>
          <w:kern w:val="2"/>
          <w:lang w:eastAsia="en-US"/>
          <w14:ligatures w14:val="standardContextual"/>
        </w:rPr>
      </w:pPr>
      <w:r w:rsidRPr="00D60783">
        <w:rPr>
          <w:rFonts w:eastAsia="Calibri" w:cs="Times New Roman"/>
          <w:b/>
          <w:color w:val="auto"/>
          <w:kern w:val="2"/>
          <w:lang w:eastAsia="en-US"/>
          <w14:ligatures w14:val="standardContextual"/>
        </w:rPr>
        <w:lastRenderedPageBreak/>
        <w:t xml:space="preserve">Annex: Stand van zaken toetredingsproces per kandidaat-lidstaat </w:t>
      </w:r>
      <w:r w:rsidR="00D60783">
        <w:rPr>
          <w:rFonts w:eastAsia="Calibri" w:cs="Times New Roman"/>
          <w:b/>
          <w:color w:val="auto"/>
          <w:kern w:val="2"/>
          <w:lang w:eastAsia="en-US"/>
          <w14:ligatures w14:val="standardContextual"/>
        </w:rPr>
        <w:br/>
      </w:r>
    </w:p>
    <w:tbl>
      <w:tblPr>
        <w:tblStyle w:val="TableGrid"/>
        <w:tblW w:w="7513" w:type="dxa"/>
        <w:tblInd w:w="-5" w:type="dxa"/>
        <w:tblLayout w:type="fixed"/>
        <w:tblLook w:val="04A0" w:firstRow="1" w:lastRow="0" w:firstColumn="1" w:lastColumn="0" w:noHBand="0" w:noVBand="1"/>
      </w:tblPr>
      <w:tblGrid>
        <w:gridCol w:w="1560"/>
        <w:gridCol w:w="1417"/>
        <w:gridCol w:w="1134"/>
        <w:gridCol w:w="1418"/>
        <w:gridCol w:w="1984"/>
      </w:tblGrid>
      <w:tr w:rsidRPr="008431E3" w:rsidR="00DA6B67" w:rsidTr="00D60783" w14:paraId="1EBDA59D" w14:textId="77777777">
        <w:trPr>
          <w:trHeight w:val="796"/>
        </w:trPr>
        <w:tc>
          <w:tcPr>
            <w:tcW w:w="1560" w:type="dxa"/>
            <w:vAlign w:val="center"/>
          </w:tcPr>
          <w:p w:rsidRPr="003F32F9" w:rsidR="00DA6B67" w:rsidP="00DA6B67" w:rsidRDefault="00DA6B67" w14:paraId="0F4EE4EF" w14:textId="77777777">
            <w:pPr>
              <w:widowControl w:val="0"/>
              <w:autoSpaceDE w:val="0"/>
              <w:spacing w:line="240" w:lineRule="auto"/>
              <w:ind w:right="91"/>
              <w:rPr>
                <w:rFonts w:eastAsia="Verdana" w:cs="Verdana"/>
                <w:color w:val="auto"/>
                <w:sz w:val="16"/>
                <w:szCs w:val="16"/>
                <w:lang w:val="nl-NL"/>
              </w:rPr>
            </w:pPr>
          </w:p>
        </w:tc>
        <w:tc>
          <w:tcPr>
            <w:tcW w:w="1417" w:type="dxa"/>
            <w:vAlign w:val="center"/>
          </w:tcPr>
          <w:p w:rsidRPr="003F32F9" w:rsidR="00DA6B67" w:rsidP="00DA6B67" w:rsidRDefault="00DA6B67" w14:paraId="60B157B3" w14:textId="77777777">
            <w:pPr>
              <w:widowControl w:val="0"/>
              <w:autoSpaceDE w:val="0"/>
              <w:spacing w:line="240" w:lineRule="auto"/>
              <w:ind w:right="91"/>
              <w:jc w:val="center"/>
              <w:rPr>
                <w:rFonts w:eastAsia="Verdana" w:cs="Verdana"/>
                <w:i/>
                <w:color w:val="auto"/>
                <w:sz w:val="16"/>
                <w:szCs w:val="16"/>
                <w:lang w:val="nl-NL"/>
              </w:rPr>
            </w:pPr>
            <w:r w:rsidRPr="003F32F9">
              <w:rPr>
                <w:rFonts w:eastAsia="Verdana" w:cs="Verdana"/>
                <w:i/>
                <w:color w:val="auto"/>
                <w:sz w:val="16"/>
                <w:szCs w:val="16"/>
                <w:lang w:val="nl-NL"/>
              </w:rPr>
              <w:t>Aanvraag lidmaatschap</w:t>
            </w:r>
          </w:p>
        </w:tc>
        <w:tc>
          <w:tcPr>
            <w:tcW w:w="1134" w:type="dxa"/>
            <w:vAlign w:val="center"/>
          </w:tcPr>
          <w:p w:rsidRPr="003F32F9" w:rsidR="00DA6B67" w:rsidP="00DA6B67" w:rsidRDefault="00DA6B67" w14:paraId="0E7E54AF" w14:textId="77777777">
            <w:pPr>
              <w:widowControl w:val="0"/>
              <w:autoSpaceDE w:val="0"/>
              <w:spacing w:line="240" w:lineRule="auto"/>
              <w:ind w:right="91"/>
              <w:jc w:val="center"/>
              <w:rPr>
                <w:rFonts w:eastAsia="Verdana" w:cs="Verdana"/>
                <w:i/>
                <w:color w:val="auto"/>
                <w:sz w:val="16"/>
                <w:szCs w:val="16"/>
                <w:lang w:val="nl-NL"/>
              </w:rPr>
            </w:pPr>
            <w:r w:rsidRPr="003F32F9">
              <w:rPr>
                <w:rFonts w:eastAsia="Verdana" w:cs="Verdana"/>
                <w:i/>
                <w:color w:val="auto"/>
                <w:sz w:val="16"/>
                <w:szCs w:val="16"/>
                <w:lang w:val="nl-NL"/>
              </w:rPr>
              <w:t>ER besluit kandidaat-lidstatus</w:t>
            </w:r>
          </w:p>
        </w:tc>
        <w:tc>
          <w:tcPr>
            <w:tcW w:w="1418" w:type="dxa"/>
            <w:vAlign w:val="center"/>
          </w:tcPr>
          <w:p w:rsidRPr="003F32F9" w:rsidR="00DA6B67" w:rsidP="00DA6B67" w:rsidRDefault="00DA6B67" w14:paraId="1F836B35" w14:textId="2CA7EF20">
            <w:pPr>
              <w:widowControl w:val="0"/>
              <w:autoSpaceDE w:val="0"/>
              <w:spacing w:line="240" w:lineRule="auto"/>
              <w:ind w:right="91"/>
              <w:jc w:val="center"/>
              <w:rPr>
                <w:rFonts w:eastAsia="Verdana" w:cs="Verdana"/>
                <w:i/>
                <w:color w:val="auto"/>
                <w:sz w:val="16"/>
                <w:szCs w:val="16"/>
                <w:lang w:val="nl-NL"/>
              </w:rPr>
            </w:pPr>
            <w:r w:rsidRPr="003F32F9">
              <w:rPr>
                <w:rFonts w:eastAsia="Verdana" w:cs="Verdana"/>
                <w:i/>
                <w:iCs/>
                <w:color w:val="auto"/>
                <w:sz w:val="16"/>
                <w:szCs w:val="16"/>
                <w:lang w:val="nl-NL"/>
              </w:rPr>
              <w:t>O</w:t>
            </w:r>
            <w:r w:rsidRPr="003F32F9">
              <w:rPr>
                <w:rFonts w:eastAsia="Verdana" w:cs="Verdana"/>
                <w:i/>
                <w:color w:val="auto"/>
                <w:sz w:val="16"/>
                <w:szCs w:val="16"/>
                <w:lang w:val="nl-NL"/>
              </w:rPr>
              <w:t>nder-handelingen</w:t>
            </w:r>
            <w:r w:rsidRPr="003F32F9">
              <w:rPr>
                <w:rFonts w:eastAsia="Verdana" w:cs="Verdana"/>
                <w:i/>
                <w:iCs/>
                <w:color w:val="auto"/>
                <w:sz w:val="16"/>
                <w:szCs w:val="16"/>
                <w:lang w:val="nl-NL"/>
              </w:rPr>
              <w:t xml:space="preserve"> geopend</w:t>
            </w:r>
          </w:p>
        </w:tc>
        <w:tc>
          <w:tcPr>
            <w:tcW w:w="1984" w:type="dxa"/>
            <w:vAlign w:val="center"/>
          </w:tcPr>
          <w:p w:rsidRPr="003F32F9" w:rsidR="00DA6B67" w:rsidP="00DA6B67" w:rsidRDefault="00DA6B67" w14:paraId="0FB49B7C" w14:textId="77777777">
            <w:pPr>
              <w:widowControl w:val="0"/>
              <w:autoSpaceDE w:val="0"/>
              <w:spacing w:line="240" w:lineRule="auto"/>
              <w:ind w:right="91"/>
              <w:jc w:val="center"/>
              <w:rPr>
                <w:rFonts w:eastAsia="Verdana" w:cs="Verdana"/>
                <w:i/>
                <w:color w:val="auto"/>
                <w:sz w:val="16"/>
                <w:szCs w:val="16"/>
                <w:lang w:val="nl-NL"/>
              </w:rPr>
            </w:pPr>
            <w:r w:rsidRPr="003F32F9">
              <w:rPr>
                <w:rFonts w:eastAsia="Verdana" w:cs="Verdana"/>
                <w:i/>
                <w:color w:val="auto"/>
                <w:sz w:val="16"/>
                <w:szCs w:val="16"/>
                <w:lang w:val="nl-NL"/>
              </w:rPr>
              <w:t>Stand van zaken</w:t>
            </w:r>
          </w:p>
        </w:tc>
      </w:tr>
      <w:tr w:rsidRPr="008431E3" w:rsidR="00DA6B67" w:rsidTr="00D60783" w14:paraId="1E9B2193" w14:textId="77777777">
        <w:tc>
          <w:tcPr>
            <w:tcW w:w="1560" w:type="dxa"/>
            <w:vAlign w:val="center"/>
          </w:tcPr>
          <w:p w:rsidRPr="003F32F9" w:rsidR="00DA6B67" w:rsidP="00D60783" w:rsidRDefault="00DA6B67" w14:paraId="6C872909" w14:textId="77777777">
            <w:pPr>
              <w:widowControl w:val="0"/>
              <w:autoSpaceDE w:val="0"/>
              <w:spacing w:line="240" w:lineRule="auto"/>
              <w:ind w:right="91"/>
              <w:rPr>
                <w:rFonts w:eastAsia="Verdana" w:cs="Verdana"/>
                <w:b/>
                <w:color w:val="auto"/>
                <w:sz w:val="16"/>
                <w:szCs w:val="16"/>
                <w:lang w:val="nl-NL"/>
              </w:rPr>
            </w:pPr>
            <w:r w:rsidRPr="003F32F9">
              <w:rPr>
                <w:rFonts w:eastAsia="Verdana" w:cs="Verdana"/>
                <w:b/>
                <w:color w:val="auto"/>
                <w:sz w:val="16"/>
                <w:szCs w:val="16"/>
                <w:lang w:val="nl-NL"/>
              </w:rPr>
              <w:t>Albanië</w:t>
            </w:r>
          </w:p>
        </w:tc>
        <w:tc>
          <w:tcPr>
            <w:tcW w:w="1417" w:type="dxa"/>
            <w:vAlign w:val="center"/>
          </w:tcPr>
          <w:p w:rsidRPr="003F32F9" w:rsidR="00DA6B67" w:rsidP="00D60783" w:rsidRDefault="00DA6B67" w14:paraId="183E3688"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2009</w:t>
            </w:r>
          </w:p>
        </w:tc>
        <w:tc>
          <w:tcPr>
            <w:tcW w:w="1134" w:type="dxa"/>
            <w:vAlign w:val="center"/>
          </w:tcPr>
          <w:p w:rsidRPr="003F32F9" w:rsidR="00DA6B67" w:rsidP="00D60783" w:rsidRDefault="00DA6B67" w14:paraId="25BEC76A"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2014</w:t>
            </w:r>
          </w:p>
        </w:tc>
        <w:tc>
          <w:tcPr>
            <w:tcW w:w="1418" w:type="dxa"/>
            <w:vAlign w:val="center"/>
          </w:tcPr>
          <w:p w:rsidRPr="003F32F9" w:rsidR="00DA6B67" w:rsidP="00D60783" w:rsidRDefault="00DA6B67" w14:paraId="22F4F657"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2020</w:t>
            </w:r>
          </w:p>
        </w:tc>
        <w:tc>
          <w:tcPr>
            <w:tcW w:w="1984" w:type="dxa"/>
          </w:tcPr>
          <w:p w:rsidRPr="003F32F9" w:rsidR="00DA6B67" w:rsidP="00D60783" w:rsidRDefault="00DA6B67" w14:paraId="0E60D8A8"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Alle 6 clusters geopend</w:t>
            </w:r>
          </w:p>
          <w:p w:rsidRPr="003F32F9" w:rsidR="005536DB" w:rsidP="00D60783" w:rsidRDefault="005536DB" w14:paraId="2A9B305D" w14:textId="77777777">
            <w:pPr>
              <w:widowControl w:val="0"/>
              <w:autoSpaceDE w:val="0"/>
              <w:spacing w:line="240" w:lineRule="auto"/>
              <w:ind w:right="91"/>
              <w:jc w:val="center"/>
              <w:rPr>
                <w:rFonts w:eastAsia="Verdana" w:cs="Verdana"/>
                <w:color w:val="auto"/>
                <w:sz w:val="16"/>
                <w:szCs w:val="16"/>
                <w:lang w:val="nl-NL"/>
              </w:rPr>
            </w:pPr>
          </w:p>
        </w:tc>
      </w:tr>
      <w:tr w:rsidRPr="008431E3" w:rsidR="00DA6B67" w:rsidTr="00D60783" w14:paraId="62E8B74A" w14:textId="77777777">
        <w:tc>
          <w:tcPr>
            <w:tcW w:w="1560" w:type="dxa"/>
            <w:vAlign w:val="center"/>
          </w:tcPr>
          <w:p w:rsidRPr="003F32F9" w:rsidR="00DA6B67" w:rsidP="00D60783" w:rsidRDefault="00DA6B67" w14:paraId="4063CA50" w14:textId="77777777">
            <w:pPr>
              <w:widowControl w:val="0"/>
              <w:autoSpaceDE w:val="0"/>
              <w:spacing w:line="240" w:lineRule="auto"/>
              <w:ind w:right="91"/>
              <w:rPr>
                <w:rFonts w:eastAsia="Verdana" w:cs="Verdana"/>
                <w:b/>
                <w:color w:val="auto"/>
                <w:sz w:val="16"/>
                <w:szCs w:val="16"/>
                <w:lang w:val="nl-NL"/>
              </w:rPr>
            </w:pPr>
            <w:r w:rsidRPr="003F32F9">
              <w:rPr>
                <w:rFonts w:eastAsia="Verdana" w:cs="Verdana"/>
                <w:b/>
                <w:color w:val="auto"/>
                <w:sz w:val="16"/>
                <w:szCs w:val="16"/>
                <w:lang w:val="nl-NL"/>
              </w:rPr>
              <w:t>Bosnië en Herzegovina</w:t>
            </w:r>
          </w:p>
        </w:tc>
        <w:tc>
          <w:tcPr>
            <w:tcW w:w="1417" w:type="dxa"/>
            <w:vAlign w:val="center"/>
          </w:tcPr>
          <w:p w:rsidRPr="003F32F9" w:rsidR="00DA6B67" w:rsidP="00D60783" w:rsidRDefault="00DA6B67" w14:paraId="4F552498"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2016</w:t>
            </w:r>
          </w:p>
        </w:tc>
        <w:tc>
          <w:tcPr>
            <w:tcW w:w="1134" w:type="dxa"/>
            <w:vAlign w:val="center"/>
          </w:tcPr>
          <w:p w:rsidRPr="003F32F9" w:rsidR="00DA6B67" w:rsidP="00D60783" w:rsidRDefault="00DA6B67" w14:paraId="1069CAA4"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2022</w:t>
            </w:r>
          </w:p>
        </w:tc>
        <w:tc>
          <w:tcPr>
            <w:tcW w:w="1418" w:type="dxa"/>
            <w:vAlign w:val="center"/>
          </w:tcPr>
          <w:p w:rsidRPr="003F32F9" w:rsidR="00DA6B67" w:rsidP="00D60783" w:rsidRDefault="00DA6B67" w14:paraId="458FACE0"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2024</w:t>
            </w:r>
          </w:p>
        </w:tc>
        <w:tc>
          <w:tcPr>
            <w:tcW w:w="1984" w:type="dxa"/>
          </w:tcPr>
          <w:p w:rsidRPr="003F32F9" w:rsidR="00DA6B67" w:rsidP="00D60783" w:rsidRDefault="00DA6B67" w14:paraId="33E7E92A"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Onderhandelings-raamwerk nog niet aangenomen</w:t>
            </w:r>
          </w:p>
        </w:tc>
      </w:tr>
      <w:tr w:rsidRPr="008431E3" w:rsidR="00DA6B67" w:rsidTr="00D60783" w14:paraId="39DA2637" w14:textId="77777777">
        <w:tc>
          <w:tcPr>
            <w:tcW w:w="1560" w:type="dxa"/>
            <w:vAlign w:val="center"/>
          </w:tcPr>
          <w:p w:rsidRPr="003F32F9" w:rsidR="00DA6B67" w:rsidP="00D60783" w:rsidRDefault="00DA6B67" w14:paraId="14CC7338" w14:textId="77777777">
            <w:pPr>
              <w:widowControl w:val="0"/>
              <w:autoSpaceDE w:val="0"/>
              <w:spacing w:line="240" w:lineRule="auto"/>
              <w:ind w:right="91"/>
              <w:rPr>
                <w:rFonts w:eastAsia="Verdana" w:cs="Verdana"/>
                <w:b/>
                <w:color w:val="auto"/>
                <w:sz w:val="16"/>
                <w:szCs w:val="16"/>
                <w:lang w:val="nl-NL"/>
              </w:rPr>
            </w:pPr>
            <w:r w:rsidRPr="003F32F9">
              <w:rPr>
                <w:rFonts w:eastAsia="Verdana" w:cs="Verdana"/>
                <w:b/>
                <w:color w:val="auto"/>
                <w:sz w:val="16"/>
                <w:szCs w:val="16"/>
                <w:lang w:val="nl-NL"/>
              </w:rPr>
              <w:t>Kosovo</w:t>
            </w:r>
          </w:p>
        </w:tc>
        <w:tc>
          <w:tcPr>
            <w:tcW w:w="1417" w:type="dxa"/>
            <w:vAlign w:val="center"/>
          </w:tcPr>
          <w:p w:rsidRPr="003F32F9" w:rsidR="00DA6B67" w:rsidP="00D60783" w:rsidRDefault="00DA6B67" w14:paraId="026CDCF3"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2022</w:t>
            </w:r>
          </w:p>
        </w:tc>
        <w:tc>
          <w:tcPr>
            <w:tcW w:w="1134" w:type="dxa"/>
            <w:vAlign w:val="center"/>
          </w:tcPr>
          <w:p w:rsidRPr="003F32F9" w:rsidR="00DA6B67" w:rsidP="00D60783" w:rsidRDefault="00DA6B67" w14:paraId="25651332"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w:t>
            </w:r>
          </w:p>
        </w:tc>
        <w:tc>
          <w:tcPr>
            <w:tcW w:w="1418" w:type="dxa"/>
            <w:vAlign w:val="center"/>
          </w:tcPr>
          <w:p w:rsidRPr="003F32F9" w:rsidR="00DA6B67" w:rsidP="00D60783" w:rsidRDefault="00DA6B67" w14:paraId="319E327E"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n.v.t.</w:t>
            </w:r>
          </w:p>
        </w:tc>
        <w:tc>
          <w:tcPr>
            <w:tcW w:w="1984" w:type="dxa"/>
          </w:tcPr>
          <w:p w:rsidRPr="003F32F9" w:rsidR="005536DB" w:rsidP="00D60783" w:rsidRDefault="005536DB" w14:paraId="4329CD70" w14:textId="77777777">
            <w:pPr>
              <w:widowControl w:val="0"/>
              <w:autoSpaceDE w:val="0"/>
              <w:spacing w:line="240" w:lineRule="auto"/>
              <w:ind w:right="91"/>
              <w:jc w:val="center"/>
              <w:rPr>
                <w:rFonts w:eastAsia="Verdana" w:cs="Verdana"/>
                <w:color w:val="auto"/>
                <w:sz w:val="16"/>
                <w:szCs w:val="16"/>
                <w:lang w:val="nl-NL"/>
              </w:rPr>
            </w:pPr>
          </w:p>
          <w:p w:rsidRPr="003F32F9" w:rsidR="00DA6B67" w:rsidP="00D60783" w:rsidRDefault="00DA6B67" w14:paraId="25A7D046" w14:textId="22DAE903">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n.v.t.</w:t>
            </w:r>
          </w:p>
          <w:p w:rsidRPr="003F32F9" w:rsidR="005536DB" w:rsidP="00D60783" w:rsidRDefault="005536DB" w14:paraId="1D03E7A3" w14:textId="77777777">
            <w:pPr>
              <w:widowControl w:val="0"/>
              <w:autoSpaceDE w:val="0"/>
              <w:spacing w:line="240" w:lineRule="auto"/>
              <w:ind w:right="91"/>
              <w:jc w:val="center"/>
              <w:rPr>
                <w:rFonts w:eastAsia="Verdana" w:cs="Verdana"/>
                <w:color w:val="auto"/>
                <w:sz w:val="16"/>
                <w:szCs w:val="16"/>
                <w:lang w:val="nl-NL"/>
              </w:rPr>
            </w:pPr>
          </w:p>
        </w:tc>
      </w:tr>
      <w:tr w:rsidRPr="004B483E" w:rsidR="00DA6B67" w:rsidTr="00D60783" w14:paraId="3559FC7B" w14:textId="77777777">
        <w:tc>
          <w:tcPr>
            <w:tcW w:w="1560" w:type="dxa"/>
            <w:vAlign w:val="center"/>
          </w:tcPr>
          <w:p w:rsidRPr="003F32F9" w:rsidR="00DA6B67" w:rsidP="00D60783" w:rsidRDefault="00DA6B67" w14:paraId="00F8E932" w14:textId="77777777">
            <w:pPr>
              <w:widowControl w:val="0"/>
              <w:autoSpaceDE w:val="0"/>
              <w:spacing w:line="240" w:lineRule="auto"/>
              <w:ind w:right="91"/>
              <w:rPr>
                <w:rFonts w:eastAsia="Verdana" w:cs="Verdana"/>
                <w:b/>
                <w:color w:val="auto"/>
                <w:sz w:val="16"/>
                <w:szCs w:val="16"/>
                <w:lang w:val="nl-NL"/>
              </w:rPr>
            </w:pPr>
            <w:r w:rsidRPr="003F32F9">
              <w:rPr>
                <w:rFonts w:eastAsia="Verdana" w:cs="Verdana"/>
                <w:b/>
                <w:color w:val="auto"/>
                <w:sz w:val="16"/>
                <w:szCs w:val="16"/>
                <w:lang w:val="nl-NL"/>
              </w:rPr>
              <w:t>Montenegro</w:t>
            </w:r>
          </w:p>
        </w:tc>
        <w:tc>
          <w:tcPr>
            <w:tcW w:w="1417" w:type="dxa"/>
            <w:vAlign w:val="center"/>
          </w:tcPr>
          <w:p w:rsidRPr="003F32F9" w:rsidR="00DA6B67" w:rsidP="00D60783" w:rsidRDefault="00DA6B67" w14:paraId="6816D524"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2008</w:t>
            </w:r>
          </w:p>
        </w:tc>
        <w:tc>
          <w:tcPr>
            <w:tcW w:w="1134" w:type="dxa"/>
            <w:vAlign w:val="center"/>
          </w:tcPr>
          <w:p w:rsidRPr="003F32F9" w:rsidR="00DA6B67" w:rsidP="00D60783" w:rsidRDefault="00DA6B67" w14:paraId="4EFBA5D6"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2010</w:t>
            </w:r>
          </w:p>
        </w:tc>
        <w:tc>
          <w:tcPr>
            <w:tcW w:w="1418" w:type="dxa"/>
            <w:vAlign w:val="center"/>
          </w:tcPr>
          <w:p w:rsidRPr="003F32F9" w:rsidR="00DA6B67" w:rsidP="00D60783" w:rsidRDefault="00DA6B67" w14:paraId="2715ED4B"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2012</w:t>
            </w:r>
          </w:p>
        </w:tc>
        <w:tc>
          <w:tcPr>
            <w:tcW w:w="1984" w:type="dxa"/>
          </w:tcPr>
          <w:p w:rsidRPr="003F32F9" w:rsidR="00DA6B67" w:rsidP="00D60783" w:rsidRDefault="00DA6B67" w14:paraId="3EAFDF4D"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Alle 33 HS geopend, 7 HS gesloten</w:t>
            </w:r>
          </w:p>
          <w:p w:rsidRPr="003F32F9" w:rsidR="005536DB" w:rsidP="00D60783" w:rsidRDefault="005536DB" w14:paraId="0F3D14F7" w14:textId="4AC1F0EA">
            <w:pPr>
              <w:widowControl w:val="0"/>
              <w:autoSpaceDE w:val="0"/>
              <w:spacing w:line="240" w:lineRule="auto"/>
              <w:ind w:right="91"/>
              <w:jc w:val="center"/>
              <w:rPr>
                <w:rFonts w:eastAsia="Verdana" w:cs="Verdana"/>
                <w:color w:val="auto"/>
                <w:sz w:val="16"/>
                <w:szCs w:val="16"/>
                <w:lang w:val="nl-NL"/>
              </w:rPr>
            </w:pPr>
          </w:p>
        </w:tc>
      </w:tr>
      <w:tr w:rsidRPr="004B483E" w:rsidR="00DA6B67" w:rsidTr="00D60783" w14:paraId="56EAACCF" w14:textId="77777777">
        <w:tc>
          <w:tcPr>
            <w:tcW w:w="1560" w:type="dxa"/>
            <w:vAlign w:val="center"/>
          </w:tcPr>
          <w:p w:rsidRPr="003F32F9" w:rsidR="00DA6B67" w:rsidP="00D60783" w:rsidRDefault="00DA6B67" w14:paraId="5837CFBA" w14:textId="77777777">
            <w:pPr>
              <w:widowControl w:val="0"/>
              <w:autoSpaceDE w:val="0"/>
              <w:spacing w:line="240" w:lineRule="auto"/>
              <w:ind w:right="91"/>
              <w:rPr>
                <w:rFonts w:eastAsia="Verdana" w:cs="Verdana"/>
                <w:b/>
                <w:color w:val="auto"/>
                <w:sz w:val="16"/>
                <w:szCs w:val="16"/>
                <w:lang w:val="nl-NL"/>
              </w:rPr>
            </w:pPr>
            <w:r w:rsidRPr="003F32F9">
              <w:rPr>
                <w:rFonts w:eastAsia="Verdana" w:cs="Verdana"/>
                <w:b/>
                <w:color w:val="auto"/>
                <w:sz w:val="16"/>
                <w:szCs w:val="16"/>
                <w:lang w:val="nl-NL"/>
              </w:rPr>
              <w:t>Noord-Macedonië</w:t>
            </w:r>
          </w:p>
        </w:tc>
        <w:tc>
          <w:tcPr>
            <w:tcW w:w="1417" w:type="dxa"/>
            <w:vAlign w:val="center"/>
          </w:tcPr>
          <w:p w:rsidRPr="003F32F9" w:rsidR="00DA6B67" w:rsidP="00D60783" w:rsidRDefault="00DA6B67" w14:paraId="7028F2A0"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2004</w:t>
            </w:r>
          </w:p>
        </w:tc>
        <w:tc>
          <w:tcPr>
            <w:tcW w:w="1134" w:type="dxa"/>
            <w:vAlign w:val="center"/>
          </w:tcPr>
          <w:p w:rsidRPr="003F32F9" w:rsidR="00DA6B67" w:rsidP="00D60783" w:rsidRDefault="00DA6B67" w14:paraId="6DF0DF14"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2005</w:t>
            </w:r>
          </w:p>
        </w:tc>
        <w:tc>
          <w:tcPr>
            <w:tcW w:w="1418" w:type="dxa"/>
            <w:vAlign w:val="center"/>
          </w:tcPr>
          <w:p w:rsidRPr="003F32F9" w:rsidR="00DA6B67" w:rsidP="00D60783" w:rsidRDefault="00DA6B67" w14:paraId="4CAB0551"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2020</w:t>
            </w:r>
          </w:p>
        </w:tc>
        <w:tc>
          <w:tcPr>
            <w:tcW w:w="1984" w:type="dxa"/>
          </w:tcPr>
          <w:p w:rsidRPr="003F32F9" w:rsidR="00DA6B67" w:rsidP="00D60783" w:rsidRDefault="00DA6B67" w14:paraId="03A97D45"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Cluster 1 nog niet geopend</w:t>
            </w:r>
          </w:p>
          <w:p w:rsidRPr="003F32F9" w:rsidR="005536DB" w:rsidP="00D60783" w:rsidRDefault="005536DB" w14:paraId="57F7C26D" w14:textId="77777777">
            <w:pPr>
              <w:widowControl w:val="0"/>
              <w:autoSpaceDE w:val="0"/>
              <w:spacing w:line="240" w:lineRule="auto"/>
              <w:ind w:right="91"/>
              <w:jc w:val="center"/>
              <w:rPr>
                <w:rFonts w:eastAsia="Verdana" w:cs="Verdana"/>
                <w:color w:val="auto"/>
                <w:sz w:val="16"/>
                <w:szCs w:val="16"/>
                <w:lang w:val="nl-NL"/>
              </w:rPr>
            </w:pPr>
          </w:p>
        </w:tc>
      </w:tr>
      <w:tr w:rsidRPr="004B483E" w:rsidR="00DA6B67" w:rsidTr="00D60783" w14:paraId="3F3B0949" w14:textId="77777777">
        <w:tc>
          <w:tcPr>
            <w:tcW w:w="1560" w:type="dxa"/>
            <w:vAlign w:val="center"/>
          </w:tcPr>
          <w:p w:rsidRPr="003F32F9" w:rsidR="00DA6B67" w:rsidP="00D60783" w:rsidRDefault="00DA6B67" w14:paraId="03F4598B" w14:textId="77777777">
            <w:pPr>
              <w:widowControl w:val="0"/>
              <w:autoSpaceDE w:val="0"/>
              <w:spacing w:line="240" w:lineRule="auto"/>
              <w:ind w:right="91"/>
              <w:rPr>
                <w:rFonts w:eastAsia="Verdana" w:cs="Verdana"/>
                <w:b/>
                <w:color w:val="auto"/>
                <w:sz w:val="16"/>
                <w:szCs w:val="16"/>
                <w:lang w:val="nl-NL"/>
              </w:rPr>
            </w:pPr>
            <w:r w:rsidRPr="003F32F9">
              <w:rPr>
                <w:rFonts w:eastAsia="Verdana" w:cs="Verdana"/>
                <w:b/>
                <w:color w:val="auto"/>
                <w:sz w:val="16"/>
                <w:szCs w:val="16"/>
                <w:lang w:val="nl-NL"/>
              </w:rPr>
              <w:t>Servië</w:t>
            </w:r>
          </w:p>
        </w:tc>
        <w:tc>
          <w:tcPr>
            <w:tcW w:w="1417" w:type="dxa"/>
            <w:vAlign w:val="center"/>
          </w:tcPr>
          <w:p w:rsidRPr="003F32F9" w:rsidR="00DA6B67" w:rsidP="00D60783" w:rsidRDefault="00DA6B67" w14:paraId="501BE2E4"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2009</w:t>
            </w:r>
          </w:p>
        </w:tc>
        <w:tc>
          <w:tcPr>
            <w:tcW w:w="1134" w:type="dxa"/>
            <w:vAlign w:val="center"/>
          </w:tcPr>
          <w:p w:rsidRPr="003F32F9" w:rsidR="00DA6B67" w:rsidP="00D60783" w:rsidRDefault="00DA6B67" w14:paraId="58DC23E9"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2012</w:t>
            </w:r>
          </w:p>
        </w:tc>
        <w:tc>
          <w:tcPr>
            <w:tcW w:w="1418" w:type="dxa"/>
            <w:vAlign w:val="center"/>
          </w:tcPr>
          <w:p w:rsidRPr="003F32F9" w:rsidR="00DA6B67" w:rsidP="00D60783" w:rsidRDefault="00DA6B67" w14:paraId="105A8EBE"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2013</w:t>
            </w:r>
          </w:p>
        </w:tc>
        <w:tc>
          <w:tcPr>
            <w:tcW w:w="1984" w:type="dxa"/>
          </w:tcPr>
          <w:p w:rsidRPr="003F32F9" w:rsidR="00DA6B67" w:rsidP="00D60783" w:rsidRDefault="00DA6B67" w14:paraId="7D22D47B" w14:textId="202A5CD4">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 xml:space="preserve">22 HS geopend, </w:t>
            </w:r>
          </w:p>
          <w:p w:rsidRPr="003F32F9" w:rsidR="00DA6B67" w:rsidP="00D60783" w:rsidRDefault="00DA6B67" w14:paraId="2497534E"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 HS gesloten</w:t>
            </w:r>
          </w:p>
          <w:p w:rsidRPr="003F32F9" w:rsidR="005536DB" w:rsidP="00D60783" w:rsidRDefault="005536DB" w14:paraId="3C3E5B22" w14:textId="1D46A06C">
            <w:pPr>
              <w:widowControl w:val="0"/>
              <w:autoSpaceDE w:val="0"/>
              <w:spacing w:line="240" w:lineRule="auto"/>
              <w:ind w:right="91"/>
              <w:jc w:val="center"/>
              <w:rPr>
                <w:rFonts w:eastAsia="Verdana" w:cs="Verdana"/>
                <w:color w:val="auto"/>
                <w:sz w:val="16"/>
                <w:szCs w:val="16"/>
                <w:lang w:val="nl-NL"/>
              </w:rPr>
            </w:pPr>
          </w:p>
        </w:tc>
      </w:tr>
      <w:tr w:rsidRPr="004B483E" w:rsidR="00DA6B67" w:rsidTr="00D60783" w14:paraId="60C406B6" w14:textId="77777777">
        <w:tc>
          <w:tcPr>
            <w:tcW w:w="1560" w:type="dxa"/>
            <w:vAlign w:val="center"/>
          </w:tcPr>
          <w:p w:rsidRPr="003F32F9" w:rsidR="00DA6B67" w:rsidP="00D60783" w:rsidRDefault="00DA6B67" w14:paraId="56DFF881" w14:textId="77777777">
            <w:pPr>
              <w:widowControl w:val="0"/>
              <w:autoSpaceDE w:val="0"/>
              <w:spacing w:line="240" w:lineRule="auto"/>
              <w:ind w:right="91"/>
              <w:rPr>
                <w:rFonts w:eastAsia="Verdana" w:cs="Verdana"/>
                <w:b/>
                <w:color w:val="auto"/>
                <w:sz w:val="16"/>
                <w:szCs w:val="16"/>
                <w:lang w:val="nl-NL"/>
              </w:rPr>
            </w:pPr>
            <w:r w:rsidRPr="003F32F9">
              <w:rPr>
                <w:rFonts w:eastAsia="Verdana" w:cs="Verdana"/>
                <w:b/>
                <w:color w:val="auto"/>
                <w:sz w:val="16"/>
                <w:szCs w:val="16"/>
                <w:lang w:val="nl-NL"/>
              </w:rPr>
              <w:t>Turkije</w:t>
            </w:r>
          </w:p>
        </w:tc>
        <w:tc>
          <w:tcPr>
            <w:tcW w:w="1417" w:type="dxa"/>
            <w:vAlign w:val="center"/>
          </w:tcPr>
          <w:p w:rsidRPr="003F32F9" w:rsidR="00DA6B67" w:rsidP="00D60783" w:rsidRDefault="00DA6B67" w14:paraId="694D5589"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1987</w:t>
            </w:r>
          </w:p>
        </w:tc>
        <w:tc>
          <w:tcPr>
            <w:tcW w:w="1134" w:type="dxa"/>
            <w:vAlign w:val="center"/>
          </w:tcPr>
          <w:p w:rsidRPr="003F32F9" w:rsidR="00DA6B67" w:rsidP="00D60783" w:rsidRDefault="00DA6B67" w14:paraId="56D75F74"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1999</w:t>
            </w:r>
          </w:p>
        </w:tc>
        <w:tc>
          <w:tcPr>
            <w:tcW w:w="1418" w:type="dxa"/>
            <w:vAlign w:val="center"/>
          </w:tcPr>
          <w:p w:rsidRPr="003F32F9" w:rsidR="00DA6B67" w:rsidP="00D60783" w:rsidRDefault="00DA6B67" w14:paraId="1F75DA8E"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2004</w:t>
            </w:r>
          </w:p>
        </w:tc>
        <w:tc>
          <w:tcPr>
            <w:tcW w:w="1984" w:type="dxa"/>
          </w:tcPr>
          <w:p w:rsidRPr="003F32F9" w:rsidR="00DA6B67" w:rsidP="00D60783" w:rsidRDefault="00DA6B67" w14:paraId="74B6BDDE"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Feitelijk stilgelegd in 2018</w:t>
            </w:r>
          </w:p>
          <w:p w:rsidRPr="003F32F9" w:rsidR="005536DB" w:rsidP="00D60783" w:rsidRDefault="005536DB" w14:paraId="074E4544" w14:textId="4F82FCF4">
            <w:pPr>
              <w:widowControl w:val="0"/>
              <w:autoSpaceDE w:val="0"/>
              <w:spacing w:line="240" w:lineRule="auto"/>
              <w:ind w:right="91"/>
              <w:jc w:val="center"/>
              <w:rPr>
                <w:rFonts w:eastAsia="Verdana" w:cs="Verdana"/>
                <w:color w:val="auto"/>
                <w:sz w:val="16"/>
                <w:szCs w:val="16"/>
                <w:lang w:val="nl-NL"/>
              </w:rPr>
            </w:pPr>
          </w:p>
        </w:tc>
      </w:tr>
      <w:tr w:rsidRPr="004B483E" w:rsidR="00DA6B67" w:rsidTr="00D60783" w14:paraId="6008FDE1" w14:textId="77777777">
        <w:tc>
          <w:tcPr>
            <w:tcW w:w="1560" w:type="dxa"/>
            <w:vAlign w:val="center"/>
          </w:tcPr>
          <w:p w:rsidRPr="003F32F9" w:rsidR="00DA6B67" w:rsidP="00D60783" w:rsidRDefault="00DA6B67" w14:paraId="5B42591F" w14:textId="77777777">
            <w:pPr>
              <w:widowControl w:val="0"/>
              <w:autoSpaceDE w:val="0"/>
              <w:spacing w:line="240" w:lineRule="auto"/>
              <w:ind w:right="91"/>
              <w:rPr>
                <w:rFonts w:eastAsia="Verdana" w:cs="Verdana"/>
                <w:b/>
                <w:color w:val="auto"/>
                <w:sz w:val="16"/>
                <w:szCs w:val="16"/>
                <w:lang w:val="nl-NL"/>
              </w:rPr>
            </w:pPr>
            <w:r w:rsidRPr="003F32F9">
              <w:rPr>
                <w:rFonts w:eastAsia="Verdana" w:cs="Verdana"/>
                <w:b/>
                <w:color w:val="auto"/>
                <w:sz w:val="16"/>
                <w:szCs w:val="16"/>
                <w:lang w:val="nl-NL"/>
              </w:rPr>
              <w:t>Georgië</w:t>
            </w:r>
          </w:p>
        </w:tc>
        <w:tc>
          <w:tcPr>
            <w:tcW w:w="1417" w:type="dxa"/>
            <w:vAlign w:val="center"/>
          </w:tcPr>
          <w:p w:rsidRPr="003F32F9" w:rsidR="00DA6B67" w:rsidP="00D60783" w:rsidRDefault="00DA6B67" w14:paraId="1B61CE69"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2022</w:t>
            </w:r>
          </w:p>
        </w:tc>
        <w:tc>
          <w:tcPr>
            <w:tcW w:w="1134" w:type="dxa"/>
            <w:vAlign w:val="center"/>
          </w:tcPr>
          <w:p w:rsidRPr="003F32F9" w:rsidR="00DA6B67" w:rsidP="00D60783" w:rsidRDefault="00DA6B67" w14:paraId="123844F3"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2023</w:t>
            </w:r>
          </w:p>
        </w:tc>
        <w:tc>
          <w:tcPr>
            <w:tcW w:w="1418" w:type="dxa"/>
            <w:vAlign w:val="center"/>
          </w:tcPr>
          <w:p w:rsidRPr="003F32F9" w:rsidR="00DA6B67" w:rsidP="00D60783" w:rsidRDefault="00DA6B67" w14:paraId="13B9D79A"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w:t>
            </w:r>
          </w:p>
        </w:tc>
        <w:tc>
          <w:tcPr>
            <w:tcW w:w="1984" w:type="dxa"/>
          </w:tcPr>
          <w:p w:rsidRPr="003F32F9" w:rsidR="00DA6B67" w:rsidP="00D60783" w:rsidRDefault="00DA6B67" w14:paraId="64EA460D"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Feitelijk stilgelegd in 2024</w:t>
            </w:r>
          </w:p>
          <w:p w:rsidRPr="003F32F9" w:rsidR="005536DB" w:rsidP="00D60783" w:rsidRDefault="005536DB" w14:paraId="5B90E0B2" w14:textId="2828FD59">
            <w:pPr>
              <w:widowControl w:val="0"/>
              <w:autoSpaceDE w:val="0"/>
              <w:spacing w:line="240" w:lineRule="auto"/>
              <w:ind w:right="91"/>
              <w:jc w:val="center"/>
              <w:rPr>
                <w:rFonts w:eastAsia="Verdana" w:cs="Verdana"/>
                <w:color w:val="auto"/>
                <w:sz w:val="16"/>
                <w:szCs w:val="16"/>
                <w:lang w:val="nl-NL"/>
              </w:rPr>
            </w:pPr>
          </w:p>
        </w:tc>
      </w:tr>
      <w:tr w:rsidRPr="004B483E" w:rsidR="00DA6B67" w:rsidTr="00D60783" w14:paraId="56498B08" w14:textId="77777777">
        <w:tc>
          <w:tcPr>
            <w:tcW w:w="1560" w:type="dxa"/>
            <w:vAlign w:val="center"/>
          </w:tcPr>
          <w:p w:rsidRPr="003F32F9" w:rsidR="00DA6B67" w:rsidP="00D60783" w:rsidRDefault="00DA6B67" w14:paraId="54008C2F" w14:textId="77777777">
            <w:pPr>
              <w:widowControl w:val="0"/>
              <w:autoSpaceDE w:val="0"/>
              <w:spacing w:line="240" w:lineRule="auto"/>
              <w:ind w:right="91"/>
              <w:rPr>
                <w:rFonts w:eastAsia="Verdana" w:cs="Verdana"/>
                <w:b/>
                <w:color w:val="auto"/>
                <w:sz w:val="16"/>
                <w:szCs w:val="16"/>
                <w:lang w:val="nl-NL"/>
              </w:rPr>
            </w:pPr>
            <w:r w:rsidRPr="003F32F9">
              <w:rPr>
                <w:rFonts w:eastAsia="Verdana" w:cs="Verdana"/>
                <w:b/>
                <w:color w:val="auto"/>
                <w:sz w:val="16"/>
                <w:szCs w:val="16"/>
                <w:lang w:val="nl-NL"/>
              </w:rPr>
              <w:t>Moldavië</w:t>
            </w:r>
          </w:p>
        </w:tc>
        <w:tc>
          <w:tcPr>
            <w:tcW w:w="1417" w:type="dxa"/>
            <w:vAlign w:val="center"/>
          </w:tcPr>
          <w:p w:rsidRPr="003F32F9" w:rsidR="00DA6B67" w:rsidP="00D60783" w:rsidRDefault="00DA6B67" w14:paraId="340ED30C"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2022</w:t>
            </w:r>
          </w:p>
        </w:tc>
        <w:tc>
          <w:tcPr>
            <w:tcW w:w="1134" w:type="dxa"/>
            <w:vAlign w:val="center"/>
          </w:tcPr>
          <w:p w:rsidRPr="003F32F9" w:rsidR="00DA6B67" w:rsidP="00D60783" w:rsidRDefault="00DA6B67" w14:paraId="37C34362"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2022</w:t>
            </w:r>
          </w:p>
        </w:tc>
        <w:tc>
          <w:tcPr>
            <w:tcW w:w="1418" w:type="dxa"/>
            <w:vAlign w:val="center"/>
          </w:tcPr>
          <w:p w:rsidRPr="003F32F9" w:rsidR="00DA6B67" w:rsidP="00D60783" w:rsidRDefault="00DA6B67" w14:paraId="58FCE024"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2023</w:t>
            </w:r>
          </w:p>
        </w:tc>
        <w:tc>
          <w:tcPr>
            <w:tcW w:w="1984" w:type="dxa"/>
          </w:tcPr>
          <w:p w:rsidRPr="003F32F9" w:rsidR="00DA6B67" w:rsidP="00D60783" w:rsidRDefault="00DA6B67" w14:paraId="0E2A0F53"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Cluster 1 nog niet geopend</w:t>
            </w:r>
          </w:p>
          <w:p w:rsidRPr="003F32F9" w:rsidR="005536DB" w:rsidP="00D60783" w:rsidRDefault="005536DB" w14:paraId="782FA13D" w14:textId="77777777">
            <w:pPr>
              <w:widowControl w:val="0"/>
              <w:autoSpaceDE w:val="0"/>
              <w:spacing w:line="240" w:lineRule="auto"/>
              <w:ind w:right="91"/>
              <w:jc w:val="center"/>
              <w:rPr>
                <w:rFonts w:eastAsia="Verdana" w:cs="Verdana"/>
                <w:color w:val="auto"/>
                <w:sz w:val="16"/>
                <w:szCs w:val="16"/>
                <w:lang w:val="nl-NL"/>
              </w:rPr>
            </w:pPr>
          </w:p>
        </w:tc>
      </w:tr>
      <w:tr w:rsidRPr="004B483E" w:rsidR="00DA6B67" w:rsidTr="00D60783" w14:paraId="5FB4AEF2" w14:textId="77777777">
        <w:tc>
          <w:tcPr>
            <w:tcW w:w="1560" w:type="dxa"/>
            <w:vAlign w:val="center"/>
          </w:tcPr>
          <w:p w:rsidRPr="003F32F9" w:rsidR="00DA6B67" w:rsidP="00D60783" w:rsidRDefault="00DA6B67" w14:paraId="5E67A512" w14:textId="77777777">
            <w:pPr>
              <w:widowControl w:val="0"/>
              <w:autoSpaceDE w:val="0"/>
              <w:spacing w:line="240" w:lineRule="auto"/>
              <w:ind w:right="91"/>
              <w:rPr>
                <w:rFonts w:eastAsia="Verdana" w:cs="Verdana"/>
                <w:b/>
                <w:color w:val="auto"/>
                <w:sz w:val="16"/>
                <w:szCs w:val="16"/>
                <w:lang w:val="nl-NL"/>
              </w:rPr>
            </w:pPr>
            <w:r w:rsidRPr="003F32F9">
              <w:rPr>
                <w:rFonts w:eastAsia="Verdana" w:cs="Verdana"/>
                <w:b/>
                <w:color w:val="auto"/>
                <w:sz w:val="16"/>
                <w:szCs w:val="16"/>
                <w:lang w:val="nl-NL"/>
              </w:rPr>
              <w:t>Oekraïne</w:t>
            </w:r>
          </w:p>
        </w:tc>
        <w:tc>
          <w:tcPr>
            <w:tcW w:w="1417" w:type="dxa"/>
            <w:vAlign w:val="center"/>
          </w:tcPr>
          <w:p w:rsidRPr="003F32F9" w:rsidR="00DA6B67" w:rsidP="00D60783" w:rsidRDefault="00DA6B67" w14:paraId="49348459"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2022</w:t>
            </w:r>
          </w:p>
        </w:tc>
        <w:tc>
          <w:tcPr>
            <w:tcW w:w="1134" w:type="dxa"/>
            <w:vAlign w:val="center"/>
          </w:tcPr>
          <w:p w:rsidRPr="003F32F9" w:rsidR="00DA6B67" w:rsidP="00D60783" w:rsidRDefault="00DA6B67" w14:paraId="7EC617E1"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2022</w:t>
            </w:r>
          </w:p>
        </w:tc>
        <w:tc>
          <w:tcPr>
            <w:tcW w:w="1418" w:type="dxa"/>
            <w:vAlign w:val="center"/>
          </w:tcPr>
          <w:p w:rsidRPr="003F32F9" w:rsidR="00DA6B67" w:rsidP="00D60783" w:rsidRDefault="00DA6B67" w14:paraId="108F12DE"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2023</w:t>
            </w:r>
          </w:p>
        </w:tc>
        <w:tc>
          <w:tcPr>
            <w:tcW w:w="1984" w:type="dxa"/>
          </w:tcPr>
          <w:p w:rsidRPr="003F32F9" w:rsidR="00DA6B67" w:rsidP="00D60783" w:rsidRDefault="00DA6B67" w14:paraId="0A5DDE00" w14:textId="77777777">
            <w:pPr>
              <w:widowControl w:val="0"/>
              <w:autoSpaceDE w:val="0"/>
              <w:spacing w:line="240" w:lineRule="auto"/>
              <w:ind w:right="91"/>
              <w:jc w:val="center"/>
              <w:rPr>
                <w:rFonts w:eastAsia="Verdana" w:cs="Verdana"/>
                <w:color w:val="auto"/>
                <w:sz w:val="16"/>
                <w:szCs w:val="16"/>
                <w:lang w:val="nl-NL"/>
              </w:rPr>
            </w:pPr>
            <w:r w:rsidRPr="003F32F9">
              <w:rPr>
                <w:rFonts w:eastAsia="Verdana" w:cs="Verdana"/>
                <w:color w:val="auto"/>
                <w:sz w:val="16"/>
                <w:szCs w:val="16"/>
                <w:lang w:val="nl-NL"/>
              </w:rPr>
              <w:t>Cluster 1 nog niet geopend</w:t>
            </w:r>
          </w:p>
          <w:p w:rsidRPr="003F32F9" w:rsidR="005536DB" w:rsidP="00D60783" w:rsidRDefault="005536DB" w14:paraId="5BD39980" w14:textId="77777777">
            <w:pPr>
              <w:widowControl w:val="0"/>
              <w:autoSpaceDE w:val="0"/>
              <w:spacing w:line="240" w:lineRule="auto"/>
              <w:ind w:right="91"/>
              <w:jc w:val="center"/>
              <w:rPr>
                <w:rFonts w:eastAsia="Verdana" w:cs="Verdana"/>
                <w:color w:val="auto"/>
                <w:sz w:val="16"/>
                <w:szCs w:val="16"/>
                <w:lang w:val="nl-NL"/>
              </w:rPr>
            </w:pPr>
          </w:p>
        </w:tc>
      </w:tr>
    </w:tbl>
    <w:p w:rsidRPr="004B483E" w:rsidR="00DA6B67" w:rsidP="00D60783" w:rsidRDefault="00DA6B67" w14:paraId="31A865E3" w14:textId="77777777">
      <w:pPr>
        <w:autoSpaceDN/>
        <w:spacing w:line="240" w:lineRule="auto"/>
        <w:textAlignment w:val="auto"/>
        <w:rPr>
          <w:rFonts w:eastAsia="Calibri" w:cs="Times New Roman"/>
          <w:b/>
          <w:color w:val="auto"/>
          <w:kern w:val="2"/>
          <w:lang w:eastAsia="en-US"/>
          <w14:ligatures w14:val="standardContextual"/>
        </w:rPr>
      </w:pPr>
    </w:p>
    <w:p w:rsidR="00B84744" w:rsidRDefault="00B84744" w14:paraId="56B66011" w14:textId="77777777">
      <w:pPr>
        <w:spacing w:line="240" w:lineRule="auto"/>
        <w:rPr>
          <w:rFonts w:eastAsia="Calibri" w:cs="Times New Roman"/>
          <w:b/>
          <w:color w:val="auto"/>
          <w:kern w:val="2"/>
          <w:lang w:eastAsia="en-US"/>
          <w14:ligatures w14:val="standardContextual"/>
        </w:rPr>
      </w:pPr>
      <w:r>
        <w:rPr>
          <w:rFonts w:eastAsia="Calibri" w:cs="Times New Roman"/>
          <w:b/>
          <w:color w:val="auto"/>
          <w:kern w:val="2"/>
          <w:lang w:eastAsia="en-US"/>
          <w14:ligatures w14:val="standardContextual"/>
        </w:rPr>
        <w:br w:type="page"/>
      </w:r>
    </w:p>
    <w:p w:rsidRPr="004B483E" w:rsidR="00DA6B67" w:rsidP="00D60783" w:rsidRDefault="005536DB" w14:paraId="391164EA" w14:textId="25950B78">
      <w:pPr>
        <w:autoSpaceDN/>
        <w:spacing w:line="240" w:lineRule="auto"/>
        <w:textAlignment w:val="auto"/>
        <w:rPr>
          <w:rFonts w:eastAsia="Calibri" w:cs="Times New Roman"/>
          <w:b/>
          <w:color w:val="auto"/>
          <w:kern w:val="2"/>
          <w:lang w:eastAsia="en-US"/>
          <w14:ligatures w14:val="standardContextual"/>
        </w:rPr>
      </w:pPr>
      <w:r>
        <w:rPr>
          <w:rFonts w:eastAsia="Calibri" w:cs="Times New Roman"/>
          <w:b/>
          <w:color w:val="auto"/>
          <w:kern w:val="2"/>
          <w:lang w:eastAsia="en-US"/>
          <w14:ligatures w14:val="standardContextual"/>
        </w:rPr>
        <w:lastRenderedPageBreak/>
        <w:t xml:space="preserve">Annex: </w:t>
      </w:r>
      <w:r w:rsidR="00B84744">
        <w:rPr>
          <w:rFonts w:eastAsia="Calibri" w:cs="Times New Roman"/>
          <w:b/>
          <w:color w:val="auto"/>
          <w:kern w:val="2"/>
          <w:lang w:eastAsia="en-US"/>
          <w14:ligatures w14:val="standardContextual"/>
        </w:rPr>
        <w:t>Overzicht onderhandelingsclusters en hoofdstukken</w:t>
      </w:r>
      <w:r w:rsidR="00B84744">
        <w:rPr>
          <w:rFonts w:eastAsia="Calibri" w:cs="Times New Roman"/>
          <w:b/>
          <w:color w:val="auto"/>
          <w:kern w:val="2"/>
          <w:lang w:eastAsia="en-US"/>
          <w14:ligatures w14:val="standardContextual"/>
        </w:rPr>
        <w:br/>
      </w:r>
    </w:p>
    <w:tbl>
      <w:tblPr>
        <w:tblStyle w:val="TableGrid"/>
        <w:tblW w:w="0" w:type="auto"/>
        <w:tblLook w:val="04A0" w:firstRow="1" w:lastRow="0" w:firstColumn="1" w:lastColumn="0" w:noHBand="0" w:noVBand="1"/>
      </w:tblPr>
      <w:tblGrid>
        <w:gridCol w:w="2054"/>
        <w:gridCol w:w="5475"/>
      </w:tblGrid>
      <w:tr w:rsidRPr="00265E8C" w:rsidR="00BC2420" w:rsidTr="009140B2" w14:paraId="10A849FC" w14:textId="77777777">
        <w:tc>
          <w:tcPr>
            <w:tcW w:w="988" w:type="dxa"/>
            <w:vAlign w:val="center"/>
          </w:tcPr>
          <w:p w:rsidRPr="009140B2" w:rsidR="00BC2420" w:rsidP="00D60783" w:rsidRDefault="00BC2420" w14:paraId="123747F9" w14:textId="77777777">
            <w:pPr>
              <w:spacing w:line="240" w:lineRule="auto"/>
              <w:rPr>
                <w:rStyle w:val="cf01"/>
                <w:rFonts w:ascii="Verdana" w:hAnsi="Verdana"/>
                <w:b/>
                <w:sz w:val="16"/>
                <w:szCs w:val="16"/>
              </w:rPr>
            </w:pPr>
            <w:r w:rsidRPr="009140B2">
              <w:rPr>
                <w:rStyle w:val="cf01"/>
                <w:rFonts w:ascii="Verdana" w:hAnsi="Verdana"/>
                <w:b/>
                <w:sz w:val="16"/>
                <w:szCs w:val="16"/>
              </w:rPr>
              <w:t xml:space="preserve">Cluster 1 </w:t>
            </w:r>
          </w:p>
          <w:p w:rsidRPr="009140B2" w:rsidR="00BC2420" w:rsidP="00D60783" w:rsidRDefault="00BC2420" w14:paraId="6DD0D1ED" w14:textId="77777777">
            <w:pPr>
              <w:spacing w:line="240" w:lineRule="auto"/>
              <w:rPr>
                <w:rStyle w:val="cf01"/>
                <w:rFonts w:ascii="Verdana" w:hAnsi="Verdana"/>
                <w:i/>
                <w:sz w:val="16"/>
                <w:szCs w:val="16"/>
                <w:lang w:val="nl-NL"/>
              </w:rPr>
            </w:pPr>
            <w:r w:rsidRPr="009140B2">
              <w:rPr>
                <w:rStyle w:val="cf01"/>
                <w:rFonts w:ascii="Verdana" w:hAnsi="Verdana"/>
                <w:i/>
                <w:sz w:val="16"/>
                <w:szCs w:val="16"/>
              </w:rPr>
              <w:t>Fundamentals</w:t>
            </w:r>
          </w:p>
        </w:tc>
        <w:tc>
          <w:tcPr>
            <w:tcW w:w="6541" w:type="dxa"/>
          </w:tcPr>
          <w:p w:rsidRPr="009140B2" w:rsidR="00BC2420" w:rsidP="00DA6B67" w:rsidRDefault="00BC2420" w14:paraId="7F127352" w14:textId="77777777">
            <w:pPr>
              <w:pStyle w:val="NormalWeb"/>
              <w:spacing w:before="0" w:beforeAutospacing="0" w:after="0" w:afterAutospacing="0"/>
              <w:rPr>
                <w:rFonts w:ascii="Verdana" w:hAnsi="Verdana" w:cs="Calibri"/>
                <w:sz w:val="16"/>
                <w:szCs w:val="16"/>
                <w:lang w:val="nl-NL"/>
              </w:rPr>
            </w:pPr>
            <w:bookmarkStart w:name="_Hlk213505141" w:id="6"/>
            <w:r w:rsidRPr="00A0473D">
              <w:rPr>
                <w:rFonts w:ascii="Verdana" w:hAnsi="Verdana" w:cs="Calibri"/>
                <w:sz w:val="16"/>
                <w:szCs w:val="16"/>
                <w:lang w:val="nl-NL"/>
              </w:rPr>
              <w:t>Hoofdstuk 5: Overheidsopdrachten</w:t>
            </w:r>
          </w:p>
          <w:bookmarkEnd w:id="6"/>
          <w:p w:rsidRPr="009140B2" w:rsidR="00BC2420" w:rsidP="00DA6B67" w:rsidRDefault="00BC2420" w14:paraId="01DF054F"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18: Statistieken</w:t>
            </w:r>
          </w:p>
          <w:p w:rsidRPr="009140B2" w:rsidR="00BC2420" w:rsidP="00DA6B67" w:rsidRDefault="00BC2420" w14:paraId="63DB4631"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23: Rechterlijke macht en grondrechten</w:t>
            </w:r>
          </w:p>
          <w:p w:rsidRPr="009140B2" w:rsidR="00BC2420" w:rsidP="00DA6B67" w:rsidRDefault="00BC2420" w14:paraId="6E20C33B"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24: Rechtvaardigheid, vrijheid en veiligheid</w:t>
            </w:r>
          </w:p>
          <w:p w:rsidRPr="009140B2" w:rsidR="00BC2420" w:rsidP="00DA6B67" w:rsidRDefault="00BC2420" w14:paraId="71A45215"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32: Financiële controle</w:t>
            </w:r>
          </w:p>
          <w:p w:rsidR="00847DA5" w:rsidP="00DA6B67" w:rsidRDefault="00847DA5" w14:paraId="798DD742" w14:textId="77777777">
            <w:pPr>
              <w:pStyle w:val="NormalWeb"/>
              <w:spacing w:before="0" w:beforeAutospacing="0" w:after="0" w:afterAutospacing="0"/>
              <w:rPr>
                <w:rStyle w:val="cf01"/>
                <w:rFonts w:ascii="Verdana" w:hAnsi="Verdana"/>
                <w:sz w:val="16"/>
                <w:szCs w:val="16"/>
                <w:lang w:val="nl-NL"/>
              </w:rPr>
            </w:pPr>
            <w:r w:rsidRPr="00A0473D">
              <w:rPr>
                <w:rStyle w:val="cf01"/>
                <w:rFonts w:ascii="Verdana" w:hAnsi="Verdana"/>
                <w:sz w:val="16"/>
                <w:szCs w:val="16"/>
                <w:lang w:val="nl-NL"/>
              </w:rPr>
              <w:t xml:space="preserve">Thema’s: </w:t>
            </w:r>
            <w:r w:rsidRPr="009140B2">
              <w:rPr>
                <w:rStyle w:val="cf01"/>
                <w:rFonts w:ascii="Verdana" w:hAnsi="Verdana" w:cs="Calibri"/>
                <w:sz w:val="16"/>
                <w:szCs w:val="16"/>
                <w:lang w:val="nl-NL"/>
              </w:rPr>
              <w:t>economische</w:t>
            </w:r>
            <w:r w:rsidRPr="00A0473D">
              <w:rPr>
                <w:rStyle w:val="cf01"/>
                <w:rFonts w:ascii="Verdana" w:hAnsi="Verdana"/>
                <w:sz w:val="16"/>
                <w:szCs w:val="16"/>
                <w:lang w:val="nl-NL"/>
              </w:rPr>
              <w:t xml:space="preserve"> criteria</w:t>
            </w:r>
            <w:r w:rsidRPr="009140B2">
              <w:rPr>
                <w:rStyle w:val="cf01"/>
                <w:rFonts w:ascii="Verdana" w:hAnsi="Verdana" w:cs="Calibri"/>
                <w:sz w:val="16"/>
                <w:szCs w:val="16"/>
                <w:lang w:val="nl-NL"/>
              </w:rPr>
              <w:t>;</w:t>
            </w:r>
            <w:r w:rsidRPr="00A0473D">
              <w:rPr>
                <w:rStyle w:val="cf01"/>
                <w:rFonts w:ascii="Verdana" w:hAnsi="Verdana"/>
                <w:sz w:val="16"/>
                <w:szCs w:val="16"/>
                <w:lang w:val="nl-NL"/>
              </w:rPr>
              <w:t xml:space="preserve"> functioneren van democratische instellingen</w:t>
            </w:r>
            <w:r w:rsidRPr="009140B2">
              <w:rPr>
                <w:rStyle w:val="cf01"/>
                <w:rFonts w:ascii="Verdana" w:hAnsi="Verdana" w:cs="Calibri"/>
                <w:sz w:val="16"/>
                <w:szCs w:val="16"/>
                <w:lang w:val="nl-NL"/>
              </w:rPr>
              <w:t>; en</w:t>
            </w:r>
            <w:r w:rsidRPr="00A0473D">
              <w:rPr>
                <w:rStyle w:val="cf01"/>
                <w:rFonts w:ascii="Verdana" w:hAnsi="Verdana"/>
                <w:sz w:val="16"/>
                <w:szCs w:val="16"/>
                <w:lang w:val="nl-NL"/>
              </w:rPr>
              <w:t xml:space="preserve"> openbaar bestuur.</w:t>
            </w:r>
          </w:p>
          <w:p w:rsidRPr="009140B2" w:rsidR="00AD365F" w:rsidP="00DA6B67" w:rsidRDefault="00AD365F" w14:paraId="1ABE46A1" w14:textId="2972E67D">
            <w:pPr>
              <w:pStyle w:val="NormalWeb"/>
              <w:spacing w:before="0" w:beforeAutospacing="0" w:after="0" w:afterAutospacing="0"/>
              <w:rPr>
                <w:rStyle w:val="cf01"/>
                <w:rFonts w:ascii="Verdana" w:hAnsi="Verdana"/>
                <w:sz w:val="16"/>
                <w:szCs w:val="16"/>
                <w:lang w:val="nl-NL"/>
              </w:rPr>
            </w:pPr>
          </w:p>
        </w:tc>
      </w:tr>
      <w:tr w:rsidRPr="00BB59C2" w:rsidR="00BC2420" w:rsidTr="009140B2" w14:paraId="14E1CC20" w14:textId="77777777">
        <w:tc>
          <w:tcPr>
            <w:tcW w:w="988" w:type="dxa"/>
            <w:vAlign w:val="center"/>
          </w:tcPr>
          <w:p w:rsidRPr="009140B2" w:rsidR="00BC2420" w:rsidP="00D60783" w:rsidRDefault="00BC2420" w14:paraId="232B0491" w14:textId="77777777">
            <w:pPr>
              <w:spacing w:line="240" w:lineRule="auto"/>
              <w:rPr>
                <w:rStyle w:val="cf01"/>
                <w:rFonts w:ascii="Verdana" w:hAnsi="Verdana"/>
                <w:b/>
                <w:sz w:val="16"/>
                <w:szCs w:val="16"/>
                <w:lang w:val="nl-NL"/>
              </w:rPr>
            </w:pPr>
            <w:r w:rsidRPr="009140B2">
              <w:rPr>
                <w:rStyle w:val="cf01"/>
                <w:rFonts w:ascii="Verdana" w:hAnsi="Verdana"/>
                <w:b/>
                <w:sz w:val="16"/>
                <w:szCs w:val="16"/>
              </w:rPr>
              <w:t xml:space="preserve">Cluster 2 </w:t>
            </w:r>
          </w:p>
          <w:p w:rsidRPr="009140B2" w:rsidR="00BC2420" w:rsidP="00D60783" w:rsidRDefault="00BC2420" w14:paraId="445AF51C" w14:textId="77777777">
            <w:pPr>
              <w:spacing w:line="240" w:lineRule="auto"/>
              <w:rPr>
                <w:rStyle w:val="cf01"/>
                <w:rFonts w:ascii="Verdana" w:hAnsi="Verdana"/>
                <w:i/>
                <w:sz w:val="16"/>
                <w:szCs w:val="16"/>
                <w:lang w:val="nl-NL"/>
              </w:rPr>
            </w:pPr>
            <w:r w:rsidRPr="009140B2">
              <w:rPr>
                <w:rStyle w:val="cf01"/>
                <w:rFonts w:ascii="Verdana" w:hAnsi="Verdana"/>
                <w:sz w:val="16"/>
                <w:szCs w:val="16"/>
              </w:rPr>
              <w:t>Interne markt</w:t>
            </w:r>
          </w:p>
        </w:tc>
        <w:tc>
          <w:tcPr>
            <w:tcW w:w="6541" w:type="dxa"/>
          </w:tcPr>
          <w:p w:rsidRPr="009140B2" w:rsidR="00BC2420" w:rsidP="00DA6B67" w:rsidRDefault="00BC2420" w14:paraId="707A031E"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1: Vrij verkeer van goederen</w:t>
            </w:r>
          </w:p>
          <w:p w:rsidRPr="009140B2" w:rsidR="00BC2420" w:rsidP="00DA6B67" w:rsidRDefault="00BC2420" w14:paraId="13D68ED6"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2: Vrij verkeer van werknemers</w:t>
            </w:r>
          </w:p>
          <w:p w:rsidRPr="009140B2" w:rsidR="00BC2420" w:rsidP="00DA6B67" w:rsidRDefault="00BC2420" w14:paraId="293261D0" w14:textId="77777777">
            <w:pPr>
              <w:pStyle w:val="NormalWeb"/>
              <w:spacing w:before="0" w:beforeAutospacing="0" w:after="0" w:afterAutospacing="0"/>
              <w:rPr>
                <w:rFonts w:ascii="Verdana" w:hAnsi="Verdana" w:cs="Calibri"/>
                <w:sz w:val="16"/>
                <w:szCs w:val="16"/>
                <w:lang w:val="nl-NL"/>
              </w:rPr>
            </w:pPr>
            <w:bookmarkStart w:name="_Hlk213508554" w:id="7"/>
            <w:r w:rsidRPr="00A0473D">
              <w:rPr>
                <w:rFonts w:ascii="Verdana" w:hAnsi="Verdana" w:cs="Calibri"/>
                <w:sz w:val="16"/>
                <w:szCs w:val="16"/>
                <w:lang w:val="nl-NL"/>
              </w:rPr>
              <w:t>Hoofdstuk 3: Recht van vestiging en vrij verrichten van diensten</w:t>
            </w:r>
          </w:p>
          <w:bookmarkEnd w:id="7"/>
          <w:p w:rsidRPr="009140B2" w:rsidR="00BC2420" w:rsidP="00DA6B67" w:rsidRDefault="00BC2420" w14:paraId="0CDF39A3"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4: Vrij verkeer van kapitaal</w:t>
            </w:r>
          </w:p>
          <w:p w:rsidRPr="009140B2" w:rsidR="00BC2420" w:rsidP="00DA6B67" w:rsidRDefault="00BC2420" w14:paraId="6AB2EA38"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6: Vennootschapsrecht</w:t>
            </w:r>
          </w:p>
          <w:p w:rsidRPr="009140B2" w:rsidR="00BC2420" w:rsidP="00DA6B67" w:rsidRDefault="00BC2420" w14:paraId="6CD05589" w14:textId="77777777">
            <w:pPr>
              <w:pStyle w:val="NormalWeb"/>
              <w:spacing w:before="0" w:beforeAutospacing="0" w:after="0" w:afterAutospacing="0"/>
              <w:rPr>
                <w:rFonts w:ascii="Verdana" w:hAnsi="Verdana" w:cs="Calibri"/>
                <w:sz w:val="16"/>
                <w:szCs w:val="16"/>
                <w:lang w:val="nl-NL"/>
              </w:rPr>
            </w:pPr>
            <w:bookmarkStart w:name="_Hlk213505152" w:id="8"/>
            <w:r w:rsidRPr="00A0473D">
              <w:rPr>
                <w:rFonts w:ascii="Verdana" w:hAnsi="Verdana" w:cs="Calibri"/>
                <w:sz w:val="16"/>
                <w:szCs w:val="16"/>
                <w:lang w:val="nl-NL"/>
              </w:rPr>
              <w:t>Hoofdstuk 7: Intellectueel eigendomsrecht</w:t>
            </w:r>
          </w:p>
          <w:bookmarkEnd w:id="8"/>
          <w:p w:rsidRPr="009140B2" w:rsidR="00BC2420" w:rsidP="00DA6B67" w:rsidRDefault="00BC2420" w14:paraId="0F6E57E4"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8: Mededingingsbeleid</w:t>
            </w:r>
          </w:p>
          <w:p w:rsidRPr="009140B2" w:rsidR="00BC2420" w:rsidP="00DA6B67" w:rsidRDefault="00BC2420" w14:paraId="172E87B1"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9: Financiële diensten</w:t>
            </w:r>
          </w:p>
          <w:p w:rsidR="00BC2420" w:rsidP="00DA6B67" w:rsidRDefault="00BC2420" w14:paraId="67D42AC9" w14:textId="77777777">
            <w:pPr>
              <w:pStyle w:val="NormalWeb"/>
              <w:spacing w:before="0" w:beforeAutospacing="0" w:after="0" w:afterAutospacing="0"/>
              <w:rPr>
                <w:rFonts w:ascii="Verdana" w:hAnsi="Verdana" w:cs="Calibri"/>
                <w:sz w:val="16"/>
                <w:szCs w:val="16"/>
              </w:rPr>
            </w:pPr>
            <w:r w:rsidRPr="009140B2">
              <w:rPr>
                <w:rFonts w:ascii="Verdana" w:hAnsi="Verdana" w:cs="Calibri"/>
                <w:sz w:val="16"/>
                <w:szCs w:val="16"/>
              </w:rPr>
              <w:t>Hoofdstuk 28: Consumenten- en gezondheidsbescherming</w:t>
            </w:r>
          </w:p>
          <w:p w:rsidRPr="009140B2" w:rsidR="00AD365F" w:rsidP="00DA6B67" w:rsidRDefault="00AD365F" w14:paraId="6F185E2D" w14:textId="77777777">
            <w:pPr>
              <w:pStyle w:val="NormalWeb"/>
              <w:spacing w:before="0" w:beforeAutospacing="0" w:after="0" w:afterAutospacing="0"/>
              <w:rPr>
                <w:rStyle w:val="cf01"/>
                <w:rFonts w:ascii="Verdana" w:hAnsi="Verdana"/>
                <w:sz w:val="16"/>
                <w:szCs w:val="16"/>
              </w:rPr>
            </w:pPr>
          </w:p>
        </w:tc>
      </w:tr>
      <w:tr w:rsidRPr="00265E8C" w:rsidR="00BC2420" w:rsidTr="009140B2" w14:paraId="1D112E7D" w14:textId="77777777">
        <w:tc>
          <w:tcPr>
            <w:tcW w:w="988" w:type="dxa"/>
            <w:vAlign w:val="center"/>
          </w:tcPr>
          <w:p w:rsidRPr="009140B2" w:rsidR="00BC2420" w:rsidP="00D60783" w:rsidRDefault="00BC2420" w14:paraId="3560B121" w14:textId="77777777">
            <w:pPr>
              <w:spacing w:line="240" w:lineRule="auto"/>
              <w:rPr>
                <w:rStyle w:val="cf01"/>
                <w:rFonts w:ascii="Verdana" w:hAnsi="Verdana"/>
                <w:b/>
                <w:sz w:val="16"/>
                <w:szCs w:val="16"/>
                <w:lang w:val="nl-NL"/>
              </w:rPr>
            </w:pPr>
            <w:r w:rsidRPr="00A0473D">
              <w:rPr>
                <w:rStyle w:val="cf01"/>
                <w:rFonts w:ascii="Verdana" w:hAnsi="Verdana"/>
                <w:b/>
                <w:sz w:val="16"/>
                <w:szCs w:val="16"/>
                <w:lang w:val="nl-NL"/>
              </w:rPr>
              <w:t>Cluster 3</w:t>
            </w:r>
          </w:p>
          <w:p w:rsidRPr="009140B2" w:rsidR="00BC2420" w:rsidP="00D60783" w:rsidRDefault="00BC2420" w14:paraId="59782018" w14:textId="77777777">
            <w:pPr>
              <w:spacing w:line="240" w:lineRule="auto"/>
              <w:rPr>
                <w:rStyle w:val="cf01"/>
                <w:rFonts w:ascii="Verdana" w:hAnsi="Verdana"/>
                <w:sz w:val="16"/>
                <w:szCs w:val="16"/>
                <w:lang w:val="nl-NL"/>
              </w:rPr>
            </w:pPr>
            <w:r w:rsidRPr="00A0473D">
              <w:rPr>
                <w:rStyle w:val="cf01"/>
                <w:rFonts w:ascii="Verdana" w:hAnsi="Verdana"/>
                <w:sz w:val="16"/>
                <w:szCs w:val="16"/>
                <w:lang w:val="nl-NL"/>
              </w:rPr>
              <w:t>Concurrentievermogen en inclusieve groei</w:t>
            </w:r>
          </w:p>
        </w:tc>
        <w:tc>
          <w:tcPr>
            <w:tcW w:w="6541" w:type="dxa"/>
          </w:tcPr>
          <w:p w:rsidRPr="009140B2" w:rsidR="00BC2420" w:rsidP="00DA6B67" w:rsidRDefault="00BC2420" w14:paraId="70742224" w14:textId="77777777">
            <w:pPr>
              <w:pStyle w:val="NormalWeb"/>
              <w:spacing w:before="0" w:beforeAutospacing="0" w:after="0" w:afterAutospacing="0"/>
              <w:rPr>
                <w:rFonts w:ascii="Verdana" w:hAnsi="Verdana" w:cs="Calibri"/>
                <w:sz w:val="16"/>
                <w:szCs w:val="16"/>
                <w:lang w:val="nl-NL"/>
              </w:rPr>
            </w:pPr>
            <w:bookmarkStart w:name="_Hlk213505187" w:id="9"/>
            <w:r w:rsidRPr="00A0473D">
              <w:rPr>
                <w:rFonts w:ascii="Verdana" w:hAnsi="Verdana" w:cs="Calibri"/>
                <w:sz w:val="16"/>
                <w:szCs w:val="16"/>
                <w:lang w:val="nl-NL"/>
              </w:rPr>
              <w:t>Hoofdstuk 10: Informatiemaatschappij en media</w:t>
            </w:r>
          </w:p>
          <w:bookmarkEnd w:id="9"/>
          <w:p w:rsidRPr="009140B2" w:rsidR="00BC2420" w:rsidP="00DA6B67" w:rsidRDefault="00BC2420" w14:paraId="324EAEB9"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16: Belastingen</w:t>
            </w:r>
          </w:p>
          <w:p w:rsidRPr="009140B2" w:rsidR="00BC2420" w:rsidP="00DA6B67" w:rsidRDefault="00BC2420" w14:paraId="0F91BB90"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17: Economisch en monetair beleid</w:t>
            </w:r>
          </w:p>
          <w:p w:rsidRPr="009140B2" w:rsidR="00BC2420" w:rsidP="00DA6B67" w:rsidRDefault="00BC2420" w14:paraId="64D53A4F"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19: Sociaal beleid en werkgelegenheid</w:t>
            </w:r>
          </w:p>
          <w:p w:rsidRPr="009140B2" w:rsidR="00BC2420" w:rsidP="00DA6B67" w:rsidRDefault="00BC2420" w14:paraId="632ACEF9" w14:textId="77777777">
            <w:pPr>
              <w:pStyle w:val="NormalWeb"/>
              <w:spacing w:before="0" w:beforeAutospacing="0" w:after="0" w:afterAutospacing="0"/>
              <w:rPr>
                <w:rFonts w:ascii="Verdana" w:hAnsi="Verdana" w:cs="Calibri"/>
                <w:sz w:val="16"/>
                <w:szCs w:val="16"/>
                <w:lang w:val="nl-NL"/>
              </w:rPr>
            </w:pPr>
            <w:bookmarkStart w:name="_Hlk213505203" w:id="10"/>
            <w:r w:rsidRPr="00A0473D">
              <w:rPr>
                <w:rFonts w:ascii="Verdana" w:hAnsi="Verdana" w:cs="Calibri"/>
                <w:sz w:val="16"/>
                <w:szCs w:val="16"/>
                <w:lang w:val="nl-NL"/>
              </w:rPr>
              <w:t>Hoofdstuk 20: Ondernemings- en industriebeleid</w:t>
            </w:r>
          </w:p>
          <w:p w:rsidRPr="009140B2" w:rsidR="00BC2420" w:rsidP="00DA6B67" w:rsidRDefault="00BC2420" w14:paraId="7C532455"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25: Wetenschap en onderzoek</w:t>
            </w:r>
          </w:p>
          <w:p w:rsidRPr="009140B2" w:rsidR="00BC2420" w:rsidP="00DA6B67" w:rsidRDefault="00BC2420" w14:paraId="1CA5D714"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26: Onderwijs en cultuur</w:t>
            </w:r>
          </w:p>
          <w:bookmarkEnd w:id="10"/>
          <w:p w:rsidR="00BC2420" w:rsidP="00DA6B67" w:rsidRDefault="00BC2420" w14:paraId="5C6F9638"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29: Douane-unie</w:t>
            </w:r>
          </w:p>
          <w:p w:rsidRPr="009140B2" w:rsidR="00AD365F" w:rsidP="00DA6B67" w:rsidRDefault="00AD365F" w14:paraId="2138DA08" w14:textId="77777777">
            <w:pPr>
              <w:pStyle w:val="NormalWeb"/>
              <w:spacing w:before="0" w:beforeAutospacing="0" w:after="0" w:afterAutospacing="0"/>
              <w:rPr>
                <w:rStyle w:val="cf01"/>
                <w:rFonts w:ascii="Verdana" w:hAnsi="Verdana"/>
                <w:sz w:val="16"/>
                <w:szCs w:val="16"/>
                <w:lang w:val="nl-NL"/>
              </w:rPr>
            </w:pPr>
          </w:p>
        </w:tc>
      </w:tr>
      <w:tr w:rsidRPr="00BB59C2" w:rsidR="00BC2420" w:rsidTr="009140B2" w14:paraId="6839FFF6" w14:textId="77777777">
        <w:tc>
          <w:tcPr>
            <w:tcW w:w="988" w:type="dxa"/>
            <w:vAlign w:val="center"/>
          </w:tcPr>
          <w:p w:rsidRPr="009140B2" w:rsidR="00BC2420" w:rsidP="00D60783" w:rsidRDefault="00BC2420" w14:paraId="37313320" w14:textId="77777777">
            <w:pPr>
              <w:spacing w:line="240" w:lineRule="auto"/>
              <w:rPr>
                <w:rStyle w:val="cf01"/>
                <w:rFonts w:ascii="Verdana" w:hAnsi="Verdana"/>
                <w:b/>
                <w:sz w:val="16"/>
                <w:szCs w:val="16"/>
                <w:lang w:val="nl-NL"/>
              </w:rPr>
            </w:pPr>
            <w:r w:rsidRPr="00A0473D">
              <w:rPr>
                <w:rStyle w:val="cf01"/>
                <w:rFonts w:ascii="Verdana" w:hAnsi="Verdana"/>
                <w:b/>
                <w:sz w:val="16"/>
                <w:szCs w:val="16"/>
                <w:lang w:val="nl-NL"/>
              </w:rPr>
              <w:t>Cluster 4</w:t>
            </w:r>
          </w:p>
          <w:p w:rsidRPr="009140B2" w:rsidR="00BC2420" w:rsidP="00D60783" w:rsidRDefault="00BC2420" w14:paraId="75831190" w14:textId="77777777">
            <w:pPr>
              <w:spacing w:line="240" w:lineRule="auto"/>
              <w:rPr>
                <w:rStyle w:val="cf01"/>
                <w:rFonts w:ascii="Verdana" w:hAnsi="Verdana"/>
                <w:sz w:val="16"/>
                <w:szCs w:val="16"/>
                <w:lang w:val="nl-NL"/>
              </w:rPr>
            </w:pPr>
            <w:r w:rsidRPr="00A0473D">
              <w:rPr>
                <w:rStyle w:val="cf01"/>
                <w:rFonts w:ascii="Verdana" w:hAnsi="Verdana"/>
                <w:sz w:val="16"/>
                <w:szCs w:val="16"/>
                <w:lang w:val="nl-NL"/>
              </w:rPr>
              <w:t>Groene agenda en duurzame connectiviteit</w:t>
            </w:r>
          </w:p>
        </w:tc>
        <w:tc>
          <w:tcPr>
            <w:tcW w:w="6541" w:type="dxa"/>
          </w:tcPr>
          <w:p w:rsidRPr="009140B2" w:rsidR="00BC2420" w:rsidP="00DA6B67" w:rsidRDefault="00BC2420" w14:paraId="4045B155"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14: Vervoersbeleid</w:t>
            </w:r>
          </w:p>
          <w:p w:rsidRPr="009140B2" w:rsidR="00BC2420" w:rsidP="00DA6B67" w:rsidRDefault="00BC2420" w14:paraId="4CB0D2A2"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15: Energie</w:t>
            </w:r>
          </w:p>
          <w:p w:rsidRPr="009140B2" w:rsidR="00BC2420" w:rsidP="00DA6B67" w:rsidRDefault="00BC2420" w14:paraId="368D7901"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21: Trans-Europese netwerken</w:t>
            </w:r>
          </w:p>
          <w:p w:rsidR="00BC2420" w:rsidP="00DA6B67" w:rsidRDefault="00BC2420" w14:paraId="7806CC7E" w14:textId="77777777">
            <w:pPr>
              <w:pStyle w:val="NormalWeb"/>
              <w:spacing w:before="0" w:beforeAutospacing="0" w:after="0" w:afterAutospacing="0"/>
              <w:rPr>
                <w:rFonts w:ascii="Verdana" w:hAnsi="Verdana" w:cs="Calibri"/>
                <w:sz w:val="16"/>
                <w:szCs w:val="16"/>
              </w:rPr>
            </w:pPr>
            <w:r w:rsidRPr="009140B2">
              <w:rPr>
                <w:rFonts w:ascii="Verdana" w:hAnsi="Verdana" w:cs="Calibri"/>
                <w:sz w:val="16"/>
                <w:szCs w:val="16"/>
              </w:rPr>
              <w:t>Hoofdstuk 27: Milieu</w:t>
            </w:r>
          </w:p>
          <w:p w:rsidRPr="009140B2" w:rsidR="00AD365F" w:rsidP="00DA6B67" w:rsidRDefault="00AD365F" w14:paraId="6C67E145" w14:textId="77777777">
            <w:pPr>
              <w:pStyle w:val="NormalWeb"/>
              <w:spacing w:before="0" w:beforeAutospacing="0" w:after="0" w:afterAutospacing="0"/>
              <w:rPr>
                <w:rStyle w:val="cf01"/>
                <w:rFonts w:ascii="Verdana" w:hAnsi="Verdana"/>
                <w:sz w:val="16"/>
                <w:szCs w:val="16"/>
              </w:rPr>
            </w:pPr>
          </w:p>
        </w:tc>
      </w:tr>
      <w:tr w:rsidRPr="00265E8C" w:rsidR="00BC2420" w:rsidTr="009140B2" w14:paraId="1851789C" w14:textId="77777777">
        <w:tc>
          <w:tcPr>
            <w:tcW w:w="988" w:type="dxa"/>
            <w:vAlign w:val="center"/>
          </w:tcPr>
          <w:p w:rsidRPr="009140B2" w:rsidR="00BC2420" w:rsidP="00D60783" w:rsidRDefault="00BC2420" w14:paraId="141D6FCA" w14:textId="77777777">
            <w:pPr>
              <w:spacing w:line="240" w:lineRule="auto"/>
              <w:rPr>
                <w:rStyle w:val="cf01"/>
                <w:rFonts w:ascii="Verdana" w:hAnsi="Verdana"/>
                <w:b/>
                <w:sz w:val="16"/>
                <w:szCs w:val="16"/>
                <w:lang w:val="nl-NL"/>
              </w:rPr>
            </w:pPr>
            <w:r w:rsidRPr="00A0473D">
              <w:rPr>
                <w:rStyle w:val="cf01"/>
                <w:rFonts w:ascii="Verdana" w:hAnsi="Verdana"/>
                <w:b/>
                <w:sz w:val="16"/>
                <w:szCs w:val="16"/>
                <w:lang w:val="nl-NL"/>
              </w:rPr>
              <w:t>Cluster 5</w:t>
            </w:r>
          </w:p>
          <w:p w:rsidRPr="009140B2" w:rsidR="00BC2420" w:rsidP="00D60783" w:rsidRDefault="00BC2420" w14:paraId="48564FAE" w14:textId="77777777">
            <w:pPr>
              <w:spacing w:line="240" w:lineRule="auto"/>
              <w:rPr>
                <w:rStyle w:val="cf01"/>
                <w:rFonts w:ascii="Verdana" w:hAnsi="Verdana"/>
                <w:sz w:val="16"/>
                <w:szCs w:val="16"/>
                <w:lang w:val="nl-NL"/>
              </w:rPr>
            </w:pPr>
            <w:r w:rsidRPr="00A0473D">
              <w:rPr>
                <w:rStyle w:val="cf01"/>
                <w:rFonts w:ascii="Verdana" w:hAnsi="Verdana"/>
                <w:sz w:val="16"/>
                <w:szCs w:val="16"/>
                <w:lang w:val="nl-NL"/>
              </w:rPr>
              <w:t>Hulpbronnen, landbouw en cohesie</w:t>
            </w:r>
          </w:p>
        </w:tc>
        <w:tc>
          <w:tcPr>
            <w:tcW w:w="6541" w:type="dxa"/>
          </w:tcPr>
          <w:p w:rsidRPr="009140B2" w:rsidR="00BC2420" w:rsidP="00DA6B67" w:rsidRDefault="00BC2420" w14:paraId="323BA200"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11: Landbouw en plattelandsontwikkeling</w:t>
            </w:r>
          </w:p>
          <w:p w:rsidRPr="009140B2" w:rsidR="00BC2420" w:rsidP="00DA6B67" w:rsidRDefault="00BC2420" w14:paraId="34C2A108"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12: Voedselveiligheid, veterinair en fytosanitair beleid</w:t>
            </w:r>
          </w:p>
          <w:p w:rsidRPr="009140B2" w:rsidR="00BC2420" w:rsidP="00DA6B67" w:rsidRDefault="00BC2420" w14:paraId="29A8913D"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13: Visserij</w:t>
            </w:r>
          </w:p>
          <w:p w:rsidRPr="009140B2" w:rsidR="00BC2420" w:rsidP="00DA6B67" w:rsidRDefault="00BC2420" w14:paraId="42D8A920"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22: Regionaal beleid en coördinatie van de structuurinstrumenten</w:t>
            </w:r>
          </w:p>
          <w:p w:rsidR="00BC2420" w:rsidP="00DA6B67" w:rsidRDefault="00BC2420" w14:paraId="27B78AA4"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 xml:space="preserve">Hoofdstuk 33: </w:t>
            </w:r>
            <w:bookmarkStart w:name="_Hlk213156508" w:id="11"/>
            <w:r w:rsidRPr="00A0473D">
              <w:rPr>
                <w:rFonts w:ascii="Verdana" w:hAnsi="Verdana" w:cs="Calibri"/>
                <w:sz w:val="16"/>
                <w:szCs w:val="16"/>
                <w:lang w:val="nl-NL"/>
              </w:rPr>
              <w:t>Financiële en budgettaire bepalingen</w:t>
            </w:r>
            <w:bookmarkEnd w:id="11"/>
          </w:p>
          <w:p w:rsidRPr="009140B2" w:rsidR="00AD365F" w:rsidP="00DA6B67" w:rsidRDefault="00AD365F" w14:paraId="0CDD13E9" w14:textId="77777777">
            <w:pPr>
              <w:pStyle w:val="NormalWeb"/>
              <w:spacing w:before="0" w:beforeAutospacing="0" w:after="0" w:afterAutospacing="0"/>
              <w:rPr>
                <w:rStyle w:val="cf01"/>
                <w:rFonts w:ascii="Verdana" w:hAnsi="Verdana"/>
                <w:sz w:val="16"/>
                <w:szCs w:val="16"/>
                <w:lang w:val="nl-NL"/>
              </w:rPr>
            </w:pPr>
          </w:p>
        </w:tc>
      </w:tr>
      <w:tr w:rsidRPr="00265E8C" w:rsidR="00BC2420" w:rsidTr="009140B2" w14:paraId="5DF35154" w14:textId="77777777">
        <w:tc>
          <w:tcPr>
            <w:tcW w:w="988" w:type="dxa"/>
            <w:vAlign w:val="center"/>
          </w:tcPr>
          <w:p w:rsidRPr="009140B2" w:rsidR="00BC2420" w:rsidP="00D60783" w:rsidRDefault="00BC2420" w14:paraId="088CBD89" w14:textId="77777777">
            <w:pPr>
              <w:spacing w:line="240" w:lineRule="auto"/>
              <w:rPr>
                <w:rStyle w:val="cf01"/>
                <w:rFonts w:ascii="Verdana" w:hAnsi="Verdana"/>
                <w:b/>
                <w:sz w:val="16"/>
                <w:szCs w:val="16"/>
                <w:lang w:val="nl-NL"/>
              </w:rPr>
            </w:pPr>
            <w:r w:rsidRPr="009140B2">
              <w:rPr>
                <w:rStyle w:val="cf01"/>
                <w:rFonts w:ascii="Verdana" w:hAnsi="Verdana"/>
                <w:b/>
                <w:sz w:val="16"/>
                <w:szCs w:val="16"/>
              </w:rPr>
              <w:t xml:space="preserve">Cluster 6 </w:t>
            </w:r>
          </w:p>
          <w:p w:rsidRPr="009140B2" w:rsidR="00BC2420" w:rsidP="00D60783" w:rsidRDefault="00BC2420" w14:paraId="1A4FE17A" w14:textId="77777777">
            <w:pPr>
              <w:spacing w:line="240" w:lineRule="auto"/>
              <w:rPr>
                <w:rStyle w:val="cf01"/>
                <w:rFonts w:ascii="Verdana" w:hAnsi="Verdana"/>
                <w:sz w:val="16"/>
                <w:szCs w:val="16"/>
                <w:lang w:val="nl-NL"/>
              </w:rPr>
            </w:pPr>
            <w:r w:rsidRPr="009140B2">
              <w:rPr>
                <w:rStyle w:val="cf01"/>
                <w:rFonts w:ascii="Verdana" w:hAnsi="Verdana"/>
                <w:sz w:val="16"/>
                <w:szCs w:val="16"/>
              </w:rPr>
              <w:t>Externe betrekkingen</w:t>
            </w:r>
          </w:p>
        </w:tc>
        <w:tc>
          <w:tcPr>
            <w:tcW w:w="6541" w:type="dxa"/>
          </w:tcPr>
          <w:p w:rsidRPr="009140B2" w:rsidR="00BC2420" w:rsidP="00DA6B67" w:rsidRDefault="00BC2420" w14:paraId="0589BB59" w14:textId="77777777">
            <w:pPr>
              <w:pStyle w:val="NormalWeb"/>
              <w:spacing w:before="0" w:beforeAutospacing="0" w:after="0" w:afterAutospacing="0"/>
              <w:rPr>
                <w:rFonts w:ascii="Verdana" w:hAnsi="Verdana" w:cs="Calibri"/>
                <w:sz w:val="16"/>
                <w:szCs w:val="16"/>
                <w:lang w:val="nl-NL"/>
              </w:rPr>
            </w:pPr>
            <w:bookmarkStart w:name="_Hlk213505217" w:id="12"/>
            <w:r w:rsidRPr="00A0473D">
              <w:rPr>
                <w:rFonts w:ascii="Verdana" w:hAnsi="Verdana" w:cs="Calibri"/>
                <w:sz w:val="16"/>
                <w:szCs w:val="16"/>
                <w:lang w:val="nl-NL"/>
              </w:rPr>
              <w:t>Hoofdstuk 30: Externe betrekkingen</w:t>
            </w:r>
          </w:p>
          <w:bookmarkEnd w:id="12"/>
          <w:p w:rsidR="00BC2420" w:rsidP="00DA6B67" w:rsidRDefault="00BC2420" w14:paraId="27D31C3B"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31: Buitenlands, veiligheids- en defensiebeleid</w:t>
            </w:r>
          </w:p>
          <w:p w:rsidRPr="009140B2" w:rsidR="00AD365F" w:rsidP="00DA6B67" w:rsidRDefault="00AD365F" w14:paraId="0FE4F763" w14:textId="77777777">
            <w:pPr>
              <w:pStyle w:val="NormalWeb"/>
              <w:spacing w:before="0" w:beforeAutospacing="0" w:after="0" w:afterAutospacing="0"/>
              <w:rPr>
                <w:rStyle w:val="cf01"/>
                <w:rFonts w:ascii="Verdana" w:hAnsi="Verdana"/>
                <w:sz w:val="16"/>
                <w:szCs w:val="16"/>
                <w:lang w:val="nl-NL"/>
              </w:rPr>
            </w:pPr>
          </w:p>
        </w:tc>
      </w:tr>
      <w:tr w:rsidRPr="00265E8C" w:rsidR="00BC2420" w:rsidTr="009140B2" w14:paraId="0729596C" w14:textId="77777777">
        <w:tc>
          <w:tcPr>
            <w:tcW w:w="988" w:type="dxa"/>
            <w:vAlign w:val="center"/>
          </w:tcPr>
          <w:p w:rsidRPr="009140B2" w:rsidR="00BC2420" w:rsidP="00D60783" w:rsidRDefault="00BC2420" w14:paraId="5A83DE7A" w14:textId="77777777">
            <w:pPr>
              <w:spacing w:line="240" w:lineRule="auto"/>
              <w:rPr>
                <w:rStyle w:val="cf01"/>
                <w:rFonts w:ascii="Verdana" w:hAnsi="Verdana"/>
                <w:b/>
                <w:sz w:val="16"/>
                <w:szCs w:val="16"/>
                <w:lang w:val="nl-NL"/>
              </w:rPr>
            </w:pPr>
            <w:r w:rsidRPr="009140B2">
              <w:rPr>
                <w:rStyle w:val="cf01"/>
                <w:rFonts w:ascii="Verdana" w:hAnsi="Verdana"/>
                <w:b/>
                <w:sz w:val="16"/>
                <w:szCs w:val="16"/>
              </w:rPr>
              <w:t xml:space="preserve">Overige </w:t>
            </w:r>
          </w:p>
        </w:tc>
        <w:tc>
          <w:tcPr>
            <w:tcW w:w="6541" w:type="dxa"/>
          </w:tcPr>
          <w:p w:rsidRPr="009140B2" w:rsidR="00BC2420" w:rsidP="00DA6B67" w:rsidRDefault="00BC2420" w14:paraId="0FFADBCB"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34: In</w:t>
            </w:r>
            <w:bookmarkStart w:name="_Hlk213156603" w:id="13"/>
            <w:r w:rsidRPr="00A0473D">
              <w:rPr>
                <w:rFonts w:ascii="Verdana" w:hAnsi="Verdana" w:cs="Calibri"/>
                <w:sz w:val="16"/>
                <w:szCs w:val="16"/>
                <w:lang w:val="nl-NL"/>
              </w:rPr>
              <w:t>stellingen</w:t>
            </w:r>
            <w:bookmarkEnd w:id="13"/>
          </w:p>
          <w:p w:rsidR="00BC2420" w:rsidP="00DA6B67" w:rsidRDefault="00BC2420" w14:paraId="71091CF1" w14:textId="77777777">
            <w:pPr>
              <w:pStyle w:val="NormalWeb"/>
              <w:spacing w:before="0" w:beforeAutospacing="0" w:after="0" w:afterAutospacing="0"/>
              <w:rPr>
                <w:rFonts w:ascii="Verdana" w:hAnsi="Verdana" w:cs="Calibri"/>
                <w:sz w:val="16"/>
                <w:szCs w:val="16"/>
                <w:lang w:val="nl-NL"/>
              </w:rPr>
            </w:pPr>
            <w:r w:rsidRPr="00A0473D">
              <w:rPr>
                <w:rFonts w:ascii="Verdana" w:hAnsi="Verdana" w:cs="Calibri"/>
                <w:sz w:val="16"/>
                <w:szCs w:val="16"/>
                <w:lang w:val="nl-NL"/>
              </w:rPr>
              <w:t>Hoofdstuk 35: Overige vraagstukken</w:t>
            </w:r>
          </w:p>
          <w:p w:rsidRPr="009140B2" w:rsidR="00AD365F" w:rsidP="00DA6B67" w:rsidRDefault="00AD365F" w14:paraId="25CEBCAF" w14:textId="77777777">
            <w:pPr>
              <w:pStyle w:val="NormalWeb"/>
              <w:spacing w:before="0" w:beforeAutospacing="0" w:after="0" w:afterAutospacing="0"/>
              <w:rPr>
                <w:rStyle w:val="cf01"/>
                <w:rFonts w:ascii="Verdana" w:hAnsi="Verdana"/>
                <w:sz w:val="16"/>
                <w:szCs w:val="16"/>
                <w:lang w:val="nl-NL"/>
              </w:rPr>
            </w:pPr>
          </w:p>
        </w:tc>
      </w:tr>
    </w:tbl>
    <w:p w:rsidR="00BC2420" w:rsidP="005B5B3F" w:rsidRDefault="00BC2420" w14:paraId="6CB1E013" w14:textId="77777777">
      <w:pPr>
        <w:spacing w:line="240" w:lineRule="auto"/>
      </w:pPr>
    </w:p>
    <w:sectPr w:rsidR="00BC2420" w:rsidSect="00D326A2">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223C" w14:textId="77777777" w:rsidR="005E32A5" w:rsidRDefault="005E32A5">
      <w:pPr>
        <w:spacing w:line="240" w:lineRule="auto"/>
      </w:pPr>
      <w:r>
        <w:separator/>
      </w:r>
    </w:p>
  </w:endnote>
  <w:endnote w:type="continuationSeparator" w:id="0">
    <w:p w14:paraId="3F6ECA6D" w14:textId="77777777" w:rsidR="005E32A5" w:rsidRDefault="005E32A5">
      <w:pPr>
        <w:spacing w:line="240" w:lineRule="auto"/>
      </w:pPr>
      <w:r>
        <w:continuationSeparator/>
      </w:r>
    </w:p>
  </w:endnote>
  <w:endnote w:type="continuationNotice" w:id="1">
    <w:p w14:paraId="17BC53C7" w14:textId="77777777" w:rsidR="005E32A5" w:rsidRDefault="005E32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F5AA" w14:textId="77777777" w:rsidR="003F32F9" w:rsidRDefault="003F3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173234"/>
      <w:docPartObj>
        <w:docPartGallery w:val="Page Numbers (Bottom of Page)"/>
        <w:docPartUnique/>
      </w:docPartObj>
    </w:sdtPr>
    <w:sdtContent>
      <w:p w14:paraId="50EA0CA8" w14:textId="4585EDF3" w:rsidR="00877817" w:rsidRDefault="00877817">
        <w:pPr>
          <w:pStyle w:val="Footer"/>
          <w:jc w:val="center"/>
        </w:pPr>
        <w:r>
          <w:fldChar w:fldCharType="begin"/>
        </w:r>
        <w:r>
          <w:instrText>PAGE   \* MERGEFORMAT</w:instrText>
        </w:r>
        <w:r>
          <w:fldChar w:fldCharType="separate"/>
        </w:r>
        <w:r>
          <w:rPr>
            <w:lang w:val="nl-NL"/>
          </w:rPr>
          <w:t>2</w:t>
        </w:r>
        <w:r>
          <w:fldChar w:fldCharType="end"/>
        </w:r>
      </w:p>
    </w:sdtContent>
  </w:sdt>
  <w:p w14:paraId="1B7EEFB9" w14:textId="77777777" w:rsidR="00877817" w:rsidRDefault="00877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67153"/>
      <w:docPartObj>
        <w:docPartGallery w:val="Page Numbers (Bottom of Page)"/>
        <w:docPartUnique/>
      </w:docPartObj>
    </w:sdtPr>
    <w:sdtContent>
      <w:p w14:paraId="0E9F5E35" w14:textId="765606A8" w:rsidR="00877817" w:rsidRDefault="00877817">
        <w:pPr>
          <w:pStyle w:val="Footer"/>
          <w:jc w:val="center"/>
        </w:pPr>
        <w:r>
          <w:fldChar w:fldCharType="begin"/>
        </w:r>
        <w:r>
          <w:instrText>PAGE   \* MERGEFORMAT</w:instrText>
        </w:r>
        <w:r>
          <w:fldChar w:fldCharType="separate"/>
        </w:r>
        <w:r>
          <w:rPr>
            <w:lang w:val="nl-NL"/>
          </w:rPr>
          <w:t>2</w:t>
        </w:r>
        <w:r>
          <w:fldChar w:fldCharType="end"/>
        </w:r>
      </w:p>
    </w:sdtContent>
  </w:sdt>
  <w:p w14:paraId="3763E6F0" w14:textId="77777777" w:rsidR="00877817" w:rsidRDefault="00877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A714" w14:textId="77777777" w:rsidR="005E32A5" w:rsidRDefault="005E32A5">
      <w:pPr>
        <w:spacing w:line="240" w:lineRule="auto"/>
      </w:pPr>
      <w:r>
        <w:separator/>
      </w:r>
    </w:p>
  </w:footnote>
  <w:footnote w:type="continuationSeparator" w:id="0">
    <w:p w14:paraId="7F1D6AC5" w14:textId="77777777" w:rsidR="005E32A5" w:rsidRDefault="005E32A5">
      <w:pPr>
        <w:spacing w:line="240" w:lineRule="auto"/>
      </w:pPr>
      <w:r>
        <w:continuationSeparator/>
      </w:r>
    </w:p>
  </w:footnote>
  <w:footnote w:type="continuationNotice" w:id="1">
    <w:p w14:paraId="62451E73" w14:textId="77777777" w:rsidR="005E32A5" w:rsidRDefault="005E32A5">
      <w:pPr>
        <w:spacing w:line="240" w:lineRule="auto"/>
      </w:pPr>
    </w:p>
  </w:footnote>
  <w:footnote w:id="2">
    <w:p w14:paraId="6689AE00" w14:textId="77777777" w:rsidR="00C7351C" w:rsidRPr="00C7351C" w:rsidRDefault="00C7351C">
      <w:pPr>
        <w:pStyle w:val="FootnoteText"/>
      </w:pPr>
      <w:r>
        <w:rPr>
          <w:rStyle w:val="FootnoteReference"/>
        </w:rPr>
        <w:footnoteRef/>
      </w:r>
      <w:r w:rsidRPr="00C7351C">
        <w:t xml:space="preserve"> </w:t>
      </w:r>
      <w:r w:rsidRPr="00C7351C">
        <w:rPr>
          <w:sz w:val="16"/>
          <w:szCs w:val="16"/>
        </w:rPr>
        <w:t xml:space="preserve">Albanië, Noord-Macedonië, </w:t>
      </w:r>
      <w:r w:rsidR="00D7604B">
        <w:rPr>
          <w:sz w:val="16"/>
          <w:szCs w:val="16"/>
        </w:rPr>
        <w:t xml:space="preserve">en </w:t>
      </w:r>
      <w:r w:rsidRPr="00C7351C">
        <w:rPr>
          <w:sz w:val="16"/>
          <w:szCs w:val="16"/>
        </w:rPr>
        <w:t>Montenegro zijn inmiddels toegetreden.</w:t>
      </w:r>
      <w:r w:rsidR="00D7604B">
        <w:rPr>
          <w:sz w:val="16"/>
          <w:szCs w:val="16"/>
        </w:rPr>
        <w:t xml:space="preserve"> In Servië werkt het bankwezen nog aan implementatie.</w:t>
      </w:r>
    </w:p>
  </w:footnote>
  <w:footnote w:id="3">
    <w:p w14:paraId="242EA3E9" w14:textId="30FC5935" w:rsidR="006F4201" w:rsidRDefault="006F4201">
      <w:pPr>
        <w:pStyle w:val="FootnoteText"/>
      </w:pPr>
      <w:r>
        <w:rPr>
          <w:rStyle w:val="FootnoteReference"/>
        </w:rPr>
        <w:footnoteRef/>
      </w:r>
      <w:r>
        <w:t xml:space="preserve"> </w:t>
      </w:r>
      <w:r w:rsidRPr="006F4201">
        <w:rPr>
          <w:sz w:val="16"/>
          <w:szCs w:val="16"/>
        </w:rPr>
        <w:t>Zie https://www.seo.nl/wp-content/uploads/2025/09/2025-74-Economische-evaluatie-van-EU-Uitbreiding.pdf</w:t>
      </w:r>
    </w:p>
  </w:footnote>
  <w:footnote w:id="4">
    <w:p w14:paraId="29CFA761" w14:textId="43B6783C" w:rsidR="004208F0" w:rsidRDefault="004208F0">
      <w:pPr>
        <w:pStyle w:val="FootnoteText"/>
      </w:pPr>
      <w:r w:rsidRPr="00C77FF2">
        <w:rPr>
          <w:rStyle w:val="FootnoteReference"/>
          <w:sz w:val="16"/>
          <w:szCs w:val="16"/>
        </w:rPr>
        <w:footnoteRef/>
      </w:r>
      <w:r w:rsidRPr="00C77FF2" w:rsidDel="004208F0">
        <w:rPr>
          <w:sz w:val="16"/>
          <w:szCs w:val="16"/>
        </w:rPr>
        <w:t xml:space="preserve"> </w:t>
      </w:r>
      <w:r w:rsidRPr="00C77FF2">
        <w:rPr>
          <w:sz w:val="16"/>
          <w:szCs w:val="16"/>
        </w:rPr>
        <w:t xml:space="preserve">Cluster 6 </w:t>
      </w:r>
      <w:r>
        <w:rPr>
          <w:sz w:val="16"/>
          <w:szCs w:val="16"/>
        </w:rPr>
        <w:t xml:space="preserve">- </w:t>
      </w:r>
      <w:r w:rsidRPr="00C77FF2">
        <w:rPr>
          <w:sz w:val="16"/>
          <w:szCs w:val="16"/>
        </w:rPr>
        <w:t>Externe betrekkingen</w:t>
      </w:r>
      <w:r>
        <w:rPr>
          <w:sz w:val="16"/>
          <w:szCs w:val="16"/>
        </w:rPr>
        <w:t xml:space="preserve">; </w:t>
      </w:r>
      <w:r w:rsidRPr="00D718CA">
        <w:rPr>
          <w:sz w:val="16"/>
          <w:szCs w:val="16"/>
        </w:rPr>
        <w:t>Cluster 3</w:t>
      </w:r>
      <w:r>
        <w:rPr>
          <w:sz w:val="16"/>
          <w:szCs w:val="16"/>
        </w:rPr>
        <w:t xml:space="preserve"> - </w:t>
      </w:r>
      <w:r w:rsidRPr="00D718CA">
        <w:rPr>
          <w:sz w:val="16"/>
          <w:szCs w:val="16"/>
        </w:rPr>
        <w:t xml:space="preserve">Concurrentievermogen en </w:t>
      </w:r>
      <w:r w:rsidR="00327CDC">
        <w:rPr>
          <w:sz w:val="16"/>
          <w:szCs w:val="16"/>
        </w:rPr>
        <w:t>inclusieve</w:t>
      </w:r>
      <w:r w:rsidR="00327CDC" w:rsidRPr="00D718CA">
        <w:rPr>
          <w:sz w:val="16"/>
          <w:szCs w:val="16"/>
        </w:rPr>
        <w:t xml:space="preserve"> </w:t>
      </w:r>
      <w:r w:rsidRPr="00D718CA">
        <w:rPr>
          <w:sz w:val="16"/>
          <w:szCs w:val="16"/>
        </w:rPr>
        <w:t>groei</w:t>
      </w:r>
      <w:r>
        <w:rPr>
          <w:sz w:val="16"/>
          <w:szCs w:val="16"/>
        </w:rPr>
        <w:t xml:space="preserve">; </w:t>
      </w:r>
      <w:r w:rsidRPr="00C77FF2">
        <w:rPr>
          <w:sz w:val="16"/>
          <w:szCs w:val="16"/>
        </w:rPr>
        <w:t xml:space="preserve">Cluster 2 </w:t>
      </w:r>
      <w:r>
        <w:rPr>
          <w:sz w:val="16"/>
          <w:szCs w:val="16"/>
        </w:rPr>
        <w:t xml:space="preserve">- </w:t>
      </w:r>
      <w:r w:rsidRPr="00C77FF2">
        <w:rPr>
          <w:sz w:val="16"/>
          <w:szCs w:val="16"/>
        </w:rPr>
        <w:t>Interne Markt</w:t>
      </w:r>
      <w:r>
        <w:rPr>
          <w:sz w:val="16"/>
          <w:szCs w:val="16"/>
        </w:rPr>
        <w:t xml:space="preserve">; </w:t>
      </w:r>
      <w:r w:rsidRPr="00C77FF2">
        <w:rPr>
          <w:sz w:val="16"/>
          <w:szCs w:val="16"/>
        </w:rPr>
        <w:t xml:space="preserve">Cluster 4 </w:t>
      </w:r>
      <w:r>
        <w:rPr>
          <w:sz w:val="16"/>
          <w:szCs w:val="16"/>
        </w:rPr>
        <w:t xml:space="preserve">- </w:t>
      </w:r>
      <w:r w:rsidRPr="00C77FF2">
        <w:rPr>
          <w:sz w:val="16"/>
          <w:szCs w:val="16"/>
        </w:rPr>
        <w:t>Groene agenda en duurzame connectiviteit.</w:t>
      </w:r>
    </w:p>
  </w:footnote>
  <w:footnote w:id="5">
    <w:p w14:paraId="2CE70140" w14:textId="77777777" w:rsidR="002E0F07" w:rsidRPr="00190A77" w:rsidRDefault="002E0F07" w:rsidP="002E0F07">
      <w:pPr>
        <w:pStyle w:val="NormalWeb"/>
        <w:spacing w:before="0" w:beforeAutospacing="0" w:after="0" w:afterAutospacing="0"/>
        <w:rPr>
          <w:rFonts w:ascii="Verdana" w:hAnsi="Verdana" w:cs="Calibri"/>
          <w:sz w:val="16"/>
          <w:szCs w:val="16"/>
        </w:rPr>
      </w:pPr>
      <w:r w:rsidRPr="002F1B88">
        <w:rPr>
          <w:rStyle w:val="FootnoteReference"/>
          <w:rFonts w:ascii="Verdana" w:hAnsi="Verdana"/>
          <w:sz w:val="16"/>
          <w:szCs w:val="16"/>
        </w:rPr>
        <w:footnoteRef/>
      </w:r>
      <w:r w:rsidRPr="002F1B88">
        <w:rPr>
          <w:rFonts w:ascii="Verdana" w:hAnsi="Verdana"/>
          <w:sz w:val="16"/>
          <w:szCs w:val="16"/>
        </w:rPr>
        <w:t xml:space="preserve"> </w:t>
      </w:r>
      <w:r w:rsidRPr="00190A77">
        <w:rPr>
          <w:rFonts w:ascii="Verdana" w:hAnsi="Verdana" w:cs="Calibri"/>
          <w:sz w:val="16"/>
          <w:szCs w:val="16"/>
        </w:rPr>
        <w:t>H</w:t>
      </w:r>
      <w:r>
        <w:rPr>
          <w:rFonts w:ascii="Verdana" w:hAnsi="Verdana" w:cs="Calibri"/>
          <w:sz w:val="16"/>
          <w:szCs w:val="16"/>
        </w:rPr>
        <w:t xml:space="preserve">S </w:t>
      </w:r>
      <w:r w:rsidRPr="00190A77">
        <w:rPr>
          <w:rFonts w:ascii="Verdana" w:hAnsi="Verdana" w:cs="Calibri"/>
          <w:sz w:val="16"/>
          <w:szCs w:val="16"/>
        </w:rPr>
        <w:t>5</w:t>
      </w:r>
      <w:r>
        <w:rPr>
          <w:rFonts w:ascii="Verdana" w:hAnsi="Verdana" w:cs="Calibri"/>
          <w:sz w:val="16"/>
          <w:szCs w:val="16"/>
        </w:rPr>
        <w:t xml:space="preserve"> - </w:t>
      </w:r>
      <w:r w:rsidRPr="00190A77">
        <w:rPr>
          <w:rFonts w:ascii="Verdana" w:hAnsi="Verdana" w:cs="Calibri"/>
          <w:sz w:val="16"/>
          <w:szCs w:val="16"/>
        </w:rPr>
        <w:t>Overheidsopdrachten</w:t>
      </w:r>
      <w:r>
        <w:rPr>
          <w:rFonts w:ascii="Verdana" w:hAnsi="Verdana" w:cs="Calibri"/>
          <w:sz w:val="16"/>
          <w:szCs w:val="16"/>
        </w:rPr>
        <w:t xml:space="preserve">; </w:t>
      </w:r>
      <w:r w:rsidRPr="00190A77">
        <w:rPr>
          <w:rFonts w:ascii="Verdana" w:hAnsi="Verdana" w:cs="Calibri"/>
          <w:sz w:val="16"/>
          <w:szCs w:val="16"/>
        </w:rPr>
        <w:t>H</w:t>
      </w:r>
      <w:r>
        <w:rPr>
          <w:rFonts w:ascii="Verdana" w:hAnsi="Verdana" w:cs="Calibri"/>
          <w:sz w:val="16"/>
          <w:szCs w:val="16"/>
        </w:rPr>
        <w:t>S</w:t>
      </w:r>
      <w:r w:rsidRPr="00190A77">
        <w:rPr>
          <w:rFonts w:ascii="Verdana" w:hAnsi="Verdana" w:cs="Calibri"/>
          <w:sz w:val="16"/>
          <w:szCs w:val="16"/>
        </w:rPr>
        <w:t xml:space="preserve"> 7</w:t>
      </w:r>
      <w:r>
        <w:rPr>
          <w:rFonts w:ascii="Verdana" w:hAnsi="Verdana" w:cs="Calibri"/>
          <w:sz w:val="16"/>
          <w:szCs w:val="16"/>
        </w:rPr>
        <w:t xml:space="preserve"> -</w:t>
      </w:r>
      <w:r w:rsidRPr="00190A77">
        <w:rPr>
          <w:rFonts w:ascii="Verdana" w:hAnsi="Verdana" w:cs="Calibri"/>
          <w:sz w:val="16"/>
          <w:szCs w:val="16"/>
        </w:rPr>
        <w:t xml:space="preserve"> Intellectueel eigendomsrecht</w:t>
      </w:r>
      <w:r>
        <w:rPr>
          <w:rFonts w:ascii="Verdana" w:hAnsi="Verdana" w:cs="Calibri"/>
          <w:sz w:val="16"/>
          <w:szCs w:val="16"/>
        </w:rPr>
        <w:t xml:space="preserve">; </w:t>
      </w:r>
      <w:r w:rsidRPr="00190A77">
        <w:rPr>
          <w:rFonts w:ascii="Verdana" w:hAnsi="Verdana" w:cs="Calibri"/>
          <w:sz w:val="16"/>
          <w:szCs w:val="16"/>
        </w:rPr>
        <w:t>H</w:t>
      </w:r>
      <w:r>
        <w:rPr>
          <w:rFonts w:ascii="Verdana" w:hAnsi="Verdana" w:cs="Calibri"/>
          <w:sz w:val="16"/>
          <w:szCs w:val="16"/>
        </w:rPr>
        <w:t>S</w:t>
      </w:r>
      <w:r w:rsidRPr="00190A77">
        <w:rPr>
          <w:rFonts w:ascii="Verdana" w:hAnsi="Verdana" w:cs="Calibri"/>
          <w:sz w:val="16"/>
          <w:szCs w:val="16"/>
        </w:rPr>
        <w:t xml:space="preserve"> 10</w:t>
      </w:r>
      <w:r>
        <w:rPr>
          <w:rFonts w:ascii="Verdana" w:hAnsi="Verdana" w:cs="Calibri"/>
          <w:sz w:val="16"/>
          <w:szCs w:val="16"/>
        </w:rPr>
        <w:t xml:space="preserve"> -</w:t>
      </w:r>
      <w:r w:rsidRPr="00190A77">
        <w:rPr>
          <w:rFonts w:ascii="Verdana" w:hAnsi="Verdana" w:cs="Calibri"/>
          <w:sz w:val="16"/>
          <w:szCs w:val="16"/>
        </w:rPr>
        <w:t>Informatiemaatschappij en media</w:t>
      </w:r>
      <w:r>
        <w:rPr>
          <w:rFonts w:ascii="Verdana" w:hAnsi="Verdana" w:cs="Calibri"/>
          <w:sz w:val="16"/>
          <w:szCs w:val="16"/>
        </w:rPr>
        <w:t xml:space="preserve">; </w:t>
      </w:r>
      <w:r w:rsidRPr="00190A77">
        <w:rPr>
          <w:rFonts w:ascii="Verdana" w:hAnsi="Verdana" w:cs="Calibri"/>
          <w:sz w:val="16"/>
          <w:szCs w:val="16"/>
        </w:rPr>
        <w:t>H</w:t>
      </w:r>
      <w:r>
        <w:rPr>
          <w:rFonts w:ascii="Verdana" w:hAnsi="Verdana" w:cs="Calibri"/>
          <w:sz w:val="16"/>
          <w:szCs w:val="16"/>
        </w:rPr>
        <w:t>S</w:t>
      </w:r>
      <w:r w:rsidRPr="00190A77">
        <w:rPr>
          <w:rFonts w:ascii="Verdana" w:hAnsi="Verdana" w:cs="Calibri"/>
          <w:sz w:val="16"/>
          <w:szCs w:val="16"/>
        </w:rPr>
        <w:t xml:space="preserve"> 20</w:t>
      </w:r>
      <w:r>
        <w:rPr>
          <w:rFonts w:ascii="Verdana" w:hAnsi="Verdana" w:cs="Calibri"/>
          <w:sz w:val="16"/>
          <w:szCs w:val="16"/>
        </w:rPr>
        <w:t xml:space="preserve"> -</w:t>
      </w:r>
      <w:r w:rsidRPr="00190A77">
        <w:rPr>
          <w:rFonts w:ascii="Verdana" w:hAnsi="Verdana" w:cs="Calibri"/>
          <w:sz w:val="16"/>
          <w:szCs w:val="16"/>
        </w:rPr>
        <w:t xml:space="preserve"> Ondernemings- en industriebeleid</w:t>
      </w:r>
      <w:r>
        <w:rPr>
          <w:rFonts w:ascii="Verdana" w:hAnsi="Verdana" w:cs="Calibri"/>
          <w:sz w:val="16"/>
          <w:szCs w:val="16"/>
        </w:rPr>
        <w:t xml:space="preserve">; </w:t>
      </w:r>
      <w:r w:rsidRPr="00190A77">
        <w:rPr>
          <w:rFonts w:ascii="Verdana" w:hAnsi="Verdana" w:cs="Calibri"/>
          <w:sz w:val="16"/>
          <w:szCs w:val="16"/>
        </w:rPr>
        <w:t>H</w:t>
      </w:r>
      <w:r>
        <w:rPr>
          <w:rFonts w:ascii="Verdana" w:hAnsi="Verdana" w:cs="Calibri"/>
          <w:sz w:val="16"/>
          <w:szCs w:val="16"/>
        </w:rPr>
        <w:t>S</w:t>
      </w:r>
      <w:r w:rsidRPr="00190A77">
        <w:rPr>
          <w:rFonts w:ascii="Verdana" w:hAnsi="Verdana" w:cs="Calibri"/>
          <w:sz w:val="16"/>
          <w:szCs w:val="16"/>
        </w:rPr>
        <w:t xml:space="preserve"> 25</w:t>
      </w:r>
      <w:r>
        <w:rPr>
          <w:rFonts w:ascii="Verdana" w:hAnsi="Verdana" w:cs="Calibri"/>
          <w:sz w:val="16"/>
          <w:szCs w:val="16"/>
        </w:rPr>
        <w:t xml:space="preserve"> -</w:t>
      </w:r>
      <w:r w:rsidRPr="00190A77">
        <w:rPr>
          <w:rFonts w:ascii="Verdana" w:hAnsi="Verdana" w:cs="Calibri"/>
          <w:sz w:val="16"/>
          <w:szCs w:val="16"/>
        </w:rPr>
        <w:t xml:space="preserve"> Wetenschap en onderzoek</w:t>
      </w:r>
      <w:r>
        <w:rPr>
          <w:rFonts w:ascii="Verdana" w:hAnsi="Verdana" w:cs="Calibri"/>
          <w:sz w:val="16"/>
          <w:szCs w:val="16"/>
        </w:rPr>
        <w:t xml:space="preserve">; </w:t>
      </w:r>
      <w:r w:rsidRPr="00190A77">
        <w:rPr>
          <w:rFonts w:ascii="Verdana" w:hAnsi="Verdana" w:cs="Calibri"/>
          <w:sz w:val="16"/>
          <w:szCs w:val="16"/>
        </w:rPr>
        <w:t>H</w:t>
      </w:r>
      <w:r>
        <w:rPr>
          <w:rFonts w:ascii="Verdana" w:hAnsi="Verdana" w:cs="Calibri"/>
          <w:sz w:val="16"/>
          <w:szCs w:val="16"/>
        </w:rPr>
        <w:t xml:space="preserve">S </w:t>
      </w:r>
      <w:r w:rsidRPr="00190A77">
        <w:rPr>
          <w:rFonts w:ascii="Verdana" w:hAnsi="Verdana" w:cs="Calibri"/>
          <w:sz w:val="16"/>
          <w:szCs w:val="16"/>
        </w:rPr>
        <w:t>26</w:t>
      </w:r>
      <w:r>
        <w:rPr>
          <w:rFonts w:ascii="Verdana" w:hAnsi="Verdana" w:cs="Calibri"/>
          <w:sz w:val="16"/>
          <w:szCs w:val="16"/>
        </w:rPr>
        <w:t xml:space="preserve"> -</w:t>
      </w:r>
      <w:r w:rsidRPr="00190A77">
        <w:rPr>
          <w:rFonts w:ascii="Verdana" w:hAnsi="Verdana" w:cs="Calibri"/>
          <w:sz w:val="16"/>
          <w:szCs w:val="16"/>
        </w:rPr>
        <w:t xml:space="preserve"> Onderwijs en cultuur</w:t>
      </w:r>
      <w:r>
        <w:rPr>
          <w:rFonts w:ascii="Verdana" w:hAnsi="Verdana" w:cs="Calibri"/>
          <w:sz w:val="16"/>
          <w:szCs w:val="16"/>
        </w:rPr>
        <w:t xml:space="preserve">; </w:t>
      </w:r>
      <w:r w:rsidRPr="00190A77">
        <w:rPr>
          <w:rFonts w:ascii="Verdana" w:hAnsi="Verdana" w:cs="Calibri"/>
          <w:sz w:val="16"/>
          <w:szCs w:val="16"/>
        </w:rPr>
        <w:t>H</w:t>
      </w:r>
      <w:r>
        <w:rPr>
          <w:rFonts w:ascii="Verdana" w:hAnsi="Verdana" w:cs="Calibri"/>
          <w:sz w:val="16"/>
          <w:szCs w:val="16"/>
        </w:rPr>
        <w:t>S</w:t>
      </w:r>
      <w:r w:rsidRPr="00190A77">
        <w:rPr>
          <w:rFonts w:ascii="Verdana" w:hAnsi="Verdana" w:cs="Calibri"/>
          <w:sz w:val="16"/>
          <w:szCs w:val="16"/>
        </w:rPr>
        <w:t xml:space="preserve"> 30</w:t>
      </w:r>
      <w:r>
        <w:rPr>
          <w:rFonts w:ascii="Verdana" w:hAnsi="Verdana" w:cs="Calibri"/>
          <w:sz w:val="16"/>
          <w:szCs w:val="16"/>
        </w:rPr>
        <w:t xml:space="preserve"> -</w:t>
      </w:r>
      <w:r w:rsidRPr="00190A77">
        <w:rPr>
          <w:rFonts w:ascii="Verdana" w:hAnsi="Verdana" w:cs="Calibri"/>
          <w:sz w:val="16"/>
          <w:szCs w:val="16"/>
        </w:rPr>
        <w:t xml:space="preserve"> Externe betrekkingen</w:t>
      </w:r>
      <w:r>
        <w:rPr>
          <w:rFonts w:ascii="Verdana" w:hAnsi="Verdana" w:cs="Calibri"/>
          <w:sz w:val="16"/>
          <w:szCs w:val="16"/>
        </w:rPr>
        <w:t>.</w:t>
      </w:r>
    </w:p>
    <w:p w14:paraId="3527BFEE" w14:textId="77777777" w:rsidR="002E0F07" w:rsidRDefault="002E0F07" w:rsidP="002E0F07">
      <w:pPr>
        <w:pStyle w:val="FootnoteText"/>
      </w:pPr>
    </w:p>
  </w:footnote>
  <w:footnote w:id="6">
    <w:p w14:paraId="6410C1B3" w14:textId="77777777" w:rsidR="008C6AAD" w:rsidRPr="00B81E2F" w:rsidRDefault="008C6AAD" w:rsidP="008C6AAD">
      <w:pPr>
        <w:pStyle w:val="FootnoteText"/>
        <w:rPr>
          <w:sz w:val="16"/>
          <w:szCs w:val="16"/>
        </w:rPr>
      </w:pPr>
      <w:r w:rsidRPr="0081395B">
        <w:rPr>
          <w:rStyle w:val="FootnoteReference"/>
          <w:sz w:val="16"/>
          <w:szCs w:val="16"/>
        </w:rPr>
        <w:footnoteRef/>
      </w:r>
      <w:r w:rsidRPr="0081395B">
        <w:rPr>
          <w:sz w:val="16"/>
          <w:szCs w:val="16"/>
        </w:rPr>
        <w:t xml:space="preserve"> </w:t>
      </w:r>
      <w:r w:rsidRPr="00B81E2F">
        <w:rPr>
          <w:sz w:val="16"/>
          <w:szCs w:val="16"/>
        </w:rPr>
        <w:t>Verkiezingen en transparante financiering politieke partijen (1); coördinatiemechanisme voor EU-aangelegenheden (2); werking van Parlementair Stabilisatie- en Associatiecomité (3); verbetering van institutioneel kader (4); klimaat van verzoening (5); functioneren van rechterlijke macht (6); bestrijding van corruptie en georganiseerde misdaad (7); grens- en migratiebeheer en asiel (8); bescherming van rechten van burgers</w:t>
      </w:r>
      <w:r w:rsidRPr="00B81E2F" w:rsidDel="00097C97">
        <w:rPr>
          <w:sz w:val="16"/>
          <w:szCs w:val="16"/>
        </w:rPr>
        <w:t xml:space="preserve"> </w:t>
      </w:r>
      <w:r w:rsidRPr="00B81E2F">
        <w:rPr>
          <w:sz w:val="16"/>
          <w:szCs w:val="16"/>
        </w:rPr>
        <w:t>(9); recht op leven en verbod op foltering (10); klimaat voor</w:t>
      </w:r>
      <w:r w:rsidRPr="00B81E2F" w:rsidDel="00097C97">
        <w:rPr>
          <w:sz w:val="16"/>
          <w:szCs w:val="16"/>
        </w:rPr>
        <w:t xml:space="preserve"> </w:t>
      </w:r>
      <w:r w:rsidRPr="00B81E2F">
        <w:rPr>
          <w:sz w:val="16"/>
          <w:szCs w:val="16"/>
        </w:rPr>
        <w:t>maatschappelijk middenveld (11); vrijheid van meningsuiting en media (12); bescherming van kwetsbare groepen (13); hervorming</w:t>
      </w:r>
      <w:r w:rsidRPr="00B81E2F" w:rsidDel="00097C97">
        <w:rPr>
          <w:sz w:val="16"/>
          <w:szCs w:val="16"/>
        </w:rPr>
        <w:t xml:space="preserve"> </w:t>
      </w:r>
      <w:r w:rsidRPr="00B81E2F">
        <w:rPr>
          <w:sz w:val="16"/>
          <w:szCs w:val="16"/>
        </w:rPr>
        <w:t>openbaar bestuur (14).</w:t>
      </w:r>
    </w:p>
  </w:footnote>
  <w:footnote w:id="7">
    <w:p w14:paraId="65A57AB5" w14:textId="50DF6112" w:rsidR="004B483E" w:rsidRPr="00610A13" w:rsidRDefault="004B483E" w:rsidP="004B483E">
      <w:pPr>
        <w:pStyle w:val="FootnoteText"/>
        <w:rPr>
          <w:sz w:val="14"/>
          <w:szCs w:val="14"/>
        </w:rPr>
      </w:pPr>
      <w:r w:rsidRPr="0051268B">
        <w:rPr>
          <w:rStyle w:val="FootnoteReference"/>
          <w:sz w:val="16"/>
          <w:szCs w:val="16"/>
        </w:rPr>
        <w:footnoteRef/>
      </w:r>
      <w:r w:rsidRPr="0051268B">
        <w:rPr>
          <w:sz w:val="16"/>
          <w:szCs w:val="16"/>
        </w:rPr>
        <w:t xml:space="preserve"> Bestrijding van desinformatie, informatiemanipulatie en inmenging (1); GBVB-aansluiting (2); politieke depolarisatie (3); ODIHR aanbevelingen en hervorming kiesstelsel (4); functioneren van staatsinstellingen (5); hervorming van justitiesector (6); strijd tegen corruptie (7); de-oligarchisering (8); bescherming van mensenrechten en betrokkenheid van maatschappelijk middenveld bij overheidsbesluitvorming (9)</w:t>
      </w:r>
      <w:r w:rsidR="001D756D">
        <w:rPr>
          <w:sz w:val="16"/>
          <w:szCs w:val="16"/>
        </w:rPr>
        <w:t>.</w:t>
      </w:r>
      <w:r w:rsidRPr="0051268B">
        <w:rPr>
          <w:sz w:val="16"/>
          <w:szCs w:val="16"/>
        </w:rPr>
        <w:t xml:space="preserve"> </w:t>
      </w:r>
    </w:p>
  </w:footnote>
  <w:footnote w:id="8">
    <w:p w14:paraId="262E8F8B" w14:textId="3E877B45" w:rsidR="006F21C9" w:rsidRPr="00A45AC1" w:rsidRDefault="006F21C9" w:rsidP="006F21C9">
      <w:pPr>
        <w:pStyle w:val="FootnoteText"/>
        <w:rPr>
          <w:sz w:val="16"/>
          <w:szCs w:val="16"/>
        </w:rPr>
      </w:pPr>
      <w:r w:rsidRPr="00A45AC1">
        <w:rPr>
          <w:rStyle w:val="FootnoteReference"/>
          <w:sz w:val="16"/>
          <w:szCs w:val="16"/>
        </w:rPr>
        <w:footnoteRef/>
      </w:r>
      <w:r w:rsidRPr="00A45AC1">
        <w:rPr>
          <w:sz w:val="16"/>
          <w:szCs w:val="16"/>
        </w:rPr>
        <w:t xml:space="preserve"> Zie o.a.: Motie van het lid Van Campen c.s. over sancties in Europees verband tegen vertrouwelingen van de Georgische oligarch Ivanishvili (</w:t>
      </w:r>
      <w:r w:rsidR="00B6252A" w:rsidRPr="00A45AC1">
        <w:rPr>
          <w:sz w:val="16"/>
          <w:szCs w:val="16"/>
        </w:rPr>
        <w:t xml:space="preserve">Kamerstuk 21 501-20, </w:t>
      </w:r>
      <w:r w:rsidR="001A4DF2" w:rsidRPr="00A45AC1">
        <w:rPr>
          <w:sz w:val="16"/>
          <w:szCs w:val="16"/>
        </w:rPr>
        <w:t>n</w:t>
      </w:r>
      <w:r w:rsidR="00B6252A" w:rsidRPr="00A45AC1">
        <w:rPr>
          <w:sz w:val="16"/>
          <w:szCs w:val="16"/>
        </w:rPr>
        <w:t>r. 2152</w:t>
      </w:r>
      <w:r w:rsidRPr="00A45AC1">
        <w:rPr>
          <w:sz w:val="16"/>
          <w:szCs w:val="16"/>
        </w:rPr>
        <w:t>)</w:t>
      </w:r>
      <w:r w:rsidR="009C584E" w:rsidRPr="00A45AC1">
        <w:rPr>
          <w:sz w:val="16"/>
          <w:szCs w:val="16"/>
        </w:rPr>
        <w:t xml:space="preserve">; </w:t>
      </w:r>
      <w:r w:rsidRPr="00A45AC1">
        <w:rPr>
          <w:sz w:val="16"/>
          <w:szCs w:val="16"/>
        </w:rPr>
        <w:t>Motie van het lid Piri c.s. over sancties tegen de Georgische machthebbers die verantwoordelijk zijn voor het buitensporige geweld tegen de demonstranten in Georgië (</w:t>
      </w:r>
      <w:r w:rsidR="001A4DF2" w:rsidRPr="00A45AC1">
        <w:rPr>
          <w:sz w:val="16"/>
          <w:szCs w:val="16"/>
        </w:rPr>
        <w:t>Kamerstuk 21 501-20, nr. 2138</w:t>
      </w:r>
      <w:r w:rsidR="00DA4EF1" w:rsidRPr="00A45AC1">
        <w:rPr>
          <w:sz w:val="16"/>
          <w:szCs w:val="16"/>
        </w:rPr>
        <w:t>)</w:t>
      </w:r>
      <w:r w:rsidR="009C584E" w:rsidRPr="00A45AC1">
        <w:rPr>
          <w:sz w:val="16"/>
          <w:szCs w:val="16"/>
        </w:rPr>
        <w:t>.</w:t>
      </w:r>
    </w:p>
    <w:p w14:paraId="0A118431" w14:textId="63457D5E" w:rsidR="006F21C9" w:rsidRPr="006F21C9" w:rsidRDefault="006F21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031D" w14:textId="77777777" w:rsidR="003F32F9" w:rsidRDefault="003F3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BB34" w14:textId="1713C06F" w:rsidR="005C3ADF" w:rsidRDefault="000F597A">
    <w:r>
      <w:rPr>
        <w:noProof/>
      </w:rPr>
      <mc:AlternateContent>
        <mc:Choice Requires="wps">
          <w:drawing>
            <wp:anchor distT="0" distB="0" distL="0" distR="0" simplePos="0" relativeHeight="251658240" behindDoc="0" locked="1" layoutInCell="1" allowOverlap="1" wp14:anchorId="37C1BB38" wp14:editId="47BA32EF">
              <wp:simplePos x="0" y="0"/>
              <wp:positionH relativeFrom="page">
                <wp:posOffset>5924550</wp:posOffset>
              </wp:positionH>
              <wp:positionV relativeFrom="page">
                <wp:posOffset>1962150</wp:posOffset>
              </wp:positionV>
              <wp:extent cx="1333500"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37C1BB66" w14:textId="77777777" w:rsidR="005C3ADF" w:rsidRDefault="000F597A">
                          <w:pPr>
                            <w:pStyle w:val="Referentiegegevensbold"/>
                          </w:pPr>
                          <w:r>
                            <w:t>Ministerie van Buitenlandse Zaken</w:t>
                          </w:r>
                        </w:p>
                        <w:p w14:paraId="37C1BB67" w14:textId="77777777" w:rsidR="005C3ADF" w:rsidRDefault="005C3ADF">
                          <w:pPr>
                            <w:pStyle w:val="WitregelW2"/>
                          </w:pPr>
                        </w:p>
                        <w:p w14:paraId="37C1BB68" w14:textId="77777777" w:rsidR="005C3ADF" w:rsidRDefault="000F597A">
                          <w:pPr>
                            <w:pStyle w:val="Referentiegegevensbold"/>
                          </w:pPr>
                          <w:r>
                            <w:t>Onze referentie</w:t>
                          </w:r>
                        </w:p>
                        <w:p w14:paraId="044D698C" w14:textId="77777777" w:rsidR="003F32F9" w:rsidRDefault="003F32F9" w:rsidP="003F32F9">
                          <w:pPr>
                            <w:pStyle w:val="Referentiegegevens"/>
                          </w:pPr>
                          <w:r>
                            <w:t>BZ2522362</w:t>
                          </w:r>
                        </w:p>
                        <w:p w14:paraId="37C1BB69" w14:textId="3D551683" w:rsidR="005C3ADF" w:rsidRDefault="005C3ADF" w:rsidP="003F32F9">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type w14:anchorId="37C1BB38" id="_x0000_t202" coordsize="21600,21600" o:spt="202" path="m,l,21600r21600,l21600,xe">
              <v:stroke joinstyle="miter"/>
              <v:path gradientshapeok="t" o:connecttype="rect"/>
            </v:shapetype>
            <v:shape id="Text Box 1" o:spid="_x0000_s1026" type="#_x0000_t202" style="position:absolute;margin-left:466.5pt;margin-top:154.5pt;width: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" filled="f" stroked="f">
              <v:textbox inset="0,0,0,0">
                <w:txbxContent>
                  <w:p w14:paraId="37C1BB66" w14:textId="77777777" w:rsidR="005C3ADF" w:rsidRDefault="000F597A">
                    <w:pPr>
                      <w:pStyle w:val="Referentiegegevensbold"/>
                    </w:pPr>
                    <w:r>
                      <w:t>Ministerie van Buitenlandse Zaken</w:t>
                    </w:r>
                  </w:p>
                  <w:p w14:paraId="37C1BB67" w14:textId="77777777" w:rsidR="005C3ADF" w:rsidRDefault="005C3ADF">
                    <w:pPr>
                      <w:pStyle w:val="WitregelW2"/>
                    </w:pPr>
                  </w:p>
                  <w:p w14:paraId="37C1BB68" w14:textId="77777777" w:rsidR="005C3ADF" w:rsidRDefault="000F597A">
                    <w:pPr>
                      <w:pStyle w:val="Referentiegegevensbold"/>
                    </w:pPr>
                    <w:r>
                      <w:t>Onze referentie</w:t>
                    </w:r>
                  </w:p>
                  <w:p w14:paraId="044D698C" w14:textId="77777777" w:rsidR="003F32F9" w:rsidRDefault="003F32F9" w:rsidP="003F32F9">
                    <w:pPr>
                      <w:pStyle w:val="Referentiegegevens"/>
                    </w:pPr>
                    <w:r>
                      <w:t>BZ2522362</w:t>
                    </w:r>
                  </w:p>
                  <w:p w14:paraId="37C1BB69" w14:textId="3D551683" w:rsidR="005C3ADF" w:rsidRDefault="005C3ADF" w:rsidP="003F32F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7C1BB3C" wp14:editId="117A21E0">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C1BB78" w14:textId="77777777" w:rsidR="000F597A" w:rsidRDefault="000F597A"/>
                      </w:txbxContent>
                    </wps:txbx>
                    <wps:bodyPr vert="horz" wrap="square" lIns="0" tIns="0" rIns="0" bIns="0" anchor="t" anchorCtr="0"/>
                  </wps:wsp>
                </a:graphicData>
              </a:graphic>
            </wp:anchor>
          </w:drawing>
        </mc:Choice>
        <mc:Fallback>
          <w:pict>
            <v:shape w14:anchorId="37C1BB3C" id="Text Box 3"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7C1BB78" w14:textId="77777777" w:rsidR="000F597A" w:rsidRDefault="000F597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BB36" w14:textId="3F06D76E" w:rsidR="005C3ADF" w:rsidRDefault="000F597A">
    <w:pPr>
      <w:spacing w:after="7131" w:line="14" w:lineRule="exact"/>
    </w:pPr>
    <w:r>
      <w:rPr>
        <w:noProof/>
      </w:rPr>
      <mc:AlternateContent>
        <mc:Choice Requires="wps">
          <w:drawing>
            <wp:anchor distT="0" distB="0" distL="0" distR="0" simplePos="0" relativeHeight="251658242" behindDoc="0" locked="1" layoutInCell="1" allowOverlap="1" wp14:anchorId="37C1BB3E" wp14:editId="37C1BB3F">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7C1BB6B" w14:textId="77777777" w:rsidR="000F597A" w:rsidRDefault="000F597A"/>
                      </w:txbxContent>
                    </wps:txbx>
                    <wps:bodyPr vert="horz" wrap="square" lIns="0" tIns="0" rIns="0" bIns="0" anchor="t" anchorCtr="0"/>
                  </wps:wsp>
                </a:graphicData>
              </a:graphic>
            </wp:anchor>
          </w:drawing>
        </mc:Choice>
        <mc:Fallback>
          <w:pict>
            <v:shapetype w14:anchorId="37C1BB3E" id="_x0000_t202" coordsize="21600,21600" o:spt="202" path="m,l,21600r21600,l21600,xe">
              <v:stroke joinstyle="miter"/>
              <v:path gradientshapeok="t" o:connecttype="rect"/>
            </v:shapetype>
            <v:shape id="Text Box 4"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7C1BB6B" w14:textId="77777777" w:rsidR="000F597A" w:rsidRDefault="000F597A"/>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7C1BB40" wp14:editId="37C1BB41">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C1BB4F" w14:textId="77777777" w:rsidR="005C3ADF" w:rsidRDefault="000F597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7C1BB40" id="Text Box 5"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7C1BB4F" w14:textId="77777777" w:rsidR="005C3ADF" w:rsidRDefault="000F597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7C1BB42" wp14:editId="37C1BB43">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C3ADF" w14:paraId="37C1BB52" w14:textId="77777777">
                            <w:tc>
                              <w:tcPr>
                                <w:tcW w:w="678" w:type="dxa"/>
                              </w:tcPr>
                              <w:p w14:paraId="37C1BB50" w14:textId="77777777" w:rsidR="005C3ADF" w:rsidRDefault="000F597A">
                                <w:r>
                                  <w:t>Datum</w:t>
                                </w:r>
                              </w:p>
                            </w:tc>
                            <w:tc>
                              <w:tcPr>
                                <w:tcW w:w="6851" w:type="dxa"/>
                              </w:tcPr>
                              <w:p w14:paraId="37C1BB51" w14:textId="23DC83A6" w:rsidR="005C3ADF" w:rsidRDefault="003F32F9">
                                <w:r>
                                  <w:t>28 november 2025</w:t>
                                </w:r>
                              </w:p>
                            </w:tc>
                          </w:tr>
                          <w:tr w:rsidR="005C3ADF" w14:paraId="37C1BB57" w14:textId="77777777">
                            <w:tc>
                              <w:tcPr>
                                <w:tcW w:w="678" w:type="dxa"/>
                              </w:tcPr>
                              <w:p w14:paraId="37C1BB53" w14:textId="77777777" w:rsidR="005C3ADF" w:rsidRDefault="000F597A">
                                <w:r>
                                  <w:t>Betreft</w:t>
                                </w:r>
                              </w:p>
                              <w:p w14:paraId="37C1BB54" w14:textId="77777777" w:rsidR="005C3ADF" w:rsidRDefault="005C3ADF"/>
                            </w:tc>
                            <w:tc>
                              <w:tcPr>
                                <w:tcW w:w="6851" w:type="dxa"/>
                              </w:tcPr>
                              <w:p w14:paraId="37C1BB55" w14:textId="447E4F7D" w:rsidR="005C3ADF" w:rsidRDefault="00877817">
                                <w:r>
                                  <w:t>K</w:t>
                                </w:r>
                                <w:r w:rsidR="000F597A">
                                  <w:t>abinetsappreciatie uitbreidingspakket 202</w:t>
                                </w:r>
                                <w:r w:rsidR="00653766">
                                  <w:t>5</w:t>
                                </w:r>
                              </w:p>
                              <w:p w14:paraId="37C1BB56" w14:textId="77777777" w:rsidR="005C3ADF" w:rsidRDefault="005C3ADF"/>
                            </w:tc>
                          </w:tr>
                        </w:tbl>
                        <w:p w14:paraId="37C1BB58" w14:textId="77777777" w:rsidR="005C3ADF" w:rsidRDefault="005C3ADF"/>
                        <w:p w14:paraId="37C1BB59" w14:textId="77777777" w:rsidR="005C3ADF" w:rsidRDefault="005C3ADF"/>
                      </w:txbxContent>
                    </wps:txbx>
                    <wps:bodyPr vert="horz" wrap="square" lIns="0" tIns="0" rIns="0" bIns="0" anchor="t" anchorCtr="0"/>
                  </wps:wsp>
                </a:graphicData>
              </a:graphic>
            </wp:anchor>
          </w:drawing>
        </mc:Choice>
        <mc:Fallback>
          <w:pict>
            <v:shapetype w14:anchorId="37C1BB42" id="_x0000_t202" coordsize="21600,21600" o:spt="202" path="m,l,21600r21600,l21600,xe">
              <v:stroke joinstyle="miter"/>
              <v:path gradientshapeok="t" o:connecttype="rect"/>
            </v:shapetype>
            <v:shape id="Text Box 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C3ADF" w14:paraId="37C1BB52" w14:textId="77777777">
                      <w:tc>
                        <w:tcPr>
                          <w:tcW w:w="678" w:type="dxa"/>
                        </w:tcPr>
                        <w:p w14:paraId="37C1BB50" w14:textId="77777777" w:rsidR="005C3ADF" w:rsidRDefault="000F597A">
                          <w:r>
                            <w:t>Datum</w:t>
                          </w:r>
                        </w:p>
                      </w:tc>
                      <w:tc>
                        <w:tcPr>
                          <w:tcW w:w="6851" w:type="dxa"/>
                        </w:tcPr>
                        <w:p w14:paraId="37C1BB51" w14:textId="23DC83A6" w:rsidR="005C3ADF" w:rsidRDefault="003F32F9">
                          <w:r>
                            <w:t>28 november 2025</w:t>
                          </w:r>
                        </w:p>
                      </w:tc>
                    </w:tr>
                    <w:tr w:rsidR="005C3ADF" w14:paraId="37C1BB57" w14:textId="77777777">
                      <w:tc>
                        <w:tcPr>
                          <w:tcW w:w="678" w:type="dxa"/>
                        </w:tcPr>
                        <w:p w14:paraId="37C1BB53" w14:textId="77777777" w:rsidR="005C3ADF" w:rsidRDefault="000F597A">
                          <w:r>
                            <w:t>Betreft</w:t>
                          </w:r>
                        </w:p>
                        <w:p w14:paraId="37C1BB54" w14:textId="77777777" w:rsidR="005C3ADF" w:rsidRDefault="005C3ADF"/>
                      </w:tc>
                      <w:tc>
                        <w:tcPr>
                          <w:tcW w:w="6851" w:type="dxa"/>
                        </w:tcPr>
                        <w:p w14:paraId="37C1BB55" w14:textId="447E4F7D" w:rsidR="005C3ADF" w:rsidRDefault="00877817">
                          <w:r>
                            <w:t>K</w:t>
                          </w:r>
                          <w:r w:rsidR="000F597A">
                            <w:t>abinetsappreciatie uitbreidingspakket 202</w:t>
                          </w:r>
                          <w:r w:rsidR="00653766">
                            <w:t>5</w:t>
                          </w:r>
                        </w:p>
                        <w:p w14:paraId="37C1BB56" w14:textId="77777777" w:rsidR="005C3ADF" w:rsidRDefault="005C3ADF"/>
                      </w:tc>
                    </w:tr>
                  </w:tbl>
                  <w:p w14:paraId="37C1BB58" w14:textId="77777777" w:rsidR="005C3ADF" w:rsidRDefault="005C3ADF"/>
                  <w:p w14:paraId="37C1BB59" w14:textId="77777777" w:rsidR="005C3ADF" w:rsidRDefault="005C3AD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7C1BB44" wp14:editId="55B28E10">
              <wp:simplePos x="0" y="0"/>
              <wp:positionH relativeFrom="page">
                <wp:posOffset>5924550</wp:posOffset>
              </wp:positionH>
              <wp:positionV relativeFrom="page">
                <wp:posOffset>1962150</wp:posOffset>
              </wp:positionV>
              <wp:extent cx="144780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447800" cy="8009890"/>
                      </a:xfrm>
                      <a:prstGeom prst="rect">
                        <a:avLst/>
                      </a:prstGeom>
                      <a:noFill/>
                    </wps:spPr>
                    <wps:txbx>
                      <w:txbxContent>
                        <w:p w14:paraId="37C1BB5A" w14:textId="77777777" w:rsidR="005C3ADF" w:rsidRDefault="000F597A">
                          <w:pPr>
                            <w:pStyle w:val="Referentiegegevensbold"/>
                          </w:pPr>
                          <w:r>
                            <w:t>Ministerie van Buitenlandse Zaken</w:t>
                          </w:r>
                        </w:p>
                        <w:p w14:paraId="4AB162EF" w14:textId="65DA0153" w:rsidR="006C0CF9" w:rsidRDefault="006C0CF9" w:rsidP="006C0CF9">
                          <w:pPr>
                            <w:pStyle w:val="Referentiegegevens"/>
                          </w:pPr>
                          <w:r>
                            <w:t>Rijnstraat 8</w:t>
                          </w:r>
                        </w:p>
                        <w:p w14:paraId="122D4E68" w14:textId="77777777" w:rsidR="006C0CF9" w:rsidRPr="00653766" w:rsidRDefault="006C0CF9" w:rsidP="006C0CF9">
                          <w:pPr>
                            <w:pStyle w:val="Referentiegegevens"/>
                            <w:rPr>
                              <w:lang w:val="da-DK"/>
                            </w:rPr>
                          </w:pPr>
                          <w:r w:rsidRPr="00653766">
                            <w:rPr>
                              <w:lang w:val="da-DK"/>
                            </w:rPr>
                            <w:t>2515 XP Den Haag</w:t>
                          </w:r>
                        </w:p>
                        <w:p w14:paraId="6F25AE9D" w14:textId="77777777" w:rsidR="006C0CF9" w:rsidRPr="00653766" w:rsidRDefault="006C0CF9" w:rsidP="006C0CF9">
                          <w:pPr>
                            <w:pStyle w:val="Referentiegegevens"/>
                            <w:rPr>
                              <w:lang w:val="da-DK"/>
                            </w:rPr>
                          </w:pPr>
                          <w:r w:rsidRPr="00653766">
                            <w:rPr>
                              <w:lang w:val="da-DK"/>
                            </w:rPr>
                            <w:t>Postbus 20061</w:t>
                          </w:r>
                        </w:p>
                        <w:p w14:paraId="13A8BE24" w14:textId="77777777" w:rsidR="006C0CF9" w:rsidRPr="00653766" w:rsidRDefault="006C0CF9" w:rsidP="006C0CF9">
                          <w:pPr>
                            <w:pStyle w:val="Referentiegegevens"/>
                            <w:rPr>
                              <w:lang w:val="da-DK"/>
                            </w:rPr>
                          </w:pPr>
                          <w:r w:rsidRPr="00653766">
                            <w:rPr>
                              <w:lang w:val="da-DK"/>
                            </w:rPr>
                            <w:t>Nederland</w:t>
                          </w:r>
                        </w:p>
                        <w:p w14:paraId="15EE9ED4" w14:textId="77777777" w:rsidR="006C0CF9" w:rsidRPr="00653766" w:rsidRDefault="006C0CF9">
                          <w:pPr>
                            <w:pStyle w:val="Referentiegegevens"/>
                            <w:rPr>
                              <w:lang w:val="da-DK"/>
                            </w:rPr>
                          </w:pPr>
                        </w:p>
                        <w:p w14:paraId="37C1BB5D" w14:textId="222C3B60" w:rsidR="005C3ADF" w:rsidRPr="00653766" w:rsidRDefault="000F597A">
                          <w:pPr>
                            <w:pStyle w:val="Referentiegegevens"/>
                            <w:rPr>
                              <w:lang w:val="da-DK"/>
                            </w:rPr>
                          </w:pPr>
                          <w:r w:rsidRPr="00653766">
                            <w:rPr>
                              <w:lang w:val="da-DK"/>
                            </w:rPr>
                            <w:t>www.minbuza.nl</w:t>
                          </w:r>
                        </w:p>
                        <w:p w14:paraId="37C1BB5E" w14:textId="77777777" w:rsidR="005C3ADF" w:rsidRPr="00653766" w:rsidRDefault="005C3ADF">
                          <w:pPr>
                            <w:pStyle w:val="WitregelW2"/>
                            <w:rPr>
                              <w:lang w:val="da-DK"/>
                            </w:rPr>
                          </w:pPr>
                        </w:p>
                        <w:p w14:paraId="37C1BB5F" w14:textId="77777777" w:rsidR="005C3ADF" w:rsidRPr="00C714BE" w:rsidRDefault="000F597A">
                          <w:pPr>
                            <w:pStyle w:val="Referentiegegevensbold"/>
                          </w:pPr>
                          <w:r w:rsidRPr="00C714BE">
                            <w:t>Onze referentie</w:t>
                          </w:r>
                        </w:p>
                        <w:p w14:paraId="37C1BB60" w14:textId="17D2BF7D" w:rsidR="005C3ADF" w:rsidRDefault="003F32F9">
                          <w:pPr>
                            <w:pStyle w:val="Referentiegegevens"/>
                          </w:pPr>
                          <w:r>
                            <w:t>BZ2522362</w:t>
                          </w:r>
                        </w:p>
                        <w:p w14:paraId="37C1BB61" w14:textId="77777777" w:rsidR="005C3ADF" w:rsidRDefault="005C3ADF">
                          <w:pPr>
                            <w:pStyle w:val="WitregelW1"/>
                          </w:pPr>
                        </w:p>
                        <w:p w14:paraId="37C1BB62" w14:textId="77777777" w:rsidR="005C3ADF" w:rsidRDefault="000F597A">
                          <w:pPr>
                            <w:pStyle w:val="Referentiegegevensbold"/>
                          </w:pPr>
                          <w:r>
                            <w:t>Bijlage(n)</w:t>
                          </w:r>
                        </w:p>
                        <w:p w14:paraId="37C1BB63" w14:textId="77777777" w:rsidR="005C3ADF" w:rsidRDefault="000F597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7C1BB44" id="Text Box 7" o:spid="_x0000_s1031" type="#_x0000_t202" style="position:absolute;margin-left:466.5pt;margin-top:154.5pt;width:114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" filled="f" stroked="f">
              <v:textbox inset="0,0,0,0">
                <w:txbxContent>
                  <w:p w14:paraId="37C1BB5A" w14:textId="77777777" w:rsidR="005C3ADF" w:rsidRDefault="000F597A">
                    <w:pPr>
                      <w:pStyle w:val="Referentiegegevensbold"/>
                    </w:pPr>
                    <w:r>
                      <w:t>Ministerie van Buitenlandse Zaken</w:t>
                    </w:r>
                  </w:p>
                  <w:p w14:paraId="4AB162EF" w14:textId="65DA0153" w:rsidR="006C0CF9" w:rsidRDefault="006C0CF9" w:rsidP="006C0CF9">
                    <w:pPr>
                      <w:pStyle w:val="Referentiegegevens"/>
                    </w:pPr>
                    <w:r>
                      <w:t>Rijnstraat 8</w:t>
                    </w:r>
                  </w:p>
                  <w:p w14:paraId="122D4E68" w14:textId="77777777" w:rsidR="006C0CF9" w:rsidRPr="00653766" w:rsidRDefault="006C0CF9" w:rsidP="006C0CF9">
                    <w:pPr>
                      <w:pStyle w:val="Referentiegegevens"/>
                      <w:rPr>
                        <w:lang w:val="da-DK"/>
                      </w:rPr>
                    </w:pPr>
                    <w:r w:rsidRPr="00653766">
                      <w:rPr>
                        <w:lang w:val="da-DK"/>
                      </w:rPr>
                      <w:t>2515 XP Den Haag</w:t>
                    </w:r>
                  </w:p>
                  <w:p w14:paraId="6F25AE9D" w14:textId="77777777" w:rsidR="006C0CF9" w:rsidRPr="00653766" w:rsidRDefault="006C0CF9" w:rsidP="006C0CF9">
                    <w:pPr>
                      <w:pStyle w:val="Referentiegegevens"/>
                      <w:rPr>
                        <w:lang w:val="da-DK"/>
                      </w:rPr>
                    </w:pPr>
                    <w:r w:rsidRPr="00653766">
                      <w:rPr>
                        <w:lang w:val="da-DK"/>
                      </w:rPr>
                      <w:t>Postbus 20061</w:t>
                    </w:r>
                  </w:p>
                  <w:p w14:paraId="13A8BE24" w14:textId="77777777" w:rsidR="006C0CF9" w:rsidRPr="00653766" w:rsidRDefault="006C0CF9" w:rsidP="006C0CF9">
                    <w:pPr>
                      <w:pStyle w:val="Referentiegegevens"/>
                      <w:rPr>
                        <w:lang w:val="da-DK"/>
                      </w:rPr>
                    </w:pPr>
                    <w:r w:rsidRPr="00653766">
                      <w:rPr>
                        <w:lang w:val="da-DK"/>
                      </w:rPr>
                      <w:t>Nederland</w:t>
                    </w:r>
                  </w:p>
                  <w:p w14:paraId="15EE9ED4" w14:textId="77777777" w:rsidR="006C0CF9" w:rsidRPr="00653766" w:rsidRDefault="006C0CF9">
                    <w:pPr>
                      <w:pStyle w:val="Referentiegegevens"/>
                      <w:rPr>
                        <w:lang w:val="da-DK"/>
                      </w:rPr>
                    </w:pPr>
                  </w:p>
                  <w:p w14:paraId="37C1BB5D" w14:textId="222C3B60" w:rsidR="005C3ADF" w:rsidRPr="00653766" w:rsidRDefault="000F597A">
                    <w:pPr>
                      <w:pStyle w:val="Referentiegegevens"/>
                      <w:rPr>
                        <w:lang w:val="da-DK"/>
                      </w:rPr>
                    </w:pPr>
                    <w:r w:rsidRPr="00653766">
                      <w:rPr>
                        <w:lang w:val="da-DK"/>
                      </w:rPr>
                      <w:t>www.minbuza.nl</w:t>
                    </w:r>
                  </w:p>
                  <w:p w14:paraId="37C1BB5E" w14:textId="77777777" w:rsidR="005C3ADF" w:rsidRPr="00653766" w:rsidRDefault="005C3ADF">
                    <w:pPr>
                      <w:pStyle w:val="WitregelW2"/>
                      <w:rPr>
                        <w:lang w:val="da-DK"/>
                      </w:rPr>
                    </w:pPr>
                  </w:p>
                  <w:p w14:paraId="37C1BB5F" w14:textId="77777777" w:rsidR="005C3ADF" w:rsidRPr="00C714BE" w:rsidRDefault="000F597A">
                    <w:pPr>
                      <w:pStyle w:val="Referentiegegevensbold"/>
                    </w:pPr>
                    <w:r w:rsidRPr="00C714BE">
                      <w:t>Onze referentie</w:t>
                    </w:r>
                  </w:p>
                  <w:p w14:paraId="37C1BB60" w14:textId="17D2BF7D" w:rsidR="005C3ADF" w:rsidRDefault="003F32F9">
                    <w:pPr>
                      <w:pStyle w:val="Referentiegegevens"/>
                    </w:pPr>
                    <w:r>
                      <w:t>BZ2522362</w:t>
                    </w:r>
                  </w:p>
                  <w:p w14:paraId="37C1BB61" w14:textId="77777777" w:rsidR="005C3ADF" w:rsidRDefault="005C3ADF">
                    <w:pPr>
                      <w:pStyle w:val="WitregelW1"/>
                    </w:pPr>
                  </w:p>
                  <w:p w14:paraId="37C1BB62" w14:textId="77777777" w:rsidR="005C3ADF" w:rsidRDefault="000F597A">
                    <w:pPr>
                      <w:pStyle w:val="Referentiegegevensbold"/>
                    </w:pPr>
                    <w:r>
                      <w:t>Bijlage(n)</w:t>
                    </w:r>
                  </w:p>
                  <w:p w14:paraId="37C1BB63" w14:textId="77777777" w:rsidR="005C3ADF" w:rsidRDefault="000F597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7C1BB48" wp14:editId="04836CE8">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C1BB71" w14:textId="77777777" w:rsidR="000F597A" w:rsidRDefault="000F597A"/>
                      </w:txbxContent>
                    </wps:txbx>
                    <wps:bodyPr vert="horz" wrap="square" lIns="0" tIns="0" rIns="0" bIns="0" anchor="t" anchorCtr="0"/>
                  </wps:wsp>
                </a:graphicData>
              </a:graphic>
            </wp:anchor>
          </w:drawing>
        </mc:Choice>
        <mc:Fallback>
          <w:pict>
            <v:shape w14:anchorId="37C1BB48" id="Text Box 9"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7C1BB71" w14:textId="77777777" w:rsidR="000F597A" w:rsidRDefault="000F597A"/>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7C1BB4A" wp14:editId="37C1BB4B">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C1BB73" w14:textId="77777777" w:rsidR="000F597A" w:rsidRDefault="000F597A"/>
                      </w:txbxContent>
                    </wps:txbx>
                    <wps:bodyPr vert="horz" wrap="square" lIns="0" tIns="0" rIns="0" bIns="0" anchor="t" anchorCtr="0"/>
                  </wps:wsp>
                </a:graphicData>
              </a:graphic>
            </wp:anchor>
          </w:drawing>
        </mc:Choice>
        <mc:Fallback>
          <w:pict>
            <v:shape w14:anchorId="37C1BB4A" id="Text Box 10"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7C1BB73" w14:textId="77777777" w:rsidR="000F597A" w:rsidRDefault="000F597A"/>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7C1BB4C" wp14:editId="37C1BB4D">
              <wp:simplePos x="0" y="0"/>
              <wp:positionH relativeFrom="page">
                <wp:posOffset>3995420</wp:posOffset>
              </wp:positionH>
              <wp:positionV relativeFrom="page">
                <wp:posOffset>0</wp:posOffset>
              </wp:positionV>
              <wp:extent cx="2339975" cy="1583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C1BB65" w14:textId="77777777" w:rsidR="005C3ADF" w:rsidRDefault="000F597A">
                          <w:pPr>
                            <w:spacing w:line="240" w:lineRule="auto"/>
                          </w:pPr>
                          <w:r>
                            <w:rPr>
                              <w:noProof/>
                            </w:rPr>
                            <w:drawing>
                              <wp:inline distT="0" distB="0" distL="0" distR="0" wp14:anchorId="37C1BB6B" wp14:editId="37C1BB6C">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C1BB4C" id="Text Box 11"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7C1BB65" w14:textId="77777777" w:rsidR="005C3ADF" w:rsidRDefault="000F597A">
                    <w:pPr>
                      <w:spacing w:line="240" w:lineRule="auto"/>
                    </w:pPr>
                    <w:r>
                      <w:rPr>
                        <w:noProof/>
                      </w:rPr>
                      <w:drawing>
                        <wp:inline distT="0" distB="0" distL="0" distR="0" wp14:anchorId="37C1BB6B" wp14:editId="37C1BB6C">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0748AC"/>
    <w:multiLevelType w:val="multilevel"/>
    <w:tmpl w:val="91E447F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0A3F3A53"/>
    <w:multiLevelType w:val="multilevel"/>
    <w:tmpl w:val="940C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B369B"/>
    <w:multiLevelType w:val="hybridMultilevel"/>
    <w:tmpl w:val="50181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2333F"/>
    <w:multiLevelType w:val="multilevel"/>
    <w:tmpl w:val="8812A6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5C77AF"/>
    <w:multiLevelType w:val="hybridMultilevel"/>
    <w:tmpl w:val="9DAEC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B97E86"/>
    <w:multiLevelType w:val="hybridMultilevel"/>
    <w:tmpl w:val="6DAE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93748"/>
    <w:multiLevelType w:val="hybridMultilevel"/>
    <w:tmpl w:val="1E3A12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700DDE"/>
    <w:multiLevelType w:val="hybridMultilevel"/>
    <w:tmpl w:val="A81CEDEC"/>
    <w:lvl w:ilvl="0" w:tplc="3EDE5306">
      <w:start w:val="3"/>
      <w:numFmt w:val="bullet"/>
      <w:lvlText w:val="-"/>
      <w:lvlJc w:val="left"/>
      <w:pPr>
        <w:ind w:left="360" w:hanging="360"/>
      </w:pPr>
      <w:rPr>
        <w:rFonts w:ascii="Verdana" w:eastAsia="Calibri"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076E6C"/>
    <w:multiLevelType w:val="multilevel"/>
    <w:tmpl w:val="FE76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981622"/>
    <w:multiLevelType w:val="hybridMultilevel"/>
    <w:tmpl w:val="C7F46E8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45DA211C">
      <w:numFmt w:val="bullet"/>
      <w:lvlText w:val="•"/>
      <w:lvlJc w:val="left"/>
      <w:pPr>
        <w:ind w:left="2145" w:hanging="705"/>
      </w:pPr>
      <w:rPr>
        <w:rFonts w:ascii="Verdana" w:eastAsiaTheme="minorHAnsi" w:hAnsi="Verdana" w:cstheme="minorBidi"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36AE74C4"/>
    <w:multiLevelType w:val="multilevel"/>
    <w:tmpl w:val="9800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9DDDF"/>
    <w:multiLevelType w:val="multilevel"/>
    <w:tmpl w:val="017732E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37CB2F20"/>
    <w:multiLevelType w:val="hybridMultilevel"/>
    <w:tmpl w:val="27CAD5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001F2B"/>
    <w:multiLevelType w:val="multilevel"/>
    <w:tmpl w:val="B8727E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265408"/>
    <w:multiLevelType w:val="hybridMultilevel"/>
    <w:tmpl w:val="3CD64F1A"/>
    <w:lvl w:ilvl="0" w:tplc="88A462B6">
      <w:start w:val="3"/>
      <w:numFmt w:val="bullet"/>
      <w:lvlText w:val="-"/>
      <w:lvlJc w:val="left"/>
      <w:pPr>
        <w:ind w:left="720" w:hanging="360"/>
      </w:pPr>
      <w:rPr>
        <w:rFonts w:ascii="Verdana" w:eastAsia="DejaVu Sans" w:hAnsi="Verdana" w:cs="Lohit Hin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523E1"/>
    <w:multiLevelType w:val="multilevel"/>
    <w:tmpl w:val="F418133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4BD0343F"/>
    <w:multiLevelType w:val="hybridMultilevel"/>
    <w:tmpl w:val="16E24764"/>
    <w:lvl w:ilvl="0" w:tplc="2842F468">
      <w:start w:val="1"/>
      <w:numFmt w:val="bullet"/>
      <w:lvlText w:val=""/>
      <w:lvlJc w:val="left"/>
      <w:pPr>
        <w:ind w:left="720" w:hanging="360"/>
      </w:pPr>
      <w:rPr>
        <w:rFonts w:ascii="Symbol" w:hAnsi="Symbol"/>
      </w:rPr>
    </w:lvl>
    <w:lvl w:ilvl="1" w:tplc="E160B77C">
      <w:start w:val="1"/>
      <w:numFmt w:val="bullet"/>
      <w:lvlText w:val=""/>
      <w:lvlJc w:val="left"/>
      <w:pPr>
        <w:ind w:left="720" w:hanging="360"/>
      </w:pPr>
      <w:rPr>
        <w:rFonts w:ascii="Symbol" w:hAnsi="Symbol"/>
      </w:rPr>
    </w:lvl>
    <w:lvl w:ilvl="2" w:tplc="A6D6D27C">
      <w:start w:val="1"/>
      <w:numFmt w:val="bullet"/>
      <w:lvlText w:val=""/>
      <w:lvlJc w:val="left"/>
      <w:pPr>
        <w:ind w:left="720" w:hanging="360"/>
      </w:pPr>
      <w:rPr>
        <w:rFonts w:ascii="Symbol" w:hAnsi="Symbol"/>
      </w:rPr>
    </w:lvl>
    <w:lvl w:ilvl="3" w:tplc="7B3AD0EC">
      <w:start w:val="1"/>
      <w:numFmt w:val="bullet"/>
      <w:lvlText w:val=""/>
      <w:lvlJc w:val="left"/>
      <w:pPr>
        <w:ind w:left="720" w:hanging="360"/>
      </w:pPr>
      <w:rPr>
        <w:rFonts w:ascii="Symbol" w:hAnsi="Symbol"/>
      </w:rPr>
    </w:lvl>
    <w:lvl w:ilvl="4" w:tplc="7ED8CA3E">
      <w:start w:val="1"/>
      <w:numFmt w:val="bullet"/>
      <w:lvlText w:val=""/>
      <w:lvlJc w:val="left"/>
      <w:pPr>
        <w:ind w:left="720" w:hanging="360"/>
      </w:pPr>
      <w:rPr>
        <w:rFonts w:ascii="Symbol" w:hAnsi="Symbol"/>
      </w:rPr>
    </w:lvl>
    <w:lvl w:ilvl="5" w:tplc="5442DBCC">
      <w:start w:val="1"/>
      <w:numFmt w:val="bullet"/>
      <w:lvlText w:val=""/>
      <w:lvlJc w:val="left"/>
      <w:pPr>
        <w:ind w:left="720" w:hanging="360"/>
      </w:pPr>
      <w:rPr>
        <w:rFonts w:ascii="Symbol" w:hAnsi="Symbol"/>
      </w:rPr>
    </w:lvl>
    <w:lvl w:ilvl="6" w:tplc="9A260966">
      <w:start w:val="1"/>
      <w:numFmt w:val="bullet"/>
      <w:lvlText w:val=""/>
      <w:lvlJc w:val="left"/>
      <w:pPr>
        <w:ind w:left="720" w:hanging="360"/>
      </w:pPr>
      <w:rPr>
        <w:rFonts w:ascii="Symbol" w:hAnsi="Symbol"/>
      </w:rPr>
    </w:lvl>
    <w:lvl w:ilvl="7" w:tplc="D4CAEBE2">
      <w:start w:val="1"/>
      <w:numFmt w:val="bullet"/>
      <w:lvlText w:val=""/>
      <w:lvlJc w:val="left"/>
      <w:pPr>
        <w:ind w:left="720" w:hanging="360"/>
      </w:pPr>
      <w:rPr>
        <w:rFonts w:ascii="Symbol" w:hAnsi="Symbol"/>
      </w:rPr>
    </w:lvl>
    <w:lvl w:ilvl="8" w:tplc="F22E908A">
      <w:start w:val="1"/>
      <w:numFmt w:val="bullet"/>
      <w:lvlText w:val=""/>
      <w:lvlJc w:val="left"/>
      <w:pPr>
        <w:ind w:left="720" w:hanging="360"/>
      </w:pPr>
      <w:rPr>
        <w:rFonts w:ascii="Symbol" w:hAnsi="Symbol"/>
      </w:rPr>
    </w:lvl>
  </w:abstractNum>
  <w:abstractNum w:abstractNumId="17" w15:restartNumberingAfterBreak="0">
    <w:nsid w:val="52596F78"/>
    <w:multiLevelType w:val="hybridMultilevel"/>
    <w:tmpl w:val="68E44AB2"/>
    <w:lvl w:ilvl="0" w:tplc="069ABB8E">
      <w:start w:val="1"/>
      <w:numFmt w:val="bullet"/>
      <w:lvlText w:val=""/>
      <w:lvlJc w:val="left"/>
      <w:pPr>
        <w:ind w:left="720" w:hanging="360"/>
      </w:pPr>
      <w:rPr>
        <w:rFonts w:ascii="Symbol" w:eastAsia="Calibri" w:hAnsi="Symbol" w:cs="Times New Roman"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2C91D25"/>
    <w:multiLevelType w:val="hybridMultilevel"/>
    <w:tmpl w:val="7B5E4B3C"/>
    <w:lvl w:ilvl="0" w:tplc="D60C471C">
      <w:start w:val="1"/>
      <w:numFmt w:val="bullet"/>
      <w:lvlText w:val=""/>
      <w:lvlJc w:val="left"/>
      <w:pPr>
        <w:ind w:left="1440" w:hanging="360"/>
      </w:pPr>
      <w:rPr>
        <w:rFonts w:ascii="Symbol" w:hAnsi="Symbol"/>
      </w:rPr>
    </w:lvl>
    <w:lvl w:ilvl="1" w:tplc="739E1850">
      <w:start w:val="1"/>
      <w:numFmt w:val="bullet"/>
      <w:lvlText w:val=""/>
      <w:lvlJc w:val="left"/>
      <w:pPr>
        <w:ind w:left="1440" w:hanging="360"/>
      </w:pPr>
      <w:rPr>
        <w:rFonts w:ascii="Symbol" w:hAnsi="Symbol"/>
      </w:rPr>
    </w:lvl>
    <w:lvl w:ilvl="2" w:tplc="D4FC7D7A">
      <w:start w:val="1"/>
      <w:numFmt w:val="bullet"/>
      <w:lvlText w:val=""/>
      <w:lvlJc w:val="left"/>
      <w:pPr>
        <w:ind w:left="2160" w:hanging="360"/>
      </w:pPr>
      <w:rPr>
        <w:rFonts w:ascii="Symbol" w:hAnsi="Symbol"/>
      </w:rPr>
    </w:lvl>
    <w:lvl w:ilvl="3" w:tplc="2396BAF2">
      <w:start w:val="1"/>
      <w:numFmt w:val="bullet"/>
      <w:lvlText w:val=""/>
      <w:lvlJc w:val="left"/>
      <w:pPr>
        <w:ind w:left="1440" w:hanging="360"/>
      </w:pPr>
      <w:rPr>
        <w:rFonts w:ascii="Symbol" w:hAnsi="Symbol"/>
      </w:rPr>
    </w:lvl>
    <w:lvl w:ilvl="4" w:tplc="6C0C8612">
      <w:start w:val="1"/>
      <w:numFmt w:val="bullet"/>
      <w:lvlText w:val=""/>
      <w:lvlJc w:val="left"/>
      <w:pPr>
        <w:ind w:left="1440" w:hanging="360"/>
      </w:pPr>
      <w:rPr>
        <w:rFonts w:ascii="Symbol" w:hAnsi="Symbol"/>
      </w:rPr>
    </w:lvl>
    <w:lvl w:ilvl="5" w:tplc="FBB4E412">
      <w:start w:val="1"/>
      <w:numFmt w:val="bullet"/>
      <w:lvlText w:val=""/>
      <w:lvlJc w:val="left"/>
      <w:pPr>
        <w:ind w:left="1440" w:hanging="360"/>
      </w:pPr>
      <w:rPr>
        <w:rFonts w:ascii="Symbol" w:hAnsi="Symbol"/>
      </w:rPr>
    </w:lvl>
    <w:lvl w:ilvl="6" w:tplc="1386425A">
      <w:start w:val="1"/>
      <w:numFmt w:val="bullet"/>
      <w:lvlText w:val=""/>
      <w:lvlJc w:val="left"/>
      <w:pPr>
        <w:ind w:left="1440" w:hanging="360"/>
      </w:pPr>
      <w:rPr>
        <w:rFonts w:ascii="Symbol" w:hAnsi="Symbol"/>
      </w:rPr>
    </w:lvl>
    <w:lvl w:ilvl="7" w:tplc="F566D7E0">
      <w:start w:val="1"/>
      <w:numFmt w:val="bullet"/>
      <w:lvlText w:val=""/>
      <w:lvlJc w:val="left"/>
      <w:pPr>
        <w:ind w:left="1440" w:hanging="360"/>
      </w:pPr>
      <w:rPr>
        <w:rFonts w:ascii="Symbol" w:hAnsi="Symbol"/>
      </w:rPr>
    </w:lvl>
    <w:lvl w:ilvl="8" w:tplc="5C745BFC">
      <w:start w:val="1"/>
      <w:numFmt w:val="bullet"/>
      <w:lvlText w:val=""/>
      <w:lvlJc w:val="left"/>
      <w:pPr>
        <w:ind w:left="1440" w:hanging="360"/>
      </w:pPr>
      <w:rPr>
        <w:rFonts w:ascii="Symbol" w:hAnsi="Symbol"/>
      </w:rPr>
    </w:lvl>
  </w:abstractNum>
  <w:abstractNum w:abstractNumId="19" w15:restartNumberingAfterBreak="0">
    <w:nsid w:val="5B562A28"/>
    <w:multiLevelType w:val="multilevel"/>
    <w:tmpl w:val="DC789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402525"/>
    <w:multiLevelType w:val="hybridMultilevel"/>
    <w:tmpl w:val="537C4CAA"/>
    <w:lvl w:ilvl="0" w:tplc="7A00E3A0">
      <w:start w:val="1"/>
      <w:numFmt w:val="bullet"/>
      <w:lvlText w:val=""/>
      <w:lvlJc w:val="left"/>
      <w:pPr>
        <w:ind w:left="1080" w:hanging="360"/>
      </w:pPr>
      <w:rPr>
        <w:rFonts w:ascii="Symbol" w:hAnsi="Symbol"/>
      </w:rPr>
    </w:lvl>
    <w:lvl w:ilvl="1" w:tplc="1682EE90">
      <w:start w:val="1"/>
      <w:numFmt w:val="bullet"/>
      <w:lvlText w:val=""/>
      <w:lvlJc w:val="left"/>
      <w:pPr>
        <w:ind w:left="1080" w:hanging="360"/>
      </w:pPr>
      <w:rPr>
        <w:rFonts w:ascii="Symbol" w:hAnsi="Symbol"/>
      </w:rPr>
    </w:lvl>
    <w:lvl w:ilvl="2" w:tplc="B290DB20">
      <w:start w:val="1"/>
      <w:numFmt w:val="bullet"/>
      <w:lvlText w:val=""/>
      <w:lvlJc w:val="left"/>
      <w:pPr>
        <w:ind w:left="1080" w:hanging="360"/>
      </w:pPr>
      <w:rPr>
        <w:rFonts w:ascii="Symbol" w:hAnsi="Symbol"/>
      </w:rPr>
    </w:lvl>
    <w:lvl w:ilvl="3" w:tplc="D68EA5AC">
      <w:start w:val="1"/>
      <w:numFmt w:val="bullet"/>
      <w:lvlText w:val=""/>
      <w:lvlJc w:val="left"/>
      <w:pPr>
        <w:ind w:left="1080" w:hanging="360"/>
      </w:pPr>
      <w:rPr>
        <w:rFonts w:ascii="Symbol" w:hAnsi="Symbol"/>
      </w:rPr>
    </w:lvl>
    <w:lvl w:ilvl="4" w:tplc="3340898E">
      <w:start w:val="1"/>
      <w:numFmt w:val="bullet"/>
      <w:lvlText w:val=""/>
      <w:lvlJc w:val="left"/>
      <w:pPr>
        <w:ind w:left="1080" w:hanging="360"/>
      </w:pPr>
      <w:rPr>
        <w:rFonts w:ascii="Symbol" w:hAnsi="Symbol"/>
      </w:rPr>
    </w:lvl>
    <w:lvl w:ilvl="5" w:tplc="79983D16">
      <w:start w:val="1"/>
      <w:numFmt w:val="bullet"/>
      <w:lvlText w:val=""/>
      <w:lvlJc w:val="left"/>
      <w:pPr>
        <w:ind w:left="1080" w:hanging="360"/>
      </w:pPr>
      <w:rPr>
        <w:rFonts w:ascii="Symbol" w:hAnsi="Symbol"/>
      </w:rPr>
    </w:lvl>
    <w:lvl w:ilvl="6" w:tplc="C8B0B4B4">
      <w:start w:val="1"/>
      <w:numFmt w:val="bullet"/>
      <w:lvlText w:val=""/>
      <w:lvlJc w:val="left"/>
      <w:pPr>
        <w:ind w:left="1080" w:hanging="360"/>
      </w:pPr>
      <w:rPr>
        <w:rFonts w:ascii="Symbol" w:hAnsi="Symbol"/>
      </w:rPr>
    </w:lvl>
    <w:lvl w:ilvl="7" w:tplc="FCD4E51E">
      <w:start w:val="1"/>
      <w:numFmt w:val="bullet"/>
      <w:lvlText w:val=""/>
      <w:lvlJc w:val="left"/>
      <w:pPr>
        <w:ind w:left="1080" w:hanging="360"/>
      </w:pPr>
      <w:rPr>
        <w:rFonts w:ascii="Symbol" w:hAnsi="Symbol"/>
      </w:rPr>
    </w:lvl>
    <w:lvl w:ilvl="8" w:tplc="3E7C69D4">
      <w:start w:val="1"/>
      <w:numFmt w:val="bullet"/>
      <w:lvlText w:val=""/>
      <w:lvlJc w:val="left"/>
      <w:pPr>
        <w:ind w:left="1080" w:hanging="360"/>
      </w:pPr>
      <w:rPr>
        <w:rFonts w:ascii="Symbol" w:hAnsi="Symbol"/>
      </w:rPr>
    </w:lvl>
  </w:abstractNum>
  <w:abstractNum w:abstractNumId="21" w15:restartNumberingAfterBreak="0">
    <w:nsid w:val="60F72D8D"/>
    <w:multiLevelType w:val="hybridMultilevel"/>
    <w:tmpl w:val="89D64C46"/>
    <w:lvl w:ilvl="0" w:tplc="47B43FBC">
      <w:start w:val="2025"/>
      <w:numFmt w:val="bullet"/>
      <w:lvlText w:val="-"/>
      <w:lvlJc w:val="left"/>
      <w:pPr>
        <w:ind w:left="360" w:hanging="360"/>
      </w:pPr>
      <w:rPr>
        <w:rFonts w:ascii="Verdana" w:eastAsia="Calibri" w:hAnsi="Verdana" w:cs="Lohit Hin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584050"/>
    <w:multiLevelType w:val="multilevel"/>
    <w:tmpl w:val="7C51977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789FC4A2"/>
    <w:multiLevelType w:val="multilevel"/>
    <w:tmpl w:val="83794BB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C636B2"/>
    <w:multiLevelType w:val="hybridMultilevel"/>
    <w:tmpl w:val="B004FCB2"/>
    <w:lvl w:ilvl="0" w:tplc="C9DA2D38">
      <w:start w:val="1"/>
      <w:numFmt w:val="decimal"/>
      <w:lvlText w:val="%1."/>
      <w:lvlJc w:val="left"/>
      <w:pPr>
        <w:ind w:left="720" w:hanging="360"/>
      </w:pPr>
      <w:rPr>
        <w:rFonts w:ascii="Aptos" w:eastAsia="Aptos" w:hAnsi="Aptos" w:cs="Times New Roman"/>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89415212">
    <w:abstractNumId w:val="0"/>
  </w:num>
  <w:num w:numId="2" w16cid:durableId="1401637804">
    <w:abstractNumId w:val="11"/>
  </w:num>
  <w:num w:numId="3" w16cid:durableId="405305310">
    <w:abstractNumId w:val="15"/>
  </w:num>
  <w:num w:numId="4" w16cid:durableId="496305574">
    <w:abstractNumId w:val="22"/>
  </w:num>
  <w:num w:numId="5" w16cid:durableId="763115862">
    <w:abstractNumId w:val="23"/>
  </w:num>
  <w:num w:numId="6" w16cid:durableId="1061752087">
    <w:abstractNumId w:val="18"/>
  </w:num>
  <w:num w:numId="7" w16cid:durableId="1685088044">
    <w:abstractNumId w:val="6"/>
  </w:num>
  <w:num w:numId="8" w16cid:durableId="1150902168">
    <w:abstractNumId w:val="4"/>
  </w:num>
  <w:num w:numId="9" w16cid:durableId="365061987">
    <w:abstractNumId w:val="12"/>
  </w:num>
  <w:num w:numId="10" w16cid:durableId="499588717">
    <w:abstractNumId w:val="8"/>
  </w:num>
  <w:num w:numId="11" w16cid:durableId="1729373289">
    <w:abstractNumId w:val="1"/>
  </w:num>
  <w:num w:numId="12" w16cid:durableId="136993915">
    <w:abstractNumId w:val="5"/>
  </w:num>
  <w:num w:numId="13" w16cid:durableId="899945871">
    <w:abstractNumId w:val="14"/>
  </w:num>
  <w:num w:numId="14" w16cid:durableId="582571243">
    <w:abstractNumId w:val="2"/>
  </w:num>
  <w:num w:numId="15" w16cid:durableId="462962872">
    <w:abstractNumId w:val="7"/>
  </w:num>
  <w:num w:numId="16" w16cid:durableId="2113015237">
    <w:abstractNumId w:val="17"/>
  </w:num>
  <w:num w:numId="17" w16cid:durableId="478546404">
    <w:abstractNumId w:val="21"/>
  </w:num>
  <w:num w:numId="18" w16cid:durableId="900553282">
    <w:abstractNumId w:val="9"/>
  </w:num>
  <w:num w:numId="19" w16cid:durableId="804127771">
    <w:abstractNumId w:val="19"/>
  </w:num>
  <w:num w:numId="20" w16cid:durableId="985478411">
    <w:abstractNumId w:val="3"/>
  </w:num>
  <w:num w:numId="21" w16cid:durableId="883950877">
    <w:abstractNumId w:val="13"/>
  </w:num>
  <w:num w:numId="22" w16cid:durableId="916133396">
    <w:abstractNumId w:val="16"/>
  </w:num>
  <w:num w:numId="23" w16cid:durableId="211887925">
    <w:abstractNumId w:val="24"/>
    <w:lvlOverride w:ilvl="0">
      <w:startOverride w:val="1"/>
    </w:lvlOverride>
    <w:lvlOverride w:ilvl="1"/>
    <w:lvlOverride w:ilvl="2"/>
    <w:lvlOverride w:ilvl="3"/>
    <w:lvlOverride w:ilvl="4"/>
    <w:lvlOverride w:ilvl="5"/>
    <w:lvlOverride w:ilvl="6"/>
    <w:lvlOverride w:ilvl="7"/>
    <w:lvlOverride w:ilvl="8"/>
  </w:num>
  <w:num w:numId="24" w16cid:durableId="549345342">
    <w:abstractNumId w:val="20"/>
  </w:num>
  <w:num w:numId="25" w16cid:durableId="1353415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ADF"/>
    <w:rsid w:val="000008DA"/>
    <w:rsid w:val="00000AB2"/>
    <w:rsid w:val="000021FC"/>
    <w:rsid w:val="00002348"/>
    <w:rsid w:val="00003249"/>
    <w:rsid w:val="00004CF4"/>
    <w:rsid w:val="000053DF"/>
    <w:rsid w:val="000059D8"/>
    <w:rsid w:val="00005E55"/>
    <w:rsid w:val="000078F2"/>
    <w:rsid w:val="00010C81"/>
    <w:rsid w:val="00010C8C"/>
    <w:rsid w:val="00011E0F"/>
    <w:rsid w:val="00012C50"/>
    <w:rsid w:val="0001394B"/>
    <w:rsid w:val="00013A55"/>
    <w:rsid w:val="00013ABB"/>
    <w:rsid w:val="00013CB9"/>
    <w:rsid w:val="000152DB"/>
    <w:rsid w:val="000157BB"/>
    <w:rsid w:val="00015C42"/>
    <w:rsid w:val="00016603"/>
    <w:rsid w:val="00016682"/>
    <w:rsid w:val="000204C3"/>
    <w:rsid w:val="00020B5C"/>
    <w:rsid w:val="000215B4"/>
    <w:rsid w:val="00022CD2"/>
    <w:rsid w:val="000232DA"/>
    <w:rsid w:val="00023818"/>
    <w:rsid w:val="00023B80"/>
    <w:rsid w:val="00024E28"/>
    <w:rsid w:val="00025D43"/>
    <w:rsid w:val="00026694"/>
    <w:rsid w:val="00026E5A"/>
    <w:rsid w:val="0003072D"/>
    <w:rsid w:val="00031CD4"/>
    <w:rsid w:val="000320C9"/>
    <w:rsid w:val="0003218C"/>
    <w:rsid w:val="00032E3F"/>
    <w:rsid w:val="00033D41"/>
    <w:rsid w:val="000340DD"/>
    <w:rsid w:val="00035BD9"/>
    <w:rsid w:val="00036615"/>
    <w:rsid w:val="0003717C"/>
    <w:rsid w:val="00037720"/>
    <w:rsid w:val="000402C0"/>
    <w:rsid w:val="00041484"/>
    <w:rsid w:val="00041EFA"/>
    <w:rsid w:val="00042097"/>
    <w:rsid w:val="00042530"/>
    <w:rsid w:val="00042781"/>
    <w:rsid w:val="00042A26"/>
    <w:rsid w:val="00042FB8"/>
    <w:rsid w:val="00042FFA"/>
    <w:rsid w:val="00043492"/>
    <w:rsid w:val="00043B09"/>
    <w:rsid w:val="000444A9"/>
    <w:rsid w:val="00044839"/>
    <w:rsid w:val="00047D6B"/>
    <w:rsid w:val="0005158D"/>
    <w:rsid w:val="000517E0"/>
    <w:rsid w:val="000519E4"/>
    <w:rsid w:val="00051F04"/>
    <w:rsid w:val="000522C6"/>
    <w:rsid w:val="000529A3"/>
    <w:rsid w:val="00052D2D"/>
    <w:rsid w:val="00052D57"/>
    <w:rsid w:val="000532CD"/>
    <w:rsid w:val="000537CB"/>
    <w:rsid w:val="000548BD"/>
    <w:rsid w:val="00055E38"/>
    <w:rsid w:val="00056BB0"/>
    <w:rsid w:val="00062F0F"/>
    <w:rsid w:val="000639F1"/>
    <w:rsid w:val="00063DE4"/>
    <w:rsid w:val="00065D05"/>
    <w:rsid w:val="000665D6"/>
    <w:rsid w:val="00067421"/>
    <w:rsid w:val="00070770"/>
    <w:rsid w:val="000708E6"/>
    <w:rsid w:val="00070C09"/>
    <w:rsid w:val="00070C19"/>
    <w:rsid w:val="0007122F"/>
    <w:rsid w:val="0007189E"/>
    <w:rsid w:val="000727B1"/>
    <w:rsid w:val="00073EAD"/>
    <w:rsid w:val="0007530A"/>
    <w:rsid w:val="000759C9"/>
    <w:rsid w:val="00075D7C"/>
    <w:rsid w:val="0007685F"/>
    <w:rsid w:val="00076C4E"/>
    <w:rsid w:val="00077FC9"/>
    <w:rsid w:val="00080187"/>
    <w:rsid w:val="000803D1"/>
    <w:rsid w:val="0008087F"/>
    <w:rsid w:val="0008094C"/>
    <w:rsid w:val="00080B2D"/>
    <w:rsid w:val="00080E25"/>
    <w:rsid w:val="00081402"/>
    <w:rsid w:val="00081C00"/>
    <w:rsid w:val="00083C0A"/>
    <w:rsid w:val="00084AB1"/>
    <w:rsid w:val="00084F17"/>
    <w:rsid w:val="000852C9"/>
    <w:rsid w:val="00090A0E"/>
    <w:rsid w:val="00090C46"/>
    <w:rsid w:val="00090DC8"/>
    <w:rsid w:val="000919B5"/>
    <w:rsid w:val="00093307"/>
    <w:rsid w:val="00094F8D"/>
    <w:rsid w:val="00095008"/>
    <w:rsid w:val="00095114"/>
    <w:rsid w:val="0009597D"/>
    <w:rsid w:val="00095F4E"/>
    <w:rsid w:val="000A037D"/>
    <w:rsid w:val="000A05FE"/>
    <w:rsid w:val="000A087B"/>
    <w:rsid w:val="000A11A1"/>
    <w:rsid w:val="000A17B7"/>
    <w:rsid w:val="000A2332"/>
    <w:rsid w:val="000A3B76"/>
    <w:rsid w:val="000A47AB"/>
    <w:rsid w:val="000A5784"/>
    <w:rsid w:val="000A59F4"/>
    <w:rsid w:val="000A6A7B"/>
    <w:rsid w:val="000A6F41"/>
    <w:rsid w:val="000A71B0"/>
    <w:rsid w:val="000A7426"/>
    <w:rsid w:val="000A75FA"/>
    <w:rsid w:val="000B0CEB"/>
    <w:rsid w:val="000B0FC9"/>
    <w:rsid w:val="000B1D97"/>
    <w:rsid w:val="000B3A0E"/>
    <w:rsid w:val="000B3BCB"/>
    <w:rsid w:val="000B5DCA"/>
    <w:rsid w:val="000B604C"/>
    <w:rsid w:val="000B665F"/>
    <w:rsid w:val="000B761B"/>
    <w:rsid w:val="000B7962"/>
    <w:rsid w:val="000C35AA"/>
    <w:rsid w:val="000C386B"/>
    <w:rsid w:val="000C3E5B"/>
    <w:rsid w:val="000C4823"/>
    <w:rsid w:val="000C527A"/>
    <w:rsid w:val="000C5819"/>
    <w:rsid w:val="000C5B35"/>
    <w:rsid w:val="000C62CF"/>
    <w:rsid w:val="000C6F57"/>
    <w:rsid w:val="000C6F68"/>
    <w:rsid w:val="000C6FE6"/>
    <w:rsid w:val="000C743F"/>
    <w:rsid w:val="000C752B"/>
    <w:rsid w:val="000D31BA"/>
    <w:rsid w:val="000D3C1B"/>
    <w:rsid w:val="000D4600"/>
    <w:rsid w:val="000D52C6"/>
    <w:rsid w:val="000D5783"/>
    <w:rsid w:val="000D6086"/>
    <w:rsid w:val="000D686F"/>
    <w:rsid w:val="000D6BA6"/>
    <w:rsid w:val="000D756B"/>
    <w:rsid w:val="000D7722"/>
    <w:rsid w:val="000D7EFF"/>
    <w:rsid w:val="000E0F1C"/>
    <w:rsid w:val="000E2C81"/>
    <w:rsid w:val="000E4AB1"/>
    <w:rsid w:val="000E6AC4"/>
    <w:rsid w:val="000F000F"/>
    <w:rsid w:val="000F1DE5"/>
    <w:rsid w:val="000F231B"/>
    <w:rsid w:val="000F2B8F"/>
    <w:rsid w:val="000F2E0F"/>
    <w:rsid w:val="000F314B"/>
    <w:rsid w:val="000F34BC"/>
    <w:rsid w:val="000F3A9E"/>
    <w:rsid w:val="000F5223"/>
    <w:rsid w:val="000F524F"/>
    <w:rsid w:val="000F597A"/>
    <w:rsid w:val="000F6C46"/>
    <w:rsid w:val="000F7A10"/>
    <w:rsid w:val="0010099B"/>
    <w:rsid w:val="00101045"/>
    <w:rsid w:val="001015E8"/>
    <w:rsid w:val="00101EAE"/>
    <w:rsid w:val="0010233B"/>
    <w:rsid w:val="00102B6D"/>
    <w:rsid w:val="001033A8"/>
    <w:rsid w:val="0010442A"/>
    <w:rsid w:val="0010470C"/>
    <w:rsid w:val="0010568A"/>
    <w:rsid w:val="00106475"/>
    <w:rsid w:val="0010696A"/>
    <w:rsid w:val="00106AD4"/>
    <w:rsid w:val="001076FC"/>
    <w:rsid w:val="00107EF6"/>
    <w:rsid w:val="001101DD"/>
    <w:rsid w:val="00110304"/>
    <w:rsid w:val="001103B7"/>
    <w:rsid w:val="00110E11"/>
    <w:rsid w:val="001118F0"/>
    <w:rsid w:val="00111AA4"/>
    <w:rsid w:val="00111BBF"/>
    <w:rsid w:val="001121F8"/>
    <w:rsid w:val="00112F0E"/>
    <w:rsid w:val="0011361D"/>
    <w:rsid w:val="001139BD"/>
    <w:rsid w:val="00113E33"/>
    <w:rsid w:val="00114EB3"/>
    <w:rsid w:val="00115C60"/>
    <w:rsid w:val="001175A6"/>
    <w:rsid w:val="00117868"/>
    <w:rsid w:val="00117B0B"/>
    <w:rsid w:val="0012018C"/>
    <w:rsid w:val="00120291"/>
    <w:rsid w:val="0012247A"/>
    <w:rsid w:val="00122AB8"/>
    <w:rsid w:val="001238AF"/>
    <w:rsid w:val="00125002"/>
    <w:rsid w:val="0012533F"/>
    <w:rsid w:val="0012541D"/>
    <w:rsid w:val="00125E4C"/>
    <w:rsid w:val="00126502"/>
    <w:rsid w:val="00126EF2"/>
    <w:rsid w:val="001301F5"/>
    <w:rsid w:val="001308F5"/>
    <w:rsid w:val="00130E64"/>
    <w:rsid w:val="0013161E"/>
    <w:rsid w:val="0013247F"/>
    <w:rsid w:val="00132C8D"/>
    <w:rsid w:val="00134ACB"/>
    <w:rsid w:val="00135647"/>
    <w:rsid w:val="001359AA"/>
    <w:rsid w:val="00135F40"/>
    <w:rsid w:val="00136B9D"/>
    <w:rsid w:val="00140696"/>
    <w:rsid w:val="00140914"/>
    <w:rsid w:val="001415F1"/>
    <w:rsid w:val="00142063"/>
    <w:rsid w:val="00142265"/>
    <w:rsid w:val="00142628"/>
    <w:rsid w:val="001452E2"/>
    <w:rsid w:val="00145A62"/>
    <w:rsid w:val="00145A80"/>
    <w:rsid w:val="00145E09"/>
    <w:rsid w:val="001461AD"/>
    <w:rsid w:val="0014655F"/>
    <w:rsid w:val="00146C1B"/>
    <w:rsid w:val="00147617"/>
    <w:rsid w:val="0015047F"/>
    <w:rsid w:val="00150761"/>
    <w:rsid w:val="00150F25"/>
    <w:rsid w:val="001510CA"/>
    <w:rsid w:val="0015127C"/>
    <w:rsid w:val="00151505"/>
    <w:rsid w:val="0015161C"/>
    <w:rsid w:val="0015173B"/>
    <w:rsid w:val="00152371"/>
    <w:rsid w:val="00152589"/>
    <w:rsid w:val="001529F8"/>
    <w:rsid w:val="0015323B"/>
    <w:rsid w:val="001533FF"/>
    <w:rsid w:val="0015347D"/>
    <w:rsid w:val="00156525"/>
    <w:rsid w:val="001566B6"/>
    <w:rsid w:val="00156804"/>
    <w:rsid w:val="00156ECC"/>
    <w:rsid w:val="0016025A"/>
    <w:rsid w:val="00161888"/>
    <w:rsid w:val="00161AFC"/>
    <w:rsid w:val="001620E9"/>
    <w:rsid w:val="001628B2"/>
    <w:rsid w:val="00162D53"/>
    <w:rsid w:val="00162F82"/>
    <w:rsid w:val="00163173"/>
    <w:rsid w:val="00163801"/>
    <w:rsid w:val="00163DB6"/>
    <w:rsid w:val="0016497E"/>
    <w:rsid w:val="00164F01"/>
    <w:rsid w:val="00166471"/>
    <w:rsid w:val="0016675E"/>
    <w:rsid w:val="001668E6"/>
    <w:rsid w:val="00170755"/>
    <w:rsid w:val="00170AD2"/>
    <w:rsid w:val="00171625"/>
    <w:rsid w:val="001725AF"/>
    <w:rsid w:val="0017297A"/>
    <w:rsid w:val="001732CF"/>
    <w:rsid w:val="0017370C"/>
    <w:rsid w:val="00173B23"/>
    <w:rsid w:val="00174760"/>
    <w:rsid w:val="001749A2"/>
    <w:rsid w:val="001756B2"/>
    <w:rsid w:val="00176BE9"/>
    <w:rsid w:val="00176D18"/>
    <w:rsid w:val="00176D49"/>
    <w:rsid w:val="00176FF9"/>
    <w:rsid w:val="00177480"/>
    <w:rsid w:val="0017764A"/>
    <w:rsid w:val="00177801"/>
    <w:rsid w:val="00177E23"/>
    <w:rsid w:val="00180573"/>
    <w:rsid w:val="00181425"/>
    <w:rsid w:val="00182DCE"/>
    <w:rsid w:val="00183945"/>
    <w:rsid w:val="00184161"/>
    <w:rsid w:val="00184619"/>
    <w:rsid w:val="001847DB"/>
    <w:rsid w:val="00185DEE"/>
    <w:rsid w:val="001905BB"/>
    <w:rsid w:val="00190711"/>
    <w:rsid w:val="0019098E"/>
    <w:rsid w:val="00190D0C"/>
    <w:rsid w:val="00191AE7"/>
    <w:rsid w:val="00192069"/>
    <w:rsid w:val="0019223B"/>
    <w:rsid w:val="001939C3"/>
    <w:rsid w:val="00195285"/>
    <w:rsid w:val="001953CA"/>
    <w:rsid w:val="00195F63"/>
    <w:rsid w:val="001964B0"/>
    <w:rsid w:val="00196BAA"/>
    <w:rsid w:val="00197926"/>
    <w:rsid w:val="00197D62"/>
    <w:rsid w:val="001A19F4"/>
    <w:rsid w:val="001A2B7B"/>
    <w:rsid w:val="001A2DF0"/>
    <w:rsid w:val="001A398B"/>
    <w:rsid w:val="001A3D0B"/>
    <w:rsid w:val="001A3F1A"/>
    <w:rsid w:val="001A4DF2"/>
    <w:rsid w:val="001A53BA"/>
    <w:rsid w:val="001A602B"/>
    <w:rsid w:val="001A6E7D"/>
    <w:rsid w:val="001A70EC"/>
    <w:rsid w:val="001A7F1A"/>
    <w:rsid w:val="001B0973"/>
    <w:rsid w:val="001B1E97"/>
    <w:rsid w:val="001B20F2"/>
    <w:rsid w:val="001B314D"/>
    <w:rsid w:val="001B361C"/>
    <w:rsid w:val="001B3E2C"/>
    <w:rsid w:val="001B4B3B"/>
    <w:rsid w:val="001B4DEF"/>
    <w:rsid w:val="001B540D"/>
    <w:rsid w:val="001B6B3C"/>
    <w:rsid w:val="001B6E6A"/>
    <w:rsid w:val="001B728F"/>
    <w:rsid w:val="001B795D"/>
    <w:rsid w:val="001B7B6C"/>
    <w:rsid w:val="001C0C1A"/>
    <w:rsid w:val="001C194B"/>
    <w:rsid w:val="001C204F"/>
    <w:rsid w:val="001C21E2"/>
    <w:rsid w:val="001C2702"/>
    <w:rsid w:val="001C2F3F"/>
    <w:rsid w:val="001C3717"/>
    <w:rsid w:val="001C3D06"/>
    <w:rsid w:val="001C459F"/>
    <w:rsid w:val="001C45C2"/>
    <w:rsid w:val="001C52DA"/>
    <w:rsid w:val="001C5734"/>
    <w:rsid w:val="001C57EF"/>
    <w:rsid w:val="001D0BB0"/>
    <w:rsid w:val="001D0DCE"/>
    <w:rsid w:val="001D2810"/>
    <w:rsid w:val="001D2993"/>
    <w:rsid w:val="001D2C2B"/>
    <w:rsid w:val="001D4194"/>
    <w:rsid w:val="001D47A9"/>
    <w:rsid w:val="001D62DA"/>
    <w:rsid w:val="001D6840"/>
    <w:rsid w:val="001D6CA0"/>
    <w:rsid w:val="001D756D"/>
    <w:rsid w:val="001D7D37"/>
    <w:rsid w:val="001E1224"/>
    <w:rsid w:val="001E21C3"/>
    <w:rsid w:val="001E31D1"/>
    <w:rsid w:val="001E3204"/>
    <w:rsid w:val="001E34D1"/>
    <w:rsid w:val="001E4F27"/>
    <w:rsid w:val="001E5EB9"/>
    <w:rsid w:val="001E600E"/>
    <w:rsid w:val="001E623F"/>
    <w:rsid w:val="001E645F"/>
    <w:rsid w:val="001E67FD"/>
    <w:rsid w:val="001E6BB2"/>
    <w:rsid w:val="001F0076"/>
    <w:rsid w:val="001F01E2"/>
    <w:rsid w:val="001F0282"/>
    <w:rsid w:val="001F07EB"/>
    <w:rsid w:val="001F1A86"/>
    <w:rsid w:val="001F359B"/>
    <w:rsid w:val="001F361C"/>
    <w:rsid w:val="001F3AE9"/>
    <w:rsid w:val="001F4749"/>
    <w:rsid w:val="001F4AEE"/>
    <w:rsid w:val="001F5128"/>
    <w:rsid w:val="001F54BF"/>
    <w:rsid w:val="001F56B3"/>
    <w:rsid w:val="001F56BA"/>
    <w:rsid w:val="001F59A8"/>
    <w:rsid w:val="001F6C78"/>
    <w:rsid w:val="001F7414"/>
    <w:rsid w:val="001F7619"/>
    <w:rsid w:val="00200C43"/>
    <w:rsid w:val="0020177C"/>
    <w:rsid w:val="00201AD2"/>
    <w:rsid w:val="00201FA0"/>
    <w:rsid w:val="0020289A"/>
    <w:rsid w:val="00202992"/>
    <w:rsid w:val="00202E8F"/>
    <w:rsid w:val="00203372"/>
    <w:rsid w:val="00203397"/>
    <w:rsid w:val="0020383E"/>
    <w:rsid w:val="00204155"/>
    <w:rsid w:val="00204D7D"/>
    <w:rsid w:val="00205125"/>
    <w:rsid w:val="00205F1F"/>
    <w:rsid w:val="0021019D"/>
    <w:rsid w:val="00210392"/>
    <w:rsid w:val="00211220"/>
    <w:rsid w:val="00211231"/>
    <w:rsid w:val="00211E4E"/>
    <w:rsid w:val="002121E2"/>
    <w:rsid w:val="00212BCB"/>
    <w:rsid w:val="00212C4E"/>
    <w:rsid w:val="00214F31"/>
    <w:rsid w:val="00215A03"/>
    <w:rsid w:val="00215C92"/>
    <w:rsid w:val="00216698"/>
    <w:rsid w:val="002167B7"/>
    <w:rsid w:val="00216DC5"/>
    <w:rsid w:val="0021751F"/>
    <w:rsid w:val="0021790E"/>
    <w:rsid w:val="00217941"/>
    <w:rsid w:val="00217B40"/>
    <w:rsid w:val="002209C5"/>
    <w:rsid w:val="00220A33"/>
    <w:rsid w:val="002213E5"/>
    <w:rsid w:val="002241DE"/>
    <w:rsid w:val="00224EEF"/>
    <w:rsid w:val="002251A5"/>
    <w:rsid w:val="002258D8"/>
    <w:rsid w:val="00225B4D"/>
    <w:rsid w:val="002273B1"/>
    <w:rsid w:val="002276E4"/>
    <w:rsid w:val="002278F0"/>
    <w:rsid w:val="00227F8B"/>
    <w:rsid w:val="00230212"/>
    <w:rsid w:val="00230264"/>
    <w:rsid w:val="00230D3A"/>
    <w:rsid w:val="002315A6"/>
    <w:rsid w:val="00231B67"/>
    <w:rsid w:val="00232576"/>
    <w:rsid w:val="0023404D"/>
    <w:rsid w:val="002349F2"/>
    <w:rsid w:val="0023565A"/>
    <w:rsid w:val="002356A5"/>
    <w:rsid w:val="00235AD6"/>
    <w:rsid w:val="00235B43"/>
    <w:rsid w:val="00240303"/>
    <w:rsid w:val="00240A84"/>
    <w:rsid w:val="002428F7"/>
    <w:rsid w:val="00242BF4"/>
    <w:rsid w:val="00243A50"/>
    <w:rsid w:val="00243C95"/>
    <w:rsid w:val="00244387"/>
    <w:rsid w:val="00244716"/>
    <w:rsid w:val="0024486E"/>
    <w:rsid w:val="00244A00"/>
    <w:rsid w:val="0024515D"/>
    <w:rsid w:val="00245C76"/>
    <w:rsid w:val="00245FA6"/>
    <w:rsid w:val="002467E3"/>
    <w:rsid w:val="00246D18"/>
    <w:rsid w:val="00247183"/>
    <w:rsid w:val="0024754F"/>
    <w:rsid w:val="002476BE"/>
    <w:rsid w:val="00250869"/>
    <w:rsid w:val="00250B7D"/>
    <w:rsid w:val="00251789"/>
    <w:rsid w:val="002517DA"/>
    <w:rsid w:val="00251B63"/>
    <w:rsid w:val="00251E1F"/>
    <w:rsid w:val="00252CA0"/>
    <w:rsid w:val="00253A31"/>
    <w:rsid w:val="00253EAD"/>
    <w:rsid w:val="00254087"/>
    <w:rsid w:val="0025702F"/>
    <w:rsid w:val="00260930"/>
    <w:rsid w:val="00260DD2"/>
    <w:rsid w:val="00263024"/>
    <w:rsid w:val="00263209"/>
    <w:rsid w:val="002641AF"/>
    <w:rsid w:val="002646C8"/>
    <w:rsid w:val="0026478B"/>
    <w:rsid w:val="002656F8"/>
    <w:rsid w:val="00266F76"/>
    <w:rsid w:val="0026711C"/>
    <w:rsid w:val="00267CD8"/>
    <w:rsid w:val="0027179A"/>
    <w:rsid w:val="00272FC3"/>
    <w:rsid w:val="002734BF"/>
    <w:rsid w:val="002739C0"/>
    <w:rsid w:val="00273B6F"/>
    <w:rsid w:val="00273C6B"/>
    <w:rsid w:val="002742BE"/>
    <w:rsid w:val="002743A9"/>
    <w:rsid w:val="002745D1"/>
    <w:rsid w:val="00275285"/>
    <w:rsid w:val="00275F80"/>
    <w:rsid w:val="00276015"/>
    <w:rsid w:val="00277515"/>
    <w:rsid w:val="00277CC7"/>
    <w:rsid w:val="00280566"/>
    <w:rsid w:val="00281F77"/>
    <w:rsid w:val="00282B44"/>
    <w:rsid w:val="00282B8E"/>
    <w:rsid w:val="00283B76"/>
    <w:rsid w:val="00283B9A"/>
    <w:rsid w:val="00283F7F"/>
    <w:rsid w:val="00285702"/>
    <w:rsid w:val="00285902"/>
    <w:rsid w:val="00285B57"/>
    <w:rsid w:val="00285E6F"/>
    <w:rsid w:val="002903A7"/>
    <w:rsid w:val="00290D95"/>
    <w:rsid w:val="00291257"/>
    <w:rsid w:val="002917E0"/>
    <w:rsid w:val="00291AD0"/>
    <w:rsid w:val="002926AB"/>
    <w:rsid w:val="002926D0"/>
    <w:rsid w:val="00292C1E"/>
    <w:rsid w:val="0029371C"/>
    <w:rsid w:val="00293D44"/>
    <w:rsid w:val="0029473D"/>
    <w:rsid w:val="00295937"/>
    <w:rsid w:val="00295CBD"/>
    <w:rsid w:val="00296015"/>
    <w:rsid w:val="00296B01"/>
    <w:rsid w:val="00296E07"/>
    <w:rsid w:val="00297990"/>
    <w:rsid w:val="002A0959"/>
    <w:rsid w:val="002A0B09"/>
    <w:rsid w:val="002A159C"/>
    <w:rsid w:val="002A1E8C"/>
    <w:rsid w:val="002A3C11"/>
    <w:rsid w:val="002A3EC1"/>
    <w:rsid w:val="002A4544"/>
    <w:rsid w:val="002A4F9E"/>
    <w:rsid w:val="002A626D"/>
    <w:rsid w:val="002A6EDA"/>
    <w:rsid w:val="002B06BF"/>
    <w:rsid w:val="002B14E8"/>
    <w:rsid w:val="002B1872"/>
    <w:rsid w:val="002B24FD"/>
    <w:rsid w:val="002B2FBA"/>
    <w:rsid w:val="002B41A3"/>
    <w:rsid w:val="002B4256"/>
    <w:rsid w:val="002B5250"/>
    <w:rsid w:val="002B52BC"/>
    <w:rsid w:val="002B5780"/>
    <w:rsid w:val="002B612A"/>
    <w:rsid w:val="002B62DB"/>
    <w:rsid w:val="002B6AA8"/>
    <w:rsid w:val="002B7919"/>
    <w:rsid w:val="002B7E1A"/>
    <w:rsid w:val="002C01A9"/>
    <w:rsid w:val="002C06F0"/>
    <w:rsid w:val="002C1130"/>
    <w:rsid w:val="002C1492"/>
    <w:rsid w:val="002C14C5"/>
    <w:rsid w:val="002C272A"/>
    <w:rsid w:val="002C2D96"/>
    <w:rsid w:val="002C2FA6"/>
    <w:rsid w:val="002C33A9"/>
    <w:rsid w:val="002C3B93"/>
    <w:rsid w:val="002C4256"/>
    <w:rsid w:val="002C4C0B"/>
    <w:rsid w:val="002C540D"/>
    <w:rsid w:val="002C5E46"/>
    <w:rsid w:val="002C6A60"/>
    <w:rsid w:val="002C6EE7"/>
    <w:rsid w:val="002C72E0"/>
    <w:rsid w:val="002C730D"/>
    <w:rsid w:val="002D0ED9"/>
    <w:rsid w:val="002D145E"/>
    <w:rsid w:val="002D14BF"/>
    <w:rsid w:val="002D23CD"/>
    <w:rsid w:val="002D2DF9"/>
    <w:rsid w:val="002D34E6"/>
    <w:rsid w:val="002D3950"/>
    <w:rsid w:val="002D6287"/>
    <w:rsid w:val="002D7F2C"/>
    <w:rsid w:val="002E01B8"/>
    <w:rsid w:val="002E0F07"/>
    <w:rsid w:val="002E2300"/>
    <w:rsid w:val="002E2C09"/>
    <w:rsid w:val="002E3252"/>
    <w:rsid w:val="002E3D9F"/>
    <w:rsid w:val="002E3E77"/>
    <w:rsid w:val="002E632F"/>
    <w:rsid w:val="002E6FAA"/>
    <w:rsid w:val="002E70CB"/>
    <w:rsid w:val="002E720E"/>
    <w:rsid w:val="002E7274"/>
    <w:rsid w:val="002E76FE"/>
    <w:rsid w:val="002F0021"/>
    <w:rsid w:val="002F006C"/>
    <w:rsid w:val="002F0203"/>
    <w:rsid w:val="002F02EF"/>
    <w:rsid w:val="002F1B88"/>
    <w:rsid w:val="002F2054"/>
    <w:rsid w:val="002F23E2"/>
    <w:rsid w:val="002F244E"/>
    <w:rsid w:val="002F2C2D"/>
    <w:rsid w:val="002F34A7"/>
    <w:rsid w:val="002F3B06"/>
    <w:rsid w:val="002F41D3"/>
    <w:rsid w:val="002F49C0"/>
    <w:rsid w:val="002F4DD1"/>
    <w:rsid w:val="002F4F0B"/>
    <w:rsid w:val="002F5065"/>
    <w:rsid w:val="002F5609"/>
    <w:rsid w:val="002F5DE5"/>
    <w:rsid w:val="002F6383"/>
    <w:rsid w:val="002F6DA9"/>
    <w:rsid w:val="002F7115"/>
    <w:rsid w:val="002F7B14"/>
    <w:rsid w:val="00300065"/>
    <w:rsid w:val="003001F8"/>
    <w:rsid w:val="003002EF"/>
    <w:rsid w:val="00301539"/>
    <w:rsid w:val="00302169"/>
    <w:rsid w:val="0030222D"/>
    <w:rsid w:val="003026B6"/>
    <w:rsid w:val="00303EC5"/>
    <w:rsid w:val="003048EE"/>
    <w:rsid w:val="0030490D"/>
    <w:rsid w:val="00304938"/>
    <w:rsid w:val="00304E11"/>
    <w:rsid w:val="00305E07"/>
    <w:rsid w:val="00305F78"/>
    <w:rsid w:val="0030639E"/>
    <w:rsid w:val="0030677C"/>
    <w:rsid w:val="00306D49"/>
    <w:rsid w:val="00310D14"/>
    <w:rsid w:val="0031171F"/>
    <w:rsid w:val="003118D4"/>
    <w:rsid w:val="00311FC9"/>
    <w:rsid w:val="0031270E"/>
    <w:rsid w:val="00312724"/>
    <w:rsid w:val="00313E45"/>
    <w:rsid w:val="003141FA"/>
    <w:rsid w:val="00314BAA"/>
    <w:rsid w:val="00314C82"/>
    <w:rsid w:val="0031530C"/>
    <w:rsid w:val="00315994"/>
    <w:rsid w:val="00315D28"/>
    <w:rsid w:val="00316A65"/>
    <w:rsid w:val="0032110B"/>
    <w:rsid w:val="00322D41"/>
    <w:rsid w:val="00322D48"/>
    <w:rsid w:val="00322DEE"/>
    <w:rsid w:val="00322F25"/>
    <w:rsid w:val="0032398F"/>
    <w:rsid w:val="00323CBA"/>
    <w:rsid w:val="0032438F"/>
    <w:rsid w:val="0032444C"/>
    <w:rsid w:val="00324704"/>
    <w:rsid w:val="00324CBE"/>
    <w:rsid w:val="00325AE5"/>
    <w:rsid w:val="00325D32"/>
    <w:rsid w:val="00325E06"/>
    <w:rsid w:val="003262E4"/>
    <w:rsid w:val="003268AC"/>
    <w:rsid w:val="00326E6B"/>
    <w:rsid w:val="00327A1A"/>
    <w:rsid w:val="00327CDC"/>
    <w:rsid w:val="00331D3C"/>
    <w:rsid w:val="00332F66"/>
    <w:rsid w:val="003334B0"/>
    <w:rsid w:val="00336A5D"/>
    <w:rsid w:val="00337CA5"/>
    <w:rsid w:val="0034045C"/>
    <w:rsid w:val="00340A33"/>
    <w:rsid w:val="00341113"/>
    <w:rsid w:val="003415EF"/>
    <w:rsid w:val="00341D9D"/>
    <w:rsid w:val="00342927"/>
    <w:rsid w:val="0034310A"/>
    <w:rsid w:val="00343AE4"/>
    <w:rsid w:val="00344947"/>
    <w:rsid w:val="00344B12"/>
    <w:rsid w:val="00344E9F"/>
    <w:rsid w:val="003456CE"/>
    <w:rsid w:val="003457FB"/>
    <w:rsid w:val="003475CF"/>
    <w:rsid w:val="00347AB9"/>
    <w:rsid w:val="00347CBE"/>
    <w:rsid w:val="00347D3F"/>
    <w:rsid w:val="003510FC"/>
    <w:rsid w:val="003517EB"/>
    <w:rsid w:val="00351A3B"/>
    <w:rsid w:val="00351BBC"/>
    <w:rsid w:val="00352525"/>
    <w:rsid w:val="003540E1"/>
    <w:rsid w:val="0035458C"/>
    <w:rsid w:val="003563A0"/>
    <w:rsid w:val="00356764"/>
    <w:rsid w:val="003571C5"/>
    <w:rsid w:val="0035765A"/>
    <w:rsid w:val="00360637"/>
    <w:rsid w:val="00361F4C"/>
    <w:rsid w:val="00362427"/>
    <w:rsid w:val="00362B5B"/>
    <w:rsid w:val="003635B2"/>
    <w:rsid w:val="00363B8D"/>
    <w:rsid w:val="00364038"/>
    <w:rsid w:val="00364547"/>
    <w:rsid w:val="00364F0A"/>
    <w:rsid w:val="00367363"/>
    <w:rsid w:val="0037078C"/>
    <w:rsid w:val="0037085C"/>
    <w:rsid w:val="00370923"/>
    <w:rsid w:val="00370CA8"/>
    <w:rsid w:val="00370F41"/>
    <w:rsid w:val="00371756"/>
    <w:rsid w:val="003726F8"/>
    <w:rsid w:val="00372AF6"/>
    <w:rsid w:val="003739F9"/>
    <w:rsid w:val="003744F2"/>
    <w:rsid w:val="00374990"/>
    <w:rsid w:val="00374D7C"/>
    <w:rsid w:val="003753D9"/>
    <w:rsid w:val="00375AA7"/>
    <w:rsid w:val="00376AB5"/>
    <w:rsid w:val="00376C4E"/>
    <w:rsid w:val="00377B8F"/>
    <w:rsid w:val="00377C01"/>
    <w:rsid w:val="0038328E"/>
    <w:rsid w:val="00383812"/>
    <w:rsid w:val="00383C2A"/>
    <w:rsid w:val="003845A2"/>
    <w:rsid w:val="00385D08"/>
    <w:rsid w:val="00385D56"/>
    <w:rsid w:val="00386876"/>
    <w:rsid w:val="003905E2"/>
    <w:rsid w:val="00390F86"/>
    <w:rsid w:val="003920CF"/>
    <w:rsid w:val="003928BB"/>
    <w:rsid w:val="00393689"/>
    <w:rsid w:val="0039471A"/>
    <w:rsid w:val="00394DF9"/>
    <w:rsid w:val="00395E93"/>
    <w:rsid w:val="00397053"/>
    <w:rsid w:val="0039711A"/>
    <w:rsid w:val="0039739C"/>
    <w:rsid w:val="003A00DA"/>
    <w:rsid w:val="003A0A1F"/>
    <w:rsid w:val="003A11C7"/>
    <w:rsid w:val="003A2588"/>
    <w:rsid w:val="003A35FF"/>
    <w:rsid w:val="003A3C6E"/>
    <w:rsid w:val="003A5FBD"/>
    <w:rsid w:val="003A6A9D"/>
    <w:rsid w:val="003A773F"/>
    <w:rsid w:val="003A7C3C"/>
    <w:rsid w:val="003A7C45"/>
    <w:rsid w:val="003B02E6"/>
    <w:rsid w:val="003B1A54"/>
    <w:rsid w:val="003B1CBB"/>
    <w:rsid w:val="003B394D"/>
    <w:rsid w:val="003B3EC6"/>
    <w:rsid w:val="003B4369"/>
    <w:rsid w:val="003B45C1"/>
    <w:rsid w:val="003B51FE"/>
    <w:rsid w:val="003B5849"/>
    <w:rsid w:val="003B6607"/>
    <w:rsid w:val="003B6913"/>
    <w:rsid w:val="003B6E40"/>
    <w:rsid w:val="003C09FE"/>
    <w:rsid w:val="003C2252"/>
    <w:rsid w:val="003C256D"/>
    <w:rsid w:val="003C29F3"/>
    <w:rsid w:val="003C2EF8"/>
    <w:rsid w:val="003C3F09"/>
    <w:rsid w:val="003C576D"/>
    <w:rsid w:val="003C62A7"/>
    <w:rsid w:val="003C635C"/>
    <w:rsid w:val="003C635E"/>
    <w:rsid w:val="003C7DDA"/>
    <w:rsid w:val="003D07BC"/>
    <w:rsid w:val="003D0822"/>
    <w:rsid w:val="003D0891"/>
    <w:rsid w:val="003D16FF"/>
    <w:rsid w:val="003D17AA"/>
    <w:rsid w:val="003D1DBC"/>
    <w:rsid w:val="003D25A6"/>
    <w:rsid w:val="003D2B85"/>
    <w:rsid w:val="003D3A3C"/>
    <w:rsid w:val="003D3DAF"/>
    <w:rsid w:val="003D3E22"/>
    <w:rsid w:val="003D3E99"/>
    <w:rsid w:val="003D448B"/>
    <w:rsid w:val="003D586E"/>
    <w:rsid w:val="003D5CFB"/>
    <w:rsid w:val="003E0470"/>
    <w:rsid w:val="003E15A9"/>
    <w:rsid w:val="003E1A53"/>
    <w:rsid w:val="003E1FB9"/>
    <w:rsid w:val="003E230D"/>
    <w:rsid w:val="003E2688"/>
    <w:rsid w:val="003E2E04"/>
    <w:rsid w:val="003E4F37"/>
    <w:rsid w:val="003E5315"/>
    <w:rsid w:val="003E62D9"/>
    <w:rsid w:val="003E6A27"/>
    <w:rsid w:val="003E7E96"/>
    <w:rsid w:val="003F090E"/>
    <w:rsid w:val="003F177F"/>
    <w:rsid w:val="003F2172"/>
    <w:rsid w:val="003F2605"/>
    <w:rsid w:val="003F2C35"/>
    <w:rsid w:val="003F2EED"/>
    <w:rsid w:val="003F323A"/>
    <w:rsid w:val="003F32E3"/>
    <w:rsid w:val="003F32F9"/>
    <w:rsid w:val="003F3692"/>
    <w:rsid w:val="003F3AE2"/>
    <w:rsid w:val="003F3C20"/>
    <w:rsid w:val="003F3DF9"/>
    <w:rsid w:val="003F41F2"/>
    <w:rsid w:val="003F4A5B"/>
    <w:rsid w:val="003F4C03"/>
    <w:rsid w:val="003F6C5E"/>
    <w:rsid w:val="003F70BC"/>
    <w:rsid w:val="003F7487"/>
    <w:rsid w:val="003F76EA"/>
    <w:rsid w:val="004000C7"/>
    <w:rsid w:val="0040047E"/>
    <w:rsid w:val="00400A4F"/>
    <w:rsid w:val="0040101A"/>
    <w:rsid w:val="00401639"/>
    <w:rsid w:val="00402097"/>
    <w:rsid w:val="0040244F"/>
    <w:rsid w:val="0040296B"/>
    <w:rsid w:val="0040380E"/>
    <w:rsid w:val="00403B5A"/>
    <w:rsid w:val="00403E1F"/>
    <w:rsid w:val="00403E65"/>
    <w:rsid w:val="00403F58"/>
    <w:rsid w:val="00406417"/>
    <w:rsid w:val="00406706"/>
    <w:rsid w:val="00407537"/>
    <w:rsid w:val="00407E80"/>
    <w:rsid w:val="00410F3A"/>
    <w:rsid w:val="004112DD"/>
    <w:rsid w:val="00411697"/>
    <w:rsid w:val="00413018"/>
    <w:rsid w:val="0041356C"/>
    <w:rsid w:val="00413A10"/>
    <w:rsid w:val="004142AA"/>
    <w:rsid w:val="00414A31"/>
    <w:rsid w:val="004157D2"/>
    <w:rsid w:val="00415D30"/>
    <w:rsid w:val="00415F1C"/>
    <w:rsid w:val="00415F30"/>
    <w:rsid w:val="004168B9"/>
    <w:rsid w:val="00416C29"/>
    <w:rsid w:val="0041717C"/>
    <w:rsid w:val="0041718E"/>
    <w:rsid w:val="0041762A"/>
    <w:rsid w:val="00417644"/>
    <w:rsid w:val="004178E1"/>
    <w:rsid w:val="00420100"/>
    <w:rsid w:val="004208F0"/>
    <w:rsid w:val="00422057"/>
    <w:rsid w:val="00422B8D"/>
    <w:rsid w:val="004233F5"/>
    <w:rsid w:val="0042364A"/>
    <w:rsid w:val="00424D47"/>
    <w:rsid w:val="004255D4"/>
    <w:rsid w:val="00425ACB"/>
    <w:rsid w:val="004271DB"/>
    <w:rsid w:val="00427210"/>
    <w:rsid w:val="0043031F"/>
    <w:rsid w:val="00431E16"/>
    <w:rsid w:val="00432524"/>
    <w:rsid w:val="004334AB"/>
    <w:rsid w:val="004346BA"/>
    <w:rsid w:val="004348E8"/>
    <w:rsid w:val="004350A0"/>
    <w:rsid w:val="00435285"/>
    <w:rsid w:val="0043579C"/>
    <w:rsid w:val="00435A97"/>
    <w:rsid w:val="00435C25"/>
    <w:rsid w:val="00437C07"/>
    <w:rsid w:val="0044044C"/>
    <w:rsid w:val="00440EED"/>
    <w:rsid w:val="00441AC6"/>
    <w:rsid w:val="00442421"/>
    <w:rsid w:val="00443DF3"/>
    <w:rsid w:val="004449AF"/>
    <w:rsid w:val="00445AFC"/>
    <w:rsid w:val="00445BCE"/>
    <w:rsid w:val="00446745"/>
    <w:rsid w:val="00446763"/>
    <w:rsid w:val="00446D23"/>
    <w:rsid w:val="00446EAC"/>
    <w:rsid w:val="004474FD"/>
    <w:rsid w:val="00447893"/>
    <w:rsid w:val="00447AAC"/>
    <w:rsid w:val="00447E2F"/>
    <w:rsid w:val="004506EB"/>
    <w:rsid w:val="00450B3B"/>
    <w:rsid w:val="00450CAE"/>
    <w:rsid w:val="004514AA"/>
    <w:rsid w:val="00451DAC"/>
    <w:rsid w:val="00453170"/>
    <w:rsid w:val="00453A5A"/>
    <w:rsid w:val="00453E81"/>
    <w:rsid w:val="00453EF8"/>
    <w:rsid w:val="0045565D"/>
    <w:rsid w:val="00455DE0"/>
    <w:rsid w:val="0045699E"/>
    <w:rsid w:val="00456A08"/>
    <w:rsid w:val="00456CC4"/>
    <w:rsid w:val="00457EE7"/>
    <w:rsid w:val="0046046C"/>
    <w:rsid w:val="00461785"/>
    <w:rsid w:val="00461A9D"/>
    <w:rsid w:val="00461BED"/>
    <w:rsid w:val="00461EBF"/>
    <w:rsid w:val="00462572"/>
    <w:rsid w:val="00463B48"/>
    <w:rsid w:val="0046472F"/>
    <w:rsid w:val="00466802"/>
    <w:rsid w:val="00467C24"/>
    <w:rsid w:val="00470329"/>
    <w:rsid w:val="00470C10"/>
    <w:rsid w:val="00470D31"/>
    <w:rsid w:val="00470EA9"/>
    <w:rsid w:val="00473D71"/>
    <w:rsid w:val="0047487B"/>
    <w:rsid w:val="0047532E"/>
    <w:rsid w:val="004755AC"/>
    <w:rsid w:val="00475C32"/>
    <w:rsid w:val="00475CBD"/>
    <w:rsid w:val="0047678A"/>
    <w:rsid w:val="00477016"/>
    <w:rsid w:val="004772E3"/>
    <w:rsid w:val="004774CE"/>
    <w:rsid w:val="004779A2"/>
    <w:rsid w:val="00480025"/>
    <w:rsid w:val="00480281"/>
    <w:rsid w:val="004808A6"/>
    <w:rsid w:val="00480CAE"/>
    <w:rsid w:val="00481C51"/>
    <w:rsid w:val="004828FB"/>
    <w:rsid w:val="00482A5D"/>
    <w:rsid w:val="00482AB2"/>
    <w:rsid w:val="00483287"/>
    <w:rsid w:val="00484348"/>
    <w:rsid w:val="00484661"/>
    <w:rsid w:val="0048622F"/>
    <w:rsid w:val="0048699B"/>
    <w:rsid w:val="004871CD"/>
    <w:rsid w:val="00487DC7"/>
    <w:rsid w:val="00490ACA"/>
    <w:rsid w:val="00490CC9"/>
    <w:rsid w:val="00490CE4"/>
    <w:rsid w:val="00491890"/>
    <w:rsid w:val="00491D88"/>
    <w:rsid w:val="0049211A"/>
    <w:rsid w:val="00492B2C"/>
    <w:rsid w:val="00493041"/>
    <w:rsid w:val="0049532F"/>
    <w:rsid w:val="00495FFF"/>
    <w:rsid w:val="004971F5"/>
    <w:rsid w:val="00497E7D"/>
    <w:rsid w:val="004A1058"/>
    <w:rsid w:val="004A1BB7"/>
    <w:rsid w:val="004A1C0A"/>
    <w:rsid w:val="004A2670"/>
    <w:rsid w:val="004A2B5A"/>
    <w:rsid w:val="004A2D47"/>
    <w:rsid w:val="004A3238"/>
    <w:rsid w:val="004A3336"/>
    <w:rsid w:val="004A3802"/>
    <w:rsid w:val="004A3CAB"/>
    <w:rsid w:val="004A471D"/>
    <w:rsid w:val="004A58A5"/>
    <w:rsid w:val="004A6A30"/>
    <w:rsid w:val="004A6DC6"/>
    <w:rsid w:val="004A7112"/>
    <w:rsid w:val="004A7171"/>
    <w:rsid w:val="004A7787"/>
    <w:rsid w:val="004A7A81"/>
    <w:rsid w:val="004B0217"/>
    <w:rsid w:val="004B0FAB"/>
    <w:rsid w:val="004B1A93"/>
    <w:rsid w:val="004B1F2F"/>
    <w:rsid w:val="004B1F3F"/>
    <w:rsid w:val="004B27BE"/>
    <w:rsid w:val="004B27D6"/>
    <w:rsid w:val="004B29D0"/>
    <w:rsid w:val="004B2BC6"/>
    <w:rsid w:val="004B481D"/>
    <w:rsid w:val="004B483E"/>
    <w:rsid w:val="004B4F0C"/>
    <w:rsid w:val="004B6100"/>
    <w:rsid w:val="004B6552"/>
    <w:rsid w:val="004B7222"/>
    <w:rsid w:val="004B75AE"/>
    <w:rsid w:val="004C0768"/>
    <w:rsid w:val="004C2592"/>
    <w:rsid w:val="004C314E"/>
    <w:rsid w:val="004C3270"/>
    <w:rsid w:val="004C4625"/>
    <w:rsid w:val="004C4F9D"/>
    <w:rsid w:val="004C65C5"/>
    <w:rsid w:val="004C78EC"/>
    <w:rsid w:val="004D0579"/>
    <w:rsid w:val="004D17E6"/>
    <w:rsid w:val="004D25C7"/>
    <w:rsid w:val="004D2D88"/>
    <w:rsid w:val="004D39E2"/>
    <w:rsid w:val="004D3DED"/>
    <w:rsid w:val="004D550F"/>
    <w:rsid w:val="004D593C"/>
    <w:rsid w:val="004D6764"/>
    <w:rsid w:val="004D69F0"/>
    <w:rsid w:val="004D7658"/>
    <w:rsid w:val="004E0434"/>
    <w:rsid w:val="004E1263"/>
    <w:rsid w:val="004E1840"/>
    <w:rsid w:val="004E1C8B"/>
    <w:rsid w:val="004E281E"/>
    <w:rsid w:val="004E28A1"/>
    <w:rsid w:val="004E2D6A"/>
    <w:rsid w:val="004E3E1C"/>
    <w:rsid w:val="004E42F5"/>
    <w:rsid w:val="004E476F"/>
    <w:rsid w:val="004E5539"/>
    <w:rsid w:val="004E595D"/>
    <w:rsid w:val="004E5A71"/>
    <w:rsid w:val="004E64F9"/>
    <w:rsid w:val="004F05BA"/>
    <w:rsid w:val="004F09C5"/>
    <w:rsid w:val="004F0BC8"/>
    <w:rsid w:val="004F2BD6"/>
    <w:rsid w:val="004F2D0B"/>
    <w:rsid w:val="004F31AD"/>
    <w:rsid w:val="004F4145"/>
    <w:rsid w:val="004F4479"/>
    <w:rsid w:val="004F5652"/>
    <w:rsid w:val="004F65CF"/>
    <w:rsid w:val="004F6CCF"/>
    <w:rsid w:val="004F77B8"/>
    <w:rsid w:val="004F7B80"/>
    <w:rsid w:val="00500449"/>
    <w:rsid w:val="00500861"/>
    <w:rsid w:val="005009BA"/>
    <w:rsid w:val="00501CB5"/>
    <w:rsid w:val="00502151"/>
    <w:rsid w:val="005021F7"/>
    <w:rsid w:val="005030A7"/>
    <w:rsid w:val="0050312C"/>
    <w:rsid w:val="005038CD"/>
    <w:rsid w:val="0050565F"/>
    <w:rsid w:val="00505FBE"/>
    <w:rsid w:val="00506143"/>
    <w:rsid w:val="00507031"/>
    <w:rsid w:val="005072E6"/>
    <w:rsid w:val="00507A0F"/>
    <w:rsid w:val="00507C25"/>
    <w:rsid w:val="00510B20"/>
    <w:rsid w:val="00510C53"/>
    <w:rsid w:val="005111AB"/>
    <w:rsid w:val="0051133C"/>
    <w:rsid w:val="005118D0"/>
    <w:rsid w:val="00511945"/>
    <w:rsid w:val="00511B96"/>
    <w:rsid w:val="0051268B"/>
    <w:rsid w:val="00512FE0"/>
    <w:rsid w:val="00513A7F"/>
    <w:rsid w:val="00513C34"/>
    <w:rsid w:val="005142F0"/>
    <w:rsid w:val="00514378"/>
    <w:rsid w:val="00514DF0"/>
    <w:rsid w:val="00514E1E"/>
    <w:rsid w:val="00515C8C"/>
    <w:rsid w:val="005174C3"/>
    <w:rsid w:val="005175E6"/>
    <w:rsid w:val="005202BD"/>
    <w:rsid w:val="00520771"/>
    <w:rsid w:val="0052083E"/>
    <w:rsid w:val="00520AB8"/>
    <w:rsid w:val="00521238"/>
    <w:rsid w:val="0052188B"/>
    <w:rsid w:val="00521BB0"/>
    <w:rsid w:val="005237D5"/>
    <w:rsid w:val="00524F4A"/>
    <w:rsid w:val="00525550"/>
    <w:rsid w:val="00525AEF"/>
    <w:rsid w:val="005264E4"/>
    <w:rsid w:val="00526D9E"/>
    <w:rsid w:val="00526E29"/>
    <w:rsid w:val="005272F2"/>
    <w:rsid w:val="00527AFD"/>
    <w:rsid w:val="00530410"/>
    <w:rsid w:val="00530586"/>
    <w:rsid w:val="00530BA3"/>
    <w:rsid w:val="00531C3F"/>
    <w:rsid w:val="00531CA4"/>
    <w:rsid w:val="00532122"/>
    <w:rsid w:val="005338FB"/>
    <w:rsid w:val="00533C0E"/>
    <w:rsid w:val="00534044"/>
    <w:rsid w:val="00534325"/>
    <w:rsid w:val="005356A2"/>
    <w:rsid w:val="00536480"/>
    <w:rsid w:val="00536491"/>
    <w:rsid w:val="0053693E"/>
    <w:rsid w:val="00536CD6"/>
    <w:rsid w:val="005371CB"/>
    <w:rsid w:val="00537820"/>
    <w:rsid w:val="00537D18"/>
    <w:rsid w:val="00542198"/>
    <w:rsid w:val="0054290C"/>
    <w:rsid w:val="00543564"/>
    <w:rsid w:val="00544E97"/>
    <w:rsid w:val="00545961"/>
    <w:rsid w:val="00546717"/>
    <w:rsid w:val="00546A19"/>
    <w:rsid w:val="00546F48"/>
    <w:rsid w:val="00547484"/>
    <w:rsid w:val="0054761A"/>
    <w:rsid w:val="00547F72"/>
    <w:rsid w:val="00550898"/>
    <w:rsid w:val="00550F1C"/>
    <w:rsid w:val="005525F2"/>
    <w:rsid w:val="00552F8B"/>
    <w:rsid w:val="00552FE6"/>
    <w:rsid w:val="005536DB"/>
    <w:rsid w:val="00554BF0"/>
    <w:rsid w:val="00554FF6"/>
    <w:rsid w:val="005550C4"/>
    <w:rsid w:val="0055551B"/>
    <w:rsid w:val="005558FA"/>
    <w:rsid w:val="00555AAE"/>
    <w:rsid w:val="005565A4"/>
    <w:rsid w:val="00556D61"/>
    <w:rsid w:val="00556EBF"/>
    <w:rsid w:val="00557DA9"/>
    <w:rsid w:val="0056248F"/>
    <w:rsid w:val="005624A8"/>
    <w:rsid w:val="00563D42"/>
    <w:rsid w:val="00563F1E"/>
    <w:rsid w:val="00564131"/>
    <w:rsid w:val="00564B75"/>
    <w:rsid w:val="00565209"/>
    <w:rsid w:val="005665FF"/>
    <w:rsid w:val="00566FA5"/>
    <w:rsid w:val="0056731E"/>
    <w:rsid w:val="00567C9D"/>
    <w:rsid w:val="00570984"/>
    <w:rsid w:val="00571732"/>
    <w:rsid w:val="00571765"/>
    <w:rsid w:val="005718D2"/>
    <w:rsid w:val="00572C41"/>
    <w:rsid w:val="00572EB7"/>
    <w:rsid w:val="0057364A"/>
    <w:rsid w:val="005742B3"/>
    <w:rsid w:val="005746AF"/>
    <w:rsid w:val="00574B5B"/>
    <w:rsid w:val="00574C47"/>
    <w:rsid w:val="00574FCE"/>
    <w:rsid w:val="00575F75"/>
    <w:rsid w:val="005761CF"/>
    <w:rsid w:val="00577064"/>
    <w:rsid w:val="00577512"/>
    <w:rsid w:val="005803D4"/>
    <w:rsid w:val="005819EF"/>
    <w:rsid w:val="00581EF7"/>
    <w:rsid w:val="00582D1A"/>
    <w:rsid w:val="00583203"/>
    <w:rsid w:val="005837DC"/>
    <w:rsid w:val="00583BC6"/>
    <w:rsid w:val="0058418D"/>
    <w:rsid w:val="005847BC"/>
    <w:rsid w:val="00584FEC"/>
    <w:rsid w:val="00585353"/>
    <w:rsid w:val="00585655"/>
    <w:rsid w:val="00586A27"/>
    <w:rsid w:val="00586F29"/>
    <w:rsid w:val="00587AB1"/>
    <w:rsid w:val="005902E1"/>
    <w:rsid w:val="005910E2"/>
    <w:rsid w:val="00592010"/>
    <w:rsid w:val="00592253"/>
    <w:rsid w:val="00594092"/>
    <w:rsid w:val="0059419D"/>
    <w:rsid w:val="00594614"/>
    <w:rsid w:val="00594735"/>
    <w:rsid w:val="005948A4"/>
    <w:rsid w:val="005966C0"/>
    <w:rsid w:val="005966EF"/>
    <w:rsid w:val="00596CAF"/>
    <w:rsid w:val="00597B35"/>
    <w:rsid w:val="00597EB4"/>
    <w:rsid w:val="005A0D13"/>
    <w:rsid w:val="005A2324"/>
    <w:rsid w:val="005A2BD2"/>
    <w:rsid w:val="005A300A"/>
    <w:rsid w:val="005A3467"/>
    <w:rsid w:val="005A4BED"/>
    <w:rsid w:val="005A515C"/>
    <w:rsid w:val="005A523F"/>
    <w:rsid w:val="005A6665"/>
    <w:rsid w:val="005A69BC"/>
    <w:rsid w:val="005A72F2"/>
    <w:rsid w:val="005A7696"/>
    <w:rsid w:val="005A7FA0"/>
    <w:rsid w:val="005B06B9"/>
    <w:rsid w:val="005B11A2"/>
    <w:rsid w:val="005B147A"/>
    <w:rsid w:val="005B1B13"/>
    <w:rsid w:val="005B21D6"/>
    <w:rsid w:val="005B246F"/>
    <w:rsid w:val="005B34C4"/>
    <w:rsid w:val="005B352E"/>
    <w:rsid w:val="005B395F"/>
    <w:rsid w:val="005B5B3F"/>
    <w:rsid w:val="005B5D37"/>
    <w:rsid w:val="005B5EFB"/>
    <w:rsid w:val="005B6B2E"/>
    <w:rsid w:val="005C0630"/>
    <w:rsid w:val="005C0C59"/>
    <w:rsid w:val="005C180D"/>
    <w:rsid w:val="005C24B4"/>
    <w:rsid w:val="005C29E8"/>
    <w:rsid w:val="005C332A"/>
    <w:rsid w:val="005C38A0"/>
    <w:rsid w:val="005C3ADF"/>
    <w:rsid w:val="005C3CCB"/>
    <w:rsid w:val="005C3CED"/>
    <w:rsid w:val="005C538E"/>
    <w:rsid w:val="005C5446"/>
    <w:rsid w:val="005C549F"/>
    <w:rsid w:val="005C54C7"/>
    <w:rsid w:val="005C6DDA"/>
    <w:rsid w:val="005C7D90"/>
    <w:rsid w:val="005D0098"/>
    <w:rsid w:val="005D1057"/>
    <w:rsid w:val="005D1745"/>
    <w:rsid w:val="005D1A97"/>
    <w:rsid w:val="005D1DE4"/>
    <w:rsid w:val="005D3852"/>
    <w:rsid w:val="005D3C61"/>
    <w:rsid w:val="005D4230"/>
    <w:rsid w:val="005D5C16"/>
    <w:rsid w:val="005E02BA"/>
    <w:rsid w:val="005E0350"/>
    <w:rsid w:val="005E0586"/>
    <w:rsid w:val="005E0B2B"/>
    <w:rsid w:val="005E0FDA"/>
    <w:rsid w:val="005E1040"/>
    <w:rsid w:val="005E1CD4"/>
    <w:rsid w:val="005E29C3"/>
    <w:rsid w:val="005E32A5"/>
    <w:rsid w:val="005E408C"/>
    <w:rsid w:val="005E450A"/>
    <w:rsid w:val="005E4E51"/>
    <w:rsid w:val="005E4EF3"/>
    <w:rsid w:val="005E503C"/>
    <w:rsid w:val="005E5798"/>
    <w:rsid w:val="005E57D3"/>
    <w:rsid w:val="005E5E1F"/>
    <w:rsid w:val="005F001F"/>
    <w:rsid w:val="005F043C"/>
    <w:rsid w:val="005F1926"/>
    <w:rsid w:val="005F2170"/>
    <w:rsid w:val="005F3C8D"/>
    <w:rsid w:val="005F4445"/>
    <w:rsid w:val="005F47F1"/>
    <w:rsid w:val="005F57DE"/>
    <w:rsid w:val="005F5C7A"/>
    <w:rsid w:val="005F5D1C"/>
    <w:rsid w:val="005F6150"/>
    <w:rsid w:val="005F6922"/>
    <w:rsid w:val="005F6928"/>
    <w:rsid w:val="005F6CAB"/>
    <w:rsid w:val="005F781C"/>
    <w:rsid w:val="006011E0"/>
    <w:rsid w:val="00601E4B"/>
    <w:rsid w:val="00602135"/>
    <w:rsid w:val="00602C05"/>
    <w:rsid w:val="006035DA"/>
    <w:rsid w:val="0060432E"/>
    <w:rsid w:val="00605981"/>
    <w:rsid w:val="00605DFB"/>
    <w:rsid w:val="00607457"/>
    <w:rsid w:val="00607C91"/>
    <w:rsid w:val="00610251"/>
    <w:rsid w:val="00610563"/>
    <w:rsid w:val="00610966"/>
    <w:rsid w:val="0061125F"/>
    <w:rsid w:val="0061140B"/>
    <w:rsid w:val="00612056"/>
    <w:rsid w:val="00612929"/>
    <w:rsid w:val="00612D78"/>
    <w:rsid w:val="00613329"/>
    <w:rsid w:val="0061351E"/>
    <w:rsid w:val="00613EA3"/>
    <w:rsid w:val="00614C7F"/>
    <w:rsid w:val="00615E51"/>
    <w:rsid w:val="00615EDE"/>
    <w:rsid w:val="00616C37"/>
    <w:rsid w:val="00617354"/>
    <w:rsid w:val="00617936"/>
    <w:rsid w:val="00620483"/>
    <w:rsid w:val="006204BD"/>
    <w:rsid w:val="00621014"/>
    <w:rsid w:val="00621DAF"/>
    <w:rsid w:val="00622BE0"/>
    <w:rsid w:val="00623142"/>
    <w:rsid w:val="00623527"/>
    <w:rsid w:val="0062376A"/>
    <w:rsid w:val="00625011"/>
    <w:rsid w:val="00625296"/>
    <w:rsid w:val="00625D40"/>
    <w:rsid w:val="00627CF6"/>
    <w:rsid w:val="00627DA6"/>
    <w:rsid w:val="00631175"/>
    <w:rsid w:val="00631A63"/>
    <w:rsid w:val="00631E37"/>
    <w:rsid w:val="00632625"/>
    <w:rsid w:val="006327CE"/>
    <w:rsid w:val="0063283B"/>
    <w:rsid w:val="00633102"/>
    <w:rsid w:val="00633A9F"/>
    <w:rsid w:val="006358F0"/>
    <w:rsid w:val="00635CB9"/>
    <w:rsid w:val="00635DE4"/>
    <w:rsid w:val="00636339"/>
    <w:rsid w:val="00636DEA"/>
    <w:rsid w:val="00637ED8"/>
    <w:rsid w:val="00640BA4"/>
    <w:rsid w:val="006410FD"/>
    <w:rsid w:val="0064124B"/>
    <w:rsid w:val="00641F7D"/>
    <w:rsid w:val="00642333"/>
    <w:rsid w:val="00642D03"/>
    <w:rsid w:val="006433A9"/>
    <w:rsid w:val="00643E79"/>
    <w:rsid w:val="0064407C"/>
    <w:rsid w:val="00645D7F"/>
    <w:rsid w:val="00647584"/>
    <w:rsid w:val="0064762B"/>
    <w:rsid w:val="00647F53"/>
    <w:rsid w:val="00650F86"/>
    <w:rsid w:val="00651D47"/>
    <w:rsid w:val="006528E5"/>
    <w:rsid w:val="00652B2C"/>
    <w:rsid w:val="00653766"/>
    <w:rsid w:val="00653FEE"/>
    <w:rsid w:val="00656A31"/>
    <w:rsid w:val="0066026D"/>
    <w:rsid w:val="0066263E"/>
    <w:rsid w:val="00663D1A"/>
    <w:rsid w:val="006646DF"/>
    <w:rsid w:val="0066496A"/>
    <w:rsid w:val="00665E46"/>
    <w:rsid w:val="006661E6"/>
    <w:rsid w:val="00666294"/>
    <w:rsid w:val="00666A57"/>
    <w:rsid w:val="00667C5C"/>
    <w:rsid w:val="00667F83"/>
    <w:rsid w:val="0067000C"/>
    <w:rsid w:val="006707CB"/>
    <w:rsid w:val="00671511"/>
    <w:rsid w:val="00671555"/>
    <w:rsid w:val="006719BB"/>
    <w:rsid w:val="00673293"/>
    <w:rsid w:val="00674216"/>
    <w:rsid w:val="00674243"/>
    <w:rsid w:val="0067493F"/>
    <w:rsid w:val="00675642"/>
    <w:rsid w:val="00675CC1"/>
    <w:rsid w:val="00676086"/>
    <w:rsid w:val="006773BC"/>
    <w:rsid w:val="00677702"/>
    <w:rsid w:val="006802E2"/>
    <w:rsid w:val="00681910"/>
    <w:rsid w:val="00681AF6"/>
    <w:rsid w:val="00681F4D"/>
    <w:rsid w:val="00682CE1"/>
    <w:rsid w:val="00683657"/>
    <w:rsid w:val="00683897"/>
    <w:rsid w:val="006842BB"/>
    <w:rsid w:val="006863B5"/>
    <w:rsid w:val="006863F6"/>
    <w:rsid w:val="0068684D"/>
    <w:rsid w:val="00687138"/>
    <w:rsid w:val="00687430"/>
    <w:rsid w:val="0068791B"/>
    <w:rsid w:val="006879CB"/>
    <w:rsid w:val="00687C56"/>
    <w:rsid w:val="00690D28"/>
    <w:rsid w:val="00691CCA"/>
    <w:rsid w:val="0069388C"/>
    <w:rsid w:val="00693F3F"/>
    <w:rsid w:val="006947F9"/>
    <w:rsid w:val="006956C4"/>
    <w:rsid w:val="00695742"/>
    <w:rsid w:val="0069584B"/>
    <w:rsid w:val="006959F8"/>
    <w:rsid w:val="00695C3D"/>
    <w:rsid w:val="00696078"/>
    <w:rsid w:val="006960E5"/>
    <w:rsid w:val="00696245"/>
    <w:rsid w:val="006962F8"/>
    <w:rsid w:val="006971A5"/>
    <w:rsid w:val="006972E3"/>
    <w:rsid w:val="006973B2"/>
    <w:rsid w:val="006974C3"/>
    <w:rsid w:val="00697877"/>
    <w:rsid w:val="006A0EE3"/>
    <w:rsid w:val="006A19E0"/>
    <w:rsid w:val="006A35F9"/>
    <w:rsid w:val="006A5319"/>
    <w:rsid w:val="006A6D2F"/>
    <w:rsid w:val="006A7133"/>
    <w:rsid w:val="006A770A"/>
    <w:rsid w:val="006A7ADF"/>
    <w:rsid w:val="006A7B4D"/>
    <w:rsid w:val="006B01D9"/>
    <w:rsid w:val="006B02FA"/>
    <w:rsid w:val="006B0D98"/>
    <w:rsid w:val="006B14DE"/>
    <w:rsid w:val="006B14E8"/>
    <w:rsid w:val="006B236F"/>
    <w:rsid w:val="006B24F2"/>
    <w:rsid w:val="006B2F79"/>
    <w:rsid w:val="006B4842"/>
    <w:rsid w:val="006B48ED"/>
    <w:rsid w:val="006B562B"/>
    <w:rsid w:val="006B5C36"/>
    <w:rsid w:val="006B5E30"/>
    <w:rsid w:val="006B6124"/>
    <w:rsid w:val="006B66A8"/>
    <w:rsid w:val="006B768C"/>
    <w:rsid w:val="006C0016"/>
    <w:rsid w:val="006C01CD"/>
    <w:rsid w:val="006C086B"/>
    <w:rsid w:val="006C0CF9"/>
    <w:rsid w:val="006C1D0E"/>
    <w:rsid w:val="006C1E34"/>
    <w:rsid w:val="006C2743"/>
    <w:rsid w:val="006C316C"/>
    <w:rsid w:val="006C3279"/>
    <w:rsid w:val="006C3BED"/>
    <w:rsid w:val="006C40CE"/>
    <w:rsid w:val="006C4D8E"/>
    <w:rsid w:val="006C530C"/>
    <w:rsid w:val="006C5550"/>
    <w:rsid w:val="006C5727"/>
    <w:rsid w:val="006C5CA8"/>
    <w:rsid w:val="006C7C98"/>
    <w:rsid w:val="006C7F38"/>
    <w:rsid w:val="006D0574"/>
    <w:rsid w:val="006D0C59"/>
    <w:rsid w:val="006D0DB9"/>
    <w:rsid w:val="006D1BA3"/>
    <w:rsid w:val="006D21F1"/>
    <w:rsid w:val="006D5B5F"/>
    <w:rsid w:val="006D5C10"/>
    <w:rsid w:val="006D69A4"/>
    <w:rsid w:val="006E0970"/>
    <w:rsid w:val="006E0D12"/>
    <w:rsid w:val="006E226C"/>
    <w:rsid w:val="006E28F2"/>
    <w:rsid w:val="006E2CDD"/>
    <w:rsid w:val="006E301E"/>
    <w:rsid w:val="006E3E6C"/>
    <w:rsid w:val="006E482E"/>
    <w:rsid w:val="006E49D6"/>
    <w:rsid w:val="006E4B5C"/>
    <w:rsid w:val="006E55F6"/>
    <w:rsid w:val="006E6E3F"/>
    <w:rsid w:val="006E738C"/>
    <w:rsid w:val="006E795D"/>
    <w:rsid w:val="006E79B8"/>
    <w:rsid w:val="006E7F82"/>
    <w:rsid w:val="006F0479"/>
    <w:rsid w:val="006F0DAA"/>
    <w:rsid w:val="006F0EDA"/>
    <w:rsid w:val="006F135E"/>
    <w:rsid w:val="006F13DB"/>
    <w:rsid w:val="006F1949"/>
    <w:rsid w:val="006F21C9"/>
    <w:rsid w:val="006F24A7"/>
    <w:rsid w:val="006F2766"/>
    <w:rsid w:val="006F2EF0"/>
    <w:rsid w:val="006F34F3"/>
    <w:rsid w:val="006F377E"/>
    <w:rsid w:val="006F4201"/>
    <w:rsid w:val="006F4CAF"/>
    <w:rsid w:val="006F6145"/>
    <w:rsid w:val="006F65E6"/>
    <w:rsid w:val="006F71A1"/>
    <w:rsid w:val="006F726F"/>
    <w:rsid w:val="006F72CE"/>
    <w:rsid w:val="006F7746"/>
    <w:rsid w:val="006F7AA6"/>
    <w:rsid w:val="006F7F6D"/>
    <w:rsid w:val="0070030F"/>
    <w:rsid w:val="00700BAD"/>
    <w:rsid w:val="00700F0A"/>
    <w:rsid w:val="00701EC4"/>
    <w:rsid w:val="00701FC8"/>
    <w:rsid w:val="007021EB"/>
    <w:rsid w:val="007029E0"/>
    <w:rsid w:val="00703165"/>
    <w:rsid w:val="00703660"/>
    <w:rsid w:val="00703730"/>
    <w:rsid w:val="0070477E"/>
    <w:rsid w:val="007055BC"/>
    <w:rsid w:val="00705F19"/>
    <w:rsid w:val="007060CC"/>
    <w:rsid w:val="007060E4"/>
    <w:rsid w:val="007068C3"/>
    <w:rsid w:val="00707468"/>
    <w:rsid w:val="00707F0A"/>
    <w:rsid w:val="0071070F"/>
    <w:rsid w:val="00711428"/>
    <w:rsid w:val="00711B99"/>
    <w:rsid w:val="00712223"/>
    <w:rsid w:val="007123E5"/>
    <w:rsid w:val="0071324B"/>
    <w:rsid w:val="007132EC"/>
    <w:rsid w:val="00713393"/>
    <w:rsid w:val="00713B54"/>
    <w:rsid w:val="00713E5E"/>
    <w:rsid w:val="0071444C"/>
    <w:rsid w:val="007145FE"/>
    <w:rsid w:val="00714923"/>
    <w:rsid w:val="0071510D"/>
    <w:rsid w:val="00716A27"/>
    <w:rsid w:val="007177F8"/>
    <w:rsid w:val="0072015F"/>
    <w:rsid w:val="0072140A"/>
    <w:rsid w:val="0072169B"/>
    <w:rsid w:val="00721D09"/>
    <w:rsid w:val="00721E69"/>
    <w:rsid w:val="00723460"/>
    <w:rsid w:val="00724335"/>
    <w:rsid w:val="0072499A"/>
    <w:rsid w:val="00724B53"/>
    <w:rsid w:val="007250DC"/>
    <w:rsid w:val="0072573F"/>
    <w:rsid w:val="0072602D"/>
    <w:rsid w:val="0072649B"/>
    <w:rsid w:val="00726A9D"/>
    <w:rsid w:val="007309AB"/>
    <w:rsid w:val="00731035"/>
    <w:rsid w:val="007311AF"/>
    <w:rsid w:val="00731200"/>
    <w:rsid w:val="007316B9"/>
    <w:rsid w:val="007317B4"/>
    <w:rsid w:val="00732F05"/>
    <w:rsid w:val="00733255"/>
    <w:rsid w:val="007341D6"/>
    <w:rsid w:val="007348B5"/>
    <w:rsid w:val="00735807"/>
    <w:rsid w:val="00735DE5"/>
    <w:rsid w:val="00736552"/>
    <w:rsid w:val="00736611"/>
    <w:rsid w:val="0073695C"/>
    <w:rsid w:val="00736AEC"/>
    <w:rsid w:val="00736F96"/>
    <w:rsid w:val="00737BF2"/>
    <w:rsid w:val="00737DA6"/>
    <w:rsid w:val="00741EA3"/>
    <w:rsid w:val="007426FF"/>
    <w:rsid w:val="00742F4B"/>
    <w:rsid w:val="007431A3"/>
    <w:rsid w:val="00743A0E"/>
    <w:rsid w:val="0074499A"/>
    <w:rsid w:val="00744B0E"/>
    <w:rsid w:val="00745CE7"/>
    <w:rsid w:val="00746140"/>
    <w:rsid w:val="007468A8"/>
    <w:rsid w:val="00747C53"/>
    <w:rsid w:val="00750033"/>
    <w:rsid w:val="00750968"/>
    <w:rsid w:val="00751387"/>
    <w:rsid w:val="00751A11"/>
    <w:rsid w:val="00751F96"/>
    <w:rsid w:val="007525D4"/>
    <w:rsid w:val="00753058"/>
    <w:rsid w:val="00753414"/>
    <w:rsid w:val="00753991"/>
    <w:rsid w:val="00753BAC"/>
    <w:rsid w:val="007555DF"/>
    <w:rsid w:val="0075600B"/>
    <w:rsid w:val="00756209"/>
    <w:rsid w:val="0075634F"/>
    <w:rsid w:val="00756A4E"/>
    <w:rsid w:val="00756B44"/>
    <w:rsid w:val="00756C3F"/>
    <w:rsid w:val="00756E33"/>
    <w:rsid w:val="00757E23"/>
    <w:rsid w:val="00760A1F"/>
    <w:rsid w:val="007628BD"/>
    <w:rsid w:val="00763074"/>
    <w:rsid w:val="00763537"/>
    <w:rsid w:val="0076431D"/>
    <w:rsid w:val="00764583"/>
    <w:rsid w:val="0076459D"/>
    <w:rsid w:val="00764703"/>
    <w:rsid w:val="00764B36"/>
    <w:rsid w:val="0076586F"/>
    <w:rsid w:val="00765D01"/>
    <w:rsid w:val="007679EE"/>
    <w:rsid w:val="0077057B"/>
    <w:rsid w:val="0077058F"/>
    <w:rsid w:val="00771757"/>
    <w:rsid w:val="00772054"/>
    <w:rsid w:val="00772E64"/>
    <w:rsid w:val="00772F38"/>
    <w:rsid w:val="00773F56"/>
    <w:rsid w:val="007768A6"/>
    <w:rsid w:val="0077793F"/>
    <w:rsid w:val="00777AF0"/>
    <w:rsid w:val="00777F40"/>
    <w:rsid w:val="007802BC"/>
    <w:rsid w:val="00780B4F"/>
    <w:rsid w:val="00782423"/>
    <w:rsid w:val="0078294C"/>
    <w:rsid w:val="00782C49"/>
    <w:rsid w:val="00782DCB"/>
    <w:rsid w:val="00783ECA"/>
    <w:rsid w:val="0078443A"/>
    <w:rsid w:val="00784EE6"/>
    <w:rsid w:val="00785A7C"/>
    <w:rsid w:val="007863C9"/>
    <w:rsid w:val="00786D5E"/>
    <w:rsid w:val="0078757F"/>
    <w:rsid w:val="007875BB"/>
    <w:rsid w:val="0078767A"/>
    <w:rsid w:val="00787CB6"/>
    <w:rsid w:val="00787FA5"/>
    <w:rsid w:val="00790132"/>
    <w:rsid w:val="00791204"/>
    <w:rsid w:val="0079143A"/>
    <w:rsid w:val="00791CF6"/>
    <w:rsid w:val="007920D9"/>
    <w:rsid w:val="00792247"/>
    <w:rsid w:val="0079248F"/>
    <w:rsid w:val="00792EF8"/>
    <w:rsid w:val="00793898"/>
    <w:rsid w:val="00793C93"/>
    <w:rsid w:val="00794063"/>
    <w:rsid w:val="007948DB"/>
    <w:rsid w:val="0079491D"/>
    <w:rsid w:val="00794C04"/>
    <w:rsid w:val="0079535F"/>
    <w:rsid w:val="00796082"/>
    <w:rsid w:val="00797D53"/>
    <w:rsid w:val="007A0979"/>
    <w:rsid w:val="007A0CC4"/>
    <w:rsid w:val="007A2418"/>
    <w:rsid w:val="007A342B"/>
    <w:rsid w:val="007A510B"/>
    <w:rsid w:val="007A612F"/>
    <w:rsid w:val="007A72EE"/>
    <w:rsid w:val="007B0F82"/>
    <w:rsid w:val="007B10CB"/>
    <w:rsid w:val="007B132A"/>
    <w:rsid w:val="007B14B7"/>
    <w:rsid w:val="007B165F"/>
    <w:rsid w:val="007B1DCC"/>
    <w:rsid w:val="007B295E"/>
    <w:rsid w:val="007B46C2"/>
    <w:rsid w:val="007B4EF5"/>
    <w:rsid w:val="007B603E"/>
    <w:rsid w:val="007B62CA"/>
    <w:rsid w:val="007B6CED"/>
    <w:rsid w:val="007C091E"/>
    <w:rsid w:val="007C2056"/>
    <w:rsid w:val="007C271B"/>
    <w:rsid w:val="007C311D"/>
    <w:rsid w:val="007C326F"/>
    <w:rsid w:val="007C3803"/>
    <w:rsid w:val="007C38F8"/>
    <w:rsid w:val="007C3CEF"/>
    <w:rsid w:val="007C41CE"/>
    <w:rsid w:val="007C4D0C"/>
    <w:rsid w:val="007C558C"/>
    <w:rsid w:val="007C5827"/>
    <w:rsid w:val="007C5F3C"/>
    <w:rsid w:val="007D1EA8"/>
    <w:rsid w:val="007D3490"/>
    <w:rsid w:val="007D3BCF"/>
    <w:rsid w:val="007D45C4"/>
    <w:rsid w:val="007D519C"/>
    <w:rsid w:val="007D6392"/>
    <w:rsid w:val="007D763E"/>
    <w:rsid w:val="007D7C16"/>
    <w:rsid w:val="007D7CCB"/>
    <w:rsid w:val="007D7D7D"/>
    <w:rsid w:val="007D7F0B"/>
    <w:rsid w:val="007E4350"/>
    <w:rsid w:val="007E4778"/>
    <w:rsid w:val="007E53BE"/>
    <w:rsid w:val="007E5823"/>
    <w:rsid w:val="007E6582"/>
    <w:rsid w:val="007F02B7"/>
    <w:rsid w:val="007F101B"/>
    <w:rsid w:val="007F1488"/>
    <w:rsid w:val="007F19BB"/>
    <w:rsid w:val="007F2190"/>
    <w:rsid w:val="007F3098"/>
    <w:rsid w:val="007F42B9"/>
    <w:rsid w:val="007F42CB"/>
    <w:rsid w:val="007F48FA"/>
    <w:rsid w:val="007F4E2C"/>
    <w:rsid w:val="007F5243"/>
    <w:rsid w:val="007F5C1E"/>
    <w:rsid w:val="007F644F"/>
    <w:rsid w:val="007F666D"/>
    <w:rsid w:val="00800A49"/>
    <w:rsid w:val="00801EBC"/>
    <w:rsid w:val="00802E96"/>
    <w:rsid w:val="00803871"/>
    <w:rsid w:val="00803F54"/>
    <w:rsid w:val="008053F1"/>
    <w:rsid w:val="00805DC1"/>
    <w:rsid w:val="00806478"/>
    <w:rsid w:val="008101FB"/>
    <w:rsid w:val="008122C3"/>
    <w:rsid w:val="00812398"/>
    <w:rsid w:val="0081395B"/>
    <w:rsid w:val="0081417C"/>
    <w:rsid w:val="00814532"/>
    <w:rsid w:val="0081466F"/>
    <w:rsid w:val="00814B96"/>
    <w:rsid w:val="00815962"/>
    <w:rsid w:val="00815DBF"/>
    <w:rsid w:val="00816593"/>
    <w:rsid w:val="00816850"/>
    <w:rsid w:val="0081773C"/>
    <w:rsid w:val="0081792F"/>
    <w:rsid w:val="00820620"/>
    <w:rsid w:val="00820DCE"/>
    <w:rsid w:val="008221AC"/>
    <w:rsid w:val="008237C6"/>
    <w:rsid w:val="00823DB9"/>
    <w:rsid w:val="00824B52"/>
    <w:rsid w:val="0082510D"/>
    <w:rsid w:val="00825D7B"/>
    <w:rsid w:val="00825F6B"/>
    <w:rsid w:val="00826632"/>
    <w:rsid w:val="0082692D"/>
    <w:rsid w:val="00826BED"/>
    <w:rsid w:val="00827653"/>
    <w:rsid w:val="0083007A"/>
    <w:rsid w:val="008310A8"/>
    <w:rsid w:val="00831457"/>
    <w:rsid w:val="008314F0"/>
    <w:rsid w:val="0083152C"/>
    <w:rsid w:val="008316BD"/>
    <w:rsid w:val="00832F1C"/>
    <w:rsid w:val="0083307C"/>
    <w:rsid w:val="00833C09"/>
    <w:rsid w:val="0083406D"/>
    <w:rsid w:val="00834B18"/>
    <w:rsid w:val="00835596"/>
    <w:rsid w:val="00835C0D"/>
    <w:rsid w:val="00836075"/>
    <w:rsid w:val="00836170"/>
    <w:rsid w:val="0083670D"/>
    <w:rsid w:val="00836883"/>
    <w:rsid w:val="00836967"/>
    <w:rsid w:val="00836E20"/>
    <w:rsid w:val="008412F6"/>
    <w:rsid w:val="008424ED"/>
    <w:rsid w:val="008431E3"/>
    <w:rsid w:val="00844784"/>
    <w:rsid w:val="00844DC7"/>
    <w:rsid w:val="008458B7"/>
    <w:rsid w:val="00845997"/>
    <w:rsid w:val="00846975"/>
    <w:rsid w:val="00846DC6"/>
    <w:rsid w:val="0084796F"/>
    <w:rsid w:val="00847DA5"/>
    <w:rsid w:val="008501C0"/>
    <w:rsid w:val="00850C67"/>
    <w:rsid w:val="00852821"/>
    <w:rsid w:val="00852A29"/>
    <w:rsid w:val="00852D37"/>
    <w:rsid w:val="00853042"/>
    <w:rsid w:val="00854ACB"/>
    <w:rsid w:val="00855612"/>
    <w:rsid w:val="00856598"/>
    <w:rsid w:val="00856AA4"/>
    <w:rsid w:val="00856D96"/>
    <w:rsid w:val="00857810"/>
    <w:rsid w:val="00857CF9"/>
    <w:rsid w:val="00860692"/>
    <w:rsid w:val="008606C4"/>
    <w:rsid w:val="00860A6D"/>
    <w:rsid w:val="00860E96"/>
    <w:rsid w:val="00860FA6"/>
    <w:rsid w:val="00862770"/>
    <w:rsid w:val="008627EC"/>
    <w:rsid w:val="008631FA"/>
    <w:rsid w:val="00863321"/>
    <w:rsid w:val="00864F90"/>
    <w:rsid w:val="008657BD"/>
    <w:rsid w:val="008672C9"/>
    <w:rsid w:val="00867C51"/>
    <w:rsid w:val="00867CBF"/>
    <w:rsid w:val="00867E03"/>
    <w:rsid w:val="008702A6"/>
    <w:rsid w:val="00870A0E"/>
    <w:rsid w:val="008724E7"/>
    <w:rsid w:val="00872658"/>
    <w:rsid w:val="00872CAF"/>
    <w:rsid w:val="008734A4"/>
    <w:rsid w:val="0087488E"/>
    <w:rsid w:val="008753A0"/>
    <w:rsid w:val="00875EDA"/>
    <w:rsid w:val="00877817"/>
    <w:rsid w:val="0088052E"/>
    <w:rsid w:val="00881C42"/>
    <w:rsid w:val="00883A2E"/>
    <w:rsid w:val="00884A0E"/>
    <w:rsid w:val="00884F4B"/>
    <w:rsid w:val="00884FC7"/>
    <w:rsid w:val="0088505C"/>
    <w:rsid w:val="00885216"/>
    <w:rsid w:val="00885FA6"/>
    <w:rsid w:val="008865B5"/>
    <w:rsid w:val="00886B30"/>
    <w:rsid w:val="0088762B"/>
    <w:rsid w:val="00887FAF"/>
    <w:rsid w:val="008901AC"/>
    <w:rsid w:val="0089131A"/>
    <w:rsid w:val="00891621"/>
    <w:rsid w:val="008935DD"/>
    <w:rsid w:val="008953C3"/>
    <w:rsid w:val="00895DA8"/>
    <w:rsid w:val="00896FA9"/>
    <w:rsid w:val="008A0377"/>
    <w:rsid w:val="008A1735"/>
    <w:rsid w:val="008A1DB3"/>
    <w:rsid w:val="008A2016"/>
    <w:rsid w:val="008A3C12"/>
    <w:rsid w:val="008A3FEA"/>
    <w:rsid w:val="008A4DE3"/>
    <w:rsid w:val="008A5591"/>
    <w:rsid w:val="008A5C14"/>
    <w:rsid w:val="008A621C"/>
    <w:rsid w:val="008A7895"/>
    <w:rsid w:val="008A7D2C"/>
    <w:rsid w:val="008A7F6F"/>
    <w:rsid w:val="008B1467"/>
    <w:rsid w:val="008B24A2"/>
    <w:rsid w:val="008B29D0"/>
    <w:rsid w:val="008B32F2"/>
    <w:rsid w:val="008B3707"/>
    <w:rsid w:val="008B3ACA"/>
    <w:rsid w:val="008B450D"/>
    <w:rsid w:val="008B4F4D"/>
    <w:rsid w:val="008B552D"/>
    <w:rsid w:val="008B5B5D"/>
    <w:rsid w:val="008B60FC"/>
    <w:rsid w:val="008B6373"/>
    <w:rsid w:val="008B7FD4"/>
    <w:rsid w:val="008C0EA3"/>
    <w:rsid w:val="008C1305"/>
    <w:rsid w:val="008C1F17"/>
    <w:rsid w:val="008C1F55"/>
    <w:rsid w:val="008C1F7C"/>
    <w:rsid w:val="008C23E5"/>
    <w:rsid w:val="008C3953"/>
    <w:rsid w:val="008C4109"/>
    <w:rsid w:val="008C439C"/>
    <w:rsid w:val="008C4BFC"/>
    <w:rsid w:val="008C4D53"/>
    <w:rsid w:val="008C501C"/>
    <w:rsid w:val="008C5C2A"/>
    <w:rsid w:val="008C60D7"/>
    <w:rsid w:val="008C6905"/>
    <w:rsid w:val="008C6AAD"/>
    <w:rsid w:val="008C7E1A"/>
    <w:rsid w:val="008D05DF"/>
    <w:rsid w:val="008D0820"/>
    <w:rsid w:val="008D2DAE"/>
    <w:rsid w:val="008D3102"/>
    <w:rsid w:val="008D3945"/>
    <w:rsid w:val="008D48CF"/>
    <w:rsid w:val="008D48E7"/>
    <w:rsid w:val="008D5611"/>
    <w:rsid w:val="008D5616"/>
    <w:rsid w:val="008D56CF"/>
    <w:rsid w:val="008D6B5D"/>
    <w:rsid w:val="008E1AFF"/>
    <w:rsid w:val="008E2A71"/>
    <w:rsid w:val="008E39D2"/>
    <w:rsid w:val="008E3C24"/>
    <w:rsid w:val="008E507E"/>
    <w:rsid w:val="008E5511"/>
    <w:rsid w:val="008E5E4C"/>
    <w:rsid w:val="008E6677"/>
    <w:rsid w:val="008F0163"/>
    <w:rsid w:val="008F026C"/>
    <w:rsid w:val="008F03F6"/>
    <w:rsid w:val="008F1E0A"/>
    <w:rsid w:val="008F2164"/>
    <w:rsid w:val="008F2585"/>
    <w:rsid w:val="008F33B8"/>
    <w:rsid w:val="008F470E"/>
    <w:rsid w:val="008F48CF"/>
    <w:rsid w:val="008F517E"/>
    <w:rsid w:val="008F55FB"/>
    <w:rsid w:val="008F5983"/>
    <w:rsid w:val="008F6799"/>
    <w:rsid w:val="00901262"/>
    <w:rsid w:val="0090195B"/>
    <w:rsid w:val="0090271F"/>
    <w:rsid w:val="00902DFF"/>
    <w:rsid w:val="00902EF5"/>
    <w:rsid w:val="00903842"/>
    <w:rsid w:val="00903C36"/>
    <w:rsid w:val="009043A6"/>
    <w:rsid w:val="009052B2"/>
    <w:rsid w:val="00905742"/>
    <w:rsid w:val="00905AF6"/>
    <w:rsid w:val="009079A6"/>
    <w:rsid w:val="00910053"/>
    <w:rsid w:val="00913AAF"/>
    <w:rsid w:val="009140B2"/>
    <w:rsid w:val="009142A4"/>
    <w:rsid w:val="00915772"/>
    <w:rsid w:val="00915AAF"/>
    <w:rsid w:val="00915CE1"/>
    <w:rsid w:val="009161BB"/>
    <w:rsid w:val="00916D39"/>
    <w:rsid w:val="00916F9A"/>
    <w:rsid w:val="009177F2"/>
    <w:rsid w:val="00921D9A"/>
    <w:rsid w:val="00923D0C"/>
    <w:rsid w:val="009248B4"/>
    <w:rsid w:val="009252A7"/>
    <w:rsid w:val="0092544F"/>
    <w:rsid w:val="00925B3C"/>
    <w:rsid w:val="00926EF8"/>
    <w:rsid w:val="00927462"/>
    <w:rsid w:val="00927F19"/>
    <w:rsid w:val="009302BF"/>
    <w:rsid w:val="009308EB"/>
    <w:rsid w:val="00931459"/>
    <w:rsid w:val="00931CE6"/>
    <w:rsid w:val="00931E0F"/>
    <w:rsid w:val="00931FC0"/>
    <w:rsid w:val="00932FCF"/>
    <w:rsid w:val="009343DE"/>
    <w:rsid w:val="00934AF3"/>
    <w:rsid w:val="00934D41"/>
    <w:rsid w:val="0093616D"/>
    <w:rsid w:val="009362D2"/>
    <w:rsid w:val="00936552"/>
    <w:rsid w:val="00937C32"/>
    <w:rsid w:val="00937CB7"/>
    <w:rsid w:val="0094067D"/>
    <w:rsid w:val="00941278"/>
    <w:rsid w:val="00941AFE"/>
    <w:rsid w:val="00941CE0"/>
    <w:rsid w:val="00944760"/>
    <w:rsid w:val="00944B84"/>
    <w:rsid w:val="0094547C"/>
    <w:rsid w:val="0094624F"/>
    <w:rsid w:val="00946A3B"/>
    <w:rsid w:val="00946B74"/>
    <w:rsid w:val="00946E75"/>
    <w:rsid w:val="0094710B"/>
    <w:rsid w:val="0094716E"/>
    <w:rsid w:val="009473D1"/>
    <w:rsid w:val="0095019E"/>
    <w:rsid w:val="009505D8"/>
    <w:rsid w:val="00950A5C"/>
    <w:rsid w:val="00950BE2"/>
    <w:rsid w:val="00950DCC"/>
    <w:rsid w:val="0095117F"/>
    <w:rsid w:val="00951C34"/>
    <w:rsid w:val="00951CE4"/>
    <w:rsid w:val="009523DD"/>
    <w:rsid w:val="0095294C"/>
    <w:rsid w:val="00953533"/>
    <w:rsid w:val="00953731"/>
    <w:rsid w:val="009566EE"/>
    <w:rsid w:val="00957660"/>
    <w:rsid w:val="0096028F"/>
    <w:rsid w:val="00960479"/>
    <w:rsid w:val="0096276F"/>
    <w:rsid w:val="00962994"/>
    <w:rsid w:val="00963567"/>
    <w:rsid w:val="00964649"/>
    <w:rsid w:val="00964B71"/>
    <w:rsid w:val="00964D03"/>
    <w:rsid w:val="00965667"/>
    <w:rsid w:val="00965EFA"/>
    <w:rsid w:val="00966D17"/>
    <w:rsid w:val="00966E7F"/>
    <w:rsid w:val="00970571"/>
    <w:rsid w:val="00970674"/>
    <w:rsid w:val="009707BE"/>
    <w:rsid w:val="009713DF"/>
    <w:rsid w:val="00971E20"/>
    <w:rsid w:val="009725E3"/>
    <w:rsid w:val="0097267D"/>
    <w:rsid w:val="00972BBC"/>
    <w:rsid w:val="00972D3A"/>
    <w:rsid w:val="00973DA0"/>
    <w:rsid w:val="00973FF5"/>
    <w:rsid w:val="00974BDB"/>
    <w:rsid w:val="009755A5"/>
    <w:rsid w:val="009767D2"/>
    <w:rsid w:val="00976FAA"/>
    <w:rsid w:val="0097775D"/>
    <w:rsid w:val="00980FC6"/>
    <w:rsid w:val="009813BF"/>
    <w:rsid w:val="00982F58"/>
    <w:rsid w:val="00983EB5"/>
    <w:rsid w:val="00984469"/>
    <w:rsid w:val="00984999"/>
    <w:rsid w:val="0098515C"/>
    <w:rsid w:val="00986ADB"/>
    <w:rsid w:val="00987137"/>
    <w:rsid w:val="009901F9"/>
    <w:rsid w:val="00990632"/>
    <w:rsid w:val="009909A5"/>
    <w:rsid w:val="0099404F"/>
    <w:rsid w:val="00994080"/>
    <w:rsid w:val="00995871"/>
    <w:rsid w:val="00996502"/>
    <w:rsid w:val="00997904"/>
    <w:rsid w:val="00997DE1"/>
    <w:rsid w:val="009A02C3"/>
    <w:rsid w:val="009A158A"/>
    <w:rsid w:val="009A5772"/>
    <w:rsid w:val="009A6D02"/>
    <w:rsid w:val="009A6E57"/>
    <w:rsid w:val="009A6FE8"/>
    <w:rsid w:val="009A7799"/>
    <w:rsid w:val="009B074C"/>
    <w:rsid w:val="009B0972"/>
    <w:rsid w:val="009B1858"/>
    <w:rsid w:val="009B20AA"/>
    <w:rsid w:val="009B329C"/>
    <w:rsid w:val="009B3D45"/>
    <w:rsid w:val="009B42C7"/>
    <w:rsid w:val="009B4832"/>
    <w:rsid w:val="009B63EB"/>
    <w:rsid w:val="009B6439"/>
    <w:rsid w:val="009B6507"/>
    <w:rsid w:val="009B6F19"/>
    <w:rsid w:val="009B6F86"/>
    <w:rsid w:val="009C0717"/>
    <w:rsid w:val="009C08FC"/>
    <w:rsid w:val="009C0AD6"/>
    <w:rsid w:val="009C2427"/>
    <w:rsid w:val="009C34AE"/>
    <w:rsid w:val="009C5734"/>
    <w:rsid w:val="009C584E"/>
    <w:rsid w:val="009C5B3A"/>
    <w:rsid w:val="009C7591"/>
    <w:rsid w:val="009C7E02"/>
    <w:rsid w:val="009D04DC"/>
    <w:rsid w:val="009D0A5A"/>
    <w:rsid w:val="009D141E"/>
    <w:rsid w:val="009D16D5"/>
    <w:rsid w:val="009D1BBE"/>
    <w:rsid w:val="009D2261"/>
    <w:rsid w:val="009D2D18"/>
    <w:rsid w:val="009D3059"/>
    <w:rsid w:val="009D3556"/>
    <w:rsid w:val="009D3799"/>
    <w:rsid w:val="009D3D5F"/>
    <w:rsid w:val="009D4537"/>
    <w:rsid w:val="009D4A0C"/>
    <w:rsid w:val="009D4D42"/>
    <w:rsid w:val="009D4E6D"/>
    <w:rsid w:val="009D4F1A"/>
    <w:rsid w:val="009D52A5"/>
    <w:rsid w:val="009D5738"/>
    <w:rsid w:val="009D573F"/>
    <w:rsid w:val="009D63D6"/>
    <w:rsid w:val="009D7045"/>
    <w:rsid w:val="009D742F"/>
    <w:rsid w:val="009D7B93"/>
    <w:rsid w:val="009E02F4"/>
    <w:rsid w:val="009E0FFC"/>
    <w:rsid w:val="009E1081"/>
    <w:rsid w:val="009E1533"/>
    <w:rsid w:val="009E1BA6"/>
    <w:rsid w:val="009E3EF8"/>
    <w:rsid w:val="009E3FF2"/>
    <w:rsid w:val="009E4A4B"/>
    <w:rsid w:val="009E550B"/>
    <w:rsid w:val="009E575D"/>
    <w:rsid w:val="009E66F7"/>
    <w:rsid w:val="009F09F6"/>
    <w:rsid w:val="009F1045"/>
    <w:rsid w:val="009F1351"/>
    <w:rsid w:val="009F16AC"/>
    <w:rsid w:val="009F17DD"/>
    <w:rsid w:val="009F222F"/>
    <w:rsid w:val="009F25E4"/>
    <w:rsid w:val="009F2755"/>
    <w:rsid w:val="009F362E"/>
    <w:rsid w:val="009F3708"/>
    <w:rsid w:val="009F40A7"/>
    <w:rsid w:val="009F56AB"/>
    <w:rsid w:val="009F6154"/>
    <w:rsid w:val="009F6186"/>
    <w:rsid w:val="009F76B6"/>
    <w:rsid w:val="00A0050E"/>
    <w:rsid w:val="00A00674"/>
    <w:rsid w:val="00A015AF"/>
    <w:rsid w:val="00A0189D"/>
    <w:rsid w:val="00A027C5"/>
    <w:rsid w:val="00A02FF8"/>
    <w:rsid w:val="00A0326A"/>
    <w:rsid w:val="00A033AC"/>
    <w:rsid w:val="00A03973"/>
    <w:rsid w:val="00A03ADD"/>
    <w:rsid w:val="00A04086"/>
    <w:rsid w:val="00A04469"/>
    <w:rsid w:val="00A0473D"/>
    <w:rsid w:val="00A04B70"/>
    <w:rsid w:val="00A0733F"/>
    <w:rsid w:val="00A10835"/>
    <w:rsid w:val="00A10894"/>
    <w:rsid w:val="00A123DB"/>
    <w:rsid w:val="00A12618"/>
    <w:rsid w:val="00A14640"/>
    <w:rsid w:val="00A14D5F"/>
    <w:rsid w:val="00A166C7"/>
    <w:rsid w:val="00A16C6D"/>
    <w:rsid w:val="00A179B7"/>
    <w:rsid w:val="00A200AD"/>
    <w:rsid w:val="00A21218"/>
    <w:rsid w:val="00A21DEB"/>
    <w:rsid w:val="00A21FAE"/>
    <w:rsid w:val="00A23070"/>
    <w:rsid w:val="00A23BE7"/>
    <w:rsid w:val="00A23FD6"/>
    <w:rsid w:val="00A2480B"/>
    <w:rsid w:val="00A24D6C"/>
    <w:rsid w:val="00A25BDD"/>
    <w:rsid w:val="00A26027"/>
    <w:rsid w:val="00A26847"/>
    <w:rsid w:val="00A26A12"/>
    <w:rsid w:val="00A26FC0"/>
    <w:rsid w:val="00A27707"/>
    <w:rsid w:val="00A27CEC"/>
    <w:rsid w:val="00A27DB8"/>
    <w:rsid w:val="00A303A7"/>
    <w:rsid w:val="00A3064B"/>
    <w:rsid w:val="00A342FB"/>
    <w:rsid w:val="00A3436C"/>
    <w:rsid w:val="00A35296"/>
    <w:rsid w:val="00A3645B"/>
    <w:rsid w:val="00A36BBF"/>
    <w:rsid w:val="00A40A64"/>
    <w:rsid w:val="00A40F65"/>
    <w:rsid w:val="00A41A68"/>
    <w:rsid w:val="00A44637"/>
    <w:rsid w:val="00A44641"/>
    <w:rsid w:val="00A44678"/>
    <w:rsid w:val="00A44B6B"/>
    <w:rsid w:val="00A45211"/>
    <w:rsid w:val="00A45455"/>
    <w:rsid w:val="00A45634"/>
    <w:rsid w:val="00A45AC1"/>
    <w:rsid w:val="00A475B8"/>
    <w:rsid w:val="00A47834"/>
    <w:rsid w:val="00A47925"/>
    <w:rsid w:val="00A47B7E"/>
    <w:rsid w:val="00A50343"/>
    <w:rsid w:val="00A50472"/>
    <w:rsid w:val="00A50D6C"/>
    <w:rsid w:val="00A5155E"/>
    <w:rsid w:val="00A51A20"/>
    <w:rsid w:val="00A51E1E"/>
    <w:rsid w:val="00A520EE"/>
    <w:rsid w:val="00A52707"/>
    <w:rsid w:val="00A53148"/>
    <w:rsid w:val="00A53BCC"/>
    <w:rsid w:val="00A53D4D"/>
    <w:rsid w:val="00A53FF0"/>
    <w:rsid w:val="00A54156"/>
    <w:rsid w:val="00A54360"/>
    <w:rsid w:val="00A555EB"/>
    <w:rsid w:val="00A55D50"/>
    <w:rsid w:val="00A56B0C"/>
    <w:rsid w:val="00A56B1A"/>
    <w:rsid w:val="00A56E74"/>
    <w:rsid w:val="00A5724B"/>
    <w:rsid w:val="00A57B28"/>
    <w:rsid w:val="00A57E60"/>
    <w:rsid w:val="00A6051C"/>
    <w:rsid w:val="00A60580"/>
    <w:rsid w:val="00A60D1E"/>
    <w:rsid w:val="00A61309"/>
    <w:rsid w:val="00A615C4"/>
    <w:rsid w:val="00A61C96"/>
    <w:rsid w:val="00A61D23"/>
    <w:rsid w:val="00A64566"/>
    <w:rsid w:val="00A668A6"/>
    <w:rsid w:val="00A66FC3"/>
    <w:rsid w:val="00A67F15"/>
    <w:rsid w:val="00A709FE"/>
    <w:rsid w:val="00A70A63"/>
    <w:rsid w:val="00A713BA"/>
    <w:rsid w:val="00A714CE"/>
    <w:rsid w:val="00A72A42"/>
    <w:rsid w:val="00A74921"/>
    <w:rsid w:val="00A74A5E"/>
    <w:rsid w:val="00A74C2E"/>
    <w:rsid w:val="00A76210"/>
    <w:rsid w:val="00A7646A"/>
    <w:rsid w:val="00A76F9C"/>
    <w:rsid w:val="00A7723E"/>
    <w:rsid w:val="00A7758A"/>
    <w:rsid w:val="00A80443"/>
    <w:rsid w:val="00A8080D"/>
    <w:rsid w:val="00A81299"/>
    <w:rsid w:val="00A827CC"/>
    <w:rsid w:val="00A83C89"/>
    <w:rsid w:val="00A84EC8"/>
    <w:rsid w:val="00A856CE"/>
    <w:rsid w:val="00A85BF6"/>
    <w:rsid w:val="00A8611F"/>
    <w:rsid w:val="00A86157"/>
    <w:rsid w:val="00A86332"/>
    <w:rsid w:val="00A86550"/>
    <w:rsid w:val="00A87BEB"/>
    <w:rsid w:val="00A87DEB"/>
    <w:rsid w:val="00A90B0F"/>
    <w:rsid w:val="00A9105C"/>
    <w:rsid w:val="00A94320"/>
    <w:rsid w:val="00A944A0"/>
    <w:rsid w:val="00A94942"/>
    <w:rsid w:val="00A94CA7"/>
    <w:rsid w:val="00A95483"/>
    <w:rsid w:val="00A96B06"/>
    <w:rsid w:val="00A97217"/>
    <w:rsid w:val="00A97340"/>
    <w:rsid w:val="00A97680"/>
    <w:rsid w:val="00A97F21"/>
    <w:rsid w:val="00A97FC5"/>
    <w:rsid w:val="00AA2388"/>
    <w:rsid w:val="00AA33AC"/>
    <w:rsid w:val="00AA36A2"/>
    <w:rsid w:val="00AA381E"/>
    <w:rsid w:val="00AA3A08"/>
    <w:rsid w:val="00AA3F62"/>
    <w:rsid w:val="00AA5A6F"/>
    <w:rsid w:val="00AA63F7"/>
    <w:rsid w:val="00AA65ED"/>
    <w:rsid w:val="00AA6C9B"/>
    <w:rsid w:val="00AA6F4E"/>
    <w:rsid w:val="00AA7FA6"/>
    <w:rsid w:val="00AB06F6"/>
    <w:rsid w:val="00AB0740"/>
    <w:rsid w:val="00AB0CB9"/>
    <w:rsid w:val="00AB11E6"/>
    <w:rsid w:val="00AB191B"/>
    <w:rsid w:val="00AB1C8F"/>
    <w:rsid w:val="00AB231F"/>
    <w:rsid w:val="00AB23DF"/>
    <w:rsid w:val="00AB3FC9"/>
    <w:rsid w:val="00AB413A"/>
    <w:rsid w:val="00AB4B4E"/>
    <w:rsid w:val="00AB4D84"/>
    <w:rsid w:val="00AB510C"/>
    <w:rsid w:val="00AB5334"/>
    <w:rsid w:val="00AB53FD"/>
    <w:rsid w:val="00AB5C65"/>
    <w:rsid w:val="00AB659E"/>
    <w:rsid w:val="00AB692F"/>
    <w:rsid w:val="00AB6CA4"/>
    <w:rsid w:val="00AB7098"/>
    <w:rsid w:val="00AB7B17"/>
    <w:rsid w:val="00AB7F23"/>
    <w:rsid w:val="00AC004E"/>
    <w:rsid w:val="00AC07B8"/>
    <w:rsid w:val="00AC0CEE"/>
    <w:rsid w:val="00AC10F6"/>
    <w:rsid w:val="00AC13C9"/>
    <w:rsid w:val="00AC2321"/>
    <w:rsid w:val="00AC34BE"/>
    <w:rsid w:val="00AC3684"/>
    <w:rsid w:val="00AC3728"/>
    <w:rsid w:val="00AC574D"/>
    <w:rsid w:val="00AC5C88"/>
    <w:rsid w:val="00AC6B73"/>
    <w:rsid w:val="00AC7F0C"/>
    <w:rsid w:val="00AD0048"/>
    <w:rsid w:val="00AD0B8A"/>
    <w:rsid w:val="00AD14CE"/>
    <w:rsid w:val="00AD179C"/>
    <w:rsid w:val="00AD17E8"/>
    <w:rsid w:val="00AD1800"/>
    <w:rsid w:val="00AD2495"/>
    <w:rsid w:val="00AD2551"/>
    <w:rsid w:val="00AD2EEB"/>
    <w:rsid w:val="00AD365F"/>
    <w:rsid w:val="00AD3D71"/>
    <w:rsid w:val="00AD46E8"/>
    <w:rsid w:val="00AD59A3"/>
    <w:rsid w:val="00AD5CED"/>
    <w:rsid w:val="00AD5DED"/>
    <w:rsid w:val="00AD6638"/>
    <w:rsid w:val="00AD69F2"/>
    <w:rsid w:val="00AD7E44"/>
    <w:rsid w:val="00AE0480"/>
    <w:rsid w:val="00AE0D58"/>
    <w:rsid w:val="00AE0DFF"/>
    <w:rsid w:val="00AE146A"/>
    <w:rsid w:val="00AE1479"/>
    <w:rsid w:val="00AE2637"/>
    <w:rsid w:val="00AE2B59"/>
    <w:rsid w:val="00AE300B"/>
    <w:rsid w:val="00AE31B9"/>
    <w:rsid w:val="00AE4AD4"/>
    <w:rsid w:val="00AE57E7"/>
    <w:rsid w:val="00AE6D38"/>
    <w:rsid w:val="00AE728A"/>
    <w:rsid w:val="00AE78E9"/>
    <w:rsid w:val="00AE7E04"/>
    <w:rsid w:val="00AE7E62"/>
    <w:rsid w:val="00AF0166"/>
    <w:rsid w:val="00AF05EC"/>
    <w:rsid w:val="00AF09E9"/>
    <w:rsid w:val="00AF0C1E"/>
    <w:rsid w:val="00AF0D35"/>
    <w:rsid w:val="00AF1270"/>
    <w:rsid w:val="00AF1498"/>
    <w:rsid w:val="00AF1E36"/>
    <w:rsid w:val="00AF2F4A"/>
    <w:rsid w:val="00AF33AD"/>
    <w:rsid w:val="00AF3C92"/>
    <w:rsid w:val="00AF461F"/>
    <w:rsid w:val="00AF7E9B"/>
    <w:rsid w:val="00B0045B"/>
    <w:rsid w:val="00B00A75"/>
    <w:rsid w:val="00B01545"/>
    <w:rsid w:val="00B01BF6"/>
    <w:rsid w:val="00B01D47"/>
    <w:rsid w:val="00B02012"/>
    <w:rsid w:val="00B02424"/>
    <w:rsid w:val="00B02D0D"/>
    <w:rsid w:val="00B03FB7"/>
    <w:rsid w:val="00B0565B"/>
    <w:rsid w:val="00B0654A"/>
    <w:rsid w:val="00B0688D"/>
    <w:rsid w:val="00B0700A"/>
    <w:rsid w:val="00B07198"/>
    <w:rsid w:val="00B07484"/>
    <w:rsid w:val="00B078E5"/>
    <w:rsid w:val="00B07E61"/>
    <w:rsid w:val="00B10CFD"/>
    <w:rsid w:val="00B1153B"/>
    <w:rsid w:val="00B11A87"/>
    <w:rsid w:val="00B1230F"/>
    <w:rsid w:val="00B135F8"/>
    <w:rsid w:val="00B1368E"/>
    <w:rsid w:val="00B1386B"/>
    <w:rsid w:val="00B13CBD"/>
    <w:rsid w:val="00B141C1"/>
    <w:rsid w:val="00B142A2"/>
    <w:rsid w:val="00B15A42"/>
    <w:rsid w:val="00B160E2"/>
    <w:rsid w:val="00B16E9C"/>
    <w:rsid w:val="00B1779E"/>
    <w:rsid w:val="00B207AE"/>
    <w:rsid w:val="00B21798"/>
    <w:rsid w:val="00B21C71"/>
    <w:rsid w:val="00B22FB4"/>
    <w:rsid w:val="00B23002"/>
    <w:rsid w:val="00B233B8"/>
    <w:rsid w:val="00B236AE"/>
    <w:rsid w:val="00B238FE"/>
    <w:rsid w:val="00B248F3"/>
    <w:rsid w:val="00B25C58"/>
    <w:rsid w:val="00B25D76"/>
    <w:rsid w:val="00B262E9"/>
    <w:rsid w:val="00B269C6"/>
    <w:rsid w:val="00B26C49"/>
    <w:rsid w:val="00B27BCB"/>
    <w:rsid w:val="00B301F0"/>
    <w:rsid w:val="00B3034B"/>
    <w:rsid w:val="00B30A3E"/>
    <w:rsid w:val="00B30CC9"/>
    <w:rsid w:val="00B30E43"/>
    <w:rsid w:val="00B324C5"/>
    <w:rsid w:val="00B324E5"/>
    <w:rsid w:val="00B33450"/>
    <w:rsid w:val="00B33879"/>
    <w:rsid w:val="00B37514"/>
    <w:rsid w:val="00B37B8C"/>
    <w:rsid w:val="00B40A91"/>
    <w:rsid w:val="00B41E88"/>
    <w:rsid w:val="00B42F53"/>
    <w:rsid w:val="00B430F0"/>
    <w:rsid w:val="00B436C4"/>
    <w:rsid w:val="00B439BA"/>
    <w:rsid w:val="00B446DF"/>
    <w:rsid w:val="00B455EB"/>
    <w:rsid w:val="00B45D2E"/>
    <w:rsid w:val="00B46BD1"/>
    <w:rsid w:val="00B52378"/>
    <w:rsid w:val="00B52569"/>
    <w:rsid w:val="00B52909"/>
    <w:rsid w:val="00B52E24"/>
    <w:rsid w:val="00B5366F"/>
    <w:rsid w:val="00B547B7"/>
    <w:rsid w:val="00B55AC1"/>
    <w:rsid w:val="00B567AE"/>
    <w:rsid w:val="00B56C11"/>
    <w:rsid w:val="00B61655"/>
    <w:rsid w:val="00B619EA"/>
    <w:rsid w:val="00B62308"/>
    <w:rsid w:val="00B6252A"/>
    <w:rsid w:val="00B62A5B"/>
    <w:rsid w:val="00B62C5A"/>
    <w:rsid w:val="00B6312D"/>
    <w:rsid w:val="00B63515"/>
    <w:rsid w:val="00B6411E"/>
    <w:rsid w:val="00B64283"/>
    <w:rsid w:val="00B65CB0"/>
    <w:rsid w:val="00B660B6"/>
    <w:rsid w:val="00B702BE"/>
    <w:rsid w:val="00B706AB"/>
    <w:rsid w:val="00B70B21"/>
    <w:rsid w:val="00B70C9A"/>
    <w:rsid w:val="00B70F23"/>
    <w:rsid w:val="00B71642"/>
    <w:rsid w:val="00B71738"/>
    <w:rsid w:val="00B72232"/>
    <w:rsid w:val="00B7240A"/>
    <w:rsid w:val="00B73EB3"/>
    <w:rsid w:val="00B7446B"/>
    <w:rsid w:val="00B750D9"/>
    <w:rsid w:val="00B75ADB"/>
    <w:rsid w:val="00B75F49"/>
    <w:rsid w:val="00B761FF"/>
    <w:rsid w:val="00B76737"/>
    <w:rsid w:val="00B76C6A"/>
    <w:rsid w:val="00B76F61"/>
    <w:rsid w:val="00B7723C"/>
    <w:rsid w:val="00B776D1"/>
    <w:rsid w:val="00B80BE5"/>
    <w:rsid w:val="00B81C4B"/>
    <w:rsid w:val="00B81DEE"/>
    <w:rsid w:val="00B81E2F"/>
    <w:rsid w:val="00B82CFE"/>
    <w:rsid w:val="00B83733"/>
    <w:rsid w:val="00B84744"/>
    <w:rsid w:val="00B84755"/>
    <w:rsid w:val="00B8628D"/>
    <w:rsid w:val="00B86290"/>
    <w:rsid w:val="00B87769"/>
    <w:rsid w:val="00B87F4D"/>
    <w:rsid w:val="00B90154"/>
    <w:rsid w:val="00B90357"/>
    <w:rsid w:val="00B90432"/>
    <w:rsid w:val="00B9097C"/>
    <w:rsid w:val="00B910CC"/>
    <w:rsid w:val="00B910EE"/>
    <w:rsid w:val="00B91480"/>
    <w:rsid w:val="00B91A0F"/>
    <w:rsid w:val="00B92109"/>
    <w:rsid w:val="00B92AB9"/>
    <w:rsid w:val="00B936ED"/>
    <w:rsid w:val="00B938A3"/>
    <w:rsid w:val="00B94264"/>
    <w:rsid w:val="00B949A5"/>
    <w:rsid w:val="00B964F7"/>
    <w:rsid w:val="00B9685C"/>
    <w:rsid w:val="00B96ADA"/>
    <w:rsid w:val="00BA0801"/>
    <w:rsid w:val="00BA0EA4"/>
    <w:rsid w:val="00BA122D"/>
    <w:rsid w:val="00BA1774"/>
    <w:rsid w:val="00BA1CD2"/>
    <w:rsid w:val="00BA23CA"/>
    <w:rsid w:val="00BA2768"/>
    <w:rsid w:val="00BA2991"/>
    <w:rsid w:val="00BA393D"/>
    <w:rsid w:val="00BA5001"/>
    <w:rsid w:val="00BA52EB"/>
    <w:rsid w:val="00BA5B43"/>
    <w:rsid w:val="00BA5CFF"/>
    <w:rsid w:val="00BA65C8"/>
    <w:rsid w:val="00BA69C5"/>
    <w:rsid w:val="00BA6F7F"/>
    <w:rsid w:val="00BA74F7"/>
    <w:rsid w:val="00BA7723"/>
    <w:rsid w:val="00BA7BCC"/>
    <w:rsid w:val="00BB0307"/>
    <w:rsid w:val="00BB09ED"/>
    <w:rsid w:val="00BB0E73"/>
    <w:rsid w:val="00BB1F55"/>
    <w:rsid w:val="00BB226B"/>
    <w:rsid w:val="00BB2D9C"/>
    <w:rsid w:val="00BB2F78"/>
    <w:rsid w:val="00BB3049"/>
    <w:rsid w:val="00BB3F9B"/>
    <w:rsid w:val="00BB4533"/>
    <w:rsid w:val="00BB7C68"/>
    <w:rsid w:val="00BC0729"/>
    <w:rsid w:val="00BC073F"/>
    <w:rsid w:val="00BC0BEF"/>
    <w:rsid w:val="00BC1401"/>
    <w:rsid w:val="00BC2158"/>
    <w:rsid w:val="00BC231D"/>
    <w:rsid w:val="00BC2420"/>
    <w:rsid w:val="00BC249F"/>
    <w:rsid w:val="00BC2C9F"/>
    <w:rsid w:val="00BC2EF0"/>
    <w:rsid w:val="00BC3F2D"/>
    <w:rsid w:val="00BC510D"/>
    <w:rsid w:val="00BC5DC5"/>
    <w:rsid w:val="00BC6CA2"/>
    <w:rsid w:val="00BC7548"/>
    <w:rsid w:val="00BC7578"/>
    <w:rsid w:val="00BD06AB"/>
    <w:rsid w:val="00BD0967"/>
    <w:rsid w:val="00BD0FD8"/>
    <w:rsid w:val="00BD114B"/>
    <w:rsid w:val="00BD1334"/>
    <w:rsid w:val="00BD1471"/>
    <w:rsid w:val="00BD1B98"/>
    <w:rsid w:val="00BD2B4B"/>
    <w:rsid w:val="00BD4020"/>
    <w:rsid w:val="00BD60EB"/>
    <w:rsid w:val="00BD67BB"/>
    <w:rsid w:val="00BD7B16"/>
    <w:rsid w:val="00BE07E1"/>
    <w:rsid w:val="00BE1702"/>
    <w:rsid w:val="00BE27BE"/>
    <w:rsid w:val="00BE2978"/>
    <w:rsid w:val="00BE2F24"/>
    <w:rsid w:val="00BE4A9C"/>
    <w:rsid w:val="00BE5638"/>
    <w:rsid w:val="00BE5BBD"/>
    <w:rsid w:val="00BE7059"/>
    <w:rsid w:val="00BE7782"/>
    <w:rsid w:val="00BE7E5D"/>
    <w:rsid w:val="00BF0CCD"/>
    <w:rsid w:val="00BF2788"/>
    <w:rsid w:val="00BF5230"/>
    <w:rsid w:val="00BF613F"/>
    <w:rsid w:val="00BF618D"/>
    <w:rsid w:val="00BF6943"/>
    <w:rsid w:val="00BF7201"/>
    <w:rsid w:val="00C016A4"/>
    <w:rsid w:val="00C01B64"/>
    <w:rsid w:val="00C02163"/>
    <w:rsid w:val="00C02696"/>
    <w:rsid w:val="00C02DEE"/>
    <w:rsid w:val="00C02FB2"/>
    <w:rsid w:val="00C04CE6"/>
    <w:rsid w:val="00C0524E"/>
    <w:rsid w:val="00C05D9A"/>
    <w:rsid w:val="00C06AC9"/>
    <w:rsid w:val="00C10D7A"/>
    <w:rsid w:val="00C117F8"/>
    <w:rsid w:val="00C12D80"/>
    <w:rsid w:val="00C130D1"/>
    <w:rsid w:val="00C148FB"/>
    <w:rsid w:val="00C149B1"/>
    <w:rsid w:val="00C14ACC"/>
    <w:rsid w:val="00C15726"/>
    <w:rsid w:val="00C167D8"/>
    <w:rsid w:val="00C17BCF"/>
    <w:rsid w:val="00C17C74"/>
    <w:rsid w:val="00C20037"/>
    <w:rsid w:val="00C20652"/>
    <w:rsid w:val="00C20991"/>
    <w:rsid w:val="00C21EE6"/>
    <w:rsid w:val="00C22E01"/>
    <w:rsid w:val="00C23E52"/>
    <w:rsid w:val="00C250C2"/>
    <w:rsid w:val="00C25845"/>
    <w:rsid w:val="00C25D19"/>
    <w:rsid w:val="00C25E31"/>
    <w:rsid w:val="00C27186"/>
    <w:rsid w:val="00C278AE"/>
    <w:rsid w:val="00C30D5E"/>
    <w:rsid w:val="00C30F4C"/>
    <w:rsid w:val="00C312C9"/>
    <w:rsid w:val="00C31858"/>
    <w:rsid w:val="00C33506"/>
    <w:rsid w:val="00C3370E"/>
    <w:rsid w:val="00C33851"/>
    <w:rsid w:val="00C33984"/>
    <w:rsid w:val="00C3521C"/>
    <w:rsid w:val="00C35647"/>
    <w:rsid w:val="00C36D49"/>
    <w:rsid w:val="00C377C3"/>
    <w:rsid w:val="00C404B8"/>
    <w:rsid w:val="00C4122F"/>
    <w:rsid w:val="00C42202"/>
    <w:rsid w:val="00C42506"/>
    <w:rsid w:val="00C42874"/>
    <w:rsid w:val="00C42C68"/>
    <w:rsid w:val="00C42E26"/>
    <w:rsid w:val="00C43143"/>
    <w:rsid w:val="00C43273"/>
    <w:rsid w:val="00C43A38"/>
    <w:rsid w:val="00C43E53"/>
    <w:rsid w:val="00C43ED1"/>
    <w:rsid w:val="00C44067"/>
    <w:rsid w:val="00C460B7"/>
    <w:rsid w:val="00C461A7"/>
    <w:rsid w:val="00C4674F"/>
    <w:rsid w:val="00C46BFE"/>
    <w:rsid w:val="00C47045"/>
    <w:rsid w:val="00C470BA"/>
    <w:rsid w:val="00C47382"/>
    <w:rsid w:val="00C47773"/>
    <w:rsid w:val="00C50E28"/>
    <w:rsid w:val="00C516D5"/>
    <w:rsid w:val="00C523EE"/>
    <w:rsid w:val="00C54E2B"/>
    <w:rsid w:val="00C5502E"/>
    <w:rsid w:val="00C55372"/>
    <w:rsid w:val="00C55387"/>
    <w:rsid w:val="00C56041"/>
    <w:rsid w:val="00C56B9F"/>
    <w:rsid w:val="00C56E7B"/>
    <w:rsid w:val="00C603DE"/>
    <w:rsid w:val="00C61149"/>
    <w:rsid w:val="00C61756"/>
    <w:rsid w:val="00C61998"/>
    <w:rsid w:val="00C61A33"/>
    <w:rsid w:val="00C626A4"/>
    <w:rsid w:val="00C6577C"/>
    <w:rsid w:val="00C6688C"/>
    <w:rsid w:val="00C671E0"/>
    <w:rsid w:val="00C67551"/>
    <w:rsid w:val="00C67C67"/>
    <w:rsid w:val="00C709B7"/>
    <w:rsid w:val="00C7100D"/>
    <w:rsid w:val="00C714BE"/>
    <w:rsid w:val="00C72F81"/>
    <w:rsid w:val="00C7351C"/>
    <w:rsid w:val="00C740DD"/>
    <w:rsid w:val="00C75088"/>
    <w:rsid w:val="00C75303"/>
    <w:rsid w:val="00C76502"/>
    <w:rsid w:val="00C77FF2"/>
    <w:rsid w:val="00C804E1"/>
    <w:rsid w:val="00C822E3"/>
    <w:rsid w:val="00C846C6"/>
    <w:rsid w:val="00C87051"/>
    <w:rsid w:val="00C87A5F"/>
    <w:rsid w:val="00C91C17"/>
    <w:rsid w:val="00C91EE4"/>
    <w:rsid w:val="00C9300C"/>
    <w:rsid w:val="00C93935"/>
    <w:rsid w:val="00C940B7"/>
    <w:rsid w:val="00C9443C"/>
    <w:rsid w:val="00C94C5D"/>
    <w:rsid w:val="00C94FCD"/>
    <w:rsid w:val="00C9534C"/>
    <w:rsid w:val="00C9566A"/>
    <w:rsid w:val="00C968A3"/>
    <w:rsid w:val="00CA006B"/>
    <w:rsid w:val="00CA0CCE"/>
    <w:rsid w:val="00CA1A90"/>
    <w:rsid w:val="00CA2678"/>
    <w:rsid w:val="00CA2B4A"/>
    <w:rsid w:val="00CA4376"/>
    <w:rsid w:val="00CA47D3"/>
    <w:rsid w:val="00CA4FF7"/>
    <w:rsid w:val="00CA58DF"/>
    <w:rsid w:val="00CA622E"/>
    <w:rsid w:val="00CA6AB0"/>
    <w:rsid w:val="00CA730A"/>
    <w:rsid w:val="00CA75AD"/>
    <w:rsid w:val="00CA7F11"/>
    <w:rsid w:val="00CB111E"/>
    <w:rsid w:val="00CB1FAB"/>
    <w:rsid w:val="00CB269C"/>
    <w:rsid w:val="00CB36C4"/>
    <w:rsid w:val="00CB4186"/>
    <w:rsid w:val="00CB4DB2"/>
    <w:rsid w:val="00CB5656"/>
    <w:rsid w:val="00CB5BBC"/>
    <w:rsid w:val="00CB7009"/>
    <w:rsid w:val="00CC0B2F"/>
    <w:rsid w:val="00CC1C1A"/>
    <w:rsid w:val="00CC257E"/>
    <w:rsid w:val="00CC2E5A"/>
    <w:rsid w:val="00CC34E5"/>
    <w:rsid w:val="00CC3E27"/>
    <w:rsid w:val="00CC43E4"/>
    <w:rsid w:val="00CC4853"/>
    <w:rsid w:val="00CC491E"/>
    <w:rsid w:val="00CC4BC5"/>
    <w:rsid w:val="00CC572F"/>
    <w:rsid w:val="00CC5A86"/>
    <w:rsid w:val="00CC5B2D"/>
    <w:rsid w:val="00CC5E39"/>
    <w:rsid w:val="00CC5FFC"/>
    <w:rsid w:val="00CC6AAE"/>
    <w:rsid w:val="00CC6BA6"/>
    <w:rsid w:val="00CC726C"/>
    <w:rsid w:val="00CD0499"/>
    <w:rsid w:val="00CD05E3"/>
    <w:rsid w:val="00CD16A4"/>
    <w:rsid w:val="00CD1BB9"/>
    <w:rsid w:val="00CD3F59"/>
    <w:rsid w:val="00CD4DF1"/>
    <w:rsid w:val="00CD5BE2"/>
    <w:rsid w:val="00CD5D0B"/>
    <w:rsid w:val="00CD6F14"/>
    <w:rsid w:val="00CD6F98"/>
    <w:rsid w:val="00CD7BC1"/>
    <w:rsid w:val="00CD7D0E"/>
    <w:rsid w:val="00CE17EB"/>
    <w:rsid w:val="00CE1C24"/>
    <w:rsid w:val="00CE2375"/>
    <w:rsid w:val="00CE33F7"/>
    <w:rsid w:val="00CE3A4F"/>
    <w:rsid w:val="00CE3B24"/>
    <w:rsid w:val="00CE3D1D"/>
    <w:rsid w:val="00CE52DC"/>
    <w:rsid w:val="00CE5340"/>
    <w:rsid w:val="00CE54A6"/>
    <w:rsid w:val="00CE611C"/>
    <w:rsid w:val="00CE6982"/>
    <w:rsid w:val="00CE6BD9"/>
    <w:rsid w:val="00CE6D0D"/>
    <w:rsid w:val="00CE73DA"/>
    <w:rsid w:val="00CF034B"/>
    <w:rsid w:val="00CF03AC"/>
    <w:rsid w:val="00CF109E"/>
    <w:rsid w:val="00CF2349"/>
    <w:rsid w:val="00CF237B"/>
    <w:rsid w:val="00CF2C9C"/>
    <w:rsid w:val="00CF3267"/>
    <w:rsid w:val="00CF3618"/>
    <w:rsid w:val="00CF3889"/>
    <w:rsid w:val="00CF42AC"/>
    <w:rsid w:val="00CF46D9"/>
    <w:rsid w:val="00CF641C"/>
    <w:rsid w:val="00CF6F85"/>
    <w:rsid w:val="00D0185A"/>
    <w:rsid w:val="00D01D59"/>
    <w:rsid w:val="00D0281A"/>
    <w:rsid w:val="00D03A69"/>
    <w:rsid w:val="00D04C61"/>
    <w:rsid w:val="00D04F37"/>
    <w:rsid w:val="00D06B1A"/>
    <w:rsid w:val="00D06CEA"/>
    <w:rsid w:val="00D07330"/>
    <w:rsid w:val="00D11255"/>
    <w:rsid w:val="00D12D00"/>
    <w:rsid w:val="00D12EEF"/>
    <w:rsid w:val="00D13984"/>
    <w:rsid w:val="00D14844"/>
    <w:rsid w:val="00D15345"/>
    <w:rsid w:val="00D15B16"/>
    <w:rsid w:val="00D171EE"/>
    <w:rsid w:val="00D202A0"/>
    <w:rsid w:val="00D20505"/>
    <w:rsid w:val="00D20FA6"/>
    <w:rsid w:val="00D2157B"/>
    <w:rsid w:val="00D21DCA"/>
    <w:rsid w:val="00D22575"/>
    <w:rsid w:val="00D22A4C"/>
    <w:rsid w:val="00D22B6D"/>
    <w:rsid w:val="00D2310D"/>
    <w:rsid w:val="00D23AAC"/>
    <w:rsid w:val="00D248C0"/>
    <w:rsid w:val="00D2498C"/>
    <w:rsid w:val="00D25824"/>
    <w:rsid w:val="00D2622E"/>
    <w:rsid w:val="00D264EE"/>
    <w:rsid w:val="00D267FF"/>
    <w:rsid w:val="00D26CD8"/>
    <w:rsid w:val="00D273EB"/>
    <w:rsid w:val="00D31455"/>
    <w:rsid w:val="00D32003"/>
    <w:rsid w:val="00D326A2"/>
    <w:rsid w:val="00D32762"/>
    <w:rsid w:val="00D33AAA"/>
    <w:rsid w:val="00D35BA1"/>
    <w:rsid w:val="00D35E22"/>
    <w:rsid w:val="00D360E1"/>
    <w:rsid w:val="00D360FA"/>
    <w:rsid w:val="00D36FF3"/>
    <w:rsid w:val="00D37412"/>
    <w:rsid w:val="00D37759"/>
    <w:rsid w:val="00D37C80"/>
    <w:rsid w:val="00D40692"/>
    <w:rsid w:val="00D40704"/>
    <w:rsid w:val="00D4153A"/>
    <w:rsid w:val="00D41EE4"/>
    <w:rsid w:val="00D421A5"/>
    <w:rsid w:val="00D431BA"/>
    <w:rsid w:val="00D43293"/>
    <w:rsid w:val="00D43C03"/>
    <w:rsid w:val="00D44178"/>
    <w:rsid w:val="00D4529F"/>
    <w:rsid w:val="00D45468"/>
    <w:rsid w:val="00D45483"/>
    <w:rsid w:val="00D45755"/>
    <w:rsid w:val="00D46CD1"/>
    <w:rsid w:val="00D47286"/>
    <w:rsid w:val="00D47B54"/>
    <w:rsid w:val="00D508BE"/>
    <w:rsid w:val="00D51D3D"/>
    <w:rsid w:val="00D51DA0"/>
    <w:rsid w:val="00D51F01"/>
    <w:rsid w:val="00D5332B"/>
    <w:rsid w:val="00D5398F"/>
    <w:rsid w:val="00D54C61"/>
    <w:rsid w:val="00D550DE"/>
    <w:rsid w:val="00D55104"/>
    <w:rsid w:val="00D56700"/>
    <w:rsid w:val="00D5682E"/>
    <w:rsid w:val="00D60783"/>
    <w:rsid w:val="00D60DDD"/>
    <w:rsid w:val="00D6151A"/>
    <w:rsid w:val="00D615D9"/>
    <w:rsid w:val="00D619E8"/>
    <w:rsid w:val="00D62458"/>
    <w:rsid w:val="00D628B9"/>
    <w:rsid w:val="00D6303B"/>
    <w:rsid w:val="00D63258"/>
    <w:rsid w:val="00D6325D"/>
    <w:rsid w:val="00D6379C"/>
    <w:rsid w:val="00D63AE8"/>
    <w:rsid w:val="00D63AF6"/>
    <w:rsid w:val="00D63BBD"/>
    <w:rsid w:val="00D640DB"/>
    <w:rsid w:val="00D649DD"/>
    <w:rsid w:val="00D64E2D"/>
    <w:rsid w:val="00D6590A"/>
    <w:rsid w:val="00D66D16"/>
    <w:rsid w:val="00D674E3"/>
    <w:rsid w:val="00D708FF"/>
    <w:rsid w:val="00D72697"/>
    <w:rsid w:val="00D72830"/>
    <w:rsid w:val="00D72FCE"/>
    <w:rsid w:val="00D74AF8"/>
    <w:rsid w:val="00D74FCE"/>
    <w:rsid w:val="00D75922"/>
    <w:rsid w:val="00D7604B"/>
    <w:rsid w:val="00D7719C"/>
    <w:rsid w:val="00D772A1"/>
    <w:rsid w:val="00D77CF2"/>
    <w:rsid w:val="00D807DD"/>
    <w:rsid w:val="00D80DB6"/>
    <w:rsid w:val="00D8155C"/>
    <w:rsid w:val="00D82277"/>
    <w:rsid w:val="00D8249D"/>
    <w:rsid w:val="00D82935"/>
    <w:rsid w:val="00D844BA"/>
    <w:rsid w:val="00D84B5B"/>
    <w:rsid w:val="00D84C7D"/>
    <w:rsid w:val="00D84F1C"/>
    <w:rsid w:val="00D85B55"/>
    <w:rsid w:val="00D85E46"/>
    <w:rsid w:val="00D86233"/>
    <w:rsid w:val="00D86536"/>
    <w:rsid w:val="00D86F13"/>
    <w:rsid w:val="00D87E48"/>
    <w:rsid w:val="00D90BA5"/>
    <w:rsid w:val="00D91768"/>
    <w:rsid w:val="00D91B67"/>
    <w:rsid w:val="00D92500"/>
    <w:rsid w:val="00D92CAB"/>
    <w:rsid w:val="00D95386"/>
    <w:rsid w:val="00D95A4A"/>
    <w:rsid w:val="00D9603D"/>
    <w:rsid w:val="00D97545"/>
    <w:rsid w:val="00D977BA"/>
    <w:rsid w:val="00DA03B4"/>
    <w:rsid w:val="00DA0A5E"/>
    <w:rsid w:val="00DA0BF6"/>
    <w:rsid w:val="00DA112D"/>
    <w:rsid w:val="00DA25F5"/>
    <w:rsid w:val="00DA27AD"/>
    <w:rsid w:val="00DA30BA"/>
    <w:rsid w:val="00DA3297"/>
    <w:rsid w:val="00DA465E"/>
    <w:rsid w:val="00DA4767"/>
    <w:rsid w:val="00DA4ADD"/>
    <w:rsid w:val="00DA4D5D"/>
    <w:rsid w:val="00DA4EF1"/>
    <w:rsid w:val="00DA52DD"/>
    <w:rsid w:val="00DA5622"/>
    <w:rsid w:val="00DA6AB8"/>
    <w:rsid w:val="00DA6B67"/>
    <w:rsid w:val="00DA711C"/>
    <w:rsid w:val="00DA7FB4"/>
    <w:rsid w:val="00DB08FB"/>
    <w:rsid w:val="00DB0FEA"/>
    <w:rsid w:val="00DB17FC"/>
    <w:rsid w:val="00DB1E2B"/>
    <w:rsid w:val="00DB1ED7"/>
    <w:rsid w:val="00DB215C"/>
    <w:rsid w:val="00DB2F33"/>
    <w:rsid w:val="00DB342C"/>
    <w:rsid w:val="00DB363D"/>
    <w:rsid w:val="00DB37EB"/>
    <w:rsid w:val="00DB4D06"/>
    <w:rsid w:val="00DB52D5"/>
    <w:rsid w:val="00DB68DD"/>
    <w:rsid w:val="00DC0231"/>
    <w:rsid w:val="00DC0822"/>
    <w:rsid w:val="00DC0E0F"/>
    <w:rsid w:val="00DC1EA1"/>
    <w:rsid w:val="00DC1FF4"/>
    <w:rsid w:val="00DC20A9"/>
    <w:rsid w:val="00DC2BD5"/>
    <w:rsid w:val="00DC38AF"/>
    <w:rsid w:val="00DC4BA6"/>
    <w:rsid w:val="00DC4CAF"/>
    <w:rsid w:val="00DC5377"/>
    <w:rsid w:val="00DC5990"/>
    <w:rsid w:val="00DC6322"/>
    <w:rsid w:val="00DC697F"/>
    <w:rsid w:val="00DC7A2A"/>
    <w:rsid w:val="00DC7FF1"/>
    <w:rsid w:val="00DD0110"/>
    <w:rsid w:val="00DD0153"/>
    <w:rsid w:val="00DD04DB"/>
    <w:rsid w:val="00DD0FD9"/>
    <w:rsid w:val="00DD1098"/>
    <w:rsid w:val="00DD1111"/>
    <w:rsid w:val="00DD19B9"/>
    <w:rsid w:val="00DD1C86"/>
    <w:rsid w:val="00DD26E8"/>
    <w:rsid w:val="00DD27B6"/>
    <w:rsid w:val="00DD36D1"/>
    <w:rsid w:val="00DD371F"/>
    <w:rsid w:val="00DD3857"/>
    <w:rsid w:val="00DD411A"/>
    <w:rsid w:val="00DD4712"/>
    <w:rsid w:val="00DD483D"/>
    <w:rsid w:val="00DD519C"/>
    <w:rsid w:val="00DD54C9"/>
    <w:rsid w:val="00DD6E9C"/>
    <w:rsid w:val="00DD75FE"/>
    <w:rsid w:val="00DD7791"/>
    <w:rsid w:val="00DE0930"/>
    <w:rsid w:val="00DE0A6B"/>
    <w:rsid w:val="00DE0F47"/>
    <w:rsid w:val="00DE124C"/>
    <w:rsid w:val="00DE18E9"/>
    <w:rsid w:val="00DE3704"/>
    <w:rsid w:val="00DE3738"/>
    <w:rsid w:val="00DE41B0"/>
    <w:rsid w:val="00DE42EA"/>
    <w:rsid w:val="00DE4537"/>
    <w:rsid w:val="00DE457B"/>
    <w:rsid w:val="00DE57A6"/>
    <w:rsid w:val="00DE7318"/>
    <w:rsid w:val="00DF01E2"/>
    <w:rsid w:val="00DF0D00"/>
    <w:rsid w:val="00DF196D"/>
    <w:rsid w:val="00DF28FD"/>
    <w:rsid w:val="00DF3518"/>
    <w:rsid w:val="00DF3F5A"/>
    <w:rsid w:val="00DF4402"/>
    <w:rsid w:val="00DF53F9"/>
    <w:rsid w:val="00DF6D1C"/>
    <w:rsid w:val="00DF765A"/>
    <w:rsid w:val="00E00F39"/>
    <w:rsid w:val="00E01400"/>
    <w:rsid w:val="00E02169"/>
    <w:rsid w:val="00E02727"/>
    <w:rsid w:val="00E02E5D"/>
    <w:rsid w:val="00E04434"/>
    <w:rsid w:val="00E044E5"/>
    <w:rsid w:val="00E0451A"/>
    <w:rsid w:val="00E05448"/>
    <w:rsid w:val="00E05E4A"/>
    <w:rsid w:val="00E06112"/>
    <w:rsid w:val="00E0705D"/>
    <w:rsid w:val="00E07A9A"/>
    <w:rsid w:val="00E07E90"/>
    <w:rsid w:val="00E07FDB"/>
    <w:rsid w:val="00E10627"/>
    <w:rsid w:val="00E12024"/>
    <w:rsid w:val="00E12CC6"/>
    <w:rsid w:val="00E12CC7"/>
    <w:rsid w:val="00E13775"/>
    <w:rsid w:val="00E1415E"/>
    <w:rsid w:val="00E1432F"/>
    <w:rsid w:val="00E15285"/>
    <w:rsid w:val="00E15C1D"/>
    <w:rsid w:val="00E16BE1"/>
    <w:rsid w:val="00E17047"/>
    <w:rsid w:val="00E17141"/>
    <w:rsid w:val="00E179A8"/>
    <w:rsid w:val="00E17A5C"/>
    <w:rsid w:val="00E17C04"/>
    <w:rsid w:val="00E17C35"/>
    <w:rsid w:val="00E2105C"/>
    <w:rsid w:val="00E22C74"/>
    <w:rsid w:val="00E22C86"/>
    <w:rsid w:val="00E23207"/>
    <w:rsid w:val="00E23D36"/>
    <w:rsid w:val="00E24A61"/>
    <w:rsid w:val="00E24D17"/>
    <w:rsid w:val="00E24E90"/>
    <w:rsid w:val="00E25072"/>
    <w:rsid w:val="00E26F53"/>
    <w:rsid w:val="00E273CB"/>
    <w:rsid w:val="00E27AE0"/>
    <w:rsid w:val="00E302A1"/>
    <w:rsid w:val="00E31493"/>
    <w:rsid w:val="00E31D35"/>
    <w:rsid w:val="00E320BE"/>
    <w:rsid w:val="00E323AC"/>
    <w:rsid w:val="00E3350F"/>
    <w:rsid w:val="00E3467A"/>
    <w:rsid w:val="00E363D2"/>
    <w:rsid w:val="00E3698D"/>
    <w:rsid w:val="00E369B1"/>
    <w:rsid w:val="00E371A2"/>
    <w:rsid w:val="00E3749B"/>
    <w:rsid w:val="00E40938"/>
    <w:rsid w:val="00E40AFA"/>
    <w:rsid w:val="00E40BF5"/>
    <w:rsid w:val="00E41439"/>
    <w:rsid w:val="00E41F38"/>
    <w:rsid w:val="00E4376F"/>
    <w:rsid w:val="00E4391E"/>
    <w:rsid w:val="00E45507"/>
    <w:rsid w:val="00E45DE6"/>
    <w:rsid w:val="00E4657D"/>
    <w:rsid w:val="00E46B55"/>
    <w:rsid w:val="00E47F8A"/>
    <w:rsid w:val="00E501BB"/>
    <w:rsid w:val="00E512C1"/>
    <w:rsid w:val="00E51C92"/>
    <w:rsid w:val="00E51EE9"/>
    <w:rsid w:val="00E53333"/>
    <w:rsid w:val="00E534CA"/>
    <w:rsid w:val="00E544E3"/>
    <w:rsid w:val="00E54AB2"/>
    <w:rsid w:val="00E55187"/>
    <w:rsid w:val="00E5668F"/>
    <w:rsid w:val="00E56829"/>
    <w:rsid w:val="00E60165"/>
    <w:rsid w:val="00E604BF"/>
    <w:rsid w:val="00E60941"/>
    <w:rsid w:val="00E614EF"/>
    <w:rsid w:val="00E625AA"/>
    <w:rsid w:val="00E62ACC"/>
    <w:rsid w:val="00E640A7"/>
    <w:rsid w:val="00E64246"/>
    <w:rsid w:val="00E64C22"/>
    <w:rsid w:val="00E65390"/>
    <w:rsid w:val="00E658E3"/>
    <w:rsid w:val="00E67C83"/>
    <w:rsid w:val="00E700C9"/>
    <w:rsid w:val="00E70465"/>
    <w:rsid w:val="00E707C2"/>
    <w:rsid w:val="00E7130E"/>
    <w:rsid w:val="00E71337"/>
    <w:rsid w:val="00E71D9F"/>
    <w:rsid w:val="00E7279C"/>
    <w:rsid w:val="00E744A6"/>
    <w:rsid w:val="00E75084"/>
    <w:rsid w:val="00E75165"/>
    <w:rsid w:val="00E763EB"/>
    <w:rsid w:val="00E769C1"/>
    <w:rsid w:val="00E77054"/>
    <w:rsid w:val="00E77732"/>
    <w:rsid w:val="00E80085"/>
    <w:rsid w:val="00E80640"/>
    <w:rsid w:val="00E80BC4"/>
    <w:rsid w:val="00E80C90"/>
    <w:rsid w:val="00E8110E"/>
    <w:rsid w:val="00E82034"/>
    <w:rsid w:val="00E829EB"/>
    <w:rsid w:val="00E82B7B"/>
    <w:rsid w:val="00E82F8D"/>
    <w:rsid w:val="00E849D5"/>
    <w:rsid w:val="00E85828"/>
    <w:rsid w:val="00E866A5"/>
    <w:rsid w:val="00E87119"/>
    <w:rsid w:val="00E871CC"/>
    <w:rsid w:val="00E874A2"/>
    <w:rsid w:val="00E9140E"/>
    <w:rsid w:val="00E9237D"/>
    <w:rsid w:val="00E924E5"/>
    <w:rsid w:val="00E93628"/>
    <w:rsid w:val="00E938F5"/>
    <w:rsid w:val="00E93AD4"/>
    <w:rsid w:val="00E942A0"/>
    <w:rsid w:val="00E94705"/>
    <w:rsid w:val="00E94799"/>
    <w:rsid w:val="00E94B63"/>
    <w:rsid w:val="00E94E16"/>
    <w:rsid w:val="00E951E5"/>
    <w:rsid w:val="00E95377"/>
    <w:rsid w:val="00E95572"/>
    <w:rsid w:val="00EA08C7"/>
    <w:rsid w:val="00EA1755"/>
    <w:rsid w:val="00EA1DEC"/>
    <w:rsid w:val="00EA27A0"/>
    <w:rsid w:val="00EA27F2"/>
    <w:rsid w:val="00EA3326"/>
    <w:rsid w:val="00EA4E50"/>
    <w:rsid w:val="00EA6DC6"/>
    <w:rsid w:val="00EA7230"/>
    <w:rsid w:val="00EA78BB"/>
    <w:rsid w:val="00EA791F"/>
    <w:rsid w:val="00EA7D22"/>
    <w:rsid w:val="00EB0929"/>
    <w:rsid w:val="00EB0FA8"/>
    <w:rsid w:val="00EB1261"/>
    <w:rsid w:val="00EB2122"/>
    <w:rsid w:val="00EB291E"/>
    <w:rsid w:val="00EB2E97"/>
    <w:rsid w:val="00EB3FB0"/>
    <w:rsid w:val="00EB44F4"/>
    <w:rsid w:val="00EB4D6E"/>
    <w:rsid w:val="00EB6CFA"/>
    <w:rsid w:val="00EB7ACC"/>
    <w:rsid w:val="00EC062E"/>
    <w:rsid w:val="00EC0E48"/>
    <w:rsid w:val="00EC135A"/>
    <w:rsid w:val="00EC13E8"/>
    <w:rsid w:val="00EC1F79"/>
    <w:rsid w:val="00EC4F62"/>
    <w:rsid w:val="00EC54FB"/>
    <w:rsid w:val="00EC587F"/>
    <w:rsid w:val="00EC5B49"/>
    <w:rsid w:val="00EC5B9E"/>
    <w:rsid w:val="00EC5FD2"/>
    <w:rsid w:val="00EC6219"/>
    <w:rsid w:val="00ED02A8"/>
    <w:rsid w:val="00ED0943"/>
    <w:rsid w:val="00ED0E8E"/>
    <w:rsid w:val="00ED397A"/>
    <w:rsid w:val="00ED3AA0"/>
    <w:rsid w:val="00ED3CB8"/>
    <w:rsid w:val="00ED4ACA"/>
    <w:rsid w:val="00ED4C48"/>
    <w:rsid w:val="00ED4EAD"/>
    <w:rsid w:val="00ED50BB"/>
    <w:rsid w:val="00ED5BE7"/>
    <w:rsid w:val="00ED6C13"/>
    <w:rsid w:val="00ED6C54"/>
    <w:rsid w:val="00ED7377"/>
    <w:rsid w:val="00ED74FC"/>
    <w:rsid w:val="00ED7AD4"/>
    <w:rsid w:val="00EE0017"/>
    <w:rsid w:val="00EE16C4"/>
    <w:rsid w:val="00EE2000"/>
    <w:rsid w:val="00EE2A3D"/>
    <w:rsid w:val="00EE2DE7"/>
    <w:rsid w:val="00EE2ED2"/>
    <w:rsid w:val="00EE2F50"/>
    <w:rsid w:val="00EE392A"/>
    <w:rsid w:val="00EE39BA"/>
    <w:rsid w:val="00EE4263"/>
    <w:rsid w:val="00EE48E2"/>
    <w:rsid w:val="00EE4DAA"/>
    <w:rsid w:val="00EE52DD"/>
    <w:rsid w:val="00EE5D73"/>
    <w:rsid w:val="00EE73B2"/>
    <w:rsid w:val="00EF0595"/>
    <w:rsid w:val="00EF0B10"/>
    <w:rsid w:val="00EF14B0"/>
    <w:rsid w:val="00EF1922"/>
    <w:rsid w:val="00EF1E61"/>
    <w:rsid w:val="00EF277A"/>
    <w:rsid w:val="00EF377D"/>
    <w:rsid w:val="00EF5042"/>
    <w:rsid w:val="00EF679C"/>
    <w:rsid w:val="00EF688B"/>
    <w:rsid w:val="00EF75BD"/>
    <w:rsid w:val="00EF7825"/>
    <w:rsid w:val="00EF7A9B"/>
    <w:rsid w:val="00EF7AE2"/>
    <w:rsid w:val="00EF7D0F"/>
    <w:rsid w:val="00F072FC"/>
    <w:rsid w:val="00F07B8A"/>
    <w:rsid w:val="00F07EA5"/>
    <w:rsid w:val="00F1047C"/>
    <w:rsid w:val="00F10CD4"/>
    <w:rsid w:val="00F113D9"/>
    <w:rsid w:val="00F116F8"/>
    <w:rsid w:val="00F11ABF"/>
    <w:rsid w:val="00F12E97"/>
    <w:rsid w:val="00F14BED"/>
    <w:rsid w:val="00F14C3E"/>
    <w:rsid w:val="00F15515"/>
    <w:rsid w:val="00F15D73"/>
    <w:rsid w:val="00F16483"/>
    <w:rsid w:val="00F202ED"/>
    <w:rsid w:val="00F2086F"/>
    <w:rsid w:val="00F20B00"/>
    <w:rsid w:val="00F21D20"/>
    <w:rsid w:val="00F22013"/>
    <w:rsid w:val="00F22217"/>
    <w:rsid w:val="00F223CE"/>
    <w:rsid w:val="00F229E3"/>
    <w:rsid w:val="00F2374A"/>
    <w:rsid w:val="00F23846"/>
    <w:rsid w:val="00F23B60"/>
    <w:rsid w:val="00F24098"/>
    <w:rsid w:val="00F2436A"/>
    <w:rsid w:val="00F25F6E"/>
    <w:rsid w:val="00F26163"/>
    <w:rsid w:val="00F278D3"/>
    <w:rsid w:val="00F316D0"/>
    <w:rsid w:val="00F31949"/>
    <w:rsid w:val="00F3350E"/>
    <w:rsid w:val="00F3367E"/>
    <w:rsid w:val="00F34C9C"/>
    <w:rsid w:val="00F35142"/>
    <w:rsid w:val="00F357F1"/>
    <w:rsid w:val="00F35B0E"/>
    <w:rsid w:val="00F35B40"/>
    <w:rsid w:val="00F36171"/>
    <w:rsid w:val="00F361E2"/>
    <w:rsid w:val="00F3640D"/>
    <w:rsid w:val="00F3660D"/>
    <w:rsid w:val="00F36775"/>
    <w:rsid w:val="00F37362"/>
    <w:rsid w:val="00F40686"/>
    <w:rsid w:val="00F40DAB"/>
    <w:rsid w:val="00F40FCA"/>
    <w:rsid w:val="00F419E9"/>
    <w:rsid w:val="00F421AE"/>
    <w:rsid w:val="00F42D76"/>
    <w:rsid w:val="00F42DBC"/>
    <w:rsid w:val="00F43593"/>
    <w:rsid w:val="00F43BB4"/>
    <w:rsid w:val="00F43D27"/>
    <w:rsid w:val="00F43ED6"/>
    <w:rsid w:val="00F4472A"/>
    <w:rsid w:val="00F447C4"/>
    <w:rsid w:val="00F44AF1"/>
    <w:rsid w:val="00F44CEC"/>
    <w:rsid w:val="00F456EC"/>
    <w:rsid w:val="00F4635C"/>
    <w:rsid w:val="00F46874"/>
    <w:rsid w:val="00F46D11"/>
    <w:rsid w:val="00F47439"/>
    <w:rsid w:val="00F50222"/>
    <w:rsid w:val="00F50348"/>
    <w:rsid w:val="00F508BA"/>
    <w:rsid w:val="00F50913"/>
    <w:rsid w:val="00F51AA7"/>
    <w:rsid w:val="00F51B0E"/>
    <w:rsid w:val="00F51C11"/>
    <w:rsid w:val="00F51D8F"/>
    <w:rsid w:val="00F527EF"/>
    <w:rsid w:val="00F52BC6"/>
    <w:rsid w:val="00F52E19"/>
    <w:rsid w:val="00F531A8"/>
    <w:rsid w:val="00F538DD"/>
    <w:rsid w:val="00F54338"/>
    <w:rsid w:val="00F5440C"/>
    <w:rsid w:val="00F54EAA"/>
    <w:rsid w:val="00F5522C"/>
    <w:rsid w:val="00F558A1"/>
    <w:rsid w:val="00F5730F"/>
    <w:rsid w:val="00F6020E"/>
    <w:rsid w:val="00F60912"/>
    <w:rsid w:val="00F609F6"/>
    <w:rsid w:val="00F6104F"/>
    <w:rsid w:val="00F62BCE"/>
    <w:rsid w:val="00F6388E"/>
    <w:rsid w:val="00F640AE"/>
    <w:rsid w:val="00F642A5"/>
    <w:rsid w:val="00F645E9"/>
    <w:rsid w:val="00F64656"/>
    <w:rsid w:val="00F65120"/>
    <w:rsid w:val="00F662C7"/>
    <w:rsid w:val="00F67904"/>
    <w:rsid w:val="00F7036C"/>
    <w:rsid w:val="00F72366"/>
    <w:rsid w:val="00F74D10"/>
    <w:rsid w:val="00F74DC5"/>
    <w:rsid w:val="00F805ED"/>
    <w:rsid w:val="00F824F3"/>
    <w:rsid w:val="00F827B2"/>
    <w:rsid w:val="00F83415"/>
    <w:rsid w:val="00F838EF"/>
    <w:rsid w:val="00F852E4"/>
    <w:rsid w:val="00F85D71"/>
    <w:rsid w:val="00F8624D"/>
    <w:rsid w:val="00F86BED"/>
    <w:rsid w:val="00F87080"/>
    <w:rsid w:val="00F878D0"/>
    <w:rsid w:val="00F9211E"/>
    <w:rsid w:val="00F931CC"/>
    <w:rsid w:val="00F93BD7"/>
    <w:rsid w:val="00F95A92"/>
    <w:rsid w:val="00F95E54"/>
    <w:rsid w:val="00F96B18"/>
    <w:rsid w:val="00F97146"/>
    <w:rsid w:val="00F97220"/>
    <w:rsid w:val="00F97287"/>
    <w:rsid w:val="00F97ACA"/>
    <w:rsid w:val="00F97B76"/>
    <w:rsid w:val="00F97F44"/>
    <w:rsid w:val="00FA02AE"/>
    <w:rsid w:val="00FA14FB"/>
    <w:rsid w:val="00FA1A2E"/>
    <w:rsid w:val="00FA2700"/>
    <w:rsid w:val="00FA3491"/>
    <w:rsid w:val="00FA3618"/>
    <w:rsid w:val="00FA38C5"/>
    <w:rsid w:val="00FA3B72"/>
    <w:rsid w:val="00FA4992"/>
    <w:rsid w:val="00FA4B38"/>
    <w:rsid w:val="00FA4E40"/>
    <w:rsid w:val="00FA6EA0"/>
    <w:rsid w:val="00FA797B"/>
    <w:rsid w:val="00FB039E"/>
    <w:rsid w:val="00FB1969"/>
    <w:rsid w:val="00FB2E10"/>
    <w:rsid w:val="00FB3F99"/>
    <w:rsid w:val="00FB43F7"/>
    <w:rsid w:val="00FB4FEC"/>
    <w:rsid w:val="00FB5C26"/>
    <w:rsid w:val="00FB67A1"/>
    <w:rsid w:val="00FB738D"/>
    <w:rsid w:val="00FB7F65"/>
    <w:rsid w:val="00FC0492"/>
    <w:rsid w:val="00FC0F48"/>
    <w:rsid w:val="00FC129D"/>
    <w:rsid w:val="00FC1525"/>
    <w:rsid w:val="00FC1DDD"/>
    <w:rsid w:val="00FC1FCA"/>
    <w:rsid w:val="00FC2F5C"/>
    <w:rsid w:val="00FC41A4"/>
    <w:rsid w:val="00FC5579"/>
    <w:rsid w:val="00FC56F3"/>
    <w:rsid w:val="00FC5B30"/>
    <w:rsid w:val="00FC5CBF"/>
    <w:rsid w:val="00FC5CE2"/>
    <w:rsid w:val="00FC5D6B"/>
    <w:rsid w:val="00FC6073"/>
    <w:rsid w:val="00FC6115"/>
    <w:rsid w:val="00FC629C"/>
    <w:rsid w:val="00FC62A1"/>
    <w:rsid w:val="00FC6446"/>
    <w:rsid w:val="00FC6F10"/>
    <w:rsid w:val="00FC78A1"/>
    <w:rsid w:val="00FC7941"/>
    <w:rsid w:val="00FC7B4D"/>
    <w:rsid w:val="00FD0126"/>
    <w:rsid w:val="00FD1BB1"/>
    <w:rsid w:val="00FD4967"/>
    <w:rsid w:val="00FD4EAC"/>
    <w:rsid w:val="00FD52A0"/>
    <w:rsid w:val="00FD5776"/>
    <w:rsid w:val="00FD58AE"/>
    <w:rsid w:val="00FD5961"/>
    <w:rsid w:val="00FD666B"/>
    <w:rsid w:val="00FD71EB"/>
    <w:rsid w:val="00FE01F8"/>
    <w:rsid w:val="00FE0687"/>
    <w:rsid w:val="00FE069D"/>
    <w:rsid w:val="00FE1B8B"/>
    <w:rsid w:val="00FE276A"/>
    <w:rsid w:val="00FE2EC5"/>
    <w:rsid w:val="00FE33CA"/>
    <w:rsid w:val="00FE38F0"/>
    <w:rsid w:val="00FE4D72"/>
    <w:rsid w:val="00FE59FA"/>
    <w:rsid w:val="00FE6137"/>
    <w:rsid w:val="00FE6966"/>
    <w:rsid w:val="00FE69A7"/>
    <w:rsid w:val="00FE72F8"/>
    <w:rsid w:val="00FE7544"/>
    <w:rsid w:val="00FE766D"/>
    <w:rsid w:val="00FF04E9"/>
    <w:rsid w:val="00FF0820"/>
    <w:rsid w:val="00FF097D"/>
    <w:rsid w:val="00FF0C5F"/>
    <w:rsid w:val="00FF18FA"/>
    <w:rsid w:val="00FF2DB3"/>
    <w:rsid w:val="00FF3409"/>
    <w:rsid w:val="00FF396D"/>
    <w:rsid w:val="00FF3FB3"/>
    <w:rsid w:val="00FF4240"/>
    <w:rsid w:val="00FF4BDF"/>
    <w:rsid w:val="00FF4C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1BB2C"/>
  <w15:docId w15:val="{E5479BF0-D366-48C4-BD75-DEB8C320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table" w:styleId="TableGrid">
    <w:name w:val="Table Grid"/>
    <w:basedOn w:val="TableNormal"/>
    <w:uiPriority w:val="39"/>
    <w:rsid w:val="00C67C67"/>
    <w:pPr>
      <w:autoSpaceDN/>
      <w:textAlignment w:val="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7C67"/>
    <w:rPr>
      <w:sz w:val="16"/>
      <w:szCs w:val="16"/>
    </w:rPr>
  </w:style>
  <w:style w:type="paragraph" w:styleId="CommentText">
    <w:name w:val="annotation text"/>
    <w:basedOn w:val="Normal"/>
    <w:link w:val="CommentTextChar"/>
    <w:uiPriority w:val="99"/>
    <w:unhideWhenUsed/>
    <w:rsid w:val="00C67C67"/>
    <w:pPr>
      <w:autoSpaceDN/>
      <w:spacing w:after="160" w:line="240" w:lineRule="auto"/>
      <w:textAlignment w:val="auto"/>
    </w:pPr>
    <w:rPr>
      <w:rFonts w:asciiTheme="minorHAnsi" w:eastAsiaTheme="minorHAnsi" w:hAnsiTheme="minorHAnsi" w:cstheme="minorBidi"/>
      <w:color w:val="auto"/>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C67C67"/>
    <w:rPr>
      <w:rFonts w:asciiTheme="minorHAnsi" w:eastAsiaTheme="minorHAnsi" w:hAnsiTheme="minorHAnsi" w:cstheme="minorBidi"/>
      <w:kern w:val="2"/>
      <w:lang w:val="en-US" w:eastAsia="en-US"/>
      <w14:ligatures w14:val="standardContextual"/>
    </w:rPr>
  </w:style>
  <w:style w:type="paragraph" w:customStyle="1" w:styleId="pf0">
    <w:name w:val="pf0"/>
    <w:basedOn w:val="Normal"/>
    <w:rsid w:val="00C67C6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numbering" w:customStyle="1" w:styleId="NoList1">
    <w:name w:val="No List1"/>
    <w:next w:val="NoList"/>
    <w:uiPriority w:val="99"/>
    <w:semiHidden/>
    <w:unhideWhenUsed/>
    <w:rsid w:val="004B483E"/>
  </w:style>
  <w:style w:type="paragraph" w:styleId="BodyText">
    <w:name w:val="Body Text"/>
    <w:basedOn w:val="Normal"/>
    <w:link w:val="BodyTextChar"/>
    <w:uiPriority w:val="1"/>
    <w:qFormat/>
    <w:rsid w:val="004B483E"/>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4B483E"/>
    <w:rPr>
      <w:rFonts w:ascii="Verdana" w:eastAsia="Verdana" w:hAnsi="Verdana" w:cs="Verdana"/>
      <w:sz w:val="18"/>
      <w:szCs w:val="18"/>
      <w:lang w:eastAsia="en-US"/>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B483E"/>
    <w:pPr>
      <w:widowControl w:val="0"/>
      <w:autoSpaceDE w:val="0"/>
      <w:spacing w:line="240" w:lineRule="auto"/>
      <w:ind w:left="859" w:hanging="360"/>
      <w:textAlignment w:val="auto"/>
    </w:pPr>
    <w:rPr>
      <w:rFonts w:eastAsia="Verdana" w:cs="Verdana"/>
      <w:color w:val="auto"/>
      <w:sz w:val="22"/>
      <w:szCs w:val="22"/>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4B483E"/>
    <w:rPr>
      <w:rFonts w:ascii="Verdana" w:eastAsia="Verdana" w:hAnsi="Verdana" w:cs="Verdana"/>
      <w:sz w:val="22"/>
      <w:szCs w:val="22"/>
      <w:lang w:eastAsia="en-US"/>
    </w:rPr>
  </w:style>
  <w:style w:type="paragraph" w:styleId="FootnoteText">
    <w:name w:val="footnote text"/>
    <w:aliases w:val="single space,footnote text,Tekst przypisu,Tekst przypisu Char,Footnote Text Char1 Char,Footnote Text Char Char Char,Footnote Text Char Char,Footnote Text Char1 Char Char Char Char,Footnote Text Char Char1,fn,~FootnoteText,FOOTNOTES,ft,f,AD"/>
    <w:basedOn w:val="Normal"/>
    <w:link w:val="FootnoteTextChar"/>
    <w:uiPriority w:val="99"/>
    <w:unhideWhenUsed/>
    <w:qFormat/>
    <w:rsid w:val="004B483E"/>
    <w:pPr>
      <w:widowControl w:val="0"/>
      <w:autoSpaceDE w:val="0"/>
      <w:spacing w:line="240" w:lineRule="auto"/>
      <w:textAlignment w:val="auto"/>
    </w:pPr>
    <w:rPr>
      <w:rFonts w:eastAsia="Verdana" w:cs="Verdana"/>
      <w:color w:val="auto"/>
      <w:sz w:val="20"/>
      <w:szCs w:val="20"/>
      <w:lang w:eastAsia="en-US"/>
    </w:rPr>
  </w:style>
  <w:style w:type="character" w:customStyle="1" w:styleId="FootnoteTextChar">
    <w:name w:val="Footnote Text Char"/>
    <w:aliases w:val="single space Char,footnote text Char,Tekst przypisu Char1,Tekst przypisu Char Char,Footnote Text Char1 Char Char,Footnote Text Char Char Char Char,Footnote Text Char Char Char1,Footnote Text Char1 Char Char Char Char Char,fn Char"/>
    <w:basedOn w:val="DefaultParagraphFont"/>
    <w:link w:val="FootnoteText"/>
    <w:uiPriority w:val="99"/>
    <w:qFormat/>
    <w:rsid w:val="004B483E"/>
    <w:rPr>
      <w:rFonts w:ascii="Verdana" w:eastAsia="Verdana" w:hAnsi="Verdana" w:cs="Verdana"/>
      <w:lang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link w:val="FootnotesymbolCarZchn"/>
    <w:uiPriority w:val="99"/>
    <w:unhideWhenUsed/>
    <w:qFormat/>
    <w:rsid w:val="004B483E"/>
    <w:rPr>
      <w:vertAlign w:val="superscript"/>
    </w:rPr>
  </w:style>
  <w:style w:type="paragraph" w:styleId="CommentSubject">
    <w:name w:val="annotation subject"/>
    <w:basedOn w:val="CommentText"/>
    <w:next w:val="CommentText"/>
    <w:link w:val="CommentSubjectChar"/>
    <w:uiPriority w:val="99"/>
    <w:semiHidden/>
    <w:unhideWhenUsed/>
    <w:rsid w:val="004B483E"/>
    <w:rPr>
      <w:b/>
      <w:bCs/>
    </w:rPr>
  </w:style>
  <w:style w:type="character" w:customStyle="1" w:styleId="CommentSubjectChar">
    <w:name w:val="Comment Subject Char"/>
    <w:basedOn w:val="CommentTextChar"/>
    <w:link w:val="CommentSubject"/>
    <w:uiPriority w:val="99"/>
    <w:semiHidden/>
    <w:rsid w:val="004B483E"/>
    <w:rPr>
      <w:rFonts w:asciiTheme="minorHAnsi" w:eastAsiaTheme="minorHAnsi" w:hAnsiTheme="minorHAnsi" w:cstheme="minorBidi"/>
      <w:b/>
      <w:bCs/>
      <w:kern w:val="2"/>
      <w:lang w:val="en-US" w:eastAsia="en-US"/>
      <w14:ligatures w14:val="standardContextual"/>
    </w:rPr>
  </w:style>
  <w:style w:type="character" w:styleId="UnresolvedMention">
    <w:name w:val="Unresolved Mention"/>
    <w:basedOn w:val="DefaultParagraphFont"/>
    <w:uiPriority w:val="99"/>
    <w:semiHidden/>
    <w:unhideWhenUsed/>
    <w:rsid w:val="004B483E"/>
    <w:rPr>
      <w:color w:val="605E5C"/>
      <w:shd w:val="clear" w:color="auto" w:fill="E1DFDD"/>
    </w:rPr>
  </w:style>
  <w:style w:type="paragraph" w:styleId="Revision">
    <w:name w:val="Revision"/>
    <w:hidden/>
    <w:uiPriority w:val="99"/>
    <w:semiHidden/>
    <w:rsid w:val="004B483E"/>
    <w:pPr>
      <w:autoSpaceDN/>
      <w:textAlignment w:val="auto"/>
    </w:pPr>
    <w:rPr>
      <w:rFonts w:ascii="Calibri" w:eastAsia="Calibri" w:hAnsi="Calibri" w:cs="Times New Roman"/>
      <w:kern w:val="2"/>
      <w:sz w:val="22"/>
      <w:szCs w:val="22"/>
      <w:lang w:val="en-US" w:eastAsia="en-US"/>
      <w14:ligatures w14:val="standardContextual"/>
    </w:rPr>
  </w:style>
  <w:style w:type="paragraph" w:styleId="Header">
    <w:name w:val="header"/>
    <w:basedOn w:val="Normal"/>
    <w:link w:val="HeaderChar"/>
    <w:uiPriority w:val="99"/>
    <w:unhideWhenUsed/>
    <w:rsid w:val="004B483E"/>
    <w:pPr>
      <w:tabs>
        <w:tab w:val="center" w:pos="4513"/>
        <w:tab w:val="right" w:pos="9026"/>
      </w:tabs>
      <w:autoSpaceDN/>
      <w:spacing w:line="240" w:lineRule="auto"/>
      <w:textAlignment w:val="auto"/>
    </w:pPr>
    <w:rPr>
      <w:rFonts w:ascii="Calibri" w:eastAsia="Calibri" w:hAnsi="Calibri" w:cs="Times New Roman"/>
      <w:color w:val="auto"/>
      <w:kern w:val="2"/>
      <w:sz w:val="22"/>
      <w:szCs w:val="22"/>
      <w:lang w:val="en-US" w:eastAsia="en-US"/>
      <w14:ligatures w14:val="standardContextual"/>
    </w:rPr>
  </w:style>
  <w:style w:type="character" w:customStyle="1" w:styleId="HeaderChar">
    <w:name w:val="Header Char"/>
    <w:basedOn w:val="DefaultParagraphFont"/>
    <w:link w:val="Header"/>
    <w:uiPriority w:val="99"/>
    <w:rsid w:val="004B483E"/>
    <w:rPr>
      <w:rFonts w:ascii="Calibri" w:eastAsia="Calibri" w:hAnsi="Calibri" w:cs="Times New Roman"/>
      <w:kern w:val="2"/>
      <w:sz w:val="22"/>
      <w:szCs w:val="22"/>
      <w:lang w:val="en-US" w:eastAsia="en-US"/>
      <w14:ligatures w14:val="standardContextual"/>
    </w:rPr>
  </w:style>
  <w:style w:type="paragraph" w:styleId="Footer">
    <w:name w:val="footer"/>
    <w:basedOn w:val="Normal"/>
    <w:link w:val="FooterChar"/>
    <w:uiPriority w:val="99"/>
    <w:unhideWhenUsed/>
    <w:rsid w:val="004B483E"/>
    <w:pPr>
      <w:tabs>
        <w:tab w:val="center" w:pos="4513"/>
        <w:tab w:val="right" w:pos="9026"/>
      </w:tabs>
      <w:autoSpaceDN/>
      <w:spacing w:line="240" w:lineRule="auto"/>
      <w:textAlignment w:val="auto"/>
    </w:pPr>
    <w:rPr>
      <w:rFonts w:ascii="Calibri" w:eastAsia="Calibri" w:hAnsi="Calibri" w:cs="Times New Roman"/>
      <w:color w:val="auto"/>
      <w:kern w:val="2"/>
      <w:sz w:val="22"/>
      <w:szCs w:val="22"/>
      <w:lang w:val="en-US" w:eastAsia="en-US"/>
      <w14:ligatures w14:val="standardContextual"/>
    </w:rPr>
  </w:style>
  <w:style w:type="character" w:customStyle="1" w:styleId="FooterChar">
    <w:name w:val="Footer Char"/>
    <w:basedOn w:val="DefaultParagraphFont"/>
    <w:link w:val="Footer"/>
    <w:uiPriority w:val="99"/>
    <w:rsid w:val="004B483E"/>
    <w:rPr>
      <w:rFonts w:ascii="Calibri" w:eastAsia="Calibri" w:hAnsi="Calibri" w:cs="Times New Roman"/>
      <w:kern w:val="2"/>
      <w:sz w:val="22"/>
      <w:szCs w:val="22"/>
      <w:lang w:val="en-US" w:eastAsia="en-US"/>
      <w14:ligatures w14:val="standardContextual"/>
    </w:rPr>
  </w:style>
  <w:style w:type="paragraph" w:styleId="NormalWeb">
    <w:name w:val="Normal (Web)"/>
    <w:basedOn w:val="Normal"/>
    <w:uiPriority w:val="99"/>
    <w:unhideWhenUsed/>
    <w:rsid w:val="004B483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4B483E"/>
    <w:rPr>
      <w:rFonts w:ascii="Segoe UI" w:hAnsi="Segoe UI" w:cs="Segoe UI" w:hint="default"/>
      <w:sz w:val="18"/>
      <w:szCs w:val="18"/>
    </w:rPr>
  </w:style>
  <w:style w:type="paragraph" w:customStyle="1" w:styleId="m-listitem">
    <w:name w:val="m-list__item"/>
    <w:basedOn w:val="Normal"/>
    <w:rsid w:val="004B483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m-listlabel">
    <w:name w:val="m-list__label"/>
    <w:basedOn w:val="DefaultParagraphFont"/>
    <w:rsid w:val="004B483E"/>
  </w:style>
  <w:style w:type="character" w:customStyle="1" w:styleId="h-visually-hidden">
    <w:name w:val="h-visually-hidden"/>
    <w:basedOn w:val="DefaultParagraphFont"/>
    <w:rsid w:val="004B483E"/>
  </w:style>
  <w:style w:type="character" w:customStyle="1" w:styleId="FollowedHyperlink1">
    <w:name w:val="FollowedHyperlink1"/>
    <w:basedOn w:val="DefaultParagraphFont"/>
    <w:uiPriority w:val="99"/>
    <w:semiHidden/>
    <w:unhideWhenUsed/>
    <w:rsid w:val="004B483E"/>
    <w:rPr>
      <w:color w:val="954F72"/>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4B483E"/>
    <w:pPr>
      <w:autoSpaceDN/>
      <w:spacing w:after="160"/>
      <w:jc w:val="both"/>
      <w:textAlignment w:val="auto"/>
    </w:pPr>
    <w:rPr>
      <w:rFonts w:ascii="Times New Roman" w:hAnsi="Times New Roman"/>
      <w:color w:val="auto"/>
      <w:sz w:val="20"/>
      <w:szCs w:val="20"/>
      <w:vertAlign w:val="superscript"/>
    </w:rPr>
  </w:style>
  <w:style w:type="paragraph" w:styleId="EndnoteText">
    <w:name w:val="endnote text"/>
    <w:basedOn w:val="Normal"/>
    <w:link w:val="EndnoteTextChar"/>
    <w:uiPriority w:val="99"/>
    <w:semiHidden/>
    <w:unhideWhenUsed/>
    <w:rsid w:val="004B483E"/>
    <w:pPr>
      <w:autoSpaceDN/>
      <w:spacing w:line="240" w:lineRule="auto"/>
      <w:textAlignment w:val="auto"/>
    </w:pPr>
    <w:rPr>
      <w:rFonts w:ascii="Calibri" w:eastAsia="Calibri" w:hAnsi="Calibri" w:cs="Times New Roman"/>
      <w:color w:val="auto"/>
      <w:kern w:val="2"/>
      <w:sz w:val="20"/>
      <w:szCs w:val="20"/>
      <w:lang w:val="en-US" w:eastAsia="en-US"/>
      <w14:ligatures w14:val="standardContextual"/>
    </w:rPr>
  </w:style>
  <w:style w:type="character" w:customStyle="1" w:styleId="EndnoteTextChar">
    <w:name w:val="Endnote Text Char"/>
    <w:basedOn w:val="DefaultParagraphFont"/>
    <w:link w:val="EndnoteText"/>
    <w:uiPriority w:val="99"/>
    <w:semiHidden/>
    <w:rsid w:val="004B483E"/>
    <w:rPr>
      <w:rFonts w:ascii="Calibri" w:eastAsia="Calibri" w:hAnsi="Calibri" w:cs="Times New Roman"/>
      <w:kern w:val="2"/>
      <w:lang w:val="en-US" w:eastAsia="en-US"/>
      <w14:ligatures w14:val="standardContextual"/>
    </w:rPr>
  </w:style>
  <w:style w:type="character" w:styleId="EndnoteReference">
    <w:name w:val="endnote reference"/>
    <w:basedOn w:val="DefaultParagraphFont"/>
    <w:uiPriority w:val="99"/>
    <w:semiHidden/>
    <w:unhideWhenUsed/>
    <w:rsid w:val="004B483E"/>
    <w:rPr>
      <w:vertAlign w:val="superscript"/>
    </w:rPr>
  </w:style>
  <w:style w:type="character" w:styleId="FollowedHyperlink">
    <w:name w:val="FollowedHyperlink"/>
    <w:basedOn w:val="DefaultParagraphFont"/>
    <w:uiPriority w:val="99"/>
    <w:semiHidden/>
    <w:unhideWhenUsed/>
    <w:rsid w:val="004B48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1232">
      <w:bodyDiv w:val="1"/>
      <w:marLeft w:val="0"/>
      <w:marRight w:val="0"/>
      <w:marTop w:val="0"/>
      <w:marBottom w:val="0"/>
      <w:divBdr>
        <w:top w:val="none" w:sz="0" w:space="0" w:color="auto"/>
        <w:left w:val="none" w:sz="0" w:space="0" w:color="auto"/>
        <w:bottom w:val="none" w:sz="0" w:space="0" w:color="auto"/>
        <w:right w:val="none" w:sz="0" w:space="0" w:color="auto"/>
      </w:divBdr>
    </w:div>
    <w:div w:id="105975466">
      <w:bodyDiv w:val="1"/>
      <w:marLeft w:val="0"/>
      <w:marRight w:val="0"/>
      <w:marTop w:val="0"/>
      <w:marBottom w:val="0"/>
      <w:divBdr>
        <w:top w:val="none" w:sz="0" w:space="0" w:color="auto"/>
        <w:left w:val="none" w:sz="0" w:space="0" w:color="auto"/>
        <w:bottom w:val="none" w:sz="0" w:space="0" w:color="auto"/>
        <w:right w:val="none" w:sz="0" w:space="0" w:color="auto"/>
      </w:divBdr>
    </w:div>
    <w:div w:id="156965434">
      <w:bodyDiv w:val="1"/>
      <w:marLeft w:val="0"/>
      <w:marRight w:val="0"/>
      <w:marTop w:val="0"/>
      <w:marBottom w:val="0"/>
      <w:divBdr>
        <w:top w:val="none" w:sz="0" w:space="0" w:color="auto"/>
        <w:left w:val="none" w:sz="0" w:space="0" w:color="auto"/>
        <w:bottom w:val="none" w:sz="0" w:space="0" w:color="auto"/>
        <w:right w:val="none" w:sz="0" w:space="0" w:color="auto"/>
      </w:divBdr>
    </w:div>
    <w:div w:id="173107209">
      <w:bodyDiv w:val="1"/>
      <w:marLeft w:val="0"/>
      <w:marRight w:val="0"/>
      <w:marTop w:val="0"/>
      <w:marBottom w:val="0"/>
      <w:divBdr>
        <w:top w:val="none" w:sz="0" w:space="0" w:color="auto"/>
        <w:left w:val="none" w:sz="0" w:space="0" w:color="auto"/>
        <w:bottom w:val="none" w:sz="0" w:space="0" w:color="auto"/>
        <w:right w:val="none" w:sz="0" w:space="0" w:color="auto"/>
      </w:divBdr>
    </w:div>
    <w:div w:id="210507433">
      <w:bodyDiv w:val="1"/>
      <w:marLeft w:val="0"/>
      <w:marRight w:val="0"/>
      <w:marTop w:val="0"/>
      <w:marBottom w:val="0"/>
      <w:divBdr>
        <w:top w:val="none" w:sz="0" w:space="0" w:color="auto"/>
        <w:left w:val="none" w:sz="0" w:space="0" w:color="auto"/>
        <w:bottom w:val="none" w:sz="0" w:space="0" w:color="auto"/>
        <w:right w:val="none" w:sz="0" w:space="0" w:color="auto"/>
      </w:divBdr>
    </w:div>
    <w:div w:id="265042561">
      <w:bodyDiv w:val="1"/>
      <w:marLeft w:val="0"/>
      <w:marRight w:val="0"/>
      <w:marTop w:val="0"/>
      <w:marBottom w:val="0"/>
      <w:divBdr>
        <w:top w:val="none" w:sz="0" w:space="0" w:color="auto"/>
        <w:left w:val="none" w:sz="0" w:space="0" w:color="auto"/>
        <w:bottom w:val="none" w:sz="0" w:space="0" w:color="auto"/>
        <w:right w:val="none" w:sz="0" w:space="0" w:color="auto"/>
      </w:divBdr>
    </w:div>
    <w:div w:id="275021505">
      <w:bodyDiv w:val="1"/>
      <w:marLeft w:val="0"/>
      <w:marRight w:val="0"/>
      <w:marTop w:val="0"/>
      <w:marBottom w:val="0"/>
      <w:divBdr>
        <w:top w:val="none" w:sz="0" w:space="0" w:color="auto"/>
        <w:left w:val="none" w:sz="0" w:space="0" w:color="auto"/>
        <w:bottom w:val="none" w:sz="0" w:space="0" w:color="auto"/>
        <w:right w:val="none" w:sz="0" w:space="0" w:color="auto"/>
      </w:divBdr>
      <w:divsChild>
        <w:div w:id="1830515150">
          <w:marLeft w:val="0"/>
          <w:marRight w:val="0"/>
          <w:marTop w:val="0"/>
          <w:marBottom w:val="0"/>
          <w:divBdr>
            <w:top w:val="none" w:sz="0" w:space="0" w:color="auto"/>
            <w:left w:val="none" w:sz="0" w:space="0" w:color="auto"/>
            <w:bottom w:val="none" w:sz="0" w:space="0" w:color="auto"/>
            <w:right w:val="none" w:sz="0" w:space="0" w:color="auto"/>
          </w:divBdr>
        </w:div>
      </w:divsChild>
    </w:div>
    <w:div w:id="651105746">
      <w:bodyDiv w:val="1"/>
      <w:marLeft w:val="0"/>
      <w:marRight w:val="0"/>
      <w:marTop w:val="0"/>
      <w:marBottom w:val="0"/>
      <w:divBdr>
        <w:top w:val="none" w:sz="0" w:space="0" w:color="auto"/>
        <w:left w:val="none" w:sz="0" w:space="0" w:color="auto"/>
        <w:bottom w:val="none" w:sz="0" w:space="0" w:color="auto"/>
        <w:right w:val="none" w:sz="0" w:space="0" w:color="auto"/>
      </w:divBdr>
    </w:div>
    <w:div w:id="651448494">
      <w:bodyDiv w:val="1"/>
      <w:marLeft w:val="0"/>
      <w:marRight w:val="0"/>
      <w:marTop w:val="0"/>
      <w:marBottom w:val="0"/>
      <w:divBdr>
        <w:top w:val="none" w:sz="0" w:space="0" w:color="auto"/>
        <w:left w:val="none" w:sz="0" w:space="0" w:color="auto"/>
        <w:bottom w:val="none" w:sz="0" w:space="0" w:color="auto"/>
        <w:right w:val="none" w:sz="0" w:space="0" w:color="auto"/>
      </w:divBdr>
    </w:div>
    <w:div w:id="694891415">
      <w:bodyDiv w:val="1"/>
      <w:marLeft w:val="0"/>
      <w:marRight w:val="0"/>
      <w:marTop w:val="0"/>
      <w:marBottom w:val="0"/>
      <w:divBdr>
        <w:top w:val="none" w:sz="0" w:space="0" w:color="auto"/>
        <w:left w:val="none" w:sz="0" w:space="0" w:color="auto"/>
        <w:bottom w:val="none" w:sz="0" w:space="0" w:color="auto"/>
        <w:right w:val="none" w:sz="0" w:space="0" w:color="auto"/>
      </w:divBdr>
    </w:div>
    <w:div w:id="715665073">
      <w:bodyDiv w:val="1"/>
      <w:marLeft w:val="0"/>
      <w:marRight w:val="0"/>
      <w:marTop w:val="0"/>
      <w:marBottom w:val="0"/>
      <w:divBdr>
        <w:top w:val="none" w:sz="0" w:space="0" w:color="auto"/>
        <w:left w:val="none" w:sz="0" w:space="0" w:color="auto"/>
        <w:bottom w:val="none" w:sz="0" w:space="0" w:color="auto"/>
        <w:right w:val="none" w:sz="0" w:space="0" w:color="auto"/>
      </w:divBdr>
    </w:div>
    <w:div w:id="792670386">
      <w:bodyDiv w:val="1"/>
      <w:marLeft w:val="0"/>
      <w:marRight w:val="0"/>
      <w:marTop w:val="0"/>
      <w:marBottom w:val="0"/>
      <w:divBdr>
        <w:top w:val="none" w:sz="0" w:space="0" w:color="auto"/>
        <w:left w:val="none" w:sz="0" w:space="0" w:color="auto"/>
        <w:bottom w:val="none" w:sz="0" w:space="0" w:color="auto"/>
        <w:right w:val="none" w:sz="0" w:space="0" w:color="auto"/>
      </w:divBdr>
    </w:div>
    <w:div w:id="857473685">
      <w:bodyDiv w:val="1"/>
      <w:marLeft w:val="0"/>
      <w:marRight w:val="0"/>
      <w:marTop w:val="0"/>
      <w:marBottom w:val="0"/>
      <w:divBdr>
        <w:top w:val="none" w:sz="0" w:space="0" w:color="auto"/>
        <w:left w:val="none" w:sz="0" w:space="0" w:color="auto"/>
        <w:bottom w:val="none" w:sz="0" w:space="0" w:color="auto"/>
        <w:right w:val="none" w:sz="0" w:space="0" w:color="auto"/>
      </w:divBdr>
    </w:div>
    <w:div w:id="1011298618">
      <w:bodyDiv w:val="1"/>
      <w:marLeft w:val="0"/>
      <w:marRight w:val="0"/>
      <w:marTop w:val="0"/>
      <w:marBottom w:val="0"/>
      <w:divBdr>
        <w:top w:val="none" w:sz="0" w:space="0" w:color="auto"/>
        <w:left w:val="none" w:sz="0" w:space="0" w:color="auto"/>
        <w:bottom w:val="none" w:sz="0" w:space="0" w:color="auto"/>
        <w:right w:val="none" w:sz="0" w:space="0" w:color="auto"/>
      </w:divBdr>
    </w:div>
    <w:div w:id="1197768306">
      <w:bodyDiv w:val="1"/>
      <w:marLeft w:val="0"/>
      <w:marRight w:val="0"/>
      <w:marTop w:val="0"/>
      <w:marBottom w:val="0"/>
      <w:divBdr>
        <w:top w:val="none" w:sz="0" w:space="0" w:color="auto"/>
        <w:left w:val="none" w:sz="0" w:space="0" w:color="auto"/>
        <w:bottom w:val="none" w:sz="0" w:space="0" w:color="auto"/>
        <w:right w:val="none" w:sz="0" w:space="0" w:color="auto"/>
      </w:divBdr>
    </w:div>
    <w:div w:id="1216425770">
      <w:bodyDiv w:val="1"/>
      <w:marLeft w:val="0"/>
      <w:marRight w:val="0"/>
      <w:marTop w:val="0"/>
      <w:marBottom w:val="0"/>
      <w:divBdr>
        <w:top w:val="none" w:sz="0" w:space="0" w:color="auto"/>
        <w:left w:val="none" w:sz="0" w:space="0" w:color="auto"/>
        <w:bottom w:val="none" w:sz="0" w:space="0" w:color="auto"/>
        <w:right w:val="none" w:sz="0" w:space="0" w:color="auto"/>
      </w:divBdr>
    </w:div>
    <w:div w:id="1359090223">
      <w:bodyDiv w:val="1"/>
      <w:marLeft w:val="0"/>
      <w:marRight w:val="0"/>
      <w:marTop w:val="0"/>
      <w:marBottom w:val="0"/>
      <w:divBdr>
        <w:top w:val="none" w:sz="0" w:space="0" w:color="auto"/>
        <w:left w:val="none" w:sz="0" w:space="0" w:color="auto"/>
        <w:bottom w:val="none" w:sz="0" w:space="0" w:color="auto"/>
        <w:right w:val="none" w:sz="0" w:space="0" w:color="auto"/>
      </w:divBdr>
    </w:div>
    <w:div w:id="1361054743">
      <w:bodyDiv w:val="1"/>
      <w:marLeft w:val="0"/>
      <w:marRight w:val="0"/>
      <w:marTop w:val="0"/>
      <w:marBottom w:val="0"/>
      <w:divBdr>
        <w:top w:val="none" w:sz="0" w:space="0" w:color="auto"/>
        <w:left w:val="none" w:sz="0" w:space="0" w:color="auto"/>
        <w:bottom w:val="none" w:sz="0" w:space="0" w:color="auto"/>
        <w:right w:val="none" w:sz="0" w:space="0" w:color="auto"/>
      </w:divBdr>
    </w:div>
    <w:div w:id="1408654383">
      <w:bodyDiv w:val="1"/>
      <w:marLeft w:val="0"/>
      <w:marRight w:val="0"/>
      <w:marTop w:val="0"/>
      <w:marBottom w:val="0"/>
      <w:divBdr>
        <w:top w:val="none" w:sz="0" w:space="0" w:color="auto"/>
        <w:left w:val="none" w:sz="0" w:space="0" w:color="auto"/>
        <w:bottom w:val="none" w:sz="0" w:space="0" w:color="auto"/>
        <w:right w:val="none" w:sz="0" w:space="0" w:color="auto"/>
      </w:divBdr>
    </w:div>
    <w:div w:id="1413819457">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22753684">
      <w:bodyDiv w:val="1"/>
      <w:marLeft w:val="0"/>
      <w:marRight w:val="0"/>
      <w:marTop w:val="0"/>
      <w:marBottom w:val="0"/>
      <w:divBdr>
        <w:top w:val="none" w:sz="0" w:space="0" w:color="auto"/>
        <w:left w:val="none" w:sz="0" w:space="0" w:color="auto"/>
        <w:bottom w:val="none" w:sz="0" w:space="0" w:color="auto"/>
        <w:right w:val="none" w:sz="0" w:space="0" w:color="auto"/>
      </w:divBdr>
    </w:div>
    <w:div w:id="1451435971">
      <w:bodyDiv w:val="1"/>
      <w:marLeft w:val="0"/>
      <w:marRight w:val="0"/>
      <w:marTop w:val="0"/>
      <w:marBottom w:val="0"/>
      <w:divBdr>
        <w:top w:val="none" w:sz="0" w:space="0" w:color="auto"/>
        <w:left w:val="none" w:sz="0" w:space="0" w:color="auto"/>
        <w:bottom w:val="none" w:sz="0" w:space="0" w:color="auto"/>
        <w:right w:val="none" w:sz="0" w:space="0" w:color="auto"/>
      </w:divBdr>
    </w:div>
    <w:div w:id="1533223446">
      <w:bodyDiv w:val="1"/>
      <w:marLeft w:val="0"/>
      <w:marRight w:val="0"/>
      <w:marTop w:val="0"/>
      <w:marBottom w:val="0"/>
      <w:divBdr>
        <w:top w:val="none" w:sz="0" w:space="0" w:color="auto"/>
        <w:left w:val="none" w:sz="0" w:space="0" w:color="auto"/>
        <w:bottom w:val="none" w:sz="0" w:space="0" w:color="auto"/>
        <w:right w:val="none" w:sz="0" w:space="0" w:color="auto"/>
      </w:divBdr>
    </w:div>
    <w:div w:id="1588465719">
      <w:bodyDiv w:val="1"/>
      <w:marLeft w:val="0"/>
      <w:marRight w:val="0"/>
      <w:marTop w:val="0"/>
      <w:marBottom w:val="0"/>
      <w:divBdr>
        <w:top w:val="none" w:sz="0" w:space="0" w:color="auto"/>
        <w:left w:val="none" w:sz="0" w:space="0" w:color="auto"/>
        <w:bottom w:val="none" w:sz="0" w:space="0" w:color="auto"/>
        <w:right w:val="none" w:sz="0" w:space="0" w:color="auto"/>
      </w:divBdr>
    </w:div>
    <w:div w:id="1637485546">
      <w:bodyDiv w:val="1"/>
      <w:marLeft w:val="0"/>
      <w:marRight w:val="0"/>
      <w:marTop w:val="0"/>
      <w:marBottom w:val="0"/>
      <w:divBdr>
        <w:top w:val="none" w:sz="0" w:space="0" w:color="auto"/>
        <w:left w:val="none" w:sz="0" w:space="0" w:color="auto"/>
        <w:bottom w:val="none" w:sz="0" w:space="0" w:color="auto"/>
        <w:right w:val="none" w:sz="0" w:space="0" w:color="auto"/>
      </w:divBdr>
    </w:div>
    <w:div w:id="1648123040">
      <w:bodyDiv w:val="1"/>
      <w:marLeft w:val="0"/>
      <w:marRight w:val="0"/>
      <w:marTop w:val="0"/>
      <w:marBottom w:val="0"/>
      <w:divBdr>
        <w:top w:val="none" w:sz="0" w:space="0" w:color="auto"/>
        <w:left w:val="none" w:sz="0" w:space="0" w:color="auto"/>
        <w:bottom w:val="none" w:sz="0" w:space="0" w:color="auto"/>
        <w:right w:val="none" w:sz="0" w:space="0" w:color="auto"/>
      </w:divBdr>
    </w:div>
    <w:div w:id="1676105982">
      <w:bodyDiv w:val="1"/>
      <w:marLeft w:val="0"/>
      <w:marRight w:val="0"/>
      <w:marTop w:val="0"/>
      <w:marBottom w:val="0"/>
      <w:divBdr>
        <w:top w:val="none" w:sz="0" w:space="0" w:color="auto"/>
        <w:left w:val="none" w:sz="0" w:space="0" w:color="auto"/>
        <w:bottom w:val="none" w:sz="0" w:space="0" w:color="auto"/>
        <w:right w:val="none" w:sz="0" w:space="0" w:color="auto"/>
      </w:divBdr>
    </w:div>
    <w:div w:id="1698659672">
      <w:bodyDiv w:val="1"/>
      <w:marLeft w:val="0"/>
      <w:marRight w:val="0"/>
      <w:marTop w:val="0"/>
      <w:marBottom w:val="0"/>
      <w:divBdr>
        <w:top w:val="none" w:sz="0" w:space="0" w:color="auto"/>
        <w:left w:val="none" w:sz="0" w:space="0" w:color="auto"/>
        <w:bottom w:val="none" w:sz="0" w:space="0" w:color="auto"/>
        <w:right w:val="none" w:sz="0" w:space="0" w:color="auto"/>
      </w:divBdr>
    </w:div>
    <w:div w:id="1705789104">
      <w:bodyDiv w:val="1"/>
      <w:marLeft w:val="0"/>
      <w:marRight w:val="0"/>
      <w:marTop w:val="0"/>
      <w:marBottom w:val="0"/>
      <w:divBdr>
        <w:top w:val="none" w:sz="0" w:space="0" w:color="auto"/>
        <w:left w:val="none" w:sz="0" w:space="0" w:color="auto"/>
        <w:bottom w:val="none" w:sz="0" w:space="0" w:color="auto"/>
        <w:right w:val="none" w:sz="0" w:space="0" w:color="auto"/>
      </w:divBdr>
    </w:div>
    <w:div w:id="1755780558">
      <w:bodyDiv w:val="1"/>
      <w:marLeft w:val="0"/>
      <w:marRight w:val="0"/>
      <w:marTop w:val="0"/>
      <w:marBottom w:val="0"/>
      <w:divBdr>
        <w:top w:val="none" w:sz="0" w:space="0" w:color="auto"/>
        <w:left w:val="none" w:sz="0" w:space="0" w:color="auto"/>
        <w:bottom w:val="none" w:sz="0" w:space="0" w:color="auto"/>
        <w:right w:val="none" w:sz="0" w:space="0" w:color="auto"/>
      </w:divBdr>
      <w:divsChild>
        <w:div w:id="198902340">
          <w:marLeft w:val="0"/>
          <w:marRight w:val="0"/>
          <w:marTop w:val="0"/>
          <w:marBottom w:val="0"/>
          <w:divBdr>
            <w:top w:val="none" w:sz="0" w:space="0" w:color="auto"/>
            <w:left w:val="none" w:sz="0" w:space="0" w:color="auto"/>
            <w:bottom w:val="none" w:sz="0" w:space="0" w:color="auto"/>
            <w:right w:val="none" w:sz="0" w:space="0" w:color="auto"/>
          </w:divBdr>
        </w:div>
      </w:divsChild>
    </w:div>
    <w:div w:id="1766341128">
      <w:bodyDiv w:val="1"/>
      <w:marLeft w:val="0"/>
      <w:marRight w:val="0"/>
      <w:marTop w:val="0"/>
      <w:marBottom w:val="0"/>
      <w:divBdr>
        <w:top w:val="none" w:sz="0" w:space="0" w:color="auto"/>
        <w:left w:val="none" w:sz="0" w:space="0" w:color="auto"/>
        <w:bottom w:val="none" w:sz="0" w:space="0" w:color="auto"/>
        <w:right w:val="none" w:sz="0" w:space="0" w:color="auto"/>
      </w:divBdr>
    </w:div>
    <w:div w:id="1796177854">
      <w:bodyDiv w:val="1"/>
      <w:marLeft w:val="0"/>
      <w:marRight w:val="0"/>
      <w:marTop w:val="0"/>
      <w:marBottom w:val="0"/>
      <w:divBdr>
        <w:top w:val="none" w:sz="0" w:space="0" w:color="auto"/>
        <w:left w:val="none" w:sz="0" w:space="0" w:color="auto"/>
        <w:bottom w:val="none" w:sz="0" w:space="0" w:color="auto"/>
        <w:right w:val="none" w:sz="0" w:space="0" w:color="auto"/>
      </w:divBdr>
    </w:div>
    <w:div w:id="1807042359">
      <w:bodyDiv w:val="1"/>
      <w:marLeft w:val="0"/>
      <w:marRight w:val="0"/>
      <w:marTop w:val="0"/>
      <w:marBottom w:val="0"/>
      <w:divBdr>
        <w:top w:val="none" w:sz="0" w:space="0" w:color="auto"/>
        <w:left w:val="none" w:sz="0" w:space="0" w:color="auto"/>
        <w:bottom w:val="none" w:sz="0" w:space="0" w:color="auto"/>
        <w:right w:val="none" w:sz="0" w:space="0" w:color="auto"/>
      </w:divBdr>
    </w:div>
    <w:div w:id="1839347959">
      <w:bodyDiv w:val="1"/>
      <w:marLeft w:val="0"/>
      <w:marRight w:val="0"/>
      <w:marTop w:val="0"/>
      <w:marBottom w:val="0"/>
      <w:divBdr>
        <w:top w:val="none" w:sz="0" w:space="0" w:color="auto"/>
        <w:left w:val="none" w:sz="0" w:space="0" w:color="auto"/>
        <w:bottom w:val="none" w:sz="0" w:space="0" w:color="auto"/>
        <w:right w:val="none" w:sz="0" w:space="0" w:color="auto"/>
      </w:divBdr>
    </w:div>
    <w:div w:id="1905674504">
      <w:bodyDiv w:val="1"/>
      <w:marLeft w:val="0"/>
      <w:marRight w:val="0"/>
      <w:marTop w:val="0"/>
      <w:marBottom w:val="0"/>
      <w:divBdr>
        <w:top w:val="none" w:sz="0" w:space="0" w:color="auto"/>
        <w:left w:val="none" w:sz="0" w:space="0" w:color="auto"/>
        <w:bottom w:val="none" w:sz="0" w:space="0" w:color="auto"/>
        <w:right w:val="none" w:sz="0" w:space="0" w:color="auto"/>
      </w:divBdr>
    </w:div>
    <w:div w:id="2041320380">
      <w:bodyDiv w:val="1"/>
      <w:marLeft w:val="0"/>
      <w:marRight w:val="0"/>
      <w:marTop w:val="0"/>
      <w:marBottom w:val="0"/>
      <w:divBdr>
        <w:top w:val="none" w:sz="0" w:space="0" w:color="auto"/>
        <w:left w:val="none" w:sz="0" w:space="0" w:color="auto"/>
        <w:bottom w:val="none" w:sz="0" w:space="0" w:color="auto"/>
        <w:right w:val="none" w:sz="0" w:space="0" w:color="auto"/>
      </w:divBdr>
    </w:div>
    <w:div w:id="2071268502">
      <w:bodyDiv w:val="1"/>
      <w:marLeft w:val="0"/>
      <w:marRight w:val="0"/>
      <w:marTop w:val="0"/>
      <w:marBottom w:val="0"/>
      <w:divBdr>
        <w:top w:val="none" w:sz="0" w:space="0" w:color="auto"/>
        <w:left w:val="none" w:sz="0" w:space="0" w:color="auto"/>
        <w:bottom w:val="none" w:sz="0" w:space="0" w:color="auto"/>
        <w:right w:val="none" w:sz="0" w:space="0" w:color="auto"/>
      </w:divBdr>
    </w:div>
    <w:div w:id="2104453037">
      <w:bodyDiv w:val="1"/>
      <w:marLeft w:val="0"/>
      <w:marRight w:val="0"/>
      <w:marTop w:val="0"/>
      <w:marBottom w:val="0"/>
      <w:divBdr>
        <w:top w:val="none" w:sz="0" w:space="0" w:color="auto"/>
        <w:left w:val="none" w:sz="0" w:space="0" w:color="auto"/>
        <w:bottom w:val="none" w:sz="0" w:space="0" w:color="auto"/>
        <w:right w:val="none" w:sz="0" w:space="0" w:color="auto"/>
      </w:divBdr>
    </w:div>
    <w:div w:id="212017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13918</ap:Words>
  <ap:Characters>76552</ap:Characters>
  <ap:DocSecurity>0</ap:DocSecurity>
  <ap:Lines>637</ap:Lines>
  <ap:Paragraphs>180</ap:Paragraphs>
  <ap:ScaleCrop>false</ap:ScaleCrop>
  <ap:HeadingPairs>
    <vt:vector baseType="variant" size="2">
      <vt:variant>
        <vt:lpstr>Title</vt:lpstr>
      </vt:variant>
      <vt:variant>
        <vt:i4>1</vt:i4>
      </vt:variant>
    </vt:vector>
  </ap:HeadingPairs>
  <ap:TitlesOfParts>
    <vt:vector baseType="lpstr" size="1">
      <vt:lpstr>Kamerbrief over kabinetsappreciatie uitbreidingspakket 2024</vt:lpstr>
    </vt:vector>
  </ap:TitlesOfParts>
  <ap:LinksUpToDate>false</ap:LinksUpToDate>
  <ap:CharactersWithSpaces>90290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2024-11-14T09:58:00.0000000Z</lastPrinted>
  <dcterms:created xsi:type="dcterms:W3CDTF">2025-11-28T12:18:00.0000000Z</dcterms:created>
  <dcterms:modified xsi:type="dcterms:W3CDTF">2025-11-28T12:19:00.0000000Z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0x0101009C7CE436063D44E9BE7DC0259EF7C32F006EB9F9836A634AE58B6169785FD3936F00DD3700C5FD3FF04F93A2773C18180981</vt:lpwstr>
  </property>
  <property fmtid="{D5CDD505-2E9C-101B-9397-08002B2CF9AE}" pid="3" name="_dlc_DocIdItemGuid">
    <vt:lpwstr>8e26e1fd-4c9c-4f05-8f03-75f224402508</vt:lpwstr>
  </property>
  <property fmtid="{D5CDD505-2E9C-101B-9397-08002B2CF9AE}" pid="4" name="BZForumOrganisation">
    <vt:lpwstr>2;#COELA|b15b4e1f-d03a-4ada-b25f-8fcdc74b2089;#3;#COREPER II|dacf3989-ddeb-4728-9c3c-6e012ce74f17;#4;#EU|4d8f9873-61b3-4ee5-b6f7-0bb00c6df5e8;#5;#RAZ|053a4067-7835-4380-82cb-00d4c36faadf;#6;#European Council|f36517e7-399f-4fdc-9f55-1e9ddb149884;#7;#COWEB|f9f06fcd-c9a9-43c4-a9ee-0e8851569a53;#8;#Tweede Kamer|ae4ca303-e726-4734-9896-95997da81ef8</vt:lpwstr>
  </property>
  <property fmtid="{D5CDD505-2E9C-101B-9397-08002B2CF9AE}" pid="5" name="gc2efd3bfea04f7f8169be07009f5536">
    <vt:lpwstr/>
  </property>
  <property fmtid="{D5CDD505-2E9C-101B-9397-08002B2CF9AE}" pid="6" name="BZTheme">
    <vt:lpwstr>1;#EU enlargement|45ad494a-6362-42bb-b09e-425eed7ec163</vt:lpwstr>
  </property>
  <property fmtid="{D5CDD505-2E9C-101B-9397-08002B2CF9AE}" pid="7" name="BZDossierResponsibleDepartment">
    <vt:lpwstr/>
  </property>
  <property fmtid="{D5CDD505-2E9C-101B-9397-08002B2CF9AE}" pid="8" name="BZCountryState">
    <vt:lpwstr>9;#Not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11;#NO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10;#UNCLASSIFIED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