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Pr="00691EE4" w:rsidR="00202852" w:rsidP="00202852" w14:paraId="6A871592" w14:textId="77777777">
      <w:pPr>
        <w:rPr>
          <w:color w:val="auto"/>
        </w:rPr>
      </w:pPr>
      <w:r w:rsidRPr="00691EE4">
        <w:rPr>
          <w:color w:val="auto"/>
        </w:rPr>
        <w:t xml:space="preserve">Met deze brief </w:t>
      </w:r>
      <w:r w:rsidR="00A50013">
        <w:rPr>
          <w:color w:val="auto"/>
        </w:rPr>
        <w:t>informe</w:t>
      </w:r>
      <w:r w:rsidR="002B2A89">
        <w:rPr>
          <w:color w:val="auto"/>
        </w:rPr>
        <w:t>ren wij u</w:t>
      </w:r>
      <w:r w:rsidRPr="00691EE4">
        <w:rPr>
          <w:color w:val="auto"/>
        </w:rPr>
        <w:t xml:space="preserve"> </w:t>
      </w:r>
      <w:r w:rsidRPr="00691EE4" w:rsidR="00B574C7">
        <w:rPr>
          <w:color w:val="auto"/>
        </w:rPr>
        <w:t xml:space="preserve">dat het kabinet op 21 november </w:t>
      </w:r>
      <w:r w:rsidRPr="00691EE4" w:rsidR="003B0FCF">
        <w:rPr>
          <w:color w:val="auto"/>
        </w:rPr>
        <w:t xml:space="preserve">jl. </w:t>
      </w:r>
      <w:r w:rsidRPr="00691EE4" w:rsidR="00B574C7">
        <w:rPr>
          <w:color w:val="auto"/>
        </w:rPr>
        <w:t xml:space="preserve">de Algemene Beveiligingseisen voor Rijksoverheidsopdrachten (ABRO) heeft aanvaard. Dit besluit is </w:t>
      </w:r>
      <w:r w:rsidRPr="00691EE4">
        <w:rPr>
          <w:color w:val="auto"/>
        </w:rPr>
        <w:t xml:space="preserve">in lijn met het Regeerprogramma </w:t>
      </w:r>
      <w:r w:rsidRPr="00691EE4" w:rsidR="009964B8">
        <w:rPr>
          <w:color w:val="auto"/>
        </w:rPr>
        <w:t xml:space="preserve">van het demissionaire kabinet </w:t>
      </w:r>
      <w:r w:rsidRPr="00691EE4">
        <w:rPr>
          <w:color w:val="auto"/>
        </w:rPr>
        <w:t xml:space="preserve">en </w:t>
      </w:r>
      <w:r w:rsidRPr="00691EE4" w:rsidR="00C60DC4">
        <w:rPr>
          <w:color w:val="auto"/>
        </w:rPr>
        <w:t xml:space="preserve">sluit aan bij </w:t>
      </w:r>
      <w:r w:rsidR="00A50013">
        <w:rPr>
          <w:color w:val="auto"/>
        </w:rPr>
        <w:t>de</w:t>
      </w:r>
      <w:r w:rsidRPr="00691EE4">
        <w:rPr>
          <w:color w:val="auto"/>
        </w:rPr>
        <w:t xml:space="preserve"> brief van </w:t>
      </w:r>
      <w:r w:rsidRPr="00691EE4" w:rsidR="00B574C7">
        <w:rPr>
          <w:color w:val="auto"/>
        </w:rPr>
        <w:t>31 maart 2025</w:t>
      </w:r>
      <w:r w:rsidRPr="00691EE4" w:rsidR="002A4740">
        <w:rPr>
          <w:color w:val="auto"/>
        </w:rPr>
        <w:t>.</w:t>
      </w:r>
      <w:r>
        <w:rPr>
          <w:rStyle w:val="FootnoteReference"/>
          <w:color w:val="auto"/>
        </w:rPr>
        <w:footnoteReference w:id="3"/>
      </w:r>
      <w:r w:rsidRPr="00691EE4" w:rsidR="00B574C7">
        <w:rPr>
          <w:color w:val="auto"/>
        </w:rPr>
        <w:t xml:space="preserve"> </w:t>
      </w:r>
      <w:r w:rsidRPr="00691EE4" w:rsidR="00DA0941">
        <w:rPr>
          <w:color w:val="auto"/>
        </w:rPr>
        <w:t xml:space="preserve">De </w:t>
      </w:r>
      <w:r w:rsidRPr="00691EE4">
        <w:rPr>
          <w:color w:val="auto"/>
        </w:rPr>
        <w:t xml:space="preserve">ABRO brengt risico’s voor de nationale veiligheid bij het zakendoen van de overheid met het bedrijfsleven terug tot een aanvaardbaar beveiligingsniveau. </w:t>
      </w:r>
    </w:p>
    <w:p w:rsidRPr="00691EE4" w:rsidR="00202852" w:rsidP="00202852" w14:paraId="5B53828A" w14:textId="77777777">
      <w:pPr>
        <w:rPr>
          <w:color w:val="auto"/>
        </w:rPr>
      </w:pPr>
    </w:p>
    <w:p w:rsidRPr="00691EE4" w:rsidR="00FF1C07" w:rsidP="00FF1C07" w14:paraId="2DC3D5AE" w14:textId="77777777">
      <w:pPr>
        <w:rPr>
          <w:color w:val="auto"/>
        </w:rPr>
      </w:pPr>
      <w:r w:rsidRPr="00691EE4">
        <w:rPr>
          <w:color w:val="auto"/>
        </w:rPr>
        <w:t xml:space="preserve">De </w:t>
      </w:r>
      <w:r w:rsidRPr="00691EE4">
        <w:rPr>
          <w:color w:val="auto"/>
        </w:rPr>
        <w:t xml:space="preserve">ABRO </w:t>
      </w:r>
      <w:r w:rsidRPr="00691EE4" w:rsidR="00D87D83">
        <w:rPr>
          <w:color w:val="auto"/>
        </w:rPr>
        <w:t xml:space="preserve">brengt </w:t>
      </w:r>
      <w:r w:rsidRPr="00691EE4">
        <w:rPr>
          <w:color w:val="auto"/>
        </w:rPr>
        <w:t xml:space="preserve">op hoofdlijnen twee wijzigingen: </w:t>
      </w:r>
    </w:p>
    <w:p w:rsidRPr="00691EE4" w:rsidR="00FF1C07" w:rsidP="00FF1C07" w14:paraId="4CE93D1E" w14:textId="77777777">
      <w:pPr>
        <w:rPr>
          <w:color w:val="auto"/>
        </w:rPr>
      </w:pPr>
    </w:p>
    <w:p w:rsidRPr="00691EE4" w:rsidR="00FF1C07" w:rsidP="00FF1C07" w14:paraId="2ADA77A0" w14:textId="77777777">
      <w:pPr>
        <w:pStyle w:val="ListParagraph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691EE4">
        <w:rPr>
          <w:rFonts w:ascii="Verdana" w:hAnsi="Verdana"/>
          <w:sz w:val="18"/>
          <w:szCs w:val="18"/>
        </w:rPr>
        <w:t>E</w:t>
      </w:r>
      <w:r w:rsidRPr="00691EE4" w:rsidR="00C60DC4">
        <w:rPr>
          <w:rFonts w:ascii="Verdana" w:hAnsi="Verdana"/>
          <w:sz w:val="18"/>
          <w:szCs w:val="18"/>
        </w:rPr>
        <w:t>é</w:t>
      </w:r>
      <w:r w:rsidRPr="00691EE4">
        <w:rPr>
          <w:rFonts w:ascii="Verdana" w:hAnsi="Verdana"/>
          <w:sz w:val="18"/>
          <w:szCs w:val="18"/>
        </w:rPr>
        <w:t xml:space="preserve">n uniforme </w:t>
      </w:r>
      <w:r w:rsidRPr="00691EE4" w:rsidR="002A4740">
        <w:rPr>
          <w:rFonts w:ascii="Verdana" w:hAnsi="Verdana"/>
          <w:sz w:val="18"/>
          <w:szCs w:val="18"/>
        </w:rPr>
        <w:t xml:space="preserve">en integrale </w:t>
      </w:r>
      <w:r w:rsidRPr="00691EE4">
        <w:rPr>
          <w:rFonts w:ascii="Verdana" w:hAnsi="Verdana"/>
          <w:sz w:val="18"/>
          <w:szCs w:val="18"/>
        </w:rPr>
        <w:t>set beveiligingseisen (ABRO 202</w:t>
      </w:r>
      <w:r w:rsidRPr="00691EE4" w:rsidR="00B574C7">
        <w:rPr>
          <w:rFonts w:ascii="Verdana" w:hAnsi="Verdana"/>
          <w:sz w:val="18"/>
          <w:szCs w:val="18"/>
        </w:rPr>
        <w:t>6</w:t>
      </w:r>
      <w:r w:rsidRPr="00691EE4">
        <w:rPr>
          <w:rFonts w:ascii="Verdana" w:hAnsi="Verdana"/>
          <w:sz w:val="18"/>
          <w:szCs w:val="18"/>
        </w:rPr>
        <w:t xml:space="preserve">) voor alle overheidsopdrachten van de rijksoverheid en politie die risico’s </w:t>
      </w:r>
      <w:r w:rsidRPr="00691EE4" w:rsidR="0066412E">
        <w:rPr>
          <w:rFonts w:ascii="Verdana" w:hAnsi="Verdana"/>
          <w:sz w:val="18"/>
          <w:szCs w:val="18"/>
        </w:rPr>
        <w:t xml:space="preserve">inhouden </w:t>
      </w:r>
      <w:r w:rsidRPr="00691EE4">
        <w:rPr>
          <w:rFonts w:ascii="Verdana" w:hAnsi="Verdana"/>
          <w:sz w:val="18"/>
          <w:szCs w:val="18"/>
        </w:rPr>
        <w:t>voor de nationale veiligheid.</w:t>
      </w:r>
    </w:p>
    <w:p w:rsidRPr="00691EE4" w:rsidR="00DA0941" w:rsidP="00DA0941" w14:paraId="1A2BF2CB" w14:textId="77777777">
      <w:pPr>
        <w:pStyle w:val="ListParagraph"/>
        <w:rPr>
          <w:rFonts w:ascii="Verdana" w:hAnsi="Verdana"/>
          <w:sz w:val="18"/>
          <w:szCs w:val="18"/>
        </w:rPr>
      </w:pPr>
    </w:p>
    <w:p w:rsidRPr="00691EE4" w:rsidR="00FF1C07" w:rsidP="00FF1C07" w14:paraId="230E1C08" w14:textId="77777777">
      <w:pPr>
        <w:pStyle w:val="ListParagraph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691EE4">
        <w:rPr>
          <w:rFonts w:ascii="Verdana" w:hAnsi="Verdana"/>
          <w:sz w:val="18"/>
          <w:szCs w:val="18"/>
        </w:rPr>
        <w:t>Eén organisatie, h</w:t>
      </w:r>
      <w:r w:rsidRPr="00691EE4" w:rsidR="0066412E">
        <w:rPr>
          <w:rFonts w:ascii="Verdana" w:hAnsi="Verdana"/>
          <w:sz w:val="18"/>
          <w:szCs w:val="18"/>
        </w:rPr>
        <w:t>et Nationaal Bureau Industrieveiligheid (NBIV)</w:t>
      </w:r>
      <w:r w:rsidRPr="00691EE4">
        <w:rPr>
          <w:rFonts w:ascii="Verdana" w:hAnsi="Verdana"/>
          <w:sz w:val="18"/>
          <w:szCs w:val="18"/>
        </w:rPr>
        <w:t>,</w:t>
      </w:r>
      <w:r w:rsidRPr="00691EE4" w:rsidR="0066412E">
        <w:rPr>
          <w:rFonts w:ascii="Verdana" w:hAnsi="Verdana"/>
          <w:sz w:val="18"/>
          <w:szCs w:val="18"/>
        </w:rPr>
        <w:t xml:space="preserve"> </w:t>
      </w:r>
      <w:r w:rsidRPr="00691EE4" w:rsidR="003317EA">
        <w:rPr>
          <w:rFonts w:ascii="Verdana" w:hAnsi="Verdana"/>
          <w:sz w:val="18"/>
          <w:szCs w:val="18"/>
        </w:rPr>
        <w:t xml:space="preserve">dat de bedrijven </w:t>
      </w:r>
      <w:r w:rsidRPr="00691EE4" w:rsidR="0066412E">
        <w:rPr>
          <w:rFonts w:ascii="Verdana" w:hAnsi="Verdana"/>
          <w:sz w:val="18"/>
          <w:szCs w:val="18"/>
        </w:rPr>
        <w:t xml:space="preserve">controleert </w:t>
      </w:r>
      <w:r w:rsidRPr="00691EE4" w:rsidR="003317EA">
        <w:rPr>
          <w:rFonts w:ascii="Verdana" w:hAnsi="Verdana"/>
          <w:sz w:val="18"/>
          <w:szCs w:val="18"/>
        </w:rPr>
        <w:t xml:space="preserve">op </w:t>
      </w:r>
      <w:r w:rsidRPr="00691EE4" w:rsidR="0066412E">
        <w:rPr>
          <w:rFonts w:ascii="Verdana" w:hAnsi="Verdana"/>
          <w:sz w:val="18"/>
          <w:szCs w:val="18"/>
        </w:rPr>
        <w:t>d</w:t>
      </w:r>
      <w:r w:rsidRPr="00691EE4">
        <w:rPr>
          <w:rFonts w:ascii="Verdana" w:hAnsi="Verdana"/>
          <w:sz w:val="18"/>
          <w:szCs w:val="18"/>
        </w:rPr>
        <w:t>e naleving van ABRO 202</w:t>
      </w:r>
      <w:r w:rsidRPr="00691EE4" w:rsidR="003B0FCF">
        <w:rPr>
          <w:rFonts w:ascii="Verdana" w:hAnsi="Verdana"/>
          <w:sz w:val="18"/>
          <w:szCs w:val="18"/>
        </w:rPr>
        <w:t>6</w:t>
      </w:r>
      <w:r w:rsidRPr="00691EE4" w:rsidR="00CF4C86">
        <w:rPr>
          <w:rFonts w:ascii="Verdana" w:hAnsi="Verdana"/>
          <w:sz w:val="18"/>
          <w:szCs w:val="18"/>
        </w:rPr>
        <w:t>.</w:t>
      </w:r>
      <w:r>
        <w:rPr>
          <w:rStyle w:val="FootnoteReference"/>
          <w:rFonts w:ascii="Verdana" w:hAnsi="Verdana"/>
          <w:sz w:val="18"/>
          <w:szCs w:val="18"/>
        </w:rPr>
        <w:footnoteReference w:id="4"/>
      </w:r>
    </w:p>
    <w:p w:rsidRPr="00691EE4" w:rsidR="00202852" w:rsidP="00BD3580" w14:paraId="6F5620EA" w14:textId="77777777">
      <w:pPr>
        <w:pStyle w:val="NormalWeb"/>
        <w:ind w:right="1"/>
        <w:rPr>
          <w:rFonts w:ascii="Verdana" w:hAnsi="Verdana"/>
          <w:sz w:val="18"/>
        </w:rPr>
      </w:pPr>
      <w:r w:rsidRPr="00691EE4">
        <w:rPr>
          <w:rFonts w:ascii="Verdana" w:hAnsi="Verdana"/>
          <w:sz w:val="18"/>
        </w:rPr>
        <w:t>Hierdoor verhoogt het kabinet de weerbaarheid tegen onder meer spionage, cyberaanvallen en sabotage.</w:t>
      </w:r>
    </w:p>
    <w:p w:rsidRPr="00691EE4" w:rsidR="00BD3580" w:rsidP="00BD3580" w14:paraId="5639B22F" w14:textId="77777777">
      <w:pPr>
        <w:pStyle w:val="NormalWeb"/>
        <w:ind w:right="1"/>
        <w:rPr>
          <w:rFonts w:ascii="Verdana" w:hAnsi="Verdana"/>
          <w:sz w:val="18"/>
        </w:rPr>
      </w:pPr>
      <w:r w:rsidRPr="00691EE4">
        <w:rPr>
          <w:rFonts w:ascii="Verdana" w:hAnsi="Verdana"/>
          <w:sz w:val="18"/>
        </w:rPr>
        <w:t xml:space="preserve">De </w:t>
      </w:r>
      <w:r w:rsidRPr="00691EE4">
        <w:rPr>
          <w:rFonts w:ascii="Verdana" w:hAnsi="Verdana"/>
          <w:sz w:val="18"/>
        </w:rPr>
        <w:t xml:space="preserve">ABRO bestaat uit de volgende regelgevings- en organisatorische documenten: </w:t>
      </w:r>
    </w:p>
    <w:p w:rsidRPr="00691EE4" w:rsidR="00DA0941" w:rsidP="00DA0941" w14:paraId="7E75949B" w14:textId="77777777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Verdana" w:hAnsi="Verdana"/>
          <w:sz w:val="18"/>
        </w:rPr>
      </w:pPr>
      <w:r w:rsidRPr="00691EE4">
        <w:rPr>
          <w:rFonts w:ascii="Verdana" w:hAnsi="Verdana"/>
          <w:b/>
          <w:bCs/>
          <w:sz w:val="18"/>
        </w:rPr>
        <w:t xml:space="preserve">Kaderbesluit </w:t>
      </w:r>
      <w:r w:rsidRPr="00691EE4">
        <w:rPr>
          <w:rFonts w:ascii="Verdana" w:hAnsi="Verdana"/>
          <w:b/>
          <w:bCs/>
          <w:sz w:val="18"/>
        </w:rPr>
        <w:t xml:space="preserve">ABRO </w:t>
      </w:r>
      <w:r w:rsidRPr="00691EE4" w:rsidR="00202852">
        <w:rPr>
          <w:rFonts w:ascii="Verdana" w:hAnsi="Verdana"/>
          <w:b/>
          <w:bCs/>
          <w:sz w:val="18"/>
        </w:rPr>
        <w:t>r</w:t>
      </w:r>
      <w:r w:rsidRPr="00691EE4">
        <w:rPr>
          <w:rFonts w:ascii="Verdana" w:hAnsi="Verdana"/>
          <w:b/>
          <w:bCs/>
          <w:sz w:val="18"/>
        </w:rPr>
        <w:t>ijksdienst</w:t>
      </w:r>
      <w:r w:rsidRPr="00691EE4">
        <w:rPr>
          <w:rFonts w:ascii="Verdana" w:hAnsi="Verdana"/>
          <w:b/>
          <w:bCs/>
          <w:sz w:val="18"/>
        </w:rPr>
        <w:t xml:space="preserve"> </w:t>
      </w:r>
      <w:r w:rsidRPr="00691EE4">
        <w:rPr>
          <w:rFonts w:ascii="Verdana" w:hAnsi="Verdana"/>
          <w:sz w:val="18"/>
        </w:rPr>
        <w:t>voor de departementen</w:t>
      </w:r>
      <w:r w:rsidRPr="00691EE4" w:rsidR="003317EA">
        <w:rPr>
          <w:rFonts w:ascii="Verdana" w:hAnsi="Verdana"/>
          <w:sz w:val="18"/>
        </w:rPr>
        <w:t xml:space="preserve"> en</w:t>
      </w:r>
      <w:r w:rsidRPr="00691EE4">
        <w:rPr>
          <w:rFonts w:ascii="Verdana" w:hAnsi="Verdana"/>
          <w:sz w:val="18"/>
        </w:rPr>
        <w:t xml:space="preserve"> hun diensten en agentschappen. Dat wordt gehangen onder het Coördinatiebesluit organisatie, bedrijfsvoering en informatiesystemen rijksdienst.</w:t>
      </w:r>
      <w:r>
        <w:rPr>
          <w:rStyle w:val="FootnoteReference"/>
          <w:rFonts w:ascii="Arial" w:hAnsi="Arial" w:cs="Arial"/>
          <w:sz w:val="20"/>
          <w:szCs w:val="20"/>
        </w:rPr>
        <w:footnoteReference w:id="5"/>
      </w:r>
      <w:r w:rsidRPr="00691EE4" w:rsidR="003B0FCF">
        <w:rPr>
          <w:rFonts w:cs="Arial"/>
        </w:rPr>
        <w:t xml:space="preserve"> </w:t>
      </w:r>
      <w:r w:rsidRPr="00691EE4">
        <w:rPr>
          <w:rFonts w:ascii="Verdana" w:hAnsi="Verdana"/>
          <w:sz w:val="18"/>
        </w:rPr>
        <w:t>Daarin bepaalt de minister van B</w:t>
      </w:r>
      <w:r w:rsidRPr="00691EE4" w:rsidR="002A4740">
        <w:rPr>
          <w:rFonts w:ascii="Verdana" w:hAnsi="Verdana"/>
          <w:sz w:val="18"/>
        </w:rPr>
        <w:t>innenlandse Zaken en Koninkrijksrelaties (B</w:t>
      </w:r>
      <w:r w:rsidRPr="00691EE4">
        <w:rPr>
          <w:rFonts w:ascii="Verdana" w:hAnsi="Verdana"/>
          <w:sz w:val="18"/>
        </w:rPr>
        <w:t>ZK</w:t>
      </w:r>
      <w:r w:rsidRPr="00691EE4" w:rsidR="002A4740">
        <w:rPr>
          <w:rFonts w:ascii="Verdana" w:hAnsi="Verdana"/>
          <w:sz w:val="18"/>
        </w:rPr>
        <w:t>)</w:t>
      </w:r>
      <w:r w:rsidRPr="00691EE4">
        <w:rPr>
          <w:rFonts w:ascii="Verdana" w:hAnsi="Verdana"/>
          <w:sz w:val="18"/>
        </w:rPr>
        <w:t xml:space="preserve">, in overeenstemming met het gevoelen van de ministerraad, dat alle ministeries bij het doen van inkopen </w:t>
      </w:r>
      <w:r w:rsidRPr="00691EE4" w:rsidR="007035AB">
        <w:rPr>
          <w:rFonts w:ascii="Verdana" w:hAnsi="Verdana"/>
          <w:sz w:val="18"/>
        </w:rPr>
        <w:t xml:space="preserve">met risico’s voor de nationale veiligheid </w:t>
      </w:r>
      <w:r w:rsidRPr="00691EE4">
        <w:rPr>
          <w:rFonts w:ascii="Verdana" w:hAnsi="Verdana"/>
          <w:sz w:val="18"/>
        </w:rPr>
        <w:t>waarvoor zij verantwoordelijk zijn, een aantal stappen moeten zetten</w:t>
      </w:r>
      <w:r w:rsidRPr="00691EE4" w:rsidR="002A4740">
        <w:rPr>
          <w:rFonts w:ascii="Verdana" w:hAnsi="Verdana"/>
          <w:sz w:val="18"/>
        </w:rPr>
        <w:t xml:space="preserve"> </w:t>
      </w:r>
      <w:r w:rsidRPr="00691EE4">
        <w:rPr>
          <w:rFonts w:ascii="Verdana" w:hAnsi="Verdana"/>
          <w:sz w:val="18"/>
        </w:rPr>
        <w:t xml:space="preserve">bij het toepassen van de </w:t>
      </w:r>
      <w:r w:rsidRPr="00691EE4" w:rsidR="002A4740">
        <w:rPr>
          <w:rFonts w:ascii="Verdana" w:hAnsi="Verdana"/>
          <w:sz w:val="18"/>
        </w:rPr>
        <w:t>ABRO</w:t>
      </w:r>
      <w:r w:rsidRPr="00691EE4">
        <w:rPr>
          <w:rFonts w:ascii="Verdana" w:hAnsi="Verdana"/>
          <w:sz w:val="18"/>
        </w:rPr>
        <w:t xml:space="preserve">. </w:t>
      </w:r>
    </w:p>
    <w:p w:rsidRPr="00691EE4" w:rsidR="00DA0941" w:rsidP="00DA0941" w14:paraId="7FD2EED9" w14:textId="77777777">
      <w:pPr>
        <w:pStyle w:val="NormalWeb"/>
        <w:spacing w:before="0" w:beforeAutospacing="0" w:after="0" w:afterAutospacing="0"/>
        <w:ind w:left="720"/>
        <w:rPr>
          <w:rFonts w:ascii="Verdana" w:hAnsi="Verdana"/>
          <w:sz w:val="18"/>
        </w:rPr>
      </w:pPr>
    </w:p>
    <w:p w:rsidRPr="00691EE4" w:rsidR="00DA0941" w:rsidP="00DA0941" w14:paraId="5A21F470" w14:textId="77777777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Verdana" w:hAnsi="Verdana"/>
          <w:sz w:val="18"/>
        </w:rPr>
      </w:pPr>
      <w:r w:rsidRPr="00691EE4">
        <w:rPr>
          <w:rFonts w:ascii="Verdana" w:hAnsi="Verdana"/>
          <w:b/>
          <w:bCs/>
          <w:sz w:val="18"/>
          <w:szCs w:val="18"/>
        </w:rPr>
        <w:t>Convenant met de politie</w:t>
      </w:r>
      <w:r w:rsidRPr="00691EE4">
        <w:rPr>
          <w:rFonts w:ascii="Verdana" w:hAnsi="Verdana"/>
          <w:sz w:val="18"/>
          <w:szCs w:val="18"/>
        </w:rPr>
        <w:t xml:space="preserve">. De politie gaat de ABRO ook gebruiken. Het Kaderbesluit ABRO </w:t>
      </w:r>
      <w:r w:rsidRPr="00691EE4" w:rsidR="00202852">
        <w:rPr>
          <w:rFonts w:ascii="Verdana" w:hAnsi="Verdana"/>
          <w:sz w:val="18"/>
          <w:szCs w:val="18"/>
        </w:rPr>
        <w:t>r</w:t>
      </w:r>
      <w:r w:rsidRPr="00691EE4">
        <w:rPr>
          <w:rFonts w:ascii="Verdana" w:hAnsi="Verdana"/>
          <w:sz w:val="18"/>
          <w:szCs w:val="18"/>
        </w:rPr>
        <w:t>ijksdienst 2026 is niet op de politie van toepassing. De afspraken worden daarom geborgd in een convenant tussen de korpschef van politie en de ministers van BZK en J</w:t>
      </w:r>
      <w:r w:rsidRPr="00691EE4" w:rsidR="002A4740">
        <w:rPr>
          <w:rFonts w:ascii="Verdana" w:hAnsi="Verdana"/>
          <w:sz w:val="18"/>
          <w:szCs w:val="18"/>
        </w:rPr>
        <w:t>ustitie en Veiligheid</w:t>
      </w:r>
      <w:r w:rsidRPr="00691EE4">
        <w:rPr>
          <w:rFonts w:ascii="Verdana" w:hAnsi="Verdana"/>
          <w:sz w:val="18"/>
          <w:szCs w:val="18"/>
        </w:rPr>
        <w:t xml:space="preserve">.  </w:t>
      </w:r>
    </w:p>
    <w:p w:rsidRPr="00691EE4" w:rsidR="00DA0941" w:rsidP="00DA0941" w14:paraId="63AB6565" w14:textId="77777777">
      <w:pPr>
        <w:pStyle w:val="ListParagraph"/>
        <w:rPr>
          <w:rFonts w:ascii="Verdana" w:hAnsi="Verdana"/>
          <w:b/>
          <w:bCs/>
          <w:sz w:val="18"/>
        </w:rPr>
      </w:pPr>
    </w:p>
    <w:p w:rsidRPr="00691EE4" w:rsidR="00DA0941" w:rsidP="00DA0941" w14:paraId="415DC56F" w14:textId="77777777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Verdana" w:hAnsi="Verdana"/>
          <w:sz w:val="18"/>
        </w:rPr>
      </w:pPr>
      <w:r w:rsidRPr="00691EE4">
        <w:rPr>
          <w:rFonts w:ascii="Verdana" w:hAnsi="Verdana"/>
          <w:b/>
          <w:bCs/>
          <w:sz w:val="18"/>
        </w:rPr>
        <w:t>ABRO 2026</w:t>
      </w:r>
      <w:r w:rsidRPr="00691EE4">
        <w:rPr>
          <w:rFonts w:ascii="Verdana" w:hAnsi="Verdana"/>
          <w:sz w:val="18"/>
        </w:rPr>
        <w:t xml:space="preserve">, </w:t>
      </w:r>
      <w:r w:rsidRPr="00691EE4" w:rsidR="002A4740">
        <w:rPr>
          <w:rFonts w:ascii="Verdana" w:hAnsi="Verdana"/>
          <w:sz w:val="18"/>
        </w:rPr>
        <w:t>éé</w:t>
      </w:r>
      <w:r w:rsidRPr="00691EE4">
        <w:rPr>
          <w:rFonts w:ascii="Verdana" w:hAnsi="Verdana"/>
          <w:sz w:val="18"/>
        </w:rPr>
        <w:t>n set uniforme</w:t>
      </w:r>
      <w:r w:rsidRPr="00691EE4" w:rsidR="002A4740">
        <w:rPr>
          <w:rFonts w:ascii="Verdana" w:hAnsi="Verdana"/>
          <w:sz w:val="18"/>
        </w:rPr>
        <w:t xml:space="preserve"> en integrale</w:t>
      </w:r>
      <w:r w:rsidRPr="00691EE4">
        <w:rPr>
          <w:rFonts w:ascii="Verdana" w:hAnsi="Verdana"/>
          <w:sz w:val="18"/>
        </w:rPr>
        <w:t xml:space="preserve"> beveiligingseisen voor alle overheidsopdrachten van de </w:t>
      </w:r>
      <w:r w:rsidRPr="00691EE4" w:rsidR="00202852">
        <w:rPr>
          <w:rFonts w:ascii="Verdana" w:hAnsi="Verdana"/>
          <w:sz w:val="18"/>
        </w:rPr>
        <w:t>r</w:t>
      </w:r>
      <w:r w:rsidRPr="00691EE4">
        <w:rPr>
          <w:rFonts w:ascii="Verdana" w:hAnsi="Verdana"/>
          <w:sz w:val="18"/>
        </w:rPr>
        <w:t xml:space="preserve">ijksoverheid </w:t>
      </w:r>
      <w:r w:rsidRPr="00691EE4" w:rsidR="00D87D83">
        <w:rPr>
          <w:rFonts w:ascii="Verdana" w:hAnsi="Verdana"/>
          <w:sz w:val="18"/>
        </w:rPr>
        <w:t xml:space="preserve">en de politie </w:t>
      </w:r>
      <w:r w:rsidRPr="00691EE4">
        <w:rPr>
          <w:rFonts w:ascii="Verdana" w:hAnsi="Verdana"/>
          <w:sz w:val="18"/>
        </w:rPr>
        <w:t>die risico’s inhouden voor de nationale veiligheid</w:t>
      </w:r>
      <w:r w:rsidRPr="00691EE4" w:rsidR="003317EA">
        <w:rPr>
          <w:rFonts w:ascii="Verdana" w:hAnsi="Verdana"/>
          <w:sz w:val="18"/>
        </w:rPr>
        <w:t>, vastgesteld door de ministers van</w:t>
      </w:r>
      <w:r w:rsidRPr="00691EE4">
        <w:rPr>
          <w:rFonts w:ascii="Verdana" w:hAnsi="Verdana"/>
          <w:sz w:val="18"/>
        </w:rPr>
        <w:t xml:space="preserve"> </w:t>
      </w:r>
      <w:r w:rsidRPr="00691EE4" w:rsidR="00594192">
        <w:rPr>
          <w:rFonts w:ascii="Verdana" w:hAnsi="Verdana"/>
          <w:sz w:val="18"/>
        </w:rPr>
        <w:t xml:space="preserve">BZK en </w:t>
      </w:r>
      <w:r w:rsidRPr="00691EE4" w:rsidR="003317EA">
        <w:rPr>
          <w:rFonts w:ascii="Verdana" w:hAnsi="Verdana"/>
          <w:sz w:val="18"/>
        </w:rPr>
        <w:t>Defensie</w:t>
      </w:r>
      <w:r w:rsidRPr="00691EE4">
        <w:rPr>
          <w:rFonts w:ascii="Verdana" w:hAnsi="Verdana"/>
          <w:sz w:val="18"/>
        </w:rPr>
        <w:t>.</w:t>
      </w:r>
    </w:p>
    <w:p w:rsidRPr="00691EE4" w:rsidR="00DA0941" w:rsidP="00DA0941" w14:paraId="456C02D3" w14:textId="77777777">
      <w:pPr>
        <w:pStyle w:val="NormalWeb"/>
        <w:spacing w:before="0" w:beforeAutospacing="0" w:after="0" w:afterAutospacing="0"/>
        <w:ind w:left="720"/>
        <w:rPr>
          <w:rFonts w:ascii="Verdana" w:hAnsi="Verdana"/>
          <w:sz w:val="18"/>
        </w:rPr>
      </w:pPr>
    </w:p>
    <w:p w:rsidRPr="00691EE4" w:rsidR="009964B8" w:rsidP="00DA0941" w14:paraId="5BB527C6" w14:textId="77777777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Verdana" w:hAnsi="Verdana"/>
          <w:sz w:val="18"/>
        </w:rPr>
      </w:pPr>
      <w:r w:rsidRPr="00691EE4">
        <w:rPr>
          <w:rFonts w:ascii="Verdana" w:hAnsi="Verdana"/>
          <w:b/>
          <w:bCs/>
          <w:sz w:val="18"/>
        </w:rPr>
        <w:t xml:space="preserve">ABRO-dienstverleningskader </w:t>
      </w:r>
      <w:r w:rsidRPr="00691EE4">
        <w:rPr>
          <w:rFonts w:ascii="Verdana" w:hAnsi="Verdana"/>
          <w:sz w:val="18"/>
        </w:rPr>
        <w:t xml:space="preserve">met onderlinge afspraken tussen de ministeries, politie en NBIV. </w:t>
      </w:r>
    </w:p>
    <w:p w:rsidRPr="00691EE4" w:rsidR="00DA0941" w:rsidP="00DA0941" w14:paraId="4FC3CFF0" w14:textId="77777777">
      <w:pPr>
        <w:pStyle w:val="NormalWeb"/>
        <w:spacing w:before="0" w:beforeAutospacing="0" w:after="0" w:afterAutospacing="0"/>
        <w:ind w:left="720"/>
        <w:rPr>
          <w:rFonts w:ascii="Verdana" w:hAnsi="Verdana"/>
          <w:sz w:val="18"/>
        </w:rPr>
      </w:pPr>
    </w:p>
    <w:p w:rsidRPr="00691EE4" w:rsidR="00FF3293" w:rsidP="00FF3293" w14:paraId="260D1171" w14:textId="77777777">
      <w:pPr>
        <w:ind w:right="-11"/>
        <w:rPr>
          <w:color w:val="auto"/>
        </w:rPr>
      </w:pPr>
      <w:bookmarkStart w:name="_Hlk192856953" w:id="0"/>
      <w:r w:rsidRPr="00691EE4">
        <w:rPr>
          <w:color w:val="auto"/>
        </w:rPr>
        <w:t xml:space="preserve">ABRO 2026 </w:t>
      </w:r>
      <w:r w:rsidRPr="00691EE4" w:rsidR="0066412E">
        <w:rPr>
          <w:color w:val="auto"/>
        </w:rPr>
        <w:t xml:space="preserve">kent </w:t>
      </w:r>
      <w:r w:rsidRPr="00691EE4">
        <w:rPr>
          <w:color w:val="auto"/>
        </w:rPr>
        <w:t>vier beveiligingsniveaus</w:t>
      </w:r>
      <w:r w:rsidRPr="00691EE4" w:rsidR="002A4740">
        <w:rPr>
          <w:color w:val="auto"/>
        </w:rPr>
        <w:t xml:space="preserve"> voor de rubriceringen</w:t>
      </w:r>
      <w:r w:rsidRPr="00691EE4">
        <w:rPr>
          <w:color w:val="auto"/>
        </w:rPr>
        <w:t xml:space="preserve"> oplopend van </w:t>
      </w:r>
      <w:r w:rsidRPr="00691EE4" w:rsidR="002A4740">
        <w:rPr>
          <w:color w:val="auto"/>
        </w:rPr>
        <w:t>D</w:t>
      </w:r>
      <w:r w:rsidRPr="00691EE4">
        <w:rPr>
          <w:color w:val="auto"/>
        </w:rPr>
        <w:t>epartementaal</w:t>
      </w:r>
      <w:r w:rsidRPr="00691EE4" w:rsidR="00594192">
        <w:rPr>
          <w:color w:val="auto"/>
        </w:rPr>
        <w:t xml:space="preserve"> </w:t>
      </w:r>
      <w:r w:rsidRPr="00691EE4" w:rsidR="002A4740">
        <w:rPr>
          <w:color w:val="auto"/>
        </w:rPr>
        <w:t>V</w:t>
      </w:r>
      <w:r w:rsidRPr="00691EE4">
        <w:rPr>
          <w:color w:val="auto"/>
        </w:rPr>
        <w:t xml:space="preserve">ertrouwelijk tot en met </w:t>
      </w:r>
      <w:r w:rsidRPr="00691EE4" w:rsidR="002A4740">
        <w:rPr>
          <w:color w:val="auto"/>
        </w:rPr>
        <w:t>S</w:t>
      </w:r>
      <w:r w:rsidRPr="00691EE4">
        <w:rPr>
          <w:color w:val="auto"/>
        </w:rPr>
        <w:t xml:space="preserve">taatsgeheim </w:t>
      </w:r>
      <w:r w:rsidRPr="00691EE4" w:rsidR="002A4740">
        <w:rPr>
          <w:color w:val="auto"/>
        </w:rPr>
        <w:t>Z</w:t>
      </w:r>
      <w:r w:rsidRPr="00691EE4">
        <w:rPr>
          <w:color w:val="auto"/>
        </w:rPr>
        <w:t xml:space="preserve">eer </w:t>
      </w:r>
      <w:r w:rsidRPr="00691EE4" w:rsidR="002A4740">
        <w:rPr>
          <w:color w:val="auto"/>
        </w:rPr>
        <w:t>G</w:t>
      </w:r>
      <w:r w:rsidRPr="00691EE4">
        <w:rPr>
          <w:color w:val="auto"/>
        </w:rPr>
        <w:t xml:space="preserve">eheim, elk met specifieke eisen. </w:t>
      </w:r>
    </w:p>
    <w:p w:rsidRPr="00691EE4" w:rsidR="00FF3293" w:rsidP="00FF3293" w14:paraId="5E62DB10" w14:textId="77777777">
      <w:pPr>
        <w:ind w:right="-11"/>
        <w:rPr>
          <w:color w:val="auto"/>
        </w:rPr>
      </w:pPr>
    </w:p>
    <w:p w:rsidRPr="00691EE4" w:rsidR="00766B44" w:rsidP="00766B44" w14:paraId="117AEBCD" w14:textId="77777777">
      <w:pPr>
        <w:rPr>
          <w:color w:val="auto"/>
        </w:rPr>
      </w:pPr>
      <w:r w:rsidRPr="00691EE4">
        <w:rPr>
          <w:rFonts w:cs="Arial"/>
          <w:color w:val="auto"/>
        </w:rPr>
        <w:t xml:space="preserve">De </w:t>
      </w:r>
      <w:r w:rsidRPr="00691EE4" w:rsidR="00FF3293">
        <w:rPr>
          <w:rFonts w:cs="Arial"/>
          <w:color w:val="auto"/>
        </w:rPr>
        <w:t xml:space="preserve">ABRO 2026 gaat gelden voor de departementen, hun agentschappen en diensten, en de politie (tranche 1). </w:t>
      </w:r>
      <w:r w:rsidRPr="00691EE4">
        <w:rPr>
          <w:rFonts w:cs="Arial"/>
          <w:color w:val="auto"/>
        </w:rPr>
        <w:t xml:space="preserve">De ABRO </w:t>
      </w:r>
      <w:r w:rsidRPr="00691EE4" w:rsidR="002A4740">
        <w:rPr>
          <w:rFonts w:cs="Arial"/>
          <w:color w:val="auto"/>
        </w:rPr>
        <w:t xml:space="preserve">is een doorontwikkeling van </w:t>
      </w:r>
      <w:r w:rsidRPr="00691EE4">
        <w:rPr>
          <w:rFonts w:cs="Arial"/>
          <w:color w:val="auto"/>
        </w:rPr>
        <w:t xml:space="preserve">de Algemene Beveiligingseisen voor Defensieopdrachten (ABDO 2019). </w:t>
      </w:r>
      <w:r w:rsidRPr="00691EE4" w:rsidR="00AA56E9">
        <w:rPr>
          <w:rFonts w:cs="Arial"/>
          <w:color w:val="auto"/>
        </w:rPr>
        <w:t xml:space="preserve">Ook </w:t>
      </w:r>
      <w:r w:rsidRPr="00691EE4" w:rsidR="002A4740">
        <w:rPr>
          <w:rFonts w:cs="Arial"/>
          <w:color w:val="auto"/>
        </w:rPr>
        <w:t xml:space="preserve">het ministerie van </w:t>
      </w:r>
      <w:r w:rsidRPr="00691EE4" w:rsidR="00CF4C86">
        <w:rPr>
          <w:rFonts w:cs="Arial"/>
          <w:color w:val="auto"/>
        </w:rPr>
        <w:t>Defensie gaat over op ABRO</w:t>
      </w:r>
      <w:r w:rsidRPr="00691EE4" w:rsidR="00594192">
        <w:rPr>
          <w:rFonts w:cs="Arial"/>
          <w:color w:val="auto"/>
        </w:rPr>
        <w:t>;</w:t>
      </w:r>
      <w:r w:rsidRPr="00691EE4" w:rsidR="00CF4C86">
        <w:rPr>
          <w:rFonts w:cs="Arial"/>
          <w:color w:val="auto"/>
        </w:rPr>
        <w:t xml:space="preserve"> l</w:t>
      </w:r>
      <w:r w:rsidRPr="00691EE4">
        <w:rPr>
          <w:rFonts w:cs="Arial"/>
          <w:color w:val="auto"/>
        </w:rPr>
        <w:t xml:space="preserve">opende ABDO-dossiers worden niet aangetast. </w:t>
      </w:r>
      <w:r w:rsidRPr="00691EE4">
        <w:rPr>
          <w:color w:val="auto"/>
        </w:rPr>
        <w:t>ABRO wordt contractueel overeengekomen tussen een inkopende organisatie en een leverancier; als niet meer aan de ABRO-eisen wordt voldaan, kan het contract worden ontbonden.</w:t>
      </w:r>
    </w:p>
    <w:p w:rsidRPr="00691EE4" w:rsidR="0066412E" w:rsidP="00FF3293" w14:paraId="33B4DC08" w14:textId="77777777">
      <w:pPr>
        <w:ind w:right="-11"/>
        <w:rPr>
          <w:rFonts w:cs="Arial"/>
          <w:color w:val="auto"/>
        </w:rPr>
      </w:pPr>
    </w:p>
    <w:p w:rsidRPr="00691EE4" w:rsidR="00FF3293" w:rsidP="00FF3293" w14:paraId="3C6A0077" w14:textId="77777777">
      <w:pPr>
        <w:ind w:right="-11"/>
        <w:rPr>
          <w:color w:val="auto"/>
        </w:rPr>
      </w:pPr>
      <w:r w:rsidRPr="00691EE4">
        <w:rPr>
          <w:color w:val="auto"/>
        </w:rPr>
        <w:t xml:space="preserve">In </w:t>
      </w:r>
      <w:r w:rsidR="00A50013">
        <w:rPr>
          <w:color w:val="auto"/>
        </w:rPr>
        <w:t>de</w:t>
      </w:r>
      <w:r w:rsidRPr="00691EE4">
        <w:rPr>
          <w:color w:val="auto"/>
        </w:rPr>
        <w:t xml:space="preserve"> brief </w:t>
      </w:r>
      <w:r w:rsidRPr="00691EE4" w:rsidR="0066412E">
        <w:rPr>
          <w:color w:val="auto"/>
        </w:rPr>
        <w:t xml:space="preserve">van 31 maart 2025 </w:t>
      </w:r>
      <w:r w:rsidRPr="00691EE4">
        <w:rPr>
          <w:color w:val="auto"/>
        </w:rPr>
        <w:t>hebben wij gemeld te streven naar afronding van het regelgevings- en organisatorische kader van ABRO voor het zomerreces 2025. Dat is niet haalbaar gebleken.</w:t>
      </w:r>
      <w:r w:rsidRPr="00691EE4" w:rsidR="00BD3580">
        <w:rPr>
          <w:rFonts w:cs="Arial"/>
          <w:color w:val="auto"/>
        </w:rPr>
        <w:t xml:space="preserve"> Publicatie </w:t>
      </w:r>
      <w:r w:rsidRPr="00691EE4" w:rsidR="003B0FCF">
        <w:rPr>
          <w:rFonts w:cs="Arial"/>
          <w:color w:val="auto"/>
        </w:rPr>
        <w:t>in de Staats</w:t>
      </w:r>
      <w:r w:rsidRPr="00691EE4" w:rsidR="003B0FCF">
        <w:rPr>
          <w:color w:val="auto"/>
        </w:rPr>
        <w:t>courant</w:t>
      </w:r>
      <w:r w:rsidRPr="00691EE4" w:rsidR="003B0FCF">
        <w:rPr>
          <w:rFonts w:cs="Arial"/>
          <w:color w:val="auto"/>
        </w:rPr>
        <w:t xml:space="preserve"> van </w:t>
      </w:r>
      <w:r w:rsidRPr="00691EE4" w:rsidR="003B0FCF">
        <w:rPr>
          <w:rFonts w:eastAsia="Times New Roman" w:cs="Arial"/>
          <w:color w:val="auto"/>
        </w:rPr>
        <w:t xml:space="preserve">Kaderbesluit ABRO </w:t>
      </w:r>
      <w:r w:rsidRPr="00691EE4" w:rsidR="00202852">
        <w:rPr>
          <w:rFonts w:eastAsia="Times New Roman" w:cs="Arial"/>
          <w:color w:val="auto"/>
        </w:rPr>
        <w:t>r</w:t>
      </w:r>
      <w:r w:rsidRPr="00691EE4" w:rsidR="003B0FCF">
        <w:rPr>
          <w:rFonts w:eastAsia="Times New Roman" w:cs="Arial"/>
          <w:color w:val="auto"/>
        </w:rPr>
        <w:t>ijksdienst</w:t>
      </w:r>
      <w:r w:rsidRPr="00691EE4" w:rsidR="003B0FCF">
        <w:rPr>
          <w:rFonts w:cs="Arial"/>
          <w:color w:val="auto"/>
        </w:rPr>
        <w:t xml:space="preserve">, </w:t>
      </w:r>
      <w:r w:rsidRPr="00691EE4" w:rsidR="00633450">
        <w:rPr>
          <w:rFonts w:cs="Arial"/>
          <w:color w:val="auto"/>
        </w:rPr>
        <w:t xml:space="preserve">het convenant met de politie en </w:t>
      </w:r>
      <w:r w:rsidRPr="00691EE4" w:rsidR="003B0FCF">
        <w:rPr>
          <w:rFonts w:cs="Arial"/>
          <w:color w:val="auto"/>
        </w:rPr>
        <w:t xml:space="preserve">de </w:t>
      </w:r>
      <w:r w:rsidRPr="00691EE4" w:rsidR="003B0FCF">
        <w:rPr>
          <w:rFonts w:eastAsia="Times New Roman" w:cs="Arial"/>
          <w:color w:val="auto"/>
        </w:rPr>
        <w:t>ABRO 2026</w:t>
      </w:r>
      <w:r w:rsidRPr="00691EE4" w:rsidR="003B0FCF">
        <w:rPr>
          <w:rFonts w:cs="Arial"/>
          <w:color w:val="auto"/>
        </w:rPr>
        <w:t xml:space="preserve"> </w:t>
      </w:r>
      <w:r w:rsidRPr="00691EE4" w:rsidR="00BD3580">
        <w:rPr>
          <w:color w:val="auto"/>
        </w:rPr>
        <w:t xml:space="preserve">is </w:t>
      </w:r>
      <w:r w:rsidRPr="00691EE4" w:rsidR="00D87D83">
        <w:rPr>
          <w:color w:val="auto"/>
        </w:rPr>
        <w:t xml:space="preserve">op korte termijn </w:t>
      </w:r>
      <w:r w:rsidRPr="00691EE4" w:rsidR="00BD3580">
        <w:rPr>
          <w:color w:val="auto"/>
        </w:rPr>
        <w:t>voorzien</w:t>
      </w:r>
      <w:r w:rsidRPr="00691EE4" w:rsidR="003317EA">
        <w:rPr>
          <w:color w:val="auto"/>
        </w:rPr>
        <w:t xml:space="preserve">, met de </w:t>
      </w:r>
      <w:r w:rsidRPr="00691EE4" w:rsidR="00BD3580">
        <w:rPr>
          <w:color w:val="auto"/>
        </w:rPr>
        <w:t>aankondig</w:t>
      </w:r>
      <w:r w:rsidRPr="00691EE4" w:rsidR="003317EA">
        <w:rPr>
          <w:color w:val="auto"/>
        </w:rPr>
        <w:t>ing</w:t>
      </w:r>
      <w:r w:rsidRPr="00691EE4" w:rsidR="00BD3580">
        <w:rPr>
          <w:color w:val="auto"/>
        </w:rPr>
        <w:t xml:space="preserve"> dat </w:t>
      </w:r>
      <w:r w:rsidRPr="00691EE4" w:rsidR="003B0FCF">
        <w:rPr>
          <w:color w:val="auto"/>
        </w:rPr>
        <w:t xml:space="preserve">de </w:t>
      </w:r>
      <w:r w:rsidRPr="00691EE4" w:rsidR="00BD3580">
        <w:rPr>
          <w:color w:val="auto"/>
        </w:rPr>
        <w:t>ABRO op 1 jan</w:t>
      </w:r>
      <w:r w:rsidRPr="00691EE4" w:rsidR="009964B8">
        <w:rPr>
          <w:color w:val="auto"/>
        </w:rPr>
        <w:t xml:space="preserve">uari </w:t>
      </w:r>
      <w:r w:rsidRPr="00691EE4" w:rsidR="00C60DC4">
        <w:rPr>
          <w:color w:val="auto"/>
        </w:rPr>
        <w:t>2026</w:t>
      </w:r>
      <w:r w:rsidRPr="00691EE4" w:rsidR="00BD3580">
        <w:rPr>
          <w:color w:val="auto"/>
        </w:rPr>
        <w:t xml:space="preserve"> in werking treedt. </w:t>
      </w:r>
    </w:p>
    <w:p w:rsidRPr="00691EE4" w:rsidR="00FF3293" w:rsidP="00FF3293" w14:paraId="49A09BBD" w14:textId="77777777">
      <w:pPr>
        <w:ind w:right="-11"/>
        <w:rPr>
          <w:color w:val="auto"/>
        </w:rPr>
      </w:pPr>
    </w:p>
    <w:p w:rsidRPr="00691EE4" w:rsidR="00FF3293" w:rsidP="00FF3293" w14:paraId="31837894" w14:textId="77777777">
      <w:pPr>
        <w:ind w:right="-11"/>
        <w:rPr>
          <w:color w:val="auto"/>
        </w:rPr>
      </w:pPr>
      <w:r w:rsidRPr="00691EE4">
        <w:rPr>
          <w:color w:val="auto"/>
        </w:rPr>
        <w:t xml:space="preserve">Vanaf die datum </w:t>
      </w:r>
      <w:r w:rsidRPr="00691EE4" w:rsidR="00E92F5D">
        <w:rPr>
          <w:color w:val="auto"/>
        </w:rPr>
        <w:t xml:space="preserve">starten </w:t>
      </w:r>
      <w:r w:rsidRPr="00691EE4" w:rsidR="003B0FCF">
        <w:rPr>
          <w:color w:val="auto"/>
        </w:rPr>
        <w:t>de tranche 1</w:t>
      </w:r>
      <w:r w:rsidR="00A50013">
        <w:rPr>
          <w:color w:val="auto"/>
        </w:rPr>
        <w:t>-</w:t>
      </w:r>
      <w:r w:rsidRPr="00691EE4" w:rsidR="003B0FCF">
        <w:rPr>
          <w:color w:val="auto"/>
        </w:rPr>
        <w:t>organisaties</w:t>
      </w:r>
      <w:r w:rsidRPr="00691EE4">
        <w:rPr>
          <w:color w:val="auto"/>
        </w:rPr>
        <w:t xml:space="preserve"> geleidelijk </w:t>
      </w:r>
      <w:r w:rsidRPr="00691EE4" w:rsidR="00E92F5D">
        <w:rPr>
          <w:color w:val="auto"/>
        </w:rPr>
        <w:t xml:space="preserve">met </w:t>
      </w:r>
      <w:r w:rsidRPr="00691EE4">
        <w:rPr>
          <w:color w:val="auto"/>
        </w:rPr>
        <w:t>toe</w:t>
      </w:r>
      <w:r w:rsidRPr="00691EE4" w:rsidR="00E92F5D">
        <w:rPr>
          <w:color w:val="auto"/>
        </w:rPr>
        <w:t>passing van</w:t>
      </w:r>
      <w:r w:rsidRPr="00691EE4" w:rsidR="003317EA">
        <w:rPr>
          <w:color w:val="auto"/>
        </w:rPr>
        <w:t xml:space="preserve"> de</w:t>
      </w:r>
      <w:r w:rsidRPr="00691EE4" w:rsidR="00E92F5D">
        <w:rPr>
          <w:color w:val="auto"/>
        </w:rPr>
        <w:t xml:space="preserve"> ABRO</w:t>
      </w:r>
      <w:r w:rsidRPr="00691EE4">
        <w:rPr>
          <w:color w:val="auto"/>
        </w:rPr>
        <w:t xml:space="preserve"> op inkoopdossiers</w:t>
      </w:r>
      <w:r w:rsidRPr="00691EE4" w:rsidR="003317EA">
        <w:rPr>
          <w:color w:val="auto"/>
        </w:rPr>
        <w:t xml:space="preserve"> waarop de nationale veiligheid in het geding is</w:t>
      </w:r>
      <w:r w:rsidRPr="00691EE4">
        <w:rPr>
          <w:color w:val="auto"/>
        </w:rPr>
        <w:t xml:space="preserve">. </w:t>
      </w:r>
      <w:r w:rsidRPr="00691EE4" w:rsidR="009964B8">
        <w:rPr>
          <w:color w:val="auto"/>
        </w:rPr>
        <w:t xml:space="preserve">Voorzien is dat </w:t>
      </w:r>
      <w:r w:rsidRPr="00691EE4" w:rsidR="003B0FCF">
        <w:rPr>
          <w:color w:val="auto"/>
        </w:rPr>
        <w:t>alle tranche 1</w:t>
      </w:r>
      <w:r w:rsidR="00A50013">
        <w:rPr>
          <w:color w:val="auto"/>
        </w:rPr>
        <w:t>-</w:t>
      </w:r>
      <w:r w:rsidRPr="00691EE4" w:rsidR="003B0FCF">
        <w:rPr>
          <w:color w:val="auto"/>
        </w:rPr>
        <w:t xml:space="preserve">organisaties </w:t>
      </w:r>
      <w:r w:rsidRPr="00691EE4" w:rsidR="009964B8">
        <w:rPr>
          <w:color w:val="auto"/>
        </w:rPr>
        <w:t xml:space="preserve">binnen twee jaren </w:t>
      </w:r>
      <w:r w:rsidRPr="00691EE4" w:rsidR="00E92F5D">
        <w:rPr>
          <w:color w:val="auto"/>
        </w:rPr>
        <w:t>ABRO toepassen</w:t>
      </w:r>
      <w:r w:rsidRPr="00691EE4" w:rsidR="00ED57AA">
        <w:rPr>
          <w:color w:val="auto"/>
        </w:rPr>
        <w:t>.</w:t>
      </w:r>
      <w:r w:rsidRPr="00691EE4">
        <w:rPr>
          <w:color w:val="auto"/>
        </w:rPr>
        <w:t xml:space="preserve"> </w:t>
      </w:r>
      <w:r w:rsidRPr="00691EE4" w:rsidR="002A4740">
        <w:rPr>
          <w:color w:val="auto"/>
        </w:rPr>
        <w:t xml:space="preserve">Hierbij worden zij ondersteund door </w:t>
      </w:r>
      <w:r w:rsidRPr="00691EE4" w:rsidR="00EA2E11">
        <w:rPr>
          <w:color w:val="auto"/>
        </w:rPr>
        <w:t>de tijdelijke</w:t>
      </w:r>
      <w:r w:rsidRPr="00691EE4" w:rsidR="002A4740">
        <w:rPr>
          <w:color w:val="auto"/>
        </w:rPr>
        <w:t xml:space="preserve"> ABRO-programma</w:t>
      </w:r>
      <w:r w:rsidRPr="00691EE4" w:rsidR="00EA2E11">
        <w:rPr>
          <w:color w:val="auto"/>
        </w:rPr>
        <w:t>directie</w:t>
      </w:r>
      <w:r w:rsidRPr="00691EE4" w:rsidR="002A4740">
        <w:rPr>
          <w:color w:val="auto"/>
        </w:rPr>
        <w:t xml:space="preserve">. </w:t>
      </w:r>
      <w:r w:rsidRPr="00691EE4">
        <w:rPr>
          <w:color w:val="auto"/>
        </w:rPr>
        <w:t>De geleidelijk</w:t>
      </w:r>
      <w:r w:rsidRPr="00691EE4" w:rsidR="00E92F5D">
        <w:rPr>
          <w:color w:val="auto"/>
        </w:rPr>
        <w:t>heid van de implementatie</w:t>
      </w:r>
      <w:r w:rsidRPr="00691EE4">
        <w:rPr>
          <w:color w:val="auto"/>
        </w:rPr>
        <w:t xml:space="preserve"> heeft te maken de implementatiegereedheid van de ministeries en het absorptievermogen van het NBIV dat gradueel uitbreidt.</w:t>
      </w:r>
      <w:r w:rsidRPr="00691EE4" w:rsidR="003B0FCF">
        <w:rPr>
          <w:color w:val="auto"/>
        </w:rPr>
        <w:t xml:space="preserve"> Een tussenevaluatie is eind 2026 voorzien. </w:t>
      </w:r>
    </w:p>
    <w:p w:rsidRPr="00691EE4" w:rsidR="00FF3293" w:rsidP="00FF3293" w14:paraId="1BB59438" w14:textId="77777777">
      <w:pPr>
        <w:ind w:right="-11"/>
        <w:rPr>
          <w:color w:val="auto"/>
        </w:rPr>
      </w:pPr>
    </w:p>
    <w:p w:rsidRPr="00691EE4" w:rsidR="00BD3580" w:rsidP="00FF3293" w14:paraId="2003E2A4" w14:textId="77777777">
      <w:pPr>
        <w:ind w:right="-11"/>
        <w:rPr>
          <w:color w:val="auto"/>
        </w:rPr>
      </w:pPr>
      <w:r w:rsidRPr="00691EE4">
        <w:rPr>
          <w:color w:val="auto"/>
        </w:rPr>
        <w:t xml:space="preserve">Over de uitbreiding </w:t>
      </w:r>
      <w:r w:rsidRPr="00691EE4" w:rsidR="00C60DC4">
        <w:rPr>
          <w:color w:val="auto"/>
        </w:rPr>
        <w:t>van ABRO</w:t>
      </w:r>
      <w:r w:rsidRPr="00691EE4">
        <w:rPr>
          <w:color w:val="auto"/>
        </w:rPr>
        <w:t xml:space="preserve"> naar opvolgende </w:t>
      </w:r>
      <w:r w:rsidRPr="00691EE4">
        <w:rPr>
          <w:color w:val="auto"/>
        </w:rPr>
        <w:t>tranche</w:t>
      </w:r>
      <w:r w:rsidRPr="00691EE4">
        <w:rPr>
          <w:color w:val="auto"/>
        </w:rPr>
        <w:t>s</w:t>
      </w:r>
      <w:r w:rsidRPr="00691EE4">
        <w:rPr>
          <w:color w:val="auto"/>
        </w:rPr>
        <w:t xml:space="preserve"> </w:t>
      </w:r>
      <w:r w:rsidRPr="00691EE4">
        <w:rPr>
          <w:color w:val="auto"/>
        </w:rPr>
        <w:t>z</w:t>
      </w:r>
      <w:r w:rsidRPr="00691EE4" w:rsidR="005C73BB">
        <w:rPr>
          <w:color w:val="auto"/>
        </w:rPr>
        <w:t>ullen wij</w:t>
      </w:r>
      <w:r w:rsidRPr="00691EE4">
        <w:rPr>
          <w:color w:val="auto"/>
        </w:rPr>
        <w:t xml:space="preserve"> u in de </w:t>
      </w:r>
      <w:r w:rsidRPr="00691EE4" w:rsidR="00EA2E11">
        <w:rPr>
          <w:color w:val="auto"/>
        </w:rPr>
        <w:t>derde</w:t>
      </w:r>
      <w:r w:rsidRPr="00691EE4">
        <w:rPr>
          <w:color w:val="auto"/>
        </w:rPr>
        <w:t xml:space="preserve"> voortgangsrapportage informeren.</w:t>
      </w:r>
      <w:r w:rsidRPr="00691EE4">
        <w:rPr>
          <w:color w:val="auto"/>
        </w:rPr>
        <w:t xml:space="preserve"> Dit betreft </w:t>
      </w:r>
      <w:r w:rsidRPr="00691EE4" w:rsidR="00E92F5D">
        <w:rPr>
          <w:color w:val="auto"/>
        </w:rPr>
        <w:t>naar verwachting</w:t>
      </w:r>
      <w:r w:rsidRPr="00691EE4">
        <w:rPr>
          <w:color w:val="auto"/>
        </w:rPr>
        <w:t xml:space="preserve"> </w:t>
      </w:r>
      <w:r w:rsidRPr="00691EE4" w:rsidR="00633450">
        <w:rPr>
          <w:color w:val="auto"/>
        </w:rPr>
        <w:t xml:space="preserve">onder meer </w:t>
      </w:r>
      <w:r w:rsidRPr="00691EE4">
        <w:rPr>
          <w:color w:val="auto"/>
        </w:rPr>
        <w:t xml:space="preserve">zelfstandige bestuursorganen, decentrale overheden, bedrijven uit de vitale sectoren en Hoge Colleges van Staat. </w:t>
      </w:r>
      <w:r w:rsidRPr="00691EE4" w:rsidR="005C73BB">
        <w:rPr>
          <w:color w:val="auto"/>
        </w:rPr>
        <w:t xml:space="preserve">Daarbij wordt ook bezien welke inkopende organisaties </w:t>
      </w:r>
      <w:r w:rsidRPr="00691EE4" w:rsidR="003317EA">
        <w:rPr>
          <w:color w:val="auto"/>
        </w:rPr>
        <w:t xml:space="preserve">uit die tranches </w:t>
      </w:r>
      <w:r w:rsidRPr="00691EE4" w:rsidR="005C73BB">
        <w:rPr>
          <w:color w:val="auto"/>
        </w:rPr>
        <w:t xml:space="preserve">met de hoogste risico’s voor de nationale veiligheid bij hun inkopen, prioriteit bij invoering zouden moeten krijgen. </w:t>
      </w:r>
      <w:r w:rsidRPr="00691EE4">
        <w:rPr>
          <w:color w:val="auto"/>
        </w:rPr>
        <w:t xml:space="preserve">Juridische instrumenten, financiën en organisatorische afspraken worden </w:t>
      </w:r>
      <w:r w:rsidRPr="00691EE4" w:rsidR="00C60DC4">
        <w:rPr>
          <w:color w:val="auto"/>
        </w:rPr>
        <w:t xml:space="preserve">voorbereid. </w:t>
      </w:r>
      <w:bookmarkEnd w:id="0"/>
      <w:r w:rsidRPr="00691EE4" w:rsidR="00EA2E11">
        <w:rPr>
          <w:color w:val="auto"/>
        </w:rPr>
        <w:t>De ABRO</w:t>
      </w:r>
      <w:r w:rsidR="00AE79A6">
        <w:rPr>
          <w:color w:val="auto"/>
        </w:rPr>
        <w:t>-</w:t>
      </w:r>
      <w:r w:rsidRPr="00691EE4" w:rsidR="00EA2E11">
        <w:rPr>
          <w:color w:val="auto"/>
        </w:rPr>
        <w:t xml:space="preserve">programmadirectie wordt, onder </w:t>
      </w:r>
      <w:r w:rsidRPr="00691EE4" w:rsidR="00A52A6D">
        <w:rPr>
          <w:color w:val="auto"/>
        </w:rPr>
        <w:t>leiding</w:t>
      </w:r>
      <w:r w:rsidRPr="00691EE4" w:rsidR="00EA2E11">
        <w:rPr>
          <w:color w:val="auto"/>
        </w:rPr>
        <w:t xml:space="preserve"> van h</w:t>
      </w:r>
      <w:r w:rsidRPr="00691EE4" w:rsidR="002A4740">
        <w:rPr>
          <w:color w:val="auto"/>
        </w:rPr>
        <w:t xml:space="preserve">et </w:t>
      </w:r>
      <w:r w:rsidRPr="00691EE4" w:rsidR="00594192">
        <w:rPr>
          <w:color w:val="auto"/>
        </w:rPr>
        <w:t xml:space="preserve">interdepartementale </w:t>
      </w:r>
      <w:r w:rsidRPr="00691EE4" w:rsidR="002A4740">
        <w:rPr>
          <w:color w:val="auto"/>
        </w:rPr>
        <w:t>ABRO DG Kernteam en de ABRO</w:t>
      </w:r>
      <w:r w:rsidR="00AE79A6">
        <w:rPr>
          <w:color w:val="auto"/>
        </w:rPr>
        <w:t>-</w:t>
      </w:r>
      <w:r w:rsidRPr="00691EE4" w:rsidR="002A4740">
        <w:rPr>
          <w:color w:val="auto"/>
        </w:rPr>
        <w:t>stuurgroep</w:t>
      </w:r>
      <w:r w:rsidRPr="00691EE4" w:rsidR="00EA2E11">
        <w:rPr>
          <w:color w:val="auto"/>
        </w:rPr>
        <w:t xml:space="preserve">, </w:t>
      </w:r>
      <w:r w:rsidRPr="00691EE4" w:rsidR="007D482D">
        <w:rPr>
          <w:color w:val="auto"/>
        </w:rPr>
        <w:t>belast met de voorbereidingen hiervan.</w:t>
      </w:r>
      <w:r w:rsidRPr="00691EE4" w:rsidR="002A4740">
        <w:rPr>
          <w:color w:val="auto"/>
        </w:rPr>
        <w:t xml:space="preserve"> </w:t>
      </w:r>
      <w:r w:rsidRPr="00691EE4">
        <w:rPr>
          <w:color w:val="auto"/>
        </w:rPr>
        <w:t>D</w:t>
      </w:r>
      <w:r w:rsidRPr="00691EE4" w:rsidR="007D482D">
        <w:rPr>
          <w:color w:val="auto"/>
        </w:rPr>
        <w:t>e uitbreiding naar opvolgende tranches</w:t>
      </w:r>
      <w:r w:rsidRPr="00691EE4">
        <w:rPr>
          <w:color w:val="auto"/>
        </w:rPr>
        <w:t xml:space="preserve"> vergt </w:t>
      </w:r>
      <w:r w:rsidRPr="00691EE4" w:rsidR="00D87D83">
        <w:rPr>
          <w:color w:val="auto"/>
        </w:rPr>
        <w:t xml:space="preserve">separate </w:t>
      </w:r>
      <w:r w:rsidRPr="00691EE4">
        <w:rPr>
          <w:color w:val="auto"/>
        </w:rPr>
        <w:t xml:space="preserve">besluitvorming </w:t>
      </w:r>
      <w:r w:rsidRPr="00691EE4" w:rsidR="00193F28">
        <w:rPr>
          <w:color w:val="auto"/>
        </w:rPr>
        <w:t xml:space="preserve">van </w:t>
      </w:r>
      <w:r w:rsidRPr="00691EE4">
        <w:rPr>
          <w:color w:val="auto"/>
        </w:rPr>
        <w:t>het kabinet.</w:t>
      </w:r>
    </w:p>
    <w:p w:rsidRPr="00691EE4" w:rsidR="00FF3293" w:rsidP="00FF3293" w14:paraId="501A6D31" w14:textId="77777777">
      <w:pPr>
        <w:rPr>
          <w:b/>
          <w:bCs/>
          <w:color w:val="auto"/>
        </w:rPr>
      </w:pPr>
      <w:r>
        <w:rPr>
          <w:color w:val="auto"/>
        </w:rPr>
        <w:br/>
      </w:r>
      <w:r w:rsidRPr="00691EE4" w:rsidR="00193F28">
        <w:rPr>
          <w:color w:val="auto"/>
        </w:rPr>
        <w:t>H</w:t>
      </w:r>
      <w:r w:rsidRPr="00691EE4" w:rsidR="008D16BD">
        <w:rPr>
          <w:color w:val="auto"/>
        </w:rPr>
        <w:t xml:space="preserve">et </w:t>
      </w:r>
      <w:r w:rsidRPr="00691EE4" w:rsidR="00193F28">
        <w:rPr>
          <w:color w:val="auto"/>
        </w:rPr>
        <w:t xml:space="preserve">informeren van </w:t>
      </w:r>
      <w:r w:rsidRPr="00691EE4" w:rsidR="008D16BD">
        <w:rPr>
          <w:color w:val="auto"/>
        </w:rPr>
        <w:t xml:space="preserve">het bedrijfsleven via de branche- en clusterorganisaties </w:t>
      </w:r>
      <w:r w:rsidRPr="00691EE4" w:rsidR="00193F28">
        <w:rPr>
          <w:color w:val="auto"/>
        </w:rPr>
        <w:t xml:space="preserve">wordt </w:t>
      </w:r>
      <w:r w:rsidRPr="00691EE4" w:rsidR="008D16BD">
        <w:rPr>
          <w:color w:val="auto"/>
        </w:rPr>
        <w:t>voortgezet.</w:t>
      </w:r>
      <w:bookmarkStart w:name="_Hlk166608542" w:id="1"/>
    </w:p>
    <w:p w:rsidRPr="00691EE4" w:rsidR="009964B8" w:rsidP="00FF1C07" w14:paraId="20DBD2CF" w14:textId="77777777">
      <w:pPr>
        <w:rPr>
          <w:color w:val="auto"/>
        </w:rPr>
      </w:pPr>
    </w:p>
    <w:p w:rsidRPr="00691EE4" w:rsidR="00FF1C07" w:rsidP="00FF1C07" w14:paraId="2C331928" w14:textId="77777777">
      <w:pPr>
        <w:rPr>
          <w:bCs/>
          <w:color w:val="auto"/>
        </w:rPr>
      </w:pPr>
      <w:r w:rsidRPr="00691EE4">
        <w:rPr>
          <w:color w:val="auto"/>
        </w:rPr>
        <w:t xml:space="preserve">Met de ABRO </w:t>
      </w:r>
      <w:r w:rsidRPr="00691EE4">
        <w:rPr>
          <w:bCs/>
          <w:color w:val="auto"/>
        </w:rPr>
        <w:t>verwacht</w:t>
      </w:r>
      <w:r w:rsidR="002B2A89">
        <w:rPr>
          <w:bCs/>
          <w:color w:val="auto"/>
        </w:rPr>
        <w:t>en wij</w:t>
      </w:r>
      <w:r w:rsidRPr="00691EE4">
        <w:rPr>
          <w:bCs/>
          <w:color w:val="auto"/>
        </w:rPr>
        <w:t xml:space="preserve">, in lijn met het Regeerprogramma van het demissionaire kabinet, </w:t>
      </w:r>
      <w:r w:rsidRPr="00691EE4">
        <w:rPr>
          <w:bCs/>
          <w:color w:val="auto"/>
        </w:rPr>
        <w:t>een belangrijke bijdrage te leveren aan het beperken van de risico</w:t>
      </w:r>
      <w:r w:rsidRPr="00691EE4" w:rsidR="00B713B0">
        <w:rPr>
          <w:bCs/>
          <w:color w:val="auto"/>
        </w:rPr>
        <w:t>’</w:t>
      </w:r>
      <w:r w:rsidRPr="00691EE4">
        <w:rPr>
          <w:bCs/>
          <w:color w:val="auto"/>
        </w:rPr>
        <w:t xml:space="preserve">s </w:t>
      </w:r>
      <w:r w:rsidRPr="00691EE4" w:rsidR="00B713B0">
        <w:rPr>
          <w:bCs/>
          <w:color w:val="auto"/>
        </w:rPr>
        <w:t>voor de nationale veiligheid</w:t>
      </w:r>
      <w:r w:rsidRPr="00691EE4">
        <w:rPr>
          <w:bCs/>
          <w:color w:val="auto"/>
        </w:rPr>
        <w:t xml:space="preserve"> bij overheidsinkopen. In het </w:t>
      </w:r>
      <w:r w:rsidRPr="00691EE4" w:rsidR="00633450">
        <w:rPr>
          <w:bCs/>
          <w:color w:val="auto"/>
        </w:rPr>
        <w:t>derde</w:t>
      </w:r>
      <w:r w:rsidRPr="00691EE4">
        <w:rPr>
          <w:bCs/>
          <w:color w:val="auto"/>
        </w:rPr>
        <w:t xml:space="preserve"> kwartaal van 202</w:t>
      </w:r>
      <w:r w:rsidRPr="00691EE4">
        <w:rPr>
          <w:bCs/>
          <w:color w:val="auto"/>
        </w:rPr>
        <w:t>6</w:t>
      </w:r>
      <w:r w:rsidRPr="00691EE4">
        <w:rPr>
          <w:bCs/>
          <w:color w:val="auto"/>
        </w:rPr>
        <w:t xml:space="preserve"> ontvangt uw Kamer </w:t>
      </w:r>
      <w:r w:rsidRPr="00691EE4">
        <w:rPr>
          <w:bCs/>
          <w:color w:val="auto"/>
        </w:rPr>
        <w:t xml:space="preserve">de </w:t>
      </w:r>
      <w:r w:rsidRPr="00691EE4" w:rsidR="00202852">
        <w:rPr>
          <w:bCs/>
          <w:color w:val="auto"/>
        </w:rPr>
        <w:t>derde</w:t>
      </w:r>
      <w:r w:rsidRPr="00691EE4" w:rsidR="00B519CF">
        <w:rPr>
          <w:bCs/>
          <w:color w:val="auto"/>
        </w:rPr>
        <w:t xml:space="preserve"> ABRO-</w:t>
      </w:r>
      <w:r w:rsidRPr="00691EE4">
        <w:rPr>
          <w:bCs/>
          <w:color w:val="auto"/>
        </w:rPr>
        <w:t xml:space="preserve">voortgangsrapportage. </w:t>
      </w:r>
    </w:p>
    <w:bookmarkEnd w:id="1"/>
    <w:p w:rsidRPr="00691EE4" w:rsidR="00FF1C07" w:rsidP="00FF1C07" w14:paraId="3F58D1B9" w14:textId="77777777">
      <w:pPr>
        <w:pStyle w:val="WitregelW1bodytekst"/>
        <w:rPr>
          <w:color w:val="auto"/>
        </w:rPr>
      </w:pPr>
    </w:p>
    <w:p w:rsidRPr="00691EE4" w:rsidR="00391D1A" w:rsidP="00FF1C07" w14:paraId="4D7276E8" w14:textId="77777777">
      <w:pPr>
        <w:rPr>
          <w:color w:val="auto"/>
        </w:rPr>
      </w:pPr>
    </w:p>
    <w:p w:rsidRPr="00691EE4" w:rsidR="006B56A6" w:rsidP="00FF1C07" w14:paraId="3B486DCF" w14:textId="77777777">
      <w:pPr>
        <w:rPr>
          <w:color w:val="auto"/>
        </w:rPr>
      </w:pPr>
      <w:r w:rsidRPr="00691EE4">
        <w:rPr>
          <w:color w:val="auto"/>
        </w:rPr>
        <w:t>De minister van Binnenlandse Zaken en Koninkrijksrelaties,</w:t>
      </w:r>
      <w:r w:rsidRPr="00691EE4">
        <w:rPr>
          <w:color w:val="auto"/>
        </w:rPr>
        <w:br/>
      </w:r>
      <w:r w:rsidR="00691EE4">
        <w:rPr>
          <w:color w:val="auto"/>
        </w:rPr>
        <w:br/>
      </w:r>
      <w:r w:rsidR="00691EE4">
        <w:rPr>
          <w:color w:val="auto"/>
        </w:rPr>
        <w:br/>
      </w:r>
    </w:p>
    <w:p w:rsidRPr="00691EE4" w:rsidR="0066412E" w:rsidP="00FF1C07" w14:paraId="64A97BA2" w14:textId="77777777">
      <w:pPr>
        <w:rPr>
          <w:color w:val="auto"/>
        </w:rPr>
      </w:pPr>
      <w:r>
        <w:rPr>
          <w:color w:val="auto"/>
        </w:rPr>
        <w:br/>
      </w:r>
    </w:p>
    <w:p w:rsidRPr="00691EE4" w:rsidR="00FF1C07" w:rsidP="00FF1C07" w14:paraId="54F8E319" w14:textId="77777777">
      <w:pPr>
        <w:rPr>
          <w:color w:val="auto"/>
        </w:rPr>
      </w:pPr>
      <w:r w:rsidRPr="00691EE4">
        <w:rPr>
          <w:color w:val="auto"/>
        </w:rPr>
        <w:t>F</w:t>
      </w:r>
      <w:r w:rsidR="00B048E7">
        <w:rPr>
          <w:color w:val="auto"/>
        </w:rPr>
        <w:t xml:space="preserve">. </w:t>
      </w:r>
      <w:r w:rsidRPr="00691EE4">
        <w:rPr>
          <w:color w:val="auto"/>
        </w:rPr>
        <w:t>Rijkaart</w:t>
      </w:r>
    </w:p>
    <w:p w:rsidRPr="00691EE4" w:rsidR="00FF1C07" w:rsidP="00FF1C07" w14:paraId="6B2D097A" w14:textId="77777777">
      <w:pPr>
        <w:rPr>
          <w:color w:val="auto"/>
        </w:rPr>
      </w:pPr>
    </w:p>
    <w:p w:rsidRPr="00691EE4" w:rsidR="0066412E" w:rsidP="00FF1C07" w14:paraId="39D16D87" w14:textId="77777777">
      <w:pPr>
        <w:rPr>
          <w:color w:val="auto"/>
        </w:rPr>
      </w:pPr>
    </w:p>
    <w:p w:rsidRPr="00691EE4" w:rsidR="002B2A89" w:rsidP="002B2A89" w14:paraId="3263B693" w14:textId="77777777">
      <w:pPr>
        <w:rPr>
          <w:color w:val="auto"/>
        </w:rPr>
      </w:pPr>
      <w:r w:rsidRPr="00691EE4">
        <w:rPr>
          <w:color w:val="auto"/>
        </w:rPr>
        <w:t xml:space="preserve">De minister van </w:t>
      </w:r>
      <w:r>
        <w:rPr>
          <w:color w:val="auto"/>
        </w:rPr>
        <w:t>Defensie,</w:t>
      </w:r>
      <w:r>
        <w:rPr>
          <w:color w:val="auto"/>
        </w:rPr>
        <w:br/>
      </w:r>
      <w:r>
        <w:rPr>
          <w:color w:val="auto"/>
        </w:rPr>
        <w:br/>
      </w:r>
    </w:p>
    <w:p w:rsidR="002B2A89" w:rsidP="002B2A89" w14:paraId="365FF9C6" w14:textId="77777777">
      <w:pPr>
        <w:rPr>
          <w:color w:val="auto"/>
        </w:rPr>
      </w:pPr>
    </w:p>
    <w:p w:rsidRPr="00691EE4" w:rsidR="002B2A89" w:rsidP="002B2A89" w14:paraId="1AFDE8A3" w14:textId="77777777">
      <w:pPr>
        <w:rPr>
          <w:color w:val="auto"/>
        </w:rPr>
      </w:pPr>
      <w:r>
        <w:rPr>
          <w:color w:val="auto"/>
        </w:rPr>
        <w:br/>
      </w:r>
    </w:p>
    <w:p w:rsidRPr="00691EE4" w:rsidR="002B2A89" w:rsidP="002B2A89" w14:paraId="19D2888A" w14:textId="77777777">
      <w:pPr>
        <w:rPr>
          <w:color w:val="auto"/>
        </w:rPr>
      </w:pPr>
      <w:r>
        <w:rPr>
          <w:color w:val="auto"/>
        </w:rPr>
        <w:t>R. Brekelmans</w:t>
      </w:r>
    </w:p>
    <w:p w:rsidRPr="00691EE4" w:rsidR="002B2A89" w:rsidP="002B2A89" w14:paraId="3CCCC902" w14:textId="77777777">
      <w:pPr>
        <w:rPr>
          <w:color w:val="auto"/>
        </w:rPr>
      </w:pPr>
    </w:p>
    <w:p w:rsidRPr="00691EE4" w:rsidR="00391D1A" w:rsidP="00FF1C07" w14:paraId="17483862" w14:textId="77777777">
      <w:pPr>
        <w:rPr>
          <w:color w:val="auto"/>
        </w:rPr>
      </w:pPr>
    </w:p>
    <w:sectPr>
      <w:headerReference w:type="default" r:id="rId10"/>
      <w:head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A377FF" w14:paraId="3EB4156C" w14:textId="77777777">
      <w:pPr>
        <w:spacing w:line="240" w:lineRule="auto"/>
      </w:pPr>
      <w:r>
        <w:separator/>
      </w:r>
    </w:p>
  </w:footnote>
  <w:footnote w:type="continuationSeparator" w:id="1">
    <w:p w:rsidR="00A377FF" w14:paraId="1A67D427" w14:textId="77777777">
      <w:pPr>
        <w:spacing w:line="240" w:lineRule="auto"/>
      </w:pPr>
      <w:r>
        <w:continuationSeparator/>
      </w:r>
    </w:p>
  </w:footnote>
  <w:footnote w:type="continuationNotice" w:id="2">
    <w:p w:rsidR="00A377FF" w14:paraId="3FBE87ED" w14:textId="77777777">
      <w:pPr>
        <w:spacing w:line="240" w:lineRule="auto"/>
      </w:pPr>
    </w:p>
  </w:footnote>
  <w:footnote w:id="3">
    <w:p w:rsidR="00FF1C07" w:rsidRPr="00245DD8" w:rsidP="00245DD8" w14:paraId="62B432A3" w14:textId="77777777">
      <w:pPr>
        <w:spacing w:line="240" w:lineRule="auto"/>
        <w:rPr>
          <w:color w:val="002060"/>
          <w:sz w:val="16"/>
          <w:szCs w:val="16"/>
        </w:rPr>
      </w:pPr>
      <w:r w:rsidRPr="00245DD8">
        <w:rPr>
          <w:rStyle w:val="FootnoteReference"/>
          <w:color w:val="002060"/>
          <w:sz w:val="16"/>
          <w:szCs w:val="16"/>
        </w:rPr>
        <w:footnoteRef/>
      </w:r>
      <w:r w:rsidRPr="00245DD8">
        <w:rPr>
          <w:color w:val="002060"/>
          <w:sz w:val="16"/>
          <w:szCs w:val="16"/>
        </w:rPr>
        <w:t xml:space="preserve"> </w:t>
      </w:r>
      <w:r w:rsidRPr="00245DD8" w:rsidR="00B574C7">
        <w:rPr>
          <w:color w:val="002060"/>
          <w:sz w:val="16"/>
          <w:szCs w:val="16"/>
        </w:rPr>
        <w:t xml:space="preserve">TK 2024/2025, 26 643 en 30 821, </w:t>
      </w:r>
      <w:r w:rsidRPr="00245DD8" w:rsidR="00245DD8">
        <w:rPr>
          <w:color w:val="002060"/>
          <w:sz w:val="16"/>
          <w:szCs w:val="16"/>
        </w:rPr>
        <w:t>n</w:t>
      </w:r>
      <w:r w:rsidRPr="00245DD8" w:rsidR="00B574C7">
        <w:rPr>
          <w:color w:val="002060"/>
          <w:sz w:val="16"/>
          <w:szCs w:val="16"/>
        </w:rPr>
        <w:t>r. 1328</w:t>
      </w:r>
      <w:r w:rsidR="002A4740">
        <w:rPr>
          <w:color w:val="002060"/>
          <w:sz w:val="16"/>
          <w:szCs w:val="16"/>
        </w:rPr>
        <w:t>.</w:t>
      </w:r>
    </w:p>
  </w:footnote>
  <w:footnote w:id="4">
    <w:p w:rsidR="002A4740" w:rsidRPr="00245DD8" w:rsidP="002A4740" w14:paraId="3607831D" w14:textId="77777777">
      <w:pPr>
        <w:spacing w:line="240" w:lineRule="auto"/>
        <w:rPr>
          <w:color w:val="002060"/>
          <w:sz w:val="16"/>
          <w:szCs w:val="16"/>
        </w:rPr>
      </w:pPr>
      <w:r w:rsidRPr="00245DD8">
        <w:rPr>
          <w:rStyle w:val="FootnoteReference"/>
          <w:color w:val="002060"/>
          <w:sz w:val="16"/>
          <w:szCs w:val="16"/>
        </w:rPr>
        <w:footnoteRef/>
      </w:r>
      <w:r w:rsidRPr="00245DD8">
        <w:rPr>
          <w:color w:val="002060"/>
          <w:sz w:val="16"/>
          <w:szCs w:val="16"/>
        </w:rPr>
        <w:t xml:space="preserve"> NBIV is een samenwerkingsverband van de AIVD en MIVD (Staatscourant 2025 nr. 6892)</w:t>
      </w:r>
      <w:r>
        <w:rPr>
          <w:color w:val="002060"/>
          <w:sz w:val="16"/>
          <w:szCs w:val="16"/>
        </w:rPr>
        <w:t>.</w:t>
      </w:r>
    </w:p>
  </w:footnote>
  <w:footnote w:id="5">
    <w:p w:rsidR="003B0FCF" w:rsidRPr="00D2570A" w:rsidP="00245DD8" w14:paraId="593DB897" w14:textId="77777777">
      <w:pPr>
        <w:spacing w:line="240" w:lineRule="auto"/>
      </w:pPr>
      <w:r w:rsidRPr="00245DD8">
        <w:rPr>
          <w:rStyle w:val="FootnoteReference"/>
          <w:color w:val="002060"/>
          <w:sz w:val="16"/>
          <w:szCs w:val="16"/>
        </w:rPr>
        <w:footnoteRef/>
      </w:r>
      <w:r w:rsidRPr="00245DD8">
        <w:rPr>
          <w:color w:val="002060"/>
          <w:sz w:val="16"/>
          <w:szCs w:val="16"/>
        </w:rPr>
        <w:t xml:space="preserve"> </w:t>
      </w:r>
      <w:hyperlink r:id="rId1" w:history="1">
        <w:r w:rsidRPr="00245DD8">
          <w:rPr>
            <w:rStyle w:val="Hyperlink"/>
            <w:color w:val="002060"/>
            <w:sz w:val="16"/>
            <w:szCs w:val="16"/>
          </w:rPr>
          <w:t>wetten.nl</w:t>
        </w:r>
        <w:r w:rsidRPr="00245DD8">
          <w:rPr>
            <w:rStyle w:val="Hyperlink"/>
            <w:color w:val="002060"/>
            <w:sz w:val="16"/>
            <w:szCs w:val="16"/>
          </w:rPr>
          <w:t xml:space="preserve"> - Regeling - Coördinatiebesluit organisatie, bedrijfsvoering en informatiesystemen rijksdienst - BWBR0029514</w:t>
        </w:r>
      </w:hyperlink>
      <w:r w:rsidR="002A4740">
        <w:rPr>
          <w:rStyle w:val="Hyperlink"/>
          <w:color w:val="002060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0187C" w14:paraId="57843BCC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15BC4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5pt;margin-top:154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215BC4" w14:paraId="2606E1BE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0187C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215BC4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60187C" w14:textId="77777777">
                          <w:pPr>
                            <w:pStyle w:val="WitregelW1"/>
                          </w:pPr>
                        </w:p>
                        <w:p w:rsidR="0060187C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  <w:r w:rsidR="00691EE4">
                            <w:br/>
                          </w:r>
                          <w:r w:rsidRPr="00691EE4" w:rsidR="00691EE4">
                            <w:rPr>
                              <w:b w:val="0"/>
                              <w:bCs/>
                            </w:rPr>
                            <w:t>2025-0000661058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style="width:100.6pt;height:630.7pt;margin-top:154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60187C" w14:paraId="670EE36A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215BC4" w14:paraId="413757E9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60187C" w14:paraId="03346FE6" w14:textId="77777777">
                    <w:pPr>
                      <w:pStyle w:val="WitregelW1"/>
                    </w:pPr>
                  </w:p>
                  <w:p w:rsidR="0060187C" w14:paraId="0DB56D66" w14:textId="77777777">
                    <w:pPr>
                      <w:pStyle w:val="Referentiegegevensbold"/>
                    </w:pPr>
                    <w:r>
                      <w:t>Onze referentie</w:t>
                    </w:r>
                    <w:r w:rsidR="00691EE4">
                      <w:br/>
                    </w:r>
                    <w:r w:rsidRPr="00691EE4" w:rsidR="00691EE4">
                      <w:rPr>
                        <w:b w:val="0"/>
                        <w:bCs/>
                      </w:rPr>
                      <w:t>2025-0000661058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15BC4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215BC4" w14:paraId="2648AC6F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15BC4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215BC4" w14:paraId="5B2BA3BF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0187C" w:rsidRPr="00691EE4" w14:paraId="7F36AA39" w14:textId="77777777">
    <w:pPr>
      <w:spacing w:after="6377" w:line="14" w:lineRule="exact"/>
    </w:pPr>
    <w:r w:rsidRPr="00691EE4"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0187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779812463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79812463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style="width:36.85pt;height:124.7pt;margin-top:0;margin-left:279.2pt;mso-position-horizontal-relative:page;mso-position-vertic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60187C" w14:paraId="09FE7B06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 w:rsidRPr="00691EE4"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0187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680857681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80857681" name="Logotype_BZK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style="width:184.25pt;height:124.7pt;margin-top:0;margin-left:314.6pt;mso-position-horizontal-relative:page;mso-position-vertic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60187C" w14:paraId="71A0EFC1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_BZK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_BZK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 w:rsidRPr="00691EE4"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91EE4" w:rsidRPr="000B18EA" w:rsidP="00691EE4" w14:textId="77777777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0B18EA">
                            <w:rPr>
                              <w:sz w:val="13"/>
                              <w:szCs w:val="13"/>
                            </w:rPr>
                            <w:t>&gt; Retouradres Postbus 20011 2500 EA  Den Haag</w:t>
                          </w:r>
                        </w:p>
                        <w:p w:rsidR="0060187C" w14:textId="77777777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6.0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691EE4" w:rsidRPr="000B18EA" w:rsidP="00691EE4" w14:paraId="08560FB2" w14:textId="77777777">
                    <w:pPr>
                      <w:rPr>
                        <w:sz w:val="13"/>
                        <w:szCs w:val="13"/>
                      </w:rPr>
                    </w:pPr>
                    <w:r w:rsidRPr="000B18EA">
                      <w:rPr>
                        <w:sz w:val="13"/>
                        <w:szCs w:val="13"/>
                      </w:rPr>
                      <w:t>&gt; Retouradres Postbus 20011 2500 EA  Den Haag</w:t>
                    </w:r>
                  </w:p>
                  <w:p w:rsidR="0060187C" w14:paraId="68A4CC52" w14:textId="77777777">
                    <w:pPr>
                      <w:pStyle w:val="Referentiegegevens"/>
                    </w:pPr>
                  </w:p>
                </w:txbxContent>
              </v:textbox>
              <w10:anchorlock/>
            </v:shape>
          </w:pict>
        </mc:Fallback>
      </mc:AlternateContent>
    </w:r>
    <w:r w:rsidRPr="00691EE4"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15BC4" w14:textId="77777777">
                          <w:pPr>
                            <w:pStyle w:val="Rubricering"/>
                            <w:rPr>
                              <w:color w:val="auto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FF1C07" w:rsidRPr="00691EE4" w:rsidP="00FF1C07" w14:textId="77777777">
                          <w:pPr>
                            <w:rPr>
                              <w:color w:val="auto"/>
                            </w:rPr>
                          </w:pPr>
                          <w:r w:rsidRPr="00691EE4">
                            <w:rPr>
                              <w:color w:val="auto"/>
                            </w:rPr>
                            <w:t>Aan de Voorzitter van de Tweede Kamer der Staten-Generaal</w:t>
                          </w:r>
                          <w:r w:rsidRPr="00691EE4">
                            <w:rPr>
                              <w:color w:val="auto"/>
                            </w:rPr>
                            <w:br/>
                          </w:r>
                          <w:r w:rsidRPr="00691EE4">
                            <w:rPr>
                              <w:rFonts w:cs="Arial"/>
                              <w:color w:val="auto"/>
                            </w:rPr>
                            <w:t>Postbus 20018</w:t>
                          </w:r>
                          <w:r w:rsidRPr="00691EE4">
                            <w:rPr>
                              <w:rFonts w:cs="Arial"/>
                              <w:color w:val="auto"/>
                            </w:rPr>
                            <w:br/>
                            <w:t xml:space="preserve">2500 EA </w:t>
                          </w:r>
                          <w:r w:rsidR="00691EE4">
                            <w:rPr>
                              <w:rFonts w:cs="Arial"/>
                              <w:color w:val="auto"/>
                            </w:rPr>
                            <w:t xml:space="preserve"> </w:t>
                          </w:r>
                          <w:r w:rsidRPr="00691EE4">
                            <w:rPr>
                              <w:rFonts w:cs="Arial"/>
                              <w:color w:val="auto"/>
                            </w:rPr>
                            <w:t>Den Haag</w:t>
                          </w:r>
                        </w:p>
                        <w:p w:rsidR="0060187C" w:rsidRPr="00691EE4" w14:textId="77777777">
                          <w:pPr>
                            <w:rPr>
                              <w:color w:val="auto"/>
                            </w:rPr>
                          </w:pPr>
                          <w:r w:rsidRPr="00691EE4">
                            <w:rPr>
                              <w:color w:val="auto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style="width:377pt;height:87.85pt;margin-top:153.9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215BC4" w14:paraId="37F44417" w14:textId="77777777">
                    <w:pPr>
                      <w:pStyle w:val="Rubricering"/>
                      <w:rPr>
                        <w:color w:val="auto"/>
                      </w:rPr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FF1C07" w:rsidRPr="00691EE4" w:rsidP="00FF1C07" w14:paraId="30E4F8DA" w14:textId="77777777">
                    <w:pPr>
                      <w:rPr>
                        <w:color w:val="auto"/>
                      </w:rPr>
                    </w:pPr>
                    <w:r w:rsidRPr="00691EE4">
                      <w:rPr>
                        <w:color w:val="auto"/>
                      </w:rPr>
                      <w:t>Aan de Voorzitter van de Tweede Kamer der Staten-Generaal</w:t>
                    </w:r>
                    <w:r w:rsidRPr="00691EE4">
                      <w:rPr>
                        <w:color w:val="auto"/>
                      </w:rPr>
                      <w:br/>
                    </w:r>
                    <w:r w:rsidRPr="00691EE4">
                      <w:rPr>
                        <w:rFonts w:cs="Arial"/>
                        <w:color w:val="auto"/>
                      </w:rPr>
                      <w:t>Postbus 20018</w:t>
                    </w:r>
                    <w:r w:rsidRPr="00691EE4">
                      <w:rPr>
                        <w:rFonts w:cs="Arial"/>
                        <w:color w:val="auto"/>
                      </w:rPr>
                      <w:br/>
                      <w:t xml:space="preserve">2500 EA </w:t>
                    </w:r>
                    <w:r w:rsidR="00691EE4">
                      <w:rPr>
                        <w:rFonts w:cs="Arial"/>
                        <w:color w:val="auto"/>
                      </w:rPr>
                      <w:t xml:space="preserve"> </w:t>
                    </w:r>
                    <w:r w:rsidRPr="00691EE4">
                      <w:rPr>
                        <w:rFonts w:cs="Arial"/>
                        <w:color w:val="auto"/>
                      </w:rPr>
                      <w:t>Den Haag</w:t>
                    </w:r>
                  </w:p>
                  <w:p w:rsidR="0060187C" w:rsidRPr="00691EE4" w14:paraId="5B2B9C82" w14:textId="77777777">
                    <w:pPr>
                      <w:rPr>
                        <w:color w:val="auto"/>
                      </w:rPr>
                    </w:pPr>
                    <w:r w:rsidRPr="00691EE4">
                      <w:rPr>
                        <w:color w:val="auto"/>
                      </w:rPr>
                      <w:t xml:space="preserve"> </w:t>
                    </w:r>
                  </w:p>
                </w:txbxContent>
              </v:textbox>
              <w10:anchorlock/>
            </v:shape>
          </w:pict>
        </mc:Fallback>
      </mc:AlternateContent>
    </w:r>
    <w:r w:rsidRPr="00691EE4"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margin">
                <wp:posOffset>13335</wp:posOffset>
              </wp:positionH>
              <wp:positionV relativeFrom="page">
                <wp:posOffset>2964180</wp:posOffset>
              </wp:positionV>
              <wp:extent cx="4772025" cy="90487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72025" cy="904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6A583E8A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0187C" w:rsidRPr="00691EE4" w14:textId="77777777">
                                <w:pPr>
                                  <w:rPr>
                                    <w:color w:val="auto"/>
                                  </w:rPr>
                                </w:pPr>
                                <w:r w:rsidRPr="00691EE4">
                                  <w:rPr>
                                    <w:color w:val="auto"/>
                                  </w:rP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215BC4" w14:textId="7B14F952">
                                <w:pPr>
                                  <w:rPr>
                                    <w:color w:val="auto"/>
                                  </w:rPr>
                                </w:pPr>
                                <w:r>
                                  <w:t>28 november 2025</w:t>
                                </w:r>
                                <w:r w:rsidR="00000000">
                                  <w:fldChar w:fldCharType="begin"/>
                                </w:r>
                                <w:r w:rsidR="00000000">
                                  <w:instrText xml:space="preserve"> DOCPROPERTY  "Datum"  \* MERGEFORMAT </w:instrText>
                                </w:r>
                                <w:r w:rsidR="00000000">
                                  <w:fldChar w:fldCharType="separate"/>
                                </w:r>
                                <w:r w:rsidR="00000000">
                                  <w:fldChar w:fldCharType="end"/>
                                </w:r>
                              </w:p>
                            </w:tc>
                          </w:tr>
                          <w:tr w14:paraId="1F7BFE14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0187C" w:rsidRPr="00691EE4" w14:textId="77777777">
                                <w:pPr>
                                  <w:rPr>
                                    <w:color w:val="auto"/>
                                  </w:rPr>
                                </w:pPr>
                                <w:r w:rsidRPr="00691EE4">
                                  <w:rPr>
                                    <w:color w:val="auto"/>
                                  </w:rP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1257B3" w:rsidRPr="00691EE4" w14:textId="77777777">
                                <w:pPr>
                                  <w:rPr>
                                    <w:color w:val="auto"/>
                                  </w:rPr>
                                </w:pPr>
                                <w:bookmarkStart w:id="2" w:name="_Hlk215228977"/>
                                <w:r w:rsidRPr="00691EE4">
                                  <w:rPr>
                                    <w:color w:val="auto"/>
                                  </w:rPr>
                                  <w:t>Tweede v</w:t>
                                </w:r>
                                <w:r w:rsidRPr="00691EE4" w:rsidR="009B08E9">
                                  <w:rPr>
                                    <w:color w:val="auto"/>
                                  </w:rPr>
                                  <w:t xml:space="preserve">oortgangsrapportage ABRO-programma (Algemene Beveiligingseisen voor Rijksoverheidsopdrachten) </w:t>
                                </w:r>
                              </w:p>
                              <w:bookmarkEnd w:id="2"/>
                              <w:p w:rsidR="00A52A6D" w:rsidRPr="00691EE4" w14:textId="77777777">
                                <w:pPr>
                                  <w:rPr>
                                    <w:color w:val="auto"/>
                                  </w:rPr>
                                </w:pPr>
                              </w:p>
                            </w:tc>
                          </w:tr>
                        </w:tbl>
                        <w:p w:rsidR="006B56A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5.75pt;height:71.25pt;margin-top:233.4pt;margin-left:1.05pt;mso-height-percent:0;mso-height-relative:margin;mso-position-horizontal-relative:margin;mso-position-vertic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6A583E89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0187C" w:rsidRPr="00691EE4" w14:paraId="70CC98B4" w14:textId="77777777">
                          <w:pPr>
                            <w:rPr>
                              <w:color w:val="auto"/>
                            </w:rPr>
                          </w:pPr>
                          <w:r w:rsidRPr="00691EE4">
                            <w:rPr>
                              <w:color w:val="auto"/>
                            </w:rP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215BC4" w14:paraId="740B235B" w14:textId="7B14F952">
                          <w:pPr>
                            <w:rPr>
                              <w:color w:val="auto"/>
                            </w:rPr>
                          </w:pPr>
                          <w:r>
                            <w:t>28 november 2025</w:t>
                          </w:r>
                          <w:r w:rsidR="00000000">
                            <w:fldChar w:fldCharType="begin"/>
                          </w:r>
                          <w:r w:rsidR="00000000">
                            <w:instrText xml:space="preserve"> DOCPROPERTY  "Datum"  \* MERGEFORMAT </w:instrText>
                          </w:r>
                          <w:r w:rsidR="00000000">
                            <w:fldChar w:fldCharType="separate"/>
                          </w:r>
                          <w:r w:rsidR="00000000">
                            <w:fldChar w:fldCharType="end"/>
                          </w:r>
                        </w:p>
                      </w:tc>
                    </w:tr>
                    <w:tr w14:paraId="1F7BFE13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0187C" w:rsidRPr="00691EE4" w14:paraId="5663FDF0" w14:textId="77777777">
                          <w:pPr>
                            <w:rPr>
                              <w:color w:val="auto"/>
                            </w:rPr>
                          </w:pPr>
                          <w:r w:rsidRPr="00691EE4">
                            <w:rPr>
                              <w:color w:val="auto"/>
                            </w:rP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1257B3" w:rsidRPr="00691EE4" w14:paraId="5511B6CE" w14:textId="77777777">
                          <w:pPr>
                            <w:rPr>
                              <w:color w:val="auto"/>
                            </w:rPr>
                          </w:pPr>
                          <w:bookmarkStart w:id="2" w:name="_Hlk215228977"/>
                          <w:r w:rsidRPr="00691EE4">
                            <w:rPr>
                              <w:color w:val="auto"/>
                            </w:rPr>
                            <w:t>Tweede v</w:t>
                          </w:r>
                          <w:r w:rsidRPr="00691EE4" w:rsidR="009B08E9">
                            <w:rPr>
                              <w:color w:val="auto"/>
                            </w:rPr>
                            <w:t xml:space="preserve">oortgangsrapportage ABRO-programma (Algemene Beveiligingseisen voor Rijksoverheidsopdrachten) </w:t>
                          </w:r>
                        </w:p>
                        <w:bookmarkEnd w:id="2"/>
                        <w:p w:rsidR="00A52A6D" w:rsidRPr="00691EE4" w14:paraId="239ED5C7" w14:textId="77777777">
                          <w:pPr>
                            <w:rPr>
                              <w:color w:val="auto"/>
                            </w:rPr>
                          </w:pPr>
                        </w:p>
                      </w:tc>
                    </w:tr>
                  </w:tbl>
                  <w:p w:rsidR="006B56A6" w14:paraId="72CEDD04" w14:textId="77777777"/>
                </w:txbxContent>
              </v:textbox>
              <w10:wrap anchorx="margin"/>
              <w10:anchorlock/>
            </v:shape>
          </w:pict>
        </mc:Fallback>
      </mc:AlternateContent>
    </w:r>
    <w:r w:rsidRPr="00691EE4"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0187C" w14:textId="77777777">
                          <w:pPr>
                            <w:pStyle w:val="WitregelW2"/>
                          </w:pPr>
                        </w:p>
                        <w:p w:rsidR="0060187C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  <w:r w:rsidR="00691EE4">
                            <w:br/>
                          </w:r>
                          <w:bookmarkStart w:id="3" w:name="_Hlk215228986"/>
                          <w:r w:rsidRPr="00691EE4" w:rsidR="00691EE4">
                            <w:rPr>
                              <w:b w:val="0"/>
                              <w:bCs/>
                            </w:rPr>
                            <w:t>2025-0000661058</w:t>
                          </w:r>
                        </w:p>
                        <w:bookmarkEnd w:id="3"/>
                        <w:p w:rsidR="00220CD4" w14:textId="77777777">
                          <w:pPr>
                            <w:pStyle w:val="Referentiegegevensbold"/>
                          </w:pPr>
                        </w:p>
                        <w:p w:rsidR="0060187C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:rsidR="00215BC4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style="width:100.6pt;height:630.7pt;margin-top:153.9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60187C" w14:paraId="31F71482" w14:textId="77777777">
                    <w:pPr>
                      <w:pStyle w:val="WitregelW2"/>
                    </w:pPr>
                  </w:p>
                  <w:p w:rsidR="0060187C" w14:paraId="6EDA9C49" w14:textId="77777777">
                    <w:pPr>
                      <w:pStyle w:val="Referentiegegevensbold"/>
                    </w:pPr>
                    <w:r>
                      <w:t>Onze referentie</w:t>
                    </w:r>
                    <w:r w:rsidR="00691EE4">
                      <w:br/>
                    </w:r>
                    <w:bookmarkStart w:id="3" w:name="_Hlk215228986"/>
                    <w:r w:rsidRPr="00691EE4" w:rsidR="00691EE4">
                      <w:rPr>
                        <w:b w:val="0"/>
                        <w:bCs/>
                      </w:rPr>
                      <w:t>2025-0000661058</w:t>
                    </w:r>
                  </w:p>
                  <w:bookmarkEnd w:id="3"/>
                  <w:p w:rsidR="00220CD4" w14:paraId="53AA8D49" w14:textId="77777777">
                    <w:pPr>
                      <w:pStyle w:val="Referentiegegevensbold"/>
                    </w:pPr>
                  </w:p>
                  <w:p w:rsidR="0060187C" w14:paraId="50FB1198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 w:rsidR="00215BC4" w14:paraId="4ADED985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Pr="00691EE4"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15BC4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215BC4" w14:paraId="0D2BB2ED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Pr="00691EE4"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B56A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6B56A6" w14:paraId="0CA34967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81B70"/>
    <w:multiLevelType w:val="hybridMultilevel"/>
    <w:tmpl w:val="ABD45C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353D3"/>
    <w:multiLevelType w:val="hybridMultilevel"/>
    <w:tmpl w:val="3A648B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14B5E"/>
    <w:multiLevelType w:val="hybridMultilevel"/>
    <w:tmpl w:val="3CD4E1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CB7A1"/>
    <w:multiLevelType w:val="multilevel"/>
    <w:tmpl w:val="CF01E06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>
    <w:nsid w:val="1856406E"/>
    <w:multiLevelType w:val="hybridMultilevel"/>
    <w:tmpl w:val="B36A6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0FCB0"/>
    <w:multiLevelType w:val="multilevel"/>
    <w:tmpl w:val="801C40C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389445AF"/>
    <w:multiLevelType w:val="hybridMultilevel"/>
    <w:tmpl w:val="2430AE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6E7E96"/>
    <w:multiLevelType w:val="hybridMultilevel"/>
    <w:tmpl w:val="241CA8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32109"/>
    <w:multiLevelType w:val="hybridMultilevel"/>
    <w:tmpl w:val="2E8623F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6653F43C"/>
    <w:multiLevelType w:val="multilevel"/>
    <w:tmpl w:val="428B3EF2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Jc w:val="left"/>
      <w:pPr>
        <w:ind w:left="0" w:firstLine="0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0">
    <w:nsid w:val="66D813CD"/>
    <w:multiLevelType w:val="multilevel"/>
    <w:tmpl w:val="5FF0A40F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1">
    <w:nsid w:val="71423D0D"/>
    <w:multiLevelType w:val="hybridMultilevel"/>
    <w:tmpl w:val="876484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8779F9"/>
    <w:multiLevelType w:val="multilevel"/>
    <w:tmpl w:val="54AEE32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968201653">
    <w:abstractNumId w:val="10"/>
  </w:num>
  <w:num w:numId="2" w16cid:durableId="2028293835">
    <w:abstractNumId w:val="3"/>
  </w:num>
  <w:num w:numId="3" w16cid:durableId="2024938610">
    <w:abstractNumId w:val="12"/>
  </w:num>
  <w:num w:numId="4" w16cid:durableId="1780906556">
    <w:abstractNumId w:val="9"/>
  </w:num>
  <w:num w:numId="5" w16cid:durableId="889920397">
    <w:abstractNumId w:val="5"/>
  </w:num>
  <w:num w:numId="6" w16cid:durableId="1149440306">
    <w:abstractNumId w:val="4"/>
  </w:num>
  <w:num w:numId="7" w16cid:durableId="929655866">
    <w:abstractNumId w:val="6"/>
  </w:num>
  <w:num w:numId="8" w16cid:durableId="566234594">
    <w:abstractNumId w:val="7"/>
  </w:num>
  <w:num w:numId="9" w16cid:durableId="253245446">
    <w:abstractNumId w:val="1"/>
  </w:num>
  <w:num w:numId="10" w16cid:durableId="1122269231">
    <w:abstractNumId w:val="2"/>
  </w:num>
  <w:num w:numId="11" w16cid:durableId="507141986">
    <w:abstractNumId w:val="11"/>
  </w:num>
  <w:num w:numId="12" w16cid:durableId="313217594">
    <w:abstractNumId w:val="8"/>
  </w:num>
  <w:num w:numId="13" w16cid:durableId="2002196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87C"/>
    <w:rsid w:val="00027093"/>
    <w:rsid w:val="000464B8"/>
    <w:rsid w:val="00080155"/>
    <w:rsid w:val="00083A7E"/>
    <w:rsid w:val="000A5F0F"/>
    <w:rsid w:val="000B18EA"/>
    <w:rsid w:val="000F23D8"/>
    <w:rsid w:val="000F505F"/>
    <w:rsid w:val="000F78DE"/>
    <w:rsid w:val="001213AC"/>
    <w:rsid w:val="001257B3"/>
    <w:rsid w:val="00130485"/>
    <w:rsid w:val="00133F46"/>
    <w:rsid w:val="001904E2"/>
    <w:rsid w:val="00193F28"/>
    <w:rsid w:val="001B5007"/>
    <w:rsid w:val="001B5861"/>
    <w:rsid w:val="00202852"/>
    <w:rsid w:val="00215BC4"/>
    <w:rsid w:val="00220CD4"/>
    <w:rsid w:val="002263A1"/>
    <w:rsid w:val="00245DD8"/>
    <w:rsid w:val="00286FD4"/>
    <w:rsid w:val="002A4740"/>
    <w:rsid w:val="002B210D"/>
    <w:rsid w:val="002B2A89"/>
    <w:rsid w:val="002B70BA"/>
    <w:rsid w:val="003317EA"/>
    <w:rsid w:val="003511BD"/>
    <w:rsid w:val="00360E71"/>
    <w:rsid w:val="00391D1A"/>
    <w:rsid w:val="003A4B2F"/>
    <w:rsid w:val="003B0FCF"/>
    <w:rsid w:val="003B75F5"/>
    <w:rsid w:val="003C22FF"/>
    <w:rsid w:val="00403725"/>
    <w:rsid w:val="004113AB"/>
    <w:rsid w:val="00420B10"/>
    <w:rsid w:val="00426DD0"/>
    <w:rsid w:val="00473E24"/>
    <w:rsid w:val="004777C8"/>
    <w:rsid w:val="004A3594"/>
    <w:rsid w:val="004C60AB"/>
    <w:rsid w:val="005350FA"/>
    <w:rsid w:val="005603A8"/>
    <w:rsid w:val="005606E5"/>
    <w:rsid w:val="00594192"/>
    <w:rsid w:val="005B1C29"/>
    <w:rsid w:val="005C73BB"/>
    <w:rsid w:val="005E00E2"/>
    <w:rsid w:val="005E7A57"/>
    <w:rsid w:val="0060187C"/>
    <w:rsid w:val="00633450"/>
    <w:rsid w:val="00635D02"/>
    <w:rsid w:val="0066412E"/>
    <w:rsid w:val="00683856"/>
    <w:rsid w:val="00691EE4"/>
    <w:rsid w:val="006B56A6"/>
    <w:rsid w:val="007035AB"/>
    <w:rsid w:val="00733D43"/>
    <w:rsid w:val="0074295D"/>
    <w:rsid w:val="00766B44"/>
    <w:rsid w:val="007B3559"/>
    <w:rsid w:val="007C2DA0"/>
    <w:rsid w:val="007D482D"/>
    <w:rsid w:val="00833F67"/>
    <w:rsid w:val="00882B14"/>
    <w:rsid w:val="008956D9"/>
    <w:rsid w:val="00897BDE"/>
    <w:rsid w:val="008A2C28"/>
    <w:rsid w:val="008D16BD"/>
    <w:rsid w:val="0096668A"/>
    <w:rsid w:val="009757D8"/>
    <w:rsid w:val="009806E8"/>
    <w:rsid w:val="009860BB"/>
    <w:rsid w:val="009964B8"/>
    <w:rsid w:val="009B08E9"/>
    <w:rsid w:val="009C3BEF"/>
    <w:rsid w:val="009C6273"/>
    <w:rsid w:val="00A377FF"/>
    <w:rsid w:val="00A50013"/>
    <w:rsid w:val="00A52A6D"/>
    <w:rsid w:val="00A62F5B"/>
    <w:rsid w:val="00A939B5"/>
    <w:rsid w:val="00AA56E9"/>
    <w:rsid w:val="00AB50F6"/>
    <w:rsid w:val="00AB6BA3"/>
    <w:rsid w:val="00AD2050"/>
    <w:rsid w:val="00AE79A6"/>
    <w:rsid w:val="00B048E7"/>
    <w:rsid w:val="00B05EA5"/>
    <w:rsid w:val="00B11178"/>
    <w:rsid w:val="00B409D4"/>
    <w:rsid w:val="00B519CF"/>
    <w:rsid w:val="00B523A7"/>
    <w:rsid w:val="00B574C7"/>
    <w:rsid w:val="00B713B0"/>
    <w:rsid w:val="00BC2602"/>
    <w:rsid w:val="00BD3580"/>
    <w:rsid w:val="00BD4DB7"/>
    <w:rsid w:val="00BF1ACA"/>
    <w:rsid w:val="00BF3202"/>
    <w:rsid w:val="00C60DC4"/>
    <w:rsid w:val="00C61E1E"/>
    <w:rsid w:val="00C72911"/>
    <w:rsid w:val="00C95090"/>
    <w:rsid w:val="00C9526C"/>
    <w:rsid w:val="00CF4C86"/>
    <w:rsid w:val="00D2570A"/>
    <w:rsid w:val="00D43C96"/>
    <w:rsid w:val="00D87D83"/>
    <w:rsid w:val="00DA0941"/>
    <w:rsid w:val="00DC5A2A"/>
    <w:rsid w:val="00DE584D"/>
    <w:rsid w:val="00E21F52"/>
    <w:rsid w:val="00E3560D"/>
    <w:rsid w:val="00E4179B"/>
    <w:rsid w:val="00E47937"/>
    <w:rsid w:val="00E85819"/>
    <w:rsid w:val="00E92F5D"/>
    <w:rsid w:val="00EA2E11"/>
    <w:rsid w:val="00EB018F"/>
    <w:rsid w:val="00ED57AA"/>
    <w:rsid w:val="00EF3AF3"/>
    <w:rsid w:val="00F71FA2"/>
    <w:rsid w:val="00F91620"/>
    <w:rsid w:val="00FA7D46"/>
    <w:rsid w:val="00FD6CB4"/>
    <w:rsid w:val="00FE0C58"/>
    <w:rsid w:val="00FF1C07"/>
    <w:rsid w:val="00FF3293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AAEC0B"/>
  <w15:docId w15:val="{90771A85-8E3A-4CDD-BBFF-FD29C135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  <w:pPr>
      <w:spacing w:line="240" w:lineRule="exact"/>
    </w:pPr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Normal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Normal"/>
    <w:next w:val="Normal"/>
    <w:pPr>
      <w:spacing w:before="389" w:line="540" w:lineRule="exact"/>
    </w:pPr>
    <w:rPr>
      <w:b/>
      <w:sz w:val="54"/>
      <w:szCs w:val="54"/>
    </w:r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Normal"/>
    <w:next w:val="Normal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FF1C0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FF1C07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FF1C0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FF1C07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VoetnoottekstChar"/>
    <w:uiPriority w:val="99"/>
    <w:semiHidden/>
    <w:unhideWhenUsed/>
    <w:rsid w:val="00FF1C07"/>
    <w:pPr>
      <w:spacing w:line="240" w:lineRule="auto"/>
      <w:textAlignment w:val="auto"/>
    </w:pPr>
    <w:rPr>
      <w:sz w:val="20"/>
      <w:szCs w:val="20"/>
    </w:rPr>
  </w:style>
  <w:style w:type="character" w:customStyle="1" w:styleId="VoetnoottekstChar">
    <w:name w:val="Voetnoottekst Char"/>
    <w:basedOn w:val="DefaultParagraphFont"/>
    <w:link w:val="FootnoteText"/>
    <w:uiPriority w:val="99"/>
    <w:semiHidden/>
    <w:rsid w:val="00FF1C07"/>
    <w:rPr>
      <w:rFonts w:ascii="Verdana" w:hAnsi="Verdana"/>
      <w:color w:val="000000"/>
    </w:rPr>
  </w:style>
  <w:style w:type="paragraph" w:styleId="ListParagraph">
    <w:name w:val="List Paragraph"/>
    <w:basedOn w:val="Normal"/>
    <w:uiPriority w:val="34"/>
    <w:qFormat/>
    <w:rsid w:val="00FF1C07"/>
    <w:pPr>
      <w:autoSpaceDN/>
      <w:spacing w:line="240" w:lineRule="auto"/>
      <w:ind w:left="720"/>
      <w:textAlignment w:val="auto"/>
    </w:pPr>
    <w:rPr>
      <w:rFonts w:ascii="Calibri" w:hAnsi="Calibri" w:eastAsiaTheme="minorHAnsi" w:cs="Calibri"/>
      <w:color w:val="auto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FF1C0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F1C07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Revision">
    <w:name w:val="Revision"/>
    <w:hidden/>
    <w:uiPriority w:val="99"/>
    <w:semiHidden/>
    <w:rsid w:val="005603A8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85819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E8581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E85819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E85819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E85819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1" /><Relationship Type="http://schemas.openxmlformats.org/officeDocument/2006/relationships/header" Target="header1.xml" Id="rId10" /><Relationship Type="http://schemas.openxmlformats.org/officeDocument/2006/relationships/header" Target="header2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settings" Target="settings.xml" Id="rId2" /><Relationship Type="http://schemas.openxmlformats.org/officeDocument/2006/relationships/webSettings" Target="webSettings.xml" Id="rId3" /><Relationship Type="http://schemas.openxmlformats.org/officeDocument/2006/relationships/fontTable" Target="fontTable.xml" Id="rId4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etten.overheid.nl/BWBR0029514/2020-01-01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762</ap:Words>
  <ap:Characters>4192</ap:Characters>
  <ap:DocSecurity>0</ap:DocSecurity>
  <ap:Lines>34</ap:Lines>
  <ap:Paragraphs>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Kamerbrief voortgang ABRO</vt:lpstr>
    </vt:vector>
  </ap:TitlesOfParts>
  <ap:LinksUpToDate>false</ap:LinksUpToDate>
  <ap:CharactersWithSpaces>4945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2025-11-28T12:30:00.0000000Z</dcterms:created>
  <dcterms:modified xsi:type="dcterms:W3CDTF">2025-11-28T12:30:00.0000000Z</dcterms:modified>
  <dc:creator/>
  <lastModifiedBy/>
  <dc:description>------------------------</dc:description>
  <dc:subject/>
  <keywords/>
  <version/>
  <category/>
</coreProperties>
</file>