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152ED3" w:rsidRDefault="00340ECA" w14:paraId="690AFD46" w14:textId="77777777">
      <w:pPr>
        <w:rPr>
          <w:szCs w:val="18"/>
        </w:rPr>
      </w:pPr>
    </w:p>
    <w:p w:rsidR="00D02BA1" w:rsidP="00152ED3" w:rsidRDefault="00D02BA1" w14:paraId="5E894AFF" w14:textId="77777777">
      <w:pPr>
        <w:rPr>
          <w:rFonts w:eastAsia="Aptos"/>
          <w:kern w:val="2"/>
          <w:szCs w:val="18"/>
          <w:lang w:eastAsia="en-US"/>
          <w14:ligatures w14:val="standardContextual"/>
        </w:rPr>
      </w:pPr>
      <w:r w:rsidRPr="008865F0">
        <w:rPr>
          <w:rFonts w:eastAsia="Aptos"/>
          <w:kern w:val="2"/>
          <w:szCs w:val="18"/>
          <w:lang w:eastAsia="en-US"/>
          <w14:ligatures w14:val="standardContextual"/>
        </w:rPr>
        <w:t>Geachte Voorzitter,</w:t>
      </w:r>
    </w:p>
    <w:p w:rsidRPr="008865F0" w:rsidR="00D02BA1" w:rsidP="00152ED3" w:rsidRDefault="00D02BA1" w14:paraId="540F0B47" w14:textId="77777777">
      <w:pPr>
        <w:rPr>
          <w:rFonts w:eastAsia="Aptos"/>
          <w:kern w:val="2"/>
          <w:szCs w:val="18"/>
          <w:lang w:eastAsia="en-US"/>
          <w14:ligatures w14:val="standardContextual"/>
        </w:rPr>
      </w:pPr>
    </w:p>
    <w:p w:rsidR="00D02BA1" w:rsidP="00152ED3" w:rsidRDefault="00D02BA1" w14:paraId="6030792F" w14:textId="77777777">
      <w:pPr>
        <w:rPr>
          <w:rFonts w:eastAsia="Aptos"/>
          <w:kern w:val="2"/>
          <w:szCs w:val="18"/>
          <w:lang w:eastAsia="en-US"/>
          <w14:ligatures w14:val="standardContextual"/>
        </w:rPr>
      </w:pPr>
      <w:r w:rsidRPr="008865F0">
        <w:rPr>
          <w:rFonts w:eastAsia="Aptos"/>
          <w:kern w:val="2"/>
          <w:szCs w:val="18"/>
          <w:lang w:eastAsia="en-US"/>
          <w14:ligatures w14:val="standardContextual"/>
        </w:rPr>
        <w:t xml:space="preserve">Hierbij bied ik u het recent door Wageningen Livestock Research </w:t>
      </w:r>
      <w:r>
        <w:rPr>
          <w:rFonts w:eastAsia="Aptos"/>
          <w:kern w:val="2"/>
          <w:szCs w:val="18"/>
          <w:lang w:eastAsia="en-US"/>
          <w14:ligatures w14:val="standardContextual"/>
        </w:rPr>
        <w:t xml:space="preserve">(WLR) </w:t>
      </w:r>
      <w:r w:rsidRPr="008865F0">
        <w:rPr>
          <w:rFonts w:eastAsia="Aptos"/>
          <w:kern w:val="2"/>
          <w:szCs w:val="18"/>
          <w:lang w:eastAsia="en-US"/>
          <w14:ligatures w14:val="standardContextual"/>
        </w:rPr>
        <w:t xml:space="preserve">afgeronde onderzoek </w:t>
      </w:r>
      <w:r w:rsidRPr="008865F0">
        <w:rPr>
          <w:rFonts w:eastAsia="Aptos"/>
          <w:i/>
          <w:iCs/>
          <w:kern w:val="2"/>
          <w:szCs w:val="18"/>
          <w:lang w:eastAsia="en-US"/>
          <w14:ligatures w14:val="standardContextual"/>
        </w:rPr>
        <w:t>Praktijkvalidatie van het CIGR-model voor CO</w:t>
      </w:r>
      <w:r w:rsidRPr="00F232B8">
        <w:rPr>
          <w:rFonts w:eastAsia="Aptos"/>
          <w:i/>
          <w:iCs/>
          <w:kern w:val="2"/>
          <w:szCs w:val="18"/>
          <w:vertAlign w:val="subscript"/>
          <w:lang w:eastAsia="en-US"/>
          <w14:ligatures w14:val="standardContextual"/>
        </w:rPr>
        <w:t>2</w:t>
      </w:r>
      <w:r w:rsidRPr="008865F0">
        <w:rPr>
          <w:rFonts w:eastAsia="Aptos"/>
          <w:i/>
          <w:iCs/>
          <w:kern w:val="2"/>
          <w:szCs w:val="18"/>
          <w:lang w:eastAsia="en-US"/>
          <w14:ligatures w14:val="standardContextual"/>
        </w:rPr>
        <w:t xml:space="preserve">-productie in stallen met lacterende HF-melkkoeien </w:t>
      </w:r>
      <w:r w:rsidRPr="008865F0">
        <w:rPr>
          <w:rFonts w:eastAsia="Aptos"/>
          <w:kern w:val="2"/>
          <w:szCs w:val="18"/>
          <w:lang w:eastAsia="en-US"/>
          <w14:ligatures w14:val="standardContextual"/>
        </w:rPr>
        <w:t xml:space="preserve">aan. Om de beleidsdoelstellingen rondom stikstof en klimaat in de melkveehouderij te kunnen realiseren, zijn betrouwbare meetmethodes nodig om emissies uit stallen vast te stellen. </w:t>
      </w:r>
      <w:r>
        <w:rPr>
          <w:rFonts w:eastAsia="Aptos"/>
          <w:kern w:val="2"/>
          <w:szCs w:val="18"/>
          <w:lang w:eastAsia="en-US"/>
          <w14:ligatures w14:val="standardContextual"/>
        </w:rPr>
        <w:t xml:space="preserve">In het bijgevoegde rapport beschrijft WLR de uitkomsten van de validatie van een veel gebruikte methode om de stalventilatie van open melkveestallen te kunnen bepalen. </w:t>
      </w:r>
    </w:p>
    <w:p w:rsidR="00152ED3" w:rsidP="00152ED3" w:rsidRDefault="00152ED3" w14:paraId="72F4DC98" w14:textId="77777777">
      <w:pPr>
        <w:rPr>
          <w:rFonts w:eastAsia="Aptos"/>
          <w:kern w:val="2"/>
          <w:szCs w:val="18"/>
          <w:lang w:eastAsia="en-US"/>
          <w14:ligatures w14:val="standardContextual"/>
        </w:rPr>
      </w:pPr>
    </w:p>
    <w:p w:rsidR="00D02BA1" w:rsidP="00152ED3" w:rsidRDefault="00D02BA1" w14:paraId="3EA5EA79" w14:textId="77777777">
      <w:pPr>
        <w:rPr>
          <w:rFonts w:eastAsia="Aptos"/>
          <w:kern w:val="2"/>
          <w:szCs w:val="18"/>
          <w:lang w:eastAsia="en-US"/>
          <w14:ligatures w14:val="standardContextual"/>
        </w:rPr>
      </w:pPr>
      <w:r w:rsidRPr="008865F0">
        <w:rPr>
          <w:rFonts w:eastAsia="Aptos"/>
          <w:kern w:val="2"/>
          <w:szCs w:val="18"/>
          <w:lang w:eastAsia="en-US"/>
          <w14:ligatures w14:val="standardContextual"/>
        </w:rPr>
        <w:t>In deze brief ga ik in op de uitkomsten van het onderzoek en schets ik, mede namens de staatssecretaris van Infrastructuur en Waterstaat</w:t>
      </w:r>
      <w:r>
        <w:rPr>
          <w:rFonts w:eastAsia="Aptos"/>
          <w:kern w:val="2"/>
          <w:szCs w:val="18"/>
          <w:lang w:eastAsia="en-US"/>
          <w14:ligatures w14:val="standardContextual"/>
        </w:rPr>
        <w:t xml:space="preserve"> (</w:t>
      </w:r>
      <w:proofErr w:type="spellStart"/>
      <w:r>
        <w:rPr>
          <w:rFonts w:eastAsia="Aptos"/>
          <w:kern w:val="2"/>
          <w:szCs w:val="18"/>
          <w:lang w:eastAsia="en-US"/>
          <w14:ligatures w14:val="standardContextual"/>
        </w:rPr>
        <w:t>IenW</w:t>
      </w:r>
      <w:proofErr w:type="spellEnd"/>
      <w:r>
        <w:rPr>
          <w:rFonts w:eastAsia="Aptos"/>
          <w:kern w:val="2"/>
          <w:szCs w:val="18"/>
          <w:lang w:eastAsia="en-US"/>
          <w14:ligatures w14:val="standardContextual"/>
        </w:rPr>
        <w:t>)</w:t>
      </w:r>
      <w:r w:rsidRPr="008865F0">
        <w:rPr>
          <w:rFonts w:eastAsia="Aptos"/>
          <w:kern w:val="2"/>
          <w:szCs w:val="18"/>
          <w:lang w:eastAsia="en-US"/>
          <w14:ligatures w14:val="standardContextual"/>
        </w:rPr>
        <w:t xml:space="preserve">, de mogelijke gevolgen </w:t>
      </w:r>
      <w:r>
        <w:rPr>
          <w:rFonts w:eastAsia="Aptos"/>
          <w:kern w:val="2"/>
          <w:szCs w:val="18"/>
          <w:lang w:eastAsia="en-US"/>
          <w14:ligatures w14:val="standardContextual"/>
        </w:rPr>
        <w:t>van de uitkomsten van dit onderzoek. Tevens ga ik in</w:t>
      </w:r>
      <w:r w:rsidRPr="008865F0">
        <w:rPr>
          <w:rFonts w:eastAsia="Aptos"/>
          <w:kern w:val="2"/>
          <w:szCs w:val="18"/>
          <w:lang w:eastAsia="en-US"/>
          <w14:ligatures w14:val="standardContextual"/>
        </w:rPr>
        <w:t xml:space="preserve"> </w:t>
      </w:r>
      <w:r>
        <w:rPr>
          <w:rFonts w:eastAsia="Aptos"/>
          <w:kern w:val="2"/>
          <w:szCs w:val="18"/>
          <w:lang w:eastAsia="en-US"/>
          <w14:ligatures w14:val="standardContextual"/>
        </w:rPr>
        <w:t>op de</w:t>
      </w:r>
      <w:r w:rsidRPr="008865F0">
        <w:rPr>
          <w:rFonts w:eastAsia="Aptos"/>
          <w:kern w:val="2"/>
          <w:szCs w:val="18"/>
          <w:lang w:eastAsia="en-US"/>
          <w14:ligatures w14:val="standardContextual"/>
        </w:rPr>
        <w:t xml:space="preserve"> lopende en te nemen acties om</w:t>
      </w:r>
      <w:r>
        <w:rPr>
          <w:rFonts w:eastAsia="Aptos"/>
          <w:kern w:val="2"/>
          <w:szCs w:val="18"/>
          <w:lang w:eastAsia="en-US"/>
          <w14:ligatures w14:val="standardContextual"/>
        </w:rPr>
        <w:t>,</w:t>
      </w:r>
      <w:r w:rsidRPr="008865F0">
        <w:rPr>
          <w:rFonts w:eastAsia="Aptos"/>
          <w:kern w:val="2"/>
          <w:szCs w:val="18"/>
          <w:lang w:eastAsia="en-US"/>
          <w14:ligatures w14:val="standardContextual"/>
        </w:rPr>
        <w:t xml:space="preserve"> waar nodig</w:t>
      </w:r>
      <w:r>
        <w:rPr>
          <w:rFonts w:eastAsia="Aptos"/>
          <w:kern w:val="2"/>
          <w:szCs w:val="18"/>
          <w:lang w:eastAsia="en-US"/>
          <w14:ligatures w14:val="standardContextual"/>
        </w:rPr>
        <w:t>,</w:t>
      </w:r>
      <w:r w:rsidRPr="008865F0">
        <w:rPr>
          <w:rFonts w:eastAsia="Aptos"/>
          <w:kern w:val="2"/>
          <w:szCs w:val="18"/>
          <w:lang w:eastAsia="en-US"/>
          <w14:ligatures w14:val="standardContextual"/>
        </w:rPr>
        <w:t xml:space="preserve"> die gevolgen nader te duiden.</w:t>
      </w:r>
    </w:p>
    <w:p w:rsidRPr="008865F0" w:rsidR="00152ED3" w:rsidP="00152ED3" w:rsidRDefault="00152ED3" w14:paraId="53DB27B0" w14:textId="77777777">
      <w:pPr>
        <w:rPr>
          <w:rFonts w:eastAsia="Aptos"/>
          <w:kern w:val="2"/>
          <w:szCs w:val="18"/>
          <w:lang w:eastAsia="en-US"/>
          <w14:ligatures w14:val="standardContextual"/>
        </w:rPr>
      </w:pPr>
    </w:p>
    <w:p w:rsidRPr="008865F0" w:rsidR="00D02BA1" w:rsidP="00152ED3" w:rsidRDefault="00D02BA1" w14:paraId="7E20FB18" w14:textId="77777777">
      <w:pPr>
        <w:rPr>
          <w:rFonts w:eastAsia="Aptos"/>
          <w:b/>
          <w:bCs/>
          <w:kern w:val="2"/>
          <w:szCs w:val="18"/>
          <w:lang w:eastAsia="en-US"/>
          <w14:ligatures w14:val="standardContextual"/>
        </w:rPr>
      </w:pPr>
      <w:r w:rsidRPr="008865F0">
        <w:rPr>
          <w:rFonts w:eastAsia="Aptos"/>
          <w:b/>
          <w:bCs/>
          <w:kern w:val="2"/>
          <w:szCs w:val="18"/>
          <w:lang w:eastAsia="en-US"/>
          <w14:ligatures w14:val="standardContextual"/>
        </w:rPr>
        <w:t>Samenvatting</w:t>
      </w:r>
      <w:r>
        <w:rPr>
          <w:rFonts w:eastAsia="Aptos"/>
          <w:b/>
          <w:bCs/>
          <w:kern w:val="2"/>
          <w:szCs w:val="18"/>
          <w:lang w:eastAsia="en-US"/>
          <w14:ligatures w14:val="standardContextual"/>
        </w:rPr>
        <w:t xml:space="preserve"> en toelichting bij het</w:t>
      </w:r>
      <w:r w:rsidRPr="008865F0">
        <w:rPr>
          <w:rFonts w:eastAsia="Aptos"/>
          <w:b/>
          <w:bCs/>
          <w:kern w:val="2"/>
          <w:szCs w:val="18"/>
          <w:lang w:eastAsia="en-US"/>
          <w14:ligatures w14:val="standardContextual"/>
        </w:rPr>
        <w:t xml:space="preserve"> rapport</w:t>
      </w:r>
    </w:p>
    <w:p w:rsidR="00D02BA1" w:rsidP="00152ED3" w:rsidRDefault="00D02BA1" w14:paraId="524DD170" w14:textId="77777777">
      <w:pPr>
        <w:rPr>
          <w:rFonts w:eastAsia="Aptos"/>
          <w:kern w:val="2"/>
          <w:szCs w:val="18"/>
          <w:lang w:eastAsia="en-US"/>
          <w14:ligatures w14:val="standardContextual"/>
        </w:rPr>
      </w:pPr>
      <w:r>
        <w:rPr>
          <w:rFonts w:eastAsia="Aptos"/>
          <w:kern w:val="2"/>
          <w:szCs w:val="18"/>
          <w:lang w:eastAsia="en-US"/>
          <w14:ligatures w14:val="standardContextual"/>
        </w:rPr>
        <w:t>Om emissie van ammoniak uit stallen te kunnen bepalen, zijn twee zaken nodig. Enerzijds de concentratie van ammoniak in de stal en anderzijds de ventilatie van de stal, oftewel de hoeveelheid lucht die door de stal gaat. Op basis van deze gegevens kan berekend worden hoeveel ammoniakemissie er uit een stal komt, namelijk door de concentratie te vermenigvuldigen met de hoeveelheid ventilatie. Gesloten stallen worden doorgaans mechanisch geventileerd waardoor het mogelijk is de ventilatie te bepalen via de ventilator.</w:t>
      </w:r>
      <w:r w:rsidRPr="008865F0">
        <w:rPr>
          <w:rFonts w:eastAsia="Aptos"/>
          <w:kern w:val="2"/>
          <w:szCs w:val="18"/>
          <w:lang w:eastAsia="en-US"/>
          <w14:ligatures w14:val="standardContextual"/>
        </w:rPr>
        <w:t xml:space="preserve"> De stalventilatie </w:t>
      </w:r>
      <w:r>
        <w:rPr>
          <w:rFonts w:eastAsia="Aptos"/>
          <w:kern w:val="2"/>
          <w:szCs w:val="18"/>
          <w:lang w:eastAsia="en-US"/>
          <w14:ligatures w14:val="standardContextual"/>
        </w:rPr>
        <w:t xml:space="preserve">bij open melkveestallen </w:t>
      </w:r>
      <w:r w:rsidRPr="008865F0">
        <w:rPr>
          <w:rFonts w:eastAsia="Aptos"/>
          <w:kern w:val="2"/>
          <w:szCs w:val="18"/>
          <w:lang w:eastAsia="en-US"/>
          <w14:ligatures w14:val="standardContextual"/>
        </w:rPr>
        <w:t xml:space="preserve">wordt bepaald </w:t>
      </w:r>
      <w:r>
        <w:rPr>
          <w:rFonts w:eastAsia="Aptos"/>
          <w:kern w:val="2"/>
          <w:szCs w:val="18"/>
          <w:lang w:eastAsia="en-US"/>
          <w14:ligatures w14:val="standardContextual"/>
        </w:rPr>
        <w:t xml:space="preserve">met een internationaal gebruikte methode van </w:t>
      </w:r>
      <w:r w:rsidRPr="008865F0">
        <w:rPr>
          <w:rFonts w:eastAsia="Aptos"/>
          <w:kern w:val="2"/>
          <w:szCs w:val="18"/>
          <w:lang w:eastAsia="en-US"/>
          <w14:ligatures w14:val="standardContextual"/>
        </w:rPr>
        <w:t xml:space="preserve">de Internationale Commissie voor Landbouw- en </w:t>
      </w:r>
      <w:proofErr w:type="spellStart"/>
      <w:r w:rsidRPr="008865F0">
        <w:rPr>
          <w:rFonts w:eastAsia="Aptos"/>
          <w:kern w:val="2"/>
          <w:szCs w:val="18"/>
          <w:lang w:eastAsia="en-US"/>
          <w14:ligatures w14:val="standardContextual"/>
        </w:rPr>
        <w:t>Biosysteemtechniek</w:t>
      </w:r>
      <w:proofErr w:type="spellEnd"/>
      <w:r>
        <w:rPr>
          <w:rFonts w:eastAsia="Aptos"/>
          <w:kern w:val="2"/>
          <w:szCs w:val="18"/>
          <w:lang w:eastAsia="en-US"/>
          <w14:ligatures w14:val="standardContextual"/>
        </w:rPr>
        <w:t xml:space="preserve"> (CIGR). Bij deze methode wordt CO</w:t>
      </w:r>
      <w:r w:rsidRPr="00BA5C8C">
        <w:rPr>
          <w:rFonts w:eastAsia="Aptos"/>
          <w:kern w:val="2"/>
          <w:szCs w:val="18"/>
          <w:vertAlign w:val="subscript"/>
          <w:lang w:eastAsia="en-US"/>
          <w14:ligatures w14:val="standardContextual"/>
        </w:rPr>
        <w:t>2</w:t>
      </w:r>
      <w:r>
        <w:rPr>
          <w:rFonts w:eastAsia="Aptos"/>
          <w:kern w:val="2"/>
          <w:szCs w:val="18"/>
          <w:lang w:eastAsia="en-US"/>
          <w14:ligatures w14:val="standardContextual"/>
        </w:rPr>
        <w:t xml:space="preserve"> gebruikt als tracergas</w:t>
      </w:r>
      <w:r w:rsidRPr="001F49A6">
        <w:rPr>
          <w:rFonts w:eastAsia="Aptos"/>
          <w:kern w:val="2"/>
          <w:szCs w:val="18"/>
          <w:lang w:eastAsia="en-US"/>
          <w14:ligatures w14:val="standardContextual"/>
        </w:rPr>
        <w:t>, wat betekent dat het ons wat vertelt over het verlies van andere gassen uit stallen</w:t>
      </w:r>
      <w:r>
        <w:rPr>
          <w:rFonts w:eastAsia="Aptos"/>
          <w:kern w:val="2"/>
          <w:szCs w:val="18"/>
          <w:lang w:eastAsia="en-US"/>
          <w14:ligatures w14:val="standardContextual"/>
        </w:rPr>
        <w:t>.</w:t>
      </w:r>
      <w:r w:rsidRPr="001F49A6">
        <w:rPr>
          <w:rFonts w:eastAsia="Aptos"/>
          <w:kern w:val="2"/>
          <w:szCs w:val="18"/>
          <w:lang w:eastAsia="en-US"/>
          <w14:ligatures w14:val="standardContextual"/>
        </w:rPr>
        <w:t xml:space="preserve"> </w:t>
      </w:r>
      <w:r>
        <w:rPr>
          <w:rFonts w:eastAsia="Aptos"/>
          <w:kern w:val="2"/>
          <w:szCs w:val="18"/>
          <w:lang w:eastAsia="en-US"/>
          <w14:ligatures w14:val="standardContextual"/>
        </w:rPr>
        <w:t>De CO</w:t>
      </w:r>
      <w:r>
        <w:rPr>
          <w:rFonts w:eastAsia="Aptos"/>
          <w:kern w:val="2"/>
          <w:szCs w:val="18"/>
          <w:vertAlign w:val="subscript"/>
          <w:lang w:eastAsia="en-US"/>
          <w14:ligatures w14:val="standardContextual"/>
        </w:rPr>
        <w:t>2</w:t>
      </w:r>
      <w:r>
        <w:rPr>
          <w:rFonts w:eastAsia="Aptos"/>
          <w:kern w:val="2"/>
          <w:szCs w:val="18"/>
          <w:lang w:eastAsia="en-US"/>
          <w14:ligatures w14:val="standardContextual"/>
        </w:rPr>
        <w:t>-productie in de stal wordt berekend aan de hand van de dier- en mestkenmerken. Vervolgens wordt de CO</w:t>
      </w:r>
      <w:r>
        <w:rPr>
          <w:rFonts w:eastAsia="Aptos"/>
          <w:kern w:val="2"/>
          <w:szCs w:val="18"/>
          <w:vertAlign w:val="subscript"/>
          <w:lang w:eastAsia="en-US"/>
          <w14:ligatures w14:val="standardContextual"/>
        </w:rPr>
        <w:t>2</w:t>
      </w:r>
      <w:r>
        <w:rPr>
          <w:rFonts w:eastAsia="Aptos"/>
          <w:kern w:val="2"/>
          <w:szCs w:val="18"/>
          <w:lang w:eastAsia="en-US"/>
          <w14:ligatures w14:val="standardContextual"/>
        </w:rPr>
        <w:t xml:space="preserve">-concentratie gemeten binnen en net buiten de stal. Met het verschil in </w:t>
      </w:r>
      <w:r w:rsidRPr="00FC5AED">
        <w:rPr>
          <w:rFonts w:eastAsia="Aptos"/>
          <w:kern w:val="2"/>
          <w:szCs w:val="18"/>
          <w:lang w:eastAsia="en-US"/>
          <w14:ligatures w14:val="standardContextual"/>
        </w:rPr>
        <w:t>CO</w:t>
      </w:r>
      <w:r>
        <w:rPr>
          <w:rFonts w:eastAsia="Aptos"/>
          <w:kern w:val="2"/>
          <w:szCs w:val="18"/>
          <w:vertAlign w:val="subscript"/>
          <w:lang w:eastAsia="en-US"/>
          <w14:ligatures w14:val="standardContextual"/>
        </w:rPr>
        <w:t>2-</w:t>
      </w:r>
      <w:r>
        <w:rPr>
          <w:rFonts w:eastAsia="Aptos"/>
          <w:kern w:val="2"/>
          <w:szCs w:val="18"/>
          <w:lang w:eastAsia="en-US"/>
          <w14:ligatures w14:val="standardContextual"/>
        </w:rPr>
        <w:t>c</w:t>
      </w:r>
      <w:r w:rsidRPr="00FC5AED">
        <w:rPr>
          <w:rFonts w:eastAsia="Aptos"/>
          <w:kern w:val="2"/>
          <w:szCs w:val="18"/>
          <w:lang w:eastAsia="en-US"/>
          <w14:ligatures w14:val="standardContextual"/>
        </w:rPr>
        <w:t>oncentratie</w:t>
      </w:r>
      <w:r>
        <w:rPr>
          <w:rFonts w:eastAsia="Aptos"/>
          <w:kern w:val="2"/>
          <w:szCs w:val="18"/>
          <w:lang w:eastAsia="en-US"/>
          <w14:ligatures w14:val="standardContextual"/>
        </w:rPr>
        <w:t xml:space="preserve"> wordt de ventilatie bepaald. </w:t>
      </w:r>
    </w:p>
    <w:p w:rsidR="00152ED3" w:rsidP="00152ED3" w:rsidRDefault="00152ED3" w14:paraId="72B910A4" w14:textId="77777777">
      <w:pPr>
        <w:rPr>
          <w:rFonts w:eastAsia="Aptos"/>
          <w:kern w:val="2"/>
          <w:szCs w:val="18"/>
          <w:lang w:eastAsia="en-US"/>
          <w14:ligatures w14:val="standardContextual"/>
        </w:rPr>
      </w:pPr>
    </w:p>
    <w:p w:rsidR="00D02BA1" w:rsidP="00152ED3" w:rsidRDefault="00D02BA1" w14:paraId="0E688A23" w14:textId="77777777">
      <w:pPr>
        <w:rPr>
          <w:rFonts w:eastAsia="Aptos"/>
          <w:kern w:val="2"/>
          <w:szCs w:val="18"/>
          <w:lang w:eastAsia="en-US"/>
          <w14:ligatures w14:val="standardContextual"/>
        </w:rPr>
      </w:pPr>
      <w:r>
        <w:rPr>
          <w:rFonts w:eastAsia="Aptos"/>
          <w:kern w:val="2"/>
          <w:szCs w:val="18"/>
          <w:lang w:eastAsia="en-US"/>
          <w14:ligatures w14:val="standardContextual"/>
        </w:rPr>
        <w:t>Voor melkvee was de CIGR-methode echter nog nooit vergeleken met de mechanische ventilatie (praktijkvalidatie). WLR heeft dit onderzoek nu uitgevoerd</w:t>
      </w:r>
      <w:r w:rsidRPr="00BA5C8C">
        <w:rPr>
          <w:rFonts w:eastAsia="Aptos"/>
          <w:kern w:val="2"/>
          <w:szCs w:val="18"/>
          <w:lang w:eastAsia="en-US"/>
          <w14:ligatures w14:val="standardContextual"/>
        </w:rPr>
        <w:t xml:space="preserve"> </w:t>
      </w:r>
      <w:r>
        <w:rPr>
          <w:rFonts w:eastAsia="Aptos"/>
          <w:kern w:val="2"/>
          <w:szCs w:val="18"/>
          <w:lang w:eastAsia="en-US"/>
          <w14:ligatures w14:val="standardContextual"/>
        </w:rPr>
        <w:t>o</w:t>
      </w:r>
      <w:r w:rsidRPr="00BA5C8C">
        <w:rPr>
          <w:rFonts w:eastAsia="Aptos"/>
          <w:kern w:val="2"/>
          <w:szCs w:val="18"/>
          <w:lang w:eastAsia="en-US"/>
          <w14:ligatures w14:val="standardContextual"/>
        </w:rPr>
        <w:t xml:space="preserve">p onderzoekscentrum </w:t>
      </w:r>
      <w:proofErr w:type="spellStart"/>
      <w:r w:rsidRPr="00BA5C8C">
        <w:rPr>
          <w:rFonts w:eastAsia="Aptos"/>
          <w:kern w:val="2"/>
          <w:szCs w:val="18"/>
          <w:lang w:eastAsia="en-US"/>
          <w14:ligatures w14:val="standardContextual"/>
        </w:rPr>
        <w:t>Dairy</w:t>
      </w:r>
      <w:proofErr w:type="spellEnd"/>
      <w:r w:rsidRPr="00BA5C8C">
        <w:rPr>
          <w:rFonts w:eastAsia="Aptos"/>
          <w:kern w:val="2"/>
          <w:szCs w:val="18"/>
          <w:lang w:eastAsia="en-US"/>
          <w14:ligatures w14:val="standardContextual"/>
        </w:rPr>
        <w:t xml:space="preserve"> Campus in Leeuwarden</w:t>
      </w:r>
      <w:r>
        <w:rPr>
          <w:rFonts w:eastAsia="Aptos"/>
          <w:kern w:val="2"/>
          <w:szCs w:val="18"/>
          <w:lang w:eastAsia="en-US"/>
          <w14:ligatures w14:val="standardContextual"/>
        </w:rPr>
        <w:t xml:space="preserve">. </w:t>
      </w:r>
      <w:r w:rsidRPr="00BA5C8C">
        <w:rPr>
          <w:rFonts w:eastAsia="Aptos"/>
          <w:kern w:val="2"/>
          <w:szCs w:val="18"/>
          <w:lang w:eastAsia="en-US"/>
          <w14:ligatures w14:val="standardContextual"/>
        </w:rPr>
        <w:t xml:space="preserve">De stallen </w:t>
      </w:r>
      <w:r>
        <w:rPr>
          <w:rFonts w:eastAsia="Aptos"/>
          <w:kern w:val="2"/>
          <w:szCs w:val="18"/>
          <w:lang w:eastAsia="en-US"/>
          <w14:ligatures w14:val="standardContextual"/>
        </w:rPr>
        <w:t xml:space="preserve">van de </w:t>
      </w:r>
      <w:proofErr w:type="spellStart"/>
      <w:r>
        <w:rPr>
          <w:rFonts w:eastAsia="Aptos"/>
          <w:kern w:val="2"/>
          <w:szCs w:val="18"/>
          <w:lang w:eastAsia="en-US"/>
          <w14:ligatures w14:val="standardContextual"/>
        </w:rPr>
        <w:t>Dairy</w:t>
      </w:r>
      <w:proofErr w:type="spellEnd"/>
      <w:r>
        <w:rPr>
          <w:rFonts w:eastAsia="Aptos"/>
          <w:kern w:val="2"/>
          <w:szCs w:val="18"/>
          <w:lang w:eastAsia="en-US"/>
          <w14:ligatures w14:val="standardContextual"/>
        </w:rPr>
        <w:t xml:space="preserve"> </w:t>
      </w:r>
      <w:r>
        <w:rPr>
          <w:rFonts w:eastAsia="Aptos"/>
          <w:kern w:val="2"/>
          <w:szCs w:val="18"/>
          <w:lang w:eastAsia="en-US"/>
          <w14:ligatures w14:val="standardContextual"/>
        </w:rPr>
        <w:lastRenderedPageBreak/>
        <w:t xml:space="preserve">Campus </w:t>
      </w:r>
      <w:r w:rsidRPr="00BA5C8C">
        <w:rPr>
          <w:rFonts w:eastAsia="Aptos"/>
          <w:kern w:val="2"/>
          <w:szCs w:val="18"/>
          <w:lang w:eastAsia="en-US"/>
          <w14:ligatures w14:val="standardContextual"/>
        </w:rPr>
        <w:t>kunnen namelijk ook mechanisch worden geventileerd</w:t>
      </w:r>
      <w:r>
        <w:rPr>
          <w:rFonts w:eastAsia="Aptos"/>
          <w:kern w:val="2"/>
          <w:szCs w:val="18"/>
          <w:lang w:eastAsia="en-US"/>
          <w14:ligatures w14:val="standardContextual"/>
        </w:rPr>
        <w:t xml:space="preserve">, waardoor de vergelijking mogelijk was. </w:t>
      </w:r>
      <w:r w:rsidRPr="00481C9C">
        <w:rPr>
          <w:rFonts w:eastAsia="Aptos"/>
          <w:kern w:val="2"/>
          <w:szCs w:val="18"/>
          <w:lang w:eastAsia="en-US"/>
          <w14:ligatures w14:val="standardContextual"/>
        </w:rPr>
        <w:t xml:space="preserve">Het onderzoek is uitgevoerd in twee stallen van de </w:t>
      </w:r>
      <w:proofErr w:type="spellStart"/>
      <w:r w:rsidRPr="00481C9C">
        <w:rPr>
          <w:rFonts w:eastAsia="Aptos"/>
          <w:kern w:val="2"/>
          <w:szCs w:val="18"/>
          <w:lang w:eastAsia="en-US"/>
          <w14:ligatures w14:val="standardContextual"/>
        </w:rPr>
        <w:t>Dairy</w:t>
      </w:r>
      <w:proofErr w:type="spellEnd"/>
      <w:r w:rsidRPr="00481C9C">
        <w:rPr>
          <w:rFonts w:eastAsia="Aptos"/>
          <w:kern w:val="2"/>
          <w:szCs w:val="18"/>
          <w:lang w:eastAsia="en-US"/>
          <w14:ligatures w14:val="standardContextual"/>
        </w:rPr>
        <w:t xml:space="preserve"> Campus, waarbij de omstandigheden representatief zijn voor het grote merendeel van de</w:t>
      </w:r>
      <w:r>
        <w:rPr>
          <w:rFonts w:eastAsia="Aptos"/>
          <w:kern w:val="2"/>
          <w:szCs w:val="18"/>
          <w:lang w:eastAsia="en-US"/>
          <w14:ligatures w14:val="standardContextual"/>
        </w:rPr>
        <w:t xml:space="preserve"> Nederlandse</w:t>
      </w:r>
      <w:r w:rsidRPr="00481C9C">
        <w:rPr>
          <w:rFonts w:eastAsia="Aptos"/>
          <w:kern w:val="2"/>
          <w:szCs w:val="18"/>
          <w:lang w:eastAsia="en-US"/>
          <w14:ligatures w14:val="standardContextual"/>
        </w:rPr>
        <w:t xml:space="preserve"> melkveehouderij.</w:t>
      </w:r>
    </w:p>
    <w:p w:rsidR="00152ED3" w:rsidP="00152ED3" w:rsidRDefault="00152ED3" w14:paraId="7239292B" w14:textId="77777777">
      <w:pPr>
        <w:rPr>
          <w:rFonts w:eastAsia="Aptos"/>
          <w:kern w:val="2"/>
          <w:szCs w:val="18"/>
          <w:lang w:eastAsia="en-US"/>
          <w14:ligatures w14:val="standardContextual"/>
        </w:rPr>
      </w:pPr>
    </w:p>
    <w:p w:rsidR="00D02BA1" w:rsidP="00152ED3" w:rsidRDefault="00D02BA1" w14:paraId="5B880906" w14:textId="77777777">
      <w:pPr>
        <w:rPr>
          <w:rFonts w:eastAsia="Aptos"/>
          <w:kern w:val="2"/>
          <w:szCs w:val="18"/>
          <w:lang w:eastAsia="en-US"/>
          <w14:ligatures w14:val="standardContextual"/>
        </w:rPr>
      </w:pPr>
      <w:r w:rsidRPr="008865F0">
        <w:rPr>
          <w:rFonts w:eastAsia="Aptos"/>
          <w:kern w:val="2"/>
          <w:szCs w:val="18"/>
          <w:lang w:eastAsia="en-US"/>
          <w14:ligatures w14:val="standardContextual"/>
        </w:rPr>
        <w:t xml:space="preserve">Uit de uitgevoerde praktijkvalidatie blijkt dat </w:t>
      </w:r>
      <w:r>
        <w:rPr>
          <w:rFonts w:eastAsia="Aptos"/>
          <w:kern w:val="2"/>
          <w:szCs w:val="18"/>
          <w:lang w:eastAsia="en-US"/>
          <w14:ligatures w14:val="standardContextual"/>
        </w:rPr>
        <w:t xml:space="preserve">met de indirecte CIGR-methode </w:t>
      </w:r>
      <w:r w:rsidRPr="008865F0">
        <w:rPr>
          <w:rFonts w:eastAsia="Aptos"/>
          <w:kern w:val="2"/>
          <w:szCs w:val="18"/>
          <w:lang w:eastAsia="en-US"/>
          <w14:ligatures w14:val="standardContextual"/>
        </w:rPr>
        <w:t>de CO</w:t>
      </w:r>
      <w:r w:rsidRPr="008865F0">
        <w:rPr>
          <w:rFonts w:eastAsia="Aptos"/>
          <w:kern w:val="2"/>
          <w:szCs w:val="18"/>
          <w:vertAlign w:val="subscript"/>
          <w:lang w:eastAsia="en-US"/>
          <w14:ligatures w14:val="standardContextual"/>
        </w:rPr>
        <w:t>2</w:t>
      </w:r>
      <w:r w:rsidRPr="008865F0">
        <w:rPr>
          <w:rFonts w:eastAsia="Aptos"/>
          <w:kern w:val="2"/>
          <w:szCs w:val="18"/>
          <w:lang w:eastAsia="en-US"/>
          <w14:ligatures w14:val="standardContextual"/>
        </w:rPr>
        <w:t xml:space="preserve">-productie van lacterende melkkoeien met 16% </w:t>
      </w:r>
      <w:r>
        <w:rPr>
          <w:rFonts w:eastAsia="Aptos"/>
          <w:kern w:val="2"/>
          <w:szCs w:val="18"/>
          <w:lang w:eastAsia="en-US"/>
          <w14:ligatures w14:val="standardContextual"/>
        </w:rPr>
        <w:t xml:space="preserve">wordt </w:t>
      </w:r>
      <w:r w:rsidRPr="008865F0">
        <w:rPr>
          <w:rFonts w:eastAsia="Aptos"/>
          <w:kern w:val="2"/>
          <w:szCs w:val="18"/>
          <w:lang w:eastAsia="en-US"/>
          <w14:ligatures w14:val="standardContextual"/>
        </w:rPr>
        <w:t>onderschat</w:t>
      </w:r>
      <w:r>
        <w:rPr>
          <w:rFonts w:eastAsia="Aptos"/>
          <w:kern w:val="2"/>
          <w:szCs w:val="18"/>
          <w:lang w:eastAsia="en-US"/>
          <w14:ligatures w14:val="standardContextual"/>
        </w:rPr>
        <w:t xml:space="preserve"> ten opzichte van de (mechanische) afzuiging. </w:t>
      </w:r>
      <w:r w:rsidRPr="008865F0">
        <w:rPr>
          <w:rFonts w:eastAsia="Aptos"/>
          <w:kern w:val="2"/>
          <w:szCs w:val="18"/>
          <w:lang w:eastAsia="en-US"/>
          <w14:ligatures w14:val="standardContextual"/>
        </w:rPr>
        <w:t>De</w:t>
      </w:r>
      <w:r>
        <w:rPr>
          <w:rFonts w:eastAsia="Aptos"/>
          <w:kern w:val="2"/>
          <w:szCs w:val="18"/>
          <w:lang w:eastAsia="en-US"/>
          <w14:ligatures w14:val="standardContextual"/>
        </w:rPr>
        <w:t xml:space="preserve"> </w:t>
      </w:r>
      <w:r w:rsidRPr="008865F0">
        <w:rPr>
          <w:rFonts w:eastAsia="Aptos"/>
          <w:kern w:val="2"/>
          <w:szCs w:val="18"/>
          <w:lang w:eastAsia="en-US"/>
          <w14:ligatures w14:val="standardContextual"/>
        </w:rPr>
        <w:t xml:space="preserve">afwijking </w:t>
      </w:r>
      <w:r>
        <w:rPr>
          <w:rFonts w:eastAsia="Aptos"/>
          <w:kern w:val="2"/>
          <w:szCs w:val="18"/>
          <w:lang w:eastAsia="en-US"/>
          <w14:ligatures w14:val="standardContextual"/>
        </w:rPr>
        <w:t>van de CO</w:t>
      </w:r>
      <w:r w:rsidRPr="00C20BC9">
        <w:rPr>
          <w:rFonts w:eastAsia="Aptos"/>
          <w:kern w:val="2"/>
          <w:szCs w:val="18"/>
          <w:vertAlign w:val="subscript"/>
          <w:lang w:eastAsia="en-US"/>
          <w14:ligatures w14:val="standardContextual"/>
        </w:rPr>
        <w:t>2</w:t>
      </w:r>
      <w:r>
        <w:rPr>
          <w:rFonts w:eastAsia="Aptos"/>
          <w:kern w:val="2"/>
          <w:szCs w:val="18"/>
          <w:lang w:eastAsia="en-US"/>
          <w14:ligatures w14:val="standardContextual"/>
        </w:rPr>
        <w:t xml:space="preserve">-productie </w:t>
      </w:r>
      <w:r w:rsidRPr="008865F0">
        <w:rPr>
          <w:rFonts w:eastAsia="Aptos"/>
          <w:kern w:val="2"/>
          <w:szCs w:val="18"/>
          <w:lang w:eastAsia="en-US"/>
          <w14:ligatures w14:val="standardContextual"/>
        </w:rPr>
        <w:t xml:space="preserve">is waarschijnlijk het gevolg van een ontwikkeling in </w:t>
      </w:r>
      <w:r>
        <w:rPr>
          <w:rFonts w:eastAsia="Aptos"/>
          <w:kern w:val="2"/>
          <w:szCs w:val="18"/>
          <w:lang w:eastAsia="en-US"/>
          <w14:ligatures w14:val="standardContextual"/>
        </w:rPr>
        <w:t xml:space="preserve">de eerder genoemde </w:t>
      </w:r>
      <w:r w:rsidRPr="008865F0">
        <w:rPr>
          <w:rFonts w:eastAsia="Aptos"/>
          <w:kern w:val="2"/>
          <w:szCs w:val="18"/>
          <w:lang w:eastAsia="en-US"/>
          <w14:ligatures w14:val="standardContextual"/>
        </w:rPr>
        <w:t xml:space="preserve">dierkenmerken zoals gewicht, melkproductie en dieractiviteit gedurende de afgelopen 25 jaar. </w:t>
      </w:r>
    </w:p>
    <w:p w:rsidR="00152ED3" w:rsidP="00152ED3" w:rsidRDefault="00152ED3" w14:paraId="1AE9713E" w14:textId="77777777">
      <w:pPr>
        <w:rPr>
          <w:rFonts w:eastAsia="Aptos"/>
          <w:kern w:val="2"/>
          <w:szCs w:val="18"/>
          <w:lang w:eastAsia="en-US"/>
          <w14:ligatures w14:val="standardContextual"/>
        </w:rPr>
      </w:pPr>
    </w:p>
    <w:p w:rsidR="00D02BA1" w:rsidP="00152ED3" w:rsidRDefault="00D02BA1" w14:paraId="0CCF20BF" w14:textId="44D77D20">
      <w:pPr>
        <w:rPr>
          <w:rFonts w:eastAsia="Aptos"/>
          <w:kern w:val="2"/>
          <w:szCs w:val="18"/>
          <w:lang w:eastAsia="en-US"/>
          <w14:ligatures w14:val="standardContextual"/>
        </w:rPr>
      </w:pPr>
      <w:r>
        <w:rPr>
          <w:rFonts w:eastAsia="Aptos"/>
          <w:kern w:val="2"/>
          <w:szCs w:val="18"/>
          <w:lang w:eastAsia="en-US"/>
          <w14:ligatures w14:val="standardContextual"/>
        </w:rPr>
        <w:t>De werkelijke ventilatie van de stallen die onderzocht zijn, is dus 16% hoger dan op basis van het CIGR-model werd aangenomen. Dit betekent dat de ammoniak</w:t>
      </w:r>
      <w:r w:rsidR="00E36B2A">
        <w:rPr>
          <w:rFonts w:eastAsia="Aptos"/>
          <w:kern w:val="2"/>
          <w:szCs w:val="18"/>
          <w:lang w:eastAsia="en-US"/>
          <w14:ligatures w14:val="standardContextual"/>
        </w:rPr>
        <w:t>- en methaan</w:t>
      </w:r>
      <w:r>
        <w:rPr>
          <w:rFonts w:eastAsia="Aptos"/>
          <w:kern w:val="2"/>
          <w:szCs w:val="18"/>
          <w:lang w:eastAsia="en-US"/>
          <w14:ligatures w14:val="standardContextual"/>
        </w:rPr>
        <w:t xml:space="preserve">emissie van de </w:t>
      </w:r>
      <w:r w:rsidR="00162F61">
        <w:rPr>
          <w:rFonts w:eastAsia="Aptos"/>
          <w:kern w:val="2"/>
          <w:szCs w:val="18"/>
          <w:lang w:eastAsia="en-US"/>
          <w14:ligatures w14:val="standardContextual"/>
        </w:rPr>
        <w:t>melkvee</w:t>
      </w:r>
      <w:r>
        <w:rPr>
          <w:rFonts w:eastAsia="Aptos"/>
          <w:kern w:val="2"/>
          <w:szCs w:val="18"/>
          <w:lang w:eastAsia="en-US"/>
          <w14:ligatures w14:val="standardContextual"/>
        </w:rPr>
        <w:t xml:space="preserve">stallen ook 16% hoger is, aangezien </w:t>
      </w:r>
      <w:r w:rsidRPr="008434B0">
        <w:rPr>
          <w:rFonts w:eastAsia="Aptos"/>
          <w:kern w:val="2"/>
          <w:szCs w:val="18"/>
          <w:lang w:eastAsia="en-US"/>
          <w14:ligatures w14:val="standardContextual"/>
        </w:rPr>
        <w:t xml:space="preserve">de emissie </w:t>
      </w:r>
      <w:r>
        <w:rPr>
          <w:rFonts w:eastAsia="Aptos"/>
          <w:kern w:val="2"/>
          <w:szCs w:val="18"/>
          <w:lang w:eastAsia="en-US"/>
          <w14:ligatures w14:val="standardContextual"/>
        </w:rPr>
        <w:t>van ammoniak</w:t>
      </w:r>
      <w:r w:rsidR="00E36B2A">
        <w:rPr>
          <w:rFonts w:eastAsia="Aptos"/>
          <w:kern w:val="2"/>
          <w:szCs w:val="18"/>
          <w:lang w:eastAsia="en-US"/>
          <w14:ligatures w14:val="standardContextual"/>
        </w:rPr>
        <w:t xml:space="preserve"> en methaan</w:t>
      </w:r>
      <w:r>
        <w:rPr>
          <w:rFonts w:eastAsia="Aptos"/>
          <w:kern w:val="2"/>
          <w:szCs w:val="18"/>
          <w:lang w:eastAsia="en-US"/>
          <w14:ligatures w14:val="standardContextual"/>
        </w:rPr>
        <w:t xml:space="preserve"> </w:t>
      </w:r>
      <w:r w:rsidRPr="008434B0">
        <w:rPr>
          <w:rFonts w:eastAsia="Aptos"/>
          <w:kern w:val="2"/>
          <w:szCs w:val="18"/>
          <w:lang w:eastAsia="en-US"/>
          <w14:ligatures w14:val="standardContextual"/>
        </w:rPr>
        <w:t>toe</w:t>
      </w:r>
      <w:r>
        <w:rPr>
          <w:rFonts w:eastAsia="Aptos"/>
          <w:kern w:val="2"/>
          <w:szCs w:val="18"/>
          <w:lang w:eastAsia="en-US"/>
          <w14:ligatures w14:val="standardContextual"/>
        </w:rPr>
        <w:t>neemt</w:t>
      </w:r>
      <w:r w:rsidRPr="008434B0">
        <w:rPr>
          <w:rFonts w:eastAsia="Aptos"/>
          <w:kern w:val="2"/>
          <w:szCs w:val="18"/>
          <w:lang w:eastAsia="en-US"/>
          <w14:ligatures w14:val="standardContextual"/>
        </w:rPr>
        <w:t xml:space="preserve"> met hetzelfde percentage</w:t>
      </w:r>
      <w:r>
        <w:rPr>
          <w:rFonts w:eastAsia="Aptos"/>
          <w:kern w:val="2"/>
          <w:szCs w:val="18"/>
          <w:lang w:eastAsia="en-US"/>
          <w14:ligatures w14:val="standardContextual"/>
        </w:rPr>
        <w:t xml:space="preserve"> waarmee de ventilatie toeneemt</w:t>
      </w:r>
      <w:r w:rsidRPr="008434B0">
        <w:rPr>
          <w:rFonts w:eastAsia="Aptos"/>
          <w:kern w:val="2"/>
          <w:szCs w:val="18"/>
          <w:lang w:eastAsia="en-US"/>
          <w14:ligatures w14:val="standardContextual"/>
        </w:rPr>
        <w:t>.</w:t>
      </w:r>
      <w:r>
        <w:rPr>
          <w:rFonts w:eastAsia="Aptos"/>
          <w:kern w:val="2"/>
          <w:szCs w:val="18"/>
          <w:lang w:eastAsia="en-US"/>
          <w14:ligatures w14:val="standardContextual"/>
        </w:rPr>
        <w:t xml:space="preserve"> WLR zal de uitkomsten van dit onderzoek ook verwerken in een wetenschappelijk artikel ten behoeve van publicatie, zodat de uitkomsten ook beschikbaar komen voor de internationale wetenschap. </w:t>
      </w:r>
    </w:p>
    <w:p w:rsidRPr="008865F0" w:rsidR="00152ED3" w:rsidP="00152ED3" w:rsidRDefault="00152ED3" w14:paraId="12EE0FE8" w14:textId="77777777">
      <w:pPr>
        <w:rPr>
          <w:rFonts w:eastAsia="Aptos"/>
          <w:kern w:val="2"/>
          <w:szCs w:val="18"/>
          <w:lang w:eastAsia="en-US"/>
          <w14:ligatures w14:val="standardContextual"/>
        </w:rPr>
      </w:pPr>
    </w:p>
    <w:p w:rsidRPr="008865F0" w:rsidR="00D02BA1" w:rsidP="00152ED3" w:rsidRDefault="00D02BA1" w14:paraId="0127F2A4" w14:textId="77777777">
      <w:pPr>
        <w:rPr>
          <w:rFonts w:eastAsia="Aptos"/>
          <w:b/>
          <w:bCs/>
          <w:kern w:val="2"/>
          <w:szCs w:val="18"/>
          <w:lang w:eastAsia="en-US"/>
          <w14:ligatures w14:val="standardContextual"/>
        </w:rPr>
      </w:pPr>
      <w:r>
        <w:rPr>
          <w:rFonts w:eastAsia="Aptos"/>
          <w:b/>
          <w:bCs/>
          <w:kern w:val="2"/>
          <w:szCs w:val="18"/>
          <w:lang w:eastAsia="en-US"/>
          <w14:ligatures w14:val="standardContextual"/>
        </w:rPr>
        <w:t>Beleidsr</w:t>
      </w:r>
      <w:r w:rsidRPr="008865F0">
        <w:rPr>
          <w:rFonts w:eastAsia="Aptos"/>
          <w:b/>
          <w:bCs/>
          <w:kern w:val="2"/>
          <w:szCs w:val="18"/>
          <w:lang w:eastAsia="en-US"/>
          <w14:ligatures w14:val="standardContextual"/>
        </w:rPr>
        <w:t>eactie</w:t>
      </w:r>
      <w:r>
        <w:rPr>
          <w:rFonts w:eastAsia="Aptos"/>
          <w:b/>
          <w:bCs/>
          <w:kern w:val="2"/>
          <w:szCs w:val="18"/>
          <w:lang w:eastAsia="en-US"/>
          <w14:ligatures w14:val="standardContextual"/>
        </w:rPr>
        <w:t xml:space="preserve"> op hoofdlijnen </w:t>
      </w:r>
    </w:p>
    <w:p w:rsidR="00D02BA1" w:rsidP="00152ED3" w:rsidRDefault="00D02BA1" w14:paraId="74943A58" w14:textId="4CAC8B7A">
      <w:pPr>
        <w:rPr>
          <w:rFonts w:eastAsia="Aptos"/>
          <w:kern w:val="2"/>
          <w:szCs w:val="18"/>
          <w:lang w:eastAsia="en-US"/>
          <w14:ligatures w14:val="standardContextual"/>
        </w:rPr>
      </w:pPr>
      <w:r w:rsidRPr="008865F0">
        <w:rPr>
          <w:rFonts w:eastAsia="Aptos"/>
          <w:kern w:val="2"/>
          <w:szCs w:val="18"/>
          <w:lang w:eastAsia="en-US"/>
          <w14:ligatures w14:val="standardContextual"/>
        </w:rPr>
        <w:t xml:space="preserve">Het is van belang dat </w:t>
      </w:r>
      <w:r>
        <w:rPr>
          <w:rFonts w:eastAsia="Aptos"/>
          <w:kern w:val="2"/>
          <w:szCs w:val="18"/>
          <w:lang w:eastAsia="en-US"/>
          <w14:ligatures w14:val="standardContextual"/>
        </w:rPr>
        <w:t>meet- en berekenmethodes</w:t>
      </w:r>
      <w:r w:rsidRPr="008865F0">
        <w:rPr>
          <w:rFonts w:eastAsia="Aptos"/>
          <w:kern w:val="2"/>
          <w:szCs w:val="18"/>
          <w:lang w:eastAsia="en-US"/>
          <w14:ligatures w14:val="standardContextual"/>
        </w:rPr>
        <w:t xml:space="preserve"> betrouwbaar zijn én blijven</w:t>
      </w:r>
      <w:r>
        <w:rPr>
          <w:rFonts w:eastAsia="Aptos"/>
          <w:kern w:val="2"/>
          <w:szCs w:val="18"/>
          <w:lang w:eastAsia="en-US"/>
          <w14:ligatures w14:val="standardContextual"/>
        </w:rPr>
        <w:t>. Daarom is het goed dat deze praktijkvalidatie is uitgevoerd</w:t>
      </w:r>
      <w:r w:rsidRPr="008865F0">
        <w:rPr>
          <w:rFonts w:eastAsia="Aptos"/>
          <w:kern w:val="2"/>
          <w:szCs w:val="18"/>
          <w:lang w:eastAsia="en-US"/>
          <w14:ligatures w14:val="standardContextual"/>
        </w:rPr>
        <w:t xml:space="preserve">. </w:t>
      </w:r>
      <w:r>
        <w:rPr>
          <w:rFonts w:eastAsia="Aptos"/>
          <w:kern w:val="2"/>
          <w:szCs w:val="18"/>
          <w:lang w:eastAsia="en-US"/>
          <w14:ligatures w14:val="standardContextual"/>
        </w:rPr>
        <w:t>De uitkomst van de praktijkvalidatie</w:t>
      </w:r>
      <w:r w:rsidRPr="008865F0">
        <w:rPr>
          <w:rFonts w:eastAsia="Aptos"/>
          <w:kern w:val="2"/>
          <w:szCs w:val="18"/>
          <w:lang w:eastAsia="en-US"/>
          <w14:ligatures w14:val="standardContextual"/>
        </w:rPr>
        <w:t xml:space="preserve"> betekent dat de </w:t>
      </w:r>
      <w:r>
        <w:rPr>
          <w:rFonts w:eastAsia="Aptos"/>
          <w:kern w:val="2"/>
          <w:szCs w:val="18"/>
          <w:lang w:eastAsia="en-US"/>
          <w14:ligatures w14:val="standardContextual"/>
        </w:rPr>
        <w:t>ammoniak</w:t>
      </w:r>
      <w:r w:rsidRPr="008865F0">
        <w:rPr>
          <w:rFonts w:eastAsia="Aptos"/>
          <w:kern w:val="2"/>
          <w:szCs w:val="18"/>
          <w:lang w:eastAsia="en-US"/>
          <w14:ligatures w14:val="standardContextual"/>
        </w:rPr>
        <w:t xml:space="preserve">emissies uit melkveestallen waarschijnlijk met 16% zijn onderschat. Het aandeel van de ammoniakemissie uit de melkveehouderij wordt hiermee hoger dan eerder aangenomen werd. Aangezien de ammoniakemissie in de melkveehouderij </w:t>
      </w:r>
      <w:r w:rsidR="00162F61">
        <w:rPr>
          <w:rFonts w:eastAsia="Aptos"/>
          <w:kern w:val="2"/>
          <w:szCs w:val="18"/>
          <w:lang w:eastAsia="en-US"/>
          <w14:ligatures w14:val="standardContextual"/>
        </w:rPr>
        <w:t xml:space="preserve">voor </w:t>
      </w:r>
      <w:r w:rsidRPr="008865F0">
        <w:rPr>
          <w:rFonts w:eastAsia="Aptos"/>
          <w:kern w:val="2"/>
          <w:szCs w:val="18"/>
          <w:lang w:eastAsia="en-US"/>
          <w14:ligatures w14:val="standardContextual"/>
        </w:rPr>
        <w:t>ongeveer 50 procent uit de stal komt en 50 procent van het veld, zal de ammoniakemissie van de melkveehouderij grofweg 6 tot 9 procent hoger worden dan eerder aangenomen.</w:t>
      </w:r>
    </w:p>
    <w:p w:rsidR="00152ED3" w:rsidP="00152ED3" w:rsidRDefault="00152ED3" w14:paraId="671FBB89" w14:textId="77777777">
      <w:pPr>
        <w:rPr>
          <w:rFonts w:eastAsia="Aptos"/>
          <w:kern w:val="2"/>
          <w:szCs w:val="18"/>
          <w:lang w:eastAsia="en-US"/>
          <w14:ligatures w14:val="standardContextual"/>
        </w:rPr>
      </w:pPr>
    </w:p>
    <w:p w:rsidRPr="00F815F8" w:rsidR="00D02BA1" w:rsidP="00152ED3" w:rsidRDefault="00D02BA1" w14:paraId="758F27B8" w14:textId="77777777">
      <w:pPr>
        <w:contextualSpacing/>
        <w:rPr>
          <w:rFonts w:eastAsia="Aptos"/>
          <w:kern w:val="2"/>
          <w:szCs w:val="18"/>
          <w:lang w:eastAsia="en-US"/>
          <w14:ligatures w14:val="standardContextual"/>
        </w:rPr>
      </w:pPr>
      <w:r w:rsidRPr="00F815F8">
        <w:rPr>
          <w:rFonts w:eastAsia="Aptos"/>
          <w:kern w:val="2"/>
          <w:szCs w:val="18"/>
          <w:lang w:eastAsia="en-US"/>
          <w14:ligatures w14:val="standardContextual"/>
        </w:rPr>
        <w:t>Ik vind het belangrijk om te benadrukken dat deze conclusie voor een paar zaken geen invloed heeft, namelijk:</w:t>
      </w:r>
    </w:p>
    <w:p w:rsidRPr="00FA2EBE" w:rsidR="00D0636D" w:rsidP="00152ED3" w:rsidRDefault="00D02BA1" w14:paraId="16F74A5D" w14:textId="00C52C78">
      <w:pPr>
        <w:pStyle w:val="Lijstalinea"/>
        <w:numPr>
          <w:ilvl w:val="0"/>
          <w:numId w:val="15"/>
        </w:numPr>
        <w:rPr>
          <w:rFonts w:eastAsia="Aptos"/>
          <w:kern w:val="2"/>
          <w:szCs w:val="18"/>
          <w:lang w:eastAsia="en-US"/>
          <w14:ligatures w14:val="standardContextual"/>
        </w:rPr>
      </w:pPr>
      <w:r w:rsidRPr="000E3712">
        <w:rPr>
          <w:rFonts w:eastAsia="Aptos"/>
          <w:lang w:eastAsia="en-US"/>
        </w:rPr>
        <w:t>De uitkomsten van dit onderzoeken zeggen niets over de effectiviteit van emissiearme stalsystemen en technieken.</w:t>
      </w:r>
      <w:r w:rsidR="00176632">
        <w:rPr>
          <w:rFonts w:eastAsia="Aptos"/>
          <w:lang w:eastAsia="en-US"/>
        </w:rPr>
        <w:t xml:space="preserve"> </w:t>
      </w:r>
      <w:r w:rsidRPr="002E7B87">
        <w:rPr>
          <w:rFonts w:eastAsia="Aptos"/>
          <w:lang w:eastAsia="en-US"/>
        </w:rPr>
        <w:t>Het is waarschijnlijk dat zowel ammoniakemissie uit traditionele stallen (de stal zonder emissiearme techniek) als uit emissiearme stallen 16% te laag zijn ingeschat. Het blijft verstandig om in te zetten op effectieve, emissie</w:t>
      </w:r>
      <w:r>
        <w:rPr>
          <w:rFonts w:eastAsia="Aptos"/>
          <w:lang w:eastAsia="en-US"/>
        </w:rPr>
        <w:t>-</w:t>
      </w:r>
      <w:r w:rsidRPr="002E7B87">
        <w:rPr>
          <w:rFonts w:eastAsia="Aptos"/>
          <w:lang w:eastAsia="en-US"/>
        </w:rPr>
        <w:t xml:space="preserve">reducerende stalsystemen en </w:t>
      </w:r>
      <w:r>
        <w:rPr>
          <w:rFonts w:eastAsia="Aptos"/>
          <w:lang w:eastAsia="en-US"/>
        </w:rPr>
        <w:t xml:space="preserve">- </w:t>
      </w:r>
      <w:r w:rsidRPr="002E7B87">
        <w:rPr>
          <w:rFonts w:eastAsia="Aptos"/>
          <w:lang w:eastAsia="en-US"/>
        </w:rPr>
        <w:t>technieken in de melkveehouderij, waar die ten opzichte van traditionele stallen voor melkrundvee een lagere emissie veroorzaken.</w:t>
      </w:r>
    </w:p>
    <w:p w:rsidRPr="00FA2EBE" w:rsidR="002E65C4" w:rsidP="00152ED3" w:rsidRDefault="002E65C4" w14:paraId="275FFC75" w14:textId="77777777">
      <w:pPr>
        <w:pStyle w:val="Lijstalinea"/>
        <w:numPr>
          <w:ilvl w:val="0"/>
          <w:numId w:val="15"/>
        </w:numPr>
        <w:rPr>
          <w:rFonts w:ascii="Aptos" w:hAnsi="Aptos"/>
          <w:sz w:val="20"/>
          <w:szCs w:val="20"/>
        </w:rPr>
      </w:pPr>
      <w:r w:rsidRPr="00FA2EBE">
        <w:rPr>
          <w:szCs w:val="18"/>
        </w:rPr>
        <w:t>De stikstofdepositie (neerslag) op de Natura 2000-gebieden, en de daarbij horende effecten op de natuur, zal in de praktijk niet veranderen. Deze emissie uit melkveestallen was er immers al. Ook de berekende stikstofdepositie, zoals gerapporteerd in de Monitor stikstofdepositie in Natura-2000 gebieden, zal niet tot nauwelijks veranderen. Deze berekening wordt gekalibreerd aan ammoniakconcentratiemetingen van het RIVM in de buitenlucht; deze zijn leidend en deze metingen veranderen niet omdat de werkelijke emissie gelijk blijft. Er zal wel een verschuiving plaatsvinden binnen de totale depositie, de (percentuele) bijdrage van de melkveesector is groter dan eerder toegerekend.</w:t>
      </w:r>
    </w:p>
    <w:p w:rsidRPr="00E36B2A" w:rsidR="00E36B2A" w:rsidP="00152ED3" w:rsidRDefault="00D02BA1" w14:paraId="32A62AD1" w14:textId="451B2588">
      <w:pPr>
        <w:pStyle w:val="Lijstalinea"/>
        <w:numPr>
          <w:ilvl w:val="0"/>
          <w:numId w:val="15"/>
        </w:numPr>
        <w:rPr>
          <w:rFonts w:eastAsia="Aptos"/>
          <w:kern w:val="2"/>
          <w:szCs w:val="18"/>
          <w:lang w:eastAsia="en-US"/>
          <w14:ligatures w14:val="standardContextual"/>
        </w:rPr>
      </w:pPr>
      <w:r w:rsidRPr="008865F0">
        <w:rPr>
          <w:rFonts w:eastAsia="Aptos"/>
          <w:kern w:val="2"/>
          <w:szCs w:val="18"/>
          <w:lang w:eastAsia="en-US"/>
          <w14:ligatures w14:val="standardContextual"/>
        </w:rPr>
        <w:lastRenderedPageBreak/>
        <w:t xml:space="preserve">Voor methaan veranderen er geen emissiefactoren omdat daar de emissies op voer- of dierniveau zijn vastgesteld en gemeten, </w:t>
      </w:r>
      <w:r w:rsidR="00E36B2A">
        <w:rPr>
          <w:rFonts w:eastAsia="Aptos"/>
          <w:kern w:val="2"/>
          <w:szCs w:val="18"/>
          <w:lang w:eastAsia="en-US"/>
          <w14:ligatures w14:val="standardContextual"/>
        </w:rPr>
        <w:t>d</w:t>
      </w:r>
      <w:r w:rsidRPr="008865F0">
        <w:rPr>
          <w:rFonts w:eastAsia="Aptos"/>
          <w:kern w:val="2"/>
          <w:szCs w:val="18"/>
          <w:lang w:eastAsia="en-US"/>
          <w14:ligatures w14:val="standardContextual"/>
        </w:rPr>
        <w:t xml:space="preserve">eze worden niet op stalniveau uitgedrukt. </w:t>
      </w:r>
      <w:r w:rsidRPr="008865F0">
        <w:rPr>
          <w:rFonts w:eastAsia="Aptos"/>
          <w:kern w:val="2"/>
          <w:szCs w:val="18"/>
          <w:u w:val="single"/>
          <w:lang w:eastAsia="en-US"/>
          <w14:ligatures w14:val="standardContextual"/>
        </w:rPr>
        <w:t xml:space="preserve"> </w:t>
      </w:r>
    </w:p>
    <w:p w:rsidR="00152ED3" w:rsidP="00152ED3" w:rsidRDefault="00152ED3" w14:paraId="3D7E1D1E" w14:textId="77777777">
      <w:pPr>
        <w:rPr>
          <w:rFonts w:eastAsia="Aptos"/>
          <w:kern w:val="2"/>
          <w:szCs w:val="18"/>
          <w:lang w:eastAsia="en-US"/>
          <w14:ligatures w14:val="standardContextual"/>
        </w:rPr>
      </w:pPr>
    </w:p>
    <w:p w:rsidR="00FA2EBE" w:rsidP="00152ED3" w:rsidRDefault="00FA2EBE" w14:paraId="615B245E" w14:textId="3158FA11">
      <w:pPr>
        <w:rPr>
          <w:rFonts w:eastAsia="Aptos"/>
          <w:kern w:val="2"/>
          <w:szCs w:val="18"/>
          <w:lang w:eastAsia="en-US"/>
          <w14:ligatures w14:val="standardContextual"/>
        </w:rPr>
      </w:pPr>
      <w:r w:rsidRPr="00FA2EBE">
        <w:rPr>
          <w:rFonts w:eastAsia="Aptos"/>
          <w:kern w:val="2"/>
          <w:szCs w:val="18"/>
          <w:lang w:eastAsia="en-US"/>
          <w14:ligatures w14:val="standardContextual"/>
        </w:rPr>
        <w:t>Wel valt te voorzien dat de uitkomsten van deze praktijkvalidatie effect zullen hebben op het vaststellen van de bedrijfsspecifieke emissienormen alsmede op de invulling van de emissiereductieopgave van 42-46% die dit kabinet heeft gesteld. Uiteraard zal daarbij ook de referentiesituatie van 2019 die voor deze opgave geldt worden herzien. De precieze effecten van dit geheel worden nader wetenschappelijk inzichtelijk gemaakt</w:t>
      </w:r>
      <w:r>
        <w:rPr>
          <w:rFonts w:eastAsia="Aptos"/>
          <w:kern w:val="2"/>
          <w:szCs w:val="18"/>
          <w:lang w:eastAsia="en-US"/>
          <w14:ligatures w14:val="standardContextual"/>
        </w:rPr>
        <w:t>.</w:t>
      </w:r>
    </w:p>
    <w:p w:rsidR="00152ED3" w:rsidP="00152ED3" w:rsidRDefault="00152ED3" w14:paraId="4B164888" w14:textId="77777777">
      <w:pPr>
        <w:rPr>
          <w:rFonts w:eastAsia="Aptos"/>
          <w:kern w:val="2"/>
          <w:szCs w:val="18"/>
          <w:lang w:eastAsia="en-US"/>
          <w14:ligatures w14:val="standardContextual"/>
        </w:rPr>
      </w:pPr>
    </w:p>
    <w:p w:rsidR="00D02BA1" w:rsidP="00152ED3" w:rsidRDefault="00D02BA1" w14:paraId="388824DF" w14:textId="77777777">
      <w:pPr>
        <w:rPr>
          <w:rFonts w:eastAsia="Aptos"/>
          <w:kern w:val="2"/>
          <w:szCs w:val="18"/>
          <w:lang w:eastAsia="en-US"/>
          <w14:ligatures w14:val="standardContextual"/>
        </w:rPr>
      </w:pPr>
      <w:r w:rsidRPr="008865F0">
        <w:rPr>
          <w:rFonts w:eastAsia="Aptos"/>
          <w:kern w:val="2"/>
          <w:szCs w:val="18"/>
          <w:lang w:eastAsia="en-US"/>
          <w14:ligatures w14:val="standardContextual"/>
        </w:rPr>
        <w:t xml:space="preserve">Het is de inschatting dat het nationale emissieplafond 2030 uit de </w:t>
      </w:r>
      <w:r>
        <w:rPr>
          <w:rFonts w:eastAsia="Aptos"/>
          <w:kern w:val="2"/>
          <w:szCs w:val="18"/>
          <w:lang w:eastAsia="en-US"/>
          <w14:ligatures w14:val="standardContextual"/>
        </w:rPr>
        <w:t>Europese richtlijn voor nationale plafonds voor emissie naar de lucht (</w:t>
      </w:r>
      <w:r w:rsidRPr="008865F0">
        <w:rPr>
          <w:rFonts w:eastAsia="Aptos"/>
          <w:kern w:val="2"/>
          <w:szCs w:val="18"/>
          <w:lang w:eastAsia="en-US"/>
          <w14:ligatures w14:val="standardContextual"/>
        </w:rPr>
        <w:t>NEC-richtlijn</w:t>
      </w:r>
      <w:r>
        <w:rPr>
          <w:rFonts w:eastAsia="Aptos"/>
          <w:kern w:val="2"/>
          <w:szCs w:val="18"/>
          <w:lang w:eastAsia="en-US"/>
          <w14:ligatures w14:val="standardContextual"/>
        </w:rPr>
        <w:t>)</w:t>
      </w:r>
      <w:r w:rsidRPr="008865F0">
        <w:rPr>
          <w:rFonts w:eastAsia="Aptos"/>
          <w:kern w:val="2"/>
          <w:szCs w:val="18"/>
          <w:lang w:eastAsia="en-US"/>
          <w14:ligatures w14:val="standardContextual"/>
        </w:rPr>
        <w:t xml:space="preserve"> niet in gevaar komt door de uitkomsten van dit onderzoek. </w:t>
      </w:r>
    </w:p>
    <w:p w:rsidR="00152ED3" w:rsidP="00152ED3" w:rsidRDefault="00152ED3" w14:paraId="7FD2E8BB" w14:textId="77777777">
      <w:pPr>
        <w:rPr>
          <w:rFonts w:eastAsia="Aptos"/>
          <w:kern w:val="2"/>
          <w:szCs w:val="18"/>
          <w:lang w:eastAsia="en-US"/>
          <w14:ligatures w14:val="standardContextual"/>
        </w:rPr>
      </w:pPr>
    </w:p>
    <w:p w:rsidR="00D02BA1" w:rsidP="00152ED3" w:rsidRDefault="00D02BA1" w14:paraId="59FB3EED" w14:textId="66DAE89A">
      <w:pPr>
        <w:rPr>
          <w:rFonts w:eastAsia="Aptos"/>
          <w:kern w:val="2"/>
          <w:szCs w:val="18"/>
          <w:lang w:eastAsia="en-US"/>
          <w14:ligatures w14:val="standardContextual"/>
        </w:rPr>
      </w:pPr>
      <w:r w:rsidRPr="00594717">
        <w:rPr>
          <w:rFonts w:eastAsia="Aptos"/>
          <w:kern w:val="2"/>
          <w:szCs w:val="18"/>
          <w:lang w:eastAsia="en-US"/>
          <w14:ligatures w14:val="standardContextual"/>
        </w:rPr>
        <w:t xml:space="preserve">Als de </w:t>
      </w:r>
      <w:r>
        <w:rPr>
          <w:rFonts w:eastAsia="Aptos"/>
          <w:kern w:val="2"/>
          <w:szCs w:val="18"/>
          <w:lang w:eastAsia="en-US"/>
          <w14:ligatures w14:val="standardContextual"/>
        </w:rPr>
        <w:t xml:space="preserve">staatssecretaris van </w:t>
      </w:r>
      <w:proofErr w:type="spellStart"/>
      <w:r>
        <w:rPr>
          <w:rFonts w:eastAsia="Aptos"/>
          <w:kern w:val="2"/>
          <w:szCs w:val="18"/>
          <w:lang w:eastAsia="en-US"/>
          <w14:ligatures w14:val="standardContextual"/>
        </w:rPr>
        <w:t>IenW</w:t>
      </w:r>
      <w:proofErr w:type="spellEnd"/>
      <w:r w:rsidRPr="00594717">
        <w:rPr>
          <w:rFonts w:eastAsia="Aptos"/>
          <w:kern w:val="2"/>
          <w:szCs w:val="18"/>
          <w:lang w:eastAsia="en-US"/>
          <w14:ligatures w14:val="standardContextual"/>
        </w:rPr>
        <w:t xml:space="preserve"> de emissiefactor van bepaalde stalsystemen verhoogt</w:t>
      </w:r>
      <w:r w:rsidR="00176632">
        <w:rPr>
          <w:rFonts w:eastAsia="Aptos"/>
          <w:kern w:val="2"/>
          <w:szCs w:val="18"/>
          <w:lang w:eastAsia="en-US"/>
          <w14:ligatures w14:val="standardContextual"/>
        </w:rPr>
        <w:t>,</w:t>
      </w:r>
      <w:r w:rsidRPr="00594717">
        <w:rPr>
          <w:rFonts w:eastAsia="Aptos"/>
          <w:kern w:val="2"/>
          <w:szCs w:val="18"/>
          <w:lang w:eastAsia="en-US"/>
          <w14:ligatures w14:val="standardContextual"/>
        </w:rPr>
        <w:t xml:space="preserve"> kan dit ook relevant zijn voor de nog openstaande </w:t>
      </w:r>
      <w:r w:rsidRPr="00786E7B">
        <w:rPr>
          <w:rFonts w:eastAsia="Aptos"/>
          <w:kern w:val="2"/>
          <w:szCs w:val="18"/>
          <w:lang w:eastAsia="en-US"/>
          <w14:ligatures w14:val="standardContextual"/>
        </w:rPr>
        <w:t>verplaatsingsregeling</w:t>
      </w:r>
      <w:r w:rsidRPr="00786E7B">
        <w:rPr>
          <w:rFonts w:eastAsia="Aptos"/>
          <w:kern w:val="2"/>
          <w:szCs w:val="18"/>
          <w:vertAlign w:val="superscript"/>
          <w:lang w:eastAsia="en-US"/>
          <w14:ligatures w14:val="standardContextual"/>
        </w:rPr>
        <w:footnoteReference w:id="1"/>
      </w:r>
      <w:r w:rsidR="00176632">
        <w:rPr>
          <w:rFonts w:eastAsia="Aptos"/>
          <w:kern w:val="2"/>
          <w:szCs w:val="18"/>
          <w:lang w:eastAsia="en-US"/>
          <w14:ligatures w14:val="standardContextual"/>
        </w:rPr>
        <w:t xml:space="preserve"> (</w:t>
      </w:r>
      <w:r w:rsidRPr="00594717" w:rsidR="00176632">
        <w:rPr>
          <w:rFonts w:eastAsia="Aptos"/>
          <w:kern w:val="2"/>
          <w:szCs w:val="18"/>
          <w:lang w:eastAsia="en-US"/>
          <w14:ligatures w14:val="standardContextual"/>
        </w:rPr>
        <w:t>zie hieronder</w:t>
      </w:r>
      <w:r w:rsidR="00176632">
        <w:rPr>
          <w:rFonts w:eastAsia="Aptos"/>
          <w:kern w:val="2"/>
          <w:szCs w:val="18"/>
          <w:lang w:eastAsia="en-US"/>
          <w14:ligatures w14:val="standardContextual"/>
        </w:rPr>
        <w:t xml:space="preserve"> bij ‘Advies TAP’).</w:t>
      </w:r>
      <w:r>
        <w:rPr>
          <w:rFonts w:eastAsia="Aptos"/>
          <w:kern w:val="2"/>
          <w:szCs w:val="18"/>
          <w:lang w:eastAsia="en-US"/>
          <w14:ligatures w14:val="standardContextual"/>
        </w:rPr>
        <w:t xml:space="preserve"> </w:t>
      </w:r>
      <w:r w:rsidRPr="00594717">
        <w:rPr>
          <w:rFonts w:eastAsia="Aptos"/>
          <w:kern w:val="2"/>
          <w:szCs w:val="18"/>
          <w:lang w:eastAsia="en-US"/>
          <w14:ligatures w14:val="standardContextual"/>
        </w:rPr>
        <w:t xml:space="preserve">Een veehouder die eerder niet voldeed aan de gestelde drempelwaarde stikstofdepositie op het nabijgelegen </w:t>
      </w:r>
      <w:r w:rsidR="00176632">
        <w:rPr>
          <w:rFonts w:eastAsia="Aptos"/>
          <w:kern w:val="2"/>
          <w:szCs w:val="18"/>
          <w:lang w:eastAsia="en-US"/>
          <w14:ligatures w14:val="standardContextual"/>
        </w:rPr>
        <w:t>N</w:t>
      </w:r>
      <w:r w:rsidRPr="00594717">
        <w:rPr>
          <w:rFonts w:eastAsia="Aptos"/>
          <w:kern w:val="2"/>
          <w:szCs w:val="18"/>
          <w:lang w:eastAsia="en-US"/>
          <w14:ligatures w14:val="standardContextual"/>
        </w:rPr>
        <w:t xml:space="preserve">atura-2000 gebied </w:t>
      </w:r>
      <w:r>
        <w:rPr>
          <w:rFonts w:eastAsia="Aptos"/>
          <w:kern w:val="2"/>
          <w:szCs w:val="18"/>
          <w:lang w:eastAsia="en-US"/>
          <w14:ligatures w14:val="standardContextual"/>
        </w:rPr>
        <w:t xml:space="preserve">om in aanmerking te komen voor de verplaatsingsregeling </w:t>
      </w:r>
      <w:r w:rsidRPr="00594717">
        <w:rPr>
          <w:rFonts w:eastAsia="Aptos"/>
          <w:kern w:val="2"/>
          <w:szCs w:val="18"/>
          <w:lang w:eastAsia="en-US"/>
          <w14:ligatures w14:val="standardContextual"/>
        </w:rPr>
        <w:t>kan met een aangepaste emissiefactor namelijk wel boven de drempelwaarde uitkomen terwijl dit eerder</w:t>
      </w:r>
      <w:r w:rsidR="00162F61">
        <w:rPr>
          <w:rFonts w:eastAsia="Aptos"/>
          <w:kern w:val="2"/>
          <w:szCs w:val="18"/>
          <w:lang w:eastAsia="en-US"/>
          <w14:ligatures w14:val="standardContextual"/>
        </w:rPr>
        <w:t xml:space="preserve"> niet</w:t>
      </w:r>
      <w:r w:rsidRPr="00594717">
        <w:rPr>
          <w:rFonts w:eastAsia="Aptos"/>
          <w:kern w:val="2"/>
          <w:szCs w:val="18"/>
          <w:lang w:eastAsia="en-US"/>
          <w14:ligatures w14:val="standardContextual"/>
        </w:rPr>
        <w:t xml:space="preserve"> het geval was. Voor de verplaatsingsregeling ga ik daarom onderzoeken hoe hier mee om te gaan.</w:t>
      </w:r>
    </w:p>
    <w:p w:rsidR="00152ED3" w:rsidP="00152ED3" w:rsidRDefault="00152ED3" w14:paraId="403DAE4B" w14:textId="77777777">
      <w:pPr>
        <w:rPr>
          <w:rFonts w:eastAsia="Aptos"/>
          <w:kern w:val="2"/>
          <w:szCs w:val="18"/>
          <w:lang w:eastAsia="en-US"/>
          <w14:ligatures w14:val="standardContextual"/>
        </w:rPr>
      </w:pPr>
    </w:p>
    <w:p w:rsidRPr="004C295D" w:rsidR="00D02BA1" w:rsidP="00152ED3" w:rsidRDefault="00D02BA1" w14:paraId="16A9E19E" w14:textId="77777777">
      <w:pPr>
        <w:rPr>
          <w:rFonts w:eastAsia="Aptos"/>
          <w:b/>
          <w:bCs/>
          <w:kern w:val="2"/>
          <w:szCs w:val="18"/>
          <w:lang w:eastAsia="en-US"/>
          <w14:ligatures w14:val="standardContextual"/>
        </w:rPr>
      </w:pPr>
      <w:r w:rsidRPr="004C295D">
        <w:rPr>
          <w:rFonts w:eastAsia="Aptos"/>
          <w:b/>
          <w:bCs/>
          <w:kern w:val="2"/>
          <w:szCs w:val="18"/>
          <w:lang w:eastAsia="en-US"/>
          <w14:ligatures w14:val="standardContextual"/>
        </w:rPr>
        <w:t>Vervolgstappen</w:t>
      </w:r>
    </w:p>
    <w:p w:rsidR="00D02BA1" w:rsidP="00152ED3" w:rsidRDefault="00D02BA1" w14:paraId="0E4123DF" w14:textId="59C8D571">
      <w:pPr>
        <w:rPr>
          <w:rFonts w:eastAsia="Aptos"/>
          <w:kern w:val="2"/>
          <w:szCs w:val="18"/>
          <w:lang w:eastAsia="en-US"/>
          <w14:ligatures w14:val="standardContextual"/>
        </w:rPr>
      </w:pPr>
      <w:r w:rsidRPr="008865F0">
        <w:rPr>
          <w:rFonts w:eastAsia="Aptos"/>
          <w:kern w:val="2"/>
          <w:szCs w:val="18"/>
          <w:lang w:eastAsia="en-US"/>
          <w14:ligatures w14:val="standardContextual"/>
        </w:rPr>
        <w:t xml:space="preserve">Om </w:t>
      </w:r>
      <w:r w:rsidR="00176632">
        <w:rPr>
          <w:rFonts w:eastAsia="Aptos"/>
          <w:kern w:val="2"/>
          <w:szCs w:val="18"/>
          <w:lang w:eastAsia="en-US"/>
          <w14:ligatures w14:val="standardContextual"/>
        </w:rPr>
        <w:t>een gedetailleerder</w:t>
      </w:r>
      <w:r w:rsidRPr="008865F0">
        <w:rPr>
          <w:rFonts w:eastAsia="Aptos"/>
          <w:kern w:val="2"/>
          <w:szCs w:val="18"/>
          <w:lang w:eastAsia="en-US"/>
          <w14:ligatures w14:val="standardContextual"/>
        </w:rPr>
        <w:t xml:space="preserve"> inzicht te krijgen in de gevolgen van dit onderzoek voor het beleid, waarbij de focus ligt op de ammoniakemissie en daarmee samenhangend </w:t>
      </w:r>
      <w:r>
        <w:rPr>
          <w:rFonts w:eastAsia="Aptos"/>
          <w:kern w:val="2"/>
          <w:szCs w:val="18"/>
          <w:lang w:eastAsia="en-US"/>
          <w14:ligatures w14:val="standardContextual"/>
        </w:rPr>
        <w:t>het stikstofbeleid</w:t>
      </w:r>
      <w:r w:rsidRPr="008865F0">
        <w:rPr>
          <w:rFonts w:eastAsia="Aptos"/>
          <w:kern w:val="2"/>
          <w:szCs w:val="18"/>
          <w:lang w:eastAsia="en-US"/>
          <w14:ligatures w14:val="standardContextual"/>
        </w:rPr>
        <w:t xml:space="preserve"> en vergunningverlening, heb ik een aantal </w:t>
      </w:r>
      <w:r>
        <w:rPr>
          <w:rFonts w:eastAsia="Aptos"/>
          <w:kern w:val="2"/>
          <w:szCs w:val="18"/>
          <w:lang w:eastAsia="en-US"/>
          <w14:ligatures w14:val="standardContextual"/>
        </w:rPr>
        <w:t>adviezen gevraagd aan verschillende wetenschappelijke commissies.</w:t>
      </w:r>
      <w:r w:rsidRPr="008865F0">
        <w:rPr>
          <w:rFonts w:eastAsia="Aptos"/>
          <w:kern w:val="2"/>
          <w:szCs w:val="18"/>
          <w:lang w:eastAsia="en-US"/>
          <w14:ligatures w14:val="standardContextual"/>
        </w:rPr>
        <w:t xml:space="preserve"> </w:t>
      </w:r>
    </w:p>
    <w:p w:rsidR="00152ED3" w:rsidP="00152ED3" w:rsidRDefault="00152ED3" w14:paraId="5A3ABB7E" w14:textId="77777777">
      <w:pPr>
        <w:rPr>
          <w:rFonts w:eastAsia="Aptos"/>
          <w:kern w:val="2"/>
          <w:szCs w:val="18"/>
          <w:u w:val="single"/>
          <w:lang w:eastAsia="en-US"/>
          <w14:ligatures w14:val="standardContextual"/>
        </w:rPr>
      </w:pPr>
    </w:p>
    <w:p w:rsidRPr="008865F0" w:rsidR="00D02BA1" w:rsidP="00152ED3" w:rsidRDefault="00D02BA1" w14:paraId="7409E1B3" w14:textId="77777777">
      <w:pPr>
        <w:rPr>
          <w:rFonts w:eastAsia="Aptos"/>
          <w:kern w:val="2"/>
          <w:szCs w:val="18"/>
          <w:u w:val="single"/>
          <w:lang w:eastAsia="en-US"/>
          <w14:ligatures w14:val="standardContextual"/>
        </w:rPr>
      </w:pPr>
      <w:r w:rsidRPr="008865F0">
        <w:rPr>
          <w:rFonts w:eastAsia="Aptos"/>
          <w:kern w:val="2"/>
          <w:szCs w:val="18"/>
          <w:u w:val="single"/>
          <w:lang w:eastAsia="en-US"/>
          <w14:ligatures w14:val="standardContextual"/>
        </w:rPr>
        <w:t xml:space="preserve">Advies TAP </w:t>
      </w:r>
    </w:p>
    <w:p w:rsidR="00D02BA1" w:rsidP="00152ED3" w:rsidRDefault="00D02BA1" w14:paraId="3A247901" w14:textId="77777777">
      <w:pPr>
        <w:rPr>
          <w:rFonts w:eastAsia="Aptos"/>
          <w:kern w:val="2"/>
          <w:szCs w:val="18"/>
          <w:lang w:eastAsia="en-US"/>
          <w14:ligatures w14:val="standardContextual"/>
        </w:rPr>
      </w:pPr>
      <w:r w:rsidRPr="008865F0">
        <w:rPr>
          <w:rFonts w:eastAsia="Aptos"/>
          <w:kern w:val="2"/>
          <w:szCs w:val="18"/>
          <w:lang w:eastAsia="en-US"/>
          <w14:ligatures w14:val="standardContextual"/>
        </w:rPr>
        <w:t xml:space="preserve">In het rapport wordt geschetst dat een groot deel van de emissiefactoren voor emissies uit emissiearme stallen en ‘overige huisvesting’ (traditionele stal) die in bijlage V van de Omgevingsregeling staan voor melkrundvee, gebaseerd is op het originele CIGR-model. Voor al die emissiefactoren en de emissiefactor van de referentiestal geldt dat er </w:t>
      </w:r>
      <w:r>
        <w:rPr>
          <w:rFonts w:eastAsia="Aptos"/>
          <w:kern w:val="2"/>
          <w:szCs w:val="18"/>
          <w:lang w:eastAsia="en-US"/>
          <w14:ligatures w14:val="standardContextual"/>
        </w:rPr>
        <w:t xml:space="preserve">een grote </w:t>
      </w:r>
      <w:r w:rsidRPr="008865F0">
        <w:rPr>
          <w:rFonts w:eastAsia="Aptos"/>
          <w:kern w:val="2"/>
          <w:szCs w:val="18"/>
          <w:lang w:eastAsia="en-US"/>
          <w14:ligatures w14:val="standardContextual"/>
        </w:rPr>
        <w:t xml:space="preserve">kans is dat deze onderschat zijn. Ik heb dit rapport daarom gedeeld met de staatssecretaris van </w:t>
      </w:r>
      <w:proofErr w:type="spellStart"/>
      <w:r w:rsidRPr="008865F0">
        <w:rPr>
          <w:rFonts w:eastAsia="Aptos"/>
          <w:kern w:val="2"/>
          <w:szCs w:val="18"/>
          <w:lang w:eastAsia="en-US"/>
          <w14:ligatures w14:val="standardContextual"/>
        </w:rPr>
        <w:t>IenW</w:t>
      </w:r>
      <w:proofErr w:type="spellEnd"/>
      <w:r w:rsidRPr="008865F0">
        <w:rPr>
          <w:rFonts w:eastAsia="Aptos"/>
          <w:kern w:val="2"/>
          <w:szCs w:val="18"/>
          <w:lang w:eastAsia="en-US"/>
          <w14:ligatures w14:val="standardContextual"/>
        </w:rPr>
        <w:t xml:space="preserve">, die verantwoordelijk is voor de milieuwetgeving, inclusief het vaststellen van de emissiefactoren voor de emissies van ammoniak (en fijnstof) uit stallen. De emissiefactoren zijn onderdeel van het stelsel van de Omgevingswet en </w:t>
      </w:r>
      <w:r>
        <w:rPr>
          <w:rFonts w:eastAsia="Aptos"/>
          <w:kern w:val="2"/>
          <w:szCs w:val="18"/>
          <w:lang w:eastAsia="en-US"/>
          <w14:ligatures w14:val="standardContextual"/>
        </w:rPr>
        <w:t>van belang</w:t>
      </w:r>
      <w:r w:rsidRPr="008865F0">
        <w:rPr>
          <w:rFonts w:eastAsia="Aptos"/>
          <w:kern w:val="2"/>
          <w:szCs w:val="18"/>
          <w:lang w:eastAsia="en-US"/>
          <w14:ligatures w14:val="standardContextual"/>
        </w:rPr>
        <w:t xml:space="preserve"> voor de vergunningverlening van milieubelastende activiteiten. Om inzichtelijk te krijgen wat de gevolgen van de uitkomsten van dit onderzoek zijn voor deze emissiefactoren heeft de staatsecretaris van </w:t>
      </w:r>
      <w:proofErr w:type="spellStart"/>
      <w:r w:rsidRPr="008865F0">
        <w:rPr>
          <w:rFonts w:eastAsia="Aptos"/>
          <w:kern w:val="2"/>
          <w:szCs w:val="18"/>
          <w:lang w:eastAsia="en-US"/>
          <w14:ligatures w14:val="standardContextual"/>
        </w:rPr>
        <w:t>IenW</w:t>
      </w:r>
      <w:proofErr w:type="spellEnd"/>
      <w:r w:rsidRPr="008865F0">
        <w:rPr>
          <w:rFonts w:eastAsia="Aptos"/>
          <w:kern w:val="2"/>
          <w:szCs w:val="18"/>
          <w:lang w:eastAsia="en-US"/>
          <w14:ligatures w14:val="standardContextual"/>
        </w:rPr>
        <w:t xml:space="preserve"> de </w:t>
      </w:r>
      <w:r>
        <w:rPr>
          <w:rFonts w:eastAsia="Aptos"/>
          <w:kern w:val="2"/>
          <w:szCs w:val="18"/>
          <w:lang w:eastAsia="en-US"/>
          <w14:ligatures w14:val="standardContextual"/>
        </w:rPr>
        <w:t>TAP</w:t>
      </w:r>
      <w:r w:rsidRPr="008865F0">
        <w:rPr>
          <w:rFonts w:eastAsia="Aptos"/>
          <w:kern w:val="2"/>
          <w:szCs w:val="18"/>
          <w:lang w:eastAsia="en-US"/>
          <w14:ligatures w14:val="standardContextual"/>
        </w:rPr>
        <w:t xml:space="preserve"> om advies gevraagd</w:t>
      </w:r>
      <w:r w:rsidRPr="008865F0">
        <w:rPr>
          <w:rFonts w:eastAsia="Aptos"/>
          <w:kern w:val="2"/>
          <w:szCs w:val="18"/>
          <w:vertAlign w:val="superscript"/>
          <w:lang w:eastAsia="en-US"/>
          <w14:ligatures w14:val="standardContextual"/>
        </w:rPr>
        <w:footnoteReference w:id="2"/>
      </w:r>
      <w:r w:rsidRPr="008865F0">
        <w:rPr>
          <w:rFonts w:eastAsia="Aptos"/>
          <w:kern w:val="2"/>
          <w:szCs w:val="18"/>
          <w:lang w:eastAsia="en-US"/>
          <w14:ligatures w14:val="standardContextual"/>
        </w:rPr>
        <w:t xml:space="preserve">. Afhankelijk van het advies van de TAP zal de staatssecretaris van </w:t>
      </w:r>
      <w:proofErr w:type="spellStart"/>
      <w:r w:rsidRPr="008865F0">
        <w:rPr>
          <w:rFonts w:eastAsia="Aptos"/>
          <w:kern w:val="2"/>
          <w:szCs w:val="18"/>
          <w:lang w:eastAsia="en-US"/>
          <w14:ligatures w14:val="standardContextual"/>
        </w:rPr>
        <w:t>IenW</w:t>
      </w:r>
      <w:proofErr w:type="spellEnd"/>
      <w:r w:rsidRPr="008865F0">
        <w:rPr>
          <w:rFonts w:eastAsia="Aptos"/>
          <w:kern w:val="2"/>
          <w:szCs w:val="18"/>
          <w:lang w:eastAsia="en-US"/>
          <w14:ligatures w14:val="standardContextual"/>
        </w:rPr>
        <w:t xml:space="preserve"> beoordelen of de bestaande emissiefactoren voor emissiearme stallen voor melkrundvee in </w:t>
      </w:r>
      <w:r>
        <w:rPr>
          <w:rFonts w:eastAsia="Aptos"/>
          <w:kern w:val="2"/>
          <w:szCs w:val="18"/>
          <w:lang w:eastAsia="en-US"/>
          <w14:ligatures w14:val="standardContextual"/>
        </w:rPr>
        <w:t xml:space="preserve">bijlage V van </w:t>
      </w:r>
      <w:r w:rsidRPr="008865F0">
        <w:rPr>
          <w:rFonts w:eastAsia="Aptos"/>
          <w:kern w:val="2"/>
          <w:szCs w:val="18"/>
          <w:lang w:eastAsia="en-US"/>
          <w14:ligatures w14:val="standardContextual"/>
        </w:rPr>
        <w:t xml:space="preserve">de Omgevingsregeling moeten worden bijgesteld. Dit kan eveneens invloed hebben op de emissiegrenswaarde voor de emissie van ammoniak uit melkrundveestallen uit het Besluit activiteiten leefomgeving. </w:t>
      </w:r>
    </w:p>
    <w:p w:rsidR="00152ED3" w:rsidP="00152ED3" w:rsidRDefault="00152ED3" w14:paraId="5E14D2F9" w14:textId="77777777">
      <w:pPr>
        <w:rPr>
          <w:rFonts w:eastAsia="Aptos"/>
          <w:kern w:val="2"/>
          <w:szCs w:val="18"/>
          <w:lang w:eastAsia="en-US"/>
          <w14:ligatures w14:val="standardContextual"/>
        </w:rPr>
      </w:pPr>
    </w:p>
    <w:p w:rsidR="00D02BA1" w:rsidP="00152ED3" w:rsidRDefault="00D02BA1" w14:paraId="2442E146" w14:textId="77777777">
      <w:pPr>
        <w:rPr>
          <w:rFonts w:eastAsia="Aptos"/>
          <w:kern w:val="2"/>
          <w:szCs w:val="18"/>
          <w:lang w:eastAsia="en-US"/>
          <w14:ligatures w14:val="standardContextual"/>
        </w:rPr>
      </w:pPr>
      <w:r>
        <w:rPr>
          <w:rFonts w:eastAsia="Aptos"/>
          <w:kern w:val="2"/>
          <w:szCs w:val="18"/>
          <w:lang w:eastAsia="en-US"/>
          <w14:ligatures w14:val="standardContextual"/>
        </w:rPr>
        <w:t>In de Kamerbrief van 25 november 2022</w:t>
      </w:r>
      <w:r>
        <w:rPr>
          <w:rStyle w:val="Voetnootmarkering"/>
          <w:rFonts w:eastAsia="Aptos"/>
          <w:kern w:val="2"/>
          <w:szCs w:val="18"/>
          <w:lang w:eastAsia="en-US"/>
          <w14:ligatures w14:val="standardContextual"/>
        </w:rPr>
        <w:footnoteReference w:id="3"/>
      </w:r>
      <w:r>
        <w:rPr>
          <w:rFonts w:eastAsia="Aptos"/>
          <w:kern w:val="2"/>
          <w:szCs w:val="18"/>
          <w:lang w:eastAsia="en-US"/>
          <w14:ligatures w14:val="standardContextual"/>
        </w:rPr>
        <w:t xml:space="preserve"> is geconcludeerd dat bij de aanvraag van een natuurvergunning emissiefactoren onvoldoende basis bieden voor de berekening van de stikstofdepositie. D</w:t>
      </w:r>
      <w:r w:rsidRPr="00021F8D">
        <w:rPr>
          <w:rFonts w:eastAsia="Aptos"/>
          <w:kern w:val="2"/>
          <w:szCs w:val="18"/>
          <w:lang w:eastAsia="en-US"/>
          <w14:ligatures w14:val="standardContextual"/>
        </w:rPr>
        <w:t>e huidige</w:t>
      </w:r>
      <w:r>
        <w:rPr>
          <w:rFonts w:eastAsia="Aptos"/>
          <w:kern w:val="2"/>
          <w:szCs w:val="18"/>
          <w:lang w:eastAsia="en-US"/>
          <w14:ligatures w14:val="standardContextual"/>
        </w:rPr>
        <w:t xml:space="preserve"> </w:t>
      </w:r>
      <w:r w:rsidRPr="00021F8D">
        <w:rPr>
          <w:rFonts w:eastAsia="Aptos"/>
          <w:kern w:val="2"/>
          <w:szCs w:val="18"/>
          <w:lang w:eastAsia="en-US"/>
          <w14:ligatures w14:val="standardContextual"/>
        </w:rPr>
        <w:t>emissiefactoren w</w:t>
      </w:r>
      <w:r>
        <w:rPr>
          <w:rFonts w:eastAsia="Aptos"/>
          <w:kern w:val="2"/>
          <w:szCs w:val="18"/>
          <w:lang w:eastAsia="en-US"/>
          <w14:ligatures w14:val="standardContextual"/>
        </w:rPr>
        <w:t>o</w:t>
      </w:r>
      <w:r w:rsidRPr="00021F8D">
        <w:rPr>
          <w:rFonts w:eastAsia="Aptos"/>
          <w:kern w:val="2"/>
          <w:szCs w:val="18"/>
          <w:lang w:eastAsia="en-US"/>
          <w14:ligatures w14:val="standardContextual"/>
        </w:rPr>
        <w:t xml:space="preserve">rden </w:t>
      </w:r>
      <w:r>
        <w:rPr>
          <w:rFonts w:eastAsia="Aptos"/>
          <w:kern w:val="2"/>
          <w:szCs w:val="18"/>
          <w:lang w:eastAsia="en-US"/>
          <w14:ligatures w14:val="standardContextual"/>
        </w:rPr>
        <w:t xml:space="preserve">dus </w:t>
      </w:r>
      <w:r w:rsidRPr="00021F8D">
        <w:rPr>
          <w:rFonts w:eastAsia="Aptos"/>
          <w:kern w:val="2"/>
          <w:szCs w:val="18"/>
          <w:lang w:eastAsia="en-US"/>
          <w14:ligatures w14:val="standardContextual"/>
        </w:rPr>
        <w:t xml:space="preserve">al niet meer </w:t>
      </w:r>
      <w:r>
        <w:rPr>
          <w:rFonts w:eastAsia="Aptos"/>
          <w:kern w:val="2"/>
          <w:szCs w:val="18"/>
          <w:lang w:eastAsia="en-US"/>
          <w14:ligatures w14:val="standardContextual"/>
        </w:rPr>
        <w:t xml:space="preserve">direct </w:t>
      </w:r>
      <w:r w:rsidRPr="00021F8D">
        <w:rPr>
          <w:rFonts w:eastAsia="Aptos"/>
          <w:kern w:val="2"/>
          <w:szCs w:val="18"/>
          <w:lang w:eastAsia="en-US"/>
          <w14:ligatures w14:val="standardContextual"/>
        </w:rPr>
        <w:t>gebruikt voor het verlenen van een</w:t>
      </w:r>
      <w:r>
        <w:rPr>
          <w:rFonts w:eastAsia="Aptos"/>
          <w:kern w:val="2"/>
          <w:szCs w:val="18"/>
          <w:lang w:eastAsia="en-US"/>
          <w14:ligatures w14:val="standardContextual"/>
        </w:rPr>
        <w:t xml:space="preserve"> natuurvergunning</w:t>
      </w:r>
      <w:r w:rsidRPr="00021F8D">
        <w:rPr>
          <w:rFonts w:eastAsia="Aptos"/>
          <w:kern w:val="2"/>
          <w:szCs w:val="18"/>
          <w:lang w:eastAsia="en-US"/>
          <w14:ligatures w14:val="standardContextual"/>
        </w:rPr>
        <w:t>: voor het verlenen van natuurvergunningen voor emissiearme stalsystemen is een passende</w:t>
      </w:r>
      <w:r>
        <w:rPr>
          <w:rFonts w:eastAsia="Aptos"/>
          <w:kern w:val="2"/>
          <w:szCs w:val="18"/>
          <w:lang w:eastAsia="en-US"/>
          <w14:ligatures w14:val="standardContextual"/>
        </w:rPr>
        <w:t xml:space="preserve"> </w:t>
      </w:r>
      <w:r w:rsidRPr="00021F8D">
        <w:rPr>
          <w:rFonts w:eastAsia="Aptos"/>
          <w:kern w:val="2"/>
          <w:szCs w:val="18"/>
          <w:lang w:eastAsia="en-US"/>
          <w14:ligatures w14:val="standardContextual"/>
        </w:rPr>
        <w:t>beoordeling nodig.</w:t>
      </w:r>
      <w:r>
        <w:rPr>
          <w:rFonts w:eastAsia="Aptos"/>
          <w:kern w:val="2"/>
          <w:szCs w:val="18"/>
          <w:lang w:eastAsia="en-US"/>
          <w14:ligatures w14:val="standardContextual"/>
        </w:rPr>
        <w:t xml:space="preserve"> </w:t>
      </w:r>
    </w:p>
    <w:p w:rsidR="00152ED3" w:rsidP="00152ED3" w:rsidRDefault="00152ED3" w14:paraId="14B3CD08" w14:textId="77777777">
      <w:pPr>
        <w:rPr>
          <w:rFonts w:eastAsia="Aptos"/>
          <w:kern w:val="2"/>
          <w:szCs w:val="18"/>
          <w:lang w:eastAsia="en-US"/>
          <w14:ligatures w14:val="standardContextual"/>
        </w:rPr>
      </w:pPr>
    </w:p>
    <w:p w:rsidR="00D02BA1" w:rsidP="00152ED3" w:rsidRDefault="00D02BA1" w14:paraId="34C8FFF7" w14:textId="1CE5D0D6">
      <w:pPr>
        <w:rPr>
          <w:rFonts w:eastAsia="Aptos"/>
          <w:kern w:val="2"/>
          <w:szCs w:val="18"/>
          <w:lang w:eastAsia="en-US"/>
          <w14:ligatures w14:val="standardContextual"/>
        </w:rPr>
      </w:pPr>
      <w:r w:rsidRPr="008865F0">
        <w:rPr>
          <w:rFonts w:eastAsia="Aptos"/>
          <w:kern w:val="2"/>
          <w:szCs w:val="18"/>
          <w:lang w:eastAsia="en-US"/>
          <w14:ligatures w14:val="standardContextual"/>
        </w:rPr>
        <w:t xml:space="preserve">Uw Kamer wordt in het eerste </w:t>
      </w:r>
      <w:r w:rsidR="00D0636D">
        <w:rPr>
          <w:rFonts w:eastAsia="Aptos"/>
          <w:kern w:val="2"/>
          <w:szCs w:val="18"/>
          <w:lang w:eastAsia="en-US"/>
          <w14:ligatures w14:val="standardContextual"/>
        </w:rPr>
        <w:t>helft</w:t>
      </w:r>
      <w:r w:rsidRPr="008865F0">
        <w:rPr>
          <w:rFonts w:eastAsia="Aptos"/>
          <w:kern w:val="2"/>
          <w:szCs w:val="18"/>
          <w:lang w:eastAsia="en-US"/>
          <w14:ligatures w14:val="standardContextual"/>
        </w:rPr>
        <w:t xml:space="preserve"> van 2026 nader geïnformeerd over het TAP-advies en de mogelijke vervolgstappen.</w:t>
      </w:r>
    </w:p>
    <w:p w:rsidRPr="008865F0" w:rsidR="00152ED3" w:rsidP="00152ED3" w:rsidRDefault="00152ED3" w14:paraId="599780FB" w14:textId="77777777">
      <w:pPr>
        <w:rPr>
          <w:rFonts w:eastAsia="Aptos"/>
          <w:kern w:val="2"/>
          <w:szCs w:val="18"/>
          <w:lang w:eastAsia="en-US"/>
          <w14:ligatures w14:val="standardContextual"/>
        </w:rPr>
      </w:pPr>
    </w:p>
    <w:p w:rsidRPr="008865F0" w:rsidR="00D02BA1" w:rsidP="00152ED3" w:rsidRDefault="00D02BA1" w14:paraId="1E106FCA" w14:textId="77777777">
      <w:pPr>
        <w:rPr>
          <w:rFonts w:eastAsia="Aptos"/>
          <w:kern w:val="2"/>
          <w:szCs w:val="18"/>
          <w:u w:val="single"/>
          <w:lang w:eastAsia="en-US"/>
          <w14:ligatures w14:val="standardContextual"/>
        </w:rPr>
      </w:pPr>
      <w:r>
        <w:rPr>
          <w:rFonts w:eastAsia="Aptos"/>
          <w:kern w:val="2"/>
          <w:szCs w:val="18"/>
          <w:u w:val="single"/>
          <w:lang w:eastAsia="en-US"/>
          <w14:ligatures w14:val="standardContextual"/>
        </w:rPr>
        <w:t>Taakgroep Landbouw van de E</w:t>
      </w:r>
      <w:r w:rsidRPr="008865F0">
        <w:rPr>
          <w:rFonts w:eastAsia="Aptos"/>
          <w:kern w:val="2"/>
          <w:szCs w:val="18"/>
          <w:u w:val="single"/>
          <w:lang w:eastAsia="en-US"/>
          <w14:ligatures w14:val="standardContextual"/>
        </w:rPr>
        <w:t>missieregistratie</w:t>
      </w:r>
    </w:p>
    <w:p w:rsidR="00D02BA1" w:rsidP="00152ED3" w:rsidRDefault="00D02BA1" w14:paraId="779D4FAD" w14:textId="77777777">
      <w:pPr>
        <w:rPr>
          <w:rFonts w:eastAsia="Aptos"/>
          <w:kern w:val="2"/>
          <w:szCs w:val="18"/>
          <w:lang w:eastAsia="en-US"/>
          <w14:ligatures w14:val="standardContextual"/>
        </w:rPr>
      </w:pPr>
      <w:r w:rsidRPr="008865F0">
        <w:rPr>
          <w:rFonts w:eastAsia="Aptos"/>
          <w:kern w:val="2"/>
          <w:szCs w:val="18"/>
          <w:lang w:eastAsia="en-US"/>
          <w14:ligatures w14:val="standardContextual"/>
        </w:rPr>
        <w:t>Voor de landbouw worden de landelijke emissies bepaald op basis van berekeningen. De emissiefactoren</w:t>
      </w:r>
      <w:r>
        <w:rPr>
          <w:rFonts w:eastAsia="Aptos"/>
          <w:kern w:val="2"/>
          <w:szCs w:val="18"/>
          <w:lang w:eastAsia="en-US"/>
          <w14:ligatures w14:val="standardContextual"/>
        </w:rPr>
        <w:t xml:space="preserve"> (zoals voor melkveestallen)</w:t>
      </w:r>
      <w:r w:rsidRPr="008865F0">
        <w:rPr>
          <w:rFonts w:eastAsia="Aptos"/>
          <w:kern w:val="2"/>
          <w:szCs w:val="18"/>
          <w:lang w:eastAsia="en-US"/>
          <w14:ligatures w14:val="standardContextual"/>
        </w:rPr>
        <w:t xml:space="preserve"> die worden gebruikt voor deze berekeningen worden op basis van wetenschappelijke onderzoek en expertise bepaald</w:t>
      </w:r>
      <w:r>
        <w:rPr>
          <w:rFonts w:eastAsia="Aptos"/>
          <w:kern w:val="2"/>
          <w:szCs w:val="18"/>
          <w:lang w:eastAsia="en-US"/>
          <w14:ligatures w14:val="standardContextual"/>
        </w:rPr>
        <w:t xml:space="preserve"> in de Taakgroep Landbouw van de Emissieregistratie. </w:t>
      </w:r>
      <w:r w:rsidRPr="008865F0">
        <w:rPr>
          <w:rFonts w:eastAsia="Aptos"/>
          <w:kern w:val="2"/>
          <w:szCs w:val="18"/>
          <w:lang w:eastAsia="en-US"/>
          <w14:ligatures w14:val="standardContextual"/>
        </w:rPr>
        <w:t>De resultaten van dit onderzoek worden voor het eerst meegenomen bij de emissieberekeningen over het jaar 2025 die eind 2026 uitkomen.</w:t>
      </w:r>
      <w:r>
        <w:rPr>
          <w:rFonts w:eastAsia="Aptos"/>
          <w:kern w:val="2"/>
          <w:szCs w:val="18"/>
          <w:lang w:eastAsia="en-US"/>
          <w14:ligatures w14:val="standardContextual"/>
        </w:rPr>
        <w:t xml:space="preserve"> Te voorzien is dat deze uitkomsten dan hoger zullen uitvallen als gevolg van dit onderzoek.</w:t>
      </w:r>
    </w:p>
    <w:p w:rsidRPr="008865F0" w:rsidR="00152ED3" w:rsidP="00152ED3" w:rsidRDefault="00152ED3" w14:paraId="2BC876D5" w14:textId="77777777">
      <w:pPr>
        <w:rPr>
          <w:rFonts w:eastAsia="Aptos"/>
          <w:kern w:val="2"/>
          <w:szCs w:val="18"/>
          <w:lang w:eastAsia="en-US"/>
          <w14:ligatures w14:val="standardContextual"/>
        </w:rPr>
      </w:pPr>
    </w:p>
    <w:p w:rsidRPr="008865F0" w:rsidR="00D02BA1" w:rsidP="00152ED3" w:rsidRDefault="00D02BA1" w14:paraId="6906A1FF" w14:textId="77777777">
      <w:pPr>
        <w:rPr>
          <w:rFonts w:eastAsia="Aptos"/>
          <w:kern w:val="2"/>
          <w:szCs w:val="18"/>
          <w:u w:val="single"/>
          <w:lang w:eastAsia="en-US"/>
          <w14:ligatures w14:val="standardContextual"/>
        </w:rPr>
      </w:pPr>
      <w:r w:rsidRPr="008865F0">
        <w:rPr>
          <w:rFonts w:eastAsia="Aptos"/>
          <w:kern w:val="2"/>
          <w:szCs w:val="18"/>
          <w:u w:val="single"/>
          <w:lang w:eastAsia="en-US"/>
          <w14:ligatures w14:val="standardContextual"/>
        </w:rPr>
        <w:t>Advies Commissie Deskundigen Meststoffenwet</w:t>
      </w:r>
    </w:p>
    <w:p w:rsidR="00D02BA1" w:rsidP="00152ED3" w:rsidRDefault="00D02BA1" w14:paraId="3E81A11B" w14:textId="21F2EB7C">
      <w:pPr>
        <w:rPr>
          <w:rFonts w:eastAsia="Aptos"/>
          <w:kern w:val="2"/>
          <w:szCs w:val="18"/>
          <w:lang w:eastAsia="en-US"/>
          <w14:ligatures w14:val="standardContextual"/>
        </w:rPr>
      </w:pPr>
      <w:r w:rsidRPr="008865F0">
        <w:rPr>
          <w:rFonts w:eastAsia="Aptos"/>
          <w:kern w:val="2"/>
          <w:szCs w:val="18"/>
          <w:lang w:eastAsia="en-US"/>
          <w14:ligatures w14:val="standardContextual"/>
        </w:rPr>
        <w:t xml:space="preserve">Voor de mestwetgeving heeft dit onderzoek naar verwachting weinig consequenties. De factor om de mestproductie te corrigeren voor de gasvormige verliezen wordt berekend uit het verschil tussen de N/P-verhouding in de excretie en de bemonsterde mest. Daar heeft dit onderzoek dus geen invloed op. Er is op dit moment wel een discrepantie tussen de N-verliezen, die volgens bovenstaande methode worden berekend en de emissieberekeningen van Emissieregistratie. Dit rapport zou dat verschil mogelijk deels kunnen verklaren. Ik vraag de Commissie Deskundigen Meststoffenwet (CDM) nader advies op dit punt. De verhoging van de stalemissies zal ook beperkt effect hebben op de berekende veldemissies. </w:t>
      </w:r>
    </w:p>
    <w:p w:rsidRPr="008865F0" w:rsidR="00152ED3" w:rsidP="00152ED3" w:rsidRDefault="00152ED3" w14:paraId="3C1A0F25" w14:textId="77777777">
      <w:pPr>
        <w:rPr>
          <w:rFonts w:eastAsia="Aptos"/>
          <w:kern w:val="2"/>
          <w:szCs w:val="18"/>
          <w:lang w:eastAsia="en-US"/>
          <w14:ligatures w14:val="standardContextual"/>
        </w:rPr>
      </w:pPr>
    </w:p>
    <w:p w:rsidRPr="008865F0" w:rsidR="00D02BA1" w:rsidP="00152ED3" w:rsidRDefault="00D02BA1" w14:paraId="0E0E711D" w14:textId="77777777">
      <w:pPr>
        <w:rPr>
          <w:rFonts w:eastAsia="Aptos"/>
          <w:kern w:val="2"/>
          <w:szCs w:val="18"/>
          <w:lang w:eastAsia="en-US"/>
          <w14:ligatures w14:val="standardContextual"/>
        </w:rPr>
      </w:pPr>
      <w:r w:rsidRPr="008865F0">
        <w:rPr>
          <w:rFonts w:eastAsia="Aptos"/>
          <w:kern w:val="2"/>
          <w:szCs w:val="18"/>
          <w:lang w:eastAsia="en-US"/>
          <w14:ligatures w14:val="standardContextual"/>
        </w:rPr>
        <w:t>Ik kan niet vooruitlopen op de uitkomsten van de gevraagd</w:t>
      </w:r>
      <w:r>
        <w:rPr>
          <w:rFonts w:eastAsia="Aptos"/>
          <w:kern w:val="2"/>
          <w:szCs w:val="18"/>
          <w:lang w:eastAsia="en-US"/>
          <w14:ligatures w14:val="standardContextual"/>
        </w:rPr>
        <w:t>e</w:t>
      </w:r>
      <w:r w:rsidRPr="008865F0">
        <w:rPr>
          <w:rFonts w:eastAsia="Aptos"/>
          <w:kern w:val="2"/>
          <w:szCs w:val="18"/>
          <w:lang w:eastAsia="en-US"/>
          <w14:ligatures w14:val="standardContextual"/>
        </w:rPr>
        <w:t xml:space="preserve"> adviezen</w:t>
      </w:r>
      <w:r>
        <w:rPr>
          <w:rFonts w:eastAsia="Aptos"/>
          <w:kern w:val="2"/>
          <w:szCs w:val="18"/>
          <w:lang w:eastAsia="en-US"/>
          <w14:ligatures w14:val="standardContextual"/>
        </w:rPr>
        <w:t xml:space="preserve"> van de TAP, de Taakgroep landbouw en de CDM</w:t>
      </w:r>
      <w:r w:rsidRPr="008865F0">
        <w:rPr>
          <w:rFonts w:eastAsia="Aptos"/>
          <w:kern w:val="2"/>
          <w:szCs w:val="18"/>
          <w:lang w:eastAsia="en-US"/>
          <w14:ligatures w14:val="standardContextual"/>
        </w:rPr>
        <w:t xml:space="preserve">. Deze zijn van belang om te kunnen beslissen of en zo ja, welke aanvullende stappen nodig zijn ten aanzien van het stikstofbeleid. Uiteraard zal ik uw Kamer op de hoogte houden van de voortgang. </w:t>
      </w:r>
    </w:p>
    <w:p w:rsidR="00152ED3" w:rsidP="00152ED3" w:rsidRDefault="00152ED3" w14:paraId="1FFD7214" w14:textId="77777777"/>
    <w:p w:rsidR="00D02BA1" w:rsidP="00152ED3" w:rsidRDefault="00D02BA1" w14:paraId="78E4641B" w14:textId="6A85899E">
      <w:r>
        <w:t>Hoogachtend,</w:t>
      </w:r>
    </w:p>
    <w:p w:rsidRPr="00EC58D9" w:rsidR="00D02BA1" w:rsidP="00152ED3" w:rsidRDefault="00D02BA1" w14:paraId="6CE14FF9" w14:textId="77777777"/>
    <w:p w:rsidR="00D02BA1" w:rsidP="00152ED3" w:rsidRDefault="00D02BA1" w14:paraId="1AC60084" w14:textId="77777777"/>
    <w:p w:rsidRPr="00EC58D9" w:rsidR="00D02BA1" w:rsidP="00152ED3" w:rsidRDefault="00D02BA1" w14:paraId="390E8193" w14:textId="77777777"/>
    <w:p w:rsidRPr="00EC58D9" w:rsidR="00D02BA1" w:rsidP="00152ED3" w:rsidRDefault="00D02BA1" w14:paraId="7C8DB206" w14:textId="77777777"/>
    <w:p w:rsidRPr="006A15A5" w:rsidR="00D02BA1" w:rsidP="00152ED3" w:rsidRDefault="00D02BA1" w14:paraId="62F39746" w14:textId="77777777">
      <w:pPr>
        <w:rPr>
          <w:szCs w:val="18"/>
        </w:rPr>
      </w:pPr>
      <w:r w:rsidRPr="00B11DD6">
        <w:t>Femke Marije Wiersma</w:t>
      </w:r>
      <w:r>
        <w:t>,</w:t>
      </w:r>
    </w:p>
    <w:p w:rsidRPr="00144B73" w:rsidR="00144B73" w:rsidP="00152ED3" w:rsidRDefault="00D02BA1" w14:paraId="071370C4" w14:textId="6860A523">
      <w:pPr>
        <w:rPr>
          <w:i/>
          <w:iCs/>
        </w:rPr>
      </w:pPr>
      <w:r w:rsidRPr="00EC58D9">
        <w:t xml:space="preserve">Minister van </w:t>
      </w:r>
      <w:r>
        <w:rPr>
          <w:rFonts w:cs="Calibri"/>
          <w:szCs w:val="18"/>
        </w:rPr>
        <w:t>Landbouw, Visserij, Voedselzekerheid en Natuur</w:t>
      </w: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DAC8F" w14:textId="77777777" w:rsidR="00EE3321" w:rsidRDefault="00EE3321">
      <w:r>
        <w:separator/>
      </w:r>
    </w:p>
    <w:p w14:paraId="5571E940" w14:textId="77777777" w:rsidR="00EE3321" w:rsidRDefault="00EE3321"/>
  </w:endnote>
  <w:endnote w:type="continuationSeparator" w:id="0">
    <w:p w14:paraId="50F039CE" w14:textId="77777777" w:rsidR="00EE3321" w:rsidRDefault="00EE3321">
      <w:r>
        <w:continuationSeparator/>
      </w:r>
    </w:p>
    <w:p w14:paraId="2AE683EE" w14:textId="77777777" w:rsidR="00EE3321" w:rsidRDefault="00EE3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380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61719" w14:paraId="613AAE69" w14:textId="77777777" w:rsidTr="00CA6A25">
      <w:trPr>
        <w:trHeight w:hRule="exact" w:val="240"/>
      </w:trPr>
      <w:tc>
        <w:tcPr>
          <w:tcW w:w="7601" w:type="dxa"/>
        </w:tcPr>
        <w:p w14:paraId="38DF7D06" w14:textId="77777777" w:rsidR="00527BD4" w:rsidRDefault="00527BD4" w:rsidP="003F1F6B">
          <w:pPr>
            <w:pStyle w:val="Huisstijl-Rubricering"/>
          </w:pPr>
        </w:p>
      </w:tc>
      <w:tc>
        <w:tcPr>
          <w:tcW w:w="2156" w:type="dxa"/>
        </w:tcPr>
        <w:p w14:paraId="70CC1B28" w14:textId="0A9BE822" w:rsidR="00527BD4" w:rsidRPr="00645414" w:rsidRDefault="00F309E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19437B">
            <w:t>4</w:t>
          </w:r>
          <w:r w:rsidR="00144B73">
            <w:fldChar w:fldCharType="end"/>
          </w:r>
        </w:p>
      </w:tc>
    </w:tr>
  </w:tbl>
  <w:p w14:paraId="2341ED1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61719" w14:paraId="5396E4C2" w14:textId="77777777" w:rsidTr="00CA6A25">
      <w:trPr>
        <w:trHeight w:hRule="exact" w:val="240"/>
      </w:trPr>
      <w:tc>
        <w:tcPr>
          <w:tcW w:w="7601" w:type="dxa"/>
        </w:tcPr>
        <w:p w14:paraId="0CEF4979" w14:textId="77777777" w:rsidR="00527BD4" w:rsidRDefault="00527BD4" w:rsidP="008C356D">
          <w:pPr>
            <w:pStyle w:val="Huisstijl-Rubricering"/>
          </w:pPr>
        </w:p>
      </w:tc>
      <w:tc>
        <w:tcPr>
          <w:tcW w:w="2170" w:type="dxa"/>
        </w:tcPr>
        <w:p w14:paraId="52E26DB0" w14:textId="7A4AF920" w:rsidR="00527BD4" w:rsidRPr="00ED539E" w:rsidRDefault="00F309E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19437B">
            <w:t>4</w:t>
          </w:r>
          <w:r w:rsidR="00A957CA">
            <w:fldChar w:fldCharType="end"/>
          </w:r>
        </w:p>
      </w:tc>
    </w:tr>
  </w:tbl>
  <w:p w14:paraId="5ED2CEED" w14:textId="77777777" w:rsidR="00527BD4" w:rsidRPr="00BC3B53" w:rsidRDefault="00527BD4" w:rsidP="008C356D">
    <w:pPr>
      <w:pStyle w:val="Voettekst"/>
      <w:spacing w:line="240" w:lineRule="auto"/>
      <w:rPr>
        <w:sz w:val="2"/>
        <w:szCs w:val="2"/>
      </w:rPr>
    </w:pPr>
  </w:p>
  <w:p w14:paraId="58593BE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F25A9" w14:textId="77777777" w:rsidR="00EE3321" w:rsidRDefault="00EE3321">
      <w:r>
        <w:separator/>
      </w:r>
    </w:p>
    <w:p w14:paraId="7164A8CC" w14:textId="77777777" w:rsidR="00EE3321" w:rsidRDefault="00EE3321"/>
  </w:footnote>
  <w:footnote w:type="continuationSeparator" w:id="0">
    <w:p w14:paraId="1E3368A5" w14:textId="77777777" w:rsidR="00EE3321" w:rsidRDefault="00EE3321">
      <w:r>
        <w:continuationSeparator/>
      </w:r>
    </w:p>
    <w:p w14:paraId="35423F3C" w14:textId="77777777" w:rsidR="00EE3321" w:rsidRDefault="00EE3321"/>
  </w:footnote>
  <w:footnote w:id="1">
    <w:p w14:paraId="66DD7A7E" w14:textId="77777777" w:rsidR="00D02BA1" w:rsidRPr="00532EE0" w:rsidRDefault="00D02BA1" w:rsidP="00D02BA1">
      <w:pPr>
        <w:pStyle w:val="Voetnoottekst"/>
        <w:rPr>
          <w:szCs w:val="13"/>
        </w:rPr>
      </w:pPr>
      <w:r w:rsidRPr="00532EE0">
        <w:rPr>
          <w:rStyle w:val="Voetnootmarkering"/>
          <w:szCs w:val="13"/>
        </w:rPr>
        <w:footnoteRef/>
      </w:r>
      <w:r w:rsidRPr="00532EE0">
        <w:rPr>
          <w:szCs w:val="13"/>
        </w:rPr>
        <w:t xml:space="preserve"> </w:t>
      </w:r>
      <w:hyperlink r:id="rId1" w:history="1">
        <w:r w:rsidRPr="00532EE0">
          <w:rPr>
            <w:rStyle w:val="Hyperlink"/>
            <w:szCs w:val="13"/>
          </w:rPr>
          <w:t>https://www.rvo.nl/subsidies-financiering/lvvp-bedrijfsverplaatsing</w:t>
        </w:r>
      </w:hyperlink>
      <w:r w:rsidRPr="00532EE0">
        <w:rPr>
          <w:szCs w:val="13"/>
        </w:rPr>
        <w:t xml:space="preserve"> </w:t>
      </w:r>
    </w:p>
  </w:footnote>
  <w:footnote w:id="2">
    <w:p w14:paraId="59B112EE" w14:textId="77777777" w:rsidR="00D02BA1" w:rsidRPr="00532EE0" w:rsidRDefault="00D02BA1" w:rsidP="00D02BA1">
      <w:pPr>
        <w:pStyle w:val="Voetnoottekst"/>
        <w:rPr>
          <w:szCs w:val="13"/>
        </w:rPr>
      </w:pPr>
      <w:r w:rsidRPr="00532EE0">
        <w:rPr>
          <w:rStyle w:val="Voetnootmarkering"/>
          <w:szCs w:val="13"/>
        </w:rPr>
        <w:footnoteRef/>
      </w:r>
      <w:r w:rsidRPr="00532EE0">
        <w:rPr>
          <w:szCs w:val="13"/>
        </w:rPr>
        <w:t xml:space="preserve"> De TAP adviseert de staatssecretaris van Infrastructuur en Waterstaat (</w:t>
      </w:r>
      <w:r w:rsidRPr="00532EE0">
        <w:rPr>
          <w:szCs w:val="13"/>
        </w:rPr>
        <w:t>IenW) over emissiefactoren voor de emissie van ammoniak (en fijnstof) uit stallen. Na advies van de TAP besluit de staatssecretaris van IenW of de emissiefactor wordt opgenomen in bijlage V of VI van de Omgevingsregeling.</w:t>
      </w:r>
    </w:p>
  </w:footnote>
  <w:footnote w:id="3">
    <w:p w14:paraId="79302886" w14:textId="77777777" w:rsidR="00D02BA1" w:rsidRPr="00532EE0" w:rsidRDefault="00D02BA1" w:rsidP="00D02BA1">
      <w:pPr>
        <w:pStyle w:val="Voetnoottekst"/>
        <w:rPr>
          <w:i/>
          <w:iCs/>
          <w:szCs w:val="13"/>
        </w:rPr>
      </w:pPr>
      <w:r w:rsidRPr="00532EE0">
        <w:rPr>
          <w:rStyle w:val="Voetnootmarkering"/>
          <w:szCs w:val="13"/>
        </w:rPr>
        <w:footnoteRef/>
      </w:r>
      <w:r w:rsidRPr="00532EE0">
        <w:rPr>
          <w:szCs w:val="13"/>
        </w:rPr>
        <w:t xml:space="preserve"> Kamerstuk 34 682, nr. 108, </w:t>
      </w:r>
      <w:r w:rsidRPr="00532EE0">
        <w:rPr>
          <w:i/>
          <w:iCs/>
          <w:szCs w:val="13"/>
        </w:rPr>
        <w:t xml:space="preserve">Voortgang integrale aanpak landelijk gebied en opvolging uitspraak Raad van State  over </w:t>
      </w:r>
      <w:r w:rsidRPr="00532EE0">
        <w:rPr>
          <w:i/>
          <w:iCs/>
          <w:szCs w:val="13"/>
        </w:rPr>
        <w:t>Porthos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61719" w14:paraId="4A523EBD" w14:textId="77777777" w:rsidTr="00A50CF6">
      <w:tc>
        <w:tcPr>
          <w:tcW w:w="2156" w:type="dxa"/>
        </w:tcPr>
        <w:p w14:paraId="40DF1C6C" w14:textId="77777777" w:rsidR="00527BD4" w:rsidRPr="005819CE" w:rsidRDefault="00F309E7" w:rsidP="00A50CF6">
          <w:pPr>
            <w:pStyle w:val="Huisstijl-Adres"/>
            <w:rPr>
              <w:b/>
            </w:rPr>
          </w:pPr>
          <w:r>
            <w:rPr>
              <w:b/>
            </w:rPr>
            <w:t>Directie Strategie, Kennis en Innovatie</w:t>
          </w:r>
          <w:r w:rsidRPr="005819CE">
            <w:rPr>
              <w:b/>
            </w:rPr>
            <w:br/>
          </w:r>
        </w:p>
      </w:tc>
    </w:tr>
    <w:tr w:rsidR="00061719" w14:paraId="6B379BAF" w14:textId="77777777" w:rsidTr="00A50CF6">
      <w:trPr>
        <w:trHeight w:hRule="exact" w:val="200"/>
      </w:trPr>
      <w:tc>
        <w:tcPr>
          <w:tcW w:w="2156" w:type="dxa"/>
        </w:tcPr>
        <w:p w14:paraId="503DBAE4" w14:textId="77777777" w:rsidR="00527BD4" w:rsidRPr="005819CE" w:rsidRDefault="00527BD4" w:rsidP="00A50CF6"/>
      </w:tc>
    </w:tr>
    <w:tr w:rsidR="00061719" w14:paraId="6BE5A265" w14:textId="77777777" w:rsidTr="00502512">
      <w:trPr>
        <w:trHeight w:hRule="exact" w:val="774"/>
      </w:trPr>
      <w:tc>
        <w:tcPr>
          <w:tcW w:w="2156" w:type="dxa"/>
        </w:tcPr>
        <w:p w14:paraId="4F5C8721" w14:textId="77777777" w:rsidR="00527BD4" w:rsidRDefault="00F309E7" w:rsidP="003A5290">
          <w:pPr>
            <w:pStyle w:val="Huisstijl-Kopje"/>
          </w:pPr>
          <w:r>
            <w:t>Ons kenmerk</w:t>
          </w:r>
        </w:p>
        <w:p w14:paraId="2BB8CEE3" w14:textId="77777777" w:rsidR="00527BD4" w:rsidRPr="005819CE" w:rsidRDefault="00F309E7" w:rsidP="001E6117">
          <w:pPr>
            <w:pStyle w:val="Huisstijl-Kopje"/>
          </w:pPr>
          <w:r>
            <w:rPr>
              <w:b w:val="0"/>
            </w:rPr>
            <w:t>SKI</w:t>
          </w:r>
          <w:r w:rsidRPr="00502512">
            <w:rPr>
              <w:b w:val="0"/>
            </w:rPr>
            <w:t xml:space="preserve"> / </w:t>
          </w:r>
          <w:r>
            <w:rPr>
              <w:b w:val="0"/>
            </w:rPr>
            <w:t>102271615</w:t>
          </w:r>
        </w:p>
      </w:tc>
    </w:tr>
  </w:tbl>
  <w:p w14:paraId="6393E4EA" w14:textId="77777777" w:rsidR="00527BD4" w:rsidRDefault="00527BD4" w:rsidP="008C356D"/>
  <w:p w14:paraId="3BC1D853" w14:textId="77777777" w:rsidR="00527BD4" w:rsidRPr="00740712" w:rsidRDefault="00527BD4" w:rsidP="008C356D"/>
  <w:p w14:paraId="1694B089" w14:textId="77777777" w:rsidR="00527BD4" w:rsidRPr="00217880" w:rsidRDefault="00527BD4" w:rsidP="008C356D">
    <w:pPr>
      <w:spacing w:line="0" w:lineRule="atLeast"/>
      <w:rPr>
        <w:sz w:val="2"/>
        <w:szCs w:val="2"/>
      </w:rPr>
    </w:pPr>
  </w:p>
  <w:p w14:paraId="61453D14" w14:textId="77777777" w:rsidR="00527BD4" w:rsidRDefault="00527BD4" w:rsidP="004F44C2">
    <w:pPr>
      <w:pStyle w:val="Koptekst"/>
      <w:rPr>
        <w:rFonts w:cs="Verdana-Bold"/>
        <w:b/>
        <w:bCs/>
        <w:smallCaps/>
        <w:szCs w:val="18"/>
      </w:rPr>
    </w:pPr>
  </w:p>
  <w:p w14:paraId="384502C8" w14:textId="77777777" w:rsidR="00527BD4" w:rsidRDefault="00527BD4" w:rsidP="004F44C2"/>
  <w:p w14:paraId="4A887651" w14:textId="77777777" w:rsidR="00527BD4" w:rsidRPr="00740712" w:rsidRDefault="00527BD4" w:rsidP="004F44C2"/>
  <w:p w14:paraId="702FDC1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61719" w14:paraId="71521487" w14:textId="77777777" w:rsidTr="00751A6A">
      <w:trPr>
        <w:trHeight w:val="2636"/>
      </w:trPr>
      <w:tc>
        <w:tcPr>
          <w:tcW w:w="737" w:type="dxa"/>
        </w:tcPr>
        <w:p w14:paraId="1AAD9569" w14:textId="77777777" w:rsidR="00527BD4" w:rsidRDefault="00527BD4" w:rsidP="00D0609E">
          <w:pPr>
            <w:framePr w:w="6340" w:h="2750" w:hRule="exact" w:hSpace="180" w:wrap="around" w:vAnchor="page" w:hAnchor="text" w:x="3873" w:y="-140"/>
            <w:spacing w:line="240" w:lineRule="auto"/>
          </w:pPr>
        </w:p>
      </w:tc>
      <w:tc>
        <w:tcPr>
          <w:tcW w:w="5156" w:type="dxa"/>
        </w:tcPr>
        <w:p w14:paraId="10499126" w14:textId="77777777" w:rsidR="00527BD4" w:rsidRDefault="00F309E7"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CE7F4DB" wp14:editId="59A9529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4EA61F2" w14:textId="77777777" w:rsidR="00527BD4" w:rsidRDefault="00527BD4" w:rsidP="00D0609E">
    <w:pPr>
      <w:framePr w:w="6340" w:h="2750" w:hRule="exact" w:hSpace="180" w:wrap="around" w:vAnchor="page" w:hAnchor="text" w:x="3873" w:y="-140"/>
    </w:pPr>
  </w:p>
  <w:p w14:paraId="5EBC782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61719" w:rsidRPr="00176632" w14:paraId="0547C34B" w14:textId="77777777" w:rsidTr="00A50CF6">
      <w:tc>
        <w:tcPr>
          <w:tcW w:w="2160" w:type="dxa"/>
        </w:tcPr>
        <w:p w14:paraId="7F593D29" w14:textId="77777777" w:rsidR="00527BD4" w:rsidRPr="005819CE" w:rsidRDefault="00F309E7" w:rsidP="00A50CF6">
          <w:pPr>
            <w:pStyle w:val="Huisstijl-Adres"/>
            <w:rPr>
              <w:b/>
            </w:rPr>
          </w:pPr>
          <w:r>
            <w:rPr>
              <w:b/>
            </w:rPr>
            <w:t>Directie Strategie, Kennis en Innovatie</w:t>
          </w:r>
          <w:r w:rsidRPr="005819CE">
            <w:rPr>
              <w:b/>
            </w:rPr>
            <w:br/>
          </w:r>
        </w:p>
        <w:p w14:paraId="1D8C506C" w14:textId="77777777" w:rsidR="00527BD4" w:rsidRPr="00BE5ED9" w:rsidRDefault="00F309E7" w:rsidP="00A50CF6">
          <w:pPr>
            <w:pStyle w:val="Huisstijl-Adres"/>
          </w:pPr>
          <w:r>
            <w:rPr>
              <w:b/>
            </w:rPr>
            <w:t>Bezoekadres</w:t>
          </w:r>
          <w:r>
            <w:rPr>
              <w:b/>
            </w:rPr>
            <w:br/>
          </w:r>
          <w:r>
            <w:t>Bezuidenhoutseweg 73</w:t>
          </w:r>
          <w:r w:rsidRPr="005819CE">
            <w:br/>
          </w:r>
          <w:r>
            <w:t>2594 AC Den Haag</w:t>
          </w:r>
        </w:p>
        <w:p w14:paraId="2AF602E5" w14:textId="77777777" w:rsidR="00EF495B" w:rsidRDefault="00F309E7" w:rsidP="0098788A">
          <w:pPr>
            <w:pStyle w:val="Huisstijl-Adres"/>
          </w:pPr>
          <w:r>
            <w:rPr>
              <w:b/>
            </w:rPr>
            <w:t>Postadres</w:t>
          </w:r>
          <w:r>
            <w:rPr>
              <w:b/>
            </w:rPr>
            <w:br/>
          </w:r>
          <w:r>
            <w:t>Postbus 20401</w:t>
          </w:r>
          <w:r w:rsidRPr="005819CE">
            <w:br/>
            <w:t>2500 E</w:t>
          </w:r>
          <w:r>
            <w:t>K</w:t>
          </w:r>
          <w:r w:rsidRPr="005819CE">
            <w:t xml:space="preserve"> Den Haag</w:t>
          </w:r>
        </w:p>
        <w:p w14:paraId="3AD9E5DB" w14:textId="77777777" w:rsidR="00556BEE" w:rsidRPr="005B3814" w:rsidRDefault="00F309E7" w:rsidP="0098788A">
          <w:pPr>
            <w:pStyle w:val="Huisstijl-Adres"/>
          </w:pPr>
          <w:r>
            <w:rPr>
              <w:b/>
            </w:rPr>
            <w:t>Overheidsidentificatienr</w:t>
          </w:r>
          <w:r>
            <w:rPr>
              <w:b/>
            </w:rPr>
            <w:br/>
          </w:r>
          <w:r w:rsidR="00BA129E">
            <w:rPr>
              <w:rFonts w:cs="Agrofont"/>
              <w:iCs/>
            </w:rPr>
            <w:t>00000001858272854000</w:t>
          </w:r>
        </w:p>
        <w:p w14:paraId="013C66FE" w14:textId="49098061" w:rsidR="00527BD4" w:rsidRPr="00532EE0" w:rsidRDefault="00F309E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061719" w:rsidRPr="00176632" w14:paraId="1C3D333A" w14:textId="77777777" w:rsidTr="00A50CF6">
      <w:trPr>
        <w:trHeight w:hRule="exact" w:val="200"/>
      </w:trPr>
      <w:tc>
        <w:tcPr>
          <w:tcW w:w="2160" w:type="dxa"/>
        </w:tcPr>
        <w:p w14:paraId="2D1BBD62" w14:textId="77777777" w:rsidR="00527BD4" w:rsidRPr="00532EE0" w:rsidRDefault="00527BD4" w:rsidP="00A50CF6"/>
      </w:tc>
    </w:tr>
    <w:tr w:rsidR="00061719" w14:paraId="5F4327FF" w14:textId="77777777" w:rsidTr="00A50CF6">
      <w:tc>
        <w:tcPr>
          <w:tcW w:w="2160" w:type="dxa"/>
        </w:tcPr>
        <w:p w14:paraId="72E2EB5B" w14:textId="77777777" w:rsidR="000C0163" w:rsidRPr="005819CE" w:rsidRDefault="00F309E7" w:rsidP="000C0163">
          <w:pPr>
            <w:pStyle w:val="Huisstijl-Kopje"/>
          </w:pPr>
          <w:r>
            <w:t>Ons kenmerk</w:t>
          </w:r>
          <w:r w:rsidRPr="005819CE">
            <w:t xml:space="preserve"> </w:t>
          </w:r>
        </w:p>
        <w:p w14:paraId="066BFBDC" w14:textId="77777777" w:rsidR="000C0163" w:rsidRPr="005819CE" w:rsidRDefault="00F309E7" w:rsidP="000C0163">
          <w:pPr>
            <w:pStyle w:val="Huisstijl-Gegeven"/>
          </w:pPr>
          <w:r>
            <w:t>SKI /</w:t>
          </w:r>
          <w:r w:rsidR="00486354">
            <w:t xml:space="preserve"> </w:t>
          </w:r>
          <w:r>
            <w:t>102271615</w:t>
          </w:r>
        </w:p>
        <w:p w14:paraId="366D0AAB" w14:textId="06D11B59" w:rsidR="00527BD4" w:rsidRPr="005819CE" w:rsidRDefault="00F309E7" w:rsidP="00A50CF6">
          <w:pPr>
            <w:pStyle w:val="Huisstijl-Kopje"/>
          </w:pPr>
          <w:r>
            <w:t>Bijlage(n)</w:t>
          </w:r>
        </w:p>
        <w:p w14:paraId="103F1632" w14:textId="77777777" w:rsidR="00527BD4" w:rsidRPr="005819CE" w:rsidRDefault="00F309E7" w:rsidP="00A50CF6">
          <w:pPr>
            <w:pStyle w:val="Huisstijl-Gegeven"/>
          </w:pPr>
          <w:r>
            <w:t>1</w:t>
          </w:r>
        </w:p>
      </w:tc>
    </w:tr>
  </w:tbl>
  <w:p w14:paraId="2E62457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61719" w14:paraId="5379551F" w14:textId="77777777" w:rsidTr="009E2051">
      <w:trPr>
        <w:trHeight w:val="400"/>
      </w:trPr>
      <w:tc>
        <w:tcPr>
          <w:tcW w:w="7520" w:type="dxa"/>
          <w:gridSpan w:val="2"/>
        </w:tcPr>
        <w:p w14:paraId="0B0ED7CC" w14:textId="77777777" w:rsidR="00527BD4" w:rsidRPr="00BC3B53" w:rsidRDefault="00F309E7" w:rsidP="00A50CF6">
          <w:pPr>
            <w:pStyle w:val="Huisstijl-Retouradres"/>
          </w:pPr>
          <w:r>
            <w:t>&gt; Retouradres Postbus 20401 2500 EK Den Haag</w:t>
          </w:r>
        </w:p>
      </w:tc>
    </w:tr>
    <w:tr w:rsidR="00061719" w14:paraId="1244D761" w14:textId="77777777" w:rsidTr="009E2051">
      <w:tc>
        <w:tcPr>
          <w:tcW w:w="7520" w:type="dxa"/>
          <w:gridSpan w:val="2"/>
        </w:tcPr>
        <w:p w14:paraId="70C35FF3" w14:textId="77777777" w:rsidR="00527BD4" w:rsidRPr="00983E8F" w:rsidRDefault="00527BD4" w:rsidP="00A50CF6">
          <w:pPr>
            <w:pStyle w:val="Huisstijl-Rubricering"/>
          </w:pPr>
        </w:p>
      </w:tc>
    </w:tr>
    <w:tr w:rsidR="00061719" w14:paraId="13E7CBB5" w14:textId="77777777" w:rsidTr="009E2051">
      <w:trPr>
        <w:trHeight w:hRule="exact" w:val="2440"/>
      </w:trPr>
      <w:tc>
        <w:tcPr>
          <w:tcW w:w="7520" w:type="dxa"/>
          <w:gridSpan w:val="2"/>
        </w:tcPr>
        <w:p w14:paraId="5C09E4CD" w14:textId="77777777" w:rsidR="00D02BA1" w:rsidRDefault="00F309E7" w:rsidP="00A50CF6">
          <w:pPr>
            <w:pStyle w:val="Huisstijl-NAW"/>
          </w:pPr>
          <w:r>
            <w:t xml:space="preserve">De </w:t>
          </w:r>
          <w:r w:rsidR="00D02BA1">
            <w:t>V</w:t>
          </w:r>
          <w:r>
            <w:t>oorzitter van de Tweede Kamer</w:t>
          </w:r>
        </w:p>
        <w:p w14:paraId="50555105" w14:textId="77777777" w:rsidR="00527BD4" w:rsidRDefault="00D02BA1" w:rsidP="00A50CF6">
          <w:pPr>
            <w:pStyle w:val="Huisstijl-NAW"/>
          </w:pPr>
          <w:r>
            <w:t>der Staten-Generaal</w:t>
          </w:r>
          <w:r w:rsidR="00486354">
            <w:t xml:space="preserve"> </w:t>
          </w:r>
        </w:p>
        <w:p w14:paraId="78E01A79" w14:textId="77777777" w:rsidR="00D02BA1" w:rsidRDefault="00D02BA1" w:rsidP="00A50CF6">
          <w:pPr>
            <w:pStyle w:val="Huisstijl-NAW"/>
          </w:pPr>
          <w:r>
            <w:t>Prinses Irenestraat 6</w:t>
          </w:r>
        </w:p>
        <w:p w14:paraId="76075F81" w14:textId="661BF769" w:rsidR="00D02BA1" w:rsidRDefault="00D02BA1" w:rsidP="00A50CF6">
          <w:pPr>
            <w:pStyle w:val="Huisstijl-NAW"/>
          </w:pPr>
          <w:r>
            <w:t xml:space="preserve">2595 BD  DEN HAAG </w:t>
          </w:r>
        </w:p>
      </w:tc>
    </w:tr>
    <w:tr w:rsidR="00061719" w14:paraId="17B43F02" w14:textId="77777777" w:rsidTr="009E2051">
      <w:trPr>
        <w:trHeight w:hRule="exact" w:val="400"/>
      </w:trPr>
      <w:tc>
        <w:tcPr>
          <w:tcW w:w="7520" w:type="dxa"/>
          <w:gridSpan w:val="2"/>
        </w:tcPr>
        <w:p w14:paraId="3E7E8B5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61719" w14:paraId="1D9207EC" w14:textId="77777777" w:rsidTr="009E2051">
      <w:trPr>
        <w:trHeight w:val="240"/>
      </w:trPr>
      <w:tc>
        <w:tcPr>
          <w:tcW w:w="900" w:type="dxa"/>
        </w:tcPr>
        <w:p w14:paraId="78E1DE41" w14:textId="77777777" w:rsidR="00527BD4" w:rsidRPr="007709EF" w:rsidRDefault="00F309E7" w:rsidP="00A50CF6">
          <w:pPr>
            <w:rPr>
              <w:szCs w:val="18"/>
            </w:rPr>
          </w:pPr>
          <w:r>
            <w:rPr>
              <w:szCs w:val="18"/>
            </w:rPr>
            <w:t>Datum</w:t>
          </w:r>
        </w:p>
      </w:tc>
      <w:tc>
        <w:tcPr>
          <w:tcW w:w="6620" w:type="dxa"/>
        </w:tcPr>
        <w:p w14:paraId="0C185C1A" w14:textId="51CE5CE9" w:rsidR="00527BD4" w:rsidRPr="007709EF" w:rsidRDefault="00152ED3" w:rsidP="00A50CF6">
          <w:r>
            <w:t>19 november 2025</w:t>
          </w:r>
        </w:p>
      </w:tc>
    </w:tr>
    <w:tr w:rsidR="00061719" w14:paraId="20503C53" w14:textId="77777777" w:rsidTr="009E2051">
      <w:trPr>
        <w:trHeight w:val="240"/>
      </w:trPr>
      <w:tc>
        <w:tcPr>
          <w:tcW w:w="900" w:type="dxa"/>
        </w:tcPr>
        <w:p w14:paraId="06469E3D" w14:textId="77777777" w:rsidR="00527BD4" w:rsidRPr="007709EF" w:rsidRDefault="00F309E7" w:rsidP="00A50CF6">
          <w:pPr>
            <w:rPr>
              <w:szCs w:val="18"/>
            </w:rPr>
          </w:pPr>
          <w:r>
            <w:rPr>
              <w:szCs w:val="18"/>
            </w:rPr>
            <w:t>Betreft</w:t>
          </w:r>
        </w:p>
      </w:tc>
      <w:tc>
        <w:tcPr>
          <w:tcW w:w="6620" w:type="dxa"/>
        </w:tcPr>
        <w:p w14:paraId="5E3131CC" w14:textId="6E1C7577" w:rsidR="00527BD4" w:rsidRPr="007709EF" w:rsidRDefault="00D02BA1" w:rsidP="00A50CF6">
          <w:r w:rsidRPr="00D02BA1">
            <w:t>Beleidsreactie op rapport ‘Praktijkvalidatie van het CIGR-model voor CO</w:t>
          </w:r>
          <w:r w:rsidRPr="00152ED3">
            <w:rPr>
              <w:vertAlign w:val="subscript"/>
            </w:rPr>
            <w:t>2</w:t>
          </w:r>
          <w:r w:rsidRPr="00D02BA1">
            <w:t>-productie in stallen met lacterende HF-melkkoeien’</w:t>
          </w:r>
        </w:p>
      </w:tc>
    </w:tr>
  </w:tbl>
  <w:p w14:paraId="4126EE2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8F0C04A">
      <w:start w:val="1"/>
      <w:numFmt w:val="bullet"/>
      <w:pStyle w:val="Lijstopsomteken"/>
      <w:lvlText w:val="•"/>
      <w:lvlJc w:val="left"/>
      <w:pPr>
        <w:tabs>
          <w:tab w:val="num" w:pos="227"/>
        </w:tabs>
        <w:ind w:left="227" w:hanging="227"/>
      </w:pPr>
      <w:rPr>
        <w:rFonts w:ascii="Verdana" w:hAnsi="Verdana" w:hint="default"/>
        <w:sz w:val="18"/>
        <w:szCs w:val="18"/>
      </w:rPr>
    </w:lvl>
    <w:lvl w:ilvl="1" w:tplc="6142797E" w:tentative="1">
      <w:start w:val="1"/>
      <w:numFmt w:val="bullet"/>
      <w:lvlText w:val="o"/>
      <w:lvlJc w:val="left"/>
      <w:pPr>
        <w:tabs>
          <w:tab w:val="num" w:pos="1440"/>
        </w:tabs>
        <w:ind w:left="1440" w:hanging="360"/>
      </w:pPr>
      <w:rPr>
        <w:rFonts w:ascii="Courier New" w:hAnsi="Courier New" w:cs="Courier New" w:hint="default"/>
      </w:rPr>
    </w:lvl>
    <w:lvl w:ilvl="2" w:tplc="487E971E" w:tentative="1">
      <w:start w:val="1"/>
      <w:numFmt w:val="bullet"/>
      <w:lvlText w:val=""/>
      <w:lvlJc w:val="left"/>
      <w:pPr>
        <w:tabs>
          <w:tab w:val="num" w:pos="2160"/>
        </w:tabs>
        <w:ind w:left="2160" w:hanging="360"/>
      </w:pPr>
      <w:rPr>
        <w:rFonts w:ascii="Wingdings" w:hAnsi="Wingdings" w:hint="default"/>
      </w:rPr>
    </w:lvl>
    <w:lvl w:ilvl="3" w:tplc="0936AB60" w:tentative="1">
      <w:start w:val="1"/>
      <w:numFmt w:val="bullet"/>
      <w:lvlText w:val=""/>
      <w:lvlJc w:val="left"/>
      <w:pPr>
        <w:tabs>
          <w:tab w:val="num" w:pos="2880"/>
        </w:tabs>
        <w:ind w:left="2880" w:hanging="360"/>
      </w:pPr>
      <w:rPr>
        <w:rFonts w:ascii="Symbol" w:hAnsi="Symbol" w:hint="default"/>
      </w:rPr>
    </w:lvl>
    <w:lvl w:ilvl="4" w:tplc="03FE602E" w:tentative="1">
      <w:start w:val="1"/>
      <w:numFmt w:val="bullet"/>
      <w:lvlText w:val="o"/>
      <w:lvlJc w:val="left"/>
      <w:pPr>
        <w:tabs>
          <w:tab w:val="num" w:pos="3600"/>
        </w:tabs>
        <w:ind w:left="3600" w:hanging="360"/>
      </w:pPr>
      <w:rPr>
        <w:rFonts w:ascii="Courier New" w:hAnsi="Courier New" w:cs="Courier New" w:hint="default"/>
      </w:rPr>
    </w:lvl>
    <w:lvl w:ilvl="5" w:tplc="505EB6D6" w:tentative="1">
      <w:start w:val="1"/>
      <w:numFmt w:val="bullet"/>
      <w:lvlText w:val=""/>
      <w:lvlJc w:val="left"/>
      <w:pPr>
        <w:tabs>
          <w:tab w:val="num" w:pos="4320"/>
        </w:tabs>
        <w:ind w:left="4320" w:hanging="360"/>
      </w:pPr>
      <w:rPr>
        <w:rFonts w:ascii="Wingdings" w:hAnsi="Wingdings" w:hint="default"/>
      </w:rPr>
    </w:lvl>
    <w:lvl w:ilvl="6" w:tplc="DBFE4B76" w:tentative="1">
      <w:start w:val="1"/>
      <w:numFmt w:val="bullet"/>
      <w:lvlText w:val=""/>
      <w:lvlJc w:val="left"/>
      <w:pPr>
        <w:tabs>
          <w:tab w:val="num" w:pos="5040"/>
        </w:tabs>
        <w:ind w:left="5040" w:hanging="360"/>
      </w:pPr>
      <w:rPr>
        <w:rFonts w:ascii="Symbol" w:hAnsi="Symbol" w:hint="default"/>
      </w:rPr>
    </w:lvl>
    <w:lvl w:ilvl="7" w:tplc="65805FFE" w:tentative="1">
      <w:start w:val="1"/>
      <w:numFmt w:val="bullet"/>
      <w:lvlText w:val="o"/>
      <w:lvlJc w:val="left"/>
      <w:pPr>
        <w:tabs>
          <w:tab w:val="num" w:pos="5760"/>
        </w:tabs>
        <w:ind w:left="5760" w:hanging="360"/>
      </w:pPr>
      <w:rPr>
        <w:rFonts w:ascii="Courier New" w:hAnsi="Courier New" w:cs="Courier New" w:hint="default"/>
      </w:rPr>
    </w:lvl>
    <w:lvl w:ilvl="8" w:tplc="1936770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DB4EE66">
      <w:start w:val="1"/>
      <w:numFmt w:val="bullet"/>
      <w:pStyle w:val="Lijstopsomteken2"/>
      <w:lvlText w:val="–"/>
      <w:lvlJc w:val="left"/>
      <w:pPr>
        <w:tabs>
          <w:tab w:val="num" w:pos="227"/>
        </w:tabs>
        <w:ind w:left="227" w:firstLine="0"/>
      </w:pPr>
      <w:rPr>
        <w:rFonts w:ascii="Verdana" w:hAnsi="Verdana" w:hint="default"/>
      </w:rPr>
    </w:lvl>
    <w:lvl w:ilvl="1" w:tplc="848666AC" w:tentative="1">
      <w:start w:val="1"/>
      <w:numFmt w:val="bullet"/>
      <w:lvlText w:val="o"/>
      <w:lvlJc w:val="left"/>
      <w:pPr>
        <w:tabs>
          <w:tab w:val="num" w:pos="1440"/>
        </w:tabs>
        <w:ind w:left="1440" w:hanging="360"/>
      </w:pPr>
      <w:rPr>
        <w:rFonts w:ascii="Courier New" w:hAnsi="Courier New" w:cs="Courier New" w:hint="default"/>
      </w:rPr>
    </w:lvl>
    <w:lvl w:ilvl="2" w:tplc="5F0CC15A" w:tentative="1">
      <w:start w:val="1"/>
      <w:numFmt w:val="bullet"/>
      <w:lvlText w:val=""/>
      <w:lvlJc w:val="left"/>
      <w:pPr>
        <w:tabs>
          <w:tab w:val="num" w:pos="2160"/>
        </w:tabs>
        <w:ind w:left="2160" w:hanging="360"/>
      </w:pPr>
      <w:rPr>
        <w:rFonts w:ascii="Wingdings" w:hAnsi="Wingdings" w:hint="default"/>
      </w:rPr>
    </w:lvl>
    <w:lvl w:ilvl="3" w:tplc="286AE4D2" w:tentative="1">
      <w:start w:val="1"/>
      <w:numFmt w:val="bullet"/>
      <w:lvlText w:val=""/>
      <w:lvlJc w:val="left"/>
      <w:pPr>
        <w:tabs>
          <w:tab w:val="num" w:pos="2880"/>
        </w:tabs>
        <w:ind w:left="2880" w:hanging="360"/>
      </w:pPr>
      <w:rPr>
        <w:rFonts w:ascii="Symbol" w:hAnsi="Symbol" w:hint="default"/>
      </w:rPr>
    </w:lvl>
    <w:lvl w:ilvl="4" w:tplc="F4924B4C" w:tentative="1">
      <w:start w:val="1"/>
      <w:numFmt w:val="bullet"/>
      <w:lvlText w:val="o"/>
      <w:lvlJc w:val="left"/>
      <w:pPr>
        <w:tabs>
          <w:tab w:val="num" w:pos="3600"/>
        </w:tabs>
        <w:ind w:left="3600" w:hanging="360"/>
      </w:pPr>
      <w:rPr>
        <w:rFonts w:ascii="Courier New" w:hAnsi="Courier New" w:cs="Courier New" w:hint="default"/>
      </w:rPr>
    </w:lvl>
    <w:lvl w:ilvl="5" w:tplc="2B1AEFCA" w:tentative="1">
      <w:start w:val="1"/>
      <w:numFmt w:val="bullet"/>
      <w:lvlText w:val=""/>
      <w:lvlJc w:val="left"/>
      <w:pPr>
        <w:tabs>
          <w:tab w:val="num" w:pos="4320"/>
        </w:tabs>
        <w:ind w:left="4320" w:hanging="360"/>
      </w:pPr>
      <w:rPr>
        <w:rFonts w:ascii="Wingdings" w:hAnsi="Wingdings" w:hint="default"/>
      </w:rPr>
    </w:lvl>
    <w:lvl w:ilvl="6" w:tplc="C6CE6C46" w:tentative="1">
      <w:start w:val="1"/>
      <w:numFmt w:val="bullet"/>
      <w:lvlText w:val=""/>
      <w:lvlJc w:val="left"/>
      <w:pPr>
        <w:tabs>
          <w:tab w:val="num" w:pos="5040"/>
        </w:tabs>
        <w:ind w:left="5040" w:hanging="360"/>
      </w:pPr>
      <w:rPr>
        <w:rFonts w:ascii="Symbol" w:hAnsi="Symbol" w:hint="default"/>
      </w:rPr>
    </w:lvl>
    <w:lvl w:ilvl="7" w:tplc="11429480" w:tentative="1">
      <w:start w:val="1"/>
      <w:numFmt w:val="bullet"/>
      <w:lvlText w:val="o"/>
      <w:lvlJc w:val="left"/>
      <w:pPr>
        <w:tabs>
          <w:tab w:val="num" w:pos="5760"/>
        </w:tabs>
        <w:ind w:left="5760" w:hanging="360"/>
      </w:pPr>
      <w:rPr>
        <w:rFonts w:ascii="Courier New" w:hAnsi="Courier New" w:cs="Courier New" w:hint="default"/>
      </w:rPr>
    </w:lvl>
    <w:lvl w:ilvl="8" w:tplc="7EDC1EE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862A2C"/>
    <w:multiLevelType w:val="hybridMultilevel"/>
    <w:tmpl w:val="F8BA9A74"/>
    <w:lvl w:ilvl="0" w:tplc="72D83D8E">
      <w:numFmt w:val="bullet"/>
      <w:lvlText w:val="-"/>
      <w:lvlJc w:val="left"/>
      <w:pPr>
        <w:ind w:left="720" w:hanging="360"/>
      </w:pPr>
      <w:rPr>
        <w:rFonts w:ascii="Verdana" w:eastAsia="Apto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5558215">
    <w:abstractNumId w:val="10"/>
  </w:num>
  <w:num w:numId="2" w16cid:durableId="1687631815">
    <w:abstractNumId w:val="7"/>
  </w:num>
  <w:num w:numId="3" w16cid:durableId="692919414">
    <w:abstractNumId w:val="6"/>
  </w:num>
  <w:num w:numId="4" w16cid:durableId="973683969">
    <w:abstractNumId w:val="5"/>
  </w:num>
  <w:num w:numId="5" w16cid:durableId="470439666">
    <w:abstractNumId w:val="4"/>
  </w:num>
  <w:num w:numId="6" w16cid:durableId="1037239954">
    <w:abstractNumId w:val="8"/>
  </w:num>
  <w:num w:numId="7" w16cid:durableId="195895829">
    <w:abstractNumId w:val="3"/>
  </w:num>
  <w:num w:numId="8" w16cid:durableId="501316164">
    <w:abstractNumId w:val="2"/>
  </w:num>
  <w:num w:numId="9" w16cid:durableId="860167308">
    <w:abstractNumId w:val="1"/>
  </w:num>
  <w:num w:numId="10" w16cid:durableId="888613512">
    <w:abstractNumId w:val="0"/>
  </w:num>
  <w:num w:numId="11" w16cid:durableId="1968050661">
    <w:abstractNumId w:val="9"/>
  </w:num>
  <w:num w:numId="12" w16cid:durableId="1439444460">
    <w:abstractNumId w:val="11"/>
  </w:num>
  <w:num w:numId="13" w16cid:durableId="678852112">
    <w:abstractNumId w:val="13"/>
  </w:num>
  <w:num w:numId="14" w16cid:durableId="1738622492">
    <w:abstractNumId w:val="12"/>
  </w:num>
  <w:num w:numId="15" w16cid:durableId="200862994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1719"/>
    <w:rsid w:val="00064021"/>
    <w:rsid w:val="00066B00"/>
    <w:rsid w:val="00071F28"/>
    <w:rsid w:val="00074079"/>
    <w:rsid w:val="0009113F"/>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14682"/>
    <w:rsid w:val="00121BF0"/>
    <w:rsid w:val="00123704"/>
    <w:rsid w:val="001270C7"/>
    <w:rsid w:val="00132540"/>
    <w:rsid w:val="00144B73"/>
    <w:rsid w:val="0014786A"/>
    <w:rsid w:val="001516A4"/>
    <w:rsid w:val="00151E5F"/>
    <w:rsid w:val="00152ED3"/>
    <w:rsid w:val="001536B3"/>
    <w:rsid w:val="001569AB"/>
    <w:rsid w:val="00162F61"/>
    <w:rsid w:val="00164D63"/>
    <w:rsid w:val="0016725C"/>
    <w:rsid w:val="001726F3"/>
    <w:rsid w:val="00173C51"/>
    <w:rsid w:val="00174CC2"/>
    <w:rsid w:val="00176632"/>
    <w:rsid w:val="00176CC6"/>
    <w:rsid w:val="00181BE4"/>
    <w:rsid w:val="00185576"/>
    <w:rsid w:val="00185951"/>
    <w:rsid w:val="0019437B"/>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E65C4"/>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4AA7"/>
    <w:rsid w:val="00395575"/>
    <w:rsid w:val="00395672"/>
    <w:rsid w:val="003A06C8"/>
    <w:rsid w:val="003A0D7C"/>
    <w:rsid w:val="003A1B16"/>
    <w:rsid w:val="003A5290"/>
    <w:rsid w:val="003B0155"/>
    <w:rsid w:val="003B7EE7"/>
    <w:rsid w:val="003C1089"/>
    <w:rsid w:val="003C2CCB"/>
    <w:rsid w:val="003D39EC"/>
    <w:rsid w:val="003E261A"/>
    <w:rsid w:val="003E3DD5"/>
    <w:rsid w:val="003F07C6"/>
    <w:rsid w:val="003F1F6B"/>
    <w:rsid w:val="003F3757"/>
    <w:rsid w:val="003F38BD"/>
    <w:rsid w:val="003F44B7"/>
    <w:rsid w:val="004008E9"/>
    <w:rsid w:val="00413D48"/>
    <w:rsid w:val="00440032"/>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32EE0"/>
    <w:rsid w:val="005403C8"/>
    <w:rsid w:val="005429DC"/>
    <w:rsid w:val="005565F9"/>
    <w:rsid w:val="00556BEE"/>
    <w:rsid w:val="005654C3"/>
    <w:rsid w:val="00573041"/>
    <w:rsid w:val="00575B80"/>
    <w:rsid w:val="0057620F"/>
    <w:rsid w:val="0058105A"/>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4522"/>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E2FA6"/>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1232"/>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D33B3"/>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63F4D"/>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4870"/>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3BBC"/>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2BA1"/>
    <w:rsid w:val="00D0375A"/>
    <w:rsid w:val="00D0609E"/>
    <w:rsid w:val="00D0636D"/>
    <w:rsid w:val="00D078E1"/>
    <w:rsid w:val="00D100E9"/>
    <w:rsid w:val="00D17AF8"/>
    <w:rsid w:val="00D21E4B"/>
    <w:rsid w:val="00D23522"/>
    <w:rsid w:val="00D264D6"/>
    <w:rsid w:val="00D33BF0"/>
    <w:rsid w:val="00D33DE0"/>
    <w:rsid w:val="00D36447"/>
    <w:rsid w:val="00D44B1E"/>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6B2A"/>
    <w:rsid w:val="00E3731D"/>
    <w:rsid w:val="00E37DA9"/>
    <w:rsid w:val="00E51469"/>
    <w:rsid w:val="00E634E3"/>
    <w:rsid w:val="00E717C4"/>
    <w:rsid w:val="00E77E18"/>
    <w:rsid w:val="00E77F89"/>
    <w:rsid w:val="00E80330"/>
    <w:rsid w:val="00E806C5"/>
    <w:rsid w:val="00E80E71"/>
    <w:rsid w:val="00E850D3"/>
    <w:rsid w:val="00E853D6"/>
    <w:rsid w:val="00E876B9"/>
    <w:rsid w:val="00EA2109"/>
    <w:rsid w:val="00EC0DFF"/>
    <w:rsid w:val="00EC237D"/>
    <w:rsid w:val="00EC4D0E"/>
    <w:rsid w:val="00EC4E2B"/>
    <w:rsid w:val="00EC58D9"/>
    <w:rsid w:val="00ED072A"/>
    <w:rsid w:val="00ED406F"/>
    <w:rsid w:val="00ED539E"/>
    <w:rsid w:val="00ED62CF"/>
    <w:rsid w:val="00EE3321"/>
    <w:rsid w:val="00EE4A1F"/>
    <w:rsid w:val="00EE4C2D"/>
    <w:rsid w:val="00EF1B5A"/>
    <w:rsid w:val="00EF24FB"/>
    <w:rsid w:val="00EF2CCA"/>
    <w:rsid w:val="00EF495B"/>
    <w:rsid w:val="00EF60DC"/>
    <w:rsid w:val="00F00F54"/>
    <w:rsid w:val="00F03963"/>
    <w:rsid w:val="00F11068"/>
    <w:rsid w:val="00F1256D"/>
    <w:rsid w:val="00F12F38"/>
    <w:rsid w:val="00F13A4E"/>
    <w:rsid w:val="00F172BB"/>
    <w:rsid w:val="00F17B10"/>
    <w:rsid w:val="00F21BEF"/>
    <w:rsid w:val="00F2315B"/>
    <w:rsid w:val="00F309E7"/>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A2EBE"/>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F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D02BA1"/>
    <w:rPr>
      <w:vertAlign w:val="superscript"/>
    </w:rPr>
  </w:style>
  <w:style w:type="character" w:styleId="Verwijzingopmerking">
    <w:name w:val="annotation reference"/>
    <w:basedOn w:val="Standaardalinea-lettertype"/>
    <w:semiHidden/>
    <w:unhideWhenUsed/>
    <w:rsid w:val="00D02BA1"/>
    <w:rPr>
      <w:sz w:val="16"/>
      <w:szCs w:val="16"/>
    </w:rPr>
  </w:style>
  <w:style w:type="paragraph" w:styleId="Tekstopmerking">
    <w:name w:val="annotation text"/>
    <w:basedOn w:val="Standaard"/>
    <w:link w:val="TekstopmerkingChar"/>
    <w:unhideWhenUsed/>
    <w:rsid w:val="00D02BA1"/>
    <w:pPr>
      <w:spacing w:line="240" w:lineRule="auto"/>
    </w:pPr>
    <w:rPr>
      <w:sz w:val="20"/>
      <w:szCs w:val="20"/>
    </w:rPr>
  </w:style>
  <w:style w:type="character" w:customStyle="1" w:styleId="TekstopmerkingChar">
    <w:name w:val="Tekst opmerking Char"/>
    <w:basedOn w:val="Standaardalinea-lettertype"/>
    <w:link w:val="Tekstopmerking"/>
    <w:rsid w:val="00D02BA1"/>
    <w:rPr>
      <w:rFonts w:ascii="Verdana" w:hAnsi="Verdana"/>
      <w:lang w:val="nl-NL" w:eastAsia="nl-NL"/>
    </w:rPr>
  </w:style>
  <w:style w:type="paragraph" w:styleId="Lijstalinea">
    <w:name w:val="List Paragraph"/>
    <w:basedOn w:val="Standaard"/>
    <w:uiPriority w:val="34"/>
    <w:qFormat/>
    <w:rsid w:val="00D02BA1"/>
    <w:pPr>
      <w:ind w:left="720"/>
      <w:contextualSpacing/>
    </w:pPr>
  </w:style>
  <w:style w:type="paragraph" w:styleId="Revisie">
    <w:name w:val="Revision"/>
    <w:hidden/>
    <w:uiPriority w:val="99"/>
    <w:semiHidden/>
    <w:rsid w:val="00162F6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4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rvo.nl/subsidies-financiering/lvvp-bedrijfsverplaats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1513</ap:Words>
  <ap:Characters>9030</ap:Characters>
  <ap:DocSecurity>0</ap:DocSecurity>
  <ap:Lines>75</ap:Lines>
  <ap:Paragraphs>21</ap:Paragraphs>
  <ap:ScaleCrop>false</ap:ScaleCrop>
  <ap:LinksUpToDate>false</ap:LinksUpToDate>
  <ap:CharactersWithSpaces>10522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2025-11-18T14:48:00.0000000Z</dcterms:created>
  <dcterms:modified xsi:type="dcterms:W3CDTF">2025-11-18T14:48:00.0000000Z</dcterms:modified>
  <dc:description>------------------------</dc:description>
  <dc:subject/>
  <keywords/>
  <version/>
  <category/>
</coreProperties>
</file>