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C1F" w:rsidRDefault="00150C1F" w14:paraId="15F9DE80" w14:textId="77777777">
      <w:r>
        <w:t xml:space="preserve">Geachte voorzitter, </w:t>
      </w:r>
    </w:p>
    <w:p w:rsidR="00150C1F" w:rsidRDefault="00150C1F" w14:paraId="100573AE" w14:textId="77777777"/>
    <w:p w:rsidR="00EE1CA2" w:rsidRDefault="00EE1CA2" w14:paraId="47AC5DDF" w14:textId="075F15A9">
      <w:r>
        <w:t xml:space="preserve">Het ministerie van Buitenlandse Zaken (BZ) had in 2024 </w:t>
      </w:r>
      <w:r w:rsidR="00110412">
        <w:t xml:space="preserve">op een drietal aspecten </w:t>
      </w:r>
      <w:r>
        <w:t xml:space="preserve">het financieel beheer niet </w:t>
      </w:r>
      <w:r w:rsidR="00110412">
        <w:t xml:space="preserve">voldoende </w:t>
      </w:r>
      <w:r>
        <w:t>op orde. De Algemene Rekenkamer tekende bezwaar</w:t>
      </w:r>
      <w:r w:rsidR="00110412">
        <w:t xml:space="preserve"> aan</w:t>
      </w:r>
      <w:r>
        <w:t xml:space="preserve"> tegen het gevoerde financieel beheer. </w:t>
      </w:r>
      <w:r w:rsidR="00DA244F">
        <w:t xml:space="preserve">Zij </w:t>
      </w:r>
      <w:r w:rsidR="00A1096B">
        <w:t>be</w:t>
      </w:r>
      <w:r w:rsidR="00DA244F">
        <w:t xml:space="preserve">oordeelde </w:t>
      </w:r>
      <w:r w:rsidR="008E5E2B">
        <w:t xml:space="preserve">de </w:t>
      </w:r>
      <w:r w:rsidR="00DA244F">
        <w:t xml:space="preserve">inrichting van de </w:t>
      </w:r>
      <w:r w:rsidR="008E5E2B">
        <w:t xml:space="preserve">financiële </w:t>
      </w:r>
      <w:r w:rsidR="00DA244F">
        <w:t>administratie van verplichtingen</w:t>
      </w:r>
      <w:r w:rsidR="008E5E2B">
        <w:t xml:space="preserve">, het verplichtingenbeheer van de bedrijfsvoering </w:t>
      </w:r>
      <w:r w:rsidR="00DA244F">
        <w:t xml:space="preserve">en </w:t>
      </w:r>
      <w:r w:rsidR="008E5E2B">
        <w:t xml:space="preserve">het toezicht op organisaties die onder mandaat van de minister van Buitenlandse Zaken taken uitvoert als </w:t>
      </w:r>
      <w:r w:rsidR="00DA244F">
        <w:t>onvolkomen</w:t>
      </w:r>
      <w:r w:rsidR="008E5E2B">
        <w:t>.</w:t>
      </w:r>
      <w:r w:rsidR="00DA244F">
        <w:t xml:space="preserve"> </w:t>
      </w:r>
      <w:r w:rsidR="00072765">
        <w:t xml:space="preserve">Het ministerie stelde een verbeterplan op en nam </w:t>
      </w:r>
      <w:r w:rsidR="00150C1F">
        <w:t xml:space="preserve">dit </w:t>
      </w:r>
      <w:r w:rsidR="00072765">
        <w:t xml:space="preserve">in uitvoering. Op basis hiervan handhaafde de Algemene Rekenkamer haar bezwaar niet. </w:t>
      </w:r>
    </w:p>
    <w:p w:rsidR="00072765" w:rsidRDefault="00072765" w14:paraId="783111C2" w14:textId="77777777"/>
    <w:p w:rsidR="000535A4" w:rsidRDefault="00072765" w14:paraId="02C36452" w14:textId="32F0EDCC">
      <w:r>
        <w:t>Het ministerie is gecommitteerd om het financieel beheer duurzaam op orde te brengen. Het werkt samen met andere stakeholders hard aan de uitvoering van het plan van aanpak. Het ministerie realiseert zich dat het behalen van de doelstelling om duurzaa</w:t>
      </w:r>
      <w:r w:rsidR="004D2149">
        <w:t>m</w:t>
      </w:r>
      <w:r>
        <w:t xml:space="preserve"> in control te komen een </w:t>
      </w:r>
      <w:r w:rsidR="00DA244F">
        <w:t xml:space="preserve">opgave is en een </w:t>
      </w:r>
      <w:r>
        <w:t xml:space="preserve">meerjarige en </w:t>
      </w:r>
      <w:proofErr w:type="spellStart"/>
      <w:r>
        <w:t>organisatiebrede</w:t>
      </w:r>
      <w:proofErr w:type="spellEnd"/>
      <w:r>
        <w:t xml:space="preserve"> aanpak vraagt. </w:t>
      </w:r>
      <w:r>
        <w:br/>
      </w:r>
    </w:p>
    <w:p w:rsidR="00EE1CA2" w:rsidRDefault="00072765" w14:paraId="5D5157AD" w14:textId="3F7A6A02">
      <w:r>
        <w:t>De Auditdienst Rijk</w:t>
      </w:r>
      <w:r w:rsidR="000535A4">
        <w:t xml:space="preserve"> (ADR)</w:t>
      </w:r>
      <w:r>
        <w:t xml:space="preserve"> heeft mij in haar interim-auditrapport geïnformeerd over haar voorlopige bevindingen, in het bijzonder over de uitvoering van de elementen van het verbeterplan. Graag bied ik u het interim-auditrapport ter informatie aan</w:t>
      </w:r>
      <w:r w:rsidR="00DA244F">
        <w:t>.</w:t>
      </w:r>
      <w:r>
        <w:t xml:space="preserve"> </w:t>
      </w:r>
      <w:r w:rsidR="00DA244F">
        <w:t xml:space="preserve"> </w:t>
      </w:r>
    </w:p>
    <w:p w:rsidR="00DA244F" w:rsidRDefault="00DA244F" w14:paraId="4D433A9B" w14:textId="77777777"/>
    <w:p w:rsidR="00DA244F" w:rsidRDefault="00DA244F" w14:paraId="01198FE2" w14:textId="21636C35">
      <w:r>
        <w:t>De A</w:t>
      </w:r>
      <w:r w:rsidR="000535A4">
        <w:t>DR</w:t>
      </w:r>
      <w:r>
        <w:t xml:space="preserve"> bevestigt dat het ministerie hard werkt aan de uitvoering van het plan van aanpak en stelt vast dat verschillende maatregelen nog verder worden uitgewerkt en geïmplementeerd.</w:t>
      </w:r>
    </w:p>
    <w:p w:rsidR="008E5E2B" w:rsidRDefault="008E5E2B" w14:paraId="4ADBE4A8" w14:textId="77777777"/>
    <w:p w:rsidR="008E5E2B" w:rsidRDefault="008E5E2B" w14:paraId="562D1692" w14:textId="0B18A269">
      <w:r>
        <w:t>De inrichtingskeuzes voor de administratie van verplichtingen en voorschotten zijn gemaakt. De technische voorbereidingen voor de implementatie van deze keuze</w:t>
      </w:r>
      <w:r w:rsidR="00A1096B">
        <w:t>s</w:t>
      </w:r>
      <w:r>
        <w:t xml:space="preserve"> lopen. Het ministerie besluit op korte termijn op welk moment de technische wijzigingen en de conversie van de administratie plaatsvindt. In 2026 voldoet de </w:t>
      </w:r>
      <w:r w:rsidR="00110412">
        <w:t xml:space="preserve">inrichting van de </w:t>
      </w:r>
      <w:r>
        <w:t xml:space="preserve">financiële administratie daarmee </w:t>
      </w:r>
      <w:r w:rsidR="00110412">
        <w:t xml:space="preserve">naar mijn verwachting </w:t>
      </w:r>
      <w:r>
        <w:t xml:space="preserve">aan de vereisten. </w:t>
      </w:r>
    </w:p>
    <w:p w:rsidR="008E5E2B" w:rsidRDefault="008E5E2B" w14:paraId="3E1CAAFC" w14:textId="77777777"/>
    <w:p w:rsidR="008E5E2B" w:rsidRDefault="008E5E2B" w14:paraId="2D82FD13" w14:textId="18C5F9AB">
      <w:r>
        <w:t>Het ministerie is in gesprek met de organisaties</w:t>
      </w:r>
      <w:r w:rsidRPr="00AB589B" w:rsidR="00AB589B">
        <w:t xml:space="preserve"> </w:t>
      </w:r>
      <w:r w:rsidR="00AB589B">
        <w:t xml:space="preserve">die onder mandaat verplichtingen aangaan en deze namens de minister beheren, om aanvullende kaders op basis </w:t>
      </w:r>
      <w:r w:rsidR="00AB589B">
        <w:lastRenderedPageBreak/>
        <w:t xml:space="preserve">van de comptabele wet- en regelgeving te stellen en tijdig en volledig zekerheid te verkrijgen over de naleving daarvan. </w:t>
      </w:r>
      <w:r w:rsidR="00A1096B">
        <w:t xml:space="preserve">Veder beziet het ministerie, samen met het ministerie van Financiën, de ADR en de Algemene Rekenkamer hoe </w:t>
      </w:r>
      <w:r w:rsidR="00CF3130">
        <w:t xml:space="preserve">de </w:t>
      </w:r>
      <w:r w:rsidR="00A1096B">
        <w:t xml:space="preserve">administratieve </w:t>
      </w:r>
      <w:r w:rsidR="00CF3130">
        <w:t>verwerking van de cijfers over de aangegane verplichtingen en openstaande verplichtingenstand van twee revolverende fondsen</w:t>
      </w:r>
      <w:r w:rsidR="00110412">
        <w:t xml:space="preserve"> onder mandaat</w:t>
      </w:r>
      <w:r w:rsidR="00CF3130">
        <w:t xml:space="preserve"> </w:t>
      </w:r>
      <w:r w:rsidR="00A1096B">
        <w:t xml:space="preserve">moet worden vormgegeven. </w:t>
      </w:r>
      <w:r w:rsidR="00A1096B">
        <w:br/>
        <w:t xml:space="preserve">Het ministerie verwacht dat het merendeel in 2025 kan worden gerealiseerd, maar verwacht ook dat een deel pas over 2026 kan worden geeffectueerd. Dit geldt bijvoorbeeld </w:t>
      </w:r>
      <w:r w:rsidR="00110412">
        <w:t>v</w:t>
      </w:r>
      <w:r w:rsidR="00A85D10">
        <w:t>oor</w:t>
      </w:r>
      <w:r w:rsidR="00110412">
        <w:t xml:space="preserve"> </w:t>
      </w:r>
      <w:r w:rsidR="00A1096B">
        <w:t xml:space="preserve">het kunnen vaststellen van de naleving van de rechtmatigheid in 2024 door de mandaatorganisaties. </w:t>
      </w:r>
    </w:p>
    <w:p w:rsidR="00AB589B" w:rsidRDefault="00AB589B" w14:paraId="2595FD2C" w14:textId="77777777"/>
    <w:p w:rsidR="00AB589B" w:rsidRDefault="00AB589B" w14:paraId="2AA33EE7" w14:textId="0F7ABCBA">
      <w:r>
        <w:t xml:space="preserve">De maatregelen voor de verbetering van de registratie van de </w:t>
      </w:r>
      <w:proofErr w:type="spellStart"/>
      <w:r>
        <w:t>bedrijfsvoeringsverplichtingen</w:t>
      </w:r>
      <w:proofErr w:type="spellEnd"/>
      <w:r>
        <w:t xml:space="preserve"> hebben geleid tot nieuwe heldere kaders en tot een groter bewustzijn bij directies en posten om dit proces te verbeteren. Kern van het probleem is dat het ministerie tot en met 2023 de</w:t>
      </w:r>
      <w:r w:rsidR="00110412">
        <w:t xml:space="preserve"> op zichzelf valide</w:t>
      </w:r>
      <w:r>
        <w:t xml:space="preserve"> richtlijn </w:t>
      </w:r>
      <w:r w:rsidRPr="00150C1F" w:rsidR="00110412">
        <w:rPr>
          <w:i/>
          <w:iCs/>
        </w:rPr>
        <w:t>“</w:t>
      </w:r>
      <w:r w:rsidRPr="00150C1F">
        <w:rPr>
          <w:i/>
          <w:iCs/>
        </w:rPr>
        <w:t>Verplichting = kas</w:t>
      </w:r>
      <w:r w:rsidRPr="00150C1F" w:rsidR="00110412">
        <w:rPr>
          <w:i/>
          <w:iCs/>
        </w:rPr>
        <w:t>”</w:t>
      </w:r>
      <w:r>
        <w:t xml:space="preserve"> te breed heeft toegepast. Hoewel de werkwijze</w:t>
      </w:r>
      <w:r w:rsidR="00150C1F">
        <w:t xml:space="preserve"> nu</w:t>
      </w:r>
      <w:r>
        <w:t xml:space="preserve"> is veranderd, hebben de fouten uit voorgaande jaren nog een nadrukkelijke doorwerking in 2025. </w:t>
      </w:r>
      <w:r w:rsidR="0054018E">
        <w:t>De opzet van het verplichtingenbeheer is verbeterd</w:t>
      </w:r>
      <w:r w:rsidR="00150C1F">
        <w:t>, maar</w:t>
      </w:r>
      <w:r w:rsidR="0054018E">
        <w:t xml:space="preserve"> </w:t>
      </w:r>
      <w:r w:rsidR="00150C1F">
        <w:t>d</w:t>
      </w:r>
      <w:r w:rsidR="0054018E">
        <w:t>e werking is echter nog niet aantoonbaar op orde. Op dit moment bestaat een omvangrijke onzekerheid over de getrouwheid van de openstaande verplichtingen. Het ministerie heeft een aanvullend plan opgesteld en in uitvoering genomen om deze onzekerheid weg te nemen</w:t>
      </w:r>
      <w:r w:rsidR="00110412">
        <w:t xml:space="preserve"> en </w:t>
      </w:r>
      <w:r w:rsidR="00646996">
        <w:t xml:space="preserve">daar </w:t>
      </w:r>
      <w:r w:rsidR="00110412">
        <w:t>waar van toepassing fouten in de administratie te herstellen</w:t>
      </w:r>
      <w:r w:rsidR="0054018E">
        <w:t xml:space="preserve">. </w:t>
      </w:r>
      <w:r w:rsidR="0086197F">
        <w:rPr>
          <w:iCs/>
        </w:rPr>
        <w:t>Als</w:t>
      </w:r>
      <w:r w:rsidR="0054018E">
        <w:rPr>
          <w:iCs/>
        </w:rPr>
        <w:t xml:space="preserve"> het niet mogelijk is om de onzekerheid in voldoende mate voor de oplevering van het jaarverslag 2025 te realiseren, kan dit tot een beperking bij de controleverklaring van de ADR leiden.  </w:t>
      </w:r>
      <w:r w:rsidR="0054018E">
        <w:t xml:space="preserve"> </w:t>
      </w:r>
    </w:p>
    <w:p w:rsidR="00A1096B" w:rsidRDefault="00A1096B" w14:paraId="5A4E2A0A" w14:textId="77777777"/>
    <w:p w:rsidR="00A1096B" w:rsidRDefault="00A1096B" w14:paraId="05A3E356" w14:textId="6948A7B6">
      <w:r>
        <w:t xml:space="preserve">Het ministerie spant zich maximaal in om het financieel beheer duurzaam op orde te brengen en is daarbij </w:t>
      </w:r>
      <w:r w:rsidR="00110412">
        <w:t xml:space="preserve">erkentelijk </w:t>
      </w:r>
      <w:r>
        <w:t xml:space="preserve">voor de ondersteuning die het krijgt van het ministerie van </w:t>
      </w:r>
      <w:r w:rsidR="0086197F">
        <w:t>Financiën</w:t>
      </w:r>
      <w:r>
        <w:t>, de Auditdienst Rijk en de Algemene Rekenkamer.</w:t>
      </w:r>
    </w:p>
    <w:p w:rsidR="00A1096B" w:rsidRDefault="00A1096B" w14:paraId="138A9C94" w14:textId="77777777"/>
    <w:p w:rsidR="00A1096B" w:rsidRDefault="00A1096B" w14:paraId="34FD3723" w14:textId="77777777"/>
    <w:p w:rsidR="00A1096B" w:rsidRDefault="00A1096B" w14:paraId="3362BAC5" w14:textId="1C7AF4CF">
      <w:r>
        <w:t xml:space="preserve">De </w:t>
      </w:r>
      <w:r w:rsidR="001C567A">
        <w:t>m</w:t>
      </w:r>
      <w:r>
        <w:t>inister van Buitenlandse Zaken,</w:t>
      </w:r>
    </w:p>
    <w:p w:rsidR="00A1096B" w:rsidRDefault="00A1096B" w14:paraId="2864DE62" w14:textId="77777777"/>
    <w:p w:rsidR="00A1096B" w:rsidRDefault="00A1096B" w14:paraId="56570FBB" w14:textId="77777777"/>
    <w:p w:rsidR="0086197F" w:rsidRDefault="0086197F" w14:paraId="26FF7E42" w14:textId="77777777"/>
    <w:p w:rsidR="00530A57" w:rsidRDefault="00530A57" w14:paraId="7FDF16D0" w14:textId="77777777"/>
    <w:p w:rsidR="001C567A" w:rsidRDefault="001C567A" w14:paraId="26314895" w14:textId="77777777"/>
    <w:p w:rsidR="0086197F" w:rsidRDefault="0086197F" w14:paraId="113F9012" w14:textId="7E12B643">
      <w:r>
        <w:t>D.M. van Weel</w:t>
      </w:r>
    </w:p>
    <w:p w:rsidR="00AB589B" w:rsidRDefault="00AB589B" w14:paraId="516A720B" w14:textId="77777777"/>
    <w:p w:rsidR="00DA244F" w:rsidRDefault="00DA244F" w14:paraId="66D9ADC8" w14:textId="66F932AA">
      <w:r>
        <w:t xml:space="preserve"> </w:t>
      </w:r>
    </w:p>
    <w:p w:rsidR="00EE1CA2" w:rsidRDefault="00EE1CA2" w14:paraId="7457B301" w14:textId="77777777"/>
    <w:p w:rsidR="000F1EAB" w:rsidRDefault="000F1EAB" w14:paraId="27A79882" w14:textId="77777777">
      <w:pPr>
        <w:pStyle w:val="WitregelW1bodytekst"/>
      </w:pPr>
    </w:p>
    <w:p w:rsidR="000F1EAB" w:rsidRDefault="000F1EAB" w14:paraId="63927A2F" w14:textId="77777777"/>
    <w:p w:rsidR="000F1EAB" w:rsidRDefault="000F1EAB" w14:paraId="05663771" w14:textId="77777777"/>
    <w:p w:rsidR="000F1EAB" w:rsidRDefault="000F1EAB" w14:paraId="3D699FC6" w14:textId="77777777"/>
    <w:p w:rsidR="000F1EAB" w:rsidRDefault="000F1EAB" w14:paraId="182351D6" w14:textId="77777777"/>
    <w:p w:rsidR="000F1EAB" w:rsidRDefault="000F1EAB" w14:paraId="1E074F98" w14:textId="77777777"/>
    <w:sectPr w:rsidR="000F1EAB" w:rsidSect="001C567A">
      <w:headerReference w:type="default" r:id="rId13"/>
      <w:headerReference w:type="first" r:id="rId14"/>
      <w:pgSz w:w="11905" w:h="16837"/>
      <w:pgMar w:top="2977"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5EBC" w14:textId="77777777" w:rsidR="00712CD1" w:rsidRDefault="00712CD1">
      <w:pPr>
        <w:spacing w:line="240" w:lineRule="auto"/>
      </w:pPr>
      <w:r>
        <w:separator/>
      </w:r>
    </w:p>
  </w:endnote>
  <w:endnote w:type="continuationSeparator" w:id="0">
    <w:p w14:paraId="63E22860" w14:textId="77777777" w:rsidR="00712CD1" w:rsidRDefault="00712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600A" w14:textId="77777777" w:rsidR="00712CD1" w:rsidRDefault="00712CD1">
      <w:pPr>
        <w:spacing w:line="240" w:lineRule="auto"/>
      </w:pPr>
      <w:r>
        <w:separator/>
      </w:r>
    </w:p>
  </w:footnote>
  <w:footnote w:type="continuationSeparator" w:id="0">
    <w:p w14:paraId="4815C8E4" w14:textId="77777777" w:rsidR="00712CD1" w:rsidRDefault="00712C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565C" w14:textId="1F74882C" w:rsidR="000F1EAB" w:rsidRDefault="00771F35">
    <w:r>
      <w:rPr>
        <w:noProof/>
      </w:rPr>
      <mc:AlternateContent>
        <mc:Choice Requires="wps">
          <w:drawing>
            <wp:anchor distT="0" distB="0" distL="0" distR="0" simplePos="0" relativeHeight="251653120" behindDoc="0" locked="1" layoutInCell="1" allowOverlap="1" wp14:anchorId="005CF956" wp14:editId="4091C010">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4C4DAF" w14:textId="6E290CAB" w:rsidR="000F1EAB" w:rsidRDefault="001C567A">
                          <w:pPr>
                            <w:pStyle w:val="Referentiegegevensbold"/>
                          </w:pPr>
                          <w:r>
                            <w:t>Referentie</w:t>
                          </w:r>
                        </w:p>
                        <w:p w14:paraId="6D4D164D" w14:textId="558A1608" w:rsidR="000F1EAB" w:rsidRDefault="001C567A">
                          <w:pPr>
                            <w:pStyle w:val="Referentiegegevens"/>
                          </w:pPr>
                          <w:r>
                            <w:rPr>
                              <w:lang w:val="nl"/>
                            </w:rPr>
                            <w:t>BZ2521603</w:t>
                          </w:r>
                        </w:p>
                      </w:txbxContent>
                    </wps:txbx>
                    <wps:bodyPr vert="horz" wrap="square" lIns="0" tIns="0" rIns="0" bIns="0" anchor="t" anchorCtr="0"/>
                  </wps:wsp>
                </a:graphicData>
              </a:graphic>
            </wp:anchor>
          </w:drawing>
        </mc:Choice>
        <mc:Fallback>
          <w:pict>
            <v:shapetype w14:anchorId="005CF95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F4C4DAF" w14:textId="6E290CAB" w:rsidR="000F1EAB" w:rsidRDefault="001C567A">
                    <w:pPr>
                      <w:pStyle w:val="Referentiegegevensbold"/>
                    </w:pPr>
                    <w:r>
                      <w:t>Referentie</w:t>
                    </w:r>
                  </w:p>
                  <w:p w14:paraId="6D4D164D" w14:textId="558A1608" w:rsidR="000F1EAB" w:rsidRDefault="001C567A">
                    <w:pPr>
                      <w:pStyle w:val="Referentiegegevens"/>
                    </w:pPr>
                    <w:r>
                      <w:rPr>
                        <w:lang w:val="nl"/>
                      </w:rPr>
                      <w:t>BZ2521603</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1F86C78" wp14:editId="5498BD93">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F5F7BA" w14:textId="6CD86CDF" w:rsidR="000F1EAB" w:rsidRDefault="00771F35">
                          <w:pPr>
                            <w:pStyle w:val="Referentiegegevens"/>
                          </w:pPr>
                          <w:r>
                            <w:t xml:space="preserve">Pagina </w:t>
                          </w:r>
                          <w:r>
                            <w:fldChar w:fldCharType="begin"/>
                          </w:r>
                          <w:r>
                            <w:instrText>PAGE</w:instrText>
                          </w:r>
                          <w:r>
                            <w:fldChar w:fldCharType="separate"/>
                          </w:r>
                          <w:r w:rsidR="008E5E2B">
                            <w:rPr>
                              <w:noProof/>
                            </w:rPr>
                            <w:t>2</w:t>
                          </w:r>
                          <w:r>
                            <w:fldChar w:fldCharType="end"/>
                          </w:r>
                          <w:r>
                            <w:t xml:space="preserve"> van </w:t>
                          </w:r>
                          <w:r>
                            <w:fldChar w:fldCharType="begin"/>
                          </w:r>
                          <w:r>
                            <w:instrText>NUMPAGES</w:instrText>
                          </w:r>
                          <w:r>
                            <w:fldChar w:fldCharType="separate"/>
                          </w:r>
                          <w:r w:rsidR="00EE1CA2">
                            <w:rPr>
                              <w:noProof/>
                            </w:rPr>
                            <w:t>1</w:t>
                          </w:r>
                          <w:r>
                            <w:fldChar w:fldCharType="end"/>
                          </w:r>
                        </w:p>
                      </w:txbxContent>
                    </wps:txbx>
                    <wps:bodyPr vert="horz" wrap="square" lIns="0" tIns="0" rIns="0" bIns="0" anchor="t" anchorCtr="0"/>
                  </wps:wsp>
                </a:graphicData>
              </a:graphic>
            </wp:anchor>
          </w:drawing>
        </mc:Choice>
        <mc:Fallback>
          <w:pict>
            <v:shape w14:anchorId="41F86C78" id="41b1115b-80a4-11ea-b356-6230a4311406" o:spid="_x0000_s1027"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5F5F7BA" w14:textId="6CD86CDF" w:rsidR="000F1EAB" w:rsidRDefault="00771F35">
                    <w:pPr>
                      <w:pStyle w:val="Referentiegegevens"/>
                    </w:pPr>
                    <w:r>
                      <w:t xml:space="preserve">Pagina </w:t>
                    </w:r>
                    <w:r>
                      <w:fldChar w:fldCharType="begin"/>
                    </w:r>
                    <w:r>
                      <w:instrText>PAGE</w:instrText>
                    </w:r>
                    <w:r>
                      <w:fldChar w:fldCharType="separate"/>
                    </w:r>
                    <w:r w:rsidR="008E5E2B">
                      <w:rPr>
                        <w:noProof/>
                      </w:rPr>
                      <w:t>2</w:t>
                    </w:r>
                    <w:r>
                      <w:fldChar w:fldCharType="end"/>
                    </w:r>
                    <w:r>
                      <w:t xml:space="preserve"> van </w:t>
                    </w:r>
                    <w:r>
                      <w:fldChar w:fldCharType="begin"/>
                    </w:r>
                    <w:r>
                      <w:instrText>NUMPAGES</w:instrText>
                    </w:r>
                    <w:r>
                      <w:fldChar w:fldCharType="separate"/>
                    </w:r>
                    <w:r w:rsidR="00EE1CA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014E" w14:textId="436D501B" w:rsidR="000F1EAB" w:rsidRDefault="00771F35">
    <w:pPr>
      <w:spacing w:after="7131" w:line="14" w:lineRule="exact"/>
    </w:pPr>
    <w:r>
      <w:rPr>
        <w:noProof/>
      </w:rPr>
      <mc:AlternateContent>
        <mc:Choice Requires="wps">
          <w:drawing>
            <wp:anchor distT="0" distB="0" distL="0" distR="0" simplePos="0" relativeHeight="251657216" behindDoc="0" locked="1" layoutInCell="1" allowOverlap="1" wp14:anchorId="17AF65CB" wp14:editId="23B39359">
              <wp:simplePos x="0" y="0"/>
              <wp:positionH relativeFrom="page">
                <wp:posOffset>1007744</wp:posOffset>
              </wp:positionH>
              <wp:positionV relativeFrom="page">
                <wp:posOffset>1954530</wp:posOffset>
              </wp:positionV>
              <wp:extent cx="4787900"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1AC592" w14:textId="77777777" w:rsidR="0086197F" w:rsidRDefault="0086197F">
                          <w:r>
                            <w:t xml:space="preserve">Aan de Voorzitter van de </w:t>
                          </w:r>
                        </w:p>
                        <w:p w14:paraId="6A31D2B3" w14:textId="77777777" w:rsidR="0086197F" w:rsidRDefault="0086197F">
                          <w:r>
                            <w:t xml:space="preserve">Tweede Kamer der Staten-Generaal </w:t>
                          </w:r>
                        </w:p>
                        <w:p w14:paraId="33F10CB1" w14:textId="77777777" w:rsidR="0086197F" w:rsidRDefault="0086197F">
                          <w:r>
                            <w:t xml:space="preserve">Prinses Irenestraat 6 </w:t>
                          </w:r>
                        </w:p>
                        <w:p w14:paraId="3F5C5F43" w14:textId="146CFB4A" w:rsidR="0086197F" w:rsidRDefault="0086197F">
                          <w:r>
                            <w:t>Den Haag</w:t>
                          </w:r>
                        </w:p>
                      </w:txbxContent>
                    </wps:txbx>
                    <wps:bodyPr vert="horz" wrap="square" lIns="0" tIns="0" rIns="0" bIns="0" anchor="t" anchorCtr="0"/>
                  </wps:wsp>
                </a:graphicData>
              </a:graphic>
            </wp:anchor>
          </w:drawing>
        </mc:Choice>
        <mc:Fallback>
          <w:pict>
            <v:shapetype w14:anchorId="17AF65CB" id="_x0000_t202" coordsize="21600,21600" o:spt="202" path="m,l,21600r21600,l21600,xe">
              <v:stroke joinstyle="miter"/>
              <v:path gradientshapeok="t" o:connecttype="rect"/>
            </v:shapetype>
            <v:shape id="41b10c0b-80a4-11ea-b356-6230a4311406" o:spid="_x0000_s1028" type="#_x0000_t202" style="position:absolute;margin-left:79.35pt;margin-top:153.9pt;width:377pt;height:8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1C1AC592" w14:textId="77777777" w:rsidR="0086197F" w:rsidRDefault="0086197F">
                    <w:r>
                      <w:t xml:space="preserve">Aan de Voorzitter van de </w:t>
                    </w:r>
                  </w:p>
                  <w:p w14:paraId="6A31D2B3" w14:textId="77777777" w:rsidR="0086197F" w:rsidRDefault="0086197F">
                    <w:r>
                      <w:t xml:space="preserve">Tweede Kamer der Staten-Generaal </w:t>
                    </w:r>
                  </w:p>
                  <w:p w14:paraId="33F10CB1" w14:textId="77777777" w:rsidR="0086197F" w:rsidRDefault="0086197F">
                    <w:r>
                      <w:t xml:space="preserve">Prinses Irenestraat 6 </w:t>
                    </w:r>
                  </w:p>
                  <w:p w14:paraId="3F5C5F43" w14:textId="146CFB4A" w:rsidR="0086197F" w:rsidRDefault="0086197F">
                    <w:r>
                      <w:t>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5E4CD3" wp14:editId="40B60BF3">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p w14:paraId="2E8A198A" w14:textId="3A273495" w:rsidR="00C3547F" w:rsidRDefault="00C3547F" w:rsidP="00C3547F">
                          <w:r>
                            <w:t>Datum</w:t>
                          </w:r>
                          <w:r>
                            <w:tab/>
                          </w:r>
                          <w:r w:rsidR="00F466BE">
                            <w:t>14</w:t>
                          </w:r>
                          <w:r>
                            <w:t xml:space="preserve"> november 2025</w:t>
                          </w:r>
                        </w:p>
                        <w:p w14:paraId="171A9365" w14:textId="03027F87" w:rsidR="00771F35" w:rsidRDefault="00C3547F" w:rsidP="00C3547F">
                          <w:r>
                            <w:t>Betreft</w:t>
                          </w:r>
                          <w:r>
                            <w:tab/>
                            <w:t>Verbeterplan financieel beheer en interim-auditrapport</w:t>
                          </w:r>
                        </w:p>
                      </w:txbxContent>
                    </wps:txbx>
                    <wps:bodyPr vert="horz" wrap="square" lIns="0" tIns="0" rIns="0" bIns="0" anchor="t" anchorCtr="0"/>
                  </wps:wsp>
                </a:graphicData>
              </a:graphic>
            </wp:anchor>
          </w:drawing>
        </mc:Choice>
        <mc:Fallback>
          <w:pict>
            <v:shape w14:anchorId="545E4CD3" id="41b10c7e-80a4-11ea-b356-6230a4311406" o:spid="_x0000_s1029"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" filled="f" stroked="f">
              <v:textbox inset="0,0,0,0">
                <w:txbxContent>
                  <w:p w14:paraId="2E8A198A" w14:textId="3A273495" w:rsidR="00C3547F" w:rsidRDefault="00C3547F" w:rsidP="00C3547F">
                    <w:r>
                      <w:t>Datum</w:t>
                    </w:r>
                    <w:r>
                      <w:tab/>
                    </w:r>
                    <w:r w:rsidR="00F466BE">
                      <w:t>14</w:t>
                    </w:r>
                    <w:r>
                      <w:t xml:space="preserve"> november 2025</w:t>
                    </w:r>
                  </w:p>
                  <w:p w14:paraId="171A9365" w14:textId="03027F87" w:rsidR="00771F35" w:rsidRDefault="00C3547F" w:rsidP="00C3547F">
                    <w:r>
                      <w:t>Betreft</w:t>
                    </w:r>
                    <w:r>
                      <w:tab/>
                      <w:t>Verbeterplan financieel beheer en interim-auditrapport</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F54631" wp14:editId="7DC64E6E">
              <wp:simplePos x="0" y="0"/>
              <wp:positionH relativeFrom="page">
                <wp:posOffset>5924550</wp:posOffset>
              </wp:positionH>
              <wp:positionV relativeFrom="page">
                <wp:posOffset>1968500</wp:posOffset>
              </wp:positionV>
              <wp:extent cx="135890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05E26617" w14:textId="3B2487A7" w:rsidR="000F1EAB" w:rsidRPr="001C567A" w:rsidRDefault="001C567A">
                          <w:pPr>
                            <w:pStyle w:val="Referentiegegevens"/>
                            <w:rPr>
                              <w:b/>
                              <w:bCs/>
                            </w:rPr>
                          </w:pPr>
                          <w:r w:rsidRPr="001C567A">
                            <w:rPr>
                              <w:b/>
                              <w:bCs/>
                            </w:rPr>
                            <w:t>Ministerie van Buitenlandse Zaken</w:t>
                          </w:r>
                        </w:p>
                        <w:p w14:paraId="38B445DB" w14:textId="6E8B8B48" w:rsidR="001C567A" w:rsidRPr="001C567A" w:rsidRDefault="001C567A" w:rsidP="001C567A">
                          <w:pPr>
                            <w:rPr>
                              <w:sz w:val="13"/>
                              <w:szCs w:val="13"/>
                            </w:rPr>
                          </w:pPr>
                          <w:r w:rsidRPr="001C567A">
                            <w:rPr>
                              <w:sz w:val="13"/>
                              <w:szCs w:val="13"/>
                            </w:rPr>
                            <w:t>Rijnstraat 8</w:t>
                          </w:r>
                        </w:p>
                        <w:p w14:paraId="7CC84FC2" w14:textId="190F353D" w:rsidR="001C567A" w:rsidRPr="00150C1F" w:rsidRDefault="001C567A" w:rsidP="001C567A">
                          <w:pPr>
                            <w:rPr>
                              <w:sz w:val="13"/>
                              <w:szCs w:val="13"/>
                              <w:lang w:val="da-DK"/>
                            </w:rPr>
                          </w:pPr>
                          <w:r w:rsidRPr="00150C1F">
                            <w:rPr>
                              <w:sz w:val="13"/>
                              <w:szCs w:val="13"/>
                              <w:lang w:val="da-DK"/>
                            </w:rPr>
                            <w:t>2515XP Den Haag</w:t>
                          </w:r>
                        </w:p>
                        <w:p w14:paraId="243ABDEE" w14:textId="2885391A" w:rsidR="001C567A" w:rsidRPr="00150C1F" w:rsidRDefault="001C567A" w:rsidP="001C567A">
                          <w:pPr>
                            <w:rPr>
                              <w:sz w:val="13"/>
                              <w:szCs w:val="13"/>
                              <w:lang w:val="da-DK"/>
                            </w:rPr>
                          </w:pPr>
                          <w:r w:rsidRPr="00150C1F">
                            <w:rPr>
                              <w:sz w:val="13"/>
                              <w:szCs w:val="13"/>
                              <w:lang w:val="da-DK"/>
                            </w:rPr>
                            <w:t>Postbus 20061</w:t>
                          </w:r>
                        </w:p>
                        <w:p w14:paraId="1EC2EB5E" w14:textId="7B38975B" w:rsidR="001C567A" w:rsidRPr="00150C1F" w:rsidRDefault="001C567A" w:rsidP="001C567A">
                          <w:pPr>
                            <w:rPr>
                              <w:sz w:val="13"/>
                              <w:szCs w:val="13"/>
                              <w:lang w:val="da-DK"/>
                            </w:rPr>
                          </w:pPr>
                          <w:r w:rsidRPr="00150C1F">
                            <w:rPr>
                              <w:sz w:val="13"/>
                              <w:szCs w:val="13"/>
                              <w:lang w:val="da-DK"/>
                            </w:rPr>
                            <w:t>Nederland</w:t>
                          </w:r>
                        </w:p>
                        <w:p w14:paraId="162AB5BF" w14:textId="1C2C3B9C" w:rsidR="001C567A" w:rsidRPr="00150C1F" w:rsidRDefault="001C567A" w:rsidP="001C567A">
                          <w:pPr>
                            <w:rPr>
                              <w:sz w:val="13"/>
                              <w:szCs w:val="13"/>
                              <w:lang w:val="da-DK"/>
                            </w:rPr>
                          </w:pPr>
                          <w:hyperlink r:id="rId1" w:history="1">
                            <w:r w:rsidRPr="00150C1F">
                              <w:rPr>
                                <w:rStyle w:val="Hyperlink"/>
                                <w:sz w:val="13"/>
                                <w:szCs w:val="13"/>
                                <w:lang w:val="da-DK"/>
                              </w:rPr>
                              <w:t>www.minbuza.nl</w:t>
                            </w:r>
                          </w:hyperlink>
                        </w:p>
                        <w:p w14:paraId="38F4DCFE" w14:textId="77777777" w:rsidR="001C567A" w:rsidRPr="00150C1F" w:rsidRDefault="001C567A" w:rsidP="001C567A">
                          <w:pPr>
                            <w:rPr>
                              <w:sz w:val="13"/>
                              <w:szCs w:val="13"/>
                              <w:lang w:val="da-DK"/>
                            </w:rPr>
                          </w:pPr>
                        </w:p>
                        <w:p w14:paraId="1D667ADE" w14:textId="16310383" w:rsidR="001C567A" w:rsidRPr="001C567A" w:rsidRDefault="001C567A" w:rsidP="001C567A">
                          <w:pPr>
                            <w:rPr>
                              <w:b/>
                              <w:bCs/>
                              <w:sz w:val="13"/>
                              <w:szCs w:val="13"/>
                            </w:rPr>
                          </w:pPr>
                          <w:r w:rsidRPr="001C567A">
                            <w:rPr>
                              <w:b/>
                              <w:bCs/>
                              <w:sz w:val="13"/>
                              <w:szCs w:val="13"/>
                            </w:rPr>
                            <w:t>Referentie</w:t>
                          </w:r>
                        </w:p>
                        <w:p w14:paraId="1F4909DF" w14:textId="1CA2A3E4" w:rsidR="001C567A" w:rsidRPr="001C567A" w:rsidRDefault="001C567A" w:rsidP="001C567A">
                          <w:pPr>
                            <w:rPr>
                              <w:sz w:val="13"/>
                              <w:szCs w:val="13"/>
                            </w:rPr>
                          </w:pPr>
                          <w:r w:rsidRPr="001C567A">
                            <w:rPr>
                              <w:sz w:val="13"/>
                              <w:szCs w:val="13"/>
                            </w:rPr>
                            <w:t>BZ2521603</w:t>
                          </w:r>
                        </w:p>
                        <w:p w14:paraId="1B2352B0" w14:textId="77777777" w:rsidR="001C567A" w:rsidRPr="001C567A" w:rsidRDefault="001C567A" w:rsidP="001C567A"/>
                        <w:p w14:paraId="59732D89" w14:textId="77777777" w:rsidR="000F1EAB" w:rsidRDefault="000F1EAB">
                          <w:pPr>
                            <w:pStyle w:val="WitregelW1"/>
                          </w:pPr>
                        </w:p>
                        <w:p w14:paraId="32A6CEEA" w14:textId="77777777" w:rsidR="000F1EAB" w:rsidRDefault="00771F35">
                          <w:pPr>
                            <w:pStyle w:val="Referentiegegevensbold"/>
                          </w:pPr>
                          <w:r>
                            <w:t>Bijlage(n)</w:t>
                          </w:r>
                        </w:p>
                        <w:p w14:paraId="445CC14C" w14:textId="56A95EA1" w:rsidR="000F1EAB" w:rsidRDefault="001C567A">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22F54631" id="41b10cd4-80a4-11ea-b356-6230a4311406" o:spid="_x0000_s1030" type="#_x0000_t202" style="position:absolute;margin-left:466.5pt;margin-top:155pt;width:107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COevlUkgEAABUDAAAO&#10;AAAAAAAAAAAAAAAAAC4CAABkcnMvZTJvRG9jLnhtbFBLAQItABQABgAIAAAAIQAejQEw4QAAAA0B&#10;AAAPAAAAAAAAAAAAAAAAAOwDAABkcnMvZG93bnJldi54bWxQSwUGAAAAAAQABADzAAAA+gQAAAAA&#10;" filled="f" stroked="f">
              <v:textbox inset="0,0,0,0">
                <w:txbxContent>
                  <w:p w14:paraId="05E26617" w14:textId="3B2487A7" w:rsidR="000F1EAB" w:rsidRPr="001C567A" w:rsidRDefault="001C567A">
                    <w:pPr>
                      <w:pStyle w:val="Referentiegegevens"/>
                      <w:rPr>
                        <w:b/>
                        <w:bCs/>
                      </w:rPr>
                    </w:pPr>
                    <w:r w:rsidRPr="001C567A">
                      <w:rPr>
                        <w:b/>
                        <w:bCs/>
                      </w:rPr>
                      <w:t>Ministerie van Buitenlandse Zaken</w:t>
                    </w:r>
                  </w:p>
                  <w:p w14:paraId="38B445DB" w14:textId="6E8B8B48" w:rsidR="001C567A" w:rsidRPr="001C567A" w:rsidRDefault="001C567A" w:rsidP="001C567A">
                    <w:pPr>
                      <w:rPr>
                        <w:sz w:val="13"/>
                        <w:szCs w:val="13"/>
                      </w:rPr>
                    </w:pPr>
                    <w:r w:rsidRPr="001C567A">
                      <w:rPr>
                        <w:sz w:val="13"/>
                        <w:szCs w:val="13"/>
                      </w:rPr>
                      <w:t>Rijnstraat 8</w:t>
                    </w:r>
                  </w:p>
                  <w:p w14:paraId="7CC84FC2" w14:textId="190F353D" w:rsidR="001C567A" w:rsidRPr="00150C1F" w:rsidRDefault="001C567A" w:rsidP="001C567A">
                    <w:pPr>
                      <w:rPr>
                        <w:sz w:val="13"/>
                        <w:szCs w:val="13"/>
                        <w:lang w:val="da-DK"/>
                      </w:rPr>
                    </w:pPr>
                    <w:r w:rsidRPr="00150C1F">
                      <w:rPr>
                        <w:sz w:val="13"/>
                        <w:szCs w:val="13"/>
                        <w:lang w:val="da-DK"/>
                      </w:rPr>
                      <w:t>2515XP Den Haag</w:t>
                    </w:r>
                  </w:p>
                  <w:p w14:paraId="243ABDEE" w14:textId="2885391A" w:rsidR="001C567A" w:rsidRPr="00150C1F" w:rsidRDefault="001C567A" w:rsidP="001C567A">
                    <w:pPr>
                      <w:rPr>
                        <w:sz w:val="13"/>
                        <w:szCs w:val="13"/>
                        <w:lang w:val="da-DK"/>
                      </w:rPr>
                    </w:pPr>
                    <w:r w:rsidRPr="00150C1F">
                      <w:rPr>
                        <w:sz w:val="13"/>
                        <w:szCs w:val="13"/>
                        <w:lang w:val="da-DK"/>
                      </w:rPr>
                      <w:t>Postbus 20061</w:t>
                    </w:r>
                  </w:p>
                  <w:p w14:paraId="1EC2EB5E" w14:textId="7B38975B" w:rsidR="001C567A" w:rsidRPr="00150C1F" w:rsidRDefault="001C567A" w:rsidP="001C567A">
                    <w:pPr>
                      <w:rPr>
                        <w:sz w:val="13"/>
                        <w:szCs w:val="13"/>
                        <w:lang w:val="da-DK"/>
                      </w:rPr>
                    </w:pPr>
                    <w:r w:rsidRPr="00150C1F">
                      <w:rPr>
                        <w:sz w:val="13"/>
                        <w:szCs w:val="13"/>
                        <w:lang w:val="da-DK"/>
                      </w:rPr>
                      <w:t>Nederland</w:t>
                    </w:r>
                  </w:p>
                  <w:p w14:paraId="162AB5BF" w14:textId="1C2C3B9C" w:rsidR="001C567A" w:rsidRPr="00150C1F" w:rsidRDefault="001C567A" w:rsidP="001C567A">
                    <w:pPr>
                      <w:rPr>
                        <w:sz w:val="13"/>
                        <w:szCs w:val="13"/>
                        <w:lang w:val="da-DK"/>
                      </w:rPr>
                    </w:pPr>
                    <w:hyperlink r:id="rId2" w:history="1">
                      <w:r w:rsidRPr="00150C1F">
                        <w:rPr>
                          <w:rStyle w:val="Hyperlink"/>
                          <w:sz w:val="13"/>
                          <w:szCs w:val="13"/>
                          <w:lang w:val="da-DK"/>
                        </w:rPr>
                        <w:t>www.minbuza.nl</w:t>
                      </w:r>
                    </w:hyperlink>
                  </w:p>
                  <w:p w14:paraId="38F4DCFE" w14:textId="77777777" w:rsidR="001C567A" w:rsidRPr="00150C1F" w:rsidRDefault="001C567A" w:rsidP="001C567A">
                    <w:pPr>
                      <w:rPr>
                        <w:sz w:val="13"/>
                        <w:szCs w:val="13"/>
                        <w:lang w:val="da-DK"/>
                      </w:rPr>
                    </w:pPr>
                  </w:p>
                  <w:p w14:paraId="1D667ADE" w14:textId="16310383" w:rsidR="001C567A" w:rsidRPr="001C567A" w:rsidRDefault="001C567A" w:rsidP="001C567A">
                    <w:pPr>
                      <w:rPr>
                        <w:b/>
                        <w:bCs/>
                        <w:sz w:val="13"/>
                        <w:szCs w:val="13"/>
                      </w:rPr>
                    </w:pPr>
                    <w:r w:rsidRPr="001C567A">
                      <w:rPr>
                        <w:b/>
                        <w:bCs/>
                        <w:sz w:val="13"/>
                        <w:szCs w:val="13"/>
                      </w:rPr>
                      <w:t>Referentie</w:t>
                    </w:r>
                  </w:p>
                  <w:p w14:paraId="1F4909DF" w14:textId="1CA2A3E4" w:rsidR="001C567A" w:rsidRPr="001C567A" w:rsidRDefault="001C567A" w:rsidP="001C567A">
                    <w:pPr>
                      <w:rPr>
                        <w:sz w:val="13"/>
                        <w:szCs w:val="13"/>
                      </w:rPr>
                    </w:pPr>
                    <w:r w:rsidRPr="001C567A">
                      <w:rPr>
                        <w:sz w:val="13"/>
                        <w:szCs w:val="13"/>
                      </w:rPr>
                      <w:t>BZ2521603</w:t>
                    </w:r>
                  </w:p>
                  <w:p w14:paraId="1B2352B0" w14:textId="77777777" w:rsidR="001C567A" w:rsidRPr="001C567A" w:rsidRDefault="001C567A" w:rsidP="001C567A"/>
                  <w:p w14:paraId="59732D89" w14:textId="77777777" w:rsidR="000F1EAB" w:rsidRDefault="000F1EAB">
                    <w:pPr>
                      <w:pStyle w:val="WitregelW1"/>
                    </w:pPr>
                  </w:p>
                  <w:p w14:paraId="32A6CEEA" w14:textId="77777777" w:rsidR="000F1EAB" w:rsidRDefault="00771F35">
                    <w:pPr>
                      <w:pStyle w:val="Referentiegegevensbold"/>
                    </w:pPr>
                    <w:r>
                      <w:t>Bijlage(n)</w:t>
                    </w:r>
                  </w:p>
                  <w:p w14:paraId="445CC14C" w14:textId="56A95EA1" w:rsidR="000F1EAB" w:rsidRDefault="001C567A">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B13AA52" wp14:editId="53A6EFCD">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90A1B12" w14:textId="77777777" w:rsidR="000F1EAB" w:rsidRDefault="00771F35">
                          <w:pPr>
                            <w:pStyle w:val="Referentiegegevens"/>
                          </w:pPr>
                          <w:r>
                            <w:t xml:space="preserve">Pagina </w:t>
                          </w:r>
                          <w:r>
                            <w:fldChar w:fldCharType="begin"/>
                          </w:r>
                          <w:r>
                            <w:instrText>PAGE</w:instrText>
                          </w:r>
                          <w:r>
                            <w:fldChar w:fldCharType="separate"/>
                          </w:r>
                          <w:r w:rsidR="00EE1CA2">
                            <w:rPr>
                              <w:noProof/>
                            </w:rPr>
                            <w:t>1</w:t>
                          </w:r>
                          <w:r>
                            <w:fldChar w:fldCharType="end"/>
                          </w:r>
                          <w:r>
                            <w:t xml:space="preserve"> van </w:t>
                          </w:r>
                          <w:r>
                            <w:fldChar w:fldCharType="begin"/>
                          </w:r>
                          <w:r>
                            <w:instrText>NUMPAGES</w:instrText>
                          </w:r>
                          <w:r>
                            <w:fldChar w:fldCharType="separate"/>
                          </w:r>
                          <w:r w:rsidR="00EE1CA2">
                            <w:rPr>
                              <w:noProof/>
                            </w:rPr>
                            <w:t>1</w:t>
                          </w:r>
                          <w:r>
                            <w:fldChar w:fldCharType="end"/>
                          </w:r>
                        </w:p>
                      </w:txbxContent>
                    </wps:txbx>
                    <wps:bodyPr vert="horz" wrap="square" lIns="0" tIns="0" rIns="0" bIns="0" anchor="t" anchorCtr="0"/>
                  </wps:wsp>
                </a:graphicData>
              </a:graphic>
            </wp:anchor>
          </w:drawing>
        </mc:Choice>
        <mc:Fallback>
          <w:pict>
            <v:shape w14:anchorId="2B13AA52" id="41b10d73-80a4-11ea-b356-6230a4311406" o:spid="_x0000_s1031"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490A1B12" w14:textId="77777777" w:rsidR="000F1EAB" w:rsidRDefault="00771F35">
                    <w:pPr>
                      <w:pStyle w:val="Referentiegegevens"/>
                    </w:pPr>
                    <w:r>
                      <w:t xml:space="preserve">Pagina </w:t>
                    </w:r>
                    <w:r>
                      <w:fldChar w:fldCharType="begin"/>
                    </w:r>
                    <w:r>
                      <w:instrText>PAGE</w:instrText>
                    </w:r>
                    <w:r>
                      <w:fldChar w:fldCharType="separate"/>
                    </w:r>
                    <w:r w:rsidR="00EE1CA2">
                      <w:rPr>
                        <w:noProof/>
                      </w:rPr>
                      <w:t>1</w:t>
                    </w:r>
                    <w:r>
                      <w:fldChar w:fldCharType="end"/>
                    </w:r>
                    <w:r>
                      <w:t xml:space="preserve"> van </w:t>
                    </w:r>
                    <w:r>
                      <w:fldChar w:fldCharType="begin"/>
                    </w:r>
                    <w:r>
                      <w:instrText>NUMPAGES</w:instrText>
                    </w:r>
                    <w:r>
                      <w:fldChar w:fldCharType="separate"/>
                    </w:r>
                    <w:r w:rsidR="00EE1CA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937BC82" wp14:editId="4A47A2B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CBAE5D" w14:textId="77777777" w:rsidR="000F1EAB" w:rsidRDefault="00771F35">
                          <w:pPr>
                            <w:spacing w:line="240" w:lineRule="auto"/>
                          </w:pPr>
                          <w:r>
                            <w:rPr>
                              <w:noProof/>
                            </w:rPr>
                            <w:drawing>
                              <wp:inline distT="0" distB="0" distL="0" distR="0" wp14:anchorId="3138A59E" wp14:editId="65367C22">
                                <wp:extent cx="467995" cy="1583865"/>
                                <wp:effectExtent l="0" t="0" r="0" b="0"/>
                                <wp:docPr id="128036248"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37BC82" id="41b10dc3-80a4-11ea-b356-6230a4311406" o:spid="_x0000_s1032"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4CBAE5D" w14:textId="77777777" w:rsidR="000F1EAB" w:rsidRDefault="00771F35">
                    <w:pPr>
                      <w:spacing w:line="240" w:lineRule="auto"/>
                    </w:pPr>
                    <w:r>
                      <w:rPr>
                        <w:noProof/>
                      </w:rPr>
                      <w:drawing>
                        <wp:inline distT="0" distB="0" distL="0" distR="0" wp14:anchorId="3138A59E" wp14:editId="65367C22">
                          <wp:extent cx="467995" cy="1583865"/>
                          <wp:effectExtent l="0" t="0" r="0" b="0"/>
                          <wp:docPr id="128036248"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93A1801" wp14:editId="04B7A9D2">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B587B0" w14:textId="77777777" w:rsidR="000F1EAB" w:rsidRDefault="00771F35">
                          <w:pPr>
                            <w:spacing w:line="240" w:lineRule="auto"/>
                          </w:pPr>
                          <w:r>
                            <w:rPr>
                              <w:noProof/>
                            </w:rPr>
                            <w:drawing>
                              <wp:inline distT="0" distB="0" distL="0" distR="0" wp14:anchorId="7645071B" wp14:editId="512E8015">
                                <wp:extent cx="2339975" cy="1582834"/>
                                <wp:effectExtent l="0" t="0" r="0" b="0"/>
                                <wp:docPr id="203070166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3A1801" id="41b10edc-80a4-11ea-b356-6230a4311406" o:spid="_x0000_s1033"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13B587B0" w14:textId="77777777" w:rsidR="000F1EAB" w:rsidRDefault="00771F35">
                    <w:pPr>
                      <w:spacing w:line="240" w:lineRule="auto"/>
                    </w:pPr>
                    <w:r>
                      <w:rPr>
                        <w:noProof/>
                      </w:rPr>
                      <w:drawing>
                        <wp:inline distT="0" distB="0" distL="0" distR="0" wp14:anchorId="7645071B" wp14:editId="512E8015">
                          <wp:extent cx="2339975" cy="1582834"/>
                          <wp:effectExtent l="0" t="0" r="0" b="0"/>
                          <wp:docPr id="203070166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0085AA"/>
    <w:multiLevelType w:val="multilevel"/>
    <w:tmpl w:val="ABBAC78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55C48C"/>
    <w:multiLevelType w:val="multilevel"/>
    <w:tmpl w:val="DAA55DA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040461F"/>
    <w:multiLevelType w:val="multilevel"/>
    <w:tmpl w:val="A515E89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B5E126A"/>
    <w:multiLevelType w:val="multilevel"/>
    <w:tmpl w:val="ECE5369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BA02B80"/>
    <w:multiLevelType w:val="multilevel"/>
    <w:tmpl w:val="CB8152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38457390">
    <w:abstractNumId w:val="2"/>
  </w:num>
  <w:num w:numId="2" w16cid:durableId="866717197">
    <w:abstractNumId w:val="1"/>
  </w:num>
  <w:num w:numId="3" w16cid:durableId="612397141">
    <w:abstractNumId w:val="4"/>
  </w:num>
  <w:num w:numId="4" w16cid:durableId="493879433">
    <w:abstractNumId w:val="3"/>
  </w:num>
  <w:num w:numId="5" w16cid:durableId="115245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A2"/>
    <w:rsid w:val="000535A4"/>
    <w:rsid w:val="00072765"/>
    <w:rsid w:val="000D2D80"/>
    <w:rsid w:val="000F1EAB"/>
    <w:rsid w:val="00110412"/>
    <w:rsid w:val="001459F5"/>
    <w:rsid w:val="00150C1F"/>
    <w:rsid w:val="001B73F7"/>
    <w:rsid w:val="001C567A"/>
    <w:rsid w:val="00292CC5"/>
    <w:rsid w:val="002D5FF0"/>
    <w:rsid w:val="0031520E"/>
    <w:rsid w:val="0037140B"/>
    <w:rsid w:val="00495CF6"/>
    <w:rsid w:val="004D2149"/>
    <w:rsid w:val="00530A57"/>
    <w:rsid w:val="0054018E"/>
    <w:rsid w:val="005658DF"/>
    <w:rsid w:val="005900F4"/>
    <w:rsid w:val="005E0283"/>
    <w:rsid w:val="00646996"/>
    <w:rsid w:val="006D33DC"/>
    <w:rsid w:val="006E6AE1"/>
    <w:rsid w:val="0071142A"/>
    <w:rsid w:val="00712CD1"/>
    <w:rsid w:val="00771F35"/>
    <w:rsid w:val="0086197F"/>
    <w:rsid w:val="008C348F"/>
    <w:rsid w:val="008E5E2B"/>
    <w:rsid w:val="009663EC"/>
    <w:rsid w:val="00990D00"/>
    <w:rsid w:val="00A1096B"/>
    <w:rsid w:val="00A85D10"/>
    <w:rsid w:val="00AB589B"/>
    <w:rsid w:val="00B3598D"/>
    <w:rsid w:val="00B61517"/>
    <w:rsid w:val="00B61F8D"/>
    <w:rsid w:val="00B816B3"/>
    <w:rsid w:val="00C049D1"/>
    <w:rsid w:val="00C32CDB"/>
    <w:rsid w:val="00C3547F"/>
    <w:rsid w:val="00CB4924"/>
    <w:rsid w:val="00CF3130"/>
    <w:rsid w:val="00DA244F"/>
    <w:rsid w:val="00EC0BAE"/>
    <w:rsid w:val="00EE1CA2"/>
    <w:rsid w:val="00F46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A28E"/>
  <w15:docId w15:val="{49D1BB28-89D3-40F1-9619-A952756B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6197F"/>
    <w:pPr>
      <w:tabs>
        <w:tab w:val="center" w:pos="4513"/>
        <w:tab w:val="right" w:pos="9026"/>
      </w:tabs>
      <w:spacing w:line="240" w:lineRule="auto"/>
    </w:pPr>
  </w:style>
  <w:style w:type="character" w:customStyle="1" w:styleId="HeaderChar">
    <w:name w:val="Header Char"/>
    <w:basedOn w:val="DefaultParagraphFont"/>
    <w:link w:val="Header"/>
    <w:uiPriority w:val="99"/>
    <w:rsid w:val="0086197F"/>
    <w:rPr>
      <w:rFonts w:ascii="Verdana" w:hAnsi="Verdana"/>
      <w:color w:val="000000"/>
      <w:sz w:val="18"/>
      <w:szCs w:val="18"/>
    </w:rPr>
  </w:style>
  <w:style w:type="paragraph" w:styleId="Footer">
    <w:name w:val="footer"/>
    <w:basedOn w:val="Normal"/>
    <w:link w:val="FooterChar"/>
    <w:uiPriority w:val="99"/>
    <w:unhideWhenUsed/>
    <w:rsid w:val="0086197F"/>
    <w:pPr>
      <w:tabs>
        <w:tab w:val="center" w:pos="4513"/>
        <w:tab w:val="right" w:pos="9026"/>
      </w:tabs>
      <w:spacing w:line="240" w:lineRule="auto"/>
    </w:pPr>
  </w:style>
  <w:style w:type="character" w:customStyle="1" w:styleId="FooterChar">
    <w:name w:val="Footer Char"/>
    <w:basedOn w:val="DefaultParagraphFont"/>
    <w:link w:val="Footer"/>
    <w:uiPriority w:val="99"/>
    <w:rsid w:val="0086197F"/>
    <w:rPr>
      <w:rFonts w:ascii="Verdana" w:hAnsi="Verdana"/>
      <w:color w:val="000000"/>
      <w:sz w:val="18"/>
      <w:szCs w:val="18"/>
    </w:rPr>
  </w:style>
  <w:style w:type="paragraph" w:styleId="Revision">
    <w:name w:val="Revision"/>
    <w:hidden/>
    <w:uiPriority w:val="99"/>
    <w:semiHidden/>
    <w:rsid w:val="0011041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1C5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minbuza.nl" TargetMode="External"/><Relationship Id="rId1" Type="http://schemas.openxmlformats.org/officeDocument/2006/relationships/hyperlink" Target="http://www.minbuza.nl"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616</ap:Words>
  <ap:Characters>3389</ap:Characters>
  <ap:DocSecurity>0</ap:DocSecurity>
  <ap:Lines>28</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2025-10-27T11:08:00.0000000Z</lastPrinted>
  <dcterms:created xsi:type="dcterms:W3CDTF">2025-11-14T08:05:00.0000000Z</dcterms:created>
  <dcterms:modified xsi:type="dcterms:W3CDTF">2025-11-14T08:05:00.0000000Z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
  </property>
  <property fmtid="{D5CDD505-2E9C-101B-9397-08002B2CF9AE}" pid="3" name="ContentTypeId">
    <vt:lpwstr>0x0101009C7CE436063D44E9BE7DC0259EF7C32F006EB9F9836A634AE58B6169785FD3936F00EC4ABB6A373EEC4B8476FB85D9BD4979</vt:lpwstr>
  </property>
  <property fmtid="{D5CDD505-2E9C-101B-9397-08002B2CF9AE}" pid="4" name="_dlc_DocIdItemGuid">
    <vt:lpwstr>47c30a66-3f54-4dd8-86ba-bbe8f5c6b372</vt:lpwstr>
  </property>
  <property fmtid="{D5CDD505-2E9C-101B-9397-08002B2CF9AE}" pid="5" name="BZForumOrganisation">
    <vt:lpwstr>2;#Not applicable|0049e722-bfb1-4a3f-9d08-af7366a9af40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BZMarking">
    <vt:lpwstr>5;#NO MARKING|0a4eb9ae-69eb-4d9e-b573-43ab99ef8592</vt:lpwstr>
  </property>
  <property fmtid="{D5CDD505-2E9C-101B-9397-08002B2CF9AE}" pid="9" name="BZClassification">
    <vt:lpwstr>4;#UNCLASSIFIED (U)|284e6a62-15ab-4017-be27-a1e965f4e940</vt:lpwstr>
  </property>
  <property fmtid="{D5CDD505-2E9C-101B-9397-08002B2CF9AE}" pid="10" name="_docset_NoMedatataSyncRequired">
    <vt:lpwstr>False</vt:lpwstr>
  </property>
</Properties>
</file>