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712133" w14:paraId="258EB843" w14:textId="1DA21445">
                            <w:pPr>
                              <w:pStyle w:val="Huisstijl-Agendatitel"/>
                              <w:ind w:left="0" w:firstLine="0"/>
                              <w:jc w:val="right"/>
                            </w:pPr>
                            <w:r>
                              <w:t>14</w:t>
                            </w:r>
                            <w:r w:rsidR="007971ED">
                              <w:t xml:space="preserve"> </w:t>
                            </w:r>
                            <w:r>
                              <w:t>november</w:t>
                            </w:r>
                            <w:r w:rsidR="007971ED">
                              <w:t xml:space="preserve">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712133" w14:paraId="258EB843" w14:textId="1DA21445">
                      <w:pPr>
                        <w:pStyle w:val="Huisstijl-Agendatitel"/>
                        <w:ind w:left="0" w:firstLine="0"/>
                        <w:jc w:val="right"/>
                      </w:pPr>
                      <w:r>
                        <w:t>14</w:t>
                      </w:r>
                      <w:r w:rsidR="007971ED">
                        <w:t xml:space="preserve"> </w:t>
                      </w:r>
                      <w:r>
                        <w:t>november</w:t>
                      </w:r>
                      <w:r w:rsidR="007971ED">
                        <w:t xml:space="preserve"> 2025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Pr="00A9227F" w:rsidR="00E02D08" w:rsidP="00C727FA" w:rsidRDefault="00E02D08" w14:paraId="05CDB571" w14:textId="47CE6B3B">
      <w:pPr>
        <w:rPr>
          <w:b/>
          <w:szCs w:val="18"/>
        </w:rPr>
      </w:pPr>
      <w:r w:rsidRPr="00A9227F">
        <w:rPr>
          <w:b/>
          <w:szCs w:val="18"/>
        </w:rPr>
        <w:t xml:space="preserve">Lijst van nieuwe EU-voorstellen </w:t>
      </w:r>
    </w:p>
    <w:p w:rsidRPr="00A9227F" w:rsidR="00E02D08" w:rsidP="00C727FA" w:rsidRDefault="00E02D08" w14:paraId="54F4943E" w14:textId="77777777">
      <w:pPr>
        <w:rPr>
          <w:b/>
          <w:szCs w:val="18"/>
        </w:rPr>
      </w:pPr>
    </w:p>
    <w:p w:rsidRPr="00A9227F" w:rsidR="005115F8" w:rsidP="005115F8" w:rsidRDefault="005115F8" w14:paraId="3EB199E6" w14:textId="140E4E7F">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0D6D50"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006E5214" w:rsidP="002A4BD8" w:rsidRDefault="006E5214" w14:paraId="6D6A1961"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473890" w:rsidR="00473890" w:rsidTr="00680350" w14:paraId="7710EBD8" w14:textId="77777777">
        <w:tc>
          <w:tcPr>
            <w:tcW w:w="1035" w:type="dxa"/>
          </w:tcPr>
          <w:p w:rsidRPr="00A9227F" w:rsidR="00473890" w:rsidP="00680350" w:rsidRDefault="00473890" w14:paraId="7B1037AD" w14:textId="77777777">
            <w:pPr>
              <w:spacing w:after="240"/>
              <w:rPr>
                <w:color w:val="595959" w:themeColor="text1" w:themeTint="A6"/>
                <w:szCs w:val="18"/>
              </w:rPr>
            </w:pPr>
            <w:r w:rsidRPr="00A9227F">
              <w:rPr>
                <w:color w:val="595959" w:themeColor="text1" w:themeTint="A6"/>
                <w:szCs w:val="18"/>
              </w:rPr>
              <w:t>Titel</w:t>
            </w:r>
          </w:p>
        </w:tc>
        <w:tc>
          <w:tcPr>
            <w:tcW w:w="6529" w:type="dxa"/>
          </w:tcPr>
          <w:p w:rsidR="00473890" w:rsidP="00680350" w:rsidRDefault="00473890" w14:paraId="0CB99B48" w14:textId="77777777">
            <w:pPr>
              <w:rPr>
                <w:szCs w:val="18"/>
              </w:rPr>
            </w:pPr>
            <w:r w:rsidRPr="003D5FB8">
              <w:rPr>
                <w:szCs w:val="18"/>
              </w:rPr>
              <w:t xml:space="preserve">Voorstel voor een VERORDENING VAN DE RAAD tot wijziging van Verordening (EG) nr. 332/2002 van de Raad wat betreft financieringsregelingen en het gebruik van een gediversifieerde financieringsstrategie </w:t>
            </w:r>
            <w:hyperlink w:history="1" r:id="rId15">
              <w:r w:rsidRPr="003D5FB8">
                <w:rPr>
                  <w:rStyle w:val="Hyperlink"/>
                  <w:szCs w:val="18"/>
                </w:rPr>
                <w:t>COM(2025)595</w:t>
              </w:r>
            </w:hyperlink>
          </w:p>
          <w:p w:rsidRPr="00473890" w:rsidR="00473890" w:rsidP="00680350" w:rsidRDefault="00473890" w14:paraId="615AE505" w14:textId="7CDBCD68">
            <w:pPr>
              <w:rPr>
                <w:szCs w:val="18"/>
              </w:rPr>
            </w:pPr>
          </w:p>
        </w:tc>
      </w:tr>
      <w:tr w:rsidRPr="00A9227F" w:rsidR="00473890" w:rsidTr="00680350" w14:paraId="655E1A93" w14:textId="77777777">
        <w:tc>
          <w:tcPr>
            <w:tcW w:w="1035" w:type="dxa"/>
          </w:tcPr>
          <w:p w:rsidRPr="00A9227F" w:rsidR="00473890" w:rsidP="00680350" w:rsidRDefault="00473890" w14:paraId="5F34C769" w14:textId="77777777">
            <w:pPr>
              <w:spacing w:after="240"/>
              <w:rPr>
                <w:szCs w:val="18"/>
              </w:rPr>
            </w:pPr>
            <w:r w:rsidRPr="00A9227F">
              <w:rPr>
                <w:szCs w:val="18"/>
              </w:rPr>
              <w:t>Voorstel</w:t>
            </w:r>
          </w:p>
        </w:tc>
        <w:tc>
          <w:tcPr>
            <w:tcW w:w="6529" w:type="dxa"/>
          </w:tcPr>
          <w:p w:rsidRPr="00A9227F" w:rsidR="00473890" w:rsidP="00680350" w:rsidRDefault="000449B5" w14:paraId="06D2F06C" w14:textId="32F96D42">
            <w:pPr>
              <w:spacing w:after="240"/>
              <w:rPr>
                <w:szCs w:val="18"/>
              </w:rPr>
            </w:pPr>
            <w:r>
              <w:rPr>
                <w:szCs w:val="18"/>
              </w:rPr>
              <w:t>Na ommekomst</w:t>
            </w:r>
            <w:r w:rsidR="00473890">
              <w:rPr>
                <w:szCs w:val="18"/>
              </w:rPr>
              <w:t xml:space="preserve"> </w:t>
            </w:r>
            <w:r w:rsidR="00BD2F3E">
              <w:rPr>
                <w:szCs w:val="18"/>
              </w:rPr>
              <w:t>van</w:t>
            </w:r>
            <w:r w:rsidR="00732F06">
              <w:rPr>
                <w:szCs w:val="18"/>
              </w:rPr>
              <w:t xml:space="preserve"> het</w:t>
            </w:r>
            <w:r w:rsidR="00BD2F3E">
              <w:rPr>
                <w:szCs w:val="18"/>
              </w:rPr>
              <w:t xml:space="preserve"> BNC-fiche agenderen voor een schriftelijk overleg</w:t>
            </w:r>
          </w:p>
        </w:tc>
      </w:tr>
      <w:tr w:rsidRPr="00C66E98" w:rsidR="00473890" w:rsidTr="00680350" w14:paraId="1DF0AE73" w14:textId="77777777">
        <w:tc>
          <w:tcPr>
            <w:tcW w:w="1035" w:type="dxa"/>
          </w:tcPr>
          <w:p w:rsidRPr="00A9227F" w:rsidR="00473890" w:rsidP="00680350" w:rsidRDefault="00473890" w14:paraId="662E743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0449B5" w:rsidR="000449B5" w:rsidP="000449B5" w:rsidRDefault="00243CE1" w14:paraId="57739AE6" w14:textId="694FB5C8">
            <w:pPr>
              <w:spacing w:after="240"/>
              <w:rPr>
                <w:color w:val="595959" w:themeColor="text1" w:themeTint="A6"/>
                <w:szCs w:val="18"/>
              </w:rPr>
            </w:pPr>
            <w:r>
              <w:rPr>
                <w:color w:val="595959" w:themeColor="text1" w:themeTint="A6"/>
                <w:szCs w:val="18"/>
              </w:rPr>
              <w:t>Onderhavige verordening regelt het me</w:t>
            </w:r>
            <w:r w:rsidR="001C10D9">
              <w:rPr>
                <w:color w:val="595959" w:themeColor="text1" w:themeTint="A6"/>
                <w:szCs w:val="18"/>
              </w:rPr>
              <w:t xml:space="preserve">chanisme waarmee de Commissie </w:t>
            </w:r>
            <w:r w:rsidR="00186CFA">
              <w:rPr>
                <w:color w:val="595959" w:themeColor="text1" w:themeTint="A6"/>
                <w:szCs w:val="18"/>
              </w:rPr>
              <w:t xml:space="preserve">de Balance of </w:t>
            </w:r>
            <w:proofErr w:type="spellStart"/>
            <w:r w:rsidR="00186CFA">
              <w:rPr>
                <w:color w:val="595959" w:themeColor="text1" w:themeTint="A6"/>
                <w:szCs w:val="18"/>
              </w:rPr>
              <w:t>Payments</w:t>
            </w:r>
            <w:proofErr w:type="spellEnd"/>
            <w:r w:rsidR="00186CFA">
              <w:rPr>
                <w:color w:val="595959" w:themeColor="text1" w:themeTint="A6"/>
                <w:szCs w:val="18"/>
              </w:rPr>
              <w:t xml:space="preserve">-faciliteit financiert. </w:t>
            </w:r>
            <w:r w:rsidRPr="00186CFA" w:rsidR="00186CFA">
              <w:rPr>
                <w:color w:val="595959" w:themeColor="text1" w:themeTint="A6"/>
                <w:szCs w:val="18"/>
              </w:rPr>
              <w:t xml:space="preserve">De </w:t>
            </w:r>
            <w:proofErr w:type="spellStart"/>
            <w:r w:rsidRPr="00186CFA" w:rsidR="00186CFA">
              <w:rPr>
                <w:color w:val="595959" w:themeColor="text1" w:themeTint="A6"/>
                <w:szCs w:val="18"/>
              </w:rPr>
              <w:t>BoP</w:t>
            </w:r>
            <w:proofErr w:type="spellEnd"/>
            <w:r w:rsidRPr="00186CFA" w:rsidR="00186CFA">
              <w:rPr>
                <w:color w:val="595959" w:themeColor="text1" w:themeTint="A6"/>
                <w:szCs w:val="18"/>
              </w:rPr>
              <w:t xml:space="preserve">-faciliteit is bedoeld voor niet-eurolanden met </w:t>
            </w:r>
            <w:proofErr w:type="spellStart"/>
            <w:r w:rsidRPr="00186CFA" w:rsidR="00186CFA">
              <w:rPr>
                <w:color w:val="595959" w:themeColor="text1" w:themeTint="A6"/>
                <w:szCs w:val="18"/>
              </w:rPr>
              <w:t>feitelĳke</w:t>
            </w:r>
            <w:proofErr w:type="spellEnd"/>
            <w:r w:rsidRPr="00186CFA" w:rsidR="00186CFA">
              <w:rPr>
                <w:color w:val="595959" w:themeColor="text1" w:themeTint="A6"/>
                <w:szCs w:val="18"/>
              </w:rPr>
              <w:t xml:space="preserve"> of ernstig dreigende </w:t>
            </w:r>
            <w:proofErr w:type="spellStart"/>
            <w:r w:rsidRPr="00186CFA" w:rsidR="00186CFA">
              <w:rPr>
                <w:color w:val="595959" w:themeColor="text1" w:themeTint="A6"/>
                <w:szCs w:val="18"/>
              </w:rPr>
              <w:t>moeilĳkheden</w:t>
            </w:r>
            <w:proofErr w:type="spellEnd"/>
            <w:r w:rsidRPr="00186CFA" w:rsidR="00186CFA">
              <w:rPr>
                <w:color w:val="595959" w:themeColor="text1" w:themeTint="A6"/>
                <w:szCs w:val="18"/>
              </w:rPr>
              <w:t xml:space="preserve"> in de betalingsbalans</w:t>
            </w:r>
            <w:r w:rsidR="00050355">
              <w:rPr>
                <w:color w:val="595959" w:themeColor="text1" w:themeTint="A6"/>
                <w:szCs w:val="18"/>
              </w:rPr>
              <w:t xml:space="preserve">. Momenteel is de </w:t>
            </w:r>
            <w:r w:rsidR="00A6459B">
              <w:rPr>
                <w:color w:val="595959" w:themeColor="text1" w:themeTint="A6"/>
                <w:szCs w:val="18"/>
              </w:rPr>
              <w:t>financieringsmethode gebaseerd op “</w:t>
            </w:r>
            <w:r w:rsidRPr="000449B5" w:rsidR="000449B5">
              <w:rPr>
                <w:color w:val="595959" w:themeColor="text1" w:themeTint="A6"/>
                <w:szCs w:val="18"/>
              </w:rPr>
              <w:t>op back-</w:t>
            </w:r>
            <w:proofErr w:type="spellStart"/>
            <w:r w:rsidRPr="000449B5" w:rsidR="000449B5">
              <w:rPr>
                <w:color w:val="595959" w:themeColor="text1" w:themeTint="A6"/>
                <w:szCs w:val="18"/>
              </w:rPr>
              <w:t>to</w:t>
            </w:r>
            <w:proofErr w:type="spellEnd"/>
            <w:r w:rsidRPr="000449B5" w:rsidR="000449B5">
              <w:rPr>
                <w:color w:val="595959" w:themeColor="text1" w:themeTint="A6"/>
                <w:szCs w:val="18"/>
              </w:rPr>
              <w:t>-back-financiering</w:t>
            </w:r>
            <w:r w:rsidR="00A6459B">
              <w:rPr>
                <w:color w:val="595959" w:themeColor="text1" w:themeTint="A6"/>
                <w:szCs w:val="18"/>
              </w:rPr>
              <w:t xml:space="preserve">”, waarbij elke </w:t>
            </w:r>
            <w:r w:rsidR="002A3B40">
              <w:rPr>
                <w:color w:val="595959" w:themeColor="text1" w:themeTint="A6"/>
                <w:szCs w:val="18"/>
              </w:rPr>
              <w:t>l</w:t>
            </w:r>
            <w:r w:rsidRPr="000449B5" w:rsidR="000449B5">
              <w:rPr>
                <w:color w:val="595959" w:themeColor="text1" w:themeTint="A6"/>
                <w:szCs w:val="18"/>
              </w:rPr>
              <w:t>eningstransactie door de Commissie rechtstreeks verband houdt met een uitbetalingsbehoefte</w:t>
            </w:r>
            <w:r w:rsidR="00443E3A">
              <w:rPr>
                <w:color w:val="595959" w:themeColor="text1" w:themeTint="A6"/>
                <w:szCs w:val="18"/>
              </w:rPr>
              <w:t xml:space="preserve"> (direct doorlenen)</w:t>
            </w:r>
            <w:r w:rsidRPr="000449B5" w:rsidR="000449B5">
              <w:rPr>
                <w:color w:val="595959" w:themeColor="text1" w:themeTint="A6"/>
                <w:szCs w:val="18"/>
              </w:rPr>
              <w:t>.</w:t>
            </w:r>
            <w:r w:rsidR="00C81EBE">
              <w:rPr>
                <w:color w:val="595959" w:themeColor="text1" w:themeTint="A6"/>
                <w:szCs w:val="18"/>
              </w:rPr>
              <w:t xml:space="preserve"> De Commissie wil met het wijzigingsvoorstel overstappen naar een </w:t>
            </w:r>
            <w:r w:rsidRPr="000449B5" w:rsidR="00C81EBE">
              <w:rPr>
                <w:color w:val="595959" w:themeColor="text1" w:themeTint="A6"/>
                <w:szCs w:val="18"/>
              </w:rPr>
              <w:t>gediversifieerde financieringsstrategie</w:t>
            </w:r>
            <w:r w:rsidR="00C81EBE">
              <w:rPr>
                <w:color w:val="595959" w:themeColor="text1" w:themeTint="A6"/>
                <w:szCs w:val="18"/>
              </w:rPr>
              <w:t>, waarbij</w:t>
            </w:r>
            <w:r w:rsidR="005825D7">
              <w:rPr>
                <w:color w:val="595959" w:themeColor="text1" w:themeTint="A6"/>
                <w:szCs w:val="18"/>
              </w:rPr>
              <w:t xml:space="preserve"> </w:t>
            </w:r>
            <w:r w:rsidRPr="000449B5" w:rsidR="000449B5">
              <w:rPr>
                <w:color w:val="595959" w:themeColor="text1" w:themeTint="A6"/>
                <w:szCs w:val="18"/>
              </w:rPr>
              <w:t xml:space="preserve">financieringstransacties </w:t>
            </w:r>
            <w:r w:rsidR="005825D7">
              <w:rPr>
                <w:color w:val="595959" w:themeColor="text1" w:themeTint="A6"/>
                <w:szCs w:val="18"/>
              </w:rPr>
              <w:t>niet langer één op één gekoppeld zijn aan de</w:t>
            </w:r>
            <w:r w:rsidRPr="000449B5" w:rsidR="000449B5">
              <w:rPr>
                <w:color w:val="595959" w:themeColor="text1" w:themeTint="A6"/>
                <w:szCs w:val="18"/>
              </w:rPr>
              <w:t xml:space="preserve"> uitbetalingen aan begunstigden. Door middel van een gemeenschappelijke liquiditeitspool die wordt gefinancierd door de uitgifte van </w:t>
            </w:r>
            <w:proofErr w:type="spellStart"/>
            <w:r w:rsidRPr="000449B5" w:rsidR="000449B5">
              <w:rPr>
                <w:color w:val="595959" w:themeColor="text1" w:themeTint="A6"/>
                <w:szCs w:val="18"/>
              </w:rPr>
              <w:t>kortetermijnfinanciering</w:t>
            </w:r>
            <w:proofErr w:type="spellEnd"/>
            <w:r w:rsidRPr="000449B5" w:rsidR="000449B5">
              <w:rPr>
                <w:color w:val="595959" w:themeColor="text1" w:themeTint="A6"/>
                <w:szCs w:val="18"/>
              </w:rPr>
              <w:t xml:space="preserve"> kan de Commissie betalingen los van het precieze tijdstip van de uitgifte van langlopende obligaties organiseren.</w:t>
            </w:r>
          </w:p>
          <w:p w:rsidRPr="00C66E98" w:rsidR="00473890" w:rsidP="00726342" w:rsidRDefault="000449B5" w14:paraId="1F2D0A4B" w14:textId="424A3877">
            <w:pPr>
              <w:spacing w:after="240"/>
              <w:rPr>
                <w:color w:val="595959" w:themeColor="text1" w:themeTint="A6"/>
                <w:szCs w:val="18"/>
              </w:rPr>
            </w:pPr>
            <w:r w:rsidRPr="000449B5">
              <w:rPr>
                <w:color w:val="595959" w:themeColor="text1" w:themeTint="A6"/>
                <w:szCs w:val="18"/>
              </w:rPr>
              <w:t xml:space="preserve">Dankzij deze consolidatie wordt het beheer van financieringsverrichtingen vereenvoudigd, worden de kosten verlaagd en wordt versnippering van </w:t>
            </w:r>
            <w:r w:rsidR="00732F06">
              <w:rPr>
                <w:color w:val="595959" w:themeColor="text1" w:themeTint="A6"/>
                <w:szCs w:val="18"/>
              </w:rPr>
              <w:t>EU-obligaties voorkomen</w:t>
            </w:r>
            <w:r w:rsidRPr="000449B5">
              <w:rPr>
                <w:color w:val="595959" w:themeColor="text1" w:themeTint="A6"/>
                <w:szCs w:val="18"/>
              </w:rPr>
              <w:t xml:space="preserve">, waardoor de liquiditeit ervan toeneemt. </w:t>
            </w:r>
          </w:p>
        </w:tc>
      </w:tr>
    </w:tbl>
    <w:p w:rsidR="00473890" w:rsidP="002A4BD8" w:rsidRDefault="00473890" w14:paraId="08BCA4B1" w14:textId="77777777">
      <w:pPr>
        <w:rPr>
          <w:szCs w:val="18"/>
        </w:rPr>
      </w:pPr>
    </w:p>
    <w:p w:rsidR="00473890" w:rsidP="002A4BD8" w:rsidRDefault="00473890" w14:paraId="4764A4B9"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E6D24" w:rsidR="006073FB" w:rsidTr="00680350" w14:paraId="6BB36E74" w14:textId="77777777">
        <w:tc>
          <w:tcPr>
            <w:tcW w:w="1035" w:type="dxa"/>
          </w:tcPr>
          <w:p w:rsidRPr="00A9227F" w:rsidR="006073FB" w:rsidP="00680350" w:rsidRDefault="006073FB" w14:paraId="42C4C355"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BE6D24" w:rsidR="006073FB" w:rsidP="00680350" w:rsidRDefault="006073FB" w14:paraId="118663E8" w14:textId="77777777">
            <w:pPr>
              <w:rPr>
                <w:szCs w:val="18"/>
              </w:rPr>
            </w:pPr>
            <w:r>
              <w:rPr>
                <w:szCs w:val="18"/>
              </w:rPr>
              <w:t xml:space="preserve">Voorstel voor een VERORDENING VAN HET EUROPEES PARLEMENT EN DE RAAD tot wijziging van Verordening (EU) nr. 472/2013 betreffende de versterking van het economische en budgettaire toezicht op lidstaten in de eurozone die ernstige moeilijkheden ondervinden of dreigen te ondervinden ten aanzien van hun financiële stabiliteit </w:t>
            </w:r>
            <w:hyperlink w:history="1" r:id="rId16">
              <w:r>
                <w:rPr>
                  <w:rStyle w:val="Hyperlink"/>
                  <w:szCs w:val="18"/>
                </w:rPr>
                <w:t>COM(2025)593</w:t>
              </w:r>
            </w:hyperlink>
          </w:p>
        </w:tc>
      </w:tr>
      <w:tr w:rsidRPr="00A9227F" w:rsidR="006073FB" w:rsidTr="00680350" w14:paraId="73F07451" w14:textId="77777777">
        <w:tc>
          <w:tcPr>
            <w:tcW w:w="1035" w:type="dxa"/>
          </w:tcPr>
          <w:p w:rsidRPr="00A9227F" w:rsidR="006073FB" w:rsidP="00680350" w:rsidRDefault="006073FB" w14:paraId="5DA15AAA" w14:textId="77777777">
            <w:pPr>
              <w:spacing w:after="240"/>
              <w:rPr>
                <w:szCs w:val="18"/>
              </w:rPr>
            </w:pPr>
            <w:r w:rsidRPr="00A9227F">
              <w:rPr>
                <w:szCs w:val="18"/>
              </w:rPr>
              <w:lastRenderedPageBreak/>
              <w:t>Voorstel</w:t>
            </w:r>
          </w:p>
        </w:tc>
        <w:tc>
          <w:tcPr>
            <w:tcW w:w="6529" w:type="dxa"/>
          </w:tcPr>
          <w:p w:rsidRPr="00A9227F" w:rsidR="006073FB" w:rsidP="00680350" w:rsidRDefault="00726342" w14:paraId="122015C9" w14:textId="1EBD187C">
            <w:pPr>
              <w:spacing w:after="240"/>
              <w:rPr>
                <w:szCs w:val="18"/>
              </w:rPr>
            </w:pPr>
            <w:r>
              <w:rPr>
                <w:szCs w:val="18"/>
              </w:rPr>
              <w:t xml:space="preserve">Na ommekomst van </w:t>
            </w:r>
            <w:r w:rsidR="00732F06">
              <w:rPr>
                <w:szCs w:val="18"/>
              </w:rPr>
              <w:t xml:space="preserve">het </w:t>
            </w:r>
            <w:r>
              <w:rPr>
                <w:szCs w:val="18"/>
              </w:rPr>
              <w:t>BNC-fiche agenderen voor een schriftelijk overleg</w:t>
            </w:r>
          </w:p>
        </w:tc>
      </w:tr>
      <w:tr w:rsidRPr="00C66E98" w:rsidR="006073FB" w:rsidTr="00680350" w14:paraId="3E12072F" w14:textId="77777777">
        <w:tc>
          <w:tcPr>
            <w:tcW w:w="1035" w:type="dxa"/>
          </w:tcPr>
          <w:p w:rsidRPr="00A9227F" w:rsidR="006073FB" w:rsidP="00680350" w:rsidRDefault="006073FB" w14:paraId="6AAB3F62" w14:textId="77777777">
            <w:pPr>
              <w:spacing w:after="240"/>
              <w:rPr>
                <w:color w:val="595959" w:themeColor="text1" w:themeTint="A6"/>
                <w:szCs w:val="18"/>
              </w:rPr>
            </w:pPr>
            <w:r w:rsidRPr="00A9227F">
              <w:rPr>
                <w:color w:val="595959" w:themeColor="text1" w:themeTint="A6"/>
                <w:szCs w:val="18"/>
              </w:rPr>
              <w:t>Noot</w:t>
            </w:r>
          </w:p>
        </w:tc>
        <w:tc>
          <w:tcPr>
            <w:tcW w:w="6529" w:type="dxa"/>
          </w:tcPr>
          <w:p w:rsidR="00726342" w:rsidP="00726342" w:rsidRDefault="003D52A8" w14:paraId="65649CB1" w14:textId="4A531620">
            <w:pPr>
              <w:spacing w:after="240"/>
              <w:rPr>
                <w:color w:val="595959" w:themeColor="text1" w:themeTint="A6"/>
                <w:szCs w:val="18"/>
              </w:rPr>
            </w:pPr>
            <w:r>
              <w:rPr>
                <w:color w:val="595959" w:themeColor="text1" w:themeTint="A6"/>
                <w:szCs w:val="18"/>
              </w:rPr>
              <w:t xml:space="preserve">Onderhavige verordening uit 2023 stelt de regels </w:t>
            </w:r>
            <w:r w:rsidRPr="003D52A8">
              <w:rPr>
                <w:color w:val="595959" w:themeColor="text1" w:themeTint="A6"/>
                <w:szCs w:val="18"/>
              </w:rPr>
              <w:t>vast voor verscherpt economisch en budgettair toezicht op lidstaten van de eurozone die ernstige financiële moeilijkheden ondervinden of dreigen te ondervinden, met als doel de overheidsfinanciën en economische stabiliteit te waarborgen.</w:t>
            </w:r>
            <w:r w:rsidR="00800FF7">
              <w:rPr>
                <w:color w:val="595959" w:themeColor="text1" w:themeTint="A6"/>
                <w:szCs w:val="18"/>
              </w:rPr>
              <w:t xml:space="preserve"> </w:t>
            </w:r>
            <w:r w:rsidRPr="00726342" w:rsidR="00726342">
              <w:rPr>
                <w:color w:val="595959" w:themeColor="text1" w:themeTint="A6"/>
                <w:szCs w:val="18"/>
              </w:rPr>
              <w:t xml:space="preserve">Ten eerste verleent die verordening de Commissie de bevoegdheid om een lidstaat van de eurozone onder verscherpt toezicht te stellen in geval van bedreigingen voor de financiële stabiliteit van een lidstaat die waarschijnlijk ongunstige overloopeffecten zullen hebben op andere lidstaten van de eurozone, of wanneer een lidstaat van de eurozone anticiperende financiële bijstand ontvangt. Ten tweede bevat </w:t>
            </w:r>
            <w:r w:rsidR="00800FF7">
              <w:rPr>
                <w:color w:val="595959" w:themeColor="text1" w:themeTint="A6"/>
                <w:szCs w:val="18"/>
              </w:rPr>
              <w:t>de verordening</w:t>
            </w:r>
            <w:r w:rsidRPr="00726342" w:rsidR="00726342">
              <w:rPr>
                <w:color w:val="595959" w:themeColor="text1" w:themeTint="A6"/>
                <w:szCs w:val="18"/>
              </w:rPr>
              <w:t xml:space="preserve"> het rechtskader voor macro-economische aanpassingsprogramma’s in verband met financiële bijstand van het Europees Stabiliteitsmechanisme (ESM) of de Europese Faciliteit voor financiële stabiliteit (EFSF), om ervoor te zorgen dat deze programma’s naar behoren worden afgestemd op en gesynchroniseerd met het kader voor economische </w:t>
            </w:r>
            <w:proofErr w:type="spellStart"/>
            <w:r w:rsidRPr="00726342" w:rsidR="00726342">
              <w:rPr>
                <w:color w:val="595959" w:themeColor="text1" w:themeTint="A6"/>
                <w:szCs w:val="18"/>
              </w:rPr>
              <w:t>governance</w:t>
            </w:r>
            <w:proofErr w:type="spellEnd"/>
            <w:r w:rsidRPr="00726342" w:rsidR="00726342">
              <w:rPr>
                <w:color w:val="595959" w:themeColor="text1" w:themeTint="A6"/>
                <w:szCs w:val="18"/>
              </w:rPr>
              <w:t xml:space="preserve"> van de Unie. Ten derde </w:t>
            </w:r>
            <w:r w:rsidR="00697002">
              <w:rPr>
                <w:color w:val="595959" w:themeColor="text1" w:themeTint="A6"/>
                <w:szCs w:val="18"/>
              </w:rPr>
              <w:t>bevat de verordening de</w:t>
            </w:r>
            <w:r w:rsidRPr="00726342" w:rsidR="00726342">
              <w:rPr>
                <w:color w:val="595959" w:themeColor="text1" w:themeTint="A6"/>
                <w:szCs w:val="18"/>
              </w:rPr>
              <w:t xml:space="preserve"> regels voor het post-programmatoezicht, die van toepassing zijn zodra een macro-economisch aanpassingsprogramma</w:t>
            </w:r>
            <w:r w:rsidR="00697002">
              <w:rPr>
                <w:color w:val="595959" w:themeColor="text1" w:themeTint="A6"/>
                <w:szCs w:val="18"/>
              </w:rPr>
              <w:t>.</w:t>
            </w:r>
          </w:p>
          <w:p w:rsidRPr="00C66E98" w:rsidR="006073FB" w:rsidP="003154B3" w:rsidRDefault="00681C26" w14:paraId="46AB8B76" w14:textId="2B71AC1B">
            <w:pPr>
              <w:spacing w:after="240"/>
              <w:rPr>
                <w:color w:val="595959" w:themeColor="text1" w:themeTint="A6"/>
                <w:szCs w:val="18"/>
              </w:rPr>
            </w:pPr>
            <w:r>
              <w:rPr>
                <w:color w:val="595959" w:themeColor="text1" w:themeTint="A6"/>
                <w:szCs w:val="18"/>
              </w:rPr>
              <w:t xml:space="preserve">Met </w:t>
            </w:r>
            <w:r w:rsidR="00C512BE">
              <w:rPr>
                <w:color w:val="595959" w:themeColor="text1" w:themeTint="A6"/>
                <w:szCs w:val="18"/>
              </w:rPr>
              <w:t xml:space="preserve">de </w:t>
            </w:r>
            <w:r>
              <w:rPr>
                <w:color w:val="595959" w:themeColor="text1" w:themeTint="A6"/>
                <w:szCs w:val="18"/>
              </w:rPr>
              <w:t xml:space="preserve">inwerking treden van het hervormde </w:t>
            </w:r>
            <w:proofErr w:type="spellStart"/>
            <w:r>
              <w:rPr>
                <w:color w:val="595959" w:themeColor="text1" w:themeTint="A6"/>
                <w:szCs w:val="18"/>
              </w:rPr>
              <w:t>Stabiliteits</w:t>
            </w:r>
            <w:proofErr w:type="spellEnd"/>
            <w:r>
              <w:rPr>
                <w:color w:val="595959" w:themeColor="text1" w:themeTint="A6"/>
                <w:szCs w:val="18"/>
              </w:rPr>
              <w:t xml:space="preserve"> en Groeipact (New </w:t>
            </w:r>
            <w:proofErr w:type="spellStart"/>
            <w:r>
              <w:rPr>
                <w:color w:val="595959" w:themeColor="text1" w:themeTint="A6"/>
                <w:szCs w:val="18"/>
              </w:rPr>
              <w:t>Economic</w:t>
            </w:r>
            <w:proofErr w:type="spellEnd"/>
            <w:r>
              <w:rPr>
                <w:color w:val="595959" w:themeColor="text1" w:themeTint="A6"/>
                <w:szCs w:val="18"/>
              </w:rPr>
              <w:t xml:space="preserve"> </w:t>
            </w:r>
            <w:proofErr w:type="spellStart"/>
            <w:r>
              <w:rPr>
                <w:color w:val="595959" w:themeColor="text1" w:themeTint="A6"/>
                <w:szCs w:val="18"/>
              </w:rPr>
              <w:t>Governance</w:t>
            </w:r>
            <w:proofErr w:type="spellEnd"/>
            <w:r>
              <w:rPr>
                <w:color w:val="595959" w:themeColor="text1" w:themeTint="A6"/>
                <w:szCs w:val="18"/>
              </w:rPr>
              <w:t>)</w:t>
            </w:r>
            <w:r w:rsidR="00187CAF">
              <w:rPr>
                <w:color w:val="595959" w:themeColor="text1" w:themeTint="A6"/>
                <w:szCs w:val="18"/>
              </w:rPr>
              <w:t xml:space="preserve"> is het regelgevend kader voor begrotingstoezicht ingrijpend veranderd. De Commissie stelt daarom voor om onderhavige verordening te wijzigen om </w:t>
            </w:r>
            <w:r w:rsidR="003154B3">
              <w:rPr>
                <w:color w:val="595959" w:themeColor="text1" w:themeTint="A6"/>
                <w:szCs w:val="18"/>
              </w:rPr>
              <w:t>zorgen voor samenhang met het hervormde kader voor begrotingstoezicht.</w:t>
            </w:r>
          </w:p>
        </w:tc>
      </w:tr>
    </w:tbl>
    <w:p w:rsidR="006073FB" w:rsidP="002A4BD8" w:rsidRDefault="006073FB" w14:paraId="2DC32F28" w14:textId="77777777">
      <w:pPr>
        <w:rPr>
          <w:szCs w:val="18"/>
        </w:rPr>
      </w:pPr>
    </w:p>
    <w:p w:rsidRPr="00C66E98" w:rsidR="006073FB" w:rsidP="002A4BD8" w:rsidRDefault="006073FB" w14:paraId="53B7870C" w14:textId="77777777">
      <w:pPr>
        <w:rPr>
          <w:szCs w:val="18"/>
        </w:rPr>
      </w:pPr>
    </w:p>
    <w:p w:rsidRPr="00A9227F"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004C3F4D" w:rsidP="00970CA0" w:rsidRDefault="004C3F4D" w14:paraId="5852FC76"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4C3F4D" w:rsidTr="00E41725" w14:paraId="66FDF04E" w14:textId="77777777">
        <w:tc>
          <w:tcPr>
            <w:tcW w:w="1035" w:type="dxa"/>
          </w:tcPr>
          <w:p w:rsidRPr="00A9227F" w:rsidR="004C3F4D" w:rsidP="00E41725" w:rsidRDefault="004C3F4D" w14:paraId="3A71B6DB" w14:textId="77777777">
            <w:pPr>
              <w:spacing w:after="240"/>
              <w:rPr>
                <w:color w:val="595959" w:themeColor="text1" w:themeTint="A6"/>
                <w:szCs w:val="18"/>
              </w:rPr>
            </w:pPr>
            <w:r w:rsidRPr="00A9227F">
              <w:rPr>
                <w:color w:val="595959" w:themeColor="text1" w:themeTint="A6"/>
                <w:szCs w:val="18"/>
              </w:rPr>
              <w:t>Titel</w:t>
            </w:r>
          </w:p>
        </w:tc>
        <w:tc>
          <w:tcPr>
            <w:tcW w:w="6529" w:type="dxa"/>
          </w:tcPr>
          <w:p w:rsidR="004C3F4D" w:rsidP="00E41725" w:rsidRDefault="003D5FB8" w14:paraId="4A1BE8A4" w14:textId="77777777">
            <w:pPr>
              <w:rPr>
                <w:szCs w:val="18"/>
              </w:rPr>
            </w:pPr>
            <w:r w:rsidRPr="003D5FB8">
              <w:rPr>
                <w:szCs w:val="18"/>
                <w:lang w:val="en-US"/>
              </w:rPr>
              <w:t xml:space="preserve">Proposal for a COUNCIL IMPLEMENTING DECISION amending Implementing Decision (EU) (ST 8091/22 INIT; ST 8091/22 ADD 1) of 4 May 2022 on the approval of the assessment of the recovery and resilience plan for Bulgaria </w:t>
            </w:r>
            <w:hyperlink w:history="1" r:id="rId17">
              <w:r w:rsidRPr="003D5FB8">
                <w:rPr>
                  <w:rStyle w:val="Hyperlink"/>
                  <w:szCs w:val="18"/>
                  <w:lang w:val="en-US"/>
                </w:rPr>
                <w:t>COM(2025)677</w:t>
              </w:r>
            </w:hyperlink>
          </w:p>
          <w:p w:rsidRPr="004C3F4D" w:rsidR="003D5FB8" w:rsidP="00E41725" w:rsidRDefault="003D5FB8" w14:paraId="638456AC" w14:textId="3280F69E">
            <w:pPr>
              <w:rPr>
                <w:szCs w:val="18"/>
                <w:lang w:val="en-US"/>
              </w:rPr>
            </w:pPr>
          </w:p>
        </w:tc>
      </w:tr>
      <w:tr w:rsidRPr="00A9227F" w:rsidR="004C3F4D" w:rsidTr="00E41725" w14:paraId="68C79BE2" w14:textId="77777777">
        <w:tc>
          <w:tcPr>
            <w:tcW w:w="1035" w:type="dxa"/>
          </w:tcPr>
          <w:p w:rsidRPr="00A9227F" w:rsidR="004C3F4D" w:rsidP="00E41725" w:rsidRDefault="004C3F4D" w14:paraId="36F8C8C9" w14:textId="77777777">
            <w:pPr>
              <w:spacing w:after="240"/>
              <w:rPr>
                <w:szCs w:val="18"/>
              </w:rPr>
            </w:pPr>
            <w:r w:rsidRPr="00A9227F">
              <w:rPr>
                <w:szCs w:val="18"/>
              </w:rPr>
              <w:t>Voorstel</w:t>
            </w:r>
          </w:p>
        </w:tc>
        <w:tc>
          <w:tcPr>
            <w:tcW w:w="6529" w:type="dxa"/>
          </w:tcPr>
          <w:p w:rsidRPr="00A9227F" w:rsidR="004C3F4D" w:rsidP="00E41725" w:rsidRDefault="00562B7D" w14:paraId="013BA8CE" w14:textId="3652B91C">
            <w:pPr>
              <w:spacing w:after="240"/>
              <w:rPr>
                <w:szCs w:val="18"/>
              </w:rPr>
            </w:pPr>
            <w:r>
              <w:rPr>
                <w:szCs w:val="18"/>
              </w:rPr>
              <w:t>Desgewenst</w:t>
            </w:r>
            <w:r w:rsidR="00BE7560">
              <w:rPr>
                <w:szCs w:val="18"/>
              </w:rPr>
              <w:t xml:space="preserve"> betrekken</w:t>
            </w:r>
            <w:r>
              <w:rPr>
                <w:szCs w:val="18"/>
              </w:rPr>
              <w:t xml:space="preserve"> bij het </w:t>
            </w:r>
            <w:r w:rsidR="00085440">
              <w:rPr>
                <w:szCs w:val="18"/>
              </w:rPr>
              <w:t>commissiedebat</w:t>
            </w:r>
            <w:r w:rsidR="00F749F9">
              <w:rPr>
                <w:szCs w:val="18"/>
              </w:rPr>
              <w:t xml:space="preserve"> op 3 december as. over de Eurogroep/</w:t>
            </w:r>
            <w:proofErr w:type="spellStart"/>
            <w:r w:rsidR="00F749F9">
              <w:rPr>
                <w:szCs w:val="18"/>
              </w:rPr>
              <w:t>Ecofinraad</w:t>
            </w:r>
            <w:proofErr w:type="spellEnd"/>
            <w:r w:rsidR="00F749F9">
              <w:rPr>
                <w:szCs w:val="18"/>
              </w:rPr>
              <w:t xml:space="preserve"> van 11 en 12 december</w:t>
            </w:r>
          </w:p>
        </w:tc>
      </w:tr>
      <w:tr w:rsidRPr="00C66E98" w:rsidR="004C3F4D" w:rsidTr="00E41725" w14:paraId="098C1FA3" w14:textId="77777777">
        <w:tc>
          <w:tcPr>
            <w:tcW w:w="1035" w:type="dxa"/>
          </w:tcPr>
          <w:p w:rsidRPr="00A9227F" w:rsidR="004C3F4D" w:rsidP="00E41725" w:rsidRDefault="004C3F4D" w14:paraId="4CB41E0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4C3F4D" w:rsidP="00E41725" w:rsidRDefault="006078C4" w14:paraId="34F080DB" w14:textId="35DD0FB9">
            <w:pPr>
              <w:spacing w:after="240"/>
              <w:rPr>
                <w:color w:val="595959" w:themeColor="text1" w:themeTint="A6"/>
                <w:szCs w:val="18"/>
              </w:rPr>
            </w:pPr>
            <w:r>
              <w:rPr>
                <w:color w:val="595959" w:themeColor="text1" w:themeTint="A6"/>
                <w:szCs w:val="18"/>
              </w:rPr>
              <w:t xml:space="preserve">De Europese Commissie </w:t>
            </w:r>
            <w:r w:rsidR="004163E6">
              <w:rPr>
                <w:color w:val="595959" w:themeColor="text1" w:themeTint="A6"/>
                <w:szCs w:val="18"/>
              </w:rPr>
              <w:t>oordeelt positief over het verzoek van Bulgarije om 82 maatregelen uit het herstel- en veerkrachtplan te wijzigen. D</w:t>
            </w:r>
            <w:r w:rsidR="00731DB3">
              <w:rPr>
                <w:color w:val="595959" w:themeColor="text1" w:themeTint="A6"/>
                <w:szCs w:val="18"/>
              </w:rPr>
              <w:t>e Raad moet nog met gekwalificeerde meerderheid hiermee instemmen.</w:t>
            </w:r>
          </w:p>
        </w:tc>
      </w:tr>
    </w:tbl>
    <w:p w:rsidR="004C3F4D" w:rsidP="00970CA0" w:rsidRDefault="004C3F4D" w14:paraId="1F66ACA2" w14:textId="77777777">
      <w:pPr>
        <w:rPr>
          <w:szCs w:val="18"/>
        </w:rPr>
      </w:pPr>
    </w:p>
    <w:p w:rsidR="009205E1" w:rsidP="006F2511" w:rsidRDefault="009205E1" w14:paraId="4A63C46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9205E1" w:rsidTr="00680350" w14:paraId="656F2B3B" w14:textId="77777777">
        <w:tc>
          <w:tcPr>
            <w:tcW w:w="1035" w:type="dxa"/>
          </w:tcPr>
          <w:p w:rsidRPr="00A9227F" w:rsidR="009205E1" w:rsidP="00680350" w:rsidRDefault="009205E1" w14:paraId="37F7CD8A" w14:textId="77777777">
            <w:pPr>
              <w:spacing w:after="240"/>
              <w:rPr>
                <w:color w:val="595959" w:themeColor="text1" w:themeTint="A6"/>
                <w:szCs w:val="18"/>
              </w:rPr>
            </w:pPr>
            <w:r w:rsidRPr="00A9227F">
              <w:rPr>
                <w:color w:val="595959" w:themeColor="text1" w:themeTint="A6"/>
                <w:szCs w:val="18"/>
              </w:rPr>
              <w:t>Titel</w:t>
            </w:r>
          </w:p>
        </w:tc>
        <w:tc>
          <w:tcPr>
            <w:tcW w:w="6529" w:type="dxa"/>
          </w:tcPr>
          <w:p w:rsidR="009205E1" w:rsidP="00680350" w:rsidRDefault="00924D7A" w14:paraId="47465285" w14:textId="77777777">
            <w:pPr>
              <w:rPr>
                <w:szCs w:val="18"/>
              </w:rPr>
            </w:pPr>
            <w:r w:rsidRPr="003D5FB8">
              <w:rPr>
                <w:szCs w:val="18"/>
                <w:lang w:val="en-US"/>
              </w:rPr>
              <w:t xml:space="preserve">Proposal for a COUNCIL IMPLEMENTING DECISION amending Implementing Decision (EU) (ST 12319/21 INIT; ST 12319/21 ADD </w:t>
            </w:r>
            <w:r w:rsidRPr="003D5FB8">
              <w:rPr>
                <w:szCs w:val="18"/>
                <w:lang w:val="en-US"/>
              </w:rPr>
              <w:lastRenderedPageBreak/>
              <w:t xml:space="preserve">1) of 29 October 2021 on the approval of the assessment of the recovery and resilience plan for Romania </w:t>
            </w:r>
            <w:hyperlink w:history="1" r:id="rId18">
              <w:r w:rsidRPr="003D5FB8">
                <w:rPr>
                  <w:rStyle w:val="Hyperlink"/>
                  <w:szCs w:val="18"/>
                  <w:lang w:val="en-US"/>
                </w:rPr>
                <w:t>COM(2025)654</w:t>
              </w:r>
            </w:hyperlink>
          </w:p>
          <w:p w:rsidRPr="004C3F4D" w:rsidR="00EE206D" w:rsidP="00680350" w:rsidRDefault="00EE206D" w14:paraId="45B254E2" w14:textId="139A03B4">
            <w:pPr>
              <w:rPr>
                <w:szCs w:val="18"/>
                <w:lang w:val="en-US"/>
              </w:rPr>
            </w:pPr>
          </w:p>
        </w:tc>
      </w:tr>
      <w:tr w:rsidRPr="00A9227F" w:rsidR="009205E1" w:rsidTr="00680350" w14:paraId="0C56D23E" w14:textId="77777777">
        <w:tc>
          <w:tcPr>
            <w:tcW w:w="1035" w:type="dxa"/>
          </w:tcPr>
          <w:p w:rsidRPr="00A9227F" w:rsidR="009205E1" w:rsidP="00680350" w:rsidRDefault="009205E1" w14:paraId="74DA5B0F" w14:textId="77777777">
            <w:pPr>
              <w:spacing w:after="240"/>
              <w:rPr>
                <w:szCs w:val="18"/>
              </w:rPr>
            </w:pPr>
            <w:r w:rsidRPr="00A9227F">
              <w:rPr>
                <w:szCs w:val="18"/>
              </w:rPr>
              <w:lastRenderedPageBreak/>
              <w:t>Voorstel</w:t>
            </w:r>
          </w:p>
        </w:tc>
        <w:tc>
          <w:tcPr>
            <w:tcW w:w="6529" w:type="dxa"/>
          </w:tcPr>
          <w:p w:rsidRPr="00A9227F" w:rsidR="009205E1" w:rsidP="00680350" w:rsidRDefault="00EE206D" w14:paraId="77E44C7A" w14:textId="512E1A65">
            <w:pPr>
              <w:spacing w:after="240"/>
              <w:rPr>
                <w:szCs w:val="18"/>
              </w:rPr>
            </w:pPr>
            <w:r>
              <w:rPr>
                <w:szCs w:val="18"/>
              </w:rPr>
              <w:t xml:space="preserve">Reeds betrokken bij het SO over de Eurogroep en </w:t>
            </w:r>
            <w:proofErr w:type="spellStart"/>
            <w:r>
              <w:rPr>
                <w:szCs w:val="18"/>
              </w:rPr>
              <w:t>Ecofinraad</w:t>
            </w:r>
            <w:proofErr w:type="spellEnd"/>
            <w:r>
              <w:rPr>
                <w:szCs w:val="18"/>
              </w:rPr>
              <w:t xml:space="preserve"> van 12-13 oktober 2025</w:t>
            </w:r>
          </w:p>
        </w:tc>
      </w:tr>
      <w:tr w:rsidRPr="00C66E98" w:rsidR="009205E1" w:rsidTr="00680350" w14:paraId="62645AC8" w14:textId="77777777">
        <w:tc>
          <w:tcPr>
            <w:tcW w:w="1035" w:type="dxa"/>
          </w:tcPr>
          <w:p w:rsidRPr="00A9227F" w:rsidR="009205E1" w:rsidP="00680350" w:rsidRDefault="009205E1" w14:paraId="79CC59FB"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9205E1" w:rsidP="00680350" w:rsidRDefault="00EE206D" w14:paraId="2FA4DAA3" w14:textId="148EC1E8">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w:t>
            </w:r>
            <w:r w:rsidR="00250A6B">
              <w:rPr>
                <w:color w:val="595959" w:themeColor="text1" w:themeTint="A6"/>
                <w:szCs w:val="18"/>
              </w:rPr>
              <w:t>12-1</w:t>
            </w:r>
            <w:r w:rsidR="00637746">
              <w:rPr>
                <w:color w:val="595959" w:themeColor="text1" w:themeTint="A6"/>
                <w:szCs w:val="18"/>
              </w:rPr>
              <w:t>3</w:t>
            </w:r>
            <w:r w:rsidR="00250A6B">
              <w:rPr>
                <w:color w:val="595959" w:themeColor="text1" w:themeTint="A6"/>
                <w:szCs w:val="18"/>
              </w:rPr>
              <w:t xml:space="preserve"> oktober h</w:t>
            </w:r>
            <w:r w:rsidR="00C00919">
              <w:rPr>
                <w:color w:val="595959" w:themeColor="text1" w:themeTint="A6"/>
                <w:szCs w:val="18"/>
              </w:rPr>
              <w:t xml:space="preserve">eeft </w:t>
            </w:r>
            <w:r w:rsidR="00637746">
              <w:rPr>
                <w:color w:val="595959" w:themeColor="text1" w:themeTint="A6"/>
                <w:szCs w:val="18"/>
              </w:rPr>
              <w:t xml:space="preserve">het </w:t>
            </w:r>
            <w:r w:rsidR="00C00919">
              <w:rPr>
                <w:color w:val="595959" w:themeColor="text1" w:themeTint="A6"/>
                <w:szCs w:val="18"/>
              </w:rPr>
              <w:t xml:space="preserve">gewijzigde plan van Roemenië goedgekeurd. </w:t>
            </w:r>
            <w:r w:rsidR="00637746">
              <w:rPr>
                <w:color w:val="595959" w:themeColor="text1" w:themeTint="A6"/>
                <w:szCs w:val="18"/>
              </w:rPr>
              <w:t xml:space="preserve">Roemenië heeft </w:t>
            </w:r>
            <w:r w:rsidR="00C00919">
              <w:rPr>
                <w:color w:val="595959" w:themeColor="text1" w:themeTint="A6"/>
                <w:szCs w:val="18"/>
              </w:rPr>
              <w:t>147 maatregelen aangepast</w:t>
            </w:r>
            <w:r w:rsidR="00637746">
              <w:rPr>
                <w:color w:val="595959" w:themeColor="text1" w:themeTint="A6"/>
                <w:szCs w:val="18"/>
              </w:rPr>
              <w:t>.</w:t>
            </w:r>
          </w:p>
        </w:tc>
      </w:tr>
    </w:tbl>
    <w:p w:rsidR="009205E1" w:rsidP="006F2511" w:rsidRDefault="009205E1" w14:paraId="59070C7E" w14:textId="77777777">
      <w:pPr>
        <w:rPr>
          <w:szCs w:val="18"/>
        </w:rPr>
      </w:pPr>
    </w:p>
    <w:p w:rsidR="004E33D3" w:rsidP="003D5FB8" w:rsidRDefault="004E33D3" w14:paraId="3FBE657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4E33D3" w:rsidTr="00680350" w14:paraId="1975ACD0" w14:textId="77777777">
        <w:tc>
          <w:tcPr>
            <w:tcW w:w="1035" w:type="dxa"/>
          </w:tcPr>
          <w:p w:rsidRPr="00A9227F" w:rsidR="004E33D3" w:rsidP="00680350" w:rsidRDefault="004E33D3" w14:paraId="5CF40539"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3D5FB8" w:rsidR="009D073C" w:rsidP="009D073C" w:rsidRDefault="009D073C" w14:paraId="1B89222E" w14:textId="77777777">
            <w:pPr>
              <w:rPr>
                <w:szCs w:val="18"/>
                <w:lang w:val="en-US"/>
              </w:rPr>
            </w:pPr>
            <w:r w:rsidRPr="003D5FB8">
              <w:rPr>
                <w:szCs w:val="18"/>
                <w:lang w:val="en-US"/>
              </w:rPr>
              <w:t>Proposal for a COUNCIL IMPLEMENTING DECISION amending Implementing Decision (EU) (ST 10156/21 INIT; ST 10156/21 ADD 1; ST 10156/21 ADD 1 COR 1) of 13 July 2021 on the approval of the assessment of the recovery and resilience plan for Slovakia</w:t>
            </w:r>
          </w:p>
          <w:p w:rsidR="004E33D3" w:rsidP="009D073C" w:rsidRDefault="009D073C" w14:paraId="0266F579" w14:textId="77777777">
            <w:pPr>
              <w:rPr>
                <w:szCs w:val="18"/>
              </w:rPr>
            </w:pPr>
            <w:hyperlink w:history="1" r:id="rId19">
              <w:r w:rsidRPr="003D5FB8">
                <w:rPr>
                  <w:rStyle w:val="Hyperlink"/>
                  <w:szCs w:val="18"/>
                  <w:lang w:val="en-US"/>
                </w:rPr>
                <w:t>COM(2025)653</w:t>
              </w:r>
            </w:hyperlink>
          </w:p>
          <w:p w:rsidRPr="004C3F4D" w:rsidR="00EE206D" w:rsidP="009D073C" w:rsidRDefault="00EE206D" w14:paraId="7D21EC5D" w14:textId="76F10943">
            <w:pPr>
              <w:rPr>
                <w:szCs w:val="18"/>
                <w:lang w:val="en-US"/>
              </w:rPr>
            </w:pPr>
          </w:p>
        </w:tc>
      </w:tr>
      <w:tr w:rsidRPr="00A9227F" w:rsidR="004E33D3" w:rsidTr="00680350" w14:paraId="6232858D" w14:textId="77777777">
        <w:tc>
          <w:tcPr>
            <w:tcW w:w="1035" w:type="dxa"/>
          </w:tcPr>
          <w:p w:rsidRPr="00A9227F" w:rsidR="004E33D3" w:rsidP="00680350" w:rsidRDefault="004E33D3" w14:paraId="5273794F" w14:textId="77777777">
            <w:pPr>
              <w:spacing w:after="240"/>
              <w:rPr>
                <w:szCs w:val="18"/>
              </w:rPr>
            </w:pPr>
            <w:r w:rsidRPr="00A9227F">
              <w:rPr>
                <w:szCs w:val="18"/>
              </w:rPr>
              <w:t>Voorstel</w:t>
            </w:r>
          </w:p>
        </w:tc>
        <w:tc>
          <w:tcPr>
            <w:tcW w:w="6529" w:type="dxa"/>
          </w:tcPr>
          <w:p w:rsidRPr="00A9227F" w:rsidR="004E33D3" w:rsidP="00680350" w:rsidRDefault="00EE206D" w14:paraId="3301AC0F" w14:textId="42E3E126">
            <w:pPr>
              <w:spacing w:after="240"/>
              <w:rPr>
                <w:szCs w:val="18"/>
              </w:rPr>
            </w:pPr>
            <w:r>
              <w:rPr>
                <w:szCs w:val="18"/>
              </w:rPr>
              <w:t xml:space="preserve">Reeds betrokken bij het SO over de Eurogroep en </w:t>
            </w:r>
            <w:proofErr w:type="spellStart"/>
            <w:r>
              <w:rPr>
                <w:szCs w:val="18"/>
              </w:rPr>
              <w:t>Ecofinraad</w:t>
            </w:r>
            <w:proofErr w:type="spellEnd"/>
            <w:r>
              <w:rPr>
                <w:szCs w:val="18"/>
              </w:rPr>
              <w:t xml:space="preserve"> van 12-13 oktober 2025</w:t>
            </w:r>
          </w:p>
        </w:tc>
      </w:tr>
      <w:tr w:rsidRPr="00C66E98" w:rsidR="004E33D3" w:rsidTr="00680350" w14:paraId="15302B78" w14:textId="77777777">
        <w:tc>
          <w:tcPr>
            <w:tcW w:w="1035" w:type="dxa"/>
          </w:tcPr>
          <w:p w:rsidRPr="00A9227F" w:rsidR="004E33D3" w:rsidP="00680350" w:rsidRDefault="004E33D3" w14:paraId="473A64B7"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4E33D3" w:rsidP="00680350" w:rsidRDefault="00637746" w14:paraId="263688F0" w14:textId="7F0AF95E">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12-13 oktober heeft het gewijzigde plan van Slowakije goedgekeurd. </w:t>
            </w:r>
            <w:proofErr w:type="spellStart"/>
            <w:r>
              <w:rPr>
                <w:color w:val="595959" w:themeColor="text1" w:themeTint="A6"/>
                <w:szCs w:val="18"/>
              </w:rPr>
              <w:t>Slowakijke</w:t>
            </w:r>
            <w:proofErr w:type="spellEnd"/>
            <w:r>
              <w:rPr>
                <w:color w:val="595959" w:themeColor="text1" w:themeTint="A6"/>
                <w:szCs w:val="18"/>
              </w:rPr>
              <w:t xml:space="preserve"> heeft 93 maatregelen aangepast.</w:t>
            </w:r>
          </w:p>
        </w:tc>
      </w:tr>
    </w:tbl>
    <w:p w:rsidR="004E33D3" w:rsidP="003D5FB8" w:rsidRDefault="004E33D3" w14:paraId="5D2B7E8B" w14:textId="77777777">
      <w:pPr>
        <w:rPr>
          <w:szCs w:val="18"/>
        </w:rPr>
      </w:pPr>
    </w:p>
    <w:p w:rsidRPr="003D5FB8" w:rsidR="004E33D3" w:rsidP="003D5FB8" w:rsidRDefault="004E33D3" w14:paraId="3F272CF2" w14:textId="77777777">
      <w:pPr>
        <w:rPr>
          <w:szCs w:val="18"/>
        </w:rPr>
      </w:pPr>
    </w:p>
    <w:p w:rsidR="003D5FB8" w:rsidP="003D5FB8" w:rsidRDefault="003D5FB8" w14:paraId="1917BD9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9D073C" w:rsidR="004E33D3" w:rsidTr="00680350" w14:paraId="44F7147F" w14:textId="77777777">
        <w:tc>
          <w:tcPr>
            <w:tcW w:w="1035" w:type="dxa"/>
          </w:tcPr>
          <w:p w:rsidRPr="00A9227F" w:rsidR="004E33D3" w:rsidP="00680350" w:rsidRDefault="004E33D3" w14:paraId="72058DBA" w14:textId="77777777">
            <w:pPr>
              <w:spacing w:after="240"/>
              <w:rPr>
                <w:color w:val="595959" w:themeColor="text1" w:themeTint="A6"/>
                <w:szCs w:val="18"/>
              </w:rPr>
            </w:pPr>
            <w:r w:rsidRPr="00A9227F">
              <w:rPr>
                <w:color w:val="595959" w:themeColor="text1" w:themeTint="A6"/>
                <w:szCs w:val="18"/>
              </w:rPr>
              <w:t>Titel</w:t>
            </w:r>
          </w:p>
        </w:tc>
        <w:tc>
          <w:tcPr>
            <w:tcW w:w="6529" w:type="dxa"/>
          </w:tcPr>
          <w:p w:rsidR="004E33D3" w:rsidP="00680350" w:rsidRDefault="009D073C" w14:paraId="7C194F13" w14:textId="77777777">
            <w:pPr>
              <w:rPr>
                <w:szCs w:val="18"/>
              </w:rPr>
            </w:pPr>
            <w:r w:rsidRPr="003D5FB8">
              <w:rPr>
                <w:szCs w:val="18"/>
              </w:rPr>
              <w:t xml:space="preserve">Voorstel voor een UITVOERINGSBESLUIT VAN DE RAAD tot wijziging van Beschikking 2007/441/EG waarbij de Italiaanse Republiek wordt gemachtigd maatregelen toe te passen die afwijken van artikel 26, lid 1, onder a), en artikel 168 van Richtlijn 2006/112/EG betreffende het gemeenschappelijke stelsel van belasting over de toegevoegde waarde </w:t>
            </w:r>
            <w:hyperlink w:history="1" r:id="rId20">
              <w:r w:rsidRPr="003D5FB8">
                <w:rPr>
                  <w:rStyle w:val="Hyperlink"/>
                  <w:szCs w:val="18"/>
                </w:rPr>
                <w:t>COM(2025)641</w:t>
              </w:r>
            </w:hyperlink>
          </w:p>
          <w:p w:rsidRPr="009D073C" w:rsidR="00271A95" w:rsidP="00680350" w:rsidRDefault="00271A95" w14:paraId="5BB4DFB5" w14:textId="1BF27B0F">
            <w:pPr>
              <w:rPr>
                <w:szCs w:val="18"/>
              </w:rPr>
            </w:pPr>
          </w:p>
        </w:tc>
      </w:tr>
      <w:tr w:rsidRPr="00A9227F" w:rsidR="004E33D3" w:rsidTr="00680350" w14:paraId="11B6DB41" w14:textId="77777777">
        <w:tc>
          <w:tcPr>
            <w:tcW w:w="1035" w:type="dxa"/>
          </w:tcPr>
          <w:p w:rsidRPr="00A9227F" w:rsidR="004E33D3" w:rsidP="00680350" w:rsidRDefault="004E33D3" w14:paraId="55DA1BA2" w14:textId="77777777">
            <w:pPr>
              <w:spacing w:after="240"/>
              <w:rPr>
                <w:szCs w:val="18"/>
              </w:rPr>
            </w:pPr>
            <w:r w:rsidRPr="00A9227F">
              <w:rPr>
                <w:szCs w:val="18"/>
              </w:rPr>
              <w:t>Voorstel</w:t>
            </w:r>
          </w:p>
        </w:tc>
        <w:tc>
          <w:tcPr>
            <w:tcW w:w="6529" w:type="dxa"/>
          </w:tcPr>
          <w:p w:rsidRPr="00A9227F" w:rsidR="004E33D3" w:rsidP="00680350" w:rsidRDefault="00271A95" w14:paraId="2B630B57" w14:textId="7BD9018A">
            <w:pPr>
              <w:spacing w:after="240"/>
              <w:rPr>
                <w:szCs w:val="18"/>
              </w:rPr>
            </w:pPr>
            <w:r>
              <w:rPr>
                <w:szCs w:val="18"/>
              </w:rPr>
              <w:t>Voor kennisgeving aannemen</w:t>
            </w:r>
          </w:p>
        </w:tc>
      </w:tr>
      <w:tr w:rsidRPr="00C66E98" w:rsidR="004E33D3" w:rsidTr="00680350" w14:paraId="4F00A45C" w14:textId="77777777">
        <w:tc>
          <w:tcPr>
            <w:tcW w:w="1035" w:type="dxa"/>
          </w:tcPr>
          <w:p w:rsidRPr="00A9227F" w:rsidR="004E33D3" w:rsidP="00680350" w:rsidRDefault="004E33D3" w14:paraId="2F060D81"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EA36AC" w:rsidP="00680350" w:rsidRDefault="001E7D3C" w14:paraId="1640CCE1" w14:textId="2BD85EDE">
            <w:pPr>
              <w:spacing w:after="240"/>
              <w:rPr>
                <w:color w:val="595959" w:themeColor="text1" w:themeTint="A6"/>
                <w:szCs w:val="18"/>
              </w:rPr>
            </w:pPr>
            <w:r>
              <w:rPr>
                <w:color w:val="595959" w:themeColor="text1" w:themeTint="A6"/>
                <w:szCs w:val="18"/>
              </w:rPr>
              <w:t>Italië wil verlenging van een bestaande derogatie op de btw-richtlijn</w:t>
            </w:r>
            <w:r w:rsidR="00EA36AC">
              <w:rPr>
                <w:color w:val="595959" w:themeColor="text1" w:themeTint="A6"/>
                <w:szCs w:val="18"/>
              </w:rPr>
              <w:t xml:space="preserve"> om </w:t>
            </w:r>
            <w:r w:rsidRPr="00EA36AC" w:rsidR="00EA36AC">
              <w:rPr>
                <w:color w:val="595959" w:themeColor="text1" w:themeTint="A6"/>
                <w:szCs w:val="18"/>
              </w:rPr>
              <w:t>het recht op aftrek van btw-voordruk van uitgaven voor gemotoriseerde wegvoertuigen die niet uitsluitend voor bedrijfsdoeleinden worden gebruikt, tot 40 % te blijven beperken en het gebruik voor privédoeleinden van voertuigen die behoren tot het bedrijf van een belastingplichtige, niet gelijk te stellen met diensten verricht onder bezwarende titel, wanneer deze voertuigen aan bovengenoemde beperking van het recht op aftrek zijn onderworpen.</w:t>
            </w:r>
            <w:r w:rsidR="002D0AC5">
              <w:rPr>
                <w:color w:val="595959" w:themeColor="text1" w:themeTint="A6"/>
                <w:szCs w:val="18"/>
              </w:rPr>
              <w:t xml:space="preserve"> De Commissie wil dit verzoek inwilligen.</w:t>
            </w:r>
          </w:p>
        </w:tc>
      </w:tr>
    </w:tbl>
    <w:p w:rsidR="004E33D3" w:rsidP="003D5FB8" w:rsidRDefault="004E33D3" w14:paraId="372ADB17" w14:textId="77777777">
      <w:pPr>
        <w:rPr>
          <w:szCs w:val="18"/>
        </w:rPr>
      </w:pPr>
    </w:p>
    <w:p w:rsidRPr="003D5FB8" w:rsidR="004E33D3" w:rsidP="003D5FB8" w:rsidRDefault="004E33D3" w14:paraId="30A62C7D" w14:textId="77777777">
      <w:pPr>
        <w:rPr>
          <w:szCs w:val="18"/>
        </w:rPr>
      </w:pPr>
    </w:p>
    <w:p w:rsidR="003D5FB8" w:rsidP="003D5FB8" w:rsidRDefault="003D5FB8" w14:paraId="67EE7BD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4E33D3" w:rsidTr="00680350" w14:paraId="36BBCCF2" w14:textId="77777777">
        <w:tc>
          <w:tcPr>
            <w:tcW w:w="1035" w:type="dxa"/>
          </w:tcPr>
          <w:p w:rsidRPr="00A9227F" w:rsidR="004E33D3" w:rsidP="00680350" w:rsidRDefault="004E33D3" w14:paraId="055B32FA" w14:textId="77777777">
            <w:pPr>
              <w:spacing w:after="240"/>
              <w:rPr>
                <w:color w:val="595959" w:themeColor="text1" w:themeTint="A6"/>
                <w:szCs w:val="18"/>
              </w:rPr>
            </w:pPr>
            <w:r w:rsidRPr="00A9227F">
              <w:rPr>
                <w:color w:val="595959" w:themeColor="text1" w:themeTint="A6"/>
                <w:szCs w:val="18"/>
              </w:rPr>
              <w:t>Titel</w:t>
            </w:r>
          </w:p>
        </w:tc>
        <w:tc>
          <w:tcPr>
            <w:tcW w:w="6529" w:type="dxa"/>
          </w:tcPr>
          <w:p w:rsidR="004E33D3" w:rsidP="00680350" w:rsidRDefault="00677736" w14:paraId="57355B09" w14:textId="77777777">
            <w:pPr>
              <w:rPr>
                <w:szCs w:val="18"/>
              </w:rPr>
            </w:pPr>
            <w:r w:rsidRPr="003D5FB8">
              <w:rPr>
                <w:szCs w:val="18"/>
                <w:lang w:val="en-US"/>
              </w:rPr>
              <w:t xml:space="preserve">Proposal for a COUNCIL IMPLEMENTING DECISION amending Implementing Decision (EU) (ST 12532/21 INIT; ST 12532/21 ADD </w:t>
            </w:r>
            <w:r w:rsidRPr="003D5FB8">
              <w:rPr>
                <w:szCs w:val="18"/>
                <w:lang w:val="en-US"/>
              </w:rPr>
              <w:lastRenderedPageBreak/>
              <w:t xml:space="preserve">1) of 29 October 2021 on the approval of the assessment of the recovery and resilience plan for Estonia </w:t>
            </w:r>
            <w:hyperlink w:history="1" r:id="rId21">
              <w:r w:rsidRPr="003D5FB8">
                <w:rPr>
                  <w:rStyle w:val="Hyperlink"/>
                  <w:szCs w:val="18"/>
                  <w:lang w:val="en-US"/>
                </w:rPr>
                <w:t>COM(2025)644</w:t>
              </w:r>
            </w:hyperlink>
          </w:p>
          <w:p w:rsidRPr="004C3F4D" w:rsidR="00EE206D" w:rsidP="00680350" w:rsidRDefault="00EE206D" w14:paraId="43628CAE" w14:textId="3D00F624">
            <w:pPr>
              <w:rPr>
                <w:szCs w:val="18"/>
                <w:lang w:val="en-US"/>
              </w:rPr>
            </w:pPr>
          </w:p>
        </w:tc>
      </w:tr>
      <w:tr w:rsidRPr="00A9227F" w:rsidR="004E33D3" w:rsidTr="00680350" w14:paraId="1A219B67" w14:textId="77777777">
        <w:tc>
          <w:tcPr>
            <w:tcW w:w="1035" w:type="dxa"/>
          </w:tcPr>
          <w:p w:rsidRPr="00A9227F" w:rsidR="004E33D3" w:rsidP="00680350" w:rsidRDefault="004E33D3" w14:paraId="5DB242AB" w14:textId="77777777">
            <w:pPr>
              <w:spacing w:after="240"/>
              <w:rPr>
                <w:szCs w:val="18"/>
              </w:rPr>
            </w:pPr>
            <w:r w:rsidRPr="00A9227F">
              <w:rPr>
                <w:szCs w:val="18"/>
              </w:rPr>
              <w:lastRenderedPageBreak/>
              <w:t>Voorstel</w:t>
            </w:r>
          </w:p>
        </w:tc>
        <w:tc>
          <w:tcPr>
            <w:tcW w:w="6529" w:type="dxa"/>
          </w:tcPr>
          <w:p w:rsidRPr="00A9227F" w:rsidR="004E33D3" w:rsidP="00680350" w:rsidRDefault="00EE206D" w14:paraId="1AB48366" w14:textId="34F23B7A">
            <w:pPr>
              <w:spacing w:after="240"/>
              <w:rPr>
                <w:szCs w:val="18"/>
              </w:rPr>
            </w:pPr>
            <w:r>
              <w:rPr>
                <w:szCs w:val="18"/>
              </w:rPr>
              <w:t xml:space="preserve">Reeds betrokken bij het SO over de Eurogroep en </w:t>
            </w:r>
            <w:proofErr w:type="spellStart"/>
            <w:r>
              <w:rPr>
                <w:szCs w:val="18"/>
              </w:rPr>
              <w:t>Ecofinraad</w:t>
            </w:r>
            <w:proofErr w:type="spellEnd"/>
            <w:r>
              <w:rPr>
                <w:szCs w:val="18"/>
              </w:rPr>
              <w:t xml:space="preserve"> van 12-13 oktober 2025</w:t>
            </w:r>
          </w:p>
        </w:tc>
      </w:tr>
      <w:tr w:rsidRPr="00C66E98" w:rsidR="004E33D3" w:rsidTr="00680350" w14:paraId="677C428B" w14:textId="77777777">
        <w:tc>
          <w:tcPr>
            <w:tcW w:w="1035" w:type="dxa"/>
          </w:tcPr>
          <w:p w:rsidRPr="00A9227F" w:rsidR="004E33D3" w:rsidP="00680350" w:rsidRDefault="004E33D3" w14:paraId="16536C80"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4E33D3" w:rsidP="00680350" w:rsidRDefault="00567995" w14:paraId="1976392D" w14:textId="565F9959">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12-13 oktober heeft het gewijzigde plan van Estland goedgekeurd. Estland heeft 41 maatregelen aangepast.</w:t>
            </w:r>
          </w:p>
        </w:tc>
      </w:tr>
    </w:tbl>
    <w:p w:rsidRPr="003D5FB8" w:rsidR="004E33D3" w:rsidP="003D5FB8" w:rsidRDefault="004E33D3" w14:paraId="1B181145" w14:textId="77777777">
      <w:pPr>
        <w:rPr>
          <w:szCs w:val="18"/>
        </w:rPr>
      </w:pPr>
    </w:p>
    <w:p w:rsidR="003D5FB8" w:rsidP="003D5FB8" w:rsidRDefault="003D5FB8" w14:paraId="49029880"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4E33D3" w:rsidTr="00680350" w14:paraId="3D9A2BB7" w14:textId="77777777">
        <w:tc>
          <w:tcPr>
            <w:tcW w:w="1035" w:type="dxa"/>
          </w:tcPr>
          <w:p w:rsidRPr="00A9227F" w:rsidR="004E33D3" w:rsidP="00680350" w:rsidRDefault="004E33D3" w14:paraId="147FEC6D" w14:textId="77777777">
            <w:pPr>
              <w:spacing w:after="240"/>
              <w:rPr>
                <w:color w:val="595959" w:themeColor="text1" w:themeTint="A6"/>
                <w:szCs w:val="18"/>
              </w:rPr>
            </w:pPr>
            <w:r w:rsidRPr="00A9227F">
              <w:rPr>
                <w:color w:val="595959" w:themeColor="text1" w:themeTint="A6"/>
                <w:szCs w:val="18"/>
              </w:rPr>
              <w:t>Titel</w:t>
            </w:r>
          </w:p>
        </w:tc>
        <w:tc>
          <w:tcPr>
            <w:tcW w:w="6529" w:type="dxa"/>
          </w:tcPr>
          <w:p w:rsidR="004E33D3" w:rsidP="00680350" w:rsidRDefault="00677736" w14:paraId="625FD1C6" w14:textId="77777777">
            <w:pPr>
              <w:rPr>
                <w:szCs w:val="18"/>
              </w:rPr>
            </w:pPr>
            <w:r w:rsidRPr="003D5FB8">
              <w:rPr>
                <w:szCs w:val="18"/>
                <w:lang w:val="en-US"/>
              </w:rPr>
              <w:t xml:space="preserve">Proposal for a COUNCIL IMPLEMENTING DECISION amending Implementing Decision (EU) (ST 10155/21 INIT; ST 10155/21 ADD 1) of 13 July 2021 on the approval of the assessment of the recovery and resilience plan for Luxembourg </w:t>
            </w:r>
            <w:hyperlink w:history="1" r:id="rId22">
              <w:r w:rsidRPr="003D5FB8">
                <w:rPr>
                  <w:rStyle w:val="Hyperlink"/>
                  <w:szCs w:val="18"/>
                  <w:lang w:val="en-US"/>
                </w:rPr>
                <w:t>COM(2025)646</w:t>
              </w:r>
            </w:hyperlink>
          </w:p>
          <w:p w:rsidRPr="004C3F4D" w:rsidR="00391024" w:rsidP="00680350" w:rsidRDefault="00391024" w14:paraId="61D4D91E" w14:textId="124B5170">
            <w:pPr>
              <w:rPr>
                <w:szCs w:val="18"/>
                <w:lang w:val="en-US"/>
              </w:rPr>
            </w:pPr>
          </w:p>
        </w:tc>
      </w:tr>
      <w:tr w:rsidRPr="00A9227F" w:rsidR="004E33D3" w:rsidTr="00680350" w14:paraId="33A652D1" w14:textId="77777777">
        <w:tc>
          <w:tcPr>
            <w:tcW w:w="1035" w:type="dxa"/>
          </w:tcPr>
          <w:p w:rsidRPr="00A9227F" w:rsidR="004E33D3" w:rsidP="00680350" w:rsidRDefault="004E33D3" w14:paraId="5E8BE0D2" w14:textId="77777777">
            <w:pPr>
              <w:spacing w:after="240"/>
              <w:rPr>
                <w:szCs w:val="18"/>
              </w:rPr>
            </w:pPr>
            <w:r w:rsidRPr="00A9227F">
              <w:rPr>
                <w:szCs w:val="18"/>
              </w:rPr>
              <w:t>Voorstel</w:t>
            </w:r>
          </w:p>
        </w:tc>
        <w:tc>
          <w:tcPr>
            <w:tcW w:w="6529" w:type="dxa"/>
          </w:tcPr>
          <w:p w:rsidRPr="00A9227F" w:rsidR="004E33D3" w:rsidP="00680350" w:rsidRDefault="00391024" w14:paraId="373CD439" w14:textId="13400AE8">
            <w:pPr>
              <w:spacing w:after="240"/>
              <w:rPr>
                <w:szCs w:val="18"/>
              </w:rPr>
            </w:pPr>
            <w:r>
              <w:rPr>
                <w:szCs w:val="18"/>
              </w:rPr>
              <w:t xml:space="preserve">Reeds betrokken bij het SO over de Eurogroep en </w:t>
            </w:r>
            <w:proofErr w:type="spellStart"/>
            <w:r>
              <w:rPr>
                <w:szCs w:val="18"/>
              </w:rPr>
              <w:t>Ecofinraad</w:t>
            </w:r>
            <w:proofErr w:type="spellEnd"/>
            <w:r>
              <w:rPr>
                <w:szCs w:val="18"/>
              </w:rPr>
              <w:t xml:space="preserve"> van 12-13 oktober 2025</w:t>
            </w:r>
          </w:p>
        </w:tc>
      </w:tr>
      <w:tr w:rsidRPr="00C66E98" w:rsidR="004E33D3" w:rsidTr="00680350" w14:paraId="590BCB88" w14:textId="77777777">
        <w:tc>
          <w:tcPr>
            <w:tcW w:w="1035" w:type="dxa"/>
          </w:tcPr>
          <w:p w:rsidRPr="00A9227F" w:rsidR="004E33D3" w:rsidP="00680350" w:rsidRDefault="004E33D3" w14:paraId="0EC3FA0A"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4E33D3" w:rsidP="00680350" w:rsidRDefault="00F917D3" w14:paraId="0F5C0A82" w14:textId="77262065">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12-13 oktober heeft het gewijzigde plan van </w:t>
            </w:r>
            <w:r w:rsidR="002200FC">
              <w:rPr>
                <w:color w:val="595959" w:themeColor="text1" w:themeTint="A6"/>
                <w:szCs w:val="18"/>
              </w:rPr>
              <w:t>Luxemburg</w:t>
            </w:r>
            <w:r>
              <w:rPr>
                <w:color w:val="595959" w:themeColor="text1" w:themeTint="A6"/>
                <w:szCs w:val="18"/>
              </w:rPr>
              <w:t xml:space="preserve"> goedgekeurd. </w:t>
            </w:r>
            <w:r w:rsidR="0016550F">
              <w:rPr>
                <w:color w:val="595959" w:themeColor="text1" w:themeTint="A6"/>
                <w:szCs w:val="18"/>
              </w:rPr>
              <w:t>Luxemburg</w:t>
            </w:r>
            <w:r>
              <w:rPr>
                <w:color w:val="595959" w:themeColor="text1" w:themeTint="A6"/>
                <w:szCs w:val="18"/>
              </w:rPr>
              <w:t xml:space="preserve"> heeft </w:t>
            </w:r>
            <w:r w:rsidR="0016550F">
              <w:rPr>
                <w:color w:val="595959" w:themeColor="text1" w:themeTint="A6"/>
                <w:szCs w:val="18"/>
              </w:rPr>
              <w:t>16</w:t>
            </w:r>
            <w:r>
              <w:rPr>
                <w:color w:val="595959" w:themeColor="text1" w:themeTint="A6"/>
                <w:szCs w:val="18"/>
              </w:rPr>
              <w:t xml:space="preserve"> maatregelen aangepast.</w:t>
            </w:r>
          </w:p>
        </w:tc>
      </w:tr>
    </w:tbl>
    <w:p w:rsidR="004E33D3" w:rsidP="003D5FB8" w:rsidRDefault="004E33D3" w14:paraId="37AFDC4E" w14:textId="77777777">
      <w:pPr>
        <w:rPr>
          <w:szCs w:val="18"/>
        </w:rPr>
      </w:pPr>
    </w:p>
    <w:p w:rsidRPr="003D5FB8" w:rsidR="004E33D3" w:rsidP="003D5FB8" w:rsidRDefault="004E33D3" w14:paraId="4B18E116" w14:textId="77777777">
      <w:pPr>
        <w:rPr>
          <w:szCs w:val="18"/>
        </w:rPr>
      </w:pPr>
    </w:p>
    <w:p w:rsidR="003D5FB8" w:rsidP="003D5FB8" w:rsidRDefault="003D5FB8" w14:paraId="3F6388F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ED1242" w:rsidTr="00680350" w14:paraId="147A47C9" w14:textId="77777777">
        <w:tc>
          <w:tcPr>
            <w:tcW w:w="1035" w:type="dxa"/>
          </w:tcPr>
          <w:p w:rsidRPr="00A9227F" w:rsidR="00ED1242" w:rsidP="00680350" w:rsidRDefault="00ED1242" w14:paraId="3DE9AAE7" w14:textId="77777777">
            <w:pPr>
              <w:spacing w:after="240"/>
              <w:rPr>
                <w:color w:val="595959" w:themeColor="text1" w:themeTint="A6"/>
                <w:szCs w:val="18"/>
              </w:rPr>
            </w:pPr>
            <w:r w:rsidRPr="00A9227F">
              <w:rPr>
                <w:color w:val="595959" w:themeColor="text1" w:themeTint="A6"/>
                <w:szCs w:val="18"/>
              </w:rPr>
              <w:t>Titel</w:t>
            </w:r>
          </w:p>
        </w:tc>
        <w:tc>
          <w:tcPr>
            <w:tcW w:w="6529" w:type="dxa"/>
          </w:tcPr>
          <w:p w:rsidR="00ED1242" w:rsidP="00680350" w:rsidRDefault="00677736" w14:paraId="6D92AFF3" w14:textId="77777777">
            <w:pPr>
              <w:rPr>
                <w:szCs w:val="18"/>
              </w:rPr>
            </w:pPr>
            <w:r w:rsidRPr="003D5FB8">
              <w:rPr>
                <w:szCs w:val="18"/>
                <w:lang w:val="en-US"/>
              </w:rPr>
              <w:t xml:space="preserve">Proposal for a COUNCIL IMPLEMENTING DECISION amending Implementing Decision (EU) (ST 10161/21 INIT; ST 10161/21 ADD 1) of 13 July 2021 on the approval of the assessment of the recovery and resilience plan for Belgium </w:t>
            </w:r>
            <w:hyperlink w:history="1" r:id="rId23">
              <w:r w:rsidRPr="003D5FB8">
                <w:rPr>
                  <w:rStyle w:val="Hyperlink"/>
                  <w:szCs w:val="18"/>
                  <w:lang w:val="en-US"/>
                </w:rPr>
                <w:t>COM(2025)647</w:t>
              </w:r>
            </w:hyperlink>
          </w:p>
          <w:p w:rsidRPr="004C3F4D" w:rsidR="008E44E6" w:rsidP="00680350" w:rsidRDefault="008E44E6" w14:paraId="7AD9E6DB" w14:textId="3742A940">
            <w:pPr>
              <w:rPr>
                <w:szCs w:val="18"/>
                <w:lang w:val="en-US"/>
              </w:rPr>
            </w:pPr>
          </w:p>
        </w:tc>
      </w:tr>
      <w:tr w:rsidRPr="00A9227F" w:rsidR="00ED1242" w:rsidTr="00680350" w14:paraId="37FC9B6A" w14:textId="77777777">
        <w:tc>
          <w:tcPr>
            <w:tcW w:w="1035" w:type="dxa"/>
          </w:tcPr>
          <w:p w:rsidRPr="00A9227F" w:rsidR="00ED1242" w:rsidP="00680350" w:rsidRDefault="00ED1242" w14:paraId="3220B6F9" w14:textId="77777777">
            <w:pPr>
              <w:spacing w:after="240"/>
              <w:rPr>
                <w:szCs w:val="18"/>
              </w:rPr>
            </w:pPr>
            <w:r w:rsidRPr="00A9227F">
              <w:rPr>
                <w:szCs w:val="18"/>
              </w:rPr>
              <w:t>Voorstel</w:t>
            </w:r>
          </w:p>
        </w:tc>
        <w:tc>
          <w:tcPr>
            <w:tcW w:w="6529" w:type="dxa"/>
          </w:tcPr>
          <w:p w:rsidRPr="00A9227F" w:rsidR="00ED1242" w:rsidP="00680350" w:rsidRDefault="008E44E6" w14:paraId="2C1836D7" w14:textId="67AE70FE">
            <w:pPr>
              <w:spacing w:after="240"/>
              <w:rPr>
                <w:szCs w:val="18"/>
              </w:rPr>
            </w:pPr>
            <w:r>
              <w:rPr>
                <w:szCs w:val="18"/>
              </w:rPr>
              <w:t>Reeds betrokken bij het SO</w:t>
            </w:r>
            <w:r w:rsidR="009F75DD">
              <w:rPr>
                <w:szCs w:val="18"/>
              </w:rPr>
              <w:t xml:space="preserve"> over de Eurogroep en</w:t>
            </w:r>
            <w:r>
              <w:rPr>
                <w:szCs w:val="18"/>
              </w:rPr>
              <w:t xml:space="preserve"> </w:t>
            </w:r>
            <w:proofErr w:type="spellStart"/>
            <w:r>
              <w:rPr>
                <w:szCs w:val="18"/>
              </w:rPr>
              <w:t>Ecofinraad</w:t>
            </w:r>
            <w:proofErr w:type="spellEnd"/>
            <w:r w:rsidR="009F75DD">
              <w:rPr>
                <w:szCs w:val="18"/>
              </w:rPr>
              <w:t xml:space="preserve"> van 12-13 oktober 2025</w:t>
            </w:r>
          </w:p>
        </w:tc>
      </w:tr>
      <w:tr w:rsidRPr="00C66E98" w:rsidR="00ED1242" w:rsidTr="00680350" w14:paraId="2C59E3D8" w14:textId="77777777">
        <w:tc>
          <w:tcPr>
            <w:tcW w:w="1035" w:type="dxa"/>
          </w:tcPr>
          <w:p w:rsidRPr="00A9227F" w:rsidR="00ED1242" w:rsidP="00680350" w:rsidRDefault="00ED1242" w14:paraId="70E30C05"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ED1242" w:rsidP="00680350" w:rsidRDefault="00567995" w14:paraId="515105D7" w14:textId="1B6A4180">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12-13 oktober heeft het gewijzigde plan van België goedgekeurd. België heeft </w:t>
            </w:r>
            <w:r w:rsidR="00F917D3">
              <w:rPr>
                <w:color w:val="595959" w:themeColor="text1" w:themeTint="A6"/>
                <w:szCs w:val="18"/>
              </w:rPr>
              <w:t>39</w:t>
            </w:r>
            <w:r>
              <w:rPr>
                <w:color w:val="595959" w:themeColor="text1" w:themeTint="A6"/>
                <w:szCs w:val="18"/>
              </w:rPr>
              <w:t xml:space="preserve"> maatregelen aangepast.</w:t>
            </w:r>
          </w:p>
        </w:tc>
      </w:tr>
    </w:tbl>
    <w:p w:rsidRPr="003D5FB8" w:rsidR="00ED1242" w:rsidP="003D5FB8" w:rsidRDefault="00ED1242" w14:paraId="78C5AC3E" w14:textId="77777777">
      <w:pPr>
        <w:rPr>
          <w:szCs w:val="18"/>
        </w:rPr>
      </w:pPr>
    </w:p>
    <w:p w:rsidR="003D5FB8" w:rsidP="003D5FB8" w:rsidRDefault="003D5FB8" w14:paraId="56A7F9CC"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3033CD" w:rsidTr="00680350" w14:paraId="7AC6B6D3" w14:textId="77777777">
        <w:tc>
          <w:tcPr>
            <w:tcW w:w="1035" w:type="dxa"/>
          </w:tcPr>
          <w:p w:rsidRPr="00A9227F" w:rsidR="003033CD" w:rsidP="00680350" w:rsidRDefault="003033CD" w14:paraId="3D971DB6" w14:textId="77777777">
            <w:pPr>
              <w:spacing w:after="240"/>
              <w:rPr>
                <w:color w:val="595959" w:themeColor="text1" w:themeTint="A6"/>
                <w:szCs w:val="18"/>
              </w:rPr>
            </w:pPr>
            <w:r w:rsidRPr="00A9227F">
              <w:rPr>
                <w:color w:val="595959" w:themeColor="text1" w:themeTint="A6"/>
                <w:szCs w:val="18"/>
              </w:rPr>
              <w:t>Titel</w:t>
            </w:r>
          </w:p>
        </w:tc>
        <w:tc>
          <w:tcPr>
            <w:tcW w:w="6529" w:type="dxa"/>
          </w:tcPr>
          <w:p w:rsidR="003033CD" w:rsidP="00680350" w:rsidRDefault="00677736" w14:paraId="01ED587A" w14:textId="77777777">
            <w:pPr>
              <w:rPr>
                <w:szCs w:val="18"/>
              </w:rPr>
            </w:pPr>
            <w:r w:rsidRPr="003D5FB8">
              <w:rPr>
                <w:szCs w:val="18"/>
                <w:lang w:val="en-US"/>
              </w:rPr>
              <w:t xml:space="preserve">Proposal for a COUNCIL IMPLEMENTING DECISION amending Implementing Decision (EU) (ST 10687/21 INIT; ST 10687/21 ADD 1) of 28 July 2021 on the approval of the assessment of the recovery and resilience plan for Croatia </w:t>
            </w:r>
            <w:hyperlink w:history="1" r:id="rId24">
              <w:r w:rsidRPr="003D5FB8">
                <w:rPr>
                  <w:rStyle w:val="Hyperlink"/>
                  <w:szCs w:val="18"/>
                  <w:lang w:val="en-US"/>
                </w:rPr>
                <w:t>COM(2025)648</w:t>
              </w:r>
            </w:hyperlink>
          </w:p>
          <w:p w:rsidRPr="004C3F4D" w:rsidR="009F75DD" w:rsidP="00680350" w:rsidRDefault="009F75DD" w14:paraId="7BF4D61B" w14:textId="63E1927C">
            <w:pPr>
              <w:rPr>
                <w:szCs w:val="18"/>
                <w:lang w:val="en-US"/>
              </w:rPr>
            </w:pPr>
          </w:p>
        </w:tc>
      </w:tr>
      <w:tr w:rsidRPr="00A9227F" w:rsidR="003033CD" w:rsidTr="00680350" w14:paraId="50539B83" w14:textId="77777777">
        <w:tc>
          <w:tcPr>
            <w:tcW w:w="1035" w:type="dxa"/>
          </w:tcPr>
          <w:p w:rsidRPr="00A9227F" w:rsidR="003033CD" w:rsidP="00680350" w:rsidRDefault="003033CD" w14:paraId="3460C7F2" w14:textId="77777777">
            <w:pPr>
              <w:spacing w:after="240"/>
              <w:rPr>
                <w:szCs w:val="18"/>
              </w:rPr>
            </w:pPr>
            <w:r w:rsidRPr="00A9227F">
              <w:rPr>
                <w:szCs w:val="18"/>
              </w:rPr>
              <w:t>Voorstel</w:t>
            </w:r>
          </w:p>
        </w:tc>
        <w:tc>
          <w:tcPr>
            <w:tcW w:w="6529" w:type="dxa"/>
          </w:tcPr>
          <w:p w:rsidRPr="00A9227F" w:rsidR="003033CD" w:rsidP="00680350" w:rsidRDefault="009F75DD" w14:paraId="7FE35C29" w14:textId="4F9E11EB">
            <w:pPr>
              <w:spacing w:after="240"/>
              <w:rPr>
                <w:szCs w:val="18"/>
              </w:rPr>
            </w:pPr>
            <w:r>
              <w:rPr>
                <w:szCs w:val="18"/>
              </w:rPr>
              <w:t xml:space="preserve">Reeds betrokken bij het SO over de Eurogroep en </w:t>
            </w:r>
            <w:proofErr w:type="spellStart"/>
            <w:r>
              <w:rPr>
                <w:szCs w:val="18"/>
              </w:rPr>
              <w:t>Ecofinraad</w:t>
            </w:r>
            <w:proofErr w:type="spellEnd"/>
            <w:r>
              <w:rPr>
                <w:szCs w:val="18"/>
              </w:rPr>
              <w:t xml:space="preserve"> van 12-13 oktober 2025</w:t>
            </w:r>
          </w:p>
        </w:tc>
      </w:tr>
      <w:tr w:rsidRPr="00C66E98" w:rsidR="003033CD" w:rsidTr="00680350" w14:paraId="1BC1F90F" w14:textId="77777777">
        <w:tc>
          <w:tcPr>
            <w:tcW w:w="1035" w:type="dxa"/>
          </w:tcPr>
          <w:p w:rsidRPr="00A9227F" w:rsidR="003033CD" w:rsidP="00680350" w:rsidRDefault="003033CD" w14:paraId="3281CBEE"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3033CD" w:rsidP="00680350" w:rsidRDefault="00C3624D" w14:paraId="38792D0C" w14:textId="3BF8524A">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12-13 oktober heeft het gewijzigde plan van Kroatië goedgekeurd. Kroatië heeft 151 maatregelen aangepast.</w:t>
            </w:r>
          </w:p>
        </w:tc>
      </w:tr>
    </w:tbl>
    <w:p w:rsidR="003033CD" w:rsidP="003D5FB8" w:rsidRDefault="003033CD" w14:paraId="2DE420A8" w14:textId="77777777">
      <w:pPr>
        <w:rPr>
          <w:szCs w:val="18"/>
        </w:rPr>
      </w:pPr>
    </w:p>
    <w:p w:rsidRPr="003D5FB8" w:rsidR="003033CD" w:rsidP="003D5FB8" w:rsidRDefault="003033CD" w14:paraId="6FB99507" w14:textId="77777777">
      <w:pPr>
        <w:rPr>
          <w:szCs w:val="18"/>
        </w:rPr>
      </w:pPr>
    </w:p>
    <w:p w:rsidR="003D5FB8" w:rsidP="003D5FB8" w:rsidRDefault="003D5FB8" w14:paraId="1F3E764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3033CD" w:rsidTr="00680350" w14:paraId="376E0CF5" w14:textId="77777777">
        <w:tc>
          <w:tcPr>
            <w:tcW w:w="1035" w:type="dxa"/>
          </w:tcPr>
          <w:p w:rsidRPr="00A9227F" w:rsidR="003033CD" w:rsidP="00680350" w:rsidRDefault="003033CD" w14:paraId="1BB88083" w14:textId="77777777">
            <w:pPr>
              <w:spacing w:after="240"/>
              <w:rPr>
                <w:color w:val="595959" w:themeColor="text1" w:themeTint="A6"/>
                <w:szCs w:val="18"/>
              </w:rPr>
            </w:pPr>
            <w:r w:rsidRPr="00A9227F">
              <w:rPr>
                <w:color w:val="595959" w:themeColor="text1" w:themeTint="A6"/>
                <w:szCs w:val="18"/>
              </w:rPr>
              <w:t>Titel</w:t>
            </w:r>
          </w:p>
        </w:tc>
        <w:tc>
          <w:tcPr>
            <w:tcW w:w="6529" w:type="dxa"/>
          </w:tcPr>
          <w:p w:rsidR="003033CD" w:rsidP="00680350" w:rsidRDefault="003C1ABF" w14:paraId="71CD4421" w14:textId="77777777">
            <w:pPr>
              <w:rPr>
                <w:szCs w:val="18"/>
                <w:lang w:val="en-US"/>
              </w:rPr>
            </w:pPr>
            <w:r>
              <w:rPr>
                <w:szCs w:val="18"/>
                <w:lang w:val="en-US"/>
              </w:rPr>
              <w:t xml:space="preserve">REPORT FROM THE COMMISSION TO THE EUROPEAN PARLIAMENT AND THE COUNCIL on the implementation of the Recovery and Resilience Facility </w:t>
            </w:r>
            <w:hyperlink w:history="1" r:id="rId25">
              <w:r>
                <w:rPr>
                  <w:rStyle w:val="Hyperlink"/>
                  <w:szCs w:val="18"/>
                  <w:lang w:val="en-US"/>
                </w:rPr>
                <w:t>COM(2025)637</w:t>
              </w:r>
            </w:hyperlink>
          </w:p>
          <w:p w:rsidRPr="004C3F4D" w:rsidR="009F75DD" w:rsidP="00680350" w:rsidRDefault="009F75DD" w14:paraId="3C80E215" w14:textId="69A9C9E3">
            <w:pPr>
              <w:rPr>
                <w:szCs w:val="18"/>
                <w:lang w:val="en-US"/>
              </w:rPr>
            </w:pPr>
          </w:p>
        </w:tc>
      </w:tr>
      <w:tr w:rsidRPr="00A9227F" w:rsidR="003033CD" w:rsidTr="00680350" w14:paraId="66592914" w14:textId="77777777">
        <w:tc>
          <w:tcPr>
            <w:tcW w:w="1035" w:type="dxa"/>
          </w:tcPr>
          <w:p w:rsidRPr="00A9227F" w:rsidR="003033CD" w:rsidP="00680350" w:rsidRDefault="003033CD" w14:paraId="13F3D7DE" w14:textId="77777777">
            <w:pPr>
              <w:spacing w:after="240"/>
              <w:rPr>
                <w:szCs w:val="18"/>
              </w:rPr>
            </w:pPr>
            <w:r w:rsidRPr="00A9227F">
              <w:rPr>
                <w:szCs w:val="18"/>
              </w:rPr>
              <w:t>Voorstel</w:t>
            </w:r>
          </w:p>
        </w:tc>
        <w:tc>
          <w:tcPr>
            <w:tcW w:w="6529" w:type="dxa"/>
          </w:tcPr>
          <w:p w:rsidRPr="00A9227F" w:rsidR="003033CD" w:rsidP="00680350" w:rsidRDefault="00881791" w14:paraId="0CAD105B" w14:textId="202E9FB3">
            <w:pPr>
              <w:spacing w:after="240"/>
              <w:rPr>
                <w:szCs w:val="18"/>
              </w:rPr>
            </w:pPr>
            <w:r>
              <w:rPr>
                <w:szCs w:val="18"/>
              </w:rPr>
              <w:t>Voor kennisgeving aannemen</w:t>
            </w:r>
          </w:p>
        </w:tc>
      </w:tr>
      <w:tr w:rsidRPr="00C66E98" w:rsidR="003033CD" w:rsidTr="00680350" w14:paraId="1B13AB2C" w14:textId="77777777">
        <w:tc>
          <w:tcPr>
            <w:tcW w:w="1035" w:type="dxa"/>
          </w:tcPr>
          <w:p w:rsidRPr="00A9227F" w:rsidR="003033CD" w:rsidP="00680350" w:rsidRDefault="003033CD" w14:paraId="0589E30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102D80" w:rsidP="00680350" w:rsidRDefault="00102D80" w14:paraId="15D803BA" w14:textId="5D517619">
            <w:pPr>
              <w:spacing w:after="240"/>
              <w:rPr>
                <w:color w:val="595959" w:themeColor="text1" w:themeTint="A6"/>
                <w:szCs w:val="18"/>
              </w:rPr>
            </w:pPr>
            <w:r w:rsidRPr="00102D80">
              <w:rPr>
                <w:color w:val="595959" w:themeColor="text1" w:themeTint="A6"/>
                <w:szCs w:val="18"/>
              </w:rPr>
              <w:t>Dit verslag is het vierde in een reeks jaarlijkse publicaties over de uitvoering van de herstel- en veerkrachtfaciliteit, in overeenstemming</w:t>
            </w:r>
            <w:r>
              <w:rPr>
                <w:color w:val="595959" w:themeColor="text1" w:themeTint="A6"/>
                <w:szCs w:val="18"/>
              </w:rPr>
              <w:t xml:space="preserve">. Hierin </w:t>
            </w:r>
            <w:r w:rsidR="003D7976">
              <w:rPr>
                <w:color w:val="595959" w:themeColor="text1" w:themeTint="A6"/>
                <w:szCs w:val="18"/>
              </w:rPr>
              <w:t xml:space="preserve">presenteert de Commissie stand van zaken omtrent </w:t>
            </w:r>
            <w:r w:rsidRPr="00102D80">
              <w:rPr>
                <w:color w:val="595959" w:themeColor="text1" w:themeTint="A6"/>
                <w:szCs w:val="18"/>
              </w:rPr>
              <w:t>uitbetalingen, herzieningen van herstel- en veerkrachtplannen, verslaglegging door eindontvangers</w:t>
            </w:r>
            <w:r w:rsidR="003D7976">
              <w:rPr>
                <w:color w:val="595959" w:themeColor="text1" w:themeTint="A6"/>
                <w:szCs w:val="18"/>
              </w:rPr>
              <w:t xml:space="preserve"> en</w:t>
            </w:r>
            <w:r w:rsidRPr="00102D80">
              <w:rPr>
                <w:color w:val="595959" w:themeColor="text1" w:themeTint="A6"/>
                <w:szCs w:val="18"/>
              </w:rPr>
              <w:t xml:space="preserve"> ontwikkelingen op het gebied van audit en controle en communicatieactiviteiten. </w:t>
            </w:r>
            <w:r w:rsidR="003D7976">
              <w:rPr>
                <w:color w:val="595959" w:themeColor="text1" w:themeTint="A6"/>
                <w:szCs w:val="18"/>
              </w:rPr>
              <w:t xml:space="preserve">Ook gaat de Commissie nader in op de </w:t>
            </w:r>
            <w:r w:rsidRPr="00102D80">
              <w:rPr>
                <w:color w:val="595959" w:themeColor="text1" w:themeTint="A6"/>
                <w:szCs w:val="18"/>
              </w:rPr>
              <w:t xml:space="preserve">resultaten en het effect van de </w:t>
            </w:r>
            <w:r w:rsidR="003D7976">
              <w:rPr>
                <w:color w:val="595959" w:themeColor="text1" w:themeTint="A6"/>
                <w:szCs w:val="18"/>
              </w:rPr>
              <w:t>HVF</w:t>
            </w:r>
            <w:r w:rsidRPr="00102D80">
              <w:rPr>
                <w:color w:val="595959" w:themeColor="text1" w:themeTint="A6"/>
                <w:szCs w:val="18"/>
              </w:rPr>
              <w:t xml:space="preserve"> tot dusver</w:t>
            </w:r>
            <w:r w:rsidR="003D7976">
              <w:rPr>
                <w:color w:val="595959" w:themeColor="text1" w:themeTint="A6"/>
                <w:szCs w:val="18"/>
              </w:rPr>
              <w:t>.</w:t>
            </w:r>
          </w:p>
        </w:tc>
      </w:tr>
    </w:tbl>
    <w:p w:rsidR="003033CD" w:rsidP="003D5FB8" w:rsidRDefault="003033CD" w14:paraId="5ECEBDEF" w14:textId="77777777">
      <w:pPr>
        <w:rPr>
          <w:szCs w:val="18"/>
        </w:rPr>
      </w:pPr>
    </w:p>
    <w:p w:rsidRPr="003D5FB8" w:rsidR="003033CD" w:rsidP="003D5FB8" w:rsidRDefault="003033CD" w14:paraId="4A362F11" w14:textId="77777777">
      <w:pPr>
        <w:rPr>
          <w:szCs w:val="18"/>
        </w:rPr>
      </w:pPr>
    </w:p>
    <w:p w:rsidR="004C3F4D" w:rsidP="006F2511" w:rsidRDefault="004C3F4D" w14:paraId="0AF84D0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C1ABF" w:rsidR="00677736" w:rsidTr="00680350" w14:paraId="4226AE63" w14:textId="77777777">
        <w:tc>
          <w:tcPr>
            <w:tcW w:w="1035" w:type="dxa"/>
          </w:tcPr>
          <w:p w:rsidRPr="00A9227F" w:rsidR="00677736" w:rsidP="00680350" w:rsidRDefault="00677736" w14:paraId="5D2F27EE" w14:textId="77777777">
            <w:pPr>
              <w:spacing w:after="240"/>
              <w:rPr>
                <w:color w:val="595959" w:themeColor="text1" w:themeTint="A6"/>
                <w:szCs w:val="18"/>
              </w:rPr>
            </w:pPr>
            <w:r w:rsidRPr="00A9227F">
              <w:rPr>
                <w:color w:val="595959" w:themeColor="text1" w:themeTint="A6"/>
                <w:szCs w:val="18"/>
              </w:rPr>
              <w:t>Titel</w:t>
            </w:r>
          </w:p>
        </w:tc>
        <w:tc>
          <w:tcPr>
            <w:tcW w:w="6529" w:type="dxa"/>
          </w:tcPr>
          <w:p w:rsidR="00677736" w:rsidP="00680350" w:rsidRDefault="00677736" w14:paraId="262DECBC" w14:textId="77777777">
            <w:pPr>
              <w:rPr>
                <w:szCs w:val="18"/>
              </w:rPr>
            </w:pPr>
            <w:r w:rsidRPr="003D5FB8">
              <w:rPr>
                <w:szCs w:val="18"/>
              </w:rPr>
              <w:t xml:space="preserve">VERSLAG VAN DE COMMISSIE AAN HET EUROPEES PARLEMENT EN DE RAAD Vijfde jaarverslag over de screening van buitenlandse directe investeringen in de Unie </w:t>
            </w:r>
            <w:hyperlink w:history="1" r:id="rId26">
              <w:r w:rsidRPr="003D5FB8">
                <w:rPr>
                  <w:rStyle w:val="Hyperlink"/>
                  <w:szCs w:val="18"/>
                </w:rPr>
                <w:t>COM(2025)632</w:t>
              </w:r>
            </w:hyperlink>
          </w:p>
          <w:p w:rsidRPr="003C1ABF" w:rsidR="0048605E" w:rsidP="00680350" w:rsidRDefault="0048605E" w14:paraId="751BAF72" w14:textId="780FCE36">
            <w:pPr>
              <w:rPr>
                <w:szCs w:val="18"/>
              </w:rPr>
            </w:pPr>
          </w:p>
        </w:tc>
      </w:tr>
      <w:tr w:rsidRPr="00A9227F" w:rsidR="00677736" w:rsidTr="00680350" w14:paraId="34D8164D" w14:textId="77777777">
        <w:tc>
          <w:tcPr>
            <w:tcW w:w="1035" w:type="dxa"/>
          </w:tcPr>
          <w:p w:rsidRPr="00A9227F" w:rsidR="00677736" w:rsidP="00680350" w:rsidRDefault="00677736" w14:paraId="60FCDD1C" w14:textId="77777777">
            <w:pPr>
              <w:spacing w:after="240"/>
              <w:rPr>
                <w:szCs w:val="18"/>
              </w:rPr>
            </w:pPr>
            <w:r w:rsidRPr="00A9227F">
              <w:rPr>
                <w:szCs w:val="18"/>
              </w:rPr>
              <w:t>Voorstel</w:t>
            </w:r>
          </w:p>
        </w:tc>
        <w:tc>
          <w:tcPr>
            <w:tcW w:w="6529" w:type="dxa"/>
          </w:tcPr>
          <w:p w:rsidRPr="00A9227F" w:rsidR="00677736" w:rsidP="00680350" w:rsidRDefault="0048605E" w14:paraId="5FBB7082" w14:textId="4F22B20A">
            <w:pPr>
              <w:spacing w:after="240"/>
              <w:rPr>
                <w:szCs w:val="18"/>
              </w:rPr>
            </w:pPr>
            <w:r>
              <w:rPr>
                <w:szCs w:val="18"/>
              </w:rPr>
              <w:t>Voor kennisgeving aannemen</w:t>
            </w:r>
          </w:p>
        </w:tc>
      </w:tr>
      <w:tr w:rsidRPr="00C66E98" w:rsidR="00677736" w:rsidTr="00680350" w14:paraId="11EDAB92" w14:textId="77777777">
        <w:tc>
          <w:tcPr>
            <w:tcW w:w="1035" w:type="dxa"/>
          </w:tcPr>
          <w:p w:rsidRPr="00A9227F" w:rsidR="00677736" w:rsidP="00680350" w:rsidRDefault="00677736" w14:paraId="60DC511A"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677736" w:rsidP="00680350" w:rsidRDefault="0048605E" w14:paraId="7F203712" w14:textId="6298619D">
            <w:pPr>
              <w:spacing w:after="240"/>
              <w:rPr>
                <w:color w:val="595959" w:themeColor="text1" w:themeTint="A6"/>
                <w:szCs w:val="18"/>
              </w:rPr>
            </w:pPr>
            <w:r w:rsidRPr="0048605E">
              <w:rPr>
                <w:color w:val="595959" w:themeColor="text1" w:themeTint="A6"/>
                <w:szCs w:val="18"/>
              </w:rPr>
              <w:t>Dit verslag is het vijfde jaarverslag van de Europese Commissie over de toepassing van de EU-verordening inzake de screening van buitenlandse directe investeringen (BDI) (de BDI-screeningverordening</w:t>
            </w:r>
            <w:r w:rsidR="00D13B34">
              <w:rPr>
                <w:color w:val="595959" w:themeColor="text1" w:themeTint="A6"/>
                <w:szCs w:val="18"/>
              </w:rPr>
              <w:t xml:space="preserve">). </w:t>
            </w:r>
            <w:r w:rsidRPr="0048605E">
              <w:rPr>
                <w:color w:val="595959" w:themeColor="text1" w:themeTint="A6"/>
                <w:szCs w:val="18"/>
              </w:rPr>
              <w:t>Het verslag gaat over het jaar 2024 en biedt transparantie over de werking van BDI-screening in de EU en over ontwikkelingen in de nationale screeningmechanismen.</w:t>
            </w:r>
          </w:p>
        </w:tc>
      </w:tr>
    </w:tbl>
    <w:p w:rsidR="00677736" w:rsidP="006F2511" w:rsidRDefault="00677736" w14:paraId="3EA50EA2" w14:textId="77777777">
      <w:pPr>
        <w:rPr>
          <w:szCs w:val="18"/>
        </w:rPr>
      </w:pPr>
    </w:p>
    <w:p w:rsidRPr="00A9227F" w:rsidR="003D5FB8" w:rsidP="006F2511" w:rsidRDefault="003D5FB8" w14:paraId="69A31E62" w14:textId="77777777">
      <w:pPr>
        <w:rPr>
          <w:szCs w:val="18"/>
        </w:rPr>
      </w:pPr>
    </w:p>
    <w:p w:rsidRPr="004C3F4D" w:rsidR="004C3F4D" w:rsidP="004C3F4D" w:rsidRDefault="004C3F4D" w14:paraId="71E5B7BD" w14:textId="77777777">
      <w:pPr>
        <w:rPr>
          <w:szCs w:val="18"/>
        </w:rPr>
      </w:pPr>
      <w:r w:rsidRPr="004C3F4D">
        <w:rPr>
          <w:szCs w:val="18"/>
        </w:rPr>
        <w:t> </w:t>
      </w: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C1ABF" w:rsidR="003033CD" w:rsidTr="00680350" w14:paraId="03D8D08F" w14:textId="77777777">
        <w:tc>
          <w:tcPr>
            <w:tcW w:w="1035" w:type="dxa"/>
          </w:tcPr>
          <w:p w:rsidRPr="00A9227F" w:rsidR="003033CD" w:rsidP="00680350" w:rsidRDefault="003033CD" w14:paraId="2D6F423D" w14:textId="77777777">
            <w:pPr>
              <w:spacing w:after="240"/>
              <w:rPr>
                <w:color w:val="595959" w:themeColor="text1" w:themeTint="A6"/>
                <w:szCs w:val="18"/>
              </w:rPr>
            </w:pPr>
            <w:r w:rsidRPr="00A9227F">
              <w:rPr>
                <w:color w:val="595959" w:themeColor="text1" w:themeTint="A6"/>
                <w:szCs w:val="18"/>
              </w:rPr>
              <w:t>Titel</w:t>
            </w:r>
          </w:p>
        </w:tc>
        <w:tc>
          <w:tcPr>
            <w:tcW w:w="6529" w:type="dxa"/>
          </w:tcPr>
          <w:p w:rsidR="003033CD" w:rsidP="00680350" w:rsidRDefault="003C1ABF" w14:paraId="599BD040" w14:textId="77777777">
            <w:pPr>
              <w:rPr>
                <w:szCs w:val="18"/>
              </w:rPr>
            </w:pPr>
            <w:r>
              <w:rPr>
                <w:szCs w:val="18"/>
              </w:rPr>
              <w:t xml:space="preserve">VERSLAG VAN DE COMMISSIE AAN HET EUROPEES PARLEMENT EN DE RAAD over de uitvoering van de leenfaciliteit voor de publieke sector uit hoofde van het mechanisme voor een rechtvaardige transitie in 2025, zoals bedoeld in artikel 16 van Verordening (EU) 2021/1229 </w:t>
            </w:r>
            <w:hyperlink w:history="1" r:id="rId27">
              <w:r>
                <w:rPr>
                  <w:rStyle w:val="Hyperlink"/>
                  <w:szCs w:val="18"/>
                </w:rPr>
                <w:t>COM(2025)623</w:t>
              </w:r>
            </w:hyperlink>
          </w:p>
          <w:p w:rsidRPr="003C1ABF" w:rsidR="003D7976" w:rsidP="00680350" w:rsidRDefault="003D7976" w14:paraId="41CD80F3" w14:textId="08675F55">
            <w:pPr>
              <w:rPr>
                <w:szCs w:val="18"/>
              </w:rPr>
            </w:pPr>
          </w:p>
        </w:tc>
      </w:tr>
      <w:tr w:rsidRPr="00A9227F" w:rsidR="003033CD" w:rsidTr="00680350" w14:paraId="72D681D8" w14:textId="77777777">
        <w:tc>
          <w:tcPr>
            <w:tcW w:w="1035" w:type="dxa"/>
          </w:tcPr>
          <w:p w:rsidRPr="00A9227F" w:rsidR="003033CD" w:rsidP="00680350" w:rsidRDefault="003033CD" w14:paraId="2FC5AF1A" w14:textId="77777777">
            <w:pPr>
              <w:spacing w:after="240"/>
              <w:rPr>
                <w:szCs w:val="18"/>
              </w:rPr>
            </w:pPr>
            <w:r w:rsidRPr="00A9227F">
              <w:rPr>
                <w:szCs w:val="18"/>
              </w:rPr>
              <w:t>Voorstel</w:t>
            </w:r>
          </w:p>
        </w:tc>
        <w:tc>
          <w:tcPr>
            <w:tcW w:w="6529" w:type="dxa"/>
          </w:tcPr>
          <w:p w:rsidRPr="00A9227F" w:rsidR="003033CD" w:rsidP="00680350" w:rsidRDefault="003D7976" w14:paraId="4DDB5847" w14:textId="34B27911">
            <w:pPr>
              <w:spacing w:after="240"/>
              <w:rPr>
                <w:szCs w:val="18"/>
              </w:rPr>
            </w:pPr>
            <w:r>
              <w:rPr>
                <w:szCs w:val="18"/>
              </w:rPr>
              <w:t>Voor kennisgeving aannemen</w:t>
            </w:r>
          </w:p>
        </w:tc>
      </w:tr>
      <w:tr w:rsidRPr="00C66E98" w:rsidR="003033CD" w:rsidTr="00680350" w14:paraId="466408B0" w14:textId="77777777">
        <w:tc>
          <w:tcPr>
            <w:tcW w:w="1035" w:type="dxa"/>
          </w:tcPr>
          <w:p w:rsidRPr="00A9227F" w:rsidR="003033CD" w:rsidP="00680350" w:rsidRDefault="003033CD" w14:paraId="2A402472" w14:textId="77777777">
            <w:pPr>
              <w:spacing w:after="240"/>
              <w:rPr>
                <w:color w:val="595959" w:themeColor="text1" w:themeTint="A6"/>
                <w:szCs w:val="18"/>
              </w:rPr>
            </w:pPr>
            <w:r w:rsidRPr="00A9227F">
              <w:rPr>
                <w:color w:val="595959" w:themeColor="text1" w:themeTint="A6"/>
                <w:szCs w:val="18"/>
              </w:rPr>
              <w:t>Noot</w:t>
            </w:r>
          </w:p>
        </w:tc>
        <w:tc>
          <w:tcPr>
            <w:tcW w:w="6529" w:type="dxa"/>
          </w:tcPr>
          <w:p w:rsidRPr="00D22968" w:rsidR="00D22968" w:rsidP="00D22968" w:rsidRDefault="00D22968" w14:paraId="5F2364EA" w14:textId="18D01055">
            <w:pPr>
              <w:spacing w:after="240"/>
              <w:rPr>
                <w:color w:val="595959" w:themeColor="text1" w:themeTint="A6"/>
                <w:szCs w:val="18"/>
              </w:rPr>
            </w:pPr>
            <w:r>
              <w:rPr>
                <w:color w:val="595959" w:themeColor="text1" w:themeTint="A6"/>
                <w:szCs w:val="18"/>
              </w:rPr>
              <w:t xml:space="preserve">Het </w:t>
            </w:r>
            <w:r w:rsidRPr="00D22968">
              <w:rPr>
                <w:color w:val="595959" w:themeColor="text1" w:themeTint="A6"/>
                <w:szCs w:val="18"/>
              </w:rPr>
              <w:t xml:space="preserve">Just </w:t>
            </w:r>
            <w:proofErr w:type="spellStart"/>
            <w:r w:rsidRPr="00D22968">
              <w:rPr>
                <w:color w:val="595959" w:themeColor="text1" w:themeTint="A6"/>
                <w:szCs w:val="18"/>
              </w:rPr>
              <w:t>Transition</w:t>
            </w:r>
            <w:proofErr w:type="spellEnd"/>
            <w:r w:rsidRPr="00D22968">
              <w:rPr>
                <w:color w:val="595959" w:themeColor="text1" w:themeTint="A6"/>
                <w:szCs w:val="18"/>
              </w:rPr>
              <w:t xml:space="preserve"> </w:t>
            </w:r>
            <w:proofErr w:type="spellStart"/>
            <w:r w:rsidRPr="00D22968">
              <w:rPr>
                <w:color w:val="595959" w:themeColor="text1" w:themeTint="A6"/>
                <w:szCs w:val="18"/>
              </w:rPr>
              <w:t>Mechanism</w:t>
            </w:r>
            <w:proofErr w:type="spellEnd"/>
            <w:r w:rsidRPr="00D22968">
              <w:rPr>
                <w:color w:val="595959" w:themeColor="text1" w:themeTint="A6"/>
                <w:szCs w:val="18"/>
              </w:rPr>
              <w:t> </w:t>
            </w:r>
            <w:r>
              <w:rPr>
                <w:color w:val="595959" w:themeColor="text1" w:themeTint="A6"/>
                <w:szCs w:val="18"/>
              </w:rPr>
              <w:t>(J</w:t>
            </w:r>
            <w:r w:rsidRPr="00D22968">
              <w:rPr>
                <w:color w:val="595959" w:themeColor="text1" w:themeTint="A6"/>
                <w:szCs w:val="18"/>
              </w:rPr>
              <w:t xml:space="preserve">TM) </w:t>
            </w:r>
            <w:r>
              <w:rPr>
                <w:color w:val="595959" w:themeColor="text1" w:themeTint="A6"/>
                <w:szCs w:val="18"/>
              </w:rPr>
              <w:t xml:space="preserve">moet ervoor </w:t>
            </w:r>
            <w:r w:rsidRPr="00D22968">
              <w:rPr>
                <w:color w:val="595959" w:themeColor="text1" w:themeTint="A6"/>
                <w:szCs w:val="18"/>
              </w:rPr>
              <w:t xml:space="preserve">zorgen dat geen enkele regio achterop raakt bij de transitie naar een </w:t>
            </w:r>
            <w:proofErr w:type="spellStart"/>
            <w:r w:rsidRPr="00D22968">
              <w:rPr>
                <w:color w:val="595959" w:themeColor="text1" w:themeTint="A6"/>
                <w:szCs w:val="18"/>
              </w:rPr>
              <w:t>klimaatneutrale</w:t>
            </w:r>
            <w:proofErr w:type="spellEnd"/>
            <w:r w:rsidRPr="00D22968">
              <w:rPr>
                <w:color w:val="595959" w:themeColor="text1" w:themeTint="A6"/>
                <w:szCs w:val="18"/>
              </w:rPr>
              <w:t xml:space="preserve"> economie. Het voornaamste doel van het mechanisme is steun te verlenen aan de meest getroffen regio’s en personen en hen te helpen de </w:t>
            </w:r>
            <w:proofErr w:type="spellStart"/>
            <w:r w:rsidRPr="00D22968">
              <w:rPr>
                <w:color w:val="595959" w:themeColor="text1" w:themeTint="A6"/>
                <w:szCs w:val="18"/>
              </w:rPr>
              <w:t>sociaal-economische</w:t>
            </w:r>
            <w:proofErr w:type="spellEnd"/>
            <w:r w:rsidRPr="00D22968">
              <w:rPr>
                <w:color w:val="595959" w:themeColor="text1" w:themeTint="A6"/>
                <w:szCs w:val="18"/>
              </w:rPr>
              <w:t xml:space="preserve"> kosten van de transitie op te vangen. </w:t>
            </w:r>
            <w:r>
              <w:rPr>
                <w:color w:val="595959" w:themeColor="text1" w:themeTint="A6"/>
                <w:szCs w:val="18"/>
              </w:rPr>
              <w:t>Onderdeel van het JTM is ook</w:t>
            </w:r>
            <w:r w:rsidR="0082721C">
              <w:rPr>
                <w:color w:val="595959" w:themeColor="text1" w:themeTint="A6"/>
                <w:szCs w:val="18"/>
              </w:rPr>
              <w:t xml:space="preserve"> een leenfaciliteit voor de</w:t>
            </w:r>
            <w:r w:rsidRPr="00D22968">
              <w:rPr>
                <w:color w:val="595959" w:themeColor="text1" w:themeTint="A6"/>
                <w:szCs w:val="18"/>
              </w:rPr>
              <w:t xml:space="preserve"> publieke sector (public sector </w:t>
            </w:r>
            <w:proofErr w:type="spellStart"/>
            <w:r w:rsidRPr="00D22968">
              <w:rPr>
                <w:color w:val="595959" w:themeColor="text1" w:themeTint="A6"/>
                <w:szCs w:val="18"/>
              </w:rPr>
              <w:t>loan</w:t>
            </w:r>
            <w:proofErr w:type="spellEnd"/>
            <w:r w:rsidRPr="00D22968">
              <w:rPr>
                <w:color w:val="595959" w:themeColor="text1" w:themeTint="A6"/>
                <w:szCs w:val="18"/>
              </w:rPr>
              <w:t xml:space="preserve"> facility</w:t>
            </w:r>
            <w:r w:rsidR="008C4FEC">
              <w:rPr>
                <w:color w:val="595959" w:themeColor="text1" w:themeTint="A6"/>
                <w:szCs w:val="18"/>
              </w:rPr>
              <w:t>, of PSLF</w:t>
            </w:r>
            <w:r w:rsidR="0082721C">
              <w:rPr>
                <w:color w:val="595959" w:themeColor="text1" w:themeTint="A6"/>
                <w:szCs w:val="18"/>
              </w:rPr>
              <w:t>).</w:t>
            </w:r>
            <w:r w:rsidR="008C4FEC">
              <w:rPr>
                <w:color w:val="595959" w:themeColor="text1" w:themeTint="A6"/>
                <w:szCs w:val="18"/>
              </w:rPr>
              <w:t xml:space="preserve"> </w:t>
            </w:r>
            <w:r w:rsidRPr="00D22968">
              <w:rPr>
                <w:color w:val="595959" w:themeColor="text1" w:themeTint="A6"/>
                <w:szCs w:val="18"/>
              </w:rPr>
              <w:t xml:space="preserve">Dit verslag is bedoeld om </w:t>
            </w:r>
            <w:r w:rsidRPr="00D22968">
              <w:rPr>
                <w:color w:val="595959" w:themeColor="text1" w:themeTint="A6"/>
                <w:szCs w:val="18"/>
              </w:rPr>
              <w:lastRenderedPageBreak/>
              <w:t>informatie te verstrekken over de voortgang die tot nu toe is geboekt bij de uitvoering van de PSLF.</w:t>
            </w:r>
          </w:p>
          <w:p w:rsidRPr="00C66E98" w:rsidR="003033CD" w:rsidP="00680350" w:rsidRDefault="003033CD" w14:paraId="79C2EF52" w14:textId="77777777">
            <w:pPr>
              <w:spacing w:after="240"/>
              <w:rPr>
                <w:color w:val="595959" w:themeColor="text1" w:themeTint="A6"/>
                <w:szCs w:val="18"/>
              </w:rPr>
            </w:pPr>
          </w:p>
        </w:tc>
      </w:tr>
    </w:tbl>
    <w:p w:rsidRPr="00A9227F" w:rsidR="00D805EF" w:rsidP="00D805EF" w:rsidRDefault="00D805EF" w14:paraId="0ECFCAEE" w14:textId="77777777">
      <w:pPr>
        <w:rPr>
          <w:szCs w:val="18"/>
        </w:rPr>
      </w:pPr>
    </w:p>
    <w:p w:rsidR="00D805EF" w:rsidP="00D805EF" w:rsidRDefault="00D805EF" w14:paraId="54A8BA51" w14:textId="77777777">
      <w:pPr>
        <w:rPr>
          <w:szCs w:val="18"/>
        </w:rPr>
      </w:pPr>
    </w:p>
    <w:p w:rsidR="00D805EF" w:rsidP="002A4BD8" w:rsidRDefault="00D805EF" w14:paraId="48DA8667" w14:textId="77777777">
      <w:pPr>
        <w:rPr>
          <w:szCs w:val="18"/>
        </w:rPr>
      </w:pPr>
    </w:p>
    <w:p w:rsidR="00D805EF" w:rsidP="002A4BD8" w:rsidRDefault="00D805EF" w14:paraId="1EA96996" w14:textId="0AE353A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3033CD" w:rsidTr="00680350" w14:paraId="7968DE1E" w14:textId="77777777">
        <w:tc>
          <w:tcPr>
            <w:tcW w:w="1035" w:type="dxa"/>
          </w:tcPr>
          <w:p w:rsidRPr="00A9227F" w:rsidR="003033CD" w:rsidP="00680350" w:rsidRDefault="003033CD" w14:paraId="5AAEF29E" w14:textId="77777777">
            <w:pPr>
              <w:spacing w:after="240"/>
              <w:rPr>
                <w:color w:val="595959" w:themeColor="text1" w:themeTint="A6"/>
                <w:szCs w:val="18"/>
              </w:rPr>
            </w:pPr>
            <w:r w:rsidRPr="00A9227F">
              <w:rPr>
                <w:color w:val="595959" w:themeColor="text1" w:themeTint="A6"/>
                <w:szCs w:val="18"/>
              </w:rPr>
              <w:t>Titel</w:t>
            </w:r>
          </w:p>
        </w:tc>
        <w:tc>
          <w:tcPr>
            <w:tcW w:w="6529" w:type="dxa"/>
          </w:tcPr>
          <w:p w:rsidR="003033CD" w:rsidP="00680350" w:rsidRDefault="002B59D9" w14:paraId="11153D9B" w14:textId="77777777">
            <w:pPr>
              <w:rPr>
                <w:szCs w:val="18"/>
              </w:rPr>
            </w:pPr>
            <w:r>
              <w:rPr>
                <w:szCs w:val="18"/>
                <w:lang w:val="en-US"/>
              </w:rPr>
              <w:t xml:space="preserve">DRAFT AMENDING BUDGET No 3 TO THE GENERAL BUDGET 2025 Adjustment in payment appropriations, update of revenues and other technical updates </w:t>
            </w:r>
            <w:hyperlink w:history="1" r:id="rId28">
              <w:r>
                <w:rPr>
                  <w:rStyle w:val="Hyperlink"/>
                  <w:szCs w:val="18"/>
                  <w:lang w:val="en-US"/>
                </w:rPr>
                <w:t>COM(2025)850</w:t>
              </w:r>
            </w:hyperlink>
          </w:p>
          <w:p w:rsidRPr="004C3F4D" w:rsidR="00E86BEF" w:rsidP="00680350" w:rsidRDefault="00E86BEF" w14:paraId="505C20F3" w14:textId="1951239F">
            <w:pPr>
              <w:rPr>
                <w:szCs w:val="18"/>
                <w:lang w:val="en-US"/>
              </w:rPr>
            </w:pPr>
          </w:p>
        </w:tc>
      </w:tr>
      <w:tr w:rsidRPr="00A9227F" w:rsidR="003033CD" w:rsidTr="00680350" w14:paraId="0C57CFB6" w14:textId="77777777">
        <w:tc>
          <w:tcPr>
            <w:tcW w:w="1035" w:type="dxa"/>
          </w:tcPr>
          <w:p w:rsidRPr="00A9227F" w:rsidR="003033CD" w:rsidP="00680350" w:rsidRDefault="003033CD" w14:paraId="471E2EEB" w14:textId="77777777">
            <w:pPr>
              <w:spacing w:after="240"/>
              <w:rPr>
                <w:szCs w:val="18"/>
              </w:rPr>
            </w:pPr>
            <w:r w:rsidRPr="00A9227F">
              <w:rPr>
                <w:szCs w:val="18"/>
              </w:rPr>
              <w:t>Voorstel</w:t>
            </w:r>
          </w:p>
        </w:tc>
        <w:tc>
          <w:tcPr>
            <w:tcW w:w="6529" w:type="dxa"/>
          </w:tcPr>
          <w:p w:rsidRPr="00A9227F" w:rsidR="003033CD" w:rsidP="00680350" w:rsidRDefault="00DC699E" w14:paraId="6BFAB753" w14:textId="7A49620C">
            <w:pPr>
              <w:spacing w:after="240"/>
              <w:rPr>
                <w:szCs w:val="18"/>
              </w:rPr>
            </w:pPr>
            <w:r>
              <w:rPr>
                <w:szCs w:val="18"/>
              </w:rPr>
              <w:t>Voor kennisgeving aannemen</w:t>
            </w:r>
          </w:p>
        </w:tc>
      </w:tr>
      <w:tr w:rsidRPr="00C66E98" w:rsidR="003033CD" w:rsidTr="00680350" w14:paraId="1F522557" w14:textId="77777777">
        <w:tc>
          <w:tcPr>
            <w:tcW w:w="1035" w:type="dxa"/>
          </w:tcPr>
          <w:p w:rsidRPr="00A9227F" w:rsidR="003033CD" w:rsidP="00680350" w:rsidRDefault="003033CD" w14:paraId="1FC8239B" w14:textId="77777777">
            <w:pPr>
              <w:spacing w:after="240"/>
              <w:rPr>
                <w:color w:val="595959" w:themeColor="text1" w:themeTint="A6"/>
                <w:szCs w:val="18"/>
              </w:rPr>
            </w:pPr>
            <w:r w:rsidRPr="00A9227F">
              <w:rPr>
                <w:color w:val="595959" w:themeColor="text1" w:themeTint="A6"/>
                <w:szCs w:val="18"/>
              </w:rPr>
              <w:t>Noot</w:t>
            </w:r>
          </w:p>
        </w:tc>
        <w:tc>
          <w:tcPr>
            <w:tcW w:w="6529" w:type="dxa"/>
          </w:tcPr>
          <w:p w:rsidR="003033CD" w:rsidP="00680350" w:rsidRDefault="001D0357" w14:paraId="239B566A" w14:textId="77777777">
            <w:pPr>
              <w:spacing w:after="240"/>
              <w:rPr>
                <w:color w:val="595959" w:themeColor="text1" w:themeTint="A6"/>
                <w:szCs w:val="18"/>
              </w:rPr>
            </w:pPr>
            <w:r w:rsidRPr="005D20FF">
              <w:rPr>
                <w:color w:val="595959" w:themeColor="text1" w:themeTint="A6"/>
                <w:szCs w:val="18"/>
              </w:rPr>
              <w:t xml:space="preserve">Het ontwerp van gewijzigde begroting (OGB) nr. </w:t>
            </w:r>
            <w:r w:rsidR="00FE049C">
              <w:rPr>
                <w:color w:val="595959" w:themeColor="text1" w:themeTint="A6"/>
                <w:szCs w:val="18"/>
              </w:rPr>
              <w:t>3</w:t>
            </w:r>
            <w:r w:rsidRPr="005D20FF">
              <w:rPr>
                <w:color w:val="595959" w:themeColor="text1" w:themeTint="A6"/>
                <w:szCs w:val="18"/>
              </w:rPr>
              <w:t xml:space="preserve"> voor het jaar 2025 bevat een actualisering van zowel de ontvangsten- als de uitgavenzijde van de begroting. </w:t>
            </w:r>
          </w:p>
          <w:p w:rsidRPr="00C66E98" w:rsidR="00FE049C" w:rsidP="00680350" w:rsidRDefault="00FE049C" w14:paraId="5C0AA469" w14:textId="10FF93F7">
            <w:pPr>
              <w:spacing w:after="240"/>
              <w:rPr>
                <w:color w:val="595959" w:themeColor="text1" w:themeTint="A6"/>
                <w:szCs w:val="18"/>
              </w:rPr>
            </w:pPr>
            <w:r w:rsidRPr="00FE049C">
              <w:rPr>
                <w:color w:val="595959" w:themeColor="text1" w:themeTint="A6"/>
                <w:szCs w:val="18"/>
              </w:rPr>
              <w:t>In totaal komt het netto-effect van dit OGB op de uitgaven neer op een daling van de vastleggingskredieten met 123,7 miljoen EUR en een stijging van de betalingskredieten met 2 517,0 miljoen EUR.</w:t>
            </w:r>
            <w:r w:rsidR="00391024">
              <w:rPr>
                <w:color w:val="595959" w:themeColor="text1" w:themeTint="A6"/>
                <w:szCs w:val="18"/>
              </w:rPr>
              <w:t xml:space="preserve"> </w:t>
            </w:r>
            <w:r w:rsidRPr="00FE049C">
              <w:rPr>
                <w:color w:val="595959" w:themeColor="text1" w:themeTint="A6"/>
                <w:szCs w:val="18"/>
              </w:rPr>
              <w:t xml:space="preserve">Aan de ontvangstenzijde omvat dit OGB nog eens 1 185,1 miljoen EUR aan definitieve boeten en dwangsommen die tot en met 30 september 2025 zijn betaald en 1 300 miljoen EUR van het geraamde TEM-overschot. Het totale effect aan de ontvangstenzijde is dus een stijging van de </w:t>
            </w:r>
            <w:proofErr w:type="spellStart"/>
            <w:r w:rsidRPr="00FE049C">
              <w:rPr>
                <w:color w:val="595959" w:themeColor="text1" w:themeTint="A6"/>
                <w:szCs w:val="18"/>
              </w:rPr>
              <w:t>bni</w:t>
            </w:r>
            <w:proofErr w:type="spellEnd"/>
            <w:r w:rsidRPr="00FE049C">
              <w:rPr>
                <w:color w:val="595959" w:themeColor="text1" w:themeTint="A6"/>
                <w:szCs w:val="18"/>
              </w:rPr>
              <w:t>-bijdragen met 31,9 miljoen EUR.</w:t>
            </w:r>
          </w:p>
        </w:tc>
      </w:tr>
    </w:tbl>
    <w:p w:rsidR="003033CD" w:rsidP="002A4BD8" w:rsidRDefault="003033CD" w14:paraId="740ABAD8" w14:textId="77777777">
      <w:pPr>
        <w:rPr>
          <w:szCs w:val="18"/>
        </w:rPr>
      </w:pPr>
    </w:p>
    <w:p w:rsidR="003D5FB8" w:rsidP="002A4BD8" w:rsidRDefault="003D5FB8" w14:paraId="0F29A2EA" w14:textId="77777777">
      <w:pPr>
        <w:rPr>
          <w:szCs w:val="18"/>
        </w:rPr>
      </w:pPr>
    </w:p>
    <w:p w:rsidR="003D5FB8" w:rsidP="003D5FB8" w:rsidRDefault="003D5FB8" w14:paraId="7011C3FF"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BE6D24" w:rsidTr="00680350" w14:paraId="5A1D360D" w14:textId="77777777">
        <w:tc>
          <w:tcPr>
            <w:tcW w:w="1035" w:type="dxa"/>
          </w:tcPr>
          <w:p w:rsidRPr="00A9227F" w:rsidR="00BE6D24" w:rsidP="00BE6D24" w:rsidRDefault="00BE6D24" w14:paraId="05590FE1" w14:textId="77777777">
            <w:pPr>
              <w:spacing w:after="240"/>
              <w:rPr>
                <w:color w:val="595959" w:themeColor="text1" w:themeTint="A6"/>
                <w:szCs w:val="18"/>
              </w:rPr>
            </w:pPr>
            <w:r w:rsidRPr="00A9227F">
              <w:rPr>
                <w:color w:val="595959" w:themeColor="text1" w:themeTint="A6"/>
                <w:szCs w:val="18"/>
              </w:rPr>
              <w:t>Titel</w:t>
            </w:r>
          </w:p>
        </w:tc>
        <w:tc>
          <w:tcPr>
            <w:tcW w:w="6529" w:type="dxa"/>
          </w:tcPr>
          <w:p w:rsidR="00BE6D24" w:rsidP="00BE6D24" w:rsidRDefault="00BE6D24" w14:paraId="67A3089C" w14:textId="77777777">
            <w:pPr>
              <w:rPr>
                <w:szCs w:val="18"/>
              </w:rPr>
            </w:pPr>
            <w:r>
              <w:rPr>
                <w:szCs w:val="18"/>
                <w:lang w:val="en-US"/>
              </w:rPr>
              <w:t xml:space="preserve">Proposal for a DECISION OF THE EUROPEAN PARLIAMENT AND OF THE COUNCIL on the </w:t>
            </w:r>
            <w:proofErr w:type="spellStart"/>
            <w:r>
              <w:rPr>
                <w:szCs w:val="18"/>
                <w:lang w:val="en-US"/>
              </w:rPr>
              <w:t>mobilisation</w:t>
            </w:r>
            <w:proofErr w:type="spellEnd"/>
            <w:r>
              <w:rPr>
                <w:szCs w:val="18"/>
                <w:lang w:val="en-US"/>
              </w:rPr>
              <w:t xml:space="preserve"> of the European Union Solidarity Fund to provide assistance to Spain regarding the floods in the Valencia Region of Spain in October 2024 and France following the damages caused by cyclone Chido in Mayotte in December 2024 and cyclone Garance in Réunion in February 2025 </w:t>
            </w:r>
            <w:hyperlink w:history="1" r:id="rId29">
              <w:r>
                <w:rPr>
                  <w:rStyle w:val="Hyperlink"/>
                  <w:szCs w:val="18"/>
                  <w:lang w:val="en-US"/>
                </w:rPr>
                <w:t>COM(2025)855</w:t>
              </w:r>
            </w:hyperlink>
          </w:p>
          <w:p w:rsidRPr="004C3F4D" w:rsidR="00E86BEF" w:rsidP="00BE6D24" w:rsidRDefault="00E86BEF" w14:paraId="00ABCE7D" w14:textId="68F9CE69">
            <w:pPr>
              <w:rPr>
                <w:szCs w:val="18"/>
                <w:lang w:val="en-US"/>
              </w:rPr>
            </w:pPr>
          </w:p>
        </w:tc>
      </w:tr>
      <w:tr w:rsidRPr="00A9227F" w:rsidR="00BE6D24" w:rsidTr="00680350" w14:paraId="565BB019" w14:textId="77777777">
        <w:tc>
          <w:tcPr>
            <w:tcW w:w="1035" w:type="dxa"/>
          </w:tcPr>
          <w:p w:rsidRPr="00A9227F" w:rsidR="00BE6D24" w:rsidP="00BE6D24" w:rsidRDefault="00BE6D24" w14:paraId="2DAF63BF" w14:textId="77777777">
            <w:pPr>
              <w:spacing w:after="240"/>
              <w:rPr>
                <w:szCs w:val="18"/>
              </w:rPr>
            </w:pPr>
            <w:r w:rsidRPr="00A9227F">
              <w:rPr>
                <w:szCs w:val="18"/>
              </w:rPr>
              <w:t>Voorstel</w:t>
            </w:r>
          </w:p>
        </w:tc>
        <w:tc>
          <w:tcPr>
            <w:tcW w:w="6529" w:type="dxa"/>
          </w:tcPr>
          <w:p w:rsidRPr="00A9227F" w:rsidR="00BE6D24" w:rsidP="00BE6D24" w:rsidRDefault="00E86BEF" w14:paraId="3C925F38" w14:textId="23708551">
            <w:pPr>
              <w:spacing w:after="240"/>
              <w:rPr>
                <w:szCs w:val="18"/>
              </w:rPr>
            </w:pPr>
            <w:r>
              <w:rPr>
                <w:szCs w:val="18"/>
              </w:rPr>
              <w:t>Voor kennisgeving aannemen</w:t>
            </w:r>
          </w:p>
        </w:tc>
      </w:tr>
      <w:tr w:rsidRPr="00C66E98" w:rsidR="00BE6D24" w:rsidTr="00680350" w14:paraId="32AA4B4A" w14:textId="77777777">
        <w:tc>
          <w:tcPr>
            <w:tcW w:w="1035" w:type="dxa"/>
          </w:tcPr>
          <w:p w:rsidRPr="00A9227F" w:rsidR="00BE6D24" w:rsidP="00BE6D24" w:rsidRDefault="00BE6D24" w14:paraId="167F973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E6D24" w:rsidP="00BE6D24" w:rsidRDefault="00E86BEF" w14:paraId="37D99EB5" w14:textId="32FFB15A">
            <w:pPr>
              <w:spacing w:after="240"/>
              <w:rPr>
                <w:color w:val="595959" w:themeColor="text1" w:themeTint="A6"/>
                <w:szCs w:val="18"/>
              </w:rPr>
            </w:pPr>
            <w:r>
              <w:rPr>
                <w:color w:val="595959" w:themeColor="text1" w:themeTint="A6"/>
                <w:szCs w:val="18"/>
              </w:rPr>
              <w:t>De Commissie stelt voor om solidariteitsfondsen beschikbaar te maken voor</w:t>
            </w:r>
            <w:r w:rsidR="00B23CB4">
              <w:rPr>
                <w:color w:val="595959" w:themeColor="text1" w:themeTint="A6"/>
                <w:szCs w:val="18"/>
              </w:rPr>
              <w:t xml:space="preserve"> Spanje (vanwege overstromingen in Valencia) en voor Frankrijk (vanwege cyclonen in overzeese gebieden).</w:t>
            </w:r>
          </w:p>
        </w:tc>
      </w:tr>
    </w:tbl>
    <w:p w:rsidR="003033CD" w:rsidP="003D5FB8" w:rsidRDefault="003033CD" w14:paraId="6AAC1084" w14:textId="77777777">
      <w:pPr>
        <w:rPr>
          <w:rFonts w:cs="Aptos" w:eastAsiaTheme="minorHAnsi"/>
          <w:szCs w:val="18"/>
          <w14:ligatures w14:val="standardContextual"/>
        </w:rPr>
      </w:pPr>
    </w:p>
    <w:p w:rsidR="003033CD" w:rsidP="003D5FB8" w:rsidRDefault="003033CD" w14:paraId="20B320DA" w14:textId="77777777">
      <w:pPr>
        <w:rPr>
          <w:rFonts w:cs="Aptos" w:eastAsiaTheme="minorHAnsi"/>
          <w:szCs w:val="18"/>
          <w14:ligatures w14:val="standardContextual"/>
        </w:rPr>
      </w:pPr>
    </w:p>
    <w:p w:rsidR="003D5FB8" w:rsidP="002A4BD8" w:rsidRDefault="003D5FB8" w14:paraId="2F0E7B3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3033CD" w:rsidTr="00680350" w14:paraId="44DC3F8A" w14:textId="77777777">
        <w:tc>
          <w:tcPr>
            <w:tcW w:w="1035" w:type="dxa"/>
          </w:tcPr>
          <w:p w:rsidRPr="00A9227F" w:rsidR="003033CD" w:rsidP="00680350" w:rsidRDefault="003033CD" w14:paraId="149E5004" w14:textId="77777777">
            <w:pPr>
              <w:spacing w:after="240"/>
              <w:rPr>
                <w:color w:val="595959" w:themeColor="text1" w:themeTint="A6"/>
                <w:szCs w:val="18"/>
              </w:rPr>
            </w:pPr>
            <w:r w:rsidRPr="00A9227F">
              <w:rPr>
                <w:color w:val="595959" w:themeColor="text1" w:themeTint="A6"/>
                <w:szCs w:val="18"/>
              </w:rPr>
              <w:t>Titel</w:t>
            </w:r>
          </w:p>
        </w:tc>
        <w:tc>
          <w:tcPr>
            <w:tcW w:w="6529" w:type="dxa"/>
          </w:tcPr>
          <w:p w:rsidR="003033CD" w:rsidP="00680350" w:rsidRDefault="00BE6D24" w14:paraId="5A034D32" w14:textId="77777777">
            <w:pPr>
              <w:rPr>
                <w:szCs w:val="18"/>
              </w:rPr>
            </w:pPr>
            <w:r w:rsidRPr="003D5FB8">
              <w:rPr>
                <w:szCs w:val="18"/>
                <w:lang w:val="en-US"/>
              </w:rPr>
              <w:t xml:space="preserve">COMMUNICATION FROM THE COMMISSION TO THE EUROPEAN PARLIAMENT, THE COUNCIL, THE EUROPEAN ECONOMIC AND SOCIAL COMMITTEE AND THE COMMITTEE OF THE REGIONS on a Financial Literacy Strategy for the EU </w:t>
            </w:r>
            <w:hyperlink w:history="1" r:id="rId30">
              <w:r w:rsidRPr="003D5FB8">
                <w:rPr>
                  <w:rStyle w:val="Hyperlink"/>
                  <w:szCs w:val="18"/>
                  <w:lang w:val="en-US"/>
                </w:rPr>
                <w:t>COM(2025)681</w:t>
              </w:r>
            </w:hyperlink>
          </w:p>
          <w:p w:rsidRPr="004C3F4D" w:rsidR="007B1EFC" w:rsidP="00680350" w:rsidRDefault="007B1EFC" w14:paraId="2A817E6F" w14:textId="36F7B629">
            <w:pPr>
              <w:rPr>
                <w:szCs w:val="18"/>
                <w:lang w:val="en-US"/>
              </w:rPr>
            </w:pPr>
          </w:p>
        </w:tc>
      </w:tr>
      <w:tr w:rsidRPr="00A9227F" w:rsidR="003033CD" w:rsidTr="00680350" w14:paraId="4F5A5F53" w14:textId="77777777">
        <w:tc>
          <w:tcPr>
            <w:tcW w:w="1035" w:type="dxa"/>
          </w:tcPr>
          <w:p w:rsidRPr="00A9227F" w:rsidR="003033CD" w:rsidP="00680350" w:rsidRDefault="003033CD" w14:paraId="507E7B75" w14:textId="77777777">
            <w:pPr>
              <w:spacing w:after="240"/>
              <w:rPr>
                <w:szCs w:val="18"/>
              </w:rPr>
            </w:pPr>
            <w:r w:rsidRPr="00A9227F">
              <w:rPr>
                <w:szCs w:val="18"/>
              </w:rPr>
              <w:lastRenderedPageBreak/>
              <w:t>Voorstel</w:t>
            </w:r>
          </w:p>
        </w:tc>
        <w:tc>
          <w:tcPr>
            <w:tcW w:w="6529" w:type="dxa"/>
          </w:tcPr>
          <w:p w:rsidRPr="00A9227F" w:rsidR="003033CD" w:rsidP="00680350" w:rsidRDefault="00081869" w14:paraId="1F5307AE" w14:textId="47FFB43C">
            <w:pPr>
              <w:spacing w:after="240"/>
              <w:rPr>
                <w:szCs w:val="18"/>
              </w:rPr>
            </w:pPr>
            <w:r w:rsidRPr="00081869">
              <w:rPr>
                <w:szCs w:val="18"/>
              </w:rPr>
              <w:t>Inbrengdatum voor het stellen van vragen t.b.v. een schriftelijk overleg vaststellen op donderdag 4 december 2025 om 14.00 uur.</w:t>
            </w:r>
          </w:p>
        </w:tc>
      </w:tr>
      <w:tr w:rsidRPr="00C66E98" w:rsidR="003033CD" w:rsidTr="00680350" w14:paraId="5F1358F1" w14:textId="77777777">
        <w:tc>
          <w:tcPr>
            <w:tcW w:w="1035" w:type="dxa"/>
          </w:tcPr>
          <w:p w:rsidRPr="00A9227F" w:rsidR="003033CD" w:rsidP="00680350" w:rsidRDefault="003033CD" w14:paraId="5907C712"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3033CD" w:rsidP="00680350" w:rsidRDefault="007B1EFC" w14:paraId="1A6CE82A" w14:textId="7E28B244">
            <w:pPr>
              <w:spacing w:after="240"/>
              <w:rPr>
                <w:color w:val="595959" w:themeColor="text1" w:themeTint="A6"/>
                <w:szCs w:val="18"/>
              </w:rPr>
            </w:pPr>
            <w:r>
              <w:rPr>
                <w:color w:val="595959" w:themeColor="text1" w:themeTint="A6"/>
                <w:szCs w:val="18"/>
              </w:rPr>
              <w:t>Het</w:t>
            </w:r>
            <w:r w:rsidR="00221A14">
              <w:rPr>
                <w:color w:val="595959" w:themeColor="text1" w:themeTint="A6"/>
                <w:szCs w:val="18"/>
              </w:rPr>
              <w:t xml:space="preserve"> kabinet heeft op 7 november jl. het</w:t>
            </w:r>
            <w:r>
              <w:rPr>
                <w:color w:val="595959" w:themeColor="text1" w:themeTint="A6"/>
                <w:szCs w:val="18"/>
              </w:rPr>
              <w:t xml:space="preserve"> </w:t>
            </w:r>
            <w:hyperlink w:history="1" r:id="rId31">
              <w:r w:rsidRPr="007B1EFC">
                <w:rPr>
                  <w:rStyle w:val="Hyperlink"/>
                  <w:szCs w:val="18"/>
                </w:rPr>
                <w:t>BNC-fiche</w:t>
              </w:r>
            </w:hyperlink>
            <w:r w:rsidR="00221A14">
              <w:rPr>
                <w:color w:val="595959" w:themeColor="text1" w:themeTint="A6"/>
                <w:szCs w:val="18"/>
              </w:rPr>
              <w:t xml:space="preserve"> gepubliceerd.</w:t>
            </w:r>
            <w:r w:rsidR="00D179B8">
              <w:rPr>
                <w:color w:val="595959" w:themeColor="text1" w:themeTint="A6"/>
                <w:szCs w:val="18"/>
              </w:rPr>
              <w:t xml:space="preserve"> Volgens de gebruikelijke werkwijze van de commissie Financiën is het voorstel om hier een schriftelijk overleg voor in te plannen.</w:t>
            </w:r>
          </w:p>
        </w:tc>
      </w:tr>
    </w:tbl>
    <w:p w:rsidR="003D5FB8" w:rsidP="002A4BD8" w:rsidRDefault="003D5FB8" w14:paraId="73537FDC" w14:textId="77777777">
      <w:pPr>
        <w:rPr>
          <w:szCs w:val="18"/>
        </w:rPr>
      </w:pPr>
    </w:p>
    <w:p w:rsidR="003033CD" w:rsidP="002A4BD8" w:rsidRDefault="003033CD" w14:paraId="520B3FE0" w14:textId="77777777">
      <w:pPr>
        <w:rPr>
          <w:szCs w:val="18"/>
        </w:rPr>
      </w:pPr>
    </w:p>
    <w:p w:rsidR="003D5FB8" w:rsidP="002A4BD8" w:rsidRDefault="003D5FB8" w14:paraId="3DAD45FB"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4E33D3" w:rsidR="003033CD" w:rsidTr="00680350" w14:paraId="72239F87" w14:textId="77777777">
        <w:tc>
          <w:tcPr>
            <w:tcW w:w="1035" w:type="dxa"/>
          </w:tcPr>
          <w:p w:rsidRPr="00A9227F" w:rsidR="003033CD" w:rsidP="00680350" w:rsidRDefault="003033CD" w14:paraId="0968BC25" w14:textId="77777777">
            <w:pPr>
              <w:spacing w:after="240"/>
              <w:rPr>
                <w:color w:val="595959" w:themeColor="text1" w:themeTint="A6"/>
                <w:szCs w:val="18"/>
              </w:rPr>
            </w:pPr>
            <w:r w:rsidRPr="00A9227F">
              <w:rPr>
                <w:color w:val="595959" w:themeColor="text1" w:themeTint="A6"/>
                <w:szCs w:val="18"/>
              </w:rPr>
              <w:t>Titel</w:t>
            </w:r>
          </w:p>
        </w:tc>
        <w:tc>
          <w:tcPr>
            <w:tcW w:w="6529" w:type="dxa"/>
          </w:tcPr>
          <w:p w:rsidR="003033CD" w:rsidP="00680350" w:rsidRDefault="004E33D3" w14:paraId="27D7B5AD" w14:textId="77777777">
            <w:pPr>
              <w:rPr>
                <w:szCs w:val="18"/>
              </w:rPr>
            </w:pPr>
            <w:r>
              <w:rPr>
                <w:szCs w:val="18"/>
              </w:rPr>
              <w:t xml:space="preserve">VERSLAG VAN DE COMMISSIE AAN HET EUROPEES PARLEMENT EN DE RAAD overeenkomstig artikel 278 bis van het douanewetboek van de Unie over de voortgang bij de ontwikkeling van de elektronische systemen waarin het wetboek voorziet </w:t>
            </w:r>
            <w:hyperlink w:history="1" r:id="rId32">
              <w:r>
                <w:rPr>
                  <w:rStyle w:val="Hyperlink"/>
                  <w:szCs w:val="18"/>
                </w:rPr>
                <w:t>COM(2025)579</w:t>
              </w:r>
            </w:hyperlink>
          </w:p>
          <w:p w:rsidRPr="004E33D3" w:rsidR="00D13B34" w:rsidP="00680350" w:rsidRDefault="00D13B34" w14:paraId="20F50092" w14:textId="14AAE269">
            <w:pPr>
              <w:rPr>
                <w:szCs w:val="18"/>
              </w:rPr>
            </w:pPr>
          </w:p>
        </w:tc>
      </w:tr>
      <w:tr w:rsidRPr="00A9227F" w:rsidR="003033CD" w:rsidTr="00680350" w14:paraId="5A872FDB" w14:textId="77777777">
        <w:tc>
          <w:tcPr>
            <w:tcW w:w="1035" w:type="dxa"/>
          </w:tcPr>
          <w:p w:rsidRPr="00A9227F" w:rsidR="003033CD" w:rsidP="00680350" w:rsidRDefault="003033CD" w14:paraId="5BABEA9D" w14:textId="77777777">
            <w:pPr>
              <w:spacing w:after="240"/>
              <w:rPr>
                <w:szCs w:val="18"/>
              </w:rPr>
            </w:pPr>
            <w:r w:rsidRPr="00A9227F">
              <w:rPr>
                <w:szCs w:val="18"/>
              </w:rPr>
              <w:t>Voorstel</w:t>
            </w:r>
          </w:p>
        </w:tc>
        <w:tc>
          <w:tcPr>
            <w:tcW w:w="6529" w:type="dxa"/>
          </w:tcPr>
          <w:p w:rsidRPr="00A9227F" w:rsidR="003033CD" w:rsidP="00680350" w:rsidRDefault="00D13B34" w14:paraId="6D546A84" w14:textId="08262CAD">
            <w:pPr>
              <w:spacing w:after="240"/>
              <w:rPr>
                <w:szCs w:val="18"/>
              </w:rPr>
            </w:pPr>
            <w:r>
              <w:rPr>
                <w:szCs w:val="18"/>
              </w:rPr>
              <w:t>Voor kennisgeving aannemen</w:t>
            </w:r>
          </w:p>
        </w:tc>
      </w:tr>
      <w:tr w:rsidRPr="00C66E98" w:rsidR="003033CD" w:rsidTr="00680350" w14:paraId="4616F736" w14:textId="77777777">
        <w:tc>
          <w:tcPr>
            <w:tcW w:w="1035" w:type="dxa"/>
          </w:tcPr>
          <w:p w:rsidRPr="00A9227F" w:rsidR="003033CD" w:rsidP="00680350" w:rsidRDefault="003033CD" w14:paraId="0F43BF9A"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3033CD" w:rsidP="00680350" w:rsidRDefault="0027082F" w14:paraId="351A1EA9" w14:textId="40E69B24">
            <w:pPr>
              <w:spacing w:after="240"/>
              <w:rPr>
                <w:color w:val="595959" w:themeColor="text1" w:themeTint="A6"/>
                <w:szCs w:val="18"/>
              </w:rPr>
            </w:pPr>
            <w:r w:rsidRPr="0027082F">
              <w:rPr>
                <w:color w:val="595959" w:themeColor="text1" w:themeTint="A6"/>
                <w:szCs w:val="18"/>
              </w:rPr>
              <w:t>Dit is het jaarlijkse voortgangsverslag van 2024 over de digitale uitvoering van het douanewetboek van de Unie. Het verslag heeft betrekking op de voortgang die in 2024 is geboekt, en bevat daarnaast een overzicht van de verwachte toekomstige voortgang.</w:t>
            </w:r>
          </w:p>
        </w:tc>
      </w:tr>
    </w:tbl>
    <w:p w:rsidR="003033CD" w:rsidP="002A4BD8" w:rsidRDefault="003033CD" w14:paraId="6619DE0E" w14:textId="77777777">
      <w:pPr>
        <w:rPr>
          <w:szCs w:val="18"/>
        </w:rPr>
      </w:pPr>
    </w:p>
    <w:p w:rsidR="003D5FB8" w:rsidP="002A4BD8" w:rsidRDefault="003D5FB8" w14:paraId="5A8B41BA" w14:textId="77777777">
      <w:pPr>
        <w:rPr>
          <w:szCs w:val="18"/>
        </w:rPr>
      </w:pPr>
    </w:p>
    <w:p w:rsidR="003D5FB8" w:rsidP="003D5FB8" w:rsidRDefault="003D5FB8" w14:paraId="3A11F1B7"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4E33D3" w:rsidR="003033CD" w:rsidTr="00680350" w14:paraId="321E58CB" w14:textId="77777777">
        <w:tc>
          <w:tcPr>
            <w:tcW w:w="1035" w:type="dxa"/>
          </w:tcPr>
          <w:p w:rsidRPr="00A9227F" w:rsidR="003033CD" w:rsidP="00680350" w:rsidRDefault="003033CD" w14:paraId="437EA58B" w14:textId="77777777">
            <w:pPr>
              <w:spacing w:after="240"/>
              <w:rPr>
                <w:color w:val="595959" w:themeColor="text1" w:themeTint="A6"/>
                <w:szCs w:val="18"/>
              </w:rPr>
            </w:pPr>
            <w:r w:rsidRPr="00A9227F">
              <w:rPr>
                <w:color w:val="595959" w:themeColor="text1" w:themeTint="A6"/>
                <w:szCs w:val="18"/>
              </w:rPr>
              <w:t>Titel</w:t>
            </w:r>
          </w:p>
        </w:tc>
        <w:tc>
          <w:tcPr>
            <w:tcW w:w="6529" w:type="dxa"/>
          </w:tcPr>
          <w:p w:rsidR="004E33D3" w:rsidP="004E33D3" w:rsidRDefault="004E33D3" w14:paraId="488945F3" w14:textId="77777777">
            <w:pPr>
              <w:rPr>
                <w:szCs w:val="18"/>
              </w:rPr>
            </w:pPr>
            <w:r>
              <w:rPr>
                <w:szCs w:val="18"/>
              </w:rPr>
              <w:t>Voorstel voor een BESLUIT VAN DE RAAD betreffende de financiële bijdragen die de partijen bij het Europees Ontwikkelingsfonds moeten betalen als derde tranche voor 2025</w:t>
            </w:r>
            <w:r>
              <w:rPr>
                <w:b/>
                <w:bCs/>
                <w:szCs w:val="18"/>
              </w:rPr>
              <w:t xml:space="preserve"> </w:t>
            </w:r>
            <w:hyperlink w:history="1" r:id="rId33">
              <w:r>
                <w:rPr>
                  <w:rStyle w:val="Hyperlink"/>
                  <w:szCs w:val="18"/>
                </w:rPr>
                <w:t>COM(2025)577</w:t>
              </w:r>
            </w:hyperlink>
          </w:p>
          <w:p w:rsidRPr="004E33D3" w:rsidR="003033CD" w:rsidP="00680350" w:rsidRDefault="003033CD" w14:paraId="0D708EAE" w14:textId="77777777">
            <w:pPr>
              <w:rPr>
                <w:szCs w:val="18"/>
              </w:rPr>
            </w:pPr>
          </w:p>
        </w:tc>
      </w:tr>
      <w:tr w:rsidRPr="00A9227F" w:rsidR="003033CD" w:rsidTr="00680350" w14:paraId="02BE407F" w14:textId="77777777">
        <w:tc>
          <w:tcPr>
            <w:tcW w:w="1035" w:type="dxa"/>
          </w:tcPr>
          <w:p w:rsidRPr="00A9227F" w:rsidR="003033CD" w:rsidP="00680350" w:rsidRDefault="003033CD" w14:paraId="51412455" w14:textId="77777777">
            <w:pPr>
              <w:spacing w:after="240"/>
              <w:rPr>
                <w:szCs w:val="18"/>
              </w:rPr>
            </w:pPr>
            <w:r w:rsidRPr="00A9227F">
              <w:rPr>
                <w:szCs w:val="18"/>
              </w:rPr>
              <w:t>Voorstel</w:t>
            </w:r>
          </w:p>
        </w:tc>
        <w:tc>
          <w:tcPr>
            <w:tcW w:w="6529" w:type="dxa"/>
          </w:tcPr>
          <w:p w:rsidRPr="00A9227F" w:rsidR="003033CD" w:rsidP="00680350" w:rsidRDefault="0027082F" w14:paraId="4B1BC0BF" w14:textId="51F79213">
            <w:pPr>
              <w:spacing w:after="240"/>
              <w:rPr>
                <w:szCs w:val="18"/>
              </w:rPr>
            </w:pPr>
            <w:r>
              <w:rPr>
                <w:szCs w:val="18"/>
              </w:rPr>
              <w:t>Voor kennisgeving aannemen</w:t>
            </w:r>
          </w:p>
        </w:tc>
      </w:tr>
      <w:tr w:rsidRPr="00C66E98" w:rsidR="003033CD" w:rsidTr="00680350" w14:paraId="23522468" w14:textId="77777777">
        <w:tc>
          <w:tcPr>
            <w:tcW w:w="1035" w:type="dxa"/>
          </w:tcPr>
          <w:p w:rsidRPr="00A9227F" w:rsidR="003033CD" w:rsidP="00680350" w:rsidRDefault="003033CD" w14:paraId="57BD0B32" w14:textId="77777777">
            <w:pPr>
              <w:spacing w:after="240"/>
              <w:rPr>
                <w:color w:val="595959" w:themeColor="text1" w:themeTint="A6"/>
                <w:szCs w:val="18"/>
              </w:rPr>
            </w:pPr>
            <w:r w:rsidRPr="00A9227F">
              <w:rPr>
                <w:color w:val="595959" w:themeColor="text1" w:themeTint="A6"/>
                <w:szCs w:val="18"/>
              </w:rPr>
              <w:t>Noot</w:t>
            </w:r>
          </w:p>
        </w:tc>
        <w:tc>
          <w:tcPr>
            <w:tcW w:w="6529" w:type="dxa"/>
          </w:tcPr>
          <w:p w:rsidR="003033CD" w:rsidP="00680350" w:rsidRDefault="00FC3B9F" w14:paraId="04E452FD" w14:textId="00339599">
            <w:pPr>
              <w:spacing w:after="240"/>
              <w:rPr>
                <w:color w:val="595959" w:themeColor="text1" w:themeTint="A6"/>
                <w:szCs w:val="18"/>
              </w:rPr>
            </w:pPr>
            <w:r w:rsidRPr="00FC3B9F">
              <w:rPr>
                <w:color w:val="595959" w:themeColor="text1" w:themeTint="A6"/>
                <w:szCs w:val="18"/>
              </w:rPr>
              <w:t>Het voorstel betreft een besluit van de Raad over de derde tranche</w:t>
            </w:r>
            <w:r w:rsidR="00B51634">
              <w:rPr>
                <w:color w:val="595959" w:themeColor="text1" w:themeTint="A6"/>
                <w:szCs w:val="18"/>
              </w:rPr>
              <w:t xml:space="preserve"> (ten belope van 200 miljoen euro)</w:t>
            </w:r>
            <w:r w:rsidRPr="00FC3B9F">
              <w:rPr>
                <w:color w:val="595959" w:themeColor="text1" w:themeTint="A6"/>
                <w:szCs w:val="18"/>
              </w:rPr>
              <w:t xml:space="preserve"> van de financiële bijdragen aan het 11e Europees Ontwikkelingsfonds die de partijen bij het EOF in 2025 moeten betalen.</w:t>
            </w:r>
          </w:p>
          <w:p w:rsidRPr="00C66E98" w:rsidR="00B51634" w:rsidP="00680350" w:rsidRDefault="00B51634" w14:paraId="0A636CD0" w14:textId="3F40E4E9">
            <w:pPr>
              <w:spacing w:after="240"/>
              <w:rPr>
                <w:color w:val="595959" w:themeColor="text1" w:themeTint="A6"/>
                <w:szCs w:val="18"/>
              </w:rPr>
            </w:pPr>
            <w:r>
              <w:rPr>
                <w:color w:val="595959" w:themeColor="text1" w:themeTint="A6"/>
                <w:szCs w:val="18"/>
              </w:rPr>
              <w:t>Het EOF is een</w:t>
            </w:r>
            <w:r w:rsidRPr="00B51634">
              <w:rPr>
                <w:color w:val="595959" w:themeColor="text1" w:themeTint="A6"/>
                <w:szCs w:val="18"/>
              </w:rPr>
              <w:t xml:space="preserve"> instrument van de Europese Unie voor ontwikkelingssamenwerking, gericht op landen in Afrika, het Caraïbisch gebied en de Pacific (de zogenaamde ACP-landen) en overzeese gebieden. Het EOF is opgericht om armoedebestrijding en duurzame economische en sociale ontwikkeling in deze landen te bevorderen.</w:t>
            </w:r>
          </w:p>
        </w:tc>
      </w:tr>
    </w:tbl>
    <w:p w:rsidR="003033CD" w:rsidP="003D5FB8" w:rsidRDefault="003033CD" w14:paraId="4ABAC3B7" w14:textId="77777777">
      <w:pPr>
        <w:rPr>
          <w:rFonts w:cs="Aptos" w:eastAsiaTheme="minorHAnsi"/>
          <w:szCs w:val="18"/>
          <w14:ligatures w14:val="standardContextual"/>
        </w:rPr>
      </w:pPr>
    </w:p>
    <w:p w:rsidR="003033CD" w:rsidP="003D5FB8" w:rsidRDefault="003033CD" w14:paraId="7FD257C9" w14:textId="77777777">
      <w:pPr>
        <w:rPr>
          <w:rFonts w:cs="Aptos" w:eastAsiaTheme="minorHAnsi"/>
          <w:szCs w:val="18"/>
          <w14:ligatures w14:val="standardContextual"/>
        </w:rPr>
      </w:pPr>
    </w:p>
    <w:p w:rsidR="003D5FB8" w:rsidP="003D5FB8" w:rsidRDefault="003D5FB8" w14:paraId="05A87953"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4E33D3" w:rsidR="004E33D3" w:rsidTr="00680350" w14:paraId="614DCD48" w14:textId="77777777">
        <w:tc>
          <w:tcPr>
            <w:tcW w:w="1035" w:type="dxa"/>
          </w:tcPr>
          <w:p w:rsidRPr="00A9227F" w:rsidR="004E33D3" w:rsidP="004E33D3" w:rsidRDefault="004E33D3" w14:paraId="0DEE4560" w14:textId="77777777">
            <w:pPr>
              <w:spacing w:after="240"/>
              <w:rPr>
                <w:color w:val="595959" w:themeColor="text1" w:themeTint="A6"/>
                <w:szCs w:val="18"/>
              </w:rPr>
            </w:pPr>
            <w:r w:rsidRPr="00A9227F">
              <w:rPr>
                <w:color w:val="595959" w:themeColor="text1" w:themeTint="A6"/>
                <w:szCs w:val="18"/>
              </w:rPr>
              <w:t>Titel</w:t>
            </w:r>
          </w:p>
        </w:tc>
        <w:tc>
          <w:tcPr>
            <w:tcW w:w="6529" w:type="dxa"/>
          </w:tcPr>
          <w:p w:rsidR="004E33D3" w:rsidP="004E33D3" w:rsidRDefault="004E33D3" w14:paraId="4E7C5320" w14:textId="77777777">
            <w:pPr>
              <w:rPr>
                <w:szCs w:val="18"/>
              </w:rPr>
            </w:pPr>
            <w:r>
              <w:rPr>
                <w:szCs w:val="18"/>
              </w:rPr>
              <w:t xml:space="preserve">Voorstel voor een BESLUIT VAN DE RAAD betreffende de door de partijen bij het Europees Ontwikkelingsfonds te betalen financiële bijdragen voor de financiering van dit fonds en tot vaststelling van het maximum voor 2027, het jaarlijkse bedrag voor 2026, het </w:t>
            </w:r>
            <w:r>
              <w:rPr>
                <w:szCs w:val="18"/>
              </w:rPr>
              <w:lastRenderedPageBreak/>
              <w:t xml:space="preserve">bedrag van de eerste tranche voor 2026 en een indicatieve en niet-bindende prognose voor de verwachte jaarlijkse bedragen van de bijdragen voor de jaren 2028 en 2029 </w:t>
            </w:r>
            <w:hyperlink w:history="1" r:id="rId34">
              <w:r>
                <w:rPr>
                  <w:rStyle w:val="Hyperlink"/>
                  <w:szCs w:val="18"/>
                </w:rPr>
                <w:t>COM(2025)569</w:t>
              </w:r>
            </w:hyperlink>
          </w:p>
          <w:p w:rsidRPr="004E33D3" w:rsidR="0027082F" w:rsidP="004E33D3" w:rsidRDefault="0027082F" w14:paraId="4C5483B6" w14:textId="3103CD4B">
            <w:pPr>
              <w:rPr>
                <w:szCs w:val="18"/>
              </w:rPr>
            </w:pPr>
          </w:p>
        </w:tc>
      </w:tr>
      <w:tr w:rsidRPr="00A9227F" w:rsidR="004E33D3" w:rsidTr="00680350" w14:paraId="126592D0" w14:textId="77777777">
        <w:tc>
          <w:tcPr>
            <w:tcW w:w="1035" w:type="dxa"/>
          </w:tcPr>
          <w:p w:rsidRPr="00A9227F" w:rsidR="004E33D3" w:rsidP="004E33D3" w:rsidRDefault="004E33D3" w14:paraId="00C94024" w14:textId="77777777">
            <w:pPr>
              <w:spacing w:after="240"/>
              <w:rPr>
                <w:szCs w:val="18"/>
              </w:rPr>
            </w:pPr>
            <w:r w:rsidRPr="00A9227F">
              <w:rPr>
                <w:szCs w:val="18"/>
              </w:rPr>
              <w:lastRenderedPageBreak/>
              <w:t>Voorstel</w:t>
            </w:r>
          </w:p>
        </w:tc>
        <w:tc>
          <w:tcPr>
            <w:tcW w:w="6529" w:type="dxa"/>
          </w:tcPr>
          <w:p w:rsidRPr="00A9227F" w:rsidR="004E33D3" w:rsidP="004E33D3" w:rsidRDefault="0027082F" w14:paraId="43AE57A8" w14:textId="128DC98B">
            <w:pPr>
              <w:spacing w:after="240"/>
              <w:rPr>
                <w:szCs w:val="18"/>
              </w:rPr>
            </w:pPr>
            <w:r>
              <w:rPr>
                <w:szCs w:val="18"/>
              </w:rPr>
              <w:t>Voor kennisgeving aannemen</w:t>
            </w:r>
          </w:p>
        </w:tc>
      </w:tr>
      <w:tr w:rsidRPr="00C66E98" w:rsidR="004E33D3" w:rsidTr="00680350" w14:paraId="4896ED79" w14:textId="77777777">
        <w:tc>
          <w:tcPr>
            <w:tcW w:w="1035" w:type="dxa"/>
          </w:tcPr>
          <w:p w:rsidRPr="00A9227F" w:rsidR="004E33D3" w:rsidP="004E33D3" w:rsidRDefault="004E33D3" w14:paraId="5DBDFF24" w14:textId="77777777">
            <w:pPr>
              <w:spacing w:after="240"/>
              <w:rPr>
                <w:color w:val="595959" w:themeColor="text1" w:themeTint="A6"/>
                <w:szCs w:val="18"/>
              </w:rPr>
            </w:pPr>
            <w:r w:rsidRPr="00A9227F">
              <w:rPr>
                <w:color w:val="595959" w:themeColor="text1" w:themeTint="A6"/>
                <w:szCs w:val="18"/>
              </w:rPr>
              <w:t>Noot</w:t>
            </w:r>
          </w:p>
        </w:tc>
        <w:tc>
          <w:tcPr>
            <w:tcW w:w="6529" w:type="dxa"/>
          </w:tcPr>
          <w:p w:rsidR="004E33D3" w:rsidP="004E33D3" w:rsidRDefault="00F60AD0" w14:paraId="783E1293" w14:textId="77777777">
            <w:pPr>
              <w:spacing w:after="240"/>
              <w:rPr>
                <w:color w:val="595959" w:themeColor="text1" w:themeTint="A6"/>
                <w:szCs w:val="18"/>
              </w:rPr>
            </w:pPr>
            <w:r w:rsidRPr="00F60AD0">
              <w:rPr>
                <w:color w:val="595959" w:themeColor="text1" w:themeTint="A6"/>
                <w:szCs w:val="18"/>
              </w:rPr>
              <w:t>Het voorstel heeft betrekking</w:t>
            </w:r>
            <w:r w:rsidR="00345205">
              <w:rPr>
                <w:color w:val="595959" w:themeColor="text1" w:themeTint="A6"/>
                <w:szCs w:val="18"/>
              </w:rPr>
              <w:t xml:space="preserve"> op het EOF en in bijzonder</w:t>
            </w:r>
            <w:r w:rsidRPr="00F60AD0">
              <w:rPr>
                <w:color w:val="595959" w:themeColor="text1" w:themeTint="A6"/>
                <w:szCs w:val="18"/>
              </w:rPr>
              <w:t xml:space="preserve"> </w:t>
            </w:r>
            <w:r>
              <w:rPr>
                <w:color w:val="595959" w:themeColor="text1" w:themeTint="A6"/>
                <w:szCs w:val="18"/>
              </w:rPr>
              <w:t xml:space="preserve">het vaststellen van </w:t>
            </w:r>
            <w:r w:rsidR="00345205">
              <w:rPr>
                <w:color w:val="595959" w:themeColor="text1" w:themeTint="A6"/>
                <w:szCs w:val="18"/>
              </w:rPr>
              <w:t>h</w:t>
            </w:r>
            <w:r w:rsidRPr="00F60AD0">
              <w:rPr>
                <w:color w:val="595959" w:themeColor="text1" w:themeTint="A6"/>
                <w:szCs w:val="18"/>
              </w:rPr>
              <w:t>et maximumbedrag van de bijdragen voor 2027;</w:t>
            </w:r>
            <w:r w:rsidR="00345205">
              <w:rPr>
                <w:color w:val="595959" w:themeColor="text1" w:themeTint="A6"/>
                <w:szCs w:val="18"/>
              </w:rPr>
              <w:t xml:space="preserve"> </w:t>
            </w:r>
            <w:r w:rsidRPr="00F60AD0">
              <w:rPr>
                <w:color w:val="595959" w:themeColor="text1" w:themeTint="A6"/>
                <w:szCs w:val="18"/>
              </w:rPr>
              <w:t>het jaarlijkse bedrag van de bijdragen voor 2026;het bedrag van de eerste tranche van de bijdrage voor 2026</w:t>
            </w:r>
            <w:r w:rsidR="00345205">
              <w:rPr>
                <w:color w:val="595959" w:themeColor="text1" w:themeTint="A6"/>
                <w:szCs w:val="18"/>
              </w:rPr>
              <w:t xml:space="preserve"> en </w:t>
            </w:r>
            <w:r w:rsidRPr="00F60AD0">
              <w:rPr>
                <w:color w:val="595959" w:themeColor="text1" w:themeTint="A6"/>
                <w:szCs w:val="18"/>
              </w:rPr>
              <w:t>de niet-bindende prognose voor de verwachte jaarlijkse bijdragen voor de jaren 2028 en 2029.</w:t>
            </w:r>
          </w:p>
          <w:p w:rsidRPr="00C66E98" w:rsidR="00881791" w:rsidP="004E33D3" w:rsidRDefault="00881791" w14:paraId="5CF1F027" w14:textId="005B8552">
            <w:pPr>
              <w:spacing w:after="240"/>
              <w:rPr>
                <w:color w:val="595959" w:themeColor="text1" w:themeTint="A6"/>
                <w:szCs w:val="18"/>
              </w:rPr>
            </w:pPr>
            <w:r>
              <w:rPr>
                <w:color w:val="595959" w:themeColor="text1" w:themeTint="A6"/>
                <w:szCs w:val="18"/>
              </w:rPr>
              <w:t>Het EOF is een</w:t>
            </w:r>
            <w:r w:rsidRPr="00B51634">
              <w:rPr>
                <w:color w:val="595959" w:themeColor="text1" w:themeTint="A6"/>
                <w:szCs w:val="18"/>
              </w:rPr>
              <w:t xml:space="preserve"> instrument van de Europese Unie voor ontwikkelingssamenwerking, gericht op landen in Afrika, het Caraïbisch gebied en de Pacific (de zogenaamde ACP-landen) en overzeese gebieden. Het EOF is opgericht om armoedebestrijding en duurzame economische en sociale ontwikkeling in deze landen te bevorderen.</w:t>
            </w:r>
          </w:p>
        </w:tc>
      </w:tr>
    </w:tbl>
    <w:p w:rsidR="003033CD" w:rsidP="003D5FB8" w:rsidRDefault="003033CD" w14:paraId="02D63322" w14:textId="77777777">
      <w:pPr>
        <w:rPr>
          <w:rFonts w:cs="Aptos" w:eastAsiaTheme="minorHAnsi"/>
          <w:szCs w:val="18"/>
          <w14:ligatures w14:val="standardContextual"/>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BE6D24" w:rsidR="00D179B8" w:rsidTr="00680350" w14:paraId="0ACE804C" w14:textId="77777777">
        <w:tc>
          <w:tcPr>
            <w:tcW w:w="1035" w:type="dxa"/>
          </w:tcPr>
          <w:p w:rsidRPr="00A9227F" w:rsidR="00D179B8" w:rsidP="00680350" w:rsidRDefault="00D179B8" w14:paraId="1921AB2F" w14:textId="77777777">
            <w:pPr>
              <w:spacing w:after="240"/>
              <w:rPr>
                <w:color w:val="595959" w:themeColor="text1" w:themeTint="A6"/>
                <w:szCs w:val="18"/>
              </w:rPr>
            </w:pPr>
            <w:r w:rsidRPr="00A9227F">
              <w:rPr>
                <w:color w:val="595959" w:themeColor="text1" w:themeTint="A6"/>
                <w:szCs w:val="18"/>
              </w:rPr>
              <w:t>Titel</w:t>
            </w:r>
          </w:p>
        </w:tc>
        <w:tc>
          <w:tcPr>
            <w:tcW w:w="6529" w:type="dxa"/>
          </w:tcPr>
          <w:p w:rsidR="00D179B8" w:rsidP="00680350" w:rsidRDefault="00D179B8" w14:paraId="2E44E9BB" w14:textId="77777777">
            <w:pPr>
              <w:rPr>
                <w:szCs w:val="18"/>
              </w:rPr>
            </w:pPr>
            <w:r>
              <w:rPr>
                <w:szCs w:val="18"/>
              </w:rPr>
              <w:t xml:space="preserve">MEDEDELING VAN DE COMMISSIE AAN DE RAAD Financiële informatie over het Europees Ontwikkelingsfonds (EOF): prognoses van de vastleggingen, betalingen en bijdragen van de partijen bij het Europees Ontwikkelingsfonds voor 2025, 2026, 2027 en niet-bindende prognoses voor de jaren 2028-2029 </w:t>
            </w:r>
            <w:hyperlink w:history="1" r:id="rId35">
              <w:r>
                <w:rPr>
                  <w:rStyle w:val="Hyperlink"/>
                  <w:szCs w:val="18"/>
                </w:rPr>
                <w:t>COM(2025)563</w:t>
              </w:r>
            </w:hyperlink>
          </w:p>
          <w:p w:rsidRPr="00BE6D24" w:rsidR="00D179B8" w:rsidP="00680350" w:rsidRDefault="00D179B8" w14:paraId="3BB0DB01" w14:textId="77777777">
            <w:pPr>
              <w:rPr>
                <w:szCs w:val="18"/>
              </w:rPr>
            </w:pPr>
          </w:p>
        </w:tc>
      </w:tr>
      <w:tr w:rsidRPr="00A9227F" w:rsidR="00D179B8" w:rsidTr="00680350" w14:paraId="53A04F44" w14:textId="77777777">
        <w:tc>
          <w:tcPr>
            <w:tcW w:w="1035" w:type="dxa"/>
          </w:tcPr>
          <w:p w:rsidRPr="00A9227F" w:rsidR="00D179B8" w:rsidP="00680350" w:rsidRDefault="00D179B8" w14:paraId="2F1C894D" w14:textId="77777777">
            <w:pPr>
              <w:spacing w:after="240"/>
              <w:rPr>
                <w:szCs w:val="18"/>
              </w:rPr>
            </w:pPr>
            <w:r w:rsidRPr="00A9227F">
              <w:rPr>
                <w:szCs w:val="18"/>
              </w:rPr>
              <w:t>Voorstel</w:t>
            </w:r>
          </w:p>
        </w:tc>
        <w:tc>
          <w:tcPr>
            <w:tcW w:w="6529" w:type="dxa"/>
          </w:tcPr>
          <w:p w:rsidRPr="00A9227F" w:rsidR="00D179B8" w:rsidP="00680350" w:rsidRDefault="00D179B8" w14:paraId="74CC1075" w14:textId="36A26D2B">
            <w:pPr>
              <w:spacing w:after="240"/>
              <w:rPr>
                <w:szCs w:val="18"/>
              </w:rPr>
            </w:pPr>
            <w:r>
              <w:rPr>
                <w:szCs w:val="18"/>
              </w:rPr>
              <w:t>Voor kennisgeving aannemen</w:t>
            </w:r>
          </w:p>
        </w:tc>
      </w:tr>
      <w:tr w:rsidRPr="00C66E98" w:rsidR="00D179B8" w:rsidTr="00680350" w14:paraId="25824F7B" w14:textId="77777777">
        <w:tc>
          <w:tcPr>
            <w:tcW w:w="1035" w:type="dxa"/>
          </w:tcPr>
          <w:p w:rsidRPr="00A9227F" w:rsidR="00D179B8" w:rsidP="00680350" w:rsidRDefault="00D179B8" w14:paraId="480DB9CC" w14:textId="77777777">
            <w:pPr>
              <w:spacing w:after="240"/>
              <w:rPr>
                <w:color w:val="595959" w:themeColor="text1" w:themeTint="A6"/>
                <w:szCs w:val="18"/>
              </w:rPr>
            </w:pPr>
            <w:r w:rsidRPr="00A9227F">
              <w:rPr>
                <w:color w:val="595959" w:themeColor="text1" w:themeTint="A6"/>
                <w:szCs w:val="18"/>
              </w:rPr>
              <w:t>Noot</w:t>
            </w:r>
          </w:p>
        </w:tc>
        <w:tc>
          <w:tcPr>
            <w:tcW w:w="6529" w:type="dxa"/>
          </w:tcPr>
          <w:p w:rsidR="00375238" w:rsidP="00881791" w:rsidRDefault="00375238" w14:paraId="11F5CA1A" w14:textId="77777777">
            <w:pPr>
              <w:spacing w:after="240"/>
              <w:rPr>
                <w:color w:val="595959" w:themeColor="text1" w:themeTint="A6"/>
                <w:szCs w:val="18"/>
              </w:rPr>
            </w:pPr>
            <w:r>
              <w:rPr>
                <w:color w:val="595959" w:themeColor="text1" w:themeTint="A6"/>
                <w:szCs w:val="18"/>
              </w:rPr>
              <w:t>In deze mededeling presenteert de Commissie</w:t>
            </w:r>
            <w:r w:rsidR="00B2587C">
              <w:rPr>
                <w:color w:val="595959" w:themeColor="text1" w:themeTint="A6"/>
                <w:szCs w:val="18"/>
              </w:rPr>
              <w:t xml:space="preserve"> voor het EOF</w:t>
            </w:r>
            <w:r>
              <w:rPr>
                <w:color w:val="595959" w:themeColor="text1" w:themeTint="A6"/>
                <w:szCs w:val="18"/>
              </w:rPr>
              <w:t xml:space="preserve"> ramingen </w:t>
            </w:r>
            <w:r w:rsidRPr="00375238">
              <w:rPr>
                <w:color w:val="595959" w:themeColor="text1" w:themeTint="A6"/>
                <w:szCs w:val="18"/>
              </w:rPr>
              <w:t>van de vastlegginge</w:t>
            </w:r>
            <w:r w:rsidR="00B2587C">
              <w:rPr>
                <w:color w:val="595959" w:themeColor="text1" w:themeTint="A6"/>
                <w:szCs w:val="18"/>
              </w:rPr>
              <w:t>n</w:t>
            </w:r>
            <w:r w:rsidRPr="00375238">
              <w:rPr>
                <w:color w:val="595959" w:themeColor="text1" w:themeTint="A6"/>
                <w:szCs w:val="18"/>
              </w:rPr>
              <w:t>, betalingen en bijdragen voor de periode 2025-2027</w:t>
            </w:r>
            <w:r w:rsidR="00881791">
              <w:rPr>
                <w:color w:val="595959" w:themeColor="text1" w:themeTint="A6"/>
                <w:szCs w:val="18"/>
              </w:rPr>
              <w:t>.</w:t>
            </w:r>
          </w:p>
          <w:p w:rsidRPr="00C66E98" w:rsidR="00881791" w:rsidP="00881791" w:rsidRDefault="00881791" w14:paraId="519D95A2" w14:textId="1D56FB39">
            <w:pPr>
              <w:spacing w:after="240"/>
              <w:rPr>
                <w:color w:val="595959" w:themeColor="text1" w:themeTint="A6"/>
                <w:szCs w:val="18"/>
              </w:rPr>
            </w:pPr>
            <w:r>
              <w:rPr>
                <w:color w:val="595959" w:themeColor="text1" w:themeTint="A6"/>
                <w:szCs w:val="18"/>
              </w:rPr>
              <w:t>Het EOF is een</w:t>
            </w:r>
            <w:r w:rsidRPr="00B51634">
              <w:rPr>
                <w:color w:val="595959" w:themeColor="text1" w:themeTint="A6"/>
                <w:szCs w:val="18"/>
              </w:rPr>
              <w:t xml:space="preserve"> instrument van de Europese Unie voor ontwikkelingssamenwerking, gericht op landen in Afrika, het Caraïbisch gebied en de Pacific (de zogenaamde ACP-landen) en overzeese gebieden. Het EOF is opgericht om armoedebestrijding en duurzame economische en sociale ontwikkeling in deze landen te bevorderen.</w:t>
            </w:r>
          </w:p>
        </w:tc>
      </w:tr>
    </w:tbl>
    <w:p w:rsidR="003D5FB8" w:rsidP="003D5FB8" w:rsidRDefault="003D5FB8" w14:paraId="2BF22395" w14:textId="77777777">
      <w:pPr>
        <w:rPr>
          <w:rFonts w:cs="Aptos" w:eastAsiaTheme="minorHAnsi"/>
          <w:szCs w:val="18"/>
          <w14:ligatures w14:val="standardContextual"/>
        </w:rPr>
      </w:pPr>
    </w:p>
    <w:p w:rsidR="003D5FB8" w:rsidP="002A4BD8" w:rsidRDefault="003D5FB8" w14:paraId="6DA77E29" w14:textId="77777777">
      <w:pPr>
        <w:rPr>
          <w:szCs w:val="18"/>
        </w:rPr>
      </w:pPr>
    </w:p>
    <w:p w:rsidR="003033CD" w:rsidP="002A4BD8" w:rsidRDefault="003033CD" w14:paraId="5320A47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4E33D3" w:rsidR="003033CD" w:rsidTr="00680350" w14:paraId="4DF96B2C" w14:textId="77777777">
        <w:tc>
          <w:tcPr>
            <w:tcW w:w="1035" w:type="dxa"/>
          </w:tcPr>
          <w:p w:rsidRPr="00A9227F" w:rsidR="003033CD" w:rsidP="00680350" w:rsidRDefault="003033CD" w14:paraId="6C1ED252" w14:textId="77777777">
            <w:pPr>
              <w:spacing w:after="240"/>
              <w:rPr>
                <w:color w:val="595959" w:themeColor="text1" w:themeTint="A6"/>
                <w:szCs w:val="18"/>
              </w:rPr>
            </w:pPr>
            <w:r w:rsidRPr="00A9227F">
              <w:rPr>
                <w:color w:val="595959" w:themeColor="text1" w:themeTint="A6"/>
                <w:szCs w:val="18"/>
              </w:rPr>
              <w:t>Titel</w:t>
            </w:r>
          </w:p>
        </w:tc>
        <w:tc>
          <w:tcPr>
            <w:tcW w:w="6529" w:type="dxa"/>
          </w:tcPr>
          <w:p w:rsidR="003033CD" w:rsidP="00680350" w:rsidRDefault="004E33D3" w14:paraId="06EF3988" w14:textId="77777777">
            <w:pPr>
              <w:rPr>
                <w:szCs w:val="18"/>
              </w:rPr>
            </w:pPr>
            <w:r w:rsidRPr="003D5FB8">
              <w:rPr>
                <w:szCs w:val="18"/>
              </w:rPr>
              <w:t xml:space="preserve">VERSLAG VAN DE COMMISSIE AAN DE RAAD overeenkomstig artikel 105 bis, lid 6, van Richtlijn 2006/11/EG van de Raad betreffende de afwijkingen van btw-tarieven die door de lidstaten worden toegepast </w:t>
            </w:r>
            <w:hyperlink w:history="1" r:id="rId36">
              <w:r w:rsidRPr="003D5FB8">
                <w:rPr>
                  <w:rStyle w:val="Hyperlink"/>
                  <w:szCs w:val="18"/>
                </w:rPr>
                <w:t>COM(2025)585</w:t>
              </w:r>
            </w:hyperlink>
          </w:p>
          <w:p w:rsidRPr="004E33D3" w:rsidR="00345205" w:rsidP="00680350" w:rsidRDefault="00345205" w14:paraId="02BDFF57" w14:textId="704C689F">
            <w:pPr>
              <w:rPr>
                <w:szCs w:val="18"/>
              </w:rPr>
            </w:pPr>
          </w:p>
        </w:tc>
      </w:tr>
      <w:tr w:rsidRPr="00A9227F" w:rsidR="003033CD" w:rsidTr="00680350" w14:paraId="47FC5A51" w14:textId="77777777">
        <w:tc>
          <w:tcPr>
            <w:tcW w:w="1035" w:type="dxa"/>
          </w:tcPr>
          <w:p w:rsidRPr="00A9227F" w:rsidR="003033CD" w:rsidP="00680350" w:rsidRDefault="003033CD" w14:paraId="74914429" w14:textId="77777777">
            <w:pPr>
              <w:spacing w:after="240"/>
              <w:rPr>
                <w:szCs w:val="18"/>
              </w:rPr>
            </w:pPr>
            <w:r w:rsidRPr="00A9227F">
              <w:rPr>
                <w:szCs w:val="18"/>
              </w:rPr>
              <w:t>Voorstel</w:t>
            </w:r>
          </w:p>
        </w:tc>
        <w:tc>
          <w:tcPr>
            <w:tcW w:w="6529" w:type="dxa"/>
          </w:tcPr>
          <w:p w:rsidRPr="00A9227F" w:rsidR="003033CD" w:rsidP="00680350" w:rsidRDefault="00345205" w14:paraId="03F0CD30" w14:textId="74330A7E">
            <w:pPr>
              <w:spacing w:after="240"/>
              <w:rPr>
                <w:szCs w:val="18"/>
              </w:rPr>
            </w:pPr>
            <w:r>
              <w:rPr>
                <w:szCs w:val="18"/>
              </w:rPr>
              <w:t>Voor kennisgeving aannemen</w:t>
            </w:r>
          </w:p>
        </w:tc>
      </w:tr>
      <w:tr w:rsidRPr="00C66E98" w:rsidR="003033CD" w:rsidTr="00680350" w14:paraId="2908D770" w14:textId="77777777">
        <w:tc>
          <w:tcPr>
            <w:tcW w:w="1035" w:type="dxa"/>
          </w:tcPr>
          <w:p w:rsidRPr="00A9227F" w:rsidR="003033CD" w:rsidP="00680350" w:rsidRDefault="003033CD" w14:paraId="3721B1E3"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3033CD" w:rsidP="00680350" w:rsidRDefault="00097D9F" w14:paraId="22B230DA" w14:textId="79DC1F57">
            <w:pPr>
              <w:spacing w:after="240"/>
              <w:rPr>
                <w:color w:val="595959" w:themeColor="text1" w:themeTint="A6"/>
                <w:szCs w:val="18"/>
              </w:rPr>
            </w:pPr>
            <w:r>
              <w:rPr>
                <w:color w:val="595959" w:themeColor="text1" w:themeTint="A6"/>
                <w:szCs w:val="18"/>
              </w:rPr>
              <w:t xml:space="preserve">De Commissie brengt periodiek verslag uit met uitleg </w:t>
            </w:r>
            <w:r w:rsidRPr="009B1FCB" w:rsidR="009B1FCB">
              <w:rPr>
                <w:color w:val="595959" w:themeColor="text1" w:themeTint="A6"/>
                <w:szCs w:val="18"/>
              </w:rPr>
              <w:t>hoe de lidstaten afwijkingen</w:t>
            </w:r>
            <w:r w:rsidR="00CD3FDC">
              <w:rPr>
                <w:color w:val="595959" w:themeColor="text1" w:themeTint="A6"/>
                <w:szCs w:val="18"/>
              </w:rPr>
              <w:t xml:space="preserve"> op de btw-richtlijn toepassen </w:t>
            </w:r>
            <w:r w:rsidRPr="009B1FCB" w:rsidR="009B1FCB">
              <w:rPr>
                <w:color w:val="595959" w:themeColor="text1" w:themeTint="A6"/>
                <w:szCs w:val="18"/>
              </w:rPr>
              <w:t xml:space="preserve">die verlaagde tarieven met zich meebrengen, waaronder tarieven die lager zijn dan </w:t>
            </w:r>
            <w:r w:rsidRPr="009B1FCB" w:rsidR="009B1FCB">
              <w:rPr>
                <w:color w:val="595959" w:themeColor="text1" w:themeTint="A6"/>
                <w:szCs w:val="18"/>
              </w:rPr>
              <w:lastRenderedPageBreak/>
              <w:t>het in artikel 98, lid 1, gespecificeerde minimum (sterk verlaagde tarieven), en vrijstellingen met recht op aftrek van de in het voorgaande stadium betaalde btw (nultarieven).</w:t>
            </w:r>
          </w:p>
        </w:tc>
      </w:tr>
    </w:tbl>
    <w:p w:rsidR="003033CD" w:rsidP="002A4BD8" w:rsidRDefault="003033CD" w14:paraId="2B0688F8" w14:textId="77777777">
      <w:pPr>
        <w:rPr>
          <w:szCs w:val="18"/>
        </w:rPr>
      </w:pPr>
    </w:p>
    <w:p w:rsidR="003033CD" w:rsidP="002A4BD8" w:rsidRDefault="003033CD" w14:paraId="2A4A1F75"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3033CD" w:rsidTr="00680350" w14:paraId="68EEE3D0" w14:textId="77777777">
        <w:tc>
          <w:tcPr>
            <w:tcW w:w="1035" w:type="dxa"/>
          </w:tcPr>
          <w:p w:rsidRPr="00A9227F" w:rsidR="003033CD" w:rsidP="00680350" w:rsidRDefault="003033CD" w14:paraId="1554BEA6" w14:textId="77777777">
            <w:pPr>
              <w:spacing w:after="240"/>
              <w:rPr>
                <w:color w:val="595959" w:themeColor="text1" w:themeTint="A6"/>
                <w:szCs w:val="18"/>
              </w:rPr>
            </w:pPr>
            <w:r w:rsidRPr="00A9227F">
              <w:rPr>
                <w:color w:val="595959" w:themeColor="text1" w:themeTint="A6"/>
                <w:szCs w:val="18"/>
              </w:rPr>
              <w:t>Titel</w:t>
            </w:r>
          </w:p>
        </w:tc>
        <w:tc>
          <w:tcPr>
            <w:tcW w:w="6529" w:type="dxa"/>
          </w:tcPr>
          <w:p w:rsidR="003033CD" w:rsidP="00680350" w:rsidRDefault="003033CD" w14:paraId="38FED0AA" w14:textId="77777777">
            <w:pPr>
              <w:rPr>
                <w:szCs w:val="18"/>
              </w:rPr>
            </w:pPr>
            <w:r>
              <w:rPr>
                <w:szCs w:val="18"/>
                <w:lang w:val="en-US"/>
              </w:rPr>
              <w:t xml:space="preserve">Proposal for a COUNCIL IMPLEMENTING DECISION amending Implementing Decision (EU) 2024/1447 on the approval of the assessment of the Ukraine Plan </w:t>
            </w:r>
            <w:hyperlink w:history="1" r:id="rId37">
              <w:r>
                <w:rPr>
                  <w:rStyle w:val="Hyperlink"/>
                  <w:szCs w:val="18"/>
                  <w:lang w:val="en-US"/>
                </w:rPr>
                <w:t>COM(2025)537</w:t>
              </w:r>
            </w:hyperlink>
          </w:p>
          <w:p w:rsidRPr="004C3F4D" w:rsidR="003033CD" w:rsidP="00680350" w:rsidRDefault="003033CD" w14:paraId="1F35AB07" w14:textId="6F1CC347">
            <w:pPr>
              <w:rPr>
                <w:szCs w:val="18"/>
                <w:lang w:val="en-US"/>
              </w:rPr>
            </w:pPr>
          </w:p>
        </w:tc>
      </w:tr>
      <w:tr w:rsidRPr="00A9227F" w:rsidR="003033CD" w:rsidTr="00680350" w14:paraId="61468BAC" w14:textId="77777777">
        <w:tc>
          <w:tcPr>
            <w:tcW w:w="1035" w:type="dxa"/>
          </w:tcPr>
          <w:p w:rsidRPr="00A9227F" w:rsidR="003033CD" w:rsidP="00680350" w:rsidRDefault="003033CD" w14:paraId="2FA68C36" w14:textId="77777777">
            <w:pPr>
              <w:spacing w:after="240"/>
              <w:rPr>
                <w:szCs w:val="18"/>
              </w:rPr>
            </w:pPr>
            <w:r w:rsidRPr="00A9227F">
              <w:rPr>
                <w:szCs w:val="18"/>
              </w:rPr>
              <w:t>Voorstel</w:t>
            </w:r>
          </w:p>
        </w:tc>
        <w:tc>
          <w:tcPr>
            <w:tcW w:w="6529" w:type="dxa"/>
          </w:tcPr>
          <w:p w:rsidRPr="00A9227F" w:rsidR="003033CD" w:rsidP="00680350" w:rsidRDefault="00650E8E" w14:paraId="235DD1CE" w14:textId="165C7738">
            <w:pPr>
              <w:spacing w:after="240"/>
              <w:rPr>
                <w:szCs w:val="18"/>
              </w:rPr>
            </w:pPr>
            <w:r>
              <w:rPr>
                <w:szCs w:val="18"/>
              </w:rPr>
              <w:t>Voor kennisgeving aannemen</w:t>
            </w:r>
          </w:p>
        </w:tc>
      </w:tr>
      <w:tr w:rsidRPr="00C66E98" w:rsidR="003033CD" w:rsidTr="00680350" w14:paraId="1F23E99F" w14:textId="77777777">
        <w:tc>
          <w:tcPr>
            <w:tcW w:w="1035" w:type="dxa"/>
          </w:tcPr>
          <w:p w:rsidRPr="00A9227F" w:rsidR="003033CD" w:rsidP="00680350" w:rsidRDefault="003033CD" w14:paraId="6A693C65" w14:textId="77777777">
            <w:pPr>
              <w:spacing w:after="240"/>
              <w:rPr>
                <w:color w:val="595959" w:themeColor="text1" w:themeTint="A6"/>
                <w:szCs w:val="18"/>
              </w:rPr>
            </w:pPr>
            <w:r w:rsidRPr="00A9227F">
              <w:rPr>
                <w:color w:val="595959" w:themeColor="text1" w:themeTint="A6"/>
                <w:szCs w:val="18"/>
              </w:rPr>
              <w:t>Noot</w:t>
            </w:r>
          </w:p>
        </w:tc>
        <w:tc>
          <w:tcPr>
            <w:tcW w:w="6529" w:type="dxa"/>
          </w:tcPr>
          <w:p w:rsidR="00D16D7E" w:rsidP="00D16D7E" w:rsidRDefault="00D16D7E" w14:paraId="14EE1A9C" w14:textId="5DB12FA6">
            <w:pPr>
              <w:spacing w:after="240"/>
              <w:rPr>
                <w:color w:val="595959" w:themeColor="text1" w:themeTint="A6"/>
                <w:szCs w:val="18"/>
              </w:rPr>
            </w:pPr>
            <w:r w:rsidRPr="00D16D7E">
              <w:rPr>
                <w:color w:val="595959" w:themeColor="text1" w:themeTint="A6"/>
                <w:szCs w:val="18"/>
              </w:rPr>
              <w:t>Het "Oekraïneplan" is onderdeel van de Oekraïnefaciliteit (Ukraine Facility), een EU-instrument met een budget van maximaal 50 miljard euro dat Oekraïne ondersteunt bij herstel, wederopbouw, modernisering en economische hervormingen.</w:t>
            </w:r>
            <w:r>
              <w:rPr>
                <w:color w:val="595959" w:themeColor="text1" w:themeTint="A6"/>
                <w:szCs w:val="18"/>
              </w:rPr>
              <w:t xml:space="preserve"> Het plan</w:t>
            </w:r>
            <w:r w:rsidR="002E2E30">
              <w:rPr>
                <w:color w:val="595959" w:themeColor="text1" w:themeTint="A6"/>
                <w:szCs w:val="18"/>
              </w:rPr>
              <w:t>, dat is goedgekeurd door de Commissie,</w:t>
            </w:r>
            <w:r>
              <w:rPr>
                <w:color w:val="595959" w:themeColor="text1" w:themeTint="A6"/>
                <w:szCs w:val="18"/>
              </w:rPr>
              <w:t xml:space="preserve"> bevat een</w:t>
            </w:r>
            <w:r w:rsidR="002E2E30">
              <w:rPr>
                <w:color w:val="595959" w:themeColor="text1" w:themeTint="A6"/>
                <w:szCs w:val="18"/>
              </w:rPr>
              <w:t xml:space="preserve"> </w:t>
            </w:r>
            <w:r w:rsidRPr="00D16D7E">
              <w:rPr>
                <w:color w:val="595959" w:themeColor="text1" w:themeTint="A6"/>
                <w:szCs w:val="18"/>
              </w:rPr>
              <w:t>hervormings- en investeringsstrategie voor Oekraïne voor de periode 2024-2027,</w:t>
            </w:r>
            <w:r w:rsidR="002E2E30">
              <w:rPr>
                <w:color w:val="595959" w:themeColor="text1" w:themeTint="A6"/>
                <w:szCs w:val="18"/>
              </w:rPr>
              <w:t xml:space="preserve"> met in totaal </w:t>
            </w:r>
            <w:r w:rsidRPr="00D16D7E">
              <w:rPr>
                <w:color w:val="595959" w:themeColor="text1" w:themeTint="A6"/>
                <w:szCs w:val="18"/>
              </w:rPr>
              <w:t>69 hervormingen en 10 investeringsgebieden in 15 sectoren</w:t>
            </w:r>
            <w:r w:rsidR="008029A0">
              <w:rPr>
                <w:color w:val="595959" w:themeColor="text1" w:themeTint="A6"/>
                <w:szCs w:val="18"/>
              </w:rPr>
              <w:t xml:space="preserve">. </w:t>
            </w:r>
            <w:r w:rsidRPr="00D16D7E">
              <w:rPr>
                <w:color w:val="595959" w:themeColor="text1" w:themeTint="A6"/>
                <w:szCs w:val="18"/>
              </w:rPr>
              <w:t>De financiële steun bestaat uit een mix van leningen en subsidies die helpen om onder meer essentiële overheidsdiensten te behouden, macro-economische stabiliteit te waarborgen en de wederopbouw te ondersteunen. </w:t>
            </w:r>
          </w:p>
          <w:p w:rsidRPr="00C66E98" w:rsidR="003033CD" w:rsidP="00AE273B" w:rsidRDefault="00A57803" w14:paraId="623ED2A5" w14:textId="1A13B067">
            <w:pPr>
              <w:spacing w:after="240"/>
              <w:rPr>
                <w:color w:val="595959" w:themeColor="text1" w:themeTint="A6"/>
                <w:szCs w:val="18"/>
              </w:rPr>
            </w:pPr>
            <w:r>
              <w:rPr>
                <w:color w:val="595959" w:themeColor="text1" w:themeTint="A6"/>
                <w:szCs w:val="18"/>
              </w:rPr>
              <w:t xml:space="preserve">In </w:t>
            </w:r>
            <w:r w:rsidRPr="00A57803">
              <w:rPr>
                <w:color w:val="595959" w:themeColor="text1" w:themeTint="A6"/>
                <w:szCs w:val="18"/>
              </w:rPr>
              <w:t xml:space="preserve">augustus 2025 heeft Oekraïne, na raadpleging van de </w:t>
            </w:r>
            <w:r>
              <w:rPr>
                <w:color w:val="595959" w:themeColor="text1" w:themeTint="A6"/>
                <w:szCs w:val="18"/>
              </w:rPr>
              <w:t>het eigen parlement</w:t>
            </w:r>
            <w:r w:rsidR="00E2749A">
              <w:rPr>
                <w:color w:val="595959" w:themeColor="text1" w:themeTint="A6"/>
                <w:szCs w:val="18"/>
              </w:rPr>
              <w:t>,</w:t>
            </w:r>
            <w:r w:rsidRPr="00A57803">
              <w:rPr>
                <w:color w:val="595959" w:themeColor="text1" w:themeTint="A6"/>
                <w:szCs w:val="18"/>
              </w:rPr>
              <w:t xml:space="preserve"> wijzigingen van het Oekraïneplan voorgesteld omdat het vanwege objectieve omstandigheden gedeeltelijk niet langer haalbaar is.</w:t>
            </w:r>
            <w:r w:rsidR="00232B37">
              <w:rPr>
                <w:color w:val="595959" w:themeColor="text1" w:themeTint="A6"/>
                <w:szCs w:val="18"/>
              </w:rPr>
              <w:t xml:space="preserve"> De Commissie oordeel</w:t>
            </w:r>
            <w:r w:rsidR="00650E8E">
              <w:rPr>
                <w:color w:val="595959" w:themeColor="text1" w:themeTint="A6"/>
                <w:szCs w:val="18"/>
              </w:rPr>
              <w:t>de</w:t>
            </w:r>
            <w:r w:rsidR="00232B37">
              <w:rPr>
                <w:color w:val="595959" w:themeColor="text1" w:themeTint="A6"/>
                <w:szCs w:val="18"/>
              </w:rPr>
              <w:t xml:space="preserve"> positief over de voorgestelde wijzigin</w:t>
            </w:r>
            <w:r w:rsidR="00AE273B">
              <w:rPr>
                <w:color w:val="595959" w:themeColor="text1" w:themeTint="A6"/>
                <w:szCs w:val="18"/>
              </w:rPr>
              <w:t>g</w:t>
            </w:r>
            <w:r w:rsidR="00232B37">
              <w:rPr>
                <w:color w:val="595959" w:themeColor="text1" w:themeTint="A6"/>
                <w:szCs w:val="18"/>
              </w:rPr>
              <w:t>en</w:t>
            </w:r>
            <w:r w:rsidR="00650E8E">
              <w:rPr>
                <w:color w:val="595959" w:themeColor="text1" w:themeTint="A6"/>
                <w:szCs w:val="18"/>
              </w:rPr>
              <w:t xml:space="preserve"> en ook de Raad heeft hier in oktober mee ingestemd.</w:t>
            </w:r>
          </w:p>
        </w:tc>
      </w:tr>
    </w:tbl>
    <w:p w:rsidR="003033CD" w:rsidP="002A4BD8" w:rsidRDefault="003033CD" w14:paraId="03F62777" w14:textId="77777777">
      <w:pPr>
        <w:rPr>
          <w:szCs w:val="18"/>
        </w:rPr>
      </w:pPr>
    </w:p>
    <w:p w:rsidR="003D5FB8" w:rsidP="002A4BD8" w:rsidRDefault="003D5FB8" w14:paraId="1A68088A" w14:textId="77777777">
      <w:pPr>
        <w:rPr>
          <w:szCs w:val="18"/>
        </w:rPr>
      </w:pPr>
    </w:p>
    <w:p w:rsidR="00B740B5" w:rsidP="002A4BD8" w:rsidRDefault="00B740B5" w14:paraId="67742D68"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1035"/>
        <w:gridCol w:w="6529"/>
      </w:tblGrid>
      <w:tr w:rsidRPr="003D5FB8" w:rsidR="00B740B5" w:rsidTr="00680350" w14:paraId="6599E4F0" w14:textId="77777777">
        <w:tc>
          <w:tcPr>
            <w:tcW w:w="1035" w:type="dxa"/>
          </w:tcPr>
          <w:p w:rsidRPr="00A9227F" w:rsidR="00B740B5" w:rsidP="00680350" w:rsidRDefault="00B740B5" w14:paraId="043DD682" w14:textId="77777777">
            <w:pPr>
              <w:spacing w:after="240"/>
              <w:rPr>
                <w:color w:val="595959" w:themeColor="text1" w:themeTint="A6"/>
                <w:szCs w:val="18"/>
              </w:rPr>
            </w:pPr>
            <w:r w:rsidRPr="00A9227F">
              <w:rPr>
                <w:color w:val="595959" w:themeColor="text1" w:themeTint="A6"/>
                <w:szCs w:val="18"/>
              </w:rPr>
              <w:t>Titel</w:t>
            </w:r>
          </w:p>
        </w:tc>
        <w:tc>
          <w:tcPr>
            <w:tcW w:w="6529" w:type="dxa"/>
          </w:tcPr>
          <w:p w:rsidR="00B740B5" w:rsidP="00680350" w:rsidRDefault="00B740B5" w14:paraId="6A4F7F33" w14:textId="77777777">
            <w:pPr>
              <w:rPr>
                <w:szCs w:val="18"/>
              </w:rPr>
            </w:pPr>
            <w:r>
              <w:rPr>
                <w:szCs w:val="18"/>
                <w:lang w:val="en-US"/>
              </w:rPr>
              <w:t xml:space="preserve">Proposal for a COUNCIL IMPLEMENTING DECISION amending Implementing Decision (EU) (ST 10150/21 INIT; ST 10150/21 ADD 1 REV 2) of 13 July 2021 on the approval of the assessment of the recovery and resilience plan for Spain </w:t>
            </w:r>
            <w:hyperlink w:history="1" r:id="rId38">
              <w:r>
                <w:rPr>
                  <w:rStyle w:val="Hyperlink"/>
                  <w:szCs w:val="18"/>
                  <w:lang w:val="en-US"/>
                </w:rPr>
                <w:t>COM(2025)556</w:t>
              </w:r>
            </w:hyperlink>
          </w:p>
          <w:p w:rsidRPr="004C3F4D" w:rsidR="00B740B5" w:rsidP="00680350" w:rsidRDefault="00B740B5" w14:paraId="635F99BD" w14:textId="3B860622">
            <w:pPr>
              <w:rPr>
                <w:szCs w:val="18"/>
                <w:lang w:val="en-US"/>
              </w:rPr>
            </w:pPr>
          </w:p>
        </w:tc>
      </w:tr>
      <w:tr w:rsidRPr="00A9227F" w:rsidR="00B740B5" w:rsidTr="00680350" w14:paraId="05DA3303" w14:textId="77777777">
        <w:tc>
          <w:tcPr>
            <w:tcW w:w="1035" w:type="dxa"/>
          </w:tcPr>
          <w:p w:rsidRPr="00A9227F" w:rsidR="00B740B5" w:rsidP="00680350" w:rsidRDefault="00B740B5" w14:paraId="5BF0C000" w14:textId="77777777">
            <w:pPr>
              <w:spacing w:after="240"/>
              <w:rPr>
                <w:szCs w:val="18"/>
              </w:rPr>
            </w:pPr>
            <w:r w:rsidRPr="00A9227F">
              <w:rPr>
                <w:szCs w:val="18"/>
              </w:rPr>
              <w:t>Voorstel</w:t>
            </w:r>
          </w:p>
        </w:tc>
        <w:tc>
          <w:tcPr>
            <w:tcW w:w="6529" w:type="dxa"/>
          </w:tcPr>
          <w:p w:rsidRPr="00A9227F" w:rsidR="00B740B5" w:rsidP="00680350" w:rsidRDefault="00B740B5" w14:paraId="3E02A0A8" w14:textId="58ACE33E">
            <w:pPr>
              <w:spacing w:after="240"/>
              <w:rPr>
                <w:szCs w:val="18"/>
              </w:rPr>
            </w:pPr>
            <w:r>
              <w:rPr>
                <w:szCs w:val="18"/>
              </w:rPr>
              <w:t xml:space="preserve">Reeds betrokken bij het SO over de Eurogroep en </w:t>
            </w:r>
            <w:proofErr w:type="spellStart"/>
            <w:r>
              <w:rPr>
                <w:szCs w:val="18"/>
              </w:rPr>
              <w:t>Ecofinraad</w:t>
            </w:r>
            <w:proofErr w:type="spellEnd"/>
            <w:r>
              <w:rPr>
                <w:szCs w:val="18"/>
              </w:rPr>
              <w:t xml:space="preserve"> van </w:t>
            </w:r>
            <w:r w:rsidR="00962B00">
              <w:rPr>
                <w:szCs w:val="18"/>
              </w:rPr>
              <w:t xml:space="preserve"> 9-10 oktober</w:t>
            </w:r>
          </w:p>
        </w:tc>
      </w:tr>
      <w:tr w:rsidRPr="00C66E98" w:rsidR="00B740B5" w:rsidTr="00680350" w14:paraId="75E5F6CD" w14:textId="77777777">
        <w:tc>
          <w:tcPr>
            <w:tcW w:w="1035" w:type="dxa"/>
          </w:tcPr>
          <w:p w:rsidRPr="00A9227F" w:rsidR="00B740B5" w:rsidP="00680350" w:rsidRDefault="00B740B5" w14:paraId="1EE3B5B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C66E98" w:rsidR="00B740B5" w:rsidP="00680350" w:rsidRDefault="00671830" w14:paraId="20BFB741" w14:textId="2DFA0A69">
            <w:pPr>
              <w:spacing w:after="240"/>
              <w:rPr>
                <w:color w:val="595959" w:themeColor="text1" w:themeTint="A6"/>
                <w:szCs w:val="18"/>
              </w:rPr>
            </w:pPr>
            <w:r>
              <w:rPr>
                <w:color w:val="595959" w:themeColor="text1" w:themeTint="A6"/>
                <w:szCs w:val="18"/>
              </w:rPr>
              <w:t xml:space="preserve">De </w:t>
            </w:r>
            <w:proofErr w:type="spellStart"/>
            <w:r>
              <w:rPr>
                <w:color w:val="595959" w:themeColor="text1" w:themeTint="A6"/>
                <w:szCs w:val="18"/>
              </w:rPr>
              <w:t>Ecofinraad</w:t>
            </w:r>
            <w:proofErr w:type="spellEnd"/>
            <w:r>
              <w:rPr>
                <w:color w:val="595959" w:themeColor="text1" w:themeTint="A6"/>
                <w:szCs w:val="18"/>
              </w:rPr>
              <w:t xml:space="preserve"> van oktober heeft </w:t>
            </w:r>
            <w:r w:rsidR="00F34544">
              <w:rPr>
                <w:color w:val="595959" w:themeColor="text1" w:themeTint="A6"/>
                <w:szCs w:val="18"/>
              </w:rPr>
              <w:t>het Spaanse gewijzigde herstel- en veerkrachtplan goedgekeurd. Spanje heeft 17 maatregelen aangepast.</w:t>
            </w:r>
          </w:p>
        </w:tc>
      </w:tr>
    </w:tbl>
    <w:p w:rsidRPr="00A9227F" w:rsidR="00B740B5" w:rsidP="002A4BD8" w:rsidRDefault="00B740B5" w14:paraId="44261699" w14:textId="77777777">
      <w:pPr>
        <w:rPr>
          <w:szCs w:val="18"/>
        </w:rPr>
      </w:pPr>
    </w:p>
    <w:sectPr w:rsidRPr="00A9227F" w:rsidR="00B740B5" w:rsidSect="00BF62AD">
      <w:headerReference w:type="default" r:id="rId39"/>
      <w:footerReference w:type="default" r:id="rId40"/>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7E9A" w14:textId="77777777" w:rsidR="008C5659" w:rsidRDefault="008C5659">
      <w:r>
        <w:separator/>
      </w:r>
    </w:p>
  </w:endnote>
  <w:endnote w:type="continuationSeparator" w:id="0">
    <w:p w14:paraId="28D2245A" w14:textId="77777777" w:rsidR="008C5659" w:rsidRDefault="008C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70781" w14:textId="77777777" w:rsidR="008C5659" w:rsidRDefault="008C5659">
      <w:r>
        <w:separator/>
      </w:r>
    </w:p>
  </w:footnote>
  <w:footnote w:type="continuationSeparator" w:id="0">
    <w:p w14:paraId="2C57BFDD" w14:textId="77777777" w:rsidR="008C5659" w:rsidRDefault="008C5659">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ED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A86277"/>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853F20"/>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D10835"/>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07780D"/>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70901B1"/>
    <w:multiLevelType w:val="hybridMultilevel"/>
    <w:tmpl w:val="6EDA0B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A4364C"/>
    <w:multiLevelType w:val="multilevel"/>
    <w:tmpl w:val="869A3B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F606438"/>
    <w:multiLevelType w:val="multilevel"/>
    <w:tmpl w:val="F5D0E8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485777">
    <w:abstractNumId w:val="3"/>
  </w:num>
  <w:num w:numId="2" w16cid:durableId="1371299798">
    <w:abstractNumId w:val="8"/>
  </w:num>
  <w:num w:numId="3" w16cid:durableId="1852522919">
    <w:abstractNumId w:val="16"/>
  </w:num>
  <w:num w:numId="4" w16cid:durableId="1700932629">
    <w:abstractNumId w:val="7"/>
  </w:num>
  <w:num w:numId="5" w16cid:durableId="695811610">
    <w:abstractNumId w:val="4"/>
  </w:num>
  <w:num w:numId="6" w16cid:durableId="1212182578">
    <w:abstractNumId w:val="1"/>
  </w:num>
  <w:num w:numId="7" w16cid:durableId="1827696991">
    <w:abstractNumId w:val="15"/>
  </w:num>
  <w:num w:numId="8" w16cid:durableId="1120151534">
    <w:abstractNumId w:val="11"/>
  </w:num>
  <w:num w:numId="9" w16cid:durableId="298996237">
    <w:abstractNumId w:val="12"/>
  </w:num>
  <w:num w:numId="10" w16cid:durableId="1877303567">
    <w:abstractNumId w:val="6"/>
  </w:num>
  <w:num w:numId="11" w16cid:durableId="831991226">
    <w:abstractNumId w:val="14"/>
  </w:num>
  <w:num w:numId="12" w16cid:durableId="1265193725">
    <w:abstractNumId w:val="17"/>
  </w:num>
  <w:num w:numId="13" w16cid:durableId="301083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04444">
    <w:abstractNumId w:val="5"/>
  </w:num>
  <w:num w:numId="15" w16cid:durableId="986742125">
    <w:abstractNumId w:val="2"/>
  </w:num>
  <w:num w:numId="16" w16cid:durableId="1625963240">
    <w:abstractNumId w:val="10"/>
  </w:num>
  <w:num w:numId="17" w16cid:durableId="340592333">
    <w:abstractNumId w:val="9"/>
  </w:num>
  <w:num w:numId="18" w16cid:durableId="320357181">
    <w:abstractNumId w:val="0"/>
  </w:num>
  <w:num w:numId="19" w16cid:durableId="11725760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1811"/>
    <w:rsid w:val="00001F6D"/>
    <w:rsid w:val="000037E5"/>
    <w:rsid w:val="00004383"/>
    <w:rsid w:val="000044C7"/>
    <w:rsid w:val="00006780"/>
    <w:rsid w:val="00007BE8"/>
    <w:rsid w:val="00010EF2"/>
    <w:rsid w:val="000123FA"/>
    <w:rsid w:val="00013B5B"/>
    <w:rsid w:val="00016110"/>
    <w:rsid w:val="00025F7B"/>
    <w:rsid w:val="00026D47"/>
    <w:rsid w:val="000339A6"/>
    <w:rsid w:val="00035057"/>
    <w:rsid w:val="00036674"/>
    <w:rsid w:val="000423A9"/>
    <w:rsid w:val="000449B5"/>
    <w:rsid w:val="00045831"/>
    <w:rsid w:val="00050355"/>
    <w:rsid w:val="00050D24"/>
    <w:rsid w:val="00051FEC"/>
    <w:rsid w:val="000546B1"/>
    <w:rsid w:val="000635E6"/>
    <w:rsid w:val="000642C4"/>
    <w:rsid w:val="0006770A"/>
    <w:rsid w:val="00070D31"/>
    <w:rsid w:val="0007162E"/>
    <w:rsid w:val="000722D6"/>
    <w:rsid w:val="000775A2"/>
    <w:rsid w:val="00081869"/>
    <w:rsid w:val="00083030"/>
    <w:rsid w:val="00084262"/>
    <w:rsid w:val="00084302"/>
    <w:rsid w:val="00085440"/>
    <w:rsid w:val="00085FA1"/>
    <w:rsid w:val="00087299"/>
    <w:rsid w:val="00087FDE"/>
    <w:rsid w:val="00092D35"/>
    <w:rsid w:val="00094546"/>
    <w:rsid w:val="00094A9B"/>
    <w:rsid w:val="00094AEA"/>
    <w:rsid w:val="00097D9F"/>
    <w:rsid w:val="000A1C2B"/>
    <w:rsid w:val="000A23C5"/>
    <w:rsid w:val="000A75F0"/>
    <w:rsid w:val="000B2192"/>
    <w:rsid w:val="000B7C51"/>
    <w:rsid w:val="000B7F23"/>
    <w:rsid w:val="000C15DA"/>
    <w:rsid w:val="000C43D2"/>
    <w:rsid w:val="000C44F1"/>
    <w:rsid w:val="000C757C"/>
    <w:rsid w:val="000C7A3D"/>
    <w:rsid w:val="000D14AF"/>
    <w:rsid w:val="000D1563"/>
    <w:rsid w:val="000D3187"/>
    <w:rsid w:val="000D6D50"/>
    <w:rsid w:val="000E56B6"/>
    <w:rsid w:val="000E5890"/>
    <w:rsid w:val="000E59AA"/>
    <w:rsid w:val="000E6653"/>
    <w:rsid w:val="000E69FD"/>
    <w:rsid w:val="000E7C39"/>
    <w:rsid w:val="000F23BF"/>
    <w:rsid w:val="000F359C"/>
    <w:rsid w:val="000F36CD"/>
    <w:rsid w:val="000F5363"/>
    <w:rsid w:val="000F5722"/>
    <w:rsid w:val="00102D80"/>
    <w:rsid w:val="00102FE4"/>
    <w:rsid w:val="00105391"/>
    <w:rsid w:val="00120BE4"/>
    <w:rsid w:val="00120FD2"/>
    <w:rsid w:val="001336DF"/>
    <w:rsid w:val="0013509E"/>
    <w:rsid w:val="0013623C"/>
    <w:rsid w:val="001401C7"/>
    <w:rsid w:val="00141D39"/>
    <w:rsid w:val="0014288C"/>
    <w:rsid w:val="001445D4"/>
    <w:rsid w:val="00147017"/>
    <w:rsid w:val="00151AC8"/>
    <w:rsid w:val="001545B9"/>
    <w:rsid w:val="00154EC0"/>
    <w:rsid w:val="001555A9"/>
    <w:rsid w:val="00160E6E"/>
    <w:rsid w:val="00161D1B"/>
    <w:rsid w:val="0016550F"/>
    <w:rsid w:val="001706B1"/>
    <w:rsid w:val="00170AFB"/>
    <w:rsid w:val="001715CC"/>
    <w:rsid w:val="0017367F"/>
    <w:rsid w:val="00186CFA"/>
    <w:rsid w:val="00187402"/>
    <w:rsid w:val="0018775E"/>
    <w:rsid w:val="00187CAF"/>
    <w:rsid w:val="00192F0E"/>
    <w:rsid w:val="00193DF4"/>
    <w:rsid w:val="001959F4"/>
    <w:rsid w:val="001A3995"/>
    <w:rsid w:val="001A4097"/>
    <w:rsid w:val="001B2F65"/>
    <w:rsid w:val="001B4881"/>
    <w:rsid w:val="001B7CAE"/>
    <w:rsid w:val="001C10D9"/>
    <w:rsid w:val="001C14DB"/>
    <w:rsid w:val="001C3467"/>
    <w:rsid w:val="001D0357"/>
    <w:rsid w:val="001D08B2"/>
    <w:rsid w:val="001D3CD3"/>
    <w:rsid w:val="001D7897"/>
    <w:rsid w:val="001D7B39"/>
    <w:rsid w:val="001E143A"/>
    <w:rsid w:val="001E1C84"/>
    <w:rsid w:val="001E39BA"/>
    <w:rsid w:val="001E7D3C"/>
    <w:rsid w:val="001F1517"/>
    <w:rsid w:val="001F1F44"/>
    <w:rsid w:val="001F4221"/>
    <w:rsid w:val="001F7012"/>
    <w:rsid w:val="001F73F7"/>
    <w:rsid w:val="002048D9"/>
    <w:rsid w:val="00210705"/>
    <w:rsid w:val="00211391"/>
    <w:rsid w:val="00216C27"/>
    <w:rsid w:val="002200FC"/>
    <w:rsid w:val="00221A14"/>
    <w:rsid w:val="00221D6B"/>
    <w:rsid w:val="002227E3"/>
    <w:rsid w:val="0022374D"/>
    <w:rsid w:val="00224294"/>
    <w:rsid w:val="00227D85"/>
    <w:rsid w:val="0023049B"/>
    <w:rsid w:val="00232B37"/>
    <w:rsid w:val="00235B3D"/>
    <w:rsid w:val="00241DE4"/>
    <w:rsid w:val="00243CE1"/>
    <w:rsid w:val="00244F5A"/>
    <w:rsid w:val="00245D08"/>
    <w:rsid w:val="00250A6B"/>
    <w:rsid w:val="00251996"/>
    <w:rsid w:val="002538C7"/>
    <w:rsid w:val="00262A1B"/>
    <w:rsid w:val="00266365"/>
    <w:rsid w:val="0027082F"/>
    <w:rsid w:val="00271075"/>
    <w:rsid w:val="00271A95"/>
    <w:rsid w:val="0028208B"/>
    <w:rsid w:val="002826C8"/>
    <w:rsid w:val="00287206"/>
    <w:rsid w:val="00287629"/>
    <w:rsid w:val="002920EA"/>
    <w:rsid w:val="00292C57"/>
    <w:rsid w:val="0029377C"/>
    <w:rsid w:val="002949C2"/>
    <w:rsid w:val="002A1A05"/>
    <w:rsid w:val="002A1A9B"/>
    <w:rsid w:val="002A2092"/>
    <w:rsid w:val="002A3B40"/>
    <w:rsid w:val="002A4BD8"/>
    <w:rsid w:val="002B011C"/>
    <w:rsid w:val="002B21B2"/>
    <w:rsid w:val="002B2DEC"/>
    <w:rsid w:val="002B3C7E"/>
    <w:rsid w:val="002B514F"/>
    <w:rsid w:val="002B59D9"/>
    <w:rsid w:val="002C0392"/>
    <w:rsid w:val="002C0A75"/>
    <w:rsid w:val="002C18DB"/>
    <w:rsid w:val="002C488A"/>
    <w:rsid w:val="002C52EE"/>
    <w:rsid w:val="002D0AC5"/>
    <w:rsid w:val="002E2685"/>
    <w:rsid w:val="002E2E30"/>
    <w:rsid w:val="002E43EB"/>
    <w:rsid w:val="002E5CC6"/>
    <w:rsid w:val="002E6686"/>
    <w:rsid w:val="002E72EA"/>
    <w:rsid w:val="002F363A"/>
    <w:rsid w:val="002F45EE"/>
    <w:rsid w:val="002F7FEC"/>
    <w:rsid w:val="003023F3"/>
    <w:rsid w:val="003033CD"/>
    <w:rsid w:val="0030416C"/>
    <w:rsid w:val="003066D7"/>
    <w:rsid w:val="0031228D"/>
    <w:rsid w:val="00313734"/>
    <w:rsid w:val="003154A8"/>
    <w:rsid w:val="003154B3"/>
    <w:rsid w:val="0031630D"/>
    <w:rsid w:val="003214FD"/>
    <w:rsid w:val="00322A38"/>
    <w:rsid w:val="00323B5A"/>
    <w:rsid w:val="00324A4E"/>
    <w:rsid w:val="0032616D"/>
    <w:rsid w:val="00326A27"/>
    <w:rsid w:val="00326C25"/>
    <w:rsid w:val="00331729"/>
    <w:rsid w:val="00331CCE"/>
    <w:rsid w:val="0033344D"/>
    <w:rsid w:val="003354DB"/>
    <w:rsid w:val="003410ED"/>
    <w:rsid w:val="00345205"/>
    <w:rsid w:val="00346125"/>
    <w:rsid w:val="00352A08"/>
    <w:rsid w:val="00352EDA"/>
    <w:rsid w:val="00353945"/>
    <w:rsid w:val="00355ACA"/>
    <w:rsid w:val="00355DCC"/>
    <w:rsid w:val="00356E8E"/>
    <w:rsid w:val="00361C03"/>
    <w:rsid w:val="003620C8"/>
    <w:rsid w:val="003630D5"/>
    <w:rsid w:val="00363512"/>
    <w:rsid w:val="00364EE8"/>
    <w:rsid w:val="003664D8"/>
    <w:rsid w:val="0037414F"/>
    <w:rsid w:val="00374B44"/>
    <w:rsid w:val="00375238"/>
    <w:rsid w:val="00376585"/>
    <w:rsid w:val="00377E26"/>
    <w:rsid w:val="003812B9"/>
    <w:rsid w:val="003843F9"/>
    <w:rsid w:val="00391024"/>
    <w:rsid w:val="00393BB7"/>
    <w:rsid w:val="003A219A"/>
    <w:rsid w:val="003A5792"/>
    <w:rsid w:val="003B1D02"/>
    <w:rsid w:val="003B254F"/>
    <w:rsid w:val="003B2964"/>
    <w:rsid w:val="003B4119"/>
    <w:rsid w:val="003B484E"/>
    <w:rsid w:val="003B67E0"/>
    <w:rsid w:val="003C0D63"/>
    <w:rsid w:val="003C1ABF"/>
    <w:rsid w:val="003C2832"/>
    <w:rsid w:val="003D22ED"/>
    <w:rsid w:val="003D450D"/>
    <w:rsid w:val="003D52A8"/>
    <w:rsid w:val="003D5554"/>
    <w:rsid w:val="003D5FB8"/>
    <w:rsid w:val="003D660C"/>
    <w:rsid w:val="003D7976"/>
    <w:rsid w:val="003E6EA2"/>
    <w:rsid w:val="003F5BBE"/>
    <w:rsid w:val="003F628A"/>
    <w:rsid w:val="00403FAF"/>
    <w:rsid w:val="00405747"/>
    <w:rsid w:val="0041042A"/>
    <w:rsid w:val="00411452"/>
    <w:rsid w:val="00411808"/>
    <w:rsid w:val="0041634B"/>
    <w:rsid w:val="004163E6"/>
    <w:rsid w:val="00416E67"/>
    <w:rsid w:val="00420882"/>
    <w:rsid w:val="00424531"/>
    <w:rsid w:val="00424D04"/>
    <w:rsid w:val="004264EA"/>
    <w:rsid w:val="004265B2"/>
    <w:rsid w:val="00427600"/>
    <w:rsid w:val="0043382C"/>
    <w:rsid w:val="0043446E"/>
    <w:rsid w:val="00434BC6"/>
    <w:rsid w:val="00441745"/>
    <w:rsid w:val="00442D7A"/>
    <w:rsid w:val="00443E3A"/>
    <w:rsid w:val="0044508B"/>
    <w:rsid w:val="004521E2"/>
    <w:rsid w:val="00455146"/>
    <w:rsid w:val="00455D0F"/>
    <w:rsid w:val="004573F4"/>
    <w:rsid w:val="004577D5"/>
    <w:rsid w:val="004605A4"/>
    <w:rsid w:val="00461756"/>
    <w:rsid w:val="0046311A"/>
    <w:rsid w:val="00464184"/>
    <w:rsid w:val="00465C0D"/>
    <w:rsid w:val="00473890"/>
    <w:rsid w:val="00473A07"/>
    <w:rsid w:val="00473A85"/>
    <w:rsid w:val="00473B75"/>
    <w:rsid w:val="00474A4E"/>
    <w:rsid w:val="00474E1E"/>
    <w:rsid w:val="004760D1"/>
    <w:rsid w:val="00482405"/>
    <w:rsid w:val="00484658"/>
    <w:rsid w:val="0048605E"/>
    <w:rsid w:val="00491847"/>
    <w:rsid w:val="004A0757"/>
    <w:rsid w:val="004A2857"/>
    <w:rsid w:val="004A48F2"/>
    <w:rsid w:val="004A553E"/>
    <w:rsid w:val="004B109E"/>
    <w:rsid w:val="004B447F"/>
    <w:rsid w:val="004B572A"/>
    <w:rsid w:val="004B5B19"/>
    <w:rsid w:val="004C3F4D"/>
    <w:rsid w:val="004C6DD4"/>
    <w:rsid w:val="004C7B01"/>
    <w:rsid w:val="004D7B14"/>
    <w:rsid w:val="004E33D3"/>
    <w:rsid w:val="004E3424"/>
    <w:rsid w:val="004E426E"/>
    <w:rsid w:val="004E5595"/>
    <w:rsid w:val="0050368C"/>
    <w:rsid w:val="00505F93"/>
    <w:rsid w:val="00507A41"/>
    <w:rsid w:val="00511442"/>
    <w:rsid w:val="005115F8"/>
    <w:rsid w:val="005142E0"/>
    <w:rsid w:val="005158C0"/>
    <w:rsid w:val="0051638F"/>
    <w:rsid w:val="00516A54"/>
    <w:rsid w:val="00520D88"/>
    <w:rsid w:val="00521E24"/>
    <w:rsid w:val="00522540"/>
    <w:rsid w:val="00525BF3"/>
    <w:rsid w:val="00525CAA"/>
    <w:rsid w:val="00526065"/>
    <w:rsid w:val="0052683D"/>
    <w:rsid w:val="00527428"/>
    <w:rsid w:val="005324DF"/>
    <w:rsid w:val="005376B8"/>
    <w:rsid w:val="00540F78"/>
    <w:rsid w:val="00543233"/>
    <w:rsid w:val="00543489"/>
    <w:rsid w:val="00543BB4"/>
    <w:rsid w:val="00550D74"/>
    <w:rsid w:val="00554CBF"/>
    <w:rsid w:val="005603E2"/>
    <w:rsid w:val="0056106A"/>
    <w:rsid w:val="00562B7D"/>
    <w:rsid w:val="00565011"/>
    <w:rsid w:val="00567995"/>
    <w:rsid w:val="00574B96"/>
    <w:rsid w:val="00575841"/>
    <w:rsid w:val="00581C55"/>
    <w:rsid w:val="005825D7"/>
    <w:rsid w:val="005825DC"/>
    <w:rsid w:val="005834BB"/>
    <w:rsid w:val="0058398B"/>
    <w:rsid w:val="0058632D"/>
    <w:rsid w:val="005866C0"/>
    <w:rsid w:val="005902ED"/>
    <w:rsid w:val="00593119"/>
    <w:rsid w:val="005933F0"/>
    <w:rsid w:val="0059370A"/>
    <w:rsid w:val="00596336"/>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36A3"/>
    <w:rsid w:val="005E7B45"/>
    <w:rsid w:val="005F1EDF"/>
    <w:rsid w:val="005F3027"/>
    <w:rsid w:val="005F5D06"/>
    <w:rsid w:val="005F7029"/>
    <w:rsid w:val="00605B5A"/>
    <w:rsid w:val="006060B3"/>
    <w:rsid w:val="0060611D"/>
    <w:rsid w:val="006073FB"/>
    <w:rsid w:val="006078C4"/>
    <w:rsid w:val="00613764"/>
    <w:rsid w:val="00617577"/>
    <w:rsid w:val="006200E7"/>
    <w:rsid w:val="00621260"/>
    <w:rsid w:val="00626F56"/>
    <w:rsid w:val="00626FD8"/>
    <w:rsid w:val="006301F4"/>
    <w:rsid w:val="00633333"/>
    <w:rsid w:val="00637746"/>
    <w:rsid w:val="0064051F"/>
    <w:rsid w:val="00643A98"/>
    <w:rsid w:val="006475E6"/>
    <w:rsid w:val="00650E8E"/>
    <w:rsid w:val="00653181"/>
    <w:rsid w:val="0065323F"/>
    <w:rsid w:val="006537C4"/>
    <w:rsid w:val="00655929"/>
    <w:rsid w:val="00656188"/>
    <w:rsid w:val="00661ACE"/>
    <w:rsid w:val="00661F6A"/>
    <w:rsid w:val="006635A7"/>
    <w:rsid w:val="00667A74"/>
    <w:rsid w:val="006705BE"/>
    <w:rsid w:val="00671830"/>
    <w:rsid w:val="00673519"/>
    <w:rsid w:val="00677736"/>
    <w:rsid w:val="00680E5D"/>
    <w:rsid w:val="00681C26"/>
    <w:rsid w:val="00682002"/>
    <w:rsid w:val="00690F44"/>
    <w:rsid w:val="006919C8"/>
    <w:rsid w:val="0069362C"/>
    <w:rsid w:val="00693D3B"/>
    <w:rsid w:val="00694B16"/>
    <w:rsid w:val="00697002"/>
    <w:rsid w:val="00697687"/>
    <w:rsid w:val="006A15AD"/>
    <w:rsid w:val="006A45D8"/>
    <w:rsid w:val="006A4888"/>
    <w:rsid w:val="006A5210"/>
    <w:rsid w:val="006A5CD4"/>
    <w:rsid w:val="006A77C1"/>
    <w:rsid w:val="006B0B28"/>
    <w:rsid w:val="006B488A"/>
    <w:rsid w:val="006C4176"/>
    <w:rsid w:val="006C63DA"/>
    <w:rsid w:val="006D194C"/>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2133"/>
    <w:rsid w:val="007135E6"/>
    <w:rsid w:val="00715569"/>
    <w:rsid w:val="007204C6"/>
    <w:rsid w:val="00720DBB"/>
    <w:rsid w:val="00721758"/>
    <w:rsid w:val="00721E15"/>
    <w:rsid w:val="00723918"/>
    <w:rsid w:val="00723DF8"/>
    <w:rsid w:val="00724429"/>
    <w:rsid w:val="007248BC"/>
    <w:rsid w:val="00726342"/>
    <w:rsid w:val="00726354"/>
    <w:rsid w:val="00730C18"/>
    <w:rsid w:val="00731DB3"/>
    <w:rsid w:val="00732F06"/>
    <w:rsid w:val="00736908"/>
    <w:rsid w:val="007417AC"/>
    <w:rsid w:val="007439D7"/>
    <w:rsid w:val="00745D31"/>
    <w:rsid w:val="00747B36"/>
    <w:rsid w:val="00755534"/>
    <w:rsid w:val="00757AA5"/>
    <w:rsid w:val="007642F9"/>
    <w:rsid w:val="00770A61"/>
    <w:rsid w:val="00773074"/>
    <w:rsid w:val="00773C33"/>
    <w:rsid w:val="00781A50"/>
    <w:rsid w:val="007876BC"/>
    <w:rsid w:val="00787C51"/>
    <w:rsid w:val="00792970"/>
    <w:rsid w:val="0079316B"/>
    <w:rsid w:val="00794A22"/>
    <w:rsid w:val="00796433"/>
    <w:rsid w:val="00796B75"/>
    <w:rsid w:val="007971ED"/>
    <w:rsid w:val="007A03BA"/>
    <w:rsid w:val="007A4A53"/>
    <w:rsid w:val="007A6CDA"/>
    <w:rsid w:val="007B02DE"/>
    <w:rsid w:val="007B1EFC"/>
    <w:rsid w:val="007D49C7"/>
    <w:rsid w:val="007D53AA"/>
    <w:rsid w:val="007E249D"/>
    <w:rsid w:val="007E2511"/>
    <w:rsid w:val="007E4BFD"/>
    <w:rsid w:val="007F04F9"/>
    <w:rsid w:val="007F714A"/>
    <w:rsid w:val="00800FF7"/>
    <w:rsid w:val="008029A0"/>
    <w:rsid w:val="00802D86"/>
    <w:rsid w:val="00802F06"/>
    <w:rsid w:val="008047D9"/>
    <w:rsid w:val="00804A4D"/>
    <w:rsid w:val="0081023D"/>
    <w:rsid w:val="0081050B"/>
    <w:rsid w:val="00812348"/>
    <w:rsid w:val="00820149"/>
    <w:rsid w:val="00820651"/>
    <w:rsid w:val="00822240"/>
    <w:rsid w:val="00826C29"/>
    <w:rsid w:val="008270F8"/>
    <w:rsid w:val="0082721C"/>
    <w:rsid w:val="00834690"/>
    <w:rsid w:val="0083576C"/>
    <w:rsid w:val="00837913"/>
    <w:rsid w:val="00840FA0"/>
    <w:rsid w:val="00843FBB"/>
    <w:rsid w:val="008454D2"/>
    <w:rsid w:val="00845DEC"/>
    <w:rsid w:val="00846F0C"/>
    <w:rsid w:val="0085294F"/>
    <w:rsid w:val="00860128"/>
    <w:rsid w:val="00866593"/>
    <w:rsid w:val="00870719"/>
    <w:rsid w:val="0087721F"/>
    <w:rsid w:val="00881791"/>
    <w:rsid w:val="00892314"/>
    <w:rsid w:val="0089371C"/>
    <w:rsid w:val="008A4075"/>
    <w:rsid w:val="008A5C07"/>
    <w:rsid w:val="008A5F82"/>
    <w:rsid w:val="008B2F25"/>
    <w:rsid w:val="008B33EB"/>
    <w:rsid w:val="008B3ABC"/>
    <w:rsid w:val="008B4B43"/>
    <w:rsid w:val="008B5E4B"/>
    <w:rsid w:val="008B7783"/>
    <w:rsid w:val="008C0BDB"/>
    <w:rsid w:val="008C43A5"/>
    <w:rsid w:val="008C4443"/>
    <w:rsid w:val="008C4FEC"/>
    <w:rsid w:val="008C5659"/>
    <w:rsid w:val="008C58E0"/>
    <w:rsid w:val="008E1635"/>
    <w:rsid w:val="008E1DAE"/>
    <w:rsid w:val="008E363B"/>
    <w:rsid w:val="008E3821"/>
    <w:rsid w:val="008E44E6"/>
    <w:rsid w:val="008E7DAC"/>
    <w:rsid w:val="00900546"/>
    <w:rsid w:val="00901055"/>
    <w:rsid w:val="0090730F"/>
    <w:rsid w:val="0091479F"/>
    <w:rsid w:val="00914C45"/>
    <w:rsid w:val="00916678"/>
    <w:rsid w:val="0091744E"/>
    <w:rsid w:val="009205E1"/>
    <w:rsid w:val="00922C5B"/>
    <w:rsid w:val="00924D52"/>
    <w:rsid w:val="00924D7A"/>
    <w:rsid w:val="00927826"/>
    <w:rsid w:val="00930D89"/>
    <w:rsid w:val="00935201"/>
    <w:rsid w:val="00935FD0"/>
    <w:rsid w:val="0093711F"/>
    <w:rsid w:val="009373A1"/>
    <w:rsid w:val="009411C2"/>
    <w:rsid w:val="00942CDE"/>
    <w:rsid w:val="00946E0E"/>
    <w:rsid w:val="009531A4"/>
    <w:rsid w:val="00953B00"/>
    <w:rsid w:val="00956342"/>
    <w:rsid w:val="009575DB"/>
    <w:rsid w:val="00962A95"/>
    <w:rsid w:val="00962B00"/>
    <w:rsid w:val="009647CC"/>
    <w:rsid w:val="00967713"/>
    <w:rsid w:val="00970CA0"/>
    <w:rsid w:val="0097614E"/>
    <w:rsid w:val="00981B9B"/>
    <w:rsid w:val="00985DE2"/>
    <w:rsid w:val="00986DA2"/>
    <w:rsid w:val="009870EA"/>
    <w:rsid w:val="009874C6"/>
    <w:rsid w:val="00990B28"/>
    <w:rsid w:val="00990BD6"/>
    <w:rsid w:val="0099243E"/>
    <w:rsid w:val="00994BC2"/>
    <w:rsid w:val="009956D1"/>
    <w:rsid w:val="00995B14"/>
    <w:rsid w:val="009A5399"/>
    <w:rsid w:val="009B1792"/>
    <w:rsid w:val="009B1FCB"/>
    <w:rsid w:val="009B2C99"/>
    <w:rsid w:val="009B3CF3"/>
    <w:rsid w:val="009B4DCA"/>
    <w:rsid w:val="009B706C"/>
    <w:rsid w:val="009C2266"/>
    <w:rsid w:val="009D073C"/>
    <w:rsid w:val="009D0749"/>
    <w:rsid w:val="009E2113"/>
    <w:rsid w:val="009F1C43"/>
    <w:rsid w:val="009F2CCC"/>
    <w:rsid w:val="009F75DD"/>
    <w:rsid w:val="00A009CA"/>
    <w:rsid w:val="00A04C8A"/>
    <w:rsid w:val="00A055D0"/>
    <w:rsid w:val="00A146D2"/>
    <w:rsid w:val="00A149AC"/>
    <w:rsid w:val="00A20A7D"/>
    <w:rsid w:val="00A324AB"/>
    <w:rsid w:val="00A33B04"/>
    <w:rsid w:val="00A34E30"/>
    <w:rsid w:val="00A362EB"/>
    <w:rsid w:val="00A37656"/>
    <w:rsid w:val="00A42CDC"/>
    <w:rsid w:val="00A464BD"/>
    <w:rsid w:val="00A501AD"/>
    <w:rsid w:val="00A57803"/>
    <w:rsid w:val="00A57E41"/>
    <w:rsid w:val="00A6459B"/>
    <w:rsid w:val="00A65431"/>
    <w:rsid w:val="00A657BB"/>
    <w:rsid w:val="00A77085"/>
    <w:rsid w:val="00A80CBB"/>
    <w:rsid w:val="00A828E3"/>
    <w:rsid w:val="00A8479B"/>
    <w:rsid w:val="00A91505"/>
    <w:rsid w:val="00A9227F"/>
    <w:rsid w:val="00A95091"/>
    <w:rsid w:val="00A96541"/>
    <w:rsid w:val="00AA0328"/>
    <w:rsid w:val="00AA44E4"/>
    <w:rsid w:val="00AA5F94"/>
    <w:rsid w:val="00AB0987"/>
    <w:rsid w:val="00AB365C"/>
    <w:rsid w:val="00AB601C"/>
    <w:rsid w:val="00AB6D0E"/>
    <w:rsid w:val="00AB6DF8"/>
    <w:rsid w:val="00AB711B"/>
    <w:rsid w:val="00AC226A"/>
    <w:rsid w:val="00AC2D1E"/>
    <w:rsid w:val="00AC68C0"/>
    <w:rsid w:val="00AD0985"/>
    <w:rsid w:val="00AD33F2"/>
    <w:rsid w:val="00AD3C93"/>
    <w:rsid w:val="00AD4211"/>
    <w:rsid w:val="00AD531D"/>
    <w:rsid w:val="00AE17EA"/>
    <w:rsid w:val="00AE273B"/>
    <w:rsid w:val="00AE3B5E"/>
    <w:rsid w:val="00AE4AA4"/>
    <w:rsid w:val="00AE681E"/>
    <w:rsid w:val="00AE69BE"/>
    <w:rsid w:val="00AE768D"/>
    <w:rsid w:val="00AF27EB"/>
    <w:rsid w:val="00AF294D"/>
    <w:rsid w:val="00AF57CB"/>
    <w:rsid w:val="00AF7BAC"/>
    <w:rsid w:val="00B22A15"/>
    <w:rsid w:val="00B23CB4"/>
    <w:rsid w:val="00B257AD"/>
    <w:rsid w:val="00B2587C"/>
    <w:rsid w:val="00B2723B"/>
    <w:rsid w:val="00B30327"/>
    <w:rsid w:val="00B306FA"/>
    <w:rsid w:val="00B34C2F"/>
    <w:rsid w:val="00B51634"/>
    <w:rsid w:val="00B53C93"/>
    <w:rsid w:val="00B54A2B"/>
    <w:rsid w:val="00B55826"/>
    <w:rsid w:val="00B56147"/>
    <w:rsid w:val="00B60251"/>
    <w:rsid w:val="00B70F59"/>
    <w:rsid w:val="00B71A9C"/>
    <w:rsid w:val="00B740B5"/>
    <w:rsid w:val="00B757E9"/>
    <w:rsid w:val="00B860F9"/>
    <w:rsid w:val="00B8641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6D48"/>
    <w:rsid w:val="00BC7779"/>
    <w:rsid w:val="00BD13D9"/>
    <w:rsid w:val="00BD28EC"/>
    <w:rsid w:val="00BD2F3E"/>
    <w:rsid w:val="00BD3B5C"/>
    <w:rsid w:val="00BE3706"/>
    <w:rsid w:val="00BE4CAA"/>
    <w:rsid w:val="00BE6D24"/>
    <w:rsid w:val="00BE7560"/>
    <w:rsid w:val="00BF2DEC"/>
    <w:rsid w:val="00BF464F"/>
    <w:rsid w:val="00BF468F"/>
    <w:rsid w:val="00BF4A25"/>
    <w:rsid w:val="00BF62AD"/>
    <w:rsid w:val="00C00303"/>
    <w:rsid w:val="00C00919"/>
    <w:rsid w:val="00C043E6"/>
    <w:rsid w:val="00C072B0"/>
    <w:rsid w:val="00C113E9"/>
    <w:rsid w:val="00C13494"/>
    <w:rsid w:val="00C14EA7"/>
    <w:rsid w:val="00C150F3"/>
    <w:rsid w:val="00C17A75"/>
    <w:rsid w:val="00C17E79"/>
    <w:rsid w:val="00C22406"/>
    <w:rsid w:val="00C24B87"/>
    <w:rsid w:val="00C3378C"/>
    <w:rsid w:val="00C3534E"/>
    <w:rsid w:val="00C3624D"/>
    <w:rsid w:val="00C4073F"/>
    <w:rsid w:val="00C41268"/>
    <w:rsid w:val="00C4727D"/>
    <w:rsid w:val="00C5067A"/>
    <w:rsid w:val="00C512BE"/>
    <w:rsid w:val="00C60BB7"/>
    <w:rsid w:val="00C643E9"/>
    <w:rsid w:val="00C660F6"/>
    <w:rsid w:val="00C66E98"/>
    <w:rsid w:val="00C71065"/>
    <w:rsid w:val="00C71154"/>
    <w:rsid w:val="00C727FA"/>
    <w:rsid w:val="00C75EFA"/>
    <w:rsid w:val="00C76646"/>
    <w:rsid w:val="00C776F3"/>
    <w:rsid w:val="00C77C19"/>
    <w:rsid w:val="00C81CF5"/>
    <w:rsid w:val="00C81EBE"/>
    <w:rsid w:val="00C920B0"/>
    <w:rsid w:val="00C92FEA"/>
    <w:rsid w:val="00C95F3E"/>
    <w:rsid w:val="00C97A62"/>
    <w:rsid w:val="00CA2071"/>
    <w:rsid w:val="00CA2568"/>
    <w:rsid w:val="00CA2E09"/>
    <w:rsid w:val="00CA5B9D"/>
    <w:rsid w:val="00CA686E"/>
    <w:rsid w:val="00CA7319"/>
    <w:rsid w:val="00CA7CBB"/>
    <w:rsid w:val="00CB6655"/>
    <w:rsid w:val="00CB6D12"/>
    <w:rsid w:val="00CC06B3"/>
    <w:rsid w:val="00CC0D76"/>
    <w:rsid w:val="00CC14BA"/>
    <w:rsid w:val="00CC1F4A"/>
    <w:rsid w:val="00CC4922"/>
    <w:rsid w:val="00CC6A8E"/>
    <w:rsid w:val="00CD180F"/>
    <w:rsid w:val="00CD3FDC"/>
    <w:rsid w:val="00CD57F3"/>
    <w:rsid w:val="00CD6193"/>
    <w:rsid w:val="00CD730D"/>
    <w:rsid w:val="00CE6987"/>
    <w:rsid w:val="00CE69C4"/>
    <w:rsid w:val="00CF0772"/>
    <w:rsid w:val="00CF7ECD"/>
    <w:rsid w:val="00D03DA0"/>
    <w:rsid w:val="00D04E0E"/>
    <w:rsid w:val="00D05232"/>
    <w:rsid w:val="00D06AD2"/>
    <w:rsid w:val="00D06BD8"/>
    <w:rsid w:val="00D11FD5"/>
    <w:rsid w:val="00D13B34"/>
    <w:rsid w:val="00D14580"/>
    <w:rsid w:val="00D14A89"/>
    <w:rsid w:val="00D152E7"/>
    <w:rsid w:val="00D16D7E"/>
    <w:rsid w:val="00D179B8"/>
    <w:rsid w:val="00D201CB"/>
    <w:rsid w:val="00D201E3"/>
    <w:rsid w:val="00D206E8"/>
    <w:rsid w:val="00D212CA"/>
    <w:rsid w:val="00D22968"/>
    <w:rsid w:val="00D233A8"/>
    <w:rsid w:val="00D26280"/>
    <w:rsid w:val="00D27FE7"/>
    <w:rsid w:val="00D303E7"/>
    <w:rsid w:val="00D3073E"/>
    <w:rsid w:val="00D30C85"/>
    <w:rsid w:val="00D36A44"/>
    <w:rsid w:val="00D40390"/>
    <w:rsid w:val="00D415FF"/>
    <w:rsid w:val="00D4444E"/>
    <w:rsid w:val="00D46679"/>
    <w:rsid w:val="00D467E2"/>
    <w:rsid w:val="00D5115C"/>
    <w:rsid w:val="00D523C8"/>
    <w:rsid w:val="00D5774F"/>
    <w:rsid w:val="00D64CF8"/>
    <w:rsid w:val="00D64F93"/>
    <w:rsid w:val="00D6591C"/>
    <w:rsid w:val="00D67F7F"/>
    <w:rsid w:val="00D7255C"/>
    <w:rsid w:val="00D72CC9"/>
    <w:rsid w:val="00D75535"/>
    <w:rsid w:val="00D805EF"/>
    <w:rsid w:val="00DA5144"/>
    <w:rsid w:val="00DB2B90"/>
    <w:rsid w:val="00DB3F6B"/>
    <w:rsid w:val="00DB464F"/>
    <w:rsid w:val="00DB6B9D"/>
    <w:rsid w:val="00DC0EBD"/>
    <w:rsid w:val="00DC1442"/>
    <w:rsid w:val="00DC165E"/>
    <w:rsid w:val="00DC699E"/>
    <w:rsid w:val="00DD4187"/>
    <w:rsid w:val="00DD5412"/>
    <w:rsid w:val="00DD564F"/>
    <w:rsid w:val="00DD6210"/>
    <w:rsid w:val="00DD6D95"/>
    <w:rsid w:val="00DE2897"/>
    <w:rsid w:val="00DE32DE"/>
    <w:rsid w:val="00DE5B8E"/>
    <w:rsid w:val="00DE6323"/>
    <w:rsid w:val="00DE6F9D"/>
    <w:rsid w:val="00DE7800"/>
    <w:rsid w:val="00DE7957"/>
    <w:rsid w:val="00DF142E"/>
    <w:rsid w:val="00DF1626"/>
    <w:rsid w:val="00DF2F47"/>
    <w:rsid w:val="00DF5A2E"/>
    <w:rsid w:val="00DF717F"/>
    <w:rsid w:val="00E006B7"/>
    <w:rsid w:val="00E02D08"/>
    <w:rsid w:val="00E057F3"/>
    <w:rsid w:val="00E10297"/>
    <w:rsid w:val="00E1180B"/>
    <w:rsid w:val="00E11A26"/>
    <w:rsid w:val="00E11B7B"/>
    <w:rsid w:val="00E12439"/>
    <w:rsid w:val="00E20B2E"/>
    <w:rsid w:val="00E23B52"/>
    <w:rsid w:val="00E23D3A"/>
    <w:rsid w:val="00E246A4"/>
    <w:rsid w:val="00E2607E"/>
    <w:rsid w:val="00E265FC"/>
    <w:rsid w:val="00E269CC"/>
    <w:rsid w:val="00E2749A"/>
    <w:rsid w:val="00E3590E"/>
    <w:rsid w:val="00E37DB4"/>
    <w:rsid w:val="00E407E1"/>
    <w:rsid w:val="00E41C82"/>
    <w:rsid w:val="00E4200D"/>
    <w:rsid w:val="00E42FB9"/>
    <w:rsid w:val="00E452DF"/>
    <w:rsid w:val="00E4701A"/>
    <w:rsid w:val="00E50FE2"/>
    <w:rsid w:val="00E52673"/>
    <w:rsid w:val="00E53C1E"/>
    <w:rsid w:val="00E63829"/>
    <w:rsid w:val="00E6432B"/>
    <w:rsid w:val="00E666D4"/>
    <w:rsid w:val="00E67989"/>
    <w:rsid w:val="00E80096"/>
    <w:rsid w:val="00E80FBD"/>
    <w:rsid w:val="00E82B47"/>
    <w:rsid w:val="00E84D83"/>
    <w:rsid w:val="00E86BEF"/>
    <w:rsid w:val="00E86E93"/>
    <w:rsid w:val="00EA36AC"/>
    <w:rsid w:val="00EA3A9D"/>
    <w:rsid w:val="00EA4B76"/>
    <w:rsid w:val="00EA546B"/>
    <w:rsid w:val="00EA6FF9"/>
    <w:rsid w:val="00EB409D"/>
    <w:rsid w:val="00EB6A5D"/>
    <w:rsid w:val="00EC4140"/>
    <w:rsid w:val="00EC7E69"/>
    <w:rsid w:val="00ED1242"/>
    <w:rsid w:val="00ED19CF"/>
    <w:rsid w:val="00ED6644"/>
    <w:rsid w:val="00EE1C0C"/>
    <w:rsid w:val="00EE206D"/>
    <w:rsid w:val="00EE306C"/>
    <w:rsid w:val="00EE6B1E"/>
    <w:rsid w:val="00EF265E"/>
    <w:rsid w:val="00EF4583"/>
    <w:rsid w:val="00EF69C7"/>
    <w:rsid w:val="00F00C07"/>
    <w:rsid w:val="00F01F92"/>
    <w:rsid w:val="00F1038D"/>
    <w:rsid w:val="00F11149"/>
    <w:rsid w:val="00F14A3A"/>
    <w:rsid w:val="00F17D6A"/>
    <w:rsid w:val="00F21A77"/>
    <w:rsid w:val="00F21FB6"/>
    <w:rsid w:val="00F246AB"/>
    <w:rsid w:val="00F268FE"/>
    <w:rsid w:val="00F26D7C"/>
    <w:rsid w:val="00F2799A"/>
    <w:rsid w:val="00F30E66"/>
    <w:rsid w:val="00F33E5F"/>
    <w:rsid w:val="00F34544"/>
    <w:rsid w:val="00F40423"/>
    <w:rsid w:val="00F407B0"/>
    <w:rsid w:val="00F40D00"/>
    <w:rsid w:val="00F40F82"/>
    <w:rsid w:val="00F44CB2"/>
    <w:rsid w:val="00F51766"/>
    <w:rsid w:val="00F52221"/>
    <w:rsid w:val="00F522D4"/>
    <w:rsid w:val="00F53AC7"/>
    <w:rsid w:val="00F54DB9"/>
    <w:rsid w:val="00F55F1C"/>
    <w:rsid w:val="00F60AD0"/>
    <w:rsid w:val="00F62D5D"/>
    <w:rsid w:val="00F65184"/>
    <w:rsid w:val="00F71F61"/>
    <w:rsid w:val="00F73681"/>
    <w:rsid w:val="00F749F9"/>
    <w:rsid w:val="00F839FE"/>
    <w:rsid w:val="00F84683"/>
    <w:rsid w:val="00F85D51"/>
    <w:rsid w:val="00F85F4D"/>
    <w:rsid w:val="00F87AC5"/>
    <w:rsid w:val="00F9004F"/>
    <w:rsid w:val="00F9024C"/>
    <w:rsid w:val="00F917D3"/>
    <w:rsid w:val="00F938C6"/>
    <w:rsid w:val="00F9641A"/>
    <w:rsid w:val="00F9703B"/>
    <w:rsid w:val="00FA03AA"/>
    <w:rsid w:val="00FA5C15"/>
    <w:rsid w:val="00FA6BD8"/>
    <w:rsid w:val="00FB07CB"/>
    <w:rsid w:val="00FB2944"/>
    <w:rsid w:val="00FB30DD"/>
    <w:rsid w:val="00FB63FB"/>
    <w:rsid w:val="00FB673E"/>
    <w:rsid w:val="00FC3B9F"/>
    <w:rsid w:val="00FC6024"/>
    <w:rsid w:val="00FC69E1"/>
    <w:rsid w:val="00FD4911"/>
    <w:rsid w:val="00FD663A"/>
    <w:rsid w:val="00FD6BCB"/>
    <w:rsid w:val="00FE049C"/>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uiPriority w:val="99"/>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uiPriority w:val="99"/>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334">
      <w:bodyDiv w:val="1"/>
      <w:marLeft w:val="0"/>
      <w:marRight w:val="0"/>
      <w:marTop w:val="0"/>
      <w:marBottom w:val="0"/>
      <w:divBdr>
        <w:top w:val="none" w:sz="0" w:space="0" w:color="auto"/>
        <w:left w:val="none" w:sz="0" w:space="0" w:color="auto"/>
        <w:bottom w:val="none" w:sz="0" w:space="0" w:color="auto"/>
        <w:right w:val="none" w:sz="0" w:space="0" w:color="auto"/>
      </w:divBdr>
    </w:div>
    <w:div w:id="23747546">
      <w:bodyDiv w:val="1"/>
      <w:marLeft w:val="0"/>
      <w:marRight w:val="0"/>
      <w:marTop w:val="0"/>
      <w:marBottom w:val="0"/>
      <w:divBdr>
        <w:top w:val="none" w:sz="0" w:space="0" w:color="auto"/>
        <w:left w:val="none" w:sz="0" w:space="0" w:color="auto"/>
        <w:bottom w:val="none" w:sz="0" w:space="0" w:color="auto"/>
        <w:right w:val="none" w:sz="0" w:space="0" w:color="auto"/>
      </w:divBdr>
    </w:div>
    <w:div w:id="62991191">
      <w:bodyDiv w:val="1"/>
      <w:marLeft w:val="0"/>
      <w:marRight w:val="0"/>
      <w:marTop w:val="0"/>
      <w:marBottom w:val="0"/>
      <w:divBdr>
        <w:top w:val="none" w:sz="0" w:space="0" w:color="auto"/>
        <w:left w:val="none" w:sz="0" w:space="0" w:color="auto"/>
        <w:bottom w:val="none" w:sz="0" w:space="0" w:color="auto"/>
        <w:right w:val="none" w:sz="0" w:space="0" w:color="auto"/>
      </w:divBdr>
    </w:div>
    <w:div w:id="96483668">
      <w:bodyDiv w:val="1"/>
      <w:marLeft w:val="0"/>
      <w:marRight w:val="0"/>
      <w:marTop w:val="0"/>
      <w:marBottom w:val="0"/>
      <w:divBdr>
        <w:top w:val="none" w:sz="0" w:space="0" w:color="auto"/>
        <w:left w:val="none" w:sz="0" w:space="0" w:color="auto"/>
        <w:bottom w:val="none" w:sz="0" w:space="0" w:color="auto"/>
        <w:right w:val="none" w:sz="0" w:space="0" w:color="auto"/>
      </w:divBdr>
    </w:div>
    <w:div w:id="100956752">
      <w:bodyDiv w:val="1"/>
      <w:marLeft w:val="0"/>
      <w:marRight w:val="0"/>
      <w:marTop w:val="0"/>
      <w:marBottom w:val="0"/>
      <w:divBdr>
        <w:top w:val="none" w:sz="0" w:space="0" w:color="auto"/>
        <w:left w:val="none" w:sz="0" w:space="0" w:color="auto"/>
        <w:bottom w:val="none" w:sz="0" w:space="0" w:color="auto"/>
        <w:right w:val="none" w:sz="0" w:space="0" w:color="auto"/>
      </w:divBdr>
    </w:div>
    <w:div w:id="102699264">
      <w:bodyDiv w:val="1"/>
      <w:marLeft w:val="0"/>
      <w:marRight w:val="0"/>
      <w:marTop w:val="0"/>
      <w:marBottom w:val="0"/>
      <w:divBdr>
        <w:top w:val="none" w:sz="0" w:space="0" w:color="auto"/>
        <w:left w:val="none" w:sz="0" w:space="0" w:color="auto"/>
        <w:bottom w:val="none" w:sz="0" w:space="0" w:color="auto"/>
        <w:right w:val="none" w:sz="0" w:space="0" w:color="auto"/>
      </w:divBdr>
    </w:div>
    <w:div w:id="110131170">
      <w:bodyDiv w:val="1"/>
      <w:marLeft w:val="0"/>
      <w:marRight w:val="0"/>
      <w:marTop w:val="0"/>
      <w:marBottom w:val="0"/>
      <w:divBdr>
        <w:top w:val="none" w:sz="0" w:space="0" w:color="auto"/>
        <w:left w:val="none" w:sz="0" w:space="0" w:color="auto"/>
        <w:bottom w:val="none" w:sz="0" w:space="0" w:color="auto"/>
        <w:right w:val="none" w:sz="0" w:space="0" w:color="auto"/>
      </w:divBdr>
    </w:div>
    <w:div w:id="14505544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78011016">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0482208">
      <w:bodyDiv w:val="1"/>
      <w:marLeft w:val="0"/>
      <w:marRight w:val="0"/>
      <w:marTop w:val="0"/>
      <w:marBottom w:val="0"/>
      <w:divBdr>
        <w:top w:val="none" w:sz="0" w:space="0" w:color="auto"/>
        <w:left w:val="none" w:sz="0" w:space="0" w:color="auto"/>
        <w:bottom w:val="none" w:sz="0" w:space="0" w:color="auto"/>
        <w:right w:val="none" w:sz="0" w:space="0" w:color="auto"/>
      </w:divBdr>
    </w:div>
    <w:div w:id="206185023">
      <w:bodyDiv w:val="1"/>
      <w:marLeft w:val="0"/>
      <w:marRight w:val="0"/>
      <w:marTop w:val="0"/>
      <w:marBottom w:val="0"/>
      <w:divBdr>
        <w:top w:val="none" w:sz="0" w:space="0" w:color="auto"/>
        <w:left w:val="none" w:sz="0" w:space="0" w:color="auto"/>
        <w:bottom w:val="none" w:sz="0" w:space="0" w:color="auto"/>
        <w:right w:val="none" w:sz="0" w:space="0" w:color="auto"/>
      </w:divBdr>
    </w:div>
    <w:div w:id="215699652">
      <w:bodyDiv w:val="1"/>
      <w:marLeft w:val="0"/>
      <w:marRight w:val="0"/>
      <w:marTop w:val="0"/>
      <w:marBottom w:val="0"/>
      <w:divBdr>
        <w:top w:val="none" w:sz="0" w:space="0" w:color="auto"/>
        <w:left w:val="none" w:sz="0" w:space="0" w:color="auto"/>
        <w:bottom w:val="none" w:sz="0" w:space="0" w:color="auto"/>
        <w:right w:val="none" w:sz="0" w:space="0" w:color="auto"/>
      </w:divBdr>
    </w:div>
    <w:div w:id="244844748">
      <w:bodyDiv w:val="1"/>
      <w:marLeft w:val="0"/>
      <w:marRight w:val="0"/>
      <w:marTop w:val="0"/>
      <w:marBottom w:val="0"/>
      <w:divBdr>
        <w:top w:val="none" w:sz="0" w:space="0" w:color="auto"/>
        <w:left w:val="none" w:sz="0" w:space="0" w:color="auto"/>
        <w:bottom w:val="none" w:sz="0" w:space="0" w:color="auto"/>
        <w:right w:val="none" w:sz="0" w:space="0" w:color="auto"/>
      </w:divBdr>
    </w:div>
    <w:div w:id="247464292">
      <w:bodyDiv w:val="1"/>
      <w:marLeft w:val="0"/>
      <w:marRight w:val="0"/>
      <w:marTop w:val="0"/>
      <w:marBottom w:val="0"/>
      <w:divBdr>
        <w:top w:val="none" w:sz="0" w:space="0" w:color="auto"/>
        <w:left w:val="none" w:sz="0" w:space="0" w:color="auto"/>
        <w:bottom w:val="none" w:sz="0" w:space="0" w:color="auto"/>
        <w:right w:val="none" w:sz="0" w:space="0" w:color="auto"/>
      </w:divBdr>
    </w:div>
    <w:div w:id="291130433">
      <w:bodyDiv w:val="1"/>
      <w:marLeft w:val="0"/>
      <w:marRight w:val="0"/>
      <w:marTop w:val="0"/>
      <w:marBottom w:val="0"/>
      <w:divBdr>
        <w:top w:val="none" w:sz="0" w:space="0" w:color="auto"/>
        <w:left w:val="none" w:sz="0" w:space="0" w:color="auto"/>
        <w:bottom w:val="none" w:sz="0" w:space="0" w:color="auto"/>
        <w:right w:val="none" w:sz="0" w:space="0" w:color="auto"/>
      </w:divBdr>
    </w:div>
    <w:div w:id="317921252">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9594939">
      <w:bodyDiv w:val="1"/>
      <w:marLeft w:val="0"/>
      <w:marRight w:val="0"/>
      <w:marTop w:val="0"/>
      <w:marBottom w:val="0"/>
      <w:divBdr>
        <w:top w:val="none" w:sz="0" w:space="0" w:color="auto"/>
        <w:left w:val="none" w:sz="0" w:space="0" w:color="auto"/>
        <w:bottom w:val="none" w:sz="0" w:space="0" w:color="auto"/>
        <w:right w:val="none" w:sz="0" w:space="0" w:color="auto"/>
      </w:divBdr>
    </w:div>
    <w:div w:id="386493664">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54378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3032342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13497468">
      <w:bodyDiv w:val="1"/>
      <w:marLeft w:val="0"/>
      <w:marRight w:val="0"/>
      <w:marTop w:val="0"/>
      <w:marBottom w:val="0"/>
      <w:divBdr>
        <w:top w:val="none" w:sz="0" w:space="0" w:color="auto"/>
        <w:left w:val="none" w:sz="0" w:space="0" w:color="auto"/>
        <w:bottom w:val="none" w:sz="0" w:space="0" w:color="auto"/>
        <w:right w:val="none" w:sz="0" w:space="0" w:color="auto"/>
      </w:divBdr>
    </w:div>
    <w:div w:id="528222909">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294497">
      <w:bodyDiv w:val="1"/>
      <w:marLeft w:val="0"/>
      <w:marRight w:val="0"/>
      <w:marTop w:val="0"/>
      <w:marBottom w:val="0"/>
      <w:divBdr>
        <w:top w:val="none" w:sz="0" w:space="0" w:color="auto"/>
        <w:left w:val="none" w:sz="0" w:space="0" w:color="auto"/>
        <w:bottom w:val="none" w:sz="0" w:space="0" w:color="auto"/>
        <w:right w:val="none" w:sz="0" w:space="0" w:color="auto"/>
      </w:divBdr>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60279964">
      <w:bodyDiv w:val="1"/>
      <w:marLeft w:val="0"/>
      <w:marRight w:val="0"/>
      <w:marTop w:val="0"/>
      <w:marBottom w:val="0"/>
      <w:divBdr>
        <w:top w:val="none" w:sz="0" w:space="0" w:color="auto"/>
        <w:left w:val="none" w:sz="0" w:space="0" w:color="auto"/>
        <w:bottom w:val="none" w:sz="0" w:space="0" w:color="auto"/>
        <w:right w:val="none" w:sz="0" w:space="0" w:color="auto"/>
      </w:divBdr>
    </w:div>
    <w:div w:id="664359727">
      <w:bodyDiv w:val="1"/>
      <w:marLeft w:val="0"/>
      <w:marRight w:val="0"/>
      <w:marTop w:val="0"/>
      <w:marBottom w:val="0"/>
      <w:divBdr>
        <w:top w:val="none" w:sz="0" w:space="0" w:color="auto"/>
        <w:left w:val="none" w:sz="0" w:space="0" w:color="auto"/>
        <w:bottom w:val="none" w:sz="0" w:space="0" w:color="auto"/>
        <w:right w:val="none" w:sz="0" w:space="0" w:color="auto"/>
      </w:divBdr>
    </w:div>
    <w:div w:id="670256193">
      <w:bodyDiv w:val="1"/>
      <w:marLeft w:val="0"/>
      <w:marRight w:val="0"/>
      <w:marTop w:val="0"/>
      <w:marBottom w:val="0"/>
      <w:divBdr>
        <w:top w:val="none" w:sz="0" w:space="0" w:color="auto"/>
        <w:left w:val="none" w:sz="0" w:space="0" w:color="auto"/>
        <w:bottom w:val="none" w:sz="0" w:space="0" w:color="auto"/>
        <w:right w:val="none" w:sz="0" w:space="0" w:color="auto"/>
      </w:divBdr>
    </w:div>
    <w:div w:id="681132109">
      <w:bodyDiv w:val="1"/>
      <w:marLeft w:val="0"/>
      <w:marRight w:val="0"/>
      <w:marTop w:val="0"/>
      <w:marBottom w:val="0"/>
      <w:divBdr>
        <w:top w:val="none" w:sz="0" w:space="0" w:color="auto"/>
        <w:left w:val="none" w:sz="0" w:space="0" w:color="auto"/>
        <w:bottom w:val="none" w:sz="0" w:space="0" w:color="auto"/>
        <w:right w:val="none" w:sz="0" w:space="0" w:color="auto"/>
      </w:divBdr>
    </w:div>
    <w:div w:id="721829671">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8923">
      <w:bodyDiv w:val="1"/>
      <w:marLeft w:val="0"/>
      <w:marRight w:val="0"/>
      <w:marTop w:val="0"/>
      <w:marBottom w:val="0"/>
      <w:divBdr>
        <w:top w:val="none" w:sz="0" w:space="0" w:color="auto"/>
        <w:left w:val="none" w:sz="0" w:space="0" w:color="auto"/>
        <w:bottom w:val="none" w:sz="0" w:space="0" w:color="auto"/>
        <w:right w:val="none" w:sz="0" w:space="0" w:color="auto"/>
      </w:divBdr>
    </w:div>
    <w:div w:id="753626829">
      <w:bodyDiv w:val="1"/>
      <w:marLeft w:val="0"/>
      <w:marRight w:val="0"/>
      <w:marTop w:val="0"/>
      <w:marBottom w:val="0"/>
      <w:divBdr>
        <w:top w:val="none" w:sz="0" w:space="0" w:color="auto"/>
        <w:left w:val="none" w:sz="0" w:space="0" w:color="auto"/>
        <w:bottom w:val="none" w:sz="0" w:space="0" w:color="auto"/>
        <w:right w:val="none" w:sz="0" w:space="0" w:color="auto"/>
      </w:divBdr>
    </w:div>
    <w:div w:id="762384930">
      <w:bodyDiv w:val="1"/>
      <w:marLeft w:val="0"/>
      <w:marRight w:val="0"/>
      <w:marTop w:val="0"/>
      <w:marBottom w:val="0"/>
      <w:divBdr>
        <w:top w:val="none" w:sz="0" w:space="0" w:color="auto"/>
        <w:left w:val="none" w:sz="0" w:space="0" w:color="auto"/>
        <w:bottom w:val="none" w:sz="0" w:space="0" w:color="auto"/>
        <w:right w:val="none" w:sz="0" w:space="0" w:color="auto"/>
      </w:divBdr>
    </w:div>
    <w:div w:id="786579397">
      <w:bodyDiv w:val="1"/>
      <w:marLeft w:val="0"/>
      <w:marRight w:val="0"/>
      <w:marTop w:val="0"/>
      <w:marBottom w:val="0"/>
      <w:divBdr>
        <w:top w:val="none" w:sz="0" w:space="0" w:color="auto"/>
        <w:left w:val="none" w:sz="0" w:space="0" w:color="auto"/>
        <w:bottom w:val="none" w:sz="0" w:space="0" w:color="auto"/>
        <w:right w:val="none" w:sz="0" w:space="0" w:color="auto"/>
      </w:divBdr>
    </w:div>
    <w:div w:id="789855348">
      <w:bodyDiv w:val="1"/>
      <w:marLeft w:val="0"/>
      <w:marRight w:val="0"/>
      <w:marTop w:val="0"/>
      <w:marBottom w:val="0"/>
      <w:divBdr>
        <w:top w:val="none" w:sz="0" w:space="0" w:color="auto"/>
        <w:left w:val="none" w:sz="0" w:space="0" w:color="auto"/>
        <w:bottom w:val="none" w:sz="0" w:space="0" w:color="auto"/>
        <w:right w:val="none" w:sz="0" w:space="0" w:color="auto"/>
      </w:divBdr>
    </w:div>
    <w:div w:id="806581939">
      <w:bodyDiv w:val="1"/>
      <w:marLeft w:val="0"/>
      <w:marRight w:val="0"/>
      <w:marTop w:val="0"/>
      <w:marBottom w:val="0"/>
      <w:divBdr>
        <w:top w:val="none" w:sz="0" w:space="0" w:color="auto"/>
        <w:left w:val="none" w:sz="0" w:space="0" w:color="auto"/>
        <w:bottom w:val="none" w:sz="0" w:space="0" w:color="auto"/>
        <w:right w:val="none" w:sz="0" w:space="0" w:color="auto"/>
      </w:divBdr>
    </w:div>
    <w:div w:id="846332496">
      <w:bodyDiv w:val="1"/>
      <w:marLeft w:val="0"/>
      <w:marRight w:val="0"/>
      <w:marTop w:val="0"/>
      <w:marBottom w:val="0"/>
      <w:divBdr>
        <w:top w:val="none" w:sz="0" w:space="0" w:color="auto"/>
        <w:left w:val="none" w:sz="0" w:space="0" w:color="auto"/>
        <w:bottom w:val="none" w:sz="0" w:space="0" w:color="auto"/>
        <w:right w:val="none" w:sz="0" w:space="0" w:color="auto"/>
      </w:divBdr>
    </w:div>
    <w:div w:id="880048791">
      <w:bodyDiv w:val="1"/>
      <w:marLeft w:val="0"/>
      <w:marRight w:val="0"/>
      <w:marTop w:val="0"/>
      <w:marBottom w:val="0"/>
      <w:divBdr>
        <w:top w:val="none" w:sz="0" w:space="0" w:color="auto"/>
        <w:left w:val="none" w:sz="0" w:space="0" w:color="auto"/>
        <w:bottom w:val="none" w:sz="0" w:space="0" w:color="auto"/>
        <w:right w:val="none" w:sz="0" w:space="0" w:color="auto"/>
      </w:divBdr>
    </w:div>
    <w:div w:id="916748349">
      <w:bodyDiv w:val="1"/>
      <w:marLeft w:val="0"/>
      <w:marRight w:val="0"/>
      <w:marTop w:val="0"/>
      <w:marBottom w:val="0"/>
      <w:divBdr>
        <w:top w:val="none" w:sz="0" w:space="0" w:color="auto"/>
        <w:left w:val="none" w:sz="0" w:space="0" w:color="auto"/>
        <w:bottom w:val="none" w:sz="0" w:space="0" w:color="auto"/>
        <w:right w:val="none" w:sz="0" w:space="0" w:color="auto"/>
      </w:divBdr>
    </w:div>
    <w:div w:id="944187910">
      <w:bodyDiv w:val="1"/>
      <w:marLeft w:val="0"/>
      <w:marRight w:val="0"/>
      <w:marTop w:val="0"/>
      <w:marBottom w:val="0"/>
      <w:divBdr>
        <w:top w:val="none" w:sz="0" w:space="0" w:color="auto"/>
        <w:left w:val="none" w:sz="0" w:space="0" w:color="auto"/>
        <w:bottom w:val="none" w:sz="0" w:space="0" w:color="auto"/>
        <w:right w:val="none" w:sz="0" w:space="0" w:color="auto"/>
      </w:divBdr>
    </w:div>
    <w:div w:id="957831271">
      <w:bodyDiv w:val="1"/>
      <w:marLeft w:val="0"/>
      <w:marRight w:val="0"/>
      <w:marTop w:val="0"/>
      <w:marBottom w:val="0"/>
      <w:divBdr>
        <w:top w:val="none" w:sz="0" w:space="0" w:color="auto"/>
        <w:left w:val="none" w:sz="0" w:space="0" w:color="auto"/>
        <w:bottom w:val="none" w:sz="0" w:space="0" w:color="auto"/>
        <w:right w:val="none" w:sz="0" w:space="0" w:color="auto"/>
      </w:divBdr>
    </w:div>
    <w:div w:id="960453149">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73951559">
      <w:bodyDiv w:val="1"/>
      <w:marLeft w:val="0"/>
      <w:marRight w:val="0"/>
      <w:marTop w:val="0"/>
      <w:marBottom w:val="0"/>
      <w:divBdr>
        <w:top w:val="none" w:sz="0" w:space="0" w:color="auto"/>
        <w:left w:val="none" w:sz="0" w:space="0" w:color="auto"/>
        <w:bottom w:val="none" w:sz="0" w:space="0" w:color="auto"/>
        <w:right w:val="none" w:sz="0" w:space="0" w:color="auto"/>
      </w:divBdr>
      <w:divsChild>
        <w:div w:id="1447041358">
          <w:marLeft w:val="0"/>
          <w:marRight w:val="0"/>
          <w:marTop w:val="0"/>
          <w:marBottom w:val="0"/>
          <w:divBdr>
            <w:top w:val="none" w:sz="0" w:space="0" w:color="auto"/>
            <w:left w:val="none" w:sz="0" w:space="0" w:color="auto"/>
            <w:bottom w:val="none" w:sz="0" w:space="0" w:color="auto"/>
            <w:right w:val="none" w:sz="0" w:space="0" w:color="auto"/>
          </w:divBdr>
        </w:div>
        <w:div w:id="1211260936">
          <w:marLeft w:val="0"/>
          <w:marRight w:val="0"/>
          <w:marTop w:val="0"/>
          <w:marBottom w:val="0"/>
          <w:divBdr>
            <w:top w:val="none" w:sz="0" w:space="0" w:color="auto"/>
            <w:left w:val="none" w:sz="0" w:space="0" w:color="auto"/>
            <w:bottom w:val="none" w:sz="0" w:space="0" w:color="auto"/>
            <w:right w:val="none" w:sz="0" w:space="0" w:color="auto"/>
          </w:divBdr>
        </w:div>
      </w:divsChild>
    </w:div>
    <w:div w:id="1023239291">
      <w:bodyDiv w:val="1"/>
      <w:marLeft w:val="0"/>
      <w:marRight w:val="0"/>
      <w:marTop w:val="0"/>
      <w:marBottom w:val="0"/>
      <w:divBdr>
        <w:top w:val="none" w:sz="0" w:space="0" w:color="auto"/>
        <w:left w:val="none" w:sz="0" w:space="0" w:color="auto"/>
        <w:bottom w:val="none" w:sz="0" w:space="0" w:color="auto"/>
        <w:right w:val="none" w:sz="0" w:space="0" w:color="auto"/>
      </w:divBdr>
    </w:div>
    <w:div w:id="1060252010">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00681984">
      <w:bodyDiv w:val="1"/>
      <w:marLeft w:val="0"/>
      <w:marRight w:val="0"/>
      <w:marTop w:val="0"/>
      <w:marBottom w:val="0"/>
      <w:divBdr>
        <w:top w:val="none" w:sz="0" w:space="0" w:color="auto"/>
        <w:left w:val="none" w:sz="0" w:space="0" w:color="auto"/>
        <w:bottom w:val="none" w:sz="0" w:space="0" w:color="auto"/>
        <w:right w:val="none" w:sz="0" w:space="0" w:color="auto"/>
      </w:divBdr>
    </w:div>
    <w:div w:id="1196430989">
      <w:bodyDiv w:val="1"/>
      <w:marLeft w:val="0"/>
      <w:marRight w:val="0"/>
      <w:marTop w:val="0"/>
      <w:marBottom w:val="0"/>
      <w:divBdr>
        <w:top w:val="none" w:sz="0" w:space="0" w:color="auto"/>
        <w:left w:val="none" w:sz="0" w:space="0" w:color="auto"/>
        <w:bottom w:val="none" w:sz="0" w:space="0" w:color="auto"/>
        <w:right w:val="none" w:sz="0" w:space="0" w:color="auto"/>
      </w:divBdr>
      <w:divsChild>
        <w:div w:id="2145812367">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215041755">
      <w:bodyDiv w:val="1"/>
      <w:marLeft w:val="0"/>
      <w:marRight w:val="0"/>
      <w:marTop w:val="0"/>
      <w:marBottom w:val="0"/>
      <w:divBdr>
        <w:top w:val="none" w:sz="0" w:space="0" w:color="auto"/>
        <w:left w:val="none" w:sz="0" w:space="0" w:color="auto"/>
        <w:bottom w:val="none" w:sz="0" w:space="0" w:color="auto"/>
        <w:right w:val="none" w:sz="0" w:space="0" w:color="auto"/>
      </w:divBdr>
    </w:div>
    <w:div w:id="1215310862">
      <w:bodyDiv w:val="1"/>
      <w:marLeft w:val="0"/>
      <w:marRight w:val="0"/>
      <w:marTop w:val="0"/>
      <w:marBottom w:val="0"/>
      <w:divBdr>
        <w:top w:val="none" w:sz="0" w:space="0" w:color="auto"/>
        <w:left w:val="none" w:sz="0" w:space="0" w:color="auto"/>
        <w:bottom w:val="none" w:sz="0" w:space="0" w:color="auto"/>
        <w:right w:val="none" w:sz="0" w:space="0" w:color="auto"/>
      </w:divBdr>
    </w:div>
    <w:div w:id="1221867219">
      <w:bodyDiv w:val="1"/>
      <w:marLeft w:val="0"/>
      <w:marRight w:val="0"/>
      <w:marTop w:val="0"/>
      <w:marBottom w:val="0"/>
      <w:divBdr>
        <w:top w:val="none" w:sz="0" w:space="0" w:color="auto"/>
        <w:left w:val="none" w:sz="0" w:space="0" w:color="auto"/>
        <w:bottom w:val="none" w:sz="0" w:space="0" w:color="auto"/>
        <w:right w:val="none" w:sz="0" w:space="0" w:color="auto"/>
      </w:divBdr>
    </w:div>
    <w:div w:id="1260604897">
      <w:bodyDiv w:val="1"/>
      <w:marLeft w:val="0"/>
      <w:marRight w:val="0"/>
      <w:marTop w:val="0"/>
      <w:marBottom w:val="0"/>
      <w:divBdr>
        <w:top w:val="none" w:sz="0" w:space="0" w:color="auto"/>
        <w:left w:val="none" w:sz="0" w:space="0" w:color="auto"/>
        <w:bottom w:val="none" w:sz="0" w:space="0" w:color="auto"/>
        <w:right w:val="none" w:sz="0" w:space="0" w:color="auto"/>
      </w:divBdr>
      <w:divsChild>
        <w:div w:id="1798572053">
          <w:marLeft w:val="0"/>
          <w:marRight w:val="0"/>
          <w:marTop w:val="0"/>
          <w:marBottom w:val="480"/>
          <w:divBdr>
            <w:top w:val="none" w:sz="0" w:space="0" w:color="auto"/>
            <w:left w:val="none" w:sz="0" w:space="0" w:color="auto"/>
            <w:bottom w:val="none" w:sz="0" w:space="0" w:color="auto"/>
            <w:right w:val="none" w:sz="0" w:space="0" w:color="auto"/>
          </w:divBdr>
        </w:div>
        <w:div w:id="1468819932">
          <w:marLeft w:val="0"/>
          <w:marRight w:val="0"/>
          <w:marTop w:val="0"/>
          <w:marBottom w:val="480"/>
          <w:divBdr>
            <w:top w:val="none" w:sz="0" w:space="0" w:color="auto"/>
            <w:left w:val="none" w:sz="0" w:space="0" w:color="auto"/>
            <w:bottom w:val="none" w:sz="0" w:space="0" w:color="auto"/>
            <w:right w:val="none" w:sz="0" w:space="0" w:color="auto"/>
          </w:divBdr>
          <w:divsChild>
            <w:div w:id="5822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87482">
      <w:bodyDiv w:val="1"/>
      <w:marLeft w:val="0"/>
      <w:marRight w:val="0"/>
      <w:marTop w:val="0"/>
      <w:marBottom w:val="0"/>
      <w:divBdr>
        <w:top w:val="none" w:sz="0" w:space="0" w:color="auto"/>
        <w:left w:val="none" w:sz="0" w:space="0" w:color="auto"/>
        <w:bottom w:val="none" w:sz="0" w:space="0" w:color="auto"/>
        <w:right w:val="none" w:sz="0" w:space="0" w:color="auto"/>
      </w:divBdr>
    </w:div>
    <w:div w:id="1363902289">
      <w:bodyDiv w:val="1"/>
      <w:marLeft w:val="0"/>
      <w:marRight w:val="0"/>
      <w:marTop w:val="0"/>
      <w:marBottom w:val="0"/>
      <w:divBdr>
        <w:top w:val="none" w:sz="0" w:space="0" w:color="auto"/>
        <w:left w:val="none" w:sz="0" w:space="0" w:color="auto"/>
        <w:bottom w:val="none" w:sz="0" w:space="0" w:color="auto"/>
        <w:right w:val="none" w:sz="0" w:space="0" w:color="auto"/>
      </w:divBdr>
    </w:div>
    <w:div w:id="1403025605">
      <w:bodyDiv w:val="1"/>
      <w:marLeft w:val="0"/>
      <w:marRight w:val="0"/>
      <w:marTop w:val="0"/>
      <w:marBottom w:val="0"/>
      <w:divBdr>
        <w:top w:val="none" w:sz="0" w:space="0" w:color="auto"/>
        <w:left w:val="none" w:sz="0" w:space="0" w:color="auto"/>
        <w:bottom w:val="none" w:sz="0" w:space="0" w:color="auto"/>
        <w:right w:val="none" w:sz="0" w:space="0" w:color="auto"/>
      </w:divBdr>
    </w:div>
    <w:div w:id="1418016725">
      <w:bodyDiv w:val="1"/>
      <w:marLeft w:val="0"/>
      <w:marRight w:val="0"/>
      <w:marTop w:val="0"/>
      <w:marBottom w:val="0"/>
      <w:divBdr>
        <w:top w:val="none" w:sz="0" w:space="0" w:color="auto"/>
        <w:left w:val="none" w:sz="0" w:space="0" w:color="auto"/>
        <w:bottom w:val="none" w:sz="0" w:space="0" w:color="auto"/>
        <w:right w:val="none" w:sz="0" w:space="0" w:color="auto"/>
      </w:divBdr>
    </w:div>
    <w:div w:id="1433667389">
      <w:bodyDiv w:val="1"/>
      <w:marLeft w:val="0"/>
      <w:marRight w:val="0"/>
      <w:marTop w:val="0"/>
      <w:marBottom w:val="0"/>
      <w:divBdr>
        <w:top w:val="none" w:sz="0" w:space="0" w:color="auto"/>
        <w:left w:val="none" w:sz="0" w:space="0" w:color="auto"/>
        <w:bottom w:val="none" w:sz="0" w:space="0" w:color="auto"/>
        <w:right w:val="none" w:sz="0" w:space="0" w:color="auto"/>
      </w:divBdr>
    </w:div>
    <w:div w:id="1448740927">
      <w:bodyDiv w:val="1"/>
      <w:marLeft w:val="0"/>
      <w:marRight w:val="0"/>
      <w:marTop w:val="0"/>
      <w:marBottom w:val="0"/>
      <w:divBdr>
        <w:top w:val="none" w:sz="0" w:space="0" w:color="auto"/>
        <w:left w:val="none" w:sz="0" w:space="0" w:color="auto"/>
        <w:bottom w:val="none" w:sz="0" w:space="0" w:color="auto"/>
        <w:right w:val="none" w:sz="0" w:space="0" w:color="auto"/>
      </w:divBdr>
    </w:div>
    <w:div w:id="1458521546">
      <w:bodyDiv w:val="1"/>
      <w:marLeft w:val="0"/>
      <w:marRight w:val="0"/>
      <w:marTop w:val="0"/>
      <w:marBottom w:val="0"/>
      <w:divBdr>
        <w:top w:val="none" w:sz="0" w:space="0" w:color="auto"/>
        <w:left w:val="none" w:sz="0" w:space="0" w:color="auto"/>
        <w:bottom w:val="none" w:sz="0" w:space="0" w:color="auto"/>
        <w:right w:val="none" w:sz="0" w:space="0" w:color="auto"/>
      </w:divBdr>
    </w:div>
    <w:div w:id="1468010224">
      <w:bodyDiv w:val="1"/>
      <w:marLeft w:val="0"/>
      <w:marRight w:val="0"/>
      <w:marTop w:val="0"/>
      <w:marBottom w:val="0"/>
      <w:divBdr>
        <w:top w:val="none" w:sz="0" w:space="0" w:color="auto"/>
        <w:left w:val="none" w:sz="0" w:space="0" w:color="auto"/>
        <w:bottom w:val="none" w:sz="0" w:space="0" w:color="auto"/>
        <w:right w:val="none" w:sz="0" w:space="0" w:color="auto"/>
      </w:divBdr>
      <w:divsChild>
        <w:div w:id="1610744364">
          <w:marLeft w:val="0"/>
          <w:marRight w:val="0"/>
          <w:marTop w:val="0"/>
          <w:marBottom w:val="480"/>
          <w:divBdr>
            <w:top w:val="none" w:sz="0" w:space="0" w:color="auto"/>
            <w:left w:val="none" w:sz="0" w:space="0" w:color="auto"/>
            <w:bottom w:val="none" w:sz="0" w:space="0" w:color="auto"/>
            <w:right w:val="none" w:sz="0" w:space="0" w:color="auto"/>
          </w:divBdr>
        </w:div>
        <w:div w:id="1455054837">
          <w:marLeft w:val="0"/>
          <w:marRight w:val="0"/>
          <w:marTop w:val="0"/>
          <w:marBottom w:val="480"/>
          <w:divBdr>
            <w:top w:val="none" w:sz="0" w:space="0" w:color="auto"/>
            <w:left w:val="none" w:sz="0" w:space="0" w:color="auto"/>
            <w:bottom w:val="none" w:sz="0" w:space="0" w:color="auto"/>
            <w:right w:val="none" w:sz="0" w:space="0" w:color="auto"/>
          </w:divBdr>
          <w:divsChild>
            <w:div w:id="17972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55401">
      <w:bodyDiv w:val="1"/>
      <w:marLeft w:val="0"/>
      <w:marRight w:val="0"/>
      <w:marTop w:val="0"/>
      <w:marBottom w:val="0"/>
      <w:divBdr>
        <w:top w:val="none" w:sz="0" w:space="0" w:color="auto"/>
        <w:left w:val="none" w:sz="0" w:space="0" w:color="auto"/>
        <w:bottom w:val="none" w:sz="0" w:space="0" w:color="auto"/>
        <w:right w:val="none" w:sz="0" w:space="0" w:color="auto"/>
      </w:divBdr>
    </w:div>
    <w:div w:id="1481966711">
      <w:bodyDiv w:val="1"/>
      <w:marLeft w:val="0"/>
      <w:marRight w:val="0"/>
      <w:marTop w:val="0"/>
      <w:marBottom w:val="0"/>
      <w:divBdr>
        <w:top w:val="none" w:sz="0" w:space="0" w:color="auto"/>
        <w:left w:val="none" w:sz="0" w:space="0" w:color="auto"/>
        <w:bottom w:val="none" w:sz="0" w:space="0" w:color="auto"/>
        <w:right w:val="none" w:sz="0" w:space="0" w:color="auto"/>
      </w:divBdr>
    </w:div>
    <w:div w:id="148288545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04005238">
      <w:bodyDiv w:val="1"/>
      <w:marLeft w:val="0"/>
      <w:marRight w:val="0"/>
      <w:marTop w:val="0"/>
      <w:marBottom w:val="0"/>
      <w:divBdr>
        <w:top w:val="none" w:sz="0" w:space="0" w:color="auto"/>
        <w:left w:val="none" w:sz="0" w:space="0" w:color="auto"/>
        <w:bottom w:val="none" w:sz="0" w:space="0" w:color="auto"/>
        <w:right w:val="none" w:sz="0" w:space="0" w:color="auto"/>
      </w:divBdr>
    </w:div>
    <w:div w:id="1505322729">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sChild>
        <w:div w:id="1653482661">
          <w:marLeft w:val="0"/>
          <w:marRight w:val="0"/>
          <w:marTop w:val="0"/>
          <w:marBottom w:val="0"/>
          <w:divBdr>
            <w:top w:val="none" w:sz="0" w:space="0" w:color="auto"/>
            <w:left w:val="none" w:sz="0" w:space="0" w:color="auto"/>
            <w:bottom w:val="none" w:sz="0" w:space="0" w:color="auto"/>
            <w:right w:val="none" w:sz="0" w:space="0" w:color="auto"/>
          </w:divBdr>
        </w:div>
        <w:div w:id="1567181558">
          <w:marLeft w:val="0"/>
          <w:marRight w:val="0"/>
          <w:marTop w:val="0"/>
          <w:marBottom w:val="0"/>
          <w:divBdr>
            <w:top w:val="none" w:sz="0" w:space="0" w:color="auto"/>
            <w:left w:val="none" w:sz="0" w:space="0" w:color="auto"/>
            <w:bottom w:val="none" w:sz="0" w:space="0" w:color="auto"/>
            <w:right w:val="none" w:sz="0" w:space="0" w:color="auto"/>
          </w:divBdr>
        </w:div>
      </w:divsChild>
    </w:div>
    <w:div w:id="1532110167">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591890959">
      <w:bodyDiv w:val="1"/>
      <w:marLeft w:val="0"/>
      <w:marRight w:val="0"/>
      <w:marTop w:val="0"/>
      <w:marBottom w:val="0"/>
      <w:divBdr>
        <w:top w:val="none" w:sz="0" w:space="0" w:color="auto"/>
        <w:left w:val="none" w:sz="0" w:space="0" w:color="auto"/>
        <w:bottom w:val="none" w:sz="0" w:space="0" w:color="auto"/>
        <w:right w:val="none" w:sz="0" w:space="0" w:color="auto"/>
      </w:divBdr>
    </w:div>
    <w:div w:id="1608270548">
      <w:bodyDiv w:val="1"/>
      <w:marLeft w:val="0"/>
      <w:marRight w:val="0"/>
      <w:marTop w:val="0"/>
      <w:marBottom w:val="0"/>
      <w:divBdr>
        <w:top w:val="none" w:sz="0" w:space="0" w:color="auto"/>
        <w:left w:val="none" w:sz="0" w:space="0" w:color="auto"/>
        <w:bottom w:val="none" w:sz="0" w:space="0" w:color="auto"/>
        <w:right w:val="none" w:sz="0" w:space="0" w:color="auto"/>
      </w:divBdr>
    </w:div>
    <w:div w:id="1614434900">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0133196">
      <w:bodyDiv w:val="1"/>
      <w:marLeft w:val="0"/>
      <w:marRight w:val="0"/>
      <w:marTop w:val="0"/>
      <w:marBottom w:val="0"/>
      <w:divBdr>
        <w:top w:val="none" w:sz="0" w:space="0" w:color="auto"/>
        <w:left w:val="none" w:sz="0" w:space="0" w:color="auto"/>
        <w:bottom w:val="none" w:sz="0" w:space="0" w:color="auto"/>
        <w:right w:val="none" w:sz="0" w:space="0" w:color="auto"/>
      </w:divBdr>
    </w:div>
    <w:div w:id="1697001716">
      <w:bodyDiv w:val="1"/>
      <w:marLeft w:val="0"/>
      <w:marRight w:val="0"/>
      <w:marTop w:val="0"/>
      <w:marBottom w:val="0"/>
      <w:divBdr>
        <w:top w:val="none" w:sz="0" w:space="0" w:color="auto"/>
        <w:left w:val="none" w:sz="0" w:space="0" w:color="auto"/>
        <w:bottom w:val="none" w:sz="0" w:space="0" w:color="auto"/>
        <w:right w:val="none" w:sz="0" w:space="0" w:color="auto"/>
      </w:divBdr>
    </w:div>
    <w:div w:id="1699163792">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16395324">
      <w:bodyDiv w:val="1"/>
      <w:marLeft w:val="0"/>
      <w:marRight w:val="0"/>
      <w:marTop w:val="0"/>
      <w:marBottom w:val="0"/>
      <w:divBdr>
        <w:top w:val="none" w:sz="0" w:space="0" w:color="auto"/>
        <w:left w:val="none" w:sz="0" w:space="0" w:color="auto"/>
        <w:bottom w:val="none" w:sz="0" w:space="0" w:color="auto"/>
        <w:right w:val="none" w:sz="0" w:space="0" w:color="auto"/>
      </w:divBdr>
    </w:div>
    <w:div w:id="1719471373">
      <w:bodyDiv w:val="1"/>
      <w:marLeft w:val="0"/>
      <w:marRight w:val="0"/>
      <w:marTop w:val="0"/>
      <w:marBottom w:val="0"/>
      <w:divBdr>
        <w:top w:val="none" w:sz="0" w:space="0" w:color="auto"/>
        <w:left w:val="none" w:sz="0" w:space="0" w:color="auto"/>
        <w:bottom w:val="none" w:sz="0" w:space="0" w:color="auto"/>
        <w:right w:val="none" w:sz="0" w:space="0" w:color="auto"/>
      </w:divBdr>
    </w:div>
    <w:div w:id="173554547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16532898">
      <w:bodyDiv w:val="1"/>
      <w:marLeft w:val="0"/>
      <w:marRight w:val="0"/>
      <w:marTop w:val="0"/>
      <w:marBottom w:val="0"/>
      <w:divBdr>
        <w:top w:val="none" w:sz="0" w:space="0" w:color="auto"/>
        <w:left w:val="none" w:sz="0" w:space="0" w:color="auto"/>
        <w:bottom w:val="none" w:sz="0" w:space="0" w:color="auto"/>
        <w:right w:val="none" w:sz="0" w:space="0" w:color="auto"/>
      </w:divBdr>
    </w:div>
    <w:div w:id="1843157786">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2552686">
      <w:bodyDiv w:val="1"/>
      <w:marLeft w:val="0"/>
      <w:marRight w:val="0"/>
      <w:marTop w:val="0"/>
      <w:marBottom w:val="0"/>
      <w:divBdr>
        <w:top w:val="none" w:sz="0" w:space="0" w:color="auto"/>
        <w:left w:val="none" w:sz="0" w:space="0" w:color="auto"/>
        <w:bottom w:val="none" w:sz="0" w:space="0" w:color="auto"/>
        <w:right w:val="none" w:sz="0" w:space="0" w:color="auto"/>
      </w:divBdr>
    </w:div>
    <w:div w:id="1903250586">
      <w:bodyDiv w:val="1"/>
      <w:marLeft w:val="0"/>
      <w:marRight w:val="0"/>
      <w:marTop w:val="0"/>
      <w:marBottom w:val="0"/>
      <w:divBdr>
        <w:top w:val="none" w:sz="0" w:space="0" w:color="auto"/>
        <w:left w:val="none" w:sz="0" w:space="0" w:color="auto"/>
        <w:bottom w:val="none" w:sz="0" w:space="0" w:color="auto"/>
        <w:right w:val="none" w:sz="0" w:space="0" w:color="auto"/>
      </w:divBdr>
    </w:div>
    <w:div w:id="1936399800">
      <w:bodyDiv w:val="1"/>
      <w:marLeft w:val="0"/>
      <w:marRight w:val="0"/>
      <w:marTop w:val="0"/>
      <w:marBottom w:val="0"/>
      <w:divBdr>
        <w:top w:val="none" w:sz="0" w:space="0" w:color="auto"/>
        <w:left w:val="none" w:sz="0" w:space="0" w:color="auto"/>
        <w:bottom w:val="none" w:sz="0" w:space="0" w:color="auto"/>
        <w:right w:val="none" w:sz="0" w:space="0" w:color="auto"/>
      </w:divBdr>
    </w:div>
    <w:div w:id="1936666757">
      <w:bodyDiv w:val="1"/>
      <w:marLeft w:val="0"/>
      <w:marRight w:val="0"/>
      <w:marTop w:val="0"/>
      <w:marBottom w:val="0"/>
      <w:divBdr>
        <w:top w:val="none" w:sz="0" w:space="0" w:color="auto"/>
        <w:left w:val="none" w:sz="0" w:space="0" w:color="auto"/>
        <w:bottom w:val="none" w:sz="0" w:space="0" w:color="auto"/>
        <w:right w:val="none" w:sz="0" w:space="0" w:color="auto"/>
      </w:divBdr>
    </w:div>
    <w:div w:id="1993409937">
      <w:bodyDiv w:val="1"/>
      <w:marLeft w:val="0"/>
      <w:marRight w:val="0"/>
      <w:marTop w:val="0"/>
      <w:marBottom w:val="0"/>
      <w:divBdr>
        <w:top w:val="none" w:sz="0" w:space="0" w:color="auto"/>
        <w:left w:val="none" w:sz="0" w:space="0" w:color="auto"/>
        <w:bottom w:val="none" w:sz="0" w:space="0" w:color="auto"/>
        <w:right w:val="none" w:sz="0" w:space="0" w:color="auto"/>
      </w:divBdr>
    </w:div>
    <w:div w:id="2012098322">
      <w:bodyDiv w:val="1"/>
      <w:marLeft w:val="0"/>
      <w:marRight w:val="0"/>
      <w:marTop w:val="0"/>
      <w:marBottom w:val="0"/>
      <w:divBdr>
        <w:top w:val="none" w:sz="0" w:space="0" w:color="auto"/>
        <w:left w:val="none" w:sz="0" w:space="0" w:color="auto"/>
        <w:bottom w:val="none" w:sz="0" w:space="0" w:color="auto"/>
        <w:right w:val="none" w:sz="0" w:space="0" w:color="auto"/>
      </w:divBdr>
    </w:div>
    <w:div w:id="2012681791">
      <w:bodyDiv w:val="1"/>
      <w:marLeft w:val="0"/>
      <w:marRight w:val="0"/>
      <w:marTop w:val="0"/>
      <w:marBottom w:val="0"/>
      <w:divBdr>
        <w:top w:val="none" w:sz="0" w:space="0" w:color="auto"/>
        <w:left w:val="none" w:sz="0" w:space="0" w:color="auto"/>
        <w:bottom w:val="none" w:sz="0" w:space="0" w:color="auto"/>
        <w:right w:val="none" w:sz="0" w:space="0" w:color="auto"/>
      </w:divBdr>
    </w:div>
    <w:div w:id="2014915597">
      <w:bodyDiv w:val="1"/>
      <w:marLeft w:val="0"/>
      <w:marRight w:val="0"/>
      <w:marTop w:val="0"/>
      <w:marBottom w:val="0"/>
      <w:divBdr>
        <w:top w:val="none" w:sz="0" w:space="0" w:color="auto"/>
        <w:left w:val="none" w:sz="0" w:space="0" w:color="auto"/>
        <w:bottom w:val="none" w:sz="0" w:space="0" w:color="auto"/>
        <w:right w:val="none" w:sz="0" w:space="0" w:color="auto"/>
      </w:divBdr>
    </w:div>
    <w:div w:id="2045326753">
      <w:bodyDiv w:val="1"/>
      <w:marLeft w:val="0"/>
      <w:marRight w:val="0"/>
      <w:marTop w:val="0"/>
      <w:marBottom w:val="0"/>
      <w:divBdr>
        <w:top w:val="none" w:sz="0" w:space="0" w:color="auto"/>
        <w:left w:val="none" w:sz="0" w:space="0" w:color="auto"/>
        <w:bottom w:val="none" w:sz="0" w:space="0" w:color="auto"/>
        <w:right w:val="none" w:sz="0" w:space="0" w:color="auto"/>
      </w:divBdr>
      <w:divsChild>
        <w:div w:id="44620140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2094813947">
      <w:bodyDiv w:val="1"/>
      <w:marLeft w:val="0"/>
      <w:marRight w:val="0"/>
      <w:marTop w:val="0"/>
      <w:marBottom w:val="0"/>
      <w:divBdr>
        <w:top w:val="none" w:sz="0" w:space="0" w:color="auto"/>
        <w:left w:val="none" w:sz="0" w:space="0" w:color="auto"/>
        <w:bottom w:val="none" w:sz="0" w:space="0" w:color="auto"/>
        <w:right w:val="none" w:sz="0" w:space="0" w:color="auto"/>
      </w:divBdr>
    </w:div>
    <w:div w:id="2100447118">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yperlink" Target="https://eur06.safelinks.protection.outlook.com/?url=https%3A%2F%2Feur-lex.europa.eu%2Flegal-content%2FNL%2FTXT%2F%3Furi%3DCELEX%253A52025PC0654%26qid%3D1761557336962&amp;data=05%7C02%7Ch.keesom%40tweedekamer.nl%7C749792e749c04dc8138808de177eac48%7C238cb5073f714afeaaab8382731a4345%7C0%7C0%7C638974030006089934%7CUnknown%7CTWFpbGZsb3d8eyJFbXB0eU1hcGkiOnRydWUsIlYiOiIwLjAuMDAwMCIsIlAiOiJXaW4zMiIsIkFOIjoiTWFpbCIsIldUIjoyfQ%3D%3D%7C0%7C%7C%7C&amp;sdata=z2hB18J3kDskfQhpbkQV%2FU02%2FtlWubRN%2FhhE9sLnR9w%3D&amp;reserved=0" TargetMode="External" Id="rId18" /><Relationship Type="http://schemas.openxmlformats.org/officeDocument/2006/relationships/hyperlink" Target="https://eur06.safelinks.protection.outlook.com/?url=https%3A%2F%2Feur-lex.europa.eu%2Flegal-content%2FNL%2FTXT%2F%3Furi%3DCELEX%253A52025DC0632%26qid%3D1761029110045&amp;data=05%7C02%7Ch.keesom%40tweedekamer.nl%7C96bc8bf366584ae7f13708de11fee910%7C238cb5073f714afeaaab8382731a4345%7C0%7C0%7C638967983706464226%7CUnknown%7CTWFpbGZsb3d8eyJFbXB0eU1hcGkiOnRydWUsIlYiOiIwLjAuMDAwMCIsIlAiOiJXaW4zMiIsIkFOIjoiTWFpbCIsIldUIjoyfQ%3D%3D%7C0%7C%7C%7C&amp;sdata=DqaX6TO3hwWb9dOIGPTECe3BFGDQu854tHuHXn01KtY%3D&amp;reserved=0" TargetMode="External" Id="rId26" /><Relationship Type="http://schemas.openxmlformats.org/officeDocument/2006/relationships/header" Target="header2.xml" Id="rId39" /><Relationship Type="http://schemas.openxmlformats.org/officeDocument/2006/relationships/hyperlink" Target="https://eur06.safelinks.protection.outlook.com/?url=https%3A%2F%2Feur-lex.europa.eu%2Flegal-content%2FNL%2FTXT%2F%3Furi%3DCELEX%253A52025PC0644%26qid%3D1761558173704&amp;data=05%7C02%7Ch.keesom%40tweedekamer.nl%7C749792e749c04dc8138808de177eac48%7C238cb5073f714afeaaab8382731a4345%7C0%7C0%7C638974030006145732%7CUnknown%7CTWFpbGZsb3d8eyJFbXB0eU1hcGkiOnRydWUsIlYiOiIwLjAuMDAwMCIsIlAiOiJXaW4zMiIsIkFOIjoiTWFpbCIsIldUIjoyfQ%3D%3D%7C0%7C%7C%7C&amp;sdata=zt0pGzWmY%2BYgphY42Y%2FZwwyBQ2Z4ww0RU8OUn5TPIKA%3D&amp;reserved=0" TargetMode="External" Id="rId21" /><Relationship Type="http://schemas.openxmlformats.org/officeDocument/2006/relationships/hyperlink" Target="https://eur06.safelinks.protection.outlook.com/?url=https%3A%2F%2Feur-lex.europa.eu%2Flegal-content%2FNL%2FTXT%2F%3Furi%3DCELEX%253A52025PC0569%26qid%3D1759826205409&amp;data=05%7C02%7Ch.keesom%40tweedekamer.nl%7C9f228c8c31f142063a6408de0732f88f%7C238cb5073f714afeaaab8382731a4345%7C0%7C0%7C638956112751726470%7CUnknown%7CTWFpbGZsb3d8eyJFbXB0eU1hcGkiOnRydWUsIlYiOiIwLjAuMDAwMCIsIlAiOiJXaW4zMiIsIkFOIjoiTWFpbCIsIldUIjoyfQ%3D%3D%7C0%7C%7C%7C&amp;sdata=m6pLTUfaxzUYbaR48vHSS5X2kHVaIo%2F7Kk8uWW%2F%2FMp8%3D&amp;reserved=0" TargetMode="External" Id="rId34" /><Relationship Type="http://schemas.openxmlformats.org/officeDocument/2006/relationships/theme" Target="theme/theme1.xml" Id="rId42" /><Relationship Type="http://schemas.openxmlformats.org/officeDocument/2006/relationships/numbering" Target="numbering.xml" Id="rId7" /><Relationship Type="http://schemas.openxmlformats.org/officeDocument/2006/relationships/hyperlink" Target="https://eur06.safelinks.protection.outlook.com/?url=https%3A%2F%2Feur-lex.europa.eu%2Flegal-content%2FNL%2FTXT%2F%3Furi%3DCELEX%253A52025PC0593%26qid%3D1759824559825&amp;data=05%7C02%7Ch.keesom%40tweedekamer.nl%7C9f228c8c31f142063a6408de0732f88f%7C238cb5073f714afeaaab8382731a4345%7C0%7C0%7C638956112751663445%7CUnknown%7CTWFpbGZsb3d8eyJFbXB0eU1hcGkiOnRydWUsIlYiOiIwLjAuMDAwMCIsIlAiOiJXaW4zMiIsIkFOIjoiTWFpbCIsIldUIjoyfQ%3D%3D%7C0%7C%7C%7C&amp;sdata=VgMZHAQutLkKhrNBCfW0GeIxUmk38IqUkcEPzziuNGw%3D&amp;reserved=0" TargetMode="External" Id="rId16" /><Relationship Type="http://schemas.openxmlformats.org/officeDocument/2006/relationships/hyperlink" Target="https://eur06.safelinks.protection.outlook.com/?url=https%3A%2F%2Feur-lex.europa.eu%2Flegal-content%2FNL%2FTXT%2F%3Furi%3DCOM%253A2025%253A641%253AFIN%26qid%3D1761558037349&amp;data=05%7C02%7Ch.keesom%40tweedekamer.nl%7C749792e749c04dc8138808de177eac48%7C238cb5073f714afeaaab8382731a4345%7C0%7C0%7C638974030006129061%7CUnknown%7CTWFpbGZsb3d8eyJFbXB0eU1hcGkiOnRydWUsIlYiOiIwLjAuMDAwMCIsIlAiOiJXaW4zMiIsIkFOIjoiTWFpbCIsIldUIjoyfQ%3D%3D%7C0%7C%7C%7C&amp;sdata=iGYMKq8qJz0tGz6lw8JJP2uhmyrfIpexFwg7fStpEo8%3D&amp;reserved=0" TargetMode="External" Id="rId20" /><Relationship Type="http://schemas.openxmlformats.org/officeDocument/2006/relationships/hyperlink" Target="https://eur06.safelinks.protection.outlook.com/?url=https%3A%2F%2Feur-lex.europa.eu%2Flegal-content%2FNL%2FTXT%2F%3Furi%3DCELEX%253A52025PC0855%26qid%3D1759824357794&amp;data=05%7C02%7Ch.keesom%40tweedekamer.nl%7C9f228c8c31f142063a6408de0732f88f%7C238cb5073f714afeaaab8382731a4345%7C0%7C0%7C638956112751633139%7CUnknown%7CTWFpbGZsb3d8eyJFbXB0eU1hcGkiOnRydWUsIlYiOiIwLjAuMDAwMCIsIlAiOiJXaW4zMiIsIkFOIjoiTWFpbCIsIldUIjoyfQ%3D%3D%7C0%7C%7C%7C&amp;sdata=N2kELACCK%2BD5CHhFgrfj5x51sitdJsQ0o0r96ROf88M%3D&amp;reserved=0" TargetMode="External" Id="rId29" /><Relationship Type="http://schemas.openxmlformats.org/officeDocument/2006/relationships/fontTable" Target="fontTable.xml" Id="rId41" /><Relationship Type="http://schemas.openxmlformats.org/officeDocument/2006/relationships/footnotes" Target="footnotes.xml" Id="rId11" /><Relationship Type="http://schemas.openxmlformats.org/officeDocument/2006/relationships/hyperlink" Target="https://eur06.safelinks.protection.outlook.com/?url=https%3A%2F%2Feur-lex.europa.eu%2Flegal-content%2FNL%2FTXT%2F%3Furi%3DCELEX%253A52025PC0648%26qid%3D1761558448073&amp;data=05%7C02%7Ch.keesom%40tweedekamer.nl%7C749792e749c04dc8138808de177eac48%7C238cb5073f714afeaaab8382731a4345%7C0%7C0%7C638974030006208699%7CUnknown%7CTWFpbGZsb3d8eyJFbXB0eU1hcGkiOnRydWUsIlYiOiIwLjAuMDAwMCIsIlAiOiJXaW4zMiIsIkFOIjoiTWFpbCIsIldUIjoyfQ%3D%3D%7C0%7C%7C%7C&amp;sdata=8kYDUAs3xVsusGYZJELA2V70oRgv2Lol4kN%2B7SFgaq4%3D&amp;reserved=0" TargetMode="External" Id="rId24" /><Relationship Type="http://schemas.openxmlformats.org/officeDocument/2006/relationships/hyperlink" Target="https://eur06.safelinks.protection.outlook.com/?url=https%3A%2F%2Feur-lex.europa.eu%2Flegal-content%2FNL%2FTXT%2F%3Furi%3DCELEX%253A52025DC0579%26qid%3D1759826037790&amp;data=05%7C02%7Ch.keesom%40tweedekamer.nl%7C9f228c8c31f142063a6408de0732f88f%7C238cb5073f714afeaaab8382731a4345%7C0%7C0%7C638956112751704391%7CUnknown%7CTWFpbGZsb3d8eyJFbXB0eU1hcGkiOnRydWUsIlYiOiIwLjAuMDAwMCIsIlAiOiJXaW4zMiIsIkFOIjoiTWFpbCIsIldUIjoyfQ%3D%3D%7C0%7C%7C%7C&amp;sdata=B00JiGEEZK5r03%2B7SnLmFPawChg7IZy6a25NxCTBqnw%3D&amp;reserved=0" TargetMode="External" Id="rId32" /><Relationship Type="http://schemas.openxmlformats.org/officeDocument/2006/relationships/hyperlink" Target="https://eur06.safelinks.protection.outlook.com/?url=https%3A%2F%2Feur-lex.europa.eu%2Flegal-content%2FNL%2FTXT%2F%3Furi%3DCELEX%253A52025PC0537%26qid%3D1758629036308&amp;data=05%7C02%7Ch.keesom%40tweedekamer.nl%7C00f3dfb5a6cf4ed40c3208ddfbfbfe9a%7C238cb5073f714afeaaab8382731a4345%7C0%7C0%7C638943781936326819%7CUnknown%7CTWFpbGZsb3d8eyJFbXB0eU1hcGkiOnRydWUsIlYiOiIwLjAuMDAwMCIsIlAiOiJXaW4zMiIsIkFOIjoiTWFpbCIsIldUIjoyfQ%3D%3D%7C0%7C%7C%7C&amp;sdata=tm8jC4ivpKgfr8hEKwg9dEoqOEPzSMf2xNAOa3wsk3Q%3D&amp;reserved=0" TargetMode="External" Id="rId37" /><Relationship Type="http://schemas.openxmlformats.org/officeDocument/2006/relationships/footer" Target="footer2.xml" Id="rId40" /><Relationship Type="http://schemas.openxmlformats.org/officeDocument/2006/relationships/hyperlink" Target="https://eur06.safelinks.protection.outlook.com/?url=https%3A%2F%2Feur-lex.europa.eu%2Flegal-content%2FNL%2FTXT%2F%3Furi%3DCELEX%253A52025PC0595%26qid%3D1759826525419&amp;data=05%7C02%7Ch.keesom%40tweedekamer.nl%7C9f228c8c31f142063a6408de0732f88f%7C238cb5073f714afeaaab8382731a4345%7C0%7C0%7C638956112751463222%7CUnknown%7CTWFpbGZsb3d8eyJFbXB0eU1hcGkiOnRydWUsIlYiOiIwLjAuMDAwMCIsIlAiOiJXaW4zMiIsIkFOIjoiTWFpbCIsIldUIjoyfQ%3D%3D%7C0%7C%7C%7C&amp;sdata=IZXWF0LkVzurWaAujC%2FBbl5D9zsremX%2B2DlFIUZXUBs%3D&amp;reserved=0" TargetMode="External" Id="rId15" /><Relationship Type="http://schemas.openxmlformats.org/officeDocument/2006/relationships/hyperlink" Target="https://eur06.safelinks.protection.outlook.com/?url=https%3A%2F%2Feur-lex.europa.eu%2Flegal-content%2FNL%2FTXT%2F%3Furi%3DCELEX%253A52025PC0647%26qid%3D1761558274450&amp;data=05%7C02%7Ch.keesom%40tweedekamer.nl%7C749792e749c04dc8138808de177eac48%7C238cb5073f714afeaaab8382731a4345%7C0%7C0%7C638974030006188320%7CUnknown%7CTWFpbGZsb3d8eyJFbXB0eU1hcGkiOnRydWUsIlYiOiIwLjAuMDAwMCIsIlAiOiJXaW4zMiIsIkFOIjoiTWFpbCIsIldUIjoyfQ%3D%3D%7C0%7C%7C%7C&amp;sdata=xSsmvlWhX9iUy4DsfKEti5xgy%2Bpq4AU46upVZvs9KPU%3D&amp;reserved=0" TargetMode="External" Id="rId23" /><Relationship Type="http://schemas.openxmlformats.org/officeDocument/2006/relationships/hyperlink" Target="https://eur06.safelinks.protection.outlook.com/?url=https%3A%2F%2Feur-lex.europa.eu%2Flegal-content%2FNL%2FTXT%2F%3Furi%3DCELEX%253A52025DC0850%26qid%3D1759824299728&amp;data=05%7C02%7Ch.keesom%40tweedekamer.nl%7C9f228c8c31f142063a6408de0732f88f%7C238cb5073f714afeaaab8382731a4345%7C0%7C0%7C638956112751620300%7CUnknown%7CTWFpbGZsb3d8eyJFbXB0eU1hcGkiOnRydWUsIlYiOiIwLjAuMDAwMCIsIlAiOiJXaW4zMiIsIkFOIjoiTWFpbCIsIldUIjoyfQ%3D%3D%7C0%7C%7C%7C&amp;sdata=xpbydJSzAHiKrS4mnZrT5WiA3T3Sq8xrKHqZ1Z2j4MA%3D&amp;reserved=0" TargetMode="External" Id="rId28" /><Relationship Type="http://schemas.openxmlformats.org/officeDocument/2006/relationships/hyperlink" Target="https://eur06.safelinks.protection.outlook.com/?url=https%3A%2F%2Feur-lex.europa.eu%2Flegal-content%2FNL%2FTXT%2F%3Furi%3DCELEX%253A52025DC0585%26qid%3D1759826751884&amp;data=05%7C02%7Ch.keesom%40tweedekamer.nl%7C9f228c8c31f142063a6408de0732f88f%7C238cb5073f714afeaaab8382731a4345%7C0%7C0%7C638956112751747227%7CUnknown%7CTWFpbGZsb3d8eyJFbXB0eU1hcGkiOnRydWUsIlYiOiIwLjAuMDAwMCIsIlAiOiJXaW4zMiIsIkFOIjoiTWFpbCIsIldUIjoyfQ%3D%3D%7C0%7C%7C%7C&amp;sdata=NTlBn6j1oEMtlqN0rvniHchjybiBtyVO6vKT%2FbfHhss%3D&amp;reserved=0" TargetMode="External" Id="rId36" /><Relationship Type="http://schemas.openxmlformats.org/officeDocument/2006/relationships/webSettings" Target="webSettings.xml" Id="rId10" /><Relationship Type="http://schemas.openxmlformats.org/officeDocument/2006/relationships/hyperlink" Target="https://eur06.safelinks.protection.outlook.com/?url=https%3A%2F%2Feur-lex.europa.eu%2Flegal-content%2FNL%2FTXT%2F%3Furi%3DCELEX%253A52025PC0653%26qid%3D1761557841998&amp;data=05%7C02%7Ch.keesom%40tweedekamer.nl%7C749792e749c04dc8138808de177eac48%7C238cb5073f714afeaaab8382731a4345%7C0%7C0%7C638974030006108964%7CUnknown%7CTWFpbGZsb3d8eyJFbXB0eU1hcGkiOnRydWUsIlYiOiIwLjAuMDAwMCIsIlAiOiJXaW4zMiIsIkFOIjoiTWFpbCIsIldUIjoyfQ%3D%3D%7C0%7C%7C%7C&amp;sdata=yRmjK9IW%2FjeFZmbES4TvUVX4rE31%2F2EvY6ylEqoFhvE%3D&amp;reserved=0" TargetMode="External" Id="rId19" /><Relationship Type="http://schemas.openxmlformats.org/officeDocument/2006/relationships/hyperlink" Target="https://open.overheid.nl/documenten/db013345-870a-4ed5-b77b-c72df8c77d50/file" TargetMode="External" Id="rId31"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eur06.safelinks.protection.outlook.com/?url=https%3A%2F%2Feur-lex.europa.eu%2Flegal-content%2FNL%2FTXT%2F%3Furi%3DCELEX%253A52025PC0646%26qid%3D1761558226655&amp;data=05%7C02%7Ch.keesom%40tweedekamer.nl%7C749792e749c04dc8138808de177eac48%7C238cb5073f714afeaaab8382731a4345%7C0%7C0%7C638974030006165055%7CUnknown%7CTWFpbGZsb3d8eyJFbXB0eU1hcGkiOnRydWUsIlYiOiIwLjAuMDAwMCIsIlAiOiJXaW4zMiIsIkFOIjoiTWFpbCIsIldUIjoyfQ%3D%3D%7C0%7C%7C%7C&amp;sdata=ggfnalTvOTCsdZsJ7vyLgqwOGwqgSq9QidN%2FW7ZkyKU%3D&amp;reserved=0" TargetMode="External" Id="rId22" /><Relationship Type="http://schemas.openxmlformats.org/officeDocument/2006/relationships/hyperlink" Target="https://eur06.safelinks.protection.outlook.com/?url=https%3A%2F%2Feur-lex.europa.eu%2Flegal-content%2FNL%2FTXT%2F%3Furi%3DCOM%253A2025%253A623%253AFIN%26qid%3D1759824173381&amp;data=05%7C02%7Ch.keesom%40tweedekamer.nl%7C9f228c8c31f142063a6408de0732f88f%7C238cb5073f714afeaaab8382731a4345%7C0%7C0%7C638956112751599679%7CUnknown%7CTWFpbGZsb3d8eyJFbXB0eU1hcGkiOnRydWUsIlYiOiIwLjAuMDAwMCIsIlAiOiJXaW4zMiIsIkFOIjoiTWFpbCIsIldUIjoyfQ%3D%3D%7C0%7C%7C%7C&amp;sdata=JFIFccXSYsL5BJVzcJJdzBbv5uQ4OXTEoa0gAezW63w%3D&amp;reserved=0" TargetMode="External" Id="rId27" /><Relationship Type="http://schemas.openxmlformats.org/officeDocument/2006/relationships/hyperlink" Target="https://eur06.safelinks.protection.outlook.com/?url=https%3A%2F%2Feur-lex.europa.eu%2Flegal-content%2FNL%2FTXT%2F%3Furi%3DCELEX%253A52025DC0681%26qid%3D1759824703496&amp;data=05%7C02%7Ch.keesom%40tweedekamer.nl%7C9f228c8c31f142063a6408de0732f88f%7C238cb5073f714afeaaab8382731a4345%7C0%7C0%7C638956112751684203%7CUnknown%7CTWFpbGZsb3d8eyJFbXB0eU1hcGkiOnRydWUsIlYiOiIwLjAuMDAwMCIsIlAiOiJXaW4zMiIsIkFOIjoiTWFpbCIsIldUIjoyfQ%3D%3D%7C0%7C%7C%7C&amp;sdata=TBjKWLQEx8%2Bvbdod%2BQYxNbFJTbXflwLej34GX8vCgdo%3D&amp;reserved=0" TargetMode="External" Id="rId30" /><Relationship Type="http://schemas.openxmlformats.org/officeDocument/2006/relationships/hyperlink" Target="https://eur06.safelinks.protection.outlook.com/?url=https%3A%2F%2Feur-lex.europa.eu%2Flegal-content%2FNL%2FTXT%2F%3Furi%3DCELEX%253A52025DC0563%26qid%3D1759824489755&amp;data=05%7C02%7Ch.keesom%40tweedekamer.nl%7C9f228c8c31f142063a6408de0732f88f%7C238cb5073f714afeaaab8382731a4345%7C0%7C0%7C638956112751653789%7CUnknown%7CTWFpbGZsb3d8eyJFbXB0eU1hcGkiOnRydWUsIlYiOiIwLjAuMDAwMCIsIlAiOiJXaW4zMiIsIkFOIjoiTWFpbCIsIldUIjoyfQ%3D%3D%7C0%7C%7C%7C&amp;sdata=OcAC1gU8XNEPMyXJ5prNpcjlIaZ9Zbycni18APo5Wi4%3D&amp;reserved=0" TargetMode="External" Id="rId35" /><Relationship Type="http://schemas.openxmlformats.org/officeDocument/2006/relationships/styles" Target="styles.xml" Id="rId8" /><Relationship Type="http://schemas.openxmlformats.org/officeDocument/2006/relationships/endnotes" Target="endnotes.xml" Id="rId12" /><Relationship Type="http://schemas.openxmlformats.org/officeDocument/2006/relationships/hyperlink" Target="https://eur06.safelinks.protection.outlook.com/?url=https%3A%2F%2Fipex.eu%2FIPEXL-WEB%2Fdocument%2FCOM-2025-0677&amp;data=05%7C02%7Ch.keesom%40tweedekamer.nl%7C4bcd5d6c5513409853dd08de2285a421%7C238cb5073f714afeaaab8382731a4345%7C0%7C0%7C638986154557159115%7CUnknown%7CTWFpbGZsb3d8eyJFbXB0eU1hcGkiOnRydWUsIlYiOiIwLjAuMDAwMCIsIlAiOiJXaW4zMiIsIkFOIjoiTWFpbCIsIldUIjoyfQ%3D%3D%7C0%7C%7C%7C&amp;sdata=5AQQdFN7T7hBBlo5gGbUlYKkOyU56dPGNXhxdyyl8OE%3D&amp;reserved=0" TargetMode="External" Id="rId17" /><Relationship Type="http://schemas.openxmlformats.org/officeDocument/2006/relationships/hyperlink" Target="https://eur06.safelinks.protection.outlook.com/?url=https%3A%2F%2Feur-lex.europa.eu%2Flegal-content%2FNL%2FTXT%2F%3Furi%3DCELEX%253A52025DC0637%26qid%3D1760431560082&amp;data=05%7C02%7Ch.keesom%40tweedekamer.nl%7C854028177c40404f8c6c08de0bba3a87%7C238cb5073f714afeaaab8382731a4345%7C0%7C0%7C638961091662371448%7CUnknown%7CTWFpbGZsb3d8eyJFbXB0eU1hcGkiOnRydWUsIlYiOiIwLjAuMDAwMCIsIlAiOiJXaW4zMiIsIkFOIjoiTWFpbCIsIldUIjoyfQ%3D%3D%7C0%7C%7C%7C&amp;sdata=L1oIn7ke0mBbllf140l1VrmMcQskYSRmdJl8LRS7ots%3D&amp;reserved=0" TargetMode="External" Id="rId25" /><Relationship Type="http://schemas.openxmlformats.org/officeDocument/2006/relationships/hyperlink" Target="https://eur06.safelinks.protection.outlook.com/?url=https%3A%2F%2Feur-lex.europa.eu%2Flegal-content%2FNL%2FTXT%2F%3Furi%3DCELEX%253A52025PC0577%26qid%3D1759826129780&amp;data=05%7C02%7Ch.keesom%40tweedekamer.nl%7C9f228c8c31f142063a6408de0732f88f%7C238cb5073f714afeaaab8382731a4345%7C0%7C0%7C638956112751715981%7CUnknown%7CTWFpbGZsb3d8eyJFbXB0eU1hcGkiOnRydWUsIlYiOiIwLjAuMDAwMCIsIlAiOiJXaW4zMiIsIkFOIjoiTWFpbCIsIldUIjoyfQ%3D%3D%7C0%7C%7C%7C&amp;sdata=i0LZj9BLy9uF3Bk5tpoZaHZMZuPZKUBAVNYUw%2FUv7vo%3D&amp;reserved=0" TargetMode="External" Id="rId33" /><Relationship Type="http://schemas.openxmlformats.org/officeDocument/2006/relationships/hyperlink" Target="https://eur06.safelinks.protection.outlook.com/?url=https%3A%2F%2Feur-lex.europa.eu%2Flegal-content%2FNL%2FTXT%2F%3Furi%3DCELEX%253A52025PC0556%26qid%3D1758629132367&amp;data=05%7C02%7Ch.keesom%40tweedekamer.nl%7C00f3dfb5a6cf4ed40c3208ddfbfbfe9a%7C238cb5073f714afeaaab8382731a4345%7C0%7C0%7C638943781936336250%7CUnknown%7CTWFpbGZsb3d8eyJFbXB0eU1hcGkiOnRydWUsIlYiOiIwLjAuMDAwMCIsIlAiOiJXaW4zMiIsIkFOIjoiTWFpbCIsIldUIjoyfQ%3D%3D%7C0%7C%7C%7C&amp;sdata=e%2BQEjnbN1KdZUP0yRSNVtRFMIAqSaSqZTjjXQBgYXHs%3D&amp;reserved=0" TargetMode="External" Id="rId38"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4601</ap:Words>
  <ap:Characters>25310</ap:Characters>
  <ap:DocSecurity>4</ap:DocSecurity>
  <ap:Lines>210</ap:Lines>
  <ap:Paragraphs>59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29852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2025-11-14T14:53:00.0000000Z</dcterms:created>
  <dcterms:modified xsi:type="dcterms:W3CDTF">2025-11-14T14:53:00.0000000Z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b7afe868-f868-4b7a-9f29-c6afa5e5cfa9</vt:lpwstr>
  </property>
</Properties>
</file>