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1D42" w:rsidR="00FE1D42" w:rsidP="00FE1D42" w:rsidRDefault="00FE1D42" w14:paraId="597735F2" w14:textId="6360A0AA">
      <w:pPr>
        <w:pStyle w:val="WitregelW1bodytekst"/>
      </w:pPr>
      <w:r w:rsidRPr="00FE1D42">
        <w:t>Sinds 9 december 2024 voert de Koninklijke Marechaussee (</w:t>
      </w:r>
      <w:proofErr w:type="spellStart"/>
      <w:r w:rsidRPr="00FE1D42">
        <w:t>KMar</w:t>
      </w:r>
      <w:proofErr w:type="spellEnd"/>
      <w:r w:rsidRPr="00FE1D42">
        <w:t>), conform artikel 25 van de Schengengrenscode</w:t>
      </w:r>
      <w:r>
        <w:rPr>
          <w:rStyle w:val="Voetnootmarkering"/>
        </w:rPr>
        <w:footnoteReference w:id="1"/>
      </w:r>
      <w:r w:rsidRPr="00FE1D42">
        <w:t xml:space="preserve">, binnengrenscontroles uit. Over de tijdelijke herinvoering van deze maatregel </w:t>
      </w:r>
      <w:r>
        <w:t>is</w:t>
      </w:r>
      <w:r w:rsidRPr="00FE1D42">
        <w:t xml:space="preserve"> uw Kamer op 11 november 2024 geïnformeerd.</w:t>
      </w:r>
      <w:r>
        <w:rPr>
          <w:rStyle w:val="Voetnootmarkering"/>
        </w:rPr>
        <w:footnoteReference w:id="2"/>
      </w:r>
      <w:r w:rsidRPr="00FE1D42">
        <w:t xml:space="preserve"> </w:t>
      </w:r>
      <w:r w:rsidRPr="004C7954" w:rsidR="004C7954">
        <w:t>Bij het uitvoeren van het binnengrenstoezicht ligt de focus op de landgrenzen met België en Duitsland en op de intra-Schengenvluchten</w:t>
      </w:r>
      <w:r w:rsidRPr="00F55552" w:rsidR="00F55552">
        <w:t xml:space="preserve"> </w:t>
      </w:r>
      <w:r w:rsidR="00F55552">
        <w:t>met risico</w:t>
      </w:r>
      <w:r w:rsidR="001713C9">
        <w:t>’</w:t>
      </w:r>
      <w:r w:rsidR="00F55552">
        <w:t>s t</w:t>
      </w:r>
      <w:r w:rsidR="001713C9">
        <w:t>en aanzien van</w:t>
      </w:r>
      <w:r w:rsidR="00F55552">
        <w:t xml:space="preserve"> irreguliere migratie en grensoverschrijdende criminaliteit</w:t>
      </w:r>
      <w:r w:rsidRPr="004C7954" w:rsidR="004C7954">
        <w:t>.</w:t>
      </w:r>
      <w:r w:rsidR="00F55552">
        <w:t xml:space="preserve"> </w:t>
      </w:r>
      <w:r>
        <w:t xml:space="preserve">Over de eerste verlenging van deze maatregel is uw Kamer op 25 april </w:t>
      </w:r>
      <w:r w:rsidR="008A7B04">
        <w:t>jl.</w:t>
      </w:r>
      <w:r>
        <w:t xml:space="preserve"> geïnformeerd.</w:t>
      </w:r>
      <w:r>
        <w:rPr>
          <w:rStyle w:val="Voetnootmarkering"/>
        </w:rPr>
        <w:footnoteReference w:id="3"/>
      </w:r>
      <w:r>
        <w:t xml:space="preserve"> </w:t>
      </w:r>
      <w:r w:rsidRPr="00FE1D42">
        <w:t xml:space="preserve">D Nederlandse binnengrenscontroles duren tot en met 8 </w:t>
      </w:r>
      <w:r>
        <w:t>december</w:t>
      </w:r>
      <w:r w:rsidRPr="00FE1D42">
        <w:t xml:space="preserve"> 2025. In lijn met de Schengengrenscode kunnen lidstaten, onder de voorwaarde dat de ernstige dreiging ten aanzien van de openbare orde of binnenlandse veiligheid langer voortduurt, deze tijdelijke maatregel</w:t>
      </w:r>
      <w:r w:rsidR="007B0B68">
        <w:t xml:space="preserve"> nogmaals</w:t>
      </w:r>
      <w:r w:rsidRPr="00FE1D42">
        <w:t xml:space="preserve"> met zes maanden verlengen. Het kabinet heeft het effect van de maatregel in acht genomen en besloten om het binnengrenstoezicht </w:t>
      </w:r>
      <w:r w:rsidR="00F55552">
        <w:t>opnieuw</w:t>
      </w:r>
      <w:r>
        <w:t xml:space="preserve"> te </w:t>
      </w:r>
      <w:r w:rsidRPr="00FE1D42">
        <w:t>verlengen</w:t>
      </w:r>
      <w:r>
        <w:t>,</w:t>
      </w:r>
      <w:r w:rsidRPr="00FE1D42">
        <w:t xml:space="preserve"> tot </w:t>
      </w:r>
      <w:r w:rsidR="00E36421">
        <w:t>en met 8</w:t>
      </w:r>
      <w:r w:rsidRPr="00FE1D42">
        <w:t xml:space="preserve"> </w:t>
      </w:r>
      <w:r>
        <w:t>juni</w:t>
      </w:r>
      <w:r w:rsidRPr="00FE1D42">
        <w:t xml:space="preserve"> 202</w:t>
      </w:r>
      <w:r>
        <w:t>6</w:t>
      </w:r>
      <w:r w:rsidRPr="00FE1D42">
        <w:t xml:space="preserve">. </w:t>
      </w:r>
    </w:p>
    <w:p w:rsidR="007B0B68" w:rsidP="00B05E89" w:rsidRDefault="007B0B68" w14:paraId="66063EC0" w14:textId="77777777"/>
    <w:p w:rsidR="007229F4" w:rsidP="00B05E89" w:rsidRDefault="00FE1D42" w14:paraId="0CD35A96" w14:textId="18A242AA">
      <w:r w:rsidRPr="00FE1D42">
        <w:t>In deze brief informeer ik uw Kamer over de motivering van dit besluit. In de bijlagen treft u de notificatie aan waarmee het kabinet de Europese Commissie, de Raad, EU-lidstaten en het Europees Parlement over de verlenging van de binnengrenscontroles informeert.</w:t>
      </w:r>
      <w:r w:rsidR="00B05E89">
        <w:t xml:space="preserve"> Ook is er in de bijlage een voortgangsrapportage binnengrenscontroles opgenomen naar aanleiding van </w:t>
      </w:r>
      <w:r w:rsidRPr="00B05E89" w:rsidR="00B05E89">
        <w:t>het commissiedebat Vreemdelingen- asielbeleid van 18 juni jl. (Kamerstuk 19 637, nr. 3454)</w:t>
      </w:r>
      <w:r w:rsidR="00B05E89">
        <w:t>, waarin</w:t>
      </w:r>
      <w:r w:rsidRPr="00B05E89" w:rsidR="00B05E89">
        <w:t xml:space="preserve"> is toegezegd uw Kamer begin november een voortgangsrapportage te sturen over de binnengrenscontroles.</w:t>
      </w:r>
      <w:r w:rsidRPr="00B05E89" w:rsidR="00B05E89">
        <w:rPr>
          <w:vertAlign w:val="superscript"/>
        </w:rPr>
        <w:footnoteReference w:id="4"/>
      </w:r>
      <w:r w:rsidRPr="00B05E89" w:rsidR="00B05E89">
        <w:t xml:space="preserve"> </w:t>
      </w:r>
    </w:p>
    <w:p w:rsidR="007229F4" w:rsidRDefault="007229F4" w14:paraId="2346EAFC" w14:textId="77777777"/>
    <w:p w:rsidR="007229F4" w:rsidRDefault="00FE1D42" w14:paraId="72B18BC0" w14:textId="461694E8">
      <w:r>
        <w:rPr>
          <w:i/>
          <w:iCs/>
        </w:rPr>
        <w:t>Motivering van het besluit tot verlenging</w:t>
      </w:r>
    </w:p>
    <w:p w:rsidR="007229F4" w:rsidP="009A5BE4" w:rsidRDefault="009A5BE4" w14:paraId="204B4C86" w14:textId="00DF3C4D">
      <w:r w:rsidRPr="009A5BE4">
        <w:t xml:space="preserve">De redenen voor Nederland om in december 2024 de binnengrenscontroles in te voeren hadden betrekking op </w:t>
      </w:r>
      <w:bookmarkStart w:name="_Hlk210722988" w:id="0"/>
      <w:r w:rsidRPr="009A5BE4">
        <w:t xml:space="preserve">de impact van aanhoudende irreguliere migratie, waaronder secundaire migratie, </w:t>
      </w:r>
      <w:r>
        <w:t xml:space="preserve">en mensensmokkel </w:t>
      </w:r>
      <w:r w:rsidRPr="009A5BE4">
        <w:t>naar Nederland en de impact daarvan op de migratieketen</w:t>
      </w:r>
      <w:bookmarkEnd w:id="0"/>
      <w:r w:rsidRPr="009A5BE4">
        <w:t>.</w:t>
      </w:r>
      <w:r>
        <w:t xml:space="preserve"> </w:t>
      </w:r>
      <w:r w:rsidRPr="009A5BE4">
        <w:t>Deze problemen worden verergerd door de gebrekkige werking van het Dublin-systeem</w:t>
      </w:r>
      <w:r>
        <w:t xml:space="preserve">. Er is </w:t>
      </w:r>
      <w:r w:rsidRPr="009A5BE4">
        <w:t>in april 2025 besloten tot een eerste verlenging van de tijdelijke maatregel, vanwege het voortduren van de redenen voor herinvoering van de binnengrenscontroles</w:t>
      </w:r>
      <w:r>
        <w:t xml:space="preserve">. </w:t>
      </w:r>
      <w:r w:rsidRPr="009A5BE4">
        <w:t>Het kabinet neemt alle mogelijke maatregelen om te voorkomen dat het migratiesysteem verder onder druk komt</w:t>
      </w:r>
      <w:r w:rsidR="000E12F7">
        <w:t>,</w:t>
      </w:r>
      <w:r w:rsidRPr="009A5BE4">
        <w:t xml:space="preserve"> aangezien dit zou kunnen leiden tot een verhoogd</w:t>
      </w:r>
      <w:r w:rsidR="00AD7B4A">
        <w:t>e dreiging</w:t>
      </w:r>
      <w:r w:rsidRPr="009A5BE4">
        <w:t xml:space="preserve"> voor de openbare orde.</w:t>
      </w:r>
    </w:p>
    <w:p w:rsidR="004C7954" w:rsidP="009A5BE4" w:rsidRDefault="004C7954" w14:paraId="575553BF" w14:textId="77777777"/>
    <w:p w:rsidR="00113610" w:rsidP="00690D8A" w:rsidRDefault="004C7954" w14:paraId="11FB70F2" w14:textId="3CFCE127">
      <w:r>
        <w:t>Het aantal irreguliere grensoverschrijdingen van de EU-buitengrenzen is met 21% gedaald in de eerste acht maanden van 2025 ten opzichte van de eerste acht maanden van 2024.</w:t>
      </w:r>
      <w:r w:rsidR="003F2456">
        <w:rPr>
          <w:rStyle w:val="Voetnootmarkering"/>
        </w:rPr>
        <w:footnoteReference w:id="5"/>
      </w:r>
      <w:r>
        <w:t xml:space="preserve"> </w:t>
      </w:r>
      <w:r w:rsidRPr="003B272D" w:rsidR="003B272D">
        <w:t>Ondanks deze procentuele daling, blijft de absolute druk van irreguliere grensoverschrijdingen in 202</w:t>
      </w:r>
      <w:r w:rsidR="003B272D">
        <w:t>5</w:t>
      </w:r>
      <w:r w:rsidRPr="003B272D" w:rsidR="003B272D">
        <w:t xml:space="preserve"> nog steeds </w:t>
      </w:r>
      <w:r w:rsidR="00F55552">
        <w:t>hoog</w:t>
      </w:r>
      <w:r w:rsidRPr="003B272D" w:rsidR="003B272D">
        <w:t xml:space="preserve"> (</w:t>
      </w:r>
      <w:r w:rsidR="005A424A">
        <w:t xml:space="preserve">volgens </w:t>
      </w:r>
      <w:r w:rsidRPr="003B272D" w:rsidR="005A424A">
        <w:t xml:space="preserve">het EU-agentschap </w:t>
      </w:r>
      <w:proofErr w:type="spellStart"/>
      <w:r w:rsidR="005A424A">
        <w:t>Frontex</w:t>
      </w:r>
      <w:proofErr w:type="spellEnd"/>
      <w:r w:rsidR="005A424A">
        <w:t xml:space="preserve"> </w:t>
      </w:r>
      <w:r w:rsidR="003B272D">
        <w:t xml:space="preserve">112.375 tot en met </w:t>
      </w:r>
      <w:r w:rsidR="00980BF7">
        <w:t>12 september 2025</w:t>
      </w:r>
      <w:r w:rsidR="005A424A">
        <w:rPr>
          <w:rStyle w:val="Voetnootmarkering"/>
        </w:rPr>
        <w:footnoteReference w:id="6"/>
      </w:r>
      <w:r w:rsidR="003B272D">
        <w:t>)</w:t>
      </w:r>
      <w:r w:rsidRPr="003B272D" w:rsidR="003B272D">
        <w:t xml:space="preserve">, en zorgt dit, ondanks hulp van bijvoorbeeld </w:t>
      </w:r>
      <w:proofErr w:type="spellStart"/>
      <w:r w:rsidRPr="003B272D" w:rsidR="003B272D">
        <w:t>Frontex</w:t>
      </w:r>
      <w:proofErr w:type="spellEnd"/>
      <w:r w:rsidRPr="003B272D" w:rsidR="003B272D">
        <w:t>, voor uitdagingen bij lidstaten wat betref</w:t>
      </w:r>
      <w:r w:rsidR="00F55552">
        <w:t xml:space="preserve">t </w:t>
      </w:r>
      <w:r w:rsidRPr="003B272D" w:rsidR="003B272D">
        <w:t>opvang en bestrijding van migratiecriminaliteit.</w:t>
      </w:r>
      <w:r w:rsidR="003B272D">
        <w:t xml:space="preserve"> </w:t>
      </w:r>
      <w:bookmarkStart w:name="_Hlk210316970" w:id="2"/>
    </w:p>
    <w:p w:rsidR="00AD7B4A" w:rsidP="00690D8A" w:rsidRDefault="00AD7B4A" w14:paraId="7457056E" w14:textId="77777777"/>
    <w:p w:rsidR="00E43FE8" w:rsidP="00690D8A" w:rsidRDefault="0003281F" w14:paraId="5BF000C6" w14:textId="3F817D68">
      <w:r w:rsidRPr="005015A6">
        <w:t>Ook de asielinstroom in Nederland is in de eerste acht maanden van 2025 (</w:t>
      </w:r>
      <w:r w:rsidRPr="005015A6" w:rsidR="005D2CC5">
        <w:t>13.920</w:t>
      </w:r>
      <w:r w:rsidRPr="005015A6">
        <w:t xml:space="preserve">) </w:t>
      </w:r>
      <w:r w:rsidRPr="005015A6" w:rsidR="00E705A1">
        <w:t>met 3</w:t>
      </w:r>
      <w:r w:rsidR="00980BF7">
        <w:t>8</w:t>
      </w:r>
      <w:r w:rsidRPr="005015A6" w:rsidR="00E705A1">
        <w:t xml:space="preserve">% </w:t>
      </w:r>
      <w:r w:rsidRPr="005015A6">
        <w:t>gedaald ten opzichte van de eerste acht maanden van 2024 (</w:t>
      </w:r>
      <w:r w:rsidRPr="005015A6" w:rsidR="005D2CC5">
        <w:t>22.000</w:t>
      </w:r>
      <w:r w:rsidRPr="005015A6">
        <w:t>).</w:t>
      </w:r>
      <w:bookmarkEnd w:id="2"/>
      <w:r w:rsidRPr="005015A6" w:rsidR="003B272D">
        <w:t xml:space="preserve"> </w:t>
      </w:r>
      <w:bookmarkStart w:name="_Hlk210317564" w:id="3"/>
      <w:r w:rsidRPr="005015A6">
        <w:t xml:space="preserve">Ondanks de daling van de druk van irreguliere migratie aan de buitengrenzen en de asielinstroom in Nederland, blijft de druk op de opvang in Nederland hoog. </w:t>
      </w:r>
      <w:r w:rsidRPr="005015A6" w:rsidR="006F1BA4">
        <w:t xml:space="preserve">Het aantal bewoners van COA-locaties </w:t>
      </w:r>
      <w:r w:rsidRPr="005015A6" w:rsidR="004F1DF0">
        <w:t xml:space="preserve">was </w:t>
      </w:r>
      <w:r w:rsidRPr="005015A6" w:rsidR="006F1BA4">
        <w:t xml:space="preserve">op 1 september 2025 </w:t>
      </w:r>
      <w:r w:rsidRPr="005015A6" w:rsidR="004F1DF0">
        <w:t xml:space="preserve">(74.860) </w:t>
      </w:r>
      <w:r w:rsidRPr="005015A6" w:rsidR="006F1BA4">
        <w:t xml:space="preserve">7% </w:t>
      </w:r>
      <w:r w:rsidRPr="005015A6" w:rsidR="004F1DF0">
        <w:t>hoger</w:t>
      </w:r>
      <w:r w:rsidRPr="005015A6" w:rsidR="006F1BA4">
        <w:t xml:space="preserve"> </w:t>
      </w:r>
      <w:r w:rsidRPr="005015A6" w:rsidR="004F1DF0">
        <w:t>dan</w:t>
      </w:r>
      <w:r w:rsidRPr="005015A6" w:rsidR="006F1BA4">
        <w:t xml:space="preserve"> </w:t>
      </w:r>
      <w:r w:rsidRPr="005015A6" w:rsidR="004F1DF0">
        <w:t>op 1 september 2024 (69.900)</w:t>
      </w:r>
      <w:r w:rsidRPr="005015A6" w:rsidR="006F1BA4">
        <w:t>.</w:t>
      </w:r>
      <w:r w:rsidR="006F1BA4">
        <w:t xml:space="preserve"> </w:t>
      </w:r>
      <w:r w:rsidR="00690D8A">
        <w:t xml:space="preserve">Van alle COA opvangplekken zijn op dit moment ongeveer de helft noodopvangplekken. </w:t>
      </w:r>
      <w:r w:rsidRPr="0003281F">
        <w:t xml:space="preserve">Naast de opvang van asielzoekers, hebben gemeenten in Nederland momenteel nog steeds te maken met de opvang van </w:t>
      </w:r>
      <w:r w:rsidRPr="0003281F" w:rsidR="00F55552">
        <w:t xml:space="preserve">ontheemden </w:t>
      </w:r>
      <w:r w:rsidR="00F55552">
        <w:t xml:space="preserve">uit </w:t>
      </w:r>
      <w:r w:rsidRPr="0003281F">
        <w:t>Oekraï</w:t>
      </w:r>
      <w:r w:rsidR="00F55552">
        <w:t>ne</w:t>
      </w:r>
      <w:r w:rsidR="00690D8A">
        <w:t>. D</w:t>
      </w:r>
      <w:r w:rsidRPr="00690D8A" w:rsidR="00690D8A">
        <w:t>e huidige stand van de realisatie van de opvangopgave (</w:t>
      </w:r>
      <w:r w:rsidR="00690D8A">
        <w:t>in</w:t>
      </w:r>
      <w:r w:rsidRPr="00690D8A" w:rsidR="00690D8A">
        <w:t xml:space="preserve"> september 2025 97.770</w:t>
      </w:r>
      <w:r w:rsidR="00690D8A">
        <w:t xml:space="preserve"> mensen</w:t>
      </w:r>
      <w:r w:rsidRPr="00690D8A" w:rsidR="00690D8A">
        <w:t>)</w:t>
      </w:r>
      <w:r w:rsidR="00690D8A">
        <w:t xml:space="preserve"> </w:t>
      </w:r>
      <w:r w:rsidRPr="00690D8A" w:rsidR="00690D8A">
        <w:t xml:space="preserve">vraagt een </w:t>
      </w:r>
      <w:r w:rsidRPr="005015A6" w:rsidR="00690D8A">
        <w:t xml:space="preserve">forse inspanning van gemeenten en die lopen reeds tegen hun grenzen aan. </w:t>
      </w:r>
      <w:bookmarkEnd w:id="3"/>
      <w:r w:rsidRPr="005015A6" w:rsidR="00113610">
        <w:t>Op 31 augustus jl. verbleven 89.600 personen in de noodopvang voor Oekraïense ontheemden. De noodopvang had een bezettingsgraad van 99,8%.</w:t>
      </w:r>
      <w:r w:rsidR="00113610">
        <w:t xml:space="preserve"> </w:t>
      </w:r>
    </w:p>
    <w:p w:rsidR="00E3235A" w:rsidP="009A5BE4" w:rsidRDefault="00E3235A" w14:paraId="4A3A518B" w14:textId="77777777"/>
    <w:p w:rsidR="00E3235A" w:rsidP="009A5BE4" w:rsidRDefault="00F55552" w14:paraId="396D532D" w14:textId="2398E2DF">
      <w:r>
        <w:t xml:space="preserve">Momenteel voeren tien lidstaten sinds enige tijd binnengrenscontroles uit in de Europese Unie. Dit geldt o.a. voor lidstaten die liggen aan belangrijke routes waarmee irreguliere migranten doorreizen in de Unie. </w:t>
      </w:r>
      <w:r w:rsidRPr="00E3235A" w:rsidR="00E3235A">
        <w:t xml:space="preserve">Hoewel irreguliere migratiestromen afhankelijk zijn van vele factoren, is het voorstelbaar dat binnengrenscontroles in de Unie een preventief effect kunnen hebben op migranten en mensensmokkelaars en daarmee bijdragen aan de verplaatsing van (secundaire) migratiestromen. </w:t>
      </w:r>
      <w:r w:rsidR="00E3235A">
        <w:t xml:space="preserve">De resultaten van de eerste negen maanden van de binnengrenscontroles (van 9 december 2024 tot en met 8 september 2025) laten zien dat </w:t>
      </w:r>
      <w:r w:rsidR="00F1192E">
        <w:t>h</w:t>
      </w:r>
      <w:r w:rsidR="00E3235A">
        <w:t xml:space="preserve">et aantal grensweigeringen bij binnengrenscontroles </w:t>
      </w:r>
      <w:r w:rsidR="00F1192E">
        <w:t>na</w:t>
      </w:r>
      <w:r w:rsidR="00E3235A">
        <w:t xml:space="preserve"> de eerste drie maanden</w:t>
      </w:r>
      <w:r w:rsidR="00F1192E">
        <w:t xml:space="preserve"> is gedaald</w:t>
      </w:r>
      <w:r w:rsidR="00E3235A">
        <w:t xml:space="preserve">. </w:t>
      </w:r>
      <w:r w:rsidR="008555D7">
        <w:t xml:space="preserve">Dit terwijl de </w:t>
      </w:r>
      <w:proofErr w:type="spellStart"/>
      <w:r w:rsidR="008555D7">
        <w:t>KMar</w:t>
      </w:r>
      <w:proofErr w:type="spellEnd"/>
      <w:r w:rsidR="008555D7">
        <w:t xml:space="preserve"> grofweg evenveel controles heeft uitgevoerd. </w:t>
      </w:r>
      <w:r w:rsidR="00F1192E">
        <w:t xml:space="preserve">Deze daling zou </w:t>
      </w:r>
      <w:r>
        <w:t xml:space="preserve">mogelijk </w:t>
      </w:r>
      <w:r w:rsidR="00F1192E">
        <w:t xml:space="preserve">verklaard </w:t>
      </w:r>
      <w:r>
        <w:t xml:space="preserve">kunnen worden </w:t>
      </w:r>
      <w:r w:rsidR="00F1192E">
        <w:t xml:space="preserve">door het gedaalde aantal irreguliere grensoverschrijdingen van de EU-buitengrenzen en door het feit dat ook andere EU-lidstaten binnengrenscontroles hebben ingevoerd. De Nederlandse </w:t>
      </w:r>
      <w:r w:rsidRPr="00F1192E" w:rsidR="00F1192E">
        <w:t xml:space="preserve">binnengrenscontroles </w:t>
      </w:r>
      <w:r w:rsidR="00AD7B4A">
        <w:t>zouden</w:t>
      </w:r>
      <w:r w:rsidR="00F1192E">
        <w:t xml:space="preserve"> daarmee </w:t>
      </w:r>
      <w:r w:rsidRPr="00F1192E" w:rsidR="00F1192E">
        <w:t xml:space="preserve">een onderdeel </w:t>
      </w:r>
      <w:r w:rsidR="00AD7B4A">
        <w:t xml:space="preserve">kunnen zijn </w:t>
      </w:r>
      <w:r w:rsidRPr="00F1192E" w:rsidR="00F1192E">
        <w:t xml:space="preserve">van </w:t>
      </w:r>
      <w:r w:rsidR="00F1192E">
        <w:t xml:space="preserve">de </w:t>
      </w:r>
      <w:r w:rsidRPr="00F1192E" w:rsidR="00F1192E">
        <w:t>aanpak van het tegengaan van irreguliere migratie en mensensmokkel.</w:t>
      </w:r>
    </w:p>
    <w:p w:rsidR="00F3434C" w:rsidP="009A5BE4" w:rsidRDefault="00F3434C" w14:paraId="2480B875" w14:textId="77777777"/>
    <w:p w:rsidR="00C26BE9" w:rsidP="00192E9E" w:rsidRDefault="00F3434C" w14:paraId="4514C5D5" w14:textId="77777777">
      <w:r w:rsidRPr="00F3434C">
        <w:t>Gezien de voortdurende dreiging voor de openbare orde heeft het kabinet besloten om de binnengrenscontroles met zes maanden</w:t>
      </w:r>
      <w:r w:rsidR="00711921">
        <w:rPr>
          <w:color w:val="0070C0"/>
        </w:rPr>
        <w:t xml:space="preserve"> </w:t>
      </w:r>
      <w:r w:rsidRPr="00F3434C">
        <w:t xml:space="preserve">te verlengen. Deze grenscontroles zullen, net als in de afgelopen </w:t>
      </w:r>
      <w:r w:rsidR="00192E9E">
        <w:t xml:space="preserve">twaalf </w:t>
      </w:r>
      <w:r w:rsidRPr="00F3434C">
        <w:t xml:space="preserve">maanden, binnen bestaande capaciteit en middelen en informatie- en </w:t>
      </w:r>
      <w:proofErr w:type="spellStart"/>
      <w:r w:rsidRPr="00F3434C">
        <w:t>risicogestuurd</w:t>
      </w:r>
      <w:proofErr w:type="spellEnd"/>
      <w:r w:rsidRPr="00F3434C">
        <w:t xml:space="preserve"> </w:t>
      </w:r>
      <w:r w:rsidR="00115054">
        <w:t xml:space="preserve">worden </w:t>
      </w:r>
      <w:r w:rsidRPr="00F3434C">
        <w:t xml:space="preserve">uitgevoerd door de </w:t>
      </w:r>
      <w:proofErr w:type="spellStart"/>
      <w:r w:rsidRPr="00F3434C">
        <w:t>KMar</w:t>
      </w:r>
      <w:proofErr w:type="spellEnd"/>
      <w:r w:rsidRPr="00F3434C">
        <w:t>. Vreemdelingen die niet voldoen aan de toegangsvoorwaarden, zullen aan de binnengrens geweigerd worden. Hierbij is de inzet dat geweigerde vreemdelingen</w:t>
      </w:r>
      <w:r w:rsidR="00F55552">
        <w:t xml:space="preserve"> </w:t>
      </w:r>
      <w:r w:rsidRPr="00F3434C">
        <w:t>zo snel mogelijk Nederland verlaten.</w:t>
      </w:r>
    </w:p>
    <w:p w:rsidRPr="009A5BE4" w:rsidR="00F3434C" w:rsidP="00192E9E" w:rsidRDefault="00F3434C" w14:paraId="6ACCD65F" w14:textId="48F64715">
      <w:r w:rsidRPr="00F3434C">
        <w:t>Dit kan door de vreemdelingen de gelegenheid te geven om Nederland zelf te verlaten of over te dragen aan de autoriteiten van een buurland</w:t>
      </w:r>
      <w:r w:rsidR="00192E9E">
        <w:t xml:space="preserve">. </w:t>
      </w:r>
      <w:r w:rsidRPr="00F3434C">
        <w:t>Afhankelijk van de individuele situatie kunnen vreemdelingen, die bijvoorbeeld een gevaar vormen voor de openbare orde, in lijn met nationale regelgeving in vreemdelingenbewaring worden gezet.</w:t>
      </w:r>
      <w:r w:rsidR="00192E9E">
        <w:t xml:space="preserve"> In de uitvoering worden continu mogelijkheden bezien om de efficiëntie en de effectiviteit van de binnengrenscontroles te verbeteren. Nederland staat in contact met buurlanden België en Duitsland om de samenwerking op het gebied van binnengrenscontroles (waaronder de overdracht van vreemdelingen) te verbeteren. Hiertoe is op 15 september jl. een samenwerkingsprotocol tussen België en Nederland inzake </w:t>
      </w:r>
      <w:proofErr w:type="spellStart"/>
      <w:r w:rsidR="00192E9E">
        <w:t>Beneluxoverdrachten</w:t>
      </w:r>
      <w:proofErr w:type="spellEnd"/>
      <w:r w:rsidR="00192E9E">
        <w:t xml:space="preserve"> in werking getreden.</w:t>
      </w:r>
      <w:r w:rsidRPr="00F3434C">
        <w:t xml:space="preserve"> </w:t>
      </w:r>
      <w:r w:rsidR="00F41258">
        <w:t>Daarnaast worden p</w:t>
      </w:r>
      <w:r w:rsidRPr="00F3434C">
        <w:t xml:space="preserve">ersonen die internationale bescherming willen, doorverwezen naar de Nederlandse asielprocedure. Personen die reeds in een andere lidstaat in </w:t>
      </w:r>
      <w:proofErr w:type="spellStart"/>
      <w:r w:rsidRPr="00F3434C">
        <w:t>Eurodac</w:t>
      </w:r>
      <w:proofErr w:type="spellEnd"/>
      <w:r w:rsidRPr="00F3434C">
        <w:t xml:space="preserve"> zijn geregistreerd, de zogenoemde Dublinclaimanten, worden in de regel, conform de Dublinprocedure overgedragen aan de verantwoordelijke lidstaat.</w:t>
      </w:r>
      <w:r w:rsidR="00BD771D">
        <w:t xml:space="preserve"> </w:t>
      </w:r>
    </w:p>
    <w:p w:rsidR="007229F4" w:rsidRDefault="007229F4" w14:paraId="03C36941" w14:textId="77777777"/>
    <w:p w:rsidR="00192E9E" w:rsidRDefault="00192E9E" w14:paraId="5B17B141" w14:textId="68C35ACF">
      <w:r w:rsidRPr="00192E9E">
        <w:t xml:space="preserve">De binnengrenscontroles bieden de mogelijkheid aan de </w:t>
      </w:r>
      <w:proofErr w:type="spellStart"/>
      <w:r w:rsidRPr="00192E9E">
        <w:t>KMar</w:t>
      </w:r>
      <w:proofErr w:type="spellEnd"/>
      <w:r w:rsidRPr="00192E9E">
        <w:t xml:space="preserve"> om de controles flexibel en gericht uit te voeren. Het kabinet blijft onverminderd inzetten op maatregelen om het effect van grenscontroles op de economie, verkeersstromen, grenswerkers en de grensregio’s te beperken</w:t>
      </w:r>
      <w:r>
        <w:t xml:space="preserve">. Hierover heb ik ook </w:t>
      </w:r>
      <w:r w:rsidR="00470DD9">
        <w:t xml:space="preserve">periodiek </w:t>
      </w:r>
      <w:r>
        <w:t xml:space="preserve">contact met de grensregio’s. </w:t>
      </w:r>
      <w:r w:rsidRPr="00F55552" w:rsidR="00F55552">
        <w:t>Tot op heden zijn er geen aanwijzingen dat de Nederlandse grenscontroles een significant negatief effect hebben gehad</w:t>
      </w:r>
      <w:r w:rsidR="00F55552">
        <w:t xml:space="preserve"> op de grensregio’s</w:t>
      </w:r>
      <w:r w:rsidRPr="00F55552" w:rsidR="00F55552">
        <w:t>.</w:t>
      </w:r>
      <w:r w:rsidR="00776B75">
        <w:t xml:space="preserve"> </w:t>
      </w:r>
    </w:p>
    <w:p w:rsidR="00192E9E" w:rsidRDefault="00192E9E" w14:paraId="34ED8E82" w14:textId="77777777"/>
    <w:p w:rsidRPr="00182D59" w:rsidR="00C22ED6" w:rsidP="00C22ED6" w:rsidRDefault="00192E9E" w14:paraId="533DD14F" w14:textId="3696E9EE">
      <w:pPr>
        <w:rPr>
          <w:color w:val="0070C0"/>
        </w:rPr>
      </w:pPr>
      <w:r>
        <w:t xml:space="preserve">Zoals </w:t>
      </w:r>
      <w:r w:rsidRPr="009E2E87">
        <w:rPr>
          <w:rFonts w:eastAsia="Calibri" w:cs="Times New Roman"/>
          <w:color w:val="auto"/>
          <w:lang w:eastAsia="en-US"/>
        </w:rPr>
        <w:t xml:space="preserve">aan uw Kamer gemeld in de brief van 25 april jl. over de </w:t>
      </w:r>
      <w:r>
        <w:rPr>
          <w:rFonts w:eastAsia="Calibri" w:cs="Times New Roman"/>
          <w:color w:val="auto"/>
          <w:lang w:eastAsia="en-US"/>
        </w:rPr>
        <w:t xml:space="preserve">eerste </w:t>
      </w:r>
      <w:r w:rsidRPr="009E2E87">
        <w:rPr>
          <w:rFonts w:eastAsia="Calibri" w:cs="Times New Roman"/>
          <w:color w:val="auto"/>
          <w:lang w:eastAsia="en-US"/>
        </w:rPr>
        <w:t>verlenging van het binnengrenstoezicht werkt het kabinet aan de versterking van de juridische kaders van MTV-controles als onderdeel van het asielcrisispakket.</w:t>
      </w:r>
      <w:r w:rsidRPr="009E2E87">
        <w:rPr>
          <w:rFonts w:eastAsia="Calibri" w:cs="Times New Roman"/>
          <w:color w:val="auto"/>
          <w:vertAlign w:val="superscript"/>
          <w:lang w:eastAsia="en-US"/>
        </w:rPr>
        <w:footnoteReference w:id="7"/>
      </w:r>
      <w:r w:rsidRPr="009E2E87">
        <w:rPr>
          <w:rFonts w:eastAsia="Calibri" w:cs="Times New Roman"/>
          <w:color w:val="auto"/>
          <w:lang w:eastAsia="en-US"/>
        </w:rPr>
        <w:t xml:space="preserve"> Dit heeft als doel dat de </w:t>
      </w:r>
      <w:proofErr w:type="spellStart"/>
      <w:r w:rsidR="008E24B0">
        <w:rPr>
          <w:rFonts w:eastAsia="Calibri" w:cs="Times New Roman"/>
          <w:color w:val="auto"/>
          <w:lang w:eastAsia="en-US"/>
        </w:rPr>
        <w:t>KMar</w:t>
      </w:r>
      <w:proofErr w:type="spellEnd"/>
      <w:r w:rsidRPr="009E2E87">
        <w:rPr>
          <w:rFonts w:eastAsia="Calibri" w:cs="Times New Roman"/>
          <w:color w:val="auto"/>
          <w:lang w:eastAsia="en-US"/>
        </w:rPr>
        <w:t xml:space="preserve"> in de toekomst frequenter en flexibeler MTV</w:t>
      </w:r>
      <w:r w:rsidR="001713C9">
        <w:rPr>
          <w:rFonts w:eastAsia="Calibri" w:cs="Times New Roman"/>
          <w:color w:val="auto"/>
          <w:lang w:eastAsia="en-US"/>
        </w:rPr>
        <w:t>-</w:t>
      </w:r>
      <w:r w:rsidRPr="009E2E87">
        <w:rPr>
          <w:rFonts w:eastAsia="Calibri" w:cs="Times New Roman"/>
          <w:color w:val="auto"/>
          <w:lang w:eastAsia="en-US"/>
        </w:rPr>
        <w:t>controles kan uitvoeren. Concreet betekent dit onder andere dat de huidige maxima voor controles per modaliteit (vliegtuigen, treinen, bussen, schepen, auto’s en vrachtwagens) worden verhoogd. Om een nieuw juridisch kader te realiseren voor het uitvoeren van MTV-controles dient het Vreemdelingenbesluit 2000 gewijzigd te worden. Gestreefd wordt om deze wijzigingen in het voorjaar van 2026 in werking te laten treden</w:t>
      </w:r>
      <w:r>
        <w:t>.</w:t>
      </w:r>
    </w:p>
    <w:p w:rsidRPr="00C22ED6" w:rsidR="00192E9E" w:rsidP="00192E9E" w:rsidRDefault="00192E9E" w14:paraId="226B1802" w14:textId="0593B55F"/>
    <w:p w:rsidR="007229F4" w:rsidRDefault="007229F4" w14:paraId="7AA99B68" w14:textId="77777777"/>
    <w:p w:rsidR="007229F4" w:rsidRDefault="008C3361" w14:paraId="5C7ABE3E" w14:textId="17916052">
      <w:r w:rsidRPr="008C3361">
        <w:t>De Minister van Asiel en Migratie,</w:t>
      </w:r>
    </w:p>
    <w:p w:rsidR="007229F4" w:rsidRDefault="007229F4" w14:paraId="6BE14050" w14:textId="77777777"/>
    <w:p w:rsidR="007229F4" w:rsidRDefault="007229F4" w14:paraId="3B6D3D91" w14:textId="77777777"/>
    <w:p w:rsidR="008C3361" w:rsidRDefault="008C3361" w14:paraId="192BBF61" w14:textId="77777777"/>
    <w:p w:rsidR="00C26BE9" w:rsidRDefault="00C26BE9" w14:paraId="651E08ED" w14:textId="77777777"/>
    <w:p w:rsidR="007229F4" w:rsidRDefault="0094220D" w14:paraId="01B038A2" w14:textId="293E0831">
      <w:r>
        <w:t>D.</w:t>
      </w:r>
      <w:r w:rsidR="00F41258">
        <w:t>M.</w:t>
      </w:r>
      <w:r>
        <w:t xml:space="preserve"> van Weel</w:t>
      </w:r>
    </w:p>
    <w:p w:rsidR="00B05E89" w:rsidRDefault="00B05E89" w14:paraId="5D56838A" w14:textId="77777777"/>
    <w:p w:rsidR="00B05E89" w:rsidRDefault="00B05E89" w14:paraId="567557F6" w14:textId="77777777"/>
    <w:p w:rsidR="00B05E89" w:rsidRDefault="00B05E89" w14:paraId="4CE387CF" w14:textId="77777777"/>
    <w:p w:rsidR="00B05E89" w:rsidRDefault="00B05E89" w14:paraId="105408B4" w14:textId="703F552E">
      <w:pPr>
        <w:spacing w:line="240" w:lineRule="auto"/>
      </w:pPr>
    </w:p>
    <w:sectPr w:rsidR="00B05E8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ADED4" w14:textId="77777777" w:rsidR="00121069" w:rsidRDefault="00121069">
      <w:pPr>
        <w:spacing w:line="240" w:lineRule="auto"/>
      </w:pPr>
      <w:r>
        <w:separator/>
      </w:r>
    </w:p>
  </w:endnote>
  <w:endnote w:type="continuationSeparator" w:id="0">
    <w:p w14:paraId="2317F6CA" w14:textId="77777777" w:rsidR="00121069" w:rsidRDefault="00121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E4E2" w14:textId="77777777" w:rsidR="007229F4" w:rsidRDefault="007229F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2575" w14:textId="77777777" w:rsidR="00121069" w:rsidRDefault="00121069">
      <w:pPr>
        <w:spacing w:line="240" w:lineRule="auto"/>
      </w:pPr>
      <w:r>
        <w:separator/>
      </w:r>
    </w:p>
  </w:footnote>
  <w:footnote w:type="continuationSeparator" w:id="0">
    <w:p w14:paraId="21F57E39" w14:textId="77777777" w:rsidR="00121069" w:rsidRDefault="00121069">
      <w:pPr>
        <w:spacing w:line="240" w:lineRule="auto"/>
      </w:pPr>
      <w:r>
        <w:continuationSeparator/>
      </w:r>
    </w:p>
  </w:footnote>
  <w:footnote w:id="1">
    <w:p w14:paraId="3D67F956" w14:textId="5BC30CD3" w:rsidR="00FE1D42" w:rsidRPr="00FE1D42" w:rsidRDefault="00FE1D42" w:rsidP="00FE1D42">
      <w:pPr>
        <w:pStyle w:val="Default"/>
        <w:rPr>
          <w:sz w:val="16"/>
          <w:szCs w:val="16"/>
        </w:rPr>
      </w:pPr>
      <w:r w:rsidRPr="00FE1D42">
        <w:rPr>
          <w:rStyle w:val="Voetnootmarkering"/>
          <w:sz w:val="16"/>
          <w:szCs w:val="16"/>
        </w:rPr>
        <w:footnoteRef/>
      </w:r>
      <w:r w:rsidRPr="00FE1D42">
        <w:rPr>
          <w:sz w:val="16"/>
          <w:szCs w:val="16"/>
        </w:rPr>
        <w:t xml:space="preserve"> </w:t>
      </w:r>
      <w:hyperlink r:id="rId1" w:history="1">
        <w:r w:rsidRPr="00FE1D42">
          <w:rPr>
            <w:rStyle w:val="Hyperlink"/>
            <w:sz w:val="16"/>
            <w:szCs w:val="16"/>
          </w:rPr>
          <w:t>Schengengrenscode | EUR-Lex</w:t>
        </w:r>
      </w:hyperlink>
      <w:r w:rsidRPr="00FE1D42">
        <w:rPr>
          <w:color w:val="0562C1"/>
          <w:sz w:val="16"/>
          <w:szCs w:val="16"/>
        </w:rPr>
        <w:t xml:space="preserve"> </w:t>
      </w:r>
      <w:r w:rsidRPr="00FE1D42">
        <w:rPr>
          <w:sz w:val="16"/>
          <w:szCs w:val="16"/>
        </w:rPr>
        <w:t xml:space="preserve"> </w:t>
      </w:r>
    </w:p>
  </w:footnote>
  <w:footnote w:id="2">
    <w:p w14:paraId="23B71DB4" w14:textId="7FE1AC87" w:rsidR="00FE1D42" w:rsidRDefault="00FE1D42">
      <w:pPr>
        <w:pStyle w:val="Voetnoottekst"/>
      </w:pPr>
      <w:r w:rsidRPr="00FE1D42">
        <w:rPr>
          <w:rStyle w:val="Voetnootmarkering"/>
          <w:sz w:val="16"/>
          <w:szCs w:val="16"/>
        </w:rPr>
        <w:footnoteRef/>
      </w:r>
      <w:r w:rsidRPr="00FE1D42">
        <w:rPr>
          <w:sz w:val="16"/>
          <w:szCs w:val="16"/>
        </w:rPr>
        <w:t xml:space="preserve"> Tweede Kamer, vergaderjaar 2024–2025, 30 821, nr. 245.</w:t>
      </w:r>
    </w:p>
  </w:footnote>
  <w:footnote w:id="3">
    <w:p w14:paraId="30C6922E" w14:textId="20B9BE04" w:rsidR="00FE1D42" w:rsidRPr="007F469C" w:rsidRDefault="00FE1D42">
      <w:pPr>
        <w:pStyle w:val="Voetnoottekst"/>
        <w:rPr>
          <w:sz w:val="16"/>
          <w:szCs w:val="16"/>
        </w:rPr>
      </w:pPr>
      <w:r w:rsidRPr="00FE1D42">
        <w:rPr>
          <w:rStyle w:val="Voetnootmarkering"/>
          <w:sz w:val="16"/>
          <w:szCs w:val="16"/>
        </w:rPr>
        <w:footnoteRef/>
      </w:r>
      <w:r w:rsidRPr="00FE1D42">
        <w:rPr>
          <w:sz w:val="16"/>
          <w:szCs w:val="16"/>
        </w:rPr>
        <w:t xml:space="preserve"> </w:t>
      </w:r>
      <w:r w:rsidR="007F469C">
        <w:rPr>
          <w:sz w:val="16"/>
          <w:szCs w:val="16"/>
        </w:rPr>
        <w:t xml:space="preserve">Tweede Kamer, vergaderjaar </w:t>
      </w:r>
      <w:r w:rsidR="007F469C" w:rsidRPr="00FE1D42">
        <w:rPr>
          <w:sz w:val="16"/>
          <w:szCs w:val="16"/>
        </w:rPr>
        <w:t>2024–2025</w:t>
      </w:r>
      <w:r w:rsidR="007F469C">
        <w:rPr>
          <w:sz w:val="16"/>
          <w:szCs w:val="16"/>
        </w:rPr>
        <w:t xml:space="preserve">, </w:t>
      </w:r>
      <w:r w:rsidR="007F469C" w:rsidRPr="007F469C">
        <w:rPr>
          <w:sz w:val="16"/>
          <w:szCs w:val="16"/>
        </w:rPr>
        <w:t>30 821</w:t>
      </w:r>
      <w:r w:rsidR="007F469C">
        <w:rPr>
          <w:sz w:val="16"/>
          <w:szCs w:val="16"/>
        </w:rPr>
        <w:t>, nr. 273.</w:t>
      </w:r>
    </w:p>
  </w:footnote>
  <w:footnote w:id="4">
    <w:p w14:paraId="021A338D" w14:textId="77777777" w:rsidR="00B05E89" w:rsidRDefault="00B05E89" w:rsidP="00B05E89">
      <w:pPr>
        <w:pStyle w:val="Voetnoottekst"/>
      </w:pPr>
      <w:r>
        <w:rPr>
          <w:rStyle w:val="Voetnootmarkering"/>
          <w:sz w:val="16"/>
          <w:szCs w:val="16"/>
        </w:rPr>
        <w:footnoteRef/>
      </w:r>
      <w:r>
        <w:rPr>
          <w:sz w:val="16"/>
          <w:szCs w:val="16"/>
        </w:rPr>
        <w:t xml:space="preserve"> TZ202509-001.</w:t>
      </w:r>
    </w:p>
  </w:footnote>
  <w:footnote w:id="5">
    <w:p w14:paraId="05BE9E7B" w14:textId="5B9E9050" w:rsidR="003F2456" w:rsidRPr="005A424A" w:rsidRDefault="003F2456">
      <w:pPr>
        <w:pStyle w:val="Voetnoottekst"/>
        <w:rPr>
          <w:sz w:val="16"/>
          <w:szCs w:val="16"/>
        </w:rPr>
      </w:pPr>
      <w:r w:rsidRPr="004C7954">
        <w:rPr>
          <w:rStyle w:val="Voetnootmarkering"/>
          <w:sz w:val="16"/>
          <w:szCs w:val="16"/>
        </w:rPr>
        <w:footnoteRef/>
      </w:r>
      <w:r w:rsidRPr="004C7954">
        <w:rPr>
          <w:sz w:val="16"/>
          <w:szCs w:val="16"/>
        </w:rPr>
        <w:t xml:space="preserve"> </w:t>
      </w:r>
      <w:bookmarkStart w:id="1" w:name="_Hlk210137145"/>
      <w:r w:rsidR="004C7954" w:rsidRPr="004C7954">
        <w:rPr>
          <w:sz w:val="16"/>
          <w:szCs w:val="16"/>
        </w:rPr>
        <w:t xml:space="preserve">Er zijn geen cijfers bekend over het aantal </w:t>
      </w:r>
      <w:r w:rsidR="004C7954" w:rsidRPr="005A424A">
        <w:rPr>
          <w:sz w:val="16"/>
          <w:szCs w:val="16"/>
        </w:rPr>
        <w:t>irreguliere grensoverschrijdingen van de Nederlandse binnengrenzen in 2025</w:t>
      </w:r>
      <w:bookmarkEnd w:id="1"/>
      <w:r w:rsidR="004C7954" w:rsidRPr="005A424A">
        <w:rPr>
          <w:sz w:val="16"/>
          <w:szCs w:val="16"/>
        </w:rPr>
        <w:t xml:space="preserve">. </w:t>
      </w:r>
    </w:p>
  </w:footnote>
  <w:footnote w:id="6">
    <w:p w14:paraId="6F6F6CB4" w14:textId="4461AB1E" w:rsidR="005A424A" w:rsidRPr="009C102E" w:rsidRDefault="005A424A">
      <w:pPr>
        <w:pStyle w:val="Voetnoottekst"/>
        <w:rPr>
          <w:lang w:val="de-DE"/>
        </w:rPr>
      </w:pPr>
      <w:r w:rsidRPr="005A424A">
        <w:rPr>
          <w:rStyle w:val="Voetnootmarkering"/>
          <w:sz w:val="16"/>
          <w:szCs w:val="16"/>
        </w:rPr>
        <w:footnoteRef/>
      </w:r>
      <w:r w:rsidRPr="009C102E">
        <w:rPr>
          <w:sz w:val="16"/>
          <w:szCs w:val="16"/>
          <w:lang w:val="de-DE"/>
        </w:rPr>
        <w:t xml:space="preserve"> </w:t>
      </w:r>
      <w:proofErr w:type="spellStart"/>
      <w:r w:rsidRPr="009C102E">
        <w:rPr>
          <w:sz w:val="16"/>
          <w:szCs w:val="16"/>
          <w:lang w:val="de-DE"/>
        </w:rPr>
        <w:t>Persbericht</w:t>
      </w:r>
      <w:proofErr w:type="spellEnd"/>
      <w:r w:rsidRPr="009C102E">
        <w:rPr>
          <w:sz w:val="16"/>
          <w:szCs w:val="16"/>
          <w:lang w:val="de-DE"/>
        </w:rPr>
        <w:t xml:space="preserve"> Frontex d.d. 12 </w:t>
      </w:r>
      <w:proofErr w:type="spellStart"/>
      <w:r w:rsidRPr="009C102E">
        <w:rPr>
          <w:sz w:val="16"/>
          <w:szCs w:val="16"/>
          <w:lang w:val="de-DE"/>
        </w:rPr>
        <w:t>september</w:t>
      </w:r>
      <w:proofErr w:type="spellEnd"/>
      <w:r w:rsidRPr="009C102E">
        <w:rPr>
          <w:sz w:val="16"/>
          <w:szCs w:val="16"/>
          <w:lang w:val="de-DE"/>
        </w:rPr>
        <w:t xml:space="preserve"> 2025: </w:t>
      </w:r>
      <w:hyperlink r:id="rId2" w:history="1">
        <w:r w:rsidRPr="009C102E">
          <w:rPr>
            <w:rStyle w:val="Hyperlink"/>
            <w:sz w:val="16"/>
            <w:szCs w:val="16"/>
            <w:lang w:val="de-DE"/>
          </w:rPr>
          <w:t>https://www.frontex.europa.eu/media-centre/news/news-release/eu-external-borders-irregular-crossings-down-21-in-the-first-8-months-of-2025-kABtQG</w:t>
        </w:r>
      </w:hyperlink>
      <w:r w:rsidRPr="009C102E">
        <w:rPr>
          <w:sz w:val="16"/>
          <w:szCs w:val="16"/>
          <w:lang w:val="de-DE"/>
        </w:rPr>
        <w:t xml:space="preserve"> </w:t>
      </w:r>
    </w:p>
  </w:footnote>
  <w:footnote w:id="7">
    <w:p w14:paraId="1FCF1806" w14:textId="77777777" w:rsidR="00192E9E" w:rsidRPr="00766B53" w:rsidRDefault="00192E9E" w:rsidP="00192E9E">
      <w:pPr>
        <w:pStyle w:val="Voetnoottekst"/>
        <w:rPr>
          <w:sz w:val="16"/>
          <w:szCs w:val="16"/>
        </w:rPr>
      </w:pPr>
      <w:r w:rsidRPr="002D5F87">
        <w:rPr>
          <w:rStyle w:val="Voetnootmarkering"/>
          <w:sz w:val="16"/>
          <w:szCs w:val="16"/>
        </w:rPr>
        <w:footnoteRef/>
      </w:r>
      <w:r w:rsidRPr="002D5F87">
        <w:rPr>
          <w:sz w:val="16"/>
          <w:szCs w:val="16"/>
        </w:rPr>
        <w:t xml:space="preserve"> </w:t>
      </w:r>
      <w:r>
        <w:rPr>
          <w:sz w:val="16"/>
          <w:szCs w:val="16"/>
        </w:rPr>
        <w:t>Kamerstukken II</w:t>
      </w:r>
      <w:r w:rsidRPr="002D5F87">
        <w:rPr>
          <w:sz w:val="16"/>
          <w:szCs w:val="16"/>
        </w:rPr>
        <w:t>, 2024-2025, 30 821, nr. 273.</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069A" w14:textId="77777777" w:rsidR="007229F4" w:rsidRDefault="0094220D">
    <w:r>
      <w:rPr>
        <w:noProof/>
      </w:rPr>
      <mc:AlternateContent>
        <mc:Choice Requires="wps">
          <w:drawing>
            <wp:anchor distT="0" distB="0" distL="0" distR="0" simplePos="0" relativeHeight="251652608" behindDoc="0" locked="1" layoutInCell="1" allowOverlap="1" wp14:anchorId="5F4B6F5D" wp14:editId="6BFC2E6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B60FB1" w14:textId="77777777" w:rsidR="007229F4" w:rsidRDefault="0094220D">
                          <w:pPr>
                            <w:pStyle w:val="Referentiegegevensbold"/>
                          </w:pPr>
                          <w:r>
                            <w:t>Directoraat-Generaal Migratie</w:t>
                          </w:r>
                        </w:p>
                        <w:p w14:paraId="6684D29D" w14:textId="77777777" w:rsidR="007229F4" w:rsidRDefault="0094220D">
                          <w:pPr>
                            <w:pStyle w:val="Referentiegegevens"/>
                          </w:pPr>
                          <w:r>
                            <w:t>Directie Migratiebeleid</w:t>
                          </w:r>
                        </w:p>
                        <w:p w14:paraId="1090BEA9" w14:textId="77777777" w:rsidR="007229F4" w:rsidRDefault="0094220D">
                          <w:pPr>
                            <w:pStyle w:val="Referentiegegevens"/>
                          </w:pPr>
                          <w:r>
                            <w:t>Toezicht, Regulier en Nat.</w:t>
                          </w:r>
                        </w:p>
                        <w:p w14:paraId="1BEF02E8" w14:textId="77777777" w:rsidR="007229F4" w:rsidRDefault="007229F4">
                          <w:pPr>
                            <w:pStyle w:val="WitregelW2"/>
                          </w:pPr>
                        </w:p>
                        <w:p w14:paraId="3B4F49E2" w14:textId="77777777" w:rsidR="007229F4" w:rsidRDefault="0094220D">
                          <w:pPr>
                            <w:pStyle w:val="Referentiegegevensbold"/>
                          </w:pPr>
                          <w:r>
                            <w:t>Datum</w:t>
                          </w:r>
                        </w:p>
                        <w:p w14:paraId="6BD24781" w14:textId="353CD6ED" w:rsidR="007229F4" w:rsidRDefault="00121069">
                          <w:pPr>
                            <w:pStyle w:val="Referentiegegevens"/>
                          </w:pPr>
                          <w:sdt>
                            <w:sdtPr>
                              <w:id w:val="-447853960"/>
                              <w:date w:fullDate="2025-11-10T00:00:00Z">
                                <w:dateFormat w:val="d MMMM yyyy"/>
                                <w:lid w:val="nl"/>
                                <w:storeMappedDataAs w:val="dateTime"/>
                                <w:calendar w:val="gregorian"/>
                              </w:date>
                            </w:sdtPr>
                            <w:sdtEndPr/>
                            <w:sdtContent>
                              <w:r w:rsidR="0094220D">
                                <w:t>1</w:t>
                              </w:r>
                              <w:r w:rsidR="00A95BB4">
                                <w:t>0</w:t>
                              </w:r>
                              <w:r w:rsidR="0094220D">
                                <w:t xml:space="preserve"> november 2025</w:t>
                              </w:r>
                            </w:sdtContent>
                          </w:sdt>
                        </w:p>
                        <w:p w14:paraId="7D0E08FC" w14:textId="77777777" w:rsidR="007229F4" w:rsidRDefault="007229F4">
                          <w:pPr>
                            <w:pStyle w:val="WitregelW1"/>
                          </w:pPr>
                        </w:p>
                        <w:p w14:paraId="1E7BA5C2" w14:textId="77777777" w:rsidR="007229F4" w:rsidRDefault="0094220D">
                          <w:pPr>
                            <w:pStyle w:val="Referentiegegevensbold"/>
                          </w:pPr>
                          <w:r>
                            <w:t>Onze referentie</w:t>
                          </w:r>
                        </w:p>
                        <w:p w14:paraId="0892C0D9" w14:textId="77777777" w:rsidR="007229F4" w:rsidRDefault="0094220D">
                          <w:pPr>
                            <w:pStyle w:val="Referentiegegevens"/>
                          </w:pPr>
                          <w:r>
                            <w:t>6843729</w:t>
                          </w:r>
                        </w:p>
                      </w:txbxContent>
                    </wps:txbx>
                    <wps:bodyPr vert="horz" wrap="square" lIns="0" tIns="0" rIns="0" bIns="0" anchor="t" anchorCtr="0"/>
                  </wps:wsp>
                </a:graphicData>
              </a:graphic>
            </wp:anchor>
          </w:drawing>
        </mc:Choice>
        <mc:Fallback>
          <w:pict>
            <v:shapetype w14:anchorId="5F4B6F5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FB60FB1" w14:textId="77777777" w:rsidR="007229F4" w:rsidRDefault="0094220D">
                    <w:pPr>
                      <w:pStyle w:val="Referentiegegevensbold"/>
                    </w:pPr>
                    <w:r>
                      <w:t>Directoraat-Generaal Migratie</w:t>
                    </w:r>
                  </w:p>
                  <w:p w14:paraId="6684D29D" w14:textId="77777777" w:rsidR="007229F4" w:rsidRDefault="0094220D">
                    <w:pPr>
                      <w:pStyle w:val="Referentiegegevens"/>
                    </w:pPr>
                    <w:r>
                      <w:t>Directie Migratiebeleid</w:t>
                    </w:r>
                  </w:p>
                  <w:p w14:paraId="1090BEA9" w14:textId="77777777" w:rsidR="007229F4" w:rsidRDefault="0094220D">
                    <w:pPr>
                      <w:pStyle w:val="Referentiegegevens"/>
                    </w:pPr>
                    <w:r>
                      <w:t>Toezicht, Regulier en Nat.</w:t>
                    </w:r>
                  </w:p>
                  <w:p w14:paraId="1BEF02E8" w14:textId="77777777" w:rsidR="007229F4" w:rsidRDefault="007229F4">
                    <w:pPr>
                      <w:pStyle w:val="WitregelW2"/>
                    </w:pPr>
                  </w:p>
                  <w:p w14:paraId="3B4F49E2" w14:textId="77777777" w:rsidR="007229F4" w:rsidRDefault="0094220D">
                    <w:pPr>
                      <w:pStyle w:val="Referentiegegevensbold"/>
                    </w:pPr>
                    <w:r>
                      <w:t>Datum</w:t>
                    </w:r>
                  </w:p>
                  <w:p w14:paraId="6BD24781" w14:textId="353CD6ED" w:rsidR="007229F4" w:rsidRDefault="00121069">
                    <w:pPr>
                      <w:pStyle w:val="Referentiegegevens"/>
                    </w:pPr>
                    <w:sdt>
                      <w:sdtPr>
                        <w:id w:val="-447853960"/>
                        <w:date w:fullDate="2025-11-10T00:00:00Z">
                          <w:dateFormat w:val="d MMMM yyyy"/>
                          <w:lid w:val="nl"/>
                          <w:storeMappedDataAs w:val="dateTime"/>
                          <w:calendar w:val="gregorian"/>
                        </w:date>
                      </w:sdtPr>
                      <w:sdtEndPr/>
                      <w:sdtContent>
                        <w:r w:rsidR="0094220D">
                          <w:t>1</w:t>
                        </w:r>
                        <w:r w:rsidR="00A95BB4">
                          <w:t>0</w:t>
                        </w:r>
                        <w:r w:rsidR="0094220D">
                          <w:t xml:space="preserve"> november 2025</w:t>
                        </w:r>
                      </w:sdtContent>
                    </w:sdt>
                  </w:p>
                  <w:p w14:paraId="7D0E08FC" w14:textId="77777777" w:rsidR="007229F4" w:rsidRDefault="007229F4">
                    <w:pPr>
                      <w:pStyle w:val="WitregelW1"/>
                    </w:pPr>
                  </w:p>
                  <w:p w14:paraId="1E7BA5C2" w14:textId="77777777" w:rsidR="007229F4" w:rsidRDefault="0094220D">
                    <w:pPr>
                      <w:pStyle w:val="Referentiegegevensbold"/>
                    </w:pPr>
                    <w:r>
                      <w:t>Onze referentie</w:t>
                    </w:r>
                  </w:p>
                  <w:p w14:paraId="0892C0D9" w14:textId="77777777" w:rsidR="007229F4" w:rsidRDefault="0094220D">
                    <w:pPr>
                      <w:pStyle w:val="Referentiegegevens"/>
                    </w:pPr>
                    <w:r>
                      <w:t>6843729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48C3926" wp14:editId="52792EA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272F006" w14:textId="77777777" w:rsidR="006A1FA1" w:rsidRDefault="006A1FA1"/>
                      </w:txbxContent>
                    </wps:txbx>
                    <wps:bodyPr vert="horz" wrap="square" lIns="0" tIns="0" rIns="0" bIns="0" anchor="t" anchorCtr="0"/>
                  </wps:wsp>
                </a:graphicData>
              </a:graphic>
            </wp:anchor>
          </w:drawing>
        </mc:Choice>
        <mc:Fallback>
          <w:pict>
            <v:shape w14:anchorId="448C392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272F006" w14:textId="77777777" w:rsidR="006A1FA1" w:rsidRDefault="006A1FA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DFFEAA8" wp14:editId="2DD9D9A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26F01B" w14:textId="5B0BB511" w:rsidR="007229F4" w:rsidRDefault="0094220D">
                          <w:pPr>
                            <w:pStyle w:val="Referentiegegevens"/>
                          </w:pPr>
                          <w:r>
                            <w:t xml:space="preserve">Pagina </w:t>
                          </w:r>
                          <w:r>
                            <w:fldChar w:fldCharType="begin"/>
                          </w:r>
                          <w:r>
                            <w:instrText>PAGE</w:instrText>
                          </w:r>
                          <w:r>
                            <w:fldChar w:fldCharType="separate"/>
                          </w:r>
                          <w:r w:rsidR="009A5BE4">
                            <w:rPr>
                              <w:noProof/>
                            </w:rPr>
                            <w:t>2</w:t>
                          </w:r>
                          <w:r>
                            <w:fldChar w:fldCharType="end"/>
                          </w:r>
                          <w:r>
                            <w:t xml:space="preserve"> van </w:t>
                          </w:r>
                          <w:r>
                            <w:fldChar w:fldCharType="begin"/>
                          </w:r>
                          <w:r>
                            <w:instrText>NUMPAGES</w:instrText>
                          </w:r>
                          <w:r>
                            <w:fldChar w:fldCharType="separate"/>
                          </w:r>
                          <w:r w:rsidR="008C3361">
                            <w:rPr>
                              <w:noProof/>
                            </w:rPr>
                            <w:t>1</w:t>
                          </w:r>
                          <w:r>
                            <w:fldChar w:fldCharType="end"/>
                          </w:r>
                        </w:p>
                      </w:txbxContent>
                    </wps:txbx>
                    <wps:bodyPr vert="horz" wrap="square" lIns="0" tIns="0" rIns="0" bIns="0" anchor="t" anchorCtr="0"/>
                  </wps:wsp>
                </a:graphicData>
              </a:graphic>
            </wp:anchor>
          </w:drawing>
        </mc:Choice>
        <mc:Fallback>
          <w:pict>
            <v:shape w14:anchorId="0DFFEAA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B26F01B" w14:textId="5B0BB511" w:rsidR="007229F4" w:rsidRDefault="0094220D">
                    <w:pPr>
                      <w:pStyle w:val="Referentiegegevens"/>
                    </w:pPr>
                    <w:r>
                      <w:t xml:space="preserve">Pagina </w:t>
                    </w:r>
                    <w:r>
                      <w:fldChar w:fldCharType="begin"/>
                    </w:r>
                    <w:r>
                      <w:instrText>PAGE</w:instrText>
                    </w:r>
                    <w:r>
                      <w:fldChar w:fldCharType="separate"/>
                    </w:r>
                    <w:r w:rsidR="009A5BE4">
                      <w:rPr>
                        <w:noProof/>
                      </w:rPr>
                      <w:t>2</w:t>
                    </w:r>
                    <w:r>
                      <w:fldChar w:fldCharType="end"/>
                    </w:r>
                    <w:r>
                      <w:t xml:space="preserve"> van </w:t>
                    </w:r>
                    <w:r>
                      <w:fldChar w:fldCharType="begin"/>
                    </w:r>
                    <w:r>
                      <w:instrText>NUMPAGES</w:instrText>
                    </w:r>
                    <w:r>
                      <w:fldChar w:fldCharType="separate"/>
                    </w:r>
                    <w:r w:rsidR="008C336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320C" w14:textId="77777777" w:rsidR="007229F4" w:rsidRDefault="0094220D">
    <w:pPr>
      <w:spacing w:after="6377" w:line="14" w:lineRule="exact"/>
    </w:pPr>
    <w:r>
      <w:rPr>
        <w:noProof/>
      </w:rPr>
      <mc:AlternateContent>
        <mc:Choice Requires="wps">
          <w:drawing>
            <wp:anchor distT="0" distB="0" distL="0" distR="0" simplePos="0" relativeHeight="251655680" behindDoc="0" locked="1" layoutInCell="1" allowOverlap="1" wp14:anchorId="19803629" wp14:editId="66AA8FD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84D311" w14:textId="77777777" w:rsidR="00C26BE9" w:rsidRDefault="0094220D">
                          <w:r>
                            <w:t xml:space="preserve">Aan de Voorzitter van de Tweede Kamer </w:t>
                          </w:r>
                        </w:p>
                        <w:p w14:paraId="460A406B" w14:textId="3FE71E5E" w:rsidR="007229F4" w:rsidRDefault="0094220D">
                          <w:r>
                            <w:t>der Staten-Generaal</w:t>
                          </w:r>
                        </w:p>
                        <w:p w14:paraId="12562FE7" w14:textId="77777777" w:rsidR="007229F4" w:rsidRDefault="0094220D">
                          <w:r>
                            <w:t xml:space="preserve">Postbus 20018 </w:t>
                          </w:r>
                        </w:p>
                        <w:p w14:paraId="0F785B08" w14:textId="77777777" w:rsidR="007229F4" w:rsidRDefault="0094220D">
                          <w:r>
                            <w:t>2500 EA  DEN HAAG</w:t>
                          </w:r>
                        </w:p>
                      </w:txbxContent>
                    </wps:txbx>
                    <wps:bodyPr vert="horz" wrap="square" lIns="0" tIns="0" rIns="0" bIns="0" anchor="t" anchorCtr="0"/>
                  </wps:wsp>
                </a:graphicData>
              </a:graphic>
            </wp:anchor>
          </w:drawing>
        </mc:Choice>
        <mc:Fallback>
          <w:pict>
            <v:shapetype w14:anchorId="1980362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084D311" w14:textId="77777777" w:rsidR="00C26BE9" w:rsidRDefault="0094220D">
                    <w:r>
                      <w:t xml:space="preserve">Aan de Voorzitter van de Tweede Kamer </w:t>
                    </w:r>
                  </w:p>
                  <w:p w14:paraId="460A406B" w14:textId="3FE71E5E" w:rsidR="007229F4" w:rsidRDefault="0094220D">
                    <w:r>
                      <w:t>der Staten-Generaal</w:t>
                    </w:r>
                  </w:p>
                  <w:p w14:paraId="12562FE7" w14:textId="77777777" w:rsidR="007229F4" w:rsidRDefault="0094220D">
                    <w:r>
                      <w:t xml:space="preserve">Postbus 20018 </w:t>
                    </w:r>
                  </w:p>
                  <w:p w14:paraId="0F785B08" w14:textId="77777777" w:rsidR="007229F4" w:rsidRDefault="0094220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85D4037" wp14:editId="6C75434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229F4" w14:paraId="2C99BF08" w14:textId="77777777">
                            <w:trPr>
                              <w:trHeight w:val="240"/>
                            </w:trPr>
                            <w:tc>
                              <w:tcPr>
                                <w:tcW w:w="1140" w:type="dxa"/>
                              </w:tcPr>
                              <w:p w14:paraId="65733CD7" w14:textId="77777777" w:rsidR="007229F4" w:rsidRDefault="0094220D">
                                <w:r>
                                  <w:t>Datum</w:t>
                                </w:r>
                              </w:p>
                            </w:tc>
                            <w:tc>
                              <w:tcPr>
                                <w:tcW w:w="5918" w:type="dxa"/>
                              </w:tcPr>
                              <w:p w14:paraId="10F1F03B" w14:textId="60D75DFC" w:rsidR="007229F4" w:rsidRDefault="00121069">
                                <w:sdt>
                                  <w:sdtPr>
                                    <w:id w:val="-1470660247"/>
                                    <w:date w:fullDate="2025-11-10T00:00:00Z">
                                      <w:dateFormat w:val="d MMMM yyyy"/>
                                      <w:lid w:val="nl"/>
                                      <w:storeMappedDataAs w:val="dateTime"/>
                                      <w:calendar w:val="gregorian"/>
                                    </w:date>
                                  </w:sdtPr>
                                  <w:sdtEndPr/>
                                  <w:sdtContent>
                                    <w:r w:rsidR="00A95BB4">
                                      <w:t>10</w:t>
                                    </w:r>
                                    <w:r w:rsidR="0094220D">
                                      <w:t xml:space="preserve"> november 2025</w:t>
                                    </w:r>
                                  </w:sdtContent>
                                </w:sdt>
                              </w:p>
                            </w:tc>
                          </w:tr>
                          <w:tr w:rsidR="007229F4" w14:paraId="7EA4254D" w14:textId="77777777">
                            <w:trPr>
                              <w:trHeight w:val="240"/>
                            </w:trPr>
                            <w:tc>
                              <w:tcPr>
                                <w:tcW w:w="1140" w:type="dxa"/>
                              </w:tcPr>
                              <w:p w14:paraId="21426735" w14:textId="77777777" w:rsidR="007229F4" w:rsidRDefault="0094220D">
                                <w:r>
                                  <w:t>Betreft</w:t>
                                </w:r>
                              </w:p>
                            </w:tc>
                            <w:tc>
                              <w:tcPr>
                                <w:tcW w:w="5918" w:type="dxa"/>
                              </w:tcPr>
                              <w:p w14:paraId="0B7E12CE" w14:textId="77777777" w:rsidR="007229F4" w:rsidRDefault="0094220D">
                                <w:r>
                                  <w:t>Verlenging binnengrenscontroles</w:t>
                                </w:r>
                              </w:p>
                            </w:tc>
                          </w:tr>
                        </w:tbl>
                        <w:p w14:paraId="7A37EB36" w14:textId="77777777" w:rsidR="006A1FA1" w:rsidRDefault="006A1FA1"/>
                      </w:txbxContent>
                    </wps:txbx>
                    <wps:bodyPr vert="horz" wrap="square" lIns="0" tIns="0" rIns="0" bIns="0" anchor="t" anchorCtr="0"/>
                  </wps:wsp>
                </a:graphicData>
              </a:graphic>
            </wp:anchor>
          </w:drawing>
        </mc:Choice>
        <mc:Fallback>
          <w:pict>
            <v:shape w14:anchorId="385D4037"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229F4" w14:paraId="2C99BF08" w14:textId="77777777">
                      <w:trPr>
                        <w:trHeight w:val="240"/>
                      </w:trPr>
                      <w:tc>
                        <w:tcPr>
                          <w:tcW w:w="1140" w:type="dxa"/>
                        </w:tcPr>
                        <w:p w14:paraId="65733CD7" w14:textId="77777777" w:rsidR="007229F4" w:rsidRDefault="0094220D">
                          <w:r>
                            <w:t>Datum</w:t>
                          </w:r>
                        </w:p>
                      </w:tc>
                      <w:tc>
                        <w:tcPr>
                          <w:tcW w:w="5918" w:type="dxa"/>
                        </w:tcPr>
                        <w:p w14:paraId="10F1F03B" w14:textId="60D75DFC" w:rsidR="007229F4" w:rsidRDefault="00121069">
                          <w:sdt>
                            <w:sdtPr>
                              <w:id w:val="-1470660247"/>
                              <w:date w:fullDate="2025-11-10T00:00:00Z">
                                <w:dateFormat w:val="d MMMM yyyy"/>
                                <w:lid w:val="nl"/>
                                <w:storeMappedDataAs w:val="dateTime"/>
                                <w:calendar w:val="gregorian"/>
                              </w:date>
                            </w:sdtPr>
                            <w:sdtEndPr/>
                            <w:sdtContent>
                              <w:r w:rsidR="00A95BB4">
                                <w:t>10</w:t>
                              </w:r>
                              <w:r w:rsidR="0094220D">
                                <w:t xml:space="preserve"> november 2025</w:t>
                              </w:r>
                            </w:sdtContent>
                          </w:sdt>
                        </w:p>
                      </w:tc>
                    </w:tr>
                    <w:tr w:rsidR="007229F4" w14:paraId="7EA4254D" w14:textId="77777777">
                      <w:trPr>
                        <w:trHeight w:val="240"/>
                      </w:trPr>
                      <w:tc>
                        <w:tcPr>
                          <w:tcW w:w="1140" w:type="dxa"/>
                        </w:tcPr>
                        <w:p w14:paraId="21426735" w14:textId="77777777" w:rsidR="007229F4" w:rsidRDefault="0094220D">
                          <w:r>
                            <w:t>Betreft</w:t>
                          </w:r>
                        </w:p>
                      </w:tc>
                      <w:tc>
                        <w:tcPr>
                          <w:tcW w:w="5918" w:type="dxa"/>
                        </w:tcPr>
                        <w:p w14:paraId="0B7E12CE" w14:textId="77777777" w:rsidR="007229F4" w:rsidRDefault="0094220D">
                          <w:r>
                            <w:t>Verlenging binnengrenscontroles</w:t>
                          </w:r>
                        </w:p>
                      </w:tc>
                    </w:tr>
                  </w:tbl>
                  <w:p w14:paraId="7A37EB36" w14:textId="77777777" w:rsidR="006A1FA1" w:rsidRDefault="006A1FA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9A34865" wp14:editId="381D34B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3BA150" w14:textId="77777777" w:rsidR="007229F4" w:rsidRDefault="0094220D">
                          <w:pPr>
                            <w:pStyle w:val="Referentiegegevensbold"/>
                          </w:pPr>
                          <w:r>
                            <w:t>Directoraat-Generaal Migratie</w:t>
                          </w:r>
                        </w:p>
                        <w:p w14:paraId="35A843F1" w14:textId="77777777" w:rsidR="007229F4" w:rsidRDefault="0094220D">
                          <w:pPr>
                            <w:pStyle w:val="Referentiegegevens"/>
                          </w:pPr>
                          <w:r>
                            <w:t>Directie Migratiebeleid</w:t>
                          </w:r>
                        </w:p>
                        <w:p w14:paraId="13435224" w14:textId="77777777" w:rsidR="007229F4" w:rsidRDefault="0094220D">
                          <w:pPr>
                            <w:pStyle w:val="Referentiegegevens"/>
                          </w:pPr>
                          <w:r>
                            <w:t>Toezicht, Regulier en Nat.</w:t>
                          </w:r>
                        </w:p>
                        <w:p w14:paraId="18B2DD89" w14:textId="77777777" w:rsidR="007229F4" w:rsidRDefault="007229F4">
                          <w:pPr>
                            <w:pStyle w:val="WitregelW1"/>
                          </w:pPr>
                        </w:p>
                        <w:p w14:paraId="20E99BED" w14:textId="77777777" w:rsidR="007229F4" w:rsidRPr="008C3361" w:rsidRDefault="0094220D">
                          <w:pPr>
                            <w:pStyle w:val="Referentiegegevens"/>
                            <w:rPr>
                              <w:lang w:val="de-DE"/>
                            </w:rPr>
                          </w:pPr>
                          <w:proofErr w:type="spellStart"/>
                          <w:r w:rsidRPr="008C3361">
                            <w:rPr>
                              <w:lang w:val="de-DE"/>
                            </w:rPr>
                            <w:t>Turfmarkt</w:t>
                          </w:r>
                          <w:proofErr w:type="spellEnd"/>
                          <w:r w:rsidRPr="008C3361">
                            <w:rPr>
                              <w:lang w:val="de-DE"/>
                            </w:rPr>
                            <w:t xml:space="preserve"> 147</w:t>
                          </w:r>
                        </w:p>
                        <w:p w14:paraId="3D0F8DB1" w14:textId="77777777" w:rsidR="007229F4" w:rsidRPr="008C3361" w:rsidRDefault="0094220D">
                          <w:pPr>
                            <w:pStyle w:val="Referentiegegevens"/>
                            <w:rPr>
                              <w:lang w:val="de-DE"/>
                            </w:rPr>
                          </w:pPr>
                          <w:r w:rsidRPr="008C3361">
                            <w:rPr>
                              <w:lang w:val="de-DE"/>
                            </w:rPr>
                            <w:t>2511 DP   Den Haag</w:t>
                          </w:r>
                        </w:p>
                        <w:p w14:paraId="18BB9ACA" w14:textId="77777777" w:rsidR="007229F4" w:rsidRPr="008C3361" w:rsidRDefault="0094220D">
                          <w:pPr>
                            <w:pStyle w:val="Referentiegegevens"/>
                            <w:rPr>
                              <w:lang w:val="de-DE"/>
                            </w:rPr>
                          </w:pPr>
                          <w:r w:rsidRPr="008C3361">
                            <w:rPr>
                              <w:lang w:val="de-DE"/>
                            </w:rPr>
                            <w:t>Postbus 20011</w:t>
                          </w:r>
                        </w:p>
                        <w:p w14:paraId="702E08E7" w14:textId="77777777" w:rsidR="007229F4" w:rsidRPr="008C3361" w:rsidRDefault="0094220D">
                          <w:pPr>
                            <w:pStyle w:val="Referentiegegevens"/>
                            <w:rPr>
                              <w:lang w:val="de-DE"/>
                            </w:rPr>
                          </w:pPr>
                          <w:r w:rsidRPr="008C3361">
                            <w:rPr>
                              <w:lang w:val="de-DE"/>
                            </w:rPr>
                            <w:t>2500 EH   Den Haag</w:t>
                          </w:r>
                        </w:p>
                        <w:p w14:paraId="311877BC" w14:textId="77777777" w:rsidR="007229F4" w:rsidRPr="008C3361" w:rsidRDefault="0094220D">
                          <w:pPr>
                            <w:pStyle w:val="Referentiegegevens"/>
                            <w:rPr>
                              <w:lang w:val="de-DE"/>
                            </w:rPr>
                          </w:pPr>
                          <w:r w:rsidRPr="008C3361">
                            <w:rPr>
                              <w:lang w:val="de-DE"/>
                            </w:rPr>
                            <w:t>www.rijksoverheid.nl/jenv</w:t>
                          </w:r>
                        </w:p>
                        <w:p w14:paraId="12B63DD8" w14:textId="77777777" w:rsidR="007229F4" w:rsidRPr="008C3361" w:rsidRDefault="007229F4">
                          <w:pPr>
                            <w:pStyle w:val="WitregelW2"/>
                            <w:rPr>
                              <w:lang w:val="de-DE"/>
                            </w:rPr>
                          </w:pPr>
                        </w:p>
                        <w:p w14:paraId="746F3313" w14:textId="77777777" w:rsidR="007229F4" w:rsidRDefault="0094220D">
                          <w:pPr>
                            <w:pStyle w:val="Referentiegegevensbold"/>
                          </w:pPr>
                          <w:r>
                            <w:t>Onze referentie</w:t>
                          </w:r>
                        </w:p>
                        <w:p w14:paraId="3C2537C8" w14:textId="02034E86" w:rsidR="00C26BE9" w:rsidRDefault="0094220D" w:rsidP="00C26BE9">
                          <w:pPr>
                            <w:pStyle w:val="Referentiegegevens"/>
                          </w:pPr>
                          <w:r>
                            <w:t>6843729</w:t>
                          </w:r>
                        </w:p>
                        <w:p w14:paraId="0B77CF19" w14:textId="77777777" w:rsidR="00C26BE9" w:rsidRPr="00C26BE9" w:rsidRDefault="00C26BE9" w:rsidP="00C26BE9"/>
                        <w:p w14:paraId="127EFDDC" w14:textId="1B5FF741" w:rsidR="00C26BE9" w:rsidRPr="00C26BE9" w:rsidRDefault="00C26BE9" w:rsidP="00C26BE9">
                          <w:pPr>
                            <w:rPr>
                              <w:b/>
                              <w:bCs/>
                              <w:sz w:val="13"/>
                              <w:szCs w:val="13"/>
                            </w:rPr>
                          </w:pPr>
                          <w:r w:rsidRPr="00C26BE9">
                            <w:rPr>
                              <w:b/>
                              <w:bCs/>
                              <w:sz w:val="13"/>
                              <w:szCs w:val="13"/>
                            </w:rPr>
                            <w:t xml:space="preserve">Bijlagen </w:t>
                          </w:r>
                        </w:p>
                        <w:p w14:paraId="6C09ADFA" w14:textId="4A64399E" w:rsidR="00C26BE9" w:rsidRPr="00C26BE9" w:rsidRDefault="00C26BE9" w:rsidP="00C26BE9">
                          <w:pPr>
                            <w:rPr>
                              <w:sz w:val="13"/>
                              <w:szCs w:val="13"/>
                            </w:rPr>
                          </w:pPr>
                          <w:r w:rsidRPr="00C26BE9">
                            <w:rPr>
                              <w:sz w:val="13"/>
                              <w:szCs w:val="13"/>
                            </w:rPr>
                            <w:t>2</w:t>
                          </w:r>
                        </w:p>
                      </w:txbxContent>
                    </wps:txbx>
                    <wps:bodyPr vert="horz" wrap="square" lIns="0" tIns="0" rIns="0" bIns="0" anchor="t" anchorCtr="0"/>
                  </wps:wsp>
                </a:graphicData>
              </a:graphic>
            </wp:anchor>
          </w:drawing>
        </mc:Choice>
        <mc:Fallback>
          <w:pict>
            <v:shape w14:anchorId="69A3486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73BA150" w14:textId="77777777" w:rsidR="007229F4" w:rsidRDefault="0094220D">
                    <w:pPr>
                      <w:pStyle w:val="Referentiegegevensbold"/>
                    </w:pPr>
                    <w:r>
                      <w:t>Directoraat-Generaal Migratie</w:t>
                    </w:r>
                  </w:p>
                  <w:p w14:paraId="35A843F1" w14:textId="77777777" w:rsidR="007229F4" w:rsidRDefault="0094220D">
                    <w:pPr>
                      <w:pStyle w:val="Referentiegegevens"/>
                    </w:pPr>
                    <w:r>
                      <w:t>Directie Migratiebeleid</w:t>
                    </w:r>
                  </w:p>
                  <w:p w14:paraId="13435224" w14:textId="77777777" w:rsidR="007229F4" w:rsidRDefault="0094220D">
                    <w:pPr>
                      <w:pStyle w:val="Referentiegegevens"/>
                    </w:pPr>
                    <w:r>
                      <w:t>Toezicht, Regulier en Nat.</w:t>
                    </w:r>
                  </w:p>
                  <w:p w14:paraId="18B2DD89" w14:textId="77777777" w:rsidR="007229F4" w:rsidRDefault="007229F4">
                    <w:pPr>
                      <w:pStyle w:val="WitregelW1"/>
                    </w:pPr>
                  </w:p>
                  <w:p w14:paraId="20E99BED" w14:textId="77777777" w:rsidR="007229F4" w:rsidRPr="008C3361" w:rsidRDefault="0094220D">
                    <w:pPr>
                      <w:pStyle w:val="Referentiegegevens"/>
                      <w:rPr>
                        <w:lang w:val="de-DE"/>
                      </w:rPr>
                    </w:pPr>
                    <w:proofErr w:type="spellStart"/>
                    <w:r w:rsidRPr="008C3361">
                      <w:rPr>
                        <w:lang w:val="de-DE"/>
                      </w:rPr>
                      <w:t>Turfmarkt</w:t>
                    </w:r>
                    <w:proofErr w:type="spellEnd"/>
                    <w:r w:rsidRPr="008C3361">
                      <w:rPr>
                        <w:lang w:val="de-DE"/>
                      </w:rPr>
                      <w:t xml:space="preserve"> 147</w:t>
                    </w:r>
                  </w:p>
                  <w:p w14:paraId="3D0F8DB1" w14:textId="77777777" w:rsidR="007229F4" w:rsidRPr="008C3361" w:rsidRDefault="0094220D">
                    <w:pPr>
                      <w:pStyle w:val="Referentiegegevens"/>
                      <w:rPr>
                        <w:lang w:val="de-DE"/>
                      </w:rPr>
                    </w:pPr>
                    <w:r w:rsidRPr="008C3361">
                      <w:rPr>
                        <w:lang w:val="de-DE"/>
                      </w:rPr>
                      <w:t>2511 DP   Den Haag</w:t>
                    </w:r>
                  </w:p>
                  <w:p w14:paraId="18BB9ACA" w14:textId="77777777" w:rsidR="007229F4" w:rsidRPr="008C3361" w:rsidRDefault="0094220D">
                    <w:pPr>
                      <w:pStyle w:val="Referentiegegevens"/>
                      <w:rPr>
                        <w:lang w:val="de-DE"/>
                      </w:rPr>
                    </w:pPr>
                    <w:r w:rsidRPr="008C3361">
                      <w:rPr>
                        <w:lang w:val="de-DE"/>
                      </w:rPr>
                      <w:t>Postbus 20011</w:t>
                    </w:r>
                  </w:p>
                  <w:p w14:paraId="702E08E7" w14:textId="77777777" w:rsidR="007229F4" w:rsidRPr="008C3361" w:rsidRDefault="0094220D">
                    <w:pPr>
                      <w:pStyle w:val="Referentiegegevens"/>
                      <w:rPr>
                        <w:lang w:val="de-DE"/>
                      </w:rPr>
                    </w:pPr>
                    <w:r w:rsidRPr="008C3361">
                      <w:rPr>
                        <w:lang w:val="de-DE"/>
                      </w:rPr>
                      <w:t>2500 EH   Den Haag</w:t>
                    </w:r>
                  </w:p>
                  <w:p w14:paraId="311877BC" w14:textId="77777777" w:rsidR="007229F4" w:rsidRPr="008C3361" w:rsidRDefault="0094220D">
                    <w:pPr>
                      <w:pStyle w:val="Referentiegegevens"/>
                      <w:rPr>
                        <w:lang w:val="de-DE"/>
                      </w:rPr>
                    </w:pPr>
                    <w:r w:rsidRPr="008C3361">
                      <w:rPr>
                        <w:lang w:val="de-DE"/>
                      </w:rPr>
                      <w:t>www.rijksoverheid.nl/jenv</w:t>
                    </w:r>
                  </w:p>
                  <w:p w14:paraId="12B63DD8" w14:textId="77777777" w:rsidR="007229F4" w:rsidRPr="008C3361" w:rsidRDefault="007229F4">
                    <w:pPr>
                      <w:pStyle w:val="WitregelW2"/>
                      <w:rPr>
                        <w:lang w:val="de-DE"/>
                      </w:rPr>
                    </w:pPr>
                  </w:p>
                  <w:p w14:paraId="746F3313" w14:textId="77777777" w:rsidR="007229F4" w:rsidRDefault="0094220D">
                    <w:pPr>
                      <w:pStyle w:val="Referentiegegevensbold"/>
                    </w:pPr>
                    <w:r>
                      <w:t>Onze referentie</w:t>
                    </w:r>
                  </w:p>
                  <w:p w14:paraId="3C2537C8" w14:textId="02034E86" w:rsidR="00C26BE9" w:rsidRDefault="0094220D" w:rsidP="00C26BE9">
                    <w:pPr>
                      <w:pStyle w:val="Referentiegegevens"/>
                    </w:pPr>
                    <w:r>
                      <w:t>6843729</w:t>
                    </w:r>
                  </w:p>
                  <w:p w14:paraId="0B77CF19" w14:textId="77777777" w:rsidR="00C26BE9" w:rsidRPr="00C26BE9" w:rsidRDefault="00C26BE9" w:rsidP="00C26BE9"/>
                  <w:p w14:paraId="127EFDDC" w14:textId="1B5FF741" w:rsidR="00C26BE9" w:rsidRPr="00C26BE9" w:rsidRDefault="00C26BE9" w:rsidP="00C26BE9">
                    <w:pPr>
                      <w:rPr>
                        <w:b/>
                        <w:bCs/>
                        <w:sz w:val="13"/>
                        <w:szCs w:val="13"/>
                      </w:rPr>
                    </w:pPr>
                    <w:r w:rsidRPr="00C26BE9">
                      <w:rPr>
                        <w:b/>
                        <w:bCs/>
                        <w:sz w:val="13"/>
                        <w:szCs w:val="13"/>
                      </w:rPr>
                      <w:t xml:space="preserve">Bijlagen </w:t>
                    </w:r>
                  </w:p>
                  <w:p w14:paraId="6C09ADFA" w14:textId="4A64399E" w:rsidR="00C26BE9" w:rsidRPr="00C26BE9" w:rsidRDefault="00C26BE9" w:rsidP="00C26BE9">
                    <w:pPr>
                      <w:rPr>
                        <w:sz w:val="13"/>
                        <w:szCs w:val="13"/>
                      </w:rPr>
                    </w:pPr>
                    <w:r w:rsidRPr="00C26BE9">
                      <w:rPr>
                        <w:sz w:val="13"/>
                        <w:szCs w:val="13"/>
                      </w:rP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37C2B25" wp14:editId="5D8FFC0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926CE9" w14:textId="77777777" w:rsidR="006A1FA1" w:rsidRDefault="006A1FA1"/>
                      </w:txbxContent>
                    </wps:txbx>
                    <wps:bodyPr vert="horz" wrap="square" lIns="0" tIns="0" rIns="0" bIns="0" anchor="t" anchorCtr="0"/>
                  </wps:wsp>
                </a:graphicData>
              </a:graphic>
            </wp:anchor>
          </w:drawing>
        </mc:Choice>
        <mc:Fallback>
          <w:pict>
            <v:shape w14:anchorId="537C2B2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5926CE9" w14:textId="77777777" w:rsidR="006A1FA1" w:rsidRDefault="006A1FA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7C4DE0D" wp14:editId="5687916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761E12" w14:textId="77777777" w:rsidR="007229F4" w:rsidRDefault="0094220D">
                          <w:pPr>
                            <w:pStyle w:val="Referentiegegevens"/>
                          </w:pPr>
                          <w:r>
                            <w:t xml:space="preserve">Pagina </w:t>
                          </w:r>
                          <w:r>
                            <w:fldChar w:fldCharType="begin"/>
                          </w:r>
                          <w:r>
                            <w:instrText>PAGE</w:instrText>
                          </w:r>
                          <w:r>
                            <w:fldChar w:fldCharType="separate"/>
                          </w:r>
                          <w:r w:rsidR="008C3361">
                            <w:rPr>
                              <w:noProof/>
                            </w:rPr>
                            <w:t>1</w:t>
                          </w:r>
                          <w:r>
                            <w:fldChar w:fldCharType="end"/>
                          </w:r>
                          <w:r>
                            <w:t xml:space="preserve"> van </w:t>
                          </w:r>
                          <w:r>
                            <w:fldChar w:fldCharType="begin"/>
                          </w:r>
                          <w:r>
                            <w:instrText>NUMPAGES</w:instrText>
                          </w:r>
                          <w:r>
                            <w:fldChar w:fldCharType="separate"/>
                          </w:r>
                          <w:r w:rsidR="008C3361">
                            <w:rPr>
                              <w:noProof/>
                            </w:rPr>
                            <w:t>1</w:t>
                          </w:r>
                          <w:r>
                            <w:fldChar w:fldCharType="end"/>
                          </w:r>
                        </w:p>
                      </w:txbxContent>
                    </wps:txbx>
                    <wps:bodyPr vert="horz" wrap="square" lIns="0" tIns="0" rIns="0" bIns="0" anchor="t" anchorCtr="0"/>
                  </wps:wsp>
                </a:graphicData>
              </a:graphic>
            </wp:anchor>
          </w:drawing>
        </mc:Choice>
        <mc:Fallback>
          <w:pict>
            <v:shape w14:anchorId="77C4DE0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B761E12" w14:textId="77777777" w:rsidR="007229F4" w:rsidRDefault="0094220D">
                    <w:pPr>
                      <w:pStyle w:val="Referentiegegevens"/>
                    </w:pPr>
                    <w:r>
                      <w:t xml:space="preserve">Pagina </w:t>
                    </w:r>
                    <w:r>
                      <w:fldChar w:fldCharType="begin"/>
                    </w:r>
                    <w:r>
                      <w:instrText>PAGE</w:instrText>
                    </w:r>
                    <w:r>
                      <w:fldChar w:fldCharType="separate"/>
                    </w:r>
                    <w:r w:rsidR="008C3361">
                      <w:rPr>
                        <w:noProof/>
                      </w:rPr>
                      <w:t>1</w:t>
                    </w:r>
                    <w:r>
                      <w:fldChar w:fldCharType="end"/>
                    </w:r>
                    <w:r>
                      <w:t xml:space="preserve"> van </w:t>
                    </w:r>
                    <w:r>
                      <w:fldChar w:fldCharType="begin"/>
                    </w:r>
                    <w:r>
                      <w:instrText>NUMPAGES</w:instrText>
                    </w:r>
                    <w:r>
                      <w:fldChar w:fldCharType="separate"/>
                    </w:r>
                    <w:r w:rsidR="008C336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9E31AC7" wp14:editId="08871AC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39073C" w14:textId="77777777" w:rsidR="007229F4" w:rsidRDefault="0094220D">
                          <w:pPr>
                            <w:spacing w:line="240" w:lineRule="auto"/>
                          </w:pPr>
                          <w:r>
                            <w:rPr>
                              <w:noProof/>
                            </w:rPr>
                            <w:drawing>
                              <wp:inline distT="0" distB="0" distL="0" distR="0" wp14:anchorId="5457A5F9" wp14:editId="418725A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E31AC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439073C" w14:textId="77777777" w:rsidR="007229F4" w:rsidRDefault="0094220D">
                    <w:pPr>
                      <w:spacing w:line="240" w:lineRule="auto"/>
                    </w:pPr>
                    <w:r>
                      <w:rPr>
                        <w:noProof/>
                      </w:rPr>
                      <w:drawing>
                        <wp:inline distT="0" distB="0" distL="0" distR="0" wp14:anchorId="5457A5F9" wp14:editId="418725A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21A75D8" wp14:editId="0C27B27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3C9BEB" w14:textId="77777777" w:rsidR="007229F4" w:rsidRDefault="0094220D">
                          <w:pPr>
                            <w:spacing w:line="240" w:lineRule="auto"/>
                          </w:pPr>
                          <w:r>
                            <w:rPr>
                              <w:noProof/>
                            </w:rPr>
                            <w:drawing>
                              <wp:inline distT="0" distB="0" distL="0" distR="0" wp14:anchorId="78BBB26E" wp14:editId="53B92C7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1A75D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93C9BEB" w14:textId="77777777" w:rsidR="007229F4" w:rsidRDefault="0094220D">
                    <w:pPr>
                      <w:spacing w:line="240" w:lineRule="auto"/>
                    </w:pPr>
                    <w:r>
                      <w:rPr>
                        <w:noProof/>
                      </w:rPr>
                      <w:drawing>
                        <wp:inline distT="0" distB="0" distL="0" distR="0" wp14:anchorId="78BBB26E" wp14:editId="53B92C7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9F74923" wp14:editId="4EBDBAD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C4CA62" w14:textId="77777777" w:rsidR="007229F4" w:rsidRDefault="0094220D">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9F7492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4C4CA62" w14:textId="77777777" w:rsidR="007229F4" w:rsidRDefault="0094220D">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E0AD1E"/>
    <w:multiLevelType w:val="multilevel"/>
    <w:tmpl w:val="9BE9D5E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A9E1F4A"/>
    <w:multiLevelType w:val="multilevel"/>
    <w:tmpl w:val="F3F4691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B1DF711"/>
    <w:multiLevelType w:val="multilevel"/>
    <w:tmpl w:val="846EF0A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799C66E"/>
    <w:multiLevelType w:val="multilevel"/>
    <w:tmpl w:val="EBB27A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005511D"/>
    <w:multiLevelType w:val="multilevel"/>
    <w:tmpl w:val="A2CFB2E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B21D34C"/>
    <w:multiLevelType w:val="multilevel"/>
    <w:tmpl w:val="ED222F4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41304588">
    <w:abstractNumId w:val="2"/>
  </w:num>
  <w:num w:numId="2" w16cid:durableId="510222115">
    <w:abstractNumId w:val="4"/>
  </w:num>
  <w:num w:numId="3" w16cid:durableId="1024790351">
    <w:abstractNumId w:val="5"/>
  </w:num>
  <w:num w:numId="4" w16cid:durableId="515537743">
    <w:abstractNumId w:val="0"/>
  </w:num>
  <w:num w:numId="5" w16cid:durableId="319580679">
    <w:abstractNumId w:val="1"/>
  </w:num>
  <w:num w:numId="6" w16cid:durableId="2145538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61"/>
    <w:rsid w:val="000107D1"/>
    <w:rsid w:val="0003281F"/>
    <w:rsid w:val="00037A7B"/>
    <w:rsid w:val="00042877"/>
    <w:rsid w:val="000817A9"/>
    <w:rsid w:val="000B7B73"/>
    <w:rsid w:val="000E12F7"/>
    <w:rsid w:val="000E66C6"/>
    <w:rsid w:val="00113610"/>
    <w:rsid w:val="00115054"/>
    <w:rsid w:val="00121069"/>
    <w:rsid w:val="0013647E"/>
    <w:rsid w:val="0014780E"/>
    <w:rsid w:val="001713C9"/>
    <w:rsid w:val="00192E9E"/>
    <w:rsid w:val="001A2817"/>
    <w:rsid w:val="001B53FC"/>
    <w:rsid w:val="001B5EAB"/>
    <w:rsid w:val="001D40B6"/>
    <w:rsid w:val="001E03D5"/>
    <w:rsid w:val="001E2B1E"/>
    <w:rsid w:val="0021041E"/>
    <w:rsid w:val="002148E5"/>
    <w:rsid w:val="00217D62"/>
    <w:rsid w:val="002210D2"/>
    <w:rsid w:val="00222867"/>
    <w:rsid w:val="00241099"/>
    <w:rsid w:val="00270F90"/>
    <w:rsid w:val="00276636"/>
    <w:rsid w:val="00294208"/>
    <w:rsid w:val="0029796B"/>
    <w:rsid w:val="002B6C11"/>
    <w:rsid w:val="002C36ED"/>
    <w:rsid w:val="002C4FA4"/>
    <w:rsid w:val="002D7BDF"/>
    <w:rsid w:val="00332F41"/>
    <w:rsid w:val="003448A9"/>
    <w:rsid w:val="003976CD"/>
    <w:rsid w:val="003B272D"/>
    <w:rsid w:val="003F2456"/>
    <w:rsid w:val="00426157"/>
    <w:rsid w:val="0043652C"/>
    <w:rsid w:val="00463B56"/>
    <w:rsid w:val="00470DD9"/>
    <w:rsid w:val="00493CFA"/>
    <w:rsid w:val="004C7954"/>
    <w:rsid w:val="004D09ED"/>
    <w:rsid w:val="004F1DF0"/>
    <w:rsid w:val="005015A6"/>
    <w:rsid w:val="00507650"/>
    <w:rsid w:val="00525D4D"/>
    <w:rsid w:val="00544AB1"/>
    <w:rsid w:val="005504FB"/>
    <w:rsid w:val="00572946"/>
    <w:rsid w:val="00577FCE"/>
    <w:rsid w:val="005A424A"/>
    <w:rsid w:val="005D2CC5"/>
    <w:rsid w:val="00626837"/>
    <w:rsid w:val="006450CE"/>
    <w:rsid w:val="006528CE"/>
    <w:rsid w:val="006769B0"/>
    <w:rsid w:val="00690D8A"/>
    <w:rsid w:val="006A1FA1"/>
    <w:rsid w:val="006C5FB5"/>
    <w:rsid w:val="006C6B35"/>
    <w:rsid w:val="006D7628"/>
    <w:rsid w:val="006F1BA4"/>
    <w:rsid w:val="007111ED"/>
    <w:rsid w:val="00711921"/>
    <w:rsid w:val="007229F4"/>
    <w:rsid w:val="007246AB"/>
    <w:rsid w:val="00727021"/>
    <w:rsid w:val="0073279C"/>
    <w:rsid w:val="00741C06"/>
    <w:rsid w:val="00776B75"/>
    <w:rsid w:val="007A157E"/>
    <w:rsid w:val="007B0B68"/>
    <w:rsid w:val="007B6080"/>
    <w:rsid w:val="007E0FEE"/>
    <w:rsid w:val="007F469C"/>
    <w:rsid w:val="008233D4"/>
    <w:rsid w:val="00824B5F"/>
    <w:rsid w:val="0083758D"/>
    <w:rsid w:val="00841935"/>
    <w:rsid w:val="008555D7"/>
    <w:rsid w:val="008942EB"/>
    <w:rsid w:val="008A7B04"/>
    <w:rsid w:val="008C3361"/>
    <w:rsid w:val="008C46F2"/>
    <w:rsid w:val="008E1D70"/>
    <w:rsid w:val="008E24B0"/>
    <w:rsid w:val="008E4DC7"/>
    <w:rsid w:val="008F3E28"/>
    <w:rsid w:val="00902696"/>
    <w:rsid w:val="009254C1"/>
    <w:rsid w:val="0094220D"/>
    <w:rsid w:val="009569B0"/>
    <w:rsid w:val="00964A02"/>
    <w:rsid w:val="0096771E"/>
    <w:rsid w:val="00980BF7"/>
    <w:rsid w:val="00982009"/>
    <w:rsid w:val="009A3E1F"/>
    <w:rsid w:val="009A5BE4"/>
    <w:rsid w:val="009C102E"/>
    <w:rsid w:val="009D38DE"/>
    <w:rsid w:val="00A47AB7"/>
    <w:rsid w:val="00A802A8"/>
    <w:rsid w:val="00A84A88"/>
    <w:rsid w:val="00A95BB4"/>
    <w:rsid w:val="00A97BE9"/>
    <w:rsid w:val="00AD7B4A"/>
    <w:rsid w:val="00B056C2"/>
    <w:rsid w:val="00B05E89"/>
    <w:rsid w:val="00B778CA"/>
    <w:rsid w:val="00B918CB"/>
    <w:rsid w:val="00B9231B"/>
    <w:rsid w:val="00B9459B"/>
    <w:rsid w:val="00BA3379"/>
    <w:rsid w:val="00BD771D"/>
    <w:rsid w:val="00BF6D0C"/>
    <w:rsid w:val="00C22ED6"/>
    <w:rsid w:val="00C26BE9"/>
    <w:rsid w:val="00C76B3A"/>
    <w:rsid w:val="00C856AF"/>
    <w:rsid w:val="00CC62F9"/>
    <w:rsid w:val="00CD63AB"/>
    <w:rsid w:val="00CE29D6"/>
    <w:rsid w:val="00CF48F9"/>
    <w:rsid w:val="00D53E93"/>
    <w:rsid w:val="00D73761"/>
    <w:rsid w:val="00D918F6"/>
    <w:rsid w:val="00DF1A24"/>
    <w:rsid w:val="00E13E37"/>
    <w:rsid w:val="00E24A0E"/>
    <w:rsid w:val="00E301BC"/>
    <w:rsid w:val="00E3235A"/>
    <w:rsid w:val="00E36421"/>
    <w:rsid w:val="00E43FE8"/>
    <w:rsid w:val="00E52ACB"/>
    <w:rsid w:val="00E53CBB"/>
    <w:rsid w:val="00E56EBA"/>
    <w:rsid w:val="00E705A1"/>
    <w:rsid w:val="00E84DF6"/>
    <w:rsid w:val="00EA032C"/>
    <w:rsid w:val="00EE32F4"/>
    <w:rsid w:val="00F06006"/>
    <w:rsid w:val="00F1192E"/>
    <w:rsid w:val="00F3434C"/>
    <w:rsid w:val="00F41258"/>
    <w:rsid w:val="00F46BB0"/>
    <w:rsid w:val="00F55552"/>
    <w:rsid w:val="00F64295"/>
    <w:rsid w:val="00F72A5F"/>
    <w:rsid w:val="00F93929"/>
    <w:rsid w:val="00F93E70"/>
    <w:rsid w:val="00FC4705"/>
    <w:rsid w:val="00FE1D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4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E1D4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E1D42"/>
    <w:rPr>
      <w:rFonts w:ascii="Verdana" w:hAnsi="Verdana"/>
      <w:color w:val="00000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FE1D42"/>
    <w:rPr>
      <w:vertAlign w:val="superscript"/>
    </w:rPr>
  </w:style>
  <w:style w:type="character" w:styleId="Onopgelostemelding">
    <w:name w:val="Unresolved Mention"/>
    <w:basedOn w:val="Standaardalinea-lettertype"/>
    <w:uiPriority w:val="99"/>
    <w:semiHidden/>
    <w:unhideWhenUsed/>
    <w:rsid w:val="00FE1D42"/>
    <w:rPr>
      <w:color w:val="605E5C"/>
      <w:shd w:val="clear" w:color="auto" w:fill="E1DFDD"/>
    </w:rPr>
  </w:style>
  <w:style w:type="paragraph" w:customStyle="1" w:styleId="Default">
    <w:name w:val="Default"/>
    <w:rsid w:val="00FE1D42"/>
    <w:pPr>
      <w:autoSpaceDE w:val="0"/>
      <w:adjustRightInd w:val="0"/>
      <w:textAlignment w:val="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4C7954"/>
    <w:rPr>
      <w:sz w:val="16"/>
      <w:szCs w:val="16"/>
    </w:rPr>
  </w:style>
  <w:style w:type="paragraph" w:styleId="Tekstopmerking">
    <w:name w:val="annotation text"/>
    <w:basedOn w:val="Standaard"/>
    <w:link w:val="TekstopmerkingChar"/>
    <w:uiPriority w:val="99"/>
    <w:unhideWhenUsed/>
    <w:rsid w:val="004C7954"/>
    <w:pPr>
      <w:spacing w:line="240" w:lineRule="auto"/>
    </w:pPr>
    <w:rPr>
      <w:sz w:val="20"/>
      <w:szCs w:val="20"/>
    </w:rPr>
  </w:style>
  <w:style w:type="character" w:customStyle="1" w:styleId="TekstopmerkingChar">
    <w:name w:val="Tekst opmerking Char"/>
    <w:basedOn w:val="Standaardalinea-lettertype"/>
    <w:link w:val="Tekstopmerking"/>
    <w:uiPriority w:val="99"/>
    <w:rsid w:val="004C795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C7954"/>
    <w:rPr>
      <w:b/>
      <w:bCs/>
    </w:rPr>
  </w:style>
  <w:style w:type="character" w:customStyle="1" w:styleId="OnderwerpvanopmerkingChar">
    <w:name w:val="Onderwerp van opmerking Char"/>
    <w:basedOn w:val="TekstopmerkingChar"/>
    <w:link w:val="Onderwerpvanopmerking"/>
    <w:uiPriority w:val="99"/>
    <w:semiHidden/>
    <w:rsid w:val="004C7954"/>
    <w:rPr>
      <w:rFonts w:ascii="Verdana" w:hAnsi="Verdana"/>
      <w:b/>
      <w:bCs/>
      <w:color w:val="000000"/>
    </w:rPr>
  </w:style>
  <w:style w:type="paragraph" w:styleId="Koptekst">
    <w:name w:val="header"/>
    <w:basedOn w:val="Standaard"/>
    <w:link w:val="KoptekstChar"/>
    <w:uiPriority w:val="99"/>
    <w:unhideWhenUsed/>
    <w:rsid w:val="001713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13C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3941">
      <w:bodyDiv w:val="1"/>
      <w:marLeft w:val="0"/>
      <w:marRight w:val="0"/>
      <w:marTop w:val="0"/>
      <w:marBottom w:val="0"/>
      <w:divBdr>
        <w:top w:val="none" w:sz="0" w:space="0" w:color="auto"/>
        <w:left w:val="none" w:sz="0" w:space="0" w:color="auto"/>
        <w:bottom w:val="none" w:sz="0" w:space="0" w:color="auto"/>
        <w:right w:val="none" w:sz="0" w:space="0" w:color="auto"/>
      </w:divBdr>
    </w:div>
    <w:div w:id="92554356">
      <w:bodyDiv w:val="1"/>
      <w:marLeft w:val="0"/>
      <w:marRight w:val="0"/>
      <w:marTop w:val="0"/>
      <w:marBottom w:val="0"/>
      <w:divBdr>
        <w:top w:val="none" w:sz="0" w:space="0" w:color="auto"/>
        <w:left w:val="none" w:sz="0" w:space="0" w:color="auto"/>
        <w:bottom w:val="none" w:sz="0" w:space="0" w:color="auto"/>
        <w:right w:val="none" w:sz="0" w:space="0" w:color="auto"/>
      </w:divBdr>
    </w:div>
    <w:div w:id="255019729">
      <w:bodyDiv w:val="1"/>
      <w:marLeft w:val="0"/>
      <w:marRight w:val="0"/>
      <w:marTop w:val="0"/>
      <w:marBottom w:val="0"/>
      <w:divBdr>
        <w:top w:val="none" w:sz="0" w:space="0" w:color="auto"/>
        <w:left w:val="none" w:sz="0" w:space="0" w:color="auto"/>
        <w:bottom w:val="none" w:sz="0" w:space="0" w:color="auto"/>
        <w:right w:val="none" w:sz="0" w:space="0" w:color="auto"/>
      </w:divBdr>
    </w:div>
    <w:div w:id="292911222">
      <w:bodyDiv w:val="1"/>
      <w:marLeft w:val="0"/>
      <w:marRight w:val="0"/>
      <w:marTop w:val="0"/>
      <w:marBottom w:val="0"/>
      <w:divBdr>
        <w:top w:val="none" w:sz="0" w:space="0" w:color="auto"/>
        <w:left w:val="none" w:sz="0" w:space="0" w:color="auto"/>
        <w:bottom w:val="none" w:sz="0" w:space="0" w:color="auto"/>
        <w:right w:val="none" w:sz="0" w:space="0" w:color="auto"/>
      </w:divBdr>
    </w:div>
    <w:div w:id="437412534">
      <w:bodyDiv w:val="1"/>
      <w:marLeft w:val="0"/>
      <w:marRight w:val="0"/>
      <w:marTop w:val="0"/>
      <w:marBottom w:val="0"/>
      <w:divBdr>
        <w:top w:val="none" w:sz="0" w:space="0" w:color="auto"/>
        <w:left w:val="none" w:sz="0" w:space="0" w:color="auto"/>
        <w:bottom w:val="none" w:sz="0" w:space="0" w:color="auto"/>
        <w:right w:val="none" w:sz="0" w:space="0" w:color="auto"/>
      </w:divBdr>
    </w:div>
    <w:div w:id="439182941">
      <w:bodyDiv w:val="1"/>
      <w:marLeft w:val="0"/>
      <w:marRight w:val="0"/>
      <w:marTop w:val="0"/>
      <w:marBottom w:val="0"/>
      <w:divBdr>
        <w:top w:val="none" w:sz="0" w:space="0" w:color="auto"/>
        <w:left w:val="none" w:sz="0" w:space="0" w:color="auto"/>
        <w:bottom w:val="none" w:sz="0" w:space="0" w:color="auto"/>
        <w:right w:val="none" w:sz="0" w:space="0" w:color="auto"/>
      </w:divBdr>
    </w:div>
    <w:div w:id="867109650">
      <w:bodyDiv w:val="1"/>
      <w:marLeft w:val="0"/>
      <w:marRight w:val="0"/>
      <w:marTop w:val="0"/>
      <w:marBottom w:val="0"/>
      <w:divBdr>
        <w:top w:val="none" w:sz="0" w:space="0" w:color="auto"/>
        <w:left w:val="none" w:sz="0" w:space="0" w:color="auto"/>
        <w:bottom w:val="none" w:sz="0" w:space="0" w:color="auto"/>
        <w:right w:val="none" w:sz="0" w:space="0" w:color="auto"/>
      </w:divBdr>
    </w:div>
    <w:div w:id="998579759">
      <w:bodyDiv w:val="1"/>
      <w:marLeft w:val="0"/>
      <w:marRight w:val="0"/>
      <w:marTop w:val="0"/>
      <w:marBottom w:val="0"/>
      <w:divBdr>
        <w:top w:val="none" w:sz="0" w:space="0" w:color="auto"/>
        <w:left w:val="none" w:sz="0" w:space="0" w:color="auto"/>
        <w:bottom w:val="none" w:sz="0" w:space="0" w:color="auto"/>
        <w:right w:val="none" w:sz="0" w:space="0" w:color="auto"/>
      </w:divBdr>
    </w:div>
    <w:div w:id="1335915096">
      <w:bodyDiv w:val="1"/>
      <w:marLeft w:val="0"/>
      <w:marRight w:val="0"/>
      <w:marTop w:val="0"/>
      <w:marBottom w:val="0"/>
      <w:divBdr>
        <w:top w:val="none" w:sz="0" w:space="0" w:color="auto"/>
        <w:left w:val="none" w:sz="0" w:space="0" w:color="auto"/>
        <w:bottom w:val="none" w:sz="0" w:space="0" w:color="auto"/>
        <w:right w:val="none" w:sz="0" w:space="0" w:color="auto"/>
      </w:divBdr>
    </w:div>
    <w:div w:id="1394741152">
      <w:bodyDiv w:val="1"/>
      <w:marLeft w:val="0"/>
      <w:marRight w:val="0"/>
      <w:marTop w:val="0"/>
      <w:marBottom w:val="0"/>
      <w:divBdr>
        <w:top w:val="none" w:sz="0" w:space="0" w:color="auto"/>
        <w:left w:val="none" w:sz="0" w:space="0" w:color="auto"/>
        <w:bottom w:val="none" w:sz="0" w:space="0" w:color="auto"/>
        <w:right w:val="none" w:sz="0" w:space="0" w:color="auto"/>
      </w:divBdr>
    </w:div>
    <w:div w:id="1531142290">
      <w:bodyDiv w:val="1"/>
      <w:marLeft w:val="0"/>
      <w:marRight w:val="0"/>
      <w:marTop w:val="0"/>
      <w:marBottom w:val="0"/>
      <w:divBdr>
        <w:top w:val="none" w:sz="0" w:space="0" w:color="auto"/>
        <w:left w:val="none" w:sz="0" w:space="0" w:color="auto"/>
        <w:bottom w:val="none" w:sz="0" w:space="0" w:color="auto"/>
        <w:right w:val="none" w:sz="0" w:space="0" w:color="auto"/>
      </w:divBdr>
    </w:div>
    <w:div w:id="1549956372">
      <w:bodyDiv w:val="1"/>
      <w:marLeft w:val="0"/>
      <w:marRight w:val="0"/>
      <w:marTop w:val="0"/>
      <w:marBottom w:val="0"/>
      <w:divBdr>
        <w:top w:val="none" w:sz="0" w:space="0" w:color="auto"/>
        <w:left w:val="none" w:sz="0" w:space="0" w:color="auto"/>
        <w:bottom w:val="none" w:sz="0" w:space="0" w:color="auto"/>
        <w:right w:val="none" w:sz="0" w:space="0" w:color="auto"/>
      </w:divBdr>
    </w:div>
    <w:div w:id="1936597317">
      <w:bodyDiv w:val="1"/>
      <w:marLeft w:val="0"/>
      <w:marRight w:val="0"/>
      <w:marTop w:val="0"/>
      <w:marBottom w:val="0"/>
      <w:divBdr>
        <w:top w:val="none" w:sz="0" w:space="0" w:color="auto"/>
        <w:left w:val="none" w:sz="0" w:space="0" w:color="auto"/>
        <w:bottom w:val="none" w:sz="0" w:space="0" w:color="auto"/>
        <w:right w:val="none" w:sz="0" w:space="0" w:color="auto"/>
      </w:divBdr>
    </w:div>
    <w:div w:id="2025130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frontex.europa.eu/media-centre/news/news-release/eu-external-borders-irregular-crossings-down-21-in-the-first-8-months-of-2025-kABtQG" TargetMode="External"/><Relationship Id="rId1" Type="http://schemas.openxmlformats.org/officeDocument/2006/relationships/hyperlink" Target="https://eur-lex.europa.eu/legal-content/NL/ALL/?uri=LEGISSUM:l1451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1197</ap:Words>
  <ap:Characters>6587</ap:Characters>
  <ap:DocSecurity>0</ap:DocSecurity>
  <ap:Lines>54</ap:Lines>
  <ap:Paragraphs>15</ap:Paragraphs>
  <ap:ScaleCrop>false</ap:ScaleCrop>
  <ap:LinksUpToDate>false</ap:LinksUpToDate>
  <ap:CharactersWithSpaces>7769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2025-11-10T08:27:00.0000000Z</dcterms:created>
  <dcterms:modified xsi:type="dcterms:W3CDTF">2025-11-10T08:27:00.0000000Z</dcterms:modified>
  <dc:description>------------------------</dc:description>
  <version/>
  <category/>
</coreProperties>
</file>