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142" w:type="dxa"/>
        <w:tblLayout w:type="fixed"/>
        <w:tblCellMar>
          <w:left w:w="70" w:type="dxa"/>
          <w:right w:w="70" w:type="dxa"/>
        </w:tblCellMar>
        <w:tblLook w:val="0000"/>
      </w:tblPr>
      <w:tblGrid>
        <w:gridCol w:w="1985"/>
        <w:gridCol w:w="7157"/>
      </w:tblGrid>
      <w:tr w:rsidTr="005B6298" w14:paraId="0607A953" w14:textId="77777777">
        <w:tblPrEx>
          <w:tblW w:w="9142" w:type="dxa"/>
          <w:tblLayout w:type="fixed"/>
          <w:tblCellMar>
            <w:left w:w="70" w:type="dxa"/>
            <w:right w:w="70" w:type="dxa"/>
          </w:tblCellMar>
          <w:tblLook w:val="0000"/>
        </w:tblPrEx>
        <w:trPr>
          <w:trHeight w:val="151"/>
        </w:trPr>
        <w:tc>
          <w:tcPr>
            <w:tcW w:w="1985" w:type="dxa"/>
          </w:tcPr>
          <w:p w:rsidRPr="00774A97" w:rsidR="001014D4" w:rsidP="008F5DC1" w14:paraId="1BE62017" w14:textId="231506CC">
            <w:pPr>
              <w:spacing w:line="276" w:lineRule="auto"/>
              <w:rPr>
                <w:rFonts w:ascii="Times New Roman" w:hAnsi="Times New Roman" w:cs="Times New Roman"/>
                <w:b/>
              </w:rPr>
            </w:pPr>
            <w:r w:rsidRPr="00774A97">
              <w:rPr>
                <w:rFonts w:ascii="Times New Roman" w:hAnsi="Times New Roman" w:cs="Times New Roman"/>
                <w:b/>
              </w:rPr>
              <w:t>36387</w:t>
            </w:r>
          </w:p>
        </w:tc>
        <w:tc>
          <w:tcPr>
            <w:tcW w:w="7157" w:type="dxa"/>
          </w:tcPr>
          <w:p w:rsidRPr="00774A97" w:rsidR="001014D4" w:rsidP="008F5DC1" w14:paraId="6669DB1C" w14:textId="1A3B7AB7">
            <w:pPr>
              <w:spacing w:line="276" w:lineRule="auto"/>
              <w:rPr>
                <w:rFonts w:ascii="Times New Roman" w:hAnsi="Times New Roman" w:cs="Times New Roman"/>
                <w:b/>
              </w:rPr>
            </w:pPr>
            <w:r w:rsidRPr="00774A97">
              <w:rPr>
                <w:rFonts w:ascii="Times New Roman" w:hAnsi="Times New Roman" w:cs="Times New Roman"/>
                <w:b/>
              </w:rPr>
              <w:t>Wijziging van de Omgevingswet, de Gaswet en de Warmtewet in verband met gemeentelijke instrumenten voor de warmtetransitie in de gebouwde omgeving (Wet gemeentelijke instrumenten warmtetransitie)</w:t>
            </w:r>
          </w:p>
        </w:tc>
      </w:tr>
    </w:tbl>
    <w:p w:rsidRPr="00774A97" w:rsidR="001014D4" w:rsidP="008F5DC1" w14:paraId="6EF79B0F" w14:textId="77777777">
      <w:pPr>
        <w:spacing w:line="276" w:lineRule="auto"/>
        <w:rPr>
          <w:rFonts w:ascii="Times New Roman" w:hAnsi="Times New Roman" w:eastAsia="Times New Roman" w:cs="Times New Roman"/>
          <w:b/>
          <w:lang w:eastAsia="nl-NL"/>
        </w:rPr>
      </w:pPr>
    </w:p>
    <w:p w:rsidRPr="00774A97" w:rsidR="001014D4" w:rsidP="008F5DC1" w14:paraId="38CAAF62" w14:textId="77777777">
      <w:pPr>
        <w:spacing w:line="276" w:lineRule="auto"/>
        <w:ind w:left="1418" w:firstLine="706"/>
        <w:rPr>
          <w:rFonts w:ascii="Times New Roman" w:hAnsi="Times New Roman" w:eastAsia="Times New Roman" w:cs="Times New Roman"/>
          <w:lang w:eastAsia="nl-NL"/>
        </w:rPr>
      </w:pPr>
    </w:p>
    <w:p w:rsidRPr="00774A97" w:rsidR="001014D4" w:rsidP="008F5DC1" w14:paraId="56B0D356" w14:textId="32BE703C">
      <w:pPr>
        <w:spacing w:line="276" w:lineRule="auto"/>
        <w:rPr>
          <w:rFonts w:ascii="Times New Roman" w:hAnsi="Times New Roman" w:cs="Times New Roman"/>
          <w:b/>
        </w:rPr>
      </w:pPr>
      <w:r w:rsidRPr="00774A97">
        <w:rPr>
          <w:rFonts w:ascii="Times New Roman" w:hAnsi="Times New Roman" w:cs="Times New Roman"/>
          <w:b/>
        </w:rPr>
        <w:t>I</w:t>
      </w:r>
      <w:r w:rsidRPr="00774A97">
        <w:rPr>
          <w:rFonts w:ascii="Times New Roman" w:hAnsi="Times New Roman" w:cs="Times New Roman"/>
          <w:b/>
        </w:rPr>
        <w:tab/>
      </w:r>
      <w:r w:rsidRPr="00774A97">
        <w:rPr>
          <w:rFonts w:ascii="Times New Roman" w:hAnsi="Times New Roman" w:cs="Times New Roman"/>
          <w:b/>
        </w:rPr>
        <w:t>Antwoord /</w:t>
      </w:r>
      <w:r w:rsidRPr="00774A97">
        <w:rPr>
          <w:rFonts w:ascii="Times New Roman" w:hAnsi="Times New Roman" w:cs="Times New Roman"/>
          <w:b/>
        </w:rPr>
        <w:t xml:space="preserve"> reactie van de minister </w:t>
      </w:r>
      <w:r w:rsidRPr="00774A97">
        <w:rPr>
          <w:rFonts w:ascii="Times New Roman" w:hAnsi="Times New Roman" w:cs="Times New Roman"/>
          <w:b/>
        </w:rPr>
        <w:tab/>
      </w:r>
    </w:p>
    <w:p w:rsidRPr="00774A97" w:rsidR="001014D4" w:rsidP="008F5DC1" w14:paraId="58A86474" w14:textId="77777777">
      <w:pPr>
        <w:pStyle w:val="NoSpacing"/>
        <w:spacing w:line="276" w:lineRule="auto"/>
        <w:rPr>
          <w:rFonts w:ascii="Times New Roman" w:hAnsi="Times New Roman" w:cs="Times New Roman"/>
          <w:b/>
          <w:sz w:val="24"/>
          <w:szCs w:val="24"/>
        </w:rPr>
      </w:pPr>
    </w:p>
    <w:p w:rsidR="00975700" w:rsidP="008F5DC1" w14:paraId="50C38BCA" w14:textId="0DA0F038">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M</w:t>
      </w:r>
      <w:r w:rsidR="00A8515F">
        <w:rPr>
          <w:rFonts w:ascii="Times New Roman" w:hAnsi="Times New Roman" w:cs="Times New Roman"/>
          <w:bCs/>
          <w:sz w:val="24"/>
          <w:szCs w:val="24"/>
        </w:rPr>
        <w:t xml:space="preserve">et </w:t>
      </w:r>
      <w:r w:rsidRPr="00B43ACE" w:rsidR="00E96EB7">
        <w:rPr>
          <w:rFonts w:ascii="Times New Roman" w:hAnsi="Times New Roman" w:cs="Times New Roman"/>
          <w:bCs/>
          <w:sz w:val="24"/>
          <w:szCs w:val="24"/>
        </w:rPr>
        <w:t xml:space="preserve">belangstelling </w:t>
      </w:r>
      <w:r>
        <w:rPr>
          <w:rFonts w:ascii="Times New Roman" w:hAnsi="Times New Roman" w:cs="Times New Roman"/>
          <w:bCs/>
          <w:sz w:val="24"/>
          <w:szCs w:val="24"/>
        </w:rPr>
        <w:t xml:space="preserve">heb ik </w:t>
      </w:r>
      <w:r w:rsidRPr="00B43ACE" w:rsidR="00E96EB7">
        <w:rPr>
          <w:rFonts w:ascii="Times New Roman" w:hAnsi="Times New Roman" w:cs="Times New Roman"/>
          <w:bCs/>
          <w:sz w:val="24"/>
          <w:szCs w:val="24"/>
        </w:rPr>
        <w:t>kennisgenomen van de vragen die de leden van de vaste commissie voor Volkshuisvesting en Ruimtelijke Ordening (VRO) hebben gesteld over het ontwerpbesluit Besluit gemeentelijke instrumenten warmtetransitie (</w:t>
      </w:r>
      <w:r w:rsidRPr="00B43ACE" w:rsidR="00E96EB7">
        <w:rPr>
          <w:rFonts w:ascii="Times New Roman" w:hAnsi="Times New Roman" w:cs="Times New Roman"/>
          <w:bCs/>
          <w:sz w:val="24"/>
          <w:szCs w:val="24"/>
        </w:rPr>
        <w:t>Bgiw</w:t>
      </w:r>
      <w:r w:rsidRPr="00B43ACE" w:rsidR="00E96EB7">
        <w:rPr>
          <w:rFonts w:ascii="Times New Roman" w:hAnsi="Times New Roman" w:cs="Times New Roman"/>
          <w:bCs/>
          <w:sz w:val="24"/>
          <w:szCs w:val="24"/>
        </w:rPr>
        <w:t xml:space="preserve">) en de opmerkingen die zij bij het ontwerpbesluit hebben. </w:t>
      </w:r>
      <w:r w:rsidR="00B13246">
        <w:rPr>
          <w:rFonts w:ascii="Times New Roman" w:hAnsi="Times New Roman" w:cs="Times New Roman"/>
          <w:bCs/>
          <w:sz w:val="24"/>
          <w:szCs w:val="24"/>
        </w:rPr>
        <w:t>De meeste fracties hechten samen met de regering veel waarde aan een betaalbare warmtetransitie voor woningeigenaren, huurders en andere eindgebruikers in de wijk, en hebben daar dan ook verschillende vragen over gesteld. Het ontwerpbesluit en daarin opgenomen instructieregels geven met een landelijke ondergrens meer duidelijkheid over wat er onder een betaalbare wijkaanpak wordt verstaan en hoe gemeenten de betaalbaarheid waarborgen. Ook de andere vragen, die onder andere zien op de deadline voor het vaststellen van het warmteprogramma, de uitvoerbaarheid voor gemeenten en de specifieke situatie van het platteland zijn van belang en beantwoord. Deze vragen hebben er onder andere aanleiding toe gegeven om de deadline van het vaststellen van het warmteprogramma aan te passen naar 31 december 2027, in plaats van 31 december 2026.</w:t>
      </w:r>
    </w:p>
    <w:p w:rsidR="00331F9E" w:rsidP="008F5DC1" w14:paraId="1186D1DB" w14:textId="77777777">
      <w:pPr>
        <w:pStyle w:val="NoSpacing"/>
        <w:spacing w:line="276" w:lineRule="auto"/>
        <w:rPr>
          <w:rFonts w:ascii="Times New Roman" w:hAnsi="Times New Roman" w:cs="Times New Roman"/>
          <w:bCs/>
          <w:sz w:val="24"/>
          <w:szCs w:val="24"/>
        </w:rPr>
      </w:pPr>
    </w:p>
    <w:p w:rsidRPr="00774A97" w:rsidR="001014D4" w:rsidP="008F5DC1" w14:paraId="7FF9B3D0" w14:textId="77777777">
      <w:pPr>
        <w:pStyle w:val="NoSpacing"/>
        <w:spacing w:line="276" w:lineRule="auto"/>
        <w:rPr>
          <w:rFonts w:ascii="Times New Roman" w:hAnsi="Times New Roman" w:cs="Times New Roman"/>
          <w:sz w:val="24"/>
          <w:szCs w:val="24"/>
        </w:rPr>
      </w:pPr>
    </w:p>
    <w:p w:rsidR="00351252" w:rsidP="008F5DC1" w14:paraId="29742907" w14:textId="77777777">
      <w:pPr>
        <w:rPr>
          <w:rFonts w:ascii="Times New Roman" w:hAnsi="Times New Roman" w:cs="Times New Roman"/>
          <w:b/>
          <w:bCs/>
        </w:rPr>
      </w:pPr>
    </w:p>
    <w:p w:rsidRPr="00774A97" w:rsidR="001014D4" w:rsidP="008F5DC1" w14:paraId="28D75A31" w14:textId="77777777">
      <w:pPr>
        <w:rPr>
          <w:rFonts w:ascii="Times New Roman" w:hAnsi="Times New Roman" w:cs="Times New Roman"/>
          <w:b/>
          <w:bCs/>
        </w:rPr>
      </w:pPr>
      <w:r w:rsidRPr="00774A97">
        <w:rPr>
          <w:rFonts w:ascii="Times New Roman" w:hAnsi="Times New Roman" w:cs="Times New Roman"/>
          <w:b/>
          <w:bCs/>
        </w:rPr>
        <w:t>I</w:t>
      </w:r>
      <w:r w:rsidRPr="00774A97">
        <w:rPr>
          <w:rFonts w:ascii="Times New Roman" w:hAnsi="Times New Roman" w:cs="Times New Roman"/>
          <w:b/>
          <w:bCs/>
        </w:rPr>
        <w:tab/>
        <w:t>Vragen en opmerkingen vanuit de fracties</w:t>
      </w:r>
    </w:p>
    <w:p w:rsidRPr="00774A97" w:rsidR="001014D4" w:rsidP="008F5DC1" w14:paraId="68ABD361" w14:textId="77777777">
      <w:pPr>
        <w:rPr>
          <w:rFonts w:ascii="Times New Roman" w:hAnsi="Times New Roman" w:cs="Times New Roman"/>
          <w:b/>
          <w:bCs/>
        </w:rPr>
      </w:pPr>
    </w:p>
    <w:p w:rsidRPr="00774A97" w:rsidR="001014D4" w:rsidP="008F5DC1" w14:paraId="22D91851" w14:textId="77777777">
      <w:pPr>
        <w:rPr>
          <w:rFonts w:ascii="Times New Roman" w:hAnsi="Times New Roman" w:cs="Times New Roman"/>
          <w:b/>
          <w:bCs/>
          <w:color w:val="000000"/>
          <w:lang w:eastAsia="nl-NL"/>
        </w:rPr>
      </w:pPr>
      <w:r w:rsidRPr="00774A97">
        <w:rPr>
          <w:rFonts w:ascii="Times New Roman" w:hAnsi="Times New Roman" w:cs="Times New Roman"/>
          <w:b/>
          <w:bCs/>
          <w:color w:val="000000"/>
          <w:lang w:eastAsia="nl-NL"/>
        </w:rPr>
        <w:t>Vragen en opmerkingen van de leden van de PVV-fractie</w:t>
      </w:r>
    </w:p>
    <w:p w:rsidR="00E96EB7" w:rsidP="008F5DC1" w14:paraId="45C35FB4" w14:textId="77777777">
      <w:pPr>
        <w:rPr>
          <w:rFonts w:ascii="Times New Roman" w:hAnsi="Times New Roman" w:cs="Times New Roman"/>
        </w:rPr>
      </w:pPr>
    </w:p>
    <w:p w:rsidRPr="00774A97" w:rsidR="00ED0E99" w:rsidP="008F5DC1" w14:paraId="37DC005B" w14:textId="5AAAE6E3">
      <w:pPr>
        <w:rPr>
          <w:rFonts w:ascii="Times New Roman" w:hAnsi="Times New Roman" w:cs="Times New Roman"/>
        </w:rPr>
      </w:pPr>
      <w:r w:rsidRPr="00B43ACE">
        <w:rPr>
          <w:rFonts w:ascii="Times New Roman" w:hAnsi="Times New Roman" w:cs="Times New Roman"/>
          <w:b/>
          <w:bCs/>
          <w:i/>
          <w:iCs/>
        </w:rPr>
        <w:t xml:space="preserve">[1] </w:t>
      </w:r>
      <w:r w:rsidRPr="00B43ACE" w:rsidR="00E21BE7">
        <w:rPr>
          <w:rFonts w:ascii="Times New Roman" w:hAnsi="Times New Roman" w:cs="Times New Roman"/>
          <w:i/>
          <w:iCs/>
        </w:rPr>
        <w:t xml:space="preserve">De leden van de PVV-fractie </w:t>
      </w:r>
      <w:r>
        <w:rPr>
          <w:rFonts w:ascii="Times New Roman" w:hAnsi="Times New Roman" w:cs="Times New Roman"/>
          <w:i/>
          <w:iCs/>
        </w:rPr>
        <w:t xml:space="preserve">vragen om de visie van de regering </w:t>
      </w:r>
      <w:r w:rsidRPr="00B43ACE" w:rsidR="00E21BE7">
        <w:rPr>
          <w:rFonts w:ascii="Times New Roman" w:hAnsi="Times New Roman" w:cs="Times New Roman"/>
          <w:i/>
          <w:iCs/>
        </w:rPr>
        <w:t xml:space="preserve">als zich het scenario voordoet dat alle beschikbare alternatieven voor aardgas een verslechterde betaalbaarheid voor eindgebruikers oplevert. </w:t>
      </w:r>
    </w:p>
    <w:p w:rsidRPr="00774A97" w:rsidR="00ED0E99" w:rsidP="008F5DC1" w14:paraId="541432EF" w14:textId="77777777">
      <w:pPr>
        <w:rPr>
          <w:rFonts w:ascii="Times New Roman" w:hAnsi="Times New Roman" w:cs="Times New Roman"/>
        </w:rPr>
      </w:pPr>
    </w:p>
    <w:p w:rsidRPr="00B43ACE" w:rsidR="00C3730E" w:rsidP="008F5DC1" w14:paraId="78874610" w14:textId="05527FFC">
      <w:pPr>
        <w:rPr>
          <w:rFonts w:ascii="Times New Roman" w:hAnsi="Times New Roman" w:cs="Times New Roman"/>
        </w:rPr>
      </w:pPr>
      <w:r w:rsidRPr="00B43ACE">
        <w:rPr>
          <w:rFonts w:ascii="Times New Roman" w:hAnsi="Times New Roman" w:cs="Times New Roman"/>
        </w:rPr>
        <w:t>Het verduurzamen van wijken</w:t>
      </w:r>
      <w:r w:rsidR="00A8515F">
        <w:rPr>
          <w:rFonts w:ascii="Times New Roman" w:hAnsi="Times New Roman" w:cs="Times New Roman"/>
        </w:rPr>
        <w:t>, buurten en dorpskernen</w:t>
      </w:r>
      <w:r w:rsidRPr="00B43ACE">
        <w:rPr>
          <w:rFonts w:ascii="Times New Roman" w:hAnsi="Times New Roman" w:cs="Times New Roman"/>
        </w:rPr>
        <w:t xml:space="preserve"> lukt alleen als iedereen mee kan doen en de maatregelen betaalbaar zijn. </w:t>
      </w:r>
      <w:r w:rsidR="00DE0B36">
        <w:rPr>
          <w:rFonts w:ascii="Times New Roman" w:hAnsi="Times New Roman" w:cs="Times New Roman"/>
        </w:rPr>
        <w:t xml:space="preserve">Onder betaalbaarheid van de wijkaanpak wordt verstaan dat </w:t>
      </w:r>
      <w:r w:rsidRPr="00B43ACE" w:rsidR="00CE1872">
        <w:rPr>
          <w:rFonts w:ascii="Times New Roman" w:hAnsi="Times New Roman" w:cs="Times New Roman"/>
        </w:rPr>
        <w:t xml:space="preserve">de plannen financieel-economisch verstandig en redelijk </w:t>
      </w:r>
      <w:r w:rsidR="00DE0B36">
        <w:rPr>
          <w:rFonts w:ascii="Times New Roman" w:hAnsi="Times New Roman" w:cs="Times New Roman"/>
        </w:rPr>
        <w:t xml:space="preserve">en financieel haalbaar </w:t>
      </w:r>
      <w:r w:rsidRPr="00B43ACE" w:rsidR="00CE1872">
        <w:rPr>
          <w:rFonts w:ascii="Times New Roman" w:hAnsi="Times New Roman" w:cs="Times New Roman"/>
        </w:rPr>
        <w:t xml:space="preserve">zijn voor de wijk en </w:t>
      </w:r>
      <w:r w:rsidR="00DE0B36">
        <w:rPr>
          <w:rFonts w:ascii="Times New Roman" w:hAnsi="Times New Roman" w:cs="Times New Roman"/>
        </w:rPr>
        <w:t xml:space="preserve">de eindgebruikers, zoals eigenaar-bewoners en huurders. </w:t>
      </w:r>
      <w:r w:rsidR="00A8515F">
        <w:rPr>
          <w:rFonts w:ascii="Times New Roman" w:hAnsi="Times New Roman" w:cs="Times New Roman"/>
        </w:rPr>
        <w:t>Gemeenten kunnen door keuzes in de wijkaanpak tot op zekere hoogte zelf sturen op de betaalbaarheid, bijvoorbeeld door de keuze voor een warmtetechniek en de afbakening van het gebied waar zij de aanwijsbevoegdheid willen inzetten. Daarnaast dragen v</w:t>
      </w:r>
      <w:r w:rsidRPr="00B43ACE">
        <w:rPr>
          <w:rFonts w:ascii="Times New Roman" w:hAnsi="Times New Roman" w:cs="Times New Roman"/>
        </w:rPr>
        <w:t>erschillende beleidsinstrumenten</w:t>
      </w:r>
      <w:r w:rsidR="00A8515F">
        <w:rPr>
          <w:rFonts w:ascii="Times New Roman" w:hAnsi="Times New Roman" w:cs="Times New Roman"/>
        </w:rPr>
        <w:t xml:space="preserve"> vanuit de Rijksoverheid </w:t>
      </w:r>
      <w:r w:rsidRPr="00B43ACE">
        <w:rPr>
          <w:rFonts w:ascii="Times New Roman" w:hAnsi="Times New Roman" w:cs="Times New Roman"/>
        </w:rPr>
        <w:t>bij aan de betaalbaarheid</w:t>
      </w:r>
      <w:r w:rsidRPr="00B43ACE" w:rsidR="00D81AB3">
        <w:rPr>
          <w:rFonts w:ascii="Times New Roman" w:hAnsi="Times New Roman" w:cs="Times New Roman"/>
        </w:rPr>
        <w:t xml:space="preserve"> </w:t>
      </w:r>
      <w:r w:rsidRPr="00B43ACE" w:rsidR="00817CE6">
        <w:rPr>
          <w:rFonts w:ascii="Times New Roman" w:hAnsi="Times New Roman" w:cs="Times New Roman"/>
        </w:rPr>
        <w:t xml:space="preserve">van verduurzamingsmaatregelen </w:t>
      </w:r>
      <w:r w:rsidRPr="00B43ACE" w:rsidR="00D81AB3">
        <w:rPr>
          <w:rFonts w:ascii="Times New Roman" w:hAnsi="Times New Roman" w:cs="Times New Roman"/>
        </w:rPr>
        <w:t>voor bewoners, zoals subsidies voor isolatie van de woning, de aansluiting op een warmtenet of de installatie van een warmtepomp</w:t>
      </w:r>
      <w:r w:rsidRPr="00B43ACE">
        <w:rPr>
          <w:rFonts w:ascii="Times New Roman" w:hAnsi="Times New Roman" w:cs="Times New Roman"/>
        </w:rPr>
        <w:t xml:space="preserve">. </w:t>
      </w:r>
      <w:r w:rsidR="00DE0B36">
        <w:rPr>
          <w:rFonts w:ascii="Times New Roman" w:hAnsi="Times New Roman" w:cs="Times New Roman"/>
        </w:rPr>
        <w:t>Op deze wijze wordt de betaalbaarheid voor eindegebruikers geborgd. Overigens worden met de vervanging door duurzame alternatieven ook (externe) kosten van fossiele brandstoffen zichtbaar die tot dusver niet in de eindgebruikerskosten zijn opgenomen maar als maatschappij wel opgebracht worden.</w:t>
      </w:r>
      <w:r w:rsidRPr="00F659E4" w:rsidR="00DE0B36">
        <w:rPr>
          <w:rFonts w:ascii="Times New Roman" w:hAnsi="Times New Roman" w:cs="Times New Roman"/>
        </w:rPr>
        <w:t xml:space="preserve"> </w:t>
      </w:r>
      <w:r w:rsidR="00DE0B36">
        <w:rPr>
          <w:rFonts w:ascii="Times New Roman" w:hAnsi="Times New Roman" w:cs="Times New Roman"/>
        </w:rPr>
        <w:t xml:space="preserve">Betaalbaarheid is </w:t>
      </w:r>
      <w:r w:rsidR="00DE0B36">
        <w:rPr>
          <w:rFonts w:ascii="Times New Roman" w:hAnsi="Times New Roman" w:cs="Times New Roman"/>
        </w:rPr>
        <w:t>derhalve</w:t>
      </w:r>
      <w:r w:rsidR="00DE0B36">
        <w:rPr>
          <w:rFonts w:ascii="Times New Roman" w:hAnsi="Times New Roman" w:cs="Times New Roman"/>
        </w:rPr>
        <w:t xml:space="preserve"> geen vast gegeven, maar eerder een uitdrukking van wat redelijk wordt geacht in relatie tot kosten voor een andere warmtevoorziening en tot draagkracht van eindgebruikers.</w:t>
      </w:r>
    </w:p>
    <w:p w:rsidRPr="00774A97" w:rsidR="00ED0E99" w:rsidP="008F5DC1" w14:paraId="6A9EE594" w14:textId="69401947">
      <w:pPr>
        <w:rPr>
          <w:rFonts w:ascii="Times New Roman" w:hAnsi="Times New Roman" w:cs="Times New Roman"/>
        </w:rPr>
      </w:pPr>
      <w:r w:rsidRPr="00774A97">
        <w:rPr>
          <w:rFonts w:ascii="Times New Roman" w:hAnsi="Times New Roman" w:cs="Times New Roman"/>
        </w:rPr>
        <w:br/>
      </w:r>
      <w:r w:rsidR="00E96EB7">
        <w:rPr>
          <w:rFonts w:ascii="Times New Roman" w:hAnsi="Times New Roman" w:cs="Times New Roman"/>
          <w:b/>
          <w:bCs/>
          <w:i/>
          <w:iCs/>
        </w:rPr>
        <w:t xml:space="preserve">[2] </w:t>
      </w:r>
      <w:r w:rsidR="00E96EB7">
        <w:rPr>
          <w:rFonts w:ascii="Times New Roman" w:hAnsi="Times New Roman" w:cs="Times New Roman"/>
          <w:i/>
          <w:iCs/>
        </w:rPr>
        <w:t xml:space="preserve">De leden van de PVV-fractie geven aan dat </w:t>
      </w:r>
      <w:r w:rsidRPr="00B43ACE" w:rsidR="00E96EB7">
        <w:rPr>
          <w:rFonts w:ascii="Times New Roman" w:hAnsi="Times New Roman" w:cs="Times New Roman"/>
          <w:i/>
          <w:iCs/>
        </w:rPr>
        <w:t xml:space="preserve">gemeenten </w:t>
      </w:r>
      <w:r w:rsidRPr="00B43ACE">
        <w:rPr>
          <w:rFonts w:ascii="Times New Roman" w:hAnsi="Times New Roman" w:cs="Times New Roman"/>
          <w:i/>
          <w:iCs/>
        </w:rPr>
        <w:t>hebben laten weten dat zij zich zorgen maken over beschikbare middelen om de betaalbaarheid voor inwoners, vooral voor kwetsbare huishoudens, te garanderen</w:t>
      </w:r>
      <w:r w:rsidR="00E96EB7">
        <w:rPr>
          <w:rFonts w:ascii="Times New Roman" w:hAnsi="Times New Roman" w:cs="Times New Roman"/>
          <w:i/>
          <w:iCs/>
        </w:rPr>
        <w:t xml:space="preserve"> en </w:t>
      </w:r>
      <w:r w:rsidRPr="00B43ACE">
        <w:rPr>
          <w:rFonts w:ascii="Times New Roman" w:hAnsi="Times New Roman" w:cs="Times New Roman"/>
          <w:i/>
          <w:iCs/>
        </w:rPr>
        <w:t xml:space="preserve">vragen of dit niet kan resulteren in grote </w:t>
      </w:r>
      <w:r w:rsidRPr="00B43ACE" w:rsidR="00020D38">
        <w:rPr>
          <w:rFonts w:ascii="Times New Roman" w:hAnsi="Times New Roman" w:cs="Times New Roman"/>
          <w:i/>
          <w:iCs/>
        </w:rPr>
        <w:t>sociaaleconomische</w:t>
      </w:r>
      <w:r w:rsidRPr="00B43ACE">
        <w:rPr>
          <w:rFonts w:ascii="Times New Roman" w:hAnsi="Times New Roman" w:cs="Times New Roman"/>
          <w:i/>
          <w:iCs/>
        </w:rPr>
        <w:t xml:space="preserve"> verschillen tussen gemeenten</w:t>
      </w:r>
      <w:r w:rsidRPr="00B43ACE" w:rsidR="00020D38">
        <w:rPr>
          <w:rFonts w:ascii="Times New Roman" w:hAnsi="Times New Roman" w:cs="Times New Roman"/>
          <w:i/>
          <w:iCs/>
        </w:rPr>
        <w:t>.</w:t>
      </w:r>
      <w:r w:rsidRPr="00774A97">
        <w:rPr>
          <w:rFonts w:ascii="Times New Roman" w:hAnsi="Times New Roman" w:cs="Times New Roman"/>
        </w:rPr>
        <w:br/>
      </w:r>
    </w:p>
    <w:p w:rsidR="00E96EB7" w:rsidP="008F5DC1" w14:paraId="277416BB" w14:textId="364B2E17">
      <w:pPr>
        <w:rPr>
          <w:rFonts w:ascii="Times New Roman" w:hAnsi="Times New Roman" w:cs="Times New Roman"/>
        </w:rPr>
      </w:pPr>
      <w:r w:rsidRPr="00B43ACE">
        <w:rPr>
          <w:rFonts w:ascii="Times New Roman" w:hAnsi="Times New Roman" w:cs="Times New Roman"/>
        </w:rPr>
        <w:t xml:space="preserve">Met het ontwerpbesluit </w:t>
      </w:r>
      <w:r>
        <w:rPr>
          <w:rFonts w:ascii="Times New Roman" w:hAnsi="Times New Roman" w:cs="Times New Roman"/>
        </w:rPr>
        <w:t>Bgiw</w:t>
      </w:r>
      <w:r>
        <w:rPr>
          <w:rFonts w:ascii="Times New Roman" w:hAnsi="Times New Roman" w:cs="Times New Roman"/>
        </w:rPr>
        <w:t xml:space="preserve"> </w:t>
      </w:r>
      <w:r w:rsidRPr="00B43ACE">
        <w:rPr>
          <w:rFonts w:ascii="Times New Roman" w:hAnsi="Times New Roman" w:cs="Times New Roman"/>
        </w:rPr>
        <w:t>is het amendement Erkens c.s.</w:t>
      </w:r>
      <w:r>
        <w:rPr>
          <w:rStyle w:val="FootnoteReference"/>
          <w:rFonts w:ascii="Times New Roman" w:hAnsi="Times New Roman" w:cs="Times New Roman"/>
        </w:rPr>
        <w:footnoteReference w:id="3"/>
      </w:r>
      <w:r>
        <w:rPr>
          <w:rFonts w:ascii="Times New Roman" w:hAnsi="Times New Roman" w:cs="Times New Roman"/>
        </w:rPr>
        <w:t xml:space="preserve"> </w:t>
      </w:r>
      <w:r w:rsidRPr="00B43ACE" w:rsidR="00803913">
        <w:rPr>
          <w:rFonts w:ascii="Times New Roman" w:hAnsi="Times New Roman" w:cs="Times New Roman"/>
        </w:rPr>
        <w:t>bij de Wet gemeentelijke instrumenten warmtetransitie (</w:t>
      </w:r>
      <w:r w:rsidRPr="00B43ACE" w:rsidR="00803913">
        <w:rPr>
          <w:rFonts w:ascii="Times New Roman" w:hAnsi="Times New Roman" w:cs="Times New Roman"/>
        </w:rPr>
        <w:t>Wgiw</w:t>
      </w:r>
      <w:r w:rsidRPr="00B43ACE" w:rsidR="00803913">
        <w:rPr>
          <w:rFonts w:ascii="Times New Roman" w:hAnsi="Times New Roman" w:cs="Times New Roman"/>
        </w:rPr>
        <w:t>)</w:t>
      </w:r>
      <w:r w:rsidRPr="00B43ACE">
        <w:rPr>
          <w:rFonts w:ascii="Times New Roman" w:hAnsi="Times New Roman" w:cs="Times New Roman"/>
        </w:rPr>
        <w:t xml:space="preserve"> verder uitgewerkt en zijn instructieregels</w:t>
      </w:r>
      <w:r w:rsidR="00472E6E">
        <w:rPr>
          <w:rFonts w:ascii="Times New Roman" w:hAnsi="Times New Roman" w:cs="Times New Roman"/>
        </w:rPr>
        <w:t xml:space="preserve"> voor het omgevingsplan</w:t>
      </w:r>
      <w:r w:rsidRPr="00B43ACE">
        <w:rPr>
          <w:rFonts w:ascii="Times New Roman" w:hAnsi="Times New Roman" w:cs="Times New Roman"/>
        </w:rPr>
        <w:t xml:space="preserve"> opgenomen om de betaalbaarheid voor </w:t>
      </w:r>
      <w:r w:rsidRPr="00B43ACE" w:rsidR="00817CE6">
        <w:rPr>
          <w:rFonts w:ascii="Times New Roman" w:hAnsi="Times New Roman" w:cs="Times New Roman"/>
        </w:rPr>
        <w:t>eindgebruikers, zoals woningeigenaren en huurders,</w:t>
      </w:r>
      <w:r w:rsidRPr="00B43ACE">
        <w:rPr>
          <w:rFonts w:ascii="Times New Roman" w:hAnsi="Times New Roman" w:cs="Times New Roman"/>
        </w:rPr>
        <w:t xml:space="preserve"> te waarborgen. </w:t>
      </w:r>
      <w:r w:rsidR="006E0960">
        <w:rPr>
          <w:rFonts w:ascii="Times New Roman" w:hAnsi="Times New Roman" w:cs="Times New Roman"/>
        </w:rPr>
        <w:t xml:space="preserve">Deze instructieregels zorgen </w:t>
      </w:r>
      <w:r w:rsidRPr="00B43ACE" w:rsidR="00864599">
        <w:rPr>
          <w:rFonts w:ascii="Times New Roman" w:hAnsi="Times New Roman" w:cs="Times New Roman"/>
        </w:rPr>
        <w:t xml:space="preserve">bij de inwerkingtreding van de </w:t>
      </w:r>
      <w:r w:rsidRPr="00B43ACE" w:rsidR="00C3730E">
        <w:rPr>
          <w:rFonts w:ascii="Times New Roman" w:hAnsi="Times New Roman" w:cs="Times New Roman"/>
        </w:rPr>
        <w:t>Wgiw</w:t>
      </w:r>
      <w:r w:rsidRPr="00B43ACE" w:rsidR="00C3730E">
        <w:rPr>
          <w:rFonts w:ascii="Times New Roman" w:hAnsi="Times New Roman" w:cs="Times New Roman"/>
        </w:rPr>
        <w:t xml:space="preserve"> </w:t>
      </w:r>
      <w:r w:rsidRPr="00B43ACE" w:rsidR="00864599">
        <w:rPr>
          <w:rFonts w:ascii="Times New Roman" w:hAnsi="Times New Roman" w:cs="Times New Roman"/>
        </w:rPr>
        <w:t>en</w:t>
      </w:r>
      <w:r w:rsidRPr="00B43ACE" w:rsidR="00C3730E">
        <w:rPr>
          <w:rFonts w:ascii="Times New Roman" w:hAnsi="Times New Roman" w:cs="Times New Roman"/>
        </w:rPr>
        <w:t xml:space="preserve"> het</w:t>
      </w:r>
      <w:r w:rsidRPr="00B43ACE" w:rsidR="00864599">
        <w:rPr>
          <w:rFonts w:ascii="Times New Roman" w:hAnsi="Times New Roman" w:cs="Times New Roman"/>
        </w:rPr>
        <w:t xml:space="preserve"> </w:t>
      </w:r>
      <w:r>
        <w:rPr>
          <w:rFonts w:ascii="Times New Roman" w:hAnsi="Times New Roman" w:cs="Times New Roman"/>
        </w:rPr>
        <w:t>Bgiw</w:t>
      </w:r>
      <w:r w:rsidRPr="00B43ACE">
        <w:rPr>
          <w:rFonts w:ascii="Times New Roman" w:hAnsi="Times New Roman" w:cs="Times New Roman"/>
        </w:rPr>
        <w:t xml:space="preserve"> </w:t>
      </w:r>
      <w:r w:rsidR="006E0960">
        <w:rPr>
          <w:rFonts w:ascii="Times New Roman" w:hAnsi="Times New Roman" w:cs="Times New Roman"/>
        </w:rPr>
        <w:t xml:space="preserve">voor </w:t>
      </w:r>
      <w:r w:rsidRPr="00B43ACE">
        <w:rPr>
          <w:rFonts w:ascii="Times New Roman" w:hAnsi="Times New Roman" w:cs="Times New Roman"/>
        </w:rPr>
        <w:t>een duidelijke landelijke ondergrens waar gemeenten</w:t>
      </w:r>
      <w:r w:rsidR="006E0960">
        <w:rPr>
          <w:rFonts w:ascii="Times New Roman" w:hAnsi="Times New Roman" w:cs="Times New Roman"/>
        </w:rPr>
        <w:t xml:space="preserve"> </w:t>
      </w:r>
      <w:r w:rsidRPr="00B43ACE">
        <w:rPr>
          <w:rFonts w:ascii="Times New Roman" w:hAnsi="Times New Roman" w:cs="Times New Roman"/>
        </w:rPr>
        <w:t>aan moeten voldoen</w:t>
      </w:r>
      <w:r w:rsidRPr="00B43ACE" w:rsidR="00817CE6">
        <w:rPr>
          <w:rFonts w:ascii="Times New Roman" w:hAnsi="Times New Roman" w:cs="Times New Roman"/>
        </w:rPr>
        <w:t>: d</w:t>
      </w:r>
      <w:r w:rsidRPr="00B43ACE" w:rsidR="003D0116">
        <w:rPr>
          <w:rFonts w:ascii="Times New Roman" w:hAnsi="Times New Roman" w:cs="Times New Roman"/>
        </w:rPr>
        <w:t xml:space="preserve">eze regels gelden voor elke wijk, buurt, dorpskern of straat waar een gemeente de aanwijsbevoegdheid wil inzetten. </w:t>
      </w:r>
      <w:r w:rsidR="006E0960">
        <w:rPr>
          <w:rFonts w:ascii="Times New Roman" w:hAnsi="Times New Roman" w:cs="Times New Roman"/>
        </w:rPr>
        <w:t xml:space="preserve">Met deze landelijke ondergrens </w:t>
      </w:r>
      <w:r w:rsidR="00DE0B36">
        <w:rPr>
          <w:rFonts w:ascii="Times New Roman" w:hAnsi="Times New Roman" w:cs="Times New Roman"/>
        </w:rPr>
        <w:t>beperken we</w:t>
      </w:r>
      <w:r w:rsidRPr="00B43ACE">
        <w:rPr>
          <w:rFonts w:ascii="Times New Roman" w:hAnsi="Times New Roman" w:cs="Times New Roman"/>
        </w:rPr>
        <w:t xml:space="preserve"> de kans op </w:t>
      </w:r>
      <w:r w:rsidR="00DE0B36">
        <w:rPr>
          <w:rFonts w:ascii="Times New Roman" w:hAnsi="Times New Roman" w:cs="Times New Roman"/>
        </w:rPr>
        <w:t xml:space="preserve">grote </w:t>
      </w:r>
      <w:r w:rsidRPr="00B43ACE" w:rsidR="003D0116">
        <w:rPr>
          <w:rFonts w:ascii="Times New Roman" w:hAnsi="Times New Roman" w:cs="Times New Roman"/>
        </w:rPr>
        <w:t xml:space="preserve">sociaaleconomische verschillen. </w:t>
      </w:r>
    </w:p>
    <w:p w:rsidR="00E96EB7" w:rsidP="008F5DC1" w14:paraId="04A2EB52" w14:textId="77777777">
      <w:pPr>
        <w:rPr>
          <w:rFonts w:ascii="Times New Roman" w:hAnsi="Times New Roman" w:cs="Times New Roman"/>
        </w:rPr>
      </w:pPr>
    </w:p>
    <w:p w:rsidR="00E96EB7" w:rsidP="008F5DC1" w14:paraId="45CC0454" w14:textId="32170D5A">
      <w:pPr>
        <w:rPr>
          <w:rFonts w:ascii="Times New Roman" w:hAnsi="Times New Roman" w:cs="Times New Roman"/>
        </w:rPr>
      </w:pPr>
      <w:r>
        <w:rPr>
          <w:rFonts w:ascii="Times New Roman" w:hAnsi="Times New Roman" w:cs="Times New Roman"/>
        </w:rPr>
        <w:t xml:space="preserve">Daarnaast wijst recent </w:t>
      </w:r>
      <w:r w:rsidRPr="00B43ACE" w:rsidR="003D0116">
        <w:rPr>
          <w:rFonts w:ascii="Times New Roman" w:hAnsi="Times New Roman" w:cs="Times New Roman"/>
        </w:rPr>
        <w:t>onderzoek</w:t>
      </w:r>
      <w:r>
        <w:rPr>
          <w:rStyle w:val="FootnoteReference"/>
          <w:rFonts w:ascii="Times New Roman" w:hAnsi="Times New Roman" w:cs="Times New Roman"/>
        </w:rPr>
        <w:footnoteReference w:id="4"/>
      </w:r>
      <w:r w:rsidRPr="00B43ACE" w:rsidR="003D0116">
        <w:rPr>
          <w:rFonts w:ascii="Times New Roman" w:hAnsi="Times New Roman" w:cs="Times New Roman"/>
        </w:rPr>
        <w:t xml:space="preserve"> </w:t>
      </w:r>
      <w:r w:rsidR="00DE0B36">
        <w:rPr>
          <w:rFonts w:ascii="Times New Roman" w:hAnsi="Times New Roman" w:cs="Times New Roman"/>
        </w:rPr>
        <w:t xml:space="preserve">juist </w:t>
      </w:r>
      <w:r w:rsidRPr="00B43ACE" w:rsidR="003D0116">
        <w:rPr>
          <w:rFonts w:ascii="Times New Roman" w:hAnsi="Times New Roman" w:cs="Times New Roman"/>
        </w:rPr>
        <w:t xml:space="preserve">op het risico van grotere lokale en regionale verschillen als een deel van de Nederlandse huishoudens niet kan deelnemen aan de energietransitie. </w:t>
      </w:r>
      <w:r w:rsidRPr="003726E5">
        <w:rPr>
          <w:rFonts w:ascii="Times New Roman" w:hAnsi="Times New Roman" w:cs="Times New Roman"/>
        </w:rPr>
        <w:t xml:space="preserve">De regering blijft de ontwikkeling van de betaalbaarheid van verschillende warmteopties nauwgezet monitoren en inzetten op een betaalbare energierekening. </w:t>
      </w:r>
    </w:p>
    <w:p w:rsidRPr="00774A97" w:rsidR="000305A7" w:rsidP="008F5DC1" w14:paraId="1B947E56" w14:textId="67239497">
      <w:pPr>
        <w:rPr>
          <w:rFonts w:ascii="Times New Roman" w:hAnsi="Times New Roman" w:cs="Times New Roman"/>
        </w:rPr>
      </w:pPr>
      <w:r w:rsidRPr="00774A97">
        <w:rPr>
          <w:rFonts w:ascii="Times New Roman" w:hAnsi="Times New Roman" w:cs="Times New Roman"/>
        </w:rPr>
        <w:br/>
      </w:r>
      <w:r w:rsidR="00E96EB7">
        <w:rPr>
          <w:rFonts w:ascii="Times New Roman" w:hAnsi="Times New Roman" w:cs="Times New Roman"/>
          <w:b/>
          <w:bCs/>
          <w:i/>
          <w:iCs/>
        </w:rPr>
        <w:t xml:space="preserve">[3] </w:t>
      </w:r>
      <w:r w:rsidR="00E96EB7">
        <w:rPr>
          <w:rFonts w:ascii="Times New Roman" w:hAnsi="Times New Roman" w:cs="Times New Roman"/>
          <w:i/>
          <w:iCs/>
        </w:rPr>
        <w:t>De leden van de PVV-fractie vra</w:t>
      </w:r>
      <w:r w:rsidRPr="00E96EB7" w:rsidR="00E96EB7">
        <w:rPr>
          <w:rFonts w:ascii="Times New Roman" w:hAnsi="Times New Roman" w:cs="Times New Roman"/>
          <w:i/>
          <w:iCs/>
        </w:rPr>
        <w:t xml:space="preserve">gen </w:t>
      </w:r>
      <w:r w:rsidRPr="00B43ACE">
        <w:rPr>
          <w:rFonts w:ascii="Times New Roman" w:hAnsi="Times New Roman" w:cs="Times New Roman"/>
          <w:i/>
          <w:iCs/>
        </w:rPr>
        <w:t xml:space="preserve">of </w:t>
      </w:r>
      <w:r w:rsidRPr="00B43ACE" w:rsidR="00E96EB7">
        <w:rPr>
          <w:rFonts w:ascii="Times New Roman" w:hAnsi="Times New Roman" w:cs="Times New Roman"/>
          <w:i/>
          <w:iCs/>
        </w:rPr>
        <w:t xml:space="preserve">met het ontwerpbesluit </w:t>
      </w:r>
      <w:r w:rsidRPr="00B43ACE">
        <w:rPr>
          <w:rFonts w:ascii="Times New Roman" w:hAnsi="Times New Roman" w:cs="Times New Roman"/>
          <w:i/>
          <w:iCs/>
        </w:rPr>
        <w:t>het aardgasnetwerk compleet onbruikbaar wordt voor toekomstige generaties die misschien andere keuzes maken voor de energievoorziening, b</w:t>
      </w:r>
      <w:r w:rsidRPr="00B43ACE" w:rsidR="00B279FA">
        <w:rPr>
          <w:rFonts w:ascii="Times New Roman" w:hAnsi="Times New Roman" w:cs="Times New Roman"/>
          <w:i/>
          <w:iCs/>
        </w:rPr>
        <w:t>ijvoorbeeld</w:t>
      </w:r>
      <w:r w:rsidRPr="00B43ACE">
        <w:rPr>
          <w:rFonts w:ascii="Times New Roman" w:hAnsi="Times New Roman" w:cs="Times New Roman"/>
          <w:i/>
          <w:iCs/>
        </w:rPr>
        <w:t xml:space="preserve"> door het gebruik van aardgas weer toe te staan</w:t>
      </w:r>
      <w:r w:rsidRPr="00B43ACE" w:rsidR="00B279FA">
        <w:rPr>
          <w:rFonts w:ascii="Times New Roman" w:hAnsi="Times New Roman" w:cs="Times New Roman"/>
          <w:i/>
          <w:iCs/>
        </w:rPr>
        <w:t>.</w:t>
      </w:r>
      <w:r w:rsidRPr="00B43ACE">
        <w:rPr>
          <w:rFonts w:ascii="Times New Roman" w:hAnsi="Times New Roman" w:cs="Times New Roman"/>
          <w:i/>
          <w:iCs/>
        </w:rPr>
        <w:t xml:space="preserve"> </w:t>
      </w:r>
      <w:r w:rsidR="00E96EB7">
        <w:rPr>
          <w:rFonts w:ascii="Times New Roman" w:hAnsi="Times New Roman" w:cs="Times New Roman"/>
          <w:i/>
          <w:iCs/>
        </w:rPr>
        <w:t>Ook vragen de leden van de PVV-fractie of</w:t>
      </w:r>
      <w:r w:rsidRPr="00B43ACE">
        <w:rPr>
          <w:rFonts w:ascii="Times New Roman" w:hAnsi="Times New Roman" w:cs="Times New Roman"/>
          <w:i/>
          <w:iCs/>
        </w:rPr>
        <w:t xml:space="preserve"> het</w:t>
      </w:r>
      <w:r w:rsidR="00E96EB7">
        <w:rPr>
          <w:rFonts w:ascii="Times New Roman" w:hAnsi="Times New Roman" w:cs="Times New Roman"/>
          <w:i/>
          <w:iCs/>
        </w:rPr>
        <w:t xml:space="preserve"> in het</w:t>
      </w:r>
      <w:r w:rsidRPr="00B43ACE">
        <w:rPr>
          <w:rFonts w:ascii="Times New Roman" w:hAnsi="Times New Roman" w:cs="Times New Roman"/>
          <w:i/>
          <w:iCs/>
        </w:rPr>
        <w:t xml:space="preserve"> kader van betaalbaarheid niet verstandig</w:t>
      </w:r>
      <w:r w:rsidR="00E96EB7">
        <w:rPr>
          <w:rFonts w:ascii="Times New Roman" w:hAnsi="Times New Roman" w:cs="Times New Roman"/>
          <w:i/>
          <w:iCs/>
        </w:rPr>
        <w:t xml:space="preserve"> is</w:t>
      </w:r>
      <w:r w:rsidRPr="00B43ACE">
        <w:rPr>
          <w:rFonts w:ascii="Times New Roman" w:hAnsi="Times New Roman" w:cs="Times New Roman"/>
          <w:i/>
          <w:iCs/>
        </w:rPr>
        <w:t xml:space="preserve"> om niet alle fossiele brandstoffen buiten de deur te houden?</w:t>
      </w:r>
    </w:p>
    <w:p w:rsidRPr="00774A97" w:rsidR="000305A7" w:rsidP="008F5DC1" w14:paraId="7DF97B83" w14:textId="77777777">
      <w:pPr>
        <w:rPr>
          <w:rFonts w:ascii="Times New Roman" w:hAnsi="Times New Roman" w:cs="Times New Roman"/>
        </w:rPr>
      </w:pPr>
    </w:p>
    <w:p w:rsidR="00E96EB7" w:rsidP="008F5DC1" w14:paraId="7EB6ACCE" w14:textId="7746D643">
      <w:pPr>
        <w:pStyle w:val="NoSpacing"/>
        <w:spacing w:line="276" w:lineRule="auto"/>
        <w:rPr>
          <w:rFonts w:ascii="Times New Roman" w:hAnsi="Times New Roman" w:cs="Times New Roman"/>
          <w:sz w:val="24"/>
          <w:szCs w:val="24"/>
        </w:rPr>
      </w:pPr>
      <w:r w:rsidRPr="003726E5">
        <w:rPr>
          <w:rFonts w:ascii="Times New Roman" w:hAnsi="Times New Roman" w:cs="Times New Roman"/>
          <w:sz w:val="24"/>
          <w:szCs w:val="24"/>
        </w:rPr>
        <w:t>Met de</w:t>
      </w:r>
      <w:r w:rsidR="006E0960">
        <w:rPr>
          <w:rFonts w:ascii="Times New Roman" w:hAnsi="Times New Roman" w:cs="Times New Roman"/>
          <w:sz w:val="24"/>
          <w:szCs w:val="24"/>
        </w:rPr>
        <w:t xml:space="preserve"> inzet van de</w:t>
      </w:r>
      <w:r w:rsidRPr="003726E5">
        <w:rPr>
          <w:rFonts w:ascii="Times New Roman" w:hAnsi="Times New Roman" w:cs="Times New Roman"/>
          <w:sz w:val="24"/>
          <w:szCs w:val="24"/>
        </w:rPr>
        <w:t xml:space="preserve"> aanwijsbevoegdheid kan </w:t>
      </w:r>
      <w:r w:rsidR="006E0960">
        <w:rPr>
          <w:rFonts w:ascii="Times New Roman" w:hAnsi="Times New Roman" w:cs="Times New Roman"/>
          <w:sz w:val="24"/>
          <w:szCs w:val="24"/>
        </w:rPr>
        <w:t xml:space="preserve">het </w:t>
      </w:r>
      <w:r w:rsidRPr="003726E5">
        <w:rPr>
          <w:rFonts w:ascii="Times New Roman" w:hAnsi="Times New Roman" w:cs="Times New Roman"/>
          <w:sz w:val="24"/>
          <w:szCs w:val="24"/>
        </w:rPr>
        <w:t xml:space="preserve">gebruik van aardgas voor de warmtevoorziening voor gebouwen in een </w:t>
      </w:r>
      <w:r w:rsidR="006E0960">
        <w:rPr>
          <w:rFonts w:ascii="Times New Roman" w:hAnsi="Times New Roman" w:cs="Times New Roman"/>
          <w:sz w:val="24"/>
          <w:szCs w:val="24"/>
        </w:rPr>
        <w:t xml:space="preserve">bepaald </w:t>
      </w:r>
      <w:r w:rsidRPr="003726E5">
        <w:rPr>
          <w:rFonts w:ascii="Times New Roman" w:hAnsi="Times New Roman" w:cs="Times New Roman"/>
          <w:sz w:val="24"/>
          <w:szCs w:val="24"/>
        </w:rPr>
        <w:t>gebied worden uitgesloten. Dit is daarmee één van de instrumenten die kan bijdragen aan de energietransitie in de gebouwde omgeving en is onderdeel van de aanpak om de uitstoot van CO</w:t>
      </w:r>
      <w:r w:rsidRPr="00351252">
        <w:rPr>
          <w:rFonts w:ascii="Times New Roman" w:hAnsi="Times New Roman" w:cs="Times New Roman"/>
          <w:sz w:val="24"/>
          <w:szCs w:val="24"/>
          <w:vertAlign w:val="subscript"/>
        </w:rPr>
        <w:t>2</w:t>
      </w:r>
      <w:r w:rsidR="006E0960">
        <w:rPr>
          <w:rFonts w:ascii="Times New Roman" w:hAnsi="Times New Roman" w:cs="Times New Roman"/>
          <w:sz w:val="24"/>
          <w:szCs w:val="24"/>
        </w:rPr>
        <w:t xml:space="preserve"> </w:t>
      </w:r>
      <w:r w:rsidR="00F42B41">
        <w:rPr>
          <w:rFonts w:ascii="Times New Roman" w:hAnsi="Times New Roman" w:cs="Times New Roman"/>
          <w:sz w:val="24"/>
          <w:szCs w:val="24"/>
        </w:rPr>
        <w:t>te verkleinen en te werken aan een emissievrije gebouwde omgeving in 2050</w:t>
      </w:r>
      <w:r w:rsidRPr="003726E5">
        <w:rPr>
          <w:rFonts w:ascii="Times New Roman" w:hAnsi="Times New Roman" w:cs="Times New Roman"/>
          <w:sz w:val="24"/>
          <w:szCs w:val="24"/>
        </w:rPr>
        <w:t xml:space="preserve">. Bij het uitsluiten van het gebruik van aardgas voor de warmtevoorziening kan de netbeheerder vervolgens besluiten om het aardgasnetwerk wel of niet te laten liggen en te onderhouden. Netbeheerders zullen hierbij naar verwachting kijken naar de verwachte kosten voor het onderhoud en het in stand houden van de gasinfrastructuur, maar ook naar een mogelijke herbestemming van uit bedrijf genomen gasleidingen. </w:t>
      </w:r>
      <w:r w:rsidR="006E0960">
        <w:rPr>
          <w:rFonts w:ascii="Times New Roman" w:hAnsi="Times New Roman" w:cs="Times New Roman"/>
          <w:sz w:val="24"/>
          <w:szCs w:val="24"/>
        </w:rPr>
        <w:t>H</w:t>
      </w:r>
      <w:r w:rsidRPr="003726E5">
        <w:rPr>
          <w:rFonts w:ascii="Times New Roman" w:hAnsi="Times New Roman" w:cs="Times New Roman"/>
          <w:sz w:val="24"/>
          <w:szCs w:val="24"/>
        </w:rPr>
        <w:t>et in gebruik houden van het gasnet voor enkele gebruikers</w:t>
      </w:r>
      <w:r w:rsidR="006E0960">
        <w:rPr>
          <w:rFonts w:ascii="Times New Roman" w:hAnsi="Times New Roman" w:cs="Times New Roman"/>
          <w:sz w:val="24"/>
          <w:szCs w:val="24"/>
        </w:rPr>
        <w:t xml:space="preserve"> brengt kosten met zich mee die ook invloed hebben op de betaalbaarheid van de energievoorziening: e</w:t>
      </w:r>
      <w:r>
        <w:rPr>
          <w:rFonts w:ascii="Times New Roman" w:hAnsi="Times New Roman" w:cs="Times New Roman"/>
          <w:sz w:val="24"/>
          <w:szCs w:val="24"/>
        </w:rPr>
        <w:t xml:space="preserve">en eerdere inschatting is </w:t>
      </w:r>
      <w:r w:rsidRPr="003726E5">
        <w:rPr>
          <w:rFonts w:ascii="Times New Roman" w:hAnsi="Times New Roman" w:cs="Times New Roman"/>
          <w:sz w:val="24"/>
          <w:szCs w:val="24"/>
        </w:rPr>
        <w:t xml:space="preserve">dat dit kan leiden tot </w:t>
      </w:r>
      <w:r w:rsidR="006E0960">
        <w:rPr>
          <w:rFonts w:ascii="Times New Roman" w:hAnsi="Times New Roman" w:cs="Times New Roman"/>
          <w:sz w:val="24"/>
          <w:szCs w:val="24"/>
        </w:rPr>
        <w:t>extra</w:t>
      </w:r>
      <w:r w:rsidRPr="003726E5">
        <w:rPr>
          <w:rFonts w:ascii="Times New Roman" w:hAnsi="Times New Roman" w:cs="Times New Roman"/>
          <w:sz w:val="24"/>
          <w:szCs w:val="24"/>
        </w:rPr>
        <w:t xml:space="preserve"> kosten van </w:t>
      </w:r>
      <w:r w:rsidR="006E0960">
        <w:rPr>
          <w:rFonts w:ascii="Times New Roman" w:hAnsi="Times New Roman" w:cs="Times New Roman"/>
          <w:sz w:val="24"/>
          <w:szCs w:val="24"/>
        </w:rPr>
        <w:t>mogelijk</w:t>
      </w:r>
      <w:r w:rsidRPr="003726E5">
        <w:rPr>
          <w:rFonts w:ascii="Times New Roman" w:hAnsi="Times New Roman" w:cs="Times New Roman"/>
          <w:sz w:val="24"/>
          <w:szCs w:val="24"/>
        </w:rPr>
        <w:t xml:space="preserve"> 1 tot ruim 5 miljard</w:t>
      </w:r>
      <w:r w:rsidR="006E0960">
        <w:rPr>
          <w:rFonts w:ascii="Times New Roman" w:hAnsi="Times New Roman" w:cs="Times New Roman"/>
          <w:sz w:val="24"/>
          <w:szCs w:val="24"/>
        </w:rPr>
        <w:t xml:space="preserve"> euro</w:t>
      </w:r>
      <w:r w:rsidRPr="003726E5">
        <w:rPr>
          <w:rFonts w:ascii="Times New Roman" w:hAnsi="Times New Roman" w:cs="Times New Roman"/>
          <w:sz w:val="24"/>
          <w:szCs w:val="24"/>
        </w:rPr>
        <w:t xml:space="preserve"> tot 2050</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DE0B36" w:rsidR="00DE0B36">
        <w:rPr>
          <w:rFonts w:ascii="Times New Roman" w:hAnsi="Times New Roman" w:cs="Times New Roman"/>
          <w:sz w:val="24"/>
          <w:szCs w:val="24"/>
        </w:rPr>
        <w:t xml:space="preserve"> </w:t>
      </w:r>
      <w:r w:rsidR="00DE0B36">
        <w:rPr>
          <w:rFonts w:ascii="Times New Roman" w:hAnsi="Times New Roman" w:cs="Times New Roman"/>
          <w:sz w:val="24"/>
          <w:szCs w:val="24"/>
        </w:rPr>
        <w:t>Ook de afbouw van gebruik van fossiele brandstoffen in de gebouwde omgeving zal geleidelijk zijn, mede gelet op betaalbaarheid en uitvoerbaarheid van de transitie.</w:t>
      </w:r>
    </w:p>
    <w:p w:rsidRPr="00B43ACE" w:rsidR="000305A7" w:rsidP="008F5DC1" w14:paraId="4B5EE6BC" w14:textId="29287D3B">
      <w:pPr>
        <w:rPr>
          <w:rFonts w:ascii="Times New Roman" w:hAnsi="Times New Roman" w:cs="Times New Roman"/>
          <w:b/>
          <w:bCs/>
          <w:i/>
          <w:iCs/>
        </w:rPr>
      </w:pPr>
      <w:r w:rsidRPr="00C3730E">
        <w:rPr>
          <w:rFonts w:ascii="Times New Roman" w:hAnsi="Times New Roman" w:cs="Times New Roman"/>
          <w:i/>
          <w:iCs/>
        </w:rPr>
        <w:br/>
      </w:r>
      <w:bookmarkStart w:name="_Hlk209442946" w:id="0"/>
      <w:r w:rsidRPr="00DC5693" w:rsidR="00DC5693">
        <w:rPr>
          <w:rFonts w:ascii="Times New Roman" w:hAnsi="Times New Roman" w:cs="Times New Roman"/>
          <w:b/>
          <w:bCs/>
          <w:i/>
          <w:iCs/>
        </w:rPr>
        <w:t xml:space="preserve">[4] </w:t>
      </w:r>
      <w:r w:rsidRPr="00B43ACE">
        <w:rPr>
          <w:rFonts w:ascii="Times New Roman" w:hAnsi="Times New Roman" w:cs="Times New Roman"/>
          <w:i/>
          <w:iCs/>
        </w:rPr>
        <w:t xml:space="preserve">De leden van de PVV-fractie vragen of </w:t>
      </w:r>
      <w:r w:rsidRPr="00B43ACE" w:rsidR="00DC5693">
        <w:rPr>
          <w:rFonts w:ascii="Times New Roman" w:hAnsi="Times New Roman" w:cs="Times New Roman"/>
          <w:i/>
          <w:iCs/>
        </w:rPr>
        <w:t xml:space="preserve">met de financiering van verduurzamingsmaatregelen, bijvoorbeeld via een hypothecaire lening, </w:t>
      </w:r>
      <w:r w:rsidRPr="00B43ACE">
        <w:rPr>
          <w:rFonts w:ascii="Times New Roman" w:hAnsi="Times New Roman" w:cs="Times New Roman"/>
          <w:i/>
          <w:iCs/>
        </w:rPr>
        <w:t xml:space="preserve">geen schuldenproblematiek wordt gecreëerd met alle mogelijke </w:t>
      </w:r>
      <w:r w:rsidRPr="00B43ACE" w:rsidR="00B279FA">
        <w:rPr>
          <w:rFonts w:ascii="Times New Roman" w:hAnsi="Times New Roman" w:cs="Times New Roman"/>
          <w:i/>
          <w:iCs/>
        </w:rPr>
        <w:t>sociaaleconomische</w:t>
      </w:r>
      <w:r w:rsidRPr="00B43ACE">
        <w:rPr>
          <w:rFonts w:ascii="Times New Roman" w:hAnsi="Times New Roman" w:cs="Times New Roman"/>
          <w:i/>
          <w:iCs/>
        </w:rPr>
        <w:t xml:space="preserve"> gevolgen van dien</w:t>
      </w:r>
      <w:r w:rsidRPr="00B43ACE" w:rsidR="00B279FA">
        <w:rPr>
          <w:rFonts w:ascii="Times New Roman" w:hAnsi="Times New Roman" w:cs="Times New Roman"/>
          <w:i/>
          <w:iCs/>
        </w:rPr>
        <w:t>.</w:t>
      </w:r>
      <w:r w:rsidRPr="00B43ACE">
        <w:rPr>
          <w:rFonts w:ascii="Times New Roman" w:hAnsi="Times New Roman" w:cs="Times New Roman"/>
          <w:i/>
          <w:iCs/>
        </w:rPr>
        <w:t xml:space="preserve"> </w:t>
      </w:r>
      <w:r w:rsidR="00DC5693">
        <w:rPr>
          <w:rFonts w:ascii="Times New Roman" w:hAnsi="Times New Roman" w:cs="Times New Roman"/>
          <w:i/>
          <w:iCs/>
        </w:rPr>
        <w:t>Ook vragen deze leden hoe dit</w:t>
      </w:r>
      <w:r w:rsidRPr="00B43ACE">
        <w:rPr>
          <w:rFonts w:ascii="Times New Roman" w:hAnsi="Times New Roman" w:cs="Times New Roman"/>
          <w:i/>
          <w:iCs/>
        </w:rPr>
        <w:t xml:space="preserve"> specifieke element gemonitord word</w:t>
      </w:r>
      <w:r w:rsidR="00DC5693">
        <w:rPr>
          <w:rFonts w:ascii="Times New Roman" w:hAnsi="Times New Roman" w:cs="Times New Roman"/>
          <w:i/>
          <w:iCs/>
        </w:rPr>
        <w:t>t</w:t>
      </w:r>
      <w:r w:rsidRPr="00B43ACE">
        <w:rPr>
          <w:rFonts w:ascii="Times New Roman" w:hAnsi="Times New Roman" w:cs="Times New Roman"/>
          <w:i/>
          <w:iCs/>
        </w:rPr>
        <w:t>?</w:t>
      </w:r>
      <w:bookmarkEnd w:id="0"/>
    </w:p>
    <w:p w:rsidRPr="00774A97" w:rsidR="000305A7" w:rsidP="008F5DC1" w14:paraId="4360CF54" w14:textId="77777777">
      <w:pPr>
        <w:rPr>
          <w:rFonts w:ascii="Times New Roman" w:hAnsi="Times New Roman" w:cs="Times New Roman"/>
        </w:rPr>
      </w:pPr>
    </w:p>
    <w:p w:rsidR="00DC5693" w:rsidP="008F5DC1" w14:paraId="3EACD643" w14:textId="4DF6816A">
      <w:pPr>
        <w:pStyle w:val="NoSpacing"/>
        <w:spacing w:line="276" w:lineRule="auto"/>
        <w:rPr>
          <w:rFonts w:ascii="Times New Roman" w:hAnsi="Times New Roman" w:cs="Times New Roman"/>
          <w:sz w:val="24"/>
          <w:szCs w:val="24"/>
        </w:rPr>
      </w:pPr>
      <w:r w:rsidRPr="003726E5">
        <w:rPr>
          <w:rFonts w:ascii="Times New Roman" w:hAnsi="Times New Roman" w:cs="Times New Roman"/>
          <w:sz w:val="24"/>
          <w:szCs w:val="24"/>
        </w:rPr>
        <w:t xml:space="preserve">De instructieregels betaalbaarheid </w:t>
      </w:r>
      <w:r>
        <w:rPr>
          <w:rFonts w:ascii="Times New Roman" w:hAnsi="Times New Roman" w:cs="Times New Roman"/>
          <w:sz w:val="24"/>
          <w:szCs w:val="24"/>
        </w:rPr>
        <w:t>voor eindgebruikers</w:t>
      </w:r>
      <w:r w:rsidRPr="003726E5">
        <w:rPr>
          <w:rFonts w:ascii="Times New Roman" w:hAnsi="Times New Roman" w:cs="Times New Roman"/>
          <w:sz w:val="24"/>
          <w:szCs w:val="24"/>
        </w:rPr>
        <w:t xml:space="preserve"> hebben tot doel om te waarborgen dat de aanpak van </w:t>
      </w:r>
      <w:r w:rsidR="00C14D30">
        <w:rPr>
          <w:rFonts w:ascii="Times New Roman" w:hAnsi="Times New Roman" w:cs="Times New Roman"/>
          <w:sz w:val="24"/>
          <w:szCs w:val="24"/>
        </w:rPr>
        <w:t>een gemeente</w:t>
      </w:r>
      <w:r w:rsidRPr="003726E5">
        <w:rPr>
          <w:rFonts w:ascii="Times New Roman" w:hAnsi="Times New Roman" w:cs="Times New Roman"/>
          <w:sz w:val="24"/>
          <w:szCs w:val="24"/>
        </w:rPr>
        <w:t xml:space="preserve"> betaalbaar is voor eindgebruikers, zoals eigenaar-bewoners en huurders. Gemeenten moeten</w:t>
      </w:r>
      <w:r w:rsidR="00C14D30">
        <w:rPr>
          <w:rFonts w:ascii="Times New Roman" w:hAnsi="Times New Roman" w:cs="Times New Roman"/>
          <w:sz w:val="24"/>
          <w:szCs w:val="24"/>
        </w:rPr>
        <w:t xml:space="preserve"> daartoe</w:t>
      </w:r>
      <w:r w:rsidRPr="003726E5">
        <w:rPr>
          <w:rFonts w:ascii="Times New Roman" w:hAnsi="Times New Roman" w:cs="Times New Roman"/>
          <w:sz w:val="24"/>
          <w:szCs w:val="24"/>
        </w:rPr>
        <w:t xml:space="preserve"> rekening houden met de financiële haalbaarheid</w:t>
      </w:r>
      <w:r w:rsidR="00C14D30">
        <w:rPr>
          <w:rFonts w:ascii="Times New Roman" w:hAnsi="Times New Roman" w:cs="Times New Roman"/>
          <w:sz w:val="24"/>
          <w:szCs w:val="24"/>
        </w:rPr>
        <w:t>.</w:t>
      </w:r>
      <w:r w:rsidRPr="003726E5">
        <w:rPr>
          <w:rFonts w:ascii="Times New Roman" w:hAnsi="Times New Roman" w:cs="Times New Roman"/>
          <w:sz w:val="24"/>
          <w:szCs w:val="24"/>
        </w:rPr>
        <w:t xml:space="preserve"> Onderdeel </w:t>
      </w:r>
      <w:r w:rsidR="00C14D30">
        <w:rPr>
          <w:rFonts w:ascii="Times New Roman" w:hAnsi="Times New Roman" w:cs="Times New Roman"/>
          <w:sz w:val="24"/>
          <w:szCs w:val="24"/>
        </w:rPr>
        <w:t xml:space="preserve">daarvan </w:t>
      </w:r>
      <w:r w:rsidRPr="003726E5">
        <w:rPr>
          <w:rFonts w:ascii="Times New Roman" w:hAnsi="Times New Roman" w:cs="Times New Roman"/>
          <w:sz w:val="24"/>
          <w:szCs w:val="24"/>
        </w:rPr>
        <w:t xml:space="preserve">is de vraag of, en op welke manier, bewoners </w:t>
      </w:r>
      <w:r>
        <w:rPr>
          <w:rFonts w:ascii="Times New Roman" w:hAnsi="Times New Roman" w:cs="Times New Roman"/>
          <w:sz w:val="24"/>
          <w:szCs w:val="24"/>
        </w:rPr>
        <w:t xml:space="preserve">de </w:t>
      </w:r>
      <w:r w:rsidRPr="003726E5">
        <w:rPr>
          <w:rFonts w:ascii="Times New Roman" w:hAnsi="Times New Roman" w:cs="Times New Roman"/>
          <w:sz w:val="24"/>
          <w:szCs w:val="24"/>
        </w:rPr>
        <w:t xml:space="preserve">maatregelen zoals isolatie </w:t>
      </w:r>
      <w:r>
        <w:rPr>
          <w:rFonts w:ascii="Times New Roman" w:hAnsi="Times New Roman" w:cs="Times New Roman"/>
          <w:sz w:val="24"/>
          <w:szCs w:val="24"/>
        </w:rPr>
        <w:t xml:space="preserve">van de woning </w:t>
      </w:r>
      <w:r w:rsidRPr="003726E5">
        <w:rPr>
          <w:rFonts w:ascii="Times New Roman" w:hAnsi="Times New Roman" w:cs="Times New Roman"/>
          <w:sz w:val="24"/>
          <w:szCs w:val="24"/>
        </w:rPr>
        <w:t>en de warmte-installatie kunnen financieren</w:t>
      </w:r>
      <w:r w:rsidR="00F41B54">
        <w:rPr>
          <w:rFonts w:ascii="Times New Roman" w:hAnsi="Times New Roman" w:cs="Times New Roman"/>
          <w:sz w:val="24"/>
          <w:szCs w:val="24"/>
        </w:rPr>
        <w:t xml:space="preserve"> (artikel 5.131f, eerste lid, onder b, van het Besluit kwaliteit leefomgeving)</w:t>
      </w:r>
      <w:r w:rsidRPr="003726E5">
        <w:rPr>
          <w:rFonts w:ascii="Times New Roman" w:hAnsi="Times New Roman" w:cs="Times New Roman"/>
          <w:sz w:val="24"/>
          <w:szCs w:val="24"/>
        </w:rPr>
        <w:t xml:space="preserve">. Naar verwachting zal een deel van de eigenaar-bewoners hierbij gebruik maken van een hypothecaire lening. </w:t>
      </w:r>
    </w:p>
    <w:p w:rsidR="00DC5693" w:rsidP="008F5DC1" w14:paraId="07A49DE9" w14:textId="77777777">
      <w:pPr>
        <w:pStyle w:val="NoSpacing"/>
        <w:spacing w:line="276" w:lineRule="auto"/>
        <w:rPr>
          <w:rFonts w:ascii="Times New Roman" w:hAnsi="Times New Roman" w:cs="Times New Roman"/>
          <w:sz w:val="24"/>
          <w:szCs w:val="24"/>
        </w:rPr>
      </w:pPr>
    </w:p>
    <w:p w:rsidR="00DC5693" w:rsidP="008F5DC1" w14:paraId="514AB7C1" w14:textId="2FAF0CF4">
      <w:pPr>
        <w:pStyle w:val="NoSpacing"/>
        <w:spacing w:line="276" w:lineRule="auto"/>
        <w:rPr>
          <w:rFonts w:ascii="Times New Roman" w:hAnsi="Times New Roman" w:cs="Times New Roman"/>
          <w:sz w:val="24"/>
          <w:szCs w:val="24"/>
        </w:rPr>
      </w:pPr>
      <w:r w:rsidRPr="003726E5">
        <w:rPr>
          <w:rFonts w:ascii="Times New Roman" w:hAnsi="Times New Roman" w:cs="Times New Roman"/>
          <w:sz w:val="24"/>
          <w:szCs w:val="24"/>
        </w:rPr>
        <w:t xml:space="preserve">Om te voorkomen dat huishoudens bij het aangaan van een hypotheek onverantwoorde financiële risico’s nemen zijn in de Tijdelijke Regeling Hypothecaire Krediet leennormen vastgesteld. </w:t>
      </w:r>
      <w:r w:rsidR="00C14D30">
        <w:rPr>
          <w:rFonts w:ascii="Times New Roman" w:hAnsi="Times New Roman" w:cs="Times New Roman"/>
          <w:sz w:val="24"/>
          <w:szCs w:val="24"/>
        </w:rPr>
        <w:t>In deze regeling is</w:t>
      </w:r>
      <w:r w:rsidRPr="003726E5">
        <w:rPr>
          <w:rFonts w:ascii="Times New Roman" w:hAnsi="Times New Roman" w:cs="Times New Roman"/>
          <w:sz w:val="24"/>
          <w:szCs w:val="24"/>
        </w:rPr>
        <w:t xml:space="preserve"> </w:t>
      </w:r>
      <w:r w:rsidR="00C14D30">
        <w:rPr>
          <w:rFonts w:ascii="Times New Roman" w:hAnsi="Times New Roman" w:cs="Times New Roman"/>
          <w:sz w:val="24"/>
          <w:szCs w:val="24"/>
        </w:rPr>
        <w:t xml:space="preserve">1) </w:t>
      </w:r>
      <w:r w:rsidRPr="003726E5">
        <w:rPr>
          <w:rFonts w:ascii="Times New Roman" w:hAnsi="Times New Roman" w:cs="Times New Roman"/>
          <w:sz w:val="24"/>
          <w:szCs w:val="24"/>
        </w:rPr>
        <w:t xml:space="preserve">de maximale hoogte van het hypothecair krediet ten opzichte van het inkomen en </w:t>
      </w:r>
      <w:r w:rsidR="00C14D30">
        <w:rPr>
          <w:rFonts w:ascii="Times New Roman" w:hAnsi="Times New Roman" w:cs="Times New Roman"/>
          <w:sz w:val="24"/>
          <w:szCs w:val="24"/>
        </w:rPr>
        <w:t xml:space="preserve">2) </w:t>
      </w:r>
      <w:r w:rsidRPr="003726E5">
        <w:rPr>
          <w:rFonts w:ascii="Times New Roman" w:hAnsi="Times New Roman" w:cs="Times New Roman"/>
          <w:sz w:val="24"/>
          <w:szCs w:val="24"/>
        </w:rPr>
        <w:t>de maximale hoogte van het hypothecair krediet ten opzichte van de waarde van de woning opgenomen</w:t>
      </w:r>
      <w:r w:rsidR="00C14D30">
        <w:rPr>
          <w:rFonts w:ascii="Times New Roman" w:hAnsi="Times New Roman" w:cs="Times New Roman"/>
          <w:sz w:val="24"/>
          <w:szCs w:val="24"/>
        </w:rPr>
        <w:t>,</w:t>
      </w:r>
      <w:r w:rsidRPr="003726E5">
        <w:rPr>
          <w:rFonts w:ascii="Times New Roman" w:hAnsi="Times New Roman" w:cs="Times New Roman"/>
          <w:sz w:val="24"/>
          <w:szCs w:val="24"/>
        </w:rPr>
        <w:t xml:space="preserve"> zodat overkreditering wordt voorkomen. Voor energiebesparende maatregelen kan een extra bedrag geleend worden. Dit bedrag wordt jaarlijks berekend door het Nibud. </w:t>
      </w:r>
      <w:r w:rsidR="00DE0B36">
        <w:rPr>
          <w:rFonts w:ascii="Times New Roman" w:hAnsi="Times New Roman" w:cs="Times New Roman"/>
          <w:sz w:val="24"/>
          <w:szCs w:val="24"/>
        </w:rPr>
        <w:t>Onderliggende reden hiervoor is dat door die maatregelen de waarde van het onderpand, de woning, toeneemt en huishoudens beter grip krijgen op hun energierekening. Daarmee neemt hun kredietwaardigheid toe.</w:t>
      </w:r>
    </w:p>
    <w:p w:rsidR="00DC5693" w:rsidP="008F5DC1" w14:paraId="3A784539" w14:textId="77777777">
      <w:pPr>
        <w:pStyle w:val="NoSpacing"/>
        <w:spacing w:line="276" w:lineRule="auto"/>
        <w:rPr>
          <w:rFonts w:ascii="Times New Roman" w:hAnsi="Times New Roman" w:cs="Times New Roman"/>
          <w:sz w:val="24"/>
          <w:szCs w:val="24"/>
        </w:rPr>
      </w:pPr>
    </w:p>
    <w:p w:rsidR="00DC5693" w:rsidP="008F5DC1" w14:paraId="33047AF1" w14:textId="31308763">
      <w:pPr>
        <w:pStyle w:val="NoSpacing"/>
        <w:spacing w:line="276" w:lineRule="auto"/>
        <w:rPr>
          <w:rFonts w:ascii="Times New Roman" w:hAnsi="Times New Roman" w:cs="Times New Roman"/>
          <w:sz w:val="24"/>
          <w:szCs w:val="24"/>
        </w:rPr>
      </w:pPr>
      <w:r w:rsidRPr="003726E5">
        <w:rPr>
          <w:rFonts w:ascii="Times New Roman" w:hAnsi="Times New Roman" w:cs="Times New Roman"/>
          <w:sz w:val="24"/>
          <w:szCs w:val="24"/>
        </w:rPr>
        <w:t xml:space="preserve">Daarnaast </w:t>
      </w:r>
      <w:r w:rsidR="00AC615B">
        <w:rPr>
          <w:rFonts w:ascii="Times New Roman" w:hAnsi="Times New Roman" w:cs="Times New Roman"/>
          <w:sz w:val="24"/>
          <w:szCs w:val="24"/>
        </w:rPr>
        <w:t>kunnen</w:t>
      </w:r>
      <w:r w:rsidRPr="003726E5">
        <w:rPr>
          <w:rFonts w:ascii="Times New Roman" w:hAnsi="Times New Roman" w:cs="Times New Roman"/>
          <w:sz w:val="24"/>
          <w:szCs w:val="24"/>
        </w:rPr>
        <w:t xml:space="preserve"> gemeenten bewoners wijzen op, andere manieren om verduurzamingsmaatregelen te financieren. </w:t>
      </w:r>
      <w:r w:rsidR="00C14D30">
        <w:rPr>
          <w:rFonts w:ascii="Times New Roman" w:hAnsi="Times New Roman" w:cs="Times New Roman"/>
          <w:sz w:val="24"/>
          <w:szCs w:val="24"/>
        </w:rPr>
        <w:t xml:space="preserve">Bijvoorbeeld </w:t>
      </w:r>
      <w:r w:rsidRPr="003726E5">
        <w:rPr>
          <w:rFonts w:ascii="Times New Roman" w:hAnsi="Times New Roman" w:cs="Times New Roman"/>
          <w:sz w:val="24"/>
          <w:szCs w:val="24"/>
        </w:rPr>
        <w:t>via het Warmtefonds of het Stimuleringsfonds Volkshuisvesting Nederlandse gemeenten (</w:t>
      </w:r>
      <w:r w:rsidRPr="003726E5">
        <w:rPr>
          <w:rFonts w:ascii="Times New Roman" w:hAnsi="Times New Roman" w:cs="Times New Roman"/>
          <w:sz w:val="24"/>
          <w:szCs w:val="24"/>
        </w:rPr>
        <w:t>SVn</w:t>
      </w:r>
      <w:r w:rsidRPr="003726E5">
        <w:rPr>
          <w:rFonts w:ascii="Times New Roman" w:hAnsi="Times New Roman" w:cs="Times New Roman"/>
          <w:sz w:val="24"/>
          <w:szCs w:val="24"/>
        </w:rPr>
        <w:t xml:space="preserve">). Via het Warmtefonds kan een 0% lening worden verkregen voor mensen met een bruto verzamelinkomen tot 60.000 euro. Voor huishoudens zonder </w:t>
      </w:r>
      <w:r w:rsidRPr="003726E5">
        <w:rPr>
          <w:rFonts w:ascii="Times New Roman" w:hAnsi="Times New Roman" w:cs="Times New Roman"/>
          <w:sz w:val="24"/>
          <w:szCs w:val="24"/>
        </w:rPr>
        <w:t>leenruimte</w:t>
      </w:r>
      <w:r w:rsidRPr="003726E5">
        <w:rPr>
          <w:rFonts w:ascii="Times New Roman" w:hAnsi="Times New Roman" w:cs="Times New Roman"/>
          <w:sz w:val="24"/>
          <w:szCs w:val="24"/>
        </w:rPr>
        <w:t xml:space="preserve"> bestaat de mogelijkheid van een lening zonder aflosverplichting.</w:t>
      </w:r>
      <w:r>
        <w:rPr>
          <w:rFonts w:ascii="Times New Roman" w:hAnsi="Times New Roman" w:cs="Times New Roman"/>
          <w:sz w:val="24"/>
          <w:szCs w:val="24"/>
        </w:rPr>
        <w:t xml:space="preserve"> </w:t>
      </w:r>
    </w:p>
    <w:p w:rsidR="00DC5693" w:rsidP="008F5DC1" w14:paraId="4DED4438" w14:textId="77777777">
      <w:pPr>
        <w:pStyle w:val="NoSpacing"/>
        <w:spacing w:line="276" w:lineRule="auto"/>
        <w:rPr>
          <w:rFonts w:ascii="Times New Roman" w:hAnsi="Times New Roman" w:cs="Times New Roman"/>
          <w:sz w:val="24"/>
          <w:szCs w:val="24"/>
        </w:rPr>
      </w:pPr>
    </w:p>
    <w:p w:rsidRPr="003726E5" w:rsidR="00DC5693" w:rsidP="008F5DC1" w14:paraId="225EFBED" w14:textId="035361A2">
      <w:pPr>
        <w:pStyle w:val="NoSpacing"/>
        <w:spacing w:line="276" w:lineRule="auto"/>
        <w:rPr>
          <w:rFonts w:ascii="Times New Roman" w:hAnsi="Times New Roman" w:cs="Times New Roman"/>
          <w:b/>
          <w:bCs/>
          <w:sz w:val="24"/>
          <w:szCs w:val="24"/>
        </w:rPr>
      </w:pPr>
      <w:r>
        <w:rPr>
          <w:rFonts w:ascii="Times New Roman" w:hAnsi="Times New Roman" w:cs="Times New Roman"/>
          <w:sz w:val="24"/>
          <w:szCs w:val="24"/>
        </w:rPr>
        <w:t xml:space="preserve">De bepalingen in het ontwerpbesluit ten aanzien van de monitoring </w:t>
      </w:r>
      <w:r w:rsidR="00C14D30">
        <w:rPr>
          <w:rFonts w:ascii="Times New Roman" w:hAnsi="Times New Roman" w:cs="Times New Roman"/>
          <w:sz w:val="24"/>
          <w:szCs w:val="24"/>
        </w:rPr>
        <w:t xml:space="preserve">richten zich niet specifiek </w:t>
      </w:r>
      <w:r w:rsidR="008F5DC1">
        <w:rPr>
          <w:rFonts w:ascii="Times New Roman" w:hAnsi="Times New Roman" w:cs="Times New Roman"/>
          <w:sz w:val="24"/>
          <w:szCs w:val="24"/>
        </w:rPr>
        <w:t>op dit element</w:t>
      </w:r>
      <w:r w:rsidR="009153C2">
        <w:rPr>
          <w:rFonts w:ascii="Times New Roman" w:hAnsi="Times New Roman" w:cs="Times New Roman"/>
          <w:sz w:val="24"/>
          <w:szCs w:val="24"/>
        </w:rPr>
        <w:t xml:space="preserve">, maar </w:t>
      </w:r>
      <w:r w:rsidR="00F10EF1">
        <w:rPr>
          <w:rFonts w:ascii="Times New Roman" w:hAnsi="Times New Roman" w:cs="Times New Roman"/>
          <w:sz w:val="24"/>
          <w:szCs w:val="24"/>
        </w:rPr>
        <w:t xml:space="preserve">dit </w:t>
      </w:r>
      <w:r w:rsidR="009153C2">
        <w:rPr>
          <w:rFonts w:ascii="Times New Roman" w:hAnsi="Times New Roman" w:cs="Times New Roman"/>
          <w:sz w:val="24"/>
          <w:szCs w:val="24"/>
        </w:rPr>
        <w:t>kan wel onderdeel zijn van de monitoring van gemeenten</w:t>
      </w:r>
      <w:r w:rsidR="00C14D30">
        <w:rPr>
          <w:rFonts w:ascii="Times New Roman" w:hAnsi="Times New Roman" w:cs="Times New Roman"/>
          <w:sz w:val="24"/>
          <w:szCs w:val="24"/>
        </w:rPr>
        <w:t>.</w:t>
      </w:r>
      <w:r w:rsidR="00C05ADD">
        <w:rPr>
          <w:rFonts w:ascii="Times New Roman" w:hAnsi="Times New Roman" w:cs="Times New Roman"/>
          <w:sz w:val="24"/>
          <w:szCs w:val="24"/>
        </w:rPr>
        <w:t xml:space="preserve"> </w:t>
      </w:r>
      <w:r w:rsidR="009153C2">
        <w:rPr>
          <w:rFonts w:ascii="Times New Roman" w:hAnsi="Times New Roman" w:cs="Times New Roman"/>
          <w:sz w:val="24"/>
          <w:szCs w:val="24"/>
        </w:rPr>
        <w:t>Met het ontwerpbesluit wordt van gemeenten gevraagd om de voortgang van de warmtetransitie te monitoren</w:t>
      </w:r>
      <w:r w:rsidR="00AC615B">
        <w:rPr>
          <w:rFonts w:ascii="Times New Roman" w:hAnsi="Times New Roman" w:cs="Times New Roman"/>
          <w:sz w:val="24"/>
          <w:szCs w:val="24"/>
        </w:rPr>
        <w:t xml:space="preserve"> (artikel 11.66a van het Besluit kwaliteit leefomgeving). G</w:t>
      </w:r>
      <w:r w:rsidRPr="009153C2" w:rsidR="009153C2">
        <w:rPr>
          <w:rFonts w:ascii="Times New Roman" w:hAnsi="Times New Roman" w:cs="Times New Roman"/>
          <w:sz w:val="24"/>
          <w:szCs w:val="24"/>
        </w:rPr>
        <w:t>emeenten</w:t>
      </w:r>
      <w:r w:rsidR="009153C2">
        <w:rPr>
          <w:rFonts w:ascii="Times New Roman" w:hAnsi="Times New Roman" w:cs="Times New Roman"/>
          <w:sz w:val="24"/>
          <w:szCs w:val="24"/>
        </w:rPr>
        <w:t xml:space="preserve"> doen</w:t>
      </w:r>
      <w:r w:rsidRPr="009153C2" w:rsidR="009153C2">
        <w:rPr>
          <w:rFonts w:ascii="Times New Roman" w:hAnsi="Times New Roman" w:cs="Times New Roman"/>
          <w:sz w:val="24"/>
          <w:szCs w:val="24"/>
        </w:rPr>
        <w:t xml:space="preserve"> </w:t>
      </w:r>
      <w:r w:rsidR="00AC615B">
        <w:rPr>
          <w:rFonts w:ascii="Times New Roman" w:hAnsi="Times New Roman" w:cs="Times New Roman"/>
          <w:sz w:val="24"/>
          <w:szCs w:val="24"/>
        </w:rPr>
        <w:t xml:space="preserve">daarnaast </w:t>
      </w:r>
      <w:r w:rsidRPr="009153C2" w:rsidR="009153C2">
        <w:rPr>
          <w:rFonts w:ascii="Times New Roman" w:hAnsi="Times New Roman" w:cs="Times New Roman"/>
          <w:sz w:val="24"/>
          <w:szCs w:val="24"/>
        </w:rPr>
        <w:t>verslag van de voortgang en resultaten van de lokale warmtetransitie (artikel 10.49g</w:t>
      </w:r>
      <w:r w:rsidR="00AC615B">
        <w:rPr>
          <w:rFonts w:ascii="Times New Roman" w:hAnsi="Times New Roman" w:cs="Times New Roman"/>
          <w:sz w:val="24"/>
          <w:szCs w:val="24"/>
        </w:rPr>
        <w:t xml:space="preserve"> van het Omgevingsbesluit</w:t>
      </w:r>
      <w:r w:rsidRPr="009153C2" w:rsidR="009153C2">
        <w:rPr>
          <w:rFonts w:ascii="Times New Roman" w:hAnsi="Times New Roman" w:cs="Times New Roman"/>
          <w:sz w:val="24"/>
          <w:szCs w:val="24"/>
        </w:rPr>
        <w:t xml:space="preserve">). Zo </w:t>
      </w:r>
      <w:r w:rsidR="009153C2">
        <w:rPr>
          <w:rFonts w:ascii="Times New Roman" w:hAnsi="Times New Roman" w:cs="Times New Roman"/>
          <w:sz w:val="24"/>
          <w:szCs w:val="24"/>
        </w:rPr>
        <w:t xml:space="preserve">kan </w:t>
      </w:r>
      <w:r w:rsidRPr="009153C2" w:rsidR="009153C2">
        <w:rPr>
          <w:rFonts w:ascii="Times New Roman" w:hAnsi="Times New Roman" w:cs="Times New Roman"/>
          <w:sz w:val="24"/>
          <w:szCs w:val="24"/>
        </w:rPr>
        <w:t xml:space="preserve">vroegtijdig inzicht </w:t>
      </w:r>
      <w:r w:rsidR="009153C2">
        <w:rPr>
          <w:rFonts w:ascii="Times New Roman" w:hAnsi="Times New Roman" w:cs="Times New Roman"/>
          <w:sz w:val="24"/>
          <w:szCs w:val="24"/>
        </w:rPr>
        <w:t xml:space="preserve">worden </w:t>
      </w:r>
      <w:r w:rsidRPr="009153C2" w:rsidR="009153C2">
        <w:rPr>
          <w:rFonts w:ascii="Times New Roman" w:hAnsi="Times New Roman" w:cs="Times New Roman"/>
          <w:sz w:val="24"/>
          <w:szCs w:val="24"/>
        </w:rPr>
        <w:t>verkregen in de voortgang van de lokale warmtetransitie</w:t>
      </w:r>
      <w:r w:rsidR="009153C2">
        <w:rPr>
          <w:rFonts w:ascii="Times New Roman" w:hAnsi="Times New Roman" w:cs="Times New Roman"/>
          <w:sz w:val="24"/>
          <w:szCs w:val="24"/>
        </w:rPr>
        <w:t xml:space="preserve"> en</w:t>
      </w:r>
      <w:r w:rsidRPr="009153C2" w:rsidR="009153C2">
        <w:rPr>
          <w:rFonts w:ascii="Times New Roman" w:hAnsi="Times New Roman" w:cs="Times New Roman"/>
          <w:sz w:val="24"/>
          <w:szCs w:val="24"/>
        </w:rPr>
        <w:t xml:space="preserve"> de knelpunten die zich voordoen</w:t>
      </w:r>
      <w:r w:rsidR="009153C2">
        <w:rPr>
          <w:rFonts w:ascii="Times New Roman" w:hAnsi="Times New Roman" w:cs="Times New Roman"/>
          <w:sz w:val="24"/>
          <w:szCs w:val="24"/>
        </w:rPr>
        <w:t>.</w:t>
      </w:r>
      <w:r w:rsidRPr="009153C2" w:rsidR="009153C2">
        <w:rPr>
          <w:rFonts w:ascii="Times New Roman" w:hAnsi="Times New Roman" w:cs="Times New Roman"/>
          <w:sz w:val="24"/>
          <w:szCs w:val="24"/>
        </w:rPr>
        <w:t xml:space="preserve"> </w:t>
      </w:r>
      <w:r w:rsidR="009153C2">
        <w:rPr>
          <w:rFonts w:ascii="Times New Roman" w:hAnsi="Times New Roman" w:cs="Times New Roman"/>
          <w:sz w:val="24"/>
          <w:szCs w:val="24"/>
        </w:rPr>
        <w:t>Daarnaast zullen</w:t>
      </w:r>
      <w:r w:rsidR="0008536A">
        <w:rPr>
          <w:rFonts w:ascii="Times New Roman" w:hAnsi="Times New Roman" w:cs="Times New Roman"/>
          <w:sz w:val="24"/>
          <w:szCs w:val="24"/>
        </w:rPr>
        <w:t xml:space="preserve"> gemeenten</w:t>
      </w:r>
      <w:r>
        <w:rPr>
          <w:rFonts w:ascii="Times New Roman" w:hAnsi="Times New Roman" w:cs="Times New Roman"/>
          <w:sz w:val="24"/>
          <w:szCs w:val="24"/>
        </w:rPr>
        <w:t xml:space="preserve"> bij de voorbereiding en uitvoering van de wijkaanpak over het algemeen veel contact hebben met bewoners over de warmtetransitie, waaronder</w:t>
      </w:r>
      <w:r w:rsidR="00C14D30">
        <w:rPr>
          <w:rFonts w:ascii="Times New Roman" w:hAnsi="Times New Roman" w:cs="Times New Roman"/>
          <w:sz w:val="24"/>
          <w:szCs w:val="24"/>
        </w:rPr>
        <w:t xml:space="preserve"> over de financiële haalbaarheid</w:t>
      </w:r>
      <w:r w:rsidR="009153C2">
        <w:rPr>
          <w:rFonts w:ascii="Times New Roman" w:hAnsi="Times New Roman" w:cs="Times New Roman"/>
          <w:sz w:val="24"/>
          <w:szCs w:val="24"/>
        </w:rPr>
        <w:t xml:space="preserve"> en</w:t>
      </w:r>
      <w:r w:rsidR="00C14D30">
        <w:rPr>
          <w:rFonts w:ascii="Times New Roman" w:hAnsi="Times New Roman" w:cs="Times New Roman"/>
          <w:sz w:val="24"/>
          <w:szCs w:val="24"/>
        </w:rPr>
        <w:t xml:space="preserve"> </w:t>
      </w:r>
      <w:r>
        <w:rPr>
          <w:rFonts w:ascii="Times New Roman" w:hAnsi="Times New Roman" w:cs="Times New Roman"/>
          <w:sz w:val="24"/>
          <w:szCs w:val="24"/>
        </w:rPr>
        <w:t>de mogelijkheden om de verduurzamingsmaatregelen te financieren.</w:t>
      </w:r>
      <w:r w:rsidR="00C05ADD">
        <w:rPr>
          <w:rFonts w:ascii="Times New Roman" w:hAnsi="Times New Roman" w:cs="Times New Roman"/>
          <w:sz w:val="24"/>
          <w:szCs w:val="24"/>
        </w:rPr>
        <w:t xml:space="preserve"> Op dit moment wordt door het Nationaal programma lokale warmtetransitie (NPLW) gewerkt aan een kennisproduct voor gemeenten over de monitoring van de warmtetransitie.</w:t>
      </w:r>
    </w:p>
    <w:p w:rsidRPr="00B43ACE" w:rsidR="000305A7" w:rsidP="008F5DC1" w14:paraId="00B37E93" w14:textId="5ABB6834">
      <w:pPr>
        <w:rPr>
          <w:rFonts w:ascii="Times New Roman" w:hAnsi="Times New Roman" w:cs="Times New Roman"/>
          <w:b/>
          <w:bCs/>
          <w:i/>
          <w:iCs/>
        </w:rPr>
      </w:pPr>
      <w:r w:rsidRPr="00774A97">
        <w:rPr>
          <w:rFonts w:ascii="Times New Roman" w:hAnsi="Times New Roman" w:cs="Times New Roman"/>
        </w:rPr>
        <w:br/>
      </w:r>
      <w:r w:rsidR="0008536A">
        <w:rPr>
          <w:rFonts w:ascii="Times New Roman" w:hAnsi="Times New Roman" w:cs="Times New Roman"/>
          <w:b/>
          <w:bCs/>
          <w:i/>
          <w:iCs/>
        </w:rPr>
        <w:t xml:space="preserve">[5] </w:t>
      </w:r>
      <w:r w:rsidR="0008536A">
        <w:rPr>
          <w:rFonts w:ascii="Times New Roman" w:hAnsi="Times New Roman" w:cs="Times New Roman"/>
          <w:i/>
          <w:iCs/>
        </w:rPr>
        <w:t xml:space="preserve">De leden van de PVV-fractie vragen naar de vormgeving van de instructieregels betaalbaarheid voor eindgebruikers. Meer specifiek vragen deze leden waarom gekozen is voor een ondergrens van 70% en niet voor 100% en of de regering voornemens is om </w:t>
      </w:r>
      <w:r w:rsidRPr="00B43ACE">
        <w:rPr>
          <w:rFonts w:ascii="Times New Roman" w:hAnsi="Times New Roman" w:cs="Times New Roman"/>
          <w:i/>
          <w:iCs/>
        </w:rPr>
        <w:t>maximale overschrijding in te voeren voor de resterende 30% om betaalbaarheid te waarborgen</w:t>
      </w:r>
      <w:r w:rsidRPr="00774A97" w:rsidR="002A4E78">
        <w:rPr>
          <w:rFonts w:ascii="Times New Roman" w:hAnsi="Times New Roman" w:cs="Times New Roman"/>
        </w:rPr>
        <w:t>.</w:t>
      </w:r>
      <w:r w:rsidR="00C3730E">
        <w:rPr>
          <w:rFonts w:ascii="Times New Roman" w:hAnsi="Times New Roman" w:cs="Times New Roman"/>
        </w:rPr>
        <w:t xml:space="preserve"> </w:t>
      </w:r>
      <w:r w:rsidR="0008536A">
        <w:rPr>
          <w:rFonts w:ascii="Times New Roman" w:hAnsi="Times New Roman" w:cs="Times New Roman"/>
          <w:i/>
          <w:iCs/>
        </w:rPr>
        <w:t xml:space="preserve">Ook vragen de leden van de PVV-fractie ten aanzien van de instructieregels om de aanwijsbevoegdheid in te zetten </w:t>
      </w:r>
      <w:r w:rsidRPr="0008536A" w:rsidR="0008536A">
        <w:rPr>
          <w:rFonts w:ascii="Times New Roman" w:hAnsi="Times New Roman" w:cs="Times New Roman"/>
          <w:i/>
          <w:iCs/>
        </w:rPr>
        <w:t xml:space="preserve">wat </w:t>
      </w:r>
      <w:r w:rsidRPr="00B43ACE">
        <w:rPr>
          <w:rFonts w:ascii="Times New Roman" w:hAnsi="Times New Roman" w:cs="Times New Roman"/>
          <w:i/>
          <w:iCs/>
        </w:rPr>
        <w:t xml:space="preserve">eventuele ‘goede motiveringen’ zouden kunnen zijn om </w:t>
      </w:r>
      <w:r w:rsidR="0008536A">
        <w:rPr>
          <w:rFonts w:ascii="Times New Roman" w:hAnsi="Times New Roman" w:cs="Times New Roman"/>
          <w:i/>
          <w:iCs/>
        </w:rPr>
        <w:t xml:space="preserve">daarvan </w:t>
      </w:r>
      <w:r w:rsidRPr="00B43ACE">
        <w:rPr>
          <w:rFonts w:ascii="Times New Roman" w:hAnsi="Times New Roman" w:cs="Times New Roman"/>
          <w:i/>
          <w:iCs/>
        </w:rPr>
        <w:t xml:space="preserve">af te wijken en of </w:t>
      </w:r>
      <w:r w:rsidR="0008536A">
        <w:rPr>
          <w:rFonts w:ascii="Times New Roman" w:hAnsi="Times New Roman" w:cs="Times New Roman"/>
          <w:i/>
          <w:iCs/>
        </w:rPr>
        <w:t xml:space="preserve">hiermee niet onbedoeld </w:t>
      </w:r>
      <w:r w:rsidRPr="00B43ACE">
        <w:rPr>
          <w:rFonts w:ascii="Times New Roman" w:hAnsi="Times New Roman" w:cs="Times New Roman"/>
          <w:i/>
          <w:iCs/>
        </w:rPr>
        <w:t xml:space="preserve">de deur op een kier </w:t>
      </w:r>
      <w:r w:rsidR="0008536A">
        <w:rPr>
          <w:rFonts w:ascii="Times New Roman" w:hAnsi="Times New Roman" w:cs="Times New Roman"/>
          <w:i/>
          <w:iCs/>
        </w:rPr>
        <w:t xml:space="preserve">wordt gezet </w:t>
      </w:r>
      <w:r w:rsidRPr="00B43ACE">
        <w:rPr>
          <w:rFonts w:ascii="Times New Roman" w:hAnsi="Times New Roman" w:cs="Times New Roman"/>
          <w:i/>
          <w:iCs/>
        </w:rPr>
        <w:t>voor het doordrukken van zaken</w:t>
      </w:r>
      <w:r w:rsidRPr="00B43ACE" w:rsidR="00A04BB9">
        <w:rPr>
          <w:rFonts w:ascii="Times New Roman" w:hAnsi="Times New Roman" w:cs="Times New Roman"/>
          <w:i/>
          <w:iCs/>
        </w:rPr>
        <w:t>.</w:t>
      </w:r>
      <w:r w:rsidRPr="00774A97">
        <w:rPr>
          <w:rFonts w:ascii="Times New Roman" w:hAnsi="Times New Roman" w:cs="Times New Roman"/>
        </w:rPr>
        <w:br/>
      </w:r>
    </w:p>
    <w:p w:rsidR="0008536A" w:rsidP="008F5DC1" w14:paraId="3AC7611A" w14:textId="2F5E2EA9">
      <w:pPr>
        <w:rPr>
          <w:rFonts w:ascii="Times New Roman" w:hAnsi="Times New Roman" w:cs="Times New Roman"/>
        </w:rPr>
      </w:pPr>
      <w:r w:rsidRPr="00B40F96">
        <w:rPr>
          <w:rFonts w:ascii="Times New Roman" w:hAnsi="Times New Roman" w:cs="Times New Roman"/>
        </w:rPr>
        <w:t xml:space="preserve">Met het ontwerpbesluit </w:t>
      </w:r>
      <w:r w:rsidRPr="00B40F96">
        <w:rPr>
          <w:rFonts w:ascii="Times New Roman" w:hAnsi="Times New Roman" w:cs="Times New Roman"/>
        </w:rPr>
        <w:t>Bgiw</w:t>
      </w:r>
      <w:r w:rsidRPr="00B40F96">
        <w:rPr>
          <w:rFonts w:ascii="Times New Roman" w:hAnsi="Times New Roman" w:cs="Times New Roman"/>
        </w:rPr>
        <w:t xml:space="preserve"> is het amendement Erkens c.s.</w:t>
      </w:r>
      <w:r>
        <w:rPr>
          <w:rStyle w:val="FootnoteReference"/>
          <w:rFonts w:ascii="Times New Roman" w:hAnsi="Times New Roman" w:cs="Times New Roman"/>
        </w:rPr>
        <w:footnoteReference w:id="6"/>
      </w:r>
      <w:r w:rsidRPr="00B40F96">
        <w:rPr>
          <w:rFonts w:ascii="Times New Roman" w:hAnsi="Times New Roman" w:cs="Times New Roman"/>
        </w:rPr>
        <w:t xml:space="preserve"> verder uitgewerkt en zijn er instructieregels opgenomen om de betaalbaarheid voor eindgebruikers</w:t>
      </w:r>
      <w:r>
        <w:rPr>
          <w:rFonts w:ascii="Times New Roman" w:hAnsi="Times New Roman" w:cs="Times New Roman"/>
        </w:rPr>
        <w:t xml:space="preserve"> in de wijk</w:t>
      </w:r>
      <w:r w:rsidRPr="00B40F96">
        <w:rPr>
          <w:rFonts w:ascii="Times New Roman" w:hAnsi="Times New Roman" w:cs="Times New Roman"/>
        </w:rPr>
        <w:t xml:space="preserve">, </w:t>
      </w:r>
      <w:r w:rsidR="00F41B54">
        <w:rPr>
          <w:rFonts w:ascii="Times New Roman" w:hAnsi="Times New Roman" w:cs="Times New Roman"/>
        </w:rPr>
        <w:t>namelijk</w:t>
      </w:r>
      <w:r w:rsidRPr="00B40F96" w:rsidR="00F41B54">
        <w:rPr>
          <w:rFonts w:ascii="Times New Roman" w:hAnsi="Times New Roman" w:cs="Times New Roman"/>
        </w:rPr>
        <w:t xml:space="preserve"> </w:t>
      </w:r>
      <w:r w:rsidRPr="00B40F96">
        <w:rPr>
          <w:rFonts w:ascii="Times New Roman" w:hAnsi="Times New Roman" w:cs="Times New Roman"/>
        </w:rPr>
        <w:t xml:space="preserve">woningeigenaren en huurders, te waarborgen. Daartoe moeten gemeenten </w:t>
      </w:r>
      <w:r>
        <w:rPr>
          <w:rFonts w:ascii="Times New Roman" w:hAnsi="Times New Roman" w:cs="Times New Roman"/>
        </w:rPr>
        <w:t xml:space="preserve">1) </w:t>
      </w:r>
      <w:r w:rsidRPr="00B40F96">
        <w:rPr>
          <w:rFonts w:ascii="Times New Roman" w:hAnsi="Times New Roman" w:cs="Times New Roman"/>
        </w:rPr>
        <w:t>waarborgen dat de verwachte kosten voor ten</w:t>
      </w:r>
      <w:r w:rsidR="00F10EF1">
        <w:rPr>
          <w:rFonts w:ascii="Times New Roman" w:hAnsi="Times New Roman" w:cs="Times New Roman"/>
        </w:rPr>
        <w:t xml:space="preserve"> </w:t>
      </w:r>
      <w:r w:rsidRPr="00B40F96">
        <w:rPr>
          <w:rFonts w:ascii="Times New Roman" w:hAnsi="Times New Roman" w:cs="Times New Roman"/>
        </w:rPr>
        <w:t xml:space="preserve">minste 70% van de woningen binnen het </w:t>
      </w:r>
      <w:r w:rsidRPr="00B40F96">
        <w:rPr>
          <w:rFonts w:ascii="Times New Roman" w:hAnsi="Times New Roman" w:cs="Times New Roman"/>
        </w:rPr>
        <w:t>warmtetransitiegebied</w:t>
      </w:r>
      <w:r w:rsidRPr="00B40F96">
        <w:rPr>
          <w:rFonts w:ascii="Times New Roman" w:hAnsi="Times New Roman" w:cs="Times New Roman"/>
        </w:rPr>
        <w:t xml:space="preserve"> niet mogen uitstijgen boven de verwachte baten en </w:t>
      </w:r>
      <w:r>
        <w:rPr>
          <w:rFonts w:ascii="Times New Roman" w:hAnsi="Times New Roman" w:cs="Times New Roman"/>
        </w:rPr>
        <w:t xml:space="preserve">2) </w:t>
      </w:r>
      <w:r w:rsidRPr="00B40F96">
        <w:rPr>
          <w:rFonts w:ascii="Times New Roman" w:hAnsi="Times New Roman" w:cs="Times New Roman"/>
        </w:rPr>
        <w:t>rekening houden met de financiële haalbaarheid, waaronder de gevolgen voor de maandlasten</w:t>
      </w:r>
      <w:r w:rsidR="00351252">
        <w:rPr>
          <w:rFonts w:ascii="Times New Roman" w:hAnsi="Times New Roman" w:cs="Times New Roman"/>
        </w:rPr>
        <w:t>.</w:t>
      </w:r>
    </w:p>
    <w:p w:rsidR="0008536A" w:rsidP="008F5DC1" w14:paraId="10DFB99B" w14:textId="77777777">
      <w:pPr>
        <w:rPr>
          <w:rFonts w:ascii="Times New Roman" w:hAnsi="Times New Roman" w:cs="Times New Roman"/>
        </w:rPr>
      </w:pPr>
    </w:p>
    <w:p w:rsidR="0008536A" w:rsidP="008F5DC1" w14:paraId="150965D1" w14:textId="42C9A695">
      <w:pPr>
        <w:rPr>
          <w:rFonts w:ascii="Times New Roman" w:hAnsi="Times New Roman" w:cs="Times New Roman"/>
        </w:rPr>
      </w:pPr>
      <w:r w:rsidRPr="00B40F96">
        <w:rPr>
          <w:rFonts w:ascii="Times New Roman" w:hAnsi="Times New Roman" w:cs="Times New Roman"/>
        </w:rPr>
        <w:t xml:space="preserve">Met het percentage van 70% wordt invulling gegeven aan de strekking van </w:t>
      </w:r>
      <w:r w:rsidR="008F5DC1">
        <w:rPr>
          <w:rFonts w:ascii="Times New Roman" w:hAnsi="Times New Roman" w:cs="Times New Roman"/>
        </w:rPr>
        <w:t>dit</w:t>
      </w:r>
      <w:r w:rsidRPr="00B40F96">
        <w:rPr>
          <w:rFonts w:ascii="Times New Roman" w:hAnsi="Times New Roman" w:cs="Times New Roman"/>
        </w:rPr>
        <w:t xml:space="preserve"> amendement dat de aanpak van de gemeente betaalbaar moet zijn voor het overgrote deel van de wijk. Het moet vanuit financieel-economisch perspectief dus een verstandige en redelijke aanpak zijn. </w:t>
      </w:r>
      <w:r>
        <w:rPr>
          <w:rFonts w:ascii="Times New Roman" w:hAnsi="Times New Roman" w:cs="Times New Roman"/>
        </w:rPr>
        <w:t xml:space="preserve">Het is een bewuste keuze </w:t>
      </w:r>
      <w:r w:rsidRPr="00B40F96">
        <w:rPr>
          <w:rFonts w:ascii="Times New Roman" w:hAnsi="Times New Roman" w:cs="Times New Roman"/>
        </w:rPr>
        <w:t>om de ondergrens niet op 100% te zetten</w:t>
      </w:r>
      <w:r>
        <w:rPr>
          <w:rFonts w:ascii="Times New Roman" w:hAnsi="Times New Roman" w:cs="Times New Roman"/>
        </w:rPr>
        <w:t xml:space="preserve"> of een norm voor een maximale overschrijding in te voeren</w:t>
      </w:r>
      <w:r w:rsidRPr="00B40F96">
        <w:rPr>
          <w:rFonts w:ascii="Times New Roman" w:hAnsi="Times New Roman" w:cs="Times New Roman"/>
        </w:rPr>
        <w:t xml:space="preserve">. Dit zou er namelijk toe kunnen leiden dat aanpakken die voor </w:t>
      </w:r>
      <w:r w:rsidR="001B5D54">
        <w:rPr>
          <w:rFonts w:ascii="Times New Roman" w:hAnsi="Times New Roman" w:cs="Times New Roman"/>
        </w:rPr>
        <w:t>het</w:t>
      </w:r>
      <w:r w:rsidRPr="00B40F96" w:rsidR="001B5D54">
        <w:rPr>
          <w:rFonts w:ascii="Times New Roman" w:hAnsi="Times New Roman" w:cs="Times New Roman"/>
        </w:rPr>
        <w:t xml:space="preserve"> </w:t>
      </w:r>
      <w:r w:rsidR="001B5D54">
        <w:rPr>
          <w:rFonts w:ascii="Times New Roman" w:hAnsi="Times New Roman" w:cs="Times New Roman"/>
        </w:rPr>
        <w:t>over</w:t>
      </w:r>
      <w:r w:rsidRPr="00B40F96">
        <w:rPr>
          <w:rFonts w:ascii="Times New Roman" w:hAnsi="Times New Roman" w:cs="Times New Roman"/>
        </w:rPr>
        <w:t>gro</w:t>
      </w:r>
      <w:r w:rsidR="001B5D54">
        <w:rPr>
          <w:rFonts w:ascii="Times New Roman" w:hAnsi="Times New Roman" w:cs="Times New Roman"/>
        </w:rPr>
        <w:t>te</w:t>
      </w:r>
      <w:r w:rsidRPr="00B40F96">
        <w:rPr>
          <w:rFonts w:ascii="Times New Roman" w:hAnsi="Times New Roman" w:cs="Times New Roman"/>
        </w:rPr>
        <w:t xml:space="preserve"> deel van de wijk verstandig en redelijk zijn geen doorgang kunnen vinden als de maatregelen niet voor alle bewoners precies uitkomen</w:t>
      </w:r>
      <w:r>
        <w:rPr>
          <w:rFonts w:ascii="Times New Roman" w:hAnsi="Times New Roman" w:cs="Times New Roman"/>
        </w:rPr>
        <w:t xml:space="preserve"> of leiden tot een beperkt aantal uitschieters die op andere wijze kunnen worden opgevangen. Bijvoorbeeld </w:t>
      </w:r>
      <w:r w:rsidRPr="00B40F96">
        <w:rPr>
          <w:rFonts w:ascii="Times New Roman" w:hAnsi="Times New Roman" w:cs="Times New Roman"/>
        </w:rPr>
        <w:t>in situaties dat de bewoners voor wie het niet precies uitkomt dat wel kunnen dragen, omdat ze voldoende draagkracht hebben</w:t>
      </w:r>
      <w:r w:rsidR="00DE0B36">
        <w:rPr>
          <w:rFonts w:ascii="Times New Roman" w:hAnsi="Times New Roman" w:cs="Times New Roman"/>
        </w:rPr>
        <w:t xml:space="preserve">. Of ingeval dat </w:t>
      </w:r>
      <w:r w:rsidRPr="00B40F96">
        <w:rPr>
          <w:rFonts w:ascii="Times New Roman" w:hAnsi="Times New Roman" w:cs="Times New Roman"/>
        </w:rPr>
        <w:t xml:space="preserve">de </w:t>
      </w:r>
      <w:r w:rsidR="008F5DC1">
        <w:rPr>
          <w:rFonts w:ascii="Times New Roman" w:hAnsi="Times New Roman" w:cs="Times New Roman"/>
        </w:rPr>
        <w:t>aanpak</w:t>
      </w:r>
      <w:r w:rsidRPr="00B40F96">
        <w:rPr>
          <w:rFonts w:ascii="Times New Roman" w:hAnsi="Times New Roman" w:cs="Times New Roman"/>
        </w:rPr>
        <w:t xml:space="preserve"> ook voordelen oplever</w:t>
      </w:r>
      <w:r w:rsidR="008F5DC1">
        <w:rPr>
          <w:rFonts w:ascii="Times New Roman" w:hAnsi="Times New Roman" w:cs="Times New Roman"/>
        </w:rPr>
        <w:t>t</w:t>
      </w:r>
      <w:r w:rsidRPr="00B40F96">
        <w:rPr>
          <w:rFonts w:ascii="Times New Roman" w:hAnsi="Times New Roman" w:cs="Times New Roman"/>
        </w:rPr>
        <w:t xml:space="preserve"> die niet direct worden meegenomen in de berekening, zoals meer comfort, een beter binnenklimaat en een hogere woningwaarde. </w:t>
      </w:r>
    </w:p>
    <w:p w:rsidR="0008536A" w:rsidP="008F5DC1" w14:paraId="2493CD55" w14:textId="77777777">
      <w:pPr>
        <w:rPr>
          <w:rFonts w:ascii="Times New Roman" w:hAnsi="Times New Roman" w:cs="Times New Roman"/>
        </w:rPr>
      </w:pPr>
    </w:p>
    <w:p w:rsidR="0008536A" w:rsidP="008F5DC1" w14:paraId="62F3A284" w14:textId="4D08899B">
      <w:pPr>
        <w:rPr>
          <w:rFonts w:ascii="Times New Roman" w:hAnsi="Times New Roman" w:cs="Times New Roman"/>
        </w:rPr>
      </w:pPr>
      <w:r>
        <w:rPr>
          <w:rFonts w:ascii="Times New Roman" w:hAnsi="Times New Roman" w:cs="Times New Roman"/>
        </w:rPr>
        <w:t>Dat wil niet zeggen dat de gemeente geen aandacht hoeft te besteden aan huishoudens die de verduurzamingsmaatregelen niet terugverdienen. De inzet is namelijk dat iedereen mee kan doen. Gemeenten moeten daarom rekening houden met de financiële haalbaarheid, waaronder de gevolgen voor de maandlasten</w:t>
      </w:r>
      <w:r w:rsidR="008F5DC1">
        <w:rPr>
          <w:rFonts w:ascii="Times New Roman" w:hAnsi="Times New Roman" w:cs="Times New Roman"/>
        </w:rPr>
        <w:t xml:space="preserve"> en met oog voor kwetsbare afnemers</w:t>
      </w:r>
      <w:r>
        <w:rPr>
          <w:rFonts w:ascii="Times New Roman" w:hAnsi="Times New Roman" w:cs="Times New Roman"/>
        </w:rPr>
        <w:t xml:space="preserve">. </w:t>
      </w:r>
    </w:p>
    <w:p w:rsidR="004A3CD5" w:rsidP="008F5DC1" w14:paraId="33D26970" w14:textId="77777777">
      <w:pPr>
        <w:rPr>
          <w:rFonts w:ascii="Times New Roman" w:hAnsi="Times New Roman" w:cs="Times New Roman"/>
        </w:rPr>
      </w:pPr>
    </w:p>
    <w:p w:rsidR="00F41B54" w:rsidP="008F5DC1" w14:paraId="0585CF58" w14:textId="77777777">
      <w:pPr>
        <w:rPr>
          <w:rFonts w:ascii="Times New Roman" w:hAnsi="Times New Roman" w:cs="Times New Roman"/>
        </w:rPr>
      </w:pPr>
      <w:r>
        <w:rPr>
          <w:rFonts w:ascii="Times New Roman" w:hAnsi="Times New Roman" w:cs="Times New Roman"/>
        </w:rPr>
        <w:t xml:space="preserve">Binnen de Omgevingswet zijn verschillende </w:t>
      </w:r>
      <w:r w:rsidR="008F5DC1">
        <w:rPr>
          <w:rFonts w:ascii="Times New Roman" w:hAnsi="Times New Roman" w:cs="Times New Roman"/>
        </w:rPr>
        <w:t xml:space="preserve">soorten </w:t>
      </w:r>
      <w:r>
        <w:rPr>
          <w:rFonts w:ascii="Times New Roman" w:hAnsi="Times New Roman" w:cs="Times New Roman"/>
        </w:rPr>
        <w:t xml:space="preserve">instructieregels mogelijk, waaronder “waarborgen dat” en “rekening houden met”. De instructieregel </w:t>
      </w:r>
      <w:r w:rsidR="00594581">
        <w:rPr>
          <w:rFonts w:ascii="Times New Roman" w:hAnsi="Times New Roman" w:cs="Times New Roman"/>
        </w:rPr>
        <w:t xml:space="preserve">“waarborgen dat” betekent dat gemeenten deze instructieregel in acht moeten nemen en daar niet van kunnen afwijken. </w:t>
      </w:r>
      <w:r w:rsidR="008F5DC1">
        <w:rPr>
          <w:rFonts w:ascii="Times New Roman" w:hAnsi="Times New Roman" w:cs="Times New Roman"/>
        </w:rPr>
        <w:t xml:space="preserve">Dit geldt voor de instructieregel dat </w:t>
      </w:r>
      <w:r w:rsidR="005E388B">
        <w:rPr>
          <w:rFonts w:ascii="Times New Roman" w:hAnsi="Times New Roman" w:cs="Times New Roman"/>
        </w:rPr>
        <w:t xml:space="preserve">gemeenten moeten waarborgen dat </w:t>
      </w:r>
      <w:r w:rsidRPr="00B40F96" w:rsidR="008F5DC1">
        <w:rPr>
          <w:rFonts w:ascii="Times New Roman" w:hAnsi="Times New Roman" w:cs="Times New Roman"/>
        </w:rPr>
        <w:t xml:space="preserve">de verwachte kosten voor tenminste 70% van de woningen binnen het </w:t>
      </w:r>
      <w:r w:rsidRPr="00B40F96" w:rsidR="008F5DC1">
        <w:rPr>
          <w:rFonts w:ascii="Times New Roman" w:hAnsi="Times New Roman" w:cs="Times New Roman"/>
        </w:rPr>
        <w:t>warmtetransitiegebied</w:t>
      </w:r>
      <w:r w:rsidRPr="00B40F96" w:rsidR="008F5DC1">
        <w:rPr>
          <w:rFonts w:ascii="Times New Roman" w:hAnsi="Times New Roman" w:cs="Times New Roman"/>
        </w:rPr>
        <w:t xml:space="preserve"> niet mogen uitstijgen boven de verwachte baten</w:t>
      </w:r>
      <w:r>
        <w:rPr>
          <w:rFonts w:ascii="Times New Roman" w:hAnsi="Times New Roman" w:cs="Times New Roman"/>
        </w:rPr>
        <w:t xml:space="preserve"> (artikel 5.131e van het Besluit kwaliteit leefomgeving)</w:t>
      </w:r>
      <w:r w:rsidR="005E388B">
        <w:rPr>
          <w:rFonts w:ascii="Times New Roman" w:hAnsi="Times New Roman" w:cs="Times New Roman"/>
        </w:rPr>
        <w:t xml:space="preserve">. </w:t>
      </w:r>
    </w:p>
    <w:p w:rsidR="00F41B54" w:rsidP="008F5DC1" w14:paraId="0C159D8F" w14:textId="77777777">
      <w:pPr>
        <w:rPr>
          <w:rFonts w:ascii="Times New Roman" w:hAnsi="Times New Roman" w:cs="Times New Roman"/>
        </w:rPr>
      </w:pPr>
    </w:p>
    <w:p w:rsidR="00594581" w:rsidP="008F5DC1" w14:paraId="71FA2EF0" w14:textId="1C846A93">
      <w:pPr>
        <w:rPr>
          <w:rFonts w:ascii="Times New Roman" w:hAnsi="Times New Roman" w:cs="Times New Roman"/>
        </w:rPr>
      </w:pPr>
      <w:r>
        <w:rPr>
          <w:rFonts w:ascii="Times New Roman" w:hAnsi="Times New Roman" w:cs="Times New Roman"/>
        </w:rPr>
        <w:t>De instructieregel “</w:t>
      </w:r>
      <w:r w:rsidRPr="00B40F96" w:rsidR="0008536A">
        <w:rPr>
          <w:rFonts w:ascii="Times New Roman" w:hAnsi="Times New Roman" w:cs="Times New Roman"/>
        </w:rPr>
        <w:t xml:space="preserve">rekening houden met” </w:t>
      </w:r>
      <w:r w:rsidR="005E388B">
        <w:rPr>
          <w:rFonts w:ascii="Times New Roman" w:hAnsi="Times New Roman" w:cs="Times New Roman"/>
        </w:rPr>
        <w:t xml:space="preserve">betekent dat het onderwerp </w:t>
      </w:r>
      <w:r w:rsidRPr="00FC1A07" w:rsidR="004A3CD5">
        <w:rPr>
          <w:rFonts w:ascii="Times New Roman" w:hAnsi="Times New Roman" w:cs="Times New Roman"/>
        </w:rPr>
        <w:t>een zwaarwegende positie in de belangenafweging van een gemeente moet krijgen</w:t>
      </w:r>
      <w:r w:rsidR="005E388B">
        <w:rPr>
          <w:rFonts w:ascii="Times New Roman" w:hAnsi="Times New Roman" w:cs="Times New Roman"/>
        </w:rPr>
        <w:t xml:space="preserve">. Dit geldt voor de instructieregel dat gemeenten rekening moeten </w:t>
      </w:r>
      <w:r w:rsidR="001B5D54">
        <w:rPr>
          <w:rFonts w:ascii="Times New Roman" w:hAnsi="Times New Roman" w:cs="Times New Roman"/>
        </w:rPr>
        <w:t xml:space="preserve">houden met </w:t>
      </w:r>
      <w:r w:rsidRPr="00B40F96" w:rsidR="005E388B">
        <w:rPr>
          <w:rFonts w:ascii="Times New Roman" w:hAnsi="Times New Roman" w:cs="Times New Roman"/>
        </w:rPr>
        <w:t>de financiële haalbaarheid</w:t>
      </w:r>
      <w:r w:rsidR="00F41B54">
        <w:rPr>
          <w:rFonts w:ascii="Times New Roman" w:hAnsi="Times New Roman" w:cs="Times New Roman"/>
        </w:rPr>
        <w:t xml:space="preserve"> (artikel 5.131f van het Besluit kwaliteit leefomgeving)</w:t>
      </w:r>
      <w:r w:rsidR="005E388B">
        <w:rPr>
          <w:rFonts w:ascii="Times New Roman" w:hAnsi="Times New Roman" w:cs="Times New Roman"/>
        </w:rPr>
        <w:t xml:space="preserve">. </w:t>
      </w:r>
      <w:r w:rsidRPr="00FC1A07" w:rsidR="004A3CD5">
        <w:rPr>
          <w:rFonts w:ascii="Times New Roman" w:hAnsi="Times New Roman" w:cs="Times New Roman"/>
        </w:rPr>
        <w:t xml:space="preserve">Ook andere belangen </w:t>
      </w:r>
      <w:r w:rsidR="00F41B54">
        <w:rPr>
          <w:rFonts w:ascii="Times New Roman" w:hAnsi="Times New Roman" w:cs="Times New Roman"/>
        </w:rPr>
        <w:t xml:space="preserve">kunnen een rol </w:t>
      </w:r>
      <w:r w:rsidRPr="00FC1A07" w:rsidR="004A3CD5">
        <w:rPr>
          <w:rFonts w:ascii="Times New Roman" w:hAnsi="Times New Roman" w:cs="Times New Roman"/>
        </w:rPr>
        <w:t xml:space="preserve">spelen </w:t>
      </w:r>
      <w:r w:rsidR="005E388B">
        <w:rPr>
          <w:rFonts w:ascii="Times New Roman" w:hAnsi="Times New Roman" w:cs="Times New Roman"/>
        </w:rPr>
        <w:t xml:space="preserve">binnen de bredere belangenafweging van een gemeente. Voorbeelden zijn 1) </w:t>
      </w:r>
      <w:r w:rsidRPr="00FC1A07" w:rsidR="004A3CD5">
        <w:rPr>
          <w:rFonts w:ascii="Times New Roman" w:hAnsi="Times New Roman" w:cs="Times New Roman"/>
        </w:rPr>
        <w:t xml:space="preserve">de verwachte nationale kosten van </w:t>
      </w:r>
      <w:r w:rsidR="005E388B">
        <w:rPr>
          <w:rFonts w:ascii="Times New Roman" w:hAnsi="Times New Roman" w:cs="Times New Roman"/>
        </w:rPr>
        <w:t>de keuze voor een bepaalde warmtetechniek</w:t>
      </w:r>
      <w:r w:rsidRPr="00FC1A07" w:rsidR="004A3CD5">
        <w:rPr>
          <w:rFonts w:ascii="Times New Roman" w:hAnsi="Times New Roman" w:cs="Times New Roman"/>
        </w:rPr>
        <w:t xml:space="preserve">, </w:t>
      </w:r>
      <w:r w:rsidR="005E388B">
        <w:rPr>
          <w:rFonts w:ascii="Times New Roman" w:hAnsi="Times New Roman" w:cs="Times New Roman"/>
        </w:rPr>
        <w:t xml:space="preserve">2) </w:t>
      </w:r>
      <w:r w:rsidRPr="00FC1A07" w:rsidR="004A3CD5">
        <w:rPr>
          <w:rFonts w:ascii="Times New Roman" w:hAnsi="Times New Roman" w:cs="Times New Roman"/>
        </w:rPr>
        <w:t xml:space="preserve">draagvlak </w:t>
      </w:r>
      <w:r w:rsidR="005E388B">
        <w:rPr>
          <w:rFonts w:ascii="Times New Roman" w:hAnsi="Times New Roman" w:cs="Times New Roman"/>
        </w:rPr>
        <w:t xml:space="preserve">voor de aanpak </w:t>
      </w:r>
      <w:r w:rsidRPr="00FC1A07" w:rsidR="004A3CD5">
        <w:rPr>
          <w:rFonts w:ascii="Times New Roman" w:hAnsi="Times New Roman" w:cs="Times New Roman"/>
        </w:rPr>
        <w:t xml:space="preserve">naar aanleiding van inspraak en participatie en </w:t>
      </w:r>
      <w:r w:rsidR="005E388B">
        <w:rPr>
          <w:rFonts w:ascii="Times New Roman" w:hAnsi="Times New Roman" w:cs="Times New Roman"/>
        </w:rPr>
        <w:t xml:space="preserve">3) </w:t>
      </w:r>
      <w:r w:rsidRPr="00FC1A07" w:rsidR="004A3CD5">
        <w:rPr>
          <w:rFonts w:ascii="Times New Roman" w:hAnsi="Times New Roman" w:cs="Times New Roman"/>
        </w:rPr>
        <w:t>de technische haalbaarheid, zoals de capaciteit en beschikbaarheid van de alternatieve energievoorziening.</w:t>
      </w:r>
      <w:r w:rsidR="004A3CD5">
        <w:rPr>
          <w:rFonts w:ascii="Times New Roman" w:hAnsi="Times New Roman" w:cs="Times New Roman"/>
        </w:rPr>
        <w:t xml:space="preserve"> </w:t>
      </w:r>
      <w:r w:rsidRPr="00B40F96" w:rsidR="0008536A">
        <w:rPr>
          <w:rFonts w:ascii="Times New Roman" w:hAnsi="Times New Roman" w:cs="Times New Roman"/>
        </w:rPr>
        <w:t xml:space="preserve">Die belangenafweging is aan gemeenten zelf. </w:t>
      </w:r>
      <w:r w:rsidRPr="00E04C30" w:rsidR="00F64D22">
        <w:rPr>
          <w:rFonts w:ascii="Times New Roman" w:hAnsi="Times New Roman" w:cs="Times New Roman"/>
        </w:rPr>
        <w:t>Vervolgens houdt de provincie interbestuurlijk toezicht.</w:t>
      </w:r>
      <w:r>
        <w:rPr>
          <w:rStyle w:val="FootnoteReference"/>
          <w:rFonts w:ascii="Times New Roman" w:hAnsi="Times New Roman" w:cs="Times New Roman"/>
        </w:rPr>
        <w:footnoteReference w:id="7"/>
      </w:r>
      <w:r w:rsidRPr="00E04C30" w:rsidR="00F64D22">
        <w:rPr>
          <w:rFonts w:ascii="Times New Roman" w:hAnsi="Times New Roman" w:cs="Times New Roman"/>
        </w:rPr>
        <w:t xml:space="preserve"> </w:t>
      </w:r>
      <w:r w:rsidR="005E388B">
        <w:rPr>
          <w:rFonts w:ascii="Times New Roman" w:hAnsi="Times New Roman" w:cs="Times New Roman"/>
        </w:rPr>
        <w:t xml:space="preserve">Bij de instructieregel “rekening houden met” dienen gemeenten het </w:t>
      </w:r>
      <w:r w:rsidRPr="00E04C30" w:rsidR="00E53800">
        <w:rPr>
          <w:rFonts w:ascii="Times New Roman" w:hAnsi="Times New Roman" w:cs="Times New Roman"/>
        </w:rPr>
        <w:t xml:space="preserve">te motiveren als zij afwijken van een bepaald belang. </w:t>
      </w:r>
      <w:r w:rsidR="00DE0B36">
        <w:rPr>
          <w:rFonts w:ascii="Times New Roman" w:hAnsi="Times New Roman" w:cs="Times New Roman"/>
        </w:rPr>
        <w:t>Naar verwachting zullen de gevolgen voor de maandlasten een zwaarwegende positie krijgen in de belangenafweging van de gemeente, omdat die een rol zal spelen bij het draagvlak voor de gemeentelijke aanpak. D</w:t>
      </w:r>
      <w:r w:rsidRPr="00E04C30" w:rsidR="00E53800">
        <w:rPr>
          <w:rFonts w:ascii="Times New Roman" w:hAnsi="Times New Roman" w:cs="Times New Roman"/>
        </w:rPr>
        <w:t xml:space="preserve">e gemeente </w:t>
      </w:r>
      <w:r w:rsidR="00DE0B36">
        <w:rPr>
          <w:rFonts w:ascii="Times New Roman" w:hAnsi="Times New Roman" w:cs="Times New Roman"/>
        </w:rPr>
        <w:t xml:space="preserve">kan bijvoorbeeld om die </w:t>
      </w:r>
      <w:r w:rsidR="00DE0B36">
        <w:rPr>
          <w:rFonts w:ascii="Times New Roman" w:hAnsi="Times New Roman" w:cs="Times New Roman"/>
        </w:rPr>
        <w:t>reden en mits goed gemotiveerd</w:t>
      </w:r>
      <w:r w:rsidRPr="00E04C30" w:rsidR="00E53800">
        <w:rPr>
          <w:rFonts w:ascii="Times New Roman" w:hAnsi="Times New Roman" w:cs="Times New Roman"/>
        </w:rPr>
        <w:t xml:space="preserve"> afwijk</w:t>
      </w:r>
      <w:r w:rsidR="00DE0B36">
        <w:rPr>
          <w:rFonts w:ascii="Times New Roman" w:hAnsi="Times New Roman" w:cs="Times New Roman"/>
        </w:rPr>
        <w:t>en</w:t>
      </w:r>
      <w:r w:rsidRPr="00E04C30" w:rsidR="00E53800">
        <w:rPr>
          <w:rFonts w:ascii="Times New Roman" w:hAnsi="Times New Roman" w:cs="Times New Roman"/>
        </w:rPr>
        <w:t xml:space="preserve"> van het alternatief met de laagste nationale kosten. </w:t>
      </w:r>
      <w:r w:rsidRPr="00FC1A07" w:rsidR="004A3CD5">
        <w:rPr>
          <w:rFonts w:ascii="Times New Roman" w:hAnsi="Times New Roman" w:cs="Times New Roman"/>
        </w:rPr>
        <w:t>Om meer inzage te geven in hoe die instructieregels uit kunnen werken worden hieronder twee fictieve voorbeelden geschetst.</w:t>
      </w:r>
    </w:p>
    <w:p w:rsidR="004A3CD5" w:rsidP="008F5DC1" w14:paraId="0DFD7B1F" w14:textId="77777777">
      <w:pPr>
        <w:rPr>
          <w:rFonts w:ascii="Times New Roman" w:hAnsi="Times New Roman" w:cs="Times New Roman"/>
        </w:rPr>
      </w:pPr>
    </w:p>
    <w:p w:rsidRPr="00FC1A07" w:rsidR="004A3CD5" w:rsidP="008F5DC1" w14:paraId="1B321CCB" w14:textId="77777777">
      <w:pPr>
        <w:rPr>
          <w:rFonts w:ascii="Times New Roman" w:hAnsi="Times New Roman" w:cs="Times New Roman"/>
          <w:u w:val="single"/>
        </w:rPr>
      </w:pPr>
      <w:r w:rsidRPr="00FC1A07">
        <w:rPr>
          <w:rFonts w:ascii="Times New Roman" w:hAnsi="Times New Roman" w:cs="Times New Roman"/>
          <w:u w:val="single"/>
        </w:rPr>
        <w:t xml:space="preserve">Fictief voorbeeld 1 </w:t>
      </w:r>
    </w:p>
    <w:p w:rsidRPr="00FC1A07" w:rsidR="004A3CD5" w:rsidP="008F5DC1" w14:paraId="6C8756C2" w14:textId="0157299F">
      <w:pPr>
        <w:rPr>
          <w:rFonts w:ascii="Times New Roman" w:hAnsi="Times New Roman" w:cs="Times New Roman"/>
        </w:rPr>
      </w:pPr>
      <w:r>
        <w:rPr>
          <w:rFonts w:ascii="Times New Roman" w:hAnsi="Times New Roman" w:cs="Times New Roman"/>
        </w:rPr>
        <w:t xml:space="preserve">Voorbeeldgemeente 1 </w:t>
      </w:r>
      <w:r w:rsidRPr="00FC1A07">
        <w:rPr>
          <w:rFonts w:ascii="Times New Roman" w:hAnsi="Times New Roman" w:cs="Times New Roman"/>
        </w:rPr>
        <w:t xml:space="preserve">hecht veel waarde aan het belang van </w:t>
      </w:r>
      <w:r>
        <w:rPr>
          <w:rFonts w:ascii="Times New Roman" w:hAnsi="Times New Roman" w:cs="Times New Roman"/>
        </w:rPr>
        <w:t>financiële haalbaarheid voor eindgebruikers</w:t>
      </w:r>
      <w:r w:rsidRPr="00FC1A07">
        <w:rPr>
          <w:rFonts w:ascii="Times New Roman" w:hAnsi="Times New Roman" w:cs="Times New Roman"/>
        </w:rPr>
        <w:t>, ook in relatie tot andere belangen zoals de verwachte nationale kosten en de technische haalbaarheid</w:t>
      </w:r>
      <w:r>
        <w:rPr>
          <w:rFonts w:ascii="Times New Roman" w:hAnsi="Times New Roman" w:cs="Times New Roman"/>
        </w:rPr>
        <w:t xml:space="preserve">, en zet in </w:t>
      </w:r>
      <w:r w:rsidRPr="00FC1A07">
        <w:rPr>
          <w:rFonts w:ascii="Times New Roman" w:hAnsi="Times New Roman" w:cs="Times New Roman"/>
        </w:rPr>
        <w:t xml:space="preserve">op een lokale warmtetransitie die </w:t>
      </w:r>
      <w:r w:rsidRPr="00FC1A07">
        <w:rPr>
          <w:rFonts w:ascii="Times New Roman" w:hAnsi="Times New Roman" w:cs="Times New Roman"/>
        </w:rPr>
        <w:t>sociaal-economische</w:t>
      </w:r>
      <w:r w:rsidRPr="00FC1A07">
        <w:rPr>
          <w:rFonts w:ascii="Times New Roman" w:hAnsi="Times New Roman" w:cs="Times New Roman"/>
        </w:rPr>
        <w:t xml:space="preserve"> verschillen verkleint</w:t>
      </w:r>
      <w:r>
        <w:rPr>
          <w:rFonts w:ascii="Times New Roman" w:hAnsi="Times New Roman" w:cs="Times New Roman"/>
        </w:rPr>
        <w:t>. De</w:t>
      </w:r>
      <w:r w:rsidRPr="00FC1A07">
        <w:rPr>
          <w:rFonts w:ascii="Times New Roman" w:hAnsi="Times New Roman" w:cs="Times New Roman"/>
        </w:rPr>
        <w:t xml:space="preserve"> gevolgen van twee warmte-alternatieven </w:t>
      </w:r>
      <w:r>
        <w:rPr>
          <w:rFonts w:ascii="Times New Roman" w:hAnsi="Times New Roman" w:cs="Times New Roman"/>
        </w:rPr>
        <w:t xml:space="preserve">voor </w:t>
      </w:r>
      <w:r w:rsidRPr="00FC1A07">
        <w:rPr>
          <w:rFonts w:ascii="Times New Roman" w:hAnsi="Times New Roman" w:cs="Times New Roman"/>
        </w:rPr>
        <w:t>de maandlasten van de eindgebruikers</w:t>
      </w:r>
      <w:r>
        <w:rPr>
          <w:rFonts w:ascii="Times New Roman" w:hAnsi="Times New Roman" w:cs="Times New Roman"/>
        </w:rPr>
        <w:t xml:space="preserve"> liggen</w:t>
      </w:r>
      <w:r w:rsidRPr="00FC1A07">
        <w:rPr>
          <w:rFonts w:ascii="Times New Roman" w:hAnsi="Times New Roman" w:cs="Times New Roman"/>
        </w:rPr>
        <w:t xml:space="preserve"> dichtbij elkaar. Gemiddeld genomen is alternatief A net wat aantrekkelijker dan alternatief B. Ook blijkt uit de berekening dat alternatief A zich voor 85% van de wijk over de levensduur van de investering terugverdient, terwijl dit voor alternatief B 75% betreft</w:t>
      </w:r>
      <w:r>
        <w:rPr>
          <w:rFonts w:ascii="Times New Roman" w:hAnsi="Times New Roman" w:cs="Times New Roman"/>
        </w:rPr>
        <w:t xml:space="preserve"> en de gemeente dus in beide gevallen voldoet aan de waarborg van tenminste 70%</w:t>
      </w:r>
      <w:r w:rsidRPr="00FC1A07">
        <w:rPr>
          <w:rFonts w:ascii="Times New Roman" w:hAnsi="Times New Roman" w:cs="Times New Roman"/>
        </w:rPr>
        <w:t>. Daar staat tegenover dat de spreiding in de gevolgen voor de maandlasten van tussen de groep eindgebruikers van alternatief A een stuk groter is en dat er meer negatieve uitschieters te verwachten zijn. Op basis van deze toets vooraf is de gemeente van mening dat alternatief B de voorkeur geniet</w:t>
      </w:r>
      <w:r>
        <w:rPr>
          <w:rFonts w:ascii="Times New Roman" w:hAnsi="Times New Roman" w:cs="Times New Roman"/>
        </w:rPr>
        <w:t>, omdat deze optie naar mening van de gemeente beter past bij hun inzet.</w:t>
      </w:r>
      <w:r w:rsidRPr="00FC1A07">
        <w:rPr>
          <w:rFonts w:ascii="Times New Roman" w:hAnsi="Times New Roman" w:cs="Times New Roman"/>
        </w:rPr>
        <w:t xml:space="preserve"> </w:t>
      </w:r>
    </w:p>
    <w:p w:rsidRPr="00FC1A07" w:rsidR="004A3CD5" w:rsidP="008F5DC1" w14:paraId="1F184777" w14:textId="77777777">
      <w:pPr>
        <w:rPr>
          <w:rFonts w:ascii="Times New Roman" w:hAnsi="Times New Roman" w:cs="Times New Roman"/>
        </w:rPr>
      </w:pPr>
    </w:p>
    <w:p w:rsidRPr="00FC1A07" w:rsidR="004A3CD5" w:rsidP="008F5DC1" w14:paraId="017A64CB" w14:textId="77777777">
      <w:pPr>
        <w:rPr>
          <w:rFonts w:ascii="Times New Roman" w:hAnsi="Times New Roman" w:cs="Times New Roman"/>
          <w:u w:val="single"/>
        </w:rPr>
      </w:pPr>
      <w:r w:rsidRPr="00FC1A07">
        <w:rPr>
          <w:rFonts w:ascii="Times New Roman" w:hAnsi="Times New Roman" w:cs="Times New Roman"/>
          <w:u w:val="single"/>
        </w:rPr>
        <w:t>Fictief voorbeeld 2</w:t>
      </w:r>
    </w:p>
    <w:p w:rsidRPr="00FC1A07" w:rsidR="004A3CD5" w:rsidP="008F5DC1" w14:paraId="4F797AF0" w14:textId="5B08D0C1">
      <w:pPr>
        <w:rPr>
          <w:rFonts w:ascii="Times New Roman" w:hAnsi="Times New Roman" w:cs="Times New Roman"/>
        </w:rPr>
      </w:pPr>
      <w:r>
        <w:rPr>
          <w:rFonts w:ascii="Times New Roman" w:hAnsi="Times New Roman" w:cs="Times New Roman"/>
        </w:rPr>
        <w:t xml:space="preserve">Voorbeeldgemeente 2 </w:t>
      </w:r>
      <w:r w:rsidRPr="00FC1A07">
        <w:rPr>
          <w:rFonts w:ascii="Times New Roman" w:hAnsi="Times New Roman" w:cs="Times New Roman"/>
        </w:rPr>
        <w:t xml:space="preserve">hecht veel waarde aan het belang van de betaalbaarheid voor eindgebruikers, ook in relatie tot andere belangen zoals de verwachte nationale kosten en de technische haalbaarheid. Tegelijkertijd heeft de gemeente weinig </w:t>
      </w:r>
      <w:r w:rsidR="00F12ADA">
        <w:rPr>
          <w:rFonts w:ascii="Times New Roman" w:hAnsi="Times New Roman" w:cs="Times New Roman"/>
        </w:rPr>
        <w:t>plek</w:t>
      </w:r>
      <w:r w:rsidRPr="00FC1A07">
        <w:rPr>
          <w:rFonts w:ascii="Times New Roman" w:hAnsi="Times New Roman" w:cs="Times New Roman"/>
        </w:rPr>
        <w:t xml:space="preserve"> voor de</w:t>
      </w:r>
      <w:r w:rsidR="00F12ADA">
        <w:rPr>
          <w:rFonts w:ascii="Times New Roman" w:hAnsi="Times New Roman" w:cs="Times New Roman"/>
        </w:rPr>
        <w:t xml:space="preserve"> ruimtelijke</w:t>
      </w:r>
      <w:r w:rsidRPr="00FC1A07">
        <w:rPr>
          <w:rFonts w:ascii="Times New Roman" w:hAnsi="Times New Roman" w:cs="Times New Roman"/>
        </w:rPr>
        <w:t xml:space="preserve"> inpassing van een duurzaam alternatief</w:t>
      </w:r>
      <w:r w:rsidR="00351252">
        <w:rPr>
          <w:rFonts w:ascii="Times New Roman" w:hAnsi="Times New Roman" w:cs="Times New Roman"/>
        </w:rPr>
        <w:t>, zoals de benodigde ruimte voor de plaatsing van extra transformatorhuisjes bovengronds of een warmtenet ondergronds</w:t>
      </w:r>
      <w:r w:rsidRPr="00FC1A07">
        <w:rPr>
          <w:rFonts w:ascii="Times New Roman" w:hAnsi="Times New Roman" w:cs="Times New Roman"/>
        </w:rPr>
        <w:t xml:space="preserve">. Op basis van de toets vooraf is de inschatting dat de verwachte betaalbaarheid van twee alternatieven dichtbij elkaar ligt, maar alternatief A beter scoort. Daar staat tegenover dat alternatief B </w:t>
      </w:r>
      <w:r w:rsidR="00DE0B36">
        <w:rPr>
          <w:rFonts w:ascii="Times New Roman" w:hAnsi="Times New Roman" w:cs="Times New Roman"/>
        </w:rPr>
        <w:t>minder</w:t>
      </w:r>
      <w:r w:rsidRPr="00FC1A07">
        <w:rPr>
          <w:rFonts w:ascii="Times New Roman" w:hAnsi="Times New Roman" w:cs="Times New Roman"/>
        </w:rPr>
        <w:t xml:space="preserve"> ruimtelijke inpassing</w:t>
      </w:r>
      <w:r w:rsidR="00DE0B36">
        <w:rPr>
          <w:rFonts w:ascii="Times New Roman" w:hAnsi="Times New Roman" w:cs="Times New Roman"/>
        </w:rPr>
        <w:t xml:space="preserve"> behoeft</w:t>
      </w:r>
      <w:r w:rsidRPr="00FC1A07">
        <w:rPr>
          <w:rFonts w:ascii="Times New Roman" w:hAnsi="Times New Roman" w:cs="Times New Roman"/>
        </w:rPr>
        <w:t>. Met het oog op de beschikbare ruimte in de wijk kiest de gemeente voor alternatief B.</w:t>
      </w:r>
    </w:p>
    <w:p w:rsidR="004A3CD5" w:rsidP="008F5DC1" w14:paraId="7545D700" w14:textId="77777777">
      <w:pPr>
        <w:rPr>
          <w:rFonts w:ascii="Times New Roman" w:hAnsi="Times New Roman" w:cs="Times New Roman"/>
        </w:rPr>
      </w:pPr>
    </w:p>
    <w:p w:rsidRPr="00774A97" w:rsidR="004A3CD5" w:rsidP="008F5DC1" w14:paraId="15E306F9" w14:textId="24A87599">
      <w:pPr>
        <w:rPr>
          <w:rFonts w:ascii="Times New Roman" w:hAnsi="Times New Roman" w:cs="Times New Roman"/>
        </w:rPr>
      </w:pPr>
      <w:r>
        <w:rPr>
          <w:rFonts w:ascii="Times New Roman" w:hAnsi="Times New Roman" w:cs="Times New Roman"/>
          <w:b/>
          <w:bCs/>
          <w:i/>
          <w:iCs/>
        </w:rPr>
        <w:t xml:space="preserve">[6] </w:t>
      </w:r>
      <w:r w:rsidRPr="00FC1A07">
        <w:rPr>
          <w:rFonts w:ascii="Times New Roman" w:hAnsi="Times New Roman" w:cs="Times New Roman"/>
          <w:i/>
          <w:iCs/>
        </w:rPr>
        <w:t xml:space="preserve">De leden van de PVV-fractie </w:t>
      </w:r>
      <w:r w:rsidR="00125E87">
        <w:rPr>
          <w:rFonts w:ascii="Times New Roman" w:hAnsi="Times New Roman" w:cs="Times New Roman"/>
          <w:i/>
          <w:iCs/>
        </w:rPr>
        <w:t xml:space="preserve">beschrijven dat in de Nota van toelichting is aangegeven </w:t>
      </w:r>
      <w:r w:rsidRPr="007D5B56" w:rsidR="00125E87">
        <w:rPr>
          <w:rFonts w:ascii="Times New Roman" w:hAnsi="Times New Roman" w:cs="Times New Roman"/>
          <w:i/>
          <w:iCs/>
        </w:rPr>
        <w:t>dat vrijwillige verduurzaming van de gebouwde omgeving niet toereikend is, omdat bij vrijwillige verduurzaming bijvoorbeeld het gasnet in stand moet worden gehouden voor een kleine groep achterblijvers, wat hoge maatschappelijke kosten met zich meebrengt</w:t>
      </w:r>
      <w:r w:rsidR="00125E87">
        <w:rPr>
          <w:rFonts w:ascii="Times New Roman" w:hAnsi="Times New Roman" w:cs="Times New Roman"/>
          <w:i/>
          <w:iCs/>
        </w:rPr>
        <w:t xml:space="preserve">. Aansluitend </w:t>
      </w:r>
      <w:r>
        <w:rPr>
          <w:rFonts w:ascii="Times New Roman" w:hAnsi="Times New Roman" w:cs="Times New Roman"/>
          <w:i/>
          <w:iCs/>
        </w:rPr>
        <w:t>vragen</w:t>
      </w:r>
      <w:r w:rsidR="00125E87">
        <w:rPr>
          <w:rFonts w:ascii="Times New Roman" w:hAnsi="Times New Roman" w:cs="Times New Roman"/>
          <w:i/>
          <w:iCs/>
        </w:rPr>
        <w:t xml:space="preserve"> deze leden</w:t>
      </w:r>
      <w:r w:rsidRPr="00FC1A07">
        <w:rPr>
          <w:rFonts w:ascii="Times New Roman" w:hAnsi="Times New Roman" w:cs="Times New Roman"/>
          <w:i/>
          <w:iCs/>
        </w:rPr>
        <w:t xml:space="preserve"> of er een inschatting kan worden gemaakt wat de verhouding is tussen genoemde maatschappelijke kosten en de maatschappelijke kosten om deze hele transitie te realiseren (inclusief waarborgen betaalbaarheid).</w:t>
      </w:r>
    </w:p>
    <w:p w:rsidRPr="00774A97" w:rsidR="004A3CD5" w:rsidP="008F5DC1" w14:paraId="418F487D" w14:textId="77777777">
      <w:pPr>
        <w:rPr>
          <w:rFonts w:ascii="Times New Roman" w:hAnsi="Times New Roman" w:cs="Times New Roman"/>
        </w:rPr>
      </w:pPr>
    </w:p>
    <w:p w:rsidR="004A3CD5" w:rsidP="008F5DC1" w14:paraId="30DCA892" w14:textId="7C3D5A98">
      <w:pPr>
        <w:rPr>
          <w:rFonts w:ascii="Times New Roman" w:hAnsi="Times New Roman" w:cs="Times New Roman"/>
        </w:rPr>
      </w:pPr>
      <w:r w:rsidRPr="00FC1A07">
        <w:rPr>
          <w:rFonts w:ascii="Times New Roman" w:hAnsi="Times New Roman" w:cs="Times New Roman"/>
        </w:rPr>
        <w:t xml:space="preserve">De precieze maatschappelijke kosten en baten van de gehele transitie zijn op dit moment niet te geven. De maatschappelijke kosten en baten van verduurzaming van woningen en gebouwen gaan namelijk verder dan de directe kosten van maatregelen en vermeden kosten van instandhouding of de baten op de energierekening van gebruikers. Een verduurzaamde woning leidt bijvoorbeeld </w:t>
      </w:r>
      <w:r w:rsidR="00125E87">
        <w:rPr>
          <w:rFonts w:ascii="Times New Roman" w:hAnsi="Times New Roman" w:cs="Times New Roman"/>
        </w:rPr>
        <w:t>ook</w:t>
      </w:r>
      <w:r w:rsidRPr="00FC1A07">
        <w:rPr>
          <w:rFonts w:ascii="Times New Roman" w:hAnsi="Times New Roman" w:cs="Times New Roman"/>
        </w:rPr>
        <w:t xml:space="preserve"> tot gezondheidswinst en vermeden zorgkosten</w:t>
      </w:r>
      <w:r>
        <w:rPr>
          <w:rStyle w:val="FootnoteReference"/>
          <w:rFonts w:ascii="Times New Roman" w:hAnsi="Times New Roman" w:cs="Times New Roman"/>
        </w:rPr>
        <w:footnoteReference w:id="8"/>
      </w:r>
      <w:r w:rsidRPr="00FC1A07">
        <w:rPr>
          <w:rFonts w:ascii="Times New Roman" w:hAnsi="Times New Roman" w:cs="Times New Roman"/>
        </w:rPr>
        <w:t>, draagt bij aan de aanpak van energiearmoede</w:t>
      </w:r>
      <w:r>
        <w:rPr>
          <w:rStyle w:val="FootnoteReference"/>
          <w:rFonts w:ascii="Times New Roman" w:hAnsi="Times New Roman" w:cs="Times New Roman"/>
        </w:rPr>
        <w:footnoteReference w:id="9"/>
      </w:r>
      <w:r w:rsidRPr="00FC1A07">
        <w:rPr>
          <w:rFonts w:ascii="Times New Roman" w:hAnsi="Times New Roman" w:cs="Times New Roman"/>
        </w:rPr>
        <w:t xml:space="preserve"> en zorgt bijvoorbeeld voor een gezonder binnenklimaat op scholen, wat een positief effect heeft op leerprestaties van kinderen</w:t>
      </w:r>
      <w:r>
        <w:rPr>
          <w:rStyle w:val="FootnoteReference"/>
          <w:rFonts w:ascii="Times New Roman" w:hAnsi="Times New Roman" w:cs="Times New Roman"/>
        </w:rPr>
        <w:footnoteReference w:id="10"/>
      </w:r>
      <w:r w:rsidRPr="00FC1A07">
        <w:rPr>
          <w:rFonts w:ascii="Times New Roman" w:hAnsi="Times New Roman" w:cs="Times New Roman"/>
        </w:rPr>
        <w:t xml:space="preserve">. Ook zijn de maatschappelijke kosten </w:t>
      </w:r>
      <w:r w:rsidR="00125E87">
        <w:rPr>
          <w:rFonts w:ascii="Times New Roman" w:hAnsi="Times New Roman" w:cs="Times New Roman"/>
        </w:rPr>
        <w:t xml:space="preserve">en baten </w:t>
      </w:r>
      <w:r w:rsidRPr="00FC1A07">
        <w:rPr>
          <w:rFonts w:ascii="Times New Roman" w:hAnsi="Times New Roman" w:cs="Times New Roman"/>
        </w:rPr>
        <w:t xml:space="preserve">geen vaststaand gegeven, maar </w:t>
      </w:r>
      <w:r w:rsidR="00F12ADA">
        <w:rPr>
          <w:rFonts w:ascii="Times New Roman" w:hAnsi="Times New Roman" w:cs="Times New Roman"/>
        </w:rPr>
        <w:t xml:space="preserve">bijvoorbeeld </w:t>
      </w:r>
      <w:r w:rsidRPr="00FC1A07">
        <w:rPr>
          <w:rFonts w:ascii="Times New Roman" w:hAnsi="Times New Roman" w:cs="Times New Roman"/>
        </w:rPr>
        <w:t xml:space="preserve">afhankelijk van de keuzes voor een warmtestrategie in een wijk. </w:t>
      </w:r>
    </w:p>
    <w:p w:rsidR="00594581" w:rsidP="008F5DC1" w14:paraId="13B0CD77" w14:textId="77777777">
      <w:pPr>
        <w:rPr>
          <w:rFonts w:ascii="Times New Roman" w:hAnsi="Times New Roman" w:cs="Times New Roman"/>
        </w:rPr>
      </w:pPr>
    </w:p>
    <w:p w:rsidR="001014D4" w:rsidP="008F5DC1" w14:paraId="45699497" w14:textId="37494171">
      <w:pPr>
        <w:rPr>
          <w:rFonts w:ascii="Times New Roman" w:hAnsi="Times New Roman" w:cs="Times New Roman"/>
          <w:b/>
          <w:bCs/>
        </w:rPr>
      </w:pPr>
      <w:r w:rsidRPr="00774A97">
        <w:rPr>
          <w:rFonts w:ascii="Times New Roman" w:hAnsi="Times New Roman" w:cs="Times New Roman"/>
          <w:b/>
          <w:bCs/>
        </w:rPr>
        <w:t>Vragen en opmerkingen van de leden van de GroenLinks-PvdA-fractie</w:t>
      </w:r>
    </w:p>
    <w:p w:rsidR="004A3CD5" w:rsidP="008F5DC1" w14:paraId="740A63B1" w14:textId="77777777">
      <w:pPr>
        <w:rPr>
          <w:rFonts w:ascii="Times New Roman" w:hAnsi="Times New Roman" w:cs="Times New Roman"/>
          <w:b/>
          <w:bCs/>
        </w:rPr>
      </w:pPr>
    </w:p>
    <w:p w:rsidRPr="00774A97" w:rsidR="004A3CD5" w:rsidP="008F5DC1" w14:paraId="2A64BC90" w14:textId="0808BAC4">
      <w:pPr>
        <w:rPr>
          <w:rFonts w:ascii="Times New Roman" w:hAnsi="Times New Roman" w:cs="Times New Roman"/>
        </w:rPr>
      </w:pPr>
      <w:r>
        <w:rPr>
          <w:rFonts w:ascii="Times New Roman" w:hAnsi="Times New Roman" w:cs="Times New Roman"/>
          <w:b/>
          <w:bCs/>
          <w:i/>
          <w:iCs/>
        </w:rPr>
        <w:t>[</w:t>
      </w:r>
      <w:r w:rsidR="00036EE9">
        <w:rPr>
          <w:rFonts w:ascii="Times New Roman" w:hAnsi="Times New Roman" w:cs="Times New Roman"/>
          <w:b/>
          <w:bCs/>
          <w:i/>
          <w:iCs/>
        </w:rPr>
        <w:t>7</w:t>
      </w:r>
      <w:r>
        <w:rPr>
          <w:rFonts w:ascii="Times New Roman" w:hAnsi="Times New Roman" w:cs="Times New Roman"/>
          <w:b/>
          <w:bCs/>
          <w:i/>
          <w:iCs/>
        </w:rPr>
        <w:t xml:space="preserve">] </w:t>
      </w:r>
      <w:r>
        <w:rPr>
          <w:rFonts w:ascii="Times New Roman" w:hAnsi="Times New Roman" w:cs="Times New Roman"/>
          <w:i/>
          <w:iCs/>
        </w:rPr>
        <w:t xml:space="preserve">De leden van de GroenLinks-PvdA-fractie vragen waarom twee waarborgen uit de consultatieversie niet zijn opgenomen in het huidige ontwerpbesluit. Het betreft 1) </w:t>
      </w:r>
      <w:r w:rsidRPr="00FC1A07">
        <w:rPr>
          <w:rFonts w:ascii="Times New Roman" w:hAnsi="Times New Roman" w:cs="Times New Roman"/>
          <w:i/>
          <w:iCs/>
        </w:rPr>
        <w:t xml:space="preserve">de eis dat burgers die voor een alternatief kiezen moeten kunnen aantonen dat hun alternatief ten minste net zo duurzaam is </w:t>
      </w:r>
      <w:r>
        <w:rPr>
          <w:rFonts w:ascii="Times New Roman" w:hAnsi="Times New Roman" w:cs="Times New Roman"/>
          <w:i/>
          <w:iCs/>
        </w:rPr>
        <w:t xml:space="preserve">en 2) </w:t>
      </w:r>
      <w:r w:rsidRPr="00FC1A07">
        <w:rPr>
          <w:rFonts w:ascii="Times New Roman" w:hAnsi="Times New Roman" w:cs="Times New Roman"/>
          <w:i/>
          <w:iCs/>
        </w:rPr>
        <w:t xml:space="preserve">de bepaling dat in 2050 het gebruik van aardgas in woningen moet zijn </w:t>
      </w:r>
      <w:r w:rsidRPr="00FC1A07">
        <w:rPr>
          <w:rFonts w:ascii="Times New Roman" w:hAnsi="Times New Roman" w:cs="Times New Roman"/>
          <w:i/>
          <w:iCs/>
        </w:rPr>
        <w:t>uitgefaseerd</w:t>
      </w:r>
      <w:r w:rsidRPr="00FC1A07">
        <w:rPr>
          <w:rFonts w:ascii="Times New Roman" w:hAnsi="Times New Roman" w:cs="Times New Roman"/>
          <w:i/>
          <w:iCs/>
        </w:rPr>
        <w:t xml:space="preserve">. </w:t>
      </w:r>
    </w:p>
    <w:p w:rsidR="004A3CD5" w:rsidP="008F5DC1" w14:paraId="244A0230" w14:textId="77777777">
      <w:pPr>
        <w:rPr>
          <w:rFonts w:ascii="Times New Roman" w:hAnsi="Times New Roman" w:cs="Times New Roman"/>
          <w:b/>
          <w:bCs/>
        </w:rPr>
      </w:pPr>
    </w:p>
    <w:p w:rsidRPr="00FC1A07" w:rsidR="00036EE9" w:rsidP="008F5DC1" w14:paraId="402085EE" w14:textId="15E753AB">
      <w:pPr>
        <w:rPr>
          <w:rFonts w:ascii="Times New Roman" w:hAnsi="Times New Roman" w:cs="Times New Roman"/>
        </w:rPr>
      </w:pPr>
      <w:r w:rsidRPr="00FC1A07">
        <w:rPr>
          <w:rFonts w:ascii="Times New Roman" w:hAnsi="Times New Roman" w:cs="Times New Roman"/>
        </w:rPr>
        <w:t>Het ontwerpbesluit is op een aantal punten aangepast ten aanzien van de versie die in consul</w:t>
      </w:r>
      <w:r w:rsidR="007769DD">
        <w:rPr>
          <w:rFonts w:ascii="Times New Roman" w:hAnsi="Times New Roman" w:cs="Times New Roman"/>
        </w:rPr>
        <w:t>t</w:t>
      </w:r>
      <w:r w:rsidRPr="00FC1A07">
        <w:rPr>
          <w:rFonts w:ascii="Times New Roman" w:hAnsi="Times New Roman" w:cs="Times New Roman"/>
        </w:rPr>
        <w:t xml:space="preserve">atie is gebracht. Onder andere vanwege de reacties die </w:t>
      </w:r>
      <w:r>
        <w:rPr>
          <w:rFonts w:ascii="Times New Roman" w:hAnsi="Times New Roman" w:cs="Times New Roman"/>
        </w:rPr>
        <w:t>met</w:t>
      </w:r>
      <w:r w:rsidRPr="00FC1A07">
        <w:rPr>
          <w:rFonts w:ascii="Times New Roman" w:hAnsi="Times New Roman" w:cs="Times New Roman"/>
        </w:rPr>
        <w:t xml:space="preserve"> de internetconsultatie </w:t>
      </w:r>
      <w:r>
        <w:rPr>
          <w:rFonts w:ascii="Times New Roman" w:hAnsi="Times New Roman" w:cs="Times New Roman"/>
        </w:rPr>
        <w:t xml:space="preserve">zijn </w:t>
      </w:r>
      <w:r w:rsidRPr="00FC1A07">
        <w:rPr>
          <w:rFonts w:ascii="Times New Roman" w:hAnsi="Times New Roman" w:cs="Times New Roman"/>
        </w:rPr>
        <w:t xml:space="preserve">ontvangen. Dit geldt bijvoorbeeld voor de bepalingen die gaan over het gelijkwaardigheidsprincipe en op het verbod op fossiele brandstoffen per 1-1-2050. </w:t>
      </w:r>
    </w:p>
    <w:p w:rsidRPr="00FC1A07" w:rsidR="00036EE9" w:rsidP="008F5DC1" w14:paraId="3ABEE32A" w14:textId="77777777">
      <w:pPr>
        <w:rPr>
          <w:rFonts w:ascii="Times New Roman" w:hAnsi="Times New Roman" w:cs="Times New Roman"/>
        </w:rPr>
      </w:pPr>
    </w:p>
    <w:p w:rsidRPr="00FC1A07" w:rsidR="00036EE9" w:rsidP="008F5DC1" w14:paraId="481D84B8" w14:textId="77777777">
      <w:pPr>
        <w:rPr>
          <w:rFonts w:ascii="Times New Roman" w:hAnsi="Times New Roman" w:cs="Times New Roman"/>
          <w:u w:val="single"/>
        </w:rPr>
      </w:pPr>
      <w:r w:rsidRPr="00FC1A07">
        <w:rPr>
          <w:rFonts w:ascii="Times New Roman" w:hAnsi="Times New Roman" w:cs="Times New Roman"/>
          <w:u w:val="single"/>
        </w:rPr>
        <w:t>Keuzevrijheid en het gelijkwaardigheidsprincipe</w:t>
      </w:r>
    </w:p>
    <w:p w:rsidR="00E1275F" w:rsidP="008F5DC1" w14:paraId="7D41D38B" w14:textId="58C97B4B">
      <w:pPr>
        <w:rPr>
          <w:rFonts w:ascii="Times New Roman" w:hAnsi="Times New Roman" w:cs="Times New Roman"/>
        </w:rPr>
      </w:pPr>
      <w:r w:rsidRPr="00FC1A07">
        <w:rPr>
          <w:rFonts w:ascii="Times New Roman" w:hAnsi="Times New Roman" w:cs="Times New Roman"/>
        </w:rPr>
        <w:t xml:space="preserve">Keuzevrijheid is een van de waarborgen van de </w:t>
      </w:r>
      <w:r w:rsidRPr="00FC1A07">
        <w:rPr>
          <w:rFonts w:ascii="Times New Roman" w:hAnsi="Times New Roman" w:cs="Times New Roman"/>
        </w:rPr>
        <w:t>Wgiw</w:t>
      </w:r>
      <w:r w:rsidRPr="00FC1A07">
        <w:rPr>
          <w:rFonts w:ascii="Times New Roman" w:hAnsi="Times New Roman" w:cs="Times New Roman"/>
        </w:rPr>
        <w:t>. Dit houdt in dat gebouweigenaren</w:t>
      </w:r>
      <w:r w:rsidR="00125E87">
        <w:rPr>
          <w:rFonts w:ascii="Times New Roman" w:hAnsi="Times New Roman" w:cs="Times New Roman"/>
        </w:rPr>
        <w:t>, op het moment dat de levering van aardgas eindigt,</w:t>
      </w:r>
      <w:r w:rsidRPr="00FC1A07">
        <w:rPr>
          <w:rFonts w:ascii="Times New Roman" w:hAnsi="Times New Roman" w:cs="Times New Roman"/>
        </w:rPr>
        <w:t xml:space="preserve"> niet verplicht zijn om aan te sluiten op het (collectieve) alternatief voor aardgas dat de gemeente kiest. In het in consultatie gebrachte ontwerpbesluit was opgenomen dat deze zogenoemde </w:t>
      </w:r>
      <w:r w:rsidRPr="00A81E45">
        <w:rPr>
          <w:rFonts w:ascii="Times New Roman" w:hAnsi="Times New Roman" w:cs="Times New Roman"/>
          <w:i/>
          <w:iCs/>
        </w:rPr>
        <w:t>opt</w:t>
      </w:r>
      <w:r w:rsidRPr="00A81E45">
        <w:rPr>
          <w:rFonts w:ascii="Times New Roman" w:hAnsi="Times New Roman" w:cs="Times New Roman"/>
          <w:i/>
          <w:iCs/>
        </w:rPr>
        <w:t>-out</w:t>
      </w:r>
      <w:r w:rsidRPr="00FC1A07">
        <w:rPr>
          <w:rFonts w:ascii="Times New Roman" w:hAnsi="Times New Roman" w:cs="Times New Roman"/>
        </w:rPr>
        <w:t xml:space="preserve"> inhield dat een gebouweigenaar een ander alternatief kon kiezen zo lang dat alternatief gelijkwaardig, in dit geval tenminste even duurzaam</w:t>
      </w:r>
      <w:r w:rsidR="00125E87">
        <w:rPr>
          <w:rFonts w:ascii="Times New Roman" w:hAnsi="Times New Roman" w:cs="Times New Roman"/>
        </w:rPr>
        <w:t>,</w:t>
      </w:r>
      <w:r w:rsidRPr="00FC1A07">
        <w:rPr>
          <w:rFonts w:ascii="Times New Roman" w:hAnsi="Times New Roman" w:cs="Times New Roman"/>
        </w:rPr>
        <w:t xml:space="preserve"> </w:t>
      </w:r>
      <w:r w:rsidR="00125E87">
        <w:rPr>
          <w:rFonts w:ascii="Times New Roman" w:hAnsi="Times New Roman" w:cs="Times New Roman"/>
        </w:rPr>
        <w:t>zou</w:t>
      </w:r>
      <w:r w:rsidRPr="00FC1A07">
        <w:rPr>
          <w:rFonts w:ascii="Times New Roman" w:hAnsi="Times New Roman" w:cs="Times New Roman"/>
        </w:rPr>
        <w:t xml:space="preserve"> zijn als het alternatief van de gemeente.</w:t>
      </w:r>
      <w:r>
        <w:rPr>
          <w:rFonts w:ascii="Times New Roman" w:hAnsi="Times New Roman" w:cs="Times New Roman"/>
        </w:rPr>
        <w:t xml:space="preserve"> Verschillende partijen hebben in reactie op de internetconsultatie</w:t>
      </w:r>
      <w:r w:rsidRPr="00FC1A07">
        <w:rPr>
          <w:rFonts w:ascii="Times New Roman" w:hAnsi="Times New Roman" w:cs="Times New Roman"/>
        </w:rPr>
        <w:t xml:space="preserve"> verzocht om landelijk meer duidelijkheid te geven over het gelijkwaardige alternatief.</w:t>
      </w:r>
    </w:p>
    <w:p w:rsidR="00E1275F" w:rsidP="008F5DC1" w14:paraId="250CBFB5" w14:textId="77777777">
      <w:pPr>
        <w:rPr>
          <w:rFonts w:ascii="Times New Roman" w:hAnsi="Times New Roman" w:cs="Times New Roman"/>
        </w:rPr>
      </w:pPr>
    </w:p>
    <w:p w:rsidR="00E1275F" w:rsidP="008F5DC1" w14:paraId="4A0F3905" w14:textId="7710E672">
      <w:pPr>
        <w:rPr>
          <w:rFonts w:ascii="Times New Roman" w:hAnsi="Times New Roman" w:cs="Times New Roman"/>
        </w:rPr>
      </w:pPr>
      <w:r w:rsidRPr="00FC1A07">
        <w:rPr>
          <w:rFonts w:ascii="Times New Roman" w:hAnsi="Times New Roman" w:cs="Times New Roman"/>
        </w:rPr>
        <w:t xml:space="preserve">In artikel 4.7 van de Omgevingswet is de mogelijkheid om een gelijkwaardige maatregel te treffen geregeld. Hoe duurzaam het alternatief moet zijn, hangt ervan af hoe duurzaam het alternatief van de gemeente is. </w:t>
      </w:r>
      <w:r w:rsidR="00125E87">
        <w:rPr>
          <w:rFonts w:ascii="Times New Roman" w:hAnsi="Times New Roman" w:cs="Times New Roman"/>
        </w:rPr>
        <w:t xml:space="preserve">Niet in alle situaties is dat alternatief al 100% duurzaam, maar wel met dat perspectief. </w:t>
      </w:r>
      <w:r w:rsidRPr="00FC1A07">
        <w:rPr>
          <w:rFonts w:ascii="Times New Roman" w:hAnsi="Times New Roman" w:cs="Times New Roman"/>
        </w:rPr>
        <w:t xml:space="preserve">Dit betekent dat dit per </w:t>
      </w:r>
      <w:r w:rsidRPr="00FC1A07">
        <w:rPr>
          <w:rFonts w:ascii="Times New Roman" w:hAnsi="Times New Roman" w:cs="Times New Roman"/>
        </w:rPr>
        <w:t>warmtetransitiegebied</w:t>
      </w:r>
      <w:r w:rsidRPr="00FC1A07">
        <w:rPr>
          <w:rFonts w:ascii="Times New Roman" w:hAnsi="Times New Roman" w:cs="Times New Roman"/>
        </w:rPr>
        <w:t xml:space="preserve"> kan verschillen</w:t>
      </w:r>
      <w:r>
        <w:rPr>
          <w:rFonts w:ascii="Times New Roman" w:hAnsi="Times New Roman" w:cs="Times New Roman"/>
        </w:rPr>
        <w:t xml:space="preserve"> en dat </w:t>
      </w:r>
      <w:r w:rsidRPr="00FC1A07">
        <w:rPr>
          <w:rFonts w:ascii="Times New Roman" w:hAnsi="Times New Roman" w:cs="Times New Roman"/>
        </w:rPr>
        <w:t xml:space="preserve">er </w:t>
      </w:r>
      <w:r w:rsidR="00F161A9">
        <w:rPr>
          <w:rFonts w:ascii="Times New Roman" w:hAnsi="Times New Roman" w:cs="Times New Roman"/>
        </w:rPr>
        <w:t xml:space="preserve">door eigenaren extern </w:t>
      </w:r>
      <w:r w:rsidRPr="00FC1A07">
        <w:rPr>
          <w:rFonts w:ascii="Times New Roman" w:hAnsi="Times New Roman" w:cs="Times New Roman"/>
        </w:rPr>
        <w:t>advies</w:t>
      </w:r>
      <w:r>
        <w:rPr>
          <w:rFonts w:ascii="Times New Roman" w:hAnsi="Times New Roman" w:cs="Times New Roman"/>
        </w:rPr>
        <w:t xml:space="preserve"> moet</w:t>
      </w:r>
      <w:r w:rsidRPr="00FC1A07">
        <w:rPr>
          <w:rFonts w:ascii="Times New Roman" w:hAnsi="Times New Roman" w:cs="Times New Roman"/>
        </w:rPr>
        <w:t xml:space="preserve"> worden ingewonnen om de gelijkwaardigheid aan te tonen. Hiermee kon aan de voorkant geen helderheid worden gegeven over welke alternatieven zouden voldoen. Om deze redenen is </w:t>
      </w:r>
      <w:r w:rsidR="00A81E45">
        <w:rPr>
          <w:rFonts w:ascii="Times New Roman" w:hAnsi="Times New Roman" w:cs="Times New Roman"/>
        </w:rPr>
        <w:t xml:space="preserve">de </w:t>
      </w:r>
      <w:r w:rsidRPr="00A81E45">
        <w:rPr>
          <w:rFonts w:ascii="Times New Roman" w:hAnsi="Times New Roman" w:cs="Times New Roman"/>
          <w:i/>
          <w:iCs/>
        </w:rPr>
        <w:t>opt</w:t>
      </w:r>
      <w:r w:rsidRPr="00A81E45">
        <w:rPr>
          <w:rFonts w:ascii="Times New Roman" w:hAnsi="Times New Roman" w:cs="Times New Roman"/>
          <w:i/>
          <w:iCs/>
        </w:rPr>
        <w:t>-out</w:t>
      </w:r>
      <w:r w:rsidRPr="00FC1A07">
        <w:rPr>
          <w:rFonts w:ascii="Times New Roman" w:hAnsi="Times New Roman" w:cs="Times New Roman"/>
        </w:rPr>
        <w:t xml:space="preserve"> op basis van gelijkwaardigheid losgelaten. </w:t>
      </w:r>
    </w:p>
    <w:p w:rsidR="00E1275F" w:rsidP="008F5DC1" w14:paraId="2A398B39" w14:textId="77777777">
      <w:pPr>
        <w:rPr>
          <w:rFonts w:ascii="Times New Roman" w:hAnsi="Times New Roman" w:cs="Times New Roman"/>
        </w:rPr>
      </w:pPr>
    </w:p>
    <w:p w:rsidRPr="00FC1A07" w:rsidR="00036EE9" w:rsidP="008F5DC1" w14:paraId="2F79651B" w14:textId="25775A58">
      <w:pPr>
        <w:rPr>
          <w:rFonts w:ascii="Times New Roman" w:hAnsi="Times New Roman" w:cs="Times New Roman"/>
        </w:rPr>
      </w:pPr>
      <w:r>
        <w:rPr>
          <w:rFonts w:ascii="Times New Roman" w:hAnsi="Times New Roman" w:cs="Times New Roman"/>
        </w:rPr>
        <w:t>Met de aanpassingen in het ontwerpbesluit moet h</w:t>
      </w:r>
      <w:r w:rsidRPr="00FC1A07">
        <w:rPr>
          <w:rFonts w:ascii="Times New Roman" w:hAnsi="Times New Roman" w:cs="Times New Roman"/>
        </w:rPr>
        <w:t xml:space="preserve">et alternatief </w:t>
      </w:r>
      <w:r>
        <w:rPr>
          <w:rFonts w:ascii="Times New Roman" w:hAnsi="Times New Roman" w:cs="Times New Roman"/>
        </w:rPr>
        <w:t>nu alleen</w:t>
      </w:r>
      <w:r w:rsidRPr="00FC1A07">
        <w:rPr>
          <w:rFonts w:ascii="Times New Roman" w:hAnsi="Times New Roman" w:cs="Times New Roman"/>
        </w:rPr>
        <w:t xml:space="preserve"> voldoen aan de regels van het Besluit bouwwerken leefomgeving</w:t>
      </w:r>
      <w:r w:rsidR="00ED108B">
        <w:rPr>
          <w:rFonts w:ascii="Times New Roman" w:hAnsi="Times New Roman" w:cs="Times New Roman"/>
        </w:rPr>
        <w:t xml:space="preserve"> (artikelen 4.248a en 5.21.0a van het Besluit bouwwerken leefomgeving)</w:t>
      </w:r>
      <w:r w:rsidRPr="00FC1A07">
        <w:rPr>
          <w:rFonts w:ascii="Times New Roman" w:hAnsi="Times New Roman" w:cs="Times New Roman"/>
        </w:rPr>
        <w:t xml:space="preserve">. Dit betekent dat het alternatief geen fossiele brandstoffen </w:t>
      </w:r>
      <w:r>
        <w:rPr>
          <w:rFonts w:ascii="Times New Roman" w:hAnsi="Times New Roman" w:cs="Times New Roman"/>
        </w:rPr>
        <w:t xml:space="preserve">mag </w:t>
      </w:r>
      <w:r w:rsidRPr="00FC1A07">
        <w:rPr>
          <w:rFonts w:ascii="Times New Roman" w:hAnsi="Times New Roman" w:cs="Times New Roman"/>
        </w:rPr>
        <w:t>verbruiken en minimaal moet voldoen aan een grenswaarde voor de energieprestatie van een technisch bouwsysteem: een maximale grenswaarde van 0,7. Op deze manier is er altijd een energie-efficiënt alternatief voor handen en hoeft de eigenaar geen ingewikkelde berekening te laten uitvoeren</w:t>
      </w:r>
      <w:r>
        <w:rPr>
          <w:rFonts w:ascii="Times New Roman" w:hAnsi="Times New Roman" w:cs="Times New Roman"/>
        </w:rPr>
        <w:t xml:space="preserve">, bijvoorbeeld door het inhuren van een energieadviseur, </w:t>
      </w:r>
      <w:r w:rsidRPr="00FC1A07">
        <w:rPr>
          <w:rFonts w:ascii="Times New Roman" w:hAnsi="Times New Roman" w:cs="Times New Roman"/>
        </w:rPr>
        <w:t xml:space="preserve">of het alternatief gelijkwaardig is aan </w:t>
      </w:r>
      <w:r w:rsidR="00A81E45">
        <w:rPr>
          <w:rFonts w:ascii="Times New Roman" w:hAnsi="Times New Roman" w:cs="Times New Roman"/>
        </w:rPr>
        <w:t>de aanpak van de gemeente</w:t>
      </w:r>
      <w:r w:rsidRPr="00FC1A07">
        <w:rPr>
          <w:rFonts w:ascii="Times New Roman" w:hAnsi="Times New Roman" w:cs="Times New Roman"/>
        </w:rPr>
        <w:t xml:space="preserve">. </w:t>
      </w:r>
      <w:r w:rsidRPr="00FC1A07" w:rsidR="00125E87">
        <w:rPr>
          <w:rFonts w:ascii="Times New Roman" w:hAnsi="Times New Roman" w:cs="Times New Roman"/>
        </w:rPr>
        <w:t>B</w:t>
      </w:r>
      <w:r w:rsidR="00125E87">
        <w:rPr>
          <w:rFonts w:ascii="Times New Roman" w:hAnsi="Times New Roman" w:cs="Times New Roman"/>
        </w:rPr>
        <w:t>elangrijke</w:t>
      </w:r>
      <w:r w:rsidRPr="00FC1A07" w:rsidR="00125E87">
        <w:rPr>
          <w:rFonts w:ascii="Times New Roman" w:hAnsi="Times New Roman" w:cs="Times New Roman"/>
        </w:rPr>
        <w:t xml:space="preserve"> </w:t>
      </w:r>
      <w:r w:rsidRPr="00FC1A07">
        <w:rPr>
          <w:rFonts w:ascii="Times New Roman" w:hAnsi="Times New Roman" w:cs="Times New Roman"/>
        </w:rPr>
        <w:t>voorde</w:t>
      </w:r>
      <w:r w:rsidR="00125E87">
        <w:rPr>
          <w:rFonts w:ascii="Times New Roman" w:hAnsi="Times New Roman" w:cs="Times New Roman"/>
        </w:rPr>
        <w:t>len</w:t>
      </w:r>
      <w:r w:rsidRPr="00FC1A07">
        <w:rPr>
          <w:rFonts w:ascii="Times New Roman" w:hAnsi="Times New Roman" w:cs="Times New Roman"/>
        </w:rPr>
        <w:t xml:space="preserve"> hiervan </w:t>
      </w:r>
      <w:r w:rsidR="00125E87">
        <w:rPr>
          <w:rFonts w:ascii="Times New Roman" w:hAnsi="Times New Roman" w:cs="Times New Roman"/>
        </w:rPr>
        <w:t>zijn eenduidigheid en eenvoud:</w:t>
      </w:r>
      <w:r w:rsidRPr="00FC1A07">
        <w:rPr>
          <w:rFonts w:ascii="Times New Roman" w:hAnsi="Times New Roman" w:cs="Times New Roman"/>
        </w:rPr>
        <w:t xml:space="preserve"> dat wat de gebouweigenaar mag realiseren als alternatief op aardgas </w:t>
      </w:r>
      <w:r w:rsidR="00125E87">
        <w:rPr>
          <w:rFonts w:ascii="Times New Roman" w:hAnsi="Times New Roman" w:cs="Times New Roman"/>
        </w:rPr>
        <w:t xml:space="preserve">wordt voor </w:t>
      </w:r>
      <w:r w:rsidRPr="00FC1A07">
        <w:rPr>
          <w:rFonts w:ascii="Times New Roman" w:hAnsi="Times New Roman" w:cs="Times New Roman"/>
        </w:rPr>
        <w:t xml:space="preserve">alle wijken </w:t>
      </w:r>
      <w:r w:rsidR="00125E87">
        <w:rPr>
          <w:rFonts w:ascii="Times New Roman" w:hAnsi="Times New Roman" w:cs="Times New Roman"/>
        </w:rPr>
        <w:t>op gelijke wijze vastgesteld</w:t>
      </w:r>
      <w:r>
        <w:rPr>
          <w:rFonts w:ascii="Times New Roman" w:hAnsi="Times New Roman" w:cs="Times New Roman"/>
        </w:rPr>
        <w:t>.</w:t>
      </w:r>
      <w:r w:rsidRPr="00FC1A07">
        <w:rPr>
          <w:rFonts w:ascii="Times New Roman" w:hAnsi="Times New Roman" w:cs="Times New Roman"/>
        </w:rPr>
        <w:t xml:space="preserve"> </w:t>
      </w:r>
    </w:p>
    <w:p w:rsidRPr="00FC1A07" w:rsidR="00036EE9" w:rsidP="008F5DC1" w14:paraId="5F28839D" w14:textId="77777777">
      <w:pPr>
        <w:rPr>
          <w:rFonts w:ascii="Times New Roman" w:hAnsi="Times New Roman" w:cs="Times New Roman"/>
        </w:rPr>
      </w:pPr>
    </w:p>
    <w:p w:rsidRPr="00FC1A07" w:rsidR="00036EE9" w:rsidP="008F5DC1" w14:paraId="304E10D4" w14:textId="77777777">
      <w:pPr>
        <w:rPr>
          <w:rFonts w:ascii="Times New Roman" w:hAnsi="Times New Roman" w:cs="Times New Roman"/>
          <w:u w:val="single"/>
        </w:rPr>
      </w:pPr>
      <w:r w:rsidRPr="00FC1A07">
        <w:rPr>
          <w:rFonts w:ascii="Times New Roman" w:hAnsi="Times New Roman" w:cs="Times New Roman"/>
          <w:u w:val="single"/>
        </w:rPr>
        <w:t>Verbod per 1-1-2050</w:t>
      </w:r>
    </w:p>
    <w:p w:rsidR="00A81E45" w:rsidP="008F5DC1" w14:paraId="607ECAEC" w14:textId="77777777">
      <w:pPr>
        <w:rPr>
          <w:rFonts w:ascii="Times New Roman" w:hAnsi="Times New Roman" w:cs="Times New Roman"/>
        </w:rPr>
      </w:pPr>
      <w:r w:rsidRPr="00FC1A07">
        <w:rPr>
          <w:rFonts w:ascii="Times New Roman" w:hAnsi="Times New Roman" w:cs="Times New Roman"/>
        </w:rPr>
        <w:t xml:space="preserve">Het doel van dit besluit is het creëren van een bevoegdheid voor gemeenten om wijken aan te wijzen die op termijn overstappen op een duurzame energievoorziening, mits aan alle waarborgen kan worden voldaan. </w:t>
      </w:r>
    </w:p>
    <w:p w:rsidR="00A81E45" w:rsidP="008F5DC1" w14:paraId="39400569" w14:textId="77777777">
      <w:pPr>
        <w:rPr>
          <w:rFonts w:ascii="Times New Roman" w:hAnsi="Times New Roman" w:cs="Times New Roman"/>
        </w:rPr>
      </w:pPr>
    </w:p>
    <w:p w:rsidR="00E1275F" w:rsidP="008F5DC1" w14:paraId="2FD4B6D2" w14:textId="37FC609E">
      <w:pPr>
        <w:rPr>
          <w:rFonts w:ascii="Times New Roman" w:hAnsi="Times New Roman" w:cs="Times New Roman"/>
        </w:rPr>
      </w:pPr>
      <w:r w:rsidRPr="00FC1A07">
        <w:rPr>
          <w:rFonts w:ascii="Times New Roman" w:hAnsi="Times New Roman" w:cs="Times New Roman"/>
        </w:rPr>
        <w:t xml:space="preserve">Een algemeen verbod op fossiele brandstoffen in het </w:t>
      </w:r>
      <w:r w:rsidR="00ED108B">
        <w:rPr>
          <w:rFonts w:ascii="Times New Roman" w:hAnsi="Times New Roman" w:cs="Times New Roman"/>
        </w:rPr>
        <w:t>Besluit bouwwerken leefomgeving</w:t>
      </w:r>
      <w:r w:rsidRPr="00FC1A07" w:rsidR="00ED108B">
        <w:rPr>
          <w:rFonts w:ascii="Times New Roman" w:hAnsi="Times New Roman" w:cs="Times New Roman"/>
        </w:rPr>
        <w:t xml:space="preserve"> </w:t>
      </w:r>
      <w:r w:rsidRPr="00FC1A07">
        <w:rPr>
          <w:rFonts w:ascii="Times New Roman" w:hAnsi="Times New Roman" w:cs="Times New Roman"/>
        </w:rPr>
        <w:t xml:space="preserve">zorgde er echter voor dat niet de </w:t>
      </w:r>
      <w:r w:rsidR="00F161A9">
        <w:rPr>
          <w:rFonts w:ascii="Times New Roman" w:hAnsi="Times New Roman" w:cs="Times New Roman"/>
        </w:rPr>
        <w:t>overheid</w:t>
      </w:r>
      <w:r w:rsidRPr="00FC1A07">
        <w:rPr>
          <w:rFonts w:ascii="Times New Roman" w:hAnsi="Times New Roman" w:cs="Times New Roman"/>
        </w:rPr>
        <w:t xml:space="preserve">, maar de gebouweigenaar uiteindelijk zelf </w:t>
      </w:r>
      <w:r w:rsidRPr="00FC1A07">
        <w:rPr>
          <w:rFonts w:ascii="Times New Roman" w:hAnsi="Times New Roman" w:cs="Times New Roman"/>
        </w:rPr>
        <w:t>verantwoordelijk is voor de overstap naar een duurzame energievoorziening, ook als de gemeente de betreffende wijk</w:t>
      </w:r>
      <w:r w:rsidR="004206FB">
        <w:rPr>
          <w:rFonts w:ascii="Times New Roman" w:hAnsi="Times New Roman" w:cs="Times New Roman"/>
        </w:rPr>
        <w:t xml:space="preserve"> niet aanwijst</w:t>
      </w:r>
      <w:r w:rsidRPr="00FC1A07">
        <w:rPr>
          <w:rFonts w:ascii="Times New Roman" w:hAnsi="Times New Roman" w:cs="Times New Roman"/>
        </w:rPr>
        <w:t xml:space="preserve">. </w:t>
      </w:r>
      <w:r w:rsidR="00A81E45">
        <w:rPr>
          <w:rFonts w:ascii="Times New Roman" w:hAnsi="Times New Roman" w:cs="Times New Roman"/>
        </w:rPr>
        <w:t>Neem het voorbeeld van een situatie waarbij een</w:t>
      </w:r>
      <w:r w:rsidRPr="00FC1A07">
        <w:rPr>
          <w:rFonts w:ascii="Times New Roman" w:hAnsi="Times New Roman" w:cs="Times New Roman"/>
        </w:rPr>
        <w:t xml:space="preserve"> gemeente een wijk wel zou willen aanwijzen</w:t>
      </w:r>
      <w:r w:rsidR="00F161A9">
        <w:rPr>
          <w:rFonts w:ascii="Times New Roman" w:hAnsi="Times New Roman" w:cs="Times New Roman"/>
        </w:rPr>
        <w:t>,</w:t>
      </w:r>
      <w:r w:rsidRPr="00FC1A07">
        <w:rPr>
          <w:rFonts w:ascii="Times New Roman" w:hAnsi="Times New Roman" w:cs="Times New Roman"/>
        </w:rPr>
        <w:t xml:space="preserve"> maar niet aan alle waarborgen kan voldoen. </w:t>
      </w:r>
      <w:r w:rsidR="00125E87">
        <w:rPr>
          <w:rFonts w:ascii="Times New Roman" w:hAnsi="Times New Roman" w:cs="Times New Roman"/>
        </w:rPr>
        <w:t xml:space="preserve">Daarnaast zijn er situaties denkbaar waarbij de </w:t>
      </w:r>
      <w:r w:rsidRPr="00FC1A07" w:rsidR="00125E87">
        <w:rPr>
          <w:rFonts w:ascii="Times New Roman" w:hAnsi="Times New Roman" w:cs="Times New Roman"/>
        </w:rPr>
        <w:t>beschikbaarheid van een duurzaam alternatief</w:t>
      </w:r>
      <w:r w:rsidR="00125E87">
        <w:rPr>
          <w:rFonts w:ascii="Times New Roman" w:hAnsi="Times New Roman" w:cs="Times New Roman"/>
        </w:rPr>
        <w:t xml:space="preserve"> niet tijdig kan worden gerealiseerd</w:t>
      </w:r>
      <w:r w:rsidRPr="00FC1A07" w:rsidR="00125E87">
        <w:rPr>
          <w:rFonts w:ascii="Times New Roman" w:hAnsi="Times New Roman" w:cs="Times New Roman"/>
        </w:rPr>
        <w:t xml:space="preserve">. </w:t>
      </w:r>
      <w:r w:rsidRPr="00FC1A07">
        <w:rPr>
          <w:rFonts w:ascii="Times New Roman" w:hAnsi="Times New Roman" w:cs="Times New Roman"/>
        </w:rPr>
        <w:t>In dergelijke situatie</w:t>
      </w:r>
      <w:r w:rsidR="00125E87">
        <w:rPr>
          <w:rFonts w:ascii="Times New Roman" w:hAnsi="Times New Roman" w:cs="Times New Roman"/>
        </w:rPr>
        <w:t>s</w:t>
      </w:r>
      <w:r w:rsidRPr="00FC1A07">
        <w:rPr>
          <w:rFonts w:ascii="Times New Roman" w:hAnsi="Times New Roman" w:cs="Times New Roman"/>
        </w:rPr>
        <w:t xml:space="preserve"> kan er vervolgens niet van de gebouweigenaren verwacht worden dat zij vervolgens die verantwoordelijkheid kunnen dragen. </w:t>
      </w:r>
    </w:p>
    <w:p w:rsidR="00E1275F" w:rsidP="008F5DC1" w14:paraId="2C4A03BB" w14:textId="77777777">
      <w:pPr>
        <w:rPr>
          <w:rFonts w:ascii="Times New Roman" w:hAnsi="Times New Roman" w:cs="Times New Roman"/>
        </w:rPr>
      </w:pPr>
    </w:p>
    <w:p w:rsidRPr="00FC1A07" w:rsidR="00036EE9" w:rsidP="008F5DC1" w14:paraId="493E667F" w14:textId="6F0FFBDA">
      <w:pPr>
        <w:rPr>
          <w:rFonts w:ascii="Times New Roman" w:hAnsi="Times New Roman" w:cs="Times New Roman"/>
        </w:rPr>
      </w:pPr>
      <w:r>
        <w:rPr>
          <w:rFonts w:ascii="Times New Roman" w:hAnsi="Times New Roman" w:cs="Times New Roman"/>
        </w:rPr>
        <w:t>Om deze reden is</w:t>
      </w:r>
      <w:r w:rsidR="00E1275F">
        <w:rPr>
          <w:rFonts w:ascii="Times New Roman" w:hAnsi="Times New Roman" w:cs="Times New Roman"/>
        </w:rPr>
        <w:t xml:space="preserve"> </w:t>
      </w:r>
      <w:r w:rsidRPr="00FC1A07">
        <w:rPr>
          <w:rFonts w:ascii="Times New Roman" w:hAnsi="Times New Roman" w:cs="Times New Roman"/>
        </w:rPr>
        <w:t xml:space="preserve">besloten het </w:t>
      </w:r>
      <w:r w:rsidR="00E1275F">
        <w:rPr>
          <w:rFonts w:ascii="Times New Roman" w:hAnsi="Times New Roman" w:cs="Times New Roman"/>
        </w:rPr>
        <w:t>ontwerp</w:t>
      </w:r>
      <w:r w:rsidRPr="00FC1A07">
        <w:rPr>
          <w:rFonts w:ascii="Times New Roman" w:hAnsi="Times New Roman" w:cs="Times New Roman"/>
        </w:rPr>
        <w:t>besluit aan te passen en de bepaling die ziet op het verbod per 1</w:t>
      </w:r>
      <w:r w:rsidR="00F10EF1">
        <w:rPr>
          <w:rFonts w:ascii="Times New Roman" w:hAnsi="Times New Roman" w:cs="Times New Roman"/>
        </w:rPr>
        <w:t xml:space="preserve"> januari </w:t>
      </w:r>
      <w:r w:rsidRPr="00FC1A07">
        <w:rPr>
          <w:rFonts w:ascii="Times New Roman" w:hAnsi="Times New Roman" w:cs="Times New Roman"/>
        </w:rPr>
        <w:t>2050 te schrappen. Dat laat onverlet dat</w:t>
      </w:r>
      <w:r w:rsidR="00A81E45">
        <w:rPr>
          <w:rFonts w:ascii="Times New Roman" w:hAnsi="Times New Roman" w:cs="Times New Roman"/>
        </w:rPr>
        <w:t xml:space="preserve"> het</w:t>
      </w:r>
      <w:r w:rsidRPr="00FC1A07">
        <w:rPr>
          <w:rFonts w:ascii="Times New Roman" w:hAnsi="Times New Roman" w:cs="Times New Roman"/>
        </w:rPr>
        <w:t xml:space="preserve"> streven is om de gebouwde omgeving per 1</w:t>
      </w:r>
      <w:r w:rsidR="00F10EF1">
        <w:rPr>
          <w:rFonts w:ascii="Times New Roman" w:hAnsi="Times New Roman" w:cs="Times New Roman"/>
        </w:rPr>
        <w:t xml:space="preserve"> januari </w:t>
      </w:r>
      <w:r w:rsidRPr="00FC1A07">
        <w:rPr>
          <w:rFonts w:ascii="Times New Roman" w:hAnsi="Times New Roman" w:cs="Times New Roman"/>
        </w:rPr>
        <w:t>2050 fossielvrij te maken</w:t>
      </w:r>
      <w:r w:rsidR="00A81E45">
        <w:rPr>
          <w:rFonts w:ascii="Times New Roman" w:hAnsi="Times New Roman" w:cs="Times New Roman"/>
        </w:rPr>
        <w:t xml:space="preserve">. De </w:t>
      </w:r>
      <w:r w:rsidR="00A81E45">
        <w:rPr>
          <w:rFonts w:ascii="Times New Roman" w:hAnsi="Times New Roman" w:cs="Times New Roman"/>
        </w:rPr>
        <w:t>Wgiw</w:t>
      </w:r>
      <w:r w:rsidR="00A81E45">
        <w:rPr>
          <w:rFonts w:ascii="Times New Roman" w:hAnsi="Times New Roman" w:cs="Times New Roman"/>
        </w:rPr>
        <w:t xml:space="preserve"> en </w:t>
      </w:r>
      <w:r w:rsidR="00A81E45">
        <w:rPr>
          <w:rFonts w:ascii="Times New Roman" w:hAnsi="Times New Roman" w:cs="Times New Roman"/>
        </w:rPr>
        <w:t>Bgiw</w:t>
      </w:r>
      <w:r w:rsidR="00A81E45">
        <w:rPr>
          <w:rFonts w:ascii="Times New Roman" w:hAnsi="Times New Roman" w:cs="Times New Roman"/>
        </w:rPr>
        <w:t xml:space="preserve"> dragen daar ook aan bij. </w:t>
      </w:r>
      <w:r w:rsidRPr="00FC1A07">
        <w:rPr>
          <w:rFonts w:ascii="Times New Roman" w:hAnsi="Times New Roman" w:cs="Times New Roman"/>
        </w:rPr>
        <w:t>Daarnaast voorziet de implementatie van de EPBD IV</w:t>
      </w:r>
      <w:r>
        <w:rPr>
          <w:rStyle w:val="FootnoteReference"/>
          <w:rFonts w:ascii="Times New Roman" w:hAnsi="Times New Roman" w:cs="Times New Roman"/>
        </w:rPr>
        <w:footnoteReference w:id="11"/>
      </w:r>
      <w:r w:rsidRPr="00FC1A07">
        <w:rPr>
          <w:rFonts w:ascii="Times New Roman" w:hAnsi="Times New Roman" w:cs="Times New Roman"/>
        </w:rPr>
        <w:t xml:space="preserve"> erin dat alle gebouwen in 2050 emissievrij zijn. </w:t>
      </w:r>
    </w:p>
    <w:p w:rsidRPr="00774A97" w:rsidR="004A3CD5" w:rsidP="008F5DC1" w14:paraId="05A46312" w14:textId="77777777">
      <w:pPr>
        <w:rPr>
          <w:rFonts w:ascii="Times New Roman" w:hAnsi="Times New Roman" w:cs="Times New Roman"/>
          <w:b/>
          <w:bCs/>
        </w:rPr>
      </w:pPr>
    </w:p>
    <w:p w:rsidRPr="00B43ACE" w:rsidR="00876C13" w:rsidP="008F5DC1" w14:paraId="383751A2" w14:textId="7DB9CB63">
      <w:pPr>
        <w:rPr>
          <w:rFonts w:ascii="Times New Roman" w:hAnsi="Times New Roman" w:cs="Times New Roman"/>
          <w:i/>
          <w:iCs/>
        </w:rPr>
      </w:pPr>
      <w:r>
        <w:rPr>
          <w:rFonts w:ascii="Times New Roman" w:hAnsi="Times New Roman" w:cs="Times New Roman"/>
          <w:b/>
          <w:bCs/>
          <w:i/>
          <w:iCs/>
        </w:rPr>
        <w:t xml:space="preserve">[8] </w:t>
      </w:r>
      <w:r>
        <w:rPr>
          <w:rFonts w:ascii="Times New Roman" w:hAnsi="Times New Roman" w:cs="Times New Roman"/>
          <w:i/>
          <w:iCs/>
        </w:rPr>
        <w:t xml:space="preserve">De leden van </w:t>
      </w:r>
      <w:r w:rsidRPr="00B43ACE">
        <w:rPr>
          <w:rFonts w:ascii="Times New Roman" w:hAnsi="Times New Roman" w:cs="Times New Roman"/>
          <w:i/>
          <w:iCs/>
        </w:rPr>
        <w:t xml:space="preserve">de </w:t>
      </w:r>
      <w:r w:rsidRPr="00B43ACE" w:rsidR="00F034BF">
        <w:rPr>
          <w:rFonts w:ascii="Times New Roman" w:hAnsi="Times New Roman" w:cs="Times New Roman"/>
          <w:i/>
          <w:iCs/>
        </w:rPr>
        <w:t>G</w:t>
      </w:r>
      <w:r w:rsidRPr="00B43ACE" w:rsidR="00B12C9D">
        <w:rPr>
          <w:rFonts w:ascii="Times New Roman" w:hAnsi="Times New Roman" w:cs="Times New Roman"/>
          <w:i/>
          <w:iCs/>
        </w:rPr>
        <w:t>roen</w:t>
      </w:r>
      <w:r w:rsidRPr="00B43ACE" w:rsidR="00F034BF">
        <w:rPr>
          <w:rFonts w:ascii="Times New Roman" w:hAnsi="Times New Roman" w:cs="Times New Roman"/>
          <w:i/>
          <w:iCs/>
        </w:rPr>
        <w:t>L</w:t>
      </w:r>
      <w:r w:rsidRPr="00B43ACE" w:rsidR="00B12C9D">
        <w:rPr>
          <w:rFonts w:ascii="Times New Roman" w:hAnsi="Times New Roman" w:cs="Times New Roman"/>
          <w:i/>
          <w:iCs/>
        </w:rPr>
        <w:t>inks</w:t>
      </w:r>
      <w:r w:rsidRPr="00B43ACE" w:rsidR="00F034BF">
        <w:rPr>
          <w:rFonts w:ascii="Times New Roman" w:hAnsi="Times New Roman" w:cs="Times New Roman"/>
          <w:i/>
          <w:iCs/>
        </w:rPr>
        <w:t>-PvdA</w:t>
      </w:r>
      <w:r w:rsidRPr="00B43ACE" w:rsidR="00B12C9D">
        <w:rPr>
          <w:rFonts w:ascii="Times New Roman" w:hAnsi="Times New Roman" w:cs="Times New Roman"/>
          <w:i/>
          <w:iCs/>
        </w:rPr>
        <w:t>-</w:t>
      </w:r>
      <w:r w:rsidRPr="00B43ACE" w:rsidR="00F034BF">
        <w:rPr>
          <w:rFonts w:ascii="Times New Roman" w:hAnsi="Times New Roman" w:cs="Times New Roman"/>
          <w:i/>
          <w:iCs/>
        </w:rPr>
        <w:t xml:space="preserve">fractie </w:t>
      </w:r>
      <w:r>
        <w:rPr>
          <w:rFonts w:ascii="Times New Roman" w:hAnsi="Times New Roman" w:cs="Times New Roman"/>
          <w:i/>
          <w:iCs/>
        </w:rPr>
        <w:t xml:space="preserve">vragen wanneer gemeenten voldoen aan de instructieregel om rekening te houden met de financiële haalbaarheid, waaronder de gevolgen voor de maandlasten, of de regering bereid is om </w:t>
      </w:r>
      <w:r w:rsidRPr="00B43ACE" w:rsidR="00F034BF">
        <w:rPr>
          <w:rFonts w:ascii="Times New Roman" w:hAnsi="Times New Roman" w:cs="Times New Roman"/>
          <w:i/>
          <w:iCs/>
        </w:rPr>
        <w:t>dit te concretiseren</w:t>
      </w:r>
      <w:r>
        <w:rPr>
          <w:rFonts w:ascii="Times New Roman" w:hAnsi="Times New Roman" w:cs="Times New Roman"/>
          <w:i/>
          <w:iCs/>
        </w:rPr>
        <w:t xml:space="preserve"> e</w:t>
      </w:r>
      <w:r w:rsidRPr="00B43ACE" w:rsidR="00F034BF">
        <w:rPr>
          <w:rFonts w:ascii="Times New Roman" w:hAnsi="Times New Roman" w:cs="Times New Roman"/>
          <w:i/>
          <w:iCs/>
        </w:rPr>
        <w:t>n welke handvatten</w:t>
      </w:r>
      <w:r>
        <w:rPr>
          <w:rFonts w:ascii="Times New Roman" w:hAnsi="Times New Roman" w:cs="Times New Roman"/>
          <w:i/>
          <w:iCs/>
        </w:rPr>
        <w:t xml:space="preserve"> gemeenten worden geboden om aan deze instructieregel te voldoen. De leden van de GroenLinks-PvdA-fractie vragen hierbij h</w:t>
      </w:r>
      <w:r w:rsidRPr="00B43ACE" w:rsidR="00F034BF">
        <w:rPr>
          <w:rFonts w:ascii="Times New Roman" w:hAnsi="Times New Roman" w:cs="Times New Roman"/>
          <w:i/>
          <w:iCs/>
        </w:rPr>
        <w:t>oe</w:t>
      </w:r>
      <w:r>
        <w:rPr>
          <w:rFonts w:ascii="Times New Roman" w:hAnsi="Times New Roman" w:cs="Times New Roman"/>
          <w:i/>
          <w:iCs/>
        </w:rPr>
        <w:t xml:space="preserve">, en op basis van welke data, gemeenten </w:t>
      </w:r>
      <w:r w:rsidRPr="00B43ACE" w:rsidR="00F034BF">
        <w:rPr>
          <w:rFonts w:ascii="Times New Roman" w:hAnsi="Times New Roman" w:cs="Times New Roman"/>
          <w:i/>
          <w:iCs/>
        </w:rPr>
        <w:t>in individuele gevallen tijdig</w:t>
      </w:r>
      <w:r>
        <w:rPr>
          <w:rFonts w:ascii="Times New Roman" w:hAnsi="Times New Roman" w:cs="Times New Roman"/>
          <w:i/>
          <w:iCs/>
        </w:rPr>
        <w:t xml:space="preserve"> kunnen</w:t>
      </w:r>
      <w:r w:rsidRPr="00B43ACE" w:rsidR="00F034BF">
        <w:rPr>
          <w:rFonts w:ascii="Times New Roman" w:hAnsi="Times New Roman" w:cs="Times New Roman"/>
          <w:i/>
          <w:iCs/>
        </w:rPr>
        <w:t xml:space="preserve"> inspringen</w:t>
      </w:r>
      <w:r w:rsidR="000230A7">
        <w:rPr>
          <w:rFonts w:ascii="Times New Roman" w:hAnsi="Times New Roman" w:cs="Times New Roman"/>
          <w:i/>
          <w:iCs/>
        </w:rPr>
        <w:t xml:space="preserve">. De leden van deze fractie welke mogelijkheden de regering ziet </w:t>
      </w:r>
      <w:r w:rsidRPr="00E04C30" w:rsidR="000230A7">
        <w:rPr>
          <w:rFonts w:ascii="Times New Roman" w:hAnsi="Times New Roman" w:cs="Times New Roman"/>
          <w:i/>
          <w:iCs/>
        </w:rPr>
        <w:t xml:space="preserve">om een vangnet te bieden </w:t>
      </w:r>
      <w:r w:rsidR="000230A7">
        <w:rPr>
          <w:rFonts w:ascii="Times New Roman" w:hAnsi="Times New Roman" w:cs="Times New Roman"/>
          <w:i/>
          <w:iCs/>
        </w:rPr>
        <w:t xml:space="preserve">voor de groep huishoudens die de verduurzamingsmaatregel naar verwachting niet terugverdient en in het geval er </w:t>
      </w:r>
      <w:r w:rsidRPr="00E04C30" w:rsidR="000230A7">
        <w:rPr>
          <w:rFonts w:ascii="Times New Roman" w:hAnsi="Times New Roman" w:cs="Times New Roman"/>
          <w:i/>
          <w:iCs/>
        </w:rPr>
        <w:t>schrijnende gevallen ontstaan</w:t>
      </w:r>
      <w:r w:rsidR="000230A7">
        <w:rPr>
          <w:rFonts w:ascii="Times New Roman" w:hAnsi="Times New Roman" w:cs="Times New Roman"/>
          <w:i/>
          <w:iCs/>
        </w:rPr>
        <w:t xml:space="preserve">. </w:t>
      </w:r>
      <w:r>
        <w:rPr>
          <w:rFonts w:ascii="Times New Roman" w:hAnsi="Times New Roman" w:cs="Times New Roman"/>
          <w:i/>
          <w:iCs/>
        </w:rPr>
        <w:t xml:space="preserve">Vervolgens vragen deze leden de regering om te reflecteren op de stelling dat het voor het goed borgen van betaalbaarheid van belang </w:t>
      </w:r>
      <w:r w:rsidRPr="00E1275F">
        <w:rPr>
          <w:rFonts w:ascii="Times New Roman" w:hAnsi="Times New Roman" w:cs="Times New Roman"/>
          <w:i/>
          <w:iCs/>
        </w:rPr>
        <w:t xml:space="preserve">is </w:t>
      </w:r>
      <w:r w:rsidRPr="00B43ACE">
        <w:rPr>
          <w:rFonts w:ascii="Times New Roman" w:hAnsi="Times New Roman" w:cs="Times New Roman"/>
          <w:i/>
          <w:iCs/>
        </w:rPr>
        <w:t>dat er langjarig duidelijkheid is over de beschikbaarheid van beschikbare subsidies en regelingen.</w:t>
      </w:r>
      <w:r w:rsidRPr="00774A97">
        <w:rPr>
          <w:rFonts w:ascii="Times New Roman" w:hAnsi="Times New Roman" w:cs="Times New Roman"/>
        </w:rPr>
        <w:t xml:space="preserve"> </w:t>
      </w:r>
    </w:p>
    <w:p w:rsidRPr="00774A97" w:rsidR="00F034BF" w:rsidP="008F5DC1" w14:paraId="1CCFD59E" w14:textId="3D439389">
      <w:pPr>
        <w:rPr>
          <w:rFonts w:ascii="Times New Roman" w:hAnsi="Times New Roman" w:cs="Times New Roman"/>
        </w:rPr>
      </w:pPr>
    </w:p>
    <w:p w:rsidR="000230A7" w:rsidP="008F5DC1" w14:paraId="2D5A1DAB" w14:textId="47106907">
      <w:pPr>
        <w:rPr>
          <w:rFonts w:ascii="Times New Roman" w:hAnsi="Times New Roman" w:cs="Times New Roman"/>
        </w:rPr>
      </w:pPr>
      <w:r w:rsidRPr="00B43ACE">
        <w:rPr>
          <w:rFonts w:ascii="Times New Roman" w:hAnsi="Times New Roman" w:cs="Times New Roman"/>
        </w:rPr>
        <w:t xml:space="preserve">De instructieregel “rekening houden met” in de Omgevingswet betekent </w:t>
      </w:r>
      <w:r w:rsidR="00F10EF1">
        <w:rPr>
          <w:rFonts w:ascii="Times New Roman" w:hAnsi="Times New Roman" w:cs="Times New Roman"/>
        </w:rPr>
        <w:t xml:space="preserve">dat </w:t>
      </w:r>
      <w:r w:rsidRPr="00B43ACE">
        <w:rPr>
          <w:rFonts w:ascii="Times New Roman" w:hAnsi="Times New Roman" w:cs="Times New Roman"/>
        </w:rPr>
        <w:t xml:space="preserve">de gevolgen voor de </w:t>
      </w:r>
      <w:r w:rsidRPr="00B43ACE" w:rsidR="006E0DC0">
        <w:rPr>
          <w:rFonts w:ascii="Times New Roman" w:hAnsi="Times New Roman" w:cs="Times New Roman"/>
        </w:rPr>
        <w:t>financiële haalbaarheid, waaronder voor de maandlasten,</w:t>
      </w:r>
      <w:r w:rsidRPr="00B43ACE">
        <w:rPr>
          <w:rFonts w:ascii="Times New Roman" w:hAnsi="Times New Roman" w:cs="Times New Roman"/>
        </w:rPr>
        <w:t xml:space="preserve"> </w:t>
      </w:r>
      <w:r w:rsidR="00737782">
        <w:rPr>
          <w:rFonts w:ascii="Times New Roman" w:hAnsi="Times New Roman" w:cs="Times New Roman"/>
        </w:rPr>
        <w:t xml:space="preserve">een zwaarwegend belang zijn binnen </w:t>
      </w:r>
      <w:r w:rsidRPr="00B43ACE">
        <w:rPr>
          <w:rFonts w:ascii="Times New Roman" w:hAnsi="Times New Roman" w:cs="Times New Roman"/>
        </w:rPr>
        <w:t xml:space="preserve">de bredere belangenafweging van de gemeente. </w:t>
      </w:r>
      <w:r w:rsidRPr="00FC1A07">
        <w:rPr>
          <w:rFonts w:ascii="Times New Roman" w:hAnsi="Times New Roman" w:cs="Times New Roman"/>
        </w:rPr>
        <w:t>Ook andere belangen</w:t>
      </w:r>
      <w:r w:rsidR="00737782">
        <w:rPr>
          <w:rFonts w:ascii="Times New Roman" w:hAnsi="Times New Roman" w:cs="Times New Roman"/>
        </w:rPr>
        <w:t xml:space="preserve"> kunnen een rol</w:t>
      </w:r>
      <w:r w:rsidRPr="00FC1A07">
        <w:rPr>
          <w:rFonts w:ascii="Times New Roman" w:hAnsi="Times New Roman" w:cs="Times New Roman"/>
        </w:rPr>
        <w:t xml:space="preserve"> spelen, zoals de verwachte nationale kosten van de aanpak, draagvlak naar aanleiding van inspraak en participatie en de technische haalbaarheid, zoals de capaciteit en beschikbaarheid van de alternatieve energievoorziening.</w:t>
      </w:r>
      <w:r>
        <w:rPr>
          <w:rFonts w:ascii="Times New Roman" w:hAnsi="Times New Roman" w:cs="Times New Roman"/>
        </w:rPr>
        <w:t xml:space="preserve"> </w:t>
      </w:r>
      <w:r w:rsidRPr="00B43ACE">
        <w:rPr>
          <w:rFonts w:ascii="Times New Roman" w:hAnsi="Times New Roman" w:cs="Times New Roman"/>
        </w:rPr>
        <w:t xml:space="preserve">Die belangenafweging is aan gemeenten zelf. </w:t>
      </w:r>
      <w:r w:rsidRPr="00E04C30" w:rsidR="00F64D22">
        <w:rPr>
          <w:rFonts w:ascii="Times New Roman" w:hAnsi="Times New Roman" w:cs="Times New Roman"/>
        </w:rPr>
        <w:t xml:space="preserve">Vervolgens houdt de provincie interbestuurlijk toezicht. </w:t>
      </w:r>
      <w:r>
        <w:rPr>
          <w:rFonts w:ascii="Times New Roman" w:hAnsi="Times New Roman" w:cs="Times New Roman"/>
        </w:rPr>
        <w:t xml:space="preserve">In antwoord op vraag 5 wordt uitgebreider ingegaan op deze </w:t>
      </w:r>
      <w:r w:rsidR="00A81E45">
        <w:rPr>
          <w:rFonts w:ascii="Times New Roman" w:hAnsi="Times New Roman" w:cs="Times New Roman"/>
        </w:rPr>
        <w:t>vraag.</w:t>
      </w:r>
    </w:p>
    <w:p w:rsidR="000230A7" w:rsidP="008F5DC1" w14:paraId="421DBD42" w14:textId="77777777">
      <w:pPr>
        <w:rPr>
          <w:rFonts w:ascii="Times New Roman" w:hAnsi="Times New Roman" w:cs="Times New Roman"/>
        </w:rPr>
      </w:pPr>
    </w:p>
    <w:p w:rsidRPr="00B43ACE" w:rsidR="00DC4C14" w:rsidP="008F5DC1" w14:paraId="3CBAAB96" w14:textId="73819C03">
      <w:pPr>
        <w:rPr>
          <w:rFonts w:ascii="Times New Roman" w:hAnsi="Times New Roman" w:cs="Times New Roman"/>
        </w:rPr>
      </w:pPr>
      <w:r>
        <w:rPr>
          <w:rFonts w:ascii="Times New Roman" w:hAnsi="Times New Roman" w:cs="Times New Roman"/>
        </w:rPr>
        <w:t xml:space="preserve">Van gemeenten wordt bij de voorgenomen aanwijzing van een </w:t>
      </w:r>
      <w:r>
        <w:rPr>
          <w:rFonts w:ascii="Times New Roman" w:hAnsi="Times New Roman" w:cs="Times New Roman"/>
        </w:rPr>
        <w:t>warmtetransitiegebied</w:t>
      </w:r>
      <w:r>
        <w:rPr>
          <w:rFonts w:ascii="Times New Roman" w:hAnsi="Times New Roman" w:cs="Times New Roman"/>
        </w:rPr>
        <w:t xml:space="preserve"> </w:t>
      </w:r>
      <w:r w:rsidR="00737782">
        <w:rPr>
          <w:rFonts w:ascii="Times New Roman" w:hAnsi="Times New Roman" w:cs="Times New Roman"/>
        </w:rPr>
        <w:t xml:space="preserve">in het omgevingsplan </w:t>
      </w:r>
      <w:r>
        <w:rPr>
          <w:rFonts w:ascii="Times New Roman" w:hAnsi="Times New Roman" w:cs="Times New Roman"/>
        </w:rPr>
        <w:t xml:space="preserve">gevraagd </w:t>
      </w:r>
      <w:r w:rsidRPr="00B43ACE" w:rsidR="006E0DC0">
        <w:rPr>
          <w:rFonts w:ascii="Times New Roman" w:hAnsi="Times New Roman" w:cs="Times New Roman"/>
        </w:rPr>
        <w:t xml:space="preserve">om </w:t>
      </w:r>
      <w:r>
        <w:rPr>
          <w:rFonts w:ascii="Times New Roman" w:hAnsi="Times New Roman" w:cs="Times New Roman"/>
        </w:rPr>
        <w:t xml:space="preserve">de verwachte betaalbaarheid voor eindgebruikers te berekenen om </w:t>
      </w:r>
      <w:r>
        <w:rPr>
          <w:rFonts w:ascii="Times New Roman" w:hAnsi="Times New Roman" w:cs="Times New Roman"/>
        </w:rPr>
        <w:t xml:space="preserve">zo </w:t>
      </w:r>
      <w:r w:rsidRPr="00B43ACE" w:rsidR="006E0DC0">
        <w:rPr>
          <w:rFonts w:ascii="Times New Roman" w:hAnsi="Times New Roman" w:cs="Times New Roman"/>
        </w:rPr>
        <w:t>als</w:t>
      </w:r>
      <w:r w:rsidRPr="00B43ACE" w:rsidR="006E0DC0">
        <w:rPr>
          <w:rFonts w:ascii="Times New Roman" w:hAnsi="Times New Roman" w:cs="Times New Roman"/>
        </w:rPr>
        <w:t xml:space="preserve"> toets vooraf inzicht te krijgen in de verwachte gevolgen </w:t>
      </w:r>
      <w:r>
        <w:rPr>
          <w:rFonts w:ascii="Times New Roman" w:hAnsi="Times New Roman" w:cs="Times New Roman"/>
        </w:rPr>
        <w:t>voor de</w:t>
      </w:r>
      <w:r w:rsidRPr="00B43ACE" w:rsidR="006E0DC0">
        <w:rPr>
          <w:rFonts w:ascii="Times New Roman" w:hAnsi="Times New Roman" w:cs="Times New Roman"/>
        </w:rPr>
        <w:t xml:space="preserve"> groep eindgebruikers, zoals eigenaar-bewoners en huurders. </w:t>
      </w:r>
      <w:r>
        <w:rPr>
          <w:rFonts w:ascii="Times New Roman" w:hAnsi="Times New Roman" w:cs="Times New Roman"/>
        </w:rPr>
        <w:t>Gemeenten moeten hierbij rekening houden met de financiële haalbaarheid, waaronder de gevolgen voor de maandlasten, en voor de groep kwetsbare afnemers</w:t>
      </w:r>
      <w:r w:rsidRPr="00B43ACE" w:rsidR="006E0DC0">
        <w:rPr>
          <w:rFonts w:ascii="Times New Roman" w:hAnsi="Times New Roman" w:cs="Times New Roman"/>
        </w:rPr>
        <w:t xml:space="preserve">, bijvoorbeeld door goed in kaart te </w:t>
      </w:r>
      <w:r w:rsidRPr="00B43ACE" w:rsidR="00B94946">
        <w:rPr>
          <w:rFonts w:ascii="Times New Roman" w:hAnsi="Times New Roman" w:cs="Times New Roman"/>
        </w:rPr>
        <w:t>brengen</w:t>
      </w:r>
      <w:r w:rsidRPr="00B43ACE" w:rsidR="006E0DC0">
        <w:rPr>
          <w:rFonts w:ascii="Times New Roman" w:hAnsi="Times New Roman" w:cs="Times New Roman"/>
        </w:rPr>
        <w:t xml:space="preserve"> in welke mate er sprake is van energiearme huishoudens</w:t>
      </w:r>
      <w:r w:rsidRPr="00B43ACE" w:rsidR="00B94946">
        <w:rPr>
          <w:rFonts w:ascii="Times New Roman" w:hAnsi="Times New Roman" w:cs="Times New Roman"/>
        </w:rPr>
        <w:t xml:space="preserve"> </w:t>
      </w:r>
      <w:r w:rsidRPr="00B43ACE" w:rsidR="006E0DC0">
        <w:rPr>
          <w:rFonts w:ascii="Times New Roman" w:hAnsi="Times New Roman" w:cs="Times New Roman"/>
        </w:rPr>
        <w:t xml:space="preserve">in de desbetreffende wijk of buurt. Gemeenten kunnen hierbij gebruik maken van de </w:t>
      </w:r>
      <w:r w:rsidRPr="00B43ACE" w:rsidR="006E0DC0">
        <w:rPr>
          <w:rFonts w:ascii="Times New Roman" w:hAnsi="Times New Roman" w:cs="Times New Roman"/>
        </w:rPr>
        <w:t>energiearmoedekaart</w:t>
      </w:r>
      <w:r>
        <w:rPr>
          <w:rStyle w:val="FootnoteReference"/>
          <w:rFonts w:ascii="Times New Roman" w:hAnsi="Times New Roman" w:cs="Times New Roman"/>
        </w:rPr>
        <w:footnoteReference w:id="12"/>
      </w:r>
      <w:r w:rsidRPr="00B43ACE" w:rsidR="006E0DC0">
        <w:rPr>
          <w:rFonts w:ascii="Times New Roman" w:hAnsi="Times New Roman" w:cs="Times New Roman"/>
        </w:rPr>
        <w:t xml:space="preserve"> </w:t>
      </w:r>
      <w:r>
        <w:rPr>
          <w:rFonts w:ascii="Times New Roman" w:hAnsi="Times New Roman" w:cs="Times New Roman"/>
        </w:rPr>
        <w:t>en</w:t>
      </w:r>
      <w:r w:rsidR="0070133C">
        <w:rPr>
          <w:rFonts w:ascii="Times New Roman" w:hAnsi="Times New Roman" w:cs="Times New Roman"/>
        </w:rPr>
        <w:t xml:space="preserve"> gegevens </w:t>
      </w:r>
      <w:r w:rsidRPr="00B43ACE" w:rsidR="00244072">
        <w:rPr>
          <w:rFonts w:ascii="Times New Roman" w:hAnsi="Times New Roman" w:cs="Times New Roman"/>
        </w:rPr>
        <w:t xml:space="preserve">over de </w:t>
      </w:r>
      <w:r w:rsidRPr="00B43ACE" w:rsidR="00244072">
        <w:rPr>
          <w:rFonts w:ascii="Times New Roman" w:hAnsi="Times New Roman" w:cs="Times New Roman"/>
        </w:rPr>
        <w:t>sociaal-economische</w:t>
      </w:r>
      <w:r w:rsidRPr="00B43ACE" w:rsidR="00244072">
        <w:rPr>
          <w:rFonts w:ascii="Times New Roman" w:hAnsi="Times New Roman" w:cs="Times New Roman"/>
        </w:rPr>
        <w:t xml:space="preserve"> status van een wijk of buurt</w:t>
      </w:r>
      <w:r>
        <w:rPr>
          <w:rStyle w:val="FootnoteReference"/>
          <w:rFonts w:ascii="Times New Roman" w:hAnsi="Times New Roman" w:cs="Times New Roman"/>
        </w:rPr>
        <w:footnoteReference w:id="13"/>
      </w:r>
      <w:r w:rsidRPr="00B43ACE" w:rsidR="00244072">
        <w:rPr>
          <w:rFonts w:ascii="Times New Roman" w:hAnsi="Times New Roman" w:cs="Times New Roman"/>
        </w:rPr>
        <w:t xml:space="preserve">. </w:t>
      </w:r>
      <w:r w:rsidRPr="00E04C30">
        <w:rPr>
          <w:rFonts w:ascii="Times New Roman" w:hAnsi="Times New Roman" w:cs="Times New Roman"/>
        </w:rPr>
        <w:t xml:space="preserve">Van gemeenten wordt niet verwacht of gevraagd om een berekening per individuele woning </w:t>
      </w:r>
      <w:r w:rsidR="0070133C">
        <w:rPr>
          <w:rFonts w:ascii="Times New Roman" w:hAnsi="Times New Roman" w:cs="Times New Roman"/>
        </w:rPr>
        <w:t xml:space="preserve">of huishouden </w:t>
      </w:r>
      <w:r w:rsidRPr="00E04C30">
        <w:rPr>
          <w:rFonts w:ascii="Times New Roman" w:hAnsi="Times New Roman" w:cs="Times New Roman"/>
        </w:rPr>
        <w:t>uit te voeren</w:t>
      </w:r>
      <w:r>
        <w:rPr>
          <w:rFonts w:ascii="Times New Roman" w:hAnsi="Times New Roman" w:cs="Times New Roman"/>
        </w:rPr>
        <w:t xml:space="preserve">. </w:t>
      </w:r>
    </w:p>
    <w:p w:rsidRPr="00B43ACE" w:rsidR="00876C13" w:rsidP="008F5DC1" w14:paraId="59CA5AD7" w14:textId="77777777">
      <w:pPr>
        <w:rPr>
          <w:rFonts w:ascii="Times New Roman" w:hAnsi="Times New Roman" w:cs="Times New Roman"/>
        </w:rPr>
      </w:pPr>
    </w:p>
    <w:p w:rsidRPr="00B43ACE" w:rsidR="00D13F70" w:rsidP="008F5DC1" w14:paraId="0A26CEFB" w14:textId="333A0040">
      <w:pPr>
        <w:rPr>
          <w:rFonts w:ascii="Times New Roman" w:hAnsi="Times New Roman" w:cs="Times New Roman"/>
        </w:rPr>
      </w:pPr>
      <w:r w:rsidRPr="00B43ACE">
        <w:rPr>
          <w:rFonts w:ascii="Times New Roman" w:hAnsi="Times New Roman" w:cs="Times New Roman"/>
        </w:rPr>
        <w:t xml:space="preserve">De regering benadrukt dat het verduurzamen van wijken alleen lukt als iedereen mee kan doen en de maatregelen betaalbaar zijn. </w:t>
      </w:r>
      <w:r w:rsidRPr="00B43ACE">
        <w:rPr>
          <w:rFonts w:ascii="Times New Roman" w:hAnsi="Times New Roman" w:cs="Times New Roman"/>
        </w:rPr>
        <w:t>Daarom is het ook van belang dat gemeenten rekening houden met de financiële haalbaarheid</w:t>
      </w:r>
      <w:r w:rsidRPr="00B43ACE" w:rsidR="008B0735">
        <w:rPr>
          <w:rFonts w:ascii="Times New Roman" w:hAnsi="Times New Roman" w:cs="Times New Roman"/>
        </w:rPr>
        <w:t xml:space="preserve">. </w:t>
      </w:r>
      <w:r w:rsidR="0070133C">
        <w:rPr>
          <w:rFonts w:ascii="Times New Roman" w:hAnsi="Times New Roman" w:cs="Times New Roman"/>
        </w:rPr>
        <w:t xml:space="preserve">Gemeenten </w:t>
      </w:r>
      <w:r w:rsidR="00A81E45">
        <w:rPr>
          <w:rFonts w:ascii="Times New Roman" w:hAnsi="Times New Roman" w:cs="Times New Roman"/>
        </w:rPr>
        <w:t>kunnen</w:t>
      </w:r>
      <w:r w:rsidR="0070133C">
        <w:rPr>
          <w:rFonts w:ascii="Times New Roman" w:hAnsi="Times New Roman" w:cs="Times New Roman"/>
        </w:rPr>
        <w:t xml:space="preserve"> tot op zekere hoogte zelf </w:t>
      </w:r>
      <w:r w:rsidR="00A81E45">
        <w:rPr>
          <w:rFonts w:ascii="Times New Roman" w:hAnsi="Times New Roman" w:cs="Times New Roman"/>
        </w:rPr>
        <w:t>sturen op de betaalbaarheid voor eindgebruikers</w:t>
      </w:r>
      <w:r w:rsidR="0070133C">
        <w:rPr>
          <w:rFonts w:ascii="Times New Roman" w:hAnsi="Times New Roman" w:cs="Times New Roman"/>
        </w:rPr>
        <w:t>, bijvoorbeeld</w:t>
      </w:r>
      <w:r w:rsidRPr="00B43ACE">
        <w:rPr>
          <w:rFonts w:ascii="Times New Roman" w:hAnsi="Times New Roman" w:cs="Times New Roman"/>
        </w:rPr>
        <w:t xml:space="preserve"> </w:t>
      </w:r>
      <w:r w:rsidRPr="00B43ACE" w:rsidR="008B0735">
        <w:rPr>
          <w:rFonts w:ascii="Times New Roman" w:hAnsi="Times New Roman" w:cs="Times New Roman"/>
        </w:rPr>
        <w:t>met</w:t>
      </w:r>
      <w:r w:rsidRPr="00B43ACE">
        <w:rPr>
          <w:rFonts w:ascii="Times New Roman" w:hAnsi="Times New Roman" w:cs="Times New Roman"/>
        </w:rPr>
        <w:t xml:space="preserve"> keuzes voor een bepaalde techniek</w:t>
      </w:r>
      <w:r w:rsidRPr="00B43ACE" w:rsidR="00B94946">
        <w:rPr>
          <w:rFonts w:ascii="Times New Roman" w:hAnsi="Times New Roman" w:cs="Times New Roman"/>
        </w:rPr>
        <w:t xml:space="preserve"> en </w:t>
      </w:r>
      <w:r w:rsidRPr="00B43ACE">
        <w:rPr>
          <w:rFonts w:ascii="Times New Roman" w:hAnsi="Times New Roman" w:cs="Times New Roman"/>
        </w:rPr>
        <w:t xml:space="preserve">de selectie en afbakening van de gebieden. </w:t>
      </w:r>
      <w:r w:rsidR="00A81E45">
        <w:rPr>
          <w:rFonts w:ascii="Times New Roman" w:hAnsi="Times New Roman" w:cs="Times New Roman"/>
        </w:rPr>
        <w:t xml:space="preserve">Ook </w:t>
      </w:r>
      <w:r w:rsidRPr="00B43ACE" w:rsidR="008B0735">
        <w:rPr>
          <w:rFonts w:ascii="Times New Roman" w:hAnsi="Times New Roman" w:cs="Times New Roman"/>
        </w:rPr>
        <w:t>is het</w:t>
      </w:r>
      <w:r w:rsidRPr="00B43ACE">
        <w:rPr>
          <w:rFonts w:ascii="Times New Roman" w:hAnsi="Times New Roman" w:cs="Times New Roman"/>
        </w:rPr>
        <w:t xml:space="preserve"> van belang dat andere randvoorwaarden</w:t>
      </w:r>
      <w:r w:rsidR="008257D9">
        <w:rPr>
          <w:rFonts w:ascii="Times New Roman" w:hAnsi="Times New Roman" w:cs="Times New Roman"/>
        </w:rPr>
        <w:t xml:space="preserve"> </w:t>
      </w:r>
      <w:r w:rsidRPr="00B43ACE">
        <w:rPr>
          <w:rFonts w:ascii="Times New Roman" w:hAnsi="Times New Roman" w:cs="Times New Roman"/>
        </w:rPr>
        <w:t xml:space="preserve">op orde zijn. </w:t>
      </w:r>
      <w:r w:rsidR="008257D9">
        <w:rPr>
          <w:rFonts w:ascii="Times New Roman" w:hAnsi="Times New Roman" w:cs="Times New Roman"/>
        </w:rPr>
        <w:t xml:space="preserve">Zo zet de Rijksoverheid </w:t>
      </w:r>
      <w:r w:rsidR="00A81E45">
        <w:rPr>
          <w:rFonts w:ascii="Times New Roman" w:hAnsi="Times New Roman" w:cs="Times New Roman"/>
        </w:rPr>
        <w:t>verschillende instrumenten</w:t>
      </w:r>
      <w:r w:rsidR="007769DD">
        <w:rPr>
          <w:rFonts w:ascii="Times New Roman" w:hAnsi="Times New Roman" w:cs="Times New Roman"/>
        </w:rPr>
        <w:t xml:space="preserve"> in</w:t>
      </w:r>
      <w:r w:rsidR="00A81E45">
        <w:rPr>
          <w:rFonts w:ascii="Times New Roman" w:hAnsi="Times New Roman" w:cs="Times New Roman"/>
        </w:rPr>
        <w:t>,</w:t>
      </w:r>
      <w:r w:rsidRPr="0056513C" w:rsidR="008257D9">
        <w:rPr>
          <w:rFonts w:ascii="Times New Roman" w:hAnsi="Times New Roman" w:cs="Times New Roman"/>
        </w:rPr>
        <w:t xml:space="preserve"> waaronder financiering, subsidiëring, normering, </w:t>
      </w:r>
      <w:r w:rsidRPr="0056513C" w:rsidR="008257D9">
        <w:rPr>
          <w:rFonts w:ascii="Times New Roman" w:hAnsi="Times New Roman" w:cs="Times New Roman"/>
        </w:rPr>
        <w:t>beprijzing</w:t>
      </w:r>
      <w:r w:rsidRPr="0056513C" w:rsidR="008257D9">
        <w:rPr>
          <w:rFonts w:ascii="Times New Roman" w:hAnsi="Times New Roman" w:cs="Times New Roman"/>
        </w:rPr>
        <w:t xml:space="preserve"> en ondersteuning</w:t>
      </w:r>
      <w:r w:rsidR="008257D9">
        <w:rPr>
          <w:rFonts w:ascii="Times New Roman" w:hAnsi="Times New Roman" w:cs="Times New Roman"/>
        </w:rPr>
        <w:t>.</w:t>
      </w:r>
      <w:r w:rsidRPr="008257D9" w:rsidR="008257D9">
        <w:rPr>
          <w:rFonts w:ascii="Times New Roman" w:hAnsi="Times New Roman" w:cs="Times New Roman"/>
        </w:rPr>
        <w:t xml:space="preserve"> </w:t>
      </w:r>
      <w:r w:rsidRPr="00B43ACE" w:rsidR="008B0735">
        <w:rPr>
          <w:rFonts w:ascii="Times New Roman" w:hAnsi="Times New Roman" w:cs="Times New Roman"/>
        </w:rPr>
        <w:t>Op dit moment dragen onder andere subsidies</w:t>
      </w:r>
      <w:r w:rsidR="007769DD">
        <w:rPr>
          <w:rFonts w:ascii="Times New Roman" w:hAnsi="Times New Roman" w:cs="Times New Roman"/>
        </w:rPr>
        <w:t xml:space="preserve">, </w:t>
      </w:r>
      <w:r w:rsidR="00F42B41">
        <w:rPr>
          <w:rFonts w:ascii="Times New Roman" w:hAnsi="Times New Roman" w:cs="Times New Roman"/>
        </w:rPr>
        <w:t>specifieke</w:t>
      </w:r>
      <w:r w:rsidR="007769DD">
        <w:rPr>
          <w:rFonts w:ascii="Times New Roman" w:hAnsi="Times New Roman" w:cs="Times New Roman"/>
        </w:rPr>
        <w:t xml:space="preserve"> uitkeringen </w:t>
      </w:r>
      <w:r w:rsidR="00F42B41">
        <w:rPr>
          <w:rFonts w:ascii="Times New Roman" w:hAnsi="Times New Roman" w:cs="Times New Roman"/>
        </w:rPr>
        <w:t>aan gemeenten</w:t>
      </w:r>
      <w:r w:rsidR="007769DD">
        <w:rPr>
          <w:rFonts w:ascii="Times New Roman" w:hAnsi="Times New Roman" w:cs="Times New Roman"/>
        </w:rPr>
        <w:t xml:space="preserve"> en leningen </w:t>
      </w:r>
      <w:r w:rsidRPr="00B43ACE" w:rsidR="008B0735">
        <w:rPr>
          <w:rFonts w:ascii="Times New Roman" w:hAnsi="Times New Roman" w:cs="Times New Roman"/>
        </w:rPr>
        <w:t>en regelingen zoals de ISDE</w:t>
      </w:r>
      <w:r w:rsidR="007769DD">
        <w:rPr>
          <w:rFonts w:ascii="Times New Roman" w:hAnsi="Times New Roman" w:cs="Times New Roman"/>
        </w:rPr>
        <w:t xml:space="preserve"> SVVE, SVOH</w:t>
      </w:r>
      <w:r w:rsidRPr="00B43ACE" w:rsidR="008B0735">
        <w:rPr>
          <w:rFonts w:ascii="Times New Roman" w:hAnsi="Times New Roman" w:cs="Times New Roman"/>
        </w:rPr>
        <w:t xml:space="preserve">, </w:t>
      </w:r>
      <w:r w:rsidR="007769DD">
        <w:rPr>
          <w:rFonts w:ascii="Times New Roman" w:hAnsi="Times New Roman" w:cs="Times New Roman"/>
        </w:rPr>
        <w:t xml:space="preserve">de </w:t>
      </w:r>
      <w:r w:rsidRPr="00B43ACE" w:rsidR="008B0735">
        <w:rPr>
          <w:rFonts w:ascii="Times New Roman" w:hAnsi="Times New Roman" w:cs="Times New Roman"/>
        </w:rPr>
        <w:t>lokale aanpak van het Nationaal isolatieprogramma en het Warmtefonds bij aan de betaalbaarheid van verduurzamingsmaatregelen</w:t>
      </w:r>
      <w:r w:rsidR="000270AB">
        <w:rPr>
          <w:rFonts w:ascii="Times New Roman" w:hAnsi="Times New Roman" w:cs="Times New Roman"/>
        </w:rPr>
        <w:t xml:space="preserve">. </w:t>
      </w:r>
    </w:p>
    <w:p w:rsidRPr="00B43ACE" w:rsidR="00D13F70" w:rsidP="008F5DC1" w14:paraId="7ECBC28B" w14:textId="77777777">
      <w:pPr>
        <w:rPr>
          <w:rFonts w:ascii="Times New Roman" w:hAnsi="Times New Roman" w:cs="Times New Roman"/>
        </w:rPr>
      </w:pPr>
    </w:p>
    <w:p w:rsidR="0070133C" w:rsidP="008F5DC1" w14:paraId="5E9681EB" w14:textId="58655C72">
      <w:pPr>
        <w:rPr>
          <w:rFonts w:ascii="Times New Roman" w:hAnsi="Times New Roman" w:cs="Times New Roman"/>
        </w:rPr>
      </w:pPr>
      <w:r w:rsidRPr="00B43ACE">
        <w:rPr>
          <w:rFonts w:ascii="Times New Roman" w:hAnsi="Times New Roman" w:cs="Times New Roman"/>
        </w:rPr>
        <w:t>Zoals aangegeven in</w:t>
      </w:r>
      <w:r w:rsidR="00737782">
        <w:rPr>
          <w:rFonts w:ascii="Times New Roman" w:hAnsi="Times New Roman" w:cs="Times New Roman"/>
        </w:rPr>
        <w:t xml:space="preserve"> de nota van toelichting bij</w:t>
      </w:r>
      <w:r w:rsidRPr="00B43ACE">
        <w:rPr>
          <w:rFonts w:ascii="Times New Roman" w:hAnsi="Times New Roman" w:cs="Times New Roman"/>
        </w:rPr>
        <w:t xml:space="preserve"> het </w:t>
      </w:r>
      <w:r w:rsidR="00737782">
        <w:rPr>
          <w:rFonts w:ascii="Times New Roman" w:hAnsi="Times New Roman" w:cs="Times New Roman"/>
        </w:rPr>
        <w:t>o</w:t>
      </w:r>
      <w:r w:rsidRPr="00B43ACE">
        <w:rPr>
          <w:rFonts w:ascii="Times New Roman" w:hAnsi="Times New Roman" w:cs="Times New Roman"/>
        </w:rPr>
        <w:t xml:space="preserve">ntwerpbesluit wordt er een verkenning uitgevoerd naar opties voor aanvullend flankerend beleid, en de wenselijkheid daarvan, die bijdragen aan de betaalbaarheid van verduurzamingsmaatregelen als gevolg van de aanpak van een gemeente voor het </w:t>
      </w:r>
      <w:r w:rsidRPr="00B43ACE">
        <w:rPr>
          <w:rFonts w:ascii="Times New Roman" w:hAnsi="Times New Roman" w:cs="Times New Roman"/>
        </w:rPr>
        <w:t>warmtetransitiegebied</w:t>
      </w:r>
      <w:r w:rsidRPr="00B43ACE">
        <w:rPr>
          <w:rFonts w:ascii="Times New Roman" w:hAnsi="Times New Roman" w:cs="Times New Roman"/>
        </w:rPr>
        <w:t xml:space="preserve">, bijvoorbeeld voor de groep kwetsbare afnemers en om eventuele schrijnende situaties </w:t>
      </w:r>
      <w:r w:rsidR="007769DD">
        <w:rPr>
          <w:rFonts w:ascii="Times New Roman" w:hAnsi="Times New Roman" w:cs="Times New Roman"/>
        </w:rPr>
        <w:t xml:space="preserve">in de aangewezen wijk </w:t>
      </w:r>
      <w:r w:rsidRPr="00B43ACE">
        <w:rPr>
          <w:rFonts w:ascii="Times New Roman" w:hAnsi="Times New Roman" w:cs="Times New Roman"/>
        </w:rPr>
        <w:t xml:space="preserve">te voorkomen. </w:t>
      </w:r>
      <w:r>
        <w:rPr>
          <w:rFonts w:ascii="Times New Roman" w:hAnsi="Times New Roman" w:cs="Times New Roman"/>
        </w:rPr>
        <w:t xml:space="preserve">Hierbij kan worden gedacht </w:t>
      </w:r>
      <w:r w:rsidRPr="00B43ACE" w:rsidR="006E0DC0">
        <w:rPr>
          <w:rFonts w:ascii="Times New Roman" w:hAnsi="Times New Roman" w:cs="Times New Roman"/>
        </w:rPr>
        <w:t>aan middelen ten behoeve van het verkleinen van een betaalbaarheidstekort voor de groep voor wie de maatregelen zich niet over de levensduur terugverdienen</w:t>
      </w:r>
      <w:r>
        <w:rPr>
          <w:rFonts w:ascii="Times New Roman" w:hAnsi="Times New Roman" w:cs="Times New Roman"/>
        </w:rPr>
        <w:t xml:space="preserve"> en </w:t>
      </w:r>
      <w:r w:rsidRPr="00B43ACE" w:rsidR="00B94946">
        <w:rPr>
          <w:rFonts w:ascii="Times New Roman" w:hAnsi="Times New Roman" w:cs="Times New Roman"/>
        </w:rPr>
        <w:t xml:space="preserve">een vangnet </w:t>
      </w:r>
      <w:r w:rsidRPr="00B43ACE" w:rsidR="006E0DC0">
        <w:rPr>
          <w:rFonts w:ascii="Times New Roman" w:hAnsi="Times New Roman" w:cs="Times New Roman"/>
        </w:rPr>
        <w:t xml:space="preserve">ten behoeve van </w:t>
      </w:r>
      <w:r w:rsidRPr="00B43ACE" w:rsidR="00B94946">
        <w:rPr>
          <w:rFonts w:ascii="Times New Roman" w:hAnsi="Times New Roman" w:cs="Times New Roman"/>
        </w:rPr>
        <w:t xml:space="preserve">de groep kwetsbare afnemers, waaronder </w:t>
      </w:r>
      <w:r>
        <w:rPr>
          <w:rFonts w:ascii="Times New Roman" w:hAnsi="Times New Roman" w:cs="Times New Roman"/>
        </w:rPr>
        <w:t xml:space="preserve">mogelijke </w:t>
      </w:r>
      <w:r w:rsidRPr="00B43ACE" w:rsidR="00B94946">
        <w:rPr>
          <w:rFonts w:ascii="Times New Roman" w:hAnsi="Times New Roman" w:cs="Times New Roman"/>
        </w:rPr>
        <w:t>schrijnende situaties</w:t>
      </w:r>
      <w:r>
        <w:rPr>
          <w:rFonts w:ascii="Times New Roman" w:hAnsi="Times New Roman" w:cs="Times New Roman"/>
        </w:rPr>
        <w:t xml:space="preserve">. </w:t>
      </w:r>
    </w:p>
    <w:p w:rsidR="000270AB" w:rsidP="008F5DC1" w14:paraId="6791AF42" w14:textId="77777777">
      <w:pPr>
        <w:rPr>
          <w:rFonts w:ascii="Times New Roman" w:hAnsi="Times New Roman" w:cs="Times New Roman"/>
        </w:rPr>
      </w:pPr>
    </w:p>
    <w:p w:rsidRPr="00B43ACE" w:rsidR="00876C13" w:rsidP="008F5DC1" w14:paraId="5FD3DD4A" w14:textId="45105A1C">
      <w:pPr>
        <w:rPr>
          <w:rFonts w:ascii="Times New Roman" w:hAnsi="Times New Roman" w:cs="Times New Roman"/>
        </w:rPr>
      </w:pPr>
      <w:r w:rsidRPr="00B43ACE">
        <w:rPr>
          <w:rFonts w:ascii="Times New Roman" w:hAnsi="Times New Roman" w:cs="Times New Roman"/>
        </w:rPr>
        <w:t>De besluitvorming over eventuele aanvullende middelen ten aanzien van de warmtetransitie in de gebouwde omgeving</w:t>
      </w:r>
      <w:r w:rsidR="000270AB">
        <w:rPr>
          <w:rFonts w:ascii="Times New Roman" w:hAnsi="Times New Roman" w:cs="Times New Roman"/>
        </w:rPr>
        <w:t>,</w:t>
      </w:r>
      <w:r w:rsidRPr="00B43ACE">
        <w:rPr>
          <w:rFonts w:ascii="Times New Roman" w:hAnsi="Times New Roman" w:cs="Times New Roman"/>
        </w:rPr>
        <w:t xml:space="preserve"> </w:t>
      </w:r>
      <w:r w:rsidRPr="00B43ACE" w:rsidR="000270AB">
        <w:rPr>
          <w:rFonts w:ascii="Times New Roman" w:hAnsi="Times New Roman" w:cs="Times New Roman"/>
        </w:rPr>
        <w:t xml:space="preserve">ook na 2030, </w:t>
      </w:r>
      <w:r w:rsidRPr="00B43ACE">
        <w:rPr>
          <w:rFonts w:ascii="Times New Roman" w:hAnsi="Times New Roman" w:cs="Times New Roman"/>
        </w:rPr>
        <w:t>en aanvullend flankerend beleid is aan een nieuw kabinet.</w:t>
      </w:r>
    </w:p>
    <w:p w:rsidRPr="00774A97" w:rsidR="00876C13" w:rsidP="008F5DC1" w14:paraId="78FFC7FB" w14:textId="77777777">
      <w:pPr>
        <w:rPr>
          <w:rFonts w:ascii="Times New Roman" w:hAnsi="Times New Roman" w:cs="Times New Roman"/>
        </w:rPr>
      </w:pPr>
    </w:p>
    <w:p w:rsidRPr="00B43ACE" w:rsidR="001014D4" w:rsidP="008F5DC1" w14:paraId="2A203BAD" w14:textId="7B92612F">
      <w:pPr>
        <w:rPr>
          <w:rFonts w:ascii="Times New Roman" w:hAnsi="Times New Roman" w:cs="Times New Roman"/>
          <w:i/>
          <w:iCs/>
        </w:rPr>
      </w:pPr>
      <w:r>
        <w:rPr>
          <w:rFonts w:ascii="Times New Roman" w:hAnsi="Times New Roman" w:cs="Times New Roman"/>
          <w:b/>
          <w:bCs/>
          <w:i/>
          <w:iCs/>
        </w:rPr>
        <w:t xml:space="preserve">[9] </w:t>
      </w:r>
      <w:r>
        <w:rPr>
          <w:rFonts w:ascii="Times New Roman" w:hAnsi="Times New Roman" w:cs="Times New Roman"/>
          <w:i/>
          <w:iCs/>
        </w:rPr>
        <w:t xml:space="preserve">De leden van de GroenLinks-PvdA-fractie vragen of de regering meer duidelijkheid kan bieden over de wijze waarop utiliteitsbouw moet worden meegenomen in </w:t>
      </w:r>
      <w:r>
        <w:rPr>
          <w:rFonts w:ascii="Times New Roman" w:hAnsi="Times New Roman" w:cs="Times New Roman"/>
          <w:i/>
          <w:iCs/>
        </w:rPr>
        <w:t>warmtetransitiegebieden</w:t>
      </w:r>
      <w:r>
        <w:rPr>
          <w:rFonts w:ascii="Times New Roman" w:hAnsi="Times New Roman" w:cs="Times New Roman"/>
          <w:i/>
          <w:iCs/>
        </w:rPr>
        <w:t xml:space="preserve">, en verwijst hierbij specifiek naar </w:t>
      </w:r>
      <w:r>
        <w:rPr>
          <w:rFonts w:ascii="Times New Roman" w:hAnsi="Times New Roman" w:cs="Times New Roman"/>
          <w:i/>
          <w:iCs/>
        </w:rPr>
        <w:t>gebouwgebonden</w:t>
      </w:r>
      <w:r>
        <w:rPr>
          <w:rFonts w:ascii="Times New Roman" w:hAnsi="Times New Roman" w:cs="Times New Roman"/>
          <w:i/>
          <w:iCs/>
        </w:rPr>
        <w:t xml:space="preserve"> en </w:t>
      </w:r>
      <w:r>
        <w:rPr>
          <w:rFonts w:ascii="Times New Roman" w:hAnsi="Times New Roman" w:cs="Times New Roman"/>
          <w:i/>
          <w:iCs/>
        </w:rPr>
        <w:t>energiegebonden</w:t>
      </w:r>
      <w:r>
        <w:rPr>
          <w:rFonts w:ascii="Times New Roman" w:hAnsi="Times New Roman" w:cs="Times New Roman"/>
          <w:i/>
          <w:iCs/>
        </w:rPr>
        <w:t xml:space="preserve"> energiegebruik. Ook vragen deze leden of kan worden gereflecteer</w:t>
      </w:r>
      <w:r w:rsidRPr="0070133C">
        <w:rPr>
          <w:rFonts w:ascii="Times New Roman" w:hAnsi="Times New Roman" w:cs="Times New Roman"/>
          <w:i/>
          <w:iCs/>
        </w:rPr>
        <w:t xml:space="preserve">d op </w:t>
      </w:r>
      <w:r w:rsidRPr="00B43ACE" w:rsidR="00F034BF">
        <w:rPr>
          <w:rFonts w:ascii="Times New Roman" w:hAnsi="Times New Roman" w:cs="Times New Roman"/>
          <w:i/>
          <w:iCs/>
        </w:rPr>
        <w:t xml:space="preserve">of er voldoende informatie beschikbaar is over het energiegebruik van bedrijven om de balans tussen </w:t>
      </w:r>
      <w:r w:rsidRPr="00B43ACE" w:rsidR="00F034BF">
        <w:rPr>
          <w:rFonts w:ascii="Times New Roman" w:hAnsi="Times New Roman" w:cs="Times New Roman"/>
          <w:i/>
          <w:iCs/>
        </w:rPr>
        <w:t>gebouwgebonden</w:t>
      </w:r>
      <w:r w:rsidRPr="00B43ACE" w:rsidR="00F034BF">
        <w:rPr>
          <w:rFonts w:ascii="Times New Roman" w:hAnsi="Times New Roman" w:cs="Times New Roman"/>
          <w:i/>
          <w:iCs/>
        </w:rPr>
        <w:t xml:space="preserve"> en </w:t>
      </w:r>
      <w:r w:rsidRPr="00B43ACE" w:rsidR="00F034BF">
        <w:rPr>
          <w:rFonts w:ascii="Times New Roman" w:hAnsi="Times New Roman" w:cs="Times New Roman"/>
          <w:i/>
          <w:iCs/>
        </w:rPr>
        <w:t>energiegebonden</w:t>
      </w:r>
      <w:r w:rsidRPr="00B43ACE" w:rsidR="00F034BF">
        <w:rPr>
          <w:rFonts w:ascii="Times New Roman" w:hAnsi="Times New Roman" w:cs="Times New Roman"/>
          <w:i/>
          <w:iCs/>
        </w:rPr>
        <w:t xml:space="preserve"> energiegebruik te bepalen?</w:t>
      </w:r>
    </w:p>
    <w:p w:rsidRPr="00774A97" w:rsidR="00DC4C14" w:rsidP="008F5DC1" w14:paraId="5C996D32" w14:textId="77777777">
      <w:pPr>
        <w:rPr>
          <w:rFonts w:ascii="Times New Roman" w:hAnsi="Times New Roman" w:cs="Times New Roman"/>
        </w:rPr>
      </w:pPr>
    </w:p>
    <w:p w:rsidR="0070133C" w:rsidP="008F5DC1" w14:paraId="4B053180" w14:textId="01397FDE">
      <w:pPr>
        <w:rPr>
          <w:rFonts w:ascii="Times New Roman" w:hAnsi="Times New Roman" w:cs="Times New Roman"/>
        </w:rPr>
      </w:pPr>
      <w:r w:rsidRPr="00B43ACE">
        <w:rPr>
          <w:rFonts w:ascii="Times New Roman" w:hAnsi="Times New Roman" w:cs="Times New Roman"/>
        </w:rPr>
        <w:t xml:space="preserve">Veel bedrijven en instellingen zoals bakkers, stomerijen, winkels, </w:t>
      </w:r>
      <w:r w:rsidRPr="00B43ACE" w:rsidR="00C3730E">
        <w:rPr>
          <w:rFonts w:ascii="Times New Roman" w:hAnsi="Times New Roman" w:cs="Times New Roman"/>
        </w:rPr>
        <w:t>horeca</w:t>
      </w:r>
      <w:r w:rsidRPr="00B43ACE">
        <w:rPr>
          <w:rFonts w:ascii="Times New Roman" w:hAnsi="Times New Roman" w:cs="Times New Roman"/>
        </w:rPr>
        <w:t xml:space="preserve"> en zwembaden gebruiken op dit moment </w:t>
      </w:r>
      <w:r w:rsidR="000270AB">
        <w:rPr>
          <w:rFonts w:ascii="Times New Roman" w:hAnsi="Times New Roman" w:cs="Times New Roman"/>
        </w:rPr>
        <w:t>aard</w:t>
      </w:r>
      <w:r w:rsidRPr="00B43ACE">
        <w:rPr>
          <w:rFonts w:ascii="Times New Roman" w:hAnsi="Times New Roman" w:cs="Times New Roman"/>
        </w:rPr>
        <w:t xml:space="preserve">gas voor het verwarmen van het gebouw en voor bedrijfsprocessen. </w:t>
      </w:r>
      <w:r w:rsidRPr="00B43ACE" w:rsidR="00A46660">
        <w:rPr>
          <w:rFonts w:ascii="Times New Roman" w:hAnsi="Times New Roman" w:cs="Times New Roman"/>
        </w:rPr>
        <w:t xml:space="preserve">De aanwijsbevoegdheid heeft betrekking op de verduurzaming van de warmtevoorziening van gebouwen en voor zover op dezelfde locatie milieubelastende activiteiten worden verricht, ook op milieubelastende activiteiten. Dit volgt uit artikel 6.12a van de Energiewet, zoals ingevoegd met de </w:t>
      </w:r>
      <w:r w:rsidRPr="00B43ACE" w:rsidR="00A46660">
        <w:rPr>
          <w:rFonts w:ascii="Times New Roman" w:hAnsi="Times New Roman" w:cs="Times New Roman"/>
        </w:rPr>
        <w:t>Wgiw</w:t>
      </w:r>
      <w:r w:rsidRPr="00B43ACE" w:rsidR="00A46660">
        <w:rPr>
          <w:rFonts w:ascii="Times New Roman" w:hAnsi="Times New Roman" w:cs="Times New Roman"/>
        </w:rPr>
        <w:t xml:space="preserve">. Het moet dus hoofdzakelijk gaan om de verduurzaming van de warmtevoorziening van gebouwen. </w:t>
      </w:r>
      <w:r w:rsidR="00C15AF2">
        <w:rPr>
          <w:rFonts w:ascii="Times New Roman" w:hAnsi="Times New Roman" w:cs="Times New Roman"/>
        </w:rPr>
        <w:t>Hieronder valt ook utiliteitsbouw.</w:t>
      </w:r>
    </w:p>
    <w:p w:rsidR="0070133C" w:rsidP="008F5DC1" w14:paraId="675943D4" w14:textId="77777777">
      <w:pPr>
        <w:rPr>
          <w:rFonts w:ascii="Times New Roman" w:hAnsi="Times New Roman" w:cs="Times New Roman"/>
        </w:rPr>
      </w:pPr>
    </w:p>
    <w:p w:rsidRPr="00B43ACE" w:rsidR="00BD2B0D" w:rsidP="008F5DC1" w14:paraId="10BB6042" w14:textId="0CB65D13">
      <w:pPr>
        <w:rPr>
          <w:rFonts w:ascii="Times New Roman" w:hAnsi="Times New Roman" w:cs="Times New Roman"/>
        </w:rPr>
      </w:pPr>
      <w:r w:rsidRPr="00B43ACE">
        <w:rPr>
          <w:rFonts w:ascii="Times New Roman" w:hAnsi="Times New Roman" w:cs="Times New Roman"/>
        </w:rPr>
        <w:t>Buiten de uitzonderingen zoals opgenomen in artikel 5.131d</w:t>
      </w:r>
      <w:r w:rsidRPr="00B43ACE" w:rsidR="00A46660">
        <w:rPr>
          <w:rFonts w:ascii="Times New Roman" w:hAnsi="Times New Roman" w:cs="Times New Roman"/>
        </w:rPr>
        <w:t xml:space="preserve"> van het Besluit kwaliteit leefomgeving</w:t>
      </w:r>
      <w:r w:rsidR="00C15AF2">
        <w:rPr>
          <w:rFonts w:ascii="Times New Roman" w:hAnsi="Times New Roman" w:cs="Times New Roman"/>
        </w:rPr>
        <w:t xml:space="preserve"> – zoals dat ETS-</w:t>
      </w:r>
      <w:r w:rsidR="00F42B41">
        <w:rPr>
          <w:rFonts w:ascii="Times New Roman" w:hAnsi="Times New Roman" w:cs="Times New Roman"/>
        </w:rPr>
        <w:t>1-</w:t>
      </w:r>
      <w:r w:rsidR="00C15AF2">
        <w:rPr>
          <w:rFonts w:ascii="Times New Roman" w:hAnsi="Times New Roman" w:cs="Times New Roman"/>
        </w:rPr>
        <w:t>bedrijven niet mogen worden aangewezen –</w:t>
      </w:r>
      <w:r w:rsidRPr="00B43ACE">
        <w:rPr>
          <w:rFonts w:ascii="Times New Roman" w:hAnsi="Times New Roman" w:cs="Times New Roman"/>
        </w:rPr>
        <w:t xml:space="preserve"> is het</w:t>
      </w:r>
      <w:r w:rsidRPr="00B43ACE" w:rsidR="00A46660">
        <w:rPr>
          <w:rFonts w:ascii="Times New Roman" w:hAnsi="Times New Roman" w:cs="Times New Roman"/>
        </w:rPr>
        <w:t xml:space="preserve"> verder</w:t>
      </w:r>
      <w:r w:rsidRPr="00B43ACE">
        <w:rPr>
          <w:rFonts w:ascii="Times New Roman" w:hAnsi="Times New Roman" w:cs="Times New Roman"/>
        </w:rPr>
        <w:t xml:space="preserve"> aan gemeenten welke gebouwen en </w:t>
      </w:r>
      <w:r w:rsidRPr="00B43ACE">
        <w:rPr>
          <w:rFonts w:ascii="Times New Roman" w:hAnsi="Times New Roman" w:cs="Times New Roman"/>
        </w:rPr>
        <w:t>procesgebonden</w:t>
      </w:r>
      <w:r w:rsidRPr="00B43ACE">
        <w:rPr>
          <w:rFonts w:ascii="Times New Roman" w:hAnsi="Times New Roman" w:cs="Times New Roman"/>
        </w:rPr>
        <w:t xml:space="preserve"> energiegebruik van milieubelastende activiteiten zij meenemen in de wijkaanpak. Zoals in </w:t>
      </w:r>
      <w:r w:rsidR="008E2F47">
        <w:rPr>
          <w:rFonts w:ascii="Times New Roman" w:hAnsi="Times New Roman" w:cs="Times New Roman"/>
        </w:rPr>
        <w:t>de nota van toelichting bij</w:t>
      </w:r>
      <w:r w:rsidRPr="00B43ACE">
        <w:rPr>
          <w:rFonts w:ascii="Times New Roman" w:hAnsi="Times New Roman" w:cs="Times New Roman"/>
        </w:rPr>
        <w:t xml:space="preserve"> het ontwerpbesluit is toegelicht hebben gemeenten deze keuze omdat de wijkgerichte aanpak, en bijvoorbeeld ook de infrastructuur van een gasnet, een sterke geografische component</w:t>
      </w:r>
      <w:r w:rsidRPr="00B43ACE" w:rsidR="00A46660">
        <w:rPr>
          <w:rFonts w:ascii="Times New Roman" w:hAnsi="Times New Roman" w:cs="Times New Roman"/>
        </w:rPr>
        <w:t xml:space="preserve"> kent</w:t>
      </w:r>
      <w:r w:rsidRPr="00B43ACE">
        <w:rPr>
          <w:rFonts w:ascii="Times New Roman" w:hAnsi="Times New Roman" w:cs="Times New Roman"/>
        </w:rPr>
        <w:t xml:space="preserve">. Het ligt niet voor de hand om binnen een gebied dat is aangewezen </w:t>
      </w:r>
      <w:r w:rsidR="000270AB">
        <w:rPr>
          <w:rFonts w:ascii="Times New Roman" w:hAnsi="Times New Roman" w:cs="Times New Roman"/>
        </w:rPr>
        <w:t xml:space="preserve">om </w:t>
      </w:r>
      <w:r w:rsidRPr="00B43ACE">
        <w:rPr>
          <w:rFonts w:ascii="Times New Roman" w:hAnsi="Times New Roman" w:cs="Times New Roman"/>
        </w:rPr>
        <w:t xml:space="preserve">het </w:t>
      </w:r>
      <w:r w:rsidR="000270AB">
        <w:rPr>
          <w:rFonts w:ascii="Times New Roman" w:hAnsi="Times New Roman" w:cs="Times New Roman"/>
        </w:rPr>
        <w:t>gebruik van aardgas</w:t>
      </w:r>
      <w:r w:rsidRPr="00B43ACE">
        <w:rPr>
          <w:rFonts w:ascii="Times New Roman" w:hAnsi="Times New Roman" w:cs="Times New Roman"/>
        </w:rPr>
        <w:t xml:space="preserve"> op termijn te stoppen een uitzondering te maken voor slechts één of enkele </w:t>
      </w:r>
      <w:r w:rsidRPr="00B43ACE">
        <w:rPr>
          <w:rFonts w:ascii="Times New Roman" w:hAnsi="Times New Roman" w:cs="Times New Roman"/>
        </w:rPr>
        <w:t>gebruikers</w:t>
      </w:r>
      <w:r w:rsidR="00C15AF2">
        <w:rPr>
          <w:rFonts w:ascii="Times New Roman" w:hAnsi="Times New Roman" w:cs="Times New Roman"/>
        </w:rPr>
        <w:t>, omdat dit onder meer leidt tot hogere kosten voor de samenleving als geheel</w:t>
      </w:r>
      <w:r w:rsidRPr="00B43ACE">
        <w:rPr>
          <w:rFonts w:ascii="Times New Roman" w:hAnsi="Times New Roman" w:cs="Times New Roman"/>
        </w:rPr>
        <w:t xml:space="preserve">. Dat geldt óók voor bedrijven en instellingen met </w:t>
      </w:r>
      <w:r w:rsidRPr="00B43ACE">
        <w:rPr>
          <w:rFonts w:ascii="Times New Roman" w:hAnsi="Times New Roman" w:cs="Times New Roman"/>
        </w:rPr>
        <w:t>procesgebonden</w:t>
      </w:r>
      <w:r w:rsidRPr="00B43ACE">
        <w:rPr>
          <w:rFonts w:ascii="Times New Roman" w:hAnsi="Times New Roman" w:cs="Times New Roman"/>
        </w:rPr>
        <w:t xml:space="preserve"> aardgasgebruik.</w:t>
      </w:r>
    </w:p>
    <w:p w:rsidRPr="00B43ACE" w:rsidR="00BD2B0D" w:rsidP="008F5DC1" w14:paraId="7F687B7F" w14:textId="77777777">
      <w:pPr>
        <w:rPr>
          <w:rFonts w:ascii="Times New Roman" w:hAnsi="Times New Roman" w:cs="Times New Roman"/>
        </w:rPr>
      </w:pPr>
    </w:p>
    <w:p w:rsidRPr="00B43ACE" w:rsidR="00BD2B0D" w:rsidP="008F5DC1" w14:paraId="073F1BD2" w14:textId="3789AA97">
      <w:pPr>
        <w:rPr>
          <w:rFonts w:ascii="Times New Roman" w:hAnsi="Times New Roman" w:cs="Times New Roman"/>
        </w:rPr>
      </w:pPr>
      <w:r w:rsidRPr="00B43ACE">
        <w:rPr>
          <w:rFonts w:ascii="Times New Roman" w:hAnsi="Times New Roman" w:cs="Times New Roman"/>
        </w:rPr>
        <w:t xml:space="preserve">Om gemeenten meer inzicht te geven in de utiliteitsbouw is een dashboard utiliteit in de wijkaanpak ontwikkeld. Dit dashboard geeft op buurtniveau zicht op de aanwezigheid van utiliteitsgebouwen in aantallen en gedifferentieerd naar functie. In het dashboard vinden </w:t>
      </w:r>
      <w:r w:rsidRPr="00B43ACE">
        <w:rPr>
          <w:rFonts w:ascii="Times New Roman" w:hAnsi="Times New Roman" w:cs="Times New Roman"/>
        </w:rPr>
        <w:t>gemeenten informatie</w:t>
      </w:r>
      <w:r w:rsidRPr="00B43ACE">
        <w:rPr>
          <w:rFonts w:ascii="Times New Roman" w:hAnsi="Times New Roman" w:cs="Times New Roman"/>
        </w:rPr>
        <w:t xml:space="preserve"> onder meer over het aantal groot- en kleingebruik</w:t>
      </w:r>
      <w:r w:rsidR="007D5B56">
        <w:rPr>
          <w:rFonts w:ascii="Times New Roman" w:hAnsi="Times New Roman" w:cs="Times New Roman"/>
        </w:rPr>
        <w:t>ers</w:t>
      </w:r>
      <w:r w:rsidRPr="00B43ACE">
        <w:rPr>
          <w:rFonts w:ascii="Times New Roman" w:hAnsi="Times New Roman" w:cs="Times New Roman"/>
        </w:rPr>
        <w:t xml:space="preserve"> aansluitingen en typische energie intensieve bedrijvigheid. Gezien de diversiteit van de utiliteitsbouw is het verder van belang dat gemeenten dit inzicht aanvullen vanuit de praktijk. Daarbij kunnen bijvoorbeeld energiescans van bedrijven behulpzaam zijn. Ook hebben gemeenten in elk geval een beeld bij milieubelastende activiteiten die </w:t>
      </w:r>
      <w:r w:rsidRPr="00B43ACE">
        <w:rPr>
          <w:rFonts w:ascii="Times New Roman" w:hAnsi="Times New Roman" w:cs="Times New Roman"/>
        </w:rPr>
        <w:t>reeds</w:t>
      </w:r>
      <w:r w:rsidRPr="00B43ACE">
        <w:rPr>
          <w:rFonts w:ascii="Times New Roman" w:hAnsi="Times New Roman" w:cs="Times New Roman"/>
        </w:rPr>
        <w:t xml:space="preserve"> onder de energiebesparingsplicht vallen. Zij kunnen ook zelf regels stellen ten aanzien van die milieubelastende activiteiten.</w:t>
      </w:r>
      <w:r w:rsidR="0070133C">
        <w:rPr>
          <w:rFonts w:ascii="Times New Roman" w:hAnsi="Times New Roman" w:cs="Times New Roman"/>
        </w:rPr>
        <w:t xml:space="preserve"> </w:t>
      </w:r>
    </w:p>
    <w:p w:rsidRPr="00774A97" w:rsidR="001014D4" w:rsidP="008F5DC1" w14:paraId="319E3563" w14:textId="77777777">
      <w:pPr>
        <w:rPr>
          <w:rFonts w:ascii="Times New Roman" w:hAnsi="Times New Roman" w:cs="Times New Roman"/>
        </w:rPr>
      </w:pPr>
    </w:p>
    <w:p w:rsidRPr="00774A97" w:rsidR="001014D4" w:rsidP="008F5DC1" w14:paraId="1D72F321" w14:textId="77777777">
      <w:pPr>
        <w:rPr>
          <w:rFonts w:ascii="Times New Roman" w:hAnsi="Times New Roman" w:cs="Times New Roman"/>
          <w:b/>
        </w:rPr>
      </w:pPr>
      <w:r w:rsidRPr="00774A97">
        <w:rPr>
          <w:rFonts w:ascii="Times New Roman" w:hAnsi="Times New Roman" w:cs="Times New Roman"/>
          <w:b/>
        </w:rPr>
        <w:t>Vragen en opmerkingen van de leden van de NSC-fractie</w:t>
      </w:r>
    </w:p>
    <w:p w:rsidRPr="00B43ACE" w:rsidR="00744C14" w:rsidP="008F5DC1" w14:paraId="0C174707" w14:textId="34A4C09A">
      <w:pPr>
        <w:rPr>
          <w:rFonts w:ascii="Times New Roman" w:hAnsi="Times New Roman" w:cs="Times New Roman"/>
          <w:i/>
          <w:iCs/>
        </w:rPr>
      </w:pPr>
      <w:r>
        <w:rPr>
          <w:rFonts w:ascii="Times New Roman" w:hAnsi="Times New Roman" w:cs="Times New Roman"/>
          <w:b/>
          <w:bCs/>
          <w:i/>
          <w:iCs/>
        </w:rPr>
        <w:t xml:space="preserve">[10] </w:t>
      </w:r>
      <w:r w:rsidRPr="00B43ACE">
        <w:rPr>
          <w:rFonts w:ascii="Times New Roman" w:hAnsi="Times New Roman" w:cs="Times New Roman"/>
          <w:i/>
          <w:iCs/>
        </w:rPr>
        <w:t>De leden van de NSC-fractie</w:t>
      </w:r>
      <w:r w:rsidRPr="00774A97">
        <w:rPr>
          <w:rFonts w:ascii="Times New Roman" w:hAnsi="Times New Roman" w:cs="Times New Roman"/>
        </w:rPr>
        <w:t xml:space="preserve"> </w:t>
      </w:r>
      <w:r>
        <w:rPr>
          <w:rFonts w:ascii="Times New Roman" w:hAnsi="Times New Roman" w:cs="Times New Roman"/>
          <w:i/>
          <w:iCs/>
        </w:rPr>
        <w:t>vragen of met de bestaande ondersteuningsprogramma’s de motie Postma</w:t>
      </w:r>
      <w:r>
        <w:rPr>
          <w:rStyle w:val="FootnoteReference"/>
          <w:rFonts w:ascii="Times New Roman" w:hAnsi="Times New Roman" w:cs="Times New Roman"/>
          <w:i/>
          <w:iCs/>
        </w:rPr>
        <w:footnoteReference w:id="14"/>
      </w:r>
      <w:r>
        <w:rPr>
          <w:rFonts w:ascii="Times New Roman" w:hAnsi="Times New Roman" w:cs="Times New Roman"/>
          <w:i/>
          <w:iCs/>
        </w:rPr>
        <w:t xml:space="preserve"> wordt uitgevoerd. Ook vragen deze leden om helder te schetsen hoe de energiehuizen eruit gaan zien, wanneer deze gerealiseerd zijn, waar huishoudens terecht kunnen </w:t>
      </w:r>
      <w:r w:rsidRPr="00B43ACE">
        <w:rPr>
          <w:rFonts w:ascii="Times New Roman" w:hAnsi="Times New Roman" w:cs="Times New Roman"/>
          <w:i/>
          <w:iCs/>
        </w:rPr>
        <w:t>die overstappen op een collectieve warmtevoorziening voor dat deze energiehuizen gerealiseerd zijn</w:t>
      </w:r>
      <w:r>
        <w:rPr>
          <w:rFonts w:ascii="Times New Roman" w:hAnsi="Times New Roman" w:cs="Times New Roman"/>
          <w:i/>
          <w:iCs/>
        </w:rPr>
        <w:t xml:space="preserve"> en of </w:t>
      </w:r>
      <w:r w:rsidRPr="00B43ACE">
        <w:rPr>
          <w:rFonts w:ascii="Times New Roman" w:hAnsi="Times New Roman" w:cs="Times New Roman"/>
          <w:i/>
          <w:iCs/>
        </w:rPr>
        <w:t xml:space="preserve">middelen ter beschikking gesteld </w:t>
      </w:r>
      <w:r>
        <w:rPr>
          <w:rFonts w:ascii="Times New Roman" w:hAnsi="Times New Roman" w:cs="Times New Roman"/>
          <w:i/>
          <w:iCs/>
        </w:rPr>
        <w:t xml:space="preserve">zijn </w:t>
      </w:r>
      <w:r w:rsidRPr="00B43ACE">
        <w:rPr>
          <w:rFonts w:ascii="Times New Roman" w:hAnsi="Times New Roman" w:cs="Times New Roman"/>
          <w:i/>
          <w:iCs/>
        </w:rPr>
        <w:t>aan gemeenten om deze energiehuizen te realiseren?</w:t>
      </w:r>
    </w:p>
    <w:p w:rsidRPr="00774A97" w:rsidR="00FE102E" w:rsidP="008F5DC1" w14:paraId="39B67EF6" w14:textId="77777777">
      <w:pPr>
        <w:rPr>
          <w:rFonts w:ascii="Times New Roman" w:hAnsi="Times New Roman" w:cs="Times New Roman"/>
        </w:rPr>
      </w:pPr>
    </w:p>
    <w:p w:rsidRPr="00B43ACE" w:rsidR="00744C14" w:rsidP="008F5DC1" w14:paraId="740C9727" w14:textId="1E3DE225">
      <w:pPr>
        <w:rPr>
          <w:rFonts w:ascii="Times New Roman" w:hAnsi="Times New Roman" w:cs="Times New Roman"/>
        </w:rPr>
      </w:pPr>
      <w:r w:rsidRPr="00B43ACE">
        <w:rPr>
          <w:rFonts w:ascii="Times New Roman" w:hAnsi="Times New Roman" w:cs="Times New Roman"/>
        </w:rPr>
        <w:t>Bestaande</w:t>
      </w:r>
      <w:r w:rsidRPr="00B43ACE" w:rsidR="008B0735">
        <w:rPr>
          <w:rFonts w:ascii="Times New Roman" w:hAnsi="Times New Roman" w:cs="Times New Roman"/>
        </w:rPr>
        <w:t xml:space="preserve"> ondersteuningsprogramma’s</w:t>
      </w:r>
      <w:r w:rsidRPr="00B43ACE">
        <w:rPr>
          <w:rFonts w:ascii="Times New Roman" w:hAnsi="Times New Roman" w:cs="Times New Roman"/>
        </w:rPr>
        <w:t xml:space="preserve">, waaronder energieloketten, spelen een belangrijke rol om huishoudens te ondersteunen bij de energietransitie. </w:t>
      </w:r>
      <w:r w:rsidRPr="00B43ACE" w:rsidR="00E55DEE">
        <w:rPr>
          <w:rFonts w:ascii="Times New Roman" w:hAnsi="Times New Roman" w:cs="Times New Roman"/>
        </w:rPr>
        <w:t xml:space="preserve">Inwoners kunnen op dit moment terecht bij hun gemeentelijk energieloket voor vragen over de verduurzaming van hun woning, zo ook voor warmtenetten. Tegelijkertijd is een verdere investering in Energiehuizen wenselijk als instrument om huishoudens en ondernemers in een kwetsbare positie </w:t>
      </w:r>
      <w:r w:rsidR="00125E87">
        <w:rPr>
          <w:rFonts w:ascii="Times New Roman" w:hAnsi="Times New Roman" w:cs="Times New Roman"/>
        </w:rPr>
        <w:t>proactief</w:t>
      </w:r>
      <w:r w:rsidRPr="00B43ACE" w:rsidR="00E55DEE">
        <w:rPr>
          <w:rFonts w:ascii="Times New Roman" w:hAnsi="Times New Roman" w:cs="Times New Roman"/>
        </w:rPr>
        <w:t xml:space="preserve"> te benaderen, vertrouwen te winnen via persoonlijk contact en hen de begeleiding te bieden die nodig is om te starten met energiebesparende maatregelen. D</w:t>
      </w:r>
      <w:r w:rsidRPr="00B43ACE" w:rsidR="008B0735">
        <w:rPr>
          <w:rFonts w:ascii="Times New Roman" w:hAnsi="Times New Roman" w:cs="Times New Roman"/>
        </w:rPr>
        <w:t xml:space="preserve">aar </w:t>
      </w:r>
      <w:r w:rsidRPr="00B43ACE" w:rsidR="008B0735">
        <w:rPr>
          <w:rFonts w:ascii="Times New Roman" w:hAnsi="Times New Roman" w:cs="Times New Roman"/>
        </w:rPr>
        <w:t>zijn</w:t>
      </w:r>
      <w:r w:rsidRPr="00B43ACE" w:rsidR="00C15AF2">
        <w:rPr>
          <w:rFonts w:ascii="Times New Roman" w:hAnsi="Times New Roman" w:cs="Times New Roman"/>
        </w:rPr>
        <w:t xml:space="preserve"> </w:t>
      </w:r>
      <w:r w:rsidRPr="00B43ACE" w:rsidR="008B0735">
        <w:rPr>
          <w:rFonts w:ascii="Times New Roman" w:hAnsi="Times New Roman" w:cs="Times New Roman"/>
        </w:rPr>
        <w:t xml:space="preserve">ook middelen voor beschikbaar. </w:t>
      </w:r>
      <w:r w:rsidRPr="00B43ACE" w:rsidR="00E55DEE">
        <w:rPr>
          <w:rFonts w:ascii="Times New Roman" w:hAnsi="Times New Roman" w:cs="Times New Roman"/>
        </w:rPr>
        <w:t>De staatssecretaris van Sociale Zaken en Werkgelegenheid heeft met zijn update over de inzet van het Sociaal Klimaatplan</w:t>
      </w:r>
      <w:r>
        <w:rPr>
          <w:rStyle w:val="FootnoteReference"/>
          <w:rFonts w:ascii="Times New Roman" w:hAnsi="Times New Roman" w:cs="Times New Roman"/>
        </w:rPr>
        <w:footnoteReference w:id="15"/>
      </w:r>
      <w:r w:rsidRPr="00B43ACE" w:rsidR="00E55DEE">
        <w:rPr>
          <w:rFonts w:ascii="Times New Roman" w:hAnsi="Times New Roman" w:cs="Times New Roman"/>
        </w:rPr>
        <w:t xml:space="preserve"> </w:t>
      </w:r>
      <w:r w:rsidRPr="00B43ACE" w:rsidR="008B0735">
        <w:rPr>
          <w:rFonts w:ascii="Times New Roman" w:hAnsi="Times New Roman" w:cs="Times New Roman"/>
        </w:rPr>
        <w:t xml:space="preserve">op hoofdlijnen geschetst hoe energiehuizen eruit komen te zien. In de eerste helft van 2026 wordt </w:t>
      </w:r>
      <w:r w:rsidR="00997593">
        <w:rPr>
          <w:rFonts w:ascii="Times New Roman" w:hAnsi="Times New Roman" w:cs="Times New Roman"/>
        </w:rPr>
        <w:t>uw</w:t>
      </w:r>
      <w:r w:rsidRPr="00B43ACE" w:rsidR="008B0735">
        <w:rPr>
          <w:rFonts w:ascii="Times New Roman" w:hAnsi="Times New Roman" w:cs="Times New Roman"/>
        </w:rPr>
        <w:t xml:space="preserve"> </w:t>
      </w:r>
      <w:r w:rsidRPr="00B43ACE" w:rsidR="00E55DEE">
        <w:rPr>
          <w:rFonts w:ascii="Times New Roman" w:hAnsi="Times New Roman" w:cs="Times New Roman"/>
        </w:rPr>
        <w:t>K</w:t>
      </w:r>
      <w:r w:rsidRPr="00B43ACE" w:rsidR="008B0735">
        <w:rPr>
          <w:rFonts w:ascii="Times New Roman" w:hAnsi="Times New Roman" w:cs="Times New Roman"/>
        </w:rPr>
        <w:t xml:space="preserve">amer </w:t>
      </w:r>
      <w:r w:rsidRPr="00B43ACE" w:rsidR="00E55DEE">
        <w:rPr>
          <w:rFonts w:ascii="Times New Roman" w:hAnsi="Times New Roman" w:cs="Times New Roman"/>
        </w:rPr>
        <w:t>verder geïnformeerd</w:t>
      </w:r>
      <w:r w:rsidRPr="00B43ACE" w:rsidR="008B0735">
        <w:rPr>
          <w:rFonts w:ascii="Times New Roman" w:hAnsi="Times New Roman" w:cs="Times New Roman"/>
        </w:rPr>
        <w:t xml:space="preserve"> </w:t>
      </w:r>
      <w:r w:rsidRPr="00B43ACE" w:rsidR="00E55DEE">
        <w:rPr>
          <w:rFonts w:ascii="Times New Roman" w:hAnsi="Times New Roman" w:cs="Times New Roman"/>
        </w:rPr>
        <w:t xml:space="preserve">over de stand van zaken en invulling. </w:t>
      </w:r>
    </w:p>
    <w:p w:rsidR="00C3730E" w:rsidP="008F5DC1" w14:paraId="48EF25D8" w14:textId="77777777">
      <w:pPr>
        <w:rPr>
          <w:rFonts w:ascii="Times New Roman" w:hAnsi="Times New Roman" w:cs="Times New Roman"/>
        </w:rPr>
      </w:pPr>
    </w:p>
    <w:p w:rsidRPr="00774A97" w:rsidR="00744C14" w:rsidP="008F5DC1" w14:paraId="220FBB8A" w14:textId="2B568BFF">
      <w:pPr>
        <w:rPr>
          <w:rFonts w:ascii="Times New Roman" w:hAnsi="Times New Roman" w:cs="Times New Roman"/>
        </w:rPr>
      </w:pPr>
      <w:r>
        <w:rPr>
          <w:rFonts w:ascii="Times New Roman" w:hAnsi="Times New Roman" w:cs="Times New Roman"/>
          <w:b/>
          <w:bCs/>
          <w:i/>
          <w:iCs/>
        </w:rPr>
        <w:t xml:space="preserve">[11] </w:t>
      </w:r>
      <w:r>
        <w:rPr>
          <w:rFonts w:ascii="Times New Roman" w:hAnsi="Times New Roman" w:cs="Times New Roman"/>
          <w:i/>
          <w:iCs/>
        </w:rPr>
        <w:t xml:space="preserve">De leden van de NSC-fractie vragen welke ondersteuning gemeenten krijgen om de participatie-uitgangspunten van het Programma Aardgasvrije Wijken te gebruiken en in te zetten en hoe de regering controleert dat gemeenten dit daadwerkelijk meenemen. Ook vragen deze leden of de regering op andere manieren al gebruik kan maken </w:t>
      </w:r>
      <w:r w:rsidRPr="00B43ACE">
        <w:rPr>
          <w:rFonts w:ascii="Times New Roman" w:hAnsi="Times New Roman" w:cs="Times New Roman"/>
          <w:i/>
          <w:iCs/>
        </w:rPr>
        <w:t>van de lessen uit de proeftuinen?</w:t>
      </w:r>
    </w:p>
    <w:p w:rsidRPr="00774A97" w:rsidR="00FE102E" w:rsidP="008F5DC1" w14:paraId="36A04C88" w14:textId="77777777">
      <w:pPr>
        <w:rPr>
          <w:rFonts w:ascii="Times New Roman" w:hAnsi="Times New Roman" w:cs="Times New Roman"/>
        </w:rPr>
      </w:pPr>
    </w:p>
    <w:p w:rsidR="00181798" w:rsidP="008F5DC1" w14:paraId="2A1B4B7E" w14:textId="139ADCEA">
      <w:pPr>
        <w:rPr>
          <w:rFonts w:ascii="Times New Roman" w:hAnsi="Times New Roman" w:cs="Times New Roman"/>
        </w:rPr>
      </w:pPr>
      <w:r w:rsidRPr="00B43ACE">
        <w:rPr>
          <w:rFonts w:ascii="Times New Roman" w:hAnsi="Times New Roman" w:cs="Times New Roman"/>
        </w:rPr>
        <w:t xml:space="preserve">Draagvlak onder bewoners en andere belanghebbenden is van groot belang in de lokale warmtetransitie. </w:t>
      </w:r>
      <w:r w:rsidRPr="00B43ACE" w:rsidR="00FE102E">
        <w:rPr>
          <w:rFonts w:ascii="Times New Roman" w:hAnsi="Times New Roman" w:cs="Times New Roman"/>
        </w:rPr>
        <w:t xml:space="preserve">Gemeenten krijgen via een aantal verschillende sporen ondersteuning bij het creëren </w:t>
      </w:r>
      <w:r w:rsidRPr="00B43ACE">
        <w:rPr>
          <w:rFonts w:ascii="Times New Roman" w:hAnsi="Times New Roman" w:cs="Times New Roman"/>
        </w:rPr>
        <w:t>daarvan</w:t>
      </w:r>
      <w:r w:rsidRPr="00B43ACE" w:rsidR="00FE102E">
        <w:rPr>
          <w:rFonts w:ascii="Times New Roman" w:hAnsi="Times New Roman" w:cs="Times New Roman"/>
        </w:rPr>
        <w:t xml:space="preserve">. Een groot deel van deze sporen worden door het </w:t>
      </w:r>
      <w:r w:rsidR="00B94560">
        <w:rPr>
          <w:rFonts w:ascii="Times New Roman" w:hAnsi="Times New Roman" w:cs="Times New Roman"/>
        </w:rPr>
        <w:t>NPLW</w:t>
      </w:r>
      <w:r w:rsidRPr="00B43ACE" w:rsidR="00FE102E">
        <w:rPr>
          <w:rFonts w:ascii="Times New Roman" w:hAnsi="Times New Roman" w:cs="Times New Roman"/>
        </w:rPr>
        <w:t xml:space="preserve"> uitgevoerd. Dit programma ondersteunt gemeenten bij hun regierol in de overstap naar aardgasvrije gebouwen en </w:t>
      </w:r>
      <w:r w:rsidRPr="00B43ACE">
        <w:rPr>
          <w:rFonts w:ascii="Times New Roman" w:hAnsi="Times New Roman" w:cs="Times New Roman"/>
        </w:rPr>
        <w:t xml:space="preserve">een </w:t>
      </w:r>
      <w:r w:rsidRPr="00B43ACE" w:rsidR="00FE102E">
        <w:rPr>
          <w:rFonts w:ascii="Times New Roman" w:hAnsi="Times New Roman" w:cs="Times New Roman"/>
        </w:rPr>
        <w:t xml:space="preserve">duurzame warmtevoorziening. Dit doen zij door middel van een aantal activiteiten. Het NPLW richt zich voornamelijk op het signaleren en agenderen van kansen en belemmeringen bij uitvoering en beleid, het ondersteunen en informeren van gemeenten over recente ontwikkelingen en kansen en het verbinden van gemeenten aan relevante stakeholders. De proeftuinen </w:t>
      </w:r>
      <w:r>
        <w:rPr>
          <w:rFonts w:ascii="Times New Roman" w:hAnsi="Times New Roman" w:cs="Times New Roman"/>
        </w:rPr>
        <w:t>a</w:t>
      </w:r>
      <w:r w:rsidRPr="00B43ACE" w:rsidR="00FE102E">
        <w:rPr>
          <w:rFonts w:ascii="Times New Roman" w:hAnsi="Times New Roman" w:cs="Times New Roman"/>
        </w:rPr>
        <w:t xml:space="preserve">ardgasvrije wijken zijn opgezet om ervaring op te doen en </w:t>
      </w:r>
      <w:r w:rsidRPr="00B43ACE" w:rsidR="00FE102E">
        <w:rPr>
          <w:rFonts w:ascii="Times New Roman" w:hAnsi="Times New Roman" w:cs="Times New Roman"/>
        </w:rPr>
        <w:t xml:space="preserve">lessen te leren over hoe de wijkgerichte aanpak bij het verduurzamen van de gebouwde omgeving het beste ingericht kan worden. </w:t>
      </w:r>
    </w:p>
    <w:p w:rsidR="00181798" w:rsidP="008F5DC1" w14:paraId="3B2A1DF1" w14:textId="77777777">
      <w:pPr>
        <w:rPr>
          <w:rFonts w:ascii="Times New Roman" w:hAnsi="Times New Roman" w:cs="Times New Roman"/>
        </w:rPr>
      </w:pPr>
    </w:p>
    <w:p w:rsidRPr="00B43ACE" w:rsidR="00FE102E" w:rsidP="008F5DC1" w14:paraId="52310097" w14:textId="49EA4371">
      <w:pPr>
        <w:rPr>
          <w:rFonts w:ascii="Times New Roman" w:hAnsi="Times New Roman" w:cs="Times New Roman"/>
        </w:rPr>
      </w:pPr>
      <w:r w:rsidRPr="00B43ACE">
        <w:rPr>
          <w:rFonts w:ascii="Times New Roman" w:hAnsi="Times New Roman" w:cs="Times New Roman"/>
        </w:rPr>
        <w:t>Op het terrein van participatie zijn in de proeftuinen waardevolle lessen geleerd.</w:t>
      </w:r>
    </w:p>
    <w:p w:rsidRPr="00B43ACE" w:rsidR="00FE102E" w:rsidP="008F5DC1" w14:paraId="6F4C9F98" w14:textId="33E7D05C">
      <w:pPr>
        <w:rPr>
          <w:rFonts w:ascii="Times New Roman" w:hAnsi="Times New Roman" w:cs="Times New Roman"/>
        </w:rPr>
      </w:pPr>
      <w:r w:rsidRPr="00B43ACE">
        <w:rPr>
          <w:rFonts w:ascii="Times New Roman" w:hAnsi="Times New Roman" w:cs="Times New Roman"/>
        </w:rPr>
        <w:t xml:space="preserve">Participatie is mede daarom een belangrijk uitgangspunt binnen het </w:t>
      </w:r>
      <w:r w:rsidRPr="00B43ACE" w:rsidR="009A570E">
        <w:rPr>
          <w:rFonts w:ascii="Times New Roman" w:hAnsi="Times New Roman" w:cs="Times New Roman"/>
        </w:rPr>
        <w:t>Bgiw</w:t>
      </w:r>
      <w:r w:rsidRPr="00B43ACE">
        <w:rPr>
          <w:rFonts w:ascii="Times New Roman" w:hAnsi="Times New Roman" w:cs="Times New Roman"/>
        </w:rPr>
        <w:t>.</w:t>
      </w:r>
      <w:r w:rsidRPr="00B43ACE" w:rsidR="00244072">
        <w:rPr>
          <w:rFonts w:ascii="Times New Roman" w:hAnsi="Times New Roman" w:cs="Times New Roman"/>
        </w:rPr>
        <w:t xml:space="preserve"> </w:t>
      </w:r>
      <w:r w:rsidRPr="00B43ACE">
        <w:rPr>
          <w:rFonts w:ascii="Times New Roman" w:hAnsi="Times New Roman" w:cs="Times New Roman"/>
        </w:rPr>
        <w:t>Omdat gebleken is dat participatie maatwerk is, is het niet als een afzonderlijke, juridisch afdwingbare verplichting opgenomen in het besluit zelf</w:t>
      </w:r>
      <w:r w:rsidRPr="00B43ACE" w:rsidR="009A570E">
        <w:rPr>
          <w:rFonts w:ascii="Times New Roman" w:hAnsi="Times New Roman" w:cs="Times New Roman"/>
        </w:rPr>
        <w:t>, maar is aangesloten bij de huidige regelgeving over participatie in artikel 10.8 van het Omgevingsbesluit</w:t>
      </w:r>
      <w:r w:rsidRPr="00B43ACE">
        <w:rPr>
          <w:rFonts w:ascii="Times New Roman" w:hAnsi="Times New Roman" w:cs="Times New Roman"/>
        </w:rPr>
        <w:t xml:space="preserve">. </w:t>
      </w:r>
      <w:r w:rsidRPr="00B43ACE" w:rsidR="009A570E">
        <w:rPr>
          <w:rFonts w:ascii="Times New Roman" w:hAnsi="Times New Roman" w:cs="Times New Roman"/>
        </w:rPr>
        <w:t xml:space="preserve">Hieruit volgt dat </w:t>
      </w:r>
      <w:r w:rsidRPr="00B43ACE">
        <w:rPr>
          <w:rFonts w:ascii="Times New Roman" w:hAnsi="Times New Roman" w:cs="Times New Roman"/>
        </w:rPr>
        <w:t xml:space="preserve">gemeenten verplicht zijn om belanghebbenden vroegtijdig te betrekken bij beleidsvorming en besluitvorming, waaronder het opstellen van het warmteprogramma. Gemeenten moeten in hun warmteprogramma onderbouwen hoe zij inwoners, bedrijven, maatschappelijke organisaties en andere belanghebbenden hebben betrokken bij de totstandkoming van het beleid. </w:t>
      </w:r>
      <w:r w:rsidR="006F2E78">
        <w:rPr>
          <w:rFonts w:ascii="Times New Roman" w:hAnsi="Times New Roman" w:cs="Times New Roman"/>
        </w:rPr>
        <w:t>Het NPLW heeft dan ook veel informatie over participatie beschikbaar</w:t>
      </w:r>
      <w:r w:rsidR="00D0011A">
        <w:rPr>
          <w:rFonts w:ascii="Times New Roman" w:hAnsi="Times New Roman" w:cs="Times New Roman"/>
        </w:rPr>
        <w:t xml:space="preserve">, onder meer als onderdeel van de </w:t>
      </w:r>
      <w:r w:rsidR="006F2E78">
        <w:rPr>
          <w:rFonts w:ascii="Times New Roman" w:hAnsi="Times New Roman" w:cs="Times New Roman"/>
        </w:rPr>
        <w:t>handreiking over het opstellen van het warmteprogramma</w:t>
      </w:r>
      <w:r>
        <w:rPr>
          <w:rStyle w:val="FootnoteReference"/>
          <w:rFonts w:ascii="Times New Roman" w:hAnsi="Times New Roman" w:cs="Times New Roman"/>
        </w:rPr>
        <w:footnoteReference w:id="16"/>
      </w:r>
      <w:r w:rsidR="006F2E78">
        <w:rPr>
          <w:rFonts w:ascii="Times New Roman" w:hAnsi="Times New Roman" w:cs="Times New Roman"/>
        </w:rPr>
        <w:t xml:space="preserve">. </w:t>
      </w:r>
    </w:p>
    <w:p w:rsidRPr="00774A97" w:rsidR="00FE102E" w:rsidP="008F5DC1" w14:paraId="24E3450D" w14:textId="77777777">
      <w:pPr>
        <w:rPr>
          <w:rFonts w:ascii="Times New Roman" w:hAnsi="Times New Roman" w:cs="Times New Roman"/>
        </w:rPr>
      </w:pPr>
    </w:p>
    <w:p w:rsidRPr="00B43ACE" w:rsidR="00744C14" w:rsidP="008F5DC1" w14:paraId="77691A8E" w14:textId="1F5DC3C5">
      <w:pPr>
        <w:rPr>
          <w:rFonts w:ascii="Times New Roman" w:hAnsi="Times New Roman" w:cs="Times New Roman"/>
          <w:i/>
          <w:iCs/>
        </w:rPr>
      </w:pPr>
      <w:r>
        <w:rPr>
          <w:rFonts w:ascii="Times New Roman" w:hAnsi="Times New Roman" w:cs="Times New Roman"/>
          <w:b/>
          <w:bCs/>
          <w:i/>
          <w:iCs/>
        </w:rPr>
        <w:t xml:space="preserve">[12] </w:t>
      </w:r>
      <w:r w:rsidRPr="00B43ACE">
        <w:rPr>
          <w:rFonts w:ascii="Times New Roman" w:hAnsi="Times New Roman" w:cs="Times New Roman"/>
          <w:i/>
          <w:iCs/>
        </w:rPr>
        <w:t xml:space="preserve">De leden van de NSC-fractie hebben </w:t>
      </w:r>
      <w:r>
        <w:rPr>
          <w:rFonts w:ascii="Times New Roman" w:hAnsi="Times New Roman" w:cs="Times New Roman"/>
          <w:i/>
          <w:iCs/>
        </w:rPr>
        <w:t>een aantal vragen</w:t>
      </w:r>
      <w:r w:rsidRPr="00B43ACE">
        <w:rPr>
          <w:rFonts w:ascii="Times New Roman" w:hAnsi="Times New Roman" w:cs="Times New Roman"/>
          <w:i/>
          <w:iCs/>
        </w:rPr>
        <w:t xml:space="preserve"> over de borging van de betaalbaarheid. </w:t>
      </w:r>
      <w:r>
        <w:rPr>
          <w:rFonts w:ascii="Times New Roman" w:hAnsi="Times New Roman" w:cs="Times New Roman"/>
          <w:i/>
          <w:iCs/>
        </w:rPr>
        <w:t>Deze leden vragen de minister om aan te geven</w:t>
      </w:r>
      <w:r w:rsidRPr="00B43ACE">
        <w:rPr>
          <w:rFonts w:ascii="Times New Roman" w:hAnsi="Times New Roman" w:cs="Times New Roman"/>
          <w:i/>
          <w:iCs/>
        </w:rPr>
        <w:t xml:space="preserve"> wanneer gemeenten voldoende rekening hebben gehouden met de stijging van de maandelijkse woonlasten</w:t>
      </w:r>
      <w:r>
        <w:rPr>
          <w:rFonts w:ascii="Times New Roman" w:hAnsi="Times New Roman" w:cs="Times New Roman"/>
          <w:i/>
          <w:iCs/>
        </w:rPr>
        <w:t xml:space="preserve">, </w:t>
      </w:r>
      <w:r w:rsidRPr="00B43ACE" w:rsidR="00BE4750">
        <w:rPr>
          <w:rFonts w:ascii="Times New Roman" w:hAnsi="Times New Roman" w:cs="Times New Roman"/>
          <w:i/>
          <w:iCs/>
        </w:rPr>
        <w:t xml:space="preserve">de </w:t>
      </w:r>
      <w:r w:rsidRPr="00B43ACE">
        <w:rPr>
          <w:rFonts w:ascii="Times New Roman" w:hAnsi="Times New Roman" w:cs="Times New Roman"/>
          <w:i/>
          <w:iCs/>
        </w:rPr>
        <w:t>financierbaarheid van maatregelen</w:t>
      </w:r>
      <w:r>
        <w:rPr>
          <w:rFonts w:ascii="Times New Roman" w:hAnsi="Times New Roman" w:cs="Times New Roman"/>
          <w:i/>
          <w:iCs/>
        </w:rPr>
        <w:t xml:space="preserve"> en </w:t>
      </w:r>
      <w:r w:rsidRPr="00B43ACE">
        <w:rPr>
          <w:rFonts w:ascii="Times New Roman" w:hAnsi="Times New Roman" w:cs="Times New Roman"/>
          <w:i/>
          <w:iCs/>
        </w:rPr>
        <w:t>kwetsbare huishoudens</w:t>
      </w:r>
      <w:r>
        <w:rPr>
          <w:rFonts w:ascii="Times New Roman" w:hAnsi="Times New Roman" w:cs="Times New Roman"/>
          <w:i/>
          <w:iCs/>
        </w:rPr>
        <w:t xml:space="preserve">. Vervolgens vragen deze leden om aan te geven </w:t>
      </w:r>
      <w:r w:rsidRPr="00B43ACE">
        <w:rPr>
          <w:rFonts w:ascii="Times New Roman" w:hAnsi="Times New Roman" w:cs="Times New Roman"/>
          <w:i/>
          <w:iCs/>
        </w:rPr>
        <w:t xml:space="preserve">of gemeenten </w:t>
      </w:r>
      <w:r>
        <w:rPr>
          <w:rFonts w:ascii="Times New Roman" w:hAnsi="Times New Roman" w:cs="Times New Roman"/>
          <w:i/>
          <w:iCs/>
        </w:rPr>
        <w:t>daartoe naar het gebiedsniveau of naar een individueel niveau moeten kijken. Ook vragen deze leden om aan te geven</w:t>
      </w:r>
      <w:r w:rsidRPr="00B43ACE">
        <w:rPr>
          <w:rFonts w:ascii="Times New Roman" w:hAnsi="Times New Roman" w:cs="Times New Roman"/>
          <w:i/>
          <w:iCs/>
        </w:rPr>
        <w:t xml:space="preserve"> welke data beschikbaar </w:t>
      </w:r>
      <w:r w:rsidRPr="00B43ACE" w:rsidR="0051624E">
        <w:rPr>
          <w:rFonts w:ascii="Times New Roman" w:hAnsi="Times New Roman" w:cs="Times New Roman"/>
          <w:i/>
          <w:iCs/>
        </w:rPr>
        <w:t>zijn</w:t>
      </w:r>
      <w:r w:rsidRPr="00B43ACE">
        <w:rPr>
          <w:rFonts w:ascii="Times New Roman" w:hAnsi="Times New Roman" w:cs="Times New Roman"/>
          <w:i/>
          <w:iCs/>
        </w:rPr>
        <w:t xml:space="preserve"> voor gemeenten om voldoende rekening te houden met bovenstaande aspecten</w:t>
      </w:r>
      <w:r>
        <w:rPr>
          <w:rFonts w:ascii="Times New Roman" w:hAnsi="Times New Roman" w:cs="Times New Roman"/>
          <w:i/>
          <w:iCs/>
        </w:rPr>
        <w:t>. De leden van de NSC-fractie vragen of de regering b</w:t>
      </w:r>
      <w:r w:rsidRPr="00B43ACE">
        <w:rPr>
          <w:rFonts w:ascii="Times New Roman" w:hAnsi="Times New Roman" w:cs="Times New Roman"/>
          <w:i/>
          <w:iCs/>
        </w:rPr>
        <w:t>ereid</w:t>
      </w:r>
      <w:r>
        <w:rPr>
          <w:rFonts w:ascii="Times New Roman" w:hAnsi="Times New Roman" w:cs="Times New Roman"/>
          <w:i/>
          <w:iCs/>
        </w:rPr>
        <w:t xml:space="preserve"> is</w:t>
      </w:r>
      <w:r w:rsidRPr="00B43ACE">
        <w:rPr>
          <w:rFonts w:ascii="Times New Roman" w:hAnsi="Times New Roman" w:cs="Times New Roman"/>
          <w:i/>
          <w:iCs/>
        </w:rPr>
        <w:t xml:space="preserve"> in het besluit een grondslag op te nemen die ervoor zorgt dat gemeenten in het kader van de warmtetransitie meer informatie over kwetsbare huishoudens kunnen krijgen</w:t>
      </w:r>
      <w:r>
        <w:rPr>
          <w:rFonts w:ascii="Times New Roman" w:hAnsi="Times New Roman" w:cs="Times New Roman"/>
          <w:i/>
          <w:iCs/>
        </w:rPr>
        <w:t xml:space="preserve"> en om dit</w:t>
      </w:r>
      <w:r w:rsidRPr="00B43ACE">
        <w:rPr>
          <w:rFonts w:ascii="Times New Roman" w:hAnsi="Times New Roman" w:cs="Times New Roman"/>
          <w:i/>
          <w:iCs/>
        </w:rPr>
        <w:t xml:space="preserve"> uit</w:t>
      </w:r>
      <w:r>
        <w:rPr>
          <w:rFonts w:ascii="Times New Roman" w:hAnsi="Times New Roman" w:cs="Times New Roman"/>
          <w:i/>
          <w:iCs/>
        </w:rPr>
        <w:t xml:space="preserve"> te </w:t>
      </w:r>
      <w:r w:rsidRPr="00B43ACE">
        <w:rPr>
          <w:rFonts w:ascii="Times New Roman" w:hAnsi="Times New Roman" w:cs="Times New Roman"/>
          <w:i/>
          <w:iCs/>
        </w:rPr>
        <w:t xml:space="preserve">werken in de </w:t>
      </w:r>
      <w:r w:rsidRPr="00B43ACE" w:rsidR="0035445F">
        <w:rPr>
          <w:rFonts w:ascii="Times New Roman" w:hAnsi="Times New Roman" w:cs="Times New Roman"/>
          <w:i/>
          <w:iCs/>
        </w:rPr>
        <w:t>ministeriële regeling</w:t>
      </w:r>
      <w:r>
        <w:rPr>
          <w:rFonts w:ascii="Times New Roman" w:hAnsi="Times New Roman" w:cs="Times New Roman"/>
          <w:i/>
          <w:iCs/>
        </w:rPr>
        <w:t xml:space="preserve">. Vervolgens vragen deze leden de regering om uit te leggen </w:t>
      </w:r>
      <w:r w:rsidRPr="00B43ACE">
        <w:rPr>
          <w:rFonts w:ascii="Times New Roman" w:hAnsi="Times New Roman" w:cs="Times New Roman"/>
          <w:i/>
          <w:iCs/>
        </w:rPr>
        <w:t>of en hoe het kader voor betaalbaarheid voldoende bescherming biedt aan kwetsbare inwoners</w:t>
      </w:r>
      <w:r>
        <w:rPr>
          <w:rFonts w:ascii="Times New Roman" w:hAnsi="Times New Roman" w:cs="Times New Roman"/>
          <w:i/>
          <w:iCs/>
        </w:rPr>
        <w:t xml:space="preserve">, </w:t>
      </w:r>
      <w:r w:rsidRPr="00B43ACE">
        <w:rPr>
          <w:rFonts w:ascii="Times New Roman" w:hAnsi="Times New Roman" w:cs="Times New Roman"/>
          <w:i/>
          <w:iCs/>
        </w:rPr>
        <w:t>incl</w:t>
      </w:r>
      <w:r w:rsidRPr="00B43ACE" w:rsidR="0035445F">
        <w:rPr>
          <w:rFonts w:ascii="Times New Roman" w:hAnsi="Times New Roman" w:cs="Times New Roman"/>
          <w:i/>
          <w:iCs/>
        </w:rPr>
        <w:t>usief</w:t>
      </w:r>
      <w:r w:rsidRPr="00B43ACE">
        <w:rPr>
          <w:rFonts w:ascii="Times New Roman" w:hAnsi="Times New Roman" w:cs="Times New Roman"/>
          <w:i/>
          <w:iCs/>
        </w:rPr>
        <w:t xml:space="preserve"> de 30% voor wie de betaalbaarheid niet geborgd hoeft te worden</w:t>
      </w:r>
      <w:r>
        <w:rPr>
          <w:rFonts w:ascii="Times New Roman" w:hAnsi="Times New Roman" w:cs="Times New Roman"/>
          <w:i/>
          <w:iCs/>
        </w:rPr>
        <w:t>. Ook vragen deze leden de regering om</w:t>
      </w:r>
      <w:r w:rsidRPr="00B43ACE">
        <w:rPr>
          <w:rFonts w:ascii="Times New Roman" w:hAnsi="Times New Roman" w:cs="Times New Roman"/>
          <w:i/>
          <w:iCs/>
        </w:rPr>
        <w:t xml:space="preserve"> een onderzoek </w:t>
      </w:r>
      <w:r>
        <w:rPr>
          <w:rFonts w:ascii="Times New Roman" w:hAnsi="Times New Roman" w:cs="Times New Roman"/>
          <w:i/>
          <w:iCs/>
        </w:rPr>
        <w:t xml:space="preserve">te </w:t>
      </w:r>
      <w:r w:rsidRPr="00B43ACE">
        <w:rPr>
          <w:rFonts w:ascii="Times New Roman" w:hAnsi="Times New Roman" w:cs="Times New Roman"/>
          <w:i/>
          <w:iCs/>
        </w:rPr>
        <w:t xml:space="preserve">starten om inzichtelijk te maken welk flankerend beleid nodig is zodat </w:t>
      </w:r>
      <w:r w:rsidRPr="00B43ACE" w:rsidR="00D9184C">
        <w:rPr>
          <w:rFonts w:ascii="Times New Roman" w:hAnsi="Times New Roman" w:cs="Times New Roman"/>
          <w:i/>
          <w:iCs/>
        </w:rPr>
        <w:t xml:space="preserve">een </w:t>
      </w:r>
      <w:r w:rsidRPr="00B43ACE">
        <w:rPr>
          <w:rFonts w:ascii="Times New Roman" w:hAnsi="Times New Roman" w:cs="Times New Roman"/>
          <w:i/>
          <w:iCs/>
        </w:rPr>
        <w:t>gemeente bij het besluit om de bevoegdheid in te zetten, gegarandeerd wordt dat bestaand financieel instrumentarium beschikbaar blijft</w:t>
      </w:r>
      <w:r>
        <w:rPr>
          <w:rFonts w:ascii="Times New Roman" w:hAnsi="Times New Roman" w:cs="Times New Roman"/>
          <w:i/>
          <w:iCs/>
        </w:rPr>
        <w:t xml:space="preserve">. </w:t>
      </w:r>
    </w:p>
    <w:p w:rsidRPr="00B43ACE" w:rsidR="00601DDD" w:rsidP="008F5DC1" w14:paraId="54F9D4DA" w14:textId="2DBD87C9">
      <w:pPr>
        <w:rPr>
          <w:rFonts w:ascii="Times New Roman" w:hAnsi="Times New Roman" w:cs="Times New Roman"/>
        </w:rPr>
      </w:pPr>
      <w:r w:rsidRPr="00774A97">
        <w:rPr>
          <w:rFonts w:ascii="Times New Roman" w:hAnsi="Times New Roman" w:cs="Times New Roman"/>
        </w:rPr>
        <w:br/>
      </w:r>
      <w:r w:rsidRPr="00B43ACE" w:rsidR="004F3CBB">
        <w:rPr>
          <w:rFonts w:ascii="Times New Roman" w:hAnsi="Times New Roman" w:cs="Times New Roman"/>
        </w:rPr>
        <w:t xml:space="preserve">Zoals aangegeven bij het antwoord op de vraag </w:t>
      </w:r>
      <w:r w:rsidR="006F2E78">
        <w:rPr>
          <w:rFonts w:ascii="Times New Roman" w:hAnsi="Times New Roman" w:cs="Times New Roman"/>
        </w:rPr>
        <w:t xml:space="preserve">5 </w:t>
      </w:r>
      <w:r w:rsidR="00E53800">
        <w:rPr>
          <w:rFonts w:ascii="Times New Roman" w:hAnsi="Times New Roman" w:cs="Times New Roman"/>
        </w:rPr>
        <w:t xml:space="preserve">en 8 </w:t>
      </w:r>
      <w:r w:rsidRPr="00B43ACE" w:rsidR="004F3CBB">
        <w:rPr>
          <w:rFonts w:ascii="Times New Roman" w:hAnsi="Times New Roman" w:cs="Times New Roman"/>
        </w:rPr>
        <w:t>zien de instructieregels toe op de betaalbaarheid voor de eindgebruiker</w:t>
      </w:r>
      <w:r w:rsidR="00E53800">
        <w:rPr>
          <w:rFonts w:ascii="Times New Roman" w:hAnsi="Times New Roman" w:cs="Times New Roman"/>
        </w:rPr>
        <w:t>, zoals woningeigenaren en huurders</w:t>
      </w:r>
      <w:r w:rsidRPr="00B43ACE" w:rsidR="004F3CBB">
        <w:rPr>
          <w:rFonts w:ascii="Times New Roman" w:hAnsi="Times New Roman" w:cs="Times New Roman"/>
        </w:rPr>
        <w:t xml:space="preserve">. Daartoe moeten gemeenten </w:t>
      </w:r>
      <w:r w:rsidR="002E6448">
        <w:rPr>
          <w:rFonts w:ascii="Times New Roman" w:hAnsi="Times New Roman" w:cs="Times New Roman"/>
        </w:rPr>
        <w:t xml:space="preserve">1) </w:t>
      </w:r>
      <w:r w:rsidRPr="00B43ACE" w:rsidR="004F3CBB">
        <w:rPr>
          <w:rFonts w:ascii="Times New Roman" w:hAnsi="Times New Roman" w:cs="Times New Roman"/>
        </w:rPr>
        <w:t xml:space="preserve">waarborgen dat de verwachte kosten voor tenminste 70% van de woningen binnen het </w:t>
      </w:r>
      <w:r w:rsidRPr="00B43ACE" w:rsidR="004F3CBB">
        <w:rPr>
          <w:rFonts w:ascii="Times New Roman" w:hAnsi="Times New Roman" w:cs="Times New Roman"/>
        </w:rPr>
        <w:t>warmtetransitiegebied</w:t>
      </w:r>
      <w:r w:rsidRPr="00B43ACE" w:rsidR="004F3CBB">
        <w:rPr>
          <w:rFonts w:ascii="Times New Roman" w:hAnsi="Times New Roman" w:cs="Times New Roman"/>
        </w:rPr>
        <w:t xml:space="preserve"> niet mogen uitstijgen boven de verwachte baten en </w:t>
      </w:r>
      <w:r w:rsidR="002E6448">
        <w:rPr>
          <w:rFonts w:ascii="Times New Roman" w:hAnsi="Times New Roman" w:cs="Times New Roman"/>
        </w:rPr>
        <w:t xml:space="preserve">2) </w:t>
      </w:r>
      <w:r w:rsidRPr="00B43ACE" w:rsidR="004F3CBB">
        <w:rPr>
          <w:rFonts w:ascii="Times New Roman" w:hAnsi="Times New Roman" w:cs="Times New Roman"/>
        </w:rPr>
        <w:t xml:space="preserve">rekening houden met de </w:t>
      </w:r>
      <w:r w:rsidRPr="00B43ACE" w:rsidR="00244072">
        <w:rPr>
          <w:rFonts w:ascii="Times New Roman" w:hAnsi="Times New Roman" w:cs="Times New Roman"/>
        </w:rPr>
        <w:t xml:space="preserve">financiële haalbaarheid, waaronder de </w:t>
      </w:r>
      <w:r w:rsidRPr="00B43ACE" w:rsidR="004F3CBB">
        <w:rPr>
          <w:rFonts w:ascii="Times New Roman" w:hAnsi="Times New Roman" w:cs="Times New Roman"/>
        </w:rPr>
        <w:t xml:space="preserve">gevolgen voor de maandlasten. De instructieregel “rekening houden met” in de Omgevingswet betekent </w:t>
      </w:r>
      <w:r w:rsidR="00C15AF2">
        <w:rPr>
          <w:rFonts w:ascii="Times New Roman" w:hAnsi="Times New Roman" w:cs="Times New Roman"/>
        </w:rPr>
        <w:t xml:space="preserve">dat </w:t>
      </w:r>
      <w:r w:rsidRPr="00B43ACE" w:rsidR="004F3CBB">
        <w:rPr>
          <w:rFonts w:ascii="Times New Roman" w:hAnsi="Times New Roman" w:cs="Times New Roman"/>
        </w:rPr>
        <w:t xml:space="preserve">de gevolgen voor de maandlasten </w:t>
      </w:r>
      <w:r w:rsidR="00AD48A6">
        <w:rPr>
          <w:rFonts w:ascii="Times New Roman" w:hAnsi="Times New Roman" w:cs="Times New Roman"/>
        </w:rPr>
        <w:t xml:space="preserve">een zwaarwegend belang is binnen </w:t>
      </w:r>
      <w:r w:rsidRPr="00B43ACE" w:rsidR="004F3CBB">
        <w:rPr>
          <w:rFonts w:ascii="Times New Roman" w:hAnsi="Times New Roman" w:cs="Times New Roman"/>
        </w:rPr>
        <w:t>de bredere belangenafweging van de gemeente.</w:t>
      </w:r>
      <w:r w:rsidRPr="00B43ACE" w:rsidR="00E92577">
        <w:rPr>
          <w:rFonts w:ascii="Times New Roman" w:hAnsi="Times New Roman" w:cs="Times New Roman"/>
        </w:rPr>
        <w:t xml:space="preserve"> </w:t>
      </w:r>
      <w:r w:rsidRPr="00FC1A07" w:rsidR="00E53800">
        <w:rPr>
          <w:rFonts w:ascii="Times New Roman" w:hAnsi="Times New Roman" w:cs="Times New Roman"/>
        </w:rPr>
        <w:t>Ook andere belangen spelen hierbij een rol, zoals de verwachte nationale kosten van de aanpak, draagvlak naar aanleiding van inspraak en participatie en de technische haalbaarheid, zoals de capaciteit en beschikbaarheid van de alternatieve energievoorziening.</w:t>
      </w:r>
      <w:r w:rsidR="00E53800">
        <w:rPr>
          <w:rFonts w:ascii="Times New Roman" w:hAnsi="Times New Roman" w:cs="Times New Roman"/>
        </w:rPr>
        <w:t xml:space="preserve"> </w:t>
      </w:r>
      <w:r w:rsidRPr="00E04C30" w:rsidR="00E53800">
        <w:rPr>
          <w:rFonts w:ascii="Times New Roman" w:hAnsi="Times New Roman" w:cs="Times New Roman"/>
        </w:rPr>
        <w:t>Die belangenafweging is aan gemeenten zelf.</w:t>
      </w:r>
      <w:r w:rsidR="00F64D22">
        <w:rPr>
          <w:rFonts w:ascii="Times New Roman" w:hAnsi="Times New Roman" w:cs="Times New Roman"/>
        </w:rPr>
        <w:t xml:space="preserve"> </w:t>
      </w:r>
      <w:r w:rsidRPr="00E04C30" w:rsidR="00F64D22">
        <w:rPr>
          <w:rFonts w:ascii="Times New Roman" w:hAnsi="Times New Roman" w:cs="Times New Roman"/>
        </w:rPr>
        <w:t xml:space="preserve">Vervolgens houdt de provincie interbestuurlijk toezicht. </w:t>
      </w:r>
      <w:r w:rsidR="00E53800">
        <w:rPr>
          <w:rFonts w:ascii="Times New Roman" w:hAnsi="Times New Roman" w:cs="Times New Roman"/>
        </w:rPr>
        <w:t>In antwoord op vraag 5 wordt uitgebreider ingegaan op deze</w:t>
      </w:r>
      <w:r w:rsidR="002E6448">
        <w:rPr>
          <w:rFonts w:ascii="Times New Roman" w:hAnsi="Times New Roman" w:cs="Times New Roman"/>
        </w:rPr>
        <w:t xml:space="preserve"> vraag</w:t>
      </w:r>
      <w:r w:rsidR="00E53800">
        <w:rPr>
          <w:rFonts w:ascii="Times New Roman" w:hAnsi="Times New Roman" w:cs="Times New Roman"/>
        </w:rPr>
        <w:t>.</w:t>
      </w:r>
      <w:r w:rsidRPr="00B43ACE" w:rsidR="004F3CBB">
        <w:rPr>
          <w:rFonts w:ascii="Times New Roman" w:hAnsi="Times New Roman" w:cs="Times New Roman"/>
        </w:rPr>
        <w:t xml:space="preserve"> </w:t>
      </w:r>
    </w:p>
    <w:p w:rsidRPr="00B43ACE" w:rsidR="004F3CBB" w:rsidP="008F5DC1" w14:paraId="0460B549" w14:textId="77777777">
      <w:pPr>
        <w:rPr>
          <w:rFonts w:ascii="Times New Roman" w:hAnsi="Times New Roman" w:cs="Times New Roman"/>
        </w:rPr>
      </w:pPr>
    </w:p>
    <w:p w:rsidRPr="00B43ACE" w:rsidR="00E92577" w:rsidP="008F5DC1" w14:paraId="24E6CB0B" w14:textId="6361917E">
      <w:pPr>
        <w:rPr>
          <w:rFonts w:ascii="Times New Roman" w:hAnsi="Times New Roman" w:cs="Times New Roman"/>
        </w:rPr>
      </w:pPr>
      <w:r w:rsidRPr="00B43ACE">
        <w:rPr>
          <w:rFonts w:ascii="Times New Roman" w:hAnsi="Times New Roman" w:cs="Times New Roman"/>
        </w:rPr>
        <w:t xml:space="preserve">Zoals beschreven in </w:t>
      </w:r>
      <w:r w:rsidRPr="00B43ACE" w:rsidR="004C3A92">
        <w:rPr>
          <w:rFonts w:ascii="Times New Roman" w:hAnsi="Times New Roman" w:cs="Times New Roman"/>
        </w:rPr>
        <w:t xml:space="preserve">nota van toelichting bij </w:t>
      </w:r>
      <w:r w:rsidRPr="00B43ACE">
        <w:rPr>
          <w:rFonts w:ascii="Times New Roman" w:hAnsi="Times New Roman" w:cs="Times New Roman"/>
        </w:rPr>
        <w:t xml:space="preserve">het </w:t>
      </w:r>
      <w:r w:rsidR="004D02AD">
        <w:rPr>
          <w:rFonts w:ascii="Times New Roman" w:hAnsi="Times New Roman" w:cs="Times New Roman"/>
        </w:rPr>
        <w:t>o</w:t>
      </w:r>
      <w:r w:rsidRPr="00B43ACE">
        <w:rPr>
          <w:rFonts w:ascii="Times New Roman" w:hAnsi="Times New Roman" w:cs="Times New Roman"/>
        </w:rPr>
        <w:t xml:space="preserve">ntwerpbesluit zijn de instructieregels gericht op het berekenen van de betaalbaarheid voor eindgebruikers in een wijkaanpak, onder andere op basis van een referentieverbruik van bewoners. Daarmee </w:t>
      </w:r>
      <w:r w:rsidR="00D0011A">
        <w:rPr>
          <w:rFonts w:ascii="Times New Roman" w:hAnsi="Times New Roman" w:cs="Times New Roman"/>
        </w:rPr>
        <w:t>biedt</w:t>
      </w:r>
      <w:r w:rsidRPr="00B43ACE">
        <w:rPr>
          <w:rFonts w:ascii="Times New Roman" w:hAnsi="Times New Roman" w:cs="Times New Roman"/>
        </w:rPr>
        <w:t xml:space="preserve"> de berekening </w:t>
      </w:r>
      <w:r w:rsidR="00D0011A">
        <w:rPr>
          <w:rFonts w:ascii="Times New Roman" w:hAnsi="Times New Roman" w:cs="Times New Roman"/>
        </w:rPr>
        <w:t xml:space="preserve">een goede, </w:t>
      </w:r>
      <w:r w:rsidR="00D0011A">
        <w:rPr>
          <w:rFonts w:ascii="Times New Roman" w:hAnsi="Times New Roman" w:cs="Times New Roman"/>
        </w:rPr>
        <w:t>maar</w:t>
      </w:r>
      <w:r w:rsidRPr="00B43ACE">
        <w:rPr>
          <w:rFonts w:ascii="Times New Roman" w:hAnsi="Times New Roman" w:cs="Times New Roman"/>
        </w:rPr>
        <w:t xml:space="preserve"> geen exacte weergave van de betaalbaarheid voor individuele bewoners of huishoudens. Van gemeenten wordt </w:t>
      </w:r>
      <w:r w:rsidR="00D0011A">
        <w:rPr>
          <w:rFonts w:ascii="Times New Roman" w:hAnsi="Times New Roman" w:cs="Times New Roman"/>
        </w:rPr>
        <w:t>met het oog op de uitvoerbaarheid van de regels</w:t>
      </w:r>
      <w:r w:rsidRPr="00B43ACE">
        <w:rPr>
          <w:rFonts w:ascii="Times New Roman" w:hAnsi="Times New Roman" w:cs="Times New Roman"/>
        </w:rPr>
        <w:t xml:space="preserve"> ook niet verwacht om een berekening per individuele woning uit te voeren. Ook niet voor individuele huishoudens die</w:t>
      </w:r>
      <w:r w:rsidRPr="00B43ACE" w:rsidR="005F429F">
        <w:rPr>
          <w:rFonts w:ascii="Times New Roman" w:hAnsi="Times New Roman" w:cs="Times New Roman"/>
        </w:rPr>
        <w:t xml:space="preserve"> in een financieel kwetsbare positie zitten. Om invulling te geven aan de strekking van het amendement Erkens c.s.</w:t>
      </w:r>
      <w:r>
        <w:rPr>
          <w:rStyle w:val="FootnoteReference"/>
          <w:rFonts w:ascii="Times New Roman" w:hAnsi="Times New Roman" w:cs="Times New Roman"/>
        </w:rPr>
        <w:footnoteReference w:id="17"/>
      </w:r>
      <w:r w:rsidRPr="00B43ACE" w:rsidR="005F429F">
        <w:rPr>
          <w:rFonts w:ascii="Times New Roman" w:hAnsi="Times New Roman" w:cs="Times New Roman"/>
        </w:rPr>
        <w:t xml:space="preserve"> ten aanzien van kwetsbare afnemers is het wel van belang dat gemeenten een goed beeld hebben van de groep kwetsbare afnemers in een bepaald gebied. </w:t>
      </w:r>
      <w:r w:rsidR="00E53800">
        <w:rPr>
          <w:rFonts w:ascii="Times New Roman" w:hAnsi="Times New Roman" w:cs="Times New Roman"/>
        </w:rPr>
        <w:t xml:space="preserve">In het antwoord op vraag 8 wordt hiertoe onder andere verwezen naar de </w:t>
      </w:r>
      <w:r w:rsidRPr="00B43ACE" w:rsidR="00244072">
        <w:rPr>
          <w:rFonts w:ascii="Times New Roman" w:hAnsi="Times New Roman" w:cs="Times New Roman"/>
        </w:rPr>
        <w:t>energiearmoedekaart</w:t>
      </w:r>
      <w:r w:rsidRPr="00B43ACE" w:rsidR="00244072">
        <w:rPr>
          <w:rFonts w:ascii="Times New Roman" w:hAnsi="Times New Roman" w:cs="Times New Roman"/>
        </w:rPr>
        <w:t xml:space="preserve"> </w:t>
      </w:r>
      <w:r w:rsidR="00E53800">
        <w:rPr>
          <w:rFonts w:ascii="Times New Roman" w:hAnsi="Times New Roman" w:cs="Times New Roman"/>
        </w:rPr>
        <w:t>en gegevens</w:t>
      </w:r>
      <w:r w:rsidRPr="00B43ACE" w:rsidR="00244072">
        <w:rPr>
          <w:rFonts w:ascii="Times New Roman" w:hAnsi="Times New Roman" w:cs="Times New Roman"/>
        </w:rPr>
        <w:t xml:space="preserve"> over de </w:t>
      </w:r>
      <w:r w:rsidRPr="00B43ACE" w:rsidR="00244072">
        <w:rPr>
          <w:rFonts w:ascii="Times New Roman" w:hAnsi="Times New Roman" w:cs="Times New Roman"/>
        </w:rPr>
        <w:t>sociaal-economische</w:t>
      </w:r>
      <w:r w:rsidRPr="00B43ACE" w:rsidR="00244072">
        <w:rPr>
          <w:rFonts w:ascii="Times New Roman" w:hAnsi="Times New Roman" w:cs="Times New Roman"/>
        </w:rPr>
        <w:t xml:space="preserve"> status van een wijk of buurt</w:t>
      </w:r>
      <w:r w:rsidR="00E53800">
        <w:rPr>
          <w:rFonts w:ascii="Times New Roman" w:hAnsi="Times New Roman" w:cs="Times New Roman"/>
        </w:rPr>
        <w:t>.</w:t>
      </w:r>
    </w:p>
    <w:p w:rsidRPr="006F2E78" w:rsidR="00E92577" w:rsidP="008F5DC1" w14:paraId="2AFD9EF7" w14:textId="77777777">
      <w:pPr>
        <w:rPr>
          <w:rFonts w:ascii="Times New Roman" w:hAnsi="Times New Roman" w:cs="Times New Roman"/>
        </w:rPr>
      </w:pPr>
    </w:p>
    <w:p w:rsidR="00C225EA" w:rsidP="008F5DC1" w14:paraId="10F4E860" w14:textId="2385EE41">
      <w:pPr>
        <w:rPr>
          <w:rFonts w:ascii="Times New Roman" w:hAnsi="Times New Roman" w:cs="Times New Roman"/>
        </w:rPr>
      </w:pPr>
      <w:r w:rsidRPr="00B43ACE">
        <w:rPr>
          <w:rFonts w:ascii="Times New Roman" w:hAnsi="Times New Roman" w:cs="Times New Roman"/>
        </w:rPr>
        <w:t>Ten</w:t>
      </w:r>
      <w:r w:rsidR="00215B3E">
        <w:rPr>
          <w:rFonts w:ascii="Times New Roman" w:hAnsi="Times New Roman" w:cs="Times New Roman"/>
        </w:rPr>
        <w:t xml:space="preserve"> </w:t>
      </w:r>
      <w:r w:rsidRPr="00B43ACE">
        <w:rPr>
          <w:rFonts w:ascii="Times New Roman" w:hAnsi="Times New Roman" w:cs="Times New Roman"/>
        </w:rPr>
        <w:t xml:space="preserve">slotte vraagt de fractie van NSC om een onderzoek naar flankerend beleid. </w:t>
      </w:r>
      <w:r w:rsidRPr="00B43ACE" w:rsidR="00E92577">
        <w:rPr>
          <w:rFonts w:ascii="Times New Roman" w:hAnsi="Times New Roman" w:cs="Times New Roman"/>
        </w:rPr>
        <w:t xml:space="preserve">Zoals </w:t>
      </w:r>
      <w:r w:rsidR="00E53800">
        <w:rPr>
          <w:rFonts w:ascii="Times New Roman" w:hAnsi="Times New Roman" w:cs="Times New Roman"/>
        </w:rPr>
        <w:t xml:space="preserve">in het antwoord op vraag 5 en 8 </w:t>
      </w:r>
      <w:r w:rsidR="002E6448">
        <w:rPr>
          <w:rFonts w:ascii="Times New Roman" w:hAnsi="Times New Roman" w:cs="Times New Roman"/>
        </w:rPr>
        <w:t>aangegeven</w:t>
      </w:r>
      <w:r w:rsidR="00C15AF2">
        <w:rPr>
          <w:rFonts w:ascii="Times New Roman" w:hAnsi="Times New Roman" w:cs="Times New Roman"/>
        </w:rPr>
        <w:t>,</w:t>
      </w:r>
      <w:r w:rsidR="002E6448">
        <w:rPr>
          <w:rFonts w:ascii="Times New Roman" w:hAnsi="Times New Roman" w:cs="Times New Roman"/>
        </w:rPr>
        <w:t xml:space="preserve"> </w:t>
      </w:r>
      <w:r w:rsidRPr="00B43ACE" w:rsidR="00E92577">
        <w:rPr>
          <w:rFonts w:ascii="Times New Roman" w:hAnsi="Times New Roman" w:cs="Times New Roman"/>
        </w:rPr>
        <w:t xml:space="preserve">wordt er een verkenning uitgevoerd naar opties voor aanvullend flankerend beleid en de wenselijkheid daarvan, die bijdragen aan de betaalbaarheid van verduurzamingsmaatregelen als gevolg van de aanpak van een gemeente voor het </w:t>
      </w:r>
      <w:r w:rsidRPr="00B43ACE" w:rsidR="00E92577">
        <w:rPr>
          <w:rFonts w:ascii="Times New Roman" w:hAnsi="Times New Roman" w:cs="Times New Roman"/>
        </w:rPr>
        <w:t>warmtetransitiegebied</w:t>
      </w:r>
      <w:r w:rsidRPr="00B43ACE" w:rsidR="00E92577">
        <w:rPr>
          <w:rFonts w:ascii="Times New Roman" w:hAnsi="Times New Roman" w:cs="Times New Roman"/>
        </w:rPr>
        <w:t xml:space="preserve">, bijvoorbeeld voor de groep kwetsbare afnemers en om eventuele schrijnende situaties te voorkomen. </w:t>
      </w:r>
    </w:p>
    <w:p w:rsidR="00C225EA" w:rsidP="008F5DC1" w14:paraId="30B35546" w14:textId="77777777">
      <w:pPr>
        <w:rPr>
          <w:rFonts w:ascii="Times New Roman" w:hAnsi="Times New Roman" w:cs="Times New Roman"/>
        </w:rPr>
      </w:pPr>
    </w:p>
    <w:p w:rsidRPr="00B43ACE" w:rsidR="004F3CBB" w:rsidP="008F5DC1" w14:paraId="5FD19FB0" w14:textId="758C31F0">
      <w:pPr>
        <w:rPr>
          <w:rFonts w:ascii="Times New Roman" w:hAnsi="Times New Roman" w:cs="Times New Roman"/>
        </w:rPr>
      </w:pPr>
      <w:r w:rsidRPr="00B43ACE">
        <w:rPr>
          <w:rFonts w:ascii="Times New Roman" w:hAnsi="Times New Roman" w:cs="Times New Roman"/>
        </w:rPr>
        <w:t>De besluitvorming over eventuele aanvullende middelen ten aanzien van de warmtetransitie in de gebouwde omgeving</w:t>
      </w:r>
      <w:r w:rsidR="009153C2">
        <w:rPr>
          <w:rFonts w:ascii="Times New Roman" w:hAnsi="Times New Roman" w:cs="Times New Roman"/>
        </w:rPr>
        <w:t>, ook na 2030,</w:t>
      </w:r>
      <w:r w:rsidRPr="00B43ACE">
        <w:rPr>
          <w:rFonts w:ascii="Times New Roman" w:hAnsi="Times New Roman" w:cs="Times New Roman"/>
        </w:rPr>
        <w:t xml:space="preserve"> en</w:t>
      </w:r>
      <w:r w:rsidR="00E53800">
        <w:rPr>
          <w:rFonts w:ascii="Times New Roman" w:hAnsi="Times New Roman" w:cs="Times New Roman"/>
        </w:rPr>
        <w:t xml:space="preserve"> mogelijk</w:t>
      </w:r>
      <w:r w:rsidRPr="00B43ACE">
        <w:rPr>
          <w:rFonts w:ascii="Times New Roman" w:hAnsi="Times New Roman" w:cs="Times New Roman"/>
        </w:rPr>
        <w:t xml:space="preserve"> aanvullend flankerend beleid is aan een nieuw kabinet. </w:t>
      </w:r>
      <w:r w:rsidRPr="00B43ACE" w:rsidR="00C225EA">
        <w:rPr>
          <w:rFonts w:ascii="Times New Roman" w:hAnsi="Times New Roman" w:cs="Times New Roman"/>
        </w:rPr>
        <w:t>Dit zal invloed hebben op de verwachte betaalbaarheid van de wijkaanpak na 2030 en de mate waarin gemeenten de betaalbaarheid kunnen waarborgen.</w:t>
      </w:r>
    </w:p>
    <w:p w:rsidRPr="00774A97" w:rsidR="001014D4" w:rsidP="008F5DC1" w14:paraId="5B14873A" w14:textId="77777777">
      <w:pPr>
        <w:rPr>
          <w:rFonts w:ascii="Times New Roman" w:hAnsi="Times New Roman" w:cs="Times New Roman"/>
          <w:bCs/>
        </w:rPr>
      </w:pPr>
    </w:p>
    <w:p w:rsidRPr="00774A97" w:rsidR="00085A2F" w:rsidP="008F5DC1" w14:paraId="0098A016" w14:textId="38059CC0">
      <w:pPr>
        <w:rPr>
          <w:rFonts w:ascii="Times New Roman" w:hAnsi="Times New Roman" w:cs="Times New Roman"/>
          <w:b/>
        </w:rPr>
      </w:pPr>
      <w:r w:rsidRPr="00774A97">
        <w:rPr>
          <w:rFonts w:ascii="Times New Roman" w:hAnsi="Times New Roman" w:cs="Times New Roman"/>
          <w:b/>
        </w:rPr>
        <w:t>Vragen en opmerkingen van de leden van de BBB-fractie</w:t>
      </w:r>
    </w:p>
    <w:p w:rsidRPr="00774A97" w:rsidR="00F91352" w:rsidP="008F5DC1" w14:paraId="02979C86" w14:textId="14B71440">
      <w:pPr>
        <w:rPr>
          <w:rFonts w:ascii="Times New Roman" w:hAnsi="Times New Roman" w:cs="Times New Roman"/>
          <w:bCs/>
        </w:rPr>
      </w:pPr>
      <w:r>
        <w:rPr>
          <w:rFonts w:ascii="Times New Roman" w:hAnsi="Times New Roman" w:cs="Times New Roman"/>
          <w:b/>
          <w:i/>
          <w:iCs/>
        </w:rPr>
        <w:t xml:space="preserve">[13] </w:t>
      </w:r>
      <w:r w:rsidRPr="00B43ACE">
        <w:rPr>
          <w:rFonts w:ascii="Times New Roman" w:hAnsi="Times New Roman" w:cs="Times New Roman"/>
          <w:bCs/>
          <w:i/>
          <w:iCs/>
        </w:rPr>
        <w:t>De leden van de BBB-fractie</w:t>
      </w:r>
      <w:r w:rsidRPr="00774A97">
        <w:rPr>
          <w:rFonts w:ascii="Times New Roman" w:hAnsi="Times New Roman" w:cs="Times New Roman"/>
          <w:bCs/>
        </w:rPr>
        <w:t xml:space="preserve"> </w:t>
      </w:r>
      <w:r w:rsidRPr="00B43ACE">
        <w:rPr>
          <w:rFonts w:ascii="Times New Roman" w:hAnsi="Times New Roman" w:cs="Times New Roman"/>
          <w:bCs/>
          <w:i/>
          <w:iCs/>
        </w:rPr>
        <w:t>vragen hoe</w:t>
      </w:r>
      <w:r>
        <w:rPr>
          <w:rFonts w:ascii="Times New Roman" w:hAnsi="Times New Roman" w:cs="Times New Roman"/>
          <w:bCs/>
        </w:rPr>
        <w:t xml:space="preserve"> </w:t>
      </w:r>
      <w:r>
        <w:rPr>
          <w:rFonts w:ascii="Times New Roman" w:hAnsi="Times New Roman" w:cs="Times New Roman"/>
          <w:bCs/>
          <w:i/>
          <w:iCs/>
        </w:rPr>
        <w:t xml:space="preserve">de toezegging </w:t>
      </w:r>
      <w:r w:rsidR="00E44409">
        <w:rPr>
          <w:rFonts w:ascii="Times New Roman" w:hAnsi="Times New Roman" w:cs="Times New Roman"/>
          <w:bCs/>
          <w:i/>
          <w:iCs/>
        </w:rPr>
        <w:t xml:space="preserve">om bij de evaluatie van de </w:t>
      </w:r>
      <w:r w:rsidR="00E44409">
        <w:rPr>
          <w:rFonts w:ascii="Times New Roman" w:hAnsi="Times New Roman" w:cs="Times New Roman"/>
          <w:bCs/>
          <w:i/>
          <w:iCs/>
        </w:rPr>
        <w:t>Wgiw</w:t>
      </w:r>
      <w:r w:rsidR="00E44409">
        <w:rPr>
          <w:rFonts w:ascii="Times New Roman" w:hAnsi="Times New Roman" w:cs="Times New Roman"/>
          <w:bCs/>
          <w:i/>
          <w:iCs/>
        </w:rPr>
        <w:t xml:space="preserve"> expliciet te kijken naar de uitvoerbaarheid </w:t>
      </w:r>
      <w:r w:rsidRPr="00B43ACE">
        <w:rPr>
          <w:rFonts w:ascii="Times New Roman" w:hAnsi="Times New Roman" w:cs="Times New Roman"/>
          <w:bCs/>
          <w:i/>
          <w:iCs/>
        </w:rPr>
        <w:t>voor landelijk gelegen gemeenten</w:t>
      </w:r>
      <w:r w:rsidR="00E44409">
        <w:rPr>
          <w:rFonts w:ascii="Times New Roman" w:hAnsi="Times New Roman" w:cs="Times New Roman"/>
          <w:bCs/>
          <w:i/>
          <w:iCs/>
        </w:rPr>
        <w:t xml:space="preserve"> is uitgewerkt en </w:t>
      </w:r>
      <w:r w:rsidRPr="00B43ACE">
        <w:rPr>
          <w:rFonts w:ascii="Times New Roman" w:hAnsi="Times New Roman" w:cs="Times New Roman"/>
          <w:bCs/>
          <w:i/>
          <w:iCs/>
        </w:rPr>
        <w:t>hoe wordt geborgd dat in de evaluatie ook de specifieke situatie van plattelandsgemeenten en hun bewoners daadwerkelijk centraal komt te staan</w:t>
      </w:r>
      <w:r w:rsidR="00E44409">
        <w:rPr>
          <w:rFonts w:ascii="Times New Roman" w:hAnsi="Times New Roman" w:cs="Times New Roman"/>
          <w:bCs/>
          <w:i/>
          <w:iCs/>
        </w:rPr>
        <w:t xml:space="preserve">. </w:t>
      </w:r>
    </w:p>
    <w:p w:rsidRPr="00774A97" w:rsidR="00DC4C14" w:rsidP="008F5DC1" w14:paraId="4F05614E" w14:textId="77777777">
      <w:pPr>
        <w:rPr>
          <w:rFonts w:ascii="Times New Roman" w:hAnsi="Times New Roman" w:cs="Times New Roman"/>
          <w:bCs/>
        </w:rPr>
      </w:pPr>
    </w:p>
    <w:p w:rsidRPr="00B43ACE" w:rsidR="00DC4C14" w:rsidP="008F5DC1" w14:paraId="1F621DFE" w14:textId="6CDB20C3">
      <w:pPr>
        <w:rPr>
          <w:rFonts w:ascii="Times New Roman" w:hAnsi="Times New Roman" w:cs="Times New Roman"/>
          <w:bCs/>
        </w:rPr>
      </w:pPr>
      <w:r w:rsidRPr="00B43ACE">
        <w:rPr>
          <w:rFonts w:ascii="Times New Roman" w:hAnsi="Times New Roman" w:cs="Times New Roman"/>
          <w:bCs/>
        </w:rPr>
        <w:t>De leden van de BBB-fractie verwijzen naar de toezegging aan de Eerste Kamer</w:t>
      </w:r>
      <w:r>
        <w:rPr>
          <w:rStyle w:val="FootnoteReference"/>
          <w:rFonts w:ascii="Times New Roman" w:hAnsi="Times New Roman" w:cs="Times New Roman"/>
          <w:bCs/>
        </w:rPr>
        <w:footnoteReference w:id="18"/>
      </w:r>
      <w:r w:rsidRPr="00B43ACE">
        <w:rPr>
          <w:rFonts w:ascii="Times New Roman" w:hAnsi="Times New Roman" w:cs="Times New Roman"/>
          <w:bCs/>
        </w:rPr>
        <w:t xml:space="preserve">, naar aanleiding van vragen van het lid </w:t>
      </w:r>
      <w:r w:rsidRPr="00B43ACE">
        <w:rPr>
          <w:rFonts w:ascii="Times New Roman" w:hAnsi="Times New Roman" w:cs="Times New Roman"/>
          <w:bCs/>
        </w:rPr>
        <w:t>Lievense</w:t>
      </w:r>
      <w:r w:rsidRPr="00B43ACE">
        <w:rPr>
          <w:rFonts w:ascii="Times New Roman" w:hAnsi="Times New Roman" w:cs="Times New Roman"/>
          <w:bCs/>
        </w:rPr>
        <w:t xml:space="preserve"> (BBB), dat bij de uiteindelijke evaluatie van </w:t>
      </w:r>
      <w:r w:rsidR="00997593">
        <w:rPr>
          <w:rFonts w:ascii="Times New Roman" w:hAnsi="Times New Roman" w:cs="Times New Roman"/>
          <w:bCs/>
        </w:rPr>
        <w:t xml:space="preserve">de </w:t>
      </w:r>
      <w:r w:rsidR="00997593">
        <w:rPr>
          <w:rFonts w:ascii="Times New Roman" w:hAnsi="Times New Roman" w:cs="Times New Roman"/>
          <w:bCs/>
        </w:rPr>
        <w:t>Wgiw</w:t>
      </w:r>
      <w:r w:rsidR="00997593">
        <w:rPr>
          <w:rFonts w:ascii="Times New Roman" w:hAnsi="Times New Roman" w:cs="Times New Roman"/>
          <w:bCs/>
        </w:rPr>
        <w:t xml:space="preserve"> </w:t>
      </w:r>
      <w:r w:rsidRPr="00B43ACE">
        <w:rPr>
          <w:rFonts w:ascii="Times New Roman" w:hAnsi="Times New Roman" w:cs="Times New Roman"/>
          <w:bCs/>
        </w:rPr>
        <w:t>ook naar de uitvoerbaarheid voor landelijk gelegen gemeentes gekeken zal worden</w:t>
      </w:r>
      <w:r w:rsidRPr="00B43ACE" w:rsidR="000D62A5">
        <w:rPr>
          <w:rFonts w:ascii="Times New Roman" w:hAnsi="Times New Roman" w:cs="Times New Roman"/>
          <w:bCs/>
        </w:rPr>
        <w:t xml:space="preserve">. </w:t>
      </w:r>
      <w:r w:rsidRPr="00B43ACE">
        <w:rPr>
          <w:rFonts w:ascii="Times New Roman" w:hAnsi="Times New Roman" w:cs="Times New Roman"/>
          <w:bCs/>
        </w:rPr>
        <w:t xml:space="preserve">In de </w:t>
      </w:r>
      <w:r w:rsidR="009153C2">
        <w:rPr>
          <w:rFonts w:ascii="Times New Roman" w:hAnsi="Times New Roman" w:cs="Times New Roman"/>
          <w:bCs/>
        </w:rPr>
        <w:t>Wgiw</w:t>
      </w:r>
      <w:r w:rsidRPr="00B43ACE">
        <w:rPr>
          <w:rFonts w:ascii="Times New Roman" w:hAnsi="Times New Roman" w:cs="Times New Roman"/>
          <w:bCs/>
        </w:rPr>
        <w:t xml:space="preserve"> is erin voorzien dat de minister vijf jaar na inwerkingtreding van de wet aan de Staten-Generaal verslag doet over de doeltreffendheid en de effecten van de wet in de praktijk.</w:t>
      </w:r>
      <w:r w:rsidRPr="00B43ACE" w:rsidR="000D62A5">
        <w:rPr>
          <w:rFonts w:ascii="Times New Roman" w:hAnsi="Times New Roman" w:cs="Times New Roman"/>
          <w:bCs/>
        </w:rPr>
        <w:t xml:space="preserve"> De toezegging zal bij deze evaluatie worden meegenomen.</w:t>
      </w:r>
      <w:r w:rsidRPr="00B43ACE">
        <w:rPr>
          <w:rFonts w:ascii="Times New Roman" w:hAnsi="Times New Roman" w:cs="Times New Roman"/>
          <w:bCs/>
        </w:rPr>
        <w:t xml:space="preserve"> De</w:t>
      </w:r>
      <w:r w:rsidRPr="00B43ACE" w:rsidR="000D62A5">
        <w:rPr>
          <w:rFonts w:ascii="Times New Roman" w:hAnsi="Times New Roman" w:cs="Times New Roman"/>
          <w:bCs/>
        </w:rPr>
        <w:t xml:space="preserve"> </w:t>
      </w:r>
      <w:r w:rsidRPr="00B43ACE">
        <w:rPr>
          <w:rFonts w:ascii="Times New Roman" w:hAnsi="Times New Roman" w:cs="Times New Roman"/>
          <w:bCs/>
        </w:rPr>
        <w:t xml:space="preserve">termijn </w:t>
      </w:r>
      <w:r w:rsidRPr="00B43ACE" w:rsidR="000D62A5">
        <w:rPr>
          <w:rFonts w:ascii="Times New Roman" w:hAnsi="Times New Roman" w:cs="Times New Roman"/>
          <w:bCs/>
        </w:rPr>
        <w:t xml:space="preserve">van vijf jaar </w:t>
      </w:r>
      <w:r w:rsidRPr="00B43ACE">
        <w:rPr>
          <w:rFonts w:ascii="Times New Roman" w:hAnsi="Times New Roman" w:cs="Times New Roman"/>
          <w:bCs/>
        </w:rPr>
        <w:t xml:space="preserve">is nog niet gestart omdat de wet nog niet in werking is getreden. </w:t>
      </w:r>
      <w:r w:rsidRPr="00B43ACE" w:rsidR="000D62A5">
        <w:rPr>
          <w:rFonts w:ascii="Times New Roman" w:hAnsi="Times New Roman" w:cs="Times New Roman"/>
          <w:bCs/>
        </w:rPr>
        <w:t xml:space="preserve">Vooruitlopend op de evaluatie wordt de voortgang van de wijkaanpak op verschillende manieren gemonitord. </w:t>
      </w:r>
      <w:r w:rsidRPr="00B43ACE">
        <w:rPr>
          <w:rFonts w:ascii="Times New Roman" w:hAnsi="Times New Roman" w:cs="Times New Roman"/>
          <w:bCs/>
        </w:rPr>
        <w:t xml:space="preserve">Na inwerkingtreding van de wet krijgen gemeenten de bevoegdheid om wijken of gebieden aan te wijzen waar de levering van aardgas zal worden beëindigd. Het is van groot belang dat een dergelijke aanwijzing haalbaar en uitvoerbaar is. Dat betekent dat de gemeente zich er van tevoren van moet vergewissen dat er een passend en betaalbaar alternatief beschikbaar is en dat de uitvoering in de praktijk daadwerkelijk kan worden gerealiseerd. Dit geldt </w:t>
      </w:r>
      <w:r w:rsidR="009153C2">
        <w:rPr>
          <w:rFonts w:ascii="Times New Roman" w:hAnsi="Times New Roman" w:cs="Times New Roman"/>
          <w:bCs/>
        </w:rPr>
        <w:t xml:space="preserve">bijvoorbeeld </w:t>
      </w:r>
      <w:r w:rsidRPr="00B43ACE">
        <w:rPr>
          <w:rFonts w:ascii="Times New Roman" w:hAnsi="Times New Roman" w:cs="Times New Roman"/>
          <w:bCs/>
        </w:rPr>
        <w:t xml:space="preserve">niet alleen voor stedelijke wijken, maar </w:t>
      </w:r>
      <w:r w:rsidR="009153C2">
        <w:rPr>
          <w:rFonts w:ascii="Times New Roman" w:hAnsi="Times New Roman" w:cs="Times New Roman"/>
          <w:bCs/>
        </w:rPr>
        <w:t xml:space="preserve">ook </w:t>
      </w:r>
      <w:r w:rsidRPr="00B43ACE">
        <w:rPr>
          <w:rFonts w:ascii="Times New Roman" w:hAnsi="Times New Roman" w:cs="Times New Roman"/>
          <w:bCs/>
        </w:rPr>
        <w:t xml:space="preserve">voor gebieden </w:t>
      </w:r>
      <w:r w:rsidR="00C15AF2">
        <w:rPr>
          <w:rFonts w:ascii="Times New Roman" w:hAnsi="Times New Roman" w:cs="Times New Roman"/>
          <w:bCs/>
        </w:rPr>
        <w:t>op</w:t>
      </w:r>
      <w:r w:rsidRPr="00B43ACE" w:rsidR="00C15AF2">
        <w:rPr>
          <w:rFonts w:ascii="Times New Roman" w:hAnsi="Times New Roman" w:cs="Times New Roman"/>
          <w:bCs/>
        </w:rPr>
        <w:t xml:space="preserve"> </w:t>
      </w:r>
      <w:r w:rsidRPr="00B43ACE">
        <w:rPr>
          <w:rFonts w:ascii="Times New Roman" w:hAnsi="Times New Roman" w:cs="Times New Roman"/>
          <w:bCs/>
        </w:rPr>
        <w:t xml:space="preserve">het platteland, waar de omstandigheden en mogelijkheden vaak anders zijn. In het </w:t>
      </w:r>
      <w:r w:rsidR="009153C2">
        <w:rPr>
          <w:rFonts w:ascii="Times New Roman" w:hAnsi="Times New Roman" w:cs="Times New Roman"/>
          <w:bCs/>
        </w:rPr>
        <w:t>Bgiw</w:t>
      </w:r>
      <w:r w:rsidRPr="00B43ACE">
        <w:rPr>
          <w:rFonts w:ascii="Times New Roman" w:hAnsi="Times New Roman" w:cs="Times New Roman"/>
          <w:bCs/>
        </w:rPr>
        <w:t xml:space="preserve"> is vastgelegd dat gemeenten </w:t>
      </w:r>
      <w:r w:rsidR="004D02AD">
        <w:rPr>
          <w:rFonts w:ascii="Times New Roman" w:hAnsi="Times New Roman" w:cs="Times New Roman"/>
          <w:bCs/>
        </w:rPr>
        <w:t xml:space="preserve">de voortgang </w:t>
      </w:r>
      <w:r w:rsidRPr="00B43ACE" w:rsidR="004D02AD">
        <w:rPr>
          <w:rFonts w:ascii="Times New Roman" w:hAnsi="Times New Roman" w:cs="Times New Roman"/>
          <w:bCs/>
        </w:rPr>
        <w:t>van de lokale warmtetransitie</w:t>
      </w:r>
      <w:r w:rsidR="004D02AD">
        <w:rPr>
          <w:rFonts w:ascii="Times New Roman" w:hAnsi="Times New Roman" w:cs="Times New Roman"/>
          <w:bCs/>
        </w:rPr>
        <w:t xml:space="preserve"> moeten </w:t>
      </w:r>
      <w:r w:rsidR="004D02AD">
        <w:rPr>
          <w:rFonts w:ascii="Times New Roman" w:hAnsi="Times New Roman" w:cs="Times New Roman"/>
        </w:rPr>
        <w:t xml:space="preserve">monitoren (artikel 11.66a van het Besluit kwaliteit leefomgeving) en </w:t>
      </w:r>
      <w:r w:rsidRPr="00B43ACE">
        <w:rPr>
          <w:rFonts w:ascii="Times New Roman" w:hAnsi="Times New Roman" w:cs="Times New Roman"/>
          <w:bCs/>
        </w:rPr>
        <w:t xml:space="preserve">verslag </w:t>
      </w:r>
      <w:r w:rsidR="004D02AD">
        <w:rPr>
          <w:rFonts w:ascii="Times New Roman" w:hAnsi="Times New Roman" w:cs="Times New Roman"/>
          <w:bCs/>
        </w:rPr>
        <w:t xml:space="preserve">moeten </w:t>
      </w:r>
      <w:r w:rsidRPr="00B43ACE">
        <w:rPr>
          <w:rFonts w:ascii="Times New Roman" w:hAnsi="Times New Roman" w:cs="Times New Roman"/>
          <w:bCs/>
        </w:rPr>
        <w:t xml:space="preserve">doen aan de gemeenteraad </w:t>
      </w:r>
      <w:r w:rsidR="004D02AD">
        <w:rPr>
          <w:rFonts w:ascii="Times New Roman" w:hAnsi="Times New Roman" w:cs="Times New Roman"/>
          <w:bCs/>
        </w:rPr>
        <w:t>over</w:t>
      </w:r>
      <w:r w:rsidRPr="00B43ACE" w:rsidR="004D02AD">
        <w:rPr>
          <w:rFonts w:ascii="Times New Roman" w:hAnsi="Times New Roman" w:cs="Times New Roman"/>
          <w:bCs/>
        </w:rPr>
        <w:t xml:space="preserve"> </w:t>
      </w:r>
      <w:r w:rsidRPr="00B43ACE">
        <w:rPr>
          <w:rFonts w:ascii="Times New Roman" w:hAnsi="Times New Roman" w:cs="Times New Roman"/>
          <w:bCs/>
        </w:rPr>
        <w:t xml:space="preserve">de voortgang en resultaten </w:t>
      </w:r>
      <w:r w:rsidR="004D02AD">
        <w:rPr>
          <w:rFonts w:ascii="Times New Roman" w:hAnsi="Times New Roman" w:cs="Times New Roman"/>
          <w:bCs/>
        </w:rPr>
        <w:t>daarvan</w:t>
      </w:r>
      <w:r w:rsidRPr="00B43ACE">
        <w:rPr>
          <w:rFonts w:ascii="Times New Roman" w:hAnsi="Times New Roman" w:cs="Times New Roman"/>
          <w:bCs/>
        </w:rPr>
        <w:t xml:space="preserve"> (artikel 10.49g</w:t>
      </w:r>
      <w:r w:rsidR="004D02AD">
        <w:rPr>
          <w:rFonts w:ascii="Times New Roman" w:hAnsi="Times New Roman" w:cs="Times New Roman"/>
          <w:bCs/>
        </w:rPr>
        <w:t xml:space="preserve"> van het Omgevingsbesluit</w:t>
      </w:r>
      <w:r w:rsidRPr="00B43ACE">
        <w:rPr>
          <w:rFonts w:ascii="Times New Roman" w:hAnsi="Times New Roman" w:cs="Times New Roman"/>
          <w:bCs/>
        </w:rPr>
        <w:t xml:space="preserve">). Zo wordt vroegtijdig inzicht verkregen in de </w:t>
      </w:r>
      <w:r w:rsidR="00E44409">
        <w:rPr>
          <w:rFonts w:ascii="Times New Roman" w:hAnsi="Times New Roman" w:cs="Times New Roman"/>
          <w:bCs/>
        </w:rPr>
        <w:t xml:space="preserve">voortgang van de lokale warmtetransitie, </w:t>
      </w:r>
      <w:r w:rsidRPr="00B43ACE">
        <w:rPr>
          <w:rFonts w:ascii="Times New Roman" w:hAnsi="Times New Roman" w:cs="Times New Roman"/>
          <w:bCs/>
        </w:rPr>
        <w:t>de knelpunten die zich voordoen en</w:t>
      </w:r>
      <w:r w:rsidR="009153C2">
        <w:rPr>
          <w:rFonts w:ascii="Times New Roman" w:hAnsi="Times New Roman" w:cs="Times New Roman"/>
          <w:bCs/>
        </w:rPr>
        <w:t xml:space="preserve"> bijvoorbeeld ook</w:t>
      </w:r>
      <w:r w:rsidRPr="00B43ACE">
        <w:rPr>
          <w:rFonts w:ascii="Times New Roman" w:hAnsi="Times New Roman" w:cs="Times New Roman"/>
          <w:bCs/>
        </w:rPr>
        <w:t xml:space="preserve"> in de specifieke uitdagingen van onder andere plattelandsgemeenten. </w:t>
      </w:r>
    </w:p>
    <w:p w:rsidRPr="00774A97" w:rsidR="00DC4C14" w:rsidP="008F5DC1" w14:paraId="773D88F8" w14:textId="77777777">
      <w:pPr>
        <w:rPr>
          <w:rFonts w:ascii="Times New Roman" w:hAnsi="Times New Roman" w:cs="Times New Roman"/>
          <w:bCs/>
        </w:rPr>
      </w:pPr>
    </w:p>
    <w:p w:rsidRPr="00B43ACE" w:rsidR="00F91352" w:rsidP="008F5DC1" w14:paraId="2F680E21" w14:textId="1F1D7A4E">
      <w:pPr>
        <w:rPr>
          <w:rFonts w:ascii="Times New Roman" w:hAnsi="Times New Roman" w:cs="Times New Roman"/>
          <w:bCs/>
          <w:i/>
          <w:iCs/>
        </w:rPr>
      </w:pPr>
      <w:bookmarkStart w:name="_Hlk212190926" w:id="1"/>
      <w:r w:rsidRPr="00E44409">
        <w:rPr>
          <w:rFonts w:ascii="Times New Roman" w:hAnsi="Times New Roman" w:cs="Times New Roman"/>
          <w:b/>
          <w:i/>
          <w:iCs/>
        </w:rPr>
        <w:t xml:space="preserve">[14] </w:t>
      </w:r>
      <w:r w:rsidRPr="00B43ACE">
        <w:rPr>
          <w:rFonts w:ascii="Times New Roman" w:hAnsi="Times New Roman" w:cs="Times New Roman"/>
          <w:bCs/>
          <w:i/>
          <w:iCs/>
        </w:rPr>
        <w:t xml:space="preserve">De leden van de BBB-fractie </w:t>
      </w:r>
      <w:r w:rsidRPr="00B43ACE">
        <w:rPr>
          <w:rFonts w:ascii="Times New Roman" w:hAnsi="Times New Roman" w:cs="Times New Roman"/>
          <w:bCs/>
          <w:i/>
          <w:iCs/>
        </w:rPr>
        <w:t>vragen welke</w:t>
      </w:r>
      <w:r w:rsidRPr="00B43ACE">
        <w:rPr>
          <w:rFonts w:ascii="Times New Roman" w:hAnsi="Times New Roman" w:cs="Times New Roman"/>
          <w:bCs/>
          <w:i/>
          <w:iCs/>
        </w:rPr>
        <w:t xml:space="preserve"> concrete middelen en instrumenten </w:t>
      </w:r>
      <w:r w:rsidRPr="00B43ACE">
        <w:rPr>
          <w:rFonts w:ascii="Times New Roman" w:hAnsi="Times New Roman" w:cs="Times New Roman"/>
          <w:bCs/>
          <w:i/>
          <w:iCs/>
        </w:rPr>
        <w:t>de regering</w:t>
      </w:r>
      <w:r w:rsidRPr="00B43ACE">
        <w:rPr>
          <w:rFonts w:ascii="Times New Roman" w:hAnsi="Times New Roman" w:cs="Times New Roman"/>
          <w:bCs/>
          <w:i/>
          <w:iCs/>
        </w:rPr>
        <w:t xml:space="preserve"> beschikbaar</w:t>
      </w:r>
      <w:r w:rsidRPr="00B43ACE">
        <w:rPr>
          <w:rFonts w:ascii="Times New Roman" w:hAnsi="Times New Roman" w:cs="Times New Roman"/>
          <w:bCs/>
          <w:i/>
          <w:iCs/>
        </w:rPr>
        <w:t xml:space="preserve"> stelt</w:t>
      </w:r>
      <w:r w:rsidRPr="00B43ACE">
        <w:rPr>
          <w:rFonts w:ascii="Times New Roman" w:hAnsi="Times New Roman" w:cs="Times New Roman"/>
          <w:bCs/>
          <w:i/>
          <w:iCs/>
        </w:rPr>
        <w:t xml:space="preserve"> om onrendabele kosten te dekken, zodat warmtenetten, waar passend, haalbaar worden, zonder dat bewoners of gemeenten onevenredig belast worden?</w:t>
      </w:r>
    </w:p>
    <w:p w:rsidRPr="00774A97" w:rsidR="00433B67" w:rsidP="008F5DC1" w14:paraId="0E220B9A" w14:textId="77777777">
      <w:pPr>
        <w:rPr>
          <w:rFonts w:ascii="Times New Roman" w:hAnsi="Times New Roman" w:cs="Times New Roman"/>
          <w:bCs/>
        </w:rPr>
      </w:pPr>
    </w:p>
    <w:p w:rsidRPr="00B43ACE" w:rsidR="00781809" w:rsidP="008F5DC1" w14:paraId="55F218F5" w14:textId="2D84C423">
      <w:pPr>
        <w:rPr>
          <w:rFonts w:ascii="Times New Roman" w:hAnsi="Times New Roman" w:cs="Times New Roman"/>
          <w:bCs/>
        </w:rPr>
      </w:pPr>
      <w:r w:rsidRPr="00B43ACE">
        <w:rPr>
          <w:rFonts w:ascii="Times New Roman" w:hAnsi="Times New Roman" w:cs="Times New Roman"/>
          <w:bCs/>
        </w:rPr>
        <w:t xml:space="preserve">Voor een deel van de </w:t>
      </w:r>
      <w:r w:rsidR="00E44409">
        <w:rPr>
          <w:rFonts w:ascii="Times New Roman" w:hAnsi="Times New Roman" w:cs="Times New Roman"/>
          <w:bCs/>
        </w:rPr>
        <w:t xml:space="preserve">warmtetransitie in de </w:t>
      </w:r>
      <w:r w:rsidRPr="00B43ACE">
        <w:rPr>
          <w:rFonts w:ascii="Times New Roman" w:hAnsi="Times New Roman" w:cs="Times New Roman"/>
          <w:bCs/>
        </w:rPr>
        <w:t>gebouwde omgeving zijn warmtenetten de warmteoplossing met de laagste nationale kosten en daarmee een passende manier om de warmtevraag te verduurzamen</w:t>
      </w:r>
      <w:r>
        <w:rPr>
          <w:rStyle w:val="FootnoteReference"/>
          <w:rFonts w:ascii="Times New Roman" w:hAnsi="Times New Roman" w:cs="Times New Roman"/>
          <w:bCs/>
        </w:rPr>
        <w:footnoteReference w:id="19"/>
      </w:r>
      <w:r w:rsidRPr="00B43ACE">
        <w:rPr>
          <w:rFonts w:ascii="Times New Roman" w:hAnsi="Times New Roman" w:cs="Times New Roman"/>
          <w:bCs/>
        </w:rPr>
        <w:t xml:space="preserve">. </w:t>
      </w:r>
    </w:p>
    <w:p w:rsidRPr="00B43ACE" w:rsidR="00781809" w:rsidP="008F5DC1" w14:paraId="6851EBFB" w14:textId="77777777">
      <w:pPr>
        <w:rPr>
          <w:rFonts w:ascii="Times New Roman" w:hAnsi="Times New Roman" w:cs="Times New Roman"/>
          <w:bCs/>
        </w:rPr>
      </w:pPr>
    </w:p>
    <w:p w:rsidRPr="00B43ACE" w:rsidR="00781809" w:rsidP="008F5DC1" w14:paraId="53400D3D" w14:textId="1ED7AE05">
      <w:pPr>
        <w:rPr>
          <w:rFonts w:ascii="Times New Roman" w:hAnsi="Times New Roman" w:cs="Times New Roman"/>
          <w:bCs/>
        </w:rPr>
      </w:pPr>
      <w:r>
        <w:rPr>
          <w:rFonts w:ascii="Times New Roman" w:hAnsi="Times New Roman" w:cs="Times New Roman"/>
          <w:bCs/>
        </w:rPr>
        <w:t>Er</w:t>
      </w:r>
      <w:r w:rsidRPr="00B43ACE">
        <w:rPr>
          <w:rFonts w:ascii="Times New Roman" w:hAnsi="Times New Roman" w:cs="Times New Roman"/>
          <w:bCs/>
        </w:rPr>
        <w:t xml:space="preserve"> bestaan verschillende subsidieregelingen gericht op het wegnemen van de onrendabele top van de verschillende onderdelen van de warmteketen, zoals de Stimulering Duurzame Energieproductie en Klimaattransitie (SDE++) voor duurzame warmtebronnen, de Warmtenetten Investeringssubsidie (WIS) voor de aanleg van het warmtenet en onder andere de Investeringssubsidie duurzame energie en energiebesparing (ISDE)</w:t>
      </w:r>
      <w:r w:rsidR="00265BD7">
        <w:rPr>
          <w:rFonts w:ascii="Times New Roman" w:hAnsi="Times New Roman" w:cs="Times New Roman"/>
          <w:bCs/>
        </w:rPr>
        <w:t>, Subsidieregeling verduurzaming voor vereniging van eigenaars (SVV</w:t>
      </w:r>
      <w:r w:rsidRPr="00B43ACE">
        <w:rPr>
          <w:rFonts w:ascii="Times New Roman" w:hAnsi="Times New Roman" w:cs="Times New Roman"/>
          <w:bCs/>
        </w:rPr>
        <w:t xml:space="preserve">) en de Stimuleringsregeling aardgasvrije huurwoningen (SAH) voor de gebouweigenaar voor de aansluiting op het warmtenet en inpandige aanpassingen. Daarnaast bestaat er net als voor andere verduurzamingsmaatregelen de mogelijkheid om via het Nationaal Warmtefonds laagdrempelige financiering te krijgen tegen gunstige voorwaarden. </w:t>
      </w:r>
    </w:p>
    <w:p w:rsidRPr="00B43ACE" w:rsidR="00781809" w:rsidP="008F5DC1" w14:paraId="38439756" w14:textId="77777777">
      <w:pPr>
        <w:rPr>
          <w:rFonts w:ascii="Times New Roman" w:hAnsi="Times New Roman" w:cs="Times New Roman"/>
          <w:bCs/>
        </w:rPr>
      </w:pPr>
    </w:p>
    <w:p w:rsidRPr="00B43ACE" w:rsidR="00781809" w:rsidP="007D5B56" w14:paraId="3533C4AD" w14:textId="5C6D67A0">
      <w:pPr>
        <w:rPr>
          <w:rFonts w:ascii="Times New Roman" w:hAnsi="Times New Roman" w:cs="Times New Roman"/>
          <w:bCs/>
        </w:rPr>
      </w:pPr>
      <w:r w:rsidRPr="00B43ACE">
        <w:rPr>
          <w:rFonts w:ascii="Times New Roman" w:hAnsi="Times New Roman" w:cs="Times New Roman"/>
          <w:bCs/>
        </w:rPr>
        <w:t>Voor een deel van deze regelingen is budget uit het Klimaatfonds beschikbaar tot 2030</w:t>
      </w:r>
      <w:r w:rsidR="00D0011A">
        <w:rPr>
          <w:rFonts w:ascii="Times New Roman" w:hAnsi="Times New Roman" w:cs="Times New Roman"/>
          <w:bCs/>
        </w:rPr>
        <w:t xml:space="preserve">. Over onder meer </w:t>
      </w:r>
      <w:r w:rsidRPr="00B43ACE">
        <w:rPr>
          <w:rFonts w:ascii="Times New Roman" w:hAnsi="Times New Roman" w:cs="Times New Roman"/>
          <w:bCs/>
        </w:rPr>
        <w:t xml:space="preserve">de SDE++ </w:t>
      </w:r>
      <w:r w:rsidR="00D0011A">
        <w:rPr>
          <w:rFonts w:ascii="Times New Roman" w:hAnsi="Times New Roman" w:cs="Times New Roman"/>
          <w:bCs/>
        </w:rPr>
        <w:t>en SAH is eerder besluitvorming over continuering aan de orde.</w:t>
      </w:r>
      <w:r w:rsidRPr="00B43ACE">
        <w:rPr>
          <w:rFonts w:ascii="Times New Roman" w:hAnsi="Times New Roman" w:cs="Times New Roman"/>
          <w:bCs/>
        </w:rPr>
        <w:t xml:space="preserve"> </w:t>
      </w:r>
    </w:p>
    <w:p w:rsidRPr="00B43ACE" w:rsidR="00781809" w:rsidP="008F5DC1" w14:paraId="1E0CF0CC" w14:textId="471F9F8D">
      <w:pPr>
        <w:rPr>
          <w:rFonts w:ascii="Times New Roman" w:hAnsi="Times New Roman" w:cs="Times New Roman"/>
          <w:bCs/>
        </w:rPr>
      </w:pPr>
      <w:r w:rsidRPr="00B43ACE">
        <w:rPr>
          <w:rFonts w:ascii="Times New Roman" w:hAnsi="Times New Roman" w:cs="Times New Roman"/>
          <w:bCs/>
        </w:rPr>
        <w:t>In aanvulling op het bestaande instrumentarium zijn in het Meerjarenprogramma Klimaatfonds 2026 middelen toegekend voor een garantieregeling warmtenetten (</w:t>
      </w:r>
      <w:r w:rsidR="00274C21">
        <w:rPr>
          <w:rFonts w:ascii="Times New Roman" w:hAnsi="Times New Roman" w:cs="Times New Roman"/>
          <w:bCs/>
        </w:rPr>
        <w:t xml:space="preserve">€ </w:t>
      </w:r>
      <w:r w:rsidRPr="00B43ACE">
        <w:rPr>
          <w:rFonts w:ascii="Times New Roman" w:hAnsi="Times New Roman" w:cs="Times New Roman"/>
          <w:bCs/>
        </w:rPr>
        <w:t>174,5</w:t>
      </w:r>
      <w:r w:rsidR="00274C21">
        <w:rPr>
          <w:rFonts w:ascii="Times New Roman" w:hAnsi="Times New Roman" w:cs="Times New Roman"/>
          <w:bCs/>
        </w:rPr>
        <w:t xml:space="preserve"> miljoen</w:t>
      </w:r>
      <w:r w:rsidRPr="00B43ACE">
        <w:rPr>
          <w:rFonts w:ascii="Times New Roman" w:hAnsi="Times New Roman" w:cs="Times New Roman"/>
          <w:bCs/>
        </w:rPr>
        <w:t>) en een nationale deelneming warmte (</w:t>
      </w:r>
      <w:r w:rsidR="00274C21">
        <w:rPr>
          <w:rFonts w:ascii="Times New Roman" w:hAnsi="Times New Roman" w:cs="Times New Roman"/>
          <w:bCs/>
        </w:rPr>
        <w:t xml:space="preserve">€ </w:t>
      </w:r>
      <w:r w:rsidRPr="00B43ACE">
        <w:rPr>
          <w:rFonts w:ascii="Times New Roman" w:hAnsi="Times New Roman" w:cs="Times New Roman"/>
          <w:bCs/>
        </w:rPr>
        <w:t>87</w:t>
      </w:r>
      <w:r w:rsidR="00274C21">
        <w:rPr>
          <w:rFonts w:ascii="Times New Roman" w:hAnsi="Times New Roman" w:cs="Times New Roman"/>
          <w:bCs/>
        </w:rPr>
        <w:t xml:space="preserve"> miljoen</w:t>
      </w:r>
      <w:r w:rsidRPr="00B43ACE">
        <w:rPr>
          <w:rFonts w:ascii="Times New Roman" w:hAnsi="Times New Roman" w:cs="Times New Roman"/>
          <w:bCs/>
        </w:rPr>
        <w:t xml:space="preserve">). Deze instrumenten ondersteunen de ontwikkeling van warmtenetten, door warmtebedrijven toegang te bieden tot private financiering onder gunstigere voorwaarden. Hierdoor dalen de kosten en het benodigde publieke kapitaal. </w:t>
      </w:r>
    </w:p>
    <w:p w:rsidRPr="00B43ACE" w:rsidR="00781809" w:rsidP="008F5DC1" w14:paraId="41184A7B" w14:textId="77777777">
      <w:pPr>
        <w:rPr>
          <w:rFonts w:ascii="Times New Roman" w:hAnsi="Times New Roman" w:cs="Times New Roman"/>
          <w:bCs/>
        </w:rPr>
      </w:pPr>
    </w:p>
    <w:p w:rsidRPr="00B43ACE" w:rsidR="00781809" w:rsidP="008F5DC1" w14:paraId="717E94AD" w14:textId="6C2D507F">
      <w:pPr>
        <w:rPr>
          <w:rFonts w:ascii="Times New Roman" w:hAnsi="Times New Roman" w:cs="Times New Roman"/>
          <w:bCs/>
        </w:rPr>
      </w:pPr>
      <w:r w:rsidRPr="00B43ACE">
        <w:rPr>
          <w:rFonts w:ascii="Times New Roman" w:hAnsi="Times New Roman" w:cs="Times New Roman"/>
          <w:bCs/>
        </w:rPr>
        <w:t>Afsluitend</w:t>
      </w:r>
      <w:r w:rsidR="00D0011A">
        <w:rPr>
          <w:rFonts w:ascii="Times New Roman" w:hAnsi="Times New Roman" w:cs="Times New Roman"/>
          <w:bCs/>
        </w:rPr>
        <w:t xml:space="preserve">, </w:t>
      </w:r>
      <w:r w:rsidRPr="00B43ACE">
        <w:rPr>
          <w:rFonts w:ascii="Times New Roman" w:hAnsi="Times New Roman" w:cs="Times New Roman"/>
          <w:bCs/>
        </w:rPr>
        <w:t>in de Wet collectieve warmte (</w:t>
      </w:r>
      <w:r w:rsidRPr="00B43ACE">
        <w:rPr>
          <w:rFonts w:ascii="Times New Roman" w:hAnsi="Times New Roman" w:cs="Times New Roman"/>
          <w:bCs/>
        </w:rPr>
        <w:t>Wcw</w:t>
      </w:r>
      <w:r w:rsidRPr="00B43ACE">
        <w:rPr>
          <w:rFonts w:ascii="Times New Roman" w:hAnsi="Times New Roman" w:cs="Times New Roman"/>
          <w:bCs/>
        </w:rPr>
        <w:t xml:space="preserve">) </w:t>
      </w:r>
      <w:r w:rsidR="00D0011A">
        <w:rPr>
          <w:rFonts w:ascii="Times New Roman" w:hAnsi="Times New Roman" w:cs="Times New Roman"/>
          <w:bCs/>
        </w:rPr>
        <w:t xml:space="preserve">is </w:t>
      </w:r>
      <w:r w:rsidRPr="00B43ACE">
        <w:rPr>
          <w:rFonts w:ascii="Times New Roman" w:hAnsi="Times New Roman" w:cs="Times New Roman"/>
          <w:bCs/>
        </w:rPr>
        <w:t xml:space="preserve">opgenomen dat fase 2 van de kosten gebaseerde tariefregulering pas ingevoerd wordt nadat de relatieve betaalbaarheid van warmte gewaarborgd is. </w:t>
      </w:r>
    </w:p>
    <w:bookmarkEnd w:id="1"/>
    <w:p w:rsidRPr="00774A97" w:rsidR="00F91352" w:rsidP="008F5DC1" w14:paraId="45F2D025" w14:textId="77777777">
      <w:pPr>
        <w:rPr>
          <w:rFonts w:ascii="Times New Roman" w:hAnsi="Times New Roman" w:cs="Times New Roman"/>
          <w:bCs/>
        </w:rPr>
      </w:pPr>
    </w:p>
    <w:p w:rsidRPr="00774A97" w:rsidR="00F91352" w:rsidP="008F5DC1" w14:paraId="0F27F236" w14:textId="5D2E5052">
      <w:pPr>
        <w:rPr>
          <w:rFonts w:ascii="Times New Roman" w:hAnsi="Times New Roman" w:cs="Times New Roman"/>
          <w:bCs/>
        </w:rPr>
      </w:pPr>
      <w:r>
        <w:rPr>
          <w:rFonts w:ascii="Times New Roman" w:hAnsi="Times New Roman" w:cs="Times New Roman"/>
          <w:b/>
          <w:i/>
          <w:iCs/>
        </w:rPr>
        <w:t xml:space="preserve">[15] </w:t>
      </w:r>
      <w:r w:rsidRPr="00E44409">
        <w:rPr>
          <w:rFonts w:ascii="Times New Roman" w:hAnsi="Times New Roman" w:cs="Times New Roman"/>
          <w:bCs/>
          <w:i/>
          <w:iCs/>
        </w:rPr>
        <w:t xml:space="preserve">De leden van de BBB-fractie </w:t>
      </w:r>
      <w:r w:rsidRPr="00B43ACE">
        <w:rPr>
          <w:rFonts w:ascii="Times New Roman" w:hAnsi="Times New Roman" w:cs="Times New Roman"/>
          <w:bCs/>
          <w:i/>
          <w:iCs/>
        </w:rPr>
        <w:t xml:space="preserve">vragen hoe wordt voorkomen dat </w:t>
      </w:r>
      <w:r w:rsidRPr="00B43ACE">
        <w:rPr>
          <w:rFonts w:ascii="Times New Roman" w:hAnsi="Times New Roman" w:cs="Times New Roman"/>
          <w:bCs/>
          <w:i/>
          <w:iCs/>
        </w:rPr>
        <w:t xml:space="preserve">de aanwijsbevoegdheid en bijbehorende verplichtingen </w:t>
      </w:r>
      <w:r w:rsidRPr="00B43ACE">
        <w:rPr>
          <w:rFonts w:ascii="Times New Roman" w:hAnsi="Times New Roman" w:cs="Times New Roman"/>
          <w:bCs/>
          <w:i/>
          <w:iCs/>
        </w:rPr>
        <w:t xml:space="preserve">de </w:t>
      </w:r>
      <w:r w:rsidRPr="00B43ACE">
        <w:rPr>
          <w:rFonts w:ascii="Times New Roman" w:hAnsi="Times New Roman" w:cs="Times New Roman"/>
          <w:bCs/>
          <w:i/>
          <w:iCs/>
        </w:rPr>
        <w:t xml:space="preserve">spanning </w:t>
      </w:r>
      <w:r w:rsidRPr="00B43ACE">
        <w:rPr>
          <w:rFonts w:ascii="Times New Roman" w:hAnsi="Times New Roman" w:cs="Times New Roman"/>
          <w:bCs/>
          <w:i/>
          <w:iCs/>
        </w:rPr>
        <w:t xml:space="preserve">tussen de nieuwbouwopgave en verduurzaming vergroot en welke </w:t>
      </w:r>
      <w:r w:rsidRPr="00B43ACE">
        <w:rPr>
          <w:rFonts w:ascii="Times New Roman" w:hAnsi="Times New Roman" w:cs="Times New Roman"/>
          <w:bCs/>
          <w:i/>
          <w:iCs/>
        </w:rPr>
        <w:t xml:space="preserve">aanvullende maatregelen </w:t>
      </w:r>
      <w:r w:rsidRPr="00B43ACE">
        <w:rPr>
          <w:rFonts w:ascii="Times New Roman" w:hAnsi="Times New Roman" w:cs="Times New Roman"/>
          <w:bCs/>
          <w:i/>
          <w:iCs/>
        </w:rPr>
        <w:t>worden overwogen om</w:t>
      </w:r>
      <w:r w:rsidRPr="00B43ACE">
        <w:rPr>
          <w:rFonts w:ascii="Times New Roman" w:hAnsi="Times New Roman" w:cs="Times New Roman"/>
          <w:bCs/>
          <w:i/>
          <w:iCs/>
        </w:rPr>
        <w:t xml:space="preserve"> ervoor te zorgen dat corporaties én blijven bouwen én verduurzamen</w:t>
      </w:r>
      <w:r w:rsidRPr="00B43ACE">
        <w:rPr>
          <w:rFonts w:ascii="Times New Roman" w:hAnsi="Times New Roman" w:cs="Times New Roman"/>
          <w:bCs/>
          <w:i/>
          <w:iCs/>
        </w:rPr>
        <w:t>.</w:t>
      </w:r>
    </w:p>
    <w:p w:rsidRPr="00774A97" w:rsidR="00F91352" w:rsidP="008F5DC1" w14:paraId="0A83C222" w14:textId="77777777">
      <w:pPr>
        <w:rPr>
          <w:rFonts w:ascii="Times New Roman" w:hAnsi="Times New Roman" w:cs="Times New Roman"/>
          <w:bCs/>
        </w:rPr>
      </w:pPr>
    </w:p>
    <w:p w:rsidR="00F64D22" w:rsidP="008F5DC1" w14:paraId="349B6521" w14:textId="50FD302E">
      <w:pPr>
        <w:rPr>
          <w:rFonts w:ascii="Times New Roman" w:hAnsi="Times New Roman" w:cs="Times New Roman"/>
          <w:bCs/>
        </w:rPr>
      </w:pPr>
      <w:r w:rsidRPr="00B43ACE">
        <w:rPr>
          <w:rFonts w:ascii="Times New Roman" w:hAnsi="Times New Roman" w:cs="Times New Roman"/>
          <w:bCs/>
        </w:rPr>
        <w:t xml:space="preserve">In de Nationale Prestatieafspraken </w:t>
      </w:r>
      <w:r w:rsidR="00997593">
        <w:rPr>
          <w:rFonts w:ascii="Times New Roman" w:hAnsi="Times New Roman" w:cs="Times New Roman"/>
          <w:bCs/>
        </w:rPr>
        <w:t xml:space="preserve">(NPA) </w:t>
      </w:r>
      <w:r w:rsidRPr="00B43ACE">
        <w:rPr>
          <w:rFonts w:ascii="Times New Roman" w:hAnsi="Times New Roman" w:cs="Times New Roman"/>
          <w:bCs/>
        </w:rPr>
        <w:t xml:space="preserve">zijn afspraken gemaakt </w:t>
      </w:r>
      <w:r w:rsidRPr="00B43ACE" w:rsidR="00997593">
        <w:rPr>
          <w:rFonts w:ascii="Times New Roman" w:hAnsi="Times New Roman" w:cs="Times New Roman"/>
          <w:bCs/>
        </w:rPr>
        <w:t xml:space="preserve">tussen Aedes, </w:t>
      </w:r>
      <w:r w:rsidR="00997593">
        <w:rPr>
          <w:rFonts w:ascii="Times New Roman" w:hAnsi="Times New Roman" w:cs="Times New Roman"/>
          <w:bCs/>
        </w:rPr>
        <w:t xml:space="preserve">de Vereniging Nederlandse Gemeenten (VNG) en het ministerie van Volkshuisvesting en Ruimtelijke Ordening </w:t>
      </w:r>
      <w:r w:rsidRPr="00B43ACE">
        <w:rPr>
          <w:rFonts w:ascii="Times New Roman" w:hAnsi="Times New Roman" w:cs="Times New Roman"/>
          <w:bCs/>
        </w:rPr>
        <w:t xml:space="preserve">over zowel nieuwbouw, betaalbaarheid, leefbaarheid als duurzaamheid. Het geheel is één pakket. Als corporaties voldoen aan de doelstellingen op nieuwbouw, is er nog voldoende ruimte over om ook te investeren in verduurzaming. </w:t>
      </w:r>
      <w:r w:rsidR="00274C21">
        <w:rPr>
          <w:rFonts w:ascii="Times New Roman" w:hAnsi="Times New Roman" w:cs="Times New Roman"/>
          <w:bCs/>
        </w:rPr>
        <w:t>De inschatting is dat 95% van de volkshuisvestelijke opgave haalbaar is. In</w:t>
      </w:r>
      <w:r w:rsidRPr="00B43ACE">
        <w:rPr>
          <w:rFonts w:ascii="Times New Roman" w:hAnsi="Times New Roman" w:cs="Times New Roman"/>
          <w:bCs/>
        </w:rPr>
        <w:t xml:space="preserve"> een aantal regio’s sprake is van een financieel </w:t>
      </w:r>
      <w:r w:rsidR="00274C21">
        <w:rPr>
          <w:rFonts w:ascii="Times New Roman" w:hAnsi="Times New Roman" w:cs="Times New Roman"/>
          <w:bCs/>
        </w:rPr>
        <w:t>tekort</w:t>
      </w:r>
      <w:r w:rsidRPr="00B43ACE">
        <w:rPr>
          <w:rFonts w:ascii="Times New Roman" w:hAnsi="Times New Roman" w:cs="Times New Roman"/>
          <w:bCs/>
        </w:rPr>
        <w:t xml:space="preserve">. Een groot deel van deze regionale tekorten kan met aanvullende regionale of provinciale solidariteit tussen corporaties worden opgevangen. Het één gaat </w:t>
      </w:r>
      <w:r w:rsidR="00D0011A">
        <w:rPr>
          <w:rFonts w:ascii="Times New Roman" w:hAnsi="Times New Roman" w:cs="Times New Roman"/>
          <w:bCs/>
        </w:rPr>
        <w:t>in principe</w:t>
      </w:r>
      <w:r w:rsidRPr="00B43ACE">
        <w:rPr>
          <w:rFonts w:ascii="Times New Roman" w:hAnsi="Times New Roman" w:cs="Times New Roman"/>
          <w:bCs/>
        </w:rPr>
        <w:t xml:space="preserve"> niet ten koste van het ander. </w:t>
      </w:r>
    </w:p>
    <w:p w:rsidR="00F64D22" w:rsidP="008F5DC1" w14:paraId="57AD77FE" w14:textId="77777777">
      <w:pPr>
        <w:rPr>
          <w:rFonts w:ascii="Times New Roman" w:hAnsi="Times New Roman" w:cs="Times New Roman"/>
          <w:bCs/>
        </w:rPr>
      </w:pPr>
    </w:p>
    <w:p w:rsidR="00F64D22" w:rsidP="008F5DC1" w14:paraId="3EF43CEF" w14:textId="3609C2E0">
      <w:pPr>
        <w:rPr>
          <w:rFonts w:ascii="Times New Roman" w:hAnsi="Times New Roman" w:cs="Times New Roman"/>
          <w:bCs/>
        </w:rPr>
      </w:pPr>
      <w:r w:rsidRPr="00B43ACE">
        <w:rPr>
          <w:rFonts w:ascii="Times New Roman" w:hAnsi="Times New Roman" w:cs="Times New Roman"/>
          <w:bCs/>
        </w:rPr>
        <w:t xml:space="preserve">Verduurzaming van woningen </w:t>
      </w:r>
      <w:r w:rsidR="00274C21">
        <w:rPr>
          <w:rFonts w:ascii="Times New Roman" w:hAnsi="Times New Roman" w:cs="Times New Roman"/>
          <w:bCs/>
        </w:rPr>
        <w:t xml:space="preserve">kan </w:t>
      </w:r>
      <w:r w:rsidRPr="00B43ACE">
        <w:rPr>
          <w:rFonts w:ascii="Times New Roman" w:hAnsi="Times New Roman" w:cs="Times New Roman"/>
          <w:bCs/>
        </w:rPr>
        <w:t>zorg</w:t>
      </w:r>
      <w:r w:rsidR="00274C21">
        <w:rPr>
          <w:rFonts w:ascii="Times New Roman" w:hAnsi="Times New Roman" w:cs="Times New Roman"/>
          <w:bCs/>
        </w:rPr>
        <w:t>en</w:t>
      </w:r>
      <w:r w:rsidRPr="00B43ACE">
        <w:rPr>
          <w:rFonts w:ascii="Times New Roman" w:hAnsi="Times New Roman" w:cs="Times New Roman"/>
          <w:bCs/>
        </w:rPr>
        <w:t xml:space="preserve"> voor meer comfort voor de huurder en een </w:t>
      </w:r>
      <w:r w:rsidRPr="00B43ACE" w:rsidR="008E54A1">
        <w:rPr>
          <w:rFonts w:ascii="Times New Roman" w:hAnsi="Times New Roman" w:cs="Times New Roman"/>
          <w:bCs/>
        </w:rPr>
        <w:t xml:space="preserve">beter </w:t>
      </w:r>
      <w:r w:rsidRPr="00B43ACE">
        <w:rPr>
          <w:rFonts w:ascii="Times New Roman" w:hAnsi="Times New Roman" w:cs="Times New Roman"/>
          <w:bCs/>
        </w:rPr>
        <w:t>betaalbare energierekening</w:t>
      </w:r>
      <w:r w:rsidRPr="00B43ACE" w:rsidR="008E54A1">
        <w:rPr>
          <w:rFonts w:ascii="Times New Roman" w:hAnsi="Times New Roman" w:cs="Times New Roman"/>
          <w:bCs/>
        </w:rPr>
        <w:t>.</w:t>
      </w:r>
      <w:r w:rsidRPr="00B43ACE">
        <w:rPr>
          <w:rFonts w:ascii="Times New Roman" w:hAnsi="Times New Roman" w:cs="Times New Roman"/>
          <w:bCs/>
        </w:rPr>
        <w:t xml:space="preserve"> Zowel de bestaande voorraad op orde houden (leefbaarheid, kwaliteit, comfort) als het bijbouwen van woningen is essentieel voor een gezonde sociale huursector. De NPA </w:t>
      </w:r>
      <w:r w:rsidR="00997593">
        <w:rPr>
          <w:rFonts w:ascii="Times New Roman" w:hAnsi="Times New Roman" w:cs="Times New Roman"/>
          <w:bCs/>
        </w:rPr>
        <w:t>omvatten</w:t>
      </w:r>
      <w:r w:rsidRPr="00B43ACE">
        <w:rPr>
          <w:rFonts w:ascii="Times New Roman" w:hAnsi="Times New Roman" w:cs="Times New Roman"/>
          <w:bCs/>
        </w:rPr>
        <w:t xml:space="preserve"> o</w:t>
      </w:r>
      <w:r w:rsidRPr="00B43ACE" w:rsidR="00AC1F17">
        <w:rPr>
          <w:rFonts w:ascii="Times New Roman" w:hAnsi="Times New Roman" w:cs="Times New Roman"/>
          <w:bCs/>
        </w:rPr>
        <w:t>nder andere</w:t>
      </w:r>
      <w:r w:rsidRPr="00B43ACE">
        <w:rPr>
          <w:rFonts w:ascii="Times New Roman" w:hAnsi="Times New Roman" w:cs="Times New Roman"/>
          <w:bCs/>
        </w:rPr>
        <w:t xml:space="preserve"> de doelstelling van 450.000 aardgasvrije huurwoningen in 2034. Van alle </w:t>
      </w:r>
      <w:r>
        <w:rPr>
          <w:rFonts w:ascii="Times New Roman" w:hAnsi="Times New Roman" w:cs="Times New Roman"/>
          <w:bCs/>
        </w:rPr>
        <w:t xml:space="preserve">genoemde </w:t>
      </w:r>
      <w:r w:rsidRPr="00B43ACE">
        <w:rPr>
          <w:rFonts w:ascii="Times New Roman" w:hAnsi="Times New Roman" w:cs="Times New Roman"/>
          <w:bCs/>
        </w:rPr>
        <w:t>partijen wordt hiervoor inzet verwacht</w:t>
      </w:r>
      <w:r w:rsidR="00C15AF2">
        <w:rPr>
          <w:rFonts w:ascii="Times New Roman" w:hAnsi="Times New Roman" w:cs="Times New Roman"/>
          <w:bCs/>
        </w:rPr>
        <w:t>, w</w:t>
      </w:r>
      <w:r>
        <w:rPr>
          <w:rFonts w:ascii="Times New Roman" w:hAnsi="Times New Roman" w:cs="Times New Roman"/>
          <w:bCs/>
        </w:rPr>
        <w:t xml:space="preserve">aaronder de inwerkingtreding van wet- en regelgeving zoals de </w:t>
      </w:r>
      <w:r>
        <w:rPr>
          <w:rFonts w:ascii="Times New Roman" w:hAnsi="Times New Roman" w:cs="Times New Roman"/>
          <w:bCs/>
        </w:rPr>
        <w:t>Wgiw</w:t>
      </w:r>
      <w:r>
        <w:rPr>
          <w:rFonts w:ascii="Times New Roman" w:hAnsi="Times New Roman" w:cs="Times New Roman"/>
          <w:bCs/>
        </w:rPr>
        <w:t xml:space="preserve"> en </w:t>
      </w:r>
      <w:r>
        <w:rPr>
          <w:rFonts w:ascii="Times New Roman" w:hAnsi="Times New Roman" w:cs="Times New Roman"/>
          <w:bCs/>
        </w:rPr>
        <w:t>Wcw</w:t>
      </w:r>
      <w:r>
        <w:rPr>
          <w:rFonts w:ascii="Times New Roman" w:hAnsi="Times New Roman" w:cs="Times New Roman"/>
          <w:bCs/>
        </w:rPr>
        <w:t xml:space="preserve"> en het vaststellen van warmteprogramma’s door gemeenten</w:t>
      </w:r>
      <w:r w:rsidRPr="00B43ACE">
        <w:rPr>
          <w:rFonts w:ascii="Times New Roman" w:hAnsi="Times New Roman" w:cs="Times New Roman"/>
          <w:bCs/>
        </w:rPr>
        <w:t xml:space="preserve">. De aanwijsbevoegdheid en bijbehorende verplichtingen zijn dus </w:t>
      </w:r>
      <w:r w:rsidRPr="00B43ACE" w:rsidR="00AC1F17">
        <w:rPr>
          <w:rFonts w:ascii="Times New Roman" w:hAnsi="Times New Roman" w:cs="Times New Roman"/>
          <w:bCs/>
        </w:rPr>
        <w:t xml:space="preserve">ook </w:t>
      </w:r>
      <w:r w:rsidRPr="00B43ACE">
        <w:rPr>
          <w:rFonts w:ascii="Times New Roman" w:hAnsi="Times New Roman" w:cs="Times New Roman"/>
          <w:bCs/>
        </w:rPr>
        <w:t xml:space="preserve">ondersteunend aan de </w:t>
      </w:r>
      <w:r w:rsidRPr="00B43ACE">
        <w:rPr>
          <w:rFonts w:ascii="Times New Roman" w:hAnsi="Times New Roman" w:cs="Times New Roman"/>
          <w:bCs/>
        </w:rPr>
        <w:t>reeds</w:t>
      </w:r>
      <w:r w:rsidRPr="00B43ACE">
        <w:rPr>
          <w:rFonts w:ascii="Times New Roman" w:hAnsi="Times New Roman" w:cs="Times New Roman"/>
          <w:bCs/>
        </w:rPr>
        <w:t xml:space="preserve"> afgesproken doelstellingen in de NPA. Er </w:t>
      </w:r>
      <w:r w:rsidRPr="00B43ACE" w:rsidR="00AC1F17">
        <w:rPr>
          <w:rFonts w:ascii="Times New Roman" w:hAnsi="Times New Roman" w:cs="Times New Roman"/>
          <w:bCs/>
        </w:rPr>
        <w:t>is daarmee</w:t>
      </w:r>
      <w:r w:rsidRPr="00B43ACE">
        <w:rPr>
          <w:rFonts w:ascii="Times New Roman" w:hAnsi="Times New Roman" w:cs="Times New Roman"/>
          <w:bCs/>
        </w:rPr>
        <w:t xml:space="preserve"> geen sprake van een aanvullende druk of dat het aardgasvrij maken van huurwoningen ten koste gaat van de nieuwbouwafspraken. </w:t>
      </w:r>
    </w:p>
    <w:p w:rsidR="00F64D22" w:rsidP="008F5DC1" w14:paraId="109B9BCF" w14:textId="77777777">
      <w:pPr>
        <w:rPr>
          <w:rFonts w:ascii="Times New Roman" w:hAnsi="Times New Roman" w:cs="Times New Roman"/>
          <w:bCs/>
        </w:rPr>
      </w:pPr>
    </w:p>
    <w:p w:rsidRPr="00B43ACE" w:rsidR="00892722" w:rsidP="008F5DC1" w14:paraId="190A258A" w14:textId="0BE2AFD5">
      <w:pPr>
        <w:rPr>
          <w:rFonts w:ascii="Times New Roman" w:hAnsi="Times New Roman" w:cs="Times New Roman"/>
          <w:bCs/>
        </w:rPr>
      </w:pPr>
      <w:r w:rsidRPr="00B43ACE">
        <w:rPr>
          <w:rFonts w:ascii="Times New Roman" w:hAnsi="Times New Roman" w:cs="Times New Roman"/>
          <w:bCs/>
        </w:rPr>
        <w:t>Gemeenten hebben daarnaast vaak nauw contact over de warmteplannen met de woningcorporaties die in een desbetreffend</w:t>
      </w:r>
      <w:r w:rsidRPr="00B43ACE" w:rsidR="00AC1F17">
        <w:rPr>
          <w:rFonts w:ascii="Times New Roman" w:hAnsi="Times New Roman" w:cs="Times New Roman"/>
          <w:bCs/>
        </w:rPr>
        <w:t xml:space="preserve">e wijk, buurt of dorpskern </w:t>
      </w:r>
      <w:r w:rsidRPr="00B43ACE">
        <w:rPr>
          <w:rFonts w:ascii="Times New Roman" w:hAnsi="Times New Roman" w:cs="Times New Roman"/>
          <w:bCs/>
        </w:rPr>
        <w:t>bezit hebben</w:t>
      </w:r>
      <w:r w:rsidR="00274C21">
        <w:rPr>
          <w:rFonts w:ascii="Times New Roman" w:hAnsi="Times New Roman" w:cs="Times New Roman"/>
          <w:bCs/>
        </w:rPr>
        <w:t>, bijvoorbeeld over de mogelijke inzet van de aanwijsbevoegdheid en het onderling afstemmen van duurzame warmteplannen.</w:t>
      </w:r>
    </w:p>
    <w:p w:rsidRPr="00774A97" w:rsidR="00892722" w:rsidP="008F5DC1" w14:paraId="3B58EF97" w14:textId="77777777">
      <w:pPr>
        <w:rPr>
          <w:rFonts w:ascii="Times New Roman" w:hAnsi="Times New Roman" w:cs="Times New Roman"/>
          <w:bCs/>
        </w:rPr>
      </w:pPr>
    </w:p>
    <w:p w:rsidRPr="00B43ACE" w:rsidR="00F91352" w:rsidP="008F5DC1" w14:paraId="2A02A1F4" w14:textId="0A654695">
      <w:pPr>
        <w:rPr>
          <w:rFonts w:ascii="Times New Roman" w:hAnsi="Times New Roman" w:cs="Times New Roman"/>
          <w:bCs/>
          <w:i/>
          <w:iCs/>
        </w:rPr>
      </w:pPr>
      <w:r w:rsidRPr="00F64D22">
        <w:rPr>
          <w:rFonts w:ascii="Times New Roman" w:hAnsi="Times New Roman" w:cs="Times New Roman"/>
          <w:b/>
          <w:i/>
          <w:iCs/>
        </w:rPr>
        <w:t xml:space="preserve">[16] </w:t>
      </w:r>
      <w:r w:rsidRPr="00B43ACE">
        <w:rPr>
          <w:rFonts w:ascii="Times New Roman" w:hAnsi="Times New Roman" w:cs="Times New Roman"/>
          <w:bCs/>
          <w:i/>
          <w:iCs/>
        </w:rPr>
        <w:t xml:space="preserve">De leden van de BBB-fractie </w:t>
      </w:r>
      <w:r w:rsidRPr="00B43ACE">
        <w:rPr>
          <w:rFonts w:ascii="Times New Roman" w:hAnsi="Times New Roman" w:cs="Times New Roman"/>
          <w:bCs/>
          <w:i/>
          <w:iCs/>
        </w:rPr>
        <w:t xml:space="preserve">geven aan </w:t>
      </w:r>
      <w:r w:rsidRPr="00B43ACE">
        <w:rPr>
          <w:rFonts w:ascii="Times New Roman" w:hAnsi="Times New Roman" w:cs="Times New Roman"/>
          <w:bCs/>
          <w:i/>
          <w:iCs/>
        </w:rPr>
        <w:t>dat veel gemeenten, met name kleinere plattelandsgemeenten, onvoldoende middelen en personeel hebben voor de complexe berekeningen en planningen die de warmtetransitie vergt</w:t>
      </w:r>
      <w:r w:rsidRPr="00B43ACE">
        <w:rPr>
          <w:rFonts w:ascii="Times New Roman" w:hAnsi="Times New Roman" w:cs="Times New Roman"/>
          <w:bCs/>
          <w:i/>
          <w:iCs/>
        </w:rPr>
        <w:t xml:space="preserve"> en vragen hoe wordt gewaarborgd dat </w:t>
      </w:r>
      <w:r w:rsidRPr="00B43ACE">
        <w:rPr>
          <w:rFonts w:ascii="Times New Roman" w:hAnsi="Times New Roman" w:cs="Times New Roman"/>
          <w:bCs/>
          <w:i/>
          <w:iCs/>
        </w:rPr>
        <w:t>deze gemeenten structureel en specifiek ondersteund worden met middelen en expertise</w:t>
      </w:r>
      <w:r w:rsidRPr="00B43ACE">
        <w:rPr>
          <w:rFonts w:ascii="Times New Roman" w:hAnsi="Times New Roman" w:cs="Times New Roman"/>
          <w:bCs/>
          <w:i/>
          <w:iCs/>
        </w:rPr>
        <w:t>.</w:t>
      </w:r>
    </w:p>
    <w:p w:rsidRPr="00774A97" w:rsidR="005C7B9F" w:rsidP="008F5DC1" w14:paraId="12A45E0E" w14:textId="77777777">
      <w:pPr>
        <w:rPr>
          <w:rFonts w:ascii="Times New Roman" w:hAnsi="Times New Roman" w:cs="Times New Roman"/>
          <w:bCs/>
        </w:rPr>
      </w:pPr>
    </w:p>
    <w:p w:rsidRPr="00B43ACE" w:rsidR="00F91352" w:rsidP="008F5DC1" w14:paraId="5B9CE3CC" w14:textId="2F85CE70">
      <w:pPr>
        <w:rPr>
          <w:rFonts w:ascii="Times New Roman" w:hAnsi="Times New Roman" w:cs="Times New Roman"/>
          <w:bCs/>
        </w:rPr>
      </w:pPr>
      <w:r w:rsidRPr="00B43ACE">
        <w:rPr>
          <w:rFonts w:ascii="Times New Roman" w:hAnsi="Times New Roman" w:cs="Times New Roman"/>
        </w:rPr>
        <w:t xml:space="preserve">Gemeenten krijgen met de </w:t>
      </w:r>
      <w:r w:rsidRPr="00B43ACE" w:rsidR="00AC1F17">
        <w:rPr>
          <w:rFonts w:ascii="Times New Roman" w:hAnsi="Times New Roman" w:cs="Times New Roman"/>
        </w:rPr>
        <w:t>Tijdelijke regeling capaciteit decentrale overheden voor klimaat- en energiebeleid (CDOKE, tot en met 2025</w:t>
      </w:r>
      <w:r w:rsidRPr="00B43ACE">
        <w:rPr>
          <w:rFonts w:ascii="Times New Roman" w:hAnsi="Times New Roman" w:cs="Times New Roman"/>
        </w:rPr>
        <w:t xml:space="preserve">) en via het gemeentefonds (tot en met 2030) middelen voor de uitvoering van het decentrale klimaat- en energiebeleid en worden door het </w:t>
      </w:r>
      <w:r w:rsidRPr="00B43ACE" w:rsidR="00AC1F17">
        <w:rPr>
          <w:rFonts w:ascii="Times New Roman" w:hAnsi="Times New Roman" w:cs="Times New Roman"/>
        </w:rPr>
        <w:t>NPLW ondersteun</w:t>
      </w:r>
      <w:r w:rsidRPr="00B43ACE" w:rsidR="008E54A1">
        <w:rPr>
          <w:rFonts w:ascii="Times New Roman" w:hAnsi="Times New Roman" w:cs="Times New Roman"/>
        </w:rPr>
        <w:t>d</w:t>
      </w:r>
      <w:r w:rsidRPr="00B43ACE" w:rsidR="00AC1F17">
        <w:rPr>
          <w:rFonts w:ascii="Times New Roman" w:hAnsi="Times New Roman" w:cs="Times New Roman"/>
        </w:rPr>
        <w:t>, bijvoorbeeld door middel van het ondersteuningsaanbod bij het opstellen van een warmteprogramma</w:t>
      </w:r>
      <w:r w:rsidRPr="00B43ACE">
        <w:rPr>
          <w:rFonts w:ascii="Times New Roman" w:hAnsi="Times New Roman" w:cs="Times New Roman"/>
        </w:rPr>
        <w:t xml:space="preserve">. </w:t>
      </w:r>
      <w:r w:rsidRPr="00B43ACE" w:rsidR="00AC1F17">
        <w:rPr>
          <w:rFonts w:ascii="Times New Roman" w:hAnsi="Times New Roman" w:cs="Times New Roman"/>
        </w:rPr>
        <w:t xml:space="preserve">Ook geeft het NPLW </w:t>
      </w:r>
      <w:r w:rsidRPr="00B43ACE">
        <w:rPr>
          <w:rFonts w:ascii="Times New Roman" w:hAnsi="Times New Roman" w:cs="Times New Roman"/>
        </w:rPr>
        <w:t xml:space="preserve">met praktijkvoorbeelden inzicht in de </w:t>
      </w:r>
      <w:r w:rsidRPr="00B43ACE" w:rsidR="00AC1F17">
        <w:rPr>
          <w:rFonts w:ascii="Times New Roman" w:hAnsi="Times New Roman" w:cs="Times New Roman"/>
        </w:rPr>
        <w:t xml:space="preserve">voortgang van de </w:t>
      </w:r>
      <w:r w:rsidRPr="00B43ACE">
        <w:rPr>
          <w:rFonts w:ascii="Times New Roman" w:hAnsi="Times New Roman" w:cs="Times New Roman"/>
        </w:rPr>
        <w:t>warmtetransitie</w:t>
      </w:r>
      <w:r w:rsidRPr="00B43ACE" w:rsidR="00AC1F17">
        <w:rPr>
          <w:rFonts w:ascii="Times New Roman" w:hAnsi="Times New Roman" w:cs="Times New Roman"/>
        </w:rPr>
        <w:t xml:space="preserve"> en aanpakken van</w:t>
      </w:r>
      <w:r w:rsidRPr="00B43ACE">
        <w:rPr>
          <w:rFonts w:ascii="Times New Roman" w:hAnsi="Times New Roman" w:cs="Times New Roman"/>
        </w:rPr>
        <w:t xml:space="preserve"> verschillende gemeenten</w:t>
      </w:r>
      <w:r w:rsidR="00FC1CBC">
        <w:rPr>
          <w:rFonts w:ascii="Times New Roman" w:hAnsi="Times New Roman" w:cs="Times New Roman"/>
        </w:rPr>
        <w:t xml:space="preserve"> en kunnen andere specifieke uitkeringen aan gemeenten, zoals de SPUK lokale aanpak isolatie, deels gebruikt worden voor gemeentelijke uitvoeringskosten en het ondersteunen van bewoners bij het verduurzamen.</w:t>
      </w:r>
      <w:r w:rsidRPr="00B43ACE" w:rsidR="00AC1F17">
        <w:rPr>
          <w:rFonts w:ascii="Times New Roman" w:hAnsi="Times New Roman" w:cs="Times New Roman"/>
        </w:rPr>
        <w:t xml:space="preserve"> </w:t>
      </w:r>
    </w:p>
    <w:p w:rsidR="00C3730E" w:rsidP="008F5DC1" w14:paraId="6280D583" w14:textId="77777777">
      <w:pPr>
        <w:rPr>
          <w:rFonts w:ascii="Times New Roman" w:hAnsi="Times New Roman" w:cs="Times New Roman"/>
          <w:b/>
        </w:rPr>
      </w:pPr>
    </w:p>
    <w:p w:rsidRPr="00774A97" w:rsidR="001014D4" w:rsidP="008F5DC1" w14:paraId="3D9495E9" w14:textId="2277A1A4">
      <w:pPr>
        <w:rPr>
          <w:rFonts w:ascii="Times New Roman" w:hAnsi="Times New Roman" w:cs="Times New Roman"/>
          <w:b/>
        </w:rPr>
      </w:pPr>
      <w:r w:rsidRPr="00774A97">
        <w:rPr>
          <w:rFonts w:ascii="Times New Roman" w:hAnsi="Times New Roman" w:cs="Times New Roman"/>
          <w:b/>
        </w:rPr>
        <w:t>Vragen en opmerkingen van de leden van de SP-fractie</w:t>
      </w:r>
    </w:p>
    <w:p w:rsidR="00890034" w:rsidP="008F5DC1" w14:paraId="400B5D6A" w14:textId="77777777">
      <w:pPr>
        <w:rPr>
          <w:rFonts w:ascii="Times New Roman" w:hAnsi="Times New Roman" w:cs="Times New Roman"/>
        </w:rPr>
      </w:pPr>
    </w:p>
    <w:p w:rsidRPr="00774A97" w:rsidR="00890034" w:rsidP="008F5DC1" w14:paraId="4721835A" w14:textId="1575DBE7">
      <w:pPr>
        <w:rPr>
          <w:rFonts w:ascii="Times New Roman" w:hAnsi="Times New Roman" w:cs="Times New Roman"/>
        </w:rPr>
      </w:pPr>
      <w:r>
        <w:rPr>
          <w:rFonts w:ascii="Times New Roman" w:hAnsi="Times New Roman" w:cs="Times New Roman"/>
          <w:b/>
          <w:bCs/>
          <w:i/>
          <w:iCs/>
        </w:rPr>
        <w:t>[17]</w:t>
      </w:r>
      <w:r>
        <w:rPr>
          <w:rFonts w:ascii="Times New Roman" w:hAnsi="Times New Roman" w:cs="Times New Roman"/>
        </w:rPr>
        <w:t xml:space="preserve"> </w:t>
      </w:r>
      <w:r>
        <w:rPr>
          <w:rFonts w:ascii="Times New Roman" w:hAnsi="Times New Roman" w:cs="Times New Roman"/>
          <w:i/>
          <w:iCs/>
        </w:rPr>
        <w:t xml:space="preserve">De </w:t>
      </w:r>
      <w:r w:rsidRPr="00F64D22">
        <w:rPr>
          <w:rFonts w:ascii="Times New Roman" w:hAnsi="Times New Roman" w:cs="Times New Roman"/>
          <w:i/>
          <w:iCs/>
        </w:rPr>
        <w:t xml:space="preserve">leden van de SP-fractie vragen of de regering bereid is om </w:t>
      </w:r>
      <w:r w:rsidRPr="00B43ACE">
        <w:rPr>
          <w:rFonts w:ascii="Times New Roman" w:hAnsi="Times New Roman" w:cs="Times New Roman"/>
          <w:i/>
          <w:iCs/>
        </w:rPr>
        <w:t>een harde woonlastennorm op te nemen, zodat voor bijvoorbeeld 90% van de bewoners de maandlasten niet stijgen ten opzichte van het gasreferentiescenario, en voor de resterende groep een duidelijke limiet wordt vastgelegd</w:t>
      </w:r>
      <w:r w:rsidRPr="00F64D22">
        <w:rPr>
          <w:rFonts w:ascii="Times New Roman" w:hAnsi="Times New Roman" w:cs="Times New Roman"/>
          <w:i/>
          <w:iCs/>
        </w:rPr>
        <w:t>. Ook vragen deze leden waarom niet is gekozen</w:t>
      </w:r>
      <w:r w:rsidRPr="00B43ACE">
        <w:rPr>
          <w:rFonts w:ascii="Times New Roman" w:hAnsi="Times New Roman" w:cs="Times New Roman"/>
          <w:i/>
          <w:iCs/>
        </w:rPr>
        <w:t xml:space="preserve"> voor een resultaatsnorm in plaats van het vrijblijvende “rekening houden met”</w:t>
      </w:r>
      <w:r w:rsidRPr="00F64D22">
        <w:rPr>
          <w:rFonts w:ascii="Times New Roman" w:hAnsi="Times New Roman" w:cs="Times New Roman"/>
          <w:i/>
          <w:iCs/>
        </w:rPr>
        <w:t xml:space="preserve">. </w:t>
      </w:r>
      <w:r w:rsidRPr="00B43ACE">
        <w:rPr>
          <w:rFonts w:ascii="Times New Roman" w:hAnsi="Times New Roman" w:cs="Times New Roman"/>
          <w:i/>
          <w:iCs/>
        </w:rPr>
        <w:t xml:space="preserve">De leden van de SP-fractie </w:t>
      </w:r>
      <w:r w:rsidRPr="00B43ACE">
        <w:rPr>
          <w:rFonts w:ascii="Times New Roman" w:hAnsi="Times New Roman" w:cs="Times New Roman"/>
          <w:i/>
          <w:iCs/>
        </w:rPr>
        <w:t>vragen w</w:t>
      </w:r>
      <w:r w:rsidRPr="00B43ACE">
        <w:rPr>
          <w:rFonts w:ascii="Times New Roman" w:hAnsi="Times New Roman" w:cs="Times New Roman"/>
          <w:i/>
          <w:iCs/>
        </w:rPr>
        <w:t xml:space="preserve">anneer een gemeente voldoende rekening </w:t>
      </w:r>
      <w:r w:rsidRPr="00B43ACE">
        <w:rPr>
          <w:rFonts w:ascii="Times New Roman" w:hAnsi="Times New Roman" w:cs="Times New Roman"/>
          <w:i/>
          <w:iCs/>
        </w:rPr>
        <w:t xml:space="preserve">heeft </w:t>
      </w:r>
      <w:r w:rsidRPr="00B43ACE">
        <w:rPr>
          <w:rFonts w:ascii="Times New Roman" w:hAnsi="Times New Roman" w:cs="Times New Roman"/>
          <w:i/>
          <w:iCs/>
        </w:rPr>
        <w:t>gehouden met</w:t>
      </w:r>
      <w:r w:rsidRPr="00B43ACE">
        <w:rPr>
          <w:rFonts w:ascii="Times New Roman" w:hAnsi="Times New Roman" w:cs="Times New Roman"/>
          <w:i/>
          <w:iCs/>
        </w:rPr>
        <w:t xml:space="preserve"> de</w:t>
      </w:r>
      <w:r w:rsidRPr="00B43ACE">
        <w:rPr>
          <w:rFonts w:ascii="Times New Roman" w:hAnsi="Times New Roman" w:cs="Times New Roman"/>
          <w:i/>
          <w:iCs/>
        </w:rPr>
        <w:t xml:space="preserve"> </w:t>
      </w:r>
      <w:r w:rsidRPr="00B43ACE">
        <w:rPr>
          <w:rFonts w:ascii="Times New Roman" w:hAnsi="Times New Roman" w:cs="Times New Roman"/>
          <w:i/>
          <w:iCs/>
        </w:rPr>
        <w:t xml:space="preserve">stijging van maandlasten, de financierbaarheid van maatregelen en kwetsbare huishoudens; of dit moet </w:t>
      </w:r>
      <w:r w:rsidRPr="00B43ACE">
        <w:rPr>
          <w:rFonts w:ascii="Times New Roman" w:hAnsi="Times New Roman" w:cs="Times New Roman"/>
          <w:i/>
          <w:iCs/>
        </w:rPr>
        <w:t>gebeuren op individueel niveau of op gebiedsniveau</w:t>
      </w:r>
      <w:r w:rsidRPr="00B43ACE">
        <w:rPr>
          <w:rFonts w:ascii="Times New Roman" w:hAnsi="Times New Roman" w:cs="Times New Roman"/>
          <w:i/>
          <w:iCs/>
        </w:rPr>
        <w:t xml:space="preserve"> en w</w:t>
      </w:r>
      <w:r w:rsidRPr="00B43ACE">
        <w:rPr>
          <w:rFonts w:ascii="Times New Roman" w:hAnsi="Times New Roman" w:cs="Times New Roman"/>
          <w:i/>
          <w:iCs/>
        </w:rPr>
        <w:t xml:space="preserve">elke </w:t>
      </w:r>
      <w:r w:rsidRPr="00B43ACE">
        <w:rPr>
          <w:rFonts w:ascii="Times New Roman" w:hAnsi="Times New Roman" w:cs="Times New Roman"/>
          <w:i/>
          <w:iCs/>
        </w:rPr>
        <w:t>data</w:t>
      </w:r>
      <w:r w:rsidRPr="00B43ACE">
        <w:rPr>
          <w:rFonts w:ascii="Times New Roman" w:hAnsi="Times New Roman" w:cs="Times New Roman"/>
          <w:i/>
          <w:iCs/>
        </w:rPr>
        <w:t xml:space="preserve"> beschikbaar </w:t>
      </w:r>
      <w:r w:rsidRPr="00B43ACE">
        <w:rPr>
          <w:rFonts w:ascii="Times New Roman" w:hAnsi="Times New Roman" w:cs="Times New Roman"/>
          <w:i/>
          <w:iCs/>
        </w:rPr>
        <w:t xml:space="preserve">zijn </w:t>
      </w:r>
      <w:r w:rsidRPr="00B43ACE">
        <w:rPr>
          <w:rFonts w:ascii="Times New Roman" w:hAnsi="Times New Roman" w:cs="Times New Roman"/>
          <w:i/>
          <w:iCs/>
        </w:rPr>
        <w:t>voor gemeenten om betaalbaarheid en kwetsbaarheid te toetsen</w:t>
      </w:r>
      <w:r w:rsidRPr="00B43ACE">
        <w:rPr>
          <w:rFonts w:ascii="Times New Roman" w:hAnsi="Times New Roman" w:cs="Times New Roman"/>
          <w:i/>
          <w:iCs/>
        </w:rPr>
        <w:t xml:space="preserve">. Vervolgens vragen deze leden of de regering bereid is om in </w:t>
      </w:r>
      <w:r w:rsidRPr="00B43ACE">
        <w:rPr>
          <w:rFonts w:ascii="Times New Roman" w:hAnsi="Times New Roman" w:cs="Times New Roman"/>
          <w:i/>
          <w:iCs/>
        </w:rPr>
        <w:t>het besluit een grondslag op te nemen die gemeenten toegang geeft tot noodzakelijke gegevens over kwetsbare huishoudens</w:t>
      </w:r>
      <w:r w:rsidRPr="00B43ACE">
        <w:rPr>
          <w:rFonts w:ascii="Times New Roman" w:hAnsi="Times New Roman" w:cs="Times New Roman"/>
          <w:i/>
          <w:iCs/>
        </w:rPr>
        <w:t>.</w:t>
      </w:r>
    </w:p>
    <w:p w:rsidRPr="00774A97" w:rsidR="005C7B9F" w:rsidP="008F5DC1" w14:paraId="6F7D4D7E" w14:textId="77777777">
      <w:pPr>
        <w:rPr>
          <w:rFonts w:ascii="Times New Roman" w:hAnsi="Times New Roman" w:cs="Times New Roman"/>
        </w:rPr>
      </w:pPr>
    </w:p>
    <w:p w:rsidR="006F3A9E" w:rsidP="008F5DC1" w14:paraId="023BCA26" w14:textId="239A614C">
      <w:pPr>
        <w:rPr>
          <w:rFonts w:ascii="Times New Roman" w:hAnsi="Times New Roman" w:cs="Times New Roman"/>
        </w:rPr>
      </w:pPr>
      <w:r>
        <w:rPr>
          <w:rFonts w:ascii="Times New Roman" w:hAnsi="Times New Roman" w:cs="Times New Roman"/>
        </w:rPr>
        <w:t xml:space="preserve">Nee, de regering neemt met het oog op de uitvoerbaarheid van de transitie geen harde woonlastennorm op. </w:t>
      </w:r>
      <w:r w:rsidRPr="00E04C30" w:rsidR="00F64D22">
        <w:rPr>
          <w:rFonts w:ascii="Times New Roman" w:hAnsi="Times New Roman" w:cs="Times New Roman"/>
        </w:rPr>
        <w:t xml:space="preserve">Zoals aangegeven bij het antwoord op de vraag </w:t>
      </w:r>
      <w:r w:rsidR="00F64D22">
        <w:rPr>
          <w:rFonts w:ascii="Times New Roman" w:hAnsi="Times New Roman" w:cs="Times New Roman"/>
        </w:rPr>
        <w:t xml:space="preserve">5 en 8 </w:t>
      </w:r>
      <w:r>
        <w:rPr>
          <w:rFonts w:ascii="Times New Roman" w:hAnsi="Times New Roman" w:cs="Times New Roman"/>
        </w:rPr>
        <w:t xml:space="preserve">bevat het ontwerpbesluit met de instructieregels wel waarborgen voor de betaalbaarheid </w:t>
      </w:r>
      <w:r>
        <w:rPr>
          <w:rFonts w:ascii="Times New Roman" w:hAnsi="Times New Roman" w:cs="Times New Roman"/>
        </w:rPr>
        <w:t xml:space="preserve">voor </w:t>
      </w:r>
      <w:r w:rsidRPr="00E04C30" w:rsidR="00F64D22">
        <w:rPr>
          <w:rFonts w:ascii="Times New Roman" w:hAnsi="Times New Roman" w:cs="Times New Roman"/>
        </w:rPr>
        <w:t xml:space="preserve"> eindgebruiker</w:t>
      </w:r>
      <w:r>
        <w:rPr>
          <w:rFonts w:ascii="Times New Roman" w:hAnsi="Times New Roman" w:cs="Times New Roman"/>
        </w:rPr>
        <w:t>s</w:t>
      </w:r>
      <w:r w:rsidR="00F64D22">
        <w:rPr>
          <w:rFonts w:ascii="Times New Roman" w:hAnsi="Times New Roman" w:cs="Times New Roman"/>
        </w:rPr>
        <w:t>, zoals woningeigenaren en huurders</w:t>
      </w:r>
      <w:r w:rsidRPr="00E04C30" w:rsidR="00F64D22">
        <w:rPr>
          <w:rFonts w:ascii="Times New Roman" w:hAnsi="Times New Roman" w:cs="Times New Roman"/>
        </w:rPr>
        <w:t xml:space="preserve">. Daartoe moeten gemeenten </w:t>
      </w:r>
      <w:r w:rsidR="00274C21">
        <w:rPr>
          <w:rFonts w:ascii="Times New Roman" w:hAnsi="Times New Roman" w:cs="Times New Roman"/>
        </w:rPr>
        <w:t xml:space="preserve">1) </w:t>
      </w:r>
      <w:r w:rsidRPr="00E04C30" w:rsidR="00F64D22">
        <w:rPr>
          <w:rFonts w:ascii="Times New Roman" w:hAnsi="Times New Roman" w:cs="Times New Roman"/>
        </w:rPr>
        <w:t xml:space="preserve">waarborgen dat de verwachte kosten voor tenminste 70% van de woningen binnen het </w:t>
      </w:r>
      <w:r w:rsidRPr="00E04C30" w:rsidR="00F64D22">
        <w:rPr>
          <w:rFonts w:ascii="Times New Roman" w:hAnsi="Times New Roman" w:cs="Times New Roman"/>
        </w:rPr>
        <w:t>warmtetransitiegebied</w:t>
      </w:r>
      <w:r w:rsidRPr="00E04C30" w:rsidR="00F64D22">
        <w:rPr>
          <w:rFonts w:ascii="Times New Roman" w:hAnsi="Times New Roman" w:cs="Times New Roman"/>
        </w:rPr>
        <w:t xml:space="preserve"> niet mogen uitstijgen boven de verwachte baten en </w:t>
      </w:r>
      <w:r w:rsidR="00274C21">
        <w:rPr>
          <w:rFonts w:ascii="Times New Roman" w:hAnsi="Times New Roman" w:cs="Times New Roman"/>
        </w:rPr>
        <w:t xml:space="preserve">2) </w:t>
      </w:r>
      <w:r w:rsidRPr="00E04C30" w:rsidR="00F64D22">
        <w:rPr>
          <w:rFonts w:ascii="Times New Roman" w:hAnsi="Times New Roman" w:cs="Times New Roman"/>
        </w:rPr>
        <w:t xml:space="preserve">rekening houden met de financiële haalbaarheid, waaronder de gevolgen voor de maandlasten. </w:t>
      </w:r>
    </w:p>
    <w:p w:rsidR="006F3A9E" w:rsidP="008F5DC1" w14:paraId="444F2541" w14:textId="77777777">
      <w:pPr>
        <w:rPr>
          <w:rFonts w:ascii="Times New Roman" w:hAnsi="Times New Roman" w:cs="Times New Roman"/>
        </w:rPr>
      </w:pPr>
    </w:p>
    <w:p w:rsidR="006F3A9E" w:rsidP="008F5DC1" w14:paraId="02681497" w14:textId="0AA96163">
      <w:pPr>
        <w:rPr>
          <w:rFonts w:ascii="Times New Roman" w:hAnsi="Times New Roman" w:cs="Times New Roman"/>
        </w:rPr>
      </w:pPr>
      <w:r>
        <w:rPr>
          <w:rFonts w:ascii="Times New Roman" w:hAnsi="Times New Roman" w:cs="Times New Roman"/>
        </w:rPr>
        <w:t xml:space="preserve">De regering heeft ook met het oog op de uitvoerbaarheid van de transitie geen resultaatsnorm opgenomen voor de financiële haalbaarheid, waaronder de maandlasten. </w:t>
      </w:r>
      <w:r w:rsidRPr="00E04C30" w:rsidR="00F64D22">
        <w:rPr>
          <w:rFonts w:ascii="Times New Roman" w:hAnsi="Times New Roman" w:cs="Times New Roman"/>
        </w:rPr>
        <w:t xml:space="preserve">De instructieregel “rekening houden met” in de Omgevingswet betekent de gevolgen voor de maandlasten </w:t>
      </w:r>
      <w:r w:rsidR="00793ED6">
        <w:rPr>
          <w:rFonts w:ascii="Times New Roman" w:hAnsi="Times New Roman" w:cs="Times New Roman"/>
        </w:rPr>
        <w:t xml:space="preserve">een zwaarwegend belang zijn binnen </w:t>
      </w:r>
      <w:r w:rsidRPr="00E04C30" w:rsidR="00F64D22">
        <w:rPr>
          <w:rFonts w:ascii="Times New Roman" w:hAnsi="Times New Roman" w:cs="Times New Roman"/>
        </w:rPr>
        <w:t xml:space="preserve">de bredere belangenafweging van de gemeente. </w:t>
      </w:r>
      <w:r w:rsidRPr="00FC1A07" w:rsidR="00F64D22">
        <w:rPr>
          <w:rFonts w:ascii="Times New Roman" w:hAnsi="Times New Roman" w:cs="Times New Roman"/>
        </w:rPr>
        <w:t>Ook andere belangen spelen hierbij een rol, zoals de verwachte nationale kosten van de aanpak, draagvlak naar aanleiding van inspraak en participatie en de technische haalbaarheid, zoals de capaciteit en beschikbaarheid van de alternatieve energievoorziening.</w:t>
      </w:r>
      <w:r w:rsidR="00F64D22">
        <w:rPr>
          <w:rFonts w:ascii="Times New Roman" w:hAnsi="Times New Roman" w:cs="Times New Roman"/>
        </w:rPr>
        <w:t xml:space="preserve"> </w:t>
      </w:r>
      <w:r w:rsidRPr="00E04C30" w:rsidR="00F64D22">
        <w:rPr>
          <w:rFonts w:ascii="Times New Roman" w:hAnsi="Times New Roman" w:cs="Times New Roman"/>
        </w:rPr>
        <w:t>Die belangenafweging is aan gemeenten zelf.</w:t>
      </w:r>
      <w:r w:rsidR="00F64D22">
        <w:rPr>
          <w:rFonts w:ascii="Times New Roman" w:hAnsi="Times New Roman" w:cs="Times New Roman"/>
        </w:rPr>
        <w:t xml:space="preserve"> </w:t>
      </w:r>
      <w:r w:rsidRPr="00E04C30" w:rsidR="00F64D22">
        <w:rPr>
          <w:rFonts w:ascii="Times New Roman" w:hAnsi="Times New Roman" w:cs="Times New Roman"/>
        </w:rPr>
        <w:t xml:space="preserve">Vervolgens houdt de provincie interbestuurlijk toezicht. </w:t>
      </w:r>
      <w:r w:rsidR="00F64D22">
        <w:rPr>
          <w:rFonts w:ascii="Times New Roman" w:hAnsi="Times New Roman" w:cs="Times New Roman"/>
        </w:rPr>
        <w:t xml:space="preserve">In antwoord op vraag 5 wordt uitgebreider ingegaan op deze </w:t>
      </w:r>
      <w:r w:rsidR="00274C21">
        <w:rPr>
          <w:rFonts w:ascii="Times New Roman" w:hAnsi="Times New Roman" w:cs="Times New Roman"/>
        </w:rPr>
        <w:t>vraag</w:t>
      </w:r>
      <w:r w:rsidR="00F64D22">
        <w:rPr>
          <w:rFonts w:ascii="Times New Roman" w:hAnsi="Times New Roman" w:cs="Times New Roman"/>
        </w:rPr>
        <w:t>.</w:t>
      </w:r>
      <w:r w:rsidRPr="00E04C30" w:rsidR="00F64D22">
        <w:rPr>
          <w:rFonts w:ascii="Times New Roman" w:hAnsi="Times New Roman" w:cs="Times New Roman"/>
        </w:rPr>
        <w:t xml:space="preserve"> </w:t>
      </w:r>
    </w:p>
    <w:p w:rsidR="006F3A9E" w:rsidP="008F5DC1" w14:paraId="2BAE0475" w14:textId="77777777">
      <w:pPr>
        <w:rPr>
          <w:rFonts w:ascii="Times New Roman" w:hAnsi="Times New Roman" w:cs="Times New Roman"/>
        </w:rPr>
      </w:pPr>
    </w:p>
    <w:p w:rsidR="006F3A9E" w:rsidP="008F5DC1" w14:paraId="749C4FA8" w14:textId="0F40B350">
      <w:pPr>
        <w:rPr>
          <w:rFonts w:ascii="Times New Roman" w:hAnsi="Times New Roman" w:cs="Times New Roman"/>
        </w:rPr>
      </w:pPr>
      <w:r>
        <w:rPr>
          <w:rFonts w:ascii="Times New Roman" w:hAnsi="Times New Roman" w:cs="Times New Roman"/>
        </w:rPr>
        <w:t>Bij het rekening houden met de financiële haalbaarheid moeten gemeenten ook oog hebben voor de groep kwetsbare afnemers. B</w:t>
      </w:r>
      <w:r w:rsidRPr="00E04C30">
        <w:rPr>
          <w:rFonts w:ascii="Times New Roman" w:hAnsi="Times New Roman" w:cs="Times New Roman"/>
        </w:rPr>
        <w:t xml:space="preserve">ijvoorbeeld door goed in kaart te brengen in welke mate er sprake is van energiearme huishoudens in de desbetreffende wijk of buurt. Gemeenten kunnen hierbij gebruik maken van de </w:t>
      </w:r>
      <w:r w:rsidRPr="00E04C30">
        <w:rPr>
          <w:rFonts w:ascii="Times New Roman" w:hAnsi="Times New Roman" w:cs="Times New Roman"/>
        </w:rPr>
        <w:t>energiearmoedekaart</w:t>
      </w:r>
      <w:r>
        <w:rPr>
          <w:rStyle w:val="FootnoteReference"/>
          <w:rFonts w:ascii="Times New Roman" w:hAnsi="Times New Roman" w:cs="Times New Roman"/>
        </w:rPr>
        <w:footnoteReference w:id="20"/>
      </w:r>
      <w:r w:rsidRPr="00E04C30">
        <w:rPr>
          <w:rFonts w:ascii="Times New Roman" w:hAnsi="Times New Roman" w:cs="Times New Roman"/>
        </w:rPr>
        <w:t xml:space="preserve"> </w:t>
      </w:r>
      <w:r>
        <w:rPr>
          <w:rFonts w:ascii="Times New Roman" w:hAnsi="Times New Roman" w:cs="Times New Roman"/>
        </w:rPr>
        <w:t xml:space="preserve">en gegevens </w:t>
      </w:r>
      <w:r w:rsidRPr="00E04C30">
        <w:rPr>
          <w:rFonts w:ascii="Times New Roman" w:hAnsi="Times New Roman" w:cs="Times New Roman"/>
        </w:rPr>
        <w:t xml:space="preserve">over de </w:t>
      </w:r>
      <w:r w:rsidRPr="00E04C30">
        <w:rPr>
          <w:rFonts w:ascii="Times New Roman" w:hAnsi="Times New Roman" w:cs="Times New Roman"/>
        </w:rPr>
        <w:t>sociaal-economische</w:t>
      </w:r>
      <w:r w:rsidRPr="00E04C30">
        <w:rPr>
          <w:rFonts w:ascii="Times New Roman" w:hAnsi="Times New Roman" w:cs="Times New Roman"/>
        </w:rPr>
        <w:t xml:space="preserve"> status van een wijk of buurt</w:t>
      </w:r>
      <w:r>
        <w:rPr>
          <w:rStyle w:val="FootnoteReference"/>
          <w:rFonts w:ascii="Times New Roman" w:hAnsi="Times New Roman" w:cs="Times New Roman"/>
        </w:rPr>
        <w:footnoteReference w:id="21"/>
      </w:r>
      <w:r w:rsidRPr="00E04C30">
        <w:rPr>
          <w:rFonts w:ascii="Times New Roman" w:hAnsi="Times New Roman" w:cs="Times New Roman"/>
        </w:rPr>
        <w:t xml:space="preserve">. </w:t>
      </w:r>
    </w:p>
    <w:p w:rsidRPr="00B43ACE" w:rsidR="00F64D22" w:rsidP="008F5DC1" w14:paraId="0A4D788F" w14:textId="77777777">
      <w:pPr>
        <w:rPr>
          <w:rFonts w:ascii="Times New Roman" w:hAnsi="Times New Roman" w:cs="Times New Roman"/>
        </w:rPr>
      </w:pPr>
    </w:p>
    <w:p w:rsidR="00045841" w:rsidP="008F5DC1" w14:paraId="767FB320" w14:textId="1263D594">
      <w:pPr>
        <w:rPr>
          <w:rFonts w:ascii="Times New Roman" w:hAnsi="Times New Roman" w:cs="Times New Roman"/>
        </w:rPr>
      </w:pPr>
      <w:r w:rsidRPr="00B43ACE">
        <w:rPr>
          <w:rFonts w:ascii="Times New Roman" w:hAnsi="Times New Roman" w:cs="Times New Roman"/>
        </w:rPr>
        <w:t>De</w:t>
      </w:r>
      <w:r w:rsidRPr="00B43ACE">
        <w:rPr>
          <w:rFonts w:ascii="Times New Roman" w:hAnsi="Times New Roman" w:cs="Times New Roman"/>
        </w:rPr>
        <w:t xml:space="preserve"> precieze</w:t>
      </w:r>
      <w:r w:rsidRPr="00B43ACE">
        <w:rPr>
          <w:rFonts w:ascii="Times New Roman" w:hAnsi="Times New Roman" w:cs="Times New Roman"/>
        </w:rPr>
        <w:t xml:space="preserve"> rekenregels waarmee gemeenten moeten berekenen of het plan </w:t>
      </w:r>
      <w:r w:rsidRPr="00B43ACE">
        <w:rPr>
          <w:rFonts w:ascii="Times New Roman" w:hAnsi="Times New Roman" w:cs="Times New Roman"/>
        </w:rPr>
        <w:t xml:space="preserve">van een gemeente voor een wijk, buurt of dorpskern voldoet aan de instructieregels betaalbaarheid </w:t>
      </w:r>
      <w:r w:rsidRPr="00B43ACE">
        <w:rPr>
          <w:rFonts w:ascii="Times New Roman" w:hAnsi="Times New Roman" w:cs="Times New Roman"/>
        </w:rPr>
        <w:t>worden uitgewerkt in de ministeriële regeling</w:t>
      </w:r>
      <w:r w:rsidRPr="00B43ACE" w:rsidR="00246D90">
        <w:rPr>
          <w:rFonts w:ascii="Times New Roman" w:hAnsi="Times New Roman" w:cs="Times New Roman"/>
        </w:rPr>
        <w:t>, de Omgevingsregeling</w:t>
      </w:r>
      <w:r w:rsidRPr="00B43ACE">
        <w:rPr>
          <w:rFonts w:ascii="Times New Roman" w:hAnsi="Times New Roman" w:cs="Times New Roman"/>
        </w:rPr>
        <w:t xml:space="preserve">. Deze regeling </w:t>
      </w:r>
      <w:r w:rsidR="00274C21">
        <w:rPr>
          <w:rFonts w:ascii="Times New Roman" w:hAnsi="Times New Roman" w:cs="Times New Roman"/>
        </w:rPr>
        <w:t xml:space="preserve">zal </w:t>
      </w:r>
      <w:r w:rsidRPr="00B43ACE">
        <w:rPr>
          <w:rFonts w:ascii="Times New Roman" w:hAnsi="Times New Roman" w:cs="Times New Roman"/>
        </w:rPr>
        <w:t xml:space="preserve">meer duidelijkheid </w:t>
      </w:r>
      <w:r w:rsidR="00274C21">
        <w:rPr>
          <w:rFonts w:ascii="Times New Roman" w:hAnsi="Times New Roman" w:cs="Times New Roman"/>
        </w:rPr>
        <w:t xml:space="preserve">geven </w:t>
      </w:r>
      <w:r w:rsidRPr="00B43ACE">
        <w:rPr>
          <w:rFonts w:ascii="Times New Roman" w:hAnsi="Times New Roman" w:cs="Times New Roman"/>
        </w:rPr>
        <w:t>over de data, aannames en uitgangspunten</w:t>
      </w:r>
      <w:r w:rsidRPr="00B43ACE">
        <w:rPr>
          <w:rFonts w:ascii="Times New Roman" w:hAnsi="Times New Roman" w:cs="Times New Roman"/>
        </w:rPr>
        <w:t xml:space="preserve"> die</w:t>
      </w:r>
      <w:r w:rsidRPr="00B43ACE">
        <w:rPr>
          <w:rFonts w:ascii="Times New Roman" w:hAnsi="Times New Roman" w:cs="Times New Roman"/>
        </w:rPr>
        <w:t xml:space="preserve"> gemeenten</w:t>
      </w:r>
      <w:r w:rsidRPr="00B43ACE">
        <w:rPr>
          <w:rFonts w:ascii="Times New Roman" w:hAnsi="Times New Roman" w:cs="Times New Roman"/>
        </w:rPr>
        <w:t xml:space="preserve"> </w:t>
      </w:r>
      <w:r w:rsidR="00274C21">
        <w:rPr>
          <w:rFonts w:ascii="Times New Roman" w:hAnsi="Times New Roman" w:cs="Times New Roman"/>
        </w:rPr>
        <w:t>voor het berekenen van de betaalbaarheid moeten</w:t>
      </w:r>
      <w:r w:rsidRPr="00B43ACE">
        <w:rPr>
          <w:rFonts w:ascii="Times New Roman" w:hAnsi="Times New Roman" w:cs="Times New Roman"/>
        </w:rPr>
        <w:t xml:space="preserve"> gebruiken</w:t>
      </w:r>
      <w:r w:rsidRPr="00B43ACE">
        <w:rPr>
          <w:rFonts w:ascii="Times New Roman" w:hAnsi="Times New Roman" w:cs="Times New Roman"/>
        </w:rPr>
        <w:t xml:space="preserve">. </w:t>
      </w:r>
      <w:r w:rsidRPr="00B43ACE" w:rsidR="00876687">
        <w:rPr>
          <w:rFonts w:ascii="Times New Roman" w:hAnsi="Times New Roman" w:cs="Times New Roman"/>
        </w:rPr>
        <w:t>Hierbij is relevant dat d</w:t>
      </w:r>
      <w:r w:rsidRPr="00B43ACE" w:rsidR="008479EB">
        <w:rPr>
          <w:rFonts w:ascii="Times New Roman" w:hAnsi="Times New Roman" w:cs="Times New Roman"/>
        </w:rPr>
        <w:t>e instructieregels gericht</w:t>
      </w:r>
      <w:r w:rsidRPr="00B43ACE" w:rsidR="00876687">
        <w:rPr>
          <w:rFonts w:ascii="Times New Roman" w:hAnsi="Times New Roman" w:cs="Times New Roman"/>
        </w:rPr>
        <w:t xml:space="preserve"> zijn</w:t>
      </w:r>
      <w:r w:rsidRPr="00B43ACE" w:rsidR="008479EB">
        <w:rPr>
          <w:rFonts w:ascii="Times New Roman" w:hAnsi="Times New Roman" w:cs="Times New Roman"/>
        </w:rPr>
        <w:t xml:space="preserve"> op het berekenen van de betaalbaarheid voor de groep eindgebruikers in een wijkaanpak, onder andere op basis van een referentieverbruik van bewoners, en de spreiding daartussen. Daarmee is de berekening geen exacte weergave van de betaalbaarheid voor individuele bewoners of huishoudens. Zo kan het werkelijke energieverbruik en het energiecontract van een bewoner invloed hebben op de verhouding tussen de kosten en baten van verduurzaming na investering. In lijn met deze toelichting, en dat gemeenten ook omwille van de uitvoerbaarheid niet wordt gevraagd om berekeningen per individueel huishouden uit te voeren, vragen we van gemeenten ook niet om de gevolgen voor de maandlasten per individueel huishouden te berekenen. </w:t>
      </w:r>
      <w:r w:rsidRPr="00B43ACE">
        <w:rPr>
          <w:rFonts w:ascii="Times New Roman" w:hAnsi="Times New Roman" w:cs="Times New Roman"/>
        </w:rPr>
        <w:t xml:space="preserve">Een aparte grondslag voor de verwerking van dit soort persoonsgegevens is dan ook niet voorzien. </w:t>
      </w:r>
    </w:p>
    <w:p w:rsidR="006F3A9E" w:rsidP="008F5DC1" w14:paraId="4D67CD21" w14:textId="77777777">
      <w:pPr>
        <w:rPr>
          <w:rFonts w:ascii="Times New Roman" w:hAnsi="Times New Roman" w:cs="Times New Roman"/>
        </w:rPr>
      </w:pPr>
    </w:p>
    <w:p w:rsidR="00890034" w:rsidP="008F5DC1" w14:paraId="2E164E1E" w14:textId="4A6E9E86">
      <w:pPr>
        <w:rPr>
          <w:rFonts w:ascii="Times New Roman" w:hAnsi="Times New Roman" w:cs="Times New Roman"/>
          <w:i/>
          <w:iCs/>
        </w:rPr>
      </w:pPr>
      <w:r w:rsidRPr="00B43ACE">
        <w:rPr>
          <w:rFonts w:ascii="Times New Roman" w:hAnsi="Times New Roman" w:cs="Times New Roman"/>
          <w:b/>
          <w:bCs/>
          <w:i/>
          <w:iCs/>
        </w:rPr>
        <w:t>[</w:t>
      </w:r>
      <w:r w:rsidRPr="00596CEA">
        <w:rPr>
          <w:rFonts w:ascii="Times New Roman" w:hAnsi="Times New Roman" w:cs="Times New Roman"/>
          <w:b/>
          <w:bCs/>
          <w:i/>
          <w:iCs/>
        </w:rPr>
        <w:t xml:space="preserve">18] </w:t>
      </w:r>
      <w:r w:rsidRPr="00B43ACE">
        <w:rPr>
          <w:rFonts w:ascii="Times New Roman" w:hAnsi="Times New Roman" w:cs="Times New Roman"/>
          <w:i/>
          <w:iCs/>
        </w:rPr>
        <w:t xml:space="preserve">De leden van de SP-fractie </w:t>
      </w:r>
      <w:r w:rsidRPr="00B43ACE">
        <w:rPr>
          <w:rFonts w:ascii="Times New Roman" w:hAnsi="Times New Roman" w:cs="Times New Roman"/>
          <w:i/>
          <w:iCs/>
        </w:rPr>
        <w:t xml:space="preserve">vragen hoe de regering verwacht </w:t>
      </w:r>
      <w:r w:rsidRPr="00B43ACE">
        <w:rPr>
          <w:rFonts w:ascii="Times New Roman" w:hAnsi="Times New Roman" w:cs="Times New Roman"/>
          <w:i/>
          <w:iCs/>
        </w:rPr>
        <w:t>dat gemeenten op basis van tijdelijke instrumenten betaalbaarheid structureel kunnen garanderen</w:t>
      </w:r>
      <w:r w:rsidRPr="00B43ACE">
        <w:rPr>
          <w:rFonts w:ascii="Times New Roman" w:hAnsi="Times New Roman" w:cs="Times New Roman"/>
          <w:i/>
          <w:iCs/>
        </w:rPr>
        <w:t xml:space="preserve">. Deze leden vragen of de regering bereid is om te onderzoeken </w:t>
      </w:r>
      <w:r w:rsidRPr="00B43ACE">
        <w:rPr>
          <w:rFonts w:ascii="Times New Roman" w:hAnsi="Times New Roman" w:cs="Times New Roman"/>
          <w:i/>
          <w:iCs/>
        </w:rPr>
        <w:t>welk structureel flankerend beleid nodig is om betaalbaarheid te garanderen</w:t>
      </w:r>
      <w:r w:rsidRPr="00B43ACE">
        <w:rPr>
          <w:rFonts w:ascii="Times New Roman" w:hAnsi="Times New Roman" w:cs="Times New Roman"/>
          <w:i/>
          <w:iCs/>
        </w:rPr>
        <w:t>.</w:t>
      </w:r>
    </w:p>
    <w:p w:rsidR="00596CEA" w:rsidP="008F5DC1" w14:paraId="538AF5CC" w14:textId="77777777">
      <w:pPr>
        <w:rPr>
          <w:rFonts w:ascii="Times New Roman" w:hAnsi="Times New Roman" w:cs="Times New Roman"/>
          <w:i/>
          <w:iCs/>
        </w:rPr>
      </w:pPr>
    </w:p>
    <w:p w:rsidRPr="00E04C30" w:rsidR="00596CEA" w:rsidP="008F5DC1" w14:paraId="12470BF0" w14:textId="3C1394CF">
      <w:pPr>
        <w:rPr>
          <w:rFonts w:ascii="Times New Roman" w:hAnsi="Times New Roman" w:cs="Times New Roman"/>
        </w:rPr>
      </w:pPr>
      <w:r w:rsidRPr="00E04C30">
        <w:rPr>
          <w:rFonts w:ascii="Times New Roman" w:hAnsi="Times New Roman" w:cs="Times New Roman"/>
        </w:rPr>
        <w:t xml:space="preserve">De regering benadrukt dat het verduurzamen van wijken alleen lukt als iedereen mee kan doen en de maatregelen betaalbaar zijn. </w:t>
      </w:r>
      <w:r>
        <w:rPr>
          <w:rFonts w:ascii="Times New Roman" w:hAnsi="Times New Roman" w:cs="Times New Roman"/>
        </w:rPr>
        <w:t xml:space="preserve">Gemeenten </w:t>
      </w:r>
      <w:r w:rsidR="00210F5D">
        <w:rPr>
          <w:rFonts w:ascii="Times New Roman" w:hAnsi="Times New Roman" w:cs="Times New Roman"/>
        </w:rPr>
        <w:t xml:space="preserve">kunnen </w:t>
      </w:r>
      <w:r>
        <w:rPr>
          <w:rFonts w:ascii="Times New Roman" w:hAnsi="Times New Roman" w:cs="Times New Roman"/>
        </w:rPr>
        <w:t xml:space="preserve">tot op zekere hoogte zelf </w:t>
      </w:r>
      <w:r w:rsidR="00210F5D">
        <w:rPr>
          <w:rFonts w:ascii="Times New Roman" w:hAnsi="Times New Roman" w:cs="Times New Roman"/>
        </w:rPr>
        <w:t>sturen op de betaalbaarheid van een wijkaanpak</w:t>
      </w:r>
      <w:r>
        <w:rPr>
          <w:rFonts w:ascii="Times New Roman" w:hAnsi="Times New Roman" w:cs="Times New Roman"/>
        </w:rPr>
        <w:t>, bijvoorbeeld</w:t>
      </w:r>
      <w:r w:rsidRPr="00E04C30">
        <w:rPr>
          <w:rFonts w:ascii="Times New Roman" w:hAnsi="Times New Roman" w:cs="Times New Roman"/>
        </w:rPr>
        <w:t xml:space="preserve"> met keuzes voor een bepaalde </w:t>
      </w:r>
      <w:r w:rsidR="00210F5D">
        <w:rPr>
          <w:rFonts w:ascii="Times New Roman" w:hAnsi="Times New Roman" w:cs="Times New Roman"/>
        </w:rPr>
        <w:t>warmte</w:t>
      </w:r>
      <w:r w:rsidRPr="00E04C30">
        <w:rPr>
          <w:rFonts w:ascii="Times New Roman" w:hAnsi="Times New Roman" w:cs="Times New Roman"/>
        </w:rPr>
        <w:t xml:space="preserve">techniek en de selectie en afbakening van de gebieden. </w:t>
      </w:r>
      <w:r w:rsidR="00210F5D">
        <w:rPr>
          <w:rFonts w:ascii="Times New Roman" w:hAnsi="Times New Roman" w:cs="Times New Roman"/>
        </w:rPr>
        <w:t>Daarnaast moeten ook andere randvoorwaarden op orde zijn. De Rijksoverheid zet hier verschillende instrumenten voor in. Zo dragen op</w:t>
      </w:r>
      <w:r w:rsidRPr="00E04C30">
        <w:rPr>
          <w:rFonts w:ascii="Times New Roman" w:hAnsi="Times New Roman" w:cs="Times New Roman"/>
        </w:rPr>
        <w:t xml:space="preserve"> dit moment subsidies en regelingen zoals de ISDE, lokale aanpak van het Nationaal isolatieprogramma en het Warmtefonds bij aan de betaalbaarheid van verduurzamingsmaatregelen</w:t>
      </w:r>
      <w:r w:rsidR="00210F5D">
        <w:rPr>
          <w:rFonts w:ascii="Times New Roman" w:hAnsi="Times New Roman" w:cs="Times New Roman"/>
        </w:rPr>
        <w:t>.</w:t>
      </w:r>
      <w:r w:rsidRPr="00E04C30">
        <w:rPr>
          <w:rFonts w:ascii="Times New Roman" w:hAnsi="Times New Roman" w:cs="Times New Roman"/>
        </w:rPr>
        <w:t xml:space="preserve"> </w:t>
      </w:r>
      <w:r w:rsidR="00210F5D">
        <w:rPr>
          <w:rFonts w:ascii="Times New Roman" w:hAnsi="Times New Roman" w:cs="Times New Roman"/>
        </w:rPr>
        <w:t>Veel van deze middelen lopen uiterlijk tot 2030.</w:t>
      </w:r>
    </w:p>
    <w:p w:rsidRPr="00E04C30" w:rsidR="00596CEA" w:rsidP="008F5DC1" w14:paraId="4AA1B9B3" w14:textId="77777777">
      <w:pPr>
        <w:rPr>
          <w:rFonts w:ascii="Times New Roman" w:hAnsi="Times New Roman" w:cs="Times New Roman"/>
        </w:rPr>
      </w:pPr>
    </w:p>
    <w:p w:rsidR="00596CEA" w:rsidP="008F5DC1" w14:paraId="395DD4C1" w14:textId="32DA0981">
      <w:pPr>
        <w:rPr>
          <w:rFonts w:ascii="Times New Roman" w:hAnsi="Times New Roman" w:cs="Times New Roman"/>
        </w:rPr>
      </w:pPr>
      <w:r w:rsidRPr="00E04C30">
        <w:rPr>
          <w:rFonts w:ascii="Times New Roman" w:hAnsi="Times New Roman" w:cs="Times New Roman"/>
        </w:rPr>
        <w:t xml:space="preserve">Zoals aangegeven in </w:t>
      </w:r>
      <w:r w:rsidR="00F041EF">
        <w:rPr>
          <w:rFonts w:ascii="Times New Roman" w:hAnsi="Times New Roman" w:cs="Times New Roman"/>
        </w:rPr>
        <w:t>de nota van toelichting bij</w:t>
      </w:r>
      <w:r w:rsidRPr="00E04C30">
        <w:rPr>
          <w:rFonts w:ascii="Times New Roman" w:hAnsi="Times New Roman" w:cs="Times New Roman"/>
        </w:rPr>
        <w:t xml:space="preserve"> het </w:t>
      </w:r>
      <w:r w:rsidR="00793ED6">
        <w:rPr>
          <w:rFonts w:ascii="Times New Roman" w:hAnsi="Times New Roman" w:cs="Times New Roman"/>
        </w:rPr>
        <w:t>o</w:t>
      </w:r>
      <w:r w:rsidRPr="00E04C30">
        <w:rPr>
          <w:rFonts w:ascii="Times New Roman" w:hAnsi="Times New Roman" w:cs="Times New Roman"/>
        </w:rPr>
        <w:t xml:space="preserve">ntwerpbesluit wordt er een verkenning uitgevoerd naar opties voor aanvullend flankerend beleid, en de wenselijkheid daarvan, die bijdragen aan de betaalbaarheid van verduurzamingsmaatregelen als gevolg van de aanpak van een gemeente voor het </w:t>
      </w:r>
      <w:r w:rsidRPr="00E04C30">
        <w:rPr>
          <w:rFonts w:ascii="Times New Roman" w:hAnsi="Times New Roman" w:cs="Times New Roman"/>
        </w:rPr>
        <w:t>warmtetransitiegebied</w:t>
      </w:r>
      <w:r w:rsidRPr="00E04C30">
        <w:rPr>
          <w:rFonts w:ascii="Times New Roman" w:hAnsi="Times New Roman" w:cs="Times New Roman"/>
        </w:rPr>
        <w:t xml:space="preserve">, bijvoorbeeld voor de groep kwetsbare afnemers en om eventuele schrijnende situaties te voorkomen. </w:t>
      </w:r>
      <w:r>
        <w:rPr>
          <w:rFonts w:ascii="Times New Roman" w:hAnsi="Times New Roman" w:cs="Times New Roman"/>
        </w:rPr>
        <w:t xml:space="preserve">Hierbij kan worden gedacht </w:t>
      </w:r>
      <w:r w:rsidRPr="00E04C30">
        <w:rPr>
          <w:rFonts w:ascii="Times New Roman" w:hAnsi="Times New Roman" w:cs="Times New Roman"/>
        </w:rPr>
        <w:t>aan middelen ten behoeve van het verkleinen van een betaalbaarheidstekort voor de groep voor wie de maatregelen zich niet over de levensduur terugverdienen</w:t>
      </w:r>
      <w:r>
        <w:rPr>
          <w:rFonts w:ascii="Times New Roman" w:hAnsi="Times New Roman" w:cs="Times New Roman"/>
        </w:rPr>
        <w:t xml:space="preserve"> en </w:t>
      </w:r>
      <w:r w:rsidRPr="00E04C30">
        <w:rPr>
          <w:rFonts w:ascii="Times New Roman" w:hAnsi="Times New Roman" w:cs="Times New Roman"/>
        </w:rPr>
        <w:t xml:space="preserve">een vangnet ten behoeve van de groep kwetsbare afnemers, waaronder </w:t>
      </w:r>
      <w:r>
        <w:rPr>
          <w:rFonts w:ascii="Times New Roman" w:hAnsi="Times New Roman" w:cs="Times New Roman"/>
        </w:rPr>
        <w:t xml:space="preserve">mogelijke </w:t>
      </w:r>
      <w:r w:rsidRPr="00E04C30">
        <w:rPr>
          <w:rFonts w:ascii="Times New Roman" w:hAnsi="Times New Roman" w:cs="Times New Roman"/>
        </w:rPr>
        <w:t>schrijnende situaties</w:t>
      </w:r>
      <w:r>
        <w:rPr>
          <w:rFonts w:ascii="Times New Roman" w:hAnsi="Times New Roman" w:cs="Times New Roman"/>
        </w:rPr>
        <w:t xml:space="preserve">. </w:t>
      </w:r>
    </w:p>
    <w:p w:rsidR="00210F5D" w:rsidP="008F5DC1" w14:paraId="292ECF6D" w14:textId="77777777">
      <w:pPr>
        <w:rPr>
          <w:rFonts w:ascii="Times New Roman" w:hAnsi="Times New Roman" w:cs="Times New Roman"/>
        </w:rPr>
      </w:pPr>
    </w:p>
    <w:p w:rsidRPr="00E04C30" w:rsidR="00596CEA" w:rsidP="008F5DC1" w14:paraId="5FB7C9F3" w14:textId="64181B61">
      <w:pPr>
        <w:rPr>
          <w:rFonts w:ascii="Times New Roman" w:hAnsi="Times New Roman" w:cs="Times New Roman"/>
        </w:rPr>
      </w:pPr>
      <w:r w:rsidRPr="00E04C30">
        <w:rPr>
          <w:rFonts w:ascii="Times New Roman" w:hAnsi="Times New Roman" w:cs="Times New Roman"/>
        </w:rPr>
        <w:t>De besluitvorming over eventuele aanvullende middelen ten aanzien van de warmtetransitie in de gebouwde omgeving</w:t>
      </w:r>
      <w:r w:rsidR="00210F5D">
        <w:rPr>
          <w:rFonts w:ascii="Times New Roman" w:hAnsi="Times New Roman" w:cs="Times New Roman"/>
        </w:rPr>
        <w:t>, ook na 2030,</w:t>
      </w:r>
      <w:r w:rsidRPr="00E04C30">
        <w:rPr>
          <w:rFonts w:ascii="Times New Roman" w:hAnsi="Times New Roman" w:cs="Times New Roman"/>
        </w:rPr>
        <w:t xml:space="preserve"> en </w:t>
      </w:r>
      <w:r w:rsidR="00C225EA">
        <w:rPr>
          <w:rFonts w:ascii="Times New Roman" w:hAnsi="Times New Roman" w:cs="Times New Roman"/>
        </w:rPr>
        <w:t xml:space="preserve">mogelijk </w:t>
      </w:r>
      <w:r w:rsidRPr="00E04C30">
        <w:rPr>
          <w:rFonts w:ascii="Times New Roman" w:hAnsi="Times New Roman" w:cs="Times New Roman"/>
        </w:rPr>
        <w:t>aanvullend flankerend beleid</w:t>
      </w:r>
      <w:r w:rsidR="00210F5D">
        <w:rPr>
          <w:rFonts w:ascii="Times New Roman" w:hAnsi="Times New Roman" w:cs="Times New Roman"/>
        </w:rPr>
        <w:t xml:space="preserve"> </w:t>
      </w:r>
      <w:r w:rsidRPr="00E04C30">
        <w:rPr>
          <w:rFonts w:ascii="Times New Roman" w:hAnsi="Times New Roman" w:cs="Times New Roman"/>
        </w:rPr>
        <w:t xml:space="preserve">is aan een nieuw kabinet. </w:t>
      </w:r>
      <w:r w:rsidRPr="00B43ACE" w:rsidR="00C225EA">
        <w:rPr>
          <w:rFonts w:ascii="Times New Roman" w:hAnsi="Times New Roman" w:cs="Times New Roman"/>
        </w:rPr>
        <w:t>Dit zal invloed hebben op de verwachte betaalbaarheid van de wijkaanpak na 2030 en de mate waarin gemeenten de betaalbaarheid kunnen waarborgen.</w:t>
      </w:r>
      <w:r w:rsidRPr="00E04C30">
        <w:rPr>
          <w:rFonts w:ascii="Times New Roman" w:hAnsi="Times New Roman" w:cs="Times New Roman"/>
        </w:rPr>
        <w:t xml:space="preserve"> </w:t>
      </w:r>
    </w:p>
    <w:p w:rsidRPr="00596CEA" w:rsidR="00596CEA" w:rsidP="008F5DC1" w14:paraId="6045A9A4" w14:textId="77777777">
      <w:pPr>
        <w:rPr>
          <w:rFonts w:ascii="Times New Roman" w:hAnsi="Times New Roman" w:cs="Times New Roman"/>
        </w:rPr>
      </w:pPr>
    </w:p>
    <w:p w:rsidRPr="00B43ACE" w:rsidR="001014D4" w:rsidP="008F5DC1" w14:paraId="0847DD52" w14:textId="0B356C6B">
      <w:pPr>
        <w:rPr>
          <w:rFonts w:ascii="Times New Roman" w:hAnsi="Times New Roman" w:cs="Times New Roman"/>
          <w:i/>
          <w:iCs/>
        </w:rPr>
      </w:pPr>
      <w:bookmarkStart w:name="_Hlk212191190" w:id="2"/>
      <w:r w:rsidRPr="00596CEA">
        <w:rPr>
          <w:rFonts w:ascii="Times New Roman" w:hAnsi="Times New Roman" w:cs="Times New Roman"/>
          <w:b/>
          <w:bCs/>
          <w:i/>
          <w:iCs/>
        </w:rPr>
        <w:t xml:space="preserve">[19] </w:t>
      </w:r>
      <w:r w:rsidRPr="00B43ACE" w:rsidR="00890034">
        <w:rPr>
          <w:rFonts w:ascii="Times New Roman" w:hAnsi="Times New Roman" w:cs="Times New Roman"/>
          <w:i/>
          <w:iCs/>
        </w:rPr>
        <w:t xml:space="preserve">De leden van de SP-fractie </w:t>
      </w:r>
      <w:r w:rsidRPr="00B43ACE">
        <w:rPr>
          <w:rFonts w:ascii="Times New Roman" w:hAnsi="Times New Roman" w:cs="Times New Roman"/>
          <w:i/>
          <w:iCs/>
        </w:rPr>
        <w:t>wijzen op</w:t>
      </w:r>
      <w:r w:rsidRPr="00B43ACE" w:rsidR="00890034">
        <w:rPr>
          <w:rFonts w:ascii="Times New Roman" w:hAnsi="Times New Roman" w:cs="Times New Roman"/>
          <w:i/>
          <w:iCs/>
        </w:rPr>
        <w:t xml:space="preserve"> signalen dat de </w:t>
      </w:r>
      <w:r w:rsidRPr="00B43ACE" w:rsidR="00890034">
        <w:rPr>
          <w:rFonts w:ascii="Times New Roman" w:hAnsi="Times New Roman" w:cs="Times New Roman"/>
          <w:i/>
          <w:iCs/>
        </w:rPr>
        <w:t>Wgiw</w:t>
      </w:r>
      <w:r w:rsidRPr="00B43ACE" w:rsidR="00890034">
        <w:rPr>
          <w:rFonts w:ascii="Times New Roman" w:hAnsi="Times New Roman" w:cs="Times New Roman"/>
          <w:i/>
          <w:iCs/>
        </w:rPr>
        <w:t xml:space="preserve"> kan worden gebruikt om aansluiting op een warmtenet bij huurders als “dringende werkzaamheden” te bestempelen en daarmee medewerking af te dwingen. </w:t>
      </w:r>
      <w:r w:rsidRPr="00B43ACE">
        <w:rPr>
          <w:rFonts w:ascii="Times New Roman" w:hAnsi="Times New Roman" w:cs="Times New Roman"/>
          <w:i/>
          <w:iCs/>
        </w:rPr>
        <w:t xml:space="preserve">Vervolgens vragen deze leden of dit </w:t>
      </w:r>
      <w:r w:rsidRPr="00B43ACE" w:rsidR="00890034">
        <w:rPr>
          <w:rFonts w:ascii="Times New Roman" w:hAnsi="Times New Roman" w:cs="Times New Roman"/>
          <w:i/>
          <w:iCs/>
        </w:rPr>
        <w:t>in lijn</w:t>
      </w:r>
      <w:r w:rsidRPr="00B43ACE">
        <w:rPr>
          <w:rFonts w:ascii="Times New Roman" w:hAnsi="Times New Roman" w:cs="Times New Roman"/>
          <w:i/>
          <w:iCs/>
        </w:rPr>
        <w:t xml:space="preserve"> is</w:t>
      </w:r>
      <w:r w:rsidRPr="00B43ACE" w:rsidR="00890034">
        <w:rPr>
          <w:rFonts w:ascii="Times New Roman" w:hAnsi="Times New Roman" w:cs="Times New Roman"/>
          <w:i/>
          <w:iCs/>
        </w:rPr>
        <w:t xml:space="preserve"> met het uitgangspunt van keuzevrijheid en betaalbaarheid</w:t>
      </w:r>
      <w:r w:rsidRPr="00B43ACE">
        <w:rPr>
          <w:rFonts w:ascii="Times New Roman" w:hAnsi="Times New Roman" w:cs="Times New Roman"/>
          <w:i/>
          <w:iCs/>
        </w:rPr>
        <w:t xml:space="preserve">, hoe </w:t>
      </w:r>
      <w:r w:rsidRPr="00B43ACE" w:rsidR="00890034">
        <w:rPr>
          <w:rFonts w:ascii="Times New Roman" w:hAnsi="Times New Roman" w:cs="Times New Roman"/>
          <w:i/>
          <w:iCs/>
        </w:rPr>
        <w:t>wordt voorkomen dat huurders in de praktijk geen zeggenschap meer hebben, terwijl hun woonlasten kunnen stijgen</w:t>
      </w:r>
      <w:r w:rsidRPr="00B43ACE">
        <w:rPr>
          <w:rFonts w:ascii="Times New Roman" w:hAnsi="Times New Roman" w:cs="Times New Roman"/>
          <w:i/>
          <w:iCs/>
        </w:rPr>
        <w:t>, en of de regering bereid is om</w:t>
      </w:r>
      <w:r w:rsidRPr="00B43ACE" w:rsidR="00890034">
        <w:rPr>
          <w:rFonts w:ascii="Times New Roman" w:hAnsi="Times New Roman" w:cs="Times New Roman"/>
          <w:i/>
          <w:iCs/>
        </w:rPr>
        <w:t xml:space="preserve"> expliciet vast te leggen dat de </w:t>
      </w:r>
      <w:r w:rsidRPr="00B43ACE" w:rsidR="00890034">
        <w:rPr>
          <w:rFonts w:ascii="Times New Roman" w:hAnsi="Times New Roman" w:cs="Times New Roman"/>
          <w:i/>
          <w:iCs/>
        </w:rPr>
        <w:t>Wgiw</w:t>
      </w:r>
      <w:r w:rsidRPr="00B43ACE" w:rsidR="00890034">
        <w:rPr>
          <w:rFonts w:ascii="Times New Roman" w:hAnsi="Times New Roman" w:cs="Times New Roman"/>
          <w:i/>
          <w:iCs/>
        </w:rPr>
        <w:t xml:space="preserve"> niet mag worden ingezet als dwangmiddel zonder harde waarborgen voor betaalbaarheid en zonder duidelijke instemmingsrechten voor huurders</w:t>
      </w:r>
      <w:r w:rsidRPr="00B43ACE">
        <w:rPr>
          <w:rFonts w:ascii="Times New Roman" w:hAnsi="Times New Roman" w:cs="Times New Roman"/>
          <w:i/>
          <w:iCs/>
        </w:rPr>
        <w:t>.</w:t>
      </w:r>
    </w:p>
    <w:p w:rsidRPr="00774A97" w:rsidR="005E34F2" w:rsidP="008F5DC1" w14:paraId="3CA9E45F" w14:textId="77777777">
      <w:pPr>
        <w:rPr>
          <w:rFonts w:ascii="Times New Roman" w:hAnsi="Times New Roman" w:cs="Times New Roman"/>
        </w:rPr>
      </w:pPr>
    </w:p>
    <w:p w:rsidRPr="00B43ACE" w:rsidR="00FC1CBC" w:rsidP="00FC1CBC" w14:paraId="6D443190" w14:textId="261AEDF8">
      <w:pPr>
        <w:rPr>
          <w:rFonts w:ascii="Times New Roman" w:hAnsi="Times New Roman" w:cs="Times New Roman"/>
        </w:rPr>
      </w:pPr>
      <w:r w:rsidRPr="0086627C">
        <w:rPr>
          <w:rFonts w:ascii="Times New Roman" w:hAnsi="Times New Roman" w:cs="Times New Roman"/>
        </w:rPr>
        <w:t>Het</w:t>
      </w:r>
      <w:r>
        <w:rPr>
          <w:rFonts w:ascii="Times New Roman" w:hAnsi="Times New Roman" w:cs="Times New Roman"/>
        </w:rPr>
        <w:t xml:space="preserve"> ontwerpbesluit </w:t>
      </w:r>
      <w:r w:rsidRPr="0086627C">
        <w:rPr>
          <w:rFonts w:ascii="Times New Roman" w:hAnsi="Times New Roman" w:cs="Times New Roman"/>
        </w:rPr>
        <w:t>versterkt de positie van huurder</w:t>
      </w:r>
      <w:r>
        <w:rPr>
          <w:rFonts w:ascii="Times New Roman" w:hAnsi="Times New Roman" w:cs="Times New Roman"/>
        </w:rPr>
        <w:t>s</w:t>
      </w:r>
      <w:r w:rsidRPr="0086627C">
        <w:rPr>
          <w:rFonts w:ascii="Times New Roman" w:hAnsi="Times New Roman" w:cs="Times New Roman"/>
        </w:rPr>
        <w:t xml:space="preserve"> door instructieregels die zijn opgenomen om de betaalbaarheid voor eindgebruikers, waaronder huurders, te waarborgen</w:t>
      </w:r>
      <w:r w:rsidR="00B67429">
        <w:rPr>
          <w:rFonts w:ascii="Times New Roman" w:hAnsi="Times New Roman" w:cs="Times New Roman"/>
        </w:rPr>
        <w:t xml:space="preserve">. </w:t>
      </w:r>
      <w:r>
        <w:rPr>
          <w:rFonts w:ascii="Times New Roman" w:hAnsi="Times New Roman" w:cs="Times New Roman"/>
        </w:rPr>
        <w:t xml:space="preserve">Gemeenten moeten rekening houden met de financiële haalbaarheid, waaronder de gevolgen voor de maandlasten. Voor huurders betreft dit </w:t>
      </w:r>
      <w:r w:rsidRPr="00855E98">
        <w:rPr>
          <w:rFonts w:ascii="Times New Roman" w:hAnsi="Times New Roman" w:cs="Times New Roman"/>
        </w:rPr>
        <w:t>de verwachte verandering in maandelijkse energiekosten van de huurder</w:t>
      </w:r>
      <w:r w:rsidR="003A466C">
        <w:rPr>
          <w:rFonts w:ascii="Times New Roman" w:hAnsi="Times New Roman" w:cs="Times New Roman"/>
        </w:rPr>
        <w:t xml:space="preserve"> (</w:t>
      </w:r>
      <w:r w:rsidRPr="00855E98">
        <w:rPr>
          <w:rFonts w:ascii="Times New Roman" w:hAnsi="Times New Roman" w:cs="Times New Roman"/>
        </w:rPr>
        <w:t>eventueel als onderdeel van de servicekosten</w:t>
      </w:r>
      <w:r w:rsidR="003A466C">
        <w:rPr>
          <w:rFonts w:ascii="Times New Roman" w:hAnsi="Times New Roman" w:cs="Times New Roman"/>
        </w:rPr>
        <w:t>)</w:t>
      </w:r>
      <w:r w:rsidRPr="00855E98">
        <w:rPr>
          <w:rFonts w:ascii="Times New Roman" w:hAnsi="Times New Roman" w:cs="Times New Roman"/>
        </w:rPr>
        <w:t>; en de verwachte verandering in maandelijkse huurprijs van de huurder</w:t>
      </w:r>
      <w:r>
        <w:rPr>
          <w:rFonts w:ascii="Times New Roman" w:hAnsi="Times New Roman" w:cs="Times New Roman"/>
        </w:rPr>
        <w:t xml:space="preserve"> (artikel 5.131i, tweede lid, van het Besluit kwaliteit leefomgeving).</w:t>
      </w:r>
    </w:p>
    <w:p w:rsidR="00FC1CBC" w:rsidP="004A272A" w14:paraId="183EF62C" w14:textId="77777777">
      <w:pPr>
        <w:rPr>
          <w:rFonts w:ascii="Times New Roman" w:hAnsi="Times New Roman" w:cs="Times New Roman"/>
        </w:rPr>
      </w:pPr>
    </w:p>
    <w:p w:rsidRPr="0086627C" w:rsidR="0086627C" w:rsidP="0086627C" w14:paraId="48D00208" w14:textId="72280FF8">
      <w:pPr>
        <w:rPr>
          <w:rFonts w:ascii="Times New Roman" w:hAnsi="Times New Roman" w:cs="Times New Roman"/>
          <w:i/>
          <w:iCs/>
        </w:rPr>
      </w:pPr>
      <w:r w:rsidRPr="00B43ACE">
        <w:rPr>
          <w:rFonts w:ascii="Times New Roman" w:hAnsi="Times New Roman" w:cs="Times New Roman"/>
        </w:rPr>
        <w:t xml:space="preserve">De </w:t>
      </w:r>
      <w:r w:rsidRPr="00B43ACE">
        <w:rPr>
          <w:rFonts w:ascii="Times New Roman" w:hAnsi="Times New Roman" w:cs="Times New Roman"/>
        </w:rPr>
        <w:t>Wgiw</w:t>
      </w:r>
      <w:r w:rsidRPr="00B43ACE">
        <w:rPr>
          <w:rFonts w:ascii="Times New Roman" w:hAnsi="Times New Roman" w:cs="Times New Roman"/>
        </w:rPr>
        <w:t xml:space="preserve"> </w:t>
      </w:r>
      <w:r w:rsidR="000B0A2D">
        <w:rPr>
          <w:rFonts w:ascii="Times New Roman" w:hAnsi="Times New Roman" w:cs="Times New Roman"/>
        </w:rPr>
        <w:t xml:space="preserve">en het ontwerpbesluit </w:t>
      </w:r>
      <w:r w:rsidRPr="00B43ACE">
        <w:rPr>
          <w:rFonts w:ascii="Times New Roman" w:hAnsi="Times New Roman" w:cs="Times New Roman"/>
        </w:rPr>
        <w:t>leid</w:t>
      </w:r>
      <w:r w:rsidR="000B0A2D">
        <w:rPr>
          <w:rFonts w:ascii="Times New Roman" w:hAnsi="Times New Roman" w:cs="Times New Roman"/>
        </w:rPr>
        <w:t>en hierbij</w:t>
      </w:r>
      <w:r w:rsidRPr="00B43ACE">
        <w:rPr>
          <w:rFonts w:ascii="Times New Roman" w:hAnsi="Times New Roman" w:cs="Times New Roman"/>
        </w:rPr>
        <w:t xml:space="preserve"> niet tot wijziging van </w:t>
      </w:r>
      <w:r>
        <w:rPr>
          <w:rFonts w:ascii="Times New Roman" w:hAnsi="Times New Roman" w:cs="Times New Roman"/>
        </w:rPr>
        <w:t xml:space="preserve">artikel 220 van boek 7 van het Burgerlijk Wetboek </w:t>
      </w:r>
      <w:r w:rsidRPr="00B43ACE">
        <w:rPr>
          <w:rFonts w:ascii="Times New Roman" w:hAnsi="Times New Roman" w:cs="Times New Roman"/>
        </w:rPr>
        <w:t xml:space="preserve">en daardoor niet tot wijziging van het begrip dringende werkzaamheden. Dit betekent dat van dringende werkzaamheden sprake kan zijn als de verhuurder op een bepaald moment moet voldoen aan de eisen die zijn gesteld in het omgevingsplan, en waarop bestuursrechtelijk kan worden gehandhaafd als sprake is van een onvrijwillige verhuurder die niet meedoet aan de energietransitie. Ook als het moment waarop het transport van aardgas wordt gestopt nog niet is aangebroken, kan er sprake zijn van dringende werkzaamheden. Daarvan is bijvoorbeeld sprake als het uitstellen van de woningaanpassing leidt tot het missen van een groot renovatiemoment en daarmee tot grote financiële schade voor de verhuurder. Dat de werkzaamheden op een gegeven moment kwalificeren als «dringend», betekent dat doorberekening in de huur in principe niet mogelijk is; het belang van de huurder wordt dan dus daardoor in principe niet geschaad. </w:t>
      </w:r>
    </w:p>
    <w:p w:rsidRPr="007D5B56" w:rsidR="0086627C" w:rsidP="0086627C" w14:paraId="5D55749D" w14:textId="77777777">
      <w:pPr>
        <w:rPr>
          <w:rFonts w:ascii="Times New Roman" w:hAnsi="Times New Roman" w:cs="Times New Roman"/>
        </w:rPr>
      </w:pPr>
      <w:r w:rsidRPr="007D5B56">
        <w:rPr>
          <w:rFonts w:ascii="Times New Roman" w:hAnsi="Times New Roman" w:cs="Times New Roman"/>
        </w:rPr>
        <w:t xml:space="preserve">Dat doorberekening in de huur in principe niet mogelijk is bij dringende werkzaamheden, kan dan ook dienen als prikkel voor verhuurders om tijdig redelijke renovatievoorstellen te doen, rekening houdende met de voorkeuren van huurders en de betaalbaarheid voor huurders. Een huurder kan vervolgens afwegen of hij wil instemmen met de aansluiting op een warmtenet gezien enerzijds de omvang van de renovatie en bijbehorende kosten en anderzijds de gevolgen daarvan voor zijn woonlasten en hoger wooncomfort. </w:t>
      </w:r>
    </w:p>
    <w:p w:rsidR="004A272A" w:rsidP="004A272A" w14:paraId="79C730EC" w14:textId="77777777">
      <w:pPr>
        <w:rPr>
          <w:rFonts w:ascii="Times New Roman" w:hAnsi="Times New Roman" w:cs="Times New Roman"/>
        </w:rPr>
      </w:pPr>
    </w:p>
    <w:p w:rsidRPr="00B43ACE" w:rsidR="005E34F2" w:rsidP="008F5DC1" w14:paraId="167382C8" w14:textId="67ACF5DF">
      <w:pPr>
        <w:rPr>
          <w:rFonts w:ascii="Times New Roman" w:hAnsi="Times New Roman" w:cs="Times New Roman"/>
        </w:rPr>
      </w:pPr>
      <w:r>
        <w:rPr>
          <w:rFonts w:ascii="Times New Roman" w:hAnsi="Times New Roman" w:cs="Times New Roman"/>
        </w:rPr>
        <w:t>Aansluitend is i</w:t>
      </w:r>
      <w:r w:rsidRPr="00B43ACE">
        <w:rPr>
          <w:rFonts w:ascii="Times New Roman" w:hAnsi="Times New Roman" w:cs="Times New Roman"/>
        </w:rPr>
        <w:t xml:space="preserve">n de </w:t>
      </w:r>
      <w:r w:rsidR="00F041EF">
        <w:rPr>
          <w:rFonts w:ascii="Times New Roman" w:hAnsi="Times New Roman" w:cs="Times New Roman"/>
        </w:rPr>
        <w:t>m</w:t>
      </w:r>
      <w:r w:rsidRPr="00B43ACE">
        <w:rPr>
          <w:rFonts w:ascii="Times New Roman" w:hAnsi="Times New Roman" w:cs="Times New Roman"/>
        </w:rPr>
        <w:t xml:space="preserve">emorie van toelichting bij </w:t>
      </w:r>
      <w:r w:rsidRPr="00B43ACE" w:rsidR="00246D90">
        <w:rPr>
          <w:rFonts w:ascii="Times New Roman" w:hAnsi="Times New Roman" w:cs="Times New Roman"/>
        </w:rPr>
        <w:t xml:space="preserve">de </w:t>
      </w:r>
      <w:r w:rsidRPr="00B43ACE" w:rsidR="00246D90">
        <w:rPr>
          <w:rFonts w:ascii="Times New Roman" w:hAnsi="Times New Roman" w:cs="Times New Roman"/>
        </w:rPr>
        <w:t>Wgiw</w:t>
      </w:r>
      <w:r w:rsidRPr="00B43ACE">
        <w:rPr>
          <w:rFonts w:ascii="Times New Roman" w:hAnsi="Times New Roman" w:cs="Times New Roman"/>
        </w:rPr>
        <w:t xml:space="preserve"> ingegaan op de aansluiting op een warmtenet door gebruikmaking van de </w:t>
      </w:r>
      <w:r w:rsidRPr="00B43ACE">
        <w:rPr>
          <w:rFonts w:ascii="Times New Roman" w:hAnsi="Times New Roman" w:cs="Times New Roman"/>
        </w:rPr>
        <w:t>Wgiw</w:t>
      </w:r>
      <w:r w:rsidRPr="00B43ACE">
        <w:rPr>
          <w:rFonts w:ascii="Times New Roman" w:hAnsi="Times New Roman" w:cs="Times New Roman"/>
        </w:rPr>
        <w:t xml:space="preserve">. </w:t>
      </w:r>
      <w:r>
        <w:rPr>
          <w:rFonts w:ascii="Times New Roman" w:hAnsi="Times New Roman" w:cs="Times New Roman"/>
        </w:rPr>
        <w:t>De</w:t>
      </w:r>
      <w:r w:rsidRPr="00B43ACE">
        <w:rPr>
          <w:rFonts w:ascii="Times New Roman" w:hAnsi="Times New Roman" w:cs="Times New Roman"/>
        </w:rPr>
        <w:t xml:space="preserve"> </w:t>
      </w:r>
      <w:r w:rsidRPr="00B43ACE">
        <w:rPr>
          <w:rFonts w:ascii="Times New Roman" w:hAnsi="Times New Roman" w:cs="Times New Roman"/>
        </w:rPr>
        <w:t>Wgiw</w:t>
      </w:r>
      <w:r w:rsidRPr="00B43ACE">
        <w:rPr>
          <w:rFonts w:ascii="Times New Roman" w:hAnsi="Times New Roman" w:cs="Times New Roman"/>
        </w:rPr>
        <w:t xml:space="preserve"> borgt dat het proces bij aansluiting en de besluitvorming bij aansluiting op een warmtenet </w:t>
      </w:r>
      <w:r w:rsidRPr="00B43ACE">
        <w:rPr>
          <w:rFonts w:ascii="Times New Roman" w:hAnsi="Times New Roman" w:cs="Times New Roman"/>
        </w:rPr>
        <w:t xml:space="preserve">door de inbedding in de Omgevingswet </w:t>
      </w:r>
      <w:r w:rsidR="00855E98">
        <w:rPr>
          <w:rFonts w:ascii="Times New Roman" w:hAnsi="Times New Roman" w:cs="Times New Roman"/>
        </w:rPr>
        <w:t xml:space="preserve">– en dus ook goede participatie en een helder democratisch proces - </w:t>
      </w:r>
      <w:r w:rsidRPr="00B43ACE">
        <w:rPr>
          <w:rFonts w:ascii="Times New Roman" w:hAnsi="Times New Roman" w:cs="Times New Roman"/>
        </w:rPr>
        <w:t>zorgvuldig verlo</w:t>
      </w:r>
      <w:r>
        <w:rPr>
          <w:rFonts w:ascii="Times New Roman" w:hAnsi="Times New Roman" w:cs="Times New Roman"/>
        </w:rPr>
        <w:t>opt</w:t>
      </w:r>
      <w:r w:rsidR="00855E98">
        <w:rPr>
          <w:rFonts w:ascii="Times New Roman" w:hAnsi="Times New Roman" w:cs="Times New Roman"/>
        </w:rPr>
        <w:t>.</w:t>
      </w:r>
    </w:p>
    <w:p w:rsidRPr="00B43ACE" w:rsidR="005E34F2" w:rsidP="008F5DC1" w14:paraId="681F7470" w14:textId="1615F3BD">
      <w:pPr>
        <w:rPr>
          <w:rFonts w:ascii="Times New Roman" w:hAnsi="Times New Roman" w:cs="Times New Roman"/>
        </w:rPr>
      </w:pPr>
      <w:r w:rsidRPr="00B43ACE">
        <w:rPr>
          <w:rFonts w:ascii="Times New Roman" w:hAnsi="Times New Roman" w:cs="Times New Roman"/>
        </w:rPr>
        <w:t xml:space="preserve">Huurders hebben hierdoor, net als andere bewoners, en gebouweigenaren, </w:t>
      </w:r>
      <w:r w:rsidR="005C4C2F">
        <w:rPr>
          <w:rFonts w:ascii="Times New Roman" w:hAnsi="Times New Roman" w:cs="Times New Roman"/>
        </w:rPr>
        <w:t xml:space="preserve">de mogelijkheid inbreng te leveren </w:t>
      </w:r>
      <w:r w:rsidRPr="00B43ACE">
        <w:rPr>
          <w:rFonts w:ascii="Times New Roman" w:hAnsi="Times New Roman" w:cs="Times New Roman"/>
        </w:rPr>
        <w:t xml:space="preserve">bij de totstandkoming van het warmteprogramma en vervolgens de wijziging van het omgevingsplan. </w:t>
      </w:r>
      <w:r w:rsidR="00855E98">
        <w:rPr>
          <w:rFonts w:ascii="Times New Roman" w:hAnsi="Times New Roman" w:cs="Times New Roman"/>
        </w:rPr>
        <w:t>Bijvoorbeeld door</w:t>
      </w:r>
      <w:r w:rsidRPr="00B43ACE">
        <w:rPr>
          <w:rFonts w:ascii="Times New Roman" w:hAnsi="Times New Roman" w:cs="Times New Roman"/>
        </w:rPr>
        <w:t xml:space="preserve"> </w:t>
      </w:r>
      <w:r w:rsidR="005C4C2F">
        <w:rPr>
          <w:rFonts w:ascii="Times New Roman" w:hAnsi="Times New Roman" w:cs="Times New Roman"/>
        </w:rPr>
        <w:t xml:space="preserve">te participeren of </w:t>
      </w:r>
      <w:r w:rsidRPr="00B43ACE">
        <w:rPr>
          <w:rFonts w:ascii="Times New Roman" w:hAnsi="Times New Roman" w:cs="Times New Roman"/>
        </w:rPr>
        <w:t xml:space="preserve">een zienswijze in te dienen </w:t>
      </w:r>
      <w:r w:rsidR="005C4C2F">
        <w:rPr>
          <w:rFonts w:ascii="Times New Roman" w:hAnsi="Times New Roman" w:cs="Times New Roman"/>
        </w:rPr>
        <w:t>bij</w:t>
      </w:r>
      <w:r w:rsidRPr="00B43ACE" w:rsidR="005C4C2F">
        <w:rPr>
          <w:rFonts w:ascii="Times New Roman" w:hAnsi="Times New Roman" w:cs="Times New Roman"/>
        </w:rPr>
        <w:t xml:space="preserve"> </w:t>
      </w:r>
      <w:r w:rsidRPr="00B43ACE">
        <w:rPr>
          <w:rFonts w:ascii="Times New Roman" w:hAnsi="Times New Roman" w:cs="Times New Roman"/>
        </w:rPr>
        <w:t xml:space="preserve">het ontwerpbesluit tot vaststelling (of wijziging) van het (warmte)programma of het omgevingsplan. </w:t>
      </w:r>
    </w:p>
    <w:bookmarkEnd w:id="2"/>
    <w:p w:rsidR="00855E98" w:rsidP="008F5DC1" w14:paraId="1126930A" w14:textId="77777777">
      <w:pPr>
        <w:rPr>
          <w:rFonts w:ascii="Times New Roman" w:hAnsi="Times New Roman" w:cs="Times New Roman"/>
        </w:rPr>
      </w:pPr>
    </w:p>
    <w:p w:rsidRPr="00774A97" w:rsidR="001014D4" w:rsidP="008F5DC1" w14:paraId="35B83907" w14:textId="77777777">
      <w:pPr>
        <w:rPr>
          <w:rFonts w:ascii="Times New Roman" w:hAnsi="Times New Roman" w:cs="Times New Roman"/>
        </w:rPr>
      </w:pPr>
    </w:p>
    <w:p w:rsidRPr="00774A97" w:rsidR="00CA73B2" w:rsidP="008F5DC1" w14:paraId="68049F5C" w14:textId="5FBF26BF">
      <w:pPr>
        <w:rPr>
          <w:rFonts w:ascii="Times New Roman" w:hAnsi="Times New Roman" w:cs="Times New Roman"/>
          <w:b/>
          <w:bCs/>
        </w:rPr>
      </w:pPr>
      <w:r w:rsidRPr="00774A97">
        <w:rPr>
          <w:rFonts w:ascii="Times New Roman" w:hAnsi="Times New Roman" w:cs="Times New Roman"/>
          <w:b/>
          <w:bCs/>
        </w:rPr>
        <w:t>Vragen en opmerkingen van de leden van de SGP-fractie</w:t>
      </w:r>
    </w:p>
    <w:p w:rsidR="00CA73B2" w:rsidP="008F5DC1" w14:paraId="0BE01C54" w14:textId="77777777">
      <w:pPr>
        <w:rPr>
          <w:rFonts w:ascii="Times New Roman" w:hAnsi="Times New Roman" w:cs="Times New Roman"/>
        </w:rPr>
      </w:pPr>
    </w:p>
    <w:p w:rsidRPr="00B43ACE" w:rsidR="00CA73B2" w:rsidP="008F5DC1" w14:paraId="5A56F2B0" w14:textId="6581E8A2">
      <w:pPr>
        <w:rPr>
          <w:rFonts w:ascii="Times New Roman" w:hAnsi="Times New Roman" w:cs="Times New Roman"/>
          <w:i/>
          <w:iCs/>
        </w:rPr>
      </w:pPr>
      <w:r>
        <w:rPr>
          <w:rFonts w:ascii="Times New Roman" w:hAnsi="Times New Roman" w:cs="Times New Roman"/>
          <w:b/>
          <w:bCs/>
          <w:i/>
          <w:iCs/>
        </w:rPr>
        <w:t xml:space="preserve">[20] </w:t>
      </w:r>
      <w:r>
        <w:rPr>
          <w:rFonts w:ascii="Times New Roman" w:hAnsi="Times New Roman" w:cs="Times New Roman"/>
          <w:i/>
          <w:iCs/>
        </w:rPr>
        <w:t xml:space="preserve">De leden van de SGP-fractie vragen of de regering van mening is dat de uitvoeringsplicht </w:t>
      </w:r>
      <w:r w:rsidRPr="00B43ACE">
        <w:rPr>
          <w:rFonts w:ascii="Times New Roman" w:hAnsi="Times New Roman" w:cs="Times New Roman"/>
          <w:i/>
          <w:iCs/>
        </w:rPr>
        <w:t>proportioneel is op het moment dat onvoldoende zicht is op de daadwerkelijke haalbaarheid en betaalbaarheid ervan</w:t>
      </w:r>
      <w:r>
        <w:rPr>
          <w:rFonts w:ascii="Times New Roman" w:hAnsi="Times New Roman" w:cs="Times New Roman"/>
          <w:i/>
          <w:iCs/>
        </w:rPr>
        <w:t xml:space="preserve">. Deze </w:t>
      </w:r>
      <w:r w:rsidRPr="00596CEA">
        <w:rPr>
          <w:rFonts w:ascii="Times New Roman" w:hAnsi="Times New Roman" w:cs="Times New Roman"/>
          <w:i/>
          <w:iCs/>
        </w:rPr>
        <w:t>leden vragen of</w:t>
      </w:r>
      <w:r w:rsidRPr="00B43ACE">
        <w:rPr>
          <w:rFonts w:ascii="Times New Roman" w:hAnsi="Times New Roman" w:cs="Times New Roman"/>
          <w:i/>
          <w:iCs/>
        </w:rPr>
        <w:t xml:space="preserve"> het bij de (on)haalbaarheid </w:t>
      </w:r>
      <w:r w:rsidRPr="00B43ACE">
        <w:rPr>
          <w:rFonts w:ascii="Times New Roman" w:hAnsi="Times New Roman" w:cs="Times New Roman"/>
          <w:i/>
          <w:iCs/>
        </w:rPr>
        <w:t xml:space="preserve">van een wijkaanpak </w:t>
      </w:r>
      <w:r w:rsidRPr="00B43ACE">
        <w:rPr>
          <w:rFonts w:ascii="Times New Roman" w:hAnsi="Times New Roman" w:cs="Times New Roman"/>
          <w:i/>
          <w:iCs/>
        </w:rPr>
        <w:t>ook gaat om de borging van de betaalbaarheid, en niet alleen om de technische haalbaarheid</w:t>
      </w:r>
      <w:r w:rsidRPr="00B43ACE">
        <w:rPr>
          <w:rFonts w:ascii="Times New Roman" w:hAnsi="Times New Roman" w:cs="Times New Roman"/>
          <w:i/>
          <w:iCs/>
        </w:rPr>
        <w:t>.</w:t>
      </w:r>
    </w:p>
    <w:p w:rsidRPr="00774A97" w:rsidR="00CA3819" w:rsidP="008F5DC1" w14:paraId="27F9A5D5" w14:textId="77777777">
      <w:pPr>
        <w:rPr>
          <w:rFonts w:ascii="Times New Roman" w:hAnsi="Times New Roman" w:cs="Times New Roman"/>
        </w:rPr>
      </w:pPr>
    </w:p>
    <w:p w:rsidR="000B0B92" w:rsidP="008F5DC1" w14:paraId="72B19B62" w14:textId="282C3517">
      <w:pPr>
        <w:rPr>
          <w:rFonts w:ascii="Times New Roman" w:hAnsi="Times New Roman" w:cs="Times New Roman"/>
        </w:rPr>
      </w:pPr>
      <w:r>
        <w:rPr>
          <w:rFonts w:ascii="Times New Roman" w:hAnsi="Times New Roman" w:cs="Times New Roman"/>
        </w:rPr>
        <w:t>D</w:t>
      </w:r>
      <w:r w:rsidRPr="00B43ACE">
        <w:rPr>
          <w:rFonts w:ascii="Times New Roman" w:hAnsi="Times New Roman" w:cs="Times New Roman"/>
        </w:rPr>
        <w:t xml:space="preserve">e bescherming van, en duidelijkheid voor, de burger </w:t>
      </w:r>
      <w:r>
        <w:rPr>
          <w:rFonts w:ascii="Times New Roman" w:hAnsi="Times New Roman" w:cs="Times New Roman"/>
        </w:rPr>
        <w:t>is e</w:t>
      </w:r>
      <w:r w:rsidRPr="00B43ACE" w:rsidR="00CA3819">
        <w:rPr>
          <w:rFonts w:ascii="Times New Roman" w:hAnsi="Times New Roman" w:cs="Times New Roman"/>
        </w:rPr>
        <w:t xml:space="preserve">en belangrijke reden om de uitvoeringsplicht in het ontwerpbesluit op te nemen. </w:t>
      </w:r>
      <w:r>
        <w:rPr>
          <w:rFonts w:ascii="Times New Roman" w:hAnsi="Times New Roman" w:cs="Times New Roman"/>
        </w:rPr>
        <w:t xml:space="preserve">Burgers en andere partijen in een wijk zullen zich op </w:t>
      </w:r>
      <w:r w:rsidRPr="00B43ACE" w:rsidR="009C64EA">
        <w:rPr>
          <w:rFonts w:ascii="Times New Roman" w:hAnsi="Times New Roman" w:cs="Times New Roman"/>
        </w:rPr>
        <w:t xml:space="preserve">de keuzes in het warmteprogramma willen voorbereiden. </w:t>
      </w:r>
      <w:r w:rsidRPr="00B43ACE" w:rsidR="003A16C6">
        <w:rPr>
          <w:rFonts w:ascii="Times New Roman" w:hAnsi="Times New Roman" w:cs="Times New Roman"/>
        </w:rPr>
        <w:t xml:space="preserve">De aankondiging en het voornemen om de aanwijsbevoegdheid in een bepaald gebied te willen inzetten is </w:t>
      </w:r>
      <w:r>
        <w:rPr>
          <w:rFonts w:ascii="Times New Roman" w:hAnsi="Times New Roman" w:cs="Times New Roman"/>
        </w:rPr>
        <w:t>niet vrijblijvend</w:t>
      </w:r>
      <w:r w:rsidRPr="00B43ACE" w:rsidR="003A16C6">
        <w:rPr>
          <w:rFonts w:ascii="Times New Roman" w:hAnsi="Times New Roman" w:cs="Times New Roman"/>
        </w:rPr>
        <w:t xml:space="preserve">. </w:t>
      </w:r>
      <w:r w:rsidRPr="00B43ACE" w:rsidR="00CA3819">
        <w:rPr>
          <w:rFonts w:ascii="Times New Roman" w:hAnsi="Times New Roman" w:cs="Times New Roman"/>
        </w:rPr>
        <w:t xml:space="preserve">Het voorkomt dat een gemeente het voornemen om de aanwijsbevoegdheid in een bepaalde wijk of buurt wel aankondigt, maar uiteindelijk – zonder dat verder en gemotiveerd toe te lichten – niet uitvoert. Dit zou tot onduidelijkheid bij gebouweigenaren en -gebruikers kunnen leiden. </w:t>
      </w:r>
      <w:r>
        <w:rPr>
          <w:rFonts w:ascii="Times New Roman" w:hAnsi="Times New Roman" w:cs="Times New Roman"/>
        </w:rPr>
        <w:t xml:space="preserve">Dat de aankondiging niet vrijblijvend is, is ook relevant gelet op de doelstelling </w:t>
      </w:r>
      <w:r w:rsidRPr="00FC1A07" w:rsidR="007D47F6">
        <w:rPr>
          <w:rFonts w:ascii="Times New Roman" w:hAnsi="Times New Roman" w:cs="Times New Roman"/>
        </w:rPr>
        <w:t>om de gebouwde omgeving per 1-1-2050 fossielvrij te</w:t>
      </w:r>
      <w:r w:rsidR="007D47F6">
        <w:rPr>
          <w:rFonts w:ascii="Times New Roman" w:hAnsi="Times New Roman" w:cs="Times New Roman"/>
        </w:rPr>
        <w:t xml:space="preserve"> maken</w:t>
      </w:r>
      <w:r>
        <w:rPr>
          <w:rFonts w:ascii="Times New Roman" w:hAnsi="Times New Roman" w:cs="Times New Roman"/>
        </w:rPr>
        <w:t>.</w:t>
      </w:r>
      <w:r>
        <w:rPr>
          <w:rStyle w:val="FootnoteReference"/>
          <w:rFonts w:ascii="Times New Roman" w:hAnsi="Times New Roman" w:cs="Times New Roman"/>
        </w:rPr>
        <w:footnoteReference w:id="22"/>
      </w:r>
      <w:r>
        <w:rPr>
          <w:rFonts w:ascii="Times New Roman" w:hAnsi="Times New Roman" w:cs="Times New Roman"/>
        </w:rPr>
        <w:t xml:space="preserve"> </w:t>
      </w:r>
    </w:p>
    <w:p w:rsidR="001D1917" w:rsidP="008F5DC1" w14:paraId="40CC59FE" w14:textId="77777777">
      <w:pPr>
        <w:rPr>
          <w:rFonts w:ascii="Times New Roman" w:hAnsi="Times New Roman" w:cs="Times New Roman"/>
        </w:rPr>
      </w:pPr>
    </w:p>
    <w:p w:rsidRPr="00DF2AFA" w:rsidR="00761938" w:rsidP="00761938" w14:paraId="0D704A5F" w14:textId="7D56AAF2">
      <w:pPr>
        <w:rPr>
          <w:rFonts w:ascii="Times New Roman" w:hAnsi="Times New Roman" w:cs="Times New Roman"/>
        </w:rPr>
      </w:pPr>
      <w:r w:rsidRPr="00B43ACE">
        <w:rPr>
          <w:rFonts w:ascii="Times New Roman" w:hAnsi="Times New Roman" w:cs="Times New Roman"/>
        </w:rPr>
        <w:t xml:space="preserve">Tegelijkertijd vragen we gemeenten ook niet om het ondoenlijke te doen. De uitvoeringsplicht is niet absoluut. </w:t>
      </w:r>
      <w:r w:rsidRPr="00B43ACE" w:rsidR="00447A73">
        <w:rPr>
          <w:rFonts w:ascii="Times New Roman" w:hAnsi="Times New Roman" w:cs="Times New Roman"/>
        </w:rPr>
        <w:t>De impact van de uitvoeringsplicht kan variëren door de inhoud van het warmteprogramma, bijvoorbeeld als een breed scala van maatregelen die niet allemaal gelijktijdig hoeven te worden ge</w:t>
      </w:r>
      <w:r w:rsidR="00447A73">
        <w:rPr>
          <w:rFonts w:ascii="Times New Roman" w:hAnsi="Times New Roman" w:cs="Times New Roman"/>
        </w:rPr>
        <w:t>ë</w:t>
      </w:r>
      <w:r w:rsidRPr="00B43ACE" w:rsidR="00447A73">
        <w:rPr>
          <w:rFonts w:ascii="Times New Roman" w:hAnsi="Times New Roman" w:cs="Times New Roman"/>
        </w:rPr>
        <w:t xml:space="preserve">ffectueerd, of als het warmteprogramma ruimte laat voor de volgorde of datum van ingang van de maatregelen. </w:t>
      </w:r>
      <w:r w:rsidRPr="00D0011A" w:rsidR="00D0011A">
        <w:rPr>
          <w:rFonts w:ascii="Times New Roman" w:hAnsi="Times New Roman" w:cs="Times New Roman"/>
        </w:rPr>
        <w:t xml:space="preserve">Een gemeente kan </w:t>
      </w:r>
      <w:r w:rsidR="00447A73">
        <w:rPr>
          <w:rFonts w:ascii="Times New Roman" w:hAnsi="Times New Roman" w:cs="Times New Roman"/>
        </w:rPr>
        <w:t xml:space="preserve">daarnaast </w:t>
      </w:r>
      <w:r w:rsidR="00D0011A">
        <w:rPr>
          <w:rFonts w:ascii="Times New Roman" w:hAnsi="Times New Roman" w:cs="Times New Roman"/>
        </w:rPr>
        <w:t xml:space="preserve">het warmteprogramma </w:t>
      </w:r>
      <w:r w:rsidRPr="00D0011A" w:rsidR="00D0011A">
        <w:rPr>
          <w:rFonts w:ascii="Times New Roman" w:hAnsi="Times New Roman" w:cs="Times New Roman"/>
        </w:rPr>
        <w:t>(</w:t>
      </w:r>
      <w:r w:rsidR="001D3E2A">
        <w:rPr>
          <w:rFonts w:ascii="Times New Roman" w:hAnsi="Times New Roman" w:cs="Times New Roman"/>
        </w:rPr>
        <w:t>bijvoorbeeld tijdens</w:t>
      </w:r>
      <w:r w:rsidRPr="00D0011A" w:rsidR="00D0011A">
        <w:rPr>
          <w:rFonts w:ascii="Times New Roman" w:hAnsi="Times New Roman" w:cs="Times New Roman"/>
        </w:rPr>
        <w:t xml:space="preserve"> </w:t>
      </w:r>
      <w:r w:rsidR="001D3E2A">
        <w:rPr>
          <w:rFonts w:ascii="Times New Roman" w:hAnsi="Times New Roman" w:cs="Times New Roman"/>
        </w:rPr>
        <w:t>de</w:t>
      </w:r>
      <w:r w:rsidRPr="00D0011A" w:rsidR="00D0011A">
        <w:rPr>
          <w:rFonts w:ascii="Times New Roman" w:hAnsi="Times New Roman" w:cs="Times New Roman"/>
        </w:rPr>
        <w:t xml:space="preserve"> </w:t>
      </w:r>
      <w:r w:rsidR="001D3E2A">
        <w:rPr>
          <w:rFonts w:ascii="Times New Roman" w:hAnsi="Times New Roman" w:cs="Times New Roman"/>
        </w:rPr>
        <w:t>actualisatie</w:t>
      </w:r>
      <w:r w:rsidRPr="00D0011A" w:rsidR="00D0011A">
        <w:rPr>
          <w:rFonts w:ascii="Times New Roman" w:hAnsi="Times New Roman" w:cs="Times New Roman"/>
        </w:rPr>
        <w:t xml:space="preserve"> van het warmteprogramma</w:t>
      </w:r>
      <w:r w:rsidR="001D3E2A">
        <w:rPr>
          <w:rFonts w:ascii="Times New Roman" w:hAnsi="Times New Roman" w:cs="Times New Roman"/>
        </w:rPr>
        <w:t xml:space="preserve"> binnen vijf jaar</w:t>
      </w:r>
      <w:r w:rsidRPr="00D0011A" w:rsidR="00D0011A">
        <w:rPr>
          <w:rFonts w:ascii="Times New Roman" w:hAnsi="Times New Roman" w:cs="Times New Roman"/>
        </w:rPr>
        <w:t xml:space="preserve">) wijzigen, bijvoorbeeld als nieuwe inzichten er aanleiding toe geven om de plannen van de gemeente aan te passen en/of de aanwijsbevoegdheid niet of later in te zetten. </w:t>
      </w:r>
      <w:r w:rsidRPr="00B43ACE">
        <w:rPr>
          <w:rFonts w:ascii="Times New Roman" w:hAnsi="Times New Roman" w:cs="Times New Roman"/>
        </w:rPr>
        <w:t xml:space="preserve">Neem het voorbeeld van een gemeente die overweegt om in een bepaalde wijk, buurt of dorpskern de aanwijsbevoegdheid in te zetten en daartoe ter voorbereiding van het warmteprogramma een inschatting maakt van de betaalbaarheid van de aanpak voor dat gebied. Het zou zo kunnen zijn dat de factoren die de betaalbaarheid in sterke mate beïnvloeden, zoals de investeringskosten en verwachte energieprijzen, de jaren daarop sterk wijzigen en de verwachte betaalbaarheid negatief beïnvloeden. Dit kan ertoe leiden dat de gemeente verwacht niet meer te kunnen voldoen aan de instructieregels voor het omgevingsplan over betaalbaarheid. Als de gemeente niet kan voldoen aan de instructieregels betaalbaarheid en de betaalbaarheid niet kan waarborgen, kan de gemeente de aanwijsbevoegdheid niet inzetten. De gemeente kan vervolgens het warmteprogramma wijzigen, bijvoorbeeld door te kiezen </w:t>
      </w:r>
      <w:r w:rsidRPr="00B43ACE">
        <w:rPr>
          <w:rFonts w:ascii="Times New Roman" w:hAnsi="Times New Roman" w:cs="Times New Roman"/>
        </w:rPr>
        <w:t>voor een andere techniek, timing of het voornemen om de aanwijsbevoegdheid in te zetten wijzigen. Door de wijziging van het warmteprogramma is de gemeente dan niet gehouden aan de plicht om de aanwijsbevoegdheid in dat gebied in te zetten</w:t>
      </w:r>
      <w:r w:rsidR="00447A73">
        <w:rPr>
          <w:rFonts w:ascii="Times New Roman" w:hAnsi="Times New Roman" w:cs="Times New Roman"/>
        </w:rPr>
        <w:t xml:space="preserve"> die uit het vorige warmteprogramma volgde</w:t>
      </w:r>
      <w:r w:rsidRPr="00B43ACE">
        <w:rPr>
          <w:rFonts w:ascii="Times New Roman" w:hAnsi="Times New Roman" w:cs="Times New Roman"/>
        </w:rPr>
        <w:t xml:space="preserve">. </w:t>
      </w:r>
      <w:r w:rsidRPr="00DF2AFA">
        <w:rPr>
          <w:rFonts w:ascii="Times New Roman" w:hAnsi="Times New Roman" w:cs="Times New Roman"/>
        </w:rPr>
        <w:t xml:space="preserve">Kortom, </w:t>
      </w:r>
      <w:r w:rsidRPr="00AA1A43">
        <w:rPr>
          <w:rFonts w:ascii="Times New Roman" w:hAnsi="Times New Roman" w:cs="Times New Roman"/>
        </w:rPr>
        <w:t>bij het uitvoeren van het warmteprogramma gaat het naast de technische haalbaarheid zeker ook om borging van de betaalbaarheid.</w:t>
      </w:r>
    </w:p>
    <w:p w:rsidR="00761938" w:rsidP="008F5DC1" w14:paraId="7EB4120A" w14:textId="6D75066B">
      <w:pPr>
        <w:rPr>
          <w:rFonts w:ascii="Times New Roman" w:hAnsi="Times New Roman" w:cs="Times New Roman"/>
        </w:rPr>
      </w:pPr>
    </w:p>
    <w:p w:rsidRPr="00B43ACE" w:rsidR="003A16C6" w:rsidP="008F5DC1" w14:paraId="02793F1C" w14:textId="219E9127">
      <w:pPr>
        <w:rPr>
          <w:rFonts w:ascii="Times New Roman" w:hAnsi="Times New Roman" w:cs="Times New Roman"/>
        </w:rPr>
      </w:pPr>
      <w:r w:rsidRPr="00B43ACE">
        <w:rPr>
          <w:rFonts w:ascii="Times New Roman" w:hAnsi="Times New Roman" w:cs="Times New Roman"/>
        </w:rPr>
        <w:t>De controle op de daadwerkelijke uitvoering van maatregelen – ook als er geen uitvoeringsplicht geldt – ligt bij de vertegenwoordigende organen</w:t>
      </w:r>
      <w:r w:rsidR="00761938">
        <w:rPr>
          <w:rFonts w:ascii="Times New Roman" w:hAnsi="Times New Roman" w:cs="Times New Roman"/>
        </w:rPr>
        <w:t xml:space="preserve"> waaronder de provincie</w:t>
      </w:r>
      <w:r w:rsidRPr="00B43ACE">
        <w:rPr>
          <w:rFonts w:ascii="Times New Roman" w:hAnsi="Times New Roman" w:cs="Times New Roman"/>
        </w:rPr>
        <w:t>.</w:t>
      </w:r>
      <w:r>
        <w:rPr>
          <w:rStyle w:val="FootnoteReference"/>
          <w:rFonts w:ascii="Times New Roman" w:hAnsi="Times New Roman" w:cs="Times New Roman"/>
        </w:rPr>
        <w:footnoteReference w:id="23"/>
      </w:r>
      <w:r w:rsidRPr="00B43ACE">
        <w:rPr>
          <w:rFonts w:ascii="Times New Roman" w:hAnsi="Times New Roman" w:cs="Times New Roman"/>
        </w:rPr>
        <w:t xml:space="preserve"> </w:t>
      </w:r>
    </w:p>
    <w:p w:rsidRPr="00B43ACE" w:rsidR="00EB2E99" w:rsidP="008F5DC1" w14:paraId="6A54AA0A" w14:textId="77777777">
      <w:pPr>
        <w:rPr>
          <w:rFonts w:ascii="Times New Roman" w:hAnsi="Times New Roman" w:cs="Times New Roman"/>
        </w:rPr>
      </w:pPr>
    </w:p>
    <w:p w:rsidRPr="00B43ACE" w:rsidR="00CA73B2" w:rsidP="008F5DC1" w14:paraId="22DF2B08" w14:textId="2A0F438E">
      <w:pPr>
        <w:rPr>
          <w:rFonts w:ascii="Times New Roman" w:hAnsi="Times New Roman" w:cs="Times New Roman"/>
          <w:i/>
          <w:iCs/>
        </w:rPr>
      </w:pPr>
      <w:r w:rsidRPr="001D1917">
        <w:rPr>
          <w:rFonts w:ascii="Times New Roman" w:hAnsi="Times New Roman" w:cs="Times New Roman"/>
          <w:b/>
          <w:bCs/>
          <w:i/>
          <w:iCs/>
        </w:rPr>
        <w:t xml:space="preserve">[20] </w:t>
      </w:r>
      <w:r w:rsidRPr="00B43ACE">
        <w:rPr>
          <w:rFonts w:ascii="Times New Roman" w:hAnsi="Times New Roman" w:cs="Times New Roman"/>
          <w:i/>
          <w:iCs/>
        </w:rPr>
        <w:t xml:space="preserve">De leden van de SGP-fractie </w:t>
      </w:r>
      <w:r w:rsidRPr="00B43ACE">
        <w:rPr>
          <w:rFonts w:ascii="Times New Roman" w:hAnsi="Times New Roman" w:cs="Times New Roman"/>
          <w:i/>
          <w:iCs/>
        </w:rPr>
        <w:t xml:space="preserve">vragen of er meer </w:t>
      </w:r>
      <w:r w:rsidRPr="00B43ACE">
        <w:rPr>
          <w:rFonts w:ascii="Times New Roman" w:hAnsi="Times New Roman" w:cs="Times New Roman"/>
          <w:i/>
          <w:iCs/>
        </w:rPr>
        <w:t xml:space="preserve">duidelijkheid </w:t>
      </w:r>
      <w:r w:rsidRPr="00B43ACE">
        <w:rPr>
          <w:rFonts w:ascii="Times New Roman" w:hAnsi="Times New Roman" w:cs="Times New Roman"/>
          <w:i/>
          <w:iCs/>
        </w:rPr>
        <w:t xml:space="preserve">kan worden </w:t>
      </w:r>
      <w:r w:rsidRPr="00B43ACE">
        <w:rPr>
          <w:rFonts w:ascii="Times New Roman" w:hAnsi="Times New Roman" w:cs="Times New Roman"/>
          <w:i/>
          <w:iCs/>
        </w:rPr>
        <w:t>gegeven over de bedrijven en bedrijfsprocessen die wel of niet meegenomen mogen worden in de aanwijzingsbevoegdheid</w:t>
      </w:r>
      <w:r w:rsidRPr="00B43ACE">
        <w:rPr>
          <w:rFonts w:ascii="Times New Roman" w:hAnsi="Times New Roman" w:cs="Times New Roman"/>
          <w:i/>
          <w:iCs/>
        </w:rPr>
        <w:t xml:space="preserve"> en hoe</w:t>
      </w:r>
      <w:r w:rsidRPr="00B43ACE">
        <w:rPr>
          <w:rFonts w:ascii="Times New Roman" w:hAnsi="Times New Roman" w:cs="Times New Roman"/>
          <w:i/>
          <w:iCs/>
        </w:rPr>
        <w:t xml:space="preserve"> ervoor</w:t>
      </w:r>
      <w:r w:rsidRPr="00B43ACE">
        <w:rPr>
          <w:rFonts w:ascii="Times New Roman" w:hAnsi="Times New Roman" w:cs="Times New Roman"/>
          <w:i/>
          <w:iCs/>
        </w:rPr>
        <w:t xml:space="preserve"> wordt</w:t>
      </w:r>
      <w:r w:rsidRPr="00B43ACE">
        <w:rPr>
          <w:rFonts w:ascii="Times New Roman" w:hAnsi="Times New Roman" w:cs="Times New Roman"/>
          <w:i/>
          <w:iCs/>
        </w:rPr>
        <w:t xml:space="preserve"> gezorgd dat gemeenten meer inzicht krijgen in de mate waarin bedrijven aardgas nodig hebben voor hun bedrijfsprocessen</w:t>
      </w:r>
      <w:r w:rsidRPr="00B43ACE">
        <w:rPr>
          <w:rFonts w:ascii="Times New Roman" w:hAnsi="Times New Roman" w:cs="Times New Roman"/>
          <w:i/>
          <w:iCs/>
        </w:rPr>
        <w:t>.</w:t>
      </w:r>
    </w:p>
    <w:p w:rsidR="001D1917" w:rsidP="008F5DC1" w14:paraId="175A4FF8" w14:textId="77777777">
      <w:pPr>
        <w:rPr>
          <w:rFonts w:ascii="Times New Roman" w:hAnsi="Times New Roman" w:cs="Times New Roman"/>
        </w:rPr>
      </w:pPr>
    </w:p>
    <w:p w:rsidR="001D1917" w:rsidP="008F5DC1" w14:paraId="74EEC8A6" w14:textId="482DB5BC">
      <w:pPr>
        <w:rPr>
          <w:rFonts w:ascii="Times New Roman" w:hAnsi="Times New Roman" w:cs="Times New Roman"/>
        </w:rPr>
      </w:pPr>
      <w:r>
        <w:rPr>
          <w:rFonts w:ascii="Times New Roman" w:hAnsi="Times New Roman" w:cs="Times New Roman"/>
        </w:rPr>
        <w:t>Voor het antwoord op deze vraag wordt verwezen naar het antwoord op vraag 9.</w:t>
      </w:r>
    </w:p>
    <w:p w:rsidRPr="00774A97" w:rsidR="00CA73B2" w:rsidP="008F5DC1" w14:paraId="3AB0B657" w14:textId="5150015F">
      <w:pPr>
        <w:rPr>
          <w:rFonts w:ascii="Times New Roman" w:hAnsi="Times New Roman" w:cs="Times New Roman"/>
          <w:i/>
          <w:iCs/>
        </w:rPr>
      </w:pPr>
    </w:p>
    <w:p w:rsidRPr="00774A97" w:rsidR="00A0636B" w:rsidP="008F5DC1" w14:paraId="311E31B3" w14:textId="7395979C">
      <w:pPr>
        <w:rPr>
          <w:rFonts w:ascii="Times New Roman" w:hAnsi="Times New Roman" w:cs="Times New Roman"/>
        </w:rPr>
      </w:pPr>
      <w:r>
        <w:rPr>
          <w:rFonts w:ascii="Times New Roman" w:hAnsi="Times New Roman" w:cs="Times New Roman"/>
          <w:b/>
          <w:bCs/>
          <w:i/>
          <w:iCs/>
        </w:rPr>
        <w:t xml:space="preserve">[21] </w:t>
      </w:r>
      <w:r>
        <w:rPr>
          <w:rFonts w:ascii="Times New Roman" w:hAnsi="Times New Roman" w:cs="Times New Roman"/>
          <w:i/>
          <w:iCs/>
        </w:rPr>
        <w:t xml:space="preserve">De leden van de SGP-fractie verwijzen naar de vormgeving van de instructieregels betaalbaarheid en vragen hoe de regering in dit verband de wens ziet </w:t>
      </w:r>
      <w:r w:rsidRPr="00B43ACE" w:rsidR="00CA73B2">
        <w:rPr>
          <w:rFonts w:ascii="Times New Roman" w:hAnsi="Times New Roman" w:cs="Times New Roman"/>
          <w:i/>
          <w:iCs/>
        </w:rPr>
        <w:t>om rekening te houden met de 5% meest kwetsbare huishouden</w:t>
      </w:r>
      <w:r>
        <w:rPr>
          <w:rFonts w:ascii="Times New Roman" w:hAnsi="Times New Roman" w:cs="Times New Roman"/>
          <w:i/>
          <w:iCs/>
        </w:rPr>
        <w:t xml:space="preserve"> en o</w:t>
      </w:r>
      <w:r w:rsidRPr="00B43ACE" w:rsidR="00CA73B2">
        <w:rPr>
          <w:rFonts w:ascii="Times New Roman" w:hAnsi="Times New Roman" w:cs="Times New Roman"/>
          <w:i/>
          <w:iCs/>
        </w:rPr>
        <w:t xml:space="preserve">p welke wijze </w:t>
      </w:r>
      <w:r>
        <w:rPr>
          <w:rFonts w:ascii="Times New Roman" w:hAnsi="Times New Roman" w:cs="Times New Roman"/>
          <w:i/>
          <w:iCs/>
        </w:rPr>
        <w:t>ervoor wordt</w:t>
      </w:r>
      <w:r w:rsidRPr="00B43ACE" w:rsidR="00CA73B2">
        <w:rPr>
          <w:rFonts w:ascii="Times New Roman" w:hAnsi="Times New Roman" w:cs="Times New Roman"/>
          <w:i/>
          <w:iCs/>
        </w:rPr>
        <w:t xml:space="preserve"> gezorgd dat gemeenten voldoende inzicht krijgen in de groep meest kwetsbare huishoudens</w:t>
      </w:r>
      <w:r>
        <w:rPr>
          <w:rFonts w:ascii="Times New Roman" w:hAnsi="Times New Roman" w:cs="Times New Roman"/>
          <w:i/>
          <w:iCs/>
        </w:rPr>
        <w:t>.</w:t>
      </w:r>
    </w:p>
    <w:p w:rsidRPr="00C3730E" w:rsidR="00A0636B" w:rsidP="008F5DC1" w14:paraId="1AA180CF" w14:textId="77777777">
      <w:pPr>
        <w:rPr>
          <w:rFonts w:ascii="Times New Roman" w:hAnsi="Times New Roman" w:cs="Times New Roman"/>
          <w:i/>
          <w:iCs/>
        </w:rPr>
      </w:pPr>
    </w:p>
    <w:p w:rsidR="001D1917" w:rsidP="008F5DC1" w14:paraId="48E51F05" w14:textId="4CE63A26">
      <w:pPr>
        <w:rPr>
          <w:rFonts w:ascii="Times New Roman" w:hAnsi="Times New Roman" w:cs="Times New Roman"/>
        </w:rPr>
      </w:pPr>
      <w:r w:rsidRPr="00B43ACE">
        <w:rPr>
          <w:rFonts w:ascii="Times New Roman" w:hAnsi="Times New Roman" w:cs="Times New Roman"/>
        </w:rPr>
        <w:t>Met het ontwerpbesluit is het amendement Erkens c.s.</w:t>
      </w:r>
      <w:r>
        <w:rPr>
          <w:rStyle w:val="FootnoteReference"/>
          <w:rFonts w:ascii="Times New Roman" w:hAnsi="Times New Roman" w:cs="Times New Roman"/>
        </w:rPr>
        <w:footnoteReference w:id="24"/>
      </w:r>
      <w:r w:rsidRPr="00B43ACE">
        <w:rPr>
          <w:rFonts w:ascii="Times New Roman" w:hAnsi="Times New Roman" w:cs="Times New Roman"/>
        </w:rPr>
        <w:t xml:space="preserve"> verder uitgewerkt en zijn er instructieregels opgenomen om de betaalbaarheid voor eindgebruikers, zoals woningeigenaren en huurders, in de wijk te waarborgen. Het amendement Erkens c.s. benadrukt hierbij de positie van kwetsbare afnemers als bedoeld in artikel 28 van </w:t>
      </w:r>
      <w:r w:rsidRPr="00B43ACE" w:rsidR="00AB442E">
        <w:rPr>
          <w:rFonts w:ascii="Times New Roman" w:hAnsi="Times New Roman" w:cs="Times New Roman"/>
        </w:rPr>
        <w:t>de Elektriciteitsrichtlijn</w:t>
      </w:r>
      <w:r>
        <w:rPr>
          <w:rStyle w:val="FootnoteReference"/>
          <w:rFonts w:ascii="Times New Roman" w:hAnsi="Times New Roman" w:cs="Times New Roman"/>
        </w:rPr>
        <w:footnoteReference w:id="25"/>
      </w:r>
      <w:r w:rsidRPr="00B43ACE">
        <w:rPr>
          <w:rFonts w:ascii="Times New Roman" w:hAnsi="Times New Roman" w:cs="Times New Roman"/>
        </w:rPr>
        <w:t>. De</w:t>
      </w:r>
      <w:r w:rsidRPr="00B43ACE" w:rsidR="00AB442E">
        <w:rPr>
          <w:rFonts w:ascii="Times New Roman" w:hAnsi="Times New Roman" w:cs="Times New Roman"/>
        </w:rPr>
        <w:t>ze</w:t>
      </w:r>
      <w:r w:rsidRPr="00B43ACE">
        <w:rPr>
          <w:rFonts w:ascii="Times New Roman" w:hAnsi="Times New Roman" w:cs="Times New Roman"/>
        </w:rPr>
        <w:t xml:space="preserve"> richtlijn beschrijft dat voor het begrip kwetsbare afnemers gekeken kan worden naar inkomensniveaus, het percentage dat energie-uitgaven vormen van het besteedbare inkomen, de energie-efficiëntie van huizen en kritieke afhankelijkheid van elektrische apparatuur om gezondheidsredenen. </w:t>
      </w:r>
    </w:p>
    <w:p w:rsidR="001D1917" w:rsidP="008F5DC1" w14:paraId="65F3CEC7" w14:textId="77777777">
      <w:pPr>
        <w:rPr>
          <w:rFonts w:ascii="Times New Roman" w:hAnsi="Times New Roman" w:cs="Times New Roman"/>
        </w:rPr>
      </w:pPr>
    </w:p>
    <w:p w:rsidR="001D1917" w:rsidP="008F5DC1" w14:paraId="607E7D4E" w14:textId="74F5A690">
      <w:pPr>
        <w:rPr>
          <w:rFonts w:ascii="Times New Roman" w:hAnsi="Times New Roman" w:cs="Times New Roman"/>
        </w:rPr>
      </w:pPr>
      <w:r w:rsidRPr="00B43ACE">
        <w:rPr>
          <w:rFonts w:ascii="Times New Roman" w:hAnsi="Times New Roman" w:cs="Times New Roman"/>
        </w:rPr>
        <w:t xml:space="preserve">Deze richtlijn is o.a. geïmplementeerd in </w:t>
      </w:r>
      <w:r w:rsidRPr="00B43ACE" w:rsidR="00D66090">
        <w:rPr>
          <w:rFonts w:ascii="Times New Roman" w:hAnsi="Times New Roman" w:cs="Times New Roman"/>
        </w:rPr>
        <w:t xml:space="preserve">de </w:t>
      </w:r>
      <w:r w:rsidRPr="00B43ACE" w:rsidR="00AB442E">
        <w:rPr>
          <w:rFonts w:ascii="Times New Roman" w:hAnsi="Times New Roman" w:cs="Times New Roman"/>
        </w:rPr>
        <w:t>R</w:t>
      </w:r>
      <w:r w:rsidRPr="00B43ACE" w:rsidR="00D66090">
        <w:rPr>
          <w:rFonts w:ascii="Times New Roman" w:hAnsi="Times New Roman" w:cs="Times New Roman"/>
        </w:rPr>
        <w:t xml:space="preserve">egeling afsluitbeleid </w:t>
      </w:r>
      <w:r w:rsidRPr="00B43ACE" w:rsidR="00AB442E">
        <w:rPr>
          <w:rFonts w:ascii="Times New Roman" w:hAnsi="Times New Roman" w:cs="Times New Roman"/>
        </w:rPr>
        <w:t xml:space="preserve">voor </w:t>
      </w:r>
      <w:r w:rsidRPr="00B43ACE" w:rsidR="00D66090">
        <w:rPr>
          <w:rFonts w:ascii="Times New Roman" w:hAnsi="Times New Roman" w:cs="Times New Roman"/>
        </w:rPr>
        <w:t>kleinverbruikers</w:t>
      </w:r>
      <w:r w:rsidRPr="00B43ACE">
        <w:rPr>
          <w:rFonts w:ascii="Times New Roman" w:hAnsi="Times New Roman" w:cs="Times New Roman"/>
        </w:rPr>
        <w:t xml:space="preserve"> </w:t>
      </w:r>
      <w:r w:rsidRPr="00B43ACE" w:rsidR="00AB442E">
        <w:rPr>
          <w:rFonts w:ascii="Times New Roman" w:hAnsi="Times New Roman" w:cs="Times New Roman"/>
        </w:rPr>
        <w:t>van elektriciteit en gas</w:t>
      </w:r>
      <w:r w:rsidRPr="00B43ACE">
        <w:rPr>
          <w:rFonts w:ascii="Times New Roman" w:hAnsi="Times New Roman" w:cs="Times New Roman"/>
        </w:rPr>
        <w:t xml:space="preserve">. </w:t>
      </w:r>
      <w:r w:rsidRPr="00B43ACE" w:rsidR="00553FFA">
        <w:rPr>
          <w:rFonts w:ascii="Times New Roman" w:hAnsi="Times New Roman" w:cs="Times New Roman"/>
        </w:rPr>
        <w:t>In de</w:t>
      </w:r>
      <w:r w:rsidRPr="00B43ACE" w:rsidR="000213AC">
        <w:rPr>
          <w:rFonts w:ascii="Times New Roman" w:hAnsi="Times New Roman" w:cs="Times New Roman"/>
        </w:rPr>
        <w:t>ze</w:t>
      </w:r>
      <w:r w:rsidRPr="00B43ACE" w:rsidR="00553FFA">
        <w:rPr>
          <w:rFonts w:ascii="Times New Roman" w:hAnsi="Times New Roman" w:cs="Times New Roman"/>
        </w:rPr>
        <w:t xml:space="preserve"> Regeling is het begrip kwetsbare afnemer uit de Elektriciteitsrichtlijn alsmede de Gasrichtlijn</w:t>
      </w:r>
      <w:r>
        <w:rPr>
          <w:rStyle w:val="FootnoteReference"/>
          <w:rFonts w:ascii="Times New Roman" w:hAnsi="Times New Roman" w:cs="Times New Roman"/>
        </w:rPr>
        <w:footnoteReference w:id="26"/>
      </w:r>
      <w:r w:rsidRPr="00B43ACE" w:rsidR="00553FFA">
        <w:rPr>
          <w:rFonts w:ascii="Times New Roman" w:hAnsi="Times New Roman" w:cs="Times New Roman"/>
        </w:rPr>
        <w:t xml:space="preserve"> geïmplementeerd, waarbij onder kwetsbare consument moet worden verstaan: een kleinverbruiker voor wie de beëindiging van het transport of de levering van elektriciteit of gas zeer ernstige gezondheidsrisico’s tot gevolg zou hebben voor de kleinverbruiker of huisgenoten van de kleinverbruiker.</w:t>
      </w:r>
      <w:r>
        <w:rPr>
          <w:rStyle w:val="FootnoteReference"/>
          <w:rFonts w:ascii="Times New Roman" w:hAnsi="Times New Roman" w:cs="Times New Roman"/>
        </w:rPr>
        <w:footnoteReference w:id="27"/>
      </w:r>
      <w:r w:rsidRPr="00B43ACE" w:rsidR="00553FFA">
        <w:rPr>
          <w:rFonts w:ascii="Times New Roman" w:hAnsi="Times New Roman" w:cs="Times New Roman"/>
        </w:rPr>
        <w:t xml:space="preserve"> </w:t>
      </w:r>
      <w:r w:rsidR="00FE653A">
        <w:rPr>
          <w:rFonts w:ascii="Times New Roman" w:hAnsi="Times New Roman" w:cs="Times New Roman"/>
        </w:rPr>
        <w:t>Echter, bij de warmtransitie zitten de risico’s niet zozeer in gezondheidsrisico’s, maar in de betaalbaarheid voor bepaalde afnemers.</w:t>
      </w:r>
    </w:p>
    <w:p w:rsidR="001D1917" w:rsidP="008F5DC1" w14:paraId="64420959" w14:textId="77777777">
      <w:pPr>
        <w:rPr>
          <w:rFonts w:ascii="Times New Roman" w:hAnsi="Times New Roman" w:cs="Times New Roman"/>
        </w:rPr>
      </w:pPr>
    </w:p>
    <w:p w:rsidR="00553FFA" w:rsidP="008F5DC1" w14:paraId="4E8954BC" w14:textId="7A0069F5">
      <w:pPr>
        <w:rPr>
          <w:rFonts w:ascii="Times New Roman" w:hAnsi="Times New Roman" w:cs="Times New Roman"/>
        </w:rPr>
      </w:pPr>
      <w:r w:rsidRPr="00B43ACE">
        <w:rPr>
          <w:rFonts w:ascii="Times New Roman" w:hAnsi="Times New Roman" w:cs="Times New Roman"/>
        </w:rPr>
        <w:t xml:space="preserve">Het begrip van kwetsbare afnemer uit de Elektriciteitsrichtlijn sluit daarnaast nauw aan bij </w:t>
      </w:r>
      <w:r w:rsidRPr="00B43ACE" w:rsidR="00F82994">
        <w:rPr>
          <w:rFonts w:ascii="Times New Roman" w:hAnsi="Times New Roman" w:cs="Times New Roman"/>
        </w:rPr>
        <w:t xml:space="preserve">het beleid voor energiearmoede en </w:t>
      </w:r>
      <w:r w:rsidRPr="00B43ACE">
        <w:rPr>
          <w:rFonts w:ascii="Times New Roman" w:hAnsi="Times New Roman" w:cs="Times New Roman"/>
        </w:rPr>
        <w:t>de definitie van energiearme huishoudens</w:t>
      </w:r>
      <w:r w:rsidRPr="00B43ACE" w:rsidR="00F82994">
        <w:rPr>
          <w:rFonts w:ascii="Times New Roman" w:hAnsi="Times New Roman" w:cs="Times New Roman"/>
        </w:rPr>
        <w:t xml:space="preserve"> die daarbij wordt gehanteerd</w:t>
      </w:r>
      <w:r w:rsidR="008257D9">
        <w:rPr>
          <w:rFonts w:ascii="Times New Roman" w:hAnsi="Times New Roman" w:cs="Times New Roman"/>
        </w:rPr>
        <w:t xml:space="preserve">: </w:t>
      </w:r>
      <w:r w:rsidRPr="00B43ACE" w:rsidR="00F82994">
        <w:rPr>
          <w:rFonts w:ascii="Times New Roman" w:hAnsi="Times New Roman" w:cs="Times New Roman"/>
        </w:rPr>
        <w:t xml:space="preserve">“het gebrek aan toegang van een huishouden tot betaalbare essentiële </w:t>
      </w:r>
      <w:r w:rsidRPr="00B43ACE" w:rsidR="00F82994">
        <w:rPr>
          <w:rFonts w:ascii="Times New Roman" w:hAnsi="Times New Roman" w:cs="Times New Roman"/>
        </w:rPr>
        <w:t>energiediensten die de basis vormen voor een behoorlijke levensstandaard en gezondheid, als gevolg van een combinatie van factoren, waaronder onvoldoende besteedbaar inkomen, hoge energie-uitgaven, slechte energetische kwaliteit van woningen en weinig investeringsmogelijkheden voor verduurzaming”</w:t>
      </w:r>
      <w:r>
        <w:rPr>
          <w:rStyle w:val="FootnoteReference"/>
          <w:rFonts w:ascii="Times New Roman" w:hAnsi="Times New Roman" w:cs="Times New Roman"/>
        </w:rPr>
        <w:footnoteReference w:id="28"/>
      </w:r>
      <w:r w:rsidRPr="00B43ACE" w:rsidR="00F82994">
        <w:rPr>
          <w:rFonts w:ascii="Times New Roman" w:hAnsi="Times New Roman" w:cs="Times New Roman"/>
        </w:rPr>
        <w:t xml:space="preserve">. </w:t>
      </w:r>
      <w:r w:rsidR="00FE653A">
        <w:rPr>
          <w:rFonts w:ascii="Times New Roman" w:hAnsi="Times New Roman" w:cs="Times New Roman"/>
        </w:rPr>
        <w:t xml:space="preserve">Deze invulling van het begrip is beter toepasselijk voor de warmtetransitie. </w:t>
      </w:r>
      <w:r w:rsidRPr="00B43ACE" w:rsidR="00F82994">
        <w:rPr>
          <w:rFonts w:ascii="Times New Roman" w:hAnsi="Times New Roman" w:cs="Times New Roman"/>
        </w:rPr>
        <w:t>In de</w:t>
      </w:r>
      <w:r w:rsidR="00761938">
        <w:rPr>
          <w:rFonts w:ascii="Times New Roman" w:hAnsi="Times New Roman" w:cs="Times New Roman"/>
        </w:rPr>
        <w:t xml:space="preserve"> verder uit te werken</w:t>
      </w:r>
      <w:r w:rsidRPr="00B43ACE" w:rsidR="00F82994">
        <w:rPr>
          <w:rFonts w:ascii="Times New Roman" w:hAnsi="Times New Roman" w:cs="Times New Roman"/>
        </w:rPr>
        <w:t xml:space="preserve"> ministeriële regeling </w:t>
      </w:r>
      <w:r w:rsidR="00761938">
        <w:rPr>
          <w:rFonts w:ascii="Times New Roman" w:hAnsi="Times New Roman" w:cs="Times New Roman"/>
        </w:rPr>
        <w:t>Regeling</w:t>
      </w:r>
      <w:r w:rsidR="00761938">
        <w:rPr>
          <w:rFonts w:ascii="Times New Roman" w:hAnsi="Times New Roman" w:cs="Times New Roman"/>
        </w:rPr>
        <w:t xml:space="preserve"> gemeentelijke instrumenten warmtetransitie </w:t>
      </w:r>
      <w:r w:rsidRPr="00B43ACE" w:rsidR="00F82994">
        <w:rPr>
          <w:rFonts w:ascii="Times New Roman" w:hAnsi="Times New Roman" w:cs="Times New Roman"/>
        </w:rPr>
        <w:t>zal nader invulling worden gegeven aan het begrip kwetsbare afnemers bij het inzetten van de aanwijsbevoegdheid.</w:t>
      </w:r>
      <w:r w:rsidRPr="00B43ACE">
        <w:rPr>
          <w:rFonts w:ascii="Times New Roman" w:hAnsi="Times New Roman" w:cs="Times New Roman"/>
        </w:rPr>
        <w:t xml:space="preserve"> </w:t>
      </w:r>
    </w:p>
    <w:p w:rsidRPr="00B43ACE" w:rsidR="001D1917" w:rsidP="008F5DC1" w14:paraId="7E16BE75" w14:textId="77777777">
      <w:pPr>
        <w:rPr>
          <w:rFonts w:ascii="Times New Roman" w:hAnsi="Times New Roman" w:cs="Times New Roman"/>
        </w:rPr>
      </w:pPr>
    </w:p>
    <w:p w:rsidRPr="00B43ACE" w:rsidR="00043AAF" w:rsidP="008F5DC1" w14:paraId="044044E9" w14:textId="37209C85">
      <w:pPr>
        <w:rPr>
          <w:rFonts w:ascii="Times New Roman" w:hAnsi="Times New Roman" w:cs="Times New Roman"/>
        </w:rPr>
      </w:pPr>
      <w:r w:rsidRPr="00B43ACE">
        <w:rPr>
          <w:rFonts w:ascii="Times New Roman" w:hAnsi="Times New Roman" w:cs="Times New Roman"/>
        </w:rPr>
        <w:t xml:space="preserve">Zoals ook aangegeven in het antwoord op </w:t>
      </w:r>
      <w:r w:rsidR="001D1917">
        <w:rPr>
          <w:rFonts w:ascii="Times New Roman" w:hAnsi="Times New Roman" w:cs="Times New Roman"/>
        </w:rPr>
        <w:t>vraag 17</w:t>
      </w:r>
      <w:r w:rsidRPr="00B43ACE">
        <w:rPr>
          <w:rFonts w:ascii="Times New Roman" w:hAnsi="Times New Roman" w:cs="Times New Roman"/>
        </w:rPr>
        <w:t xml:space="preserve"> wordt van gemeenten, onder andere omwille van de uitvoerbaarheid, niet gevraagd om berekeningen per individueel huishouden uit te voeren. Wel vragen we van gemeenten om de gebieden waar ze mee aan de slag willen goed in kaart te brengen, waaronder een beeld te hebben van het aantal energiearme huishoudens in het voorziene </w:t>
      </w:r>
      <w:r w:rsidRPr="00B43ACE">
        <w:rPr>
          <w:rFonts w:ascii="Times New Roman" w:hAnsi="Times New Roman" w:cs="Times New Roman"/>
        </w:rPr>
        <w:t>warmtetransitiegebied</w:t>
      </w:r>
      <w:r w:rsidRPr="00B43ACE">
        <w:rPr>
          <w:rFonts w:ascii="Times New Roman" w:hAnsi="Times New Roman" w:cs="Times New Roman"/>
        </w:rPr>
        <w:t>.</w:t>
      </w:r>
      <w:r w:rsidR="00210F5D">
        <w:rPr>
          <w:rFonts w:ascii="Times New Roman" w:hAnsi="Times New Roman" w:cs="Times New Roman"/>
        </w:rPr>
        <w:t xml:space="preserve"> Dit wordt verder toegelicht bij het antwoord op vrag</w:t>
      </w:r>
      <w:r w:rsidR="00A76994">
        <w:rPr>
          <w:rFonts w:ascii="Times New Roman" w:hAnsi="Times New Roman" w:cs="Times New Roman"/>
        </w:rPr>
        <w:t>en</w:t>
      </w:r>
      <w:r w:rsidR="00210F5D">
        <w:rPr>
          <w:rFonts w:ascii="Times New Roman" w:hAnsi="Times New Roman" w:cs="Times New Roman"/>
        </w:rPr>
        <w:t xml:space="preserve"> 8 en 17.</w:t>
      </w:r>
    </w:p>
    <w:p w:rsidRPr="00774A97" w:rsidR="00CA73B2" w:rsidP="008F5DC1" w14:paraId="284FF934" w14:textId="3281126E">
      <w:pPr>
        <w:rPr>
          <w:rFonts w:ascii="Times New Roman" w:hAnsi="Times New Roman" w:cs="Times New Roman"/>
        </w:rPr>
      </w:pPr>
    </w:p>
    <w:p w:rsidRPr="00774A97" w:rsidR="00CA73B2" w:rsidP="008F5DC1" w14:paraId="1F181250" w14:textId="3CF4F5C2">
      <w:pPr>
        <w:rPr>
          <w:rFonts w:ascii="Times New Roman" w:hAnsi="Times New Roman" w:cs="Times New Roman"/>
        </w:rPr>
      </w:pPr>
      <w:r>
        <w:rPr>
          <w:rFonts w:ascii="Times New Roman" w:hAnsi="Times New Roman" w:cs="Times New Roman"/>
          <w:b/>
          <w:bCs/>
          <w:i/>
          <w:iCs/>
        </w:rPr>
        <w:t xml:space="preserve">[22] </w:t>
      </w:r>
      <w:r>
        <w:rPr>
          <w:rFonts w:ascii="Times New Roman" w:hAnsi="Times New Roman" w:cs="Times New Roman"/>
          <w:i/>
          <w:iCs/>
        </w:rPr>
        <w:t>De leden van de SGP-fractie vragen</w:t>
      </w:r>
      <w:r w:rsidRPr="00774A97">
        <w:rPr>
          <w:rFonts w:ascii="Times New Roman" w:hAnsi="Times New Roman" w:cs="Times New Roman"/>
        </w:rPr>
        <w:t xml:space="preserve"> </w:t>
      </w:r>
      <w:r>
        <w:rPr>
          <w:rFonts w:ascii="Times New Roman" w:hAnsi="Times New Roman" w:cs="Times New Roman"/>
          <w:i/>
          <w:iCs/>
        </w:rPr>
        <w:t>h</w:t>
      </w:r>
      <w:r w:rsidRPr="00B43ACE">
        <w:rPr>
          <w:rFonts w:ascii="Times New Roman" w:hAnsi="Times New Roman" w:cs="Times New Roman"/>
          <w:i/>
          <w:iCs/>
        </w:rPr>
        <w:t>oe</w:t>
      </w:r>
      <w:r>
        <w:rPr>
          <w:rFonts w:ascii="Times New Roman" w:hAnsi="Times New Roman" w:cs="Times New Roman"/>
          <w:i/>
          <w:iCs/>
        </w:rPr>
        <w:t xml:space="preserve"> ervoor</w:t>
      </w:r>
      <w:r w:rsidRPr="00B43ACE">
        <w:rPr>
          <w:rFonts w:ascii="Times New Roman" w:hAnsi="Times New Roman" w:cs="Times New Roman"/>
          <w:i/>
          <w:iCs/>
        </w:rPr>
        <w:t xml:space="preserve"> wordt gezorgd dat gemeenten voldoende ruimte krijgen om bijvoorbeeld via gemeentelijke verduurzamingsregelingen ondersteuning voor langere termijn te bieden, zeker ook met het oog op de genoemde kwetsbare huishoudens</w:t>
      </w:r>
      <w:r>
        <w:rPr>
          <w:rFonts w:ascii="Times New Roman" w:hAnsi="Times New Roman" w:cs="Times New Roman"/>
        </w:rPr>
        <w:t xml:space="preserve">. </w:t>
      </w:r>
    </w:p>
    <w:p w:rsidRPr="00774A97" w:rsidR="00D50308" w:rsidP="008F5DC1" w14:paraId="579865D8" w14:textId="77777777">
      <w:pPr>
        <w:rPr>
          <w:rFonts w:ascii="Times New Roman" w:hAnsi="Times New Roman" w:cs="Times New Roman"/>
        </w:rPr>
      </w:pPr>
    </w:p>
    <w:p w:rsidRPr="00B43ACE" w:rsidR="008E59FD" w:rsidP="008F5DC1" w14:paraId="435DC0E2" w14:textId="3B0AC861">
      <w:pPr>
        <w:rPr>
          <w:rFonts w:ascii="Times New Roman" w:hAnsi="Times New Roman" w:cs="Times New Roman"/>
        </w:rPr>
      </w:pPr>
      <w:r w:rsidRPr="00B43ACE">
        <w:rPr>
          <w:rFonts w:ascii="Times New Roman" w:hAnsi="Times New Roman" w:cs="Times New Roman"/>
        </w:rPr>
        <w:t xml:space="preserve">Om een duurzame en aardgasvrije woning voor iedereen binnen bereik te brengen, zet het Rijk in op een mix van instrumenten, waaronder financiering, subsidiëring, normering, </w:t>
      </w:r>
      <w:r w:rsidRPr="00B43ACE">
        <w:rPr>
          <w:rFonts w:ascii="Times New Roman" w:hAnsi="Times New Roman" w:cs="Times New Roman"/>
        </w:rPr>
        <w:t>beprijzing</w:t>
      </w:r>
      <w:r w:rsidRPr="00B43ACE">
        <w:rPr>
          <w:rFonts w:ascii="Times New Roman" w:hAnsi="Times New Roman" w:cs="Times New Roman"/>
        </w:rPr>
        <w:t xml:space="preserve"> en ondersteuning. Zo zijn er op dit moment middelen beschikbaar</w:t>
      </w:r>
      <w:r w:rsidRPr="00210F5D" w:rsidR="00210F5D">
        <w:rPr>
          <w:rFonts w:ascii="Times New Roman" w:hAnsi="Times New Roman" w:cs="Times New Roman"/>
        </w:rPr>
        <w:t xml:space="preserve"> </w:t>
      </w:r>
      <w:r w:rsidR="00210F5D">
        <w:rPr>
          <w:rFonts w:ascii="Times New Roman" w:hAnsi="Times New Roman" w:cs="Times New Roman"/>
        </w:rPr>
        <w:t xml:space="preserve">voor </w:t>
      </w:r>
      <w:r w:rsidRPr="00B43ACE" w:rsidR="00210F5D">
        <w:rPr>
          <w:rFonts w:ascii="Times New Roman" w:hAnsi="Times New Roman" w:cs="Times New Roman"/>
        </w:rPr>
        <w:t>de ISDE, lokale aanpak van het Nationaal isolatieprogramma en het Warmtefonds</w:t>
      </w:r>
      <w:r w:rsidR="00210F5D">
        <w:rPr>
          <w:rFonts w:ascii="Times New Roman" w:hAnsi="Times New Roman" w:cs="Times New Roman"/>
        </w:rPr>
        <w:t>.</w:t>
      </w:r>
    </w:p>
    <w:p w:rsidRPr="00B43ACE" w:rsidR="00C3730E" w:rsidP="008F5DC1" w14:paraId="1B10DCFD" w14:textId="77777777">
      <w:pPr>
        <w:rPr>
          <w:rFonts w:ascii="Times New Roman" w:hAnsi="Times New Roman" w:cs="Times New Roman"/>
        </w:rPr>
      </w:pPr>
    </w:p>
    <w:p w:rsidRPr="00B43ACE" w:rsidR="008E59FD" w:rsidP="008F5DC1" w14:paraId="56808CE2" w14:textId="36547587">
      <w:pPr>
        <w:rPr>
          <w:rFonts w:ascii="Times New Roman" w:hAnsi="Times New Roman" w:cs="Times New Roman"/>
        </w:rPr>
      </w:pPr>
      <w:r w:rsidRPr="00B43ACE">
        <w:rPr>
          <w:rFonts w:ascii="Times New Roman" w:hAnsi="Times New Roman" w:cs="Times New Roman"/>
        </w:rPr>
        <w:t xml:space="preserve">In aanvulling op de instructieregels betaalbaarheid in het </w:t>
      </w:r>
      <w:r w:rsidR="00F041EF">
        <w:rPr>
          <w:rFonts w:ascii="Times New Roman" w:hAnsi="Times New Roman" w:cs="Times New Roman"/>
        </w:rPr>
        <w:t>o</w:t>
      </w:r>
      <w:r w:rsidRPr="00B43ACE">
        <w:rPr>
          <w:rFonts w:ascii="Times New Roman" w:hAnsi="Times New Roman" w:cs="Times New Roman"/>
        </w:rPr>
        <w:t xml:space="preserve">ntwerpbesluit worden rekenregels uitgewerkt </w:t>
      </w:r>
      <w:r w:rsidR="00F041EF">
        <w:rPr>
          <w:rFonts w:ascii="Times New Roman" w:hAnsi="Times New Roman" w:cs="Times New Roman"/>
        </w:rPr>
        <w:t xml:space="preserve">bij </w:t>
      </w:r>
      <w:r w:rsidRPr="00B43ACE">
        <w:rPr>
          <w:rFonts w:ascii="Times New Roman" w:hAnsi="Times New Roman" w:cs="Times New Roman"/>
        </w:rPr>
        <w:t>ministeriële regeling</w:t>
      </w:r>
      <w:r w:rsidR="00F041EF">
        <w:rPr>
          <w:rFonts w:ascii="Times New Roman" w:hAnsi="Times New Roman" w:cs="Times New Roman"/>
        </w:rPr>
        <w:t>, in de Omgevingsregeling</w:t>
      </w:r>
      <w:r w:rsidRPr="00B43ACE">
        <w:rPr>
          <w:rFonts w:ascii="Times New Roman" w:hAnsi="Times New Roman" w:cs="Times New Roman"/>
        </w:rPr>
        <w:t xml:space="preserve">. De rekenregels zullen bestaan uit regels over de gegevens, aannames en uitgangspunten waarmee gemeenten de betaalbaarheid berekenen. Een belangrijk uitgangspunt bij de rekenregels is om uit te gaan van bestaand en aangekondigd beleid, ook ten aanzien de beschikbare subsidies en regelingen die bijdragen aan de betaalbaarheid en de tijdelijkheid daarvan. Zo zijn op dit moment veel middelen uiterlijk tot en met 2030 beschikbaar. </w:t>
      </w:r>
    </w:p>
    <w:p w:rsidRPr="00B43ACE" w:rsidR="008E59FD" w:rsidP="008F5DC1" w14:paraId="66EADE34" w14:textId="77777777">
      <w:pPr>
        <w:rPr>
          <w:rFonts w:ascii="Times New Roman" w:hAnsi="Times New Roman" w:cs="Times New Roman"/>
        </w:rPr>
      </w:pPr>
    </w:p>
    <w:p w:rsidRPr="00B43ACE" w:rsidR="008E59FD" w:rsidP="008F5DC1" w14:paraId="6B5725E3" w14:textId="20CCCE59">
      <w:pPr>
        <w:rPr>
          <w:rFonts w:ascii="Times New Roman" w:hAnsi="Times New Roman" w:cs="Times New Roman"/>
        </w:rPr>
      </w:pPr>
      <w:r w:rsidRPr="00B43ACE">
        <w:rPr>
          <w:rFonts w:ascii="Times New Roman" w:hAnsi="Times New Roman" w:cs="Times New Roman"/>
        </w:rPr>
        <w:t xml:space="preserve">Zoals </w:t>
      </w:r>
      <w:r w:rsidR="00761938">
        <w:rPr>
          <w:rFonts w:ascii="Times New Roman" w:hAnsi="Times New Roman" w:cs="Times New Roman"/>
        </w:rPr>
        <w:t>in het antwoord op vraag 5 en 8 aangegeven</w:t>
      </w:r>
      <w:r w:rsidRPr="00B43ACE">
        <w:rPr>
          <w:rFonts w:ascii="Times New Roman" w:hAnsi="Times New Roman" w:cs="Times New Roman"/>
        </w:rPr>
        <w:t xml:space="preserve"> wordt er een verkenning uitgevoerd naar opties voor aanvullend flankerend beleid</w:t>
      </w:r>
      <w:r w:rsidR="00761938">
        <w:rPr>
          <w:rFonts w:ascii="Times New Roman" w:hAnsi="Times New Roman" w:cs="Times New Roman"/>
        </w:rPr>
        <w:t xml:space="preserve"> en is d</w:t>
      </w:r>
      <w:r w:rsidRPr="00B43ACE" w:rsidR="00761938">
        <w:rPr>
          <w:rFonts w:ascii="Times New Roman" w:hAnsi="Times New Roman" w:cs="Times New Roman"/>
        </w:rPr>
        <w:t>e besluitvorming over eventuele aanvullende middelen ten aanzien van de warmtetransitie in de gebouwde omgeving</w:t>
      </w:r>
      <w:r w:rsidR="00761938">
        <w:rPr>
          <w:rFonts w:ascii="Times New Roman" w:hAnsi="Times New Roman" w:cs="Times New Roman"/>
        </w:rPr>
        <w:t>, ook na 2030</w:t>
      </w:r>
      <w:r w:rsidRPr="00B43ACE" w:rsidR="00761938">
        <w:rPr>
          <w:rFonts w:ascii="Times New Roman" w:hAnsi="Times New Roman" w:cs="Times New Roman"/>
        </w:rPr>
        <w:t xml:space="preserve"> en </w:t>
      </w:r>
      <w:r w:rsidR="00761938">
        <w:rPr>
          <w:rFonts w:ascii="Times New Roman" w:hAnsi="Times New Roman" w:cs="Times New Roman"/>
        </w:rPr>
        <w:t xml:space="preserve">mogelijk </w:t>
      </w:r>
      <w:r w:rsidRPr="00B43ACE" w:rsidR="00761938">
        <w:rPr>
          <w:rFonts w:ascii="Times New Roman" w:hAnsi="Times New Roman" w:cs="Times New Roman"/>
        </w:rPr>
        <w:t>aanvullend flankerend beleid, aan een nieuw kabinet.</w:t>
      </w:r>
    </w:p>
    <w:p w:rsidRPr="00774A97" w:rsidR="00CA73B2" w:rsidP="008F5DC1" w14:paraId="3F09DC86" w14:textId="39922C93">
      <w:pPr>
        <w:rPr>
          <w:rFonts w:ascii="Times New Roman" w:hAnsi="Times New Roman" w:cs="Times New Roman"/>
          <w:b/>
          <w:bCs/>
        </w:rPr>
      </w:pPr>
    </w:p>
    <w:p w:rsidRPr="00774A97" w:rsidR="00CA73B2" w:rsidP="008F5DC1" w14:paraId="785DD053" w14:textId="1E64A8AB">
      <w:pPr>
        <w:rPr>
          <w:rFonts w:ascii="Times New Roman" w:hAnsi="Times New Roman" w:cs="Times New Roman"/>
        </w:rPr>
      </w:pPr>
      <w:r>
        <w:rPr>
          <w:rFonts w:ascii="Times New Roman" w:hAnsi="Times New Roman" w:cs="Times New Roman"/>
          <w:b/>
          <w:bCs/>
          <w:i/>
          <w:iCs/>
        </w:rPr>
        <w:t xml:space="preserve">[23] </w:t>
      </w:r>
      <w:r w:rsidRPr="00B43ACE">
        <w:rPr>
          <w:rFonts w:ascii="Times New Roman" w:hAnsi="Times New Roman" w:cs="Times New Roman"/>
          <w:i/>
          <w:iCs/>
        </w:rPr>
        <w:t xml:space="preserve">De leden van de SGP-fractie </w:t>
      </w:r>
      <w:r w:rsidRPr="00B43ACE">
        <w:rPr>
          <w:rFonts w:ascii="Times New Roman" w:hAnsi="Times New Roman" w:cs="Times New Roman"/>
          <w:i/>
          <w:iCs/>
        </w:rPr>
        <w:t>vragen of de minister</w:t>
      </w:r>
      <w:r w:rsidRPr="00B43ACE">
        <w:rPr>
          <w:rFonts w:ascii="Times New Roman" w:hAnsi="Times New Roman" w:cs="Times New Roman"/>
          <w:i/>
          <w:iCs/>
        </w:rPr>
        <w:t xml:space="preserve"> gemeenten meer tijd </w:t>
      </w:r>
      <w:r w:rsidRPr="00B43ACE">
        <w:rPr>
          <w:rFonts w:ascii="Times New Roman" w:hAnsi="Times New Roman" w:cs="Times New Roman"/>
          <w:i/>
          <w:iCs/>
        </w:rPr>
        <w:t xml:space="preserve">wil </w:t>
      </w:r>
      <w:r w:rsidRPr="00B43ACE">
        <w:rPr>
          <w:rFonts w:ascii="Times New Roman" w:hAnsi="Times New Roman" w:cs="Times New Roman"/>
          <w:i/>
          <w:iCs/>
        </w:rPr>
        <w:t>geven voor het vaststellen van een warmteprogramma?</w:t>
      </w:r>
      <w:r w:rsidRPr="00774A97">
        <w:rPr>
          <w:rFonts w:ascii="Times New Roman" w:hAnsi="Times New Roman" w:cs="Times New Roman"/>
        </w:rPr>
        <w:t xml:space="preserve"> </w:t>
      </w:r>
    </w:p>
    <w:p w:rsidRPr="00774A97" w:rsidR="00D50308" w:rsidP="008F5DC1" w14:paraId="5B45132E" w14:textId="77777777">
      <w:pPr>
        <w:rPr>
          <w:rFonts w:ascii="Times New Roman" w:hAnsi="Times New Roman" w:cs="Times New Roman"/>
        </w:rPr>
      </w:pPr>
    </w:p>
    <w:p w:rsidR="008257D9" w:rsidP="008F5DC1" w14:paraId="5309B26D" w14:textId="74C55B5F">
      <w:pPr>
        <w:rPr>
          <w:rFonts w:ascii="Times New Roman" w:hAnsi="Times New Roman" w:cs="Times New Roman"/>
        </w:rPr>
      </w:pPr>
      <w:r>
        <w:rPr>
          <w:rFonts w:ascii="Times New Roman" w:hAnsi="Times New Roman" w:cs="Times New Roman"/>
        </w:rPr>
        <w:t xml:space="preserve">Ja. </w:t>
      </w:r>
      <w:r w:rsidR="00215B3E">
        <w:rPr>
          <w:rFonts w:ascii="Times New Roman" w:hAnsi="Times New Roman" w:cs="Times New Roman"/>
        </w:rPr>
        <w:t>Ik</w:t>
      </w:r>
      <w:r w:rsidRPr="00B43ACE" w:rsidR="00952A60">
        <w:rPr>
          <w:rFonts w:ascii="Times New Roman" w:hAnsi="Times New Roman" w:cs="Times New Roman"/>
        </w:rPr>
        <w:t xml:space="preserve"> begrijp de zorgen over de datum voor het vaststellen van het warmteprogramma en </w:t>
      </w:r>
      <w:r w:rsidR="00215B3E">
        <w:rPr>
          <w:rFonts w:ascii="Times New Roman" w:hAnsi="Times New Roman" w:cs="Times New Roman"/>
        </w:rPr>
        <w:t>ben</w:t>
      </w:r>
      <w:r w:rsidRPr="00B43ACE" w:rsidR="00952A60">
        <w:rPr>
          <w:rFonts w:ascii="Times New Roman" w:hAnsi="Times New Roman" w:cs="Times New Roman"/>
        </w:rPr>
        <w:t xml:space="preserve"> voornemens om </w:t>
      </w:r>
      <w:r w:rsidRPr="00B43ACE" w:rsidR="00CC7A12">
        <w:rPr>
          <w:rFonts w:ascii="Times New Roman" w:hAnsi="Times New Roman" w:cs="Times New Roman"/>
        </w:rPr>
        <w:t xml:space="preserve">deze datum </w:t>
      </w:r>
      <w:r w:rsidRPr="00B43ACE" w:rsidR="00D93D24">
        <w:rPr>
          <w:rFonts w:ascii="Times New Roman" w:hAnsi="Times New Roman" w:cs="Times New Roman"/>
        </w:rPr>
        <w:t xml:space="preserve">voor de verplichte vaststelling van het </w:t>
      </w:r>
      <w:r w:rsidRPr="00B43ACE" w:rsidR="00F82994">
        <w:rPr>
          <w:rFonts w:ascii="Times New Roman" w:hAnsi="Times New Roman" w:cs="Times New Roman"/>
        </w:rPr>
        <w:t xml:space="preserve">eerste </w:t>
      </w:r>
      <w:r w:rsidRPr="00B43ACE" w:rsidR="00D93D24">
        <w:rPr>
          <w:rFonts w:ascii="Times New Roman" w:hAnsi="Times New Roman" w:cs="Times New Roman"/>
        </w:rPr>
        <w:t xml:space="preserve">warmteprogramma </w:t>
      </w:r>
      <w:r w:rsidRPr="00B43ACE" w:rsidR="00CC7A12">
        <w:rPr>
          <w:rFonts w:ascii="Times New Roman" w:hAnsi="Times New Roman" w:cs="Times New Roman"/>
        </w:rPr>
        <w:t xml:space="preserve">aan te passen naar </w:t>
      </w:r>
      <w:r w:rsidR="00C225EA">
        <w:rPr>
          <w:rFonts w:ascii="Times New Roman" w:hAnsi="Times New Roman" w:cs="Times New Roman"/>
        </w:rPr>
        <w:t>31 december 2027.</w:t>
      </w:r>
    </w:p>
    <w:p w:rsidR="008257D9" w:rsidP="008F5DC1" w14:paraId="606E11FC" w14:textId="77777777">
      <w:pPr>
        <w:rPr>
          <w:rFonts w:ascii="Times New Roman" w:hAnsi="Times New Roman" w:cs="Times New Roman"/>
        </w:rPr>
      </w:pPr>
    </w:p>
    <w:p w:rsidR="008257D9" w:rsidP="008F5DC1" w14:paraId="030AC67A" w14:textId="740616D6">
      <w:pPr>
        <w:rPr>
          <w:rFonts w:ascii="Times New Roman" w:hAnsi="Times New Roman" w:cs="Times New Roman"/>
        </w:rPr>
      </w:pPr>
      <w:r w:rsidRPr="00B43ACE">
        <w:rPr>
          <w:rFonts w:ascii="Times New Roman" w:hAnsi="Times New Roman" w:cs="Times New Roman"/>
        </w:rPr>
        <w:t xml:space="preserve">Een belangrijke reden voor deze aanpassing is dat de inwerkingtreding van de </w:t>
      </w:r>
      <w:r w:rsidRPr="00B43ACE">
        <w:rPr>
          <w:rFonts w:ascii="Times New Roman" w:hAnsi="Times New Roman" w:cs="Times New Roman"/>
        </w:rPr>
        <w:t>Wgiw</w:t>
      </w:r>
      <w:r w:rsidRPr="00B43ACE" w:rsidR="00F82994">
        <w:rPr>
          <w:rFonts w:ascii="Times New Roman" w:hAnsi="Times New Roman" w:cs="Times New Roman"/>
        </w:rPr>
        <w:t>, het</w:t>
      </w:r>
      <w:r w:rsidRPr="00B43ACE">
        <w:rPr>
          <w:rFonts w:ascii="Times New Roman" w:hAnsi="Times New Roman" w:cs="Times New Roman"/>
        </w:rPr>
        <w:t xml:space="preserve"> </w:t>
      </w:r>
      <w:r w:rsidRPr="00B43ACE">
        <w:rPr>
          <w:rFonts w:ascii="Times New Roman" w:hAnsi="Times New Roman" w:cs="Times New Roman"/>
        </w:rPr>
        <w:t>Bgiw</w:t>
      </w:r>
      <w:r w:rsidRPr="00B43ACE">
        <w:rPr>
          <w:rFonts w:ascii="Times New Roman" w:hAnsi="Times New Roman" w:cs="Times New Roman"/>
        </w:rPr>
        <w:t xml:space="preserve"> </w:t>
      </w:r>
      <w:r w:rsidRPr="00B43ACE" w:rsidR="00F82994">
        <w:rPr>
          <w:rFonts w:ascii="Times New Roman" w:hAnsi="Times New Roman" w:cs="Times New Roman"/>
        </w:rPr>
        <w:t xml:space="preserve">en de </w:t>
      </w:r>
      <w:r w:rsidR="00F041EF">
        <w:rPr>
          <w:rFonts w:ascii="Times New Roman" w:hAnsi="Times New Roman" w:cs="Times New Roman"/>
        </w:rPr>
        <w:t>Regeling gemeentelijke instrumenten warmtetransitie (</w:t>
      </w:r>
      <w:r w:rsidRPr="00B43ACE" w:rsidR="00F82994">
        <w:rPr>
          <w:rFonts w:ascii="Times New Roman" w:hAnsi="Times New Roman" w:cs="Times New Roman"/>
        </w:rPr>
        <w:t>Rgiw</w:t>
      </w:r>
      <w:r w:rsidR="00F041EF">
        <w:rPr>
          <w:rFonts w:ascii="Times New Roman" w:hAnsi="Times New Roman" w:cs="Times New Roman"/>
        </w:rPr>
        <w:t>)</w:t>
      </w:r>
      <w:r w:rsidRPr="00B43ACE" w:rsidR="00F82994">
        <w:rPr>
          <w:rFonts w:ascii="Times New Roman" w:hAnsi="Times New Roman" w:cs="Times New Roman"/>
        </w:rPr>
        <w:t xml:space="preserve"> </w:t>
      </w:r>
      <w:r w:rsidRPr="00B43ACE">
        <w:rPr>
          <w:rFonts w:ascii="Times New Roman" w:hAnsi="Times New Roman" w:cs="Times New Roman"/>
        </w:rPr>
        <w:t>nu voorzien is voor 1 juli 2026 in plaats van 1 januari 2026</w:t>
      </w:r>
      <w:r w:rsidRPr="00B43ACE" w:rsidR="00952A60">
        <w:rPr>
          <w:rFonts w:ascii="Times New Roman" w:hAnsi="Times New Roman" w:cs="Times New Roman"/>
        </w:rPr>
        <w:t xml:space="preserve">. </w:t>
      </w:r>
      <w:r w:rsidRPr="00B43ACE">
        <w:rPr>
          <w:rFonts w:ascii="Times New Roman" w:hAnsi="Times New Roman" w:cs="Times New Roman"/>
        </w:rPr>
        <w:t xml:space="preserve">De </w:t>
      </w:r>
      <w:r w:rsidRPr="00B43ACE" w:rsidR="00D93D24">
        <w:rPr>
          <w:rFonts w:ascii="Times New Roman" w:hAnsi="Times New Roman" w:cs="Times New Roman"/>
        </w:rPr>
        <w:t xml:space="preserve">uniforme openbare </w:t>
      </w:r>
      <w:r w:rsidRPr="00B43ACE">
        <w:rPr>
          <w:rFonts w:ascii="Times New Roman" w:hAnsi="Times New Roman" w:cs="Times New Roman"/>
        </w:rPr>
        <w:t xml:space="preserve">voorbereidingsprocedure </w:t>
      </w:r>
      <w:r w:rsidRPr="00B43ACE" w:rsidR="00D93D24">
        <w:rPr>
          <w:rFonts w:ascii="Times New Roman" w:hAnsi="Times New Roman" w:cs="Times New Roman"/>
        </w:rPr>
        <w:t xml:space="preserve">waar </w:t>
      </w:r>
      <w:r w:rsidRPr="00B43ACE" w:rsidR="00D93D24">
        <w:rPr>
          <w:rFonts w:ascii="Times New Roman" w:hAnsi="Times New Roman" w:cs="Times New Roman"/>
        </w:rPr>
        <w:t xml:space="preserve">gemeenten aan gehouden zijn om tot </w:t>
      </w:r>
      <w:r w:rsidRPr="00B43ACE">
        <w:rPr>
          <w:rFonts w:ascii="Times New Roman" w:hAnsi="Times New Roman" w:cs="Times New Roman"/>
        </w:rPr>
        <w:t>de vaststelling van het warmteprogramma te komen</w:t>
      </w:r>
      <w:r w:rsidRPr="00B43ACE" w:rsidR="00D93D24">
        <w:rPr>
          <w:rFonts w:ascii="Times New Roman" w:hAnsi="Times New Roman" w:cs="Times New Roman"/>
        </w:rPr>
        <w:t xml:space="preserve">, en waar bijvoorbeeld bewoners hun zienswijze kunnen indienen, kent een beslistermijn van 6 maanden, die verlengd kan worden met 6 weken. </w:t>
      </w:r>
      <w:r w:rsidRPr="00B43ACE" w:rsidR="00F82994">
        <w:rPr>
          <w:rFonts w:ascii="Times New Roman" w:hAnsi="Times New Roman" w:cs="Times New Roman"/>
        </w:rPr>
        <w:t xml:space="preserve">Daarvoor zal </w:t>
      </w:r>
      <w:r w:rsidRPr="00B43ACE" w:rsidR="007F5B07">
        <w:rPr>
          <w:rFonts w:ascii="Times New Roman" w:hAnsi="Times New Roman" w:cs="Times New Roman"/>
        </w:rPr>
        <w:t xml:space="preserve">nog een participatieproces worden doorlopen. </w:t>
      </w:r>
      <w:r w:rsidRPr="00B43ACE" w:rsidR="00D93D24">
        <w:rPr>
          <w:rFonts w:ascii="Times New Roman" w:hAnsi="Times New Roman" w:cs="Times New Roman"/>
        </w:rPr>
        <w:t xml:space="preserve">Omdat het niet in de rede ligt dat gemeenten op de dag van de inwerkingtreding van de </w:t>
      </w:r>
      <w:r w:rsidRPr="00B43ACE" w:rsidR="00D93D24">
        <w:rPr>
          <w:rFonts w:ascii="Times New Roman" w:hAnsi="Times New Roman" w:cs="Times New Roman"/>
        </w:rPr>
        <w:t>Wgiw</w:t>
      </w:r>
      <w:r w:rsidRPr="00B43ACE" w:rsidR="00D93D24">
        <w:rPr>
          <w:rFonts w:ascii="Times New Roman" w:hAnsi="Times New Roman" w:cs="Times New Roman"/>
        </w:rPr>
        <w:t xml:space="preserve"> en </w:t>
      </w:r>
      <w:r w:rsidRPr="00B43ACE" w:rsidR="00D93D24">
        <w:rPr>
          <w:rFonts w:ascii="Times New Roman" w:hAnsi="Times New Roman" w:cs="Times New Roman"/>
        </w:rPr>
        <w:t>Bgiw</w:t>
      </w:r>
      <w:r w:rsidRPr="00B43ACE" w:rsidR="00D93D24">
        <w:rPr>
          <w:rFonts w:ascii="Times New Roman" w:hAnsi="Times New Roman" w:cs="Times New Roman"/>
        </w:rPr>
        <w:t xml:space="preserve"> het ontwerp-warmteprogramma</w:t>
      </w:r>
      <w:r w:rsidRPr="00B43ACE" w:rsidR="00F82994">
        <w:rPr>
          <w:rFonts w:ascii="Times New Roman" w:hAnsi="Times New Roman" w:cs="Times New Roman"/>
        </w:rPr>
        <w:t xml:space="preserve"> ter inzage</w:t>
      </w:r>
      <w:r w:rsidRPr="00B43ACE" w:rsidR="00D93D24">
        <w:rPr>
          <w:rFonts w:ascii="Times New Roman" w:hAnsi="Times New Roman" w:cs="Times New Roman"/>
        </w:rPr>
        <w:t xml:space="preserve"> voorleggen – en dus naar verwachting mogelijk tot na 31 december 2026 nodig hebben om het warmteprogramma vast te stellen – geven we gemeenten meer tijd voor het vaststellen van het </w:t>
      </w:r>
      <w:r w:rsidRPr="00B43ACE" w:rsidR="00F82994">
        <w:rPr>
          <w:rFonts w:ascii="Times New Roman" w:hAnsi="Times New Roman" w:cs="Times New Roman"/>
        </w:rPr>
        <w:t xml:space="preserve">eerste </w:t>
      </w:r>
      <w:r w:rsidRPr="00B43ACE" w:rsidR="00D93D24">
        <w:rPr>
          <w:rFonts w:ascii="Times New Roman" w:hAnsi="Times New Roman" w:cs="Times New Roman"/>
        </w:rPr>
        <w:t xml:space="preserve">warmteprogramma. </w:t>
      </w:r>
    </w:p>
    <w:p w:rsidR="008257D9" w:rsidP="008F5DC1" w14:paraId="21412975" w14:textId="77777777">
      <w:pPr>
        <w:rPr>
          <w:rFonts w:ascii="Times New Roman" w:hAnsi="Times New Roman" w:cs="Times New Roman"/>
        </w:rPr>
      </w:pPr>
    </w:p>
    <w:p w:rsidRPr="00B43ACE" w:rsidR="00D50308" w:rsidP="008F5DC1" w14:paraId="52D8B883" w14:textId="0D4B6A7E">
      <w:pPr>
        <w:rPr>
          <w:rFonts w:ascii="Times New Roman" w:hAnsi="Times New Roman" w:cs="Times New Roman"/>
        </w:rPr>
      </w:pPr>
      <w:r w:rsidRPr="00B43ACE">
        <w:rPr>
          <w:rFonts w:ascii="Times New Roman" w:hAnsi="Times New Roman" w:cs="Times New Roman"/>
        </w:rPr>
        <w:t>Dit neemt niet weg dat het gemeente ook vrij staat om het warmteprogramma eerder dan 31 december 2027 vast te stellen. Zo geeft een vastgesteld warmteprogramma duidelijkheid aan bewoners en andere belanghebbenden over de plannen van gemeenten voor de lokale warmtetransitie.</w:t>
      </w:r>
    </w:p>
    <w:p w:rsidRPr="00774A97" w:rsidR="00CA73B2" w:rsidP="008F5DC1" w14:paraId="2EAC0F52" w14:textId="2387104B">
      <w:pPr>
        <w:rPr>
          <w:rFonts w:ascii="Times New Roman" w:hAnsi="Times New Roman" w:cs="Times New Roman"/>
          <w:i/>
          <w:iCs/>
        </w:rPr>
      </w:pPr>
    </w:p>
    <w:p w:rsidRPr="00B43ACE" w:rsidR="00CA73B2" w:rsidP="008F5DC1" w14:paraId="19D48C5E" w14:textId="69CDFE91">
      <w:pPr>
        <w:rPr>
          <w:rFonts w:ascii="Times New Roman" w:hAnsi="Times New Roman" w:cs="Times New Roman"/>
          <w:i/>
          <w:iCs/>
        </w:rPr>
      </w:pPr>
      <w:bookmarkStart w:name="_Hlk212191611" w:id="3"/>
      <w:r w:rsidRPr="008257D9">
        <w:rPr>
          <w:rFonts w:ascii="Times New Roman" w:hAnsi="Times New Roman" w:cs="Times New Roman"/>
          <w:b/>
          <w:bCs/>
          <w:i/>
          <w:iCs/>
        </w:rPr>
        <w:t xml:space="preserve">[24] </w:t>
      </w:r>
      <w:r w:rsidRPr="00B43ACE">
        <w:rPr>
          <w:rFonts w:ascii="Times New Roman" w:hAnsi="Times New Roman" w:cs="Times New Roman"/>
          <w:i/>
          <w:iCs/>
        </w:rPr>
        <w:t xml:space="preserve">De leden van de SGP-fractie </w:t>
      </w:r>
      <w:r w:rsidRPr="00B43ACE">
        <w:rPr>
          <w:rFonts w:ascii="Times New Roman" w:hAnsi="Times New Roman" w:cs="Times New Roman"/>
          <w:i/>
          <w:iCs/>
        </w:rPr>
        <w:t>vragen waarom er is gekozen voor het aanscherpen van</w:t>
      </w:r>
      <w:r w:rsidRPr="00B43ACE">
        <w:rPr>
          <w:rFonts w:ascii="Times New Roman" w:hAnsi="Times New Roman" w:cs="Times New Roman"/>
          <w:i/>
          <w:iCs/>
        </w:rPr>
        <w:t xml:space="preserve"> de energieprestatie voor technische bouwsystemen in een </w:t>
      </w:r>
      <w:r w:rsidRPr="00B43ACE">
        <w:rPr>
          <w:rFonts w:ascii="Times New Roman" w:hAnsi="Times New Roman" w:cs="Times New Roman"/>
          <w:i/>
          <w:iCs/>
        </w:rPr>
        <w:t>warmtetransitiegebied</w:t>
      </w:r>
      <w:r w:rsidRPr="00B43ACE">
        <w:rPr>
          <w:rFonts w:ascii="Times New Roman" w:hAnsi="Times New Roman" w:cs="Times New Roman"/>
          <w:i/>
          <w:iCs/>
        </w:rPr>
        <w:t xml:space="preserve"> </w:t>
      </w:r>
      <w:r w:rsidRPr="00B43ACE">
        <w:rPr>
          <w:rFonts w:ascii="Times New Roman" w:hAnsi="Times New Roman" w:cs="Times New Roman"/>
          <w:i/>
          <w:iCs/>
        </w:rPr>
        <w:t xml:space="preserve">en of de minister bereid is om deze aanscherping te heroverwegen. </w:t>
      </w:r>
    </w:p>
    <w:p w:rsidRPr="00774A97" w:rsidR="00D50308" w:rsidP="008F5DC1" w14:paraId="6005D0C2" w14:textId="77777777">
      <w:pPr>
        <w:rPr>
          <w:rFonts w:ascii="Times New Roman" w:hAnsi="Times New Roman" w:cs="Times New Roman"/>
        </w:rPr>
      </w:pPr>
    </w:p>
    <w:p w:rsidRPr="00B43ACE" w:rsidR="00952A60" w:rsidP="008F5DC1" w14:paraId="61323EAF" w14:textId="75F95925">
      <w:pPr>
        <w:rPr>
          <w:rFonts w:ascii="Times New Roman" w:hAnsi="Times New Roman" w:cs="Times New Roman"/>
        </w:rPr>
      </w:pPr>
      <w:r>
        <w:rPr>
          <w:rFonts w:ascii="Times New Roman" w:hAnsi="Times New Roman" w:cs="Times New Roman"/>
        </w:rPr>
        <w:t>Met de aanpassing van het ontwerpbesluit hoeft een alternatief</w:t>
      </w:r>
      <w:r w:rsidR="00C53182">
        <w:rPr>
          <w:rFonts w:ascii="Times New Roman" w:hAnsi="Times New Roman" w:cs="Times New Roman"/>
        </w:rPr>
        <w:t xml:space="preserve"> dat als invulling van de </w:t>
      </w:r>
      <w:r w:rsidRPr="007D5B56" w:rsidR="00C53182">
        <w:rPr>
          <w:rFonts w:ascii="Times New Roman" w:hAnsi="Times New Roman" w:cs="Times New Roman"/>
          <w:i/>
          <w:iCs/>
        </w:rPr>
        <w:t>opt</w:t>
      </w:r>
      <w:r w:rsidRPr="007D5B56" w:rsidR="00C53182">
        <w:rPr>
          <w:rFonts w:ascii="Times New Roman" w:hAnsi="Times New Roman" w:cs="Times New Roman"/>
          <w:i/>
          <w:iCs/>
        </w:rPr>
        <w:t>-out</w:t>
      </w:r>
      <w:r w:rsidR="00C53182">
        <w:rPr>
          <w:rFonts w:ascii="Times New Roman" w:hAnsi="Times New Roman" w:cs="Times New Roman"/>
        </w:rPr>
        <w:t xml:space="preserve"> wordt gekozen</w:t>
      </w:r>
      <w:r>
        <w:rPr>
          <w:rFonts w:ascii="Times New Roman" w:hAnsi="Times New Roman" w:cs="Times New Roman"/>
        </w:rPr>
        <w:t xml:space="preserve"> </w:t>
      </w:r>
      <w:r w:rsidRPr="00B43ACE">
        <w:rPr>
          <w:rFonts w:ascii="Times New Roman" w:hAnsi="Times New Roman" w:cs="Times New Roman"/>
        </w:rPr>
        <w:t xml:space="preserve">niet langer een met het gemeentelijk alternatief gelijkwaardige maatregel te zijn, maar moet </w:t>
      </w:r>
      <w:r w:rsidR="00C53182">
        <w:rPr>
          <w:rFonts w:ascii="Times New Roman" w:hAnsi="Times New Roman" w:cs="Times New Roman"/>
        </w:rPr>
        <w:t xml:space="preserve">die </w:t>
      </w:r>
      <w:r w:rsidRPr="00B43ACE">
        <w:rPr>
          <w:rFonts w:ascii="Times New Roman" w:hAnsi="Times New Roman" w:cs="Times New Roman"/>
        </w:rPr>
        <w:t xml:space="preserve">minimaal voldoen aan een te hanteren grenswaarde voor de energieprestatie. Op deze manier is er altijd een alternatief voorhanden, is deze grenswaarde in alle wijken hetzelfde en hoeft de eigenaar geen ingewikkelde berekening te laten uitvoeren of het alternatief gelijkwaardig is aan het gemeentelijke alternatief. </w:t>
      </w:r>
    </w:p>
    <w:p w:rsidRPr="00B43ACE" w:rsidR="00952A60" w:rsidP="008F5DC1" w14:paraId="5ED95C42" w14:textId="77777777">
      <w:pPr>
        <w:rPr>
          <w:rFonts w:ascii="Times New Roman" w:hAnsi="Times New Roman" w:cs="Times New Roman"/>
        </w:rPr>
      </w:pPr>
    </w:p>
    <w:p w:rsidR="00C225EA" w:rsidP="008F5DC1" w14:paraId="2588BF21" w14:textId="77777777">
      <w:pPr>
        <w:rPr>
          <w:rFonts w:ascii="Times New Roman" w:hAnsi="Times New Roman" w:cs="Times New Roman"/>
        </w:rPr>
      </w:pPr>
      <w:r w:rsidRPr="00B43ACE">
        <w:rPr>
          <w:rFonts w:ascii="Times New Roman" w:hAnsi="Times New Roman" w:cs="Times New Roman"/>
        </w:rPr>
        <w:t xml:space="preserve">Hierbij wordt de energieprestatie van technische bouwsystemen berekend met een rekentool op basis van de bepalingsmethode voor de energieprestatie (NTA8800). In het kader van efficiënt energiegebruik is in 2023 door W/E Adviseurs onderzocht wat een te hanteren grenswaarde van de energieprestatie zou kunnen zijn. Daarbij is een afweging gemaakt tussen energie-efficiënte en een grenswaarde waaraan de meeste gangbare technische bouwsystemen voor ruimteverwarming kunnen voldoen. De waarde die nu in het ontwerpbesluit is opgenomen, een maximale waarde van 0,7, is het resultaat van dit onderzoek. De meeste gangbare </w:t>
      </w:r>
      <w:r w:rsidRPr="00C225EA">
        <w:rPr>
          <w:rFonts w:ascii="Times New Roman" w:hAnsi="Times New Roman" w:cs="Times New Roman"/>
          <w:i/>
          <w:iCs/>
        </w:rPr>
        <w:t>all-electric</w:t>
      </w:r>
      <w:r w:rsidRPr="00B43ACE">
        <w:rPr>
          <w:rFonts w:ascii="Times New Roman" w:hAnsi="Times New Roman" w:cs="Times New Roman"/>
        </w:rPr>
        <w:t xml:space="preserve"> systemen, zoals warmtepompen, voldoen ruimschoots aan deze eis. Dit geldt ook voor systemen die gebruik maken van zonnewarmte in combinatie met een warmtepomp. Elektrische </w:t>
      </w:r>
      <w:r>
        <w:rPr>
          <w:rFonts w:ascii="Times New Roman" w:hAnsi="Times New Roman" w:cs="Times New Roman"/>
        </w:rPr>
        <w:t>c</w:t>
      </w:r>
      <w:r w:rsidRPr="00B43ACE">
        <w:rPr>
          <w:rFonts w:ascii="Times New Roman" w:hAnsi="Times New Roman" w:cs="Times New Roman"/>
        </w:rPr>
        <w:t>v-ketels</w:t>
      </w:r>
      <w:r w:rsidRPr="00B43ACE">
        <w:rPr>
          <w:rFonts w:ascii="Times New Roman" w:hAnsi="Times New Roman" w:cs="Times New Roman"/>
        </w:rPr>
        <w:t xml:space="preserve"> en biomassa gestookte ketels voldoen in de meeste gevallen niet. </w:t>
      </w:r>
    </w:p>
    <w:p w:rsidR="00C225EA" w:rsidP="008F5DC1" w14:paraId="7FDC1294" w14:textId="77777777">
      <w:pPr>
        <w:rPr>
          <w:rFonts w:ascii="Times New Roman" w:hAnsi="Times New Roman" w:cs="Times New Roman"/>
        </w:rPr>
      </w:pPr>
    </w:p>
    <w:p w:rsidRPr="00774A97" w:rsidR="001014D4" w:rsidP="008F5DC1" w14:paraId="34B85F47" w14:textId="77BA05FF">
      <w:pPr>
        <w:rPr>
          <w:rFonts w:ascii="Times New Roman" w:hAnsi="Times New Roman" w:cs="Times New Roman"/>
        </w:rPr>
      </w:pPr>
      <w:r w:rsidRPr="00B43ACE">
        <w:rPr>
          <w:rFonts w:ascii="Times New Roman" w:hAnsi="Times New Roman" w:cs="Times New Roman"/>
        </w:rPr>
        <w:t>Het is uiteindelijk aan de eindgebruiker om binnen de gestelde eis te komen tot een passend alternatief. Het feit dat bepaalde, minder energie-efficiënte systemen hiervan worden uitgesloten acht de regering mede in het licht van de netbelasting en fijnstofproblematiek acceptabel. Wel zal</w:t>
      </w:r>
      <w:r w:rsidR="00A76994">
        <w:rPr>
          <w:rFonts w:ascii="Times New Roman" w:hAnsi="Times New Roman" w:cs="Times New Roman"/>
        </w:rPr>
        <w:t xml:space="preserve"> </w:t>
      </w:r>
      <w:r w:rsidRPr="00B43ACE">
        <w:rPr>
          <w:rFonts w:ascii="Times New Roman" w:hAnsi="Times New Roman" w:cs="Times New Roman"/>
        </w:rPr>
        <w:t>– mede in het licht van de gemoderniseerde bepalingsmethode voor de energieprestatie in het kader van de EPBD IV</w:t>
      </w:r>
      <w:r>
        <w:rPr>
          <w:rStyle w:val="FootnoteReference"/>
          <w:rFonts w:ascii="Times New Roman" w:hAnsi="Times New Roman" w:cs="Times New Roman"/>
        </w:rPr>
        <w:footnoteReference w:id="29"/>
      </w:r>
      <w:r w:rsidRPr="00B43ACE">
        <w:rPr>
          <w:rFonts w:ascii="Times New Roman" w:hAnsi="Times New Roman" w:cs="Times New Roman"/>
        </w:rPr>
        <w:t xml:space="preserve"> (voorzien voor 2030) – de vinger aan de pols </w:t>
      </w:r>
      <w:r w:rsidR="008257D9">
        <w:rPr>
          <w:rFonts w:ascii="Times New Roman" w:hAnsi="Times New Roman" w:cs="Times New Roman"/>
        </w:rPr>
        <w:t>ge</w:t>
      </w:r>
      <w:r w:rsidRPr="00B43ACE">
        <w:rPr>
          <w:rFonts w:ascii="Times New Roman" w:hAnsi="Times New Roman" w:cs="Times New Roman"/>
        </w:rPr>
        <w:t xml:space="preserve">houden </w:t>
      </w:r>
      <w:r w:rsidR="008257D9">
        <w:rPr>
          <w:rFonts w:ascii="Times New Roman" w:hAnsi="Times New Roman" w:cs="Times New Roman"/>
        </w:rPr>
        <w:t xml:space="preserve">worden </w:t>
      </w:r>
      <w:r w:rsidRPr="00B43ACE">
        <w:rPr>
          <w:rFonts w:ascii="Times New Roman" w:hAnsi="Times New Roman" w:cs="Times New Roman"/>
        </w:rPr>
        <w:t>en zo nodig de grenswaarde</w:t>
      </w:r>
      <w:r w:rsidR="008257D9">
        <w:rPr>
          <w:rFonts w:ascii="Times New Roman" w:hAnsi="Times New Roman" w:cs="Times New Roman"/>
        </w:rPr>
        <w:t xml:space="preserve"> worden bijgesteld.</w:t>
      </w:r>
      <w:r w:rsidR="00265BD7">
        <w:rPr>
          <w:rFonts w:ascii="Times New Roman" w:hAnsi="Times New Roman" w:cs="Times New Roman"/>
        </w:rPr>
        <w:t xml:space="preserve"> </w:t>
      </w:r>
      <w:bookmarkStart w:name="_Hlk212197792" w:id="4"/>
      <w:r w:rsidRPr="0020583A" w:rsidR="0020583A">
        <w:rPr>
          <w:rFonts w:ascii="Times New Roman" w:hAnsi="Times New Roman" w:cs="Times New Roman"/>
        </w:rPr>
        <w:t>Een eventuele bijstelling heeft overigens geen effect op bouwsystemen voor ruimteverwarming die eerder al zijn vervangen.</w:t>
      </w:r>
    </w:p>
    <w:bookmarkEnd w:id="4"/>
    <w:p w:rsidRPr="007B70BD" w:rsidR="001014D4" w:rsidP="008F5DC1" w14:paraId="202BEBA8" w14:textId="77777777">
      <w:pPr>
        <w:rPr>
          <w:rFonts w:ascii="Times New Roman" w:hAnsi="Times New Roman" w:cs="Times New Roman"/>
        </w:rPr>
      </w:pPr>
    </w:p>
    <w:bookmarkEnd w:id="3"/>
    <w:p w:rsidRPr="007B70BD" w:rsidR="00234E5F" w:rsidP="008F5DC1" w14:paraId="00910AEA" w14:textId="77777777">
      <w:pPr>
        <w:rPr>
          <w:rFonts w:ascii="Times New Roman" w:hAnsi="Times New Roman" w:cs="Times New Roman"/>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742B" w:rsidP="00CE1872" w14:paraId="620124DC" w14:textId="77777777">
      <w:r>
        <w:separator/>
      </w:r>
    </w:p>
  </w:footnote>
  <w:footnote w:type="continuationSeparator" w:id="1">
    <w:p w:rsidR="002B742B" w:rsidP="00CE1872" w14:paraId="6FEC28E3" w14:textId="77777777">
      <w:r>
        <w:continuationSeparator/>
      </w:r>
    </w:p>
  </w:footnote>
  <w:footnote w:type="continuationNotice" w:id="2">
    <w:p w:rsidR="002B742B" w14:paraId="05032DB0" w14:textId="77777777"/>
  </w:footnote>
  <w:footnote w:id="3">
    <w:p w:rsidR="00CE1872" w:rsidRPr="007D5B56" w14:paraId="180E1AF7" w14:textId="1CE979C2">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7D5B56" w:rsidR="00472E6E">
        <w:rPr>
          <w:rFonts w:ascii="Times New Roman" w:hAnsi="Times New Roman" w:cs="Times New Roman"/>
        </w:rPr>
        <w:t>Kamerstukken II 2023/</w:t>
      </w:r>
      <w:r w:rsidRPr="007D5B56" w:rsidR="00351252">
        <w:rPr>
          <w:rFonts w:ascii="Times New Roman" w:hAnsi="Times New Roman" w:cs="Times New Roman"/>
        </w:rPr>
        <w:t>2</w:t>
      </w:r>
      <w:r w:rsidRPr="007D5B56" w:rsidR="00472E6E">
        <w:rPr>
          <w:rFonts w:ascii="Times New Roman" w:hAnsi="Times New Roman" w:cs="Times New Roman"/>
        </w:rPr>
        <w:t xml:space="preserve">4, 36387, </w:t>
      </w:r>
      <w:r w:rsidRPr="007D5B56" w:rsidR="00351252">
        <w:rPr>
          <w:rFonts w:ascii="Times New Roman" w:hAnsi="Times New Roman" w:cs="Times New Roman"/>
        </w:rPr>
        <w:t xml:space="preserve">nr. </w:t>
      </w:r>
      <w:r w:rsidRPr="007D5B56" w:rsidR="00472E6E">
        <w:rPr>
          <w:rFonts w:ascii="Times New Roman" w:hAnsi="Times New Roman" w:cs="Times New Roman"/>
        </w:rPr>
        <w:t>20.</w:t>
      </w:r>
    </w:p>
  </w:footnote>
  <w:footnote w:id="4">
    <w:p w:rsidR="006E0960" w:rsidRPr="007D5B56" w:rsidP="006E0960" w14:paraId="07834A25" w14:textId="1B0874BF">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1" w:history="1">
        <w:r w:rsidRPr="007D5B56">
          <w:rPr>
            <w:rStyle w:val="Hyperlink"/>
            <w:rFonts w:ascii="Times New Roman" w:hAnsi="Times New Roman" w:cs="Times New Roman"/>
          </w:rPr>
          <w:t>Energiekloof groeit door energietransitie</w:t>
        </w:r>
      </w:hyperlink>
      <w:r w:rsidRPr="007D5B56">
        <w:rPr>
          <w:rFonts w:ascii="Times New Roman" w:hAnsi="Times New Roman" w:cs="Times New Roman"/>
        </w:rPr>
        <w:t xml:space="preserve"> (Berenschot, 2025)</w:t>
      </w:r>
      <w:r w:rsidRPr="007D5B56" w:rsidR="00ED552A">
        <w:rPr>
          <w:rFonts w:ascii="Times New Roman" w:hAnsi="Times New Roman" w:cs="Times New Roman"/>
        </w:rPr>
        <w:t>.</w:t>
      </w:r>
    </w:p>
  </w:footnote>
  <w:footnote w:id="5">
    <w:p w:rsidR="00E96EB7" w:rsidRPr="007D5B56" w:rsidP="00E96EB7" w14:paraId="4110459C" w14:textId="64662565">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7D5B56" w:rsidR="00747A01">
        <w:rPr>
          <w:rFonts w:ascii="Times New Roman" w:hAnsi="Times New Roman" w:cs="Times New Roman"/>
        </w:rPr>
        <w:t>Kamerstuk</w:t>
      </w:r>
      <w:r w:rsidRPr="007D5B56" w:rsidR="00A33031">
        <w:rPr>
          <w:rFonts w:ascii="Times New Roman" w:hAnsi="Times New Roman" w:cs="Times New Roman"/>
        </w:rPr>
        <w:t>ken</w:t>
      </w:r>
      <w:r w:rsidRPr="007D5B56" w:rsidR="00747A01">
        <w:rPr>
          <w:rFonts w:ascii="Times New Roman" w:hAnsi="Times New Roman" w:cs="Times New Roman"/>
        </w:rPr>
        <w:t xml:space="preserve"> </w:t>
      </w:r>
      <w:r w:rsidRPr="007D5B56" w:rsidR="00A33031">
        <w:rPr>
          <w:rFonts w:ascii="Times New Roman" w:hAnsi="Times New Roman" w:cs="Times New Roman"/>
        </w:rPr>
        <w:t>II 2022/23</w:t>
      </w:r>
      <w:r w:rsidRPr="007D5B56" w:rsidR="00814981">
        <w:rPr>
          <w:rFonts w:ascii="Times New Roman" w:hAnsi="Times New Roman" w:cs="Times New Roman"/>
        </w:rPr>
        <w:t>,</w:t>
      </w:r>
      <w:r w:rsidRPr="007D5B56" w:rsidR="00A33031">
        <w:rPr>
          <w:rFonts w:ascii="Times New Roman" w:hAnsi="Times New Roman" w:cs="Times New Roman"/>
        </w:rPr>
        <w:t xml:space="preserve"> </w:t>
      </w:r>
      <w:r w:rsidRPr="007D5B56" w:rsidR="00747A01">
        <w:rPr>
          <w:rFonts w:ascii="Times New Roman" w:hAnsi="Times New Roman" w:cs="Times New Roman"/>
        </w:rPr>
        <w:t>36387</w:t>
      </w:r>
      <w:r w:rsidRPr="007D5B56" w:rsidR="00814981">
        <w:rPr>
          <w:rFonts w:ascii="Times New Roman" w:hAnsi="Times New Roman" w:cs="Times New Roman"/>
        </w:rPr>
        <w:t>,</w:t>
      </w:r>
      <w:r w:rsidRPr="007D5B56" w:rsidR="00A33031">
        <w:rPr>
          <w:rFonts w:ascii="Times New Roman" w:hAnsi="Times New Roman" w:cs="Times New Roman"/>
        </w:rPr>
        <w:t xml:space="preserve"> nr. </w:t>
      </w:r>
      <w:r w:rsidRPr="007D5B56" w:rsidR="00747A01">
        <w:rPr>
          <w:rFonts w:ascii="Times New Roman" w:hAnsi="Times New Roman" w:cs="Times New Roman"/>
        </w:rPr>
        <w:t>3, p. 14</w:t>
      </w:r>
      <w:r w:rsidRPr="007D5B56" w:rsidR="00814981">
        <w:rPr>
          <w:rFonts w:ascii="Times New Roman" w:hAnsi="Times New Roman" w:cs="Times New Roman"/>
        </w:rPr>
        <w:t>.</w:t>
      </w:r>
    </w:p>
  </w:footnote>
  <w:footnote w:id="6">
    <w:p w:rsidR="0008536A" w:rsidRPr="007D5B56" w:rsidP="0008536A" w14:paraId="077C0E7F" w14:textId="0527A3A6">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7D5B56" w:rsidR="00F41B54">
        <w:rPr>
          <w:rFonts w:ascii="Times New Roman" w:hAnsi="Times New Roman" w:cs="Times New Roman"/>
        </w:rPr>
        <w:t>Kamerstukken II 2023/</w:t>
      </w:r>
      <w:r w:rsidRPr="007D5B56" w:rsidR="00137711">
        <w:rPr>
          <w:rFonts w:ascii="Times New Roman" w:hAnsi="Times New Roman" w:cs="Times New Roman"/>
        </w:rPr>
        <w:t>2</w:t>
      </w:r>
      <w:r w:rsidRPr="007D5B56" w:rsidR="00F41B54">
        <w:rPr>
          <w:rFonts w:ascii="Times New Roman" w:hAnsi="Times New Roman" w:cs="Times New Roman"/>
        </w:rPr>
        <w:t xml:space="preserve">4, 36387, </w:t>
      </w:r>
      <w:r w:rsidRPr="007D5B56" w:rsidR="00351252">
        <w:rPr>
          <w:rFonts w:ascii="Times New Roman" w:hAnsi="Times New Roman" w:cs="Times New Roman"/>
        </w:rPr>
        <w:t xml:space="preserve">nr. </w:t>
      </w:r>
      <w:r w:rsidRPr="007D5B56" w:rsidR="00F41B54">
        <w:rPr>
          <w:rFonts w:ascii="Times New Roman" w:hAnsi="Times New Roman" w:cs="Times New Roman"/>
        </w:rPr>
        <w:t>20.</w:t>
      </w:r>
    </w:p>
  </w:footnote>
  <w:footnote w:id="7">
    <w:p w:rsidR="000A1FCC" w:rsidRPr="007D5B56" w14:paraId="255EB9A8" w14:textId="699B0843">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Zie ook par. 7.2 van de nota van toelichting bij het </w:t>
      </w:r>
      <w:r w:rsidRPr="007D5B56">
        <w:rPr>
          <w:rFonts w:ascii="Times New Roman" w:hAnsi="Times New Roman" w:cs="Times New Roman"/>
        </w:rPr>
        <w:t>Bgiw.</w:t>
      </w:r>
    </w:p>
  </w:footnote>
  <w:footnote w:id="8">
    <w:p w:rsidR="004A3CD5" w:rsidRPr="007D5B56" w14:paraId="6A4C098E" w14:textId="2743E288">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2" w:history="1">
        <w:r w:rsidRPr="00B67429">
          <w:rPr>
            <w:rStyle w:val="Hyperlink"/>
            <w:rFonts w:ascii="Times New Roman" w:hAnsi="Times New Roman" w:cs="Times New Roman"/>
          </w:rPr>
          <w:t>TNO Rapport Gezondheidskosten en energiearmoede</w:t>
        </w:r>
      </w:hyperlink>
      <w:r w:rsidRPr="007D5B56" w:rsidR="00ED552A">
        <w:rPr>
          <w:rFonts w:ascii="Times New Roman" w:hAnsi="Times New Roman" w:cs="Times New Roman"/>
        </w:rPr>
        <w:t>.</w:t>
      </w:r>
    </w:p>
  </w:footnote>
  <w:footnote w:id="9">
    <w:p w:rsidR="004A3CD5" w:rsidRPr="007D5B56" w14:paraId="15055582" w14:textId="48FC8E57">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3" w:history="1">
        <w:r w:rsidRPr="00B67429">
          <w:rPr>
            <w:rStyle w:val="Hyperlink"/>
            <w:rFonts w:ascii="Times New Roman" w:hAnsi="Times New Roman" w:cs="Times New Roman"/>
          </w:rPr>
          <w:t>Energiearmoede voorkomen | TNO</w:t>
        </w:r>
      </w:hyperlink>
      <w:r w:rsidRPr="007D5B56" w:rsidR="00ED552A">
        <w:rPr>
          <w:rFonts w:ascii="Times New Roman" w:hAnsi="Times New Roman" w:cs="Times New Roman"/>
        </w:rPr>
        <w:t>.</w:t>
      </w:r>
    </w:p>
  </w:footnote>
  <w:footnote w:id="10">
    <w:p w:rsidR="004A3CD5" w:rsidRPr="007D5B56" w14:paraId="29F9C54C" w14:textId="7CD3C8BE">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4" w:history="1">
        <w:r w:rsidRPr="00B67429">
          <w:rPr>
            <w:rStyle w:val="Hyperlink"/>
            <w:rFonts w:ascii="Times New Roman" w:hAnsi="Times New Roman" w:cs="Times New Roman"/>
          </w:rPr>
          <w:t>Slechte lucht in klaslokaal heeft aantoonbaar effect op leerprestaties - Nieuws - Maastricht University</w:t>
        </w:r>
      </w:hyperlink>
      <w:r w:rsidRPr="007D5B56" w:rsidR="00ED552A">
        <w:rPr>
          <w:rFonts w:ascii="Times New Roman" w:hAnsi="Times New Roman" w:cs="Times New Roman"/>
        </w:rPr>
        <w:t>.</w:t>
      </w:r>
    </w:p>
  </w:footnote>
  <w:footnote w:id="11">
    <w:p w:rsidR="00E1275F" w:rsidRPr="007D5B56" w14:paraId="7699A2A0" w14:textId="4668035E">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7D5B56" w:rsidR="00ED552A">
        <w:rPr>
          <w:rFonts w:ascii="Times New Roman" w:hAnsi="Times New Roman" w:cs="Times New Roman"/>
        </w:rPr>
        <w:t xml:space="preserve">Richtlijn (EU) 2024/1275 van het Europees Parlement en de Raad van 24 april 2024 </w:t>
      </w:r>
      <w:r w:rsidRPr="007D5B56" w:rsidR="00ED552A">
        <w:rPr>
          <w:rFonts w:ascii="Times New Roman" w:hAnsi="Times New Roman" w:cs="Times New Roman"/>
        </w:rPr>
        <w:t>betreffende de energieprestatie van gebouwen (herschikking). Zie ook</w:t>
      </w:r>
      <w:r w:rsidRPr="007D5B56">
        <w:rPr>
          <w:rFonts w:ascii="Times New Roman" w:hAnsi="Times New Roman" w:cs="Times New Roman"/>
        </w:rPr>
        <w:t xml:space="preserve"> Kamerstuk</w:t>
      </w:r>
      <w:r w:rsidRPr="007D5B56" w:rsidR="002B2056">
        <w:rPr>
          <w:rFonts w:ascii="Times New Roman" w:hAnsi="Times New Roman" w:cs="Times New Roman"/>
        </w:rPr>
        <w:t>ken</w:t>
      </w:r>
      <w:r w:rsidRPr="007D5B56">
        <w:rPr>
          <w:rFonts w:ascii="Times New Roman" w:hAnsi="Times New Roman" w:cs="Times New Roman"/>
        </w:rPr>
        <w:t xml:space="preserve"> </w:t>
      </w:r>
      <w:r w:rsidRPr="007D5B56" w:rsidR="00351252">
        <w:rPr>
          <w:rFonts w:ascii="Times New Roman" w:hAnsi="Times New Roman" w:cs="Times New Roman"/>
        </w:rPr>
        <w:t xml:space="preserve">II 2024/25, </w:t>
      </w:r>
      <w:r w:rsidRPr="007D5B56">
        <w:rPr>
          <w:rFonts w:ascii="Times New Roman" w:hAnsi="Times New Roman" w:cs="Times New Roman"/>
        </w:rPr>
        <w:t>22112</w:t>
      </w:r>
      <w:r w:rsidRPr="007D5B56" w:rsidR="002B2056">
        <w:rPr>
          <w:rFonts w:ascii="Times New Roman" w:hAnsi="Times New Roman" w:cs="Times New Roman"/>
        </w:rPr>
        <w:t>,</w:t>
      </w:r>
      <w:r w:rsidRPr="007D5B56" w:rsidR="00351252">
        <w:rPr>
          <w:rFonts w:ascii="Times New Roman" w:hAnsi="Times New Roman" w:cs="Times New Roman"/>
        </w:rPr>
        <w:t xml:space="preserve"> nr.</w:t>
      </w:r>
      <w:r w:rsidRPr="007D5B56" w:rsidR="002B2056">
        <w:rPr>
          <w:rFonts w:ascii="Times New Roman" w:hAnsi="Times New Roman" w:cs="Times New Roman"/>
        </w:rPr>
        <w:t xml:space="preserve"> </w:t>
      </w:r>
      <w:r w:rsidRPr="007D5B56">
        <w:rPr>
          <w:rFonts w:ascii="Times New Roman" w:hAnsi="Times New Roman" w:cs="Times New Roman"/>
        </w:rPr>
        <w:t>4107</w:t>
      </w:r>
      <w:r w:rsidRPr="007D5B56" w:rsidR="004206FB">
        <w:rPr>
          <w:rFonts w:ascii="Times New Roman" w:hAnsi="Times New Roman" w:cs="Times New Roman"/>
        </w:rPr>
        <w:t>.</w:t>
      </w:r>
    </w:p>
  </w:footnote>
  <w:footnote w:id="12">
    <w:p w:rsidR="000230A7" w:rsidRPr="007D5B56" w14:paraId="760C6A2E" w14:textId="781A8894">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5" w:history="1">
        <w:r w:rsidRPr="007D5B56">
          <w:rPr>
            <w:rStyle w:val="Hyperlink"/>
            <w:rFonts w:ascii="Times New Roman" w:hAnsi="Times New Roman" w:cs="Times New Roman"/>
          </w:rPr>
          <w:t>TNO Energiearmoede kaart Nederland</w:t>
        </w:r>
      </w:hyperlink>
      <w:r w:rsidRPr="007D5B56" w:rsidR="00ED552A">
        <w:rPr>
          <w:rFonts w:ascii="Times New Roman" w:hAnsi="Times New Roman" w:cs="Times New Roman"/>
        </w:rPr>
        <w:t>.</w:t>
      </w:r>
    </w:p>
  </w:footnote>
  <w:footnote w:id="13">
    <w:p w:rsidR="0070133C" w:rsidRPr="007D5B56" w14:paraId="4DE9FCF8" w14:textId="566DCD03">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6" w:history="1">
        <w:r w:rsidRPr="007D5B56">
          <w:rPr>
            <w:rStyle w:val="Hyperlink"/>
            <w:rFonts w:ascii="Times New Roman" w:hAnsi="Times New Roman" w:cs="Times New Roman"/>
          </w:rPr>
          <w:t>Sociaal-economische status; scores per wijk en buurt, regio-indeling 2024 | CBS</w:t>
        </w:r>
      </w:hyperlink>
      <w:r w:rsidRPr="007D5B56" w:rsidR="00ED552A">
        <w:rPr>
          <w:rFonts w:ascii="Times New Roman" w:hAnsi="Times New Roman" w:cs="Times New Roman"/>
        </w:rPr>
        <w:t>.</w:t>
      </w:r>
    </w:p>
  </w:footnote>
  <w:footnote w:id="14">
    <w:p w:rsidR="00181798" w:rsidRPr="007D5B56" w14:paraId="7218D753" w14:textId="709285E6">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B67429">
        <w:rPr>
          <w:rFonts w:ascii="Times New Roman" w:hAnsi="Times New Roman" w:cs="Times New Roman"/>
        </w:rPr>
        <w:t>Kamerstuk</w:t>
      </w:r>
      <w:r w:rsidRPr="00B67429" w:rsidR="009D7119">
        <w:rPr>
          <w:rFonts w:ascii="Times New Roman" w:hAnsi="Times New Roman" w:cs="Times New Roman"/>
        </w:rPr>
        <w:t>ken II</w:t>
      </w:r>
      <w:r w:rsidRPr="00B67429" w:rsidR="00997593">
        <w:rPr>
          <w:rFonts w:ascii="Times New Roman" w:hAnsi="Times New Roman" w:cs="Times New Roman"/>
        </w:rPr>
        <w:t xml:space="preserve"> 2023/24,</w:t>
      </w:r>
      <w:r w:rsidRPr="00B67429">
        <w:rPr>
          <w:rFonts w:ascii="Times New Roman" w:hAnsi="Times New Roman" w:cs="Times New Roman"/>
        </w:rPr>
        <w:t xml:space="preserve"> 36387, nr. 29</w:t>
      </w:r>
      <w:r w:rsidRPr="00B67429" w:rsidR="009D7119">
        <w:rPr>
          <w:rFonts w:ascii="Times New Roman" w:hAnsi="Times New Roman" w:cs="Times New Roman"/>
        </w:rPr>
        <w:t>.</w:t>
      </w:r>
    </w:p>
  </w:footnote>
  <w:footnote w:id="15">
    <w:p w:rsidR="00181798" w:rsidRPr="007D5B56" w14:paraId="602E0303" w14:textId="4D198949">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Kamerstuk</w:t>
      </w:r>
      <w:r w:rsidRPr="007D5B56" w:rsidR="009D7119">
        <w:rPr>
          <w:rFonts w:ascii="Times New Roman" w:hAnsi="Times New Roman" w:cs="Times New Roman"/>
        </w:rPr>
        <w:t>ken II</w:t>
      </w:r>
      <w:r w:rsidRPr="007D5B56">
        <w:rPr>
          <w:rFonts w:ascii="Times New Roman" w:hAnsi="Times New Roman" w:cs="Times New Roman"/>
        </w:rPr>
        <w:t xml:space="preserve"> </w:t>
      </w:r>
      <w:r w:rsidRPr="007D5B56" w:rsidR="00997593">
        <w:rPr>
          <w:rFonts w:ascii="Times New Roman" w:hAnsi="Times New Roman" w:cs="Times New Roman"/>
        </w:rPr>
        <w:t xml:space="preserve">2024/25, </w:t>
      </w:r>
      <w:r w:rsidRPr="007D5B56">
        <w:rPr>
          <w:rFonts w:ascii="Times New Roman" w:hAnsi="Times New Roman" w:cs="Times New Roman"/>
        </w:rPr>
        <w:t>32813</w:t>
      </w:r>
      <w:r w:rsidRPr="007D5B56" w:rsidR="009D7119">
        <w:rPr>
          <w:rFonts w:ascii="Times New Roman" w:hAnsi="Times New Roman" w:cs="Times New Roman"/>
        </w:rPr>
        <w:t xml:space="preserve">, nr. </w:t>
      </w:r>
      <w:r w:rsidRPr="007D5B56">
        <w:rPr>
          <w:rFonts w:ascii="Times New Roman" w:hAnsi="Times New Roman" w:cs="Times New Roman"/>
        </w:rPr>
        <w:t>1533</w:t>
      </w:r>
      <w:r w:rsidRPr="007D5B56" w:rsidR="009D7119">
        <w:rPr>
          <w:rFonts w:ascii="Times New Roman" w:hAnsi="Times New Roman" w:cs="Times New Roman"/>
        </w:rPr>
        <w:t>.</w:t>
      </w:r>
    </w:p>
  </w:footnote>
  <w:footnote w:id="16">
    <w:p w:rsidR="006F2E78" w:rsidRPr="007D5B56" w:rsidP="006F2E78" w14:paraId="7EC84624" w14:textId="2256166C">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7" w:history="1">
        <w:r w:rsidRPr="007D5B56">
          <w:rPr>
            <w:rStyle w:val="Hyperlink"/>
            <w:rFonts w:ascii="Times New Roman" w:hAnsi="Times New Roman" w:cs="Times New Roman"/>
          </w:rPr>
          <w:t>Handreiking Warmteprogramma</w:t>
        </w:r>
      </w:hyperlink>
      <w:r w:rsidRPr="007D5B56" w:rsidR="00ED552A">
        <w:rPr>
          <w:rFonts w:ascii="Times New Roman" w:hAnsi="Times New Roman" w:cs="Times New Roman"/>
        </w:rPr>
        <w:t>.</w:t>
      </w:r>
    </w:p>
  </w:footnote>
  <w:footnote w:id="17">
    <w:p w:rsidR="004D02AD" w:rsidRPr="007D5B56" w14:paraId="03E575C3" w14:textId="5F43CA2D">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Kamerstukken II 2023/</w:t>
      </w:r>
      <w:r w:rsidRPr="007D5B56" w:rsidR="00137711">
        <w:rPr>
          <w:rFonts w:ascii="Times New Roman" w:hAnsi="Times New Roman" w:cs="Times New Roman"/>
        </w:rPr>
        <w:t>2</w:t>
      </w:r>
      <w:r w:rsidRPr="007D5B56">
        <w:rPr>
          <w:rFonts w:ascii="Times New Roman" w:hAnsi="Times New Roman" w:cs="Times New Roman"/>
        </w:rPr>
        <w:t>4, 36387, 20.</w:t>
      </w:r>
    </w:p>
  </w:footnote>
  <w:footnote w:id="18">
    <w:p w:rsidR="009153C2" w:rsidRPr="007D5B56" w14:paraId="17CD4451" w14:textId="5F9AB085">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8" w:history="1">
        <w:r w:rsidRPr="007D5B56">
          <w:rPr>
            <w:rStyle w:val="Hyperlink"/>
            <w:rFonts w:ascii="Times New Roman" w:hAnsi="Times New Roman" w:cs="Times New Roman"/>
          </w:rPr>
          <w:t>Toezegging Wetsevaluatie (36.387) (T03940) - Eerste Kamer der Staten-Generaal</w:t>
        </w:r>
      </w:hyperlink>
      <w:r w:rsidRPr="007D5B56" w:rsidR="00ED552A">
        <w:rPr>
          <w:rFonts w:ascii="Times New Roman" w:hAnsi="Times New Roman" w:cs="Times New Roman"/>
        </w:rPr>
        <w:t>.</w:t>
      </w:r>
    </w:p>
  </w:footnote>
  <w:footnote w:id="19">
    <w:p w:rsidR="009153C2" w:rsidRPr="007D5B56" w14:paraId="5313F30E" w14:textId="536DC249">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9" w:history="1">
        <w:r w:rsidRPr="007D5B56">
          <w:rPr>
            <w:rStyle w:val="Hyperlink"/>
            <w:rFonts w:ascii="Times New Roman" w:hAnsi="Times New Roman" w:cs="Times New Roman"/>
          </w:rPr>
          <w:t>Actualisatie Startanalyse aardgasvrije buurten 2025 | Planbureau voor de Leefomgeving</w:t>
        </w:r>
      </w:hyperlink>
      <w:r w:rsidRPr="007D5B56" w:rsidR="00ED552A">
        <w:rPr>
          <w:rFonts w:ascii="Times New Roman" w:hAnsi="Times New Roman" w:cs="Times New Roman"/>
        </w:rPr>
        <w:t>.</w:t>
      </w:r>
    </w:p>
  </w:footnote>
  <w:footnote w:id="20">
    <w:p w:rsidR="006F3A9E" w:rsidRPr="007D5B56" w:rsidP="006F3A9E" w14:paraId="19316062" w14:textId="39E5B2F4">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5" w:history="1">
        <w:r w:rsidRPr="007D5B56">
          <w:rPr>
            <w:rStyle w:val="Hyperlink"/>
            <w:rFonts w:ascii="Times New Roman" w:hAnsi="Times New Roman" w:cs="Times New Roman"/>
          </w:rPr>
          <w:t>TNO Energiearmoede kaart Nederland</w:t>
        </w:r>
      </w:hyperlink>
      <w:r w:rsidRPr="007D5B56" w:rsidR="00ED552A">
        <w:rPr>
          <w:rFonts w:ascii="Times New Roman" w:hAnsi="Times New Roman" w:cs="Times New Roman"/>
        </w:rPr>
        <w:t>.</w:t>
      </w:r>
    </w:p>
  </w:footnote>
  <w:footnote w:id="21">
    <w:p w:rsidR="006F3A9E" w:rsidRPr="007D5B56" w:rsidP="006F3A9E" w14:paraId="164B512B" w14:textId="723F73F2">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hyperlink r:id="rId6" w:history="1">
        <w:r w:rsidRPr="007D5B56">
          <w:rPr>
            <w:rStyle w:val="Hyperlink"/>
            <w:rFonts w:ascii="Times New Roman" w:hAnsi="Times New Roman" w:cs="Times New Roman"/>
          </w:rPr>
          <w:t>Sociaal-economische status; scores per wijk en buurt, regio-indeling 2024 | CBS</w:t>
        </w:r>
      </w:hyperlink>
      <w:r w:rsidRPr="007D5B56" w:rsidR="00ED552A">
        <w:rPr>
          <w:rFonts w:ascii="Times New Roman" w:hAnsi="Times New Roman" w:cs="Times New Roman"/>
        </w:rPr>
        <w:t>.</w:t>
      </w:r>
    </w:p>
  </w:footnote>
  <w:footnote w:id="22">
    <w:p w:rsidR="000B0B92" w:rsidRPr="007D5B56" w14:paraId="2B11D6BD" w14:textId="49148F9B">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Zie ook Kamerstukken II 2022/23, 36387, 4 (nader rapport </w:t>
      </w:r>
      <w:r w:rsidRPr="007D5B56">
        <w:rPr>
          <w:rFonts w:ascii="Times New Roman" w:hAnsi="Times New Roman" w:cs="Times New Roman"/>
        </w:rPr>
        <w:t>Wgiw).</w:t>
      </w:r>
    </w:p>
  </w:footnote>
  <w:footnote w:id="23">
    <w:p w:rsidR="009C64EA" w:rsidRPr="007D5B56" w14:paraId="687F3FB6" w14:textId="616324B3">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Zie ook Kamerstukken II 2022/23, 36387, nr. 3, p. 128-129.</w:t>
      </w:r>
    </w:p>
  </w:footnote>
  <w:footnote w:id="24">
    <w:p w:rsidR="00043AAF" w:rsidRPr="007D5B56" w:rsidP="00043AAF" w14:paraId="30A05C89" w14:textId="1CF4A306">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w:t>
      </w:r>
      <w:r w:rsidRPr="007D5B56" w:rsidR="00F041EF">
        <w:rPr>
          <w:rFonts w:ascii="Times New Roman" w:hAnsi="Times New Roman" w:cs="Times New Roman"/>
        </w:rPr>
        <w:t xml:space="preserve">Kamerstukken II 2023/34, 36387, </w:t>
      </w:r>
      <w:r w:rsidRPr="007D5B56" w:rsidR="00137711">
        <w:rPr>
          <w:rFonts w:ascii="Times New Roman" w:hAnsi="Times New Roman" w:cs="Times New Roman"/>
        </w:rPr>
        <w:t xml:space="preserve">nr. </w:t>
      </w:r>
      <w:r w:rsidRPr="007D5B56" w:rsidR="00F041EF">
        <w:rPr>
          <w:rFonts w:ascii="Times New Roman" w:hAnsi="Times New Roman" w:cs="Times New Roman"/>
        </w:rPr>
        <w:t>20.</w:t>
      </w:r>
    </w:p>
  </w:footnote>
  <w:footnote w:id="25">
    <w:p w:rsidR="00AB442E" w:rsidRPr="007D5B56" w14:paraId="40F89A05" w14:textId="70B60B6B">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Richtlijn (EU) 2019/944 van het Europees Parlement en de Raad van 5 juni 2019 betreffende gemeenschappelijke regels voor de interne markt voor elektriciteit en tot wijziging van Richtlijn 2012/27/EU (herschikking).</w:t>
      </w:r>
    </w:p>
  </w:footnote>
  <w:footnote w:id="26">
    <w:p w:rsidR="00553FFA" w:rsidRPr="007D5B56" w:rsidP="00553FFA" w14:paraId="7358968F" w14:textId="05045E8D">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 (herschikking)</w:t>
      </w:r>
      <w:r w:rsidRPr="007D5B56" w:rsidR="00F041EF">
        <w:rPr>
          <w:rFonts w:ascii="Times New Roman" w:hAnsi="Times New Roman" w:cs="Times New Roman"/>
        </w:rPr>
        <w:t>.</w:t>
      </w:r>
    </w:p>
  </w:footnote>
  <w:footnote w:id="27">
    <w:p w:rsidR="00553FFA" w:rsidRPr="007D5B56" w14:paraId="2B4CF5AB" w14:textId="1C3372DE">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Zie artikel 1 van de Regeling afsluitbeleid voor kleinverbruikers van elektriciteit en gas.</w:t>
      </w:r>
    </w:p>
  </w:footnote>
  <w:footnote w:id="28">
    <w:p w:rsidR="008257D9" w:rsidRPr="007D5B56" w14:paraId="0560A102" w14:textId="0DC9013D">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Zie ook: </w:t>
      </w:r>
      <w:r w:rsidRPr="007D5B56" w:rsidR="00F041EF">
        <w:rPr>
          <w:rFonts w:ascii="Times New Roman" w:hAnsi="Times New Roman" w:cs="Times New Roman"/>
        </w:rPr>
        <w:t>Richtlijn (EU) 2023/1791 van het Europees Parlement en de Raad van 13 september 2023 betreffende energie-efficiëntie en tot wijziging van Verordening (EU) 2023/955 (herschikking).</w:t>
      </w:r>
    </w:p>
  </w:footnote>
  <w:footnote w:id="29">
    <w:p w:rsidR="00F041EF" w:rsidRPr="007D5B56" w:rsidP="00F041EF" w14:paraId="3E00B264" w14:textId="26D5130B">
      <w:pPr>
        <w:pStyle w:val="FootnoteText"/>
        <w:rPr>
          <w:rFonts w:ascii="Times New Roman" w:hAnsi="Times New Roman" w:cs="Times New Roman"/>
        </w:rPr>
      </w:pPr>
      <w:r w:rsidRPr="007D5B56">
        <w:rPr>
          <w:rStyle w:val="FootnoteReference"/>
          <w:rFonts w:ascii="Times New Roman" w:hAnsi="Times New Roman" w:cs="Times New Roman"/>
        </w:rPr>
        <w:footnoteRef/>
      </w:r>
      <w:r w:rsidRPr="007D5B56">
        <w:rPr>
          <w:rFonts w:ascii="Times New Roman" w:hAnsi="Times New Roman" w:cs="Times New Roman"/>
        </w:rPr>
        <w:t xml:space="preserve"> Richtlijn (EU) 2024/1275 van het Europees Parlement en de Raad van 24 april 2024 </w:t>
      </w:r>
      <w:r w:rsidRPr="007D5B56">
        <w:rPr>
          <w:rFonts w:ascii="Times New Roman" w:hAnsi="Times New Roman" w:cs="Times New Roman"/>
        </w:rPr>
        <w:t>betreffende de energieprestatie van gebouwen (herschikking).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6098E"/>
    <w:multiLevelType w:val="hybridMultilevel"/>
    <w:tmpl w:val="8D3C9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770CDC"/>
    <w:multiLevelType w:val="hybridMultilevel"/>
    <w:tmpl w:val="86E231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23C6761"/>
    <w:multiLevelType w:val="hybridMultilevel"/>
    <w:tmpl w:val="6D84B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A91C04"/>
    <w:multiLevelType w:val="hybridMultilevel"/>
    <w:tmpl w:val="8A1CF59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1BD2A6F"/>
    <w:multiLevelType w:val="hybridMultilevel"/>
    <w:tmpl w:val="BB4A8EB6"/>
    <w:lvl w:ilvl="0">
      <w:start w:val="2"/>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7664972">
    <w:abstractNumId w:val="1"/>
  </w:num>
  <w:num w:numId="2" w16cid:durableId="1978559927">
    <w:abstractNumId w:val="3"/>
  </w:num>
  <w:num w:numId="3" w16cid:durableId="1404067507">
    <w:abstractNumId w:val="4"/>
  </w:num>
  <w:num w:numId="4" w16cid:durableId="1262639020">
    <w:abstractNumId w:val="0"/>
  </w:num>
  <w:num w:numId="5" w16cid:durableId="199198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D4"/>
    <w:rsid w:val="000033AD"/>
    <w:rsid w:val="00020D38"/>
    <w:rsid w:val="000213AC"/>
    <w:rsid w:val="000230A7"/>
    <w:rsid w:val="000270AB"/>
    <w:rsid w:val="000305A7"/>
    <w:rsid w:val="00030E51"/>
    <w:rsid w:val="00034D49"/>
    <w:rsid w:val="00036EE9"/>
    <w:rsid w:val="00043AAF"/>
    <w:rsid w:val="00045841"/>
    <w:rsid w:val="00046E5D"/>
    <w:rsid w:val="00067072"/>
    <w:rsid w:val="0008536A"/>
    <w:rsid w:val="00085A2F"/>
    <w:rsid w:val="000A16F3"/>
    <w:rsid w:val="000A1FCC"/>
    <w:rsid w:val="000B0A2D"/>
    <w:rsid w:val="000B0B92"/>
    <w:rsid w:val="000B0D98"/>
    <w:rsid w:val="000C7C2D"/>
    <w:rsid w:val="000D0D41"/>
    <w:rsid w:val="000D1315"/>
    <w:rsid w:val="000D62A5"/>
    <w:rsid w:val="000E5C3F"/>
    <w:rsid w:val="000F36C2"/>
    <w:rsid w:val="001014D4"/>
    <w:rsid w:val="00111A4D"/>
    <w:rsid w:val="00115B9A"/>
    <w:rsid w:val="001178A2"/>
    <w:rsid w:val="00122D66"/>
    <w:rsid w:val="00125E87"/>
    <w:rsid w:val="00137711"/>
    <w:rsid w:val="00143D36"/>
    <w:rsid w:val="00154544"/>
    <w:rsid w:val="00157566"/>
    <w:rsid w:val="001604E4"/>
    <w:rsid w:val="0018044F"/>
    <w:rsid w:val="00181798"/>
    <w:rsid w:val="001831CF"/>
    <w:rsid w:val="00186D54"/>
    <w:rsid w:val="001B5D54"/>
    <w:rsid w:val="001B7937"/>
    <w:rsid w:val="001C3484"/>
    <w:rsid w:val="001D1917"/>
    <w:rsid w:val="001D3154"/>
    <w:rsid w:val="001D3E2A"/>
    <w:rsid w:val="001D4B99"/>
    <w:rsid w:val="001E20BA"/>
    <w:rsid w:val="001E6405"/>
    <w:rsid w:val="0020583A"/>
    <w:rsid w:val="00210F5D"/>
    <w:rsid w:val="00215B3E"/>
    <w:rsid w:val="002161D1"/>
    <w:rsid w:val="00227431"/>
    <w:rsid w:val="00234E5F"/>
    <w:rsid w:val="00237713"/>
    <w:rsid w:val="00244072"/>
    <w:rsid w:val="00246D90"/>
    <w:rsid w:val="002506E7"/>
    <w:rsid w:val="002633CD"/>
    <w:rsid w:val="00265BD7"/>
    <w:rsid w:val="00274C21"/>
    <w:rsid w:val="00280E6F"/>
    <w:rsid w:val="00294451"/>
    <w:rsid w:val="002A4E78"/>
    <w:rsid w:val="002B2056"/>
    <w:rsid w:val="002B2792"/>
    <w:rsid w:val="002B506C"/>
    <w:rsid w:val="002B742B"/>
    <w:rsid w:val="002D24BC"/>
    <w:rsid w:val="002D45B4"/>
    <w:rsid w:val="002E6448"/>
    <w:rsid w:val="002E6F79"/>
    <w:rsid w:val="00302CD7"/>
    <w:rsid w:val="00303910"/>
    <w:rsid w:val="003105F9"/>
    <w:rsid w:val="0031262F"/>
    <w:rsid w:val="003208A0"/>
    <w:rsid w:val="00331F9E"/>
    <w:rsid w:val="003366FB"/>
    <w:rsid w:val="00340258"/>
    <w:rsid w:val="00351252"/>
    <w:rsid w:val="003526F6"/>
    <w:rsid w:val="0035445F"/>
    <w:rsid w:val="0036450A"/>
    <w:rsid w:val="003726E5"/>
    <w:rsid w:val="003778B8"/>
    <w:rsid w:val="00383F6F"/>
    <w:rsid w:val="003843A0"/>
    <w:rsid w:val="0039538A"/>
    <w:rsid w:val="003A0307"/>
    <w:rsid w:val="003A16C6"/>
    <w:rsid w:val="003A466C"/>
    <w:rsid w:val="003B0313"/>
    <w:rsid w:val="003B0449"/>
    <w:rsid w:val="003B1CFB"/>
    <w:rsid w:val="003B390A"/>
    <w:rsid w:val="003B7462"/>
    <w:rsid w:val="003C0A0C"/>
    <w:rsid w:val="003C259B"/>
    <w:rsid w:val="003D0116"/>
    <w:rsid w:val="003F78EA"/>
    <w:rsid w:val="004206FB"/>
    <w:rsid w:val="00433B67"/>
    <w:rsid w:val="00447A73"/>
    <w:rsid w:val="00455C21"/>
    <w:rsid w:val="00471DF1"/>
    <w:rsid w:val="00472E6E"/>
    <w:rsid w:val="00486A98"/>
    <w:rsid w:val="004A272A"/>
    <w:rsid w:val="004A3CD5"/>
    <w:rsid w:val="004A6586"/>
    <w:rsid w:val="004B5F8B"/>
    <w:rsid w:val="004C3A92"/>
    <w:rsid w:val="004D02AD"/>
    <w:rsid w:val="004F1B22"/>
    <w:rsid w:val="004F1DD8"/>
    <w:rsid w:val="004F3CBB"/>
    <w:rsid w:val="0051624E"/>
    <w:rsid w:val="00527BE5"/>
    <w:rsid w:val="005518AB"/>
    <w:rsid w:val="00553FFA"/>
    <w:rsid w:val="00563589"/>
    <w:rsid w:val="00563AA8"/>
    <w:rsid w:val="0056513C"/>
    <w:rsid w:val="005652C2"/>
    <w:rsid w:val="005665AA"/>
    <w:rsid w:val="00575103"/>
    <w:rsid w:val="00580B40"/>
    <w:rsid w:val="00583C0A"/>
    <w:rsid w:val="00587728"/>
    <w:rsid w:val="00594581"/>
    <w:rsid w:val="00596CEA"/>
    <w:rsid w:val="005B34B6"/>
    <w:rsid w:val="005C4C2F"/>
    <w:rsid w:val="005C7B9F"/>
    <w:rsid w:val="005D2EFF"/>
    <w:rsid w:val="005D5392"/>
    <w:rsid w:val="005E34F2"/>
    <w:rsid w:val="005E388B"/>
    <w:rsid w:val="005E3BFB"/>
    <w:rsid w:val="005E73D5"/>
    <w:rsid w:val="005F429F"/>
    <w:rsid w:val="00601DDD"/>
    <w:rsid w:val="00607ACF"/>
    <w:rsid w:val="00612DAD"/>
    <w:rsid w:val="00620663"/>
    <w:rsid w:val="00666BE2"/>
    <w:rsid w:val="006B1BAF"/>
    <w:rsid w:val="006B3704"/>
    <w:rsid w:val="006C5CE0"/>
    <w:rsid w:val="006E0960"/>
    <w:rsid w:val="006E0DC0"/>
    <w:rsid w:val="006E5719"/>
    <w:rsid w:val="006F2E78"/>
    <w:rsid w:val="006F3A9E"/>
    <w:rsid w:val="0070133C"/>
    <w:rsid w:val="00712043"/>
    <w:rsid w:val="0071523C"/>
    <w:rsid w:val="00727A8D"/>
    <w:rsid w:val="00737782"/>
    <w:rsid w:val="00744C14"/>
    <w:rsid w:val="00745B7F"/>
    <w:rsid w:val="00745CDB"/>
    <w:rsid w:val="00747A01"/>
    <w:rsid w:val="0075563D"/>
    <w:rsid w:val="00760EAA"/>
    <w:rsid w:val="00761938"/>
    <w:rsid w:val="00764757"/>
    <w:rsid w:val="00773FCA"/>
    <w:rsid w:val="00774A97"/>
    <w:rsid w:val="007769DD"/>
    <w:rsid w:val="00781809"/>
    <w:rsid w:val="00793ED6"/>
    <w:rsid w:val="007A7342"/>
    <w:rsid w:val="007B2D94"/>
    <w:rsid w:val="007B70BD"/>
    <w:rsid w:val="007C3C10"/>
    <w:rsid w:val="007D47F6"/>
    <w:rsid w:val="007D5B56"/>
    <w:rsid w:val="007E6692"/>
    <w:rsid w:val="007F5B07"/>
    <w:rsid w:val="00803913"/>
    <w:rsid w:val="00814981"/>
    <w:rsid w:val="00817CE6"/>
    <w:rsid w:val="008257D9"/>
    <w:rsid w:val="0084170A"/>
    <w:rsid w:val="00845514"/>
    <w:rsid w:val="008479EB"/>
    <w:rsid w:val="00853CA6"/>
    <w:rsid w:val="00855E98"/>
    <w:rsid w:val="00862242"/>
    <w:rsid w:val="00864599"/>
    <w:rsid w:val="0086627C"/>
    <w:rsid w:val="00867395"/>
    <w:rsid w:val="00876687"/>
    <w:rsid w:val="00876C13"/>
    <w:rsid w:val="008828DD"/>
    <w:rsid w:val="00890034"/>
    <w:rsid w:val="0089067D"/>
    <w:rsid w:val="00892722"/>
    <w:rsid w:val="008A0F40"/>
    <w:rsid w:val="008A75B7"/>
    <w:rsid w:val="008B0735"/>
    <w:rsid w:val="008B4491"/>
    <w:rsid w:val="008B7FF2"/>
    <w:rsid w:val="008D5DAD"/>
    <w:rsid w:val="008E0FF5"/>
    <w:rsid w:val="008E2F47"/>
    <w:rsid w:val="008E3DD3"/>
    <w:rsid w:val="008E54A1"/>
    <w:rsid w:val="008E59FD"/>
    <w:rsid w:val="008E7E69"/>
    <w:rsid w:val="008F5DC1"/>
    <w:rsid w:val="00904D04"/>
    <w:rsid w:val="009153C2"/>
    <w:rsid w:val="00922D85"/>
    <w:rsid w:val="00926482"/>
    <w:rsid w:val="009415B7"/>
    <w:rsid w:val="00952A60"/>
    <w:rsid w:val="00975700"/>
    <w:rsid w:val="00996838"/>
    <w:rsid w:val="00996FCB"/>
    <w:rsid w:val="00997593"/>
    <w:rsid w:val="0099767E"/>
    <w:rsid w:val="009A570E"/>
    <w:rsid w:val="009B66E6"/>
    <w:rsid w:val="009C64EA"/>
    <w:rsid w:val="009D7119"/>
    <w:rsid w:val="00A03C62"/>
    <w:rsid w:val="00A04BB9"/>
    <w:rsid w:val="00A0636B"/>
    <w:rsid w:val="00A078A3"/>
    <w:rsid w:val="00A13806"/>
    <w:rsid w:val="00A33031"/>
    <w:rsid w:val="00A46660"/>
    <w:rsid w:val="00A71403"/>
    <w:rsid w:val="00A76994"/>
    <w:rsid w:val="00A81BF4"/>
    <w:rsid w:val="00A81E45"/>
    <w:rsid w:val="00A8515F"/>
    <w:rsid w:val="00A863FF"/>
    <w:rsid w:val="00AA1A43"/>
    <w:rsid w:val="00AB33D7"/>
    <w:rsid w:val="00AB442E"/>
    <w:rsid w:val="00AC1F17"/>
    <w:rsid w:val="00AC615B"/>
    <w:rsid w:val="00AD0E16"/>
    <w:rsid w:val="00AD3F60"/>
    <w:rsid w:val="00AD48A6"/>
    <w:rsid w:val="00AE5170"/>
    <w:rsid w:val="00AF244E"/>
    <w:rsid w:val="00B11A71"/>
    <w:rsid w:val="00B12C9D"/>
    <w:rsid w:val="00B13246"/>
    <w:rsid w:val="00B15A43"/>
    <w:rsid w:val="00B279FA"/>
    <w:rsid w:val="00B40F96"/>
    <w:rsid w:val="00B43ACE"/>
    <w:rsid w:val="00B56104"/>
    <w:rsid w:val="00B67429"/>
    <w:rsid w:val="00B70F5C"/>
    <w:rsid w:val="00B70FD1"/>
    <w:rsid w:val="00B9133D"/>
    <w:rsid w:val="00B92A76"/>
    <w:rsid w:val="00B94560"/>
    <w:rsid w:val="00B94946"/>
    <w:rsid w:val="00BA1450"/>
    <w:rsid w:val="00BD2B0D"/>
    <w:rsid w:val="00BE4750"/>
    <w:rsid w:val="00BF6D51"/>
    <w:rsid w:val="00C05ADD"/>
    <w:rsid w:val="00C121EF"/>
    <w:rsid w:val="00C14D30"/>
    <w:rsid w:val="00C15AF2"/>
    <w:rsid w:val="00C203FA"/>
    <w:rsid w:val="00C225EA"/>
    <w:rsid w:val="00C3730E"/>
    <w:rsid w:val="00C53182"/>
    <w:rsid w:val="00C57A5D"/>
    <w:rsid w:val="00C6097E"/>
    <w:rsid w:val="00C85231"/>
    <w:rsid w:val="00CA3819"/>
    <w:rsid w:val="00CA73B2"/>
    <w:rsid w:val="00CB0768"/>
    <w:rsid w:val="00CC7A12"/>
    <w:rsid w:val="00CE1872"/>
    <w:rsid w:val="00CE4AAC"/>
    <w:rsid w:val="00CF0F9C"/>
    <w:rsid w:val="00CF21BB"/>
    <w:rsid w:val="00D0011A"/>
    <w:rsid w:val="00D028B7"/>
    <w:rsid w:val="00D13F70"/>
    <w:rsid w:val="00D361DC"/>
    <w:rsid w:val="00D42246"/>
    <w:rsid w:val="00D45DA4"/>
    <w:rsid w:val="00D50308"/>
    <w:rsid w:val="00D572AF"/>
    <w:rsid w:val="00D66090"/>
    <w:rsid w:val="00D81AB3"/>
    <w:rsid w:val="00D84B18"/>
    <w:rsid w:val="00D9184C"/>
    <w:rsid w:val="00D93269"/>
    <w:rsid w:val="00D93D24"/>
    <w:rsid w:val="00DB4823"/>
    <w:rsid w:val="00DB64D7"/>
    <w:rsid w:val="00DC0ED7"/>
    <w:rsid w:val="00DC4C14"/>
    <w:rsid w:val="00DC5693"/>
    <w:rsid w:val="00DE0B36"/>
    <w:rsid w:val="00DF2AFA"/>
    <w:rsid w:val="00E01B12"/>
    <w:rsid w:val="00E04C30"/>
    <w:rsid w:val="00E1275F"/>
    <w:rsid w:val="00E21BE7"/>
    <w:rsid w:val="00E23195"/>
    <w:rsid w:val="00E3464E"/>
    <w:rsid w:val="00E44409"/>
    <w:rsid w:val="00E45CAB"/>
    <w:rsid w:val="00E51CD1"/>
    <w:rsid w:val="00E52F16"/>
    <w:rsid w:val="00E53800"/>
    <w:rsid w:val="00E55DEE"/>
    <w:rsid w:val="00E57608"/>
    <w:rsid w:val="00E76A46"/>
    <w:rsid w:val="00E76AD1"/>
    <w:rsid w:val="00E813A0"/>
    <w:rsid w:val="00E92577"/>
    <w:rsid w:val="00E96EB7"/>
    <w:rsid w:val="00EB2E99"/>
    <w:rsid w:val="00EC5A43"/>
    <w:rsid w:val="00EC66DF"/>
    <w:rsid w:val="00ED0E99"/>
    <w:rsid w:val="00ED108B"/>
    <w:rsid w:val="00ED552A"/>
    <w:rsid w:val="00EF45D7"/>
    <w:rsid w:val="00F034BF"/>
    <w:rsid w:val="00F041EF"/>
    <w:rsid w:val="00F10EF1"/>
    <w:rsid w:val="00F12ADA"/>
    <w:rsid w:val="00F161A9"/>
    <w:rsid w:val="00F239BC"/>
    <w:rsid w:val="00F40957"/>
    <w:rsid w:val="00F41B54"/>
    <w:rsid w:val="00F42B41"/>
    <w:rsid w:val="00F50CCE"/>
    <w:rsid w:val="00F52305"/>
    <w:rsid w:val="00F534B6"/>
    <w:rsid w:val="00F64D22"/>
    <w:rsid w:val="00F659E4"/>
    <w:rsid w:val="00F80ACD"/>
    <w:rsid w:val="00F82994"/>
    <w:rsid w:val="00F9020A"/>
    <w:rsid w:val="00F91352"/>
    <w:rsid w:val="00F94D1A"/>
    <w:rsid w:val="00FA49B7"/>
    <w:rsid w:val="00FC1A07"/>
    <w:rsid w:val="00FC1B24"/>
    <w:rsid w:val="00FC1CBC"/>
    <w:rsid w:val="00FE102E"/>
    <w:rsid w:val="00FE3C8F"/>
    <w:rsid w:val="00FE653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2D71EF"/>
  <w15:chartTrackingRefBased/>
  <w15:docId w15:val="{ABB2F6EA-CC3B-4FB4-B00C-607C66DC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4D4"/>
    <w:pPr>
      <w:spacing w:after="0" w:line="240" w:lineRule="auto"/>
    </w:pPr>
  </w:style>
  <w:style w:type="paragraph" w:styleId="Heading1">
    <w:name w:val="heading 1"/>
    <w:basedOn w:val="Normal"/>
    <w:next w:val="Normal"/>
    <w:link w:val="Kop1Char"/>
    <w:uiPriority w:val="9"/>
    <w:qFormat/>
    <w:rsid w:val="001014D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1014D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1014D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1014D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1014D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1014D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1014D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1014D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1014D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101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101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1014D4"/>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1014D4"/>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1014D4"/>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1014D4"/>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1014D4"/>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1014D4"/>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1014D4"/>
    <w:rPr>
      <w:rFonts w:eastAsiaTheme="majorEastAsia" w:cstheme="majorBidi"/>
      <w:color w:val="272727" w:themeColor="text1" w:themeTint="D8"/>
    </w:rPr>
  </w:style>
  <w:style w:type="paragraph" w:styleId="Title">
    <w:name w:val="Title"/>
    <w:basedOn w:val="Normal"/>
    <w:next w:val="Normal"/>
    <w:link w:val="TitelChar"/>
    <w:uiPriority w:val="10"/>
    <w:qFormat/>
    <w:rsid w:val="001014D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1014D4"/>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1014D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1014D4"/>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1014D4"/>
    <w:pPr>
      <w:spacing w:before="160" w:after="160" w:line="278" w:lineRule="auto"/>
      <w:jc w:val="center"/>
    </w:pPr>
    <w:rPr>
      <w:i/>
      <w:iCs/>
      <w:color w:val="404040" w:themeColor="text1" w:themeTint="BF"/>
    </w:rPr>
  </w:style>
  <w:style w:type="character" w:customStyle="1" w:styleId="CitaatChar">
    <w:name w:val="Citaat Char"/>
    <w:basedOn w:val="DefaultParagraphFont"/>
    <w:link w:val="Quote"/>
    <w:uiPriority w:val="29"/>
    <w:rsid w:val="001014D4"/>
    <w:rPr>
      <w:i/>
      <w:iCs/>
      <w:color w:val="404040" w:themeColor="text1" w:themeTint="BF"/>
    </w:rPr>
  </w:style>
  <w:style w:type="paragraph" w:styleId="ListParagraph">
    <w:name w:val="List Paragraph"/>
    <w:basedOn w:val="Normal"/>
    <w:uiPriority w:val="34"/>
    <w:qFormat/>
    <w:rsid w:val="001014D4"/>
    <w:pPr>
      <w:spacing w:after="160" w:line="278" w:lineRule="auto"/>
      <w:ind w:left="720"/>
      <w:contextualSpacing/>
    </w:pPr>
  </w:style>
  <w:style w:type="character" w:styleId="IntenseEmphasis">
    <w:name w:val="Intense Emphasis"/>
    <w:basedOn w:val="DefaultParagraphFont"/>
    <w:uiPriority w:val="21"/>
    <w:qFormat/>
    <w:rsid w:val="001014D4"/>
    <w:rPr>
      <w:i/>
      <w:iCs/>
      <w:color w:val="0F4761" w:themeColor="accent1" w:themeShade="BF"/>
    </w:rPr>
  </w:style>
  <w:style w:type="paragraph" w:styleId="IntenseQuote">
    <w:name w:val="Intense Quote"/>
    <w:basedOn w:val="Normal"/>
    <w:next w:val="Normal"/>
    <w:link w:val="DuidelijkcitaatChar"/>
    <w:uiPriority w:val="30"/>
    <w:qFormat/>
    <w:rsid w:val="001014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1014D4"/>
    <w:rPr>
      <w:i/>
      <w:iCs/>
      <w:color w:val="0F4761" w:themeColor="accent1" w:themeShade="BF"/>
    </w:rPr>
  </w:style>
  <w:style w:type="character" w:styleId="IntenseReference">
    <w:name w:val="Intense Reference"/>
    <w:basedOn w:val="DefaultParagraphFont"/>
    <w:uiPriority w:val="32"/>
    <w:qFormat/>
    <w:rsid w:val="001014D4"/>
    <w:rPr>
      <w:b/>
      <w:bCs/>
      <w:smallCaps/>
      <w:color w:val="0F4761" w:themeColor="accent1" w:themeShade="BF"/>
      <w:spacing w:val="5"/>
    </w:rPr>
  </w:style>
  <w:style w:type="paragraph" w:styleId="NoSpacing">
    <w:name w:val="No Spacing"/>
    <w:uiPriority w:val="1"/>
    <w:qFormat/>
    <w:rsid w:val="001014D4"/>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A13806"/>
    <w:rPr>
      <w:sz w:val="16"/>
      <w:szCs w:val="16"/>
    </w:rPr>
  </w:style>
  <w:style w:type="paragraph" w:styleId="CommentText">
    <w:name w:val="annotation text"/>
    <w:basedOn w:val="Normal"/>
    <w:link w:val="TekstopmerkingChar"/>
    <w:uiPriority w:val="99"/>
    <w:unhideWhenUsed/>
    <w:rsid w:val="00A13806"/>
    <w:rPr>
      <w:sz w:val="20"/>
      <w:szCs w:val="20"/>
    </w:rPr>
  </w:style>
  <w:style w:type="character" w:customStyle="1" w:styleId="TekstopmerkingChar">
    <w:name w:val="Tekst opmerking Char"/>
    <w:basedOn w:val="DefaultParagraphFont"/>
    <w:link w:val="CommentText"/>
    <w:uiPriority w:val="99"/>
    <w:rsid w:val="00A13806"/>
    <w:rPr>
      <w:sz w:val="20"/>
      <w:szCs w:val="20"/>
    </w:rPr>
  </w:style>
  <w:style w:type="paragraph" w:styleId="CommentSubject">
    <w:name w:val="annotation subject"/>
    <w:basedOn w:val="CommentText"/>
    <w:next w:val="CommentText"/>
    <w:link w:val="OnderwerpvanopmerkingChar"/>
    <w:uiPriority w:val="99"/>
    <w:semiHidden/>
    <w:unhideWhenUsed/>
    <w:rsid w:val="00A13806"/>
    <w:rPr>
      <w:b/>
      <w:bCs/>
    </w:rPr>
  </w:style>
  <w:style w:type="character" w:customStyle="1" w:styleId="OnderwerpvanopmerkingChar">
    <w:name w:val="Onderwerp van opmerking Char"/>
    <w:basedOn w:val="TekstopmerkingChar"/>
    <w:link w:val="CommentSubject"/>
    <w:uiPriority w:val="99"/>
    <w:semiHidden/>
    <w:rsid w:val="00A13806"/>
    <w:rPr>
      <w:b/>
      <w:bCs/>
      <w:sz w:val="20"/>
      <w:szCs w:val="20"/>
    </w:rPr>
  </w:style>
  <w:style w:type="paragraph" w:styleId="Revision">
    <w:name w:val="Revision"/>
    <w:hidden/>
    <w:uiPriority w:val="99"/>
    <w:semiHidden/>
    <w:rsid w:val="00ED0E99"/>
    <w:pPr>
      <w:spacing w:after="0" w:line="240" w:lineRule="auto"/>
    </w:pPr>
  </w:style>
  <w:style w:type="paragraph" w:styleId="FootnoteText">
    <w:name w:val="footnote text"/>
    <w:basedOn w:val="Normal"/>
    <w:link w:val="VoetnoottekstChar"/>
    <w:uiPriority w:val="99"/>
    <w:semiHidden/>
    <w:unhideWhenUsed/>
    <w:rsid w:val="00CE1872"/>
    <w:rPr>
      <w:sz w:val="20"/>
      <w:szCs w:val="20"/>
    </w:rPr>
  </w:style>
  <w:style w:type="character" w:customStyle="1" w:styleId="VoetnoottekstChar">
    <w:name w:val="Voetnoottekst Char"/>
    <w:basedOn w:val="DefaultParagraphFont"/>
    <w:link w:val="FootnoteText"/>
    <w:uiPriority w:val="99"/>
    <w:semiHidden/>
    <w:rsid w:val="00CE1872"/>
    <w:rPr>
      <w:sz w:val="20"/>
      <w:szCs w:val="20"/>
    </w:rPr>
  </w:style>
  <w:style w:type="character" w:styleId="FootnoteReference">
    <w:name w:val="footnote reference"/>
    <w:basedOn w:val="DefaultParagraphFont"/>
    <w:uiPriority w:val="99"/>
    <w:semiHidden/>
    <w:unhideWhenUsed/>
    <w:rsid w:val="00CE1872"/>
    <w:rPr>
      <w:vertAlign w:val="superscript"/>
    </w:rPr>
  </w:style>
  <w:style w:type="character" w:styleId="Hyperlink">
    <w:name w:val="Hyperlink"/>
    <w:basedOn w:val="DefaultParagraphFont"/>
    <w:uiPriority w:val="99"/>
    <w:unhideWhenUsed/>
    <w:rsid w:val="00237713"/>
    <w:rPr>
      <w:color w:val="467886" w:themeColor="hyperlink"/>
      <w:u w:val="single"/>
    </w:rPr>
  </w:style>
  <w:style w:type="character" w:styleId="UnresolvedMention">
    <w:name w:val="Unresolved Mention"/>
    <w:basedOn w:val="DefaultParagraphFont"/>
    <w:uiPriority w:val="99"/>
    <w:semiHidden/>
    <w:unhideWhenUsed/>
    <w:rsid w:val="00237713"/>
    <w:rPr>
      <w:color w:val="605E5C"/>
      <w:shd w:val="clear" w:color="auto" w:fill="E1DFDD"/>
    </w:rPr>
  </w:style>
  <w:style w:type="paragraph" w:styleId="Header">
    <w:name w:val="header"/>
    <w:basedOn w:val="Normal"/>
    <w:link w:val="KoptekstChar"/>
    <w:uiPriority w:val="99"/>
    <w:semiHidden/>
    <w:unhideWhenUsed/>
    <w:rsid w:val="005518AB"/>
    <w:pPr>
      <w:tabs>
        <w:tab w:val="center" w:pos="4536"/>
        <w:tab w:val="right" w:pos="9072"/>
      </w:tabs>
    </w:pPr>
  </w:style>
  <w:style w:type="character" w:customStyle="1" w:styleId="KoptekstChar">
    <w:name w:val="Koptekst Char"/>
    <w:basedOn w:val="DefaultParagraphFont"/>
    <w:link w:val="Header"/>
    <w:uiPriority w:val="99"/>
    <w:semiHidden/>
    <w:rsid w:val="005518AB"/>
  </w:style>
  <w:style w:type="paragraph" w:styleId="Footer">
    <w:name w:val="footer"/>
    <w:basedOn w:val="Normal"/>
    <w:link w:val="VoettekstChar"/>
    <w:uiPriority w:val="99"/>
    <w:semiHidden/>
    <w:unhideWhenUsed/>
    <w:rsid w:val="005518AB"/>
    <w:pPr>
      <w:tabs>
        <w:tab w:val="center" w:pos="4536"/>
        <w:tab w:val="right" w:pos="9072"/>
      </w:tabs>
    </w:pPr>
  </w:style>
  <w:style w:type="character" w:customStyle="1" w:styleId="VoettekstChar">
    <w:name w:val="Voettekst Char"/>
    <w:basedOn w:val="DefaultParagraphFont"/>
    <w:link w:val="Footer"/>
    <w:uiPriority w:val="99"/>
    <w:semiHidden/>
    <w:rsid w:val="005518AB"/>
  </w:style>
  <w:style w:type="character" w:styleId="FollowedHyperlink">
    <w:name w:val="FollowedHyperlink"/>
    <w:basedOn w:val="DefaultParagraphFont"/>
    <w:uiPriority w:val="99"/>
    <w:semiHidden/>
    <w:unhideWhenUsed/>
    <w:rsid w:val="00666B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berenschot.nl/publicaties/energiekloof-2035-energietransitie" TargetMode="External" /><Relationship Id="rId2" Type="http://schemas.openxmlformats.org/officeDocument/2006/relationships/hyperlink" Target="https://publications.tno.nl/publication/34640440/YyUGjI/TNO-2023-gezondheidsrisico.pdf" TargetMode="External" /><Relationship Id="rId3" Type="http://schemas.openxmlformats.org/officeDocument/2006/relationships/hyperlink" Target="https://www.tno.nl/nl/duurzaam/systeemoplossingen-omgeving-milieu/sociale-innovatie/energiearmoede-voorkomen/" TargetMode="External" /><Relationship Id="rId4" Type="http://schemas.openxmlformats.org/officeDocument/2006/relationships/hyperlink" Target="https://www.maastrichtuniversity.nl/nl/nieuws/slechte-lucht-klaslokaal-heeft-aantoonbaar-effect-op-leerprestaties" TargetMode="External" /><Relationship Id="rId5" Type="http://schemas.openxmlformats.org/officeDocument/2006/relationships/hyperlink" Target="https://energiearmoede.tno.nl/" TargetMode="External" /><Relationship Id="rId6" Type="http://schemas.openxmlformats.org/officeDocument/2006/relationships/hyperlink" Target="https://www.cbs.nl/nl-nl/cijfers/detail/86092NED?q=sociaal-economische%20status" TargetMode="External" /><Relationship Id="rId7" Type="http://schemas.openxmlformats.org/officeDocument/2006/relationships/hyperlink" Target="https://www.nplw.nl/uploads/files/Warmteprogramma/Handreiking-Warmteprogramma-NPLW.pdf" TargetMode="External" /><Relationship Id="rId8" Type="http://schemas.openxmlformats.org/officeDocument/2006/relationships/hyperlink" Target="https://www.eerstekamer.nl/toezegging/wetsevaluatie_36_387" TargetMode="External" /><Relationship Id="rId9" Type="http://schemas.openxmlformats.org/officeDocument/2006/relationships/hyperlink" Target="https://www.pbl.nl/publicaties/actualisatie-startanalyse-aardgasvrije-buurten-2025"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9979</ap:Words>
  <ap:Characters>54889</ap:Characters>
  <ap:DocSecurity>0</ap:DocSecurity>
  <ap:Lines>457</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2025-10-20T07:03:00.0000000Z</lastPrinted>
  <dcterms:created xsi:type="dcterms:W3CDTF">2025-11-04T10:10:00.0000000Z</dcterms:created>
  <dcterms:modified xsi:type="dcterms:W3CDTF">2025-11-04T10:10:00.0000000Z</dcterms:modified>
  <dc:creator/>
  <lastModifiedBy/>
  <dc:description>------------------------</dc:description>
  <dc:subject/>
  <dc:title/>
  <keywords/>
  <version/>
  <category/>
</coreProperties>
</file>