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6949BC" w:rsidR="006949BC" w:rsidP="006949BC" w:rsidRDefault="006949BC" w14:paraId="5176A70B" w14:textId="3CEB07B7">
      <w:pPr>
        <w:spacing w:after="0" w:line="360" w:lineRule="auto"/>
        <w:rPr>
          <w:rFonts w:ascii="Arial" w:hAnsi="Arial" w:eastAsia="Times New Roman" w:cs="Times New Roman"/>
          <w:b/>
          <w:sz w:val="20"/>
          <w:szCs w:val="24"/>
          <w:lang w:val="nl-NL" w:eastAsia="nl-NL"/>
        </w:rPr>
      </w:pPr>
      <w:r w:rsidRPr="006949BC">
        <w:rPr>
          <w:rFonts w:ascii="Arial" w:hAnsi="Arial" w:eastAsia="Times New Roman" w:cs="Times New Roman"/>
          <w:b/>
          <w:sz w:val="20"/>
          <w:szCs w:val="24"/>
          <w:lang w:val="nl-NL" w:eastAsia="nl-NL"/>
        </w:rPr>
        <w:t>Verdrag tussen het Konin</w:t>
      </w:r>
      <w:r w:rsidR="00FB20CA">
        <w:rPr>
          <w:rFonts w:ascii="Arial" w:hAnsi="Arial" w:eastAsia="Times New Roman" w:cs="Times New Roman"/>
          <w:b/>
          <w:sz w:val="20"/>
          <w:szCs w:val="24"/>
          <w:lang w:val="nl-NL" w:eastAsia="nl-NL"/>
        </w:rPr>
        <w:t>krijk der Nederlanden</w:t>
      </w:r>
      <w:r w:rsidR="00BB64C1">
        <w:rPr>
          <w:rFonts w:ascii="Arial" w:hAnsi="Arial" w:eastAsia="Times New Roman" w:cs="Times New Roman"/>
          <w:b/>
          <w:sz w:val="20"/>
          <w:szCs w:val="24"/>
          <w:lang w:val="nl-NL" w:eastAsia="nl-NL"/>
        </w:rPr>
        <w:t>, ten behoeve van Curaçao,</w:t>
      </w:r>
      <w:r w:rsidR="0026583B">
        <w:rPr>
          <w:rFonts w:ascii="Arial" w:hAnsi="Arial" w:eastAsia="Times New Roman" w:cs="Times New Roman"/>
          <w:b/>
          <w:sz w:val="20"/>
          <w:szCs w:val="24"/>
          <w:lang w:val="nl-NL" w:eastAsia="nl-NL"/>
        </w:rPr>
        <w:t xml:space="preserve"> </w:t>
      </w:r>
      <w:r w:rsidR="00FB20CA">
        <w:rPr>
          <w:rFonts w:ascii="Arial" w:hAnsi="Arial" w:eastAsia="Times New Roman" w:cs="Times New Roman"/>
          <w:b/>
          <w:sz w:val="20"/>
          <w:szCs w:val="24"/>
          <w:lang w:val="nl-NL" w:eastAsia="nl-NL"/>
        </w:rPr>
        <w:t xml:space="preserve">en </w:t>
      </w:r>
      <w:r w:rsidR="00842579">
        <w:rPr>
          <w:rFonts w:ascii="Arial" w:hAnsi="Arial" w:eastAsia="Times New Roman" w:cs="Times New Roman"/>
          <w:b/>
          <w:sz w:val="20"/>
          <w:szCs w:val="24"/>
          <w:lang w:val="nl-NL" w:eastAsia="nl-NL"/>
        </w:rPr>
        <w:t>de Republiek S</w:t>
      </w:r>
      <w:r w:rsidR="00103A5F">
        <w:rPr>
          <w:rFonts w:ascii="Arial" w:hAnsi="Arial" w:eastAsia="Times New Roman" w:cs="Times New Roman"/>
          <w:b/>
          <w:sz w:val="20"/>
          <w:szCs w:val="24"/>
          <w:lang w:val="nl-NL" w:eastAsia="nl-NL"/>
        </w:rPr>
        <w:t>uriname</w:t>
      </w:r>
      <w:r w:rsidRPr="006949BC">
        <w:rPr>
          <w:rFonts w:ascii="Arial" w:hAnsi="Arial" w:eastAsia="Times New Roman" w:cs="Times New Roman"/>
          <w:b/>
          <w:sz w:val="20"/>
          <w:szCs w:val="24"/>
          <w:lang w:val="nl-NL" w:eastAsia="nl-NL"/>
        </w:rPr>
        <w:t xml:space="preserve"> tot het vermijden van dubbele belasting met betrekking tot belastingen naar het inkomen en het voorkomen van het ont</w:t>
      </w:r>
      <w:r w:rsidR="001E669E">
        <w:rPr>
          <w:rFonts w:ascii="Arial" w:hAnsi="Arial" w:eastAsia="Times New Roman" w:cs="Times New Roman"/>
          <w:b/>
          <w:sz w:val="20"/>
          <w:szCs w:val="24"/>
          <w:lang w:val="nl-NL" w:eastAsia="nl-NL"/>
        </w:rPr>
        <w:t>duiken</w:t>
      </w:r>
      <w:r w:rsidR="00EC0262">
        <w:rPr>
          <w:rFonts w:ascii="Arial" w:hAnsi="Arial" w:eastAsia="Times New Roman" w:cs="Times New Roman"/>
          <w:b/>
          <w:sz w:val="20"/>
          <w:szCs w:val="24"/>
          <w:lang w:val="nl-NL" w:eastAsia="nl-NL"/>
        </w:rPr>
        <w:t xml:space="preserve"> en ontwijken van belasting;</w:t>
      </w:r>
      <w:r w:rsidR="007601B3">
        <w:rPr>
          <w:rFonts w:ascii="Arial" w:hAnsi="Arial" w:eastAsia="Times New Roman" w:cs="Times New Roman"/>
          <w:b/>
          <w:sz w:val="20"/>
          <w:szCs w:val="24"/>
          <w:lang w:val="nl-NL" w:eastAsia="nl-NL"/>
        </w:rPr>
        <w:t xml:space="preserve"> Willemstad, 1 juli 2024</w:t>
      </w:r>
      <w:r w:rsidRPr="006C4766" w:rsidR="00423E55">
        <w:rPr>
          <w:rFonts w:ascii="Arial" w:hAnsi="Arial" w:eastAsia="Times New Roman" w:cs="Times New Roman"/>
          <w:b/>
          <w:sz w:val="20"/>
          <w:szCs w:val="24"/>
          <w:highlight w:val="cyan"/>
          <w:lang w:val="nl-NL" w:eastAsia="nl-NL"/>
        </w:rPr>
        <w:t xml:space="preserve"> </w:t>
      </w:r>
      <w:r w:rsidRPr="007601B3">
        <w:rPr>
          <w:rFonts w:ascii="Arial" w:hAnsi="Arial" w:eastAsia="Times New Roman" w:cs="Arial"/>
          <w:b/>
          <w:sz w:val="20"/>
          <w:szCs w:val="24"/>
          <w:lang w:val="nl-NL" w:eastAsia="nl-NL"/>
        </w:rPr>
        <w:t>(</w:t>
      </w:r>
      <w:proofErr w:type="spellStart"/>
      <w:r w:rsidRPr="007601B3" w:rsidR="00B12A93">
        <w:rPr>
          <w:rStyle w:val="preformatted"/>
          <w:rFonts w:ascii="Arial" w:hAnsi="Arial" w:cs="Arial"/>
          <w:b/>
          <w:i/>
          <w:szCs w:val="18"/>
          <w:lang w:val="nl-NL"/>
        </w:rPr>
        <w:t>Trb</w:t>
      </w:r>
      <w:proofErr w:type="spellEnd"/>
      <w:r w:rsidRPr="007601B3" w:rsidR="00B12A93">
        <w:rPr>
          <w:rStyle w:val="preformatted"/>
          <w:rFonts w:ascii="Arial" w:hAnsi="Arial" w:cs="Arial"/>
          <w:b/>
          <w:szCs w:val="18"/>
          <w:lang w:val="nl-NL"/>
        </w:rPr>
        <w:t>.</w:t>
      </w:r>
      <w:r w:rsidRPr="007601B3" w:rsidR="00FB20CA">
        <w:rPr>
          <w:rFonts w:ascii="Arial" w:hAnsi="Arial" w:eastAsia="Times New Roman" w:cs="Times New Roman"/>
          <w:b/>
          <w:sz w:val="20"/>
          <w:szCs w:val="24"/>
          <w:lang w:val="nl-NL" w:eastAsia="nl-NL"/>
        </w:rPr>
        <w:t xml:space="preserve"> </w:t>
      </w:r>
      <w:r w:rsidRPr="007601B3" w:rsidR="007601B3">
        <w:rPr>
          <w:rFonts w:ascii="Arial" w:hAnsi="Arial" w:eastAsia="Times New Roman" w:cs="Times New Roman"/>
          <w:b/>
          <w:sz w:val="20"/>
          <w:szCs w:val="24"/>
          <w:lang w:val="nl-NL" w:eastAsia="nl-NL"/>
        </w:rPr>
        <w:t xml:space="preserve">2024, </w:t>
      </w:r>
      <w:r w:rsidR="00A82BA5">
        <w:rPr>
          <w:rFonts w:ascii="Arial" w:hAnsi="Arial" w:eastAsia="Times New Roman" w:cs="Times New Roman"/>
          <w:b/>
          <w:sz w:val="20"/>
          <w:szCs w:val="24"/>
          <w:lang w:val="nl-NL" w:eastAsia="nl-NL"/>
        </w:rPr>
        <w:t>90</w:t>
      </w:r>
      <w:r w:rsidR="006829E0">
        <w:rPr>
          <w:rFonts w:ascii="Arial" w:hAnsi="Arial" w:eastAsia="Times New Roman" w:cs="Times New Roman"/>
          <w:b/>
          <w:sz w:val="20"/>
          <w:szCs w:val="24"/>
          <w:lang w:val="nl-NL" w:eastAsia="nl-NL"/>
        </w:rPr>
        <w:t xml:space="preserve"> en </w:t>
      </w:r>
      <w:proofErr w:type="spellStart"/>
      <w:r w:rsidRPr="006829E0" w:rsidR="006829E0">
        <w:rPr>
          <w:rFonts w:ascii="Arial" w:hAnsi="Arial" w:eastAsia="Times New Roman" w:cs="Times New Roman"/>
          <w:b/>
          <w:i/>
          <w:iCs/>
          <w:sz w:val="20"/>
          <w:szCs w:val="24"/>
          <w:lang w:val="nl-NL" w:eastAsia="nl-NL"/>
        </w:rPr>
        <w:t>Trb</w:t>
      </w:r>
      <w:proofErr w:type="spellEnd"/>
      <w:r w:rsidRPr="006829E0" w:rsidR="006829E0">
        <w:rPr>
          <w:rFonts w:ascii="Arial" w:hAnsi="Arial" w:eastAsia="Times New Roman" w:cs="Times New Roman"/>
          <w:b/>
          <w:i/>
          <w:iCs/>
          <w:sz w:val="20"/>
          <w:szCs w:val="24"/>
          <w:lang w:val="nl-NL" w:eastAsia="nl-NL"/>
        </w:rPr>
        <w:t>.</w:t>
      </w:r>
      <w:r w:rsidR="006829E0">
        <w:rPr>
          <w:rFonts w:ascii="Arial" w:hAnsi="Arial" w:eastAsia="Times New Roman" w:cs="Times New Roman"/>
          <w:b/>
          <w:sz w:val="20"/>
          <w:szCs w:val="24"/>
          <w:lang w:val="nl-NL" w:eastAsia="nl-NL"/>
        </w:rPr>
        <w:t xml:space="preserve"> 2025, 42</w:t>
      </w:r>
      <w:r w:rsidRPr="007601B3" w:rsidR="00C72DDE">
        <w:rPr>
          <w:rFonts w:ascii="Arial" w:hAnsi="Arial" w:eastAsia="Times New Roman" w:cs="Times New Roman"/>
          <w:b/>
          <w:sz w:val="20"/>
          <w:szCs w:val="24"/>
          <w:lang w:val="nl-NL" w:eastAsia="nl-NL"/>
        </w:rPr>
        <w:t>)</w:t>
      </w:r>
    </w:p>
    <w:p w:rsidRPr="006949BC" w:rsidR="006949BC" w:rsidP="006949BC" w:rsidRDefault="006949BC" w14:paraId="4FF33579" w14:textId="77777777">
      <w:pPr>
        <w:spacing w:after="0" w:line="360" w:lineRule="auto"/>
        <w:ind w:firstLine="709"/>
        <w:rPr>
          <w:rFonts w:ascii="Arial" w:hAnsi="Arial" w:eastAsia="Times New Roman" w:cs="Times New Roman"/>
          <w:b/>
          <w:sz w:val="20"/>
          <w:szCs w:val="24"/>
          <w:lang w:val="nl-NL" w:eastAsia="nl-NL"/>
        </w:rPr>
      </w:pPr>
    </w:p>
    <w:p w:rsidRPr="006949BC" w:rsidR="006949BC" w:rsidP="006949BC" w:rsidRDefault="000C3A41" w14:paraId="4057530D" w14:textId="3B04F04C">
      <w:pPr>
        <w:spacing w:after="0" w:line="360" w:lineRule="auto"/>
        <w:rPr>
          <w:rFonts w:ascii="Arial" w:hAnsi="Arial" w:eastAsia="Times New Roman" w:cs="Times New Roman"/>
          <w:b/>
          <w:sz w:val="20"/>
          <w:szCs w:val="24"/>
          <w:lang w:val="nl-NL" w:eastAsia="nl-NL"/>
        </w:rPr>
      </w:pPr>
      <w:r>
        <w:rPr>
          <w:rFonts w:ascii="Arial" w:hAnsi="Arial" w:eastAsia="Times New Roman" w:cs="Times New Roman"/>
          <w:b/>
          <w:sz w:val="20"/>
          <w:szCs w:val="24"/>
          <w:lang w:val="nl-NL" w:eastAsia="nl-NL"/>
        </w:rPr>
        <w:t xml:space="preserve">TOELICHTENDE </w:t>
      </w:r>
      <w:r w:rsidRPr="006949BC" w:rsidR="006949BC">
        <w:rPr>
          <w:rFonts w:ascii="Arial" w:hAnsi="Arial" w:eastAsia="Times New Roman" w:cs="Times New Roman"/>
          <w:b/>
          <w:sz w:val="20"/>
          <w:szCs w:val="24"/>
          <w:lang w:val="nl-NL" w:eastAsia="nl-NL"/>
        </w:rPr>
        <w:t>NOTA</w:t>
      </w:r>
    </w:p>
    <w:p w:rsidRPr="006949BC" w:rsidR="006949BC" w:rsidP="006949BC" w:rsidRDefault="006949BC" w14:paraId="7119E95E" w14:textId="77777777">
      <w:pPr>
        <w:spacing w:after="0" w:line="360" w:lineRule="auto"/>
        <w:ind w:firstLine="709"/>
        <w:rPr>
          <w:rFonts w:ascii="Arial" w:hAnsi="Arial" w:eastAsia="Times New Roman" w:cs="Times New Roman"/>
          <w:b/>
          <w:sz w:val="20"/>
          <w:szCs w:val="24"/>
          <w:lang w:val="nl-NL" w:eastAsia="nl-NL"/>
        </w:rPr>
      </w:pPr>
    </w:p>
    <w:p w:rsidR="006949BC" w:rsidP="006949BC" w:rsidRDefault="006949BC" w14:paraId="0A1ABE94" w14:textId="77777777">
      <w:pPr>
        <w:spacing w:after="0" w:line="360" w:lineRule="auto"/>
        <w:outlineLvl w:val="0"/>
        <w:rPr>
          <w:rFonts w:ascii="Arial" w:hAnsi="Arial" w:eastAsia="Times New Roman" w:cs="Times New Roman"/>
          <w:b/>
          <w:sz w:val="20"/>
          <w:szCs w:val="24"/>
          <w:lang w:val="nl-NL" w:eastAsia="nl-NL"/>
        </w:rPr>
      </w:pPr>
      <w:r w:rsidRPr="006949BC">
        <w:rPr>
          <w:rFonts w:ascii="Arial" w:hAnsi="Arial" w:eastAsia="Times New Roman" w:cs="Times New Roman"/>
          <w:b/>
          <w:sz w:val="20"/>
          <w:szCs w:val="24"/>
          <w:lang w:val="nl-NL" w:eastAsia="nl-NL"/>
        </w:rPr>
        <w:t>I.</w:t>
      </w:r>
      <w:r w:rsidRPr="006949BC">
        <w:rPr>
          <w:rFonts w:ascii="Arial" w:hAnsi="Arial" w:eastAsia="Times New Roman" w:cs="Times New Roman"/>
          <w:b/>
          <w:sz w:val="20"/>
          <w:szCs w:val="24"/>
          <w:lang w:val="nl-NL" w:eastAsia="nl-NL"/>
        </w:rPr>
        <w:tab/>
        <w:t>ALGEMEEN</w:t>
      </w:r>
    </w:p>
    <w:p w:rsidRPr="006949BC" w:rsidR="00AB4C97" w:rsidP="006949BC" w:rsidRDefault="00AB4C97" w14:paraId="59A4734C" w14:textId="77777777">
      <w:pPr>
        <w:spacing w:after="0" w:line="360" w:lineRule="auto"/>
        <w:outlineLvl w:val="0"/>
        <w:rPr>
          <w:rFonts w:ascii="Arial" w:hAnsi="Arial" w:eastAsia="Times New Roman" w:cs="Times New Roman"/>
          <w:b/>
          <w:sz w:val="20"/>
          <w:szCs w:val="24"/>
          <w:lang w:val="nl-NL" w:eastAsia="nl-NL"/>
        </w:rPr>
      </w:pPr>
    </w:p>
    <w:p w:rsidRPr="006949BC" w:rsidR="006949BC" w:rsidP="006949BC" w:rsidRDefault="006949BC" w14:paraId="3F0DD7F5" w14:textId="77777777">
      <w:pPr>
        <w:keepNext/>
        <w:spacing w:before="240" w:after="60" w:line="360" w:lineRule="auto"/>
        <w:outlineLvl w:val="1"/>
        <w:rPr>
          <w:rFonts w:ascii="Arial" w:hAnsi="Arial" w:eastAsia="Times New Roman" w:cs="Times New Roman"/>
          <w:bCs/>
          <w:i/>
          <w:iCs/>
          <w:sz w:val="20"/>
          <w:szCs w:val="28"/>
          <w:lang w:val="nl-NL" w:eastAsia="nl-NL"/>
        </w:rPr>
      </w:pPr>
      <w:r w:rsidRPr="006949BC">
        <w:rPr>
          <w:rFonts w:ascii="Arial" w:hAnsi="Arial" w:eastAsia="Times New Roman" w:cs="Times New Roman"/>
          <w:bCs/>
          <w:i/>
          <w:iCs/>
          <w:sz w:val="20"/>
          <w:szCs w:val="28"/>
          <w:lang w:val="nl-NL" w:eastAsia="nl-NL"/>
        </w:rPr>
        <w:t>I.0</w:t>
      </w:r>
      <w:r w:rsidRPr="006949BC">
        <w:rPr>
          <w:rFonts w:ascii="Arial" w:hAnsi="Arial" w:eastAsia="Times New Roman" w:cs="Times New Roman"/>
          <w:bCs/>
          <w:i/>
          <w:iCs/>
          <w:sz w:val="20"/>
          <w:szCs w:val="28"/>
          <w:lang w:val="nl-NL" w:eastAsia="nl-NL"/>
        </w:rPr>
        <w:tab/>
        <w:t>Inleiding</w:t>
      </w:r>
    </w:p>
    <w:p w:rsidR="00AD6BD1" w:rsidP="00AD6BD1" w:rsidRDefault="00AD6BD1" w14:paraId="5A48FF97" w14:textId="395CE7B1">
      <w:pPr>
        <w:spacing w:after="0" w:line="360" w:lineRule="auto"/>
        <w:ind w:firstLine="720"/>
        <w:rPr>
          <w:rFonts w:ascii="Arial" w:hAnsi="Arial" w:eastAsia="Times New Roman" w:cs="Times New Roman"/>
          <w:sz w:val="20"/>
          <w:szCs w:val="24"/>
          <w:lang w:val="nl-NL" w:eastAsia="nl-NL"/>
        </w:rPr>
      </w:pPr>
      <w:r w:rsidRPr="007601B3">
        <w:rPr>
          <w:rFonts w:ascii="Arial" w:hAnsi="Arial" w:eastAsia="Times New Roman" w:cs="Times New Roman"/>
          <w:sz w:val="20"/>
          <w:szCs w:val="24"/>
          <w:lang w:val="nl-NL" w:eastAsia="nl-NL"/>
        </w:rPr>
        <w:t>Op</w:t>
      </w:r>
      <w:r w:rsidRPr="007601B3" w:rsidR="006949BC">
        <w:rPr>
          <w:rFonts w:ascii="Arial" w:hAnsi="Arial" w:eastAsia="Times New Roman" w:cs="Times New Roman"/>
          <w:sz w:val="20"/>
          <w:szCs w:val="24"/>
          <w:lang w:val="nl-NL" w:eastAsia="nl-NL"/>
        </w:rPr>
        <w:t xml:space="preserve"> </w:t>
      </w:r>
      <w:r w:rsidRPr="007601B3" w:rsidR="007601B3">
        <w:rPr>
          <w:rFonts w:ascii="Arial" w:hAnsi="Arial" w:eastAsia="Times New Roman" w:cs="Times New Roman"/>
          <w:sz w:val="20"/>
          <w:szCs w:val="24"/>
          <w:lang w:val="nl-NL" w:eastAsia="nl-NL"/>
        </w:rPr>
        <w:t>1 juli 2024</w:t>
      </w:r>
      <w:r w:rsidRPr="007601B3" w:rsidR="009A1AEA">
        <w:rPr>
          <w:rFonts w:ascii="Arial" w:hAnsi="Arial" w:eastAsia="Times New Roman" w:cs="Times New Roman"/>
          <w:sz w:val="20"/>
          <w:szCs w:val="24"/>
          <w:lang w:val="nl-NL" w:eastAsia="nl-NL"/>
        </w:rPr>
        <w:t xml:space="preserve"> </w:t>
      </w:r>
      <w:r w:rsidRPr="007601B3">
        <w:rPr>
          <w:rFonts w:ascii="Arial" w:hAnsi="Arial" w:eastAsia="Times New Roman" w:cs="Times New Roman"/>
          <w:sz w:val="20"/>
          <w:szCs w:val="24"/>
          <w:lang w:val="nl-NL" w:eastAsia="nl-NL"/>
        </w:rPr>
        <w:t xml:space="preserve">is </w:t>
      </w:r>
      <w:r w:rsidRPr="007601B3" w:rsidR="006949BC">
        <w:rPr>
          <w:rFonts w:ascii="Arial" w:hAnsi="Arial" w:eastAsia="Times New Roman" w:cs="Times New Roman"/>
          <w:sz w:val="20"/>
          <w:szCs w:val="24"/>
          <w:lang w:val="nl-NL" w:eastAsia="nl-NL"/>
        </w:rPr>
        <w:t xml:space="preserve">te </w:t>
      </w:r>
      <w:r w:rsidRPr="007601B3" w:rsidR="007601B3">
        <w:rPr>
          <w:rFonts w:ascii="Arial" w:hAnsi="Arial" w:eastAsia="Times New Roman" w:cs="Times New Roman"/>
          <w:sz w:val="20"/>
          <w:szCs w:val="24"/>
          <w:lang w:val="nl-NL" w:eastAsia="nl-NL"/>
        </w:rPr>
        <w:t>Willemstad</w:t>
      </w:r>
      <w:r w:rsidR="007601B3">
        <w:rPr>
          <w:rFonts w:ascii="Arial" w:hAnsi="Arial" w:eastAsia="Times New Roman" w:cs="Times New Roman"/>
          <w:sz w:val="20"/>
          <w:szCs w:val="24"/>
          <w:lang w:val="nl-NL" w:eastAsia="nl-NL"/>
        </w:rPr>
        <w:t xml:space="preserve"> </w:t>
      </w:r>
      <w:r>
        <w:rPr>
          <w:rFonts w:ascii="Arial" w:hAnsi="Arial" w:eastAsia="Times New Roman" w:cs="Times New Roman"/>
          <w:sz w:val="20"/>
          <w:szCs w:val="24"/>
          <w:lang w:val="nl-NL" w:eastAsia="nl-NL"/>
        </w:rPr>
        <w:t xml:space="preserve">het </w:t>
      </w:r>
      <w:r w:rsidRPr="006949BC" w:rsidR="006949BC">
        <w:rPr>
          <w:rFonts w:ascii="Arial" w:hAnsi="Arial" w:eastAsia="Times New Roman" w:cs="Times New Roman"/>
          <w:sz w:val="20"/>
          <w:szCs w:val="24"/>
          <w:lang w:val="nl-NL" w:eastAsia="nl-NL"/>
        </w:rPr>
        <w:t>Verdrag tussen het Konin</w:t>
      </w:r>
      <w:r w:rsidR="00FB20CA">
        <w:rPr>
          <w:rFonts w:ascii="Arial" w:hAnsi="Arial" w:eastAsia="Times New Roman" w:cs="Times New Roman"/>
          <w:sz w:val="20"/>
          <w:szCs w:val="24"/>
          <w:lang w:val="nl-NL" w:eastAsia="nl-NL"/>
        </w:rPr>
        <w:t>krijk der Nederlanden</w:t>
      </w:r>
      <w:r w:rsidR="00BB64C1">
        <w:rPr>
          <w:rFonts w:ascii="Arial" w:hAnsi="Arial" w:eastAsia="Times New Roman" w:cs="Times New Roman"/>
          <w:sz w:val="20"/>
          <w:szCs w:val="24"/>
          <w:lang w:val="nl-NL" w:eastAsia="nl-NL"/>
        </w:rPr>
        <w:t>, ten behoeve van Curaçao,</w:t>
      </w:r>
      <w:r w:rsidR="0026583B">
        <w:rPr>
          <w:rFonts w:ascii="Arial" w:hAnsi="Arial" w:eastAsia="Times New Roman" w:cs="Times New Roman"/>
          <w:sz w:val="20"/>
          <w:szCs w:val="24"/>
          <w:lang w:val="nl-NL" w:eastAsia="nl-NL"/>
        </w:rPr>
        <w:t xml:space="preserve"> </w:t>
      </w:r>
      <w:r w:rsidR="00FB20CA">
        <w:rPr>
          <w:rFonts w:ascii="Arial" w:hAnsi="Arial" w:eastAsia="Times New Roman" w:cs="Times New Roman"/>
          <w:sz w:val="20"/>
          <w:szCs w:val="24"/>
          <w:lang w:val="nl-NL" w:eastAsia="nl-NL"/>
        </w:rPr>
        <w:t xml:space="preserve">en </w:t>
      </w:r>
      <w:r w:rsidR="0026583B">
        <w:rPr>
          <w:rFonts w:ascii="Arial" w:hAnsi="Arial" w:eastAsia="Times New Roman" w:cs="Times New Roman"/>
          <w:sz w:val="20"/>
          <w:szCs w:val="24"/>
          <w:lang w:val="nl-NL" w:eastAsia="nl-NL"/>
        </w:rPr>
        <w:t>de Republiek S</w:t>
      </w:r>
      <w:r w:rsidR="00103A5F">
        <w:rPr>
          <w:rFonts w:ascii="Arial" w:hAnsi="Arial" w:eastAsia="Times New Roman" w:cs="Times New Roman"/>
          <w:sz w:val="20"/>
          <w:szCs w:val="24"/>
          <w:lang w:val="nl-NL" w:eastAsia="nl-NL"/>
        </w:rPr>
        <w:t>uriname</w:t>
      </w:r>
      <w:r w:rsidR="0026583B">
        <w:rPr>
          <w:rFonts w:ascii="Arial" w:hAnsi="Arial" w:eastAsia="Times New Roman" w:cs="Times New Roman"/>
          <w:sz w:val="20"/>
          <w:szCs w:val="24"/>
          <w:lang w:val="nl-NL" w:eastAsia="nl-NL"/>
        </w:rPr>
        <w:t xml:space="preserve"> </w:t>
      </w:r>
      <w:r w:rsidRPr="00AD6BD1">
        <w:rPr>
          <w:rFonts w:ascii="Arial" w:hAnsi="Arial" w:eastAsia="Times New Roman" w:cs="Times New Roman"/>
          <w:sz w:val="20"/>
          <w:szCs w:val="24"/>
          <w:lang w:val="nl-NL" w:eastAsia="nl-NL"/>
        </w:rPr>
        <w:t xml:space="preserve">tot het vermijden van dubbele belasting met betrekking tot belastingen naar het inkomen </w:t>
      </w:r>
      <w:r w:rsidR="004D7182">
        <w:rPr>
          <w:rFonts w:ascii="Arial" w:hAnsi="Arial" w:eastAsia="Times New Roman" w:cs="Times New Roman"/>
          <w:sz w:val="20"/>
          <w:szCs w:val="24"/>
          <w:lang w:val="nl-NL" w:eastAsia="nl-NL"/>
        </w:rPr>
        <w:t xml:space="preserve">en </w:t>
      </w:r>
      <w:r w:rsidR="00192FD0">
        <w:rPr>
          <w:rFonts w:ascii="Arial" w:hAnsi="Arial" w:eastAsia="Times New Roman" w:cs="Times New Roman"/>
          <w:sz w:val="20"/>
          <w:szCs w:val="24"/>
          <w:lang w:val="nl-NL" w:eastAsia="nl-NL"/>
        </w:rPr>
        <w:t xml:space="preserve">naar </w:t>
      </w:r>
      <w:r w:rsidR="004D7182">
        <w:rPr>
          <w:rFonts w:ascii="Arial" w:hAnsi="Arial" w:eastAsia="Times New Roman" w:cs="Times New Roman"/>
          <w:sz w:val="20"/>
          <w:szCs w:val="24"/>
          <w:lang w:val="nl-NL" w:eastAsia="nl-NL"/>
        </w:rPr>
        <w:t xml:space="preserve">het vermogen </w:t>
      </w:r>
      <w:r w:rsidRPr="00AD6BD1">
        <w:rPr>
          <w:rFonts w:ascii="Arial" w:hAnsi="Arial" w:eastAsia="Times New Roman" w:cs="Times New Roman"/>
          <w:sz w:val="20"/>
          <w:szCs w:val="24"/>
          <w:lang w:val="nl-NL" w:eastAsia="nl-NL"/>
        </w:rPr>
        <w:t>en het voorkomen van het ont</w:t>
      </w:r>
      <w:r w:rsidR="001E669E">
        <w:rPr>
          <w:rFonts w:ascii="Arial" w:hAnsi="Arial" w:eastAsia="Times New Roman" w:cs="Times New Roman"/>
          <w:sz w:val="20"/>
          <w:szCs w:val="24"/>
          <w:lang w:val="nl-NL" w:eastAsia="nl-NL"/>
        </w:rPr>
        <w:t>duiken</w:t>
      </w:r>
      <w:r w:rsidRPr="00AD6BD1">
        <w:rPr>
          <w:rFonts w:ascii="Arial" w:hAnsi="Arial" w:eastAsia="Times New Roman" w:cs="Times New Roman"/>
          <w:sz w:val="20"/>
          <w:szCs w:val="24"/>
          <w:lang w:val="nl-NL" w:eastAsia="nl-NL"/>
        </w:rPr>
        <w:t xml:space="preserve"> en ontwijken van belasting (hierna: ‘het Verdrag’</w:t>
      </w:r>
      <w:r w:rsidRPr="00826BF5">
        <w:rPr>
          <w:rFonts w:ascii="Arial" w:hAnsi="Arial" w:eastAsia="Times New Roman" w:cs="Times New Roman"/>
          <w:sz w:val="20"/>
          <w:szCs w:val="24"/>
          <w:lang w:val="nl-NL" w:eastAsia="nl-NL"/>
        </w:rPr>
        <w:t xml:space="preserve">) tot stand gekomen. Het Verdrag bevat regels die aanwijzen welke van de </w:t>
      </w:r>
      <w:r w:rsidRPr="0094481B">
        <w:rPr>
          <w:rFonts w:ascii="Arial" w:hAnsi="Arial" w:eastAsia="Times New Roman" w:cs="Times New Roman"/>
          <w:sz w:val="20"/>
          <w:szCs w:val="24"/>
          <w:lang w:val="nl-NL" w:eastAsia="nl-NL"/>
        </w:rPr>
        <w:t>verdragsluitende</w:t>
      </w:r>
      <w:r w:rsidRPr="00AD6BD1">
        <w:rPr>
          <w:rFonts w:ascii="Arial" w:hAnsi="Arial" w:eastAsia="Times New Roman" w:cs="Times New Roman"/>
          <w:sz w:val="20"/>
          <w:szCs w:val="24"/>
          <w:lang w:val="nl-NL" w:eastAsia="nl-NL"/>
        </w:rPr>
        <w:t xml:space="preserve"> staten bevoegd is om in overeenstemming met zijn nationale wetgeving belasting te heffen over het inkomen </w:t>
      </w:r>
      <w:r w:rsidR="00192FD0">
        <w:rPr>
          <w:rFonts w:ascii="Arial" w:hAnsi="Arial" w:eastAsia="Times New Roman" w:cs="Times New Roman"/>
          <w:sz w:val="20"/>
          <w:szCs w:val="24"/>
          <w:lang w:val="nl-NL" w:eastAsia="nl-NL"/>
        </w:rPr>
        <w:t xml:space="preserve">en het vermogen </w:t>
      </w:r>
      <w:r w:rsidRPr="00AD6BD1">
        <w:rPr>
          <w:rFonts w:ascii="Arial" w:hAnsi="Arial" w:eastAsia="Times New Roman" w:cs="Times New Roman"/>
          <w:sz w:val="20"/>
          <w:szCs w:val="24"/>
          <w:lang w:val="nl-NL" w:eastAsia="nl-NL"/>
        </w:rPr>
        <w:t xml:space="preserve">van inwoners van één of van beide </w:t>
      </w:r>
      <w:r w:rsidR="00192FD0">
        <w:rPr>
          <w:rFonts w:ascii="Arial" w:hAnsi="Arial" w:eastAsia="Times New Roman" w:cs="Times New Roman"/>
          <w:sz w:val="20"/>
          <w:szCs w:val="24"/>
          <w:lang w:val="nl-NL" w:eastAsia="nl-NL"/>
        </w:rPr>
        <w:t xml:space="preserve">verdragsluitende </w:t>
      </w:r>
      <w:r w:rsidRPr="00AD6BD1">
        <w:rPr>
          <w:rFonts w:ascii="Arial" w:hAnsi="Arial" w:eastAsia="Times New Roman" w:cs="Times New Roman"/>
          <w:sz w:val="20"/>
          <w:szCs w:val="24"/>
          <w:lang w:val="nl-NL" w:eastAsia="nl-NL"/>
        </w:rPr>
        <w:t>staten. Daarnaast is in het Verdrag, onder meer met het oog op het voorkomen van het ontduiken en ontwijken van belasting, een juridische basis opgenomen voor onderling overleg, voor uitwisseling van gegevens en voor bijstand bij de invordering van belastingschulden.</w:t>
      </w:r>
      <w:r w:rsidR="0026583B">
        <w:rPr>
          <w:rFonts w:ascii="Arial" w:hAnsi="Arial" w:eastAsia="Times New Roman" w:cs="Times New Roman"/>
          <w:sz w:val="20"/>
          <w:szCs w:val="24"/>
          <w:lang w:val="nl-NL" w:eastAsia="nl-NL"/>
        </w:rPr>
        <w:t xml:space="preserve"> Het Verdrag sluit aan bij het streven naar een uitbreiding van het belastingverdragennetwerk van Curaçao om een duurzame economische ontwikkeling te bevorderen.</w:t>
      </w:r>
    </w:p>
    <w:p w:rsidRPr="00DB7BBA" w:rsidR="00EB0128" w:rsidP="000E2022" w:rsidRDefault="000B0626" w14:paraId="3BAD82F0" w14:textId="22F4BE1B">
      <w:pPr>
        <w:spacing w:after="0" w:line="360" w:lineRule="auto"/>
        <w:ind w:firstLine="720"/>
        <w:rPr>
          <w:rFonts w:ascii="Arial" w:hAnsi="Arial" w:eastAsia="Times New Roman" w:cs="Times New Roman"/>
          <w:sz w:val="20"/>
          <w:szCs w:val="24"/>
          <w:lang w:val="nl-NL" w:eastAsia="nl-NL"/>
        </w:rPr>
      </w:pPr>
      <w:r w:rsidRPr="000B0626">
        <w:rPr>
          <w:rFonts w:ascii="Arial" w:hAnsi="Arial" w:eastAsia="Times New Roman" w:cs="Times New Roman"/>
          <w:sz w:val="20"/>
          <w:szCs w:val="24"/>
          <w:lang w:val="nl-NL" w:eastAsia="nl-NL"/>
        </w:rPr>
        <w:t xml:space="preserve">De onderhandelingen voor dit Verdrag zijn gevoerd </w:t>
      </w:r>
      <w:r w:rsidR="00103A5F">
        <w:rPr>
          <w:rFonts w:ascii="Arial" w:hAnsi="Arial" w:eastAsia="Times New Roman" w:cs="Times New Roman"/>
          <w:sz w:val="20"/>
          <w:szCs w:val="24"/>
          <w:lang w:val="nl-NL" w:eastAsia="nl-NL"/>
        </w:rPr>
        <w:t xml:space="preserve">op basis van </w:t>
      </w:r>
      <w:r w:rsidR="00842579">
        <w:rPr>
          <w:rFonts w:ascii="Arial" w:hAnsi="Arial" w:eastAsia="Times New Roman" w:cs="Times New Roman"/>
          <w:sz w:val="20"/>
          <w:szCs w:val="24"/>
          <w:lang w:val="nl-NL" w:eastAsia="nl-NL"/>
        </w:rPr>
        <w:t>het Curaçaos Fiscaal Verdragsbeleid 2023</w:t>
      </w:r>
      <w:r>
        <w:rPr>
          <w:rStyle w:val="FootnoteReference"/>
          <w:rFonts w:ascii="Arial" w:hAnsi="Arial" w:eastAsia="Times New Roman" w:cs="Times New Roman"/>
          <w:sz w:val="20"/>
          <w:szCs w:val="24"/>
          <w:lang w:val="nl-NL" w:eastAsia="nl-NL"/>
        </w:rPr>
        <w:footnoteReference w:id="2"/>
      </w:r>
      <w:r w:rsidRPr="000B0626">
        <w:rPr>
          <w:rFonts w:ascii="Arial" w:hAnsi="Arial" w:eastAsia="Times New Roman" w:cs="Times New Roman"/>
          <w:sz w:val="20"/>
          <w:szCs w:val="24"/>
          <w:lang w:val="nl-NL" w:eastAsia="nl-NL"/>
        </w:rPr>
        <w:t xml:space="preserve"> (hierna: ‘</w:t>
      </w:r>
      <w:r w:rsidR="00842579">
        <w:rPr>
          <w:rFonts w:ascii="Arial" w:hAnsi="Arial" w:eastAsia="Times New Roman" w:cs="Times New Roman"/>
          <w:sz w:val="20"/>
          <w:szCs w:val="24"/>
          <w:lang w:val="nl-NL" w:eastAsia="nl-NL"/>
        </w:rPr>
        <w:t>C</w:t>
      </w:r>
      <w:r w:rsidRPr="000B0626">
        <w:rPr>
          <w:rFonts w:ascii="Arial" w:hAnsi="Arial" w:eastAsia="Times New Roman" w:cs="Times New Roman"/>
          <w:sz w:val="20"/>
          <w:szCs w:val="24"/>
          <w:lang w:val="nl-NL" w:eastAsia="nl-NL"/>
        </w:rPr>
        <w:t>FV 202</w:t>
      </w:r>
      <w:r w:rsidR="00842579">
        <w:rPr>
          <w:rFonts w:ascii="Arial" w:hAnsi="Arial" w:eastAsia="Times New Roman" w:cs="Times New Roman"/>
          <w:sz w:val="20"/>
          <w:szCs w:val="24"/>
          <w:lang w:val="nl-NL" w:eastAsia="nl-NL"/>
        </w:rPr>
        <w:t>3</w:t>
      </w:r>
      <w:r w:rsidRPr="000B0626">
        <w:rPr>
          <w:rFonts w:ascii="Arial" w:hAnsi="Arial" w:eastAsia="Times New Roman" w:cs="Times New Roman"/>
          <w:sz w:val="20"/>
          <w:szCs w:val="24"/>
          <w:lang w:val="nl-NL" w:eastAsia="nl-NL"/>
        </w:rPr>
        <w:t xml:space="preserve">’). </w:t>
      </w:r>
      <w:r w:rsidR="00103A5F">
        <w:rPr>
          <w:rFonts w:ascii="Arial" w:hAnsi="Arial" w:eastAsia="Times New Roman" w:cs="Times New Roman"/>
          <w:sz w:val="20"/>
          <w:szCs w:val="24"/>
          <w:lang w:val="nl-NL" w:eastAsia="nl-NL"/>
        </w:rPr>
        <w:t xml:space="preserve">De uitkomst past binnen de uitgangspunten van het CFV 2023. Het </w:t>
      </w:r>
      <w:proofErr w:type="spellStart"/>
      <w:r w:rsidR="00103A5F">
        <w:rPr>
          <w:rFonts w:ascii="Arial" w:hAnsi="Arial" w:eastAsia="Times New Roman" w:cs="Times New Roman"/>
          <w:sz w:val="20"/>
          <w:szCs w:val="24"/>
          <w:lang w:val="nl-NL" w:eastAsia="nl-NL"/>
        </w:rPr>
        <w:t>Toetsschem</w:t>
      </w:r>
      <w:r w:rsidR="00476F8D">
        <w:rPr>
          <w:rFonts w:ascii="Arial" w:hAnsi="Arial" w:eastAsia="Times New Roman" w:cs="Times New Roman"/>
          <w:sz w:val="20"/>
          <w:szCs w:val="24"/>
          <w:lang w:val="nl-NL" w:eastAsia="nl-NL"/>
        </w:rPr>
        <w:t>a</w:t>
      </w:r>
      <w:proofErr w:type="spellEnd"/>
      <w:r w:rsidR="00103A5F">
        <w:rPr>
          <w:rFonts w:ascii="Arial" w:hAnsi="Arial" w:eastAsia="Times New Roman" w:cs="Times New Roman"/>
          <w:sz w:val="20"/>
          <w:szCs w:val="24"/>
          <w:lang w:val="nl-NL" w:eastAsia="nl-NL"/>
        </w:rPr>
        <w:t xml:space="preserve"> Standaardcriteria Fiscaal Verdragsbeleid 2023 is in deze toelichtende nota opgenomen. </w:t>
      </w:r>
      <w:r w:rsidR="006C4766">
        <w:rPr>
          <w:rFonts w:ascii="Arial" w:hAnsi="Arial" w:eastAsia="Times New Roman" w:cs="Times New Roman"/>
          <w:sz w:val="20"/>
          <w:szCs w:val="24"/>
          <w:lang w:val="nl-NL" w:eastAsia="nl-NL"/>
        </w:rPr>
        <w:t>Er is gewerkt binnen de kaders van</w:t>
      </w:r>
      <w:r w:rsidR="00103A5F">
        <w:rPr>
          <w:rFonts w:ascii="Arial" w:hAnsi="Arial" w:eastAsia="Times New Roman" w:cs="Times New Roman"/>
          <w:sz w:val="20"/>
          <w:szCs w:val="24"/>
          <w:lang w:val="nl-NL" w:eastAsia="nl-NL"/>
        </w:rPr>
        <w:t xml:space="preserve"> het </w:t>
      </w:r>
      <w:r w:rsidRPr="006949BC" w:rsidR="00842579">
        <w:rPr>
          <w:rFonts w:ascii="Arial" w:hAnsi="Arial" w:eastAsia="Times New Roman" w:cs="Times New Roman"/>
          <w:sz w:val="20"/>
          <w:szCs w:val="24"/>
          <w:lang w:val="nl-NL" w:eastAsia="nl-NL"/>
        </w:rPr>
        <w:t>OESO-modelverdrag zoals dat luidt na de actualiseri</w:t>
      </w:r>
      <w:r w:rsidR="00842579">
        <w:rPr>
          <w:rFonts w:ascii="Arial" w:hAnsi="Arial" w:eastAsia="Times New Roman" w:cs="Times New Roman"/>
          <w:sz w:val="20"/>
          <w:szCs w:val="24"/>
          <w:lang w:val="nl-NL" w:eastAsia="nl-NL"/>
        </w:rPr>
        <w:t>ng per 21 november 2017</w:t>
      </w:r>
      <w:r w:rsidRPr="006949BC" w:rsidR="00842579">
        <w:rPr>
          <w:rFonts w:ascii="Arial" w:hAnsi="Arial" w:eastAsia="Times New Roman" w:cs="Times New Roman"/>
          <w:sz w:val="20"/>
          <w:szCs w:val="24"/>
          <w:lang w:val="nl-NL" w:eastAsia="nl-NL"/>
        </w:rPr>
        <w:t xml:space="preserve"> (hierna: ‘het OESO-modelverdrag’)</w:t>
      </w:r>
      <w:r w:rsidR="006C4766">
        <w:rPr>
          <w:rFonts w:ascii="Arial" w:hAnsi="Arial" w:eastAsia="Times New Roman" w:cs="Times New Roman"/>
          <w:sz w:val="20"/>
          <w:szCs w:val="24"/>
          <w:lang w:val="nl-NL" w:eastAsia="nl-NL"/>
        </w:rPr>
        <w:t xml:space="preserve"> en</w:t>
      </w:r>
      <w:r w:rsidRPr="000B0626" w:rsidR="006C4766">
        <w:rPr>
          <w:rFonts w:ascii="Arial" w:hAnsi="Arial" w:eastAsia="Times New Roman" w:cs="Times New Roman"/>
          <w:sz w:val="20"/>
          <w:szCs w:val="24"/>
          <w:lang w:val="nl-NL" w:eastAsia="nl-NL"/>
        </w:rPr>
        <w:t xml:space="preserve"> </w:t>
      </w:r>
      <w:r w:rsidR="006C4766">
        <w:rPr>
          <w:rFonts w:ascii="Arial" w:hAnsi="Arial" w:eastAsia="Times New Roman" w:cs="Times New Roman"/>
          <w:sz w:val="20"/>
          <w:szCs w:val="24"/>
          <w:lang w:val="nl-NL" w:eastAsia="nl-NL"/>
        </w:rPr>
        <w:t xml:space="preserve">op verzoek van Suriname is deels </w:t>
      </w:r>
      <w:r w:rsidRPr="000B0626" w:rsidR="006C4766">
        <w:rPr>
          <w:rFonts w:ascii="Arial" w:hAnsi="Arial" w:eastAsia="Times New Roman" w:cs="Times New Roman"/>
          <w:sz w:val="20"/>
          <w:szCs w:val="24"/>
          <w:lang w:val="nl-NL" w:eastAsia="nl-NL"/>
        </w:rPr>
        <w:t>gewerkt binnen de kaders van</w:t>
      </w:r>
      <w:r w:rsidR="006C4766">
        <w:rPr>
          <w:rFonts w:ascii="Arial" w:hAnsi="Arial" w:eastAsia="Times New Roman" w:cs="Times New Roman"/>
          <w:sz w:val="20"/>
          <w:szCs w:val="24"/>
          <w:lang w:val="nl-NL" w:eastAsia="nl-NL"/>
        </w:rPr>
        <w:t xml:space="preserve"> het VN-modelverdrag zoals dat luidt na actualisering </w:t>
      </w:r>
      <w:r w:rsidRPr="004B6F9E" w:rsidR="006C4766">
        <w:rPr>
          <w:rFonts w:ascii="Arial" w:hAnsi="Arial" w:eastAsia="Times New Roman" w:cs="Times New Roman"/>
          <w:sz w:val="20"/>
          <w:szCs w:val="24"/>
          <w:lang w:val="nl-NL" w:eastAsia="nl-NL"/>
        </w:rPr>
        <w:t>per september 2021 (hierna: ‘het VN-modelverdrag)</w:t>
      </w:r>
      <w:r w:rsidRPr="006949BC" w:rsidR="00842579">
        <w:rPr>
          <w:rFonts w:ascii="Arial" w:hAnsi="Arial" w:eastAsia="Times New Roman" w:cs="Times New Roman"/>
          <w:sz w:val="20"/>
          <w:szCs w:val="24"/>
          <w:lang w:val="nl-NL" w:eastAsia="nl-NL"/>
        </w:rPr>
        <w:t>.</w:t>
      </w:r>
      <w:r w:rsidR="008E679C">
        <w:rPr>
          <w:rFonts w:ascii="Arial" w:hAnsi="Arial" w:eastAsia="Times New Roman" w:cs="Times New Roman"/>
          <w:sz w:val="20"/>
          <w:szCs w:val="24"/>
          <w:lang w:val="nl-NL" w:eastAsia="nl-NL"/>
        </w:rPr>
        <w:t xml:space="preserve"> </w:t>
      </w:r>
      <w:r w:rsidR="00EB0128">
        <w:rPr>
          <w:rFonts w:ascii="Arial" w:hAnsi="Arial" w:eastAsia="Times New Roman" w:cs="Times New Roman"/>
          <w:sz w:val="20"/>
          <w:szCs w:val="24"/>
          <w:lang w:val="nl-NL" w:eastAsia="nl-NL"/>
        </w:rPr>
        <w:t xml:space="preserve">Uitgangspunt van het CFV </w:t>
      </w:r>
      <w:r w:rsidR="00863A97">
        <w:rPr>
          <w:rFonts w:ascii="Arial" w:hAnsi="Arial" w:eastAsia="Times New Roman" w:cs="Times New Roman"/>
          <w:sz w:val="20"/>
          <w:szCs w:val="24"/>
          <w:lang w:val="nl-NL" w:eastAsia="nl-NL"/>
        </w:rPr>
        <w:t xml:space="preserve">2023 </w:t>
      </w:r>
      <w:r w:rsidR="00EB0128">
        <w:rPr>
          <w:rFonts w:ascii="Arial" w:hAnsi="Arial" w:eastAsia="Times New Roman" w:cs="Times New Roman"/>
          <w:sz w:val="20"/>
          <w:szCs w:val="24"/>
          <w:lang w:val="nl-NL" w:eastAsia="nl-NL"/>
        </w:rPr>
        <w:t xml:space="preserve">is om </w:t>
      </w:r>
      <w:r w:rsidRPr="00EB0128" w:rsidR="00EB0128">
        <w:rPr>
          <w:rFonts w:ascii="Arial" w:hAnsi="Arial" w:eastAsia="Times New Roman" w:cs="Times New Roman"/>
          <w:sz w:val="20"/>
          <w:szCs w:val="24"/>
          <w:lang w:val="nl-NL" w:eastAsia="nl-NL"/>
        </w:rPr>
        <w:t>met landen waarmee Curaçao meer intensieve (handels-)betrekkingen onderhoudt te voorzien in een verdrag ter voorkoming van dubbele belasting omdat aldus beter kan worden ingespeeld op de verhoudingen tussen beide landen en de regelgeving van beide landen. Bovendien kan daardoor de tegemoetkoming aan de dubbele belasting beter worden verdeeld</w:t>
      </w:r>
      <w:r w:rsidR="002B0349">
        <w:rPr>
          <w:rFonts w:ascii="Arial" w:hAnsi="Arial" w:eastAsia="Times New Roman" w:cs="Times New Roman"/>
          <w:sz w:val="20"/>
          <w:szCs w:val="24"/>
          <w:lang w:val="nl-NL" w:eastAsia="nl-NL"/>
        </w:rPr>
        <w:t xml:space="preserve"> dan op basis van een eenzijdige regeling ter voorkoming van dubbele belasting</w:t>
      </w:r>
      <w:r w:rsidRPr="00EB0128" w:rsidR="00EB0128">
        <w:rPr>
          <w:rFonts w:ascii="Arial" w:hAnsi="Arial" w:eastAsia="Times New Roman" w:cs="Times New Roman"/>
          <w:sz w:val="20"/>
          <w:szCs w:val="24"/>
          <w:lang w:val="nl-NL" w:eastAsia="nl-NL"/>
        </w:rPr>
        <w:t xml:space="preserve">. Verdragen kunnen een belangrijke rol spelen bij de bevordering van de economische relatie tussen beide landen. Meer specifiek </w:t>
      </w:r>
      <w:r w:rsidR="002B0349">
        <w:rPr>
          <w:rFonts w:ascii="Arial" w:hAnsi="Arial" w:eastAsia="Times New Roman" w:cs="Times New Roman"/>
          <w:sz w:val="20"/>
          <w:szCs w:val="24"/>
          <w:lang w:val="nl-NL" w:eastAsia="nl-NL"/>
        </w:rPr>
        <w:t xml:space="preserve">spreekt het CFV </w:t>
      </w:r>
      <w:r w:rsidR="00863A97">
        <w:rPr>
          <w:rFonts w:ascii="Arial" w:hAnsi="Arial" w:eastAsia="Times New Roman" w:cs="Times New Roman"/>
          <w:sz w:val="20"/>
          <w:szCs w:val="24"/>
          <w:lang w:val="nl-NL" w:eastAsia="nl-NL"/>
        </w:rPr>
        <w:t xml:space="preserve">2023 </w:t>
      </w:r>
      <w:r w:rsidR="002B0349">
        <w:rPr>
          <w:rFonts w:ascii="Arial" w:hAnsi="Arial" w:eastAsia="Times New Roman" w:cs="Times New Roman"/>
          <w:sz w:val="20"/>
          <w:szCs w:val="24"/>
          <w:lang w:val="nl-NL" w:eastAsia="nl-NL"/>
        </w:rPr>
        <w:t xml:space="preserve">van </w:t>
      </w:r>
      <w:r w:rsidRPr="00EB0128" w:rsidR="00EB0128">
        <w:rPr>
          <w:rFonts w:ascii="Arial" w:hAnsi="Arial" w:eastAsia="Times New Roman" w:cs="Times New Roman"/>
          <w:sz w:val="20"/>
          <w:szCs w:val="24"/>
          <w:lang w:val="nl-NL" w:eastAsia="nl-NL"/>
        </w:rPr>
        <w:t xml:space="preserve">een mogelijke uitbreiding van de rol van Curaçao als regionaal platform voor investeringen in het Caribisch gebied en ook voor </w:t>
      </w:r>
      <w:r w:rsidRPr="00EB0128" w:rsidR="00EB0128">
        <w:rPr>
          <w:rFonts w:ascii="Arial" w:hAnsi="Arial" w:eastAsia="Times New Roman" w:cs="Times New Roman"/>
          <w:sz w:val="20"/>
          <w:szCs w:val="24"/>
          <w:lang w:val="nl-NL" w:eastAsia="nl-NL"/>
        </w:rPr>
        <w:lastRenderedPageBreak/>
        <w:t>investeringen vanuit en naar met name Zuid- en Midden</w:t>
      </w:r>
      <w:r w:rsidR="00863A97">
        <w:rPr>
          <w:rFonts w:ascii="Arial" w:hAnsi="Arial" w:eastAsia="Times New Roman" w:cs="Times New Roman"/>
          <w:sz w:val="20"/>
          <w:szCs w:val="24"/>
          <w:lang w:val="nl-NL" w:eastAsia="nl-NL"/>
        </w:rPr>
        <w:t>-</w:t>
      </w:r>
      <w:r w:rsidRPr="00EB0128" w:rsidR="00EB0128">
        <w:rPr>
          <w:rFonts w:ascii="Arial" w:hAnsi="Arial" w:eastAsia="Times New Roman" w:cs="Times New Roman"/>
          <w:sz w:val="20"/>
          <w:szCs w:val="24"/>
          <w:lang w:val="nl-NL" w:eastAsia="nl-NL"/>
        </w:rPr>
        <w:t>Amerika.</w:t>
      </w:r>
      <w:r w:rsidR="00EB0128">
        <w:rPr>
          <w:rFonts w:ascii="Arial" w:hAnsi="Arial" w:eastAsia="Times New Roman" w:cs="Times New Roman"/>
          <w:sz w:val="20"/>
          <w:szCs w:val="24"/>
          <w:lang w:val="nl-NL" w:eastAsia="nl-NL"/>
        </w:rPr>
        <w:t xml:space="preserve"> </w:t>
      </w:r>
      <w:r w:rsidR="002B0349">
        <w:rPr>
          <w:rFonts w:ascii="Arial" w:hAnsi="Arial" w:eastAsia="Times New Roman" w:cs="Times New Roman"/>
          <w:sz w:val="20"/>
          <w:szCs w:val="24"/>
          <w:lang w:val="nl-NL" w:eastAsia="nl-NL"/>
        </w:rPr>
        <w:t xml:space="preserve">Uitgangspunt is evenwel dat </w:t>
      </w:r>
      <w:r w:rsidRPr="00EB0128" w:rsidR="00EB0128">
        <w:rPr>
          <w:rFonts w:ascii="Arial" w:hAnsi="Arial" w:eastAsia="Times New Roman" w:cs="Times New Roman"/>
          <w:sz w:val="20"/>
          <w:szCs w:val="24"/>
          <w:lang w:val="nl-NL" w:eastAsia="nl-NL"/>
        </w:rPr>
        <w:t xml:space="preserve">Curaçao in beginsel open </w:t>
      </w:r>
      <w:r w:rsidR="002B0349">
        <w:rPr>
          <w:rFonts w:ascii="Arial" w:hAnsi="Arial" w:eastAsia="Times New Roman" w:cs="Times New Roman"/>
          <w:sz w:val="20"/>
          <w:szCs w:val="24"/>
          <w:lang w:val="nl-NL" w:eastAsia="nl-NL"/>
        </w:rPr>
        <w:t xml:space="preserve">staat </w:t>
      </w:r>
      <w:r w:rsidRPr="00EB0128" w:rsidR="00EB0128">
        <w:rPr>
          <w:rFonts w:ascii="Arial" w:hAnsi="Arial" w:eastAsia="Times New Roman" w:cs="Times New Roman"/>
          <w:sz w:val="20"/>
          <w:szCs w:val="24"/>
          <w:lang w:val="nl-NL" w:eastAsia="nl-NL"/>
        </w:rPr>
        <w:t xml:space="preserve">om met alle landen een belastingverdrag te sluiten, waarbij de mate van intensiteit van de betrekkingen tussen de landen </w:t>
      </w:r>
      <w:r w:rsidR="002B0349">
        <w:rPr>
          <w:rFonts w:ascii="Arial" w:hAnsi="Arial" w:eastAsia="Times New Roman" w:cs="Times New Roman"/>
          <w:sz w:val="20"/>
          <w:szCs w:val="24"/>
          <w:lang w:val="nl-NL" w:eastAsia="nl-NL"/>
        </w:rPr>
        <w:t xml:space="preserve">een rol van </w:t>
      </w:r>
      <w:r w:rsidRPr="00EB0128" w:rsidR="00EB0128">
        <w:rPr>
          <w:rFonts w:ascii="Arial" w:hAnsi="Arial" w:eastAsia="Times New Roman" w:cs="Times New Roman"/>
          <w:sz w:val="20"/>
          <w:szCs w:val="24"/>
          <w:lang w:val="nl-NL" w:eastAsia="nl-NL"/>
        </w:rPr>
        <w:t xml:space="preserve">een betekenis </w:t>
      </w:r>
      <w:r w:rsidR="002B0349">
        <w:rPr>
          <w:rFonts w:ascii="Arial" w:hAnsi="Arial" w:eastAsia="Times New Roman" w:cs="Times New Roman"/>
          <w:sz w:val="20"/>
          <w:szCs w:val="24"/>
          <w:lang w:val="nl-NL" w:eastAsia="nl-NL"/>
        </w:rPr>
        <w:t>kan spelen</w:t>
      </w:r>
      <w:r w:rsidRPr="00EB0128" w:rsidR="00EB0128">
        <w:rPr>
          <w:rFonts w:ascii="Arial" w:hAnsi="Arial" w:eastAsia="Times New Roman" w:cs="Times New Roman"/>
          <w:sz w:val="20"/>
          <w:szCs w:val="24"/>
          <w:lang w:val="nl-NL" w:eastAsia="nl-NL"/>
        </w:rPr>
        <w:t xml:space="preserve">. </w:t>
      </w:r>
      <w:r w:rsidR="00EB0128">
        <w:rPr>
          <w:rFonts w:ascii="Arial" w:hAnsi="Arial" w:eastAsia="Times New Roman" w:cs="Times New Roman"/>
          <w:sz w:val="20"/>
          <w:szCs w:val="24"/>
          <w:lang w:val="nl-NL" w:eastAsia="nl-NL"/>
        </w:rPr>
        <w:t xml:space="preserve">De </w:t>
      </w:r>
      <w:r w:rsidRPr="00EB0128" w:rsidR="00EB0128">
        <w:rPr>
          <w:rFonts w:ascii="Arial" w:hAnsi="Arial" w:eastAsia="Times New Roman" w:cs="Times New Roman"/>
          <w:sz w:val="20"/>
          <w:szCs w:val="24"/>
          <w:lang w:val="nl-NL" w:eastAsia="nl-NL"/>
        </w:rPr>
        <w:t xml:space="preserve">prioriteit </w:t>
      </w:r>
      <w:r w:rsidR="00EB0128">
        <w:rPr>
          <w:rFonts w:ascii="Arial" w:hAnsi="Arial" w:eastAsia="Times New Roman" w:cs="Times New Roman"/>
          <w:sz w:val="20"/>
          <w:szCs w:val="24"/>
          <w:lang w:val="nl-NL" w:eastAsia="nl-NL"/>
        </w:rPr>
        <w:t xml:space="preserve">wordt </w:t>
      </w:r>
      <w:r w:rsidR="002B0349">
        <w:rPr>
          <w:rFonts w:ascii="Arial" w:hAnsi="Arial" w:eastAsia="Times New Roman" w:cs="Times New Roman"/>
          <w:sz w:val="20"/>
          <w:szCs w:val="24"/>
          <w:lang w:val="nl-NL" w:eastAsia="nl-NL"/>
        </w:rPr>
        <w:t>volgens het CFV</w:t>
      </w:r>
      <w:r w:rsidR="00863A97">
        <w:rPr>
          <w:rFonts w:ascii="Arial" w:hAnsi="Arial" w:eastAsia="Times New Roman" w:cs="Times New Roman"/>
          <w:sz w:val="20"/>
          <w:szCs w:val="24"/>
          <w:lang w:val="nl-NL" w:eastAsia="nl-NL"/>
        </w:rPr>
        <w:t xml:space="preserve"> 2023</w:t>
      </w:r>
      <w:r w:rsidR="002B0349">
        <w:rPr>
          <w:rFonts w:ascii="Arial" w:hAnsi="Arial" w:eastAsia="Times New Roman" w:cs="Times New Roman"/>
          <w:sz w:val="20"/>
          <w:szCs w:val="24"/>
          <w:lang w:val="nl-NL" w:eastAsia="nl-NL"/>
        </w:rPr>
        <w:t xml:space="preserve"> </w:t>
      </w:r>
      <w:r w:rsidRPr="00EB0128" w:rsidR="00EB0128">
        <w:rPr>
          <w:rFonts w:ascii="Arial" w:hAnsi="Arial" w:eastAsia="Times New Roman" w:cs="Times New Roman"/>
          <w:sz w:val="20"/>
          <w:szCs w:val="24"/>
          <w:lang w:val="nl-NL" w:eastAsia="nl-NL"/>
        </w:rPr>
        <w:t xml:space="preserve">gelegd bij het regionaal overeenkomen van belastingverdragen. </w:t>
      </w:r>
      <w:r w:rsidR="002B0349">
        <w:rPr>
          <w:rFonts w:ascii="Arial" w:hAnsi="Arial" w:eastAsia="Times New Roman" w:cs="Times New Roman"/>
          <w:sz w:val="20"/>
          <w:szCs w:val="24"/>
          <w:lang w:val="nl-NL" w:eastAsia="nl-NL"/>
        </w:rPr>
        <w:t xml:space="preserve">Maar daarnaast </w:t>
      </w:r>
      <w:r w:rsidRPr="00EB0128" w:rsidR="00EB0128">
        <w:rPr>
          <w:rFonts w:ascii="Arial" w:hAnsi="Arial" w:eastAsia="Times New Roman" w:cs="Times New Roman"/>
          <w:sz w:val="20"/>
          <w:szCs w:val="24"/>
          <w:lang w:val="nl-NL" w:eastAsia="nl-NL"/>
        </w:rPr>
        <w:t>zal ook gekeken worden naar andere landen die een belangrijke handelspartner zijn voor Curaçao of waarmee Curaçao economische relaties wil aangaan en wederzijdse investeringen wil bevorderen.</w:t>
      </w:r>
      <w:r w:rsidRPr="00DB7BBA" w:rsidR="00EB0128">
        <w:rPr>
          <w:rFonts w:ascii="Arial" w:hAnsi="Arial" w:eastAsia="Times New Roman" w:cs="Times New Roman"/>
          <w:sz w:val="20"/>
          <w:szCs w:val="24"/>
          <w:lang w:val="nl-NL" w:eastAsia="nl-NL"/>
        </w:rPr>
        <w:t xml:space="preserve"> Bij de opzet van </w:t>
      </w:r>
      <w:r w:rsidRPr="00DB7BBA" w:rsidR="002B0349">
        <w:rPr>
          <w:rFonts w:ascii="Arial" w:hAnsi="Arial" w:eastAsia="Times New Roman" w:cs="Times New Roman"/>
          <w:sz w:val="20"/>
          <w:szCs w:val="24"/>
          <w:lang w:val="nl-NL" w:eastAsia="nl-NL"/>
        </w:rPr>
        <w:t xml:space="preserve">het CFV </w:t>
      </w:r>
      <w:r w:rsidR="00E8421D">
        <w:rPr>
          <w:rFonts w:ascii="Arial" w:hAnsi="Arial" w:eastAsia="Times New Roman" w:cs="Times New Roman"/>
          <w:sz w:val="20"/>
          <w:szCs w:val="24"/>
          <w:lang w:val="nl-NL" w:eastAsia="nl-NL"/>
        </w:rPr>
        <w:t xml:space="preserve">2023 </w:t>
      </w:r>
      <w:r w:rsidRPr="00DB7BBA" w:rsidR="00EB0128">
        <w:rPr>
          <w:rFonts w:ascii="Arial" w:hAnsi="Arial" w:eastAsia="Times New Roman" w:cs="Times New Roman"/>
          <w:sz w:val="20"/>
          <w:szCs w:val="24"/>
          <w:lang w:val="nl-NL" w:eastAsia="nl-NL"/>
        </w:rPr>
        <w:t>is een aantal politiek-beleidsmatige uitgangspunten geformuleerd.</w:t>
      </w:r>
    </w:p>
    <w:p w:rsidRPr="00DB7BBA" w:rsidR="00EB0128" w:rsidP="00DB7BBA" w:rsidRDefault="00EB0128" w14:paraId="2C7243D0" w14:textId="5A4FECA6">
      <w:pPr>
        <w:pStyle w:val="ListParagraph"/>
        <w:numPr>
          <w:ilvl w:val="0"/>
          <w:numId w:val="52"/>
        </w:numPr>
        <w:spacing w:after="0" w:line="360" w:lineRule="auto"/>
        <w:rPr>
          <w:rFonts w:ascii="Arial" w:hAnsi="Arial"/>
          <w:sz w:val="20"/>
          <w:szCs w:val="24"/>
        </w:rPr>
      </w:pPr>
      <w:r w:rsidRPr="00DB7BBA">
        <w:rPr>
          <w:rFonts w:ascii="Arial" w:hAnsi="Arial"/>
          <w:sz w:val="20"/>
          <w:szCs w:val="24"/>
        </w:rPr>
        <w:t>Curaçao heeft zich in 2016 gecommitteerd aan de minimumstandaarden van het “</w:t>
      </w:r>
      <w:r w:rsidRPr="00756AAE">
        <w:rPr>
          <w:rFonts w:ascii="Arial" w:hAnsi="Arial"/>
          <w:i/>
          <w:iCs/>
          <w:sz w:val="20"/>
          <w:szCs w:val="24"/>
        </w:rPr>
        <w:t xml:space="preserve">Base </w:t>
      </w:r>
      <w:proofErr w:type="spellStart"/>
      <w:r w:rsidRPr="00756AAE">
        <w:rPr>
          <w:rFonts w:ascii="Arial" w:hAnsi="Arial"/>
          <w:i/>
          <w:iCs/>
          <w:sz w:val="20"/>
          <w:szCs w:val="24"/>
        </w:rPr>
        <w:t>Erosion</w:t>
      </w:r>
      <w:proofErr w:type="spellEnd"/>
      <w:r w:rsidRPr="00756AAE">
        <w:rPr>
          <w:rFonts w:ascii="Arial" w:hAnsi="Arial"/>
          <w:i/>
          <w:iCs/>
          <w:sz w:val="20"/>
          <w:szCs w:val="24"/>
        </w:rPr>
        <w:t xml:space="preserve"> </w:t>
      </w:r>
      <w:proofErr w:type="spellStart"/>
      <w:r w:rsidRPr="00756AAE">
        <w:rPr>
          <w:rFonts w:ascii="Arial" w:hAnsi="Arial"/>
          <w:i/>
          <w:iCs/>
          <w:sz w:val="20"/>
          <w:szCs w:val="24"/>
        </w:rPr>
        <w:t>and</w:t>
      </w:r>
      <w:proofErr w:type="spellEnd"/>
      <w:r w:rsidRPr="00756AAE">
        <w:rPr>
          <w:rFonts w:ascii="Arial" w:hAnsi="Arial"/>
          <w:i/>
          <w:iCs/>
          <w:sz w:val="20"/>
          <w:szCs w:val="24"/>
        </w:rPr>
        <w:t xml:space="preserve"> Profit </w:t>
      </w:r>
      <w:proofErr w:type="spellStart"/>
      <w:r w:rsidRPr="00756AAE">
        <w:rPr>
          <w:rFonts w:ascii="Arial" w:hAnsi="Arial"/>
          <w:i/>
          <w:iCs/>
          <w:sz w:val="20"/>
          <w:szCs w:val="24"/>
        </w:rPr>
        <w:t>Shifting</w:t>
      </w:r>
      <w:proofErr w:type="spellEnd"/>
      <w:r w:rsidRPr="00DB7BBA">
        <w:rPr>
          <w:rFonts w:ascii="Arial" w:hAnsi="Arial"/>
          <w:sz w:val="20"/>
          <w:szCs w:val="24"/>
        </w:rPr>
        <w:t xml:space="preserve">” (hierna: BEPS) actieplan om grondslaguitholling en winstverschuiving tegen te gaan en is toegetreden tot het </w:t>
      </w:r>
      <w:proofErr w:type="spellStart"/>
      <w:r w:rsidRPr="00756AAE">
        <w:rPr>
          <w:rFonts w:ascii="Arial" w:hAnsi="Arial"/>
          <w:i/>
          <w:iCs/>
          <w:sz w:val="20"/>
          <w:szCs w:val="24"/>
        </w:rPr>
        <w:t>Inclusive</w:t>
      </w:r>
      <w:proofErr w:type="spellEnd"/>
      <w:r w:rsidRPr="00756AAE">
        <w:rPr>
          <w:rFonts w:ascii="Arial" w:hAnsi="Arial"/>
          <w:i/>
          <w:iCs/>
          <w:sz w:val="20"/>
          <w:szCs w:val="24"/>
        </w:rPr>
        <w:t xml:space="preserve"> Framework</w:t>
      </w:r>
      <w:r w:rsidRPr="00DB7BBA">
        <w:rPr>
          <w:rFonts w:ascii="Arial" w:hAnsi="Arial"/>
          <w:sz w:val="20"/>
          <w:szCs w:val="24"/>
        </w:rPr>
        <w:t xml:space="preserve"> van de OESO. </w:t>
      </w:r>
    </w:p>
    <w:p w:rsidRPr="00DB7BBA" w:rsidR="00EB0128" w:rsidP="00DB7BBA" w:rsidRDefault="00EB0128" w14:paraId="36A047F2" w14:textId="394FF18E">
      <w:pPr>
        <w:pStyle w:val="ListParagraph"/>
        <w:numPr>
          <w:ilvl w:val="0"/>
          <w:numId w:val="52"/>
        </w:numPr>
        <w:spacing w:after="0" w:line="360" w:lineRule="auto"/>
        <w:rPr>
          <w:rFonts w:ascii="Arial" w:hAnsi="Arial"/>
          <w:sz w:val="20"/>
          <w:szCs w:val="24"/>
        </w:rPr>
      </w:pPr>
      <w:r w:rsidRPr="00DB7BBA">
        <w:rPr>
          <w:rFonts w:ascii="Arial" w:hAnsi="Arial"/>
          <w:sz w:val="20"/>
          <w:szCs w:val="24"/>
        </w:rPr>
        <w:t>De uitvoerbaarheid van de Curaçaose wet- en regelgeving en het toenemende belang van een effectieve geschilbeslechting acht Curaçao van groot belang.</w:t>
      </w:r>
    </w:p>
    <w:p w:rsidRPr="00DB7BBA" w:rsidR="00EB0128" w:rsidP="00DB7BBA" w:rsidRDefault="00EB0128" w14:paraId="1776FBE5" w14:textId="12CC7324">
      <w:pPr>
        <w:pStyle w:val="ListParagraph"/>
        <w:numPr>
          <w:ilvl w:val="0"/>
          <w:numId w:val="52"/>
        </w:numPr>
        <w:spacing w:after="0" w:line="360" w:lineRule="auto"/>
        <w:rPr>
          <w:rFonts w:ascii="Arial" w:hAnsi="Arial"/>
          <w:sz w:val="20"/>
          <w:szCs w:val="24"/>
        </w:rPr>
      </w:pPr>
      <w:r w:rsidRPr="00DB7BBA">
        <w:rPr>
          <w:rFonts w:ascii="Arial" w:hAnsi="Arial"/>
          <w:sz w:val="20"/>
          <w:szCs w:val="24"/>
        </w:rPr>
        <w:t>Het bevorderen van economische activiteiten in Curaçao leidend tot onder andere een betere werkgelegenheid en toenemende economische groei.</w:t>
      </w:r>
    </w:p>
    <w:p w:rsidR="000B0626" w:rsidP="00EB0128" w:rsidRDefault="002B0349" w14:paraId="690651F7" w14:textId="1553BFF5">
      <w:pPr>
        <w:spacing w:after="0" w:line="360" w:lineRule="auto"/>
        <w:ind w:firstLine="720"/>
        <w:rPr>
          <w:rFonts w:ascii="Arial" w:hAnsi="Arial" w:eastAsia="Times New Roman" w:cs="Times New Roman"/>
          <w:sz w:val="20"/>
          <w:szCs w:val="24"/>
          <w:lang w:val="nl-NL" w:eastAsia="nl-NL"/>
        </w:rPr>
      </w:pPr>
      <w:r>
        <w:rPr>
          <w:rFonts w:ascii="Arial" w:hAnsi="Arial" w:eastAsia="Times New Roman" w:cs="Times New Roman"/>
          <w:sz w:val="20"/>
          <w:szCs w:val="24"/>
          <w:lang w:val="nl-NL" w:eastAsia="nl-NL"/>
        </w:rPr>
        <w:t xml:space="preserve">Volgens het CFV </w:t>
      </w:r>
      <w:r w:rsidR="00E8421D">
        <w:rPr>
          <w:rFonts w:ascii="Arial" w:hAnsi="Arial" w:eastAsia="Times New Roman" w:cs="Times New Roman"/>
          <w:sz w:val="20"/>
          <w:szCs w:val="24"/>
          <w:lang w:val="nl-NL" w:eastAsia="nl-NL"/>
        </w:rPr>
        <w:t xml:space="preserve">2023 </w:t>
      </w:r>
      <w:r>
        <w:rPr>
          <w:rFonts w:ascii="Arial" w:hAnsi="Arial" w:eastAsia="Times New Roman" w:cs="Times New Roman"/>
          <w:sz w:val="20"/>
          <w:szCs w:val="24"/>
          <w:lang w:val="nl-NL" w:eastAsia="nl-NL"/>
        </w:rPr>
        <w:t xml:space="preserve">neemt </w:t>
      </w:r>
      <w:r w:rsidRPr="00EB0128" w:rsidR="00EB0128">
        <w:rPr>
          <w:rFonts w:ascii="Arial" w:hAnsi="Arial" w:eastAsia="Times New Roman" w:cs="Times New Roman"/>
          <w:sz w:val="20"/>
          <w:szCs w:val="24"/>
          <w:lang w:val="nl-NL" w:eastAsia="nl-NL"/>
        </w:rPr>
        <w:t>Curaçao voor de verdragsonderhandelingen het OESO-modelverdrag</w:t>
      </w:r>
      <w:r w:rsidR="00E8421D">
        <w:rPr>
          <w:rFonts w:ascii="Arial" w:hAnsi="Arial" w:eastAsia="Times New Roman" w:cs="Times New Roman"/>
          <w:sz w:val="20"/>
          <w:szCs w:val="24"/>
          <w:lang w:val="nl-NL" w:eastAsia="nl-NL"/>
        </w:rPr>
        <w:t xml:space="preserve"> 2017</w:t>
      </w:r>
      <w:r w:rsidRPr="00EB0128" w:rsidR="00EB0128">
        <w:rPr>
          <w:rFonts w:ascii="Arial" w:hAnsi="Arial" w:eastAsia="Times New Roman" w:cs="Times New Roman"/>
          <w:sz w:val="20"/>
          <w:szCs w:val="24"/>
          <w:lang w:val="nl-NL" w:eastAsia="nl-NL"/>
        </w:rPr>
        <w:t xml:space="preserve"> als uitgangspunt. De reden hiervoor is dat dit modelverdrag voor veel landen het uitgangspunt vormt en naar verwachting de voortgang van de onderhandelingen met partnerlanden en het eindresultaat ten goede z</w:t>
      </w:r>
      <w:r w:rsidR="00E8421D">
        <w:rPr>
          <w:rFonts w:ascii="Arial" w:hAnsi="Arial" w:eastAsia="Times New Roman" w:cs="Times New Roman"/>
          <w:sz w:val="20"/>
          <w:szCs w:val="24"/>
          <w:lang w:val="nl-NL" w:eastAsia="nl-NL"/>
        </w:rPr>
        <w:t>a</w:t>
      </w:r>
      <w:r w:rsidRPr="00EB0128" w:rsidR="00EB0128">
        <w:rPr>
          <w:rFonts w:ascii="Arial" w:hAnsi="Arial" w:eastAsia="Times New Roman" w:cs="Times New Roman"/>
          <w:sz w:val="20"/>
          <w:szCs w:val="24"/>
          <w:lang w:val="nl-NL" w:eastAsia="nl-NL"/>
        </w:rPr>
        <w:t>l komen.</w:t>
      </w:r>
      <w:r w:rsidRPr="00DB7BBA" w:rsidR="00EB0128">
        <w:rPr>
          <w:lang w:val="nl-NL"/>
        </w:rPr>
        <w:t xml:space="preserve"> </w:t>
      </w:r>
      <w:r w:rsidRPr="00EB0128" w:rsidR="00EB0128">
        <w:rPr>
          <w:rFonts w:ascii="Arial" w:hAnsi="Arial" w:eastAsia="Times New Roman" w:cs="Times New Roman"/>
          <w:sz w:val="20"/>
          <w:szCs w:val="24"/>
          <w:lang w:val="nl-NL" w:eastAsia="nl-NL"/>
        </w:rPr>
        <w:t>In het geval van verdragsonderhandelingen met ontwikkelingslanden zal Curaçao tevens rekening houden met de wensen van deze landen en is het mogelijk dat het VN-modelverdrag geheel of gedeeltelijk wordt gevolgd.</w:t>
      </w:r>
    </w:p>
    <w:p w:rsidR="009C2E29" w:rsidP="008E679C" w:rsidRDefault="001B373C" w14:paraId="7F58F304" w14:textId="0B667B46">
      <w:pPr>
        <w:keepNext/>
        <w:spacing w:after="0" w:line="360" w:lineRule="auto"/>
        <w:ind w:firstLine="708"/>
        <w:outlineLvl w:val="1"/>
        <w:rPr>
          <w:rFonts w:ascii="Arial" w:hAnsi="Arial" w:eastAsia="Times New Roman" w:cs="Times New Roman"/>
          <w:bCs/>
          <w:iCs/>
          <w:sz w:val="20"/>
          <w:szCs w:val="28"/>
          <w:lang w:val="nl-NL" w:eastAsia="nl-NL"/>
        </w:rPr>
      </w:pPr>
      <w:bookmarkStart w:name="_Hlk141352445" w:id="1"/>
      <w:r w:rsidRPr="006949BC">
        <w:rPr>
          <w:rFonts w:ascii="Arial" w:hAnsi="Arial" w:eastAsia="Times New Roman" w:cs="Times New Roman"/>
          <w:bCs/>
          <w:iCs/>
          <w:sz w:val="20"/>
          <w:szCs w:val="28"/>
          <w:lang w:val="nl-NL" w:eastAsia="nl-NL"/>
        </w:rPr>
        <w:t xml:space="preserve">De artikelen van het </w:t>
      </w:r>
      <w:r w:rsidR="00E8421D">
        <w:rPr>
          <w:rFonts w:ascii="Arial" w:hAnsi="Arial" w:eastAsia="Times New Roman" w:cs="Times New Roman"/>
          <w:bCs/>
          <w:iCs/>
          <w:sz w:val="20"/>
          <w:szCs w:val="28"/>
          <w:lang w:val="nl-NL" w:eastAsia="nl-NL"/>
        </w:rPr>
        <w:t xml:space="preserve">onderhavige </w:t>
      </w:r>
      <w:r w:rsidRPr="006949BC">
        <w:rPr>
          <w:rFonts w:ascii="Arial" w:hAnsi="Arial" w:eastAsia="Times New Roman" w:cs="Times New Roman"/>
          <w:bCs/>
          <w:iCs/>
          <w:sz w:val="20"/>
          <w:szCs w:val="28"/>
          <w:lang w:val="nl-NL" w:eastAsia="nl-NL"/>
        </w:rPr>
        <w:t xml:space="preserve">Verdrag bevatten (met uitzondering van de </w:t>
      </w:r>
      <w:r w:rsidRPr="00607503">
        <w:rPr>
          <w:rFonts w:ascii="Arial" w:hAnsi="Arial" w:eastAsia="Times New Roman" w:cs="Times New Roman"/>
          <w:bCs/>
          <w:iCs/>
          <w:sz w:val="20"/>
          <w:szCs w:val="28"/>
          <w:lang w:val="nl-NL" w:eastAsia="nl-NL"/>
        </w:rPr>
        <w:t xml:space="preserve">artikelen </w:t>
      </w:r>
      <w:r>
        <w:rPr>
          <w:rFonts w:ascii="Arial" w:hAnsi="Arial" w:eastAsia="Times New Roman" w:cs="Times New Roman"/>
          <w:bCs/>
          <w:iCs/>
          <w:sz w:val="20"/>
          <w:szCs w:val="28"/>
          <w:lang w:val="nl-NL" w:eastAsia="nl-NL"/>
        </w:rPr>
        <w:t>29</w:t>
      </w:r>
      <w:r w:rsidR="0013701A">
        <w:rPr>
          <w:rFonts w:ascii="Arial" w:hAnsi="Arial" w:eastAsia="Times New Roman" w:cs="Times New Roman"/>
          <w:bCs/>
          <w:iCs/>
          <w:sz w:val="20"/>
          <w:szCs w:val="28"/>
          <w:lang w:val="nl-NL" w:eastAsia="nl-NL"/>
        </w:rPr>
        <w:t>, 30 en 31</w:t>
      </w:r>
      <w:r w:rsidRPr="006949BC">
        <w:rPr>
          <w:rFonts w:ascii="Arial" w:hAnsi="Arial" w:eastAsia="Times New Roman" w:cs="Times New Roman"/>
          <w:bCs/>
          <w:iCs/>
          <w:sz w:val="20"/>
          <w:szCs w:val="28"/>
          <w:lang w:val="nl-NL" w:eastAsia="nl-NL"/>
        </w:rPr>
        <w:t xml:space="preserve"> van het Verdrag) naar het oordeel van de regering eenieder verbindende bepalingen in de zin van de artikelen 93 en 94 </w:t>
      </w:r>
      <w:r>
        <w:rPr>
          <w:rFonts w:ascii="Arial" w:hAnsi="Arial" w:eastAsia="Times New Roman" w:cs="Times New Roman"/>
          <w:bCs/>
          <w:iCs/>
          <w:sz w:val="20"/>
          <w:szCs w:val="28"/>
          <w:lang w:val="nl-NL" w:eastAsia="nl-NL"/>
        </w:rPr>
        <w:t xml:space="preserve">van de </w:t>
      </w:r>
      <w:r w:rsidRPr="006949BC">
        <w:rPr>
          <w:rFonts w:ascii="Arial" w:hAnsi="Arial" w:eastAsia="Times New Roman" w:cs="Times New Roman"/>
          <w:bCs/>
          <w:iCs/>
          <w:sz w:val="20"/>
          <w:szCs w:val="28"/>
          <w:lang w:val="nl-NL" w:eastAsia="nl-NL"/>
        </w:rPr>
        <w:t xml:space="preserve">Grondwet, die aan </w:t>
      </w:r>
      <w:r w:rsidR="00E16878">
        <w:rPr>
          <w:rFonts w:ascii="Arial" w:hAnsi="Arial" w:eastAsia="Times New Roman" w:cs="Times New Roman"/>
          <w:bCs/>
          <w:iCs/>
          <w:sz w:val="20"/>
          <w:szCs w:val="28"/>
          <w:lang w:val="nl-NL" w:eastAsia="nl-NL"/>
        </w:rPr>
        <w:t xml:space="preserve">rechtssubjecten </w:t>
      </w:r>
      <w:r w:rsidRPr="006949BC">
        <w:rPr>
          <w:rFonts w:ascii="Arial" w:hAnsi="Arial" w:eastAsia="Times New Roman" w:cs="Times New Roman"/>
          <w:bCs/>
          <w:iCs/>
          <w:sz w:val="20"/>
          <w:szCs w:val="28"/>
          <w:lang w:val="nl-NL" w:eastAsia="nl-NL"/>
        </w:rPr>
        <w:t>rechtstreeks rechten toekennen of plichten opleggen.</w:t>
      </w:r>
    </w:p>
    <w:p w:rsidRPr="009C2E29" w:rsidR="00AB4C97" w:rsidP="008E679C" w:rsidRDefault="00AB4C97" w14:paraId="61A9FD66" w14:textId="77777777">
      <w:pPr>
        <w:keepNext/>
        <w:spacing w:after="0" w:line="360" w:lineRule="auto"/>
        <w:ind w:firstLine="708"/>
        <w:outlineLvl w:val="1"/>
        <w:rPr>
          <w:rFonts w:ascii="Arial" w:hAnsi="Arial" w:eastAsia="Times New Roman" w:cs="Times New Roman"/>
          <w:b/>
          <w:bCs/>
          <w:iCs/>
          <w:sz w:val="20"/>
          <w:szCs w:val="28"/>
          <w:lang w:val="nl-NL" w:eastAsia="nl-NL"/>
        </w:rPr>
      </w:pPr>
    </w:p>
    <w:bookmarkEnd w:id="1"/>
    <w:p w:rsidRPr="006949BC" w:rsidR="006949BC" w:rsidP="006949BC" w:rsidRDefault="006949BC" w14:paraId="16BDDDCB" w14:textId="77777777">
      <w:pPr>
        <w:keepNext/>
        <w:spacing w:before="240" w:after="60" w:line="360" w:lineRule="auto"/>
        <w:outlineLvl w:val="1"/>
        <w:rPr>
          <w:rFonts w:ascii="Arial" w:hAnsi="Arial" w:eastAsia="Times New Roman" w:cs="Times New Roman"/>
          <w:bCs/>
          <w:i/>
          <w:iCs/>
          <w:sz w:val="20"/>
          <w:szCs w:val="28"/>
          <w:lang w:val="nl-NL" w:eastAsia="nl-NL"/>
        </w:rPr>
      </w:pPr>
      <w:r w:rsidRPr="006949BC">
        <w:rPr>
          <w:rFonts w:ascii="Arial" w:hAnsi="Arial" w:eastAsia="Times New Roman" w:cs="Times New Roman"/>
          <w:bCs/>
          <w:i/>
          <w:iCs/>
          <w:sz w:val="20"/>
          <w:szCs w:val="28"/>
          <w:lang w:val="nl-NL" w:eastAsia="nl-NL"/>
        </w:rPr>
        <w:t>I.1</w:t>
      </w:r>
      <w:r w:rsidRPr="006949BC">
        <w:rPr>
          <w:rFonts w:ascii="Arial" w:hAnsi="Arial" w:eastAsia="Times New Roman" w:cs="Times New Roman"/>
          <w:bCs/>
          <w:i/>
          <w:iCs/>
          <w:sz w:val="20"/>
          <w:szCs w:val="28"/>
          <w:lang w:val="nl-NL" w:eastAsia="nl-NL"/>
        </w:rPr>
        <w:tab/>
        <w:t>Aanleiding voor en verloop van de onderhandelingen</w:t>
      </w:r>
    </w:p>
    <w:p w:rsidR="00327592" w:rsidP="00B76609" w:rsidRDefault="004B18DE" w14:paraId="4DD566A2" w14:textId="0ABF871A">
      <w:pPr>
        <w:spacing w:after="0" w:line="360" w:lineRule="auto"/>
        <w:ind w:firstLine="709"/>
        <w:rPr>
          <w:rFonts w:ascii="Arial" w:hAnsi="Arial" w:eastAsia="Times New Roman" w:cs="Times New Roman"/>
          <w:sz w:val="20"/>
          <w:szCs w:val="24"/>
          <w:lang w:val="nl-NL" w:eastAsia="nl-NL"/>
        </w:rPr>
      </w:pPr>
      <w:r>
        <w:rPr>
          <w:rFonts w:ascii="Arial" w:hAnsi="Arial" w:eastAsia="Times New Roman" w:cs="Times New Roman"/>
          <w:sz w:val="20"/>
          <w:szCs w:val="24"/>
          <w:lang w:val="nl-NL" w:eastAsia="nl-NL"/>
        </w:rPr>
        <w:t>De onderhandelingen om tot een belastingverdrag te komen zijn in 2008</w:t>
      </w:r>
      <w:r w:rsidR="00327592">
        <w:rPr>
          <w:rFonts w:ascii="Arial" w:hAnsi="Arial" w:eastAsia="Times New Roman" w:cs="Times New Roman"/>
          <w:sz w:val="20"/>
          <w:szCs w:val="24"/>
          <w:lang w:val="nl-NL" w:eastAsia="nl-NL"/>
        </w:rPr>
        <w:t xml:space="preserve"> op initiatief van Curaçao</w:t>
      </w:r>
      <w:r>
        <w:rPr>
          <w:rFonts w:ascii="Arial" w:hAnsi="Arial" w:eastAsia="Times New Roman" w:cs="Times New Roman"/>
          <w:sz w:val="20"/>
          <w:szCs w:val="24"/>
          <w:lang w:val="nl-NL" w:eastAsia="nl-NL"/>
        </w:rPr>
        <w:t xml:space="preserve"> gestart. Het is in die periode echter niet gelukt om over alle verdragsartikelen overeenstemming te bereiken en de onderhandelingen zijn indertijd om onduidelijke redenen stil komen te liggen waardoor geen belastingverdrag tot stand is gekomen. </w:t>
      </w:r>
    </w:p>
    <w:p w:rsidRPr="00852AB1" w:rsidR="006949BC" w:rsidP="00B76609" w:rsidRDefault="006C0F83" w14:paraId="0CF27B2F" w14:textId="0BCB8955">
      <w:pPr>
        <w:spacing w:after="0" w:line="360" w:lineRule="auto"/>
        <w:ind w:firstLine="709"/>
        <w:rPr>
          <w:rFonts w:ascii="Arial" w:hAnsi="Arial" w:eastAsia="Times New Roman" w:cs="Times New Roman"/>
          <w:sz w:val="20"/>
          <w:szCs w:val="24"/>
          <w:lang w:val="nl-NL" w:eastAsia="nl-NL"/>
        </w:rPr>
      </w:pPr>
      <w:r>
        <w:rPr>
          <w:rFonts w:ascii="Arial" w:hAnsi="Arial" w:eastAsia="Times New Roman" w:cs="Times New Roman"/>
          <w:sz w:val="20"/>
          <w:szCs w:val="24"/>
          <w:lang w:val="nl-NL" w:eastAsia="nl-NL"/>
        </w:rPr>
        <w:t xml:space="preserve">Op 11 juli 2023 heeft </w:t>
      </w:r>
      <w:r w:rsidR="00000A5D">
        <w:rPr>
          <w:rFonts w:ascii="Arial" w:hAnsi="Arial" w:eastAsia="Times New Roman" w:cs="Times New Roman"/>
          <w:sz w:val="20"/>
          <w:szCs w:val="24"/>
          <w:lang w:val="nl-NL" w:eastAsia="nl-NL"/>
        </w:rPr>
        <w:t xml:space="preserve">Curaçao </w:t>
      </w:r>
      <w:r w:rsidR="00327592">
        <w:rPr>
          <w:rFonts w:ascii="Arial" w:hAnsi="Arial" w:eastAsia="Times New Roman" w:cs="Times New Roman"/>
          <w:sz w:val="20"/>
          <w:szCs w:val="24"/>
          <w:lang w:val="nl-NL" w:eastAsia="nl-NL"/>
        </w:rPr>
        <w:t xml:space="preserve">het initiatief genomen om </w:t>
      </w:r>
      <w:r>
        <w:rPr>
          <w:rFonts w:ascii="Arial" w:hAnsi="Arial" w:eastAsia="Times New Roman" w:cs="Times New Roman"/>
          <w:sz w:val="20"/>
          <w:szCs w:val="24"/>
          <w:lang w:val="nl-NL" w:eastAsia="nl-NL"/>
        </w:rPr>
        <w:t xml:space="preserve">met </w:t>
      </w:r>
      <w:r w:rsidR="00000A5D">
        <w:rPr>
          <w:rFonts w:ascii="Arial" w:hAnsi="Arial" w:eastAsia="Times New Roman" w:cs="Times New Roman"/>
          <w:sz w:val="20"/>
          <w:szCs w:val="24"/>
          <w:lang w:val="nl-NL" w:eastAsia="nl-NL"/>
        </w:rPr>
        <w:t xml:space="preserve">Suriname </w:t>
      </w:r>
      <w:r>
        <w:rPr>
          <w:rFonts w:ascii="Arial" w:hAnsi="Arial" w:eastAsia="Times New Roman" w:cs="Times New Roman"/>
          <w:sz w:val="20"/>
          <w:szCs w:val="24"/>
          <w:lang w:val="nl-NL" w:eastAsia="nl-NL"/>
        </w:rPr>
        <w:t xml:space="preserve">de mogelijkheden </w:t>
      </w:r>
      <w:r w:rsidR="00000A5D">
        <w:rPr>
          <w:rFonts w:ascii="Arial" w:hAnsi="Arial" w:eastAsia="Times New Roman" w:cs="Times New Roman"/>
          <w:sz w:val="20"/>
          <w:szCs w:val="24"/>
          <w:lang w:val="nl-NL" w:eastAsia="nl-NL"/>
        </w:rPr>
        <w:t xml:space="preserve">te verkennen </w:t>
      </w:r>
      <w:r>
        <w:rPr>
          <w:rFonts w:ascii="Arial" w:hAnsi="Arial" w:eastAsia="Times New Roman" w:cs="Times New Roman"/>
          <w:sz w:val="20"/>
          <w:szCs w:val="24"/>
          <w:lang w:val="nl-NL" w:eastAsia="nl-NL"/>
        </w:rPr>
        <w:t xml:space="preserve">voor het </w:t>
      </w:r>
      <w:r w:rsidR="00327592">
        <w:rPr>
          <w:rFonts w:ascii="Arial" w:hAnsi="Arial" w:eastAsia="Times New Roman" w:cs="Times New Roman"/>
          <w:sz w:val="20"/>
          <w:szCs w:val="24"/>
          <w:lang w:val="nl-NL" w:eastAsia="nl-NL"/>
        </w:rPr>
        <w:t>her</w:t>
      </w:r>
      <w:r>
        <w:rPr>
          <w:rFonts w:ascii="Arial" w:hAnsi="Arial" w:eastAsia="Times New Roman" w:cs="Times New Roman"/>
          <w:sz w:val="20"/>
          <w:szCs w:val="24"/>
          <w:lang w:val="nl-NL" w:eastAsia="nl-NL"/>
        </w:rPr>
        <w:t xml:space="preserve">starten van onderhandelingen </w:t>
      </w:r>
      <w:r w:rsidR="00593841">
        <w:rPr>
          <w:rFonts w:ascii="Arial" w:hAnsi="Arial" w:eastAsia="Times New Roman" w:cs="Times New Roman"/>
          <w:sz w:val="20"/>
          <w:szCs w:val="24"/>
          <w:lang w:val="nl-NL" w:eastAsia="nl-NL"/>
        </w:rPr>
        <w:t xml:space="preserve">over </w:t>
      </w:r>
      <w:r>
        <w:rPr>
          <w:rFonts w:ascii="Arial" w:hAnsi="Arial" w:eastAsia="Times New Roman" w:cs="Times New Roman"/>
          <w:sz w:val="20"/>
          <w:szCs w:val="24"/>
          <w:lang w:val="nl-NL" w:eastAsia="nl-NL"/>
        </w:rPr>
        <w:t>een bilateraal belastingverdrag</w:t>
      </w:r>
      <w:r w:rsidRPr="004B18DE" w:rsidR="004B18DE">
        <w:rPr>
          <w:rFonts w:ascii="Arial" w:hAnsi="Arial" w:eastAsia="Times New Roman" w:cs="Times New Roman"/>
          <w:sz w:val="20"/>
          <w:szCs w:val="24"/>
          <w:lang w:val="nl-NL" w:eastAsia="nl-NL"/>
        </w:rPr>
        <w:t xml:space="preserve"> </w:t>
      </w:r>
      <w:r w:rsidR="004B18DE">
        <w:rPr>
          <w:rFonts w:ascii="Arial" w:hAnsi="Arial" w:eastAsia="Times New Roman" w:cs="Times New Roman"/>
          <w:sz w:val="20"/>
          <w:szCs w:val="24"/>
          <w:lang w:val="nl-NL" w:eastAsia="nl-NL"/>
        </w:rPr>
        <w:t>met als doel de verbetering van de economische relatie en de versterking van de administratieve samenwerking tussen de betrokken staten</w:t>
      </w:r>
      <w:r>
        <w:rPr>
          <w:rFonts w:ascii="Arial" w:hAnsi="Arial" w:eastAsia="Times New Roman" w:cs="Times New Roman"/>
          <w:sz w:val="20"/>
          <w:szCs w:val="24"/>
          <w:lang w:val="nl-NL" w:eastAsia="nl-NL"/>
        </w:rPr>
        <w:t xml:space="preserve">. </w:t>
      </w:r>
      <w:r w:rsidR="00354165">
        <w:rPr>
          <w:rFonts w:ascii="Arial" w:hAnsi="Arial" w:eastAsia="Times New Roman" w:cs="Times New Roman"/>
          <w:sz w:val="20"/>
          <w:szCs w:val="24"/>
          <w:lang w:val="nl-NL" w:eastAsia="nl-NL"/>
        </w:rPr>
        <w:t xml:space="preserve">Naar </w:t>
      </w:r>
      <w:r w:rsidR="00000A5D">
        <w:rPr>
          <w:rFonts w:ascii="Arial" w:hAnsi="Arial" w:eastAsia="Times New Roman" w:cs="Times New Roman"/>
          <w:sz w:val="20"/>
          <w:szCs w:val="24"/>
          <w:lang w:val="nl-NL" w:eastAsia="nl-NL"/>
        </w:rPr>
        <w:t>aanleiding van een ontmoeting in Suriname op 14 juli 2023 tussen Minister van Financi</w:t>
      </w:r>
      <w:r w:rsidR="0013701A">
        <w:rPr>
          <w:rFonts w:ascii="Arial" w:hAnsi="Arial" w:eastAsia="Times New Roman" w:cs="Times New Roman"/>
          <w:sz w:val="20"/>
          <w:szCs w:val="24"/>
          <w:lang w:val="nl-NL" w:eastAsia="nl-NL"/>
        </w:rPr>
        <w:t>ë</w:t>
      </w:r>
      <w:r w:rsidR="00000A5D">
        <w:rPr>
          <w:rFonts w:ascii="Arial" w:hAnsi="Arial" w:eastAsia="Times New Roman" w:cs="Times New Roman"/>
          <w:sz w:val="20"/>
          <w:szCs w:val="24"/>
          <w:lang w:val="nl-NL" w:eastAsia="nl-NL"/>
        </w:rPr>
        <w:t xml:space="preserve">n </w:t>
      </w:r>
      <w:proofErr w:type="spellStart"/>
      <w:r w:rsidR="00000A5D">
        <w:rPr>
          <w:rFonts w:ascii="Arial" w:hAnsi="Arial" w:eastAsia="Times New Roman" w:cs="Times New Roman"/>
          <w:sz w:val="20"/>
          <w:szCs w:val="24"/>
          <w:lang w:val="nl-NL" w:eastAsia="nl-NL"/>
        </w:rPr>
        <w:t>Silvania</w:t>
      </w:r>
      <w:proofErr w:type="spellEnd"/>
      <w:r w:rsidR="00000A5D">
        <w:rPr>
          <w:rFonts w:ascii="Arial" w:hAnsi="Arial" w:eastAsia="Times New Roman" w:cs="Times New Roman"/>
          <w:sz w:val="20"/>
          <w:szCs w:val="24"/>
          <w:lang w:val="nl-NL" w:eastAsia="nl-NL"/>
        </w:rPr>
        <w:t xml:space="preserve"> en zijn Surinaamse ambtsgenoot </w:t>
      </w:r>
      <w:proofErr w:type="spellStart"/>
      <w:r w:rsidR="00000A5D">
        <w:rPr>
          <w:rFonts w:ascii="Arial" w:hAnsi="Arial" w:eastAsia="Times New Roman" w:cs="Times New Roman"/>
          <w:sz w:val="20"/>
          <w:szCs w:val="24"/>
          <w:lang w:val="nl-NL" w:eastAsia="nl-NL"/>
        </w:rPr>
        <w:t>Raghoebarsing</w:t>
      </w:r>
      <w:proofErr w:type="spellEnd"/>
      <w:r w:rsidR="00000A5D">
        <w:rPr>
          <w:rFonts w:ascii="Arial" w:hAnsi="Arial" w:eastAsia="Times New Roman" w:cs="Times New Roman"/>
          <w:sz w:val="20"/>
          <w:szCs w:val="24"/>
          <w:lang w:val="nl-NL" w:eastAsia="nl-NL"/>
        </w:rPr>
        <w:t xml:space="preserve"> is besloten om onderhandelingen te </w:t>
      </w:r>
      <w:r w:rsidR="004B18DE">
        <w:rPr>
          <w:rFonts w:ascii="Arial" w:hAnsi="Arial" w:eastAsia="Times New Roman" w:cs="Times New Roman"/>
          <w:sz w:val="20"/>
          <w:szCs w:val="24"/>
          <w:lang w:val="nl-NL" w:eastAsia="nl-NL"/>
        </w:rPr>
        <w:t xml:space="preserve">hervatten. Met het oog op intensivering van de betrekkingen tussen Curaçao en Suriname was </w:t>
      </w:r>
      <w:r w:rsidR="004B18DE">
        <w:rPr>
          <w:rFonts w:ascii="Arial" w:hAnsi="Arial" w:eastAsia="Times New Roman" w:cs="Times New Roman"/>
          <w:sz w:val="20"/>
          <w:szCs w:val="24"/>
          <w:lang w:val="nl-NL" w:eastAsia="nl-NL"/>
        </w:rPr>
        <w:lastRenderedPageBreak/>
        <w:t>wederzijds interesse blijven bestaan in het sluiten van een belastingverdrag</w:t>
      </w:r>
      <w:r w:rsidR="00327592">
        <w:rPr>
          <w:rFonts w:ascii="Arial" w:hAnsi="Arial" w:eastAsia="Times New Roman" w:cs="Times New Roman"/>
          <w:sz w:val="20"/>
          <w:szCs w:val="24"/>
          <w:lang w:val="nl-NL" w:eastAsia="nl-NL"/>
        </w:rPr>
        <w:t>.</w:t>
      </w:r>
      <w:r w:rsidR="00000A5D">
        <w:rPr>
          <w:rFonts w:ascii="Arial" w:hAnsi="Arial" w:eastAsia="Times New Roman" w:cs="Times New Roman"/>
          <w:sz w:val="20"/>
          <w:szCs w:val="24"/>
          <w:lang w:val="nl-NL" w:eastAsia="nl-NL"/>
        </w:rPr>
        <w:t xml:space="preserve"> </w:t>
      </w:r>
      <w:r w:rsidR="00354165">
        <w:rPr>
          <w:rFonts w:ascii="Arial" w:hAnsi="Arial" w:eastAsia="Times New Roman" w:cs="Times New Roman"/>
          <w:sz w:val="20"/>
          <w:szCs w:val="24"/>
          <w:lang w:val="nl-NL" w:eastAsia="nl-NL"/>
        </w:rPr>
        <w:t xml:space="preserve">In augustus 2023 hebben enkele </w:t>
      </w:r>
      <w:r w:rsidR="00CD5C2F">
        <w:rPr>
          <w:rFonts w:ascii="Arial" w:hAnsi="Arial" w:eastAsia="Times New Roman" w:cs="Times New Roman"/>
          <w:sz w:val="20"/>
          <w:szCs w:val="24"/>
          <w:lang w:val="nl-NL" w:eastAsia="nl-NL"/>
        </w:rPr>
        <w:t xml:space="preserve">virtuele </w:t>
      </w:r>
      <w:r w:rsidR="00354165">
        <w:rPr>
          <w:rFonts w:ascii="Arial" w:hAnsi="Arial" w:eastAsia="Times New Roman" w:cs="Times New Roman"/>
          <w:sz w:val="20"/>
          <w:szCs w:val="24"/>
          <w:lang w:val="nl-NL" w:eastAsia="nl-NL"/>
        </w:rPr>
        <w:t xml:space="preserve">gesprekken plaatsgevonden tussen Suriname en Curaçao. </w:t>
      </w:r>
      <w:r w:rsidR="00000A5D">
        <w:rPr>
          <w:rFonts w:ascii="Arial" w:hAnsi="Arial" w:eastAsia="Times New Roman" w:cs="Times New Roman"/>
          <w:sz w:val="20"/>
          <w:szCs w:val="24"/>
          <w:lang w:val="nl-NL" w:eastAsia="nl-NL"/>
        </w:rPr>
        <w:t xml:space="preserve">Tijdens de IMF-meetings </w:t>
      </w:r>
      <w:r w:rsidR="00476F8D">
        <w:rPr>
          <w:rFonts w:ascii="Arial" w:hAnsi="Arial" w:eastAsia="Times New Roman" w:cs="Times New Roman"/>
          <w:sz w:val="20"/>
          <w:szCs w:val="24"/>
          <w:lang w:val="nl-NL" w:eastAsia="nl-NL"/>
        </w:rPr>
        <w:t xml:space="preserve">in oktober 2023 in Marrakesh hebben </w:t>
      </w:r>
      <w:r w:rsidR="008E679C">
        <w:rPr>
          <w:rFonts w:ascii="Arial" w:hAnsi="Arial" w:eastAsia="Times New Roman" w:cs="Times New Roman"/>
          <w:sz w:val="20"/>
          <w:szCs w:val="24"/>
          <w:lang w:val="nl-NL" w:eastAsia="nl-NL"/>
        </w:rPr>
        <w:t xml:space="preserve">Curaçao </w:t>
      </w:r>
      <w:r w:rsidR="00242BE1">
        <w:rPr>
          <w:rFonts w:ascii="Arial" w:hAnsi="Arial" w:eastAsia="Times New Roman" w:cs="Times New Roman"/>
          <w:sz w:val="20"/>
          <w:szCs w:val="24"/>
          <w:lang w:val="nl-NL" w:eastAsia="nl-NL"/>
        </w:rPr>
        <w:t xml:space="preserve">en </w:t>
      </w:r>
      <w:r w:rsidR="00000A5D">
        <w:rPr>
          <w:rFonts w:ascii="Arial" w:hAnsi="Arial" w:eastAsia="Times New Roman" w:cs="Times New Roman"/>
          <w:sz w:val="20"/>
          <w:szCs w:val="24"/>
          <w:lang w:val="nl-NL" w:eastAsia="nl-NL"/>
        </w:rPr>
        <w:t xml:space="preserve">Suriname </w:t>
      </w:r>
      <w:r w:rsidR="00354165">
        <w:rPr>
          <w:rFonts w:ascii="Arial" w:hAnsi="Arial" w:eastAsia="Times New Roman" w:cs="Times New Roman"/>
          <w:sz w:val="20"/>
          <w:szCs w:val="24"/>
          <w:lang w:val="nl-NL" w:eastAsia="nl-NL"/>
        </w:rPr>
        <w:t xml:space="preserve">opnieuw </w:t>
      </w:r>
      <w:r w:rsidR="00000A5D">
        <w:rPr>
          <w:rFonts w:ascii="Arial" w:hAnsi="Arial" w:eastAsia="Times New Roman" w:cs="Times New Roman"/>
          <w:sz w:val="20"/>
          <w:szCs w:val="24"/>
          <w:lang w:val="nl-NL" w:eastAsia="nl-NL"/>
        </w:rPr>
        <w:t xml:space="preserve">overlegd over de </w:t>
      </w:r>
      <w:r w:rsidR="00354165">
        <w:rPr>
          <w:rFonts w:ascii="Arial" w:hAnsi="Arial" w:eastAsia="Times New Roman" w:cs="Times New Roman"/>
          <w:sz w:val="20"/>
          <w:szCs w:val="24"/>
          <w:lang w:val="nl-NL" w:eastAsia="nl-NL"/>
        </w:rPr>
        <w:t xml:space="preserve">voortgang van de </w:t>
      </w:r>
      <w:r w:rsidRPr="005B73F3" w:rsidR="005B73F3">
        <w:rPr>
          <w:rFonts w:ascii="Arial" w:hAnsi="Arial" w:eastAsia="Times New Roman" w:cs="Times New Roman"/>
          <w:sz w:val="20"/>
          <w:szCs w:val="24"/>
          <w:lang w:val="nl-NL" w:eastAsia="nl-NL"/>
        </w:rPr>
        <w:t>onderhandelingen</w:t>
      </w:r>
      <w:r w:rsidR="00354165">
        <w:rPr>
          <w:rFonts w:ascii="Arial" w:hAnsi="Arial" w:eastAsia="Times New Roman" w:cs="Times New Roman"/>
          <w:sz w:val="20"/>
          <w:szCs w:val="24"/>
          <w:lang w:val="nl-NL" w:eastAsia="nl-NL"/>
        </w:rPr>
        <w:t>.</w:t>
      </w:r>
      <w:r w:rsidRPr="005B73F3" w:rsidR="005B73F3">
        <w:rPr>
          <w:rFonts w:ascii="Arial" w:hAnsi="Arial" w:eastAsia="Times New Roman" w:cs="Times New Roman"/>
          <w:sz w:val="20"/>
          <w:szCs w:val="24"/>
          <w:lang w:val="nl-NL" w:eastAsia="nl-NL"/>
        </w:rPr>
        <w:t xml:space="preserve"> </w:t>
      </w:r>
    </w:p>
    <w:p w:rsidR="0076253A" w:rsidP="007B54AA" w:rsidRDefault="00EC569D" w14:paraId="3C040FE4" w14:textId="5A3A4E7E">
      <w:pPr>
        <w:tabs>
          <w:tab w:val="left" w:pos="-720"/>
          <w:tab w:val="left" w:pos="-288"/>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s>
        <w:suppressAutoHyphens/>
        <w:spacing w:after="0" w:line="360" w:lineRule="auto"/>
        <w:ind w:firstLine="709"/>
        <w:rPr>
          <w:rFonts w:ascii="Arial" w:hAnsi="Arial" w:eastAsia="Times New Roman" w:cs="Times New Roman"/>
          <w:sz w:val="20"/>
          <w:szCs w:val="24"/>
          <w:lang w:val="nl-NL" w:eastAsia="nl-NL"/>
        </w:rPr>
      </w:pPr>
      <w:r>
        <w:rPr>
          <w:rFonts w:ascii="Arial" w:hAnsi="Arial" w:eastAsia="Times New Roman" w:cs="Times New Roman"/>
          <w:sz w:val="20"/>
          <w:szCs w:val="24"/>
          <w:lang w:val="nl-NL" w:eastAsia="nl-NL"/>
        </w:rPr>
        <w:t xml:space="preserve">In februari 2024 vonden enkele </w:t>
      </w:r>
      <w:r w:rsidR="00F61F0C">
        <w:rPr>
          <w:rFonts w:ascii="Arial" w:hAnsi="Arial" w:eastAsia="Times New Roman" w:cs="Times New Roman"/>
          <w:sz w:val="20"/>
          <w:szCs w:val="24"/>
          <w:lang w:val="nl-NL" w:eastAsia="nl-NL"/>
        </w:rPr>
        <w:t>virtuele</w:t>
      </w:r>
      <w:r>
        <w:rPr>
          <w:rFonts w:ascii="Arial" w:hAnsi="Arial" w:eastAsia="Times New Roman" w:cs="Times New Roman"/>
          <w:sz w:val="20"/>
          <w:szCs w:val="24"/>
          <w:lang w:val="nl-NL" w:eastAsia="nl-NL"/>
        </w:rPr>
        <w:t xml:space="preserve"> </w:t>
      </w:r>
      <w:r w:rsidR="00F61F0C">
        <w:rPr>
          <w:rFonts w:ascii="Arial" w:hAnsi="Arial" w:eastAsia="Times New Roman" w:cs="Times New Roman"/>
          <w:sz w:val="20"/>
          <w:szCs w:val="24"/>
          <w:lang w:val="nl-NL" w:eastAsia="nl-NL"/>
        </w:rPr>
        <w:t>ontmoetingen</w:t>
      </w:r>
      <w:r>
        <w:rPr>
          <w:rFonts w:ascii="Arial" w:hAnsi="Arial" w:eastAsia="Times New Roman" w:cs="Times New Roman"/>
          <w:sz w:val="20"/>
          <w:szCs w:val="24"/>
          <w:lang w:val="nl-NL" w:eastAsia="nl-NL"/>
        </w:rPr>
        <w:t xml:space="preserve"> plaats tussen Curaçao en Suriname waarbij het Curaçaose modelverdrag met Suriname is uitgewisseld</w:t>
      </w:r>
      <w:r w:rsidR="00F61F0C">
        <w:rPr>
          <w:rFonts w:ascii="Arial" w:hAnsi="Arial" w:eastAsia="Times New Roman" w:cs="Times New Roman"/>
          <w:sz w:val="20"/>
          <w:szCs w:val="24"/>
          <w:lang w:val="nl-NL" w:eastAsia="nl-NL"/>
        </w:rPr>
        <w:t xml:space="preserve"> en </w:t>
      </w:r>
      <w:r w:rsidR="00327592">
        <w:rPr>
          <w:rFonts w:ascii="Arial" w:hAnsi="Arial" w:eastAsia="Times New Roman" w:cs="Times New Roman"/>
          <w:sz w:val="20"/>
          <w:szCs w:val="24"/>
          <w:lang w:val="nl-NL" w:eastAsia="nl-NL"/>
        </w:rPr>
        <w:t xml:space="preserve">de </w:t>
      </w:r>
      <w:r w:rsidR="00F61F0C">
        <w:rPr>
          <w:rFonts w:ascii="Arial" w:hAnsi="Arial" w:eastAsia="Times New Roman" w:cs="Times New Roman"/>
          <w:sz w:val="20"/>
          <w:szCs w:val="24"/>
          <w:lang w:val="nl-NL" w:eastAsia="nl-NL"/>
        </w:rPr>
        <w:t>uitgangspunten voor een belastingverdrag door beide landen zijn besproken</w:t>
      </w:r>
      <w:r>
        <w:rPr>
          <w:rFonts w:ascii="Arial" w:hAnsi="Arial" w:eastAsia="Times New Roman" w:cs="Times New Roman"/>
          <w:sz w:val="20"/>
          <w:szCs w:val="24"/>
          <w:lang w:val="nl-NL" w:eastAsia="nl-NL"/>
        </w:rPr>
        <w:t xml:space="preserve">. De </w:t>
      </w:r>
      <w:r w:rsidR="00F61F0C">
        <w:rPr>
          <w:rFonts w:ascii="Arial" w:hAnsi="Arial" w:eastAsia="Times New Roman" w:cs="Times New Roman"/>
          <w:sz w:val="20"/>
          <w:szCs w:val="24"/>
          <w:lang w:val="nl-NL" w:eastAsia="nl-NL"/>
        </w:rPr>
        <w:t>technische gesprekken</w:t>
      </w:r>
      <w:r>
        <w:rPr>
          <w:rFonts w:ascii="Arial" w:hAnsi="Arial" w:eastAsia="Times New Roman" w:cs="Times New Roman"/>
          <w:sz w:val="20"/>
          <w:szCs w:val="24"/>
          <w:lang w:val="nl-NL" w:eastAsia="nl-NL"/>
        </w:rPr>
        <w:t xml:space="preserve"> over een verdrag tussen Curaçao en Suriname </w:t>
      </w:r>
      <w:r w:rsidR="00F61F0C">
        <w:rPr>
          <w:rFonts w:ascii="Arial" w:hAnsi="Arial" w:eastAsia="Times New Roman" w:cs="Times New Roman"/>
          <w:sz w:val="20"/>
          <w:szCs w:val="24"/>
          <w:lang w:val="nl-NL" w:eastAsia="nl-NL"/>
        </w:rPr>
        <w:t>werd</w:t>
      </w:r>
      <w:r w:rsidR="00F742D2">
        <w:rPr>
          <w:rFonts w:ascii="Arial" w:hAnsi="Arial" w:eastAsia="Times New Roman" w:cs="Times New Roman"/>
          <w:sz w:val="20"/>
          <w:szCs w:val="24"/>
          <w:lang w:val="nl-NL" w:eastAsia="nl-NL"/>
        </w:rPr>
        <w:t>en</w:t>
      </w:r>
      <w:r w:rsidR="00F61F0C">
        <w:rPr>
          <w:rFonts w:ascii="Arial" w:hAnsi="Arial" w:eastAsia="Times New Roman" w:cs="Times New Roman"/>
          <w:sz w:val="20"/>
          <w:szCs w:val="24"/>
          <w:lang w:val="nl-NL" w:eastAsia="nl-NL"/>
        </w:rPr>
        <w:t xml:space="preserve"> in Paramaribo </w:t>
      </w:r>
      <w:r w:rsidR="0025730E">
        <w:rPr>
          <w:rFonts w:ascii="Arial" w:hAnsi="Arial" w:eastAsia="Times New Roman" w:cs="Times New Roman"/>
          <w:sz w:val="20"/>
          <w:szCs w:val="24"/>
          <w:lang w:val="nl-NL" w:eastAsia="nl-NL"/>
        </w:rPr>
        <w:t xml:space="preserve">gehouden </w:t>
      </w:r>
      <w:r w:rsidR="00F61F0C">
        <w:rPr>
          <w:rFonts w:ascii="Arial" w:hAnsi="Arial" w:eastAsia="Times New Roman" w:cs="Times New Roman"/>
          <w:sz w:val="20"/>
          <w:szCs w:val="24"/>
          <w:lang w:val="nl-NL" w:eastAsia="nl-NL"/>
        </w:rPr>
        <w:t xml:space="preserve">op 2 en 3 april 2024. Dit heeft geleid tot het afronden van de onderhandelingen </w:t>
      </w:r>
      <w:r w:rsidR="000057B7">
        <w:rPr>
          <w:rFonts w:ascii="Arial" w:hAnsi="Arial" w:eastAsia="Times New Roman" w:cs="Arial"/>
          <w:sz w:val="20"/>
          <w:szCs w:val="20"/>
          <w:lang w:val="nl-NL" w:eastAsia="nl-NL"/>
        </w:rPr>
        <w:t xml:space="preserve">en het </w:t>
      </w:r>
      <w:r w:rsidR="00077718">
        <w:rPr>
          <w:rFonts w:ascii="Arial" w:hAnsi="Arial" w:eastAsia="Times New Roman" w:cs="Arial"/>
          <w:sz w:val="20"/>
          <w:szCs w:val="20"/>
          <w:lang w:val="nl-NL" w:eastAsia="nl-NL"/>
        </w:rPr>
        <w:t xml:space="preserve">op ambtelijk niveau </w:t>
      </w:r>
      <w:r w:rsidR="000057B7">
        <w:rPr>
          <w:rFonts w:ascii="Arial" w:hAnsi="Arial" w:eastAsia="Times New Roman" w:cs="Arial"/>
          <w:sz w:val="20"/>
          <w:szCs w:val="20"/>
          <w:lang w:val="nl-NL" w:eastAsia="nl-NL"/>
        </w:rPr>
        <w:t xml:space="preserve">paraferen van de overeengekomen tekst </w:t>
      </w:r>
      <w:r w:rsidR="0025730E">
        <w:rPr>
          <w:rFonts w:ascii="Arial" w:hAnsi="Arial" w:eastAsia="Times New Roman" w:cs="Arial"/>
          <w:sz w:val="20"/>
          <w:szCs w:val="20"/>
          <w:lang w:val="nl-NL" w:eastAsia="nl-NL"/>
        </w:rPr>
        <w:t xml:space="preserve">door beide partijen </w:t>
      </w:r>
      <w:r w:rsidR="000057B7">
        <w:rPr>
          <w:rFonts w:ascii="Arial" w:hAnsi="Arial" w:eastAsia="Times New Roman" w:cs="Arial"/>
          <w:sz w:val="20"/>
          <w:szCs w:val="20"/>
          <w:lang w:val="nl-NL" w:eastAsia="nl-NL"/>
        </w:rPr>
        <w:t>op</w:t>
      </w:r>
      <w:r w:rsidR="00F61F0C">
        <w:rPr>
          <w:rFonts w:ascii="Arial" w:hAnsi="Arial" w:eastAsia="Times New Roman" w:cs="Arial"/>
          <w:sz w:val="20"/>
          <w:szCs w:val="20"/>
          <w:lang w:val="nl-NL" w:eastAsia="nl-NL"/>
        </w:rPr>
        <w:t xml:space="preserve"> 4 april</w:t>
      </w:r>
      <w:r w:rsidR="000057B7">
        <w:rPr>
          <w:rFonts w:ascii="Arial" w:hAnsi="Arial" w:eastAsia="Times New Roman" w:cs="Arial"/>
          <w:sz w:val="20"/>
          <w:szCs w:val="20"/>
          <w:lang w:val="nl-NL" w:eastAsia="nl-NL"/>
        </w:rPr>
        <w:t xml:space="preserve"> </w:t>
      </w:r>
      <w:r w:rsidR="00F61F0C">
        <w:rPr>
          <w:rFonts w:ascii="Arial" w:hAnsi="Arial" w:eastAsia="Times New Roman" w:cs="Arial"/>
          <w:sz w:val="20"/>
          <w:szCs w:val="20"/>
          <w:lang w:val="nl-NL" w:eastAsia="nl-NL"/>
        </w:rPr>
        <w:t>2024</w:t>
      </w:r>
      <w:r w:rsidR="000057B7">
        <w:rPr>
          <w:rFonts w:ascii="Arial" w:hAnsi="Arial" w:eastAsia="Times New Roman" w:cs="Arial"/>
          <w:sz w:val="20"/>
          <w:szCs w:val="20"/>
          <w:lang w:val="nl-NL" w:eastAsia="nl-NL"/>
        </w:rPr>
        <w:t xml:space="preserve"> in </w:t>
      </w:r>
      <w:r w:rsidR="00F61F0C">
        <w:rPr>
          <w:rFonts w:ascii="Arial" w:hAnsi="Arial" w:eastAsia="Times New Roman" w:cs="Arial"/>
          <w:sz w:val="20"/>
          <w:szCs w:val="20"/>
          <w:lang w:val="nl-NL" w:eastAsia="nl-NL"/>
        </w:rPr>
        <w:t>Suriname</w:t>
      </w:r>
      <w:r w:rsidR="007C492C">
        <w:rPr>
          <w:rFonts w:ascii="Arial" w:hAnsi="Arial" w:eastAsia="Times New Roman" w:cs="Arial"/>
          <w:sz w:val="20"/>
          <w:szCs w:val="20"/>
          <w:lang w:val="nl-NL" w:eastAsia="nl-NL"/>
        </w:rPr>
        <w:t>.</w:t>
      </w:r>
      <w:r w:rsidRPr="006949BC" w:rsidR="006949BC">
        <w:rPr>
          <w:rFonts w:ascii="Arial" w:hAnsi="Arial" w:eastAsia="Times New Roman" w:cs="Times New Roman"/>
          <w:sz w:val="20"/>
          <w:szCs w:val="24"/>
          <w:lang w:val="nl-NL" w:eastAsia="nl-NL"/>
        </w:rPr>
        <w:t xml:space="preserve"> </w:t>
      </w:r>
    </w:p>
    <w:p w:rsidR="00AB4C97" w:rsidP="007B54AA" w:rsidRDefault="00AB4C97" w14:paraId="617D7B71" w14:textId="77777777">
      <w:pPr>
        <w:tabs>
          <w:tab w:val="left" w:pos="-720"/>
          <w:tab w:val="left" w:pos="-288"/>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s>
        <w:suppressAutoHyphens/>
        <w:spacing w:after="0" w:line="360" w:lineRule="auto"/>
        <w:ind w:firstLine="709"/>
        <w:rPr>
          <w:rFonts w:ascii="Arial" w:hAnsi="Arial" w:eastAsia="Times New Roman" w:cs="Times New Roman"/>
          <w:sz w:val="20"/>
          <w:szCs w:val="24"/>
          <w:lang w:val="nl-NL" w:eastAsia="nl-NL"/>
        </w:rPr>
      </w:pPr>
    </w:p>
    <w:p w:rsidRPr="00957BE2" w:rsidR="0076253A" w:rsidP="00957BE2" w:rsidRDefault="0076253A" w14:paraId="111BEFA7" w14:textId="3EEE81CF">
      <w:pPr>
        <w:keepNext/>
        <w:numPr>
          <w:ilvl w:val="2"/>
          <w:numId w:val="0"/>
        </w:numPr>
        <w:spacing w:before="240" w:after="60" w:line="360" w:lineRule="auto"/>
        <w:outlineLvl w:val="2"/>
        <w:rPr>
          <w:rFonts w:ascii="Arial" w:hAnsi="Arial" w:eastAsia="Times New Roman" w:cs="Times New Roman"/>
          <w:bCs/>
          <w:i/>
          <w:sz w:val="20"/>
          <w:szCs w:val="20"/>
          <w:lang w:val="nl-NL" w:eastAsia="nl-NL"/>
        </w:rPr>
      </w:pPr>
      <w:bookmarkStart w:name="_Hlk116468621" w:id="2"/>
      <w:r>
        <w:rPr>
          <w:rFonts w:ascii="Arial" w:hAnsi="Arial" w:eastAsia="Times New Roman" w:cs="Times New Roman"/>
          <w:bCs/>
          <w:i/>
          <w:sz w:val="20"/>
          <w:szCs w:val="20"/>
          <w:lang w:val="nl-NL" w:eastAsia="nl-NL"/>
        </w:rPr>
        <w:t>I.2</w:t>
      </w:r>
      <w:bookmarkEnd w:id="2"/>
      <w:r>
        <w:rPr>
          <w:rFonts w:ascii="Arial" w:hAnsi="Arial" w:eastAsia="Times New Roman" w:cs="Times New Roman"/>
          <w:bCs/>
          <w:i/>
          <w:sz w:val="20"/>
          <w:szCs w:val="20"/>
          <w:lang w:val="nl-NL" w:eastAsia="nl-NL"/>
        </w:rPr>
        <w:tab/>
        <w:t>I</w:t>
      </w:r>
      <w:r w:rsidRPr="006949BC" w:rsidR="006949BC">
        <w:rPr>
          <w:rFonts w:ascii="Arial" w:hAnsi="Arial" w:eastAsia="Times New Roman" w:cs="Times New Roman"/>
          <w:bCs/>
          <w:i/>
          <w:iCs/>
          <w:sz w:val="20"/>
          <w:szCs w:val="28"/>
          <w:lang w:val="nl-NL" w:eastAsia="nl-NL"/>
        </w:rPr>
        <w:t>nhoud van het Verdrag</w:t>
      </w:r>
    </w:p>
    <w:p w:rsidR="00407DCD" w:rsidP="006949BC" w:rsidRDefault="006949BC" w14:paraId="24986D42" w14:textId="15AF543C">
      <w:pPr>
        <w:spacing w:after="0" w:line="360" w:lineRule="auto"/>
        <w:ind w:firstLine="708"/>
        <w:rPr>
          <w:rFonts w:ascii="Arial" w:hAnsi="Arial" w:eastAsia="Times New Roman" w:cs="Times New Roman"/>
          <w:sz w:val="20"/>
          <w:szCs w:val="24"/>
          <w:lang w:val="nl-NL" w:eastAsia="nl-NL"/>
        </w:rPr>
      </w:pPr>
      <w:r w:rsidRPr="006949BC">
        <w:rPr>
          <w:rFonts w:ascii="Arial" w:hAnsi="Arial" w:eastAsia="Times New Roman" w:cs="Times New Roman"/>
          <w:sz w:val="20"/>
          <w:szCs w:val="24"/>
          <w:lang w:val="nl-NL" w:eastAsia="nl-NL"/>
        </w:rPr>
        <w:t xml:space="preserve">De structuur, inhoud en bewoordingen van het Verdrag stemmen </w:t>
      </w:r>
      <w:r w:rsidR="004A2837">
        <w:rPr>
          <w:rFonts w:ascii="Arial" w:hAnsi="Arial" w:eastAsia="Times New Roman" w:cs="Times New Roman"/>
          <w:sz w:val="20"/>
          <w:szCs w:val="24"/>
          <w:lang w:val="nl-NL" w:eastAsia="nl-NL"/>
        </w:rPr>
        <w:t xml:space="preserve">grotendeels </w:t>
      </w:r>
      <w:r w:rsidRPr="006949BC">
        <w:rPr>
          <w:rFonts w:ascii="Arial" w:hAnsi="Arial" w:eastAsia="Times New Roman" w:cs="Times New Roman"/>
          <w:sz w:val="20"/>
          <w:szCs w:val="24"/>
          <w:lang w:val="nl-NL" w:eastAsia="nl-NL"/>
        </w:rPr>
        <w:t xml:space="preserve">overeen met het  </w:t>
      </w:r>
      <w:r w:rsidR="000057B7">
        <w:rPr>
          <w:rFonts w:ascii="Arial" w:hAnsi="Arial" w:eastAsia="Times New Roman" w:cs="Times New Roman"/>
          <w:sz w:val="20"/>
          <w:szCs w:val="24"/>
          <w:lang w:val="nl-NL" w:eastAsia="nl-NL"/>
        </w:rPr>
        <w:t>OESO-modelverdrag</w:t>
      </w:r>
      <w:r w:rsidR="004B18DE">
        <w:rPr>
          <w:rFonts w:ascii="Arial" w:hAnsi="Arial" w:eastAsia="Times New Roman" w:cs="Times New Roman"/>
          <w:sz w:val="20"/>
          <w:szCs w:val="24"/>
          <w:lang w:val="nl-NL" w:eastAsia="nl-NL"/>
        </w:rPr>
        <w:t xml:space="preserve">, maar wijken op onderdelen af </w:t>
      </w:r>
      <w:r w:rsidR="00327592">
        <w:rPr>
          <w:rFonts w:ascii="Arial" w:hAnsi="Arial" w:eastAsia="Times New Roman" w:cs="Times New Roman"/>
          <w:sz w:val="20"/>
          <w:szCs w:val="24"/>
          <w:lang w:val="nl-NL" w:eastAsia="nl-NL"/>
        </w:rPr>
        <w:t xml:space="preserve">waar </w:t>
      </w:r>
      <w:r w:rsidR="00CD0149">
        <w:rPr>
          <w:rFonts w:ascii="Arial" w:hAnsi="Arial" w:eastAsia="Times New Roman" w:cs="Times New Roman"/>
          <w:sz w:val="20"/>
          <w:szCs w:val="24"/>
          <w:lang w:val="nl-NL" w:eastAsia="nl-NL"/>
        </w:rPr>
        <w:t xml:space="preserve">(deels) </w:t>
      </w:r>
      <w:r w:rsidR="00327592">
        <w:rPr>
          <w:rFonts w:ascii="Arial" w:hAnsi="Arial" w:eastAsia="Times New Roman" w:cs="Times New Roman"/>
          <w:sz w:val="20"/>
          <w:szCs w:val="24"/>
          <w:lang w:val="nl-NL" w:eastAsia="nl-NL"/>
        </w:rPr>
        <w:t>aangesloten is bij het VN-modelverdrag</w:t>
      </w:r>
      <w:r w:rsidR="006C4766">
        <w:rPr>
          <w:rFonts w:ascii="Arial" w:hAnsi="Arial" w:eastAsia="Times New Roman" w:cs="Times New Roman"/>
          <w:sz w:val="20"/>
          <w:szCs w:val="24"/>
          <w:lang w:val="nl-NL" w:eastAsia="nl-NL"/>
        </w:rPr>
        <w:t xml:space="preserve"> (</w:t>
      </w:r>
      <w:r w:rsidRPr="004B6F9E" w:rsidR="006C4766">
        <w:rPr>
          <w:rFonts w:ascii="Arial" w:hAnsi="Arial" w:eastAsia="Times New Roman" w:cs="Times New Roman"/>
          <w:sz w:val="20"/>
          <w:szCs w:val="24"/>
          <w:lang w:val="nl-NL" w:eastAsia="nl-NL"/>
        </w:rPr>
        <w:t>artikelen</w:t>
      </w:r>
      <w:r w:rsidRPr="004B6F9E" w:rsidR="00A022B7">
        <w:rPr>
          <w:rFonts w:ascii="Arial" w:hAnsi="Arial" w:eastAsia="Times New Roman" w:cs="Times New Roman"/>
          <w:sz w:val="20"/>
          <w:szCs w:val="24"/>
          <w:lang w:val="nl-NL" w:eastAsia="nl-NL"/>
        </w:rPr>
        <w:t xml:space="preserve"> 5 ,7, 17</w:t>
      </w:r>
      <w:r w:rsidRPr="004B6F9E" w:rsidR="006C4766">
        <w:rPr>
          <w:rFonts w:ascii="Arial" w:hAnsi="Arial" w:eastAsia="Times New Roman" w:cs="Times New Roman"/>
          <w:sz w:val="20"/>
          <w:szCs w:val="24"/>
          <w:lang w:val="nl-NL" w:eastAsia="nl-NL"/>
        </w:rPr>
        <w:t>)</w:t>
      </w:r>
      <w:r w:rsidRPr="004B6F9E">
        <w:rPr>
          <w:rFonts w:ascii="Arial" w:hAnsi="Arial" w:eastAsia="Times New Roman" w:cs="Times New Roman"/>
          <w:sz w:val="20"/>
          <w:szCs w:val="24"/>
          <w:lang w:val="nl-NL" w:eastAsia="nl-NL"/>
        </w:rPr>
        <w:t>.</w:t>
      </w:r>
      <w:r w:rsidRPr="006949BC">
        <w:rPr>
          <w:rFonts w:ascii="Arial" w:hAnsi="Arial" w:eastAsia="Times New Roman" w:cs="Times New Roman"/>
          <w:sz w:val="20"/>
          <w:szCs w:val="24"/>
          <w:lang w:val="nl-NL" w:eastAsia="nl-NL"/>
        </w:rPr>
        <w:t xml:space="preserve"> </w:t>
      </w:r>
    </w:p>
    <w:p w:rsidR="006949BC" w:rsidP="006949BC" w:rsidRDefault="006949BC" w14:paraId="42BF2C97" w14:textId="33A90423">
      <w:pPr>
        <w:spacing w:after="0" w:line="360" w:lineRule="auto"/>
        <w:ind w:firstLine="708"/>
        <w:rPr>
          <w:rFonts w:ascii="Arial" w:hAnsi="Arial" w:eastAsia="Times New Roman" w:cs="Times New Roman"/>
          <w:sz w:val="20"/>
          <w:szCs w:val="24"/>
          <w:lang w:val="nl-NL" w:eastAsia="nl-NL"/>
        </w:rPr>
      </w:pPr>
      <w:r w:rsidRPr="006949BC">
        <w:rPr>
          <w:rFonts w:ascii="Arial" w:hAnsi="Arial" w:eastAsia="Times New Roman" w:cs="Times New Roman"/>
          <w:sz w:val="20"/>
          <w:szCs w:val="24"/>
          <w:lang w:val="nl-NL" w:eastAsia="nl-NL"/>
        </w:rPr>
        <w:t xml:space="preserve">De </w:t>
      </w:r>
      <w:r w:rsidR="000057B7">
        <w:rPr>
          <w:rFonts w:ascii="Arial" w:hAnsi="Arial" w:eastAsia="Times New Roman" w:cs="Times New Roman"/>
          <w:sz w:val="20"/>
          <w:szCs w:val="24"/>
          <w:lang w:val="nl-NL" w:eastAsia="nl-NL"/>
        </w:rPr>
        <w:t xml:space="preserve">Curaçaose </w:t>
      </w:r>
      <w:r w:rsidRPr="006949BC">
        <w:rPr>
          <w:rFonts w:ascii="Arial" w:hAnsi="Arial" w:eastAsia="Times New Roman" w:cs="Times New Roman"/>
          <w:sz w:val="20"/>
          <w:szCs w:val="24"/>
          <w:lang w:val="nl-NL" w:eastAsia="nl-NL"/>
        </w:rPr>
        <w:t xml:space="preserve">inzet </w:t>
      </w:r>
      <w:r w:rsidR="00327592">
        <w:rPr>
          <w:rFonts w:ascii="Arial" w:hAnsi="Arial" w:eastAsia="Times New Roman" w:cs="Times New Roman"/>
          <w:sz w:val="20"/>
          <w:szCs w:val="24"/>
          <w:lang w:val="nl-NL" w:eastAsia="nl-NL"/>
        </w:rPr>
        <w:t xml:space="preserve">bij de onderhandelingen was gebaseerd op </w:t>
      </w:r>
      <w:r w:rsidR="000057B7">
        <w:rPr>
          <w:rFonts w:ascii="Arial" w:hAnsi="Arial" w:eastAsia="Times New Roman" w:cs="Times New Roman"/>
          <w:sz w:val="20"/>
          <w:szCs w:val="24"/>
          <w:lang w:val="nl-NL" w:eastAsia="nl-NL"/>
        </w:rPr>
        <w:t xml:space="preserve">het </w:t>
      </w:r>
      <w:r w:rsidRPr="006949BC">
        <w:rPr>
          <w:rFonts w:ascii="Arial" w:hAnsi="Arial" w:eastAsia="Times New Roman" w:cs="Times New Roman"/>
          <w:sz w:val="20"/>
          <w:szCs w:val="24"/>
          <w:lang w:val="nl-NL" w:eastAsia="nl-NL"/>
        </w:rPr>
        <w:t>verdragsbeleid zo</w:t>
      </w:r>
      <w:r w:rsidR="007D5B2D">
        <w:rPr>
          <w:rFonts w:ascii="Arial" w:hAnsi="Arial" w:eastAsia="Times New Roman" w:cs="Times New Roman"/>
          <w:sz w:val="20"/>
          <w:szCs w:val="24"/>
          <w:lang w:val="nl-NL" w:eastAsia="nl-NL"/>
        </w:rPr>
        <w:t xml:space="preserve">als </w:t>
      </w:r>
      <w:r w:rsidR="00F742D2">
        <w:rPr>
          <w:rFonts w:ascii="Arial" w:hAnsi="Arial" w:eastAsia="Times New Roman" w:cs="Times New Roman"/>
          <w:sz w:val="20"/>
          <w:szCs w:val="24"/>
          <w:lang w:val="nl-NL" w:eastAsia="nl-NL"/>
        </w:rPr>
        <w:t xml:space="preserve">dat is </w:t>
      </w:r>
      <w:r w:rsidR="007D5B2D">
        <w:rPr>
          <w:rFonts w:ascii="Arial" w:hAnsi="Arial" w:eastAsia="Times New Roman" w:cs="Times New Roman"/>
          <w:sz w:val="20"/>
          <w:szCs w:val="24"/>
          <w:lang w:val="nl-NL" w:eastAsia="nl-NL"/>
        </w:rPr>
        <w:t xml:space="preserve">neergelegd in </w:t>
      </w:r>
      <w:r w:rsidR="008D72E8">
        <w:rPr>
          <w:rFonts w:ascii="Arial" w:hAnsi="Arial" w:eastAsia="Times New Roman" w:cs="Times New Roman"/>
          <w:sz w:val="20"/>
          <w:szCs w:val="24"/>
          <w:lang w:val="nl-NL" w:eastAsia="nl-NL"/>
        </w:rPr>
        <w:t>het</w:t>
      </w:r>
      <w:r w:rsidR="00E53CF9">
        <w:rPr>
          <w:rFonts w:ascii="Arial" w:hAnsi="Arial" w:eastAsia="Times New Roman" w:cs="Times New Roman"/>
          <w:sz w:val="20"/>
          <w:szCs w:val="24"/>
          <w:lang w:val="nl-NL" w:eastAsia="nl-NL"/>
        </w:rPr>
        <w:t xml:space="preserve"> </w:t>
      </w:r>
      <w:r w:rsidR="000057B7">
        <w:rPr>
          <w:rFonts w:ascii="Arial" w:hAnsi="Arial" w:eastAsia="Times New Roman" w:cs="Times New Roman"/>
          <w:sz w:val="20"/>
          <w:szCs w:val="24"/>
          <w:lang w:val="nl-NL" w:eastAsia="nl-NL"/>
        </w:rPr>
        <w:t xml:space="preserve">CFV 2023. </w:t>
      </w:r>
      <w:r w:rsidRPr="006949BC">
        <w:rPr>
          <w:rFonts w:ascii="Arial" w:hAnsi="Arial" w:eastAsia="Times New Roman" w:cs="Times New Roman"/>
          <w:sz w:val="20"/>
          <w:szCs w:val="24"/>
          <w:lang w:val="nl-NL" w:eastAsia="nl-NL"/>
        </w:rPr>
        <w:t xml:space="preserve">De </w:t>
      </w:r>
      <w:r w:rsidR="000057B7">
        <w:rPr>
          <w:rFonts w:ascii="Arial" w:hAnsi="Arial" w:eastAsia="Times New Roman" w:cs="Times New Roman"/>
          <w:sz w:val="20"/>
          <w:szCs w:val="24"/>
          <w:lang w:val="nl-NL" w:eastAsia="nl-NL"/>
        </w:rPr>
        <w:t>Curaçaose</w:t>
      </w:r>
      <w:r w:rsidRPr="006949BC">
        <w:rPr>
          <w:rFonts w:ascii="Arial" w:hAnsi="Arial" w:eastAsia="Times New Roman" w:cs="Times New Roman"/>
          <w:sz w:val="20"/>
          <w:szCs w:val="24"/>
          <w:lang w:val="nl-NL" w:eastAsia="nl-NL"/>
        </w:rPr>
        <w:t xml:space="preserve"> inzet werd </w:t>
      </w:r>
      <w:r w:rsidR="00E53CF9">
        <w:rPr>
          <w:rFonts w:ascii="Arial" w:hAnsi="Arial" w:eastAsia="Times New Roman" w:cs="Times New Roman"/>
          <w:sz w:val="20"/>
          <w:szCs w:val="24"/>
          <w:lang w:val="nl-NL" w:eastAsia="nl-NL"/>
        </w:rPr>
        <w:t xml:space="preserve">verder </w:t>
      </w:r>
      <w:r w:rsidRPr="006949BC">
        <w:rPr>
          <w:rFonts w:ascii="Arial" w:hAnsi="Arial" w:eastAsia="Times New Roman" w:cs="Times New Roman"/>
          <w:sz w:val="20"/>
          <w:szCs w:val="24"/>
          <w:lang w:val="nl-NL" w:eastAsia="nl-NL"/>
        </w:rPr>
        <w:t xml:space="preserve">uitdrukkelijk bepaald door de wens oneigenlijk gebruik en misbruik van het Verdrag tegen te gaan. </w:t>
      </w:r>
    </w:p>
    <w:p w:rsidRPr="006949BC" w:rsidR="005721D5" w:rsidP="00756AAE" w:rsidRDefault="005721D5" w14:paraId="7D971EE2" w14:textId="5FED872D">
      <w:pPr>
        <w:spacing w:after="0" w:line="360" w:lineRule="auto"/>
        <w:rPr>
          <w:rFonts w:ascii="Arial" w:hAnsi="Arial" w:eastAsia="Times New Roman" w:cs="Times New Roman"/>
          <w:sz w:val="20"/>
          <w:szCs w:val="24"/>
          <w:lang w:val="nl-NL" w:eastAsia="nl-NL"/>
        </w:rPr>
      </w:pPr>
      <w:r>
        <w:rPr>
          <w:rFonts w:ascii="Arial" w:hAnsi="Arial" w:eastAsia="Times New Roman" w:cs="Times New Roman"/>
          <w:sz w:val="20"/>
          <w:szCs w:val="24"/>
          <w:lang w:val="nl-NL" w:eastAsia="nl-NL"/>
        </w:rPr>
        <w:tab/>
        <w:t>De inzet van S</w:t>
      </w:r>
      <w:r w:rsidR="00327592">
        <w:rPr>
          <w:rFonts w:ascii="Arial" w:hAnsi="Arial" w:eastAsia="Times New Roman" w:cs="Times New Roman"/>
          <w:sz w:val="20"/>
          <w:szCs w:val="24"/>
          <w:lang w:val="nl-NL" w:eastAsia="nl-NL"/>
        </w:rPr>
        <w:t>uriname</w:t>
      </w:r>
      <w:r>
        <w:rPr>
          <w:rFonts w:ascii="Arial" w:hAnsi="Arial" w:eastAsia="Times New Roman" w:cs="Times New Roman"/>
          <w:sz w:val="20"/>
          <w:szCs w:val="24"/>
          <w:lang w:val="nl-NL" w:eastAsia="nl-NL"/>
        </w:rPr>
        <w:t xml:space="preserve"> was om een belastingverdrag met Curaçao af te sluiten en zo vorm te geven aan de gewenste</w:t>
      </w:r>
      <w:r w:rsidRPr="00327592" w:rsidR="00327592">
        <w:rPr>
          <w:rFonts w:ascii="Arial" w:hAnsi="Arial" w:eastAsia="Times New Roman" w:cs="Times New Roman"/>
          <w:sz w:val="20"/>
          <w:szCs w:val="24"/>
          <w:lang w:val="nl-NL" w:eastAsia="nl-NL"/>
        </w:rPr>
        <w:t xml:space="preserve"> </w:t>
      </w:r>
      <w:r w:rsidR="00327592">
        <w:rPr>
          <w:rFonts w:ascii="Arial" w:hAnsi="Arial" w:eastAsia="Times New Roman" w:cs="Times New Roman"/>
          <w:sz w:val="20"/>
          <w:szCs w:val="24"/>
          <w:lang w:val="nl-NL" w:eastAsia="nl-NL"/>
        </w:rPr>
        <w:t xml:space="preserve">verbetering van de economische relatie en de versterking van de administratieve samenwerking tussen </w:t>
      </w:r>
      <w:r w:rsidR="001279D8">
        <w:rPr>
          <w:rFonts w:ascii="Arial" w:hAnsi="Arial" w:eastAsia="Times New Roman" w:cs="Times New Roman"/>
          <w:sz w:val="20"/>
          <w:szCs w:val="24"/>
          <w:lang w:val="nl-NL" w:eastAsia="nl-NL"/>
        </w:rPr>
        <w:t>Suriname en Curaçao</w:t>
      </w:r>
      <w:r>
        <w:rPr>
          <w:rFonts w:ascii="Arial" w:hAnsi="Arial" w:eastAsia="Times New Roman" w:cs="Times New Roman"/>
          <w:sz w:val="20"/>
          <w:szCs w:val="24"/>
          <w:lang w:val="nl-NL" w:eastAsia="nl-NL"/>
        </w:rPr>
        <w:t>.</w:t>
      </w:r>
      <w:r w:rsidR="00A36D51">
        <w:rPr>
          <w:rFonts w:ascii="Arial" w:hAnsi="Arial" w:eastAsia="Times New Roman" w:cs="Times New Roman"/>
          <w:sz w:val="20"/>
          <w:szCs w:val="24"/>
          <w:lang w:val="nl-NL" w:eastAsia="nl-NL"/>
        </w:rPr>
        <w:t xml:space="preserve"> Daarnaast werd </w:t>
      </w:r>
      <w:r w:rsidR="001279D8">
        <w:rPr>
          <w:rFonts w:ascii="Arial" w:hAnsi="Arial" w:eastAsia="Times New Roman" w:cs="Times New Roman"/>
          <w:sz w:val="20"/>
          <w:szCs w:val="24"/>
          <w:lang w:val="nl-NL" w:eastAsia="nl-NL"/>
        </w:rPr>
        <w:t xml:space="preserve">ook </w:t>
      </w:r>
      <w:r w:rsidR="00A36D51">
        <w:rPr>
          <w:rFonts w:ascii="Arial" w:hAnsi="Arial" w:eastAsia="Times New Roman" w:cs="Times New Roman"/>
          <w:sz w:val="20"/>
          <w:szCs w:val="24"/>
          <w:lang w:val="nl-NL" w:eastAsia="nl-NL"/>
        </w:rPr>
        <w:t>de inzet van S</w:t>
      </w:r>
      <w:r w:rsidR="00327592">
        <w:rPr>
          <w:rFonts w:ascii="Arial" w:hAnsi="Arial" w:eastAsia="Times New Roman" w:cs="Times New Roman"/>
          <w:sz w:val="20"/>
          <w:szCs w:val="24"/>
          <w:lang w:val="nl-NL" w:eastAsia="nl-NL"/>
        </w:rPr>
        <w:t>uriname</w:t>
      </w:r>
      <w:r w:rsidR="00A36D51">
        <w:rPr>
          <w:rFonts w:ascii="Arial" w:hAnsi="Arial" w:eastAsia="Times New Roman" w:cs="Times New Roman"/>
          <w:sz w:val="20"/>
          <w:szCs w:val="24"/>
          <w:lang w:val="nl-NL" w:eastAsia="nl-NL"/>
        </w:rPr>
        <w:t xml:space="preserve"> bepaald door de wens oneigenlijk gebruik en misbruik van het Verdrag tegen te gaan.</w:t>
      </w:r>
    </w:p>
    <w:p w:rsidRPr="006949BC" w:rsidR="006949BC" w:rsidP="006949BC" w:rsidRDefault="006949BC" w14:paraId="3B1E6D1B" w14:textId="50B056C7">
      <w:pPr>
        <w:spacing w:after="0" w:line="360" w:lineRule="auto"/>
        <w:ind w:firstLine="708"/>
        <w:rPr>
          <w:rFonts w:ascii="Arial" w:hAnsi="Arial" w:eastAsia="Times New Roman" w:cs="Times New Roman"/>
          <w:sz w:val="20"/>
          <w:szCs w:val="24"/>
          <w:lang w:val="nl-NL" w:eastAsia="nl-NL"/>
        </w:rPr>
      </w:pPr>
      <w:r w:rsidRPr="006949BC">
        <w:rPr>
          <w:rFonts w:ascii="Arial" w:hAnsi="Arial" w:eastAsia="Times New Roman" w:cs="Times New Roman"/>
          <w:sz w:val="20"/>
          <w:szCs w:val="24"/>
          <w:lang w:val="nl-NL" w:eastAsia="nl-NL"/>
        </w:rPr>
        <w:t>Voor het instrumentarium is hoofdzakelijk aangeknoopt bij de bepalingen van het</w:t>
      </w:r>
      <w:r w:rsidR="00D10D41">
        <w:rPr>
          <w:rFonts w:ascii="Arial" w:hAnsi="Arial" w:eastAsia="Times New Roman" w:cs="Times New Roman"/>
          <w:sz w:val="20"/>
          <w:szCs w:val="24"/>
          <w:lang w:val="nl-NL" w:eastAsia="nl-NL"/>
        </w:rPr>
        <w:t xml:space="preserve"> eerder genoemde</w:t>
      </w:r>
      <w:r w:rsidRPr="006949BC">
        <w:rPr>
          <w:rFonts w:ascii="Arial" w:hAnsi="Arial" w:eastAsia="Times New Roman" w:cs="Times New Roman"/>
          <w:sz w:val="20"/>
          <w:szCs w:val="24"/>
          <w:lang w:val="nl-NL" w:eastAsia="nl-NL"/>
        </w:rPr>
        <w:t xml:space="preserve"> OESO-modelverdrag zoals dat luidt na de actualiseri</w:t>
      </w:r>
      <w:r w:rsidR="00E528F4">
        <w:rPr>
          <w:rFonts w:ascii="Arial" w:hAnsi="Arial" w:eastAsia="Times New Roman" w:cs="Times New Roman"/>
          <w:sz w:val="20"/>
          <w:szCs w:val="24"/>
          <w:lang w:val="nl-NL" w:eastAsia="nl-NL"/>
        </w:rPr>
        <w:t xml:space="preserve">ng per </w:t>
      </w:r>
      <w:r w:rsidRPr="004B6F9E" w:rsidR="00E528F4">
        <w:rPr>
          <w:rFonts w:ascii="Arial" w:hAnsi="Arial" w:eastAsia="Times New Roman" w:cs="Times New Roman"/>
          <w:sz w:val="20"/>
          <w:szCs w:val="24"/>
          <w:lang w:val="nl-NL" w:eastAsia="nl-NL"/>
        </w:rPr>
        <w:t>21 november 2017</w:t>
      </w:r>
      <w:r w:rsidRPr="004B6F9E" w:rsidR="00327592">
        <w:rPr>
          <w:rFonts w:ascii="Arial" w:hAnsi="Arial" w:eastAsia="Times New Roman" w:cs="Times New Roman"/>
          <w:sz w:val="20"/>
          <w:szCs w:val="24"/>
          <w:lang w:val="nl-NL" w:eastAsia="nl-NL"/>
        </w:rPr>
        <w:t xml:space="preserve"> en het VN-modelverdrag zoals dat luidt na de actualisering in 2021</w:t>
      </w:r>
      <w:r w:rsidRPr="004B6F9E">
        <w:rPr>
          <w:rFonts w:ascii="Arial" w:hAnsi="Arial" w:eastAsia="Times New Roman" w:cs="Times New Roman"/>
          <w:sz w:val="20"/>
          <w:szCs w:val="24"/>
          <w:lang w:val="nl-NL" w:eastAsia="nl-NL"/>
        </w:rPr>
        <w:t>.</w:t>
      </w:r>
      <w:r w:rsidR="00346BF7">
        <w:rPr>
          <w:rFonts w:ascii="Arial" w:hAnsi="Arial" w:eastAsia="Times New Roman" w:cs="Times New Roman"/>
          <w:sz w:val="20"/>
          <w:szCs w:val="24"/>
          <w:lang w:val="nl-NL" w:eastAsia="nl-NL"/>
        </w:rPr>
        <w:t xml:space="preserve"> </w:t>
      </w:r>
      <w:r w:rsidR="00EC39D3">
        <w:rPr>
          <w:rFonts w:ascii="Arial" w:hAnsi="Arial" w:eastAsia="Times New Roman" w:cs="Times New Roman"/>
          <w:sz w:val="20"/>
          <w:szCs w:val="24"/>
          <w:lang w:val="nl-NL" w:eastAsia="nl-NL"/>
        </w:rPr>
        <w:t>Op verzoek van Suriname is in een aantal gevallen deels aangesloten bij het VN-modelverdrag van 2014.</w:t>
      </w:r>
    </w:p>
    <w:p w:rsidR="001971C0" w:rsidP="00882243" w:rsidRDefault="00CD4F55" w14:paraId="31EA73FD" w14:textId="38A79433">
      <w:pPr>
        <w:spacing w:after="200" w:line="360" w:lineRule="auto"/>
        <w:contextualSpacing/>
        <w:rPr>
          <w:rFonts w:ascii="Arial" w:hAnsi="Arial" w:eastAsia="Times New Roman" w:cs="Times New Roman"/>
          <w:sz w:val="20"/>
          <w:szCs w:val="24"/>
          <w:lang w:val="nl-NL" w:eastAsia="nl-NL"/>
        </w:rPr>
      </w:pPr>
      <w:r>
        <w:rPr>
          <w:rFonts w:ascii="Arial" w:hAnsi="Arial" w:eastAsia="Times New Roman" w:cs="Times New Roman"/>
          <w:sz w:val="20"/>
          <w:szCs w:val="24"/>
          <w:lang w:val="nl-NL" w:eastAsia="nl-NL"/>
        </w:rPr>
        <w:tab/>
      </w:r>
      <w:r w:rsidRPr="006949BC" w:rsidR="006949BC">
        <w:rPr>
          <w:rFonts w:ascii="Arial" w:hAnsi="Arial" w:eastAsia="Times New Roman" w:cs="Times New Roman"/>
          <w:sz w:val="20"/>
          <w:szCs w:val="24"/>
          <w:lang w:val="nl-NL" w:eastAsia="nl-NL"/>
        </w:rPr>
        <w:t xml:space="preserve">Het Verdrag bevat de maatregelen waarvan in de BEPS-rapporten is geconcludeerd dat deze minimaal nodig zijn om verdragsmisbruik op een adequate manier te bestrijden en geschillenbeslechting te verbeteren (de zogenoemde </w:t>
      </w:r>
      <w:r w:rsidR="00367531">
        <w:rPr>
          <w:rFonts w:ascii="Arial" w:hAnsi="Arial" w:eastAsia="Times New Roman" w:cs="Times New Roman"/>
          <w:sz w:val="20"/>
          <w:szCs w:val="24"/>
          <w:lang w:val="nl-NL" w:eastAsia="nl-NL"/>
        </w:rPr>
        <w:t>‘</w:t>
      </w:r>
      <w:r w:rsidRPr="006949BC" w:rsidR="006949BC">
        <w:rPr>
          <w:rFonts w:ascii="Arial" w:hAnsi="Arial" w:eastAsia="Times New Roman" w:cs="Times New Roman"/>
          <w:sz w:val="20"/>
          <w:szCs w:val="24"/>
          <w:lang w:val="nl-NL" w:eastAsia="nl-NL"/>
        </w:rPr>
        <w:t>minimumstandaard</w:t>
      </w:r>
      <w:r w:rsidR="00367531">
        <w:rPr>
          <w:rFonts w:ascii="Arial" w:hAnsi="Arial" w:eastAsia="Times New Roman" w:cs="Times New Roman"/>
          <w:sz w:val="20"/>
          <w:szCs w:val="24"/>
          <w:lang w:val="nl-NL" w:eastAsia="nl-NL"/>
        </w:rPr>
        <w:t>’</w:t>
      </w:r>
      <w:r w:rsidRPr="006949BC" w:rsidR="006949BC">
        <w:rPr>
          <w:rFonts w:ascii="Arial" w:hAnsi="Arial" w:eastAsia="Times New Roman" w:cs="Times New Roman"/>
          <w:sz w:val="20"/>
          <w:szCs w:val="24"/>
          <w:lang w:val="nl-NL" w:eastAsia="nl-NL"/>
        </w:rPr>
        <w:t xml:space="preserve">). </w:t>
      </w:r>
      <w:r w:rsidRPr="004B6F9E" w:rsidR="006949BC">
        <w:rPr>
          <w:rFonts w:ascii="Arial" w:hAnsi="Arial" w:eastAsia="Times New Roman" w:cs="Times New Roman"/>
          <w:sz w:val="20"/>
          <w:szCs w:val="24"/>
          <w:lang w:val="nl-NL" w:eastAsia="nl-NL"/>
        </w:rPr>
        <w:t xml:space="preserve">Dit betreft de titel </w:t>
      </w:r>
      <w:r w:rsidRPr="004B6F9E" w:rsidR="001260F0">
        <w:rPr>
          <w:rFonts w:ascii="Arial" w:hAnsi="Arial" w:eastAsia="Times New Roman" w:cs="Times New Roman"/>
          <w:sz w:val="20"/>
          <w:szCs w:val="24"/>
          <w:lang w:val="nl-NL" w:eastAsia="nl-NL"/>
        </w:rPr>
        <w:t xml:space="preserve">en de preambule </w:t>
      </w:r>
      <w:r w:rsidRPr="004B6F9E" w:rsidR="006949BC">
        <w:rPr>
          <w:rFonts w:ascii="Arial" w:hAnsi="Arial" w:eastAsia="Times New Roman" w:cs="Times New Roman"/>
          <w:sz w:val="20"/>
          <w:szCs w:val="24"/>
          <w:lang w:val="nl-NL" w:eastAsia="nl-NL"/>
        </w:rPr>
        <w:t>van het Verdrag, het opnemen van een algemene a</w:t>
      </w:r>
      <w:r w:rsidRPr="004B6F9E" w:rsidR="003F3EEF">
        <w:rPr>
          <w:rFonts w:ascii="Arial" w:hAnsi="Arial" w:eastAsia="Times New Roman" w:cs="Times New Roman"/>
          <w:sz w:val="20"/>
          <w:szCs w:val="24"/>
          <w:lang w:val="nl-NL" w:eastAsia="nl-NL"/>
        </w:rPr>
        <w:t>ntimisbruikbepaling</w:t>
      </w:r>
      <w:r w:rsidRPr="004B6F9E" w:rsidR="00CF4441">
        <w:rPr>
          <w:rFonts w:ascii="Arial" w:hAnsi="Arial" w:eastAsia="Times New Roman" w:cs="Times New Roman"/>
          <w:sz w:val="20"/>
          <w:szCs w:val="24"/>
          <w:lang w:val="nl-NL" w:eastAsia="nl-NL"/>
        </w:rPr>
        <w:t xml:space="preserve"> </w:t>
      </w:r>
      <w:r w:rsidRPr="004B6F9E" w:rsidR="003F3EEF">
        <w:rPr>
          <w:rFonts w:ascii="Arial" w:hAnsi="Arial" w:eastAsia="Times New Roman" w:cs="Times New Roman"/>
          <w:sz w:val="20"/>
          <w:szCs w:val="24"/>
          <w:lang w:val="nl-NL" w:eastAsia="nl-NL"/>
        </w:rPr>
        <w:t>(</w:t>
      </w:r>
      <w:r w:rsidRPr="004B6F9E" w:rsidR="00E528F4">
        <w:rPr>
          <w:rFonts w:ascii="Arial" w:hAnsi="Arial" w:eastAsia="Times New Roman" w:cs="Times New Roman"/>
          <w:sz w:val="20"/>
          <w:szCs w:val="24"/>
          <w:lang w:val="nl-NL" w:eastAsia="nl-NL"/>
        </w:rPr>
        <w:t xml:space="preserve">artikel </w:t>
      </w:r>
      <w:r w:rsidRPr="004B6F9E" w:rsidR="0025730E">
        <w:rPr>
          <w:rFonts w:ascii="Arial" w:hAnsi="Arial" w:eastAsia="Times New Roman" w:cs="Times New Roman"/>
          <w:sz w:val="20"/>
          <w:szCs w:val="24"/>
          <w:lang w:val="nl-NL" w:eastAsia="nl-NL"/>
        </w:rPr>
        <w:t>28</w:t>
      </w:r>
      <w:r w:rsidRPr="004B6F9E" w:rsidR="006949BC">
        <w:rPr>
          <w:rFonts w:ascii="Arial" w:hAnsi="Arial" w:eastAsia="Times New Roman" w:cs="Times New Roman"/>
          <w:sz w:val="20"/>
          <w:szCs w:val="24"/>
          <w:lang w:val="nl-NL" w:eastAsia="nl-NL"/>
        </w:rPr>
        <w:t xml:space="preserve">) en de toegang tot de onderlinge overlegprocedure (artikel </w:t>
      </w:r>
      <w:r w:rsidRPr="004B6F9E" w:rsidR="0025730E">
        <w:rPr>
          <w:rFonts w:ascii="Arial" w:hAnsi="Arial" w:eastAsia="Times New Roman" w:cs="Times New Roman"/>
          <w:sz w:val="20"/>
          <w:szCs w:val="24"/>
          <w:lang w:val="nl-NL" w:eastAsia="nl-NL"/>
        </w:rPr>
        <w:t>24</w:t>
      </w:r>
      <w:r w:rsidRPr="004B6F9E" w:rsidR="006949BC">
        <w:rPr>
          <w:rFonts w:ascii="Arial" w:hAnsi="Arial" w:eastAsia="Times New Roman" w:cs="Times New Roman"/>
          <w:sz w:val="20"/>
          <w:szCs w:val="24"/>
          <w:lang w:val="nl-NL" w:eastAsia="nl-NL"/>
        </w:rPr>
        <w:t>)</w:t>
      </w:r>
      <w:r w:rsidRPr="004B6F9E" w:rsidR="00A36D0A">
        <w:rPr>
          <w:rFonts w:ascii="Arial" w:hAnsi="Arial" w:eastAsia="Times New Roman" w:cs="Times New Roman"/>
          <w:sz w:val="20"/>
          <w:szCs w:val="24"/>
          <w:lang w:val="nl-NL" w:eastAsia="nl-NL"/>
        </w:rPr>
        <w:t xml:space="preserve">. </w:t>
      </w:r>
      <w:r w:rsidRPr="004B6F9E" w:rsidR="00327592">
        <w:rPr>
          <w:rFonts w:ascii="Arial" w:hAnsi="Arial" w:eastAsia="Times New Roman" w:cs="Times New Roman"/>
          <w:sz w:val="20"/>
          <w:szCs w:val="24"/>
          <w:lang w:val="nl-NL" w:eastAsia="nl-NL"/>
        </w:rPr>
        <w:t xml:space="preserve">Voorts is van belang </w:t>
      </w:r>
      <w:r w:rsidRPr="004B6F9E" w:rsidR="00475047">
        <w:rPr>
          <w:rFonts w:ascii="Arial" w:hAnsi="Arial" w:eastAsia="Times New Roman" w:cs="Times New Roman"/>
          <w:sz w:val="20"/>
          <w:szCs w:val="24"/>
          <w:lang w:val="nl-NL" w:eastAsia="nl-NL"/>
        </w:rPr>
        <w:t>te vermelden dat</w:t>
      </w:r>
      <w:r w:rsidRPr="004B6F9E" w:rsidR="00327592">
        <w:rPr>
          <w:rFonts w:ascii="Arial" w:hAnsi="Arial" w:eastAsia="Times New Roman" w:cs="Times New Roman"/>
          <w:sz w:val="20"/>
          <w:szCs w:val="24"/>
          <w:lang w:val="nl-NL" w:eastAsia="nl-NL"/>
        </w:rPr>
        <w:t>, conform het CFV 2023, onder meer een volledige woonstaatheffing is overeengekomen voor dividend in deelnemingsverhouding (artikel 10, derde lid) en voor interest (artikel 11, eerste lid)</w:t>
      </w:r>
      <w:r w:rsidRPr="004B6F9E" w:rsidR="00C43C47">
        <w:rPr>
          <w:rFonts w:ascii="Arial" w:hAnsi="Arial" w:eastAsia="Times New Roman" w:cs="Times New Roman"/>
          <w:sz w:val="20"/>
          <w:szCs w:val="24"/>
          <w:lang w:val="nl-NL" w:eastAsia="nl-NL"/>
        </w:rPr>
        <w:t xml:space="preserve"> en een drempelbepaling voor artiesten en sportbeoefenaars (artikel 16).</w:t>
      </w:r>
    </w:p>
    <w:p w:rsidR="00B01B34" w:rsidP="00882243" w:rsidRDefault="00B01B34" w14:paraId="69571842" w14:textId="7D53A39F">
      <w:pPr>
        <w:spacing w:after="200" w:line="360" w:lineRule="auto"/>
        <w:contextualSpacing/>
        <w:rPr>
          <w:rFonts w:ascii="Arial" w:hAnsi="Arial" w:eastAsia="Times New Roman" w:cs="Times New Roman"/>
          <w:sz w:val="20"/>
          <w:szCs w:val="24"/>
          <w:lang w:val="nl-NL" w:eastAsia="nl-NL"/>
        </w:rPr>
      </w:pPr>
    </w:p>
    <w:p w:rsidRPr="00044CE8" w:rsidR="006949BC" w:rsidP="006949BC" w:rsidRDefault="0095550D" w14:paraId="19A06FBA" w14:textId="7DE3570D">
      <w:pPr>
        <w:keepNext/>
        <w:numPr>
          <w:ilvl w:val="2"/>
          <w:numId w:val="0"/>
        </w:numPr>
        <w:spacing w:before="240" w:after="60" w:line="360" w:lineRule="auto"/>
        <w:outlineLvl w:val="2"/>
        <w:rPr>
          <w:rFonts w:ascii="Arial" w:hAnsi="Arial" w:eastAsia="Times New Roman" w:cs="Times New Roman"/>
          <w:bCs/>
          <w:i/>
          <w:sz w:val="20"/>
          <w:szCs w:val="20"/>
          <w:lang w:val="nl-NL" w:eastAsia="nl-NL"/>
        </w:rPr>
      </w:pPr>
      <w:r>
        <w:rPr>
          <w:rFonts w:ascii="Arial" w:hAnsi="Arial" w:eastAsia="Times New Roman" w:cs="Times New Roman"/>
          <w:bCs/>
          <w:i/>
          <w:sz w:val="20"/>
          <w:szCs w:val="20"/>
          <w:lang w:val="nl-NL" w:eastAsia="nl-NL"/>
        </w:rPr>
        <w:lastRenderedPageBreak/>
        <w:t>I.3</w:t>
      </w:r>
      <w:r>
        <w:rPr>
          <w:rFonts w:ascii="Arial" w:hAnsi="Arial" w:eastAsia="Times New Roman" w:cs="Times New Roman"/>
          <w:bCs/>
          <w:i/>
          <w:sz w:val="20"/>
          <w:szCs w:val="20"/>
          <w:lang w:val="nl-NL" w:eastAsia="nl-NL"/>
        </w:rPr>
        <w:tab/>
      </w:r>
      <w:r w:rsidRPr="00044CE8">
        <w:rPr>
          <w:rFonts w:ascii="Arial" w:hAnsi="Arial" w:eastAsia="Times New Roman" w:cs="Times New Roman"/>
          <w:bCs/>
          <w:i/>
          <w:sz w:val="20"/>
          <w:szCs w:val="20"/>
          <w:lang w:val="nl-NL" w:eastAsia="nl-NL"/>
        </w:rPr>
        <w:t xml:space="preserve">Belastingstelsel </w:t>
      </w:r>
      <w:r w:rsidRPr="00044CE8" w:rsidR="000057B7">
        <w:rPr>
          <w:rFonts w:ascii="Arial" w:hAnsi="Arial" w:eastAsia="Times New Roman" w:cs="Times New Roman"/>
          <w:bCs/>
          <w:i/>
          <w:sz w:val="20"/>
          <w:szCs w:val="20"/>
          <w:lang w:val="nl-NL" w:eastAsia="nl-NL"/>
        </w:rPr>
        <w:t>S</w:t>
      </w:r>
      <w:r w:rsidR="00B85E31">
        <w:rPr>
          <w:rFonts w:ascii="Arial" w:hAnsi="Arial" w:eastAsia="Times New Roman" w:cs="Times New Roman"/>
          <w:bCs/>
          <w:i/>
          <w:sz w:val="20"/>
          <w:szCs w:val="20"/>
          <w:lang w:val="nl-NL" w:eastAsia="nl-NL"/>
        </w:rPr>
        <w:t>uriname</w:t>
      </w:r>
      <w:r w:rsidR="00D81F9B">
        <w:rPr>
          <w:rFonts w:ascii="Arial" w:hAnsi="Arial" w:eastAsia="Times New Roman" w:cs="Times New Roman"/>
          <w:bCs/>
          <w:i/>
          <w:sz w:val="20"/>
          <w:szCs w:val="20"/>
          <w:lang w:val="nl-NL" w:eastAsia="nl-NL"/>
        </w:rPr>
        <w:t xml:space="preserve"> en Curaçao</w:t>
      </w:r>
    </w:p>
    <w:p w:rsidR="00D81F9B" w:rsidP="00033167" w:rsidRDefault="00D82EFC" w14:paraId="3D98420A" w14:textId="076E32D4">
      <w:pPr>
        <w:spacing w:after="0" w:line="360" w:lineRule="auto"/>
        <w:ind w:firstLine="708"/>
        <w:rPr>
          <w:lang w:val="nl-NL"/>
        </w:rPr>
      </w:pPr>
      <w:r w:rsidRPr="00044CE8">
        <w:rPr>
          <w:rFonts w:ascii="Arial" w:hAnsi="Arial" w:eastAsia="Times New Roman" w:cs="Times New Roman"/>
          <w:sz w:val="20"/>
          <w:szCs w:val="24"/>
          <w:lang w:val="nl-NL" w:eastAsia="nl-NL"/>
        </w:rPr>
        <w:t xml:space="preserve">Inwoners van </w:t>
      </w:r>
      <w:r w:rsidRPr="00044CE8" w:rsidR="00FF5DA1">
        <w:rPr>
          <w:rFonts w:ascii="Arial" w:hAnsi="Arial" w:eastAsia="Times New Roman" w:cs="Times New Roman"/>
          <w:sz w:val="20"/>
          <w:szCs w:val="24"/>
          <w:lang w:val="nl-NL" w:eastAsia="nl-NL"/>
        </w:rPr>
        <w:t>S</w:t>
      </w:r>
      <w:r w:rsidR="0025730E">
        <w:rPr>
          <w:rFonts w:ascii="Arial" w:hAnsi="Arial" w:eastAsia="Times New Roman" w:cs="Times New Roman"/>
          <w:sz w:val="20"/>
          <w:szCs w:val="24"/>
          <w:lang w:val="nl-NL" w:eastAsia="nl-NL"/>
        </w:rPr>
        <w:t>uriname</w:t>
      </w:r>
      <w:r w:rsidRPr="00044CE8">
        <w:rPr>
          <w:rFonts w:ascii="Arial" w:hAnsi="Arial" w:eastAsia="Times New Roman" w:cs="Times New Roman"/>
          <w:sz w:val="20"/>
          <w:szCs w:val="24"/>
          <w:lang w:val="nl-NL" w:eastAsia="nl-NL"/>
        </w:rPr>
        <w:t xml:space="preserve"> worden belast over hun wereldinkomen. Niet-inwoners worden alleen belast over </w:t>
      </w:r>
      <w:r w:rsidR="00503606">
        <w:rPr>
          <w:rFonts w:ascii="Arial" w:hAnsi="Arial" w:eastAsia="Times New Roman" w:cs="Times New Roman"/>
          <w:sz w:val="20"/>
          <w:szCs w:val="24"/>
          <w:lang w:val="nl-NL" w:eastAsia="nl-NL"/>
        </w:rPr>
        <w:t>in de wet met name genoemd</w:t>
      </w:r>
      <w:r w:rsidRPr="00044CE8">
        <w:rPr>
          <w:rFonts w:ascii="Arial" w:hAnsi="Arial" w:eastAsia="Times New Roman" w:cs="Times New Roman"/>
          <w:sz w:val="20"/>
          <w:szCs w:val="24"/>
          <w:lang w:val="nl-NL" w:eastAsia="nl-NL"/>
        </w:rPr>
        <w:t xml:space="preserve"> inkomen afkomstig uit </w:t>
      </w:r>
      <w:r w:rsidRPr="00044CE8" w:rsidR="00FF5DA1">
        <w:rPr>
          <w:rFonts w:ascii="Arial" w:hAnsi="Arial" w:eastAsia="Times New Roman" w:cs="Times New Roman"/>
          <w:sz w:val="20"/>
          <w:szCs w:val="24"/>
          <w:lang w:val="nl-NL" w:eastAsia="nl-NL"/>
        </w:rPr>
        <w:t>S</w:t>
      </w:r>
      <w:r w:rsidR="0025730E">
        <w:rPr>
          <w:rFonts w:ascii="Arial" w:hAnsi="Arial" w:eastAsia="Times New Roman" w:cs="Times New Roman"/>
          <w:sz w:val="20"/>
          <w:szCs w:val="24"/>
          <w:lang w:val="nl-NL" w:eastAsia="nl-NL"/>
        </w:rPr>
        <w:t>uriname</w:t>
      </w:r>
      <w:r w:rsidRPr="00044CE8">
        <w:rPr>
          <w:rFonts w:ascii="Arial" w:hAnsi="Arial" w:eastAsia="Times New Roman" w:cs="Times New Roman"/>
          <w:sz w:val="20"/>
          <w:szCs w:val="24"/>
          <w:lang w:val="nl-NL" w:eastAsia="nl-NL"/>
        </w:rPr>
        <w:t>.</w:t>
      </w:r>
      <w:r w:rsidRPr="00044CE8" w:rsidR="00682EE6">
        <w:rPr>
          <w:rFonts w:ascii="Arial" w:hAnsi="Arial" w:eastAsia="Times New Roman" w:cs="Times New Roman"/>
          <w:sz w:val="20"/>
          <w:szCs w:val="24"/>
          <w:lang w:val="nl-NL" w:eastAsia="nl-NL"/>
        </w:rPr>
        <w:t xml:space="preserve"> De inkomstenbelasting </w:t>
      </w:r>
      <w:r w:rsidR="0025730E">
        <w:rPr>
          <w:rFonts w:ascii="Arial" w:hAnsi="Arial" w:eastAsia="Times New Roman" w:cs="Times New Roman"/>
          <w:sz w:val="20"/>
          <w:szCs w:val="24"/>
          <w:lang w:val="nl-NL" w:eastAsia="nl-NL"/>
        </w:rPr>
        <w:t xml:space="preserve">voor natuurlijke personen </w:t>
      </w:r>
      <w:r w:rsidRPr="00044CE8" w:rsidR="00682EE6">
        <w:rPr>
          <w:rFonts w:ascii="Arial" w:hAnsi="Arial" w:eastAsia="Times New Roman" w:cs="Times New Roman"/>
          <w:sz w:val="20"/>
          <w:szCs w:val="24"/>
          <w:lang w:val="nl-NL" w:eastAsia="nl-NL"/>
        </w:rPr>
        <w:t xml:space="preserve">kent een progressieve tariefopbouw met een toptarief van </w:t>
      </w:r>
      <w:r w:rsidRPr="00044CE8" w:rsidR="00FF5DA1">
        <w:rPr>
          <w:rFonts w:ascii="Arial" w:hAnsi="Arial" w:eastAsia="Times New Roman" w:cs="Times New Roman"/>
          <w:sz w:val="20"/>
          <w:szCs w:val="24"/>
          <w:lang w:val="nl-NL" w:eastAsia="nl-NL"/>
        </w:rPr>
        <w:t>3</w:t>
      </w:r>
      <w:r w:rsidR="0025730E">
        <w:rPr>
          <w:rFonts w:ascii="Arial" w:hAnsi="Arial" w:eastAsia="Times New Roman" w:cs="Times New Roman"/>
          <w:sz w:val="20"/>
          <w:szCs w:val="24"/>
          <w:lang w:val="nl-NL" w:eastAsia="nl-NL"/>
        </w:rPr>
        <w:t>8</w:t>
      </w:r>
      <w:r w:rsidRPr="00044CE8" w:rsidR="00682EE6">
        <w:rPr>
          <w:rFonts w:ascii="Arial" w:hAnsi="Arial" w:eastAsia="Times New Roman" w:cs="Times New Roman"/>
          <w:sz w:val="20"/>
          <w:szCs w:val="24"/>
          <w:lang w:val="nl-NL" w:eastAsia="nl-NL"/>
        </w:rPr>
        <w:t>%.</w:t>
      </w:r>
      <w:r w:rsidRPr="00044CE8" w:rsidR="00177ABF">
        <w:rPr>
          <w:rFonts w:ascii="Arial" w:hAnsi="Arial" w:eastAsia="Times New Roman" w:cs="Times New Roman"/>
          <w:sz w:val="20"/>
          <w:szCs w:val="24"/>
          <w:lang w:val="nl-NL" w:eastAsia="nl-NL"/>
        </w:rPr>
        <w:t xml:space="preserve"> </w:t>
      </w:r>
      <w:r w:rsidR="00C7706D">
        <w:rPr>
          <w:rFonts w:ascii="Arial" w:hAnsi="Arial" w:eastAsia="Times New Roman" w:cs="Times New Roman"/>
          <w:sz w:val="20"/>
          <w:szCs w:val="24"/>
          <w:lang w:val="nl-NL" w:eastAsia="nl-NL"/>
        </w:rPr>
        <w:t xml:space="preserve">De inkomstenbelasting voor rechtspersonen kent een vast tarief van 36%. </w:t>
      </w:r>
      <w:r w:rsidRPr="00044CE8" w:rsidR="00FF5DA1">
        <w:rPr>
          <w:rFonts w:ascii="Arial" w:hAnsi="Arial" w:eastAsia="Times New Roman" w:cs="Times New Roman"/>
          <w:sz w:val="20"/>
          <w:szCs w:val="24"/>
          <w:lang w:val="nl-NL" w:eastAsia="nl-NL"/>
        </w:rPr>
        <w:t xml:space="preserve">Dividenden ontvangen van buitenlandse vennootschappen worden belast tegen </w:t>
      </w:r>
      <w:r w:rsidR="00D81F9B">
        <w:rPr>
          <w:rFonts w:ascii="Arial" w:hAnsi="Arial" w:eastAsia="Times New Roman" w:cs="Times New Roman"/>
          <w:sz w:val="20"/>
          <w:szCs w:val="24"/>
          <w:lang w:val="nl-NL" w:eastAsia="nl-NL"/>
        </w:rPr>
        <w:t>25</w:t>
      </w:r>
      <w:r w:rsidRPr="00044CE8" w:rsidR="00FF5DA1">
        <w:rPr>
          <w:rFonts w:ascii="Arial" w:hAnsi="Arial" w:eastAsia="Times New Roman" w:cs="Times New Roman"/>
          <w:sz w:val="20"/>
          <w:szCs w:val="24"/>
          <w:lang w:val="nl-NL" w:eastAsia="nl-NL"/>
        </w:rPr>
        <w:t xml:space="preserve">%. </w:t>
      </w:r>
      <w:r w:rsidR="00D81F9B">
        <w:rPr>
          <w:rFonts w:ascii="Arial" w:hAnsi="Arial" w:eastAsia="Times New Roman" w:cs="Times New Roman"/>
          <w:sz w:val="20"/>
          <w:szCs w:val="24"/>
          <w:lang w:val="nl-NL" w:eastAsia="nl-NL"/>
        </w:rPr>
        <w:t xml:space="preserve">Voor aandeelhouders </w:t>
      </w:r>
      <w:r w:rsidR="00983956">
        <w:rPr>
          <w:rFonts w:ascii="Arial" w:hAnsi="Arial" w:eastAsia="Times New Roman" w:cs="Times New Roman"/>
          <w:sz w:val="20"/>
          <w:szCs w:val="24"/>
          <w:lang w:val="nl-NL" w:eastAsia="nl-NL"/>
        </w:rPr>
        <w:t xml:space="preserve">die </w:t>
      </w:r>
      <w:r w:rsidR="00D81F9B">
        <w:rPr>
          <w:rFonts w:ascii="Arial" w:hAnsi="Arial" w:eastAsia="Times New Roman" w:cs="Times New Roman"/>
          <w:sz w:val="20"/>
          <w:szCs w:val="24"/>
          <w:lang w:val="nl-NL" w:eastAsia="nl-NL"/>
        </w:rPr>
        <w:t>natuurlijke personen</w:t>
      </w:r>
      <w:r w:rsidR="00983956">
        <w:rPr>
          <w:rFonts w:ascii="Arial" w:hAnsi="Arial" w:eastAsia="Times New Roman" w:cs="Times New Roman"/>
          <w:sz w:val="20"/>
          <w:szCs w:val="24"/>
          <w:lang w:val="nl-NL" w:eastAsia="nl-NL"/>
        </w:rPr>
        <w:t xml:space="preserve"> zijn</w:t>
      </w:r>
      <w:r w:rsidR="00D81F9B">
        <w:rPr>
          <w:rFonts w:ascii="Arial" w:hAnsi="Arial" w:eastAsia="Times New Roman" w:cs="Times New Roman"/>
          <w:sz w:val="20"/>
          <w:szCs w:val="24"/>
          <w:lang w:val="nl-NL" w:eastAsia="nl-NL"/>
        </w:rPr>
        <w:t xml:space="preserve"> geldt </w:t>
      </w:r>
      <w:r w:rsidRPr="00044CE8" w:rsidR="00177ABF">
        <w:rPr>
          <w:rFonts w:ascii="Arial" w:hAnsi="Arial" w:eastAsia="Times New Roman" w:cs="Times New Roman"/>
          <w:sz w:val="20"/>
          <w:szCs w:val="24"/>
          <w:lang w:val="nl-NL" w:eastAsia="nl-NL"/>
        </w:rPr>
        <w:t>een 0%</w:t>
      </w:r>
      <w:r w:rsidRPr="00044CE8" w:rsidR="00EC5893">
        <w:rPr>
          <w:rFonts w:ascii="Arial" w:hAnsi="Arial" w:eastAsia="Times New Roman" w:cs="Times New Roman"/>
          <w:sz w:val="20"/>
          <w:szCs w:val="24"/>
          <w:lang w:val="nl-NL" w:eastAsia="nl-NL"/>
        </w:rPr>
        <w:t>-</w:t>
      </w:r>
      <w:r w:rsidRPr="00044CE8" w:rsidR="00177ABF">
        <w:rPr>
          <w:rFonts w:ascii="Arial" w:hAnsi="Arial" w:eastAsia="Times New Roman" w:cs="Times New Roman"/>
          <w:sz w:val="20"/>
          <w:szCs w:val="24"/>
          <w:lang w:val="nl-NL" w:eastAsia="nl-NL"/>
        </w:rPr>
        <w:t>tarief voor bepaalde investeringsfondsen</w:t>
      </w:r>
      <w:r w:rsidRPr="00044CE8" w:rsidR="001D4E7A">
        <w:rPr>
          <w:rFonts w:ascii="Arial" w:hAnsi="Arial" w:eastAsia="Times New Roman" w:cs="Times New Roman"/>
          <w:sz w:val="20"/>
          <w:szCs w:val="24"/>
          <w:lang w:val="nl-NL" w:eastAsia="nl-NL"/>
        </w:rPr>
        <w:t xml:space="preserve">. </w:t>
      </w:r>
      <w:r w:rsidR="00D81F9B">
        <w:rPr>
          <w:rFonts w:ascii="Arial" w:hAnsi="Arial" w:eastAsia="Times New Roman" w:cs="Times New Roman"/>
          <w:sz w:val="20"/>
          <w:szCs w:val="24"/>
          <w:lang w:val="nl-NL" w:eastAsia="nl-NL"/>
        </w:rPr>
        <w:t>Suriname heft 3% vermogensbelasting.</w:t>
      </w:r>
      <w:r w:rsidRPr="00D81F9B" w:rsidR="00D81F9B">
        <w:rPr>
          <w:lang w:val="nl-NL"/>
        </w:rPr>
        <w:t xml:space="preserve"> </w:t>
      </w:r>
    </w:p>
    <w:p w:rsidR="00770192" w:rsidP="00033167" w:rsidRDefault="00D81F9B" w14:paraId="1C072EF0" w14:textId="78420068">
      <w:pPr>
        <w:spacing w:after="0" w:line="360" w:lineRule="auto"/>
        <w:ind w:firstLine="708"/>
        <w:rPr>
          <w:rFonts w:ascii="Arial" w:hAnsi="Arial" w:eastAsia="Times New Roman" w:cs="Times New Roman"/>
          <w:sz w:val="20"/>
          <w:szCs w:val="24"/>
          <w:lang w:val="nl-NL" w:eastAsia="nl-NL"/>
        </w:rPr>
      </w:pPr>
      <w:r w:rsidRPr="00D81F9B">
        <w:rPr>
          <w:rFonts w:ascii="Arial" w:hAnsi="Arial" w:eastAsia="Times New Roman" w:cs="Times New Roman"/>
          <w:sz w:val="20"/>
          <w:szCs w:val="24"/>
          <w:lang w:val="nl-NL" w:eastAsia="nl-NL"/>
        </w:rPr>
        <w:t xml:space="preserve">Curaçao </w:t>
      </w:r>
      <w:r>
        <w:rPr>
          <w:rFonts w:ascii="Arial" w:hAnsi="Arial" w:eastAsia="Times New Roman" w:cs="Times New Roman"/>
          <w:sz w:val="20"/>
          <w:szCs w:val="24"/>
          <w:lang w:val="nl-NL" w:eastAsia="nl-NL"/>
        </w:rPr>
        <w:t>kent</w:t>
      </w:r>
      <w:r w:rsidRPr="00D81F9B">
        <w:rPr>
          <w:rFonts w:ascii="Arial" w:hAnsi="Arial" w:eastAsia="Times New Roman" w:cs="Times New Roman"/>
          <w:sz w:val="20"/>
          <w:szCs w:val="24"/>
          <w:lang w:val="nl-NL" w:eastAsia="nl-NL"/>
        </w:rPr>
        <w:t xml:space="preserve"> </w:t>
      </w:r>
      <w:r>
        <w:rPr>
          <w:rFonts w:ascii="Arial" w:hAnsi="Arial" w:eastAsia="Times New Roman" w:cs="Times New Roman"/>
          <w:sz w:val="20"/>
          <w:szCs w:val="24"/>
          <w:lang w:val="nl-NL" w:eastAsia="nl-NL"/>
        </w:rPr>
        <w:t xml:space="preserve">voor de winstbelasting </w:t>
      </w:r>
      <w:r w:rsidRPr="00D81F9B">
        <w:rPr>
          <w:rFonts w:ascii="Arial" w:hAnsi="Arial" w:eastAsia="Times New Roman" w:cs="Times New Roman"/>
          <w:sz w:val="20"/>
          <w:szCs w:val="24"/>
          <w:lang w:val="nl-NL" w:eastAsia="nl-NL"/>
        </w:rPr>
        <w:t xml:space="preserve">een territoriaal belastingstelsel: hetgeen buiten Curaçao wordt verdiend, wordt niet in Curaçao belast. Het winstbelastingtarief van 15% is van toepassing over de eerste </w:t>
      </w:r>
      <w:proofErr w:type="spellStart"/>
      <w:r w:rsidRPr="00D81F9B">
        <w:rPr>
          <w:rFonts w:ascii="Arial" w:hAnsi="Arial" w:eastAsia="Times New Roman" w:cs="Times New Roman"/>
          <w:sz w:val="20"/>
          <w:szCs w:val="24"/>
          <w:lang w:val="nl-NL" w:eastAsia="nl-NL"/>
        </w:rPr>
        <w:t>NAf</w:t>
      </w:r>
      <w:proofErr w:type="spellEnd"/>
      <w:r w:rsidRPr="00D81F9B">
        <w:rPr>
          <w:rFonts w:ascii="Arial" w:hAnsi="Arial" w:eastAsia="Times New Roman" w:cs="Times New Roman"/>
          <w:sz w:val="20"/>
          <w:szCs w:val="24"/>
          <w:lang w:val="nl-NL" w:eastAsia="nl-NL"/>
        </w:rPr>
        <w:t xml:space="preserve"> 500.000 belastbare winst en 22% over de winst boven </w:t>
      </w:r>
      <w:proofErr w:type="spellStart"/>
      <w:r w:rsidRPr="00D81F9B">
        <w:rPr>
          <w:rFonts w:ascii="Arial" w:hAnsi="Arial" w:eastAsia="Times New Roman" w:cs="Times New Roman"/>
          <w:sz w:val="20"/>
          <w:szCs w:val="24"/>
          <w:lang w:val="nl-NL" w:eastAsia="nl-NL"/>
        </w:rPr>
        <w:t>NAf</w:t>
      </w:r>
      <w:proofErr w:type="spellEnd"/>
      <w:r w:rsidRPr="00D81F9B">
        <w:rPr>
          <w:rFonts w:ascii="Arial" w:hAnsi="Arial" w:eastAsia="Times New Roman" w:cs="Times New Roman"/>
          <w:sz w:val="20"/>
          <w:szCs w:val="24"/>
          <w:lang w:val="nl-NL" w:eastAsia="nl-NL"/>
        </w:rPr>
        <w:t xml:space="preserve"> 500.000. Curaçao heft geen dividendbelasting en evenmin </w:t>
      </w:r>
      <w:r>
        <w:rPr>
          <w:rFonts w:ascii="Arial" w:hAnsi="Arial" w:eastAsia="Times New Roman" w:cs="Times New Roman"/>
          <w:sz w:val="20"/>
          <w:szCs w:val="24"/>
          <w:lang w:val="nl-NL" w:eastAsia="nl-NL"/>
        </w:rPr>
        <w:t xml:space="preserve">een </w:t>
      </w:r>
      <w:r w:rsidRPr="00D81F9B">
        <w:rPr>
          <w:rFonts w:ascii="Arial" w:hAnsi="Arial" w:eastAsia="Times New Roman" w:cs="Times New Roman"/>
          <w:sz w:val="20"/>
          <w:szCs w:val="24"/>
          <w:lang w:val="nl-NL" w:eastAsia="nl-NL"/>
        </w:rPr>
        <w:t>vermogensbelasting. Inkomstenbelasting wordt geheven over het wereldinkomen van natuurlijke personen. Er geldt een progressief</w:t>
      </w:r>
      <w:r>
        <w:rPr>
          <w:rFonts w:ascii="Arial" w:hAnsi="Arial" w:eastAsia="Times New Roman" w:cs="Times New Roman"/>
          <w:sz w:val="20"/>
          <w:szCs w:val="24"/>
          <w:lang w:val="nl-NL" w:eastAsia="nl-NL"/>
        </w:rPr>
        <w:t xml:space="preserve"> inkomstenbelasting</w:t>
      </w:r>
      <w:r w:rsidRPr="00D81F9B">
        <w:rPr>
          <w:rFonts w:ascii="Arial" w:hAnsi="Arial" w:eastAsia="Times New Roman" w:cs="Times New Roman"/>
          <w:sz w:val="20"/>
          <w:szCs w:val="24"/>
          <w:lang w:val="nl-NL" w:eastAsia="nl-NL"/>
        </w:rPr>
        <w:t>tarief tussen 9,75% en 46,5%.</w:t>
      </w:r>
    </w:p>
    <w:p w:rsidRPr="00D81F9B" w:rsidR="00AB4C97" w:rsidP="00033167" w:rsidRDefault="00AB4C97" w14:paraId="12A00681" w14:textId="77777777">
      <w:pPr>
        <w:spacing w:after="0" w:line="360" w:lineRule="auto"/>
        <w:ind w:firstLine="708"/>
        <w:rPr>
          <w:rFonts w:ascii="Arial" w:hAnsi="Arial" w:eastAsia="Times New Roman" w:cs="Times New Roman"/>
          <w:sz w:val="20"/>
          <w:szCs w:val="24"/>
          <w:lang w:val="nl-NL" w:eastAsia="nl-NL"/>
        </w:rPr>
      </w:pPr>
    </w:p>
    <w:p w:rsidRPr="006949BC" w:rsidR="006949BC" w:rsidP="006949BC" w:rsidRDefault="006949BC" w14:paraId="437F3DFF" w14:textId="77777777">
      <w:pPr>
        <w:keepNext/>
        <w:spacing w:before="240" w:after="60" w:line="360" w:lineRule="auto"/>
        <w:outlineLvl w:val="1"/>
        <w:rPr>
          <w:rFonts w:ascii="Arial" w:hAnsi="Arial" w:eastAsia="Times New Roman" w:cs="Times New Roman"/>
          <w:bCs/>
          <w:i/>
          <w:iCs/>
          <w:sz w:val="20"/>
          <w:szCs w:val="28"/>
          <w:lang w:val="nl-NL" w:eastAsia="nl-NL"/>
        </w:rPr>
      </w:pPr>
      <w:r w:rsidRPr="006949BC">
        <w:rPr>
          <w:rFonts w:ascii="Arial" w:hAnsi="Arial" w:eastAsia="Times New Roman" w:cs="Times New Roman"/>
          <w:bCs/>
          <w:i/>
          <w:iCs/>
          <w:sz w:val="20"/>
          <w:szCs w:val="28"/>
          <w:lang w:val="nl-NL" w:eastAsia="nl-NL"/>
        </w:rPr>
        <w:t>I.4</w:t>
      </w:r>
      <w:r w:rsidRPr="006949BC">
        <w:rPr>
          <w:rFonts w:ascii="Arial" w:hAnsi="Arial" w:eastAsia="Times New Roman" w:cs="Times New Roman"/>
          <w:bCs/>
          <w:i/>
          <w:iCs/>
          <w:sz w:val="20"/>
          <w:szCs w:val="28"/>
          <w:lang w:val="nl-NL" w:eastAsia="nl-NL"/>
        </w:rPr>
        <w:tab/>
        <w:t>Budgettaire aspecten</w:t>
      </w:r>
    </w:p>
    <w:p w:rsidR="006949BC" w:rsidP="006949BC" w:rsidRDefault="006949BC" w14:paraId="037A4638" w14:textId="6D20FC90">
      <w:pPr>
        <w:spacing w:after="0" w:line="360" w:lineRule="auto"/>
        <w:ind w:firstLine="709"/>
        <w:rPr>
          <w:rFonts w:ascii="Arial" w:hAnsi="Arial" w:eastAsia="Times New Roman" w:cs="Times New Roman"/>
          <w:sz w:val="20"/>
          <w:szCs w:val="24"/>
          <w:lang w:val="nl-NL" w:eastAsia="nl-NL"/>
        </w:rPr>
      </w:pPr>
      <w:r w:rsidRPr="006949BC">
        <w:rPr>
          <w:rFonts w:ascii="Arial" w:hAnsi="Arial" w:eastAsia="Times New Roman" w:cs="Times New Roman"/>
          <w:sz w:val="20"/>
          <w:szCs w:val="24"/>
          <w:lang w:val="nl-NL" w:eastAsia="nl-NL"/>
        </w:rPr>
        <w:t>De budgettaire gevolgen van het Verdrag zullen naar verwachting per saldo neutraal zijn.</w:t>
      </w:r>
      <w:r w:rsidR="004B6DFB">
        <w:rPr>
          <w:rFonts w:ascii="Arial" w:hAnsi="Arial" w:eastAsia="Times New Roman" w:cs="Times New Roman"/>
          <w:sz w:val="20"/>
          <w:szCs w:val="24"/>
          <w:lang w:val="nl-NL" w:eastAsia="nl-NL"/>
        </w:rPr>
        <w:t xml:space="preserve"> </w:t>
      </w:r>
    </w:p>
    <w:p w:rsidRPr="006949BC" w:rsidR="00AB4C97" w:rsidP="006949BC" w:rsidRDefault="00AB4C97" w14:paraId="291CDAF4" w14:textId="77777777">
      <w:pPr>
        <w:spacing w:after="0" w:line="360" w:lineRule="auto"/>
        <w:ind w:firstLine="709"/>
        <w:rPr>
          <w:rFonts w:ascii="Arial" w:hAnsi="Arial" w:eastAsia="Times New Roman" w:cs="Times New Roman"/>
          <w:sz w:val="20"/>
          <w:szCs w:val="24"/>
          <w:lang w:val="nl-NL" w:eastAsia="nl-NL"/>
        </w:rPr>
      </w:pPr>
    </w:p>
    <w:p w:rsidRPr="006949BC" w:rsidR="006949BC" w:rsidP="006949BC" w:rsidRDefault="006949BC" w14:paraId="2CB2ED74" w14:textId="71BA88F1">
      <w:pPr>
        <w:keepNext/>
        <w:spacing w:before="240" w:after="60" w:line="360" w:lineRule="auto"/>
        <w:outlineLvl w:val="1"/>
        <w:rPr>
          <w:rFonts w:ascii="Arial" w:hAnsi="Arial" w:eastAsia="Times New Roman" w:cs="Times New Roman"/>
          <w:bCs/>
          <w:i/>
          <w:iCs/>
          <w:sz w:val="20"/>
          <w:szCs w:val="28"/>
          <w:lang w:val="nl-NL" w:eastAsia="nl-NL"/>
        </w:rPr>
      </w:pPr>
      <w:r w:rsidRPr="006949BC">
        <w:rPr>
          <w:rFonts w:ascii="Arial" w:hAnsi="Arial" w:eastAsia="Times New Roman" w:cs="Times New Roman"/>
          <w:bCs/>
          <w:i/>
          <w:iCs/>
          <w:sz w:val="20"/>
          <w:szCs w:val="28"/>
          <w:lang w:val="nl-NL" w:eastAsia="nl-NL"/>
        </w:rPr>
        <w:t>I.</w:t>
      </w:r>
      <w:r w:rsidR="00122E5B">
        <w:rPr>
          <w:rFonts w:ascii="Arial" w:hAnsi="Arial" w:eastAsia="Times New Roman" w:cs="Times New Roman"/>
          <w:bCs/>
          <w:i/>
          <w:iCs/>
          <w:sz w:val="20"/>
          <w:szCs w:val="28"/>
          <w:lang w:val="nl-NL" w:eastAsia="nl-NL"/>
        </w:rPr>
        <w:t>5</w:t>
      </w:r>
      <w:r w:rsidRPr="006949BC">
        <w:rPr>
          <w:rFonts w:ascii="Arial" w:hAnsi="Arial" w:eastAsia="Times New Roman" w:cs="Times New Roman"/>
          <w:bCs/>
          <w:i/>
          <w:iCs/>
          <w:sz w:val="20"/>
          <w:szCs w:val="28"/>
          <w:lang w:val="nl-NL" w:eastAsia="nl-NL"/>
        </w:rPr>
        <w:tab/>
      </w:r>
      <w:proofErr w:type="spellStart"/>
      <w:r w:rsidRPr="006949BC">
        <w:rPr>
          <w:rFonts w:ascii="Arial" w:hAnsi="Arial" w:eastAsia="Times New Roman" w:cs="Times New Roman"/>
          <w:bCs/>
          <w:i/>
          <w:iCs/>
          <w:sz w:val="20"/>
          <w:szCs w:val="28"/>
          <w:lang w:val="nl-NL" w:eastAsia="nl-NL"/>
        </w:rPr>
        <w:t>Koninkrijkspositie</w:t>
      </w:r>
      <w:proofErr w:type="spellEnd"/>
    </w:p>
    <w:p w:rsidR="006949BC" w:rsidP="00122E5B" w:rsidRDefault="006949BC" w14:paraId="768D310B" w14:textId="59EC37B3">
      <w:pPr>
        <w:spacing w:after="0" w:line="360" w:lineRule="auto"/>
        <w:ind w:firstLine="709"/>
        <w:rPr>
          <w:rFonts w:ascii="Arial" w:hAnsi="Arial" w:eastAsia="Times New Roman" w:cs="Times New Roman"/>
          <w:sz w:val="20"/>
          <w:szCs w:val="24"/>
          <w:lang w:val="nl-NL" w:eastAsia="nl-NL"/>
        </w:rPr>
      </w:pPr>
      <w:r w:rsidRPr="006949BC">
        <w:rPr>
          <w:rFonts w:ascii="Arial" w:hAnsi="Arial" w:eastAsia="Times New Roman" w:cs="Times New Roman"/>
          <w:sz w:val="20"/>
          <w:szCs w:val="24"/>
          <w:lang w:val="nl-NL" w:eastAsia="nl-NL"/>
        </w:rPr>
        <w:t>Het Verdrag zal, wat het Koninkrijk der Nederlanden betreft, gelden voor</w:t>
      </w:r>
      <w:r w:rsidR="00122E5B">
        <w:rPr>
          <w:rFonts w:ascii="Arial" w:hAnsi="Arial" w:eastAsia="Times New Roman" w:cs="Times New Roman"/>
          <w:sz w:val="20"/>
          <w:szCs w:val="24"/>
          <w:lang w:val="nl-NL" w:eastAsia="nl-NL"/>
        </w:rPr>
        <w:t xml:space="preserve"> het land Curaçao</w:t>
      </w:r>
      <w:r w:rsidRPr="006949BC">
        <w:rPr>
          <w:rFonts w:ascii="Arial" w:hAnsi="Arial" w:eastAsia="Times New Roman" w:cs="Times New Roman"/>
          <w:sz w:val="20"/>
          <w:szCs w:val="24"/>
          <w:lang w:val="nl-NL" w:eastAsia="nl-NL"/>
        </w:rPr>
        <w:t xml:space="preserve">. </w:t>
      </w:r>
      <w:r w:rsidRPr="00F85AED" w:rsidR="00F85AED">
        <w:rPr>
          <w:rFonts w:ascii="Arial" w:hAnsi="Arial" w:eastAsia="Times New Roman" w:cs="Times New Roman"/>
          <w:sz w:val="20"/>
          <w:szCs w:val="24"/>
          <w:lang w:val="nl-NL" w:eastAsia="nl-NL"/>
        </w:rPr>
        <w:t>Wel bepaalt artikel 2</w:t>
      </w:r>
      <w:r w:rsidR="00C7706D">
        <w:rPr>
          <w:rFonts w:ascii="Arial" w:hAnsi="Arial" w:eastAsia="Times New Roman" w:cs="Times New Roman"/>
          <w:sz w:val="20"/>
          <w:szCs w:val="24"/>
          <w:lang w:val="nl-NL" w:eastAsia="nl-NL"/>
        </w:rPr>
        <w:t>9</w:t>
      </w:r>
      <w:r w:rsidR="00F7243F">
        <w:rPr>
          <w:rFonts w:ascii="Arial" w:hAnsi="Arial" w:eastAsia="Times New Roman" w:cs="Times New Roman"/>
          <w:sz w:val="20"/>
          <w:szCs w:val="24"/>
          <w:lang w:val="nl-NL" w:eastAsia="nl-NL"/>
        </w:rPr>
        <w:t xml:space="preserve"> </w:t>
      </w:r>
      <w:r w:rsidRPr="00F85AED" w:rsidR="00F85AED">
        <w:rPr>
          <w:rFonts w:ascii="Arial" w:hAnsi="Arial" w:eastAsia="Times New Roman" w:cs="Times New Roman"/>
          <w:sz w:val="20"/>
          <w:szCs w:val="24"/>
          <w:lang w:val="nl-NL" w:eastAsia="nl-NL"/>
        </w:rPr>
        <w:t xml:space="preserve">van het Verdrag dat het Verdrag onder voorwaarden kan worden uitgebreid tot </w:t>
      </w:r>
      <w:r w:rsidR="008D72E8">
        <w:rPr>
          <w:rFonts w:ascii="Arial" w:hAnsi="Arial" w:eastAsia="Times New Roman" w:cs="Times New Roman"/>
          <w:sz w:val="20"/>
          <w:szCs w:val="24"/>
          <w:lang w:val="nl-NL" w:eastAsia="nl-NL"/>
        </w:rPr>
        <w:t>an</w:t>
      </w:r>
      <w:r w:rsidRPr="00F85AED" w:rsidR="00F85AED">
        <w:rPr>
          <w:rFonts w:ascii="Arial" w:hAnsi="Arial" w:eastAsia="Times New Roman" w:cs="Times New Roman"/>
          <w:sz w:val="20"/>
          <w:szCs w:val="24"/>
          <w:lang w:val="nl-NL" w:eastAsia="nl-NL"/>
        </w:rPr>
        <w:t>de</w:t>
      </w:r>
      <w:r w:rsidR="008D72E8">
        <w:rPr>
          <w:rFonts w:ascii="Arial" w:hAnsi="Arial" w:eastAsia="Times New Roman" w:cs="Times New Roman"/>
          <w:sz w:val="20"/>
          <w:szCs w:val="24"/>
          <w:lang w:val="nl-NL" w:eastAsia="nl-NL"/>
        </w:rPr>
        <w:t>re</w:t>
      </w:r>
      <w:r w:rsidRPr="00F85AED" w:rsidR="00F85AED">
        <w:rPr>
          <w:rFonts w:ascii="Arial" w:hAnsi="Arial" w:eastAsia="Times New Roman" w:cs="Times New Roman"/>
          <w:sz w:val="20"/>
          <w:szCs w:val="24"/>
          <w:lang w:val="nl-NL" w:eastAsia="nl-NL"/>
        </w:rPr>
        <w:t xml:space="preserve"> delen van het Koninkrijk. </w:t>
      </w:r>
      <w:r w:rsidR="00992FC6">
        <w:rPr>
          <w:rFonts w:ascii="Arial" w:hAnsi="Arial" w:eastAsia="Times New Roman" w:cs="Times New Roman"/>
          <w:sz w:val="20"/>
          <w:szCs w:val="24"/>
          <w:lang w:val="nl-NL" w:eastAsia="nl-NL"/>
        </w:rPr>
        <w:t xml:space="preserve">Zie verder de toelichting op artikel 29 hieronder. </w:t>
      </w:r>
      <w:r w:rsidRPr="00F85AED" w:rsidR="00F85AED">
        <w:rPr>
          <w:rFonts w:ascii="Arial" w:hAnsi="Arial" w:eastAsia="Times New Roman" w:cs="Times New Roman"/>
          <w:sz w:val="20"/>
          <w:szCs w:val="24"/>
          <w:lang w:val="nl-NL" w:eastAsia="nl-NL"/>
        </w:rPr>
        <w:t xml:space="preserve">Indien tot uitbreiding wordt overgegaan, behoeft dit een </w:t>
      </w:r>
      <w:r w:rsidR="005314BD">
        <w:rPr>
          <w:rFonts w:ascii="Arial" w:hAnsi="Arial" w:eastAsia="Times New Roman" w:cs="Times New Roman"/>
          <w:sz w:val="20"/>
          <w:szCs w:val="24"/>
          <w:lang w:val="nl-NL" w:eastAsia="nl-NL"/>
        </w:rPr>
        <w:t>wijziging van het Verdrag</w:t>
      </w:r>
      <w:r w:rsidRPr="00F85AED" w:rsidR="00F85AED">
        <w:rPr>
          <w:rFonts w:ascii="Arial" w:hAnsi="Arial" w:eastAsia="Times New Roman" w:cs="Times New Roman"/>
          <w:sz w:val="20"/>
          <w:szCs w:val="24"/>
          <w:lang w:val="nl-NL" w:eastAsia="nl-NL"/>
        </w:rPr>
        <w:t xml:space="preserve"> of </w:t>
      </w:r>
      <w:r w:rsidR="005314BD">
        <w:rPr>
          <w:rFonts w:ascii="Arial" w:hAnsi="Arial" w:eastAsia="Times New Roman" w:cs="Times New Roman"/>
          <w:sz w:val="20"/>
          <w:szCs w:val="24"/>
          <w:lang w:val="nl-NL" w:eastAsia="nl-NL"/>
        </w:rPr>
        <w:t xml:space="preserve">een </w:t>
      </w:r>
      <w:r w:rsidRPr="00F85AED" w:rsidR="005314BD">
        <w:rPr>
          <w:rFonts w:ascii="Arial" w:hAnsi="Arial" w:eastAsia="Times New Roman" w:cs="Times New Roman"/>
          <w:sz w:val="20"/>
          <w:szCs w:val="24"/>
          <w:lang w:val="nl-NL" w:eastAsia="nl-NL"/>
        </w:rPr>
        <w:t xml:space="preserve">afzonderlijk verdrag dat door het Koninkrijk met </w:t>
      </w:r>
      <w:r w:rsidR="00122E5B">
        <w:rPr>
          <w:rFonts w:ascii="Arial" w:hAnsi="Arial" w:eastAsia="Times New Roman" w:cs="Times New Roman"/>
          <w:sz w:val="20"/>
          <w:szCs w:val="24"/>
          <w:lang w:val="nl-NL" w:eastAsia="nl-NL"/>
        </w:rPr>
        <w:t>S</w:t>
      </w:r>
      <w:r w:rsidR="00C7706D">
        <w:rPr>
          <w:rFonts w:ascii="Arial" w:hAnsi="Arial" w:eastAsia="Times New Roman" w:cs="Times New Roman"/>
          <w:sz w:val="20"/>
          <w:szCs w:val="24"/>
          <w:lang w:val="nl-NL" w:eastAsia="nl-NL"/>
        </w:rPr>
        <w:t>uriname</w:t>
      </w:r>
      <w:r w:rsidR="00122E5B">
        <w:rPr>
          <w:rFonts w:ascii="Arial" w:hAnsi="Arial" w:eastAsia="Times New Roman" w:cs="Times New Roman"/>
          <w:sz w:val="20"/>
          <w:szCs w:val="24"/>
          <w:lang w:val="nl-NL" w:eastAsia="nl-NL"/>
        </w:rPr>
        <w:t xml:space="preserve"> </w:t>
      </w:r>
      <w:r w:rsidRPr="00F85AED" w:rsidR="005314BD">
        <w:rPr>
          <w:rFonts w:ascii="Arial" w:hAnsi="Arial" w:eastAsia="Times New Roman" w:cs="Times New Roman"/>
          <w:sz w:val="20"/>
          <w:szCs w:val="24"/>
          <w:lang w:val="nl-NL" w:eastAsia="nl-NL"/>
        </w:rPr>
        <w:t xml:space="preserve">wordt aangegaan </w:t>
      </w:r>
      <w:r w:rsidRPr="00F85AED" w:rsidR="00F85AED">
        <w:rPr>
          <w:rFonts w:ascii="Arial" w:hAnsi="Arial" w:eastAsia="Times New Roman" w:cs="Times New Roman"/>
          <w:sz w:val="20"/>
          <w:szCs w:val="24"/>
          <w:lang w:val="nl-NL" w:eastAsia="nl-NL"/>
        </w:rPr>
        <w:t>ten behoeve van het betreffende land van het Koninkrijk.</w:t>
      </w:r>
      <w:r w:rsidR="00F85AED">
        <w:rPr>
          <w:rFonts w:ascii="Arial" w:hAnsi="Arial" w:eastAsia="Times New Roman" w:cs="Times New Roman"/>
          <w:sz w:val="20"/>
          <w:szCs w:val="24"/>
          <w:lang w:val="nl-NL" w:eastAsia="nl-NL"/>
        </w:rPr>
        <w:t xml:space="preserve"> De landen van het Koninkrijk</w:t>
      </w:r>
      <w:r w:rsidR="00457CEB">
        <w:rPr>
          <w:rFonts w:ascii="Arial" w:hAnsi="Arial" w:eastAsia="Times New Roman" w:cs="Times New Roman"/>
          <w:sz w:val="20"/>
          <w:szCs w:val="24"/>
          <w:lang w:val="nl-NL" w:eastAsia="nl-NL"/>
        </w:rPr>
        <w:t xml:space="preserve">, die </w:t>
      </w:r>
      <w:r w:rsidR="00F85AED">
        <w:rPr>
          <w:rFonts w:ascii="Arial" w:hAnsi="Arial" w:eastAsia="Times New Roman" w:cs="Times New Roman"/>
          <w:sz w:val="20"/>
          <w:szCs w:val="24"/>
          <w:lang w:val="nl-NL" w:eastAsia="nl-NL"/>
        </w:rPr>
        <w:t xml:space="preserve">fiscaal autonoom </w:t>
      </w:r>
      <w:r w:rsidR="00457CEB">
        <w:rPr>
          <w:rFonts w:ascii="Arial" w:hAnsi="Arial" w:eastAsia="Times New Roman" w:cs="Times New Roman"/>
          <w:sz w:val="20"/>
          <w:szCs w:val="24"/>
          <w:lang w:val="nl-NL" w:eastAsia="nl-NL"/>
        </w:rPr>
        <w:t xml:space="preserve">zijn, </w:t>
      </w:r>
      <w:r w:rsidR="00F85AED">
        <w:rPr>
          <w:rFonts w:ascii="Arial" w:hAnsi="Arial" w:eastAsia="Times New Roman" w:cs="Times New Roman"/>
          <w:sz w:val="20"/>
          <w:szCs w:val="24"/>
          <w:lang w:val="nl-NL" w:eastAsia="nl-NL"/>
        </w:rPr>
        <w:t xml:space="preserve">kunnen </w:t>
      </w:r>
      <w:r w:rsidR="00457CEB">
        <w:rPr>
          <w:rFonts w:ascii="Arial" w:hAnsi="Arial" w:eastAsia="Times New Roman" w:cs="Times New Roman"/>
          <w:sz w:val="20"/>
          <w:szCs w:val="24"/>
          <w:lang w:val="nl-NL" w:eastAsia="nl-NL"/>
        </w:rPr>
        <w:t xml:space="preserve">overigens </w:t>
      </w:r>
      <w:r w:rsidR="00F85AED">
        <w:rPr>
          <w:rFonts w:ascii="Arial" w:hAnsi="Arial" w:eastAsia="Times New Roman" w:cs="Times New Roman"/>
          <w:sz w:val="20"/>
          <w:szCs w:val="24"/>
          <w:lang w:val="nl-NL" w:eastAsia="nl-NL"/>
        </w:rPr>
        <w:t xml:space="preserve">ook zelfstandig besluiten om in onderhandeling te treden met </w:t>
      </w:r>
      <w:r w:rsidR="00122E5B">
        <w:rPr>
          <w:rFonts w:ascii="Arial" w:hAnsi="Arial" w:eastAsia="Times New Roman" w:cs="Times New Roman"/>
          <w:sz w:val="20"/>
          <w:szCs w:val="24"/>
          <w:lang w:val="nl-NL" w:eastAsia="nl-NL"/>
        </w:rPr>
        <w:t>S</w:t>
      </w:r>
      <w:r w:rsidR="0048361A">
        <w:rPr>
          <w:rFonts w:ascii="Arial" w:hAnsi="Arial" w:eastAsia="Times New Roman" w:cs="Times New Roman"/>
          <w:sz w:val="20"/>
          <w:szCs w:val="24"/>
          <w:lang w:val="nl-NL" w:eastAsia="nl-NL"/>
        </w:rPr>
        <w:t>uriname</w:t>
      </w:r>
      <w:r w:rsidR="00F85AED">
        <w:rPr>
          <w:rFonts w:ascii="Arial" w:hAnsi="Arial" w:eastAsia="Times New Roman" w:cs="Times New Roman"/>
          <w:sz w:val="20"/>
          <w:szCs w:val="24"/>
          <w:lang w:val="nl-NL" w:eastAsia="nl-NL"/>
        </w:rPr>
        <w:t xml:space="preserve"> over een belastingverdrag.</w:t>
      </w:r>
      <w:r w:rsidR="00992FC6">
        <w:rPr>
          <w:rFonts w:ascii="Arial" w:hAnsi="Arial" w:eastAsia="Times New Roman" w:cs="Times New Roman"/>
          <w:sz w:val="20"/>
          <w:szCs w:val="24"/>
          <w:lang w:val="nl-NL" w:eastAsia="nl-NL"/>
        </w:rPr>
        <w:t xml:space="preserve"> </w:t>
      </w:r>
    </w:p>
    <w:p w:rsidR="00AB4C97" w:rsidP="00122E5B" w:rsidRDefault="00AB4C97" w14:paraId="0A1D86BE" w14:textId="77777777">
      <w:pPr>
        <w:spacing w:after="0" w:line="360" w:lineRule="auto"/>
        <w:ind w:firstLine="709"/>
        <w:rPr>
          <w:rFonts w:ascii="Arial" w:hAnsi="Arial" w:eastAsia="Times New Roman" w:cs="Times New Roman"/>
          <w:sz w:val="20"/>
          <w:szCs w:val="24"/>
          <w:lang w:val="nl-NL" w:eastAsia="nl-NL"/>
        </w:rPr>
      </w:pPr>
    </w:p>
    <w:p w:rsidRPr="006949BC" w:rsidR="0048361A" w:rsidP="0048361A" w:rsidRDefault="0033399B" w14:paraId="777D796B" w14:textId="22FDA08F">
      <w:pPr>
        <w:keepNext/>
        <w:spacing w:before="240" w:after="60" w:line="360" w:lineRule="auto"/>
        <w:outlineLvl w:val="1"/>
        <w:rPr>
          <w:rFonts w:ascii="Arial" w:hAnsi="Arial" w:eastAsia="Times New Roman" w:cs="Times New Roman"/>
          <w:bCs/>
          <w:i/>
          <w:iCs/>
          <w:sz w:val="20"/>
          <w:szCs w:val="28"/>
          <w:lang w:val="nl-NL" w:eastAsia="nl-NL"/>
        </w:rPr>
      </w:pPr>
      <w:r>
        <w:rPr>
          <w:rFonts w:ascii="Arial" w:hAnsi="Arial" w:eastAsia="Times New Roman" w:cs="Times New Roman"/>
          <w:bCs/>
          <w:i/>
          <w:iCs/>
          <w:sz w:val="20"/>
          <w:szCs w:val="28"/>
          <w:lang w:val="nl-NL" w:eastAsia="nl-NL"/>
        </w:rPr>
        <w:t>I</w:t>
      </w:r>
      <w:r w:rsidRPr="004B6F9E" w:rsidR="0048361A">
        <w:rPr>
          <w:rFonts w:ascii="Arial" w:hAnsi="Arial" w:eastAsia="Times New Roman" w:cs="Times New Roman"/>
          <w:bCs/>
          <w:i/>
          <w:iCs/>
          <w:sz w:val="20"/>
          <w:szCs w:val="28"/>
          <w:lang w:val="nl-NL" w:eastAsia="nl-NL"/>
        </w:rPr>
        <w:t>.6</w:t>
      </w:r>
      <w:r w:rsidRPr="004B6F9E" w:rsidR="0048361A">
        <w:rPr>
          <w:rFonts w:ascii="Arial" w:hAnsi="Arial" w:eastAsia="Times New Roman" w:cs="Times New Roman"/>
          <w:bCs/>
          <w:i/>
          <w:iCs/>
          <w:sz w:val="20"/>
          <w:szCs w:val="28"/>
          <w:lang w:val="nl-NL" w:eastAsia="nl-NL"/>
        </w:rPr>
        <w:tab/>
      </w:r>
      <w:proofErr w:type="spellStart"/>
      <w:r w:rsidRPr="004B6F9E" w:rsidR="0048361A">
        <w:rPr>
          <w:rFonts w:ascii="Arial" w:hAnsi="Arial" w:eastAsia="Times New Roman" w:cs="Times New Roman"/>
          <w:bCs/>
          <w:i/>
          <w:iCs/>
          <w:sz w:val="20"/>
          <w:szCs w:val="28"/>
          <w:lang w:val="nl-NL" w:eastAsia="nl-NL"/>
        </w:rPr>
        <w:t>Toetsschema</w:t>
      </w:r>
      <w:proofErr w:type="spellEnd"/>
      <w:r w:rsidRPr="004B6F9E" w:rsidR="0048361A">
        <w:rPr>
          <w:rFonts w:ascii="Arial" w:hAnsi="Arial" w:eastAsia="Times New Roman" w:cs="Times New Roman"/>
          <w:bCs/>
          <w:i/>
          <w:iCs/>
          <w:sz w:val="20"/>
          <w:szCs w:val="28"/>
          <w:lang w:val="nl-NL" w:eastAsia="nl-NL"/>
        </w:rPr>
        <w:t xml:space="preserve"> Standaardcriteria Curaçao Fiscaal Verdragsbeleid 2023</w:t>
      </w:r>
    </w:p>
    <w:p w:rsidR="0048361A" w:rsidP="0048361A" w:rsidRDefault="0048361A" w14:paraId="23A7F7C8" w14:textId="3B2392FF">
      <w:pPr>
        <w:spacing w:after="0" w:line="360" w:lineRule="auto"/>
        <w:ind w:firstLine="720"/>
        <w:rPr>
          <w:rFonts w:ascii="Arial" w:hAnsi="Arial" w:eastAsia="Times New Roman" w:cs="Times New Roman"/>
          <w:sz w:val="20"/>
          <w:szCs w:val="24"/>
          <w:lang w:val="nl-NL" w:eastAsia="nl-NL"/>
        </w:rPr>
      </w:pPr>
      <w:r w:rsidRPr="00EB6839">
        <w:rPr>
          <w:rFonts w:ascii="Arial" w:hAnsi="Arial" w:eastAsia="Times New Roman" w:cs="Times New Roman"/>
          <w:sz w:val="20"/>
          <w:szCs w:val="24"/>
          <w:lang w:val="nl-NL" w:eastAsia="nl-NL"/>
        </w:rPr>
        <w:t xml:space="preserve">In onderstaand schema met toetsingscriteria voor </w:t>
      </w:r>
      <w:r>
        <w:rPr>
          <w:rFonts w:ascii="Arial" w:hAnsi="Arial" w:eastAsia="Times New Roman" w:cs="Times New Roman"/>
          <w:sz w:val="20"/>
          <w:szCs w:val="24"/>
          <w:lang w:val="nl-NL" w:eastAsia="nl-NL"/>
        </w:rPr>
        <w:t xml:space="preserve">Curaçaose </w:t>
      </w:r>
      <w:r w:rsidRPr="00EB6839">
        <w:rPr>
          <w:rFonts w:ascii="Arial" w:hAnsi="Arial" w:eastAsia="Times New Roman" w:cs="Times New Roman"/>
          <w:sz w:val="20"/>
          <w:szCs w:val="24"/>
          <w:lang w:val="nl-NL" w:eastAsia="nl-NL"/>
        </w:rPr>
        <w:t xml:space="preserve">bilaterale belastingverdragen zijn de voor dit </w:t>
      </w:r>
      <w:r>
        <w:rPr>
          <w:rFonts w:ascii="Arial" w:hAnsi="Arial" w:eastAsia="Times New Roman" w:cs="Times New Roman"/>
          <w:sz w:val="20"/>
          <w:szCs w:val="24"/>
          <w:lang w:val="nl-NL" w:eastAsia="nl-NL"/>
        </w:rPr>
        <w:t xml:space="preserve">Verdrag </w:t>
      </w:r>
      <w:r w:rsidRPr="00EB6839">
        <w:rPr>
          <w:rFonts w:ascii="Arial" w:hAnsi="Arial" w:eastAsia="Times New Roman" w:cs="Times New Roman"/>
          <w:sz w:val="20"/>
          <w:szCs w:val="24"/>
          <w:lang w:val="nl-NL" w:eastAsia="nl-NL"/>
        </w:rPr>
        <w:t xml:space="preserve">relevante toetsingscriteria opgenomen zoals geformuleerd en toegelicht in de </w:t>
      </w:r>
      <w:r>
        <w:rPr>
          <w:rFonts w:ascii="Arial" w:hAnsi="Arial" w:eastAsia="Times New Roman" w:cs="Times New Roman"/>
          <w:sz w:val="20"/>
          <w:szCs w:val="24"/>
          <w:lang w:val="nl-NL" w:eastAsia="nl-NL"/>
        </w:rPr>
        <w:t>C</w:t>
      </w:r>
      <w:r w:rsidRPr="00EB6839">
        <w:rPr>
          <w:rFonts w:ascii="Arial" w:hAnsi="Arial" w:eastAsia="Times New Roman" w:cs="Times New Roman"/>
          <w:sz w:val="20"/>
          <w:szCs w:val="24"/>
          <w:lang w:val="nl-NL" w:eastAsia="nl-NL"/>
        </w:rPr>
        <w:t>FV 202</w:t>
      </w:r>
      <w:r>
        <w:rPr>
          <w:rFonts w:ascii="Arial" w:hAnsi="Arial" w:eastAsia="Times New Roman" w:cs="Times New Roman"/>
          <w:sz w:val="20"/>
          <w:szCs w:val="24"/>
          <w:lang w:val="nl-NL" w:eastAsia="nl-NL"/>
        </w:rPr>
        <w:t>3</w:t>
      </w:r>
      <w:r w:rsidRPr="00EB6839">
        <w:rPr>
          <w:rFonts w:ascii="Arial" w:hAnsi="Arial" w:eastAsia="Times New Roman" w:cs="Times New Roman"/>
          <w:sz w:val="20"/>
          <w:szCs w:val="24"/>
          <w:lang w:val="nl-NL" w:eastAsia="nl-NL"/>
        </w:rPr>
        <w:t xml:space="preserve">. Dit schema wordt gevoegd bij elke toelichting bij nieuwe </w:t>
      </w:r>
      <w:r>
        <w:rPr>
          <w:rFonts w:ascii="Arial" w:hAnsi="Arial" w:eastAsia="Times New Roman" w:cs="Times New Roman"/>
          <w:sz w:val="20"/>
          <w:szCs w:val="24"/>
          <w:lang w:val="nl-NL" w:eastAsia="nl-NL"/>
        </w:rPr>
        <w:t xml:space="preserve">of heronderhandelde </w:t>
      </w:r>
      <w:r w:rsidR="000D7988">
        <w:rPr>
          <w:rFonts w:ascii="Arial" w:hAnsi="Arial" w:eastAsia="Times New Roman" w:cs="Times New Roman"/>
          <w:sz w:val="20"/>
          <w:szCs w:val="24"/>
          <w:lang w:val="nl-NL" w:eastAsia="nl-NL"/>
        </w:rPr>
        <w:t xml:space="preserve">Curaçaose </w:t>
      </w:r>
      <w:r w:rsidRPr="00EB6839">
        <w:rPr>
          <w:rFonts w:ascii="Arial" w:hAnsi="Arial" w:eastAsia="Times New Roman" w:cs="Times New Roman"/>
          <w:sz w:val="20"/>
          <w:szCs w:val="24"/>
          <w:lang w:val="nl-NL" w:eastAsia="nl-NL"/>
        </w:rPr>
        <w:t>belastingverdragen.</w:t>
      </w:r>
    </w:p>
    <w:tbl>
      <w:tblPr>
        <w:tblStyle w:val="TableGrid"/>
        <w:tblpPr w:leftFromText="141" w:rightFromText="141" w:vertAnchor="text" w:horzAnchor="margin" w:tblpY="-71"/>
        <w:tblW w:w="9340" w:type="dxa"/>
        <w:tblBorders>
          <w:top w:val="single" w:color="000000" w:sz="8" w:space="0"/>
          <w:left w:val="single" w:color="000000" w:sz="8" w:space="0"/>
          <w:bottom w:val="single" w:color="000000" w:sz="8" w:space="0"/>
          <w:right w:val="single" w:color="000000" w:sz="8" w:space="0"/>
        </w:tblBorders>
        <w:tblLook w:val="04A0" w:firstRow="1" w:lastRow="0" w:firstColumn="1" w:lastColumn="0" w:noHBand="0" w:noVBand="1"/>
      </w:tblPr>
      <w:tblGrid>
        <w:gridCol w:w="2175"/>
        <w:gridCol w:w="2355"/>
        <w:gridCol w:w="389"/>
        <w:gridCol w:w="575"/>
        <w:gridCol w:w="702"/>
        <w:gridCol w:w="1371"/>
        <w:gridCol w:w="1773"/>
      </w:tblGrid>
      <w:tr w:rsidRPr="00BB64C1" w:rsidR="00E75269" w:rsidTr="00983956" w14:paraId="4F5F05A2" w14:textId="77777777">
        <w:trPr>
          <w:trHeight w:val="838"/>
        </w:trPr>
        <w:tc>
          <w:tcPr>
            <w:tcW w:w="2170" w:type="dxa"/>
            <w:shd w:val="clear" w:color="auto" w:fill="DBDBDB" w:themeFill="accent3" w:themeFillTint="66"/>
          </w:tcPr>
          <w:p w:rsidR="00045CDE" w:rsidP="00006E8B" w:rsidRDefault="00045CDE" w14:paraId="405E66BA" w14:textId="77777777">
            <w:pPr>
              <w:rPr>
                <w:rFonts w:asciiTheme="majorHAnsi" w:hAnsiTheme="majorHAnsi" w:eastAsiaTheme="majorEastAsia" w:cstheme="majorBidi"/>
                <w:b/>
                <w:szCs w:val="26"/>
              </w:rPr>
            </w:pPr>
            <w:r>
              <w:rPr>
                <w:rFonts w:asciiTheme="majorHAnsi" w:hAnsiTheme="majorHAnsi" w:eastAsiaTheme="majorEastAsia" w:cstheme="majorBidi"/>
                <w:b/>
                <w:szCs w:val="26"/>
              </w:rPr>
              <w:lastRenderedPageBreak/>
              <w:t>C</w:t>
            </w:r>
            <w:r w:rsidRPr="00F70CD5">
              <w:rPr>
                <w:rFonts w:asciiTheme="majorHAnsi" w:hAnsiTheme="majorHAnsi" w:eastAsiaTheme="majorEastAsia" w:cstheme="majorBidi"/>
                <w:b/>
                <w:szCs w:val="26"/>
              </w:rPr>
              <w:t>FV 2023</w:t>
            </w:r>
          </w:p>
          <w:p w:rsidRPr="00F70CD5" w:rsidR="00045CDE" w:rsidP="00006E8B" w:rsidRDefault="00045CDE" w14:paraId="0097D5E0" w14:textId="77777777">
            <w:pPr>
              <w:rPr>
                <w:rFonts w:asciiTheme="majorHAnsi" w:hAnsiTheme="majorHAnsi" w:eastAsiaTheme="majorEastAsia" w:cstheme="majorBidi"/>
                <w:b/>
                <w:szCs w:val="26"/>
              </w:rPr>
            </w:pPr>
            <w:r w:rsidRPr="00F70CD5">
              <w:rPr>
                <w:rFonts w:asciiTheme="majorHAnsi" w:hAnsiTheme="majorHAnsi" w:eastAsiaTheme="majorEastAsia" w:cstheme="majorBidi"/>
                <w:b/>
                <w:szCs w:val="26"/>
              </w:rPr>
              <w:t>toelichting</w:t>
            </w:r>
          </w:p>
        </w:tc>
        <w:tc>
          <w:tcPr>
            <w:tcW w:w="2252" w:type="dxa"/>
            <w:shd w:val="clear" w:color="auto" w:fill="DBDBDB" w:themeFill="accent3" w:themeFillTint="66"/>
          </w:tcPr>
          <w:p w:rsidRPr="00D026BF" w:rsidR="00045CDE" w:rsidP="00006E8B" w:rsidRDefault="00045CDE" w14:paraId="5BF49FDB" w14:textId="77777777">
            <w:pPr>
              <w:rPr>
                <w:rFonts w:asciiTheme="majorHAnsi" w:hAnsiTheme="majorHAnsi" w:eastAsiaTheme="majorEastAsia" w:cstheme="majorBidi"/>
                <w:b/>
                <w:szCs w:val="26"/>
              </w:rPr>
            </w:pPr>
          </w:p>
        </w:tc>
        <w:tc>
          <w:tcPr>
            <w:tcW w:w="389" w:type="dxa"/>
            <w:shd w:val="clear" w:color="auto" w:fill="DBDBDB" w:themeFill="accent3" w:themeFillTint="66"/>
          </w:tcPr>
          <w:p w:rsidRPr="00D026BF" w:rsidR="00045CDE" w:rsidP="00006E8B" w:rsidRDefault="00045CDE" w14:paraId="52A57837" w14:textId="77777777">
            <w:pPr>
              <w:jc w:val="both"/>
              <w:rPr>
                <w:rFonts w:asciiTheme="majorHAnsi" w:hAnsiTheme="majorHAnsi" w:eastAsiaTheme="majorEastAsia" w:cstheme="majorBidi"/>
                <w:b/>
                <w:szCs w:val="26"/>
              </w:rPr>
            </w:pPr>
            <w:r w:rsidRPr="00D026BF">
              <w:rPr>
                <w:rFonts w:asciiTheme="majorHAnsi" w:hAnsiTheme="majorHAnsi" w:eastAsiaTheme="majorEastAsia" w:cstheme="majorBidi"/>
                <w:b/>
                <w:szCs w:val="26"/>
              </w:rPr>
              <w:t>Ja</w:t>
            </w:r>
          </w:p>
        </w:tc>
        <w:tc>
          <w:tcPr>
            <w:tcW w:w="570" w:type="dxa"/>
            <w:shd w:val="clear" w:color="auto" w:fill="DBDBDB" w:themeFill="accent3" w:themeFillTint="66"/>
          </w:tcPr>
          <w:p w:rsidRPr="00D026BF" w:rsidR="00045CDE" w:rsidP="00006E8B" w:rsidRDefault="00045CDE" w14:paraId="3101AB40" w14:textId="77777777">
            <w:pPr>
              <w:jc w:val="both"/>
              <w:rPr>
                <w:rFonts w:asciiTheme="majorHAnsi" w:hAnsiTheme="majorHAnsi" w:eastAsiaTheme="majorEastAsia" w:cstheme="majorBidi"/>
                <w:b/>
                <w:szCs w:val="26"/>
              </w:rPr>
            </w:pPr>
            <w:r>
              <w:rPr>
                <w:rFonts w:asciiTheme="majorHAnsi" w:hAnsiTheme="majorHAnsi" w:eastAsiaTheme="majorEastAsia" w:cstheme="majorBidi"/>
                <w:b/>
                <w:szCs w:val="26"/>
              </w:rPr>
              <w:t>Nee</w:t>
            </w:r>
          </w:p>
        </w:tc>
        <w:tc>
          <w:tcPr>
            <w:tcW w:w="698" w:type="dxa"/>
            <w:shd w:val="clear" w:color="auto" w:fill="DBDBDB" w:themeFill="accent3" w:themeFillTint="66"/>
          </w:tcPr>
          <w:p w:rsidRPr="00D026BF" w:rsidR="00045CDE" w:rsidP="00006E8B" w:rsidRDefault="00045CDE" w14:paraId="281384DA" w14:textId="77777777">
            <w:pPr>
              <w:jc w:val="both"/>
              <w:rPr>
                <w:rFonts w:asciiTheme="majorHAnsi" w:hAnsiTheme="majorHAnsi" w:eastAsiaTheme="majorEastAsia" w:cstheme="majorBidi"/>
                <w:b/>
                <w:szCs w:val="26"/>
              </w:rPr>
            </w:pPr>
            <w:r>
              <w:rPr>
                <w:rFonts w:asciiTheme="majorHAnsi" w:hAnsiTheme="majorHAnsi" w:eastAsiaTheme="majorEastAsia" w:cstheme="majorBidi"/>
                <w:b/>
                <w:szCs w:val="26"/>
              </w:rPr>
              <w:t>Deels</w:t>
            </w:r>
          </w:p>
        </w:tc>
        <w:tc>
          <w:tcPr>
            <w:tcW w:w="1498" w:type="dxa"/>
            <w:shd w:val="clear" w:color="auto" w:fill="DBDBDB" w:themeFill="accent3" w:themeFillTint="66"/>
          </w:tcPr>
          <w:p w:rsidRPr="00D026BF" w:rsidR="00045CDE" w:rsidP="00006E8B" w:rsidRDefault="00045CDE" w14:paraId="0FDC676E" w14:textId="77777777">
            <w:pPr>
              <w:jc w:val="both"/>
              <w:rPr>
                <w:rFonts w:asciiTheme="majorHAnsi" w:hAnsiTheme="majorHAnsi" w:eastAsiaTheme="majorEastAsia" w:cstheme="majorBidi"/>
                <w:b/>
                <w:szCs w:val="26"/>
              </w:rPr>
            </w:pPr>
            <w:r>
              <w:rPr>
                <w:rFonts w:asciiTheme="majorHAnsi" w:hAnsiTheme="majorHAnsi" w:eastAsiaTheme="majorEastAsia" w:cstheme="majorBidi"/>
                <w:b/>
                <w:szCs w:val="26"/>
              </w:rPr>
              <w:t>N.v.t</w:t>
            </w:r>
          </w:p>
        </w:tc>
        <w:tc>
          <w:tcPr>
            <w:tcW w:w="1763" w:type="dxa"/>
            <w:shd w:val="clear" w:color="auto" w:fill="DBDBDB" w:themeFill="accent3" w:themeFillTint="66"/>
          </w:tcPr>
          <w:p w:rsidRPr="00D026BF" w:rsidR="00045CDE" w:rsidP="00006E8B" w:rsidRDefault="00BB64C1" w14:paraId="15789E56" w14:textId="4C0DA64F">
            <w:pPr>
              <w:jc w:val="both"/>
              <w:rPr>
                <w:rFonts w:asciiTheme="majorHAnsi" w:hAnsiTheme="majorHAnsi" w:eastAsiaTheme="majorEastAsia" w:cstheme="majorBidi"/>
                <w:b/>
                <w:szCs w:val="26"/>
              </w:rPr>
            </w:pPr>
            <w:r>
              <w:rPr>
                <w:rFonts w:asciiTheme="majorHAnsi" w:hAnsiTheme="majorHAnsi" w:eastAsiaTheme="majorEastAsia" w:cstheme="majorBidi"/>
                <w:b/>
                <w:szCs w:val="26"/>
              </w:rPr>
              <w:t xml:space="preserve">Toelichtende </w:t>
            </w:r>
            <w:r w:rsidR="008B1276">
              <w:rPr>
                <w:rFonts w:asciiTheme="majorHAnsi" w:hAnsiTheme="majorHAnsi" w:eastAsiaTheme="majorEastAsia" w:cstheme="majorBidi"/>
                <w:b/>
                <w:szCs w:val="26"/>
              </w:rPr>
              <w:t>nota</w:t>
            </w:r>
          </w:p>
        </w:tc>
      </w:tr>
      <w:tr w:rsidR="00E75269" w:rsidTr="00983956" w14:paraId="61ED574B" w14:textId="77777777">
        <w:trPr>
          <w:trHeight w:val="940"/>
        </w:trPr>
        <w:tc>
          <w:tcPr>
            <w:tcW w:w="2170" w:type="dxa"/>
            <w:shd w:val="clear" w:color="auto" w:fill="BDD6EE" w:themeFill="accent1" w:themeFillTint="66"/>
          </w:tcPr>
          <w:p w:rsidRPr="00F70CD5" w:rsidR="00045CDE" w:rsidP="00006E8B" w:rsidRDefault="00045CDE" w14:paraId="0B680121" w14:textId="77777777">
            <w:pPr>
              <w:rPr>
                <w:rFonts w:asciiTheme="majorHAnsi" w:hAnsiTheme="majorHAnsi" w:eastAsiaTheme="majorEastAsia" w:cstheme="majorBidi"/>
                <w:b/>
                <w:szCs w:val="26"/>
              </w:rPr>
            </w:pPr>
            <w:r>
              <w:rPr>
                <w:rFonts w:asciiTheme="majorHAnsi" w:hAnsiTheme="majorHAnsi" w:eastAsiaTheme="majorEastAsia" w:cstheme="majorBidi"/>
                <w:b/>
                <w:szCs w:val="26"/>
              </w:rPr>
              <w:t>I</w:t>
            </w:r>
          </w:p>
        </w:tc>
        <w:tc>
          <w:tcPr>
            <w:tcW w:w="2252" w:type="dxa"/>
            <w:shd w:val="clear" w:color="auto" w:fill="BDD6EE" w:themeFill="accent1" w:themeFillTint="66"/>
          </w:tcPr>
          <w:p w:rsidR="00045CDE" w:rsidP="00006E8B" w:rsidRDefault="00045CDE" w14:paraId="30000A55" w14:textId="77777777">
            <w:pPr>
              <w:rPr>
                <w:rFonts w:ascii="Calibri" w:hAnsi="Calibri" w:cs="Calibri"/>
                <w:b/>
                <w:bCs/>
                <w:color w:val="000000"/>
              </w:rPr>
            </w:pPr>
            <w:r>
              <w:rPr>
                <w:rFonts w:ascii="Calibri" w:hAnsi="Calibri" w:cs="Calibri"/>
                <w:b/>
                <w:bCs/>
                <w:color w:val="000000"/>
              </w:rPr>
              <w:t>Voorkoming dubbele heffing - bepalingen in afwijking of ter aanvulling op het OESO MV volgens het Curaçaose verdragsbeleid</w:t>
            </w:r>
          </w:p>
          <w:p w:rsidR="00045CDE" w:rsidP="00006E8B" w:rsidRDefault="00045CDE" w14:paraId="0C993354" w14:textId="77777777">
            <w:pPr>
              <w:rPr>
                <w:rFonts w:asciiTheme="majorHAnsi" w:hAnsiTheme="majorHAnsi" w:eastAsiaTheme="majorEastAsia" w:cstheme="majorBidi"/>
                <w:b/>
                <w:szCs w:val="26"/>
                <w:u w:val="single"/>
              </w:rPr>
            </w:pPr>
          </w:p>
        </w:tc>
        <w:tc>
          <w:tcPr>
            <w:tcW w:w="389" w:type="dxa"/>
            <w:shd w:val="clear" w:color="auto" w:fill="BDD6EE" w:themeFill="accent1" w:themeFillTint="66"/>
          </w:tcPr>
          <w:p w:rsidR="00045CDE" w:rsidP="00006E8B" w:rsidRDefault="00045CDE" w14:paraId="6C52C5D3" w14:textId="77777777">
            <w:pPr>
              <w:rPr>
                <w:rFonts w:asciiTheme="majorHAnsi" w:hAnsiTheme="majorHAnsi" w:eastAsiaTheme="majorEastAsia" w:cstheme="majorBidi"/>
                <w:b/>
                <w:szCs w:val="26"/>
                <w:u w:val="single"/>
              </w:rPr>
            </w:pPr>
          </w:p>
        </w:tc>
        <w:tc>
          <w:tcPr>
            <w:tcW w:w="570" w:type="dxa"/>
            <w:shd w:val="clear" w:color="auto" w:fill="BDD6EE" w:themeFill="accent1" w:themeFillTint="66"/>
          </w:tcPr>
          <w:p w:rsidRPr="00F531A3" w:rsidR="00045CDE" w:rsidP="00006E8B" w:rsidRDefault="00045CDE" w14:paraId="3E7C2537" w14:textId="3BBE6DA3">
            <w:pPr>
              <w:rPr>
                <w:rFonts w:asciiTheme="majorHAnsi" w:hAnsiTheme="majorHAnsi" w:eastAsiaTheme="majorEastAsia" w:cstheme="majorBidi"/>
                <w:b/>
                <w:szCs w:val="26"/>
              </w:rPr>
            </w:pPr>
          </w:p>
        </w:tc>
        <w:tc>
          <w:tcPr>
            <w:tcW w:w="698" w:type="dxa"/>
            <w:shd w:val="clear" w:color="auto" w:fill="BDD6EE" w:themeFill="accent1" w:themeFillTint="66"/>
          </w:tcPr>
          <w:p w:rsidRPr="00503606" w:rsidR="00045CDE" w:rsidP="00006E8B" w:rsidRDefault="00503606" w14:paraId="3BAC88AC" w14:textId="1380D531">
            <w:pPr>
              <w:rPr>
                <w:rFonts w:asciiTheme="majorHAnsi" w:hAnsiTheme="majorHAnsi" w:eastAsiaTheme="majorEastAsia" w:cstheme="majorBidi"/>
                <w:b/>
                <w:szCs w:val="26"/>
              </w:rPr>
            </w:pPr>
            <w:r w:rsidRPr="00503606">
              <w:rPr>
                <w:rFonts w:asciiTheme="majorHAnsi" w:hAnsiTheme="majorHAnsi" w:eastAsiaTheme="majorEastAsia" w:cstheme="majorBidi"/>
                <w:b/>
                <w:szCs w:val="26"/>
              </w:rPr>
              <w:t>X</w:t>
            </w:r>
          </w:p>
        </w:tc>
        <w:tc>
          <w:tcPr>
            <w:tcW w:w="1498" w:type="dxa"/>
            <w:shd w:val="clear" w:color="auto" w:fill="BDD6EE" w:themeFill="accent1" w:themeFillTint="66"/>
          </w:tcPr>
          <w:p w:rsidR="00045CDE" w:rsidP="00006E8B" w:rsidRDefault="00045CDE" w14:paraId="6503F238" w14:textId="77777777">
            <w:pPr>
              <w:rPr>
                <w:rFonts w:asciiTheme="majorHAnsi" w:hAnsiTheme="majorHAnsi" w:eastAsiaTheme="majorEastAsia" w:cstheme="majorBidi"/>
                <w:b/>
                <w:szCs w:val="26"/>
                <w:u w:val="single"/>
              </w:rPr>
            </w:pPr>
          </w:p>
        </w:tc>
        <w:tc>
          <w:tcPr>
            <w:tcW w:w="1763" w:type="dxa"/>
            <w:shd w:val="clear" w:color="auto" w:fill="BDD6EE" w:themeFill="accent1" w:themeFillTint="66"/>
          </w:tcPr>
          <w:p w:rsidRPr="00503606" w:rsidR="00045CDE" w:rsidP="00006E8B" w:rsidRDefault="00503606" w14:paraId="63702FF9" w14:textId="66D78421">
            <w:pPr>
              <w:rPr>
                <w:rFonts w:asciiTheme="majorHAnsi" w:hAnsiTheme="majorHAnsi" w:eastAsiaTheme="majorEastAsia" w:cstheme="majorBidi"/>
                <w:b/>
                <w:szCs w:val="26"/>
              </w:rPr>
            </w:pPr>
            <w:r w:rsidRPr="00503606">
              <w:rPr>
                <w:rFonts w:asciiTheme="majorHAnsi" w:hAnsiTheme="majorHAnsi" w:eastAsiaTheme="majorEastAsia" w:cstheme="majorBidi"/>
                <w:b/>
                <w:szCs w:val="26"/>
              </w:rPr>
              <w:t>Toelichting</w:t>
            </w:r>
            <w:r w:rsidR="004F3B8E">
              <w:rPr>
                <w:rFonts w:asciiTheme="majorHAnsi" w:hAnsiTheme="majorHAnsi" w:eastAsiaTheme="majorEastAsia" w:cstheme="majorBidi"/>
                <w:b/>
                <w:szCs w:val="26"/>
              </w:rPr>
              <w:t xml:space="preserve"> bij</w:t>
            </w:r>
            <w:r w:rsidRPr="00503606">
              <w:rPr>
                <w:rFonts w:asciiTheme="majorHAnsi" w:hAnsiTheme="majorHAnsi" w:eastAsiaTheme="majorEastAsia" w:cstheme="majorBidi"/>
                <w:b/>
                <w:szCs w:val="26"/>
              </w:rPr>
              <w:t xml:space="preserve"> art. 17.</w:t>
            </w:r>
          </w:p>
        </w:tc>
      </w:tr>
      <w:tr w:rsidRPr="003E7463" w:rsidR="00E75269" w:rsidTr="00983956" w14:paraId="279456F6" w14:textId="77777777">
        <w:trPr>
          <w:trHeight w:val="275"/>
        </w:trPr>
        <w:tc>
          <w:tcPr>
            <w:tcW w:w="2170" w:type="dxa"/>
            <w:shd w:val="clear" w:color="auto" w:fill="DEEAF6" w:themeFill="accent1" w:themeFillTint="33"/>
          </w:tcPr>
          <w:p w:rsidRPr="00F70CD5" w:rsidR="00045CDE" w:rsidP="00006E8B" w:rsidRDefault="00045CDE" w14:paraId="693AD167" w14:textId="77777777">
            <w:pPr>
              <w:rPr>
                <w:rFonts w:asciiTheme="majorHAnsi" w:hAnsiTheme="majorHAnsi" w:eastAsiaTheme="majorEastAsia" w:cstheme="majorBidi"/>
                <w:b/>
                <w:szCs w:val="26"/>
              </w:rPr>
            </w:pPr>
          </w:p>
        </w:tc>
        <w:tc>
          <w:tcPr>
            <w:tcW w:w="2252" w:type="dxa"/>
            <w:shd w:val="clear" w:color="auto" w:fill="DEEAF6" w:themeFill="accent1" w:themeFillTint="33"/>
          </w:tcPr>
          <w:p w:rsidRPr="00712E35" w:rsidR="00045CDE" w:rsidP="00006E8B" w:rsidRDefault="00045CDE" w14:paraId="1080519C" w14:textId="77777777">
            <w:pPr>
              <w:rPr>
                <w:rFonts w:ascii="Calibri" w:hAnsi="Calibri" w:cs="Calibri"/>
                <w:b/>
                <w:bCs/>
                <w:i/>
                <w:iCs/>
                <w:color w:val="000000"/>
              </w:rPr>
            </w:pPr>
            <w:r>
              <w:rPr>
                <w:rFonts w:ascii="Calibri" w:hAnsi="Calibri" w:cs="Calibri"/>
                <w:b/>
                <w:bCs/>
                <w:i/>
                <w:iCs/>
                <w:color w:val="000000"/>
              </w:rPr>
              <w:t>Afwijkingen en aanvullingen OESO MV</w:t>
            </w:r>
          </w:p>
        </w:tc>
        <w:tc>
          <w:tcPr>
            <w:tcW w:w="389" w:type="dxa"/>
            <w:shd w:val="clear" w:color="auto" w:fill="DEEAF6" w:themeFill="accent1" w:themeFillTint="33"/>
          </w:tcPr>
          <w:p w:rsidR="00045CDE" w:rsidP="00006E8B" w:rsidRDefault="00045CDE" w14:paraId="25C78472" w14:textId="77777777">
            <w:pPr>
              <w:rPr>
                <w:rFonts w:asciiTheme="majorHAnsi" w:hAnsiTheme="majorHAnsi" w:eastAsiaTheme="majorEastAsia" w:cstheme="majorBidi"/>
                <w:b/>
                <w:szCs w:val="26"/>
                <w:u w:val="single"/>
              </w:rPr>
            </w:pPr>
          </w:p>
        </w:tc>
        <w:tc>
          <w:tcPr>
            <w:tcW w:w="570" w:type="dxa"/>
            <w:shd w:val="clear" w:color="auto" w:fill="DEEAF6" w:themeFill="accent1" w:themeFillTint="33"/>
          </w:tcPr>
          <w:p w:rsidR="00045CDE" w:rsidP="00006E8B" w:rsidRDefault="00045CDE" w14:paraId="7230DAC9" w14:textId="77777777">
            <w:pPr>
              <w:rPr>
                <w:rFonts w:asciiTheme="majorHAnsi" w:hAnsiTheme="majorHAnsi" w:eastAsiaTheme="majorEastAsia" w:cstheme="majorBidi"/>
                <w:b/>
                <w:szCs w:val="26"/>
                <w:u w:val="single"/>
              </w:rPr>
            </w:pPr>
          </w:p>
        </w:tc>
        <w:tc>
          <w:tcPr>
            <w:tcW w:w="698" w:type="dxa"/>
            <w:shd w:val="clear" w:color="auto" w:fill="DEEAF6" w:themeFill="accent1" w:themeFillTint="33"/>
          </w:tcPr>
          <w:p w:rsidR="00045CDE" w:rsidP="00006E8B" w:rsidRDefault="00045CDE" w14:paraId="574634E6" w14:textId="77777777">
            <w:pPr>
              <w:rPr>
                <w:rFonts w:asciiTheme="majorHAnsi" w:hAnsiTheme="majorHAnsi" w:eastAsiaTheme="majorEastAsia" w:cstheme="majorBidi"/>
                <w:b/>
                <w:szCs w:val="26"/>
                <w:u w:val="single"/>
              </w:rPr>
            </w:pPr>
          </w:p>
        </w:tc>
        <w:tc>
          <w:tcPr>
            <w:tcW w:w="1498" w:type="dxa"/>
            <w:shd w:val="clear" w:color="auto" w:fill="DEEAF6" w:themeFill="accent1" w:themeFillTint="33"/>
          </w:tcPr>
          <w:p w:rsidR="00045CDE" w:rsidP="00006E8B" w:rsidRDefault="00045CDE" w14:paraId="3B683A57" w14:textId="77777777">
            <w:pPr>
              <w:rPr>
                <w:rFonts w:asciiTheme="majorHAnsi" w:hAnsiTheme="majorHAnsi" w:eastAsiaTheme="majorEastAsia" w:cstheme="majorBidi"/>
                <w:b/>
                <w:szCs w:val="26"/>
                <w:u w:val="single"/>
              </w:rPr>
            </w:pPr>
          </w:p>
        </w:tc>
        <w:tc>
          <w:tcPr>
            <w:tcW w:w="1763" w:type="dxa"/>
            <w:shd w:val="clear" w:color="auto" w:fill="DEEAF6" w:themeFill="accent1" w:themeFillTint="33"/>
          </w:tcPr>
          <w:p w:rsidR="00045CDE" w:rsidP="00006E8B" w:rsidRDefault="00045CDE" w14:paraId="2892ECD4" w14:textId="77777777">
            <w:pPr>
              <w:rPr>
                <w:rFonts w:asciiTheme="majorHAnsi" w:hAnsiTheme="majorHAnsi" w:eastAsiaTheme="majorEastAsia" w:cstheme="majorBidi"/>
                <w:b/>
                <w:szCs w:val="26"/>
                <w:u w:val="single"/>
              </w:rPr>
            </w:pPr>
          </w:p>
        </w:tc>
      </w:tr>
      <w:tr w:rsidRPr="003E7463" w:rsidR="00045CDE" w:rsidTr="00E75269" w14:paraId="0384E359" w14:textId="77777777">
        <w:trPr>
          <w:trHeight w:val="1015"/>
        </w:trPr>
        <w:tc>
          <w:tcPr>
            <w:tcW w:w="2170" w:type="dxa"/>
          </w:tcPr>
          <w:p w:rsidR="00045CDE" w:rsidP="00006E8B" w:rsidRDefault="00045CDE" w14:paraId="00D8DBF6" w14:textId="77777777">
            <w:pPr>
              <w:rPr>
                <w:rFonts w:asciiTheme="majorHAnsi" w:hAnsiTheme="majorHAnsi" w:eastAsiaTheme="majorEastAsia" w:cstheme="majorBidi"/>
                <w:b/>
                <w:szCs w:val="26"/>
              </w:rPr>
            </w:pPr>
            <w:r w:rsidRPr="00F70CD5">
              <w:rPr>
                <w:rFonts w:asciiTheme="majorHAnsi" w:hAnsiTheme="majorHAnsi" w:eastAsiaTheme="majorEastAsia" w:cstheme="majorBidi"/>
                <w:b/>
                <w:szCs w:val="26"/>
              </w:rPr>
              <w:t>§ 3.2.</w:t>
            </w:r>
            <w:r>
              <w:rPr>
                <w:rFonts w:asciiTheme="majorHAnsi" w:hAnsiTheme="majorHAnsi" w:eastAsiaTheme="majorEastAsia" w:cstheme="majorBidi"/>
                <w:b/>
                <w:szCs w:val="26"/>
              </w:rPr>
              <w:t xml:space="preserve"> Vestigingsplaats </w:t>
            </w:r>
            <w:proofErr w:type="spellStart"/>
            <w:r>
              <w:rPr>
                <w:rFonts w:asciiTheme="majorHAnsi" w:hAnsiTheme="majorHAnsi" w:eastAsiaTheme="majorEastAsia" w:cstheme="majorBidi"/>
                <w:b/>
                <w:szCs w:val="26"/>
              </w:rPr>
              <w:t>tiebreaker</w:t>
            </w:r>
            <w:proofErr w:type="spellEnd"/>
          </w:p>
          <w:p w:rsidRPr="00F70CD5" w:rsidR="00045CDE" w:rsidP="00006E8B" w:rsidRDefault="00045CDE" w14:paraId="1A7B0F83" w14:textId="77777777">
            <w:pPr>
              <w:rPr>
                <w:rFonts w:asciiTheme="majorHAnsi" w:hAnsiTheme="majorHAnsi" w:eastAsiaTheme="majorEastAsia" w:cstheme="majorBidi"/>
                <w:b/>
                <w:szCs w:val="26"/>
              </w:rPr>
            </w:pPr>
          </w:p>
        </w:tc>
        <w:tc>
          <w:tcPr>
            <w:tcW w:w="2252" w:type="dxa"/>
          </w:tcPr>
          <w:p w:rsidRPr="00C73C03" w:rsidR="00045CDE" w:rsidP="00006E8B" w:rsidRDefault="00045CDE" w14:paraId="7E0ECF55" w14:textId="77777777">
            <w:pPr>
              <w:rPr>
                <w:rFonts w:ascii="Calibri" w:hAnsi="Calibri" w:cs="Calibri"/>
                <w:color w:val="000000"/>
              </w:rPr>
            </w:pPr>
            <w:r>
              <w:rPr>
                <w:rFonts w:ascii="Calibri" w:hAnsi="Calibri" w:cs="Calibri"/>
                <w:color w:val="000000"/>
              </w:rPr>
              <w:t xml:space="preserve">Opname van een bepaling waarmee het criterium voor </w:t>
            </w:r>
            <w:proofErr w:type="spellStart"/>
            <w:r>
              <w:rPr>
                <w:rFonts w:ascii="Calibri" w:hAnsi="Calibri" w:cs="Calibri"/>
                <w:color w:val="000000"/>
              </w:rPr>
              <w:t>inwonerschap</w:t>
            </w:r>
            <w:proofErr w:type="spellEnd"/>
            <w:r>
              <w:rPr>
                <w:rFonts w:ascii="Calibri" w:hAnsi="Calibri" w:cs="Calibri"/>
                <w:color w:val="000000"/>
              </w:rPr>
              <w:t xml:space="preserve"> ten aanzien van niet-natuurlijke personen nader wordt ingevuld</w:t>
            </w:r>
          </w:p>
        </w:tc>
        <w:tc>
          <w:tcPr>
            <w:tcW w:w="389" w:type="dxa"/>
          </w:tcPr>
          <w:p w:rsidRPr="00F531A3" w:rsidR="00045CDE" w:rsidP="00006E8B" w:rsidRDefault="00045CDE" w14:paraId="1934E4CF" w14:textId="77777777">
            <w:pPr>
              <w:rPr>
                <w:rFonts w:asciiTheme="majorHAnsi" w:hAnsiTheme="majorHAnsi" w:eastAsiaTheme="majorEastAsia" w:cstheme="majorBidi"/>
                <w:b/>
                <w:szCs w:val="26"/>
              </w:rPr>
            </w:pPr>
            <w:r w:rsidRPr="00F531A3">
              <w:rPr>
                <w:rFonts w:asciiTheme="majorHAnsi" w:hAnsiTheme="majorHAnsi" w:eastAsiaTheme="majorEastAsia" w:cstheme="majorBidi"/>
                <w:b/>
                <w:szCs w:val="26"/>
              </w:rPr>
              <w:t>X</w:t>
            </w:r>
          </w:p>
        </w:tc>
        <w:tc>
          <w:tcPr>
            <w:tcW w:w="570" w:type="dxa"/>
          </w:tcPr>
          <w:p w:rsidR="00045CDE" w:rsidP="00006E8B" w:rsidRDefault="00045CDE" w14:paraId="1D3A8ABB" w14:textId="77777777">
            <w:pPr>
              <w:rPr>
                <w:rFonts w:asciiTheme="majorHAnsi" w:hAnsiTheme="majorHAnsi" w:eastAsiaTheme="majorEastAsia" w:cstheme="majorBidi"/>
                <w:b/>
                <w:szCs w:val="26"/>
                <w:u w:val="single"/>
              </w:rPr>
            </w:pPr>
          </w:p>
        </w:tc>
        <w:tc>
          <w:tcPr>
            <w:tcW w:w="698" w:type="dxa"/>
          </w:tcPr>
          <w:p w:rsidR="00045CDE" w:rsidP="00006E8B" w:rsidRDefault="00045CDE" w14:paraId="69E8DDE1" w14:textId="77777777">
            <w:pPr>
              <w:rPr>
                <w:rFonts w:asciiTheme="majorHAnsi" w:hAnsiTheme="majorHAnsi" w:eastAsiaTheme="majorEastAsia" w:cstheme="majorBidi"/>
                <w:b/>
                <w:szCs w:val="26"/>
                <w:u w:val="single"/>
              </w:rPr>
            </w:pPr>
          </w:p>
        </w:tc>
        <w:tc>
          <w:tcPr>
            <w:tcW w:w="1498" w:type="dxa"/>
          </w:tcPr>
          <w:p w:rsidR="00045CDE" w:rsidP="00006E8B" w:rsidRDefault="00045CDE" w14:paraId="2594F88D" w14:textId="77777777">
            <w:pPr>
              <w:rPr>
                <w:rFonts w:asciiTheme="majorHAnsi" w:hAnsiTheme="majorHAnsi" w:eastAsiaTheme="majorEastAsia" w:cstheme="majorBidi"/>
                <w:b/>
                <w:szCs w:val="26"/>
                <w:u w:val="single"/>
              </w:rPr>
            </w:pPr>
          </w:p>
        </w:tc>
        <w:tc>
          <w:tcPr>
            <w:tcW w:w="1763" w:type="dxa"/>
          </w:tcPr>
          <w:p w:rsidR="00045CDE" w:rsidP="00006E8B" w:rsidRDefault="00045CDE" w14:paraId="5F0FFDB5" w14:textId="77777777">
            <w:pPr>
              <w:rPr>
                <w:rFonts w:asciiTheme="majorHAnsi" w:hAnsiTheme="majorHAnsi" w:eastAsiaTheme="majorEastAsia" w:cstheme="majorBidi"/>
                <w:b/>
                <w:szCs w:val="26"/>
                <w:u w:val="single"/>
              </w:rPr>
            </w:pPr>
            <w:r>
              <w:rPr>
                <w:rFonts w:asciiTheme="majorHAnsi" w:hAnsiTheme="majorHAnsi" w:eastAsiaTheme="majorEastAsia" w:cstheme="majorBidi"/>
                <w:b/>
                <w:szCs w:val="26"/>
              </w:rPr>
              <w:t>Toelichting bij art. 4, leden 1, 2 en 4.</w:t>
            </w:r>
          </w:p>
        </w:tc>
      </w:tr>
      <w:tr w:rsidR="00045CDE" w:rsidTr="00E75269" w14:paraId="66467FFF" w14:textId="77777777">
        <w:trPr>
          <w:trHeight w:val="2047"/>
        </w:trPr>
        <w:tc>
          <w:tcPr>
            <w:tcW w:w="2170" w:type="dxa"/>
          </w:tcPr>
          <w:p w:rsidRPr="00F70CD5" w:rsidR="00045CDE" w:rsidP="00006E8B" w:rsidRDefault="00045CDE" w14:paraId="1C12719A" w14:textId="77777777">
            <w:pPr>
              <w:rPr>
                <w:rFonts w:asciiTheme="majorHAnsi" w:hAnsiTheme="majorHAnsi" w:eastAsiaTheme="majorEastAsia" w:cstheme="majorBidi"/>
                <w:b/>
                <w:szCs w:val="26"/>
              </w:rPr>
            </w:pPr>
          </w:p>
        </w:tc>
        <w:tc>
          <w:tcPr>
            <w:tcW w:w="2252" w:type="dxa"/>
          </w:tcPr>
          <w:p w:rsidR="00045CDE" w:rsidP="00006E8B" w:rsidRDefault="00045CDE" w14:paraId="0A9CD121" w14:textId="77777777">
            <w:pPr>
              <w:rPr>
                <w:rFonts w:ascii="Calibri" w:hAnsi="Calibri" w:cs="Calibri"/>
                <w:color w:val="000000"/>
              </w:rPr>
            </w:pPr>
            <w:r>
              <w:rPr>
                <w:rFonts w:ascii="Calibri" w:hAnsi="Calibri" w:cs="Calibri"/>
                <w:color w:val="000000"/>
              </w:rPr>
              <w:t>Artikel 7 Winst uit onderneming – in aftrek toegelaten kosten die ten behoeve van de vaste inrichting zijn gemaakt.</w:t>
            </w:r>
          </w:p>
        </w:tc>
        <w:tc>
          <w:tcPr>
            <w:tcW w:w="389" w:type="dxa"/>
          </w:tcPr>
          <w:p w:rsidRPr="00F531A3" w:rsidR="00045CDE" w:rsidP="00006E8B" w:rsidRDefault="00045CDE" w14:paraId="3D0F8A99" w14:textId="6D5113D4">
            <w:pPr>
              <w:rPr>
                <w:rFonts w:asciiTheme="majorHAnsi" w:hAnsiTheme="majorHAnsi" w:eastAsiaTheme="majorEastAsia" w:cstheme="majorBidi"/>
                <w:b/>
                <w:szCs w:val="26"/>
              </w:rPr>
            </w:pPr>
          </w:p>
        </w:tc>
        <w:tc>
          <w:tcPr>
            <w:tcW w:w="570" w:type="dxa"/>
          </w:tcPr>
          <w:p w:rsidR="00045CDE" w:rsidP="00006E8B" w:rsidRDefault="00045CDE" w14:paraId="1844DE7C" w14:textId="77777777">
            <w:pPr>
              <w:rPr>
                <w:rFonts w:asciiTheme="majorHAnsi" w:hAnsiTheme="majorHAnsi" w:eastAsiaTheme="majorEastAsia" w:cstheme="majorBidi"/>
                <w:b/>
                <w:szCs w:val="26"/>
                <w:u w:val="single"/>
              </w:rPr>
            </w:pPr>
          </w:p>
        </w:tc>
        <w:tc>
          <w:tcPr>
            <w:tcW w:w="698" w:type="dxa"/>
          </w:tcPr>
          <w:p w:rsidRPr="00CD0149" w:rsidR="00045CDE" w:rsidP="00006E8B" w:rsidRDefault="00CD0149" w14:paraId="2517F8CA" w14:textId="5A72AB78">
            <w:pPr>
              <w:rPr>
                <w:rFonts w:asciiTheme="majorHAnsi" w:hAnsiTheme="majorHAnsi" w:eastAsiaTheme="majorEastAsia" w:cstheme="majorBidi"/>
                <w:b/>
                <w:szCs w:val="26"/>
              </w:rPr>
            </w:pPr>
            <w:r w:rsidRPr="00CD0149">
              <w:rPr>
                <w:rFonts w:asciiTheme="majorHAnsi" w:hAnsiTheme="majorHAnsi" w:eastAsiaTheme="majorEastAsia" w:cstheme="majorBidi"/>
                <w:b/>
                <w:szCs w:val="26"/>
              </w:rPr>
              <w:t>X</w:t>
            </w:r>
          </w:p>
        </w:tc>
        <w:tc>
          <w:tcPr>
            <w:tcW w:w="1498" w:type="dxa"/>
          </w:tcPr>
          <w:p w:rsidR="00045CDE" w:rsidP="00006E8B" w:rsidRDefault="00045CDE" w14:paraId="23B02AA3" w14:textId="77777777">
            <w:pPr>
              <w:rPr>
                <w:rFonts w:asciiTheme="majorHAnsi" w:hAnsiTheme="majorHAnsi" w:eastAsiaTheme="majorEastAsia" w:cstheme="majorBidi"/>
                <w:b/>
                <w:szCs w:val="26"/>
                <w:u w:val="single"/>
              </w:rPr>
            </w:pPr>
          </w:p>
        </w:tc>
        <w:tc>
          <w:tcPr>
            <w:tcW w:w="1763" w:type="dxa"/>
          </w:tcPr>
          <w:p w:rsidR="00045CDE" w:rsidP="00006E8B" w:rsidRDefault="00045CDE" w14:paraId="38606D1B" w14:textId="77777777">
            <w:pPr>
              <w:rPr>
                <w:rFonts w:asciiTheme="majorHAnsi" w:hAnsiTheme="majorHAnsi" w:eastAsiaTheme="majorEastAsia" w:cstheme="majorBidi"/>
                <w:b/>
                <w:szCs w:val="26"/>
              </w:rPr>
            </w:pPr>
            <w:r>
              <w:rPr>
                <w:rFonts w:asciiTheme="majorHAnsi" w:hAnsiTheme="majorHAnsi" w:eastAsiaTheme="majorEastAsia" w:cstheme="majorBidi"/>
                <w:b/>
                <w:szCs w:val="26"/>
              </w:rPr>
              <w:t>Toelichting bij art. 7, lid 3.</w:t>
            </w:r>
          </w:p>
        </w:tc>
      </w:tr>
      <w:tr w:rsidRPr="003E7463" w:rsidR="00045CDE" w:rsidTr="00E75269" w14:paraId="62D31C49" w14:textId="77777777">
        <w:trPr>
          <w:trHeight w:val="2047"/>
        </w:trPr>
        <w:tc>
          <w:tcPr>
            <w:tcW w:w="2170" w:type="dxa"/>
          </w:tcPr>
          <w:p w:rsidR="00045CDE" w:rsidP="00006E8B" w:rsidRDefault="00045CDE" w14:paraId="39A935A6" w14:textId="77777777">
            <w:pPr>
              <w:rPr>
                <w:rFonts w:asciiTheme="majorHAnsi" w:hAnsiTheme="majorHAnsi" w:eastAsiaTheme="majorEastAsia" w:cstheme="majorBidi"/>
                <w:b/>
                <w:szCs w:val="26"/>
              </w:rPr>
            </w:pPr>
            <w:r w:rsidRPr="00F70CD5">
              <w:rPr>
                <w:rFonts w:asciiTheme="majorHAnsi" w:hAnsiTheme="majorHAnsi" w:eastAsiaTheme="majorEastAsia" w:cstheme="majorBidi"/>
                <w:b/>
                <w:szCs w:val="26"/>
              </w:rPr>
              <w:t>§ 3.</w:t>
            </w:r>
            <w:r>
              <w:rPr>
                <w:rFonts w:asciiTheme="majorHAnsi" w:hAnsiTheme="majorHAnsi" w:eastAsiaTheme="majorEastAsia" w:cstheme="majorBidi"/>
                <w:b/>
                <w:szCs w:val="26"/>
              </w:rPr>
              <w:t>2. Beleggingsinstellingen</w:t>
            </w:r>
          </w:p>
          <w:p w:rsidRPr="00F70CD5" w:rsidR="00045CDE" w:rsidP="00006E8B" w:rsidRDefault="00045CDE" w14:paraId="2B7BFD3E" w14:textId="77777777">
            <w:pPr>
              <w:rPr>
                <w:rFonts w:asciiTheme="majorHAnsi" w:hAnsiTheme="majorHAnsi" w:eastAsiaTheme="majorEastAsia" w:cstheme="majorBidi"/>
                <w:b/>
                <w:szCs w:val="26"/>
              </w:rPr>
            </w:pPr>
          </w:p>
        </w:tc>
        <w:tc>
          <w:tcPr>
            <w:tcW w:w="2252" w:type="dxa"/>
          </w:tcPr>
          <w:p w:rsidRPr="00C73C03" w:rsidR="00045CDE" w:rsidP="00006E8B" w:rsidRDefault="00045CDE" w14:paraId="4EAF087E" w14:textId="77777777">
            <w:pPr>
              <w:rPr>
                <w:rFonts w:ascii="Calibri" w:hAnsi="Calibri" w:cs="Calibri"/>
                <w:color w:val="000000"/>
              </w:rPr>
            </w:pPr>
            <w:r>
              <w:rPr>
                <w:rFonts w:ascii="Calibri" w:hAnsi="Calibri" w:cs="Calibri"/>
                <w:color w:val="000000"/>
              </w:rPr>
              <w:t>Opname van een bepaling om beleggingsinstellingen (</w:t>
            </w:r>
            <w:proofErr w:type="spellStart"/>
            <w:r>
              <w:rPr>
                <w:rFonts w:ascii="Calibri" w:hAnsi="Calibri" w:cs="Calibri"/>
                <w:color w:val="000000"/>
              </w:rPr>
              <w:t>i.d.z.v</w:t>
            </w:r>
            <w:proofErr w:type="spellEnd"/>
            <w:r>
              <w:rPr>
                <w:rFonts w:ascii="Calibri" w:hAnsi="Calibri" w:cs="Calibri"/>
                <w:color w:val="000000"/>
              </w:rPr>
              <w:t xml:space="preserve">. artikel 24 </w:t>
            </w:r>
            <w:r>
              <w:t xml:space="preserve">van de </w:t>
            </w:r>
            <w:r w:rsidRPr="005C5891">
              <w:t xml:space="preserve">National </w:t>
            </w:r>
            <w:proofErr w:type="spellStart"/>
            <w:r w:rsidRPr="005C5891">
              <w:t>Ordinance</w:t>
            </w:r>
            <w:proofErr w:type="spellEnd"/>
            <w:r w:rsidRPr="005C5891">
              <w:t xml:space="preserve"> on </w:t>
            </w:r>
            <w:proofErr w:type="spellStart"/>
            <w:r w:rsidRPr="005C5891">
              <w:t>the</w:t>
            </w:r>
            <w:proofErr w:type="spellEnd"/>
            <w:r w:rsidRPr="005C5891">
              <w:t xml:space="preserve"> </w:t>
            </w:r>
            <w:proofErr w:type="spellStart"/>
            <w:r w:rsidRPr="005C5891">
              <w:t>Supervision</w:t>
            </w:r>
            <w:proofErr w:type="spellEnd"/>
            <w:r w:rsidRPr="005C5891">
              <w:t xml:space="preserve"> of Investment </w:t>
            </w:r>
            <w:proofErr w:type="spellStart"/>
            <w:r w:rsidRPr="005C5891">
              <w:t>Institutions</w:t>
            </w:r>
            <w:proofErr w:type="spellEnd"/>
            <w:r w:rsidRPr="005C5891">
              <w:t xml:space="preserve"> </w:t>
            </w:r>
            <w:proofErr w:type="spellStart"/>
            <w:r w:rsidRPr="005C5891">
              <w:t>and</w:t>
            </w:r>
            <w:proofErr w:type="spellEnd"/>
            <w:r w:rsidRPr="005C5891">
              <w:t xml:space="preserve"> Administrators</w:t>
            </w:r>
            <w:r>
              <w:t>)</w:t>
            </w:r>
            <w:r>
              <w:rPr>
                <w:rFonts w:ascii="Calibri" w:hAnsi="Calibri" w:cs="Calibri"/>
                <w:color w:val="000000"/>
              </w:rPr>
              <w:t xml:space="preserve"> de mogelijkheid te geven niet als inwoner voor verdragsdoeleinden te worden aangemerkt</w:t>
            </w:r>
          </w:p>
        </w:tc>
        <w:tc>
          <w:tcPr>
            <w:tcW w:w="389" w:type="dxa"/>
          </w:tcPr>
          <w:p w:rsidRPr="00F531A3" w:rsidR="00045CDE" w:rsidP="00006E8B" w:rsidRDefault="00045CDE" w14:paraId="2BE5A2DD" w14:textId="77777777">
            <w:pPr>
              <w:rPr>
                <w:rFonts w:asciiTheme="majorHAnsi" w:hAnsiTheme="majorHAnsi" w:eastAsiaTheme="majorEastAsia" w:cstheme="majorBidi"/>
                <w:b/>
                <w:szCs w:val="26"/>
              </w:rPr>
            </w:pPr>
            <w:r w:rsidRPr="00F531A3">
              <w:rPr>
                <w:rFonts w:asciiTheme="majorHAnsi" w:hAnsiTheme="majorHAnsi" w:eastAsiaTheme="majorEastAsia" w:cstheme="majorBidi"/>
                <w:b/>
                <w:szCs w:val="26"/>
              </w:rPr>
              <w:t>X</w:t>
            </w:r>
          </w:p>
        </w:tc>
        <w:tc>
          <w:tcPr>
            <w:tcW w:w="570" w:type="dxa"/>
          </w:tcPr>
          <w:p w:rsidR="00045CDE" w:rsidP="00006E8B" w:rsidRDefault="00045CDE" w14:paraId="23A5D101" w14:textId="77777777">
            <w:pPr>
              <w:rPr>
                <w:rFonts w:asciiTheme="majorHAnsi" w:hAnsiTheme="majorHAnsi" w:eastAsiaTheme="majorEastAsia" w:cstheme="majorBidi"/>
                <w:b/>
                <w:szCs w:val="26"/>
                <w:u w:val="single"/>
              </w:rPr>
            </w:pPr>
          </w:p>
        </w:tc>
        <w:tc>
          <w:tcPr>
            <w:tcW w:w="698" w:type="dxa"/>
          </w:tcPr>
          <w:p w:rsidR="00045CDE" w:rsidP="00006E8B" w:rsidRDefault="00045CDE" w14:paraId="2B4FC93D" w14:textId="77777777">
            <w:pPr>
              <w:rPr>
                <w:rFonts w:asciiTheme="majorHAnsi" w:hAnsiTheme="majorHAnsi" w:eastAsiaTheme="majorEastAsia" w:cstheme="majorBidi"/>
                <w:b/>
                <w:szCs w:val="26"/>
                <w:u w:val="single"/>
              </w:rPr>
            </w:pPr>
          </w:p>
        </w:tc>
        <w:tc>
          <w:tcPr>
            <w:tcW w:w="1498" w:type="dxa"/>
          </w:tcPr>
          <w:p w:rsidR="00045CDE" w:rsidP="00006E8B" w:rsidRDefault="00045CDE" w14:paraId="2EE7F3A4" w14:textId="77777777">
            <w:pPr>
              <w:rPr>
                <w:rFonts w:asciiTheme="majorHAnsi" w:hAnsiTheme="majorHAnsi" w:eastAsiaTheme="majorEastAsia" w:cstheme="majorBidi"/>
                <w:b/>
                <w:szCs w:val="26"/>
                <w:u w:val="single"/>
              </w:rPr>
            </w:pPr>
          </w:p>
        </w:tc>
        <w:tc>
          <w:tcPr>
            <w:tcW w:w="1763" w:type="dxa"/>
          </w:tcPr>
          <w:p w:rsidR="00045CDE" w:rsidP="00006E8B" w:rsidRDefault="00045CDE" w14:paraId="137AA330" w14:textId="77777777">
            <w:pPr>
              <w:rPr>
                <w:rFonts w:asciiTheme="majorHAnsi" w:hAnsiTheme="majorHAnsi" w:eastAsiaTheme="majorEastAsia" w:cstheme="majorBidi"/>
                <w:b/>
                <w:szCs w:val="26"/>
                <w:u w:val="single"/>
              </w:rPr>
            </w:pPr>
            <w:r>
              <w:rPr>
                <w:rFonts w:asciiTheme="majorHAnsi" w:hAnsiTheme="majorHAnsi" w:eastAsiaTheme="majorEastAsia" w:cstheme="majorBidi"/>
                <w:b/>
                <w:szCs w:val="26"/>
              </w:rPr>
              <w:t>Toelichting bij art. 1, leden 3 en 4.</w:t>
            </w:r>
          </w:p>
        </w:tc>
      </w:tr>
      <w:tr w:rsidR="00E75269" w:rsidTr="00983956" w14:paraId="38873F94" w14:textId="77777777">
        <w:trPr>
          <w:trHeight w:val="313"/>
        </w:trPr>
        <w:tc>
          <w:tcPr>
            <w:tcW w:w="2170" w:type="dxa"/>
            <w:shd w:val="clear" w:color="auto" w:fill="DEEAF6" w:themeFill="accent1" w:themeFillTint="33"/>
          </w:tcPr>
          <w:p w:rsidRPr="00F70CD5" w:rsidR="00045CDE" w:rsidP="00006E8B" w:rsidRDefault="00045CDE" w14:paraId="57F11108" w14:textId="77777777">
            <w:pPr>
              <w:rPr>
                <w:rFonts w:asciiTheme="majorHAnsi" w:hAnsiTheme="majorHAnsi" w:eastAsiaTheme="majorEastAsia" w:cstheme="majorBidi"/>
                <w:b/>
                <w:szCs w:val="26"/>
              </w:rPr>
            </w:pPr>
          </w:p>
        </w:tc>
        <w:tc>
          <w:tcPr>
            <w:tcW w:w="2252" w:type="dxa"/>
            <w:shd w:val="clear" w:color="auto" w:fill="DEEAF6" w:themeFill="accent1" w:themeFillTint="33"/>
          </w:tcPr>
          <w:p w:rsidRPr="003E38B3" w:rsidR="00045CDE" w:rsidP="00006E8B" w:rsidRDefault="00045CDE" w14:paraId="56274B0D" w14:textId="77777777">
            <w:pPr>
              <w:rPr>
                <w:rFonts w:ascii="Calibri" w:hAnsi="Calibri" w:cs="Calibri"/>
                <w:b/>
                <w:bCs/>
                <w:i/>
                <w:iCs/>
                <w:color w:val="000000"/>
              </w:rPr>
            </w:pPr>
            <w:r>
              <w:rPr>
                <w:rFonts w:ascii="Calibri" w:hAnsi="Calibri" w:cs="Calibri"/>
                <w:b/>
                <w:bCs/>
                <w:i/>
                <w:iCs/>
                <w:color w:val="000000"/>
              </w:rPr>
              <w:t>Vermogensinkomsten en -winsten</w:t>
            </w:r>
          </w:p>
        </w:tc>
        <w:tc>
          <w:tcPr>
            <w:tcW w:w="389" w:type="dxa"/>
            <w:shd w:val="clear" w:color="auto" w:fill="DEEAF6" w:themeFill="accent1" w:themeFillTint="33"/>
          </w:tcPr>
          <w:p w:rsidR="00045CDE" w:rsidP="00006E8B" w:rsidRDefault="00045CDE" w14:paraId="3C77282F" w14:textId="77777777">
            <w:pPr>
              <w:rPr>
                <w:rFonts w:asciiTheme="majorHAnsi" w:hAnsiTheme="majorHAnsi" w:eastAsiaTheme="majorEastAsia" w:cstheme="majorBidi"/>
                <w:b/>
                <w:szCs w:val="26"/>
                <w:u w:val="single"/>
              </w:rPr>
            </w:pPr>
          </w:p>
        </w:tc>
        <w:tc>
          <w:tcPr>
            <w:tcW w:w="570" w:type="dxa"/>
            <w:shd w:val="clear" w:color="auto" w:fill="DEEAF6" w:themeFill="accent1" w:themeFillTint="33"/>
          </w:tcPr>
          <w:p w:rsidR="00045CDE" w:rsidP="00006E8B" w:rsidRDefault="00045CDE" w14:paraId="424D7395" w14:textId="77777777">
            <w:pPr>
              <w:rPr>
                <w:rFonts w:asciiTheme="majorHAnsi" w:hAnsiTheme="majorHAnsi" w:eastAsiaTheme="majorEastAsia" w:cstheme="majorBidi"/>
                <w:b/>
                <w:szCs w:val="26"/>
                <w:u w:val="single"/>
              </w:rPr>
            </w:pPr>
          </w:p>
        </w:tc>
        <w:tc>
          <w:tcPr>
            <w:tcW w:w="698" w:type="dxa"/>
            <w:shd w:val="clear" w:color="auto" w:fill="DEEAF6" w:themeFill="accent1" w:themeFillTint="33"/>
          </w:tcPr>
          <w:p w:rsidR="00045CDE" w:rsidP="00006E8B" w:rsidRDefault="00045CDE" w14:paraId="3057F32C" w14:textId="77777777">
            <w:pPr>
              <w:rPr>
                <w:rFonts w:asciiTheme="majorHAnsi" w:hAnsiTheme="majorHAnsi" w:eastAsiaTheme="majorEastAsia" w:cstheme="majorBidi"/>
                <w:b/>
                <w:szCs w:val="26"/>
                <w:u w:val="single"/>
              </w:rPr>
            </w:pPr>
          </w:p>
        </w:tc>
        <w:tc>
          <w:tcPr>
            <w:tcW w:w="1498" w:type="dxa"/>
            <w:shd w:val="clear" w:color="auto" w:fill="DEEAF6" w:themeFill="accent1" w:themeFillTint="33"/>
          </w:tcPr>
          <w:p w:rsidR="00045CDE" w:rsidP="00006E8B" w:rsidRDefault="00045CDE" w14:paraId="3918A2DF" w14:textId="77777777">
            <w:pPr>
              <w:rPr>
                <w:rFonts w:asciiTheme="majorHAnsi" w:hAnsiTheme="majorHAnsi" w:eastAsiaTheme="majorEastAsia" w:cstheme="majorBidi"/>
                <w:b/>
                <w:szCs w:val="26"/>
                <w:u w:val="single"/>
              </w:rPr>
            </w:pPr>
          </w:p>
        </w:tc>
        <w:tc>
          <w:tcPr>
            <w:tcW w:w="1763" w:type="dxa"/>
            <w:shd w:val="clear" w:color="auto" w:fill="DEEAF6" w:themeFill="accent1" w:themeFillTint="33"/>
          </w:tcPr>
          <w:p w:rsidR="00045CDE" w:rsidP="00006E8B" w:rsidRDefault="00045CDE" w14:paraId="012D0E39" w14:textId="77777777">
            <w:pPr>
              <w:rPr>
                <w:rFonts w:asciiTheme="majorHAnsi" w:hAnsiTheme="majorHAnsi" w:eastAsiaTheme="majorEastAsia" w:cstheme="majorBidi"/>
                <w:b/>
                <w:szCs w:val="26"/>
                <w:u w:val="single"/>
              </w:rPr>
            </w:pPr>
          </w:p>
        </w:tc>
      </w:tr>
      <w:tr w:rsidRPr="003E7463" w:rsidR="00045CDE" w:rsidTr="00E75269" w14:paraId="1FFB7404" w14:textId="77777777">
        <w:trPr>
          <w:trHeight w:val="661"/>
        </w:trPr>
        <w:tc>
          <w:tcPr>
            <w:tcW w:w="2170" w:type="dxa"/>
          </w:tcPr>
          <w:p w:rsidRPr="00F70CD5" w:rsidR="00045CDE" w:rsidP="00006E8B" w:rsidRDefault="00045CDE" w14:paraId="379EE450" w14:textId="77777777">
            <w:pPr>
              <w:rPr>
                <w:rFonts w:asciiTheme="majorHAnsi" w:hAnsiTheme="majorHAnsi" w:eastAsiaTheme="majorEastAsia" w:cstheme="majorBidi"/>
                <w:b/>
                <w:szCs w:val="26"/>
              </w:rPr>
            </w:pPr>
            <w:r w:rsidRPr="00F70CD5">
              <w:rPr>
                <w:rFonts w:asciiTheme="majorHAnsi" w:hAnsiTheme="majorHAnsi" w:eastAsiaTheme="majorEastAsia" w:cstheme="majorBidi"/>
                <w:b/>
                <w:szCs w:val="26"/>
              </w:rPr>
              <w:t>§ 3.</w:t>
            </w:r>
            <w:r>
              <w:rPr>
                <w:rFonts w:asciiTheme="majorHAnsi" w:hAnsiTheme="majorHAnsi" w:eastAsiaTheme="majorEastAsia" w:cstheme="majorBidi"/>
                <w:b/>
                <w:szCs w:val="26"/>
              </w:rPr>
              <w:t>4.2.</w:t>
            </w:r>
          </w:p>
        </w:tc>
        <w:tc>
          <w:tcPr>
            <w:tcW w:w="2252" w:type="dxa"/>
          </w:tcPr>
          <w:p w:rsidRPr="00191611" w:rsidR="00045CDE" w:rsidP="00006E8B" w:rsidRDefault="00045CDE" w14:paraId="65A9A44E" w14:textId="77777777">
            <w:pPr>
              <w:rPr>
                <w:rFonts w:ascii="Calibri" w:hAnsi="Calibri" w:cs="Calibri"/>
                <w:color w:val="000000"/>
              </w:rPr>
            </w:pPr>
            <w:r>
              <w:rPr>
                <w:rFonts w:ascii="Calibri" w:hAnsi="Calibri" w:cs="Calibri"/>
                <w:color w:val="000000"/>
              </w:rPr>
              <w:t>Opname uitsluitende woonstaatheffing voor deelnemingsdividenden &gt;10% kapitaalbelang</w:t>
            </w:r>
          </w:p>
        </w:tc>
        <w:tc>
          <w:tcPr>
            <w:tcW w:w="389" w:type="dxa"/>
          </w:tcPr>
          <w:p w:rsidRPr="00F531A3" w:rsidR="00045CDE" w:rsidP="00006E8B" w:rsidRDefault="00045CDE" w14:paraId="38113CF9" w14:textId="77777777">
            <w:pPr>
              <w:rPr>
                <w:rFonts w:asciiTheme="majorHAnsi" w:hAnsiTheme="majorHAnsi" w:eastAsiaTheme="majorEastAsia" w:cstheme="majorBidi"/>
                <w:b/>
                <w:szCs w:val="26"/>
              </w:rPr>
            </w:pPr>
            <w:r>
              <w:rPr>
                <w:rFonts w:asciiTheme="majorHAnsi" w:hAnsiTheme="majorHAnsi" w:eastAsiaTheme="majorEastAsia" w:cstheme="majorBidi"/>
                <w:b/>
                <w:szCs w:val="26"/>
              </w:rPr>
              <w:t>X</w:t>
            </w:r>
          </w:p>
        </w:tc>
        <w:tc>
          <w:tcPr>
            <w:tcW w:w="570" w:type="dxa"/>
          </w:tcPr>
          <w:p w:rsidR="00045CDE" w:rsidP="00006E8B" w:rsidRDefault="00045CDE" w14:paraId="085CE0DF" w14:textId="77777777">
            <w:pPr>
              <w:rPr>
                <w:rFonts w:asciiTheme="majorHAnsi" w:hAnsiTheme="majorHAnsi" w:eastAsiaTheme="majorEastAsia" w:cstheme="majorBidi"/>
                <w:b/>
                <w:szCs w:val="26"/>
                <w:u w:val="single"/>
              </w:rPr>
            </w:pPr>
          </w:p>
        </w:tc>
        <w:tc>
          <w:tcPr>
            <w:tcW w:w="698" w:type="dxa"/>
          </w:tcPr>
          <w:p w:rsidR="00045CDE" w:rsidP="00006E8B" w:rsidRDefault="00045CDE" w14:paraId="6E2B7844" w14:textId="77777777">
            <w:pPr>
              <w:rPr>
                <w:rFonts w:asciiTheme="majorHAnsi" w:hAnsiTheme="majorHAnsi" w:eastAsiaTheme="majorEastAsia" w:cstheme="majorBidi"/>
                <w:b/>
                <w:szCs w:val="26"/>
                <w:u w:val="single"/>
              </w:rPr>
            </w:pPr>
          </w:p>
        </w:tc>
        <w:tc>
          <w:tcPr>
            <w:tcW w:w="1498" w:type="dxa"/>
          </w:tcPr>
          <w:p w:rsidR="00045CDE" w:rsidP="00006E8B" w:rsidRDefault="00045CDE" w14:paraId="14B1BDD2" w14:textId="77777777">
            <w:pPr>
              <w:rPr>
                <w:rFonts w:asciiTheme="majorHAnsi" w:hAnsiTheme="majorHAnsi" w:eastAsiaTheme="majorEastAsia" w:cstheme="majorBidi"/>
                <w:b/>
                <w:szCs w:val="26"/>
                <w:u w:val="single"/>
              </w:rPr>
            </w:pPr>
          </w:p>
        </w:tc>
        <w:tc>
          <w:tcPr>
            <w:tcW w:w="1763" w:type="dxa"/>
          </w:tcPr>
          <w:p w:rsidRPr="00503606" w:rsidR="00045CDE" w:rsidP="00006E8B" w:rsidRDefault="00045CDE" w14:paraId="01CBD12C" w14:textId="77777777">
            <w:pPr>
              <w:rPr>
                <w:rFonts w:asciiTheme="majorHAnsi" w:hAnsiTheme="majorHAnsi" w:eastAsiaTheme="majorEastAsia" w:cstheme="majorBidi"/>
                <w:b/>
                <w:szCs w:val="26"/>
              </w:rPr>
            </w:pPr>
            <w:r w:rsidRPr="00503606">
              <w:rPr>
                <w:rFonts w:asciiTheme="majorHAnsi" w:hAnsiTheme="majorHAnsi" w:eastAsiaTheme="majorEastAsia" w:cstheme="majorBidi"/>
                <w:b/>
                <w:szCs w:val="26"/>
              </w:rPr>
              <w:t>Ja, lid 3: indien minimaal 365 dagen kapitaalbezit</w:t>
            </w:r>
          </w:p>
          <w:p w:rsidR="00045CDE" w:rsidP="00006E8B" w:rsidRDefault="00045CDE" w14:paraId="03243B16" w14:textId="77777777">
            <w:pPr>
              <w:rPr>
                <w:rFonts w:asciiTheme="majorHAnsi" w:hAnsiTheme="majorHAnsi" w:eastAsiaTheme="majorEastAsia" w:cstheme="majorBidi"/>
                <w:b/>
                <w:szCs w:val="26"/>
                <w:u w:val="single"/>
              </w:rPr>
            </w:pPr>
            <w:r w:rsidRPr="00503606">
              <w:rPr>
                <w:rFonts w:asciiTheme="majorHAnsi" w:hAnsiTheme="majorHAnsi" w:eastAsiaTheme="majorEastAsia" w:cstheme="majorBidi"/>
                <w:b/>
                <w:szCs w:val="26"/>
              </w:rPr>
              <w:lastRenderedPageBreak/>
              <w:t>Nee, bij minder dan 365 dagen: 5%</w:t>
            </w:r>
          </w:p>
        </w:tc>
      </w:tr>
      <w:tr w:rsidRPr="003E7463" w:rsidR="00045CDE" w:rsidTr="00E75269" w14:paraId="7AFA6B7C" w14:textId="77777777">
        <w:trPr>
          <w:trHeight w:val="700"/>
        </w:trPr>
        <w:tc>
          <w:tcPr>
            <w:tcW w:w="2170" w:type="dxa"/>
          </w:tcPr>
          <w:p w:rsidRPr="00F70CD5" w:rsidR="00045CDE" w:rsidP="00006E8B" w:rsidRDefault="00045CDE" w14:paraId="0C9E90B2" w14:textId="77777777">
            <w:pPr>
              <w:rPr>
                <w:rFonts w:asciiTheme="majorHAnsi" w:hAnsiTheme="majorHAnsi" w:eastAsiaTheme="majorEastAsia" w:cstheme="majorBidi"/>
                <w:b/>
                <w:szCs w:val="26"/>
              </w:rPr>
            </w:pPr>
          </w:p>
        </w:tc>
        <w:tc>
          <w:tcPr>
            <w:tcW w:w="2252" w:type="dxa"/>
          </w:tcPr>
          <w:p w:rsidRPr="004F0B22" w:rsidR="00045CDE" w:rsidP="00045CDE" w:rsidRDefault="00045CDE" w14:paraId="3A21C74B" w14:textId="77777777">
            <w:pPr>
              <w:pStyle w:val="ListParagraph"/>
              <w:numPr>
                <w:ilvl w:val="0"/>
                <w:numId w:val="53"/>
              </w:numPr>
              <w:spacing w:after="0" w:line="240" w:lineRule="auto"/>
              <w:ind w:left="280" w:hanging="280"/>
              <w:rPr>
                <w:rFonts w:cs="Calibri"/>
                <w:color w:val="000000"/>
              </w:rPr>
            </w:pPr>
            <w:r w:rsidRPr="004F0B22">
              <w:rPr>
                <w:rFonts w:cs="Calibri"/>
                <w:color w:val="000000"/>
              </w:rPr>
              <w:t>Zo nee, het betreft het volgende percentage</w:t>
            </w:r>
          </w:p>
        </w:tc>
        <w:tc>
          <w:tcPr>
            <w:tcW w:w="389" w:type="dxa"/>
          </w:tcPr>
          <w:p w:rsidR="00045CDE" w:rsidP="00006E8B" w:rsidRDefault="00045CDE" w14:paraId="3CE75ECA" w14:textId="77777777">
            <w:pPr>
              <w:rPr>
                <w:rFonts w:asciiTheme="majorHAnsi" w:hAnsiTheme="majorHAnsi" w:eastAsiaTheme="majorEastAsia" w:cstheme="majorBidi"/>
                <w:b/>
                <w:szCs w:val="26"/>
                <w:u w:val="single"/>
              </w:rPr>
            </w:pPr>
          </w:p>
        </w:tc>
        <w:tc>
          <w:tcPr>
            <w:tcW w:w="570" w:type="dxa"/>
          </w:tcPr>
          <w:p w:rsidR="00045CDE" w:rsidP="00006E8B" w:rsidRDefault="00045CDE" w14:paraId="132C3D5C" w14:textId="77777777">
            <w:pPr>
              <w:rPr>
                <w:rFonts w:asciiTheme="majorHAnsi" w:hAnsiTheme="majorHAnsi" w:eastAsiaTheme="majorEastAsia" w:cstheme="majorBidi"/>
                <w:b/>
                <w:szCs w:val="26"/>
                <w:u w:val="single"/>
              </w:rPr>
            </w:pPr>
          </w:p>
        </w:tc>
        <w:tc>
          <w:tcPr>
            <w:tcW w:w="698" w:type="dxa"/>
          </w:tcPr>
          <w:p w:rsidR="00045CDE" w:rsidP="00006E8B" w:rsidRDefault="00045CDE" w14:paraId="233A9AF6" w14:textId="77777777">
            <w:pPr>
              <w:rPr>
                <w:rFonts w:asciiTheme="majorHAnsi" w:hAnsiTheme="majorHAnsi" w:eastAsiaTheme="majorEastAsia" w:cstheme="majorBidi"/>
                <w:b/>
                <w:szCs w:val="26"/>
                <w:u w:val="single"/>
              </w:rPr>
            </w:pPr>
          </w:p>
        </w:tc>
        <w:tc>
          <w:tcPr>
            <w:tcW w:w="1498" w:type="dxa"/>
          </w:tcPr>
          <w:p w:rsidR="00045CDE" w:rsidP="00006E8B" w:rsidRDefault="00045CDE" w14:paraId="1A578D1C" w14:textId="77777777">
            <w:pPr>
              <w:rPr>
                <w:rFonts w:asciiTheme="majorHAnsi" w:hAnsiTheme="majorHAnsi" w:eastAsiaTheme="majorEastAsia" w:cstheme="majorBidi"/>
                <w:b/>
                <w:szCs w:val="26"/>
                <w:u w:val="single"/>
              </w:rPr>
            </w:pPr>
          </w:p>
        </w:tc>
        <w:tc>
          <w:tcPr>
            <w:tcW w:w="1763" w:type="dxa"/>
          </w:tcPr>
          <w:p w:rsidR="00045CDE" w:rsidP="00006E8B" w:rsidRDefault="00045CDE" w14:paraId="2BCD386D" w14:textId="77777777">
            <w:pPr>
              <w:rPr>
                <w:rFonts w:asciiTheme="majorHAnsi" w:hAnsiTheme="majorHAnsi" w:eastAsiaTheme="majorEastAsia" w:cstheme="majorBidi"/>
                <w:b/>
                <w:szCs w:val="26"/>
                <w:u w:val="single"/>
              </w:rPr>
            </w:pPr>
          </w:p>
        </w:tc>
      </w:tr>
      <w:tr w:rsidRPr="003E7463" w:rsidR="00045CDE" w:rsidTr="00E75269" w14:paraId="11F0A256" w14:textId="77777777">
        <w:trPr>
          <w:trHeight w:val="694"/>
        </w:trPr>
        <w:tc>
          <w:tcPr>
            <w:tcW w:w="2170" w:type="dxa"/>
          </w:tcPr>
          <w:p w:rsidRPr="00F70CD5" w:rsidR="00045CDE" w:rsidP="00006E8B" w:rsidRDefault="00045CDE" w14:paraId="73FA7598" w14:textId="77777777">
            <w:pPr>
              <w:rPr>
                <w:rFonts w:asciiTheme="majorHAnsi" w:hAnsiTheme="majorHAnsi" w:eastAsiaTheme="majorEastAsia" w:cstheme="majorBidi"/>
                <w:b/>
                <w:szCs w:val="26"/>
              </w:rPr>
            </w:pPr>
            <w:r w:rsidRPr="00F70CD5">
              <w:rPr>
                <w:rFonts w:asciiTheme="majorHAnsi" w:hAnsiTheme="majorHAnsi" w:eastAsiaTheme="majorEastAsia" w:cstheme="majorBidi"/>
                <w:b/>
                <w:szCs w:val="26"/>
              </w:rPr>
              <w:t>§ 3.</w:t>
            </w:r>
            <w:r>
              <w:rPr>
                <w:rFonts w:asciiTheme="majorHAnsi" w:hAnsiTheme="majorHAnsi" w:eastAsiaTheme="majorEastAsia" w:cstheme="majorBidi"/>
                <w:b/>
                <w:szCs w:val="26"/>
              </w:rPr>
              <w:t>4.4.</w:t>
            </w:r>
          </w:p>
        </w:tc>
        <w:tc>
          <w:tcPr>
            <w:tcW w:w="2252" w:type="dxa"/>
          </w:tcPr>
          <w:p w:rsidRPr="004F0B22" w:rsidR="00045CDE" w:rsidP="00045CDE" w:rsidRDefault="00045CDE" w14:paraId="6A7E4AAB" w14:textId="77777777">
            <w:pPr>
              <w:pStyle w:val="ListParagraph"/>
              <w:numPr>
                <w:ilvl w:val="0"/>
                <w:numId w:val="53"/>
              </w:numPr>
              <w:spacing w:after="0" w:line="240" w:lineRule="auto"/>
              <w:ind w:left="280" w:hanging="280"/>
              <w:rPr>
                <w:rFonts w:cs="Calibri"/>
                <w:color w:val="000000"/>
              </w:rPr>
            </w:pPr>
            <w:r w:rsidRPr="004F0B22">
              <w:rPr>
                <w:rFonts w:cs="Calibri"/>
                <w:color w:val="000000"/>
              </w:rPr>
              <w:t xml:space="preserve">Zo nee, opname uitzondering </w:t>
            </w:r>
            <w:proofErr w:type="spellStart"/>
            <w:r w:rsidRPr="004F0B22">
              <w:rPr>
                <w:rFonts w:cs="Calibri"/>
                <w:color w:val="000000"/>
              </w:rPr>
              <w:t>pensioen-fondsen</w:t>
            </w:r>
            <w:proofErr w:type="spellEnd"/>
          </w:p>
        </w:tc>
        <w:tc>
          <w:tcPr>
            <w:tcW w:w="389" w:type="dxa"/>
          </w:tcPr>
          <w:p w:rsidR="00045CDE" w:rsidP="00006E8B" w:rsidRDefault="00045CDE" w14:paraId="0A03651B" w14:textId="77777777">
            <w:pPr>
              <w:rPr>
                <w:rFonts w:asciiTheme="majorHAnsi" w:hAnsiTheme="majorHAnsi" w:eastAsiaTheme="majorEastAsia" w:cstheme="majorBidi"/>
                <w:b/>
                <w:szCs w:val="26"/>
                <w:u w:val="single"/>
              </w:rPr>
            </w:pPr>
          </w:p>
        </w:tc>
        <w:tc>
          <w:tcPr>
            <w:tcW w:w="570" w:type="dxa"/>
          </w:tcPr>
          <w:p w:rsidR="00045CDE" w:rsidP="00006E8B" w:rsidRDefault="00045CDE" w14:paraId="3F4A6E43" w14:textId="77777777">
            <w:pPr>
              <w:rPr>
                <w:rFonts w:asciiTheme="majorHAnsi" w:hAnsiTheme="majorHAnsi" w:eastAsiaTheme="majorEastAsia" w:cstheme="majorBidi"/>
                <w:b/>
                <w:szCs w:val="26"/>
                <w:u w:val="single"/>
              </w:rPr>
            </w:pPr>
          </w:p>
        </w:tc>
        <w:tc>
          <w:tcPr>
            <w:tcW w:w="698" w:type="dxa"/>
          </w:tcPr>
          <w:p w:rsidR="00045CDE" w:rsidP="00006E8B" w:rsidRDefault="00045CDE" w14:paraId="2574D5AF" w14:textId="77777777">
            <w:pPr>
              <w:rPr>
                <w:rFonts w:asciiTheme="majorHAnsi" w:hAnsiTheme="majorHAnsi" w:eastAsiaTheme="majorEastAsia" w:cstheme="majorBidi"/>
                <w:b/>
                <w:szCs w:val="26"/>
                <w:u w:val="single"/>
              </w:rPr>
            </w:pPr>
          </w:p>
        </w:tc>
        <w:tc>
          <w:tcPr>
            <w:tcW w:w="1498" w:type="dxa"/>
          </w:tcPr>
          <w:p w:rsidR="00045CDE" w:rsidP="00006E8B" w:rsidRDefault="00045CDE" w14:paraId="0E367025" w14:textId="77777777">
            <w:pPr>
              <w:rPr>
                <w:rFonts w:asciiTheme="majorHAnsi" w:hAnsiTheme="majorHAnsi" w:eastAsiaTheme="majorEastAsia" w:cstheme="majorBidi"/>
                <w:b/>
                <w:szCs w:val="26"/>
                <w:u w:val="single"/>
              </w:rPr>
            </w:pPr>
          </w:p>
        </w:tc>
        <w:tc>
          <w:tcPr>
            <w:tcW w:w="1763" w:type="dxa"/>
          </w:tcPr>
          <w:p w:rsidRPr="00503606" w:rsidR="00045CDE" w:rsidP="00006E8B" w:rsidRDefault="00045CDE" w14:paraId="5978FF8D" w14:textId="77777777">
            <w:pPr>
              <w:rPr>
                <w:rFonts w:asciiTheme="majorHAnsi" w:hAnsiTheme="majorHAnsi" w:eastAsiaTheme="majorEastAsia" w:cstheme="majorBidi"/>
                <w:b/>
                <w:szCs w:val="26"/>
              </w:rPr>
            </w:pPr>
            <w:r w:rsidRPr="00503606">
              <w:rPr>
                <w:rFonts w:asciiTheme="majorHAnsi" w:hAnsiTheme="majorHAnsi" w:eastAsiaTheme="majorEastAsia" w:cstheme="majorBidi"/>
                <w:b/>
                <w:szCs w:val="26"/>
              </w:rPr>
              <w:t>Lid 3 b: uitsluitende woonstaatheffing voor erkende pensioenfondsen</w:t>
            </w:r>
          </w:p>
        </w:tc>
      </w:tr>
      <w:tr w:rsidRPr="003E7463" w:rsidR="00045CDE" w:rsidTr="00E75269" w14:paraId="31158997" w14:textId="77777777">
        <w:trPr>
          <w:trHeight w:val="705"/>
        </w:trPr>
        <w:tc>
          <w:tcPr>
            <w:tcW w:w="2170" w:type="dxa"/>
          </w:tcPr>
          <w:p w:rsidRPr="00F70CD5" w:rsidR="00045CDE" w:rsidP="00006E8B" w:rsidRDefault="00045CDE" w14:paraId="5790761D" w14:textId="77777777">
            <w:pPr>
              <w:rPr>
                <w:rFonts w:asciiTheme="majorHAnsi" w:hAnsiTheme="majorHAnsi" w:eastAsiaTheme="majorEastAsia" w:cstheme="majorBidi"/>
                <w:b/>
                <w:szCs w:val="26"/>
              </w:rPr>
            </w:pPr>
            <w:r w:rsidRPr="00F70CD5">
              <w:rPr>
                <w:rFonts w:asciiTheme="majorHAnsi" w:hAnsiTheme="majorHAnsi" w:eastAsiaTheme="majorEastAsia" w:cstheme="majorBidi"/>
                <w:b/>
                <w:szCs w:val="26"/>
              </w:rPr>
              <w:t>§ 3.</w:t>
            </w:r>
            <w:r>
              <w:rPr>
                <w:rFonts w:asciiTheme="majorHAnsi" w:hAnsiTheme="majorHAnsi" w:eastAsiaTheme="majorEastAsia" w:cstheme="majorBidi"/>
                <w:b/>
                <w:szCs w:val="26"/>
              </w:rPr>
              <w:t>4.2.</w:t>
            </w:r>
          </w:p>
        </w:tc>
        <w:tc>
          <w:tcPr>
            <w:tcW w:w="2252" w:type="dxa"/>
          </w:tcPr>
          <w:p w:rsidRPr="009D463D" w:rsidR="00045CDE" w:rsidP="00006E8B" w:rsidRDefault="00045CDE" w14:paraId="5C100B34" w14:textId="77777777">
            <w:pPr>
              <w:rPr>
                <w:rFonts w:ascii="Calibri" w:hAnsi="Calibri" w:cs="Calibri"/>
                <w:color w:val="000000"/>
              </w:rPr>
            </w:pPr>
            <w:r>
              <w:rPr>
                <w:rFonts w:ascii="Calibri" w:hAnsi="Calibri" w:cs="Calibri"/>
                <w:color w:val="000000"/>
              </w:rPr>
              <w:t>Opname maximale bronstaatheffingstarief van 5% voor portfoliodividenden (dus &lt;10% kapitaalbelang)</w:t>
            </w:r>
          </w:p>
        </w:tc>
        <w:tc>
          <w:tcPr>
            <w:tcW w:w="389" w:type="dxa"/>
          </w:tcPr>
          <w:p w:rsidRPr="00F531A3" w:rsidR="00045CDE" w:rsidP="00006E8B" w:rsidRDefault="00045CDE" w14:paraId="6E8AAD78" w14:textId="77777777">
            <w:pPr>
              <w:rPr>
                <w:rFonts w:asciiTheme="majorHAnsi" w:hAnsiTheme="majorHAnsi" w:eastAsiaTheme="majorEastAsia" w:cstheme="majorBidi"/>
                <w:b/>
                <w:szCs w:val="26"/>
              </w:rPr>
            </w:pPr>
            <w:r w:rsidRPr="00F531A3">
              <w:rPr>
                <w:rFonts w:asciiTheme="majorHAnsi" w:hAnsiTheme="majorHAnsi" w:eastAsiaTheme="majorEastAsia" w:cstheme="majorBidi"/>
                <w:b/>
                <w:szCs w:val="26"/>
              </w:rPr>
              <w:t>X</w:t>
            </w:r>
          </w:p>
        </w:tc>
        <w:tc>
          <w:tcPr>
            <w:tcW w:w="570" w:type="dxa"/>
          </w:tcPr>
          <w:p w:rsidR="00045CDE" w:rsidP="00006E8B" w:rsidRDefault="00045CDE" w14:paraId="592DBDCB" w14:textId="77777777">
            <w:pPr>
              <w:rPr>
                <w:rFonts w:asciiTheme="majorHAnsi" w:hAnsiTheme="majorHAnsi" w:eastAsiaTheme="majorEastAsia" w:cstheme="majorBidi"/>
                <w:b/>
                <w:szCs w:val="26"/>
                <w:u w:val="single"/>
              </w:rPr>
            </w:pPr>
          </w:p>
        </w:tc>
        <w:tc>
          <w:tcPr>
            <w:tcW w:w="698" w:type="dxa"/>
          </w:tcPr>
          <w:p w:rsidR="00045CDE" w:rsidP="00006E8B" w:rsidRDefault="00045CDE" w14:paraId="4AD6EF7C" w14:textId="77777777">
            <w:pPr>
              <w:rPr>
                <w:rFonts w:asciiTheme="majorHAnsi" w:hAnsiTheme="majorHAnsi" w:eastAsiaTheme="majorEastAsia" w:cstheme="majorBidi"/>
                <w:b/>
                <w:szCs w:val="26"/>
                <w:u w:val="single"/>
              </w:rPr>
            </w:pPr>
          </w:p>
        </w:tc>
        <w:tc>
          <w:tcPr>
            <w:tcW w:w="1498" w:type="dxa"/>
          </w:tcPr>
          <w:p w:rsidR="00045CDE" w:rsidP="00006E8B" w:rsidRDefault="00045CDE" w14:paraId="32AE409D" w14:textId="77777777">
            <w:pPr>
              <w:rPr>
                <w:rFonts w:asciiTheme="majorHAnsi" w:hAnsiTheme="majorHAnsi" w:eastAsiaTheme="majorEastAsia" w:cstheme="majorBidi"/>
                <w:b/>
                <w:szCs w:val="26"/>
                <w:u w:val="single"/>
              </w:rPr>
            </w:pPr>
          </w:p>
        </w:tc>
        <w:tc>
          <w:tcPr>
            <w:tcW w:w="1763" w:type="dxa"/>
          </w:tcPr>
          <w:p w:rsidRPr="00503606" w:rsidR="00045CDE" w:rsidP="00006E8B" w:rsidRDefault="00045CDE" w14:paraId="61F19555" w14:textId="77777777">
            <w:pPr>
              <w:rPr>
                <w:rFonts w:asciiTheme="majorHAnsi" w:hAnsiTheme="majorHAnsi" w:eastAsiaTheme="majorEastAsia" w:cstheme="majorBidi"/>
                <w:b/>
                <w:szCs w:val="26"/>
              </w:rPr>
            </w:pPr>
            <w:r w:rsidRPr="00503606">
              <w:rPr>
                <w:rFonts w:asciiTheme="majorHAnsi" w:hAnsiTheme="majorHAnsi" w:eastAsiaTheme="majorEastAsia" w:cstheme="majorBidi"/>
                <w:b/>
                <w:szCs w:val="26"/>
              </w:rPr>
              <w:t>10% bij kapitaalbezit minder dan 365 dagen</w:t>
            </w:r>
          </w:p>
          <w:p w:rsidRPr="00503606" w:rsidR="00045CDE" w:rsidP="00006E8B" w:rsidRDefault="00045CDE" w14:paraId="0BFAD6F7" w14:textId="77777777">
            <w:pPr>
              <w:rPr>
                <w:rFonts w:asciiTheme="majorHAnsi" w:hAnsiTheme="majorHAnsi" w:eastAsiaTheme="majorEastAsia" w:cstheme="majorBidi"/>
                <w:b/>
                <w:szCs w:val="26"/>
              </w:rPr>
            </w:pPr>
            <w:r w:rsidRPr="00503606">
              <w:rPr>
                <w:rFonts w:asciiTheme="majorHAnsi" w:hAnsiTheme="majorHAnsi" w:eastAsiaTheme="majorEastAsia" w:cstheme="majorBidi"/>
                <w:b/>
                <w:szCs w:val="26"/>
              </w:rPr>
              <w:t>0% bij meer dan 365 dagen</w:t>
            </w:r>
          </w:p>
        </w:tc>
      </w:tr>
      <w:tr w:rsidR="00045CDE" w:rsidTr="00E75269" w14:paraId="041DE977" w14:textId="77777777">
        <w:trPr>
          <w:trHeight w:val="643"/>
        </w:trPr>
        <w:tc>
          <w:tcPr>
            <w:tcW w:w="2170" w:type="dxa"/>
          </w:tcPr>
          <w:p w:rsidRPr="00F70CD5" w:rsidR="00045CDE" w:rsidP="00006E8B" w:rsidRDefault="00045CDE" w14:paraId="3AC048DE" w14:textId="77777777">
            <w:pPr>
              <w:rPr>
                <w:rFonts w:asciiTheme="majorHAnsi" w:hAnsiTheme="majorHAnsi" w:eastAsiaTheme="majorEastAsia" w:cstheme="majorBidi"/>
                <w:b/>
                <w:szCs w:val="26"/>
              </w:rPr>
            </w:pPr>
            <w:r w:rsidRPr="00F70CD5">
              <w:rPr>
                <w:rFonts w:asciiTheme="majorHAnsi" w:hAnsiTheme="majorHAnsi" w:eastAsiaTheme="majorEastAsia" w:cstheme="majorBidi"/>
                <w:b/>
                <w:szCs w:val="26"/>
              </w:rPr>
              <w:t>§ 3.</w:t>
            </w:r>
            <w:r>
              <w:rPr>
                <w:rFonts w:asciiTheme="majorHAnsi" w:hAnsiTheme="majorHAnsi" w:eastAsiaTheme="majorEastAsia" w:cstheme="majorBidi"/>
                <w:b/>
                <w:szCs w:val="26"/>
              </w:rPr>
              <w:t>4.3.</w:t>
            </w:r>
          </w:p>
        </w:tc>
        <w:tc>
          <w:tcPr>
            <w:tcW w:w="2252" w:type="dxa"/>
          </w:tcPr>
          <w:p w:rsidRPr="00AC1275" w:rsidR="00045CDE" w:rsidP="00006E8B" w:rsidRDefault="00045CDE" w14:paraId="7DB83E3E" w14:textId="77777777">
            <w:pPr>
              <w:rPr>
                <w:rFonts w:ascii="Calibri" w:hAnsi="Calibri" w:cs="Calibri"/>
                <w:color w:val="000000"/>
              </w:rPr>
            </w:pPr>
            <w:r>
              <w:rPr>
                <w:rFonts w:ascii="Calibri" w:hAnsi="Calibri" w:cs="Calibri"/>
                <w:color w:val="000000"/>
              </w:rPr>
              <w:t>Opname uitsluitende woonstaatheffing voor interest</w:t>
            </w:r>
          </w:p>
        </w:tc>
        <w:tc>
          <w:tcPr>
            <w:tcW w:w="389" w:type="dxa"/>
          </w:tcPr>
          <w:p w:rsidRPr="00F531A3" w:rsidR="00045CDE" w:rsidP="00006E8B" w:rsidRDefault="00045CDE" w14:paraId="2038C94F" w14:textId="77777777">
            <w:pPr>
              <w:rPr>
                <w:rFonts w:asciiTheme="majorHAnsi" w:hAnsiTheme="majorHAnsi" w:eastAsiaTheme="majorEastAsia" w:cstheme="majorBidi"/>
                <w:b/>
                <w:szCs w:val="26"/>
              </w:rPr>
            </w:pPr>
            <w:r>
              <w:rPr>
                <w:rFonts w:asciiTheme="majorHAnsi" w:hAnsiTheme="majorHAnsi" w:eastAsiaTheme="majorEastAsia" w:cstheme="majorBidi"/>
                <w:b/>
                <w:szCs w:val="26"/>
              </w:rPr>
              <w:t>X</w:t>
            </w:r>
          </w:p>
        </w:tc>
        <w:tc>
          <w:tcPr>
            <w:tcW w:w="570" w:type="dxa"/>
          </w:tcPr>
          <w:p w:rsidR="00045CDE" w:rsidP="00006E8B" w:rsidRDefault="00045CDE" w14:paraId="3D8FAE0C" w14:textId="77777777">
            <w:pPr>
              <w:rPr>
                <w:rFonts w:asciiTheme="majorHAnsi" w:hAnsiTheme="majorHAnsi" w:eastAsiaTheme="majorEastAsia" w:cstheme="majorBidi"/>
                <w:b/>
                <w:szCs w:val="26"/>
                <w:u w:val="single"/>
              </w:rPr>
            </w:pPr>
          </w:p>
        </w:tc>
        <w:tc>
          <w:tcPr>
            <w:tcW w:w="698" w:type="dxa"/>
          </w:tcPr>
          <w:p w:rsidR="00045CDE" w:rsidP="00006E8B" w:rsidRDefault="00045CDE" w14:paraId="4C14CDBD" w14:textId="77777777">
            <w:pPr>
              <w:rPr>
                <w:rFonts w:asciiTheme="majorHAnsi" w:hAnsiTheme="majorHAnsi" w:eastAsiaTheme="majorEastAsia" w:cstheme="majorBidi"/>
                <w:b/>
                <w:szCs w:val="26"/>
                <w:u w:val="single"/>
              </w:rPr>
            </w:pPr>
          </w:p>
        </w:tc>
        <w:tc>
          <w:tcPr>
            <w:tcW w:w="1498" w:type="dxa"/>
          </w:tcPr>
          <w:p w:rsidR="00045CDE" w:rsidP="00006E8B" w:rsidRDefault="00045CDE" w14:paraId="55259B28" w14:textId="77777777">
            <w:pPr>
              <w:rPr>
                <w:rFonts w:asciiTheme="majorHAnsi" w:hAnsiTheme="majorHAnsi" w:eastAsiaTheme="majorEastAsia" w:cstheme="majorBidi"/>
                <w:b/>
                <w:szCs w:val="26"/>
                <w:u w:val="single"/>
              </w:rPr>
            </w:pPr>
          </w:p>
        </w:tc>
        <w:tc>
          <w:tcPr>
            <w:tcW w:w="1763" w:type="dxa"/>
          </w:tcPr>
          <w:p w:rsidR="00045CDE" w:rsidP="00006E8B" w:rsidRDefault="00456F26" w14:paraId="1EBE4305" w14:textId="63F05D11">
            <w:pPr>
              <w:rPr>
                <w:rFonts w:asciiTheme="majorHAnsi" w:hAnsiTheme="majorHAnsi" w:eastAsiaTheme="majorEastAsia" w:cstheme="majorBidi"/>
                <w:b/>
                <w:szCs w:val="26"/>
                <w:u w:val="single"/>
              </w:rPr>
            </w:pPr>
            <w:r>
              <w:rPr>
                <w:rFonts w:asciiTheme="majorHAnsi" w:hAnsiTheme="majorHAnsi" w:eastAsiaTheme="majorEastAsia" w:cstheme="majorBidi"/>
                <w:b/>
                <w:szCs w:val="26"/>
                <w:u w:val="single"/>
              </w:rPr>
              <w:t>Toelichting bij art. 11</w:t>
            </w:r>
          </w:p>
        </w:tc>
      </w:tr>
      <w:tr w:rsidRPr="003E7463" w:rsidR="00045CDE" w:rsidTr="00E75269" w14:paraId="277EB17E" w14:textId="77777777">
        <w:trPr>
          <w:trHeight w:val="628"/>
        </w:trPr>
        <w:tc>
          <w:tcPr>
            <w:tcW w:w="2170" w:type="dxa"/>
          </w:tcPr>
          <w:p w:rsidRPr="00F70CD5" w:rsidR="00045CDE" w:rsidP="00006E8B" w:rsidRDefault="00045CDE" w14:paraId="0A923B1F" w14:textId="77777777">
            <w:pPr>
              <w:rPr>
                <w:rFonts w:asciiTheme="majorHAnsi" w:hAnsiTheme="majorHAnsi" w:eastAsiaTheme="majorEastAsia" w:cstheme="majorBidi"/>
                <w:b/>
                <w:szCs w:val="26"/>
              </w:rPr>
            </w:pPr>
          </w:p>
        </w:tc>
        <w:tc>
          <w:tcPr>
            <w:tcW w:w="2252" w:type="dxa"/>
          </w:tcPr>
          <w:p w:rsidRPr="00C55985" w:rsidR="00045CDE" w:rsidP="00045CDE" w:rsidRDefault="00045CDE" w14:paraId="26F2D347" w14:textId="77777777">
            <w:pPr>
              <w:pStyle w:val="ListParagraph"/>
              <w:numPr>
                <w:ilvl w:val="0"/>
                <w:numId w:val="54"/>
              </w:numPr>
              <w:spacing w:after="0" w:line="240" w:lineRule="auto"/>
              <w:ind w:left="280" w:hanging="284"/>
              <w:rPr>
                <w:rFonts w:cs="Calibri"/>
                <w:color w:val="000000"/>
              </w:rPr>
            </w:pPr>
            <w:r w:rsidRPr="00C55985">
              <w:rPr>
                <w:rFonts w:cs="Calibri"/>
                <w:color w:val="000000"/>
              </w:rPr>
              <w:t>Zo nee, het betreft het volgende</w:t>
            </w:r>
            <w:r>
              <w:rPr>
                <w:rFonts w:cs="Calibri"/>
                <w:color w:val="000000"/>
              </w:rPr>
              <w:t xml:space="preserve"> </w:t>
            </w:r>
            <w:r w:rsidRPr="00C55985">
              <w:rPr>
                <w:rFonts w:cs="Calibri"/>
                <w:color w:val="000000"/>
              </w:rPr>
              <w:t>percentage</w:t>
            </w:r>
          </w:p>
        </w:tc>
        <w:tc>
          <w:tcPr>
            <w:tcW w:w="389" w:type="dxa"/>
          </w:tcPr>
          <w:p w:rsidR="00045CDE" w:rsidP="00006E8B" w:rsidRDefault="00045CDE" w14:paraId="4CA01B6A" w14:textId="77777777">
            <w:pPr>
              <w:rPr>
                <w:rFonts w:asciiTheme="majorHAnsi" w:hAnsiTheme="majorHAnsi" w:eastAsiaTheme="majorEastAsia" w:cstheme="majorBidi"/>
                <w:b/>
                <w:szCs w:val="26"/>
                <w:u w:val="single"/>
              </w:rPr>
            </w:pPr>
          </w:p>
        </w:tc>
        <w:tc>
          <w:tcPr>
            <w:tcW w:w="570" w:type="dxa"/>
          </w:tcPr>
          <w:p w:rsidR="00045CDE" w:rsidP="00006E8B" w:rsidRDefault="00045CDE" w14:paraId="35489C6E" w14:textId="77777777">
            <w:pPr>
              <w:rPr>
                <w:rFonts w:asciiTheme="majorHAnsi" w:hAnsiTheme="majorHAnsi" w:eastAsiaTheme="majorEastAsia" w:cstheme="majorBidi"/>
                <w:b/>
                <w:szCs w:val="26"/>
                <w:u w:val="single"/>
              </w:rPr>
            </w:pPr>
          </w:p>
        </w:tc>
        <w:tc>
          <w:tcPr>
            <w:tcW w:w="698" w:type="dxa"/>
          </w:tcPr>
          <w:p w:rsidR="00045CDE" w:rsidP="00006E8B" w:rsidRDefault="00045CDE" w14:paraId="3DA60985" w14:textId="77777777">
            <w:pPr>
              <w:rPr>
                <w:rFonts w:asciiTheme="majorHAnsi" w:hAnsiTheme="majorHAnsi" w:eastAsiaTheme="majorEastAsia" w:cstheme="majorBidi"/>
                <w:b/>
                <w:szCs w:val="26"/>
                <w:u w:val="single"/>
              </w:rPr>
            </w:pPr>
          </w:p>
        </w:tc>
        <w:tc>
          <w:tcPr>
            <w:tcW w:w="1498" w:type="dxa"/>
          </w:tcPr>
          <w:p w:rsidR="00045CDE" w:rsidP="00006E8B" w:rsidRDefault="00045CDE" w14:paraId="25C7F9D3" w14:textId="77777777">
            <w:pPr>
              <w:rPr>
                <w:rFonts w:asciiTheme="majorHAnsi" w:hAnsiTheme="majorHAnsi" w:eastAsiaTheme="majorEastAsia" w:cstheme="majorBidi"/>
                <w:b/>
                <w:szCs w:val="26"/>
                <w:u w:val="single"/>
              </w:rPr>
            </w:pPr>
          </w:p>
        </w:tc>
        <w:tc>
          <w:tcPr>
            <w:tcW w:w="1763" w:type="dxa"/>
          </w:tcPr>
          <w:p w:rsidR="00045CDE" w:rsidP="00006E8B" w:rsidRDefault="00045CDE" w14:paraId="03C7EA93" w14:textId="77777777">
            <w:pPr>
              <w:rPr>
                <w:rFonts w:asciiTheme="majorHAnsi" w:hAnsiTheme="majorHAnsi" w:eastAsiaTheme="majorEastAsia" w:cstheme="majorBidi"/>
                <w:b/>
                <w:szCs w:val="26"/>
                <w:u w:val="single"/>
              </w:rPr>
            </w:pPr>
          </w:p>
        </w:tc>
      </w:tr>
      <w:tr w:rsidR="00045CDE" w:rsidTr="00E75269" w14:paraId="262DF4A9" w14:textId="77777777">
        <w:trPr>
          <w:trHeight w:val="652"/>
        </w:trPr>
        <w:tc>
          <w:tcPr>
            <w:tcW w:w="2170" w:type="dxa"/>
          </w:tcPr>
          <w:p w:rsidRPr="00F70CD5" w:rsidR="00045CDE" w:rsidP="00006E8B" w:rsidRDefault="00045CDE" w14:paraId="426BE911" w14:textId="77777777">
            <w:pPr>
              <w:rPr>
                <w:rFonts w:asciiTheme="majorHAnsi" w:hAnsiTheme="majorHAnsi" w:eastAsiaTheme="majorEastAsia" w:cstheme="majorBidi"/>
                <w:b/>
                <w:szCs w:val="26"/>
              </w:rPr>
            </w:pPr>
            <w:r w:rsidRPr="00F70CD5">
              <w:rPr>
                <w:rFonts w:asciiTheme="majorHAnsi" w:hAnsiTheme="majorHAnsi" w:eastAsiaTheme="majorEastAsia" w:cstheme="majorBidi"/>
                <w:b/>
                <w:szCs w:val="26"/>
              </w:rPr>
              <w:t>§ 3.</w:t>
            </w:r>
            <w:r>
              <w:rPr>
                <w:rFonts w:asciiTheme="majorHAnsi" w:hAnsiTheme="majorHAnsi" w:eastAsiaTheme="majorEastAsia" w:cstheme="majorBidi"/>
                <w:b/>
                <w:szCs w:val="26"/>
              </w:rPr>
              <w:t>4.1.</w:t>
            </w:r>
          </w:p>
        </w:tc>
        <w:tc>
          <w:tcPr>
            <w:tcW w:w="2252" w:type="dxa"/>
          </w:tcPr>
          <w:p w:rsidRPr="002F5DF4" w:rsidR="00045CDE" w:rsidP="00006E8B" w:rsidRDefault="00045CDE" w14:paraId="40D91727" w14:textId="77777777">
            <w:pPr>
              <w:rPr>
                <w:rFonts w:ascii="Calibri" w:hAnsi="Calibri" w:cs="Calibri"/>
                <w:color w:val="000000"/>
              </w:rPr>
            </w:pPr>
            <w:r>
              <w:rPr>
                <w:rFonts w:ascii="Calibri" w:hAnsi="Calibri" w:cs="Calibri"/>
                <w:color w:val="000000"/>
              </w:rPr>
              <w:t>Opname uitsluitende woonstaatheffing voor royalty's</w:t>
            </w:r>
          </w:p>
        </w:tc>
        <w:tc>
          <w:tcPr>
            <w:tcW w:w="389" w:type="dxa"/>
          </w:tcPr>
          <w:p w:rsidRPr="00F531A3" w:rsidR="00045CDE" w:rsidP="00006E8B" w:rsidRDefault="00045CDE" w14:paraId="635A152C" w14:textId="77777777">
            <w:pPr>
              <w:rPr>
                <w:rFonts w:asciiTheme="majorHAnsi" w:hAnsiTheme="majorHAnsi" w:eastAsiaTheme="majorEastAsia" w:cstheme="majorBidi"/>
                <w:b/>
                <w:szCs w:val="26"/>
              </w:rPr>
            </w:pPr>
            <w:r>
              <w:rPr>
                <w:rFonts w:asciiTheme="majorHAnsi" w:hAnsiTheme="majorHAnsi" w:eastAsiaTheme="majorEastAsia" w:cstheme="majorBidi"/>
                <w:b/>
                <w:szCs w:val="26"/>
              </w:rPr>
              <w:t>X</w:t>
            </w:r>
          </w:p>
        </w:tc>
        <w:tc>
          <w:tcPr>
            <w:tcW w:w="570" w:type="dxa"/>
          </w:tcPr>
          <w:p w:rsidR="00045CDE" w:rsidP="00006E8B" w:rsidRDefault="00045CDE" w14:paraId="11EB294E" w14:textId="77777777">
            <w:pPr>
              <w:rPr>
                <w:rFonts w:asciiTheme="majorHAnsi" w:hAnsiTheme="majorHAnsi" w:eastAsiaTheme="majorEastAsia" w:cstheme="majorBidi"/>
                <w:b/>
                <w:szCs w:val="26"/>
                <w:u w:val="single"/>
              </w:rPr>
            </w:pPr>
          </w:p>
        </w:tc>
        <w:tc>
          <w:tcPr>
            <w:tcW w:w="698" w:type="dxa"/>
          </w:tcPr>
          <w:p w:rsidR="00045CDE" w:rsidP="00006E8B" w:rsidRDefault="00045CDE" w14:paraId="059C5388" w14:textId="77777777">
            <w:pPr>
              <w:rPr>
                <w:rFonts w:asciiTheme="majorHAnsi" w:hAnsiTheme="majorHAnsi" w:eastAsiaTheme="majorEastAsia" w:cstheme="majorBidi"/>
                <w:b/>
                <w:szCs w:val="26"/>
                <w:u w:val="single"/>
              </w:rPr>
            </w:pPr>
          </w:p>
        </w:tc>
        <w:tc>
          <w:tcPr>
            <w:tcW w:w="1498" w:type="dxa"/>
          </w:tcPr>
          <w:p w:rsidR="00045CDE" w:rsidP="00006E8B" w:rsidRDefault="00045CDE" w14:paraId="593D32BD" w14:textId="77777777">
            <w:pPr>
              <w:rPr>
                <w:rFonts w:asciiTheme="majorHAnsi" w:hAnsiTheme="majorHAnsi" w:eastAsiaTheme="majorEastAsia" w:cstheme="majorBidi"/>
                <w:b/>
                <w:szCs w:val="26"/>
                <w:u w:val="single"/>
              </w:rPr>
            </w:pPr>
          </w:p>
        </w:tc>
        <w:tc>
          <w:tcPr>
            <w:tcW w:w="1763" w:type="dxa"/>
          </w:tcPr>
          <w:p w:rsidR="00045CDE" w:rsidP="00006E8B" w:rsidRDefault="00456F26" w14:paraId="1BD06E8E" w14:textId="42505A7F">
            <w:pPr>
              <w:rPr>
                <w:rFonts w:asciiTheme="majorHAnsi" w:hAnsiTheme="majorHAnsi" w:eastAsiaTheme="majorEastAsia" w:cstheme="majorBidi"/>
                <w:b/>
                <w:szCs w:val="26"/>
                <w:u w:val="single"/>
              </w:rPr>
            </w:pPr>
            <w:r>
              <w:rPr>
                <w:rFonts w:asciiTheme="majorHAnsi" w:hAnsiTheme="majorHAnsi" w:eastAsiaTheme="majorEastAsia" w:cstheme="majorBidi"/>
                <w:b/>
                <w:szCs w:val="26"/>
                <w:u w:val="single"/>
              </w:rPr>
              <w:t>Toelichting bij art. 12</w:t>
            </w:r>
          </w:p>
        </w:tc>
      </w:tr>
      <w:tr w:rsidRPr="003E7463" w:rsidR="00045CDE" w:rsidTr="00E75269" w14:paraId="0452D5A8" w14:textId="77777777">
        <w:trPr>
          <w:trHeight w:val="663"/>
        </w:trPr>
        <w:tc>
          <w:tcPr>
            <w:tcW w:w="2170" w:type="dxa"/>
          </w:tcPr>
          <w:p w:rsidRPr="00F70CD5" w:rsidR="00045CDE" w:rsidP="00006E8B" w:rsidRDefault="00045CDE" w14:paraId="4C0FBE47" w14:textId="77777777">
            <w:pPr>
              <w:rPr>
                <w:rFonts w:asciiTheme="majorHAnsi" w:hAnsiTheme="majorHAnsi" w:eastAsiaTheme="majorEastAsia" w:cstheme="majorBidi"/>
                <w:b/>
                <w:szCs w:val="26"/>
              </w:rPr>
            </w:pPr>
          </w:p>
        </w:tc>
        <w:tc>
          <w:tcPr>
            <w:tcW w:w="2252" w:type="dxa"/>
          </w:tcPr>
          <w:p w:rsidRPr="00C55985" w:rsidR="00045CDE" w:rsidP="00045CDE" w:rsidRDefault="00045CDE" w14:paraId="13037D31" w14:textId="77777777">
            <w:pPr>
              <w:pStyle w:val="ListParagraph"/>
              <w:numPr>
                <w:ilvl w:val="0"/>
                <w:numId w:val="54"/>
              </w:numPr>
              <w:spacing w:after="0" w:line="240" w:lineRule="auto"/>
              <w:ind w:left="280" w:hanging="280"/>
              <w:rPr>
                <w:rFonts w:cs="Calibri"/>
                <w:color w:val="000000"/>
              </w:rPr>
            </w:pPr>
            <w:r w:rsidRPr="00C55985">
              <w:rPr>
                <w:rFonts w:cs="Calibri"/>
                <w:color w:val="000000"/>
              </w:rPr>
              <w:t>Zo nee, het betreft het volgende percentage</w:t>
            </w:r>
          </w:p>
        </w:tc>
        <w:tc>
          <w:tcPr>
            <w:tcW w:w="389" w:type="dxa"/>
          </w:tcPr>
          <w:p w:rsidR="00045CDE" w:rsidP="00006E8B" w:rsidRDefault="00045CDE" w14:paraId="07E67AA6" w14:textId="77777777">
            <w:pPr>
              <w:rPr>
                <w:rFonts w:asciiTheme="majorHAnsi" w:hAnsiTheme="majorHAnsi" w:eastAsiaTheme="majorEastAsia" w:cstheme="majorBidi"/>
                <w:b/>
                <w:szCs w:val="26"/>
                <w:u w:val="single"/>
              </w:rPr>
            </w:pPr>
          </w:p>
        </w:tc>
        <w:tc>
          <w:tcPr>
            <w:tcW w:w="570" w:type="dxa"/>
          </w:tcPr>
          <w:p w:rsidR="00045CDE" w:rsidP="00006E8B" w:rsidRDefault="00045CDE" w14:paraId="2FFBEE79" w14:textId="77777777">
            <w:pPr>
              <w:rPr>
                <w:rFonts w:asciiTheme="majorHAnsi" w:hAnsiTheme="majorHAnsi" w:eastAsiaTheme="majorEastAsia" w:cstheme="majorBidi"/>
                <w:b/>
                <w:szCs w:val="26"/>
                <w:u w:val="single"/>
              </w:rPr>
            </w:pPr>
          </w:p>
        </w:tc>
        <w:tc>
          <w:tcPr>
            <w:tcW w:w="698" w:type="dxa"/>
          </w:tcPr>
          <w:p w:rsidR="00045CDE" w:rsidP="00006E8B" w:rsidRDefault="00045CDE" w14:paraId="6EF86C53" w14:textId="77777777">
            <w:pPr>
              <w:rPr>
                <w:rFonts w:asciiTheme="majorHAnsi" w:hAnsiTheme="majorHAnsi" w:eastAsiaTheme="majorEastAsia" w:cstheme="majorBidi"/>
                <w:b/>
                <w:szCs w:val="26"/>
                <w:u w:val="single"/>
              </w:rPr>
            </w:pPr>
          </w:p>
        </w:tc>
        <w:tc>
          <w:tcPr>
            <w:tcW w:w="1498" w:type="dxa"/>
          </w:tcPr>
          <w:p w:rsidR="00045CDE" w:rsidP="00006E8B" w:rsidRDefault="00045CDE" w14:paraId="4B609A39" w14:textId="77777777">
            <w:pPr>
              <w:rPr>
                <w:rFonts w:asciiTheme="majorHAnsi" w:hAnsiTheme="majorHAnsi" w:eastAsiaTheme="majorEastAsia" w:cstheme="majorBidi"/>
                <w:b/>
                <w:szCs w:val="26"/>
                <w:u w:val="single"/>
              </w:rPr>
            </w:pPr>
          </w:p>
        </w:tc>
        <w:tc>
          <w:tcPr>
            <w:tcW w:w="1763" w:type="dxa"/>
          </w:tcPr>
          <w:p w:rsidR="00045CDE" w:rsidP="00006E8B" w:rsidRDefault="00045CDE" w14:paraId="5409501A" w14:textId="77777777">
            <w:pPr>
              <w:rPr>
                <w:rFonts w:asciiTheme="majorHAnsi" w:hAnsiTheme="majorHAnsi" w:eastAsiaTheme="majorEastAsia" w:cstheme="majorBidi"/>
                <w:b/>
                <w:szCs w:val="26"/>
                <w:u w:val="single"/>
              </w:rPr>
            </w:pPr>
          </w:p>
        </w:tc>
      </w:tr>
      <w:tr w:rsidRPr="003E7463" w:rsidR="00045CDE" w:rsidTr="00E75269" w14:paraId="7D7EC7BA" w14:textId="77777777">
        <w:trPr>
          <w:trHeight w:val="985"/>
        </w:trPr>
        <w:tc>
          <w:tcPr>
            <w:tcW w:w="2170" w:type="dxa"/>
          </w:tcPr>
          <w:p w:rsidR="00045CDE" w:rsidP="00006E8B" w:rsidRDefault="00045CDE" w14:paraId="78DB4A32" w14:textId="77777777">
            <w:pPr>
              <w:rPr>
                <w:rFonts w:asciiTheme="majorHAnsi" w:hAnsiTheme="majorHAnsi" w:eastAsiaTheme="majorEastAsia" w:cstheme="majorBidi"/>
                <w:b/>
                <w:szCs w:val="26"/>
              </w:rPr>
            </w:pPr>
            <w:r w:rsidRPr="00F70CD5">
              <w:rPr>
                <w:rFonts w:asciiTheme="majorHAnsi" w:hAnsiTheme="majorHAnsi" w:eastAsiaTheme="majorEastAsia" w:cstheme="majorBidi"/>
                <w:b/>
                <w:szCs w:val="26"/>
              </w:rPr>
              <w:t>§ 3.</w:t>
            </w:r>
            <w:r>
              <w:rPr>
                <w:rFonts w:asciiTheme="majorHAnsi" w:hAnsiTheme="majorHAnsi" w:eastAsiaTheme="majorEastAsia" w:cstheme="majorBidi"/>
                <w:b/>
                <w:szCs w:val="26"/>
              </w:rPr>
              <w:t>5</w:t>
            </w:r>
          </w:p>
          <w:p w:rsidRPr="00F70CD5" w:rsidR="00045CDE" w:rsidP="00006E8B" w:rsidRDefault="00045CDE" w14:paraId="0FBA5AE6" w14:textId="77777777">
            <w:pPr>
              <w:rPr>
                <w:rFonts w:asciiTheme="majorHAnsi" w:hAnsiTheme="majorHAnsi" w:eastAsiaTheme="majorEastAsia" w:cstheme="majorBidi"/>
                <w:b/>
                <w:szCs w:val="26"/>
              </w:rPr>
            </w:pPr>
          </w:p>
        </w:tc>
        <w:tc>
          <w:tcPr>
            <w:tcW w:w="2252" w:type="dxa"/>
          </w:tcPr>
          <w:p w:rsidRPr="004A0D08" w:rsidR="00045CDE" w:rsidP="00006E8B" w:rsidRDefault="00045CDE" w14:paraId="7B3DF142" w14:textId="77777777">
            <w:pPr>
              <w:rPr>
                <w:rFonts w:ascii="Calibri" w:hAnsi="Calibri" w:cs="Calibri"/>
                <w:color w:val="000000"/>
              </w:rPr>
            </w:pPr>
            <w:r>
              <w:rPr>
                <w:rFonts w:ascii="Calibri" w:hAnsi="Calibri" w:cs="Calibri"/>
                <w:color w:val="000000"/>
              </w:rPr>
              <w:t xml:space="preserve">Opname van een </w:t>
            </w:r>
            <w:proofErr w:type="spellStart"/>
            <w:r>
              <w:rPr>
                <w:rFonts w:ascii="Calibri" w:hAnsi="Calibri" w:cs="Calibri"/>
                <w:color w:val="000000"/>
              </w:rPr>
              <w:t>aanmerkelijkbelang</w:t>
            </w:r>
            <w:proofErr w:type="spellEnd"/>
            <w:r>
              <w:rPr>
                <w:rFonts w:ascii="Calibri" w:hAnsi="Calibri" w:cs="Calibri"/>
                <w:color w:val="000000"/>
              </w:rPr>
              <w:t>-voorbehoud in het vermogenswinstartikel en het dividendartikel</w:t>
            </w:r>
          </w:p>
        </w:tc>
        <w:tc>
          <w:tcPr>
            <w:tcW w:w="389" w:type="dxa"/>
          </w:tcPr>
          <w:p w:rsidRPr="00F531A3" w:rsidR="00045CDE" w:rsidP="00006E8B" w:rsidRDefault="00045CDE" w14:paraId="125D6AAA" w14:textId="77777777">
            <w:pPr>
              <w:rPr>
                <w:rFonts w:asciiTheme="majorHAnsi" w:hAnsiTheme="majorHAnsi" w:eastAsiaTheme="majorEastAsia" w:cstheme="majorBidi"/>
                <w:b/>
                <w:szCs w:val="26"/>
              </w:rPr>
            </w:pPr>
            <w:r>
              <w:rPr>
                <w:rFonts w:asciiTheme="majorHAnsi" w:hAnsiTheme="majorHAnsi" w:eastAsiaTheme="majorEastAsia" w:cstheme="majorBidi"/>
                <w:b/>
                <w:szCs w:val="26"/>
              </w:rPr>
              <w:t>X</w:t>
            </w:r>
          </w:p>
        </w:tc>
        <w:tc>
          <w:tcPr>
            <w:tcW w:w="570" w:type="dxa"/>
          </w:tcPr>
          <w:p w:rsidR="00045CDE" w:rsidP="00006E8B" w:rsidRDefault="00045CDE" w14:paraId="24D1AEA3" w14:textId="77777777">
            <w:pPr>
              <w:rPr>
                <w:rFonts w:asciiTheme="majorHAnsi" w:hAnsiTheme="majorHAnsi" w:eastAsiaTheme="majorEastAsia" w:cstheme="majorBidi"/>
                <w:b/>
                <w:szCs w:val="26"/>
                <w:u w:val="single"/>
              </w:rPr>
            </w:pPr>
          </w:p>
        </w:tc>
        <w:tc>
          <w:tcPr>
            <w:tcW w:w="698" w:type="dxa"/>
          </w:tcPr>
          <w:p w:rsidR="00045CDE" w:rsidP="00006E8B" w:rsidRDefault="00045CDE" w14:paraId="1B256382" w14:textId="77777777">
            <w:pPr>
              <w:rPr>
                <w:rFonts w:asciiTheme="majorHAnsi" w:hAnsiTheme="majorHAnsi" w:eastAsiaTheme="majorEastAsia" w:cstheme="majorBidi"/>
                <w:b/>
                <w:szCs w:val="26"/>
                <w:u w:val="single"/>
              </w:rPr>
            </w:pPr>
          </w:p>
        </w:tc>
        <w:tc>
          <w:tcPr>
            <w:tcW w:w="1498" w:type="dxa"/>
          </w:tcPr>
          <w:p w:rsidR="00045CDE" w:rsidP="00006E8B" w:rsidRDefault="00045CDE" w14:paraId="04671FDD" w14:textId="77777777">
            <w:pPr>
              <w:rPr>
                <w:rFonts w:asciiTheme="majorHAnsi" w:hAnsiTheme="majorHAnsi" w:eastAsiaTheme="majorEastAsia" w:cstheme="majorBidi"/>
                <w:b/>
                <w:szCs w:val="26"/>
                <w:u w:val="single"/>
              </w:rPr>
            </w:pPr>
          </w:p>
        </w:tc>
        <w:tc>
          <w:tcPr>
            <w:tcW w:w="1763" w:type="dxa"/>
          </w:tcPr>
          <w:p w:rsidR="00045CDE" w:rsidP="00006E8B" w:rsidRDefault="00045CDE" w14:paraId="033E0627" w14:textId="77777777">
            <w:pPr>
              <w:rPr>
                <w:rFonts w:asciiTheme="majorHAnsi" w:hAnsiTheme="majorHAnsi" w:eastAsiaTheme="majorEastAsia" w:cstheme="majorBidi"/>
                <w:b/>
                <w:szCs w:val="26"/>
                <w:u w:val="single"/>
              </w:rPr>
            </w:pPr>
            <w:r>
              <w:rPr>
                <w:rFonts w:asciiTheme="majorHAnsi" w:hAnsiTheme="majorHAnsi" w:eastAsiaTheme="majorEastAsia" w:cstheme="majorBidi"/>
                <w:b/>
                <w:szCs w:val="26"/>
              </w:rPr>
              <w:t>Toelichting bij art. 10 lid 9 en art. 13 lid 6.</w:t>
            </w:r>
          </w:p>
        </w:tc>
      </w:tr>
      <w:tr w:rsidR="00045CDE" w:rsidTr="00E75269" w14:paraId="3AD7A575" w14:textId="77777777">
        <w:trPr>
          <w:trHeight w:val="1222"/>
        </w:trPr>
        <w:tc>
          <w:tcPr>
            <w:tcW w:w="2170" w:type="dxa"/>
          </w:tcPr>
          <w:p w:rsidR="00045CDE" w:rsidP="00006E8B" w:rsidRDefault="00045CDE" w14:paraId="03C1284E" w14:textId="77777777">
            <w:pPr>
              <w:rPr>
                <w:rFonts w:asciiTheme="majorHAnsi" w:hAnsiTheme="majorHAnsi" w:eastAsiaTheme="majorEastAsia" w:cstheme="majorBidi"/>
                <w:b/>
                <w:szCs w:val="26"/>
              </w:rPr>
            </w:pPr>
            <w:r w:rsidRPr="00F70CD5">
              <w:rPr>
                <w:rFonts w:asciiTheme="majorHAnsi" w:hAnsiTheme="majorHAnsi" w:eastAsiaTheme="majorEastAsia" w:cstheme="majorBidi"/>
                <w:b/>
                <w:szCs w:val="26"/>
              </w:rPr>
              <w:t>§ 3.</w:t>
            </w:r>
            <w:r>
              <w:rPr>
                <w:rFonts w:asciiTheme="majorHAnsi" w:hAnsiTheme="majorHAnsi" w:eastAsiaTheme="majorEastAsia" w:cstheme="majorBidi"/>
                <w:b/>
                <w:szCs w:val="26"/>
              </w:rPr>
              <w:t>5</w:t>
            </w:r>
          </w:p>
          <w:p w:rsidRPr="00F70CD5" w:rsidR="00045CDE" w:rsidP="00006E8B" w:rsidRDefault="00045CDE" w14:paraId="2433FACD" w14:textId="77777777">
            <w:pPr>
              <w:rPr>
                <w:rFonts w:asciiTheme="majorHAnsi" w:hAnsiTheme="majorHAnsi" w:eastAsiaTheme="majorEastAsia" w:cstheme="majorBidi"/>
                <w:b/>
                <w:szCs w:val="26"/>
              </w:rPr>
            </w:pPr>
          </w:p>
        </w:tc>
        <w:tc>
          <w:tcPr>
            <w:tcW w:w="2252" w:type="dxa"/>
          </w:tcPr>
          <w:p w:rsidR="00045CDE" w:rsidP="00006E8B" w:rsidRDefault="00045CDE" w14:paraId="7929425E" w14:textId="77777777">
            <w:pPr>
              <w:rPr>
                <w:rFonts w:ascii="Calibri" w:hAnsi="Calibri" w:cs="Calibri"/>
                <w:color w:val="000000"/>
              </w:rPr>
            </w:pPr>
            <w:r>
              <w:rPr>
                <w:rFonts w:ascii="Calibri" w:hAnsi="Calibri" w:cs="Calibri"/>
                <w:color w:val="000000"/>
              </w:rPr>
              <w:t>Opname van een bepaling waarin is vastgelegd dat inkomsten genoten bij de inkoop van aandelen of bij liquidatie worden beheerst door het dividendartikel</w:t>
            </w:r>
          </w:p>
        </w:tc>
        <w:tc>
          <w:tcPr>
            <w:tcW w:w="389" w:type="dxa"/>
          </w:tcPr>
          <w:p w:rsidRPr="00F531A3" w:rsidR="00045CDE" w:rsidP="00006E8B" w:rsidRDefault="00045CDE" w14:paraId="3EE3FD52" w14:textId="77777777">
            <w:pPr>
              <w:rPr>
                <w:rFonts w:asciiTheme="majorHAnsi" w:hAnsiTheme="majorHAnsi" w:eastAsiaTheme="majorEastAsia" w:cstheme="majorBidi"/>
                <w:b/>
                <w:szCs w:val="26"/>
              </w:rPr>
            </w:pPr>
            <w:r>
              <w:rPr>
                <w:rFonts w:asciiTheme="majorHAnsi" w:hAnsiTheme="majorHAnsi" w:eastAsiaTheme="majorEastAsia" w:cstheme="majorBidi"/>
                <w:b/>
                <w:szCs w:val="26"/>
              </w:rPr>
              <w:t>X</w:t>
            </w:r>
          </w:p>
        </w:tc>
        <w:tc>
          <w:tcPr>
            <w:tcW w:w="570" w:type="dxa"/>
          </w:tcPr>
          <w:p w:rsidR="00045CDE" w:rsidP="00006E8B" w:rsidRDefault="00045CDE" w14:paraId="4B79FF4A" w14:textId="77777777">
            <w:pPr>
              <w:rPr>
                <w:rFonts w:asciiTheme="majorHAnsi" w:hAnsiTheme="majorHAnsi" w:eastAsiaTheme="majorEastAsia" w:cstheme="majorBidi"/>
                <w:b/>
                <w:szCs w:val="26"/>
                <w:u w:val="single"/>
              </w:rPr>
            </w:pPr>
          </w:p>
        </w:tc>
        <w:tc>
          <w:tcPr>
            <w:tcW w:w="698" w:type="dxa"/>
          </w:tcPr>
          <w:p w:rsidR="00045CDE" w:rsidP="00006E8B" w:rsidRDefault="00045CDE" w14:paraId="2243A52F" w14:textId="77777777">
            <w:pPr>
              <w:rPr>
                <w:rFonts w:asciiTheme="majorHAnsi" w:hAnsiTheme="majorHAnsi" w:eastAsiaTheme="majorEastAsia" w:cstheme="majorBidi"/>
                <w:b/>
                <w:szCs w:val="26"/>
                <w:u w:val="single"/>
              </w:rPr>
            </w:pPr>
          </w:p>
        </w:tc>
        <w:tc>
          <w:tcPr>
            <w:tcW w:w="1498" w:type="dxa"/>
          </w:tcPr>
          <w:p w:rsidR="00045CDE" w:rsidP="00006E8B" w:rsidRDefault="00045CDE" w14:paraId="1824B3C0" w14:textId="77777777">
            <w:pPr>
              <w:rPr>
                <w:rFonts w:asciiTheme="majorHAnsi" w:hAnsiTheme="majorHAnsi" w:eastAsiaTheme="majorEastAsia" w:cstheme="majorBidi"/>
                <w:b/>
                <w:szCs w:val="26"/>
                <w:u w:val="single"/>
              </w:rPr>
            </w:pPr>
          </w:p>
        </w:tc>
        <w:tc>
          <w:tcPr>
            <w:tcW w:w="1763" w:type="dxa"/>
          </w:tcPr>
          <w:p w:rsidR="00045CDE" w:rsidP="00006E8B" w:rsidRDefault="00045CDE" w14:paraId="53107EA7" w14:textId="77777777">
            <w:pPr>
              <w:rPr>
                <w:rFonts w:asciiTheme="majorHAnsi" w:hAnsiTheme="majorHAnsi" w:eastAsiaTheme="majorEastAsia" w:cstheme="majorBidi"/>
                <w:b/>
                <w:szCs w:val="26"/>
                <w:u w:val="single"/>
              </w:rPr>
            </w:pPr>
            <w:r>
              <w:rPr>
                <w:rFonts w:asciiTheme="majorHAnsi" w:hAnsiTheme="majorHAnsi" w:eastAsiaTheme="majorEastAsia" w:cstheme="majorBidi"/>
                <w:b/>
                <w:szCs w:val="26"/>
              </w:rPr>
              <w:t>Toelichting bij art. 10 lid 6.</w:t>
            </w:r>
          </w:p>
        </w:tc>
      </w:tr>
    </w:tbl>
    <w:p w:rsidRPr="006949BC" w:rsidR="0048361A" w:rsidP="00122E5B" w:rsidRDefault="0048361A" w14:paraId="27E39A34" w14:textId="77777777">
      <w:pPr>
        <w:spacing w:after="0" w:line="360" w:lineRule="auto"/>
        <w:ind w:firstLine="709"/>
        <w:rPr>
          <w:rFonts w:ascii="Arial" w:hAnsi="Arial" w:eastAsia="Times New Roman" w:cs="Times New Roman"/>
          <w:sz w:val="20"/>
          <w:szCs w:val="24"/>
          <w:lang w:val="nl-NL" w:eastAsia="nl-NL"/>
        </w:rPr>
      </w:pPr>
    </w:p>
    <w:p w:rsidR="00E30190" w:rsidRDefault="00E30190" w14:paraId="03C41326" w14:textId="785F002E">
      <w:pPr>
        <w:rPr>
          <w:rFonts w:ascii="Arial" w:hAnsi="Arial" w:eastAsia="Times New Roman" w:cs="Times New Roman"/>
          <w:b/>
          <w:sz w:val="20"/>
          <w:szCs w:val="24"/>
          <w:lang w:val="nl-NL" w:eastAsia="nl-NL"/>
        </w:rPr>
      </w:pPr>
      <w:r>
        <w:rPr>
          <w:rFonts w:ascii="Arial" w:hAnsi="Arial" w:eastAsia="Times New Roman" w:cs="Times New Roman"/>
          <w:b/>
          <w:sz w:val="20"/>
          <w:szCs w:val="24"/>
          <w:lang w:val="nl-NL" w:eastAsia="nl-NL"/>
        </w:rPr>
        <w:br w:type="page"/>
      </w:r>
    </w:p>
    <w:p w:rsidRPr="002F1D2A" w:rsidR="00096218" w:rsidP="000B1ADB" w:rsidRDefault="00096218" w14:paraId="6F96CE35" w14:textId="77777777">
      <w:pPr>
        <w:spacing w:after="0" w:line="360" w:lineRule="auto"/>
        <w:outlineLvl w:val="0"/>
        <w:rPr>
          <w:rFonts w:ascii="Arial" w:hAnsi="Arial" w:eastAsia="Times New Roman" w:cs="Times New Roman"/>
          <w:b/>
          <w:sz w:val="20"/>
          <w:szCs w:val="24"/>
          <w:lang w:val="nl-NL" w:eastAsia="nl-NL"/>
        </w:rPr>
      </w:pPr>
    </w:p>
    <w:p w:rsidRPr="000B1ADB" w:rsidR="000B1ADB" w:rsidP="000B1ADB" w:rsidRDefault="000B1ADB" w14:paraId="3A1A7B8E" w14:textId="041C191C">
      <w:pPr>
        <w:pStyle w:val="Heading1"/>
        <w:numPr>
          <w:ilvl w:val="0"/>
          <w:numId w:val="0"/>
        </w:numPr>
        <w:rPr>
          <w:lang w:val="nl-NL"/>
        </w:rPr>
      </w:pPr>
      <w:r w:rsidRPr="000B1ADB">
        <w:rPr>
          <w:lang w:val="nl-NL"/>
        </w:rPr>
        <w:t>II.</w:t>
      </w:r>
      <w:r>
        <w:rPr>
          <w:lang w:val="nl-NL"/>
        </w:rPr>
        <w:t xml:space="preserve"> </w:t>
      </w:r>
      <w:r w:rsidRPr="000B1ADB">
        <w:rPr>
          <w:lang w:val="nl-NL"/>
        </w:rPr>
        <w:t>ARTIKELSGEWIJZE TOELICHTING</w:t>
      </w:r>
    </w:p>
    <w:p w:rsidR="000B1ADB" w:rsidP="000B1ADB" w:rsidRDefault="000B1ADB" w14:paraId="18A62893" w14:textId="396F5815">
      <w:pPr>
        <w:rPr>
          <w:highlight w:val="yellow"/>
          <w:lang w:val="nl-NL" w:eastAsia="nl-NL"/>
        </w:rPr>
      </w:pPr>
    </w:p>
    <w:p w:rsidRPr="00314DCA" w:rsidR="000B1ADB" w:rsidP="000B1ADB" w:rsidRDefault="000B1ADB" w14:paraId="5C017D57" w14:textId="2C49A0D2">
      <w:pPr>
        <w:keepNext/>
        <w:numPr>
          <w:ilvl w:val="1"/>
          <w:numId w:val="2"/>
        </w:numPr>
        <w:spacing w:before="240" w:after="60" w:line="360" w:lineRule="auto"/>
        <w:outlineLvl w:val="1"/>
        <w:rPr>
          <w:rFonts w:ascii="Arial" w:hAnsi="Arial" w:eastAsia="Times New Roman" w:cs="Times New Roman"/>
          <w:bCs/>
          <w:i/>
          <w:iCs/>
          <w:sz w:val="20"/>
          <w:szCs w:val="28"/>
          <w:lang w:val="nl-NL" w:eastAsia="nl-NL"/>
        </w:rPr>
      </w:pPr>
      <w:r w:rsidRPr="00314DCA">
        <w:rPr>
          <w:rFonts w:ascii="Arial" w:hAnsi="Arial" w:eastAsia="Times New Roman" w:cs="Times New Roman"/>
          <w:bCs/>
          <w:i/>
          <w:iCs/>
          <w:sz w:val="20"/>
          <w:szCs w:val="28"/>
          <w:lang w:val="nl-NL" w:eastAsia="nl-NL"/>
        </w:rPr>
        <w:t>Titel en preambule</w:t>
      </w:r>
    </w:p>
    <w:p w:rsidR="00A03C95" w:rsidP="00986981" w:rsidRDefault="003B11FF" w14:paraId="70F17CE4" w14:textId="047D0AC4">
      <w:pPr>
        <w:spacing w:after="0" w:line="360" w:lineRule="auto"/>
        <w:ind w:firstLine="708"/>
        <w:rPr>
          <w:rFonts w:ascii="Arial" w:hAnsi="Arial" w:eastAsia="Times New Roman" w:cs="Times New Roman"/>
          <w:sz w:val="20"/>
          <w:szCs w:val="24"/>
          <w:lang w:val="nl-NL" w:eastAsia="nl-NL"/>
        </w:rPr>
      </w:pPr>
      <w:r>
        <w:rPr>
          <w:rFonts w:ascii="Arial" w:hAnsi="Arial" w:eastAsia="Times New Roman" w:cs="Times New Roman"/>
          <w:sz w:val="20"/>
          <w:szCs w:val="24"/>
          <w:lang w:val="nl-NL" w:eastAsia="nl-NL"/>
        </w:rPr>
        <w:t xml:space="preserve">In de titel wordt tot uitdrukking gebracht dat het Verdrag ertoe strekt </w:t>
      </w:r>
      <w:r w:rsidRPr="003B11FF">
        <w:rPr>
          <w:rFonts w:ascii="Arial" w:hAnsi="Arial" w:eastAsia="Times New Roman" w:cs="Times New Roman"/>
          <w:sz w:val="20"/>
          <w:szCs w:val="24"/>
          <w:lang w:val="nl-NL" w:eastAsia="nl-NL"/>
        </w:rPr>
        <w:t xml:space="preserve">om dubbele belasting </w:t>
      </w:r>
      <w:r w:rsidR="00CE4FC8">
        <w:rPr>
          <w:rFonts w:ascii="Arial" w:hAnsi="Arial" w:eastAsia="Times New Roman" w:cs="Times New Roman"/>
          <w:sz w:val="20"/>
          <w:szCs w:val="24"/>
          <w:lang w:val="nl-NL" w:eastAsia="nl-NL"/>
        </w:rPr>
        <w:t xml:space="preserve">op inkomen en vermogen </w:t>
      </w:r>
      <w:r w:rsidRPr="003B11FF">
        <w:rPr>
          <w:rFonts w:ascii="Arial" w:hAnsi="Arial" w:eastAsia="Times New Roman" w:cs="Times New Roman"/>
          <w:sz w:val="20"/>
          <w:szCs w:val="24"/>
          <w:lang w:val="nl-NL" w:eastAsia="nl-NL"/>
        </w:rPr>
        <w:t>te vermijden</w:t>
      </w:r>
      <w:r w:rsidR="00F21152">
        <w:rPr>
          <w:rFonts w:ascii="Arial" w:hAnsi="Arial" w:eastAsia="Times New Roman" w:cs="Times New Roman"/>
          <w:sz w:val="20"/>
          <w:szCs w:val="24"/>
          <w:lang w:val="nl-NL" w:eastAsia="nl-NL"/>
        </w:rPr>
        <w:t xml:space="preserve"> en ontduiken en ontwijken van alle belastingen te voorkomen.</w:t>
      </w:r>
      <w:r w:rsidRPr="003B11FF">
        <w:rPr>
          <w:rFonts w:ascii="Arial" w:hAnsi="Arial" w:eastAsia="Times New Roman" w:cs="Times New Roman"/>
          <w:sz w:val="20"/>
          <w:szCs w:val="24"/>
          <w:lang w:val="nl-NL" w:eastAsia="nl-NL"/>
        </w:rPr>
        <w:t xml:space="preserve"> </w:t>
      </w:r>
      <w:r w:rsidR="00F21152">
        <w:rPr>
          <w:rFonts w:ascii="Arial" w:hAnsi="Arial" w:eastAsia="Times New Roman" w:cs="Times New Roman"/>
          <w:sz w:val="20"/>
          <w:szCs w:val="24"/>
          <w:lang w:val="nl-NL" w:eastAsia="nl-NL"/>
        </w:rPr>
        <w:t xml:space="preserve">De preambule voegt daaraan toe dat dubbele belasting moet worden voorkomen </w:t>
      </w:r>
      <w:r w:rsidRPr="003B11FF">
        <w:rPr>
          <w:rFonts w:ascii="Arial" w:hAnsi="Arial" w:eastAsia="Times New Roman" w:cs="Times New Roman"/>
          <w:sz w:val="20"/>
          <w:szCs w:val="24"/>
          <w:lang w:val="nl-NL" w:eastAsia="nl-NL"/>
        </w:rPr>
        <w:t>zonder daarmee mogelijkheden te creëren voor niet-heffing of v</w:t>
      </w:r>
      <w:r w:rsidR="005F62FA">
        <w:rPr>
          <w:rFonts w:ascii="Arial" w:hAnsi="Arial" w:eastAsia="Times New Roman" w:cs="Times New Roman"/>
          <w:sz w:val="20"/>
          <w:szCs w:val="24"/>
          <w:lang w:val="nl-NL" w:eastAsia="nl-NL"/>
        </w:rPr>
        <w:t>erminderde</w:t>
      </w:r>
      <w:r w:rsidRPr="003B11FF">
        <w:rPr>
          <w:rFonts w:ascii="Arial" w:hAnsi="Arial" w:eastAsia="Times New Roman" w:cs="Times New Roman"/>
          <w:sz w:val="20"/>
          <w:szCs w:val="24"/>
          <w:lang w:val="nl-NL" w:eastAsia="nl-NL"/>
        </w:rPr>
        <w:t xml:space="preserve"> heffing door belastingontduiking of belastingontwijking. </w:t>
      </w:r>
      <w:r w:rsidRPr="00654446" w:rsidR="00654446">
        <w:rPr>
          <w:rFonts w:ascii="Arial" w:hAnsi="Arial" w:eastAsia="Times New Roman" w:cs="Times New Roman"/>
          <w:sz w:val="20"/>
          <w:szCs w:val="24"/>
          <w:lang w:val="nl-NL" w:eastAsia="nl-NL"/>
        </w:rPr>
        <w:t xml:space="preserve">Daarbij wordt expliciet verwezen naar </w:t>
      </w:r>
      <w:r w:rsidR="004D5F83">
        <w:rPr>
          <w:rFonts w:ascii="Arial" w:hAnsi="Arial" w:eastAsia="Times New Roman" w:cs="Times New Roman"/>
          <w:sz w:val="20"/>
          <w:szCs w:val="24"/>
          <w:lang w:val="nl-NL" w:eastAsia="nl-NL"/>
        </w:rPr>
        <w:t xml:space="preserve">het oneigenlijk gebruik van verdragen door middel van </w:t>
      </w:r>
      <w:r w:rsidRPr="00654446" w:rsidR="00654446">
        <w:rPr>
          <w:rFonts w:ascii="Arial" w:hAnsi="Arial" w:eastAsia="Times New Roman" w:cs="Times New Roman"/>
          <w:sz w:val="20"/>
          <w:szCs w:val="24"/>
          <w:lang w:val="nl-NL" w:eastAsia="nl-NL"/>
        </w:rPr>
        <w:t>constructies</w:t>
      </w:r>
      <w:r w:rsidR="004D5F83">
        <w:rPr>
          <w:rFonts w:ascii="Arial" w:hAnsi="Arial" w:eastAsia="Times New Roman" w:cs="Times New Roman"/>
          <w:sz w:val="20"/>
          <w:szCs w:val="24"/>
          <w:lang w:val="nl-NL" w:eastAsia="nl-NL"/>
        </w:rPr>
        <w:t xml:space="preserve"> gericht op de verkrijging van voordelen uit het verdrag voor personen voor </w:t>
      </w:r>
      <w:r w:rsidR="003D7C59">
        <w:rPr>
          <w:rFonts w:ascii="Arial" w:hAnsi="Arial" w:eastAsia="Times New Roman" w:cs="Times New Roman"/>
          <w:sz w:val="20"/>
          <w:szCs w:val="24"/>
          <w:lang w:val="nl-NL" w:eastAsia="nl-NL"/>
        </w:rPr>
        <w:t xml:space="preserve">wie </w:t>
      </w:r>
      <w:r w:rsidR="004D5F83">
        <w:rPr>
          <w:rFonts w:ascii="Arial" w:hAnsi="Arial" w:eastAsia="Times New Roman" w:cs="Times New Roman"/>
          <w:sz w:val="20"/>
          <w:szCs w:val="24"/>
          <w:lang w:val="nl-NL" w:eastAsia="nl-NL"/>
        </w:rPr>
        <w:t>die voordelen niet bedoeld zijn (</w:t>
      </w:r>
      <w:r w:rsidR="006013D7">
        <w:rPr>
          <w:rFonts w:ascii="Arial" w:hAnsi="Arial" w:eastAsia="Times New Roman" w:cs="Times New Roman"/>
          <w:sz w:val="20"/>
          <w:szCs w:val="24"/>
          <w:lang w:val="nl-NL" w:eastAsia="nl-NL"/>
        </w:rPr>
        <w:t>in het Engels aangeduid als</w:t>
      </w:r>
      <w:r w:rsidR="004D5F83">
        <w:rPr>
          <w:rFonts w:ascii="Arial" w:hAnsi="Arial" w:eastAsia="Times New Roman" w:cs="Times New Roman"/>
          <w:sz w:val="20"/>
          <w:szCs w:val="24"/>
          <w:lang w:val="nl-NL" w:eastAsia="nl-NL"/>
        </w:rPr>
        <w:t xml:space="preserve"> “</w:t>
      </w:r>
      <w:proofErr w:type="spellStart"/>
      <w:r w:rsidR="004D5F83">
        <w:rPr>
          <w:rFonts w:ascii="Arial" w:hAnsi="Arial" w:eastAsia="Times New Roman" w:cs="Times New Roman"/>
          <w:i/>
          <w:iCs/>
          <w:sz w:val="20"/>
          <w:szCs w:val="24"/>
          <w:lang w:val="nl-NL" w:eastAsia="nl-NL"/>
        </w:rPr>
        <w:t>treaty</w:t>
      </w:r>
      <w:proofErr w:type="spellEnd"/>
      <w:r w:rsidR="004D5F83">
        <w:rPr>
          <w:rFonts w:ascii="Arial" w:hAnsi="Arial" w:eastAsia="Times New Roman" w:cs="Times New Roman"/>
          <w:i/>
          <w:iCs/>
          <w:sz w:val="20"/>
          <w:szCs w:val="24"/>
          <w:lang w:val="nl-NL" w:eastAsia="nl-NL"/>
        </w:rPr>
        <w:t xml:space="preserve"> shopping</w:t>
      </w:r>
      <w:r w:rsidR="004D5F83">
        <w:rPr>
          <w:rFonts w:ascii="Arial" w:hAnsi="Arial" w:eastAsia="Times New Roman" w:cs="Times New Roman"/>
          <w:sz w:val="20"/>
          <w:szCs w:val="24"/>
          <w:lang w:val="nl-NL" w:eastAsia="nl-NL"/>
        </w:rPr>
        <w:t>”)</w:t>
      </w:r>
      <w:r w:rsidRPr="00654446" w:rsidR="00654446">
        <w:rPr>
          <w:rFonts w:ascii="Arial" w:hAnsi="Arial" w:eastAsia="Times New Roman" w:cs="Times New Roman"/>
          <w:sz w:val="20"/>
          <w:szCs w:val="24"/>
          <w:lang w:val="nl-NL" w:eastAsia="nl-NL"/>
        </w:rPr>
        <w:t xml:space="preserve">. </w:t>
      </w:r>
      <w:r w:rsidR="000B14F4">
        <w:rPr>
          <w:rFonts w:ascii="Arial" w:hAnsi="Arial" w:eastAsia="Times New Roman" w:cs="Times New Roman"/>
          <w:sz w:val="20"/>
          <w:szCs w:val="24"/>
          <w:lang w:val="nl-NL" w:eastAsia="nl-NL"/>
        </w:rPr>
        <w:t>Dit stemt overeen met de titel en de prea</w:t>
      </w:r>
      <w:r w:rsidR="006E12EF">
        <w:rPr>
          <w:rFonts w:ascii="Arial" w:hAnsi="Arial" w:eastAsia="Times New Roman" w:cs="Times New Roman"/>
          <w:sz w:val="20"/>
          <w:szCs w:val="24"/>
          <w:lang w:val="nl-NL" w:eastAsia="nl-NL"/>
        </w:rPr>
        <w:t>mbule van het OESO-modelverdrag.</w:t>
      </w:r>
    </w:p>
    <w:p w:rsidRPr="005F55C7" w:rsidR="005F55C7" w:rsidP="00A24FB6" w:rsidRDefault="001C4546" w14:paraId="08B66F05" w14:textId="616BB61C">
      <w:pPr>
        <w:keepNext/>
        <w:numPr>
          <w:ilvl w:val="1"/>
          <w:numId w:val="1"/>
        </w:numPr>
        <w:spacing w:before="240" w:after="60" w:line="360" w:lineRule="auto"/>
        <w:ind w:left="567" w:hanging="567"/>
        <w:outlineLvl w:val="1"/>
        <w:rPr>
          <w:rFonts w:ascii="Arial" w:hAnsi="Arial" w:eastAsia="Times New Roman" w:cs="Times New Roman"/>
          <w:bCs/>
          <w:i/>
          <w:iCs/>
          <w:sz w:val="20"/>
          <w:szCs w:val="24"/>
          <w:lang w:val="nl-NL" w:eastAsia="nl-NL"/>
        </w:rPr>
      </w:pPr>
      <w:r w:rsidRPr="00A03C95">
        <w:rPr>
          <w:rFonts w:ascii="Arial" w:hAnsi="Arial" w:eastAsia="Times New Roman" w:cs="Times New Roman"/>
          <w:bCs/>
          <w:i/>
          <w:iCs/>
          <w:sz w:val="20"/>
          <w:szCs w:val="28"/>
          <w:lang w:val="nl-NL" w:eastAsia="nl-NL"/>
        </w:rPr>
        <w:t>Personen op wie het Verdr</w:t>
      </w:r>
      <w:r w:rsidR="001314D4">
        <w:rPr>
          <w:rFonts w:ascii="Arial" w:hAnsi="Arial" w:eastAsia="Times New Roman" w:cs="Times New Roman"/>
          <w:bCs/>
          <w:i/>
          <w:iCs/>
          <w:sz w:val="20"/>
          <w:szCs w:val="28"/>
          <w:lang w:val="nl-NL" w:eastAsia="nl-NL"/>
        </w:rPr>
        <w:t xml:space="preserve">ag van toepassing is (artikel 1 </w:t>
      </w:r>
      <w:r w:rsidR="00D63B02">
        <w:rPr>
          <w:rFonts w:ascii="Arial" w:hAnsi="Arial" w:eastAsia="Times New Roman" w:cs="Times New Roman"/>
          <w:bCs/>
          <w:i/>
          <w:iCs/>
          <w:sz w:val="20"/>
          <w:szCs w:val="28"/>
          <w:lang w:val="nl-NL" w:eastAsia="nl-NL"/>
        </w:rPr>
        <w:t>van het Verdrag</w:t>
      </w:r>
      <w:r w:rsidR="00775079">
        <w:rPr>
          <w:rFonts w:ascii="Arial" w:hAnsi="Arial" w:eastAsia="Times New Roman" w:cs="Times New Roman"/>
          <w:bCs/>
          <w:i/>
          <w:iCs/>
          <w:sz w:val="20"/>
          <w:szCs w:val="28"/>
          <w:lang w:val="nl-NL" w:eastAsia="nl-NL"/>
        </w:rPr>
        <w:t>)</w:t>
      </w:r>
      <w:r w:rsidR="005F55C7">
        <w:rPr>
          <w:rFonts w:ascii="Arial" w:hAnsi="Arial" w:eastAsia="Times New Roman" w:cs="Times New Roman"/>
          <w:bCs/>
          <w:i/>
          <w:iCs/>
          <w:sz w:val="20"/>
          <w:szCs w:val="28"/>
          <w:lang w:val="nl-NL" w:eastAsia="nl-NL"/>
        </w:rPr>
        <w:t xml:space="preserve"> </w:t>
      </w:r>
    </w:p>
    <w:p w:rsidRPr="001C4546" w:rsidR="001C4546" w:rsidP="00240914" w:rsidRDefault="001C4546" w14:paraId="37ED4BBA" w14:textId="4273A83E">
      <w:pPr>
        <w:spacing w:after="0" w:line="360" w:lineRule="auto"/>
        <w:ind w:firstLine="567"/>
        <w:rPr>
          <w:rFonts w:ascii="Arial" w:hAnsi="Arial" w:eastAsia="Times New Roman" w:cs="Arial"/>
          <w:sz w:val="20"/>
          <w:szCs w:val="20"/>
          <w:lang w:val="nl-NL" w:eastAsia="nl-NL"/>
        </w:rPr>
      </w:pPr>
      <w:r w:rsidRPr="001C4546">
        <w:rPr>
          <w:rFonts w:ascii="Arial" w:hAnsi="Arial" w:eastAsia="Times New Roman" w:cs="Arial"/>
          <w:sz w:val="20"/>
          <w:szCs w:val="20"/>
          <w:lang w:val="nl-NL" w:eastAsia="nl-NL"/>
        </w:rPr>
        <w:t xml:space="preserve">Artikel 1 beschrijft de personele werkingssfeer van het Verdrag. Het Verdrag geldt </w:t>
      </w:r>
      <w:r w:rsidR="003C4183">
        <w:rPr>
          <w:rFonts w:ascii="Arial" w:hAnsi="Arial" w:eastAsia="Times New Roman" w:cs="Arial"/>
          <w:sz w:val="20"/>
          <w:szCs w:val="20"/>
          <w:lang w:val="nl-NL" w:eastAsia="nl-NL"/>
        </w:rPr>
        <w:t xml:space="preserve">volgens het eerste lid van dit artikel </w:t>
      </w:r>
      <w:r w:rsidRPr="001C4546">
        <w:rPr>
          <w:rFonts w:ascii="Arial" w:hAnsi="Arial" w:eastAsia="Times New Roman" w:cs="Arial"/>
          <w:sz w:val="20"/>
          <w:szCs w:val="20"/>
          <w:lang w:val="nl-NL" w:eastAsia="nl-NL"/>
        </w:rPr>
        <w:t xml:space="preserve">ten aanzien van personen die inwoner zijn van een verdragsluitende staat of van beide verdragsluitende staten. De </w:t>
      </w:r>
      <w:r w:rsidR="00F044CF">
        <w:rPr>
          <w:rFonts w:ascii="Arial" w:hAnsi="Arial" w:eastAsia="Times New Roman" w:cs="Arial"/>
          <w:sz w:val="20"/>
          <w:szCs w:val="20"/>
          <w:lang w:val="nl-NL" w:eastAsia="nl-NL"/>
        </w:rPr>
        <w:t>begrippen</w:t>
      </w:r>
      <w:r w:rsidRPr="001C4546" w:rsidR="00F044CF">
        <w:rPr>
          <w:rFonts w:ascii="Arial" w:hAnsi="Arial" w:eastAsia="Times New Roman" w:cs="Arial"/>
          <w:sz w:val="20"/>
          <w:szCs w:val="20"/>
          <w:lang w:val="nl-NL" w:eastAsia="nl-NL"/>
        </w:rPr>
        <w:t xml:space="preserve"> </w:t>
      </w:r>
      <w:r w:rsidR="00367531">
        <w:rPr>
          <w:rFonts w:ascii="Arial" w:hAnsi="Arial" w:eastAsia="Times New Roman" w:cs="Arial"/>
          <w:sz w:val="20"/>
          <w:szCs w:val="20"/>
          <w:lang w:val="nl-NL" w:eastAsia="nl-NL"/>
        </w:rPr>
        <w:t>‘</w:t>
      </w:r>
      <w:r w:rsidRPr="001C4546">
        <w:rPr>
          <w:rFonts w:ascii="Arial" w:hAnsi="Arial" w:eastAsia="Times New Roman" w:cs="Arial"/>
          <w:sz w:val="20"/>
          <w:szCs w:val="20"/>
          <w:lang w:val="nl-NL" w:eastAsia="nl-NL"/>
        </w:rPr>
        <w:t>verdragsluitende staat</w:t>
      </w:r>
      <w:r w:rsidR="00367531">
        <w:rPr>
          <w:rFonts w:ascii="Arial" w:hAnsi="Arial" w:eastAsia="Times New Roman" w:cs="Arial"/>
          <w:sz w:val="20"/>
          <w:szCs w:val="20"/>
          <w:lang w:val="nl-NL" w:eastAsia="nl-NL"/>
        </w:rPr>
        <w:t>’</w:t>
      </w:r>
      <w:r w:rsidRPr="001C4546">
        <w:rPr>
          <w:rFonts w:ascii="Arial" w:hAnsi="Arial" w:eastAsia="Times New Roman" w:cs="Arial"/>
          <w:sz w:val="20"/>
          <w:szCs w:val="20"/>
          <w:lang w:val="nl-NL" w:eastAsia="nl-NL"/>
        </w:rPr>
        <w:t xml:space="preserve"> en </w:t>
      </w:r>
      <w:r w:rsidR="00367531">
        <w:rPr>
          <w:rFonts w:ascii="Arial" w:hAnsi="Arial" w:eastAsia="Times New Roman" w:cs="Arial"/>
          <w:sz w:val="20"/>
          <w:szCs w:val="20"/>
          <w:lang w:val="nl-NL" w:eastAsia="nl-NL"/>
        </w:rPr>
        <w:t>‘</w:t>
      </w:r>
      <w:r w:rsidRPr="001C4546">
        <w:rPr>
          <w:rFonts w:ascii="Arial" w:hAnsi="Arial" w:eastAsia="Times New Roman" w:cs="Arial"/>
          <w:sz w:val="20"/>
          <w:szCs w:val="20"/>
          <w:lang w:val="nl-NL" w:eastAsia="nl-NL"/>
        </w:rPr>
        <w:t>persoon</w:t>
      </w:r>
      <w:r w:rsidR="00367531">
        <w:rPr>
          <w:rFonts w:ascii="Arial" w:hAnsi="Arial" w:eastAsia="Times New Roman" w:cs="Arial"/>
          <w:sz w:val="20"/>
          <w:szCs w:val="20"/>
          <w:lang w:val="nl-NL" w:eastAsia="nl-NL"/>
        </w:rPr>
        <w:t>’</w:t>
      </w:r>
      <w:r w:rsidRPr="001C4546">
        <w:rPr>
          <w:rFonts w:ascii="Arial" w:hAnsi="Arial" w:eastAsia="Times New Roman" w:cs="Arial"/>
          <w:sz w:val="20"/>
          <w:szCs w:val="20"/>
          <w:lang w:val="nl-NL" w:eastAsia="nl-NL"/>
        </w:rPr>
        <w:t xml:space="preserve"> worden omschreven in artikel 3, eerste</w:t>
      </w:r>
      <w:r w:rsidR="00174A1B">
        <w:rPr>
          <w:rFonts w:ascii="Arial" w:hAnsi="Arial" w:eastAsia="Times New Roman" w:cs="Arial"/>
          <w:sz w:val="20"/>
          <w:szCs w:val="20"/>
          <w:lang w:val="nl-NL" w:eastAsia="nl-NL"/>
        </w:rPr>
        <w:t xml:space="preserve"> lid, </w:t>
      </w:r>
      <w:r w:rsidR="000B3B02">
        <w:rPr>
          <w:rFonts w:ascii="Arial" w:hAnsi="Arial" w:eastAsia="Times New Roman" w:cs="Arial"/>
          <w:sz w:val="20"/>
          <w:szCs w:val="20"/>
          <w:lang w:val="nl-NL" w:eastAsia="nl-NL"/>
        </w:rPr>
        <w:t xml:space="preserve">respectievelijk </w:t>
      </w:r>
      <w:r w:rsidR="00174A1B">
        <w:rPr>
          <w:rFonts w:ascii="Arial" w:hAnsi="Arial" w:eastAsia="Times New Roman" w:cs="Arial"/>
          <w:sz w:val="20"/>
          <w:szCs w:val="20"/>
          <w:lang w:val="nl-NL" w:eastAsia="nl-NL"/>
        </w:rPr>
        <w:t xml:space="preserve">onderdelen </w:t>
      </w:r>
      <w:r w:rsidR="003665BF">
        <w:rPr>
          <w:rFonts w:ascii="Arial" w:hAnsi="Arial" w:eastAsia="Times New Roman" w:cs="Arial"/>
          <w:sz w:val="20"/>
          <w:szCs w:val="20"/>
          <w:lang w:val="nl-NL" w:eastAsia="nl-NL"/>
        </w:rPr>
        <w:t>c</w:t>
      </w:r>
      <w:r w:rsidR="000B3B02">
        <w:rPr>
          <w:rFonts w:ascii="Arial" w:hAnsi="Arial" w:eastAsia="Times New Roman" w:cs="Arial"/>
          <w:sz w:val="20"/>
          <w:szCs w:val="20"/>
          <w:lang w:val="nl-NL" w:eastAsia="nl-NL"/>
        </w:rPr>
        <w:t xml:space="preserve"> </w:t>
      </w:r>
      <w:r w:rsidR="00174A1B">
        <w:rPr>
          <w:rFonts w:ascii="Arial" w:hAnsi="Arial" w:eastAsia="Times New Roman" w:cs="Arial"/>
          <w:sz w:val="20"/>
          <w:szCs w:val="20"/>
          <w:lang w:val="nl-NL" w:eastAsia="nl-NL"/>
        </w:rPr>
        <w:t xml:space="preserve">en </w:t>
      </w:r>
      <w:r w:rsidR="003665BF">
        <w:rPr>
          <w:rFonts w:ascii="Arial" w:hAnsi="Arial" w:eastAsia="Times New Roman" w:cs="Arial"/>
          <w:sz w:val="20"/>
          <w:szCs w:val="20"/>
          <w:lang w:val="nl-NL" w:eastAsia="nl-NL"/>
        </w:rPr>
        <w:t>d</w:t>
      </w:r>
      <w:r w:rsidRPr="001C4546">
        <w:rPr>
          <w:rFonts w:ascii="Arial" w:hAnsi="Arial" w:eastAsia="Times New Roman" w:cs="Arial"/>
          <w:sz w:val="20"/>
          <w:szCs w:val="20"/>
          <w:lang w:val="nl-NL" w:eastAsia="nl-NL"/>
        </w:rPr>
        <w:t xml:space="preserve">, en het begrip </w:t>
      </w:r>
      <w:r w:rsidR="00367531">
        <w:rPr>
          <w:rFonts w:ascii="Arial" w:hAnsi="Arial" w:eastAsia="Times New Roman" w:cs="Arial"/>
          <w:sz w:val="20"/>
          <w:szCs w:val="20"/>
          <w:lang w:val="nl-NL" w:eastAsia="nl-NL"/>
        </w:rPr>
        <w:t>‘</w:t>
      </w:r>
      <w:r w:rsidRPr="001C4546">
        <w:rPr>
          <w:rFonts w:ascii="Arial" w:hAnsi="Arial" w:eastAsia="Times New Roman" w:cs="Arial"/>
          <w:sz w:val="20"/>
          <w:szCs w:val="20"/>
          <w:lang w:val="nl-NL" w:eastAsia="nl-NL"/>
        </w:rPr>
        <w:t>inwoner</w:t>
      </w:r>
      <w:r w:rsidR="00367531">
        <w:rPr>
          <w:rFonts w:ascii="Arial" w:hAnsi="Arial" w:eastAsia="Times New Roman" w:cs="Arial"/>
          <w:sz w:val="20"/>
          <w:szCs w:val="20"/>
          <w:lang w:val="nl-NL" w:eastAsia="nl-NL"/>
        </w:rPr>
        <w:t>’</w:t>
      </w:r>
      <w:r w:rsidRPr="001C4546">
        <w:rPr>
          <w:rFonts w:ascii="Arial" w:hAnsi="Arial" w:eastAsia="Times New Roman" w:cs="Arial"/>
          <w:sz w:val="20"/>
          <w:szCs w:val="20"/>
          <w:lang w:val="nl-NL" w:eastAsia="nl-NL"/>
        </w:rPr>
        <w:t xml:space="preserve"> in artikel 4 van het Verdrag. </w:t>
      </w:r>
    </w:p>
    <w:p w:rsidRPr="009D6D13" w:rsidR="001C4546" w:rsidP="009D6D13" w:rsidRDefault="001C4546" w14:paraId="11045D3A" w14:textId="4445561A">
      <w:pPr>
        <w:spacing w:after="0" w:line="360" w:lineRule="auto"/>
        <w:ind w:firstLine="567"/>
        <w:rPr>
          <w:rFonts w:ascii="Arial" w:hAnsi="Arial" w:eastAsia="Times New Roman" w:cs="Arial"/>
          <w:sz w:val="20"/>
          <w:szCs w:val="20"/>
          <w:lang w:val="nl-NL" w:eastAsia="nl-NL"/>
        </w:rPr>
      </w:pPr>
      <w:r w:rsidRPr="001C4546">
        <w:rPr>
          <w:rFonts w:ascii="Arial" w:hAnsi="Arial" w:eastAsia="Times New Roman" w:cs="Arial"/>
          <w:sz w:val="20"/>
          <w:szCs w:val="20"/>
          <w:lang w:val="nl-NL" w:eastAsia="nl-NL"/>
        </w:rPr>
        <w:t xml:space="preserve">Het tweede lid heeft betrekking op entiteiten die in de ene </w:t>
      </w:r>
      <w:r w:rsidR="00367531">
        <w:rPr>
          <w:rFonts w:ascii="Arial" w:hAnsi="Arial" w:eastAsia="Times New Roman" w:cs="Arial"/>
          <w:sz w:val="20"/>
          <w:szCs w:val="20"/>
          <w:lang w:val="nl-NL" w:eastAsia="nl-NL"/>
        </w:rPr>
        <w:t xml:space="preserve">verdragsluitende </w:t>
      </w:r>
      <w:r w:rsidRPr="001C4546">
        <w:rPr>
          <w:rFonts w:ascii="Arial" w:hAnsi="Arial" w:eastAsia="Times New Roman" w:cs="Arial"/>
          <w:sz w:val="20"/>
          <w:szCs w:val="20"/>
          <w:lang w:val="nl-NL" w:eastAsia="nl-NL"/>
        </w:rPr>
        <w:t xml:space="preserve">staat volgens nationaal recht worden aangemerkt als een fiscaal zelfstandig lichaam, maar </w:t>
      </w:r>
      <w:r w:rsidR="002F571B">
        <w:rPr>
          <w:rFonts w:ascii="Arial" w:hAnsi="Arial" w:eastAsia="Times New Roman" w:cs="Arial"/>
          <w:sz w:val="20"/>
          <w:szCs w:val="20"/>
          <w:lang w:val="nl-NL" w:eastAsia="nl-NL"/>
        </w:rPr>
        <w:t xml:space="preserve">die </w:t>
      </w:r>
      <w:r w:rsidRPr="001C4546">
        <w:rPr>
          <w:rFonts w:ascii="Arial" w:hAnsi="Arial" w:eastAsia="Times New Roman" w:cs="Arial"/>
          <w:sz w:val="20"/>
          <w:szCs w:val="20"/>
          <w:lang w:val="nl-NL" w:eastAsia="nl-NL"/>
        </w:rPr>
        <w:t xml:space="preserve">volgens het nationale recht van de andere staat als fiscaal transparant worden beschouwd. Men spreekt in dit verband wel van hybride entiteiten. De andere </w:t>
      </w:r>
      <w:r w:rsidR="00367531">
        <w:rPr>
          <w:rFonts w:ascii="Arial" w:hAnsi="Arial" w:eastAsia="Times New Roman" w:cs="Arial"/>
          <w:sz w:val="20"/>
          <w:szCs w:val="20"/>
          <w:lang w:val="nl-NL" w:eastAsia="nl-NL"/>
        </w:rPr>
        <w:t xml:space="preserve">verdragsluitende </w:t>
      </w:r>
      <w:r w:rsidRPr="001C4546">
        <w:rPr>
          <w:rFonts w:ascii="Arial" w:hAnsi="Arial" w:eastAsia="Times New Roman" w:cs="Arial"/>
          <w:sz w:val="20"/>
          <w:szCs w:val="20"/>
          <w:lang w:val="nl-NL" w:eastAsia="nl-NL"/>
        </w:rPr>
        <w:t>staat ziet dan geen zelfstandig belastingplichtig lichaam</w:t>
      </w:r>
      <w:r w:rsidR="0029033F">
        <w:rPr>
          <w:rFonts w:ascii="Arial" w:hAnsi="Arial" w:eastAsia="Times New Roman" w:cs="Arial"/>
          <w:sz w:val="20"/>
          <w:szCs w:val="20"/>
          <w:lang w:val="nl-NL" w:eastAsia="nl-NL"/>
        </w:rPr>
        <w:t>,</w:t>
      </w:r>
      <w:r w:rsidRPr="001C4546">
        <w:rPr>
          <w:rFonts w:ascii="Arial" w:hAnsi="Arial" w:eastAsia="Times New Roman" w:cs="Arial"/>
          <w:sz w:val="20"/>
          <w:szCs w:val="20"/>
          <w:lang w:val="nl-NL" w:eastAsia="nl-NL"/>
        </w:rPr>
        <w:t xml:space="preserve"> maar kijkt voor de belastingheffing naar de achterliggende personen die in de desbetreffende entiteit deelnemen. Dat betekent dat die andere staat de inkomsten fiscaal niet toerekent aan de entiteit, maar aan de daarin deelnemende, achterliggende personen. Een dergelijk verschil in kwalificatie van entiteiten leidt tot vragen over de verdragsgerechtigdheid van de entiteit of van de daarin deelnemende personen, en kan leiden tot dubbele vrijstelling of dubbele belasting van inkomen</w:t>
      </w:r>
      <w:r w:rsidRPr="009D6D13">
        <w:rPr>
          <w:rFonts w:ascii="Arial" w:hAnsi="Arial" w:eastAsia="Times New Roman" w:cs="Arial"/>
          <w:sz w:val="20"/>
          <w:szCs w:val="20"/>
          <w:lang w:val="nl-NL" w:eastAsia="nl-NL"/>
        </w:rPr>
        <w:t>.</w:t>
      </w:r>
      <w:r w:rsidRPr="009D6D13" w:rsidR="003D397A">
        <w:rPr>
          <w:rFonts w:ascii="Arial" w:hAnsi="Arial" w:eastAsia="Times New Roman" w:cs="Arial"/>
          <w:sz w:val="20"/>
          <w:szCs w:val="20"/>
          <w:lang w:val="nl-NL" w:eastAsia="nl-NL"/>
        </w:rPr>
        <w:t xml:space="preserve"> </w:t>
      </w:r>
    </w:p>
    <w:p w:rsidRPr="00033167" w:rsidR="00F21152" w:rsidP="00210E63" w:rsidRDefault="00F21152" w14:paraId="12460F08" w14:textId="7B585E8B">
      <w:pPr>
        <w:spacing w:after="0" w:line="360" w:lineRule="auto"/>
        <w:ind w:firstLine="567"/>
        <w:rPr>
          <w:rFonts w:ascii="Arial" w:hAnsi="Arial" w:eastAsia="Times New Roman" w:cs="Arial"/>
          <w:sz w:val="20"/>
          <w:szCs w:val="20"/>
          <w:lang w:val="nl-NL" w:eastAsia="nl-NL"/>
        </w:rPr>
      </w:pPr>
      <w:r w:rsidRPr="00F21152">
        <w:rPr>
          <w:rFonts w:ascii="Arial" w:hAnsi="Arial" w:eastAsia="Times New Roman" w:cs="Arial"/>
          <w:sz w:val="20"/>
          <w:szCs w:val="20"/>
          <w:lang w:val="nl-NL" w:eastAsia="nl-NL"/>
        </w:rPr>
        <w:t xml:space="preserve">Het tweede lid van artikel 1 geeft hier uitsluitsel. Een hybride entiteit die in de staat waarin deze is opgericht of georganiseerd als fiscaal transparant wordt behandeld is geen inwoner van die staat als bedoeld in artikel 4 van het Verdrag; daarvoor is onderworpenheid aan belasting namelijk een voorwaarde. Op betalingen die een bestanddeel van het inkomen van een dergelijke entiteit vormen, zouden daarom de verdragsvoordelen niet van toepassing zijn. Dat resultaat is ongewenst wanneer de inkomsten in de woonstaat wel degelijk in de heffing worden betrokken, zij het bij de deelnemers in de entiteit. Even ongewenst is de situatie dat de verdragsvoordelen worden toegepast op betalingen aan een inwoner van de andere staat, wanneer die andere staat een ander </w:t>
      </w:r>
      <w:r w:rsidR="003D7C59">
        <w:rPr>
          <w:rFonts w:ascii="Arial" w:hAnsi="Arial" w:eastAsia="Times New Roman" w:cs="Arial"/>
          <w:sz w:val="20"/>
          <w:szCs w:val="20"/>
          <w:lang w:val="nl-NL" w:eastAsia="nl-NL"/>
        </w:rPr>
        <w:t>dan</w:t>
      </w:r>
      <w:r w:rsidRPr="00F21152">
        <w:rPr>
          <w:rFonts w:ascii="Arial" w:hAnsi="Arial" w:eastAsia="Times New Roman" w:cs="Arial"/>
          <w:sz w:val="20"/>
          <w:szCs w:val="20"/>
          <w:lang w:val="nl-NL" w:eastAsia="nl-NL"/>
        </w:rPr>
        <w:t xml:space="preserve"> de belastingplichtige met betrekking tot dat inkomen beschouwt. Als die ander geen inwoner is van die andere staat zou dat kunnen leiden tot een dubbele vrijstelling.</w:t>
      </w:r>
      <w:r w:rsidRPr="00033167">
        <w:rPr>
          <w:rFonts w:ascii="Arial" w:hAnsi="Arial" w:eastAsia="Times New Roman" w:cs="Arial"/>
          <w:sz w:val="20"/>
          <w:szCs w:val="20"/>
          <w:lang w:val="nl-NL" w:eastAsia="nl-NL"/>
        </w:rPr>
        <w:t xml:space="preserve"> </w:t>
      </w:r>
    </w:p>
    <w:p w:rsidRPr="00A47A01" w:rsidR="00F21152" w:rsidP="00210E63" w:rsidRDefault="00185019" w14:paraId="2D238D55" w14:textId="46218C74">
      <w:pPr>
        <w:spacing w:after="0" w:line="360" w:lineRule="auto"/>
        <w:ind w:firstLine="567"/>
        <w:rPr>
          <w:rFonts w:ascii="Arial" w:hAnsi="Arial" w:eastAsia="Times New Roman" w:cs="Arial"/>
          <w:sz w:val="20"/>
          <w:szCs w:val="20"/>
          <w:lang w:val="nl-NL" w:eastAsia="nl-NL"/>
        </w:rPr>
      </w:pPr>
      <w:r>
        <w:rPr>
          <w:rFonts w:ascii="Arial" w:hAnsi="Arial" w:eastAsia="Times New Roman" w:cs="Arial"/>
          <w:sz w:val="20"/>
          <w:szCs w:val="20"/>
          <w:lang w:val="nl-NL" w:eastAsia="nl-NL"/>
        </w:rPr>
        <w:lastRenderedPageBreak/>
        <w:t>Om die reden is i</w:t>
      </w:r>
      <w:r w:rsidRPr="00F21152" w:rsidR="00F21152">
        <w:rPr>
          <w:rFonts w:ascii="Arial" w:hAnsi="Arial" w:eastAsia="Times New Roman" w:cs="Arial"/>
          <w:sz w:val="20"/>
          <w:szCs w:val="20"/>
          <w:lang w:val="nl-NL" w:eastAsia="nl-NL"/>
        </w:rPr>
        <w:t xml:space="preserve">n het tweede lid van artikel 1 neergelegd dat op een betaling aan, of via, een hybride entiteit toch, respectievelijk uitsluitend, de verdragsvoordelen van toepassing zijn wanneer dat inkomen als het inkomen van een (andere) inwoner van die andere staat wordt behandeld. </w:t>
      </w:r>
    </w:p>
    <w:p w:rsidRPr="009D6D13" w:rsidR="009D6D13" w:rsidP="009D6D13" w:rsidRDefault="009D6D13" w14:paraId="1DB6B3F6" w14:textId="50B7602A">
      <w:pPr>
        <w:spacing w:after="0" w:line="360" w:lineRule="auto"/>
        <w:ind w:firstLine="567"/>
        <w:rPr>
          <w:rFonts w:ascii="Arial" w:hAnsi="Arial" w:eastAsia="Times New Roman" w:cs="Arial"/>
          <w:sz w:val="20"/>
          <w:szCs w:val="20"/>
          <w:lang w:val="nl-NL" w:eastAsia="nl-NL"/>
        </w:rPr>
      </w:pPr>
      <w:r w:rsidRPr="009D6D13">
        <w:rPr>
          <w:rFonts w:ascii="Arial" w:hAnsi="Arial" w:eastAsia="Times New Roman" w:cs="Arial"/>
          <w:sz w:val="20"/>
          <w:szCs w:val="20"/>
          <w:lang w:val="nl-NL" w:eastAsia="nl-NL"/>
        </w:rPr>
        <w:t xml:space="preserve">Deze bepaling </w:t>
      </w:r>
      <w:r w:rsidR="008433C4">
        <w:rPr>
          <w:rFonts w:ascii="Arial" w:hAnsi="Arial" w:eastAsia="Times New Roman" w:cs="Arial"/>
          <w:sz w:val="20"/>
          <w:szCs w:val="20"/>
          <w:lang w:val="nl-NL" w:eastAsia="nl-NL"/>
        </w:rPr>
        <w:t xml:space="preserve">stemt overeen </w:t>
      </w:r>
      <w:r w:rsidRPr="009D6D13">
        <w:rPr>
          <w:rFonts w:ascii="Arial" w:hAnsi="Arial" w:eastAsia="Times New Roman" w:cs="Arial"/>
          <w:sz w:val="20"/>
          <w:szCs w:val="20"/>
          <w:lang w:val="nl-NL" w:eastAsia="nl-NL"/>
        </w:rPr>
        <w:t xml:space="preserve">met de in het kader van het BEPS-project ontwikkelde bepaling, zoals deze inmiddels is opgenomen in artikel 3, eerste lid, van het </w:t>
      </w:r>
      <w:r w:rsidR="00185019">
        <w:rPr>
          <w:rFonts w:ascii="Arial" w:hAnsi="Arial" w:eastAsia="Times New Roman" w:cs="Arial"/>
          <w:sz w:val="20"/>
          <w:szCs w:val="20"/>
          <w:lang w:val="nl-NL" w:eastAsia="nl-NL"/>
        </w:rPr>
        <w:t xml:space="preserve">op 24 november 2016 in Parijs tot stand gekomen </w:t>
      </w:r>
      <w:r w:rsidRPr="00185019" w:rsidR="00185019">
        <w:rPr>
          <w:rFonts w:ascii="Arial" w:hAnsi="Arial" w:eastAsia="Times New Roman" w:cs="Arial"/>
          <w:sz w:val="20"/>
          <w:szCs w:val="20"/>
          <w:lang w:val="nl-NL" w:eastAsia="nl-NL"/>
        </w:rPr>
        <w:t>Multilateraal Verdrag ter implementatie van aan belastingverdragen gerelateerde maatregelen ter voorkoming van grondslaguitholling en winstverschuiving</w:t>
      </w:r>
      <w:r w:rsidR="00185019">
        <w:rPr>
          <w:rFonts w:ascii="Arial" w:hAnsi="Arial" w:eastAsia="Times New Roman" w:cs="Arial"/>
          <w:sz w:val="20"/>
          <w:szCs w:val="20"/>
          <w:lang w:val="nl-NL" w:eastAsia="nl-NL"/>
        </w:rPr>
        <w:t xml:space="preserve"> (</w:t>
      </w:r>
      <w:r w:rsidRPr="009D6D13">
        <w:rPr>
          <w:rFonts w:ascii="Arial" w:hAnsi="Arial" w:eastAsia="Times New Roman" w:cs="Arial"/>
          <w:sz w:val="20"/>
          <w:szCs w:val="20"/>
          <w:lang w:val="nl-NL" w:eastAsia="nl-NL"/>
        </w:rPr>
        <w:t>MLI</w:t>
      </w:r>
      <w:r w:rsidR="00185019">
        <w:rPr>
          <w:rFonts w:ascii="Arial" w:hAnsi="Arial" w:eastAsia="Times New Roman" w:cs="Arial"/>
          <w:sz w:val="20"/>
          <w:szCs w:val="20"/>
          <w:lang w:val="nl-NL" w:eastAsia="nl-NL"/>
        </w:rPr>
        <w:t>)</w:t>
      </w:r>
      <w:r w:rsidRPr="009D6D13">
        <w:rPr>
          <w:rFonts w:ascii="Arial" w:hAnsi="Arial" w:eastAsia="Times New Roman" w:cs="Arial"/>
          <w:sz w:val="20"/>
          <w:szCs w:val="20"/>
          <w:lang w:val="nl-NL" w:eastAsia="nl-NL"/>
        </w:rPr>
        <w:t xml:space="preserve"> </w:t>
      </w:r>
      <w:r w:rsidR="00EC0EBF">
        <w:rPr>
          <w:rFonts w:ascii="Arial" w:hAnsi="Arial" w:eastAsia="Times New Roman" w:cs="Arial"/>
          <w:sz w:val="20"/>
          <w:szCs w:val="20"/>
          <w:lang w:val="nl-NL" w:eastAsia="nl-NL"/>
        </w:rPr>
        <w:t>(</w:t>
      </w:r>
      <w:proofErr w:type="spellStart"/>
      <w:r w:rsidRPr="00EC0EBF" w:rsidR="00EC0EBF">
        <w:rPr>
          <w:rFonts w:ascii="Arial" w:hAnsi="Arial" w:eastAsia="Times New Roman" w:cs="Arial"/>
          <w:i/>
          <w:iCs/>
          <w:sz w:val="20"/>
          <w:szCs w:val="20"/>
          <w:lang w:val="nl-NL" w:eastAsia="nl-NL"/>
        </w:rPr>
        <w:t>Trb</w:t>
      </w:r>
      <w:proofErr w:type="spellEnd"/>
      <w:r w:rsidRPr="00EC0EBF" w:rsidR="00EC0EBF">
        <w:rPr>
          <w:rFonts w:ascii="Arial" w:hAnsi="Arial" w:eastAsia="Times New Roman" w:cs="Arial"/>
          <w:i/>
          <w:iCs/>
          <w:sz w:val="20"/>
          <w:szCs w:val="20"/>
          <w:lang w:val="nl-NL" w:eastAsia="nl-NL"/>
        </w:rPr>
        <w:t>.</w:t>
      </w:r>
      <w:r w:rsidR="00EC0EBF">
        <w:rPr>
          <w:rFonts w:ascii="Arial" w:hAnsi="Arial" w:eastAsia="Times New Roman" w:cs="Arial"/>
          <w:sz w:val="20"/>
          <w:szCs w:val="20"/>
          <w:lang w:val="nl-NL" w:eastAsia="nl-NL"/>
        </w:rPr>
        <w:t xml:space="preserve"> 2017, 86 en 194) </w:t>
      </w:r>
      <w:r w:rsidRPr="009D6D13">
        <w:rPr>
          <w:rFonts w:ascii="Arial" w:hAnsi="Arial" w:eastAsia="Times New Roman" w:cs="Arial"/>
          <w:sz w:val="20"/>
          <w:szCs w:val="20"/>
          <w:lang w:val="nl-NL" w:eastAsia="nl-NL"/>
        </w:rPr>
        <w:t xml:space="preserve">en in artikel 1, tweede lid, van het OESO-modelverdrag. Het bepaalde in </w:t>
      </w:r>
      <w:r w:rsidR="00185019">
        <w:rPr>
          <w:rFonts w:ascii="Arial" w:hAnsi="Arial" w:eastAsia="Times New Roman" w:cs="Arial"/>
          <w:sz w:val="20"/>
          <w:szCs w:val="20"/>
          <w:lang w:val="nl-NL" w:eastAsia="nl-NL"/>
        </w:rPr>
        <w:t>artikel 1,</w:t>
      </w:r>
      <w:r w:rsidRPr="009D6D13">
        <w:rPr>
          <w:rFonts w:ascii="Arial" w:hAnsi="Arial" w:eastAsia="Times New Roman" w:cs="Arial"/>
          <w:sz w:val="20"/>
          <w:szCs w:val="20"/>
          <w:lang w:val="nl-NL" w:eastAsia="nl-NL"/>
        </w:rPr>
        <w:t xml:space="preserve"> tweede lid</w:t>
      </w:r>
      <w:r w:rsidR="00EC0EBF">
        <w:rPr>
          <w:rFonts w:ascii="Arial" w:hAnsi="Arial" w:eastAsia="Times New Roman" w:cs="Arial"/>
          <w:sz w:val="20"/>
          <w:szCs w:val="20"/>
          <w:lang w:val="nl-NL" w:eastAsia="nl-NL"/>
        </w:rPr>
        <w:t>,</w:t>
      </w:r>
      <w:r w:rsidRPr="009D6D13">
        <w:rPr>
          <w:rFonts w:ascii="Arial" w:hAnsi="Arial" w:eastAsia="Times New Roman" w:cs="Arial"/>
          <w:sz w:val="20"/>
          <w:szCs w:val="20"/>
          <w:lang w:val="nl-NL" w:eastAsia="nl-NL"/>
        </w:rPr>
        <w:t xml:space="preserve"> heeft niet tot gevolg dat een verdragsluitende staat wordt beperkt in het belasten van eigen inwoners. Dit ziet bijvoorbeeld op de situatie dat de hybride entiteit als inwoner belastingplichtig is in de verdragsluitende staat waar het inkomen van die entiteit opkomt. Vanuit deze staat bezien is dan sprake van een zuiver binnenlandse situatie. In dat geval hoeft de verdragsluitende staat waar het inkomen opkomt het Verdrag niet toe te passen. Op deze manier wordt voorkomen dat de heffingsrechten van een verdragsluitende staat beperkt zouden worden voor inkomen van een eigen inwoner (niet-transparante entiteit)</w:t>
      </w:r>
      <w:r w:rsidR="003D7C59">
        <w:rPr>
          <w:rFonts w:ascii="Arial" w:hAnsi="Arial" w:eastAsia="Times New Roman" w:cs="Arial"/>
          <w:sz w:val="20"/>
          <w:szCs w:val="20"/>
          <w:lang w:val="nl-NL" w:eastAsia="nl-NL"/>
        </w:rPr>
        <w:t>,</w:t>
      </w:r>
      <w:r w:rsidRPr="009D6D13">
        <w:rPr>
          <w:rFonts w:ascii="Arial" w:hAnsi="Arial" w:eastAsia="Times New Roman" w:cs="Arial"/>
          <w:sz w:val="20"/>
          <w:szCs w:val="20"/>
          <w:lang w:val="nl-NL" w:eastAsia="nl-NL"/>
        </w:rPr>
        <w:t xml:space="preserve"> omdat de andere verdragsluitende staat deze entiteit als transparant aanmerkt en inkomen bij de in deze entiteit deelnemende, achterliggende personen</w:t>
      </w:r>
      <w:r w:rsidRPr="009D6D13" w:rsidDel="000069F7">
        <w:rPr>
          <w:rFonts w:ascii="Arial" w:hAnsi="Arial" w:eastAsia="Times New Roman" w:cs="Arial"/>
          <w:sz w:val="20"/>
          <w:szCs w:val="20"/>
          <w:lang w:val="nl-NL" w:eastAsia="nl-NL"/>
        </w:rPr>
        <w:t xml:space="preserve"> </w:t>
      </w:r>
      <w:r w:rsidRPr="009D6D13">
        <w:rPr>
          <w:rFonts w:ascii="Arial" w:hAnsi="Arial" w:eastAsia="Times New Roman" w:cs="Arial"/>
          <w:sz w:val="20"/>
          <w:szCs w:val="20"/>
          <w:lang w:val="nl-NL" w:eastAsia="nl-NL"/>
        </w:rPr>
        <w:t xml:space="preserve">in aanmerking neemt. </w:t>
      </w:r>
    </w:p>
    <w:p w:rsidRPr="00D7688F" w:rsidR="00D7688F" w:rsidP="00D7688F" w:rsidRDefault="00D7688F" w14:paraId="14A1AAF3" w14:textId="216B8E11">
      <w:pPr>
        <w:keepNext/>
        <w:numPr>
          <w:ilvl w:val="1"/>
          <w:numId w:val="1"/>
        </w:numPr>
        <w:spacing w:before="240" w:after="60" w:line="360" w:lineRule="auto"/>
        <w:ind w:left="142"/>
        <w:outlineLvl w:val="1"/>
        <w:rPr>
          <w:rFonts w:ascii="Arial" w:hAnsi="Arial" w:eastAsia="Times New Roman" w:cs="Times New Roman"/>
          <w:bCs/>
          <w:i/>
          <w:iCs/>
          <w:sz w:val="20"/>
          <w:szCs w:val="28"/>
          <w:lang w:val="nl-NL" w:eastAsia="nl-NL"/>
        </w:rPr>
      </w:pPr>
      <w:r w:rsidRPr="00D7688F">
        <w:rPr>
          <w:rFonts w:ascii="Arial" w:hAnsi="Arial" w:eastAsia="Times New Roman" w:cs="Times New Roman"/>
          <w:bCs/>
          <w:i/>
          <w:iCs/>
          <w:sz w:val="20"/>
          <w:szCs w:val="28"/>
          <w:lang w:val="nl-NL" w:eastAsia="nl-NL"/>
        </w:rPr>
        <w:t>Belastingen waarop het Verdrag van toepassing is (artikel 2</w:t>
      </w:r>
      <w:r>
        <w:rPr>
          <w:rFonts w:ascii="Arial" w:hAnsi="Arial" w:eastAsia="Times New Roman" w:cs="Times New Roman"/>
          <w:bCs/>
          <w:i/>
          <w:iCs/>
          <w:sz w:val="20"/>
          <w:szCs w:val="28"/>
          <w:lang w:val="nl-NL" w:eastAsia="nl-NL"/>
        </w:rPr>
        <w:t xml:space="preserve"> </w:t>
      </w:r>
      <w:r w:rsidR="00D63B02">
        <w:rPr>
          <w:rFonts w:ascii="Arial" w:hAnsi="Arial" w:eastAsia="Times New Roman" w:cs="Times New Roman"/>
          <w:bCs/>
          <w:i/>
          <w:iCs/>
          <w:sz w:val="20"/>
          <w:szCs w:val="28"/>
          <w:lang w:val="nl-NL" w:eastAsia="nl-NL"/>
        </w:rPr>
        <w:t>van het Verdrag</w:t>
      </w:r>
      <w:r w:rsidRPr="00D7688F">
        <w:rPr>
          <w:rFonts w:ascii="Arial" w:hAnsi="Arial" w:eastAsia="Times New Roman" w:cs="Times New Roman"/>
          <w:bCs/>
          <w:i/>
          <w:iCs/>
          <w:sz w:val="20"/>
          <w:szCs w:val="28"/>
          <w:lang w:val="nl-NL" w:eastAsia="nl-NL"/>
        </w:rPr>
        <w:t>)</w:t>
      </w:r>
    </w:p>
    <w:p w:rsidRPr="00D7688F" w:rsidR="00D7688F" w:rsidP="00D7688F" w:rsidRDefault="00D7688F" w14:paraId="1927E407" w14:textId="77777777">
      <w:pPr>
        <w:spacing w:after="0" w:line="360" w:lineRule="auto"/>
        <w:ind w:firstLine="709"/>
        <w:rPr>
          <w:rFonts w:ascii="Arial" w:hAnsi="Arial" w:eastAsia="Times New Roman" w:cs="Times New Roman"/>
          <w:sz w:val="20"/>
          <w:szCs w:val="24"/>
          <w:lang w:val="nl-NL" w:eastAsia="nl-NL"/>
        </w:rPr>
      </w:pPr>
      <w:r w:rsidRPr="00D7688F">
        <w:rPr>
          <w:rFonts w:ascii="Arial" w:hAnsi="Arial" w:eastAsia="Times New Roman" w:cs="Times New Roman"/>
          <w:sz w:val="20"/>
          <w:szCs w:val="24"/>
          <w:lang w:val="nl-NL" w:eastAsia="nl-NL"/>
        </w:rPr>
        <w:t xml:space="preserve">In artikel 2 is neergelegd op welke belastingen het Verdrag ziet, waarmee de materiële werkingssfeer van het Verdrag is vastgesteld. Het eerste, tweede en vierde lid van dit artikel </w:t>
      </w:r>
      <w:r>
        <w:rPr>
          <w:rFonts w:ascii="Arial" w:hAnsi="Arial" w:eastAsia="Times New Roman" w:cs="Times New Roman"/>
          <w:sz w:val="20"/>
          <w:szCs w:val="24"/>
          <w:lang w:val="nl-NL" w:eastAsia="nl-NL"/>
        </w:rPr>
        <w:t>stemmen</w:t>
      </w:r>
      <w:r w:rsidRPr="00D7688F">
        <w:rPr>
          <w:rFonts w:ascii="Arial" w:hAnsi="Arial" w:eastAsia="Times New Roman" w:cs="Arial"/>
          <w:sz w:val="20"/>
          <w:szCs w:val="20"/>
          <w:lang w:val="nl-NL" w:eastAsia="nl-NL"/>
        </w:rPr>
        <w:t xml:space="preserve"> overeen </w:t>
      </w:r>
      <w:r w:rsidRPr="00D7688F">
        <w:rPr>
          <w:rFonts w:ascii="Arial" w:hAnsi="Arial" w:eastAsia="Times New Roman" w:cs="Times New Roman"/>
          <w:sz w:val="20"/>
          <w:szCs w:val="24"/>
          <w:lang w:val="nl-NL" w:eastAsia="nl-NL"/>
        </w:rPr>
        <w:t>met het eerste, tweede en vierde lid van artikel 2 van het OESO-modelverdrag.</w:t>
      </w:r>
    </w:p>
    <w:p w:rsidR="003B4471" w:rsidP="00D7688F" w:rsidRDefault="00D7688F" w14:paraId="5EAE3EB6" w14:textId="1B71CD0A">
      <w:pPr>
        <w:spacing w:after="0" w:line="360" w:lineRule="auto"/>
        <w:ind w:firstLine="709"/>
        <w:rPr>
          <w:rFonts w:ascii="Arial" w:hAnsi="Arial" w:eastAsia="Times New Roman" w:cs="Arial"/>
          <w:sz w:val="20"/>
          <w:szCs w:val="20"/>
          <w:lang w:val="nl-NL" w:eastAsia="nl-NL"/>
        </w:rPr>
      </w:pPr>
      <w:r w:rsidRPr="00D7688F">
        <w:rPr>
          <w:rFonts w:ascii="Arial" w:hAnsi="Arial" w:eastAsia="Times New Roman" w:cs="Times New Roman"/>
          <w:sz w:val="20"/>
          <w:szCs w:val="24"/>
          <w:lang w:val="nl-NL" w:eastAsia="nl-NL"/>
        </w:rPr>
        <w:t xml:space="preserve">Het derde lid bevat een opsomming van </w:t>
      </w:r>
      <w:r>
        <w:rPr>
          <w:rFonts w:ascii="Arial" w:hAnsi="Arial" w:eastAsia="Times New Roman" w:cs="Times New Roman"/>
          <w:sz w:val="20"/>
          <w:szCs w:val="24"/>
          <w:lang w:val="nl-NL" w:eastAsia="nl-NL"/>
        </w:rPr>
        <w:t xml:space="preserve">de </w:t>
      </w:r>
      <w:r w:rsidR="004659F3">
        <w:rPr>
          <w:rFonts w:ascii="Arial" w:hAnsi="Arial" w:eastAsia="Times New Roman" w:cs="Times New Roman"/>
          <w:sz w:val="20"/>
          <w:szCs w:val="24"/>
          <w:lang w:val="nl-NL" w:eastAsia="nl-NL"/>
        </w:rPr>
        <w:t xml:space="preserve">ten tijde van de ondertekening van het Verdrag van kracht zijnde </w:t>
      </w:r>
      <w:r w:rsidR="00DD11B5">
        <w:rPr>
          <w:rFonts w:ascii="Arial" w:hAnsi="Arial" w:eastAsia="Times New Roman" w:cs="Times New Roman"/>
          <w:sz w:val="20"/>
          <w:szCs w:val="24"/>
          <w:lang w:val="nl-NL" w:eastAsia="nl-NL"/>
        </w:rPr>
        <w:t>Curaçaose belastingen</w:t>
      </w:r>
      <w:r>
        <w:rPr>
          <w:rFonts w:ascii="Arial" w:hAnsi="Arial" w:eastAsia="Times New Roman" w:cs="Times New Roman"/>
          <w:sz w:val="20"/>
          <w:szCs w:val="24"/>
          <w:lang w:val="nl-NL" w:eastAsia="nl-NL"/>
        </w:rPr>
        <w:t xml:space="preserve"> en </w:t>
      </w:r>
      <w:r w:rsidR="00DD11B5">
        <w:rPr>
          <w:rFonts w:ascii="Arial" w:hAnsi="Arial" w:eastAsia="Times New Roman" w:cs="Times New Roman"/>
          <w:sz w:val="20"/>
          <w:szCs w:val="24"/>
          <w:lang w:val="nl-NL" w:eastAsia="nl-NL"/>
        </w:rPr>
        <w:t xml:space="preserve">de </w:t>
      </w:r>
      <w:r w:rsidRPr="00D7688F">
        <w:rPr>
          <w:rFonts w:ascii="Arial" w:hAnsi="Arial" w:eastAsia="Times New Roman" w:cs="Times New Roman"/>
          <w:sz w:val="20"/>
          <w:szCs w:val="24"/>
          <w:lang w:val="nl-NL" w:eastAsia="nl-NL"/>
        </w:rPr>
        <w:t>belastingen</w:t>
      </w:r>
      <w:r w:rsidR="00DD11B5">
        <w:rPr>
          <w:rFonts w:ascii="Arial" w:hAnsi="Arial" w:eastAsia="Times New Roman" w:cs="Times New Roman"/>
          <w:sz w:val="20"/>
          <w:szCs w:val="24"/>
          <w:lang w:val="nl-NL" w:eastAsia="nl-NL"/>
        </w:rPr>
        <w:t xml:space="preserve"> van </w:t>
      </w:r>
      <w:r w:rsidR="00475047">
        <w:rPr>
          <w:rFonts w:ascii="Arial" w:hAnsi="Arial" w:eastAsia="Times New Roman" w:cs="Times New Roman"/>
          <w:sz w:val="20"/>
          <w:szCs w:val="24"/>
          <w:lang w:val="nl-NL" w:eastAsia="nl-NL"/>
        </w:rPr>
        <w:t>Suriname</w:t>
      </w:r>
      <w:r w:rsidRPr="00D7688F">
        <w:rPr>
          <w:rFonts w:ascii="Arial" w:hAnsi="Arial" w:eastAsia="Times New Roman" w:cs="Times New Roman"/>
          <w:sz w:val="20"/>
          <w:szCs w:val="24"/>
          <w:lang w:val="nl-NL" w:eastAsia="nl-NL"/>
        </w:rPr>
        <w:t xml:space="preserve"> waarop de bepalingen van het Verdrag van toepassing zijn. </w:t>
      </w:r>
      <w:r w:rsidRPr="00D7688F">
        <w:rPr>
          <w:rFonts w:ascii="Arial" w:hAnsi="Arial" w:eastAsia="Times New Roman" w:cs="Arial"/>
          <w:sz w:val="20"/>
          <w:szCs w:val="20"/>
          <w:lang w:val="nl-NL" w:eastAsia="nl-NL"/>
        </w:rPr>
        <w:t xml:space="preserve">Voor </w:t>
      </w:r>
      <w:r w:rsidR="00DD11B5">
        <w:rPr>
          <w:rFonts w:ascii="Arial" w:hAnsi="Arial" w:eastAsia="Times New Roman" w:cs="Arial"/>
          <w:sz w:val="20"/>
          <w:szCs w:val="20"/>
          <w:lang w:val="nl-NL" w:eastAsia="nl-NL"/>
        </w:rPr>
        <w:t>Curaçao</w:t>
      </w:r>
      <w:r w:rsidRPr="00D7688F">
        <w:rPr>
          <w:rFonts w:ascii="Arial" w:hAnsi="Arial" w:eastAsia="Times New Roman" w:cs="Arial"/>
          <w:sz w:val="20"/>
          <w:szCs w:val="20"/>
          <w:lang w:val="nl-NL" w:eastAsia="nl-NL"/>
        </w:rPr>
        <w:t xml:space="preserve"> zijn dat de relevante directe belastingen die worden geheven van natuurlijke personen en lichamen. </w:t>
      </w:r>
    </w:p>
    <w:p w:rsidRPr="004736E2" w:rsidR="00D7688F" w:rsidP="00D7688F" w:rsidRDefault="00D7688F" w14:paraId="2A63996A" w14:textId="3498CBC5">
      <w:pPr>
        <w:spacing w:after="0" w:line="360" w:lineRule="auto"/>
        <w:ind w:firstLine="709"/>
        <w:rPr>
          <w:rFonts w:ascii="Arial" w:hAnsi="Arial" w:eastAsia="Times New Roman" w:cs="Times New Roman"/>
          <w:sz w:val="20"/>
          <w:szCs w:val="24"/>
          <w:lang w:val="nl-NL" w:eastAsia="nl-NL"/>
        </w:rPr>
      </w:pPr>
      <w:r w:rsidRPr="00DF3891">
        <w:rPr>
          <w:rFonts w:ascii="Arial" w:hAnsi="Arial" w:eastAsia="Times New Roman" w:cs="Arial"/>
          <w:sz w:val="20"/>
          <w:szCs w:val="20"/>
          <w:lang w:val="nl-NL" w:eastAsia="nl-NL"/>
        </w:rPr>
        <w:t xml:space="preserve">Voor </w:t>
      </w:r>
      <w:r w:rsidRPr="00DF3891" w:rsidR="00942322">
        <w:rPr>
          <w:rFonts w:ascii="Arial" w:hAnsi="Arial" w:eastAsia="Times New Roman" w:cs="Arial"/>
          <w:sz w:val="20"/>
          <w:szCs w:val="20"/>
          <w:lang w:val="nl-NL" w:eastAsia="nl-NL"/>
        </w:rPr>
        <w:t>S</w:t>
      </w:r>
      <w:r w:rsidR="00475047">
        <w:rPr>
          <w:rFonts w:ascii="Arial" w:hAnsi="Arial" w:eastAsia="Times New Roman" w:cs="Arial"/>
          <w:sz w:val="20"/>
          <w:szCs w:val="20"/>
          <w:lang w:val="nl-NL" w:eastAsia="nl-NL"/>
        </w:rPr>
        <w:t>uriname</w:t>
      </w:r>
      <w:r w:rsidRPr="00DF3891">
        <w:rPr>
          <w:rFonts w:ascii="Arial" w:hAnsi="Arial" w:eastAsia="Times New Roman" w:cs="Arial"/>
          <w:sz w:val="20"/>
          <w:szCs w:val="20"/>
          <w:lang w:val="nl-NL" w:eastAsia="nl-NL"/>
        </w:rPr>
        <w:t xml:space="preserve"> </w:t>
      </w:r>
      <w:r w:rsidRPr="00DF3891" w:rsidR="00495236">
        <w:rPr>
          <w:rFonts w:ascii="Arial" w:hAnsi="Arial" w:eastAsia="Times New Roman" w:cs="Arial"/>
          <w:sz w:val="20"/>
          <w:szCs w:val="20"/>
          <w:lang w:val="nl-NL" w:eastAsia="nl-NL"/>
        </w:rPr>
        <w:t>is het Verdrag van toepassing op</w:t>
      </w:r>
      <w:r w:rsidRPr="00DF3891">
        <w:rPr>
          <w:rFonts w:ascii="Arial" w:hAnsi="Arial" w:eastAsia="Times New Roman" w:cs="Arial"/>
          <w:sz w:val="20"/>
          <w:szCs w:val="20"/>
          <w:lang w:val="nl-NL" w:eastAsia="nl-NL"/>
        </w:rPr>
        <w:t xml:space="preserve"> de</w:t>
      </w:r>
      <w:r w:rsidRPr="00DF3891" w:rsidR="0045516F">
        <w:rPr>
          <w:rFonts w:ascii="Arial" w:hAnsi="Arial" w:eastAsia="Times New Roman" w:cs="Times New Roman"/>
          <w:sz w:val="20"/>
          <w:szCs w:val="24"/>
          <w:lang w:val="nl-NL" w:eastAsia="nl-NL"/>
        </w:rPr>
        <w:t xml:space="preserve"> </w:t>
      </w:r>
      <w:r w:rsidRPr="00DF3891" w:rsidR="00942322">
        <w:rPr>
          <w:rFonts w:ascii="Arial" w:hAnsi="Arial" w:eastAsia="Times New Roman" w:cs="Times New Roman"/>
          <w:sz w:val="20"/>
          <w:szCs w:val="24"/>
          <w:lang w:val="nl-NL" w:eastAsia="nl-NL"/>
        </w:rPr>
        <w:t>inkomstenbelasting voor natuurlijke personen en rechtspersonen</w:t>
      </w:r>
      <w:r w:rsidR="00503606">
        <w:rPr>
          <w:rFonts w:ascii="Arial" w:hAnsi="Arial" w:eastAsia="Times New Roman" w:cs="Times New Roman"/>
          <w:sz w:val="20"/>
          <w:szCs w:val="24"/>
          <w:lang w:val="nl-NL" w:eastAsia="nl-NL"/>
        </w:rPr>
        <w:t>, de dividendbelasting en de vermogensbelasting</w:t>
      </w:r>
      <w:r w:rsidRPr="00DF3891" w:rsidR="0045516F">
        <w:rPr>
          <w:rFonts w:ascii="Arial" w:hAnsi="Arial" w:eastAsia="Times New Roman" w:cs="Times New Roman"/>
          <w:sz w:val="20"/>
          <w:szCs w:val="24"/>
          <w:lang w:val="nl-NL" w:eastAsia="nl-NL"/>
        </w:rPr>
        <w:t>.</w:t>
      </w:r>
      <w:r w:rsidRPr="004736E2">
        <w:rPr>
          <w:rFonts w:ascii="Arial" w:hAnsi="Arial" w:eastAsia="Times New Roman" w:cs="Times New Roman"/>
          <w:sz w:val="20"/>
          <w:szCs w:val="24"/>
          <w:lang w:val="nl-NL" w:eastAsia="nl-NL"/>
        </w:rPr>
        <w:t xml:space="preserve"> </w:t>
      </w:r>
      <w:r w:rsidRPr="002D6958" w:rsidR="002D6958">
        <w:rPr>
          <w:rFonts w:ascii="Arial" w:hAnsi="Arial" w:eastAsia="Times New Roman" w:cs="Times New Roman"/>
          <w:sz w:val="20"/>
          <w:szCs w:val="24"/>
          <w:lang w:val="nl-NL" w:eastAsia="nl-NL"/>
        </w:rPr>
        <w:t>In tegenstelling tot het OE</w:t>
      </w:r>
      <w:r w:rsidR="00C145A9">
        <w:rPr>
          <w:rFonts w:ascii="Arial" w:hAnsi="Arial" w:eastAsia="Times New Roman" w:cs="Times New Roman"/>
          <w:sz w:val="20"/>
          <w:szCs w:val="24"/>
          <w:lang w:val="nl-NL" w:eastAsia="nl-NL"/>
        </w:rPr>
        <w:t>SO</w:t>
      </w:r>
      <w:r w:rsidRPr="002D6958" w:rsidR="002D6958">
        <w:rPr>
          <w:rFonts w:ascii="Arial" w:hAnsi="Arial" w:eastAsia="Times New Roman" w:cs="Times New Roman"/>
          <w:sz w:val="20"/>
          <w:szCs w:val="24"/>
          <w:lang w:val="nl-NL" w:eastAsia="nl-NL"/>
        </w:rPr>
        <w:t>-modelverdrag</w:t>
      </w:r>
      <w:r w:rsidR="00475047">
        <w:rPr>
          <w:rFonts w:ascii="Arial" w:hAnsi="Arial" w:eastAsia="Times New Roman" w:cs="Times New Roman"/>
          <w:sz w:val="20"/>
          <w:szCs w:val="24"/>
          <w:lang w:val="nl-NL" w:eastAsia="nl-NL"/>
        </w:rPr>
        <w:t xml:space="preserve"> en het CFV</w:t>
      </w:r>
      <w:r w:rsidRPr="002D6958" w:rsidR="002D6958">
        <w:rPr>
          <w:rFonts w:ascii="Arial" w:hAnsi="Arial" w:eastAsia="Times New Roman" w:cs="Times New Roman"/>
          <w:sz w:val="20"/>
          <w:szCs w:val="24"/>
          <w:lang w:val="nl-NL" w:eastAsia="nl-NL"/>
        </w:rPr>
        <w:t xml:space="preserve"> </w:t>
      </w:r>
      <w:r w:rsidR="00FF14B1">
        <w:rPr>
          <w:rFonts w:ascii="Arial" w:hAnsi="Arial" w:eastAsia="Times New Roman" w:cs="Times New Roman"/>
          <w:sz w:val="20"/>
          <w:szCs w:val="24"/>
          <w:lang w:val="nl-NL" w:eastAsia="nl-NL"/>
        </w:rPr>
        <w:t xml:space="preserve">2023 </w:t>
      </w:r>
      <w:r w:rsidRPr="002D6958" w:rsidR="002D6958">
        <w:rPr>
          <w:rFonts w:ascii="Arial" w:hAnsi="Arial" w:eastAsia="Times New Roman" w:cs="Times New Roman"/>
          <w:sz w:val="20"/>
          <w:szCs w:val="24"/>
          <w:lang w:val="nl-NL" w:eastAsia="nl-NL"/>
        </w:rPr>
        <w:t>is hierbij geen belasting op het vermogen opgenomen. Curaçao kent geen vermogensbelasting</w:t>
      </w:r>
      <w:r w:rsidRPr="00EF4FE8" w:rsidR="002D6958">
        <w:rPr>
          <w:rFonts w:ascii="Arial" w:hAnsi="Arial"/>
          <w:sz w:val="20"/>
          <w:lang w:val="nl-NL"/>
        </w:rPr>
        <w:t xml:space="preserve"> en </w:t>
      </w:r>
      <w:r w:rsidR="00475047">
        <w:rPr>
          <w:rFonts w:ascii="Arial" w:hAnsi="Arial"/>
          <w:sz w:val="20"/>
          <w:lang w:val="nl-NL"/>
        </w:rPr>
        <w:t xml:space="preserve">aangezien het niet in de lijn der verwachting is dat in de toekomst een vermogensbelasting wordt </w:t>
      </w:r>
      <w:proofErr w:type="spellStart"/>
      <w:r w:rsidR="00475047">
        <w:rPr>
          <w:rFonts w:ascii="Arial" w:hAnsi="Arial"/>
          <w:sz w:val="20"/>
          <w:lang w:val="nl-NL"/>
        </w:rPr>
        <w:t>geintroduceerd</w:t>
      </w:r>
      <w:proofErr w:type="spellEnd"/>
      <w:r w:rsidR="00475047">
        <w:rPr>
          <w:rFonts w:ascii="Arial" w:hAnsi="Arial"/>
          <w:sz w:val="20"/>
          <w:lang w:val="nl-NL"/>
        </w:rPr>
        <w:t xml:space="preserve"> is</w:t>
      </w:r>
      <w:r w:rsidR="00362745">
        <w:rPr>
          <w:rFonts w:ascii="Arial" w:hAnsi="Arial"/>
          <w:sz w:val="20"/>
          <w:lang w:val="nl-NL"/>
        </w:rPr>
        <w:t xml:space="preserve"> </w:t>
      </w:r>
      <w:r w:rsidR="00362745">
        <w:rPr>
          <w:rFonts w:ascii="Arial" w:hAnsi="Arial" w:eastAsia="Times New Roman" w:cs="Times New Roman"/>
          <w:sz w:val="20"/>
          <w:szCs w:val="24"/>
          <w:lang w:val="nl-NL" w:eastAsia="nl-NL"/>
        </w:rPr>
        <w:t xml:space="preserve">gekozen om </w:t>
      </w:r>
      <w:r w:rsidRPr="002D6958" w:rsidR="002D6958">
        <w:rPr>
          <w:rFonts w:ascii="Arial" w:hAnsi="Arial" w:eastAsia="Times New Roman" w:cs="Times New Roman"/>
          <w:sz w:val="20"/>
          <w:szCs w:val="24"/>
          <w:lang w:val="nl-NL" w:eastAsia="nl-NL"/>
        </w:rPr>
        <w:t>belastingen op het vermogen</w:t>
      </w:r>
      <w:r w:rsidR="00362745">
        <w:rPr>
          <w:rFonts w:ascii="Arial" w:hAnsi="Arial" w:eastAsia="Times New Roman" w:cs="Times New Roman"/>
          <w:sz w:val="20"/>
          <w:szCs w:val="24"/>
          <w:lang w:val="nl-NL" w:eastAsia="nl-NL"/>
        </w:rPr>
        <w:t xml:space="preserve"> niet op te nemen</w:t>
      </w:r>
      <w:r w:rsidRPr="002D6958" w:rsidR="002D6958">
        <w:rPr>
          <w:rFonts w:ascii="Arial" w:hAnsi="Arial" w:eastAsia="Times New Roman" w:cs="Times New Roman"/>
          <w:sz w:val="20"/>
          <w:szCs w:val="24"/>
          <w:lang w:val="nl-NL" w:eastAsia="nl-NL"/>
        </w:rPr>
        <w:t>.</w:t>
      </w:r>
      <w:r w:rsidR="00503606">
        <w:rPr>
          <w:rFonts w:ascii="Arial" w:hAnsi="Arial" w:eastAsia="Times New Roman" w:cs="Times New Roman"/>
          <w:sz w:val="20"/>
          <w:szCs w:val="24"/>
          <w:lang w:val="nl-NL" w:eastAsia="nl-NL"/>
        </w:rPr>
        <w:t xml:space="preserve"> Curaçao kent evenmin een dividendbelasting.</w:t>
      </w:r>
    </w:p>
    <w:p w:rsidR="00D7688F" w:rsidP="00314DCA" w:rsidRDefault="00617188" w14:paraId="1F58964D" w14:textId="2F9E7591">
      <w:pPr>
        <w:spacing w:after="0" w:line="360" w:lineRule="auto"/>
        <w:ind w:firstLine="709"/>
        <w:rPr>
          <w:rFonts w:ascii="Arial" w:hAnsi="Arial" w:eastAsia="Times New Roman" w:cs="Arial"/>
          <w:sz w:val="20"/>
          <w:szCs w:val="20"/>
          <w:lang w:val="nl-NL" w:eastAsia="nl-NL"/>
        </w:rPr>
      </w:pPr>
      <w:r>
        <w:rPr>
          <w:rFonts w:ascii="Arial" w:hAnsi="Arial" w:eastAsia="Times New Roman" w:cs="Times New Roman"/>
          <w:sz w:val="20"/>
          <w:szCs w:val="24"/>
          <w:lang w:val="nl-NL" w:eastAsia="nl-NL"/>
        </w:rPr>
        <w:t>A</w:t>
      </w:r>
      <w:r w:rsidRPr="00D7688F" w:rsidR="0042195A">
        <w:rPr>
          <w:rFonts w:ascii="Arial" w:hAnsi="Arial" w:eastAsia="Times New Roman" w:cs="Times New Roman"/>
          <w:sz w:val="20"/>
          <w:szCs w:val="24"/>
          <w:lang w:val="nl-NL" w:eastAsia="nl-NL"/>
        </w:rPr>
        <w:t>rtikel 2</w:t>
      </w:r>
      <w:r>
        <w:rPr>
          <w:rFonts w:ascii="Arial" w:hAnsi="Arial" w:eastAsia="Times New Roman" w:cs="Times New Roman"/>
          <w:sz w:val="20"/>
          <w:szCs w:val="24"/>
          <w:lang w:val="nl-NL" w:eastAsia="nl-NL"/>
        </w:rPr>
        <w:t>, vierde lid,</w:t>
      </w:r>
      <w:r w:rsidR="0042195A">
        <w:rPr>
          <w:rFonts w:ascii="Arial" w:hAnsi="Arial" w:eastAsia="Times New Roman" w:cs="Times New Roman"/>
          <w:sz w:val="20"/>
          <w:szCs w:val="24"/>
          <w:lang w:val="nl-NL" w:eastAsia="nl-NL"/>
        </w:rPr>
        <w:t xml:space="preserve"> van het Verdrag </w:t>
      </w:r>
      <w:r w:rsidRPr="00D7688F" w:rsidR="00D7688F">
        <w:rPr>
          <w:rFonts w:ascii="Arial" w:hAnsi="Arial" w:eastAsia="Times New Roman" w:cs="Times New Roman"/>
          <w:sz w:val="20"/>
          <w:szCs w:val="24"/>
          <w:lang w:val="nl-NL" w:eastAsia="nl-NL"/>
        </w:rPr>
        <w:t xml:space="preserve">bepaalt </w:t>
      </w:r>
      <w:r w:rsidRPr="00D7688F" w:rsidR="00D7688F">
        <w:rPr>
          <w:rFonts w:ascii="Arial" w:hAnsi="Arial" w:eastAsia="Times New Roman" w:cs="Arial"/>
          <w:sz w:val="20"/>
          <w:szCs w:val="20"/>
          <w:lang w:val="nl-NL" w:eastAsia="nl-NL"/>
        </w:rPr>
        <w:t xml:space="preserve">dat het Verdrag ook van toepassing is op alle gelijke of in wezen gelijksoortige belastingen die na de datum van ondertekening van het Verdrag naast of in de plaats van de in het </w:t>
      </w:r>
      <w:r w:rsidR="00177B16">
        <w:rPr>
          <w:rFonts w:ascii="Arial" w:hAnsi="Arial" w:eastAsia="Times New Roman" w:cs="Arial"/>
          <w:sz w:val="20"/>
          <w:szCs w:val="20"/>
          <w:lang w:val="nl-NL" w:eastAsia="nl-NL"/>
        </w:rPr>
        <w:t xml:space="preserve">eerste, tweede en </w:t>
      </w:r>
      <w:r w:rsidRPr="00D7688F" w:rsidR="00D7688F">
        <w:rPr>
          <w:rFonts w:ascii="Arial" w:hAnsi="Arial" w:eastAsia="Times New Roman" w:cs="Arial"/>
          <w:sz w:val="20"/>
          <w:szCs w:val="20"/>
          <w:lang w:val="nl-NL" w:eastAsia="nl-NL"/>
        </w:rPr>
        <w:t>derde lid opgesomde belastingen worden geheven</w:t>
      </w:r>
      <w:r w:rsidR="00935F4E">
        <w:rPr>
          <w:rFonts w:ascii="Arial" w:hAnsi="Arial" w:eastAsia="Times New Roman" w:cs="Arial"/>
          <w:sz w:val="20"/>
          <w:szCs w:val="20"/>
          <w:lang w:val="nl-NL" w:eastAsia="nl-NL"/>
        </w:rPr>
        <w:t>.</w:t>
      </w:r>
      <w:r w:rsidR="00C70601">
        <w:rPr>
          <w:rFonts w:ascii="Arial" w:hAnsi="Arial" w:eastAsia="Times New Roman" w:cs="Arial"/>
          <w:sz w:val="20"/>
          <w:szCs w:val="20"/>
          <w:lang w:val="nl-NL" w:eastAsia="nl-NL"/>
        </w:rPr>
        <w:t xml:space="preserve"> </w:t>
      </w:r>
      <w:r w:rsidR="00D74A45">
        <w:rPr>
          <w:rFonts w:ascii="Arial" w:hAnsi="Arial" w:eastAsia="Times New Roman" w:cs="Arial"/>
          <w:sz w:val="20"/>
          <w:szCs w:val="20"/>
          <w:lang w:val="nl-NL" w:eastAsia="nl-NL"/>
        </w:rPr>
        <w:t>Ten slotte bepaalt genoemd vierde lid tevens dat d</w:t>
      </w:r>
      <w:r w:rsidRPr="00D74A45" w:rsidR="00C70601">
        <w:rPr>
          <w:rFonts w:ascii="Arial" w:hAnsi="Arial" w:eastAsia="Times New Roman" w:cs="Arial"/>
          <w:sz w:val="20"/>
          <w:szCs w:val="20"/>
          <w:lang w:val="nl-NL" w:eastAsia="nl-NL"/>
        </w:rPr>
        <w:t xml:space="preserve">e bevoegde autoriteiten van de verdragsluitende staten zijn gehouden om elkaar </w:t>
      </w:r>
      <w:r>
        <w:rPr>
          <w:rFonts w:ascii="Arial" w:hAnsi="Arial" w:eastAsia="Times New Roman" w:cs="Arial"/>
          <w:sz w:val="20"/>
          <w:szCs w:val="20"/>
          <w:lang w:val="nl-NL" w:eastAsia="nl-NL"/>
        </w:rPr>
        <w:t>in kennis te stellen van</w:t>
      </w:r>
      <w:r w:rsidRPr="00D74A45" w:rsidR="00C70601">
        <w:rPr>
          <w:rFonts w:ascii="Arial" w:hAnsi="Arial" w:eastAsia="Times New Roman" w:cs="Arial"/>
          <w:sz w:val="20"/>
          <w:szCs w:val="20"/>
          <w:lang w:val="nl-NL" w:eastAsia="nl-NL"/>
        </w:rPr>
        <w:t xml:space="preserve"> alle wezenlijke wijzigingen in hun nationale belastingwetgeving.</w:t>
      </w:r>
    </w:p>
    <w:p w:rsidRPr="00EA4696" w:rsidR="00EA4696" w:rsidP="009B6749" w:rsidRDefault="00EA4696" w14:paraId="248ABC59" w14:textId="60AF9770">
      <w:pPr>
        <w:keepNext/>
        <w:numPr>
          <w:ilvl w:val="1"/>
          <w:numId w:val="1"/>
        </w:numPr>
        <w:spacing w:before="240" w:after="60" w:line="360" w:lineRule="auto"/>
        <w:ind w:left="567" w:hanging="567"/>
        <w:outlineLvl w:val="1"/>
        <w:rPr>
          <w:rFonts w:ascii="Arial" w:hAnsi="Arial" w:eastAsia="Times New Roman" w:cs="Times New Roman"/>
          <w:bCs/>
          <w:i/>
          <w:iCs/>
          <w:sz w:val="20"/>
          <w:szCs w:val="28"/>
          <w:lang w:val="nl-NL" w:eastAsia="nl-NL"/>
        </w:rPr>
      </w:pPr>
      <w:r w:rsidRPr="00EA4696">
        <w:rPr>
          <w:rFonts w:ascii="Arial" w:hAnsi="Arial" w:eastAsia="Times New Roman" w:cs="Times New Roman"/>
          <w:bCs/>
          <w:i/>
          <w:iCs/>
          <w:sz w:val="20"/>
          <w:szCs w:val="28"/>
          <w:lang w:val="nl-NL" w:eastAsia="nl-NL"/>
        </w:rPr>
        <w:lastRenderedPageBreak/>
        <w:t>Algemene begripsbe</w:t>
      </w:r>
      <w:r w:rsidR="004736E2">
        <w:rPr>
          <w:rFonts w:ascii="Arial" w:hAnsi="Arial" w:eastAsia="Times New Roman" w:cs="Times New Roman"/>
          <w:bCs/>
          <w:i/>
          <w:iCs/>
          <w:sz w:val="20"/>
          <w:szCs w:val="28"/>
          <w:lang w:val="nl-NL" w:eastAsia="nl-NL"/>
        </w:rPr>
        <w:t>palingen (artikel 3</w:t>
      </w:r>
      <w:r w:rsidR="00D63B02">
        <w:rPr>
          <w:rFonts w:ascii="Arial" w:hAnsi="Arial" w:eastAsia="Times New Roman" w:cs="Times New Roman"/>
          <w:bCs/>
          <w:i/>
          <w:iCs/>
          <w:sz w:val="20"/>
          <w:szCs w:val="28"/>
          <w:lang w:val="nl-NL" w:eastAsia="nl-NL"/>
        </w:rPr>
        <w:t xml:space="preserve"> van het Verdrag</w:t>
      </w:r>
      <w:r w:rsidRPr="00EA4696">
        <w:rPr>
          <w:rFonts w:ascii="Arial" w:hAnsi="Arial" w:eastAsia="Times New Roman" w:cs="Times New Roman"/>
          <w:bCs/>
          <w:i/>
          <w:iCs/>
          <w:sz w:val="20"/>
          <w:szCs w:val="28"/>
          <w:lang w:val="nl-NL" w:eastAsia="nl-NL"/>
        </w:rPr>
        <w:t>)</w:t>
      </w:r>
    </w:p>
    <w:p w:rsidRPr="00EA4696" w:rsidR="00EA4696" w:rsidP="009B6749" w:rsidRDefault="00EA4696" w14:paraId="79687AE5" w14:textId="25BEC1A7">
      <w:pPr>
        <w:spacing w:after="0" w:line="360" w:lineRule="auto"/>
        <w:ind w:firstLine="567"/>
        <w:rPr>
          <w:rFonts w:ascii="Arial" w:hAnsi="Arial" w:eastAsia="Times New Roman" w:cs="Times New Roman"/>
          <w:sz w:val="20"/>
          <w:szCs w:val="24"/>
          <w:lang w:val="nl-NL" w:eastAsia="nl-NL"/>
        </w:rPr>
      </w:pPr>
      <w:r w:rsidRPr="00EA4696">
        <w:rPr>
          <w:rFonts w:ascii="Arial" w:hAnsi="Arial" w:eastAsia="Times New Roman" w:cs="Times New Roman"/>
          <w:sz w:val="20"/>
          <w:szCs w:val="24"/>
          <w:lang w:val="nl-NL" w:eastAsia="nl-NL"/>
        </w:rPr>
        <w:t xml:space="preserve">Artikel 3 bevat definities voor </w:t>
      </w:r>
      <w:r w:rsidR="00B05D3A">
        <w:rPr>
          <w:rFonts w:ascii="Arial" w:hAnsi="Arial" w:eastAsia="Times New Roman" w:cs="Times New Roman"/>
          <w:sz w:val="20"/>
          <w:szCs w:val="24"/>
          <w:lang w:val="nl-NL" w:eastAsia="nl-NL"/>
        </w:rPr>
        <w:t>begrippen</w:t>
      </w:r>
      <w:r w:rsidRPr="00EA4696" w:rsidR="00B05D3A">
        <w:rPr>
          <w:rFonts w:ascii="Arial" w:hAnsi="Arial" w:eastAsia="Times New Roman" w:cs="Times New Roman"/>
          <w:sz w:val="20"/>
          <w:szCs w:val="24"/>
          <w:lang w:val="nl-NL" w:eastAsia="nl-NL"/>
        </w:rPr>
        <w:t xml:space="preserve"> </w:t>
      </w:r>
      <w:r w:rsidRPr="00EA4696">
        <w:rPr>
          <w:rFonts w:ascii="Arial" w:hAnsi="Arial" w:eastAsia="Times New Roman" w:cs="Times New Roman"/>
          <w:sz w:val="20"/>
          <w:szCs w:val="24"/>
          <w:lang w:val="nl-NL" w:eastAsia="nl-NL"/>
        </w:rPr>
        <w:t>die in het Verdrag voorkomen.</w:t>
      </w:r>
    </w:p>
    <w:p w:rsidRPr="00EA4696" w:rsidR="00EA4696" w:rsidP="009B6749" w:rsidRDefault="005E0C37" w14:paraId="383F97DB" w14:textId="142F6D6B">
      <w:pPr>
        <w:spacing w:after="0" w:line="360" w:lineRule="auto"/>
        <w:ind w:firstLine="567"/>
        <w:rPr>
          <w:rFonts w:ascii="Arial" w:hAnsi="Arial" w:eastAsia="Times New Roman" w:cs="Times New Roman"/>
          <w:sz w:val="20"/>
          <w:szCs w:val="24"/>
          <w:lang w:val="nl-NL" w:eastAsia="nl-NL"/>
        </w:rPr>
      </w:pPr>
      <w:r w:rsidRPr="00EA4696">
        <w:rPr>
          <w:rFonts w:ascii="Arial" w:hAnsi="Arial" w:eastAsia="Times New Roman" w:cs="Times New Roman"/>
          <w:sz w:val="20"/>
          <w:szCs w:val="24"/>
          <w:lang w:val="nl-NL" w:eastAsia="nl-NL"/>
        </w:rPr>
        <w:t xml:space="preserve">In het eerste lid, onderdelen </w:t>
      </w:r>
      <w:r w:rsidR="00362745">
        <w:rPr>
          <w:rFonts w:ascii="Arial" w:hAnsi="Arial" w:eastAsia="Times New Roman" w:cs="Times New Roman"/>
          <w:sz w:val="20"/>
          <w:szCs w:val="24"/>
          <w:lang w:val="nl-NL" w:eastAsia="nl-NL"/>
        </w:rPr>
        <w:t>b</w:t>
      </w:r>
      <w:r w:rsidRPr="00EA4696">
        <w:rPr>
          <w:rFonts w:ascii="Arial" w:hAnsi="Arial" w:eastAsia="Times New Roman" w:cs="Times New Roman"/>
          <w:sz w:val="20"/>
          <w:szCs w:val="24"/>
          <w:lang w:val="nl-NL" w:eastAsia="nl-NL"/>
        </w:rPr>
        <w:t xml:space="preserve"> en </w:t>
      </w:r>
      <w:r w:rsidR="00362745">
        <w:rPr>
          <w:rFonts w:ascii="Arial" w:hAnsi="Arial" w:eastAsia="Times New Roman" w:cs="Times New Roman"/>
          <w:sz w:val="20"/>
          <w:szCs w:val="24"/>
          <w:lang w:val="nl-NL" w:eastAsia="nl-NL"/>
        </w:rPr>
        <w:t>c</w:t>
      </w:r>
      <w:r>
        <w:rPr>
          <w:rFonts w:ascii="Arial" w:hAnsi="Arial" w:eastAsia="Times New Roman" w:cs="Times New Roman"/>
          <w:sz w:val="20"/>
          <w:szCs w:val="24"/>
          <w:lang w:val="nl-NL" w:eastAsia="nl-NL"/>
        </w:rPr>
        <w:t>,</w:t>
      </w:r>
      <w:r w:rsidRPr="00EA4696">
        <w:rPr>
          <w:rFonts w:ascii="Arial" w:hAnsi="Arial" w:eastAsia="Times New Roman" w:cs="Times New Roman"/>
          <w:sz w:val="20"/>
          <w:szCs w:val="24"/>
          <w:lang w:val="nl-NL" w:eastAsia="nl-NL"/>
        </w:rPr>
        <w:t xml:space="preserve"> worden de begrippen </w:t>
      </w:r>
      <w:r>
        <w:rPr>
          <w:rFonts w:ascii="Arial" w:hAnsi="Arial" w:eastAsia="Times New Roman" w:cs="Times New Roman"/>
          <w:sz w:val="20"/>
          <w:szCs w:val="24"/>
          <w:lang w:val="nl-NL" w:eastAsia="nl-NL"/>
        </w:rPr>
        <w:t>‘Curaçao’</w:t>
      </w:r>
      <w:r w:rsidRPr="00EA4696">
        <w:rPr>
          <w:rFonts w:ascii="Arial" w:hAnsi="Arial" w:eastAsia="Times New Roman" w:cs="Times New Roman"/>
          <w:sz w:val="20"/>
          <w:szCs w:val="24"/>
          <w:lang w:val="nl-NL" w:eastAsia="nl-NL"/>
        </w:rPr>
        <w:t xml:space="preserve"> en </w:t>
      </w:r>
      <w:r>
        <w:rPr>
          <w:rFonts w:ascii="Arial" w:hAnsi="Arial" w:eastAsia="Times New Roman" w:cs="Times New Roman"/>
          <w:sz w:val="20"/>
          <w:szCs w:val="24"/>
          <w:lang w:val="nl-NL" w:eastAsia="nl-NL"/>
        </w:rPr>
        <w:t>‘S</w:t>
      </w:r>
      <w:r w:rsidR="00362745">
        <w:rPr>
          <w:rFonts w:ascii="Arial" w:hAnsi="Arial" w:eastAsia="Times New Roman" w:cs="Times New Roman"/>
          <w:sz w:val="20"/>
          <w:szCs w:val="24"/>
          <w:lang w:val="nl-NL" w:eastAsia="nl-NL"/>
        </w:rPr>
        <w:t>uriname</w:t>
      </w:r>
      <w:r>
        <w:rPr>
          <w:rFonts w:ascii="Arial" w:hAnsi="Arial" w:eastAsia="Times New Roman" w:cs="Times New Roman"/>
          <w:sz w:val="20"/>
          <w:szCs w:val="24"/>
          <w:lang w:val="nl-NL" w:eastAsia="nl-NL"/>
        </w:rPr>
        <w:t>’</w:t>
      </w:r>
      <w:r w:rsidRPr="00EA4696">
        <w:rPr>
          <w:rFonts w:ascii="Arial" w:hAnsi="Arial" w:eastAsia="Times New Roman" w:cs="Times New Roman"/>
          <w:sz w:val="20"/>
          <w:szCs w:val="24"/>
          <w:lang w:val="nl-NL" w:eastAsia="nl-NL"/>
        </w:rPr>
        <w:t xml:space="preserve"> gedefinieerd</w:t>
      </w:r>
      <w:r>
        <w:rPr>
          <w:rFonts w:ascii="Arial" w:hAnsi="Arial" w:eastAsia="Times New Roman" w:cs="Times New Roman"/>
          <w:sz w:val="20"/>
          <w:szCs w:val="24"/>
          <w:lang w:val="nl-NL" w:eastAsia="nl-NL"/>
        </w:rPr>
        <w:t>. In samenhang daarmee wordt in</w:t>
      </w:r>
      <w:r w:rsidRPr="00EA4696" w:rsidR="00EA4696">
        <w:rPr>
          <w:rFonts w:ascii="Arial" w:hAnsi="Arial" w:eastAsia="Times New Roman" w:cs="Times New Roman"/>
          <w:sz w:val="20"/>
          <w:szCs w:val="24"/>
          <w:lang w:val="nl-NL" w:eastAsia="nl-NL"/>
        </w:rPr>
        <w:t xml:space="preserve"> het eerste lid, onderdeel </w:t>
      </w:r>
      <w:r w:rsidR="00362745">
        <w:rPr>
          <w:rFonts w:ascii="Arial" w:hAnsi="Arial" w:eastAsia="Times New Roman" w:cs="Times New Roman"/>
          <w:sz w:val="20"/>
          <w:szCs w:val="24"/>
          <w:lang w:val="nl-NL" w:eastAsia="nl-NL"/>
        </w:rPr>
        <w:t>a</w:t>
      </w:r>
      <w:r w:rsidRPr="00EA4696" w:rsidR="00EA4696">
        <w:rPr>
          <w:rFonts w:ascii="Arial" w:hAnsi="Arial" w:eastAsia="Times New Roman" w:cs="Times New Roman"/>
          <w:sz w:val="20"/>
          <w:szCs w:val="24"/>
          <w:lang w:val="nl-NL" w:eastAsia="nl-NL"/>
        </w:rPr>
        <w:t xml:space="preserve">, </w:t>
      </w:r>
      <w:r>
        <w:rPr>
          <w:rFonts w:ascii="Arial" w:hAnsi="Arial" w:eastAsia="Times New Roman" w:cs="Times New Roman"/>
          <w:sz w:val="20"/>
          <w:szCs w:val="24"/>
          <w:lang w:val="nl-NL" w:eastAsia="nl-NL"/>
        </w:rPr>
        <w:t>bepaald dat</w:t>
      </w:r>
      <w:r w:rsidR="000B3B02">
        <w:rPr>
          <w:rFonts w:ascii="Arial" w:hAnsi="Arial" w:eastAsia="Times New Roman" w:cs="Times New Roman"/>
          <w:sz w:val="20"/>
          <w:szCs w:val="24"/>
          <w:lang w:val="nl-NL" w:eastAsia="nl-NL"/>
        </w:rPr>
        <w:t xml:space="preserve"> </w:t>
      </w:r>
      <w:r w:rsidRPr="00EA4696" w:rsidR="00EA4696">
        <w:rPr>
          <w:rFonts w:ascii="Arial" w:hAnsi="Arial" w:eastAsia="Times New Roman" w:cs="Times New Roman"/>
          <w:sz w:val="20"/>
          <w:szCs w:val="24"/>
          <w:lang w:val="nl-NL" w:eastAsia="nl-NL"/>
        </w:rPr>
        <w:t xml:space="preserve">onder de </w:t>
      </w:r>
      <w:r w:rsidR="00F044CF">
        <w:rPr>
          <w:rFonts w:ascii="Arial" w:hAnsi="Arial" w:eastAsia="Times New Roman" w:cs="Times New Roman"/>
          <w:sz w:val="20"/>
          <w:szCs w:val="24"/>
          <w:lang w:val="nl-NL" w:eastAsia="nl-NL"/>
        </w:rPr>
        <w:t>begrippen</w:t>
      </w:r>
      <w:r w:rsidRPr="00EA4696" w:rsidR="00F044CF">
        <w:rPr>
          <w:rFonts w:ascii="Arial" w:hAnsi="Arial" w:eastAsia="Times New Roman" w:cs="Times New Roman"/>
          <w:sz w:val="20"/>
          <w:szCs w:val="24"/>
          <w:lang w:val="nl-NL" w:eastAsia="nl-NL"/>
        </w:rPr>
        <w:t xml:space="preserve"> </w:t>
      </w:r>
      <w:r w:rsidR="00367531">
        <w:rPr>
          <w:rFonts w:ascii="Arial" w:hAnsi="Arial" w:eastAsia="Times New Roman" w:cs="Times New Roman"/>
          <w:sz w:val="20"/>
          <w:szCs w:val="24"/>
          <w:lang w:val="nl-NL" w:eastAsia="nl-NL"/>
        </w:rPr>
        <w:t>‘</w:t>
      </w:r>
      <w:r w:rsidRPr="00EA4696" w:rsidR="00EA4696">
        <w:rPr>
          <w:rFonts w:ascii="Arial" w:hAnsi="Arial" w:eastAsia="Times New Roman" w:cs="Times New Roman"/>
          <w:sz w:val="20"/>
          <w:szCs w:val="24"/>
          <w:lang w:val="nl-NL" w:eastAsia="nl-NL"/>
        </w:rPr>
        <w:t>een verdragsluitende staat</w:t>
      </w:r>
      <w:r w:rsidR="00367531">
        <w:rPr>
          <w:rFonts w:ascii="Arial" w:hAnsi="Arial" w:eastAsia="Times New Roman" w:cs="Times New Roman"/>
          <w:sz w:val="20"/>
          <w:szCs w:val="24"/>
          <w:lang w:val="nl-NL" w:eastAsia="nl-NL"/>
        </w:rPr>
        <w:t>’</w:t>
      </w:r>
      <w:r w:rsidRPr="00EA4696" w:rsidR="00EA4696">
        <w:rPr>
          <w:rFonts w:ascii="Arial" w:hAnsi="Arial" w:eastAsia="Times New Roman" w:cs="Times New Roman"/>
          <w:sz w:val="20"/>
          <w:szCs w:val="24"/>
          <w:lang w:val="nl-NL" w:eastAsia="nl-NL"/>
        </w:rPr>
        <w:t xml:space="preserve"> en </w:t>
      </w:r>
      <w:r w:rsidR="00367531">
        <w:rPr>
          <w:rFonts w:ascii="Arial" w:hAnsi="Arial" w:eastAsia="Times New Roman" w:cs="Times New Roman"/>
          <w:sz w:val="20"/>
          <w:szCs w:val="24"/>
          <w:lang w:val="nl-NL" w:eastAsia="nl-NL"/>
        </w:rPr>
        <w:t>‘</w:t>
      </w:r>
      <w:r w:rsidRPr="00EA4696" w:rsidR="00EA4696">
        <w:rPr>
          <w:rFonts w:ascii="Arial" w:hAnsi="Arial" w:eastAsia="Times New Roman" w:cs="Times New Roman"/>
          <w:sz w:val="20"/>
          <w:szCs w:val="24"/>
          <w:lang w:val="nl-NL" w:eastAsia="nl-NL"/>
        </w:rPr>
        <w:t>de andere verdragsluitende staat</w:t>
      </w:r>
      <w:r w:rsidR="00367531">
        <w:rPr>
          <w:rFonts w:ascii="Arial" w:hAnsi="Arial" w:eastAsia="Times New Roman" w:cs="Times New Roman"/>
          <w:sz w:val="20"/>
          <w:szCs w:val="24"/>
          <w:lang w:val="nl-NL" w:eastAsia="nl-NL"/>
        </w:rPr>
        <w:t>’</w:t>
      </w:r>
      <w:r w:rsidRPr="00EA4696" w:rsidR="00EA4696">
        <w:rPr>
          <w:rFonts w:ascii="Arial" w:hAnsi="Arial" w:eastAsia="Times New Roman" w:cs="Times New Roman"/>
          <w:sz w:val="20"/>
          <w:szCs w:val="24"/>
          <w:lang w:val="nl-NL" w:eastAsia="nl-NL"/>
        </w:rPr>
        <w:t xml:space="preserve"> afhankelijk van de context, het Koninkrijk der Nederlanden, </w:t>
      </w:r>
      <w:r w:rsidR="00E626B8">
        <w:rPr>
          <w:rFonts w:ascii="Arial" w:hAnsi="Arial" w:eastAsia="Times New Roman" w:cs="Times New Roman"/>
          <w:sz w:val="20"/>
          <w:szCs w:val="24"/>
          <w:lang w:val="nl-NL" w:eastAsia="nl-NL"/>
        </w:rPr>
        <w:t xml:space="preserve">ten behoeve van </w:t>
      </w:r>
      <w:r w:rsidR="00942322">
        <w:rPr>
          <w:rFonts w:ascii="Arial" w:hAnsi="Arial" w:eastAsia="Times New Roman" w:cs="Times New Roman"/>
          <w:sz w:val="20"/>
          <w:szCs w:val="24"/>
          <w:lang w:val="nl-NL" w:eastAsia="nl-NL"/>
        </w:rPr>
        <w:t>Curaçao</w:t>
      </w:r>
      <w:r w:rsidR="0088770A">
        <w:rPr>
          <w:rFonts w:ascii="Arial" w:hAnsi="Arial" w:eastAsia="Times New Roman" w:cs="Times New Roman"/>
          <w:sz w:val="20"/>
          <w:szCs w:val="24"/>
          <w:lang w:val="nl-NL" w:eastAsia="nl-NL"/>
        </w:rPr>
        <w:t xml:space="preserve">, of </w:t>
      </w:r>
      <w:r w:rsidR="00942322">
        <w:rPr>
          <w:rFonts w:ascii="Arial" w:hAnsi="Arial" w:eastAsia="Times New Roman" w:cs="Times New Roman"/>
          <w:sz w:val="20"/>
          <w:szCs w:val="24"/>
          <w:lang w:val="nl-NL" w:eastAsia="nl-NL"/>
        </w:rPr>
        <w:t>S</w:t>
      </w:r>
      <w:r w:rsidR="00362745">
        <w:rPr>
          <w:rFonts w:ascii="Arial" w:hAnsi="Arial" w:eastAsia="Times New Roman" w:cs="Times New Roman"/>
          <w:sz w:val="20"/>
          <w:szCs w:val="24"/>
          <w:lang w:val="nl-NL" w:eastAsia="nl-NL"/>
        </w:rPr>
        <w:t>uriname</w:t>
      </w:r>
      <w:r w:rsidR="00942322">
        <w:rPr>
          <w:rFonts w:ascii="Arial" w:hAnsi="Arial" w:eastAsia="Times New Roman" w:cs="Times New Roman"/>
          <w:sz w:val="20"/>
          <w:szCs w:val="24"/>
          <w:lang w:val="nl-NL" w:eastAsia="nl-NL"/>
        </w:rPr>
        <w:t xml:space="preserve"> </w:t>
      </w:r>
      <w:r w:rsidR="00F044CF">
        <w:rPr>
          <w:rFonts w:ascii="Arial" w:hAnsi="Arial" w:eastAsia="Times New Roman" w:cs="Times New Roman"/>
          <w:sz w:val="20"/>
          <w:szCs w:val="24"/>
          <w:lang w:val="nl-NL" w:eastAsia="nl-NL"/>
        </w:rPr>
        <w:t xml:space="preserve">wordt </w:t>
      </w:r>
      <w:r w:rsidRPr="00EA4696" w:rsidR="00EA4696">
        <w:rPr>
          <w:rFonts w:ascii="Arial" w:hAnsi="Arial" w:eastAsia="Times New Roman" w:cs="Times New Roman"/>
          <w:sz w:val="20"/>
          <w:szCs w:val="24"/>
          <w:lang w:val="nl-NL" w:eastAsia="nl-NL"/>
        </w:rPr>
        <w:t xml:space="preserve">verstaan. </w:t>
      </w:r>
    </w:p>
    <w:p w:rsidR="004B532A" w:rsidP="009B6749" w:rsidRDefault="00EA4696" w14:paraId="7AB17F5A" w14:textId="25E9DDE6">
      <w:pPr>
        <w:spacing w:after="0" w:line="360" w:lineRule="auto"/>
        <w:ind w:firstLine="567"/>
        <w:rPr>
          <w:rFonts w:ascii="Arial" w:hAnsi="Arial" w:eastAsia="Times New Roman" w:cs="Times New Roman"/>
          <w:sz w:val="20"/>
          <w:szCs w:val="24"/>
          <w:lang w:val="nl-NL" w:eastAsia="nl-NL"/>
        </w:rPr>
      </w:pPr>
      <w:r w:rsidRPr="004B6F9E">
        <w:rPr>
          <w:rFonts w:ascii="Arial" w:hAnsi="Arial" w:eastAsia="Times New Roman" w:cs="Times New Roman"/>
          <w:sz w:val="20"/>
          <w:szCs w:val="24"/>
          <w:lang w:val="nl-NL" w:eastAsia="nl-NL"/>
        </w:rPr>
        <w:t xml:space="preserve">Voor de algemene </w:t>
      </w:r>
      <w:r w:rsidRPr="004B6F9E" w:rsidR="00465A6B">
        <w:rPr>
          <w:rFonts w:ascii="Arial" w:hAnsi="Arial" w:eastAsia="Times New Roman" w:cs="Times New Roman"/>
          <w:sz w:val="20"/>
          <w:szCs w:val="24"/>
          <w:lang w:val="nl-NL" w:eastAsia="nl-NL"/>
        </w:rPr>
        <w:t xml:space="preserve">begrippen </w:t>
      </w:r>
      <w:r w:rsidRPr="004B6F9E">
        <w:rPr>
          <w:rFonts w:ascii="Arial" w:hAnsi="Arial" w:eastAsia="Times New Roman" w:cs="Times New Roman"/>
          <w:sz w:val="20"/>
          <w:szCs w:val="24"/>
          <w:lang w:val="nl-NL" w:eastAsia="nl-NL"/>
        </w:rPr>
        <w:t xml:space="preserve">van het eerste lid, onderdelen d tot en met </w:t>
      </w:r>
      <w:r w:rsidRPr="004B6F9E" w:rsidR="007066CE">
        <w:rPr>
          <w:rFonts w:ascii="Arial" w:hAnsi="Arial" w:eastAsia="Times New Roman" w:cs="Times New Roman"/>
          <w:sz w:val="20"/>
          <w:szCs w:val="24"/>
          <w:lang w:val="nl-NL" w:eastAsia="nl-NL"/>
        </w:rPr>
        <w:t>k</w:t>
      </w:r>
      <w:r w:rsidRPr="004B6F9E">
        <w:rPr>
          <w:rFonts w:ascii="Arial" w:hAnsi="Arial" w:eastAsia="Times New Roman" w:cs="Times New Roman"/>
          <w:sz w:val="20"/>
          <w:szCs w:val="24"/>
          <w:lang w:val="nl-NL" w:eastAsia="nl-NL"/>
        </w:rPr>
        <w:t>, is aangesloten bij de overeenkomstige definities van het OESO-modelverdrag</w:t>
      </w:r>
      <w:r w:rsidRPr="004B6F9E" w:rsidR="002D6958">
        <w:rPr>
          <w:rFonts w:ascii="Arial" w:hAnsi="Arial" w:eastAsia="Times New Roman" w:cs="Times New Roman"/>
          <w:sz w:val="20"/>
          <w:szCs w:val="24"/>
          <w:lang w:val="nl-NL" w:eastAsia="nl-NL"/>
        </w:rPr>
        <w:t>.</w:t>
      </w:r>
      <w:r w:rsidRPr="004B6F9E" w:rsidR="00750CED">
        <w:rPr>
          <w:rFonts w:ascii="Arial" w:hAnsi="Arial" w:eastAsia="Times New Roman" w:cs="Times New Roman"/>
          <w:sz w:val="20"/>
          <w:szCs w:val="24"/>
          <w:lang w:val="nl-NL" w:eastAsia="nl-NL"/>
        </w:rPr>
        <w:t xml:space="preserve"> </w:t>
      </w:r>
      <w:r w:rsidRPr="004B6F9E" w:rsidR="007066CE">
        <w:rPr>
          <w:rFonts w:ascii="Arial" w:hAnsi="Arial" w:eastAsia="Times New Roman" w:cs="Times New Roman"/>
          <w:sz w:val="20"/>
          <w:szCs w:val="24"/>
          <w:lang w:val="nl-NL" w:eastAsia="nl-NL"/>
        </w:rPr>
        <w:t>In afwijking van het OESO-modelverdrag 2017, maar in overeenstemming met de keuzes die door het commentaar bij het OESO-modelverdrag 2017 worden geboden, is in onderdeel l opgenomen dat onder pensioenfonds eveneens wordt begrepen een beleggingsinstelling die geheel of nagenoeg geheel ten dienste staat van pensioenfondsen van verdragsluitende landen dan wel van landen waarmee het bronland een belastingverdrag heeft gesloten dat voordelen biedt aan pensioenfondsen gelijk aan of beter dan het verdrag tussen Curaçao en het bronland. In onderdeel m is eveneens in overeenstemming</w:t>
      </w:r>
      <w:r w:rsidR="007066CE">
        <w:rPr>
          <w:rFonts w:ascii="Arial" w:hAnsi="Arial" w:eastAsia="Times New Roman" w:cs="Times New Roman"/>
          <w:sz w:val="20"/>
          <w:szCs w:val="24"/>
          <w:lang w:val="nl-NL" w:eastAsia="nl-NL"/>
        </w:rPr>
        <w:t xml:space="preserve"> met de keuzes die door het commentaar bij het OESO-modelverdrag 2017 wordt geboden opgenomen dat een in Curaçao gevestigde beleggingsinstelling die onder toezicht staat van de Centrale Bank van Curaçao en Sint Maarten het recht geeft om door het andere verdragsluitende land – het bronland – niet als inwoner te worden aangemerkt en namens haar deelnemers de voordelen in </w:t>
      </w:r>
      <w:r w:rsidR="003D7C59">
        <w:rPr>
          <w:rFonts w:ascii="Arial" w:hAnsi="Arial" w:eastAsia="Times New Roman" w:cs="Times New Roman"/>
          <w:sz w:val="20"/>
          <w:szCs w:val="24"/>
          <w:lang w:val="nl-NL" w:eastAsia="nl-NL"/>
        </w:rPr>
        <w:t>te</w:t>
      </w:r>
      <w:r w:rsidR="007066CE">
        <w:rPr>
          <w:rFonts w:ascii="Arial" w:hAnsi="Arial" w:eastAsia="Times New Roman" w:cs="Times New Roman"/>
          <w:sz w:val="20"/>
          <w:szCs w:val="24"/>
          <w:lang w:val="nl-NL" w:eastAsia="nl-NL"/>
        </w:rPr>
        <w:t xml:space="preserve"> roepen van het verdrag tussen het land waar de deelnemer woont</w:t>
      </w:r>
      <w:r w:rsidR="00FD6C8E">
        <w:rPr>
          <w:rFonts w:ascii="Arial" w:hAnsi="Arial" w:eastAsia="Times New Roman" w:cs="Times New Roman"/>
          <w:sz w:val="20"/>
          <w:szCs w:val="24"/>
          <w:lang w:val="nl-NL" w:eastAsia="nl-NL"/>
        </w:rPr>
        <w:t xml:space="preserve"> </w:t>
      </w:r>
      <w:r w:rsidR="007066CE">
        <w:rPr>
          <w:rFonts w:ascii="Arial" w:hAnsi="Arial" w:eastAsia="Times New Roman" w:cs="Times New Roman"/>
          <w:sz w:val="20"/>
          <w:szCs w:val="24"/>
          <w:lang w:val="nl-NL" w:eastAsia="nl-NL"/>
        </w:rPr>
        <w:t>of is gevestigd en het bronland. De beleggingsinstelling notificeert daarvoor het bronland.</w:t>
      </w:r>
    </w:p>
    <w:p w:rsidR="00EA4696" w:rsidP="00971628" w:rsidRDefault="00EA4696" w14:paraId="76F9E790" w14:textId="59392172">
      <w:pPr>
        <w:spacing w:after="0" w:line="360" w:lineRule="auto"/>
        <w:ind w:firstLine="709"/>
        <w:rPr>
          <w:rFonts w:ascii="Arial" w:hAnsi="Arial" w:eastAsia="Times New Roman" w:cs="Times New Roman"/>
          <w:sz w:val="20"/>
          <w:szCs w:val="24"/>
          <w:lang w:val="nl-NL" w:eastAsia="nl-NL"/>
        </w:rPr>
      </w:pPr>
      <w:r w:rsidRPr="00EA4696">
        <w:rPr>
          <w:rFonts w:ascii="Arial" w:hAnsi="Arial" w:eastAsia="Times New Roman" w:cs="Times New Roman"/>
          <w:sz w:val="20"/>
          <w:szCs w:val="24"/>
          <w:lang w:val="nl-NL" w:eastAsia="nl-NL"/>
        </w:rPr>
        <w:t xml:space="preserve">Het tweede lid bevat een algemene regel voor de uitleg van </w:t>
      </w:r>
      <w:r w:rsidR="00465A6B">
        <w:rPr>
          <w:rFonts w:ascii="Arial" w:hAnsi="Arial" w:eastAsia="Times New Roman" w:cs="Times New Roman"/>
          <w:sz w:val="20"/>
          <w:szCs w:val="24"/>
          <w:lang w:val="nl-NL" w:eastAsia="nl-NL"/>
        </w:rPr>
        <w:t>begrippen</w:t>
      </w:r>
      <w:r w:rsidRPr="00EA4696" w:rsidR="00465A6B">
        <w:rPr>
          <w:rFonts w:ascii="Arial" w:hAnsi="Arial" w:eastAsia="Times New Roman" w:cs="Times New Roman"/>
          <w:sz w:val="20"/>
          <w:szCs w:val="24"/>
          <w:lang w:val="nl-NL" w:eastAsia="nl-NL"/>
        </w:rPr>
        <w:t xml:space="preserve"> </w:t>
      </w:r>
      <w:r w:rsidRPr="00EA4696">
        <w:rPr>
          <w:rFonts w:ascii="Arial" w:hAnsi="Arial" w:eastAsia="Times New Roman" w:cs="Times New Roman"/>
          <w:sz w:val="20"/>
          <w:szCs w:val="24"/>
          <w:lang w:val="nl-NL" w:eastAsia="nl-NL"/>
        </w:rPr>
        <w:t xml:space="preserve">die niet in het Verdrag zijn omschreven. Aan die </w:t>
      </w:r>
      <w:r w:rsidR="00465A6B">
        <w:rPr>
          <w:rFonts w:ascii="Arial" w:hAnsi="Arial" w:eastAsia="Times New Roman" w:cs="Times New Roman"/>
          <w:sz w:val="20"/>
          <w:szCs w:val="24"/>
          <w:lang w:val="nl-NL" w:eastAsia="nl-NL"/>
        </w:rPr>
        <w:t>begrippen</w:t>
      </w:r>
      <w:r w:rsidRPr="00EA4696" w:rsidR="00465A6B">
        <w:rPr>
          <w:rFonts w:ascii="Arial" w:hAnsi="Arial" w:eastAsia="Times New Roman" w:cs="Times New Roman"/>
          <w:sz w:val="20"/>
          <w:szCs w:val="24"/>
          <w:lang w:val="nl-NL" w:eastAsia="nl-NL"/>
        </w:rPr>
        <w:t xml:space="preserve"> </w:t>
      </w:r>
      <w:r w:rsidRPr="00EA4696">
        <w:rPr>
          <w:rFonts w:ascii="Arial" w:hAnsi="Arial" w:eastAsia="Times New Roman" w:cs="Times New Roman"/>
          <w:sz w:val="20"/>
          <w:szCs w:val="24"/>
          <w:lang w:val="nl-NL" w:eastAsia="nl-NL"/>
        </w:rPr>
        <w:t>wordt</w:t>
      </w:r>
      <w:r w:rsidRPr="00EA4696" w:rsidR="00DF4BF1">
        <w:rPr>
          <w:rFonts w:ascii="Arial" w:hAnsi="Arial" w:eastAsia="Times New Roman" w:cs="Times New Roman"/>
          <w:sz w:val="20"/>
          <w:szCs w:val="24"/>
          <w:lang w:val="nl-NL" w:eastAsia="nl-NL"/>
        </w:rPr>
        <w:t xml:space="preserve">, tenzij de context van het Verdrag anders vereist, </w:t>
      </w:r>
      <w:r w:rsidRPr="00EA4696">
        <w:rPr>
          <w:rFonts w:ascii="Arial" w:hAnsi="Arial" w:eastAsia="Times New Roman" w:cs="Times New Roman"/>
          <w:sz w:val="20"/>
          <w:szCs w:val="24"/>
          <w:lang w:val="nl-NL" w:eastAsia="nl-NL"/>
        </w:rPr>
        <w:t>de betekenis toegekend die zij hebben volgens de wetgeving van de verdragsluitende staat die het Verdrag toepast</w:t>
      </w:r>
      <w:r w:rsidR="00210E63">
        <w:rPr>
          <w:rFonts w:ascii="Arial" w:hAnsi="Arial" w:eastAsia="Times New Roman" w:cs="Times New Roman"/>
          <w:sz w:val="20"/>
          <w:szCs w:val="24"/>
          <w:lang w:val="nl-NL" w:eastAsia="nl-NL"/>
        </w:rPr>
        <w:t xml:space="preserve"> </w:t>
      </w:r>
      <w:r w:rsidRPr="00EA4696">
        <w:rPr>
          <w:rFonts w:ascii="Arial" w:hAnsi="Arial" w:eastAsia="Times New Roman" w:cs="Times New Roman"/>
          <w:sz w:val="20"/>
          <w:szCs w:val="24"/>
          <w:lang w:val="nl-NL" w:eastAsia="nl-NL"/>
        </w:rPr>
        <w:t>waarbij de betekenis in de belastingwetgeving voorgaat op de betekenis in eventuele andere wetgeving. Deze bepaling stemt overeen met artikel 3, tweede lid, van het OESO-modelverdrag</w:t>
      </w:r>
      <w:r w:rsidR="002D6958">
        <w:rPr>
          <w:rFonts w:ascii="Arial" w:hAnsi="Arial" w:eastAsia="Times New Roman" w:cs="Times New Roman"/>
          <w:sz w:val="20"/>
          <w:szCs w:val="24"/>
          <w:lang w:val="nl-NL" w:eastAsia="nl-NL"/>
        </w:rPr>
        <w:t>.</w:t>
      </w:r>
    </w:p>
    <w:p w:rsidRPr="00EA4696" w:rsidR="00EA4696" w:rsidP="000708C0" w:rsidRDefault="00EA4696" w14:paraId="6C3589DA" w14:textId="4BAB7DC3">
      <w:pPr>
        <w:keepNext/>
        <w:numPr>
          <w:ilvl w:val="1"/>
          <w:numId w:val="1"/>
        </w:numPr>
        <w:spacing w:before="240" w:after="60" w:line="360" w:lineRule="auto"/>
        <w:ind w:left="567" w:hanging="567"/>
        <w:outlineLvl w:val="1"/>
        <w:rPr>
          <w:rFonts w:ascii="Arial" w:hAnsi="Arial" w:eastAsia="Times New Roman" w:cs="Times New Roman"/>
          <w:bCs/>
          <w:i/>
          <w:iCs/>
          <w:sz w:val="20"/>
          <w:szCs w:val="28"/>
          <w:lang w:val="nl-NL" w:eastAsia="nl-NL"/>
        </w:rPr>
      </w:pPr>
      <w:r w:rsidRPr="00EA4696">
        <w:rPr>
          <w:rFonts w:ascii="Arial" w:hAnsi="Arial" w:eastAsia="Times New Roman" w:cs="Times New Roman"/>
          <w:bCs/>
          <w:i/>
          <w:iCs/>
          <w:sz w:val="20"/>
          <w:szCs w:val="28"/>
          <w:lang w:val="nl-NL" w:eastAsia="nl-NL"/>
        </w:rPr>
        <w:t xml:space="preserve">Inwoner (artikel 4 </w:t>
      </w:r>
      <w:r w:rsidR="00D63B02">
        <w:rPr>
          <w:rFonts w:ascii="Arial" w:hAnsi="Arial" w:eastAsia="Times New Roman" w:cs="Times New Roman"/>
          <w:bCs/>
          <w:i/>
          <w:iCs/>
          <w:sz w:val="20"/>
          <w:szCs w:val="28"/>
          <w:lang w:val="nl-NL" w:eastAsia="nl-NL"/>
        </w:rPr>
        <w:t>van het Verdrag</w:t>
      </w:r>
      <w:r w:rsidRPr="009E043A">
        <w:rPr>
          <w:rFonts w:ascii="Arial" w:hAnsi="Arial" w:eastAsia="Times New Roman" w:cs="Times New Roman"/>
          <w:bCs/>
          <w:i/>
          <w:iCs/>
          <w:sz w:val="20"/>
          <w:szCs w:val="28"/>
          <w:lang w:val="nl-NL" w:eastAsia="nl-NL"/>
        </w:rPr>
        <w:t>)</w:t>
      </w:r>
    </w:p>
    <w:p w:rsidRPr="00EA4696" w:rsidR="00EA4696" w:rsidP="000708C0" w:rsidRDefault="00EA4696" w14:paraId="5CF66ADA" w14:textId="087950D9">
      <w:pPr>
        <w:spacing w:after="0" w:line="360" w:lineRule="auto"/>
        <w:ind w:firstLine="567"/>
        <w:rPr>
          <w:rFonts w:ascii="Arial" w:hAnsi="Arial" w:eastAsia="Times New Roman" w:cs="Times New Roman"/>
          <w:sz w:val="20"/>
          <w:szCs w:val="24"/>
          <w:lang w:val="nl-NL" w:eastAsia="nl-NL"/>
        </w:rPr>
      </w:pPr>
      <w:r w:rsidRPr="00EA4696">
        <w:rPr>
          <w:rFonts w:ascii="Arial" w:hAnsi="Arial" w:eastAsia="Times New Roman" w:cs="Times New Roman"/>
          <w:sz w:val="20"/>
          <w:szCs w:val="24"/>
          <w:lang w:val="nl-NL" w:eastAsia="nl-NL"/>
        </w:rPr>
        <w:t xml:space="preserve">Artikel 4 bevat bepalingen ter invulling van het begrip </w:t>
      </w:r>
      <w:r w:rsidR="004206F8">
        <w:rPr>
          <w:rFonts w:ascii="Arial" w:hAnsi="Arial" w:eastAsia="Times New Roman" w:cs="Times New Roman"/>
          <w:sz w:val="20"/>
          <w:szCs w:val="24"/>
          <w:lang w:val="nl-NL" w:eastAsia="nl-NL"/>
        </w:rPr>
        <w:t>‘</w:t>
      </w:r>
      <w:r w:rsidRPr="00EA4696">
        <w:rPr>
          <w:rFonts w:ascii="Arial" w:hAnsi="Arial" w:eastAsia="Times New Roman" w:cs="Times New Roman"/>
          <w:sz w:val="20"/>
          <w:szCs w:val="24"/>
          <w:lang w:val="nl-NL" w:eastAsia="nl-NL"/>
        </w:rPr>
        <w:t>inwoner</w:t>
      </w:r>
      <w:r w:rsidR="004206F8">
        <w:rPr>
          <w:rFonts w:ascii="Arial" w:hAnsi="Arial" w:eastAsia="Times New Roman" w:cs="Times New Roman"/>
          <w:sz w:val="20"/>
          <w:szCs w:val="24"/>
          <w:lang w:val="nl-NL" w:eastAsia="nl-NL"/>
        </w:rPr>
        <w:t>’</w:t>
      </w:r>
      <w:r w:rsidRPr="00EA4696">
        <w:rPr>
          <w:rFonts w:ascii="Arial" w:hAnsi="Arial" w:eastAsia="Times New Roman" w:cs="Times New Roman"/>
          <w:sz w:val="20"/>
          <w:szCs w:val="24"/>
          <w:lang w:val="nl-NL" w:eastAsia="nl-NL"/>
        </w:rPr>
        <w:t xml:space="preserve">. Hiervoor is </w:t>
      </w:r>
      <w:r w:rsidR="007F0C74">
        <w:rPr>
          <w:rFonts w:ascii="Arial" w:hAnsi="Arial" w:eastAsia="Times New Roman" w:cs="Times New Roman"/>
          <w:sz w:val="20"/>
          <w:szCs w:val="24"/>
          <w:lang w:val="nl-NL" w:eastAsia="nl-NL"/>
        </w:rPr>
        <w:t xml:space="preserve">in de basis </w:t>
      </w:r>
      <w:r w:rsidRPr="00EA4696">
        <w:rPr>
          <w:rFonts w:ascii="Arial" w:hAnsi="Arial" w:eastAsia="Times New Roman" w:cs="Times New Roman"/>
          <w:sz w:val="20"/>
          <w:szCs w:val="24"/>
          <w:lang w:val="nl-NL" w:eastAsia="nl-NL"/>
        </w:rPr>
        <w:t>aangesloten bij artikel 4 van het OESO-modelverdrag</w:t>
      </w:r>
      <w:r w:rsidR="008A597A">
        <w:rPr>
          <w:rFonts w:ascii="Arial" w:hAnsi="Arial" w:eastAsia="Times New Roman" w:cs="Times New Roman"/>
          <w:sz w:val="20"/>
          <w:szCs w:val="24"/>
          <w:lang w:val="nl-NL" w:eastAsia="nl-NL"/>
        </w:rPr>
        <w:t xml:space="preserve"> zoals dat luidde </w:t>
      </w:r>
      <w:r w:rsidR="00456F26">
        <w:rPr>
          <w:rFonts w:ascii="Arial" w:hAnsi="Arial" w:eastAsia="Times New Roman" w:cs="Times New Roman"/>
          <w:sz w:val="20"/>
          <w:szCs w:val="24"/>
          <w:lang w:val="nl-NL" w:eastAsia="nl-NL"/>
        </w:rPr>
        <w:t xml:space="preserve">tot </w:t>
      </w:r>
      <w:r w:rsidR="008A597A">
        <w:rPr>
          <w:rFonts w:ascii="Arial" w:hAnsi="Arial" w:eastAsia="Times New Roman" w:cs="Times New Roman"/>
          <w:sz w:val="20"/>
          <w:szCs w:val="24"/>
          <w:lang w:val="nl-NL" w:eastAsia="nl-NL"/>
        </w:rPr>
        <w:t>2017</w:t>
      </w:r>
      <w:r w:rsidRPr="00EA4696">
        <w:rPr>
          <w:rFonts w:ascii="Arial" w:hAnsi="Arial" w:eastAsia="Times New Roman" w:cs="Times New Roman"/>
          <w:sz w:val="20"/>
          <w:szCs w:val="24"/>
          <w:lang w:val="nl-NL" w:eastAsia="nl-NL"/>
        </w:rPr>
        <w:t>.</w:t>
      </w:r>
      <w:r w:rsidR="008A597A">
        <w:rPr>
          <w:rFonts w:ascii="Arial" w:hAnsi="Arial" w:eastAsia="Times New Roman" w:cs="Times New Roman"/>
          <w:sz w:val="20"/>
          <w:szCs w:val="24"/>
          <w:lang w:val="nl-NL" w:eastAsia="nl-NL"/>
        </w:rPr>
        <w:t xml:space="preserve"> </w:t>
      </w:r>
      <w:r w:rsidRPr="008A597A" w:rsidR="008A597A">
        <w:rPr>
          <w:rFonts w:ascii="Arial" w:hAnsi="Arial" w:eastAsia="Times New Roman" w:cs="Times New Roman"/>
          <w:sz w:val="20"/>
          <w:szCs w:val="24"/>
          <w:lang w:val="nl-NL" w:eastAsia="nl-NL"/>
        </w:rPr>
        <w:t xml:space="preserve">In het OESO-modelverdrag is sinds 2017 voor situaties waarin ten aanzien van niet natuurlijke personen sprake is van een dubbele vestigingsplaats een onderling overlegbepaling opgenomen. </w:t>
      </w:r>
      <w:r w:rsidR="009F1D43">
        <w:rPr>
          <w:rFonts w:ascii="Arial" w:hAnsi="Arial" w:eastAsia="Times New Roman" w:cs="Times New Roman"/>
          <w:sz w:val="20"/>
          <w:szCs w:val="24"/>
          <w:lang w:val="nl-NL" w:eastAsia="nl-NL"/>
        </w:rPr>
        <w:t>Conform het CFV</w:t>
      </w:r>
      <w:r w:rsidR="00FF14B1">
        <w:rPr>
          <w:rFonts w:ascii="Arial" w:hAnsi="Arial" w:eastAsia="Times New Roman" w:cs="Times New Roman"/>
          <w:sz w:val="20"/>
          <w:szCs w:val="24"/>
          <w:lang w:val="nl-NL" w:eastAsia="nl-NL"/>
        </w:rPr>
        <w:t xml:space="preserve"> 2023</w:t>
      </w:r>
      <w:r w:rsidR="009F1D43">
        <w:rPr>
          <w:rFonts w:ascii="Arial" w:hAnsi="Arial" w:eastAsia="Times New Roman" w:cs="Times New Roman"/>
          <w:sz w:val="20"/>
          <w:szCs w:val="24"/>
          <w:lang w:val="nl-NL" w:eastAsia="nl-NL"/>
        </w:rPr>
        <w:t xml:space="preserve"> heeft </w:t>
      </w:r>
      <w:r w:rsidRPr="008A597A" w:rsidR="008A597A">
        <w:rPr>
          <w:rFonts w:ascii="Arial" w:hAnsi="Arial" w:eastAsia="Times New Roman" w:cs="Times New Roman"/>
          <w:sz w:val="20"/>
          <w:szCs w:val="24"/>
          <w:lang w:val="nl-NL" w:eastAsia="nl-NL"/>
        </w:rPr>
        <w:t xml:space="preserve">Curaçao </w:t>
      </w:r>
      <w:r w:rsidR="009F1D43">
        <w:rPr>
          <w:rFonts w:ascii="Arial" w:hAnsi="Arial" w:eastAsia="Times New Roman" w:cs="Times New Roman"/>
          <w:sz w:val="20"/>
          <w:szCs w:val="24"/>
          <w:lang w:val="nl-NL" w:eastAsia="nl-NL"/>
        </w:rPr>
        <w:t xml:space="preserve">zich op het standpunt gesteld dat de regeling waarbij </w:t>
      </w:r>
      <w:r w:rsidRPr="008A597A" w:rsidR="008A597A">
        <w:rPr>
          <w:rFonts w:ascii="Arial" w:hAnsi="Arial" w:eastAsia="Times New Roman" w:cs="Times New Roman"/>
          <w:sz w:val="20"/>
          <w:szCs w:val="24"/>
          <w:lang w:val="nl-NL" w:eastAsia="nl-NL"/>
        </w:rPr>
        <w:t>in alle gevallen van dubbele vestigingsplaats overleg plaats moet vinden over de verdragsvestigingsplaats</w:t>
      </w:r>
      <w:r w:rsidR="009F1D43">
        <w:rPr>
          <w:rFonts w:ascii="Arial" w:hAnsi="Arial" w:eastAsia="Times New Roman" w:cs="Times New Roman"/>
          <w:sz w:val="20"/>
          <w:szCs w:val="24"/>
          <w:lang w:val="nl-NL" w:eastAsia="nl-NL"/>
        </w:rPr>
        <w:t xml:space="preserve"> in de praktijk niet goed werkbaar is</w:t>
      </w:r>
      <w:r w:rsidRPr="008A597A" w:rsidR="008A597A">
        <w:rPr>
          <w:rFonts w:ascii="Arial" w:hAnsi="Arial" w:eastAsia="Times New Roman" w:cs="Times New Roman"/>
          <w:sz w:val="20"/>
          <w:szCs w:val="24"/>
          <w:lang w:val="nl-NL" w:eastAsia="nl-NL"/>
        </w:rPr>
        <w:t>. In de meeste gevallen is een dergelijk overleg niet noodzakelijk omdat de gebruikelijke regel die bepaalt dat de staat waar de feitelijke vestigingsplaats zich bevindt kan worden toegepast zonder overleg</w:t>
      </w:r>
      <w:r w:rsidRPr="004B6F9E" w:rsidR="008A597A">
        <w:rPr>
          <w:rFonts w:ascii="Arial" w:hAnsi="Arial" w:eastAsia="Times New Roman" w:cs="Times New Roman"/>
          <w:sz w:val="20"/>
          <w:szCs w:val="24"/>
          <w:lang w:val="nl-NL" w:eastAsia="nl-NL"/>
        </w:rPr>
        <w:t xml:space="preserve">. </w:t>
      </w:r>
      <w:r w:rsidRPr="004B6F9E" w:rsidR="009F1D43">
        <w:rPr>
          <w:rFonts w:ascii="Arial" w:hAnsi="Arial" w:eastAsia="Times New Roman" w:cs="Times New Roman"/>
          <w:sz w:val="20"/>
          <w:szCs w:val="24"/>
          <w:lang w:val="nl-NL" w:eastAsia="nl-NL"/>
        </w:rPr>
        <w:t xml:space="preserve">Op voorstel van Curaçao is daarom gekozen </w:t>
      </w:r>
      <w:r w:rsidRPr="004B6F9E" w:rsidR="008A597A">
        <w:rPr>
          <w:rFonts w:ascii="Arial" w:hAnsi="Arial" w:eastAsia="Times New Roman" w:cs="Times New Roman"/>
          <w:sz w:val="20"/>
          <w:szCs w:val="24"/>
          <w:lang w:val="nl-NL" w:eastAsia="nl-NL"/>
        </w:rPr>
        <w:t xml:space="preserve">voor de </w:t>
      </w:r>
      <w:proofErr w:type="spellStart"/>
      <w:r w:rsidRPr="004B6F9E" w:rsidR="008A597A">
        <w:rPr>
          <w:rFonts w:ascii="Arial" w:hAnsi="Arial" w:eastAsia="Times New Roman" w:cs="Times New Roman"/>
          <w:sz w:val="20"/>
          <w:szCs w:val="24"/>
          <w:lang w:val="nl-NL" w:eastAsia="nl-NL"/>
        </w:rPr>
        <w:t>tiebreaker</w:t>
      </w:r>
      <w:proofErr w:type="spellEnd"/>
      <w:r w:rsidRPr="004B6F9E" w:rsidR="008A597A">
        <w:rPr>
          <w:rFonts w:ascii="Arial" w:hAnsi="Arial" w:eastAsia="Times New Roman" w:cs="Times New Roman"/>
          <w:sz w:val="20"/>
          <w:szCs w:val="24"/>
          <w:lang w:val="nl-NL" w:eastAsia="nl-NL"/>
        </w:rPr>
        <w:t xml:space="preserve"> zoals die was opgenomen in het OESO-modelverdrag zoals dat luidde tot 2017. </w:t>
      </w:r>
      <w:r w:rsidRPr="004B6F9E" w:rsidR="009F1D43">
        <w:rPr>
          <w:rFonts w:ascii="Arial" w:hAnsi="Arial" w:eastAsia="Times New Roman" w:cs="Times New Roman"/>
          <w:sz w:val="20"/>
          <w:szCs w:val="24"/>
          <w:lang w:val="nl-NL" w:eastAsia="nl-NL"/>
        </w:rPr>
        <w:t xml:space="preserve">Suriname heeft dit voorstel geaccepteerd. </w:t>
      </w:r>
      <w:r w:rsidRPr="004B6F9E" w:rsidR="008A597A">
        <w:rPr>
          <w:rFonts w:ascii="Arial" w:hAnsi="Arial" w:eastAsia="Times New Roman" w:cs="Times New Roman"/>
          <w:sz w:val="20"/>
          <w:szCs w:val="24"/>
          <w:lang w:val="nl-NL" w:eastAsia="nl-NL"/>
        </w:rPr>
        <w:t xml:space="preserve">Dat betekent dat de </w:t>
      </w:r>
      <w:r w:rsidRPr="004B6F9E" w:rsidR="008A597A">
        <w:rPr>
          <w:rFonts w:ascii="Arial" w:hAnsi="Arial" w:eastAsia="Times New Roman" w:cs="Times New Roman"/>
          <w:sz w:val="20"/>
          <w:szCs w:val="24"/>
          <w:lang w:val="nl-NL" w:eastAsia="nl-NL"/>
        </w:rPr>
        <w:lastRenderedPageBreak/>
        <w:t xml:space="preserve">verdragswoonplaats ingevolge de </w:t>
      </w:r>
      <w:proofErr w:type="spellStart"/>
      <w:r w:rsidRPr="004B6F9E" w:rsidR="008A597A">
        <w:rPr>
          <w:rFonts w:ascii="Arial" w:hAnsi="Arial" w:eastAsia="Times New Roman" w:cs="Times New Roman"/>
          <w:sz w:val="20"/>
          <w:szCs w:val="24"/>
          <w:lang w:val="nl-NL" w:eastAsia="nl-NL"/>
        </w:rPr>
        <w:t>tiebreaker</w:t>
      </w:r>
      <w:proofErr w:type="spellEnd"/>
      <w:r w:rsidRPr="004B6F9E" w:rsidR="008A597A">
        <w:rPr>
          <w:rFonts w:ascii="Arial" w:hAnsi="Arial" w:eastAsia="Times New Roman" w:cs="Times New Roman"/>
          <w:sz w:val="20"/>
          <w:szCs w:val="24"/>
          <w:lang w:val="nl-NL" w:eastAsia="nl-NL"/>
        </w:rPr>
        <w:t xml:space="preserve"> de plaats </w:t>
      </w:r>
      <w:r w:rsidR="003F3DFA">
        <w:rPr>
          <w:rFonts w:ascii="Arial" w:hAnsi="Arial" w:eastAsia="Times New Roman" w:cs="Times New Roman"/>
          <w:sz w:val="20"/>
          <w:szCs w:val="24"/>
          <w:lang w:val="nl-NL" w:eastAsia="nl-NL"/>
        </w:rPr>
        <w:t xml:space="preserve">is </w:t>
      </w:r>
      <w:r w:rsidRPr="004B6F9E" w:rsidR="008A597A">
        <w:rPr>
          <w:rFonts w:ascii="Arial" w:hAnsi="Arial" w:eastAsia="Times New Roman" w:cs="Times New Roman"/>
          <w:sz w:val="20"/>
          <w:szCs w:val="24"/>
          <w:lang w:val="nl-NL" w:eastAsia="nl-NL"/>
        </w:rPr>
        <w:t xml:space="preserve">waar zich de feitelijke leiding ofwel het bestuur zich bevindt </w:t>
      </w:r>
      <w:r w:rsidR="005519A2">
        <w:rPr>
          <w:rFonts w:ascii="Arial" w:hAnsi="Arial" w:eastAsia="Times New Roman" w:cs="Times New Roman"/>
          <w:sz w:val="20"/>
          <w:szCs w:val="24"/>
          <w:lang w:val="nl-NL" w:eastAsia="nl-NL"/>
        </w:rPr>
        <w:t xml:space="preserve">dat </w:t>
      </w:r>
      <w:r w:rsidRPr="004B6F9E" w:rsidR="008A597A">
        <w:rPr>
          <w:rFonts w:ascii="Arial" w:hAnsi="Arial" w:eastAsia="Times New Roman" w:cs="Times New Roman"/>
          <w:sz w:val="20"/>
          <w:szCs w:val="24"/>
          <w:lang w:val="nl-NL" w:eastAsia="nl-NL"/>
        </w:rPr>
        <w:t xml:space="preserve">de </w:t>
      </w:r>
      <w:proofErr w:type="spellStart"/>
      <w:r w:rsidRPr="004B6F9E" w:rsidR="008A597A">
        <w:rPr>
          <w:rFonts w:ascii="Arial" w:hAnsi="Arial" w:eastAsia="Times New Roman" w:cs="Times New Roman"/>
          <w:sz w:val="20"/>
          <w:szCs w:val="24"/>
          <w:lang w:val="nl-NL" w:eastAsia="nl-NL"/>
        </w:rPr>
        <w:t>bestuursbeslissingen</w:t>
      </w:r>
      <w:proofErr w:type="spellEnd"/>
      <w:r w:rsidRPr="004B6F9E" w:rsidR="008A597A">
        <w:rPr>
          <w:rFonts w:ascii="Arial" w:hAnsi="Arial" w:eastAsia="Times New Roman" w:cs="Times New Roman"/>
          <w:sz w:val="20"/>
          <w:szCs w:val="24"/>
          <w:lang w:val="nl-NL" w:eastAsia="nl-NL"/>
        </w:rPr>
        <w:t xml:space="preserve"> neemt. Alleen indien die regel niet tot een eenduidige oplossing leidt, vindt onderling overleg plaats tussen de verdragslanden (</w:t>
      </w:r>
      <w:r w:rsidR="005519A2">
        <w:rPr>
          <w:rFonts w:ascii="Arial" w:hAnsi="Arial" w:eastAsia="Times New Roman" w:cs="Times New Roman"/>
          <w:sz w:val="20"/>
          <w:szCs w:val="24"/>
          <w:lang w:val="nl-NL" w:eastAsia="nl-NL"/>
        </w:rPr>
        <w:t>procedure voor onderling overleg</w:t>
      </w:r>
      <w:r w:rsidRPr="004B6F9E" w:rsidR="008A597A">
        <w:rPr>
          <w:rFonts w:ascii="Arial" w:hAnsi="Arial" w:eastAsia="Times New Roman" w:cs="Times New Roman"/>
          <w:sz w:val="20"/>
          <w:szCs w:val="24"/>
          <w:lang w:val="nl-NL" w:eastAsia="nl-NL"/>
        </w:rPr>
        <w:t>).</w:t>
      </w:r>
      <w:r w:rsidRPr="008A597A" w:rsidR="008A597A">
        <w:rPr>
          <w:rFonts w:ascii="Arial" w:hAnsi="Arial" w:eastAsia="Times New Roman" w:cs="Times New Roman"/>
          <w:sz w:val="20"/>
          <w:szCs w:val="24"/>
          <w:lang w:val="nl-NL" w:eastAsia="nl-NL"/>
        </w:rPr>
        <w:t xml:space="preserve"> </w:t>
      </w:r>
    </w:p>
    <w:p w:rsidRPr="00D812C5" w:rsidR="00D812C5" w:rsidP="009F1D43" w:rsidRDefault="00EA4696" w14:paraId="7DFF3348" w14:textId="0FB05004">
      <w:pPr>
        <w:spacing w:after="0" w:line="360" w:lineRule="auto"/>
        <w:ind w:firstLine="567"/>
        <w:rPr>
          <w:rFonts w:ascii="Arial" w:hAnsi="Arial" w:eastAsia="Times New Roman" w:cs="Arial"/>
          <w:sz w:val="20"/>
          <w:szCs w:val="20"/>
          <w:lang w:val="nl-NL" w:eastAsia="nl-NL"/>
        </w:rPr>
      </w:pPr>
      <w:r w:rsidRPr="00EA4696">
        <w:rPr>
          <w:rFonts w:ascii="Arial" w:hAnsi="Arial" w:eastAsia="Times New Roman" w:cs="Arial"/>
          <w:sz w:val="20"/>
          <w:szCs w:val="20"/>
          <w:lang w:val="nl-NL" w:eastAsia="nl-NL"/>
        </w:rPr>
        <w:t xml:space="preserve">In </w:t>
      </w:r>
      <w:r w:rsidR="00BD4B6D">
        <w:rPr>
          <w:rFonts w:ascii="Arial" w:hAnsi="Arial" w:eastAsia="Times New Roman" w:cs="Arial"/>
          <w:sz w:val="20"/>
          <w:szCs w:val="20"/>
          <w:lang w:val="nl-NL" w:eastAsia="nl-NL"/>
        </w:rPr>
        <w:t>artikel 4,</w:t>
      </w:r>
      <w:r w:rsidRPr="00EA4696" w:rsidR="00BD4B6D">
        <w:rPr>
          <w:rFonts w:ascii="Arial" w:hAnsi="Arial" w:eastAsia="Times New Roman" w:cs="Arial"/>
          <w:sz w:val="20"/>
          <w:szCs w:val="20"/>
          <w:lang w:val="nl-NL" w:eastAsia="nl-NL"/>
        </w:rPr>
        <w:t xml:space="preserve"> </w:t>
      </w:r>
      <w:r w:rsidRPr="00EA4696">
        <w:rPr>
          <w:rFonts w:ascii="Arial" w:hAnsi="Arial" w:eastAsia="Times New Roman" w:cs="Arial"/>
          <w:sz w:val="20"/>
          <w:szCs w:val="20"/>
          <w:lang w:val="nl-NL" w:eastAsia="nl-NL"/>
        </w:rPr>
        <w:t>eerste lid</w:t>
      </w:r>
      <w:r w:rsidR="00BD4B6D">
        <w:rPr>
          <w:rFonts w:ascii="Arial" w:hAnsi="Arial" w:eastAsia="Times New Roman" w:cs="Arial"/>
          <w:sz w:val="20"/>
          <w:szCs w:val="20"/>
          <w:lang w:val="nl-NL" w:eastAsia="nl-NL"/>
        </w:rPr>
        <w:t>,</w:t>
      </w:r>
      <w:r w:rsidRPr="00EA4696">
        <w:rPr>
          <w:rFonts w:ascii="Arial" w:hAnsi="Arial" w:eastAsia="Times New Roman" w:cs="Arial"/>
          <w:sz w:val="20"/>
          <w:szCs w:val="20"/>
          <w:lang w:val="nl-NL" w:eastAsia="nl-NL"/>
        </w:rPr>
        <w:t xml:space="preserve"> is omschreven wie voor de toepassing van het Verdrag geacht wordt inwoner te zijn van een verdragsluitende staat. Een persoon is inwoner van een verdragsluitende staat indien hij aldaar is onderworpen aan belastingheffing op grond van zijn woonplaats, verblijf, plaats van leiding of enige andere soortgelijke omstandi</w:t>
      </w:r>
      <w:r w:rsidR="00143536">
        <w:rPr>
          <w:rFonts w:ascii="Arial" w:hAnsi="Arial" w:eastAsia="Times New Roman" w:cs="Arial"/>
          <w:sz w:val="20"/>
          <w:szCs w:val="20"/>
          <w:lang w:val="nl-NL" w:eastAsia="nl-NL"/>
        </w:rPr>
        <w:t>gheid. Teneinde te bewerkstelligen</w:t>
      </w:r>
      <w:r w:rsidRPr="00EA4696">
        <w:rPr>
          <w:rFonts w:ascii="Arial" w:hAnsi="Arial" w:eastAsia="Times New Roman" w:cs="Arial"/>
          <w:sz w:val="20"/>
          <w:szCs w:val="20"/>
          <w:lang w:val="nl-NL" w:eastAsia="nl-NL"/>
        </w:rPr>
        <w:t xml:space="preserve"> dat de staat en onderdelen daarvan aanspraak kunnen maken o</w:t>
      </w:r>
      <w:r w:rsidR="00143536">
        <w:rPr>
          <w:rFonts w:ascii="Arial" w:hAnsi="Arial" w:eastAsia="Times New Roman" w:cs="Arial"/>
          <w:sz w:val="20"/>
          <w:szCs w:val="20"/>
          <w:lang w:val="nl-NL" w:eastAsia="nl-NL"/>
        </w:rPr>
        <w:t xml:space="preserve">p de voordelen van het Verdrag </w:t>
      </w:r>
      <w:r w:rsidRPr="00EA4696">
        <w:rPr>
          <w:rFonts w:ascii="Arial" w:hAnsi="Arial" w:eastAsia="Times New Roman" w:cs="Arial"/>
          <w:sz w:val="20"/>
          <w:szCs w:val="20"/>
          <w:lang w:val="nl-NL" w:eastAsia="nl-NL"/>
        </w:rPr>
        <w:t>ondanks dat zij in beginsel niet zijn onde</w:t>
      </w:r>
      <w:r w:rsidR="00143536">
        <w:rPr>
          <w:rFonts w:ascii="Arial" w:hAnsi="Arial" w:eastAsia="Times New Roman" w:cs="Arial"/>
          <w:sz w:val="20"/>
          <w:szCs w:val="20"/>
          <w:lang w:val="nl-NL" w:eastAsia="nl-NL"/>
        </w:rPr>
        <w:t>rworpen aan de belastingheffing</w:t>
      </w:r>
      <w:r w:rsidRPr="00EA4696">
        <w:rPr>
          <w:rFonts w:ascii="Arial" w:hAnsi="Arial" w:eastAsia="Times New Roman" w:cs="Arial"/>
          <w:sz w:val="20"/>
          <w:szCs w:val="20"/>
          <w:lang w:val="nl-NL" w:eastAsia="nl-NL"/>
        </w:rPr>
        <w:t xml:space="preserve"> zijn zij uitdrukkelijk aangemerkt als inwoner voor de toepassing van het Verdrag.</w:t>
      </w:r>
      <w:r w:rsidR="004736E2">
        <w:rPr>
          <w:rFonts w:ascii="Arial" w:hAnsi="Arial" w:eastAsia="Times New Roman" w:cs="Arial"/>
          <w:sz w:val="20"/>
          <w:szCs w:val="20"/>
          <w:lang w:val="nl-NL" w:eastAsia="nl-NL"/>
        </w:rPr>
        <w:t xml:space="preserve"> </w:t>
      </w:r>
    </w:p>
    <w:p w:rsidR="00F53E38" w:rsidP="000708C0" w:rsidRDefault="00BD1B96" w14:paraId="6E3E1F5E" w14:textId="6C9787CE">
      <w:pPr>
        <w:spacing w:after="0" w:line="360" w:lineRule="auto"/>
        <w:ind w:firstLine="567"/>
        <w:rPr>
          <w:rFonts w:ascii="Arial" w:hAnsi="Arial" w:eastAsia="Times New Roman" w:cs="Arial"/>
          <w:sz w:val="20"/>
          <w:szCs w:val="20"/>
          <w:lang w:val="nl-NL" w:eastAsia="nl-NL"/>
        </w:rPr>
      </w:pPr>
      <w:r>
        <w:rPr>
          <w:rFonts w:ascii="Arial" w:hAnsi="Arial" w:eastAsia="Times New Roman" w:cs="Arial"/>
          <w:sz w:val="20"/>
          <w:szCs w:val="20"/>
          <w:lang w:val="nl-NL" w:eastAsia="nl-NL"/>
        </w:rPr>
        <w:t>In a</w:t>
      </w:r>
      <w:r w:rsidR="00C706C9">
        <w:rPr>
          <w:rFonts w:ascii="Arial" w:hAnsi="Arial" w:eastAsia="Times New Roman" w:cs="Arial"/>
          <w:sz w:val="20"/>
          <w:szCs w:val="20"/>
          <w:lang w:val="nl-NL" w:eastAsia="nl-NL"/>
        </w:rPr>
        <w:t>rtikel 4,</w:t>
      </w:r>
      <w:r w:rsidR="001A3566">
        <w:rPr>
          <w:rFonts w:ascii="Arial" w:hAnsi="Arial" w:eastAsia="Times New Roman" w:cs="Arial"/>
          <w:sz w:val="20"/>
          <w:szCs w:val="20"/>
          <w:lang w:val="nl-NL" w:eastAsia="nl-NL"/>
        </w:rPr>
        <w:t xml:space="preserve"> </w:t>
      </w:r>
      <w:r w:rsidR="009F1D43">
        <w:rPr>
          <w:rFonts w:ascii="Arial" w:hAnsi="Arial" w:eastAsia="Times New Roman" w:cs="Arial"/>
          <w:sz w:val="20"/>
          <w:szCs w:val="20"/>
          <w:lang w:val="nl-NL" w:eastAsia="nl-NL"/>
        </w:rPr>
        <w:t>tweede</w:t>
      </w:r>
      <w:r w:rsidRPr="00EA4696" w:rsidR="00EA4696">
        <w:rPr>
          <w:rFonts w:ascii="Arial" w:hAnsi="Arial" w:eastAsia="Times New Roman" w:cs="Arial"/>
          <w:sz w:val="20"/>
          <w:szCs w:val="20"/>
          <w:lang w:val="nl-NL" w:eastAsia="nl-NL"/>
        </w:rPr>
        <w:t xml:space="preserve"> lid</w:t>
      </w:r>
      <w:r w:rsidR="00EC0EBF">
        <w:rPr>
          <w:rFonts w:ascii="Arial" w:hAnsi="Arial" w:eastAsia="Times New Roman" w:cs="Arial"/>
          <w:sz w:val="20"/>
          <w:szCs w:val="20"/>
          <w:lang w:val="nl-NL" w:eastAsia="nl-NL"/>
        </w:rPr>
        <w:t>,</w:t>
      </w:r>
      <w:r w:rsidRPr="009F1D43" w:rsidR="009F1D43">
        <w:rPr>
          <w:rFonts w:ascii="Arial" w:hAnsi="Arial" w:eastAsia="Times New Roman" w:cs="Arial"/>
          <w:sz w:val="20"/>
          <w:szCs w:val="20"/>
          <w:lang w:val="nl-NL" w:eastAsia="nl-NL"/>
        </w:rPr>
        <w:t xml:space="preserve"> </w:t>
      </w:r>
      <w:r w:rsidRPr="00D812C5" w:rsidR="009F1D43">
        <w:rPr>
          <w:rFonts w:ascii="Arial" w:hAnsi="Arial" w:eastAsia="Times New Roman" w:cs="Arial"/>
          <w:sz w:val="20"/>
          <w:szCs w:val="20"/>
          <w:lang w:val="nl-NL" w:eastAsia="nl-NL"/>
        </w:rPr>
        <w:t>is nader bepaald wat</w:t>
      </w:r>
      <w:r w:rsidR="009F1D43">
        <w:rPr>
          <w:rFonts w:ascii="Arial" w:hAnsi="Arial" w:eastAsia="Times New Roman" w:cs="Arial"/>
          <w:sz w:val="20"/>
          <w:szCs w:val="20"/>
          <w:lang w:val="nl-NL" w:eastAsia="nl-NL"/>
        </w:rPr>
        <w:t xml:space="preserve"> voor niet natuurlijke personen</w:t>
      </w:r>
      <w:r w:rsidRPr="00D812C5" w:rsidR="009F1D43">
        <w:rPr>
          <w:rFonts w:ascii="Arial" w:hAnsi="Arial" w:eastAsia="Times New Roman" w:cs="Arial"/>
          <w:sz w:val="20"/>
          <w:szCs w:val="20"/>
          <w:lang w:val="nl-NL" w:eastAsia="nl-NL"/>
        </w:rPr>
        <w:t xml:space="preserve"> moet worden verstaan onder onderworpenheid aan belasting. Met deze bepaling wordt bereikt dat </w:t>
      </w:r>
      <w:r w:rsidR="009F1D43">
        <w:rPr>
          <w:rFonts w:ascii="Arial" w:hAnsi="Arial" w:eastAsia="Times New Roman" w:cs="Arial"/>
          <w:sz w:val="20"/>
          <w:szCs w:val="20"/>
          <w:lang w:val="nl-NL" w:eastAsia="nl-NL"/>
        </w:rPr>
        <w:t xml:space="preserve">een </w:t>
      </w:r>
      <w:r w:rsidRPr="00D812C5" w:rsidR="009F1D43">
        <w:rPr>
          <w:rFonts w:ascii="Arial" w:hAnsi="Arial" w:eastAsia="Times New Roman" w:cs="Arial"/>
          <w:sz w:val="20"/>
          <w:szCs w:val="20"/>
          <w:lang w:val="nl-NL" w:eastAsia="nl-NL"/>
        </w:rPr>
        <w:t>licha</w:t>
      </w:r>
      <w:r w:rsidR="009F1D43">
        <w:rPr>
          <w:rFonts w:ascii="Arial" w:hAnsi="Arial" w:eastAsia="Times New Roman" w:cs="Arial"/>
          <w:sz w:val="20"/>
          <w:szCs w:val="20"/>
          <w:lang w:val="nl-NL" w:eastAsia="nl-NL"/>
        </w:rPr>
        <w:t>a</w:t>
      </w:r>
      <w:r w:rsidRPr="00D812C5" w:rsidR="009F1D43">
        <w:rPr>
          <w:rFonts w:ascii="Arial" w:hAnsi="Arial" w:eastAsia="Times New Roman" w:cs="Arial"/>
          <w:sz w:val="20"/>
          <w:szCs w:val="20"/>
          <w:lang w:val="nl-NL" w:eastAsia="nl-NL"/>
        </w:rPr>
        <w:t>m als ‘</w:t>
      </w:r>
      <w:proofErr w:type="spellStart"/>
      <w:r w:rsidRPr="00EC0EBF" w:rsidR="009F1D43">
        <w:rPr>
          <w:rFonts w:ascii="Arial" w:hAnsi="Arial" w:eastAsia="Times New Roman" w:cs="Arial"/>
          <w:i/>
          <w:iCs/>
          <w:sz w:val="20"/>
          <w:szCs w:val="20"/>
          <w:lang w:val="nl-NL" w:eastAsia="nl-NL"/>
        </w:rPr>
        <w:t>liable</w:t>
      </w:r>
      <w:proofErr w:type="spellEnd"/>
      <w:r w:rsidRPr="00EC0EBF" w:rsidR="009F1D43">
        <w:rPr>
          <w:rFonts w:ascii="Arial" w:hAnsi="Arial" w:eastAsia="Times New Roman" w:cs="Arial"/>
          <w:i/>
          <w:iCs/>
          <w:sz w:val="20"/>
          <w:szCs w:val="20"/>
          <w:lang w:val="nl-NL" w:eastAsia="nl-NL"/>
        </w:rPr>
        <w:t xml:space="preserve"> </w:t>
      </w:r>
      <w:proofErr w:type="spellStart"/>
      <w:r w:rsidRPr="00EC0EBF" w:rsidR="009F1D43">
        <w:rPr>
          <w:rFonts w:ascii="Arial" w:hAnsi="Arial" w:eastAsia="Times New Roman" w:cs="Arial"/>
          <w:i/>
          <w:iCs/>
          <w:sz w:val="20"/>
          <w:szCs w:val="20"/>
          <w:lang w:val="nl-NL" w:eastAsia="nl-NL"/>
        </w:rPr>
        <w:t>to</w:t>
      </w:r>
      <w:proofErr w:type="spellEnd"/>
      <w:r w:rsidRPr="00EC0EBF" w:rsidR="009F1D43">
        <w:rPr>
          <w:rFonts w:ascii="Arial" w:hAnsi="Arial" w:eastAsia="Times New Roman" w:cs="Arial"/>
          <w:i/>
          <w:iCs/>
          <w:sz w:val="20"/>
          <w:szCs w:val="20"/>
          <w:lang w:val="nl-NL" w:eastAsia="nl-NL"/>
        </w:rPr>
        <w:t xml:space="preserve"> </w:t>
      </w:r>
      <w:proofErr w:type="spellStart"/>
      <w:r w:rsidRPr="00EC0EBF" w:rsidR="009F1D43">
        <w:rPr>
          <w:rFonts w:ascii="Arial" w:hAnsi="Arial" w:eastAsia="Times New Roman" w:cs="Arial"/>
          <w:i/>
          <w:iCs/>
          <w:sz w:val="20"/>
          <w:szCs w:val="20"/>
          <w:lang w:val="nl-NL" w:eastAsia="nl-NL"/>
        </w:rPr>
        <w:t>tax</w:t>
      </w:r>
      <w:proofErr w:type="spellEnd"/>
      <w:r w:rsidRPr="00D812C5" w:rsidR="009F1D43">
        <w:rPr>
          <w:rFonts w:ascii="Arial" w:hAnsi="Arial" w:eastAsia="Times New Roman" w:cs="Arial"/>
          <w:sz w:val="20"/>
          <w:szCs w:val="20"/>
          <w:lang w:val="nl-NL" w:eastAsia="nl-NL"/>
        </w:rPr>
        <w:t>’ word</w:t>
      </w:r>
      <w:r w:rsidR="009F1D43">
        <w:rPr>
          <w:rFonts w:ascii="Arial" w:hAnsi="Arial" w:eastAsia="Times New Roman" w:cs="Arial"/>
          <w:sz w:val="20"/>
          <w:szCs w:val="20"/>
          <w:lang w:val="nl-NL" w:eastAsia="nl-NL"/>
        </w:rPr>
        <w:t>t</w:t>
      </w:r>
      <w:r w:rsidRPr="00D812C5" w:rsidR="009F1D43">
        <w:rPr>
          <w:rFonts w:ascii="Arial" w:hAnsi="Arial" w:eastAsia="Times New Roman" w:cs="Arial"/>
          <w:sz w:val="20"/>
          <w:szCs w:val="20"/>
          <w:lang w:val="nl-NL" w:eastAsia="nl-NL"/>
        </w:rPr>
        <w:t xml:space="preserve"> beschouwd indien </w:t>
      </w:r>
      <w:r w:rsidR="009F1D43">
        <w:rPr>
          <w:rFonts w:ascii="Arial" w:hAnsi="Arial" w:eastAsia="Times New Roman" w:cs="Arial"/>
          <w:sz w:val="20"/>
          <w:szCs w:val="20"/>
          <w:lang w:val="nl-NL" w:eastAsia="nl-NL"/>
        </w:rPr>
        <w:t>het</w:t>
      </w:r>
      <w:r w:rsidRPr="00D812C5" w:rsidR="009F1D43">
        <w:rPr>
          <w:rFonts w:ascii="Arial" w:hAnsi="Arial" w:eastAsia="Times New Roman" w:cs="Arial"/>
          <w:sz w:val="20"/>
          <w:szCs w:val="20"/>
          <w:lang w:val="nl-NL" w:eastAsia="nl-NL"/>
        </w:rPr>
        <w:t xml:space="preserve"> val</w:t>
      </w:r>
      <w:r w:rsidR="009F1D43">
        <w:rPr>
          <w:rFonts w:ascii="Arial" w:hAnsi="Arial" w:eastAsia="Times New Roman" w:cs="Arial"/>
          <w:sz w:val="20"/>
          <w:szCs w:val="20"/>
          <w:lang w:val="nl-NL" w:eastAsia="nl-NL"/>
        </w:rPr>
        <w:t>t</w:t>
      </w:r>
      <w:r w:rsidRPr="00D812C5" w:rsidR="009F1D43">
        <w:rPr>
          <w:rFonts w:ascii="Arial" w:hAnsi="Arial" w:eastAsia="Times New Roman" w:cs="Arial"/>
          <w:sz w:val="20"/>
          <w:szCs w:val="20"/>
          <w:lang w:val="nl-NL" w:eastAsia="nl-NL"/>
        </w:rPr>
        <w:t xml:space="preserve"> onder de reikwijdte van de </w:t>
      </w:r>
      <w:r w:rsidR="009F1D43">
        <w:rPr>
          <w:rFonts w:ascii="Arial" w:hAnsi="Arial" w:eastAsia="Times New Roman" w:cs="Arial"/>
          <w:sz w:val="20"/>
          <w:szCs w:val="20"/>
          <w:lang w:val="nl-NL" w:eastAsia="nl-NL"/>
        </w:rPr>
        <w:t>winst</w:t>
      </w:r>
      <w:r w:rsidRPr="00D812C5" w:rsidR="009F1D43">
        <w:rPr>
          <w:rFonts w:ascii="Arial" w:hAnsi="Arial" w:eastAsia="Times New Roman" w:cs="Arial"/>
          <w:sz w:val="20"/>
          <w:szCs w:val="20"/>
          <w:lang w:val="nl-NL" w:eastAsia="nl-NL"/>
        </w:rPr>
        <w:t xml:space="preserve">belasting van de verdragsluitende staat waarvan het lichaam </w:t>
      </w:r>
      <w:r w:rsidR="009F1D43">
        <w:rPr>
          <w:rFonts w:ascii="Arial" w:hAnsi="Arial" w:eastAsia="Times New Roman" w:cs="Arial"/>
          <w:sz w:val="20"/>
          <w:szCs w:val="20"/>
          <w:lang w:val="nl-NL" w:eastAsia="nl-NL"/>
        </w:rPr>
        <w:t xml:space="preserve">voor de toepassing van de winstbelasting van die staat </w:t>
      </w:r>
      <w:r w:rsidRPr="00D812C5" w:rsidR="009F1D43">
        <w:rPr>
          <w:rFonts w:ascii="Arial" w:hAnsi="Arial" w:eastAsia="Times New Roman" w:cs="Arial"/>
          <w:sz w:val="20"/>
          <w:szCs w:val="20"/>
          <w:lang w:val="nl-NL" w:eastAsia="nl-NL"/>
        </w:rPr>
        <w:t>inwoner is</w:t>
      </w:r>
      <w:r w:rsidR="009F1D43">
        <w:rPr>
          <w:rFonts w:ascii="Arial" w:hAnsi="Arial" w:eastAsia="Times New Roman" w:cs="Arial"/>
          <w:sz w:val="20"/>
          <w:szCs w:val="20"/>
          <w:lang w:val="nl-NL" w:eastAsia="nl-NL"/>
        </w:rPr>
        <w:t xml:space="preserve"> en het inkomen daar niet wordt behandeld als het inkomen van de deelnemers in dat lichaam.</w:t>
      </w:r>
      <w:r w:rsidRPr="00D812C5" w:rsidR="009F1D43">
        <w:rPr>
          <w:rFonts w:ascii="Arial" w:hAnsi="Arial" w:eastAsia="Times New Roman" w:cs="Arial"/>
          <w:sz w:val="20"/>
          <w:szCs w:val="20"/>
          <w:lang w:val="nl-NL" w:eastAsia="nl-NL"/>
        </w:rPr>
        <w:t xml:space="preserve"> </w:t>
      </w:r>
      <w:r w:rsidRPr="0063752E" w:rsidR="00025482">
        <w:rPr>
          <w:rFonts w:ascii="Arial" w:hAnsi="Arial" w:eastAsia="Times New Roman" w:cs="Arial"/>
          <w:sz w:val="20"/>
          <w:szCs w:val="20"/>
          <w:lang w:val="nl-NL" w:eastAsia="nl-NL"/>
        </w:rPr>
        <w:t xml:space="preserve"> </w:t>
      </w:r>
    </w:p>
    <w:p w:rsidR="009F1D43" w:rsidP="000708C0" w:rsidRDefault="009F1D43" w14:paraId="2ED141F4" w14:textId="0C41CFF7">
      <w:pPr>
        <w:spacing w:after="0" w:line="360" w:lineRule="auto"/>
        <w:ind w:firstLine="567"/>
        <w:rPr>
          <w:rFonts w:ascii="Arial" w:hAnsi="Arial" w:eastAsia="Times New Roman" w:cs="Arial"/>
          <w:sz w:val="20"/>
          <w:szCs w:val="20"/>
          <w:lang w:val="nl-NL" w:eastAsia="nl-NL"/>
        </w:rPr>
      </w:pPr>
      <w:r>
        <w:rPr>
          <w:rFonts w:ascii="Arial" w:hAnsi="Arial" w:eastAsia="Times New Roman" w:cs="Arial"/>
          <w:sz w:val="20"/>
          <w:szCs w:val="20"/>
          <w:lang w:val="nl-NL" w:eastAsia="nl-NL"/>
        </w:rPr>
        <w:t xml:space="preserve">Artikel 4, derde lid, </w:t>
      </w:r>
      <w:r w:rsidRPr="00D812C5">
        <w:rPr>
          <w:rFonts w:ascii="Arial" w:hAnsi="Arial" w:eastAsia="Times New Roman" w:cs="Arial"/>
          <w:sz w:val="20"/>
          <w:szCs w:val="20"/>
          <w:lang w:val="nl-NL" w:eastAsia="nl-NL"/>
        </w:rPr>
        <w:t xml:space="preserve">bevat regels om de woonstaat van een natuurlijk persoon voor de toepassing van het Verdrag vast te stellen in het geval </w:t>
      </w:r>
      <w:r w:rsidRPr="00EA4696">
        <w:rPr>
          <w:rFonts w:ascii="Arial" w:hAnsi="Arial" w:eastAsia="Times New Roman" w:cs="Times New Roman"/>
          <w:sz w:val="20"/>
          <w:szCs w:val="24"/>
          <w:lang w:val="nl-NL" w:eastAsia="nl-NL"/>
        </w:rPr>
        <w:t xml:space="preserve">deze persoon volgens de nationale wetgevingen van beide verdragsluitende staten wordt aangemerkt als inwoner. </w:t>
      </w:r>
      <w:r>
        <w:rPr>
          <w:rFonts w:ascii="Arial" w:hAnsi="Arial" w:eastAsia="Times New Roman" w:cs="Times New Roman"/>
          <w:sz w:val="20"/>
          <w:szCs w:val="24"/>
          <w:lang w:val="nl-NL" w:eastAsia="nl-NL"/>
        </w:rPr>
        <w:t>Indien op grond van de in de onderdelen a, b en c genoemde</w:t>
      </w:r>
      <w:r w:rsidRPr="00EA4696">
        <w:rPr>
          <w:rFonts w:ascii="Arial" w:hAnsi="Arial" w:eastAsia="Times New Roman" w:cs="Times New Roman"/>
          <w:sz w:val="20"/>
          <w:szCs w:val="24"/>
          <w:lang w:val="nl-NL" w:eastAsia="nl-NL"/>
        </w:rPr>
        <w:t xml:space="preserve"> factoren de woonplaats niet kan worden vastgesteld, zullen de bevoegde autoriteiten </w:t>
      </w:r>
      <w:r>
        <w:rPr>
          <w:rFonts w:ascii="Arial" w:hAnsi="Arial" w:eastAsia="Times New Roman" w:cs="Times New Roman"/>
          <w:sz w:val="20"/>
          <w:szCs w:val="24"/>
          <w:lang w:val="nl-NL" w:eastAsia="nl-NL"/>
        </w:rPr>
        <w:t xml:space="preserve">ingevolge onderdeel d </w:t>
      </w:r>
      <w:r w:rsidRPr="00EA4696">
        <w:rPr>
          <w:rFonts w:ascii="Arial" w:hAnsi="Arial" w:eastAsia="Times New Roman" w:cs="Times New Roman"/>
          <w:sz w:val="20"/>
          <w:szCs w:val="24"/>
          <w:lang w:val="nl-NL" w:eastAsia="nl-NL"/>
        </w:rPr>
        <w:t xml:space="preserve">in onderling overleg bepalen van welke verdragsluitende staat deze persoon </w:t>
      </w:r>
      <w:r w:rsidRPr="00EA4696">
        <w:rPr>
          <w:rFonts w:ascii="Arial" w:hAnsi="Arial" w:eastAsia="Times New Roman" w:cs="Arial"/>
          <w:sz w:val="20"/>
          <w:szCs w:val="20"/>
          <w:lang w:val="nl-NL" w:eastAsia="nl-NL"/>
        </w:rPr>
        <w:t>geacht zal worden inwoner te zijn</w:t>
      </w:r>
      <w:r>
        <w:rPr>
          <w:rFonts w:ascii="Arial" w:hAnsi="Arial" w:eastAsia="Times New Roman" w:cs="Arial"/>
          <w:sz w:val="20"/>
          <w:szCs w:val="20"/>
          <w:lang w:val="nl-NL" w:eastAsia="nl-NL"/>
        </w:rPr>
        <w:t xml:space="preserve"> onder het Verdrag</w:t>
      </w:r>
      <w:r w:rsidRPr="00EA4696">
        <w:rPr>
          <w:rFonts w:ascii="Arial" w:hAnsi="Arial" w:eastAsia="Times New Roman" w:cs="Arial"/>
          <w:sz w:val="20"/>
          <w:szCs w:val="20"/>
          <w:lang w:val="nl-NL" w:eastAsia="nl-NL"/>
        </w:rPr>
        <w:t>.</w:t>
      </w:r>
    </w:p>
    <w:p w:rsidRPr="0063752E" w:rsidR="00BB2EFA" w:rsidP="000708C0" w:rsidRDefault="00BB2EFA" w14:paraId="70B1D1A6" w14:textId="53D40062">
      <w:pPr>
        <w:spacing w:after="0" w:line="360" w:lineRule="auto"/>
        <w:ind w:firstLine="567"/>
        <w:rPr>
          <w:rFonts w:ascii="Arial" w:hAnsi="Arial" w:eastAsia="Times New Roman" w:cs="Arial"/>
          <w:sz w:val="20"/>
          <w:szCs w:val="20"/>
          <w:lang w:val="nl-NL" w:eastAsia="nl-NL"/>
        </w:rPr>
      </w:pPr>
      <w:r>
        <w:rPr>
          <w:rFonts w:ascii="Arial" w:hAnsi="Arial" w:eastAsia="Times New Roman" w:cs="Arial"/>
          <w:sz w:val="20"/>
          <w:szCs w:val="20"/>
          <w:lang w:val="nl-NL" w:eastAsia="nl-NL"/>
        </w:rPr>
        <w:t>Artikel 4, vierde lid, bevat regels om de positie van de persoon, niet zijnde een natuurlijk persoon, te bepalen ingeval deze persoon op basis van de bepalingen van het tweede lid inwoner van beide verdragsluitende staten is.</w:t>
      </w:r>
    </w:p>
    <w:p w:rsidRPr="004B6F9E" w:rsidR="00A72FAF" w:rsidP="000708C0" w:rsidRDefault="00A72FAF" w14:paraId="76E59118" w14:textId="59E24687">
      <w:pPr>
        <w:pStyle w:val="Heading2"/>
        <w:ind w:hanging="284"/>
        <w:rPr>
          <w:b w:val="0"/>
          <w:i/>
          <w:lang w:val="nl-NL"/>
        </w:rPr>
      </w:pPr>
      <w:r w:rsidRPr="004B6F9E">
        <w:rPr>
          <w:b w:val="0"/>
          <w:i/>
          <w:lang w:val="nl-NL"/>
        </w:rPr>
        <w:t>Vaste inrichting (artikel 5</w:t>
      </w:r>
      <w:r w:rsidRPr="004B6F9E" w:rsidR="00D63B02">
        <w:rPr>
          <w:b w:val="0"/>
          <w:i/>
          <w:lang w:val="nl-NL"/>
        </w:rPr>
        <w:t xml:space="preserve"> van het Verdrag</w:t>
      </w:r>
      <w:r w:rsidRPr="004B6F9E">
        <w:rPr>
          <w:b w:val="0"/>
          <w:i/>
          <w:lang w:val="nl-NL"/>
        </w:rPr>
        <w:t>)</w:t>
      </w:r>
      <w:r w:rsidRPr="004B6F9E" w:rsidR="00F53E38">
        <w:rPr>
          <w:b w:val="0"/>
          <w:i/>
          <w:lang w:val="nl-NL"/>
        </w:rPr>
        <w:t xml:space="preserve"> </w:t>
      </w:r>
    </w:p>
    <w:p w:rsidR="0068459B" w:rsidP="0068459B" w:rsidRDefault="00A72FAF" w14:paraId="1166B85C" w14:textId="2A55CC62">
      <w:pPr>
        <w:spacing w:after="0" w:line="360" w:lineRule="auto"/>
        <w:ind w:firstLine="567"/>
        <w:rPr>
          <w:szCs w:val="18"/>
          <w:lang w:val="nl-NL"/>
        </w:rPr>
      </w:pPr>
      <w:r w:rsidRPr="00A72FAF">
        <w:rPr>
          <w:rFonts w:ascii="Arial" w:hAnsi="Arial" w:eastAsia="Times New Roman" w:cs="Times New Roman"/>
          <w:sz w:val="20"/>
          <w:szCs w:val="24"/>
          <w:lang w:val="nl-NL" w:eastAsia="nl-NL"/>
        </w:rPr>
        <w:t xml:space="preserve">Artikel 5 definieert het begrip </w:t>
      </w:r>
      <w:r w:rsidR="00367531">
        <w:rPr>
          <w:rFonts w:ascii="Arial" w:hAnsi="Arial" w:eastAsia="Times New Roman" w:cs="Times New Roman"/>
          <w:sz w:val="20"/>
          <w:szCs w:val="24"/>
          <w:lang w:val="nl-NL" w:eastAsia="nl-NL"/>
        </w:rPr>
        <w:t>‘</w:t>
      </w:r>
      <w:r w:rsidRPr="00A72FAF">
        <w:rPr>
          <w:rFonts w:ascii="Arial" w:hAnsi="Arial" w:eastAsia="Times New Roman" w:cs="Times New Roman"/>
          <w:sz w:val="20"/>
          <w:szCs w:val="24"/>
          <w:lang w:val="nl-NL" w:eastAsia="nl-NL"/>
        </w:rPr>
        <w:t>vaste inrichting</w:t>
      </w:r>
      <w:r w:rsidR="00367531">
        <w:rPr>
          <w:rFonts w:ascii="Arial" w:hAnsi="Arial" w:eastAsia="Times New Roman" w:cs="Times New Roman"/>
          <w:sz w:val="20"/>
          <w:szCs w:val="24"/>
          <w:lang w:val="nl-NL" w:eastAsia="nl-NL"/>
        </w:rPr>
        <w:t>’</w:t>
      </w:r>
      <w:r w:rsidRPr="00A72FAF">
        <w:rPr>
          <w:rFonts w:ascii="Arial" w:hAnsi="Arial" w:eastAsia="Times New Roman" w:cs="Times New Roman"/>
          <w:sz w:val="20"/>
          <w:szCs w:val="24"/>
          <w:lang w:val="nl-NL" w:eastAsia="nl-NL"/>
        </w:rPr>
        <w:t xml:space="preserve">. Dit begrip is </w:t>
      </w:r>
      <w:r w:rsidR="000F7BE1">
        <w:rPr>
          <w:rFonts w:ascii="Arial" w:hAnsi="Arial" w:eastAsia="Times New Roman" w:cs="Times New Roman"/>
          <w:sz w:val="20"/>
          <w:szCs w:val="24"/>
          <w:lang w:val="nl-NL" w:eastAsia="nl-NL"/>
        </w:rPr>
        <w:t>primair</w:t>
      </w:r>
      <w:r w:rsidRPr="00A72FAF" w:rsidR="000F7BE1">
        <w:rPr>
          <w:rFonts w:ascii="Arial" w:hAnsi="Arial" w:eastAsia="Times New Roman" w:cs="Times New Roman"/>
          <w:sz w:val="20"/>
          <w:szCs w:val="24"/>
          <w:lang w:val="nl-NL" w:eastAsia="nl-NL"/>
        </w:rPr>
        <w:t xml:space="preserve"> </w:t>
      </w:r>
      <w:r w:rsidRPr="00A72FAF">
        <w:rPr>
          <w:rFonts w:ascii="Arial" w:hAnsi="Arial" w:eastAsia="Times New Roman" w:cs="Times New Roman"/>
          <w:sz w:val="20"/>
          <w:szCs w:val="24"/>
          <w:lang w:val="nl-NL" w:eastAsia="nl-NL"/>
        </w:rPr>
        <w:t>van belang voor de verdeling van heffingsrechten over ondernemingswinsten volgens artikel 7 van het Verdrag.</w:t>
      </w:r>
      <w:r w:rsidRPr="006971A8" w:rsidR="006971A8">
        <w:rPr>
          <w:rFonts w:ascii="Arial" w:hAnsi="Arial" w:eastAsia="Times New Roman" w:cs="Times New Roman"/>
          <w:sz w:val="20"/>
          <w:szCs w:val="24"/>
          <w:lang w:val="nl-NL" w:eastAsia="nl-NL"/>
        </w:rPr>
        <w:t xml:space="preserve"> </w:t>
      </w:r>
      <w:r w:rsidRPr="0068459B" w:rsidR="0068459B">
        <w:rPr>
          <w:rFonts w:ascii="Arial" w:hAnsi="Arial" w:eastAsia="Times New Roman" w:cs="Times New Roman"/>
          <w:sz w:val="20"/>
          <w:szCs w:val="24"/>
          <w:lang w:val="nl-NL" w:eastAsia="nl-NL"/>
        </w:rPr>
        <w:t xml:space="preserve">Daarbij is artikel 5 van het OESO-modelverdrag als uitgangspunt genomen. </w:t>
      </w:r>
      <w:r w:rsidR="00D81F9B">
        <w:rPr>
          <w:rFonts w:ascii="Arial" w:hAnsi="Arial" w:eastAsia="Times New Roman" w:cs="Times New Roman"/>
          <w:sz w:val="20"/>
          <w:szCs w:val="24"/>
          <w:lang w:val="nl-NL" w:eastAsia="nl-NL"/>
        </w:rPr>
        <w:t>Op verzoek van Suriname is dit artikel aangevuld met bepalingen over de aanwezigheid van een vaste inrichting met betrekking tot een aantal nader genoemde werkzaamheden (zie hierna).</w:t>
      </w:r>
    </w:p>
    <w:p w:rsidRPr="00A72FAF" w:rsidR="00A72FAF" w:rsidP="000708C0" w:rsidRDefault="00A72FAF" w14:paraId="4EA243E0" w14:textId="7FC4F04C">
      <w:pPr>
        <w:spacing w:after="0" w:line="360" w:lineRule="auto"/>
        <w:ind w:firstLine="567"/>
        <w:rPr>
          <w:rFonts w:ascii="Arial" w:hAnsi="Arial" w:eastAsia="Times New Roman" w:cs="Times New Roman"/>
          <w:sz w:val="20"/>
          <w:szCs w:val="24"/>
          <w:lang w:val="nl-NL" w:eastAsia="nl-NL"/>
        </w:rPr>
      </w:pPr>
      <w:r w:rsidRPr="00A72FAF">
        <w:rPr>
          <w:rFonts w:ascii="Arial" w:hAnsi="Arial" w:eastAsia="Times New Roman" w:cs="Times New Roman"/>
          <w:sz w:val="20"/>
          <w:szCs w:val="24"/>
          <w:lang w:val="nl-NL" w:eastAsia="nl-NL"/>
        </w:rPr>
        <w:t xml:space="preserve">Volgens het eerste lid betekent </w:t>
      </w:r>
      <w:bookmarkStart w:name="_Hlk145065449" w:id="3"/>
      <w:r w:rsidR="00B27D1D">
        <w:rPr>
          <w:rFonts w:ascii="Arial" w:hAnsi="Arial" w:eastAsia="Times New Roman" w:cs="Times New Roman"/>
          <w:sz w:val="20"/>
          <w:szCs w:val="24"/>
          <w:lang w:val="nl-NL" w:eastAsia="nl-NL"/>
        </w:rPr>
        <w:t>het begrip</w:t>
      </w:r>
      <w:r w:rsidRPr="00A72FAF">
        <w:rPr>
          <w:rFonts w:ascii="Arial" w:hAnsi="Arial" w:eastAsia="Times New Roman" w:cs="Times New Roman"/>
          <w:sz w:val="20"/>
          <w:szCs w:val="24"/>
          <w:lang w:val="nl-NL" w:eastAsia="nl-NL"/>
        </w:rPr>
        <w:t xml:space="preserve"> </w:t>
      </w:r>
      <w:bookmarkEnd w:id="3"/>
      <w:r w:rsidR="00367531">
        <w:rPr>
          <w:rFonts w:ascii="Arial" w:hAnsi="Arial" w:eastAsia="Times New Roman" w:cs="Times New Roman"/>
          <w:sz w:val="20"/>
          <w:szCs w:val="24"/>
          <w:lang w:val="nl-NL" w:eastAsia="nl-NL"/>
        </w:rPr>
        <w:t>‘</w:t>
      </w:r>
      <w:r w:rsidRPr="00A72FAF">
        <w:rPr>
          <w:rFonts w:ascii="Arial" w:hAnsi="Arial" w:eastAsia="Times New Roman" w:cs="Times New Roman"/>
          <w:sz w:val="20"/>
          <w:szCs w:val="24"/>
          <w:lang w:val="nl-NL" w:eastAsia="nl-NL"/>
        </w:rPr>
        <w:t>vaste inrichting</w:t>
      </w:r>
      <w:r w:rsidR="00367531">
        <w:rPr>
          <w:rFonts w:ascii="Arial" w:hAnsi="Arial" w:eastAsia="Times New Roman" w:cs="Times New Roman"/>
          <w:sz w:val="20"/>
          <w:szCs w:val="24"/>
          <w:lang w:val="nl-NL" w:eastAsia="nl-NL"/>
        </w:rPr>
        <w:t>’</w:t>
      </w:r>
      <w:r w:rsidRPr="00A72FAF">
        <w:rPr>
          <w:rFonts w:ascii="Arial" w:hAnsi="Arial" w:eastAsia="Times New Roman" w:cs="Times New Roman"/>
          <w:sz w:val="20"/>
          <w:szCs w:val="24"/>
          <w:lang w:val="nl-NL" w:eastAsia="nl-NL"/>
        </w:rPr>
        <w:t xml:space="preserve"> voor de toepassing van het Verdrag een vaste bedrijfsinrichting met behulp waarvan de werkzaamheden van een onderneming geheel of gedeeltelijk worden uitgeoefend. </w:t>
      </w:r>
    </w:p>
    <w:p w:rsidRPr="00A72FAF" w:rsidR="00A72FAF" w:rsidP="008F28A1" w:rsidRDefault="00E061EC" w14:paraId="4212B840" w14:textId="6E33A494">
      <w:pPr>
        <w:spacing w:after="0" w:line="360" w:lineRule="auto"/>
        <w:ind w:firstLine="567"/>
        <w:rPr>
          <w:rFonts w:ascii="Arial" w:hAnsi="Arial" w:eastAsia="Times New Roman" w:cs="Times New Roman"/>
          <w:sz w:val="20"/>
          <w:szCs w:val="24"/>
          <w:lang w:val="nl-NL" w:eastAsia="nl-NL"/>
        </w:rPr>
      </w:pPr>
      <w:r>
        <w:rPr>
          <w:rFonts w:ascii="Arial" w:hAnsi="Arial" w:eastAsia="Times New Roman" w:cs="Times New Roman"/>
          <w:sz w:val="20"/>
          <w:szCs w:val="24"/>
          <w:lang w:val="nl-NL" w:eastAsia="nl-NL"/>
        </w:rPr>
        <w:t>Artikel 5,</w:t>
      </w:r>
      <w:r w:rsidRPr="00A72FAF" w:rsidR="00A72FAF">
        <w:rPr>
          <w:rFonts w:ascii="Arial" w:hAnsi="Arial" w:eastAsia="Times New Roman" w:cs="Times New Roman"/>
          <w:sz w:val="20"/>
          <w:szCs w:val="24"/>
          <w:lang w:val="nl-NL" w:eastAsia="nl-NL"/>
        </w:rPr>
        <w:t xml:space="preserve"> tweede lid</w:t>
      </w:r>
      <w:r w:rsidR="00EC0EBF">
        <w:rPr>
          <w:rFonts w:ascii="Arial" w:hAnsi="Arial" w:eastAsia="Times New Roman" w:cs="Times New Roman"/>
          <w:sz w:val="20"/>
          <w:szCs w:val="24"/>
          <w:lang w:val="nl-NL" w:eastAsia="nl-NL"/>
        </w:rPr>
        <w:t>,</w:t>
      </w:r>
      <w:r w:rsidRPr="004B4924" w:rsidR="004B4924">
        <w:rPr>
          <w:rFonts w:ascii="Arial" w:hAnsi="Arial" w:eastAsia="Times New Roman" w:cs="Times New Roman"/>
          <w:sz w:val="20"/>
          <w:szCs w:val="24"/>
          <w:lang w:val="nl-NL" w:eastAsia="nl-NL"/>
        </w:rPr>
        <w:t xml:space="preserve"> </w:t>
      </w:r>
      <w:r w:rsidRPr="00A72FAF" w:rsidR="004B4924">
        <w:rPr>
          <w:rFonts w:ascii="Arial" w:hAnsi="Arial" w:eastAsia="Times New Roman" w:cs="Times New Roman"/>
          <w:sz w:val="20"/>
          <w:szCs w:val="24"/>
          <w:lang w:val="nl-NL" w:eastAsia="nl-NL"/>
        </w:rPr>
        <w:t xml:space="preserve">bepaalt vervolgens dat de uitdrukking </w:t>
      </w:r>
      <w:r w:rsidR="004B4924">
        <w:rPr>
          <w:rFonts w:ascii="Arial" w:hAnsi="Arial" w:eastAsia="Times New Roman" w:cs="Times New Roman"/>
          <w:sz w:val="20"/>
          <w:szCs w:val="24"/>
          <w:lang w:val="nl-NL" w:eastAsia="nl-NL"/>
        </w:rPr>
        <w:t>‘</w:t>
      </w:r>
      <w:r w:rsidRPr="00A72FAF" w:rsidR="004B4924">
        <w:rPr>
          <w:rFonts w:ascii="Arial" w:hAnsi="Arial" w:eastAsia="Times New Roman" w:cs="Times New Roman"/>
          <w:sz w:val="20"/>
          <w:szCs w:val="24"/>
          <w:lang w:val="nl-NL" w:eastAsia="nl-NL"/>
        </w:rPr>
        <w:t>vaste inrichting</w:t>
      </w:r>
      <w:r w:rsidR="004B4924">
        <w:rPr>
          <w:rFonts w:ascii="Arial" w:hAnsi="Arial" w:eastAsia="Times New Roman" w:cs="Times New Roman"/>
          <w:sz w:val="20"/>
          <w:szCs w:val="24"/>
          <w:lang w:val="nl-NL" w:eastAsia="nl-NL"/>
        </w:rPr>
        <w:t>’</w:t>
      </w:r>
      <w:r w:rsidRPr="00A72FAF" w:rsidR="004B4924">
        <w:rPr>
          <w:rFonts w:ascii="Arial" w:hAnsi="Arial" w:eastAsia="Times New Roman" w:cs="Times New Roman"/>
          <w:sz w:val="20"/>
          <w:szCs w:val="24"/>
          <w:lang w:val="nl-NL" w:eastAsia="nl-NL"/>
        </w:rPr>
        <w:t xml:space="preserve"> in het bijzonder omvat een plaats waar leiding wordt gegeven, een filiaal, een kantoor, een fabriek, een werkplaats, een mijn,</w:t>
      </w:r>
      <w:r w:rsidR="004B4924">
        <w:rPr>
          <w:rFonts w:ascii="Arial" w:hAnsi="Arial" w:eastAsia="Times New Roman" w:cs="Times New Roman"/>
          <w:sz w:val="20"/>
          <w:szCs w:val="24"/>
          <w:lang w:val="nl-NL" w:eastAsia="nl-NL"/>
        </w:rPr>
        <w:t xml:space="preserve"> een</w:t>
      </w:r>
      <w:r w:rsidRPr="00A72FAF" w:rsidR="004B4924">
        <w:rPr>
          <w:rFonts w:ascii="Arial" w:hAnsi="Arial" w:eastAsia="Times New Roman" w:cs="Times New Roman"/>
          <w:sz w:val="20"/>
          <w:szCs w:val="24"/>
          <w:lang w:val="nl-NL" w:eastAsia="nl-NL"/>
        </w:rPr>
        <w:t xml:space="preserve"> olie- of gasbron, </w:t>
      </w:r>
      <w:r w:rsidR="004B4924">
        <w:rPr>
          <w:rFonts w:ascii="Arial" w:hAnsi="Arial" w:eastAsia="Times New Roman" w:cs="Times New Roman"/>
          <w:sz w:val="20"/>
          <w:szCs w:val="24"/>
          <w:lang w:val="nl-NL" w:eastAsia="nl-NL"/>
        </w:rPr>
        <w:t>een (steen)</w:t>
      </w:r>
      <w:r w:rsidRPr="00A72FAF" w:rsidR="004B4924">
        <w:rPr>
          <w:rFonts w:ascii="Arial" w:hAnsi="Arial" w:eastAsia="Times New Roman" w:cs="Times New Roman"/>
          <w:sz w:val="20"/>
          <w:szCs w:val="24"/>
          <w:lang w:val="nl-NL" w:eastAsia="nl-NL"/>
        </w:rPr>
        <w:t xml:space="preserve">groeve of </w:t>
      </w:r>
      <w:r w:rsidR="004B4924">
        <w:rPr>
          <w:rFonts w:ascii="Arial" w:hAnsi="Arial" w:eastAsia="Times New Roman" w:cs="Times New Roman"/>
          <w:sz w:val="20"/>
          <w:szCs w:val="24"/>
          <w:lang w:val="nl-NL" w:eastAsia="nl-NL"/>
        </w:rPr>
        <w:t>een</w:t>
      </w:r>
      <w:r w:rsidRPr="00A72FAF" w:rsidR="004B4924">
        <w:rPr>
          <w:rFonts w:ascii="Arial" w:hAnsi="Arial" w:eastAsia="Times New Roman" w:cs="Times New Roman"/>
          <w:sz w:val="20"/>
          <w:szCs w:val="24"/>
          <w:lang w:val="nl-NL" w:eastAsia="nl-NL"/>
        </w:rPr>
        <w:t xml:space="preserve"> andere plaats waar natuurlijke rijkdommen worden gewonnen</w:t>
      </w:r>
      <w:r w:rsidR="004B4924">
        <w:rPr>
          <w:rFonts w:ascii="Arial" w:hAnsi="Arial" w:eastAsia="Times New Roman" w:cs="Times New Roman"/>
          <w:sz w:val="20"/>
          <w:szCs w:val="24"/>
          <w:lang w:val="nl-NL" w:eastAsia="nl-NL"/>
        </w:rPr>
        <w:t xml:space="preserve"> en - in afwijking van de tekst van het OESO-modelverdrag – een watervaartuig voor visvangst, </w:t>
      </w:r>
      <w:r w:rsidR="004B4924">
        <w:rPr>
          <w:rFonts w:ascii="Arial" w:hAnsi="Arial" w:eastAsia="Times New Roman" w:cs="Times New Roman"/>
          <w:sz w:val="20"/>
          <w:szCs w:val="24"/>
          <w:lang w:val="nl-NL" w:eastAsia="nl-NL"/>
        </w:rPr>
        <w:lastRenderedPageBreak/>
        <w:t>een boorplatform i.v.m. natuurlijke rijkdommen, een boerderij of landbouwgrond.</w:t>
      </w:r>
      <w:r w:rsidR="001D3EDC">
        <w:rPr>
          <w:rFonts w:ascii="Arial" w:hAnsi="Arial" w:eastAsia="Times New Roman" w:cs="Times New Roman"/>
          <w:sz w:val="20"/>
          <w:szCs w:val="24"/>
          <w:lang w:val="nl-NL" w:eastAsia="nl-NL"/>
        </w:rPr>
        <w:t xml:space="preserve"> De aanvulling is op verzoek van Suriname opgenomen en door Curaçao gehonoreerd.</w:t>
      </w:r>
    </w:p>
    <w:p w:rsidRPr="00A72FAF" w:rsidR="00A72FAF" w:rsidP="00D4361D" w:rsidRDefault="00A72FAF" w14:paraId="63333ADA" w14:textId="071F9EA6">
      <w:pPr>
        <w:spacing w:after="0" w:line="360" w:lineRule="auto"/>
        <w:ind w:firstLine="567"/>
        <w:rPr>
          <w:rFonts w:ascii="Arial" w:hAnsi="Arial" w:eastAsia="Times New Roman" w:cs="Times New Roman"/>
          <w:sz w:val="20"/>
          <w:szCs w:val="24"/>
          <w:lang w:val="nl-NL" w:eastAsia="nl-NL"/>
        </w:rPr>
      </w:pPr>
      <w:r w:rsidRPr="00A72FAF">
        <w:rPr>
          <w:rFonts w:ascii="Arial" w:hAnsi="Arial" w:eastAsia="Times New Roman" w:cs="Times New Roman"/>
          <w:sz w:val="20"/>
          <w:szCs w:val="24"/>
          <w:lang w:val="nl-NL" w:eastAsia="nl-NL"/>
        </w:rPr>
        <w:t xml:space="preserve">Ingevolge </w:t>
      </w:r>
      <w:r w:rsidR="00E061EC">
        <w:rPr>
          <w:rFonts w:ascii="Arial" w:hAnsi="Arial" w:eastAsia="Times New Roman" w:cs="Times New Roman"/>
          <w:sz w:val="20"/>
          <w:szCs w:val="24"/>
          <w:lang w:val="nl-NL" w:eastAsia="nl-NL"/>
        </w:rPr>
        <w:t>artikel 5,</w:t>
      </w:r>
      <w:r w:rsidRPr="00A72FAF">
        <w:rPr>
          <w:rFonts w:ascii="Arial" w:hAnsi="Arial" w:eastAsia="Times New Roman" w:cs="Times New Roman"/>
          <w:sz w:val="20"/>
          <w:szCs w:val="24"/>
          <w:lang w:val="nl-NL" w:eastAsia="nl-NL"/>
        </w:rPr>
        <w:t xml:space="preserve"> derde lid</w:t>
      </w:r>
      <w:r w:rsidR="00E061EC">
        <w:rPr>
          <w:rFonts w:ascii="Arial" w:hAnsi="Arial" w:eastAsia="Times New Roman" w:cs="Times New Roman"/>
          <w:sz w:val="20"/>
          <w:szCs w:val="24"/>
          <w:lang w:val="nl-NL" w:eastAsia="nl-NL"/>
        </w:rPr>
        <w:t>,</w:t>
      </w:r>
      <w:r w:rsidRPr="00A72FAF">
        <w:rPr>
          <w:rFonts w:ascii="Arial" w:hAnsi="Arial" w:eastAsia="Times New Roman" w:cs="Times New Roman"/>
          <w:sz w:val="20"/>
          <w:szCs w:val="24"/>
          <w:lang w:val="nl-NL" w:eastAsia="nl-NL"/>
        </w:rPr>
        <w:t xml:space="preserve"> vormt</w:t>
      </w:r>
      <w:r w:rsidRPr="00A72FAF">
        <w:rPr>
          <w:rFonts w:ascii="Arial" w:hAnsi="Arial" w:eastAsia="Times New Roman" w:cs="Arial"/>
          <w:sz w:val="20"/>
          <w:szCs w:val="20"/>
          <w:lang w:val="nl-NL" w:eastAsia="nl-NL"/>
        </w:rPr>
        <w:t xml:space="preserve"> een plaats van uitvoering van een bouwwerk of van constructie- of installatiewerkzaamheden </w:t>
      </w:r>
      <w:r w:rsidRPr="00A72FAF">
        <w:rPr>
          <w:rFonts w:ascii="Arial" w:hAnsi="Arial" w:eastAsia="Times New Roman" w:cs="Times New Roman"/>
          <w:sz w:val="20"/>
          <w:szCs w:val="24"/>
          <w:lang w:val="nl-NL" w:eastAsia="nl-NL"/>
        </w:rPr>
        <w:t xml:space="preserve">alleen dan een vaste inrichting als deze werkzaamheden langer duren dan </w:t>
      </w:r>
      <w:r w:rsidR="00D52F6A">
        <w:rPr>
          <w:rFonts w:ascii="Arial" w:hAnsi="Arial" w:eastAsia="Times New Roman" w:cs="Times New Roman"/>
          <w:sz w:val="20"/>
          <w:szCs w:val="24"/>
          <w:lang w:val="nl-NL" w:eastAsia="nl-NL"/>
        </w:rPr>
        <w:t>twaalf</w:t>
      </w:r>
      <w:r w:rsidRPr="00A72FAF">
        <w:rPr>
          <w:rFonts w:ascii="Arial" w:hAnsi="Arial" w:eastAsia="Times New Roman" w:cs="Times New Roman"/>
          <w:sz w:val="20"/>
          <w:szCs w:val="24"/>
          <w:lang w:val="nl-NL" w:eastAsia="nl-NL"/>
        </w:rPr>
        <w:t xml:space="preserve"> maanden.</w:t>
      </w:r>
      <w:r w:rsidRPr="00D4361D" w:rsidR="00D4361D">
        <w:rPr>
          <w:rFonts w:ascii="Arial" w:hAnsi="Arial" w:eastAsia="Times New Roman" w:cs="Times New Roman"/>
          <w:sz w:val="20"/>
          <w:szCs w:val="24"/>
          <w:lang w:val="nl-NL" w:eastAsia="nl-NL"/>
        </w:rPr>
        <w:t xml:space="preserve"> </w:t>
      </w:r>
      <w:r w:rsidR="00D4361D">
        <w:rPr>
          <w:rFonts w:ascii="Arial" w:hAnsi="Arial" w:eastAsia="Times New Roman" w:cs="Times New Roman"/>
          <w:sz w:val="20"/>
          <w:szCs w:val="24"/>
          <w:lang w:val="nl-NL" w:eastAsia="nl-NL"/>
        </w:rPr>
        <w:t xml:space="preserve">Daarnaast valt </w:t>
      </w:r>
      <w:r w:rsidR="00BD1B96">
        <w:rPr>
          <w:rFonts w:ascii="Arial" w:hAnsi="Arial" w:eastAsia="Times New Roman" w:cs="Times New Roman"/>
          <w:sz w:val="20"/>
          <w:szCs w:val="24"/>
          <w:lang w:val="nl-NL" w:eastAsia="nl-NL"/>
        </w:rPr>
        <w:t xml:space="preserve">in </w:t>
      </w:r>
      <w:r w:rsidR="00D4361D">
        <w:rPr>
          <w:rFonts w:ascii="Arial" w:hAnsi="Arial" w:eastAsia="Times New Roman" w:cs="Times New Roman"/>
          <w:sz w:val="20"/>
          <w:szCs w:val="24"/>
          <w:lang w:val="nl-NL" w:eastAsia="nl-NL"/>
        </w:rPr>
        <w:t xml:space="preserve">artikel 5, derde lid, </w:t>
      </w:r>
      <w:r w:rsidR="005E0C37">
        <w:rPr>
          <w:rFonts w:ascii="Arial" w:hAnsi="Arial" w:eastAsia="Times New Roman" w:cs="Times New Roman"/>
          <w:sz w:val="20"/>
          <w:szCs w:val="24"/>
          <w:lang w:val="nl-NL" w:eastAsia="nl-NL"/>
        </w:rPr>
        <w:t>onderdeel</w:t>
      </w:r>
      <w:r w:rsidR="00D4361D">
        <w:rPr>
          <w:rFonts w:ascii="Arial" w:hAnsi="Arial" w:eastAsia="Times New Roman" w:cs="Times New Roman"/>
          <w:sz w:val="20"/>
          <w:szCs w:val="24"/>
          <w:lang w:val="nl-NL" w:eastAsia="nl-NL"/>
        </w:rPr>
        <w:t xml:space="preserve"> </w:t>
      </w:r>
      <w:r w:rsidR="004B4924">
        <w:rPr>
          <w:rFonts w:ascii="Arial" w:hAnsi="Arial" w:eastAsia="Times New Roman" w:cs="Times New Roman"/>
          <w:sz w:val="20"/>
          <w:szCs w:val="24"/>
          <w:lang w:val="nl-NL" w:eastAsia="nl-NL"/>
        </w:rPr>
        <w:t>c</w:t>
      </w:r>
      <w:r w:rsidR="00BD1B96">
        <w:rPr>
          <w:rFonts w:ascii="Arial" w:hAnsi="Arial" w:eastAsia="Times New Roman" w:cs="Times New Roman"/>
          <w:sz w:val="20"/>
          <w:szCs w:val="24"/>
          <w:lang w:val="nl-NL" w:eastAsia="nl-NL"/>
        </w:rPr>
        <w:t>,</w:t>
      </w:r>
      <w:r w:rsidR="00D4361D">
        <w:rPr>
          <w:rFonts w:ascii="Arial" w:hAnsi="Arial" w:eastAsia="Times New Roman" w:cs="Times New Roman"/>
          <w:sz w:val="20"/>
          <w:szCs w:val="24"/>
          <w:lang w:val="nl-NL" w:eastAsia="nl-NL"/>
        </w:rPr>
        <w:t xml:space="preserve"> het verlenen van diensten onder </w:t>
      </w:r>
      <w:r w:rsidR="00F044CF">
        <w:rPr>
          <w:rFonts w:ascii="Arial" w:hAnsi="Arial" w:eastAsia="Times New Roman" w:cs="Times New Roman"/>
          <w:sz w:val="20"/>
          <w:szCs w:val="24"/>
          <w:lang w:val="nl-NL" w:eastAsia="nl-NL"/>
        </w:rPr>
        <w:t>het begrip</w:t>
      </w:r>
      <w:r w:rsidRPr="00A72FAF" w:rsidR="00F044CF">
        <w:rPr>
          <w:rFonts w:ascii="Arial" w:hAnsi="Arial" w:eastAsia="Times New Roman" w:cs="Times New Roman"/>
          <w:sz w:val="20"/>
          <w:szCs w:val="24"/>
          <w:lang w:val="nl-NL" w:eastAsia="nl-NL"/>
        </w:rPr>
        <w:t xml:space="preserve"> </w:t>
      </w:r>
      <w:r w:rsidR="00D4361D">
        <w:rPr>
          <w:rFonts w:ascii="Arial" w:hAnsi="Arial" w:eastAsia="Times New Roman" w:cs="Times New Roman"/>
          <w:sz w:val="20"/>
          <w:szCs w:val="24"/>
          <w:lang w:val="nl-NL" w:eastAsia="nl-NL"/>
        </w:rPr>
        <w:t xml:space="preserve">‘vaste inrichting’, daaronder begrepen adviesdiensten, door een onderneming van een </w:t>
      </w:r>
      <w:r w:rsidR="00364EB4">
        <w:rPr>
          <w:rFonts w:ascii="Arial" w:hAnsi="Arial" w:eastAsia="Times New Roman" w:cs="Times New Roman"/>
          <w:sz w:val="20"/>
          <w:szCs w:val="24"/>
          <w:lang w:val="nl-NL" w:eastAsia="nl-NL"/>
        </w:rPr>
        <w:t>v</w:t>
      </w:r>
      <w:r w:rsidR="00D4361D">
        <w:rPr>
          <w:rFonts w:ascii="Arial" w:hAnsi="Arial" w:eastAsia="Times New Roman" w:cs="Times New Roman"/>
          <w:sz w:val="20"/>
          <w:szCs w:val="24"/>
          <w:lang w:val="nl-NL" w:eastAsia="nl-NL"/>
        </w:rPr>
        <w:t xml:space="preserve">erdragsluitende </w:t>
      </w:r>
      <w:r w:rsidR="00364EB4">
        <w:rPr>
          <w:rFonts w:ascii="Arial" w:hAnsi="Arial" w:eastAsia="Times New Roman" w:cs="Times New Roman"/>
          <w:sz w:val="20"/>
          <w:szCs w:val="24"/>
          <w:lang w:val="nl-NL" w:eastAsia="nl-NL"/>
        </w:rPr>
        <w:t>s</w:t>
      </w:r>
      <w:r w:rsidR="00D4361D">
        <w:rPr>
          <w:rFonts w:ascii="Arial" w:hAnsi="Arial" w:eastAsia="Times New Roman" w:cs="Times New Roman"/>
          <w:sz w:val="20"/>
          <w:szCs w:val="24"/>
          <w:lang w:val="nl-NL" w:eastAsia="nl-NL"/>
        </w:rPr>
        <w:t xml:space="preserve">taat door middel van werknemers of ander personeel dat door de onderneming voor dat doel is aangesteld, maar alleen als dergelijke activiteiten worden voortgezet (voor hetzelfde of een daarmee samenhangend project) binnen de andere </w:t>
      </w:r>
      <w:r w:rsidR="00364EB4">
        <w:rPr>
          <w:rFonts w:ascii="Arial" w:hAnsi="Arial" w:eastAsia="Times New Roman" w:cs="Times New Roman"/>
          <w:sz w:val="20"/>
          <w:szCs w:val="24"/>
          <w:lang w:val="nl-NL" w:eastAsia="nl-NL"/>
        </w:rPr>
        <w:t>v</w:t>
      </w:r>
      <w:r w:rsidR="00D4361D">
        <w:rPr>
          <w:rFonts w:ascii="Arial" w:hAnsi="Arial" w:eastAsia="Times New Roman" w:cs="Times New Roman"/>
          <w:sz w:val="20"/>
          <w:szCs w:val="24"/>
          <w:lang w:val="nl-NL" w:eastAsia="nl-NL"/>
        </w:rPr>
        <w:t xml:space="preserve">erdragsluitende </w:t>
      </w:r>
      <w:r w:rsidR="00364EB4">
        <w:rPr>
          <w:rFonts w:ascii="Arial" w:hAnsi="Arial" w:eastAsia="Times New Roman" w:cs="Times New Roman"/>
          <w:sz w:val="20"/>
          <w:szCs w:val="24"/>
          <w:lang w:val="nl-NL" w:eastAsia="nl-NL"/>
        </w:rPr>
        <w:t>s</w:t>
      </w:r>
      <w:r w:rsidR="00D4361D">
        <w:rPr>
          <w:rFonts w:ascii="Arial" w:hAnsi="Arial" w:eastAsia="Times New Roman" w:cs="Times New Roman"/>
          <w:sz w:val="20"/>
          <w:szCs w:val="24"/>
          <w:lang w:val="nl-NL" w:eastAsia="nl-NL"/>
        </w:rPr>
        <w:t>taat voor een tijdvak of tijdvakken van in totaal meer dan 3</w:t>
      </w:r>
      <w:r w:rsidR="004B4924">
        <w:rPr>
          <w:rFonts w:ascii="Arial" w:hAnsi="Arial" w:eastAsia="Times New Roman" w:cs="Times New Roman"/>
          <w:sz w:val="20"/>
          <w:szCs w:val="24"/>
          <w:lang w:val="nl-NL" w:eastAsia="nl-NL"/>
        </w:rPr>
        <w:t xml:space="preserve"> maanden</w:t>
      </w:r>
      <w:r w:rsidR="00D4361D">
        <w:rPr>
          <w:rFonts w:ascii="Arial" w:hAnsi="Arial" w:eastAsia="Times New Roman" w:cs="Times New Roman"/>
          <w:sz w:val="20"/>
          <w:szCs w:val="24"/>
          <w:lang w:val="nl-NL" w:eastAsia="nl-NL"/>
        </w:rPr>
        <w:t xml:space="preserve"> in een tijdvak van 12 maanden. </w:t>
      </w:r>
    </w:p>
    <w:p w:rsidR="00A72FAF" w:rsidP="000708C0" w:rsidRDefault="00E061EC" w14:paraId="36991A86" w14:textId="35F856CD">
      <w:pPr>
        <w:spacing w:after="0" w:line="360" w:lineRule="auto"/>
        <w:ind w:firstLine="567"/>
        <w:rPr>
          <w:rFonts w:ascii="Arial" w:hAnsi="Arial" w:eastAsia="Times New Roman" w:cs="Arial"/>
          <w:sz w:val="20"/>
          <w:szCs w:val="20"/>
          <w:lang w:val="nl-NL" w:eastAsia="nl-NL"/>
        </w:rPr>
      </w:pPr>
      <w:r>
        <w:rPr>
          <w:rFonts w:ascii="Arial" w:hAnsi="Arial" w:eastAsia="Times New Roman" w:cs="Arial"/>
          <w:sz w:val="20"/>
          <w:szCs w:val="20"/>
          <w:lang w:val="nl-NL" w:eastAsia="nl-NL"/>
        </w:rPr>
        <w:t>Artikel 5,</w:t>
      </w:r>
      <w:r w:rsidRPr="00A72FAF">
        <w:rPr>
          <w:rFonts w:ascii="Arial" w:hAnsi="Arial" w:eastAsia="Times New Roman" w:cs="Arial"/>
          <w:sz w:val="20"/>
          <w:szCs w:val="20"/>
          <w:lang w:val="nl-NL" w:eastAsia="nl-NL"/>
        </w:rPr>
        <w:t xml:space="preserve"> </w:t>
      </w:r>
      <w:r w:rsidR="008D5611">
        <w:rPr>
          <w:rFonts w:ascii="Arial" w:hAnsi="Arial" w:eastAsia="Times New Roman" w:cs="Arial"/>
          <w:sz w:val="20"/>
          <w:szCs w:val="20"/>
          <w:lang w:val="nl-NL" w:eastAsia="nl-NL"/>
        </w:rPr>
        <w:t>vierde</w:t>
      </w:r>
      <w:r w:rsidRPr="00A72FAF" w:rsidR="00A72FAF">
        <w:rPr>
          <w:rFonts w:ascii="Arial" w:hAnsi="Arial" w:eastAsia="Times New Roman" w:cs="Arial"/>
          <w:sz w:val="20"/>
          <w:szCs w:val="20"/>
          <w:lang w:val="nl-NL" w:eastAsia="nl-NL"/>
        </w:rPr>
        <w:t xml:space="preserve"> lid</w:t>
      </w:r>
      <w:r>
        <w:rPr>
          <w:rFonts w:ascii="Arial" w:hAnsi="Arial" w:eastAsia="Times New Roman" w:cs="Arial"/>
          <w:sz w:val="20"/>
          <w:szCs w:val="20"/>
          <w:lang w:val="nl-NL" w:eastAsia="nl-NL"/>
        </w:rPr>
        <w:t>,</w:t>
      </w:r>
      <w:r w:rsidRPr="00A72FAF" w:rsidR="00A72FAF">
        <w:rPr>
          <w:rFonts w:ascii="Arial" w:hAnsi="Arial" w:eastAsia="Times New Roman" w:cs="Arial"/>
          <w:sz w:val="20"/>
          <w:szCs w:val="20"/>
          <w:lang w:val="nl-NL" w:eastAsia="nl-NL"/>
        </w:rPr>
        <w:t xml:space="preserve"> omschrijft een aantal situaties waarin geen vaste inrichting aanwezig wordt geacht. Het gemeenschappelijke kenmerk van deze situaties is dat het gaat om het aanhouden of gebruiken van een vaste bedrijfsinrichting voor uitsluitend activiteiten van voorbereidende aard of met een ondersteunend karakter</w:t>
      </w:r>
      <w:r w:rsidR="00947EB4">
        <w:rPr>
          <w:rFonts w:ascii="Arial" w:hAnsi="Arial" w:eastAsia="Times New Roman" w:cs="Arial"/>
          <w:sz w:val="20"/>
          <w:szCs w:val="20"/>
          <w:lang w:val="nl-NL" w:eastAsia="nl-NL"/>
        </w:rPr>
        <w:t xml:space="preserve">. </w:t>
      </w:r>
      <w:r w:rsidR="00535E5F">
        <w:rPr>
          <w:rFonts w:ascii="Arial" w:hAnsi="Arial" w:eastAsia="Times New Roman" w:cs="Arial"/>
          <w:sz w:val="20"/>
          <w:szCs w:val="20"/>
          <w:lang w:val="nl-NL" w:eastAsia="nl-NL"/>
        </w:rPr>
        <w:t>H</w:t>
      </w:r>
      <w:r w:rsidRPr="00A72FAF" w:rsidR="00A72FAF">
        <w:rPr>
          <w:rFonts w:ascii="Arial" w:hAnsi="Arial" w:eastAsia="Times New Roman" w:cs="Arial"/>
          <w:sz w:val="20"/>
          <w:szCs w:val="20"/>
          <w:lang w:val="nl-NL" w:eastAsia="nl-NL"/>
        </w:rPr>
        <w:t xml:space="preserve">et voorbereidende en ondersteunende karakter voor al deze activiteiten </w:t>
      </w:r>
      <w:r w:rsidR="00535E5F">
        <w:rPr>
          <w:rFonts w:ascii="Arial" w:hAnsi="Arial" w:eastAsia="Times New Roman" w:cs="Arial"/>
          <w:sz w:val="20"/>
          <w:szCs w:val="20"/>
          <w:lang w:val="nl-NL" w:eastAsia="nl-NL"/>
        </w:rPr>
        <w:t xml:space="preserve">is </w:t>
      </w:r>
      <w:r w:rsidRPr="00A72FAF" w:rsidR="00A72FAF">
        <w:rPr>
          <w:rFonts w:ascii="Arial" w:hAnsi="Arial" w:eastAsia="Times New Roman" w:cs="Arial"/>
          <w:sz w:val="20"/>
          <w:szCs w:val="20"/>
          <w:lang w:val="nl-NL" w:eastAsia="nl-NL"/>
        </w:rPr>
        <w:t xml:space="preserve">als expliciete </w:t>
      </w:r>
      <w:r w:rsidR="00947EB4">
        <w:rPr>
          <w:rFonts w:ascii="Arial" w:hAnsi="Arial" w:eastAsia="Times New Roman" w:cs="Arial"/>
          <w:sz w:val="20"/>
          <w:szCs w:val="20"/>
          <w:lang w:val="nl-NL" w:eastAsia="nl-NL"/>
        </w:rPr>
        <w:t>eis vastgelegd</w:t>
      </w:r>
      <w:r w:rsidRPr="00A72FAF" w:rsidR="00A72FAF">
        <w:rPr>
          <w:rFonts w:ascii="Arial" w:hAnsi="Arial" w:eastAsia="Times New Roman" w:cs="Arial"/>
          <w:sz w:val="20"/>
          <w:szCs w:val="20"/>
          <w:lang w:val="nl-NL" w:eastAsia="nl-NL"/>
        </w:rPr>
        <w:t xml:space="preserve">. </w:t>
      </w:r>
    </w:p>
    <w:p w:rsidRPr="00A72FAF" w:rsidR="00EE7F97" w:rsidP="000708C0" w:rsidRDefault="00E061EC" w14:paraId="2DFE6CD2" w14:textId="23E4C099">
      <w:pPr>
        <w:spacing w:after="0" w:line="360" w:lineRule="auto"/>
        <w:ind w:firstLine="567"/>
        <w:rPr>
          <w:rFonts w:ascii="Arial" w:hAnsi="Arial" w:eastAsia="Times New Roman" w:cs="Arial"/>
          <w:sz w:val="20"/>
          <w:szCs w:val="20"/>
          <w:lang w:val="nl-NL" w:eastAsia="nl-NL"/>
        </w:rPr>
      </w:pPr>
      <w:r>
        <w:rPr>
          <w:rFonts w:ascii="Arial" w:hAnsi="Arial" w:eastAsia="Times New Roman" w:cs="Arial"/>
          <w:sz w:val="20"/>
          <w:szCs w:val="20"/>
          <w:lang w:val="nl-NL" w:eastAsia="nl-NL"/>
        </w:rPr>
        <w:t xml:space="preserve">Artikel 5, </w:t>
      </w:r>
      <w:r w:rsidR="00885087">
        <w:rPr>
          <w:rFonts w:ascii="Arial" w:hAnsi="Arial" w:eastAsia="Times New Roman" w:cs="Arial"/>
          <w:sz w:val="20"/>
          <w:szCs w:val="20"/>
          <w:lang w:val="nl-NL" w:eastAsia="nl-NL"/>
        </w:rPr>
        <w:t>4.1</w:t>
      </w:r>
      <w:r>
        <w:rPr>
          <w:rFonts w:ascii="Arial" w:hAnsi="Arial" w:eastAsia="Times New Roman" w:cs="Arial"/>
          <w:sz w:val="20"/>
          <w:szCs w:val="20"/>
          <w:lang w:val="nl-NL" w:eastAsia="nl-NL"/>
        </w:rPr>
        <w:t>,</w:t>
      </w:r>
      <w:r w:rsidR="00EE7F97">
        <w:rPr>
          <w:rFonts w:ascii="Arial" w:hAnsi="Arial" w:eastAsia="Times New Roman" w:cs="Arial"/>
          <w:sz w:val="20"/>
          <w:szCs w:val="20"/>
          <w:lang w:val="nl-NL" w:eastAsia="nl-NL"/>
        </w:rPr>
        <w:t xml:space="preserve"> </w:t>
      </w:r>
      <w:r w:rsidRPr="0060406B" w:rsidR="002F7E61">
        <w:rPr>
          <w:rFonts w:ascii="Arial" w:hAnsi="Arial" w:eastAsia="Times New Roman" w:cs="Times New Roman"/>
          <w:sz w:val="20"/>
          <w:szCs w:val="24"/>
          <w:lang w:val="nl-NL" w:eastAsia="nl-NL"/>
        </w:rPr>
        <w:t xml:space="preserve">bevat een bepaling die bedoeld is om te voorkomen dat activiteiten op kunstmatige wijze worden verspreid over nauw verbonden ondernemingen om daarmee te bereiken dat deze activiteiten onder een van de uitzonderingen van het </w:t>
      </w:r>
      <w:r w:rsidR="002F7E61">
        <w:rPr>
          <w:rFonts w:ascii="Arial" w:hAnsi="Arial" w:eastAsia="Times New Roman" w:cs="Times New Roman"/>
          <w:sz w:val="20"/>
          <w:szCs w:val="24"/>
          <w:lang w:val="nl-NL" w:eastAsia="nl-NL"/>
        </w:rPr>
        <w:t>vierde lid</w:t>
      </w:r>
      <w:r w:rsidRPr="0060406B" w:rsidR="002F7E61">
        <w:rPr>
          <w:rFonts w:ascii="Arial" w:hAnsi="Arial" w:eastAsia="Times New Roman" w:cs="Times New Roman"/>
          <w:sz w:val="20"/>
          <w:szCs w:val="24"/>
          <w:lang w:val="nl-NL" w:eastAsia="nl-NL"/>
        </w:rPr>
        <w:t xml:space="preserve"> vallen.</w:t>
      </w:r>
    </w:p>
    <w:p w:rsidRPr="009348E2" w:rsidR="0056659A" w:rsidP="000708C0" w:rsidRDefault="00E061EC" w14:paraId="2362B052" w14:textId="3197BD8B">
      <w:pPr>
        <w:tabs>
          <w:tab w:val="left" w:pos="709"/>
        </w:tabs>
        <w:spacing w:after="0" w:line="360" w:lineRule="auto"/>
        <w:ind w:firstLine="567"/>
        <w:rPr>
          <w:rFonts w:ascii="Arial" w:hAnsi="Arial" w:eastAsia="SimSun" w:cs="Arial"/>
          <w:kern w:val="3"/>
          <w:sz w:val="20"/>
          <w:szCs w:val="20"/>
          <w:lang w:val="nl-NL" w:eastAsia="zh-CN" w:bidi="hi-IN"/>
        </w:rPr>
      </w:pPr>
      <w:r>
        <w:rPr>
          <w:rFonts w:ascii="Arial" w:hAnsi="Arial" w:eastAsia="SimSun" w:cs="Arial"/>
          <w:kern w:val="3"/>
          <w:sz w:val="20"/>
          <w:szCs w:val="20"/>
          <w:lang w:val="nl-NL" w:eastAsia="zh-CN" w:bidi="hi-IN"/>
        </w:rPr>
        <w:t>Artikel 5,</w:t>
      </w:r>
      <w:r w:rsidRPr="00934C0A">
        <w:rPr>
          <w:rFonts w:ascii="Arial" w:hAnsi="Arial" w:eastAsia="SimSun" w:cs="Arial"/>
          <w:kern w:val="3"/>
          <w:sz w:val="20"/>
          <w:szCs w:val="20"/>
          <w:lang w:val="nl-NL" w:eastAsia="zh-CN" w:bidi="hi-IN"/>
        </w:rPr>
        <w:t xml:space="preserve"> </w:t>
      </w:r>
      <w:r w:rsidR="00885087">
        <w:rPr>
          <w:rFonts w:ascii="Arial" w:hAnsi="Arial" w:eastAsia="SimSun" w:cs="Arial"/>
          <w:kern w:val="3"/>
          <w:sz w:val="20"/>
          <w:szCs w:val="20"/>
          <w:lang w:val="nl-NL" w:eastAsia="zh-CN" w:bidi="hi-IN"/>
        </w:rPr>
        <w:t>vijfde</w:t>
      </w:r>
      <w:r w:rsidR="00934C0A">
        <w:rPr>
          <w:rFonts w:ascii="Arial" w:hAnsi="Arial" w:eastAsia="SimSun" w:cs="Arial"/>
          <w:kern w:val="3"/>
          <w:sz w:val="20"/>
          <w:szCs w:val="20"/>
          <w:lang w:val="nl-NL" w:eastAsia="zh-CN" w:bidi="hi-IN"/>
        </w:rPr>
        <w:t xml:space="preserve"> lid</w:t>
      </w:r>
      <w:r>
        <w:rPr>
          <w:rFonts w:ascii="Arial" w:hAnsi="Arial" w:eastAsia="SimSun" w:cs="Arial"/>
          <w:kern w:val="3"/>
          <w:sz w:val="20"/>
          <w:szCs w:val="20"/>
          <w:lang w:val="nl-NL" w:eastAsia="zh-CN" w:bidi="hi-IN"/>
        </w:rPr>
        <w:t>,</w:t>
      </w:r>
      <w:r w:rsidR="00E62662">
        <w:rPr>
          <w:rFonts w:ascii="Arial" w:hAnsi="Arial" w:eastAsia="SimSun" w:cs="Arial"/>
          <w:kern w:val="3"/>
          <w:sz w:val="20"/>
          <w:szCs w:val="20"/>
          <w:lang w:val="nl-NL" w:eastAsia="zh-CN" w:bidi="hi-IN"/>
        </w:rPr>
        <w:t xml:space="preserve"> gaat</w:t>
      </w:r>
      <w:r w:rsidRPr="00934C0A" w:rsidR="00934C0A">
        <w:rPr>
          <w:rFonts w:ascii="Arial" w:hAnsi="Arial" w:eastAsia="SimSun" w:cs="Arial"/>
          <w:kern w:val="3"/>
          <w:sz w:val="20"/>
          <w:szCs w:val="20"/>
          <w:lang w:val="nl-NL" w:eastAsia="zh-CN" w:bidi="hi-IN"/>
        </w:rPr>
        <w:t xml:space="preserve"> om situaties waarin een persoon – die geen onafhankelijke vertegenwoordi</w:t>
      </w:r>
      <w:r w:rsidR="00934C0A">
        <w:rPr>
          <w:rFonts w:ascii="Arial" w:hAnsi="Arial" w:eastAsia="SimSun" w:cs="Arial"/>
          <w:kern w:val="3"/>
          <w:sz w:val="20"/>
          <w:szCs w:val="20"/>
          <w:lang w:val="nl-NL" w:eastAsia="zh-CN" w:bidi="hi-IN"/>
        </w:rPr>
        <w:t xml:space="preserve">ger is als bedoeld in het </w:t>
      </w:r>
      <w:r w:rsidR="00885087">
        <w:rPr>
          <w:rFonts w:ascii="Arial" w:hAnsi="Arial" w:eastAsia="SimSun" w:cs="Arial"/>
          <w:kern w:val="3"/>
          <w:sz w:val="20"/>
          <w:szCs w:val="20"/>
          <w:lang w:val="nl-NL" w:eastAsia="zh-CN" w:bidi="hi-IN"/>
        </w:rPr>
        <w:t>zesde</w:t>
      </w:r>
      <w:r w:rsidRPr="00934C0A" w:rsidR="000A4595">
        <w:rPr>
          <w:rFonts w:ascii="Arial" w:hAnsi="Arial" w:eastAsia="SimSun" w:cs="Arial"/>
          <w:kern w:val="3"/>
          <w:sz w:val="20"/>
          <w:szCs w:val="20"/>
          <w:lang w:val="nl-NL" w:eastAsia="zh-CN" w:bidi="hi-IN"/>
        </w:rPr>
        <w:t xml:space="preserve"> </w:t>
      </w:r>
      <w:r w:rsidRPr="00934C0A" w:rsidR="00934C0A">
        <w:rPr>
          <w:rFonts w:ascii="Arial" w:hAnsi="Arial" w:eastAsia="SimSun" w:cs="Arial"/>
          <w:kern w:val="3"/>
          <w:sz w:val="20"/>
          <w:szCs w:val="20"/>
          <w:lang w:val="nl-NL" w:eastAsia="zh-CN" w:bidi="hi-IN"/>
        </w:rPr>
        <w:t xml:space="preserve">lid – uit de aard van zijn werkzaamheden de onderneming (principaal) in een bepaalde mate betrekt bij economische activiteiten in </w:t>
      </w:r>
      <w:r w:rsidR="00E14707">
        <w:rPr>
          <w:rFonts w:ascii="Arial" w:hAnsi="Arial" w:eastAsia="SimSun" w:cs="Arial"/>
          <w:kern w:val="3"/>
          <w:sz w:val="20"/>
          <w:szCs w:val="20"/>
          <w:lang w:val="nl-NL" w:eastAsia="zh-CN" w:bidi="hi-IN"/>
        </w:rPr>
        <w:t>de</w:t>
      </w:r>
      <w:r w:rsidRPr="00934C0A" w:rsidR="00E14707">
        <w:rPr>
          <w:rFonts w:ascii="Arial" w:hAnsi="Arial" w:eastAsia="SimSun" w:cs="Arial"/>
          <w:kern w:val="3"/>
          <w:sz w:val="20"/>
          <w:szCs w:val="20"/>
          <w:lang w:val="nl-NL" w:eastAsia="zh-CN" w:bidi="hi-IN"/>
        </w:rPr>
        <w:t xml:space="preserve"> </w:t>
      </w:r>
      <w:r w:rsidRPr="00934C0A" w:rsidR="00934C0A">
        <w:rPr>
          <w:rFonts w:ascii="Arial" w:hAnsi="Arial" w:eastAsia="SimSun" w:cs="Arial"/>
          <w:kern w:val="3"/>
          <w:sz w:val="20"/>
          <w:szCs w:val="20"/>
          <w:lang w:val="nl-NL" w:eastAsia="zh-CN" w:bidi="hi-IN"/>
        </w:rPr>
        <w:t xml:space="preserve">betreffende </w:t>
      </w:r>
      <w:r w:rsidR="00E14707">
        <w:rPr>
          <w:rFonts w:ascii="Arial" w:hAnsi="Arial" w:eastAsia="SimSun" w:cs="Arial"/>
          <w:kern w:val="3"/>
          <w:sz w:val="20"/>
          <w:szCs w:val="20"/>
          <w:lang w:val="nl-NL" w:eastAsia="zh-CN" w:bidi="hi-IN"/>
        </w:rPr>
        <w:t>verdragsluitende staat</w:t>
      </w:r>
      <w:r w:rsidRPr="00934C0A" w:rsidR="00934C0A">
        <w:rPr>
          <w:rFonts w:ascii="Arial" w:hAnsi="Arial" w:eastAsia="SimSun" w:cs="Arial"/>
          <w:kern w:val="3"/>
          <w:sz w:val="20"/>
          <w:szCs w:val="20"/>
          <w:lang w:val="nl-NL" w:eastAsia="zh-CN" w:bidi="hi-IN"/>
        </w:rPr>
        <w:t xml:space="preserve">. Als een persoon gewoonlijk contracten afsluit of gewoonlijk de belangrijkste rol vervult bij het afsluiten van contracten die stelselmatig worden afgesloten zonder materiële aanpassing door de principaal, wordt niet alleen een vaste inrichting aanwezig geacht als de contracten op naam van de principaal worden afgesloten (onderdeel a), maar ook als deze contracten betrekking hebben op eigendomsoverdracht of het verlenen van een gebruiksrecht aan een klant van goederen die aan de principaal toebehoren of waarvan de </w:t>
      </w:r>
      <w:r w:rsidR="002D0393">
        <w:rPr>
          <w:rFonts w:ascii="Arial" w:hAnsi="Arial" w:eastAsia="SimSun" w:cs="Arial"/>
          <w:kern w:val="3"/>
          <w:sz w:val="20"/>
          <w:szCs w:val="20"/>
          <w:lang w:val="nl-NL" w:eastAsia="zh-CN" w:bidi="hi-IN"/>
        </w:rPr>
        <w:t>principaal</w:t>
      </w:r>
      <w:r w:rsidRPr="00934C0A" w:rsidR="002D0393">
        <w:rPr>
          <w:rFonts w:ascii="Arial" w:hAnsi="Arial" w:eastAsia="SimSun" w:cs="Arial"/>
          <w:kern w:val="3"/>
          <w:sz w:val="20"/>
          <w:szCs w:val="20"/>
          <w:lang w:val="nl-NL" w:eastAsia="zh-CN" w:bidi="hi-IN"/>
        </w:rPr>
        <w:t xml:space="preserve"> </w:t>
      </w:r>
      <w:r w:rsidRPr="00934C0A" w:rsidR="00934C0A">
        <w:rPr>
          <w:rFonts w:ascii="Arial" w:hAnsi="Arial" w:eastAsia="SimSun" w:cs="Arial"/>
          <w:kern w:val="3"/>
          <w:sz w:val="20"/>
          <w:szCs w:val="20"/>
          <w:lang w:val="nl-NL" w:eastAsia="zh-CN" w:bidi="hi-IN"/>
        </w:rPr>
        <w:t xml:space="preserve">het gebruiksrecht heeft (onderdeel b) of op het verstrekken van diensten aan een klant door de principaal (onderdeel c). Een vaste inrichting wordt echter niet aanwezig geacht als de activiteiten </w:t>
      </w:r>
      <w:r w:rsidR="00EE7F97">
        <w:rPr>
          <w:rFonts w:ascii="Arial" w:hAnsi="Arial" w:eastAsia="SimSun" w:cs="Arial"/>
          <w:kern w:val="3"/>
          <w:sz w:val="20"/>
          <w:szCs w:val="20"/>
          <w:lang w:val="nl-NL" w:eastAsia="zh-CN" w:bidi="hi-IN"/>
        </w:rPr>
        <w:t xml:space="preserve">op grond van het vierde lid </w:t>
      </w:r>
      <w:r w:rsidRPr="00934C0A" w:rsidR="00934C0A">
        <w:rPr>
          <w:rFonts w:ascii="Arial" w:hAnsi="Arial" w:eastAsia="SimSun" w:cs="Arial"/>
          <w:kern w:val="3"/>
          <w:sz w:val="20"/>
          <w:szCs w:val="20"/>
          <w:lang w:val="nl-NL" w:eastAsia="zh-CN" w:bidi="hi-IN"/>
        </w:rPr>
        <w:t xml:space="preserve">niet zouden leiden tot een vaste inrichting onder het </w:t>
      </w:r>
      <w:r w:rsidR="006C5DFE">
        <w:rPr>
          <w:rFonts w:ascii="Arial" w:hAnsi="Arial" w:eastAsia="SimSun" w:cs="Arial"/>
          <w:kern w:val="3"/>
          <w:sz w:val="20"/>
          <w:szCs w:val="20"/>
          <w:lang w:val="nl-NL" w:eastAsia="zh-CN" w:bidi="hi-IN"/>
        </w:rPr>
        <w:t>Verdrag</w:t>
      </w:r>
      <w:r w:rsidR="00BD1B96">
        <w:rPr>
          <w:rFonts w:ascii="Arial" w:hAnsi="Arial" w:eastAsia="SimSun" w:cs="Arial"/>
          <w:kern w:val="3"/>
          <w:sz w:val="20"/>
          <w:szCs w:val="20"/>
          <w:lang w:val="nl-NL" w:eastAsia="zh-CN" w:bidi="hi-IN"/>
        </w:rPr>
        <w:t>,</w:t>
      </w:r>
      <w:r w:rsidRPr="00934C0A" w:rsidR="00934C0A">
        <w:rPr>
          <w:rFonts w:ascii="Arial" w:hAnsi="Arial" w:eastAsia="SimSun" w:cs="Arial"/>
          <w:kern w:val="3"/>
          <w:sz w:val="20"/>
          <w:szCs w:val="20"/>
          <w:lang w:val="nl-NL" w:eastAsia="zh-CN" w:bidi="hi-IN"/>
        </w:rPr>
        <w:t xml:space="preserve"> als deze activiteiten door de onderneming (principaal) zelf zouden worden uitgeoefend vanuit een vaste bedrijfsinrichting in </w:t>
      </w:r>
      <w:r w:rsidR="006C5DFE">
        <w:rPr>
          <w:rFonts w:ascii="Arial" w:hAnsi="Arial" w:eastAsia="SimSun" w:cs="Arial"/>
          <w:kern w:val="3"/>
          <w:sz w:val="20"/>
          <w:szCs w:val="20"/>
          <w:lang w:val="nl-NL" w:eastAsia="zh-CN" w:bidi="hi-IN"/>
        </w:rPr>
        <w:t>de</w:t>
      </w:r>
      <w:r w:rsidRPr="00934C0A" w:rsidR="006C5DFE">
        <w:rPr>
          <w:rFonts w:ascii="Arial" w:hAnsi="Arial" w:eastAsia="SimSun" w:cs="Arial"/>
          <w:kern w:val="3"/>
          <w:sz w:val="20"/>
          <w:szCs w:val="20"/>
          <w:lang w:val="nl-NL" w:eastAsia="zh-CN" w:bidi="hi-IN"/>
        </w:rPr>
        <w:t xml:space="preserve"> </w:t>
      </w:r>
      <w:r w:rsidRPr="00934C0A" w:rsidR="00934C0A">
        <w:rPr>
          <w:rFonts w:ascii="Arial" w:hAnsi="Arial" w:eastAsia="SimSun" w:cs="Arial"/>
          <w:kern w:val="3"/>
          <w:sz w:val="20"/>
          <w:szCs w:val="20"/>
          <w:lang w:val="nl-NL" w:eastAsia="zh-CN" w:bidi="hi-IN"/>
        </w:rPr>
        <w:t xml:space="preserve">betreffende </w:t>
      </w:r>
      <w:r w:rsidR="006C5DFE">
        <w:rPr>
          <w:rFonts w:ascii="Arial" w:hAnsi="Arial" w:eastAsia="SimSun" w:cs="Arial"/>
          <w:kern w:val="3"/>
          <w:sz w:val="20"/>
          <w:szCs w:val="20"/>
          <w:lang w:val="nl-NL" w:eastAsia="zh-CN" w:bidi="hi-IN"/>
        </w:rPr>
        <w:t>verdragsluitende staat</w:t>
      </w:r>
      <w:r w:rsidRPr="00934C0A" w:rsidR="00934C0A">
        <w:rPr>
          <w:rFonts w:ascii="Arial" w:hAnsi="Arial" w:eastAsia="SimSun" w:cs="Arial"/>
          <w:kern w:val="3"/>
          <w:sz w:val="20"/>
          <w:szCs w:val="20"/>
          <w:lang w:val="nl-NL" w:eastAsia="zh-CN" w:bidi="hi-IN"/>
        </w:rPr>
        <w:t>.</w:t>
      </w:r>
      <w:r w:rsidRPr="00934C0A" w:rsidR="00934C0A">
        <w:rPr>
          <w:color w:val="211D1F"/>
          <w:szCs w:val="18"/>
          <w:lang w:val="nl-NL"/>
        </w:rPr>
        <w:t xml:space="preserve"> </w:t>
      </w:r>
      <w:r w:rsidRPr="009348E2" w:rsidR="009231CD">
        <w:rPr>
          <w:rFonts w:ascii="Arial" w:hAnsi="Arial" w:eastAsia="SimSun" w:cs="Arial"/>
          <w:kern w:val="3"/>
          <w:sz w:val="20"/>
          <w:szCs w:val="20"/>
          <w:lang w:val="nl-NL" w:eastAsia="zh-CN" w:bidi="hi-IN"/>
        </w:rPr>
        <w:t>Hierbij vindt het bepaalde in het vijfde lid eveneens toepassing.</w:t>
      </w:r>
    </w:p>
    <w:p w:rsidR="00934C0A" w:rsidP="000708C0" w:rsidRDefault="00E061EC" w14:paraId="4EC210AE" w14:textId="01397118">
      <w:pPr>
        <w:tabs>
          <w:tab w:val="left" w:pos="709"/>
        </w:tabs>
        <w:spacing w:after="0" w:line="360" w:lineRule="auto"/>
        <w:ind w:firstLine="567"/>
        <w:rPr>
          <w:rFonts w:ascii="Arial" w:hAnsi="Arial" w:eastAsia="SimSun" w:cs="Arial"/>
          <w:kern w:val="3"/>
          <w:sz w:val="20"/>
          <w:szCs w:val="20"/>
          <w:lang w:val="nl-NL" w:eastAsia="zh-CN" w:bidi="hi-IN"/>
        </w:rPr>
      </w:pPr>
      <w:r>
        <w:rPr>
          <w:rFonts w:ascii="Arial" w:hAnsi="Arial" w:eastAsia="SimSun" w:cs="Arial"/>
          <w:kern w:val="3"/>
          <w:sz w:val="20"/>
          <w:szCs w:val="20"/>
          <w:lang w:val="nl-NL" w:eastAsia="zh-CN" w:bidi="hi-IN"/>
        </w:rPr>
        <w:t xml:space="preserve">Artikel 5, </w:t>
      </w:r>
      <w:r w:rsidR="00885087">
        <w:rPr>
          <w:rFonts w:ascii="Arial" w:hAnsi="Arial" w:eastAsia="SimSun" w:cs="Arial"/>
          <w:kern w:val="3"/>
          <w:sz w:val="20"/>
          <w:szCs w:val="20"/>
          <w:lang w:val="nl-NL" w:eastAsia="zh-CN" w:bidi="hi-IN"/>
        </w:rPr>
        <w:t>zesde</w:t>
      </w:r>
      <w:r w:rsidRPr="00934C0A" w:rsidR="00934C0A">
        <w:rPr>
          <w:rFonts w:ascii="Arial" w:hAnsi="Arial" w:eastAsia="SimSun" w:cs="Arial"/>
          <w:kern w:val="3"/>
          <w:sz w:val="20"/>
          <w:szCs w:val="20"/>
          <w:lang w:val="nl-NL" w:eastAsia="zh-CN" w:bidi="hi-IN"/>
        </w:rPr>
        <w:t xml:space="preserve"> lid</w:t>
      </w:r>
      <w:r>
        <w:rPr>
          <w:rFonts w:ascii="Arial" w:hAnsi="Arial" w:eastAsia="SimSun" w:cs="Arial"/>
          <w:kern w:val="3"/>
          <w:sz w:val="20"/>
          <w:szCs w:val="20"/>
          <w:lang w:val="nl-NL" w:eastAsia="zh-CN" w:bidi="hi-IN"/>
        </w:rPr>
        <w:t>,</w:t>
      </w:r>
      <w:r w:rsidRPr="00934C0A" w:rsidR="00934C0A">
        <w:rPr>
          <w:rFonts w:ascii="Arial" w:hAnsi="Arial" w:eastAsia="SimSun" w:cs="Arial"/>
          <w:kern w:val="3"/>
          <w:sz w:val="20"/>
          <w:szCs w:val="20"/>
          <w:lang w:val="nl-NL" w:eastAsia="zh-CN" w:bidi="hi-IN"/>
        </w:rPr>
        <w:t xml:space="preserve"> geeft aan wanneer </w:t>
      </w:r>
      <w:r w:rsidR="00EE7F97">
        <w:rPr>
          <w:rFonts w:ascii="Arial" w:hAnsi="Arial" w:eastAsia="SimSun" w:cs="Arial"/>
          <w:kern w:val="3"/>
          <w:sz w:val="20"/>
          <w:szCs w:val="20"/>
          <w:lang w:val="nl-NL" w:eastAsia="zh-CN" w:bidi="hi-IN"/>
        </w:rPr>
        <w:t xml:space="preserve">op </w:t>
      </w:r>
      <w:r w:rsidRPr="00934C0A" w:rsidR="00934C0A">
        <w:rPr>
          <w:rFonts w:ascii="Arial" w:hAnsi="Arial" w:eastAsia="SimSun" w:cs="Arial"/>
          <w:kern w:val="3"/>
          <w:sz w:val="20"/>
          <w:szCs w:val="20"/>
          <w:lang w:val="nl-NL" w:eastAsia="zh-CN" w:bidi="hi-IN"/>
        </w:rPr>
        <w:t xml:space="preserve">een persoon die handelt voor een onderneming </w:t>
      </w:r>
      <w:r w:rsidR="00EE7F97">
        <w:rPr>
          <w:rFonts w:ascii="Arial" w:hAnsi="Arial" w:eastAsia="SimSun" w:cs="Arial"/>
          <w:kern w:val="3"/>
          <w:sz w:val="20"/>
          <w:szCs w:val="20"/>
          <w:lang w:val="nl-NL" w:eastAsia="zh-CN" w:bidi="hi-IN"/>
        </w:rPr>
        <w:t xml:space="preserve">het </w:t>
      </w:r>
      <w:r w:rsidR="00885087">
        <w:rPr>
          <w:rFonts w:ascii="Arial" w:hAnsi="Arial" w:eastAsia="SimSun" w:cs="Arial"/>
          <w:kern w:val="3"/>
          <w:sz w:val="20"/>
          <w:szCs w:val="20"/>
          <w:lang w:val="nl-NL" w:eastAsia="zh-CN" w:bidi="hi-IN"/>
        </w:rPr>
        <w:t>vijfde</w:t>
      </w:r>
      <w:r w:rsidR="00EE7F97">
        <w:rPr>
          <w:rFonts w:ascii="Arial" w:hAnsi="Arial" w:eastAsia="SimSun" w:cs="Arial"/>
          <w:kern w:val="3"/>
          <w:sz w:val="20"/>
          <w:szCs w:val="20"/>
          <w:lang w:val="nl-NL" w:eastAsia="zh-CN" w:bidi="hi-IN"/>
        </w:rPr>
        <w:t xml:space="preserve"> lid </w:t>
      </w:r>
      <w:r w:rsidRPr="00934C0A" w:rsidR="00934C0A">
        <w:rPr>
          <w:rFonts w:ascii="Arial" w:hAnsi="Arial" w:eastAsia="SimSun" w:cs="Arial"/>
          <w:kern w:val="3"/>
          <w:sz w:val="20"/>
          <w:szCs w:val="20"/>
          <w:lang w:val="nl-NL" w:eastAsia="zh-CN" w:bidi="hi-IN"/>
        </w:rPr>
        <w:t xml:space="preserve">niet </w:t>
      </w:r>
      <w:r w:rsidR="00EE7F97">
        <w:rPr>
          <w:rFonts w:ascii="Arial" w:hAnsi="Arial" w:eastAsia="SimSun" w:cs="Arial"/>
          <w:kern w:val="3"/>
          <w:sz w:val="20"/>
          <w:szCs w:val="20"/>
          <w:lang w:val="nl-NL" w:eastAsia="zh-CN" w:bidi="hi-IN"/>
        </w:rPr>
        <w:t>van toepassing is en dus geen</w:t>
      </w:r>
      <w:r w:rsidRPr="00934C0A" w:rsidR="00934C0A">
        <w:rPr>
          <w:rFonts w:ascii="Arial" w:hAnsi="Arial" w:eastAsia="SimSun" w:cs="Arial"/>
          <w:kern w:val="3"/>
          <w:sz w:val="20"/>
          <w:szCs w:val="20"/>
          <w:lang w:val="nl-NL" w:eastAsia="zh-CN" w:bidi="hi-IN"/>
        </w:rPr>
        <w:t xml:space="preserve"> vaste inrichting moet worden aange</w:t>
      </w:r>
      <w:r w:rsidR="00EE7F97">
        <w:rPr>
          <w:rFonts w:ascii="Arial" w:hAnsi="Arial" w:eastAsia="SimSun" w:cs="Arial"/>
          <w:kern w:val="3"/>
          <w:sz w:val="20"/>
          <w:szCs w:val="20"/>
          <w:lang w:val="nl-NL" w:eastAsia="zh-CN" w:bidi="hi-IN"/>
        </w:rPr>
        <w:t>nomen</w:t>
      </w:r>
      <w:r w:rsidRPr="00934C0A" w:rsidR="00934C0A">
        <w:rPr>
          <w:rFonts w:ascii="Arial" w:hAnsi="Arial" w:eastAsia="SimSun" w:cs="Arial"/>
          <w:kern w:val="3"/>
          <w:sz w:val="20"/>
          <w:szCs w:val="20"/>
          <w:lang w:val="nl-NL" w:eastAsia="zh-CN" w:bidi="hi-IN"/>
        </w:rPr>
        <w:t>. Daarbij wo</w:t>
      </w:r>
      <w:r w:rsidR="00EB77CC">
        <w:rPr>
          <w:rFonts w:ascii="Arial" w:hAnsi="Arial" w:eastAsia="SimSun" w:cs="Arial"/>
          <w:kern w:val="3"/>
          <w:sz w:val="20"/>
          <w:szCs w:val="20"/>
          <w:lang w:val="nl-NL" w:eastAsia="zh-CN" w:bidi="hi-IN"/>
        </w:rPr>
        <w:t>rdt</w:t>
      </w:r>
      <w:r w:rsidRPr="00934C0A" w:rsidR="00934C0A">
        <w:rPr>
          <w:rFonts w:ascii="Arial" w:hAnsi="Arial" w:eastAsia="SimSun" w:cs="Arial"/>
          <w:kern w:val="3"/>
          <w:sz w:val="20"/>
          <w:szCs w:val="20"/>
          <w:lang w:val="nl-NL" w:eastAsia="zh-CN" w:bidi="hi-IN"/>
        </w:rPr>
        <w:t xml:space="preserve"> meer duiding gegeven aan het onafhankelijke karakter van de vertegenwoordiger die voor de onderneming handelt in de normale uitoefening van zijn bedrijf.</w:t>
      </w:r>
    </w:p>
    <w:p w:rsidR="00EB77CC" w:rsidP="000708C0" w:rsidRDefault="00E061EC" w14:paraId="17BD981F" w14:textId="2FB3CB66">
      <w:pPr>
        <w:spacing w:after="0" w:line="360" w:lineRule="auto"/>
        <w:ind w:firstLine="567"/>
        <w:rPr>
          <w:rFonts w:ascii="Arial" w:hAnsi="Arial" w:eastAsia="Times New Roman" w:cs="Arial"/>
          <w:sz w:val="20"/>
          <w:szCs w:val="20"/>
          <w:lang w:val="nl-NL" w:eastAsia="nl-NL"/>
        </w:rPr>
      </w:pPr>
      <w:r>
        <w:rPr>
          <w:rFonts w:ascii="Arial" w:hAnsi="Arial" w:eastAsia="SimSun" w:cs="Arial"/>
          <w:kern w:val="3"/>
          <w:sz w:val="20"/>
          <w:szCs w:val="20"/>
          <w:lang w:val="nl-NL" w:eastAsia="zh-CN" w:bidi="hi-IN"/>
        </w:rPr>
        <w:lastRenderedPageBreak/>
        <w:t xml:space="preserve">Artikel 5, </w:t>
      </w:r>
      <w:r w:rsidR="00885087">
        <w:rPr>
          <w:rFonts w:ascii="Arial" w:hAnsi="Arial" w:eastAsia="SimSun" w:cs="Arial"/>
          <w:kern w:val="3"/>
          <w:sz w:val="20"/>
          <w:szCs w:val="20"/>
          <w:lang w:val="nl-NL" w:eastAsia="zh-CN" w:bidi="hi-IN"/>
        </w:rPr>
        <w:t>zevende</w:t>
      </w:r>
      <w:r w:rsidRPr="00EB77CC" w:rsidR="00EB77CC">
        <w:rPr>
          <w:rFonts w:ascii="Arial" w:hAnsi="Arial" w:eastAsia="SimSun" w:cs="Arial"/>
          <w:kern w:val="3"/>
          <w:sz w:val="20"/>
          <w:szCs w:val="20"/>
          <w:lang w:val="nl-NL" w:eastAsia="zh-CN" w:bidi="hi-IN"/>
        </w:rPr>
        <w:t xml:space="preserve"> lid</w:t>
      </w:r>
      <w:r>
        <w:rPr>
          <w:rFonts w:ascii="Arial" w:hAnsi="Arial" w:eastAsia="SimSun" w:cs="Arial"/>
          <w:kern w:val="3"/>
          <w:sz w:val="20"/>
          <w:szCs w:val="20"/>
          <w:lang w:val="nl-NL" w:eastAsia="zh-CN" w:bidi="hi-IN"/>
        </w:rPr>
        <w:t>,</w:t>
      </w:r>
      <w:r w:rsidRPr="00EB77CC" w:rsidR="00EB77CC">
        <w:rPr>
          <w:rFonts w:ascii="Arial" w:hAnsi="Arial" w:eastAsia="SimSun" w:cs="Arial"/>
          <w:kern w:val="3"/>
          <w:sz w:val="20"/>
          <w:szCs w:val="20"/>
          <w:lang w:val="nl-NL" w:eastAsia="zh-CN" w:bidi="hi-IN"/>
        </w:rPr>
        <w:t xml:space="preserve"> bepaalt dat de enkele omstandigheid dat een lichaam </w:t>
      </w:r>
      <w:r w:rsidR="0056659A">
        <w:rPr>
          <w:rFonts w:ascii="Arial" w:hAnsi="Arial" w:eastAsia="SimSun" w:cs="Arial"/>
          <w:kern w:val="3"/>
          <w:sz w:val="20"/>
          <w:szCs w:val="20"/>
          <w:lang w:val="nl-NL" w:eastAsia="zh-CN" w:bidi="hi-IN"/>
        </w:rPr>
        <w:t>dat</w:t>
      </w:r>
      <w:r w:rsidRPr="00EB77CC" w:rsidR="0056659A">
        <w:rPr>
          <w:rFonts w:ascii="Arial" w:hAnsi="Arial" w:eastAsia="SimSun" w:cs="Arial"/>
          <w:kern w:val="3"/>
          <w:sz w:val="20"/>
          <w:szCs w:val="20"/>
          <w:lang w:val="nl-NL" w:eastAsia="zh-CN" w:bidi="hi-IN"/>
        </w:rPr>
        <w:t xml:space="preserve"> </w:t>
      </w:r>
      <w:r w:rsidRPr="00EB77CC" w:rsidR="00EB77CC">
        <w:rPr>
          <w:rFonts w:ascii="Arial" w:hAnsi="Arial" w:eastAsia="SimSun" w:cs="Arial"/>
          <w:kern w:val="3"/>
          <w:sz w:val="20"/>
          <w:szCs w:val="20"/>
          <w:lang w:val="nl-NL" w:eastAsia="zh-CN" w:bidi="hi-IN"/>
        </w:rPr>
        <w:t xml:space="preserve">inwoner is van een verdragsluitende staat, een lichaam beheerst </w:t>
      </w:r>
      <w:r w:rsidR="00C06B08">
        <w:rPr>
          <w:rFonts w:ascii="Arial" w:hAnsi="Arial" w:eastAsia="SimSun" w:cs="Arial"/>
          <w:kern w:val="3"/>
          <w:sz w:val="20"/>
          <w:szCs w:val="20"/>
          <w:lang w:val="nl-NL" w:eastAsia="zh-CN" w:bidi="hi-IN"/>
        </w:rPr>
        <w:t xml:space="preserve">of door een lichaam wordt beheerst </w:t>
      </w:r>
      <w:r w:rsidRPr="00EB77CC" w:rsidR="00EB77CC">
        <w:rPr>
          <w:rFonts w:ascii="Arial" w:hAnsi="Arial" w:eastAsia="SimSun" w:cs="Arial"/>
          <w:kern w:val="3"/>
          <w:sz w:val="20"/>
          <w:szCs w:val="20"/>
          <w:lang w:val="nl-NL" w:eastAsia="zh-CN" w:bidi="hi-IN"/>
        </w:rPr>
        <w:t xml:space="preserve">dat in de andere verdragsluitende staat is gevestigd, dan wel </w:t>
      </w:r>
      <w:r w:rsidR="002168EC">
        <w:rPr>
          <w:rFonts w:ascii="Arial" w:hAnsi="Arial" w:eastAsia="SimSun" w:cs="Arial"/>
          <w:kern w:val="3"/>
          <w:sz w:val="20"/>
          <w:szCs w:val="20"/>
          <w:lang w:val="nl-NL" w:eastAsia="zh-CN" w:bidi="hi-IN"/>
        </w:rPr>
        <w:t xml:space="preserve">dat </w:t>
      </w:r>
      <w:r w:rsidRPr="00EB77CC" w:rsidR="00EB77CC">
        <w:rPr>
          <w:rFonts w:ascii="Arial" w:hAnsi="Arial" w:eastAsia="SimSun" w:cs="Arial"/>
          <w:kern w:val="3"/>
          <w:sz w:val="20"/>
          <w:szCs w:val="20"/>
          <w:lang w:val="nl-NL" w:eastAsia="zh-CN" w:bidi="hi-IN"/>
        </w:rPr>
        <w:t>in die andere staat door middel van een vaste inrichting of anderszins zaken doet, niet meebrengt dat een van deze lichamen een vaste inrichting vormt van het andere lichaam.</w:t>
      </w:r>
    </w:p>
    <w:p w:rsidRPr="00EB77CC" w:rsidR="00A72FAF" w:rsidP="000708C0" w:rsidRDefault="004F2CD3" w14:paraId="7AC43E24" w14:textId="204FA956">
      <w:pPr>
        <w:spacing w:after="0" w:line="360" w:lineRule="auto"/>
        <w:ind w:firstLine="567"/>
        <w:rPr>
          <w:rFonts w:ascii="Arial" w:hAnsi="Arial" w:eastAsia="Times New Roman" w:cs="Arial"/>
          <w:sz w:val="20"/>
          <w:szCs w:val="20"/>
          <w:highlight w:val="yellow"/>
          <w:lang w:val="nl-NL" w:eastAsia="nl-NL"/>
        </w:rPr>
      </w:pPr>
      <w:r>
        <w:rPr>
          <w:rFonts w:ascii="Arial" w:hAnsi="Arial" w:eastAsia="SimSun" w:cs="Arial"/>
          <w:kern w:val="3"/>
          <w:sz w:val="20"/>
          <w:szCs w:val="20"/>
          <w:lang w:val="nl-NL" w:eastAsia="zh-CN" w:bidi="hi-IN"/>
        </w:rPr>
        <w:t xml:space="preserve">In </w:t>
      </w:r>
      <w:bookmarkStart w:name="_Hlk117868976" w:id="4"/>
      <w:r w:rsidR="00E061EC">
        <w:rPr>
          <w:rFonts w:ascii="Arial" w:hAnsi="Arial" w:eastAsia="SimSun" w:cs="Arial"/>
          <w:kern w:val="3"/>
          <w:sz w:val="20"/>
          <w:szCs w:val="20"/>
          <w:lang w:val="nl-NL" w:eastAsia="zh-CN" w:bidi="hi-IN"/>
        </w:rPr>
        <w:t xml:space="preserve">artikel 5, </w:t>
      </w:r>
      <w:r w:rsidR="00885087">
        <w:rPr>
          <w:rFonts w:ascii="Arial" w:hAnsi="Arial" w:eastAsia="SimSun" w:cs="Arial"/>
          <w:kern w:val="3"/>
          <w:sz w:val="20"/>
          <w:szCs w:val="20"/>
          <w:lang w:val="nl-NL" w:eastAsia="zh-CN" w:bidi="hi-IN"/>
        </w:rPr>
        <w:t>achtste</w:t>
      </w:r>
      <w:r w:rsidRPr="00A72FAF" w:rsidR="00A72FAF">
        <w:rPr>
          <w:rFonts w:ascii="Arial" w:hAnsi="Arial" w:eastAsia="SimSun" w:cs="Arial"/>
          <w:kern w:val="3"/>
          <w:sz w:val="20"/>
          <w:szCs w:val="20"/>
          <w:lang w:val="nl-NL" w:eastAsia="zh-CN" w:bidi="hi-IN"/>
        </w:rPr>
        <w:t xml:space="preserve"> lid</w:t>
      </w:r>
      <w:bookmarkEnd w:id="4"/>
      <w:r w:rsidR="00E061EC">
        <w:rPr>
          <w:rFonts w:ascii="Arial" w:hAnsi="Arial" w:eastAsia="SimSun" w:cs="Arial"/>
          <w:kern w:val="3"/>
          <w:sz w:val="20"/>
          <w:szCs w:val="20"/>
          <w:lang w:val="nl-NL" w:eastAsia="zh-CN" w:bidi="hi-IN"/>
        </w:rPr>
        <w:t>,</w:t>
      </w:r>
      <w:r w:rsidRPr="00A72FAF" w:rsidR="00A72FAF">
        <w:rPr>
          <w:rFonts w:ascii="Arial" w:hAnsi="Arial" w:eastAsia="SimSun" w:cs="Arial"/>
          <w:kern w:val="3"/>
          <w:sz w:val="20"/>
          <w:szCs w:val="20"/>
          <w:lang w:val="nl-NL" w:eastAsia="zh-CN" w:bidi="hi-IN"/>
        </w:rPr>
        <w:t xml:space="preserve"> wordt omschreven wanneer een persoon voor de toepassing van artikel 5 nauw verbonden is met een onderneming. Dit is van belang voor de bepalingen </w:t>
      </w:r>
      <w:r w:rsidR="009F1951">
        <w:rPr>
          <w:rFonts w:ascii="Arial" w:hAnsi="Arial" w:eastAsia="SimSun" w:cs="Arial"/>
          <w:kern w:val="3"/>
          <w:sz w:val="20"/>
          <w:szCs w:val="20"/>
          <w:lang w:val="nl-NL" w:eastAsia="zh-CN" w:bidi="hi-IN"/>
        </w:rPr>
        <w:t xml:space="preserve">van </w:t>
      </w:r>
      <w:r w:rsidR="00EE7F97">
        <w:rPr>
          <w:rFonts w:ascii="Arial" w:hAnsi="Arial" w:eastAsia="SimSun" w:cs="Arial"/>
          <w:kern w:val="3"/>
          <w:sz w:val="20"/>
          <w:szCs w:val="20"/>
          <w:lang w:val="nl-NL" w:eastAsia="zh-CN" w:bidi="hi-IN"/>
        </w:rPr>
        <w:t xml:space="preserve">het </w:t>
      </w:r>
      <w:r w:rsidR="009C734F">
        <w:rPr>
          <w:rFonts w:ascii="Arial" w:hAnsi="Arial" w:eastAsia="SimSun" w:cs="Arial"/>
          <w:kern w:val="3"/>
          <w:sz w:val="20"/>
          <w:szCs w:val="20"/>
          <w:lang w:val="nl-NL" w:eastAsia="zh-CN" w:bidi="hi-IN"/>
        </w:rPr>
        <w:t>vierde</w:t>
      </w:r>
      <w:r w:rsidR="00EE7F97">
        <w:rPr>
          <w:rFonts w:ascii="Arial" w:hAnsi="Arial" w:eastAsia="SimSun" w:cs="Arial"/>
          <w:kern w:val="3"/>
          <w:sz w:val="20"/>
          <w:szCs w:val="20"/>
          <w:lang w:val="nl-NL" w:eastAsia="zh-CN" w:bidi="hi-IN"/>
        </w:rPr>
        <w:t xml:space="preserve"> en ze</w:t>
      </w:r>
      <w:r w:rsidR="009C734F">
        <w:rPr>
          <w:rFonts w:ascii="Arial" w:hAnsi="Arial" w:eastAsia="SimSun" w:cs="Arial"/>
          <w:kern w:val="3"/>
          <w:sz w:val="20"/>
          <w:szCs w:val="20"/>
          <w:lang w:val="nl-NL" w:eastAsia="zh-CN" w:bidi="hi-IN"/>
        </w:rPr>
        <w:t>sde</w:t>
      </w:r>
      <w:r w:rsidR="00EE7F97">
        <w:rPr>
          <w:rFonts w:ascii="Arial" w:hAnsi="Arial" w:eastAsia="SimSun" w:cs="Arial"/>
          <w:kern w:val="3"/>
          <w:sz w:val="20"/>
          <w:szCs w:val="20"/>
          <w:lang w:val="nl-NL" w:eastAsia="zh-CN" w:bidi="hi-IN"/>
        </w:rPr>
        <w:t xml:space="preserve"> </w:t>
      </w:r>
      <w:r w:rsidRPr="0094481B" w:rsidR="00EE7F97">
        <w:rPr>
          <w:rFonts w:ascii="Arial" w:hAnsi="Arial" w:eastAsia="SimSun" w:cs="Arial"/>
          <w:kern w:val="3"/>
          <w:sz w:val="20"/>
          <w:szCs w:val="20"/>
          <w:lang w:val="nl-NL" w:eastAsia="zh-CN" w:bidi="hi-IN"/>
        </w:rPr>
        <w:t>lid</w:t>
      </w:r>
      <w:r w:rsidRPr="0094481B" w:rsidR="00A72FAF">
        <w:rPr>
          <w:rFonts w:ascii="Arial" w:hAnsi="Arial" w:eastAsia="SimSun" w:cs="Arial"/>
          <w:kern w:val="3"/>
          <w:sz w:val="20"/>
          <w:szCs w:val="20"/>
          <w:lang w:val="nl-NL" w:eastAsia="zh-CN" w:bidi="hi-IN"/>
        </w:rPr>
        <w:t>.</w:t>
      </w:r>
      <w:r w:rsidRPr="00A72FAF" w:rsidR="00A72FAF">
        <w:rPr>
          <w:rFonts w:ascii="Arial" w:hAnsi="Arial" w:eastAsia="SimSun" w:cs="Arial"/>
          <w:kern w:val="3"/>
          <w:sz w:val="20"/>
          <w:szCs w:val="20"/>
          <w:lang w:val="nl-NL" w:eastAsia="zh-CN" w:bidi="hi-IN"/>
        </w:rPr>
        <w:t xml:space="preserve"> </w:t>
      </w:r>
      <w:r w:rsidRPr="00A72FAF" w:rsidR="00A72FAF">
        <w:rPr>
          <w:rFonts w:ascii="Arial" w:hAnsi="Arial" w:eastAsia="Times New Roman" w:cs="Times New Roman"/>
          <w:sz w:val="20"/>
          <w:szCs w:val="24"/>
          <w:lang w:val="nl-NL" w:eastAsia="nl-NL"/>
        </w:rPr>
        <w:t xml:space="preserve">Daarvan is sprake indien de persoon, gebaseerd op alle </w:t>
      </w:r>
      <w:r w:rsidR="00CA0889">
        <w:rPr>
          <w:rFonts w:ascii="Arial" w:hAnsi="Arial" w:eastAsia="Times New Roman" w:cs="Times New Roman"/>
          <w:sz w:val="20"/>
          <w:szCs w:val="24"/>
          <w:lang w:val="nl-NL" w:eastAsia="nl-NL"/>
        </w:rPr>
        <w:t xml:space="preserve">relevante </w:t>
      </w:r>
      <w:r w:rsidRPr="00A72FAF" w:rsidR="00A72FAF">
        <w:rPr>
          <w:rFonts w:ascii="Arial" w:hAnsi="Arial" w:eastAsia="Times New Roman" w:cs="Times New Roman"/>
          <w:sz w:val="20"/>
          <w:szCs w:val="24"/>
          <w:lang w:val="nl-NL" w:eastAsia="nl-NL"/>
        </w:rPr>
        <w:t xml:space="preserve">feiten en omstandigheden, </w:t>
      </w:r>
      <w:r w:rsidRPr="00A72FAF" w:rsidR="00A72FAF">
        <w:rPr>
          <w:rFonts w:ascii="Arial" w:hAnsi="Arial" w:eastAsia="Times New Roman" w:cs="Arial"/>
          <w:sz w:val="20"/>
          <w:szCs w:val="20"/>
          <w:lang w:val="nl-NL" w:eastAsia="nl-NL"/>
        </w:rPr>
        <w:t>controle heeft over de onderneming of andersom, of dat beiden onder controle staan van dezelfde personen of ondernemingen. Een persoon wordt in ieder geval aangemerkt als nauw verbonden met een onderneming als:</w:t>
      </w:r>
      <w:r w:rsidRPr="00A72FAF" w:rsidR="00A72FAF">
        <w:rPr>
          <w:rFonts w:ascii="Arial" w:hAnsi="Arial" w:eastAsia="Times New Roman" w:cs="Arial"/>
          <w:i/>
          <w:iCs/>
          <w:sz w:val="20"/>
          <w:szCs w:val="20"/>
          <w:lang w:val="nl-NL" w:eastAsia="nl-NL"/>
        </w:rPr>
        <w:t xml:space="preserve"> </w:t>
      </w:r>
      <w:r w:rsidRPr="00A72FAF" w:rsidR="00A72FAF">
        <w:rPr>
          <w:rFonts w:ascii="Arial" w:hAnsi="Arial" w:eastAsia="Times New Roman" w:cs="Arial"/>
          <w:i/>
          <w:iCs/>
          <w:sz w:val="20"/>
          <w:szCs w:val="20"/>
          <w:lang w:val="nl-NL" w:eastAsia="nl-NL"/>
        </w:rPr>
        <w:br/>
        <w:t xml:space="preserve">- </w:t>
      </w:r>
      <w:r w:rsidRPr="00A72FAF" w:rsidR="00A72FAF">
        <w:rPr>
          <w:rFonts w:ascii="Arial" w:hAnsi="Arial" w:eastAsia="Times New Roman" w:cs="Arial"/>
          <w:sz w:val="20"/>
          <w:szCs w:val="20"/>
          <w:lang w:val="nl-NL" w:eastAsia="nl-NL"/>
        </w:rPr>
        <w:t xml:space="preserve">de een direct of indirect meer dan 50% belang heeft in de ander (in het geval van een lichaam, meer dan 50% van het totale aantal stemmen en de waarde van de aandelen van het lichaam of meer dan 50% van het belang als uiteindelijk gerechtigde in het vermogen van het lichaam); of </w:t>
      </w:r>
    </w:p>
    <w:p w:rsidR="00A24F7E" w:rsidP="00367531" w:rsidRDefault="00A72FAF" w14:paraId="5590EDE7" w14:textId="3116ACCB">
      <w:pPr>
        <w:tabs>
          <w:tab w:val="left" w:pos="709"/>
        </w:tabs>
        <w:spacing w:after="0" w:line="360" w:lineRule="auto"/>
        <w:rPr>
          <w:rFonts w:ascii="Arial" w:hAnsi="Arial" w:eastAsia="SimSun" w:cs="Arial"/>
          <w:kern w:val="3"/>
          <w:sz w:val="20"/>
          <w:szCs w:val="20"/>
          <w:lang w:val="nl-NL" w:eastAsia="zh-CN" w:bidi="hi-IN"/>
        </w:rPr>
      </w:pPr>
      <w:r w:rsidRPr="00A72FAF">
        <w:rPr>
          <w:rFonts w:ascii="Arial" w:hAnsi="Arial" w:eastAsia="Times New Roman" w:cs="Arial"/>
          <w:sz w:val="20"/>
          <w:szCs w:val="20"/>
          <w:lang w:val="nl-NL" w:eastAsia="nl-NL"/>
        </w:rPr>
        <w:t xml:space="preserve">- een andere persoon </w:t>
      </w:r>
      <w:r w:rsidRPr="009F1951" w:rsidR="009F1951">
        <w:rPr>
          <w:rFonts w:ascii="Arial" w:hAnsi="Arial" w:eastAsia="Times New Roman" w:cs="Arial"/>
          <w:sz w:val="20"/>
          <w:szCs w:val="20"/>
          <w:lang w:val="nl-NL" w:eastAsia="nl-NL"/>
        </w:rPr>
        <w:t xml:space="preserve">of onderneming </w:t>
      </w:r>
      <w:r w:rsidRPr="00A72FAF">
        <w:rPr>
          <w:rFonts w:ascii="Arial" w:hAnsi="Arial" w:eastAsia="Times New Roman" w:cs="Arial"/>
          <w:sz w:val="20"/>
          <w:szCs w:val="20"/>
          <w:lang w:val="nl-NL" w:eastAsia="nl-NL"/>
        </w:rPr>
        <w:t>direct of indirect meer dan 50% belang heeft in de persoon en de onderneming</w:t>
      </w:r>
      <w:r w:rsidR="009F1951">
        <w:rPr>
          <w:rFonts w:ascii="Arial" w:hAnsi="Arial" w:eastAsia="Times New Roman" w:cs="Arial"/>
          <w:sz w:val="20"/>
          <w:szCs w:val="20"/>
          <w:lang w:val="nl-NL" w:eastAsia="nl-NL"/>
        </w:rPr>
        <w:t xml:space="preserve"> of in de twee ondernemingen</w:t>
      </w:r>
      <w:r w:rsidRPr="00A72FAF">
        <w:rPr>
          <w:rFonts w:ascii="Arial" w:hAnsi="Arial" w:eastAsia="Times New Roman" w:cs="Arial"/>
          <w:sz w:val="20"/>
          <w:szCs w:val="20"/>
          <w:lang w:val="nl-NL" w:eastAsia="nl-NL"/>
        </w:rPr>
        <w:t>.</w:t>
      </w:r>
      <w:r w:rsidRPr="00A24F7E" w:rsidR="00A24F7E">
        <w:rPr>
          <w:rFonts w:ascii="Arial" w:hAnsi="Arial" w:eastAsia="SimSun" w:cs="Arial"/>
          <w:kern w:val="3"/>
          <w:sz w:val="20"/>
          <w:szCs w:val="20"/>
          <w:lang w:val="nl-NL" w:eastAsia="zh-CN" w:bidi="hi-IN"/>
        </w:rPr>
        <w:t xml:space="preserve"> </w:t>
      </w:r>
    </w:p>
    <w:p w:rsidRPr="004B6F9E" w:rsidR="00A72FAF" w:rsidP="004D6CEB" w:rsidRDefault="00A72FAF" w14:paraId="5625DEE2" w14:textId="4EDCA808">
      <w:pPr>
        <w:keepNext/>
        <w:numPr>
          <w:ilvl w:val="1"/>
          <w:numId w:val="1"/>
        </w:numPr>
        <w:spacing w:before="240" w:after="60" w:line="360" w:lineRule="auto"/>
        <w:ind w:left="0"/>
        <w:outlineLvl w:val="1"/>
        <w:rPr>
          <w:rFonts w:ascii="Arial" w:hAnsi="Arial" w:eastAsia="Times New Roman" w:cs="Times New Roman"/>
          <w:bCs/>
          <w:i/>
          <w:iCs/>
          <w:sz w:val="20"/>
          <w:szCs w:val="28"/>
          <w:lang w:val="nl-NL" w:eastAsia="nl-NL"/>
        </w:rPr>
      </w:pPr>
      <w:r w:rsidRPr="004B6F9E">
        <w:rPr>
          <w:rFonts w:ascii="Arial" w:hAnsi="Arial" w:eastAsia="Times New Roman" w:cs="Times New Roman"/>
          <w:bCs/>
          <w:i/>
          <w:iCs/>
          <w:sz w:val="20"/>
          <w:szCs w:val="28"/>
          <w:lang w:val="nl-NL" w:eastAsia="nl-NL"/>
        </w:rPr>
        <w:t xml:space="preserve">Inkomen uit onroerende </w:t>
      </w:r>
      <w:r w:rsidRPr="004B6F9E" w:rsidR="00C85ED6">
        <w:rPr>
          <w:rFonts w:ascii="Arial" w:hAnsi="Arial" w:eastAsia="Times New Roman" w:cs="Times New Roman"/>
          <w:bCs/>
          <w:i/>
          <w:iCs/>
          <w:sz w:val="20"/>
          <w:szCs w:val="28"/>
          <w:lang w:val="nl-NL" w:eastAsia="nl-NL"/>
        </w:rPr>
        <w:t xml:space="preserve">zaken (artikel 6 </w:t>
      </w:r>
      <w:r w:rsidRPr="004B6F9E" w:rsidR="00D63B02">
        <w:rPr>
          <w:rFonts w:ascii="Arial" w:hAnsi="Arial" w:eastAsia="Times New Roman" w:cs="Times New Roman"/>
          <w:bCs/>
          <w:i/>
          <w:iCs/>
          <w:sz w:val="20"/>
          <w:szCs w:val="28"/>
          <w:lang w:val="nl-NL" w:eastAsia="nl-NL"/>
        </w:rPr>
        <w:t>van het Verdrag</w:t>
      </w:r>
      <w:r w:rsidRPr="004B6F9E">
        <w:rPr>
          <w:rFonts w:ascii="Arial" w:hAnsi="Arial" w:eastAsia="Times New Roman" w:cs="Times New Roman"/>
          <w:bCs/>
          <w:i/>
          <w:iCs/>
          <w:sz w:val="20"/>
          <w:szCs w:val="28"/>
          <w:lang w:val="nl-NL" w:eastAsia="nl-NL"/>
        </w:rPr>
        <w:t>)</w:t>
      </w:r>
    </w:p>
    <w:p w:rsidRPr="00A72FAF" w:rsidR="00A72FAF" w:rsidP="004D6CEB" w:rsidRDefault="00A72FAF" w14:paraId="05E46ECE" w14:textId="2B200E87">
      <w:pPr>
        <w:spacing w:after="0" w:line="360" w:lineRule="auto"/>
        <w:ind w:firstLine="567"/>
        <w:rPr>
          <w:rFonts w:ascii="Arial" w:hAnsi="Arial" w:eastAsia="Times New Roman" w:cs="Times New Roman"/>
          <w:sz w:val="20"/>
          <w:szCs w:val="24"/>
          <w:lang w:val="nl-NL" w:eastAsia="nl-NL"/>
        </w:rPr>
      </w:pPr>
      <w:r w:rsidRPr="00A72FAF">
        <w:rPr>
          <w:rFonts w:ascii="Arial" w:hAnsi="Arial" w:eastAsia="Times New Roman" w:cs="Times New Roman"/>
          <w:sz w:val="20"/>
          <w:szCs w:val="24"/>
          <w:lang w:val="nl-NL" w:eastAsia="nl-NL"/>
        </w:rPr>
        <w:t xml:space="preserve">Artikel 6 ziet op inkomen uit onroerende zaken. Deze bepaling stemt overeen met artikel 6 van het OESO-modelverdrag. </w:t>
      </w:r>
    </w:p>
    <w:p w:rsidRPr="00A72FAF" w:rsidR="00A72FAF" w:rsidP="004D6CEB" w:rsidRDefault="00A72FAF" w14:paraId="277B7B20" w14:textId="2F487B74">
      <w:pPr>
        <w:spacing w:after="0" w:line="360" w:lineRule="auto"/>
        <w:ind w:firstLine="567"/>
        <w:rPr>
          <w:rFonts w:ascii="Arial" w:hAnsi="Arial" w:eastAsia="Times New Roman" w:cs="Times New Roman"/>
          <w:sz w:val="20"/>
          <w:szCs w:val="24"/>
          <w:lang w:val="nl-NL" w:eastAsia="nl-NL"/>
        </w:rPr>
      </w:pPr>
      <w:r w:rsidRPr="00A72FAF">
        <w:rPr>
          <w:rFonts w:ascii="Arial" w:hAnsi="Arial" w:eastAsia="Times New Roman" w:cs="Times New Roman"/>
          <w:sz w:val="20"/>
          <w:szCs w:val="24"/>
          <w:lang w:val="nl-NL" w:eastAsia="nl-NL"/>
        </w:rPr>
        <w:t xml:space="preserve">In </w:t>
      </w:r>
      <w:r w:rsidR="002B67CA">
        <w:rPr>
          <w:rFonts w:ascii="Arial" w:hAnsi="Arial" w:eastAsia="Times New Roman" w:cs="Times New Roman"/>
          <w:sz w:val="20"/>
          <w:szCs w:val="24"/>
          <w:lang w:val="nl-NL" w:eastAsia="nl-NL"/>
        </w:rPr>
        <w:t xml:space="preserve">artikel 6, </w:t>
      </w:r>
      <w:r w:rsidRPr="00A72FAF">
        <w:rPr>
          <w:rFonts w:ascii="Arial" w:hAnsi="Arial" w:eastAsia="Times New Roman" w:cs="Times New Roman"/>
          <w:sz w:val="20"/>
          <w:szCs w:val="24"/>
          <w:lang w:val="nl-NL" w:eastAsia="nl-NL"/>
        </w:rPr>
        <w:t>eerste lid</w:t>
      </w:r>
      <w:r w:rsidR="002B67CA">
        <w:rPr>
          <w:rFonts w:ascii="Arial" w:hAnsi="Arial" w:eastAsia="Times New Roman" w:cs="Times New Roman"/>
          <w:sz w:val="20"/>
          <w:szCs w:val="24"/>
          <w:lang w:val="nl-NL" w:eastAsia="nl-NL"/>
        </w:rPr>
        <w:t>,</w:t>
      </w:r>
      <w:r w:rsidRPr="00A72FAF">
        <w:rPr>
          <w:rFonts w:ascii="Arial" w:hAnsi="Arial" w:eastAsia="Times New Roman" w:cs="Times New Roman"/>
          <w:sz w:val="20"/>
          <w:szCs w:val="24"/>
          <w:lang w:val="nl-NL" w:eastAsia="nl-NL"/>
        </w:rPr>
        <w:t xml:space="preserve"> is bepaald dat inkomsten die een inwoner van een verdragsluitende staat krijgt uit onroerende zaken (inkomsten uit landbouw- of bosbedrijven daaronder begrepen) gelegen in de andere verdragsluitende staat, in die andere staat mogen worden belast. </w:t>
      </w:r>
    </w:p>
    <w:p w:rsidRPr="00A72FAF" w:rsidR="00A72FAF" w:rsidP="004D6CEB" w:rsidRDefault="00A72FAF" w14:paraId="472F4D7F" w14:textId="7365CB0A">
      <w:pPr>
        <w:spacing w:after="0" w:line="360" w:lineRule="auto"/>
        <w:ind w:firstLine="567"/>
        <w:rPr>
          <w:rFonts w:ascii="Arial" w:hAnsi="Arial" w:eastAsia="Times New Roman" w:cs="Times New Roman"/>
          <w:sz w:val="20"/>
          <w:szCs w:val="24"/>
          <w:lang w:val="nl-NL" w:eastAsia="nl-NL"/>
        </w:rPr>
      </w:pPr>
      <w:r w:rsidRPr="00A72FAF">
        <w:rPr>
          <w:rFonts w:ascii="Arial" w:hAnsi="Arial" w:eastAsia="Times New Roman" w:cs="Times New Roman"/>
          <w:sz w:val="20"/>
          <w:szCs w:val="24"/>
          <w:lang w:val="nl-NL" w:eastAsia="nl-NL"/>
        </w:rPr>
        <w:t xml:space="preserve">Volgens </w:t>
      </w:r>
      <w:r w:rsidR="002B67CA">
        <w:rPr>
          <w:rFonts w:ascii="Arial" w:hAnsi="Arial" w:eastAsia="Times New Roman" w:cs="Times New Roman"/>
          <w:sz w:val="20"/>
          <w:szCs w:val="24"/>
          <w:lang w:val="nl-NL" w:eastAsia="nl-NL"/>
        </w:rPr>
        <w:t>artikel 6,</w:t>
      </w:r>
      <w:r w:rsidRPr="00A72FAF">
        <w:rPr>
          <w:rFonts w:ascii="Arial" w:hAnsi="Arial" w:eastAsia="Times New Roman" w:cs="Times New Roman"/>
          <w:sz w:val="20"/>
          <w:szCs w:val="24"/>
          <w:lang w:val="nl-NL" w:eastAsia="nl-NL"/>
        </w:rPr>
        <w:t xml:space="preserve"> tweede lid</w:t>
      </w:r>
      <w:r w:rsidR="002B67CA">
        <w:rPr>
          <w:rFonts w:ascii="Arial" w:hAnsi="Arial" w:eastAsia="Times New Roman" w:cs="Times New Roman"/>
          <w:sz w:val="20"/>
          <w:szCs w:val="24"/>
          <w:lang w:val="nl-NL" w:eastAsia="nl-NL"/>
        </w:rPr>
        <w:t>,</w:t>
      </w:r>
      <w:r w:rsidRPr="00A72FAF">
        <w:rPr>
          <w:rFonts w:ascii="Arial" w:hAnsi="Arial" w:eastAsia="Times New Roman" w:cs="Times New Roman"/>
          <w:sz w:val="20"/>
          <w:szCs w:val="24"/>
          <w:lang w:val="nl-NL" w:eastAsia="nl-NL"/>
        </w:rPr>
        <w:t xml:space="preserve"> heeft </w:t>
      </w:r>
      <w:r w:rsidR="005B3DB1">
        <w:rPr>
          <w:rFonts w:ascii="Arial" w:hAnsi="Arial" w:eastAsia="Times New Roman" w:cs="Times New Roman"/>
          <w:sz w:val="20"/>
          <w:szCs w:val="24"/>
          <w:lang w:val="nl-NL" w:eastAsia="nl-NL"/>
        </w:rPr>
        <w:t>het begrip</w:t>
      </w:r>
      <w:r w:rsidRPr="00A72FAF" w:rsidR="005B3DB1">
        <w:rPr>
          <w:rFonts w:ascii="Arial" w:hAnsi="Arial" w:eastAsia="Times New Roman" w:cs="Times New Roman"/>
          <w:sz w:val="20"/>
          <w:szCs w:val="24"/>
          <w:lang w:val="nl-NL" w:eastAsia="nl-NL"/>
        </w:rPr>
        <w:t xml:space="preserve"> </w:t>
      </w:r>
      <w:r w:rsidR="00367531">
        <w:rPr>
          <w:rFonts w:ascii="Arial" w:hAnsi="Arial" w:eastAsia="Times New Roman" w:cs="Times New Roman"/>
          <w:sz w:val="20"/>
          <w:szCs w:val="24"/>
          <w:lang w:val="nl-NL" w:eastAsia="nl-NL"/>
        </w:rPr>
        <w:t>‘</w:t>
      </w:r>
      <w:r w:rsidRPr="00A72FAF">
        <w:rPr>
          <w:rFonts w:ascii="Arial" w:hAnsi="Arial" w:eastAsia="Times New Roman" w:cs="Times New Roman"/>
          <w:sz w:val="20"/>
          <w:szCs w:val="24"/>
          <w:lang w:val="nl-NL" w:eastAsia="nl-NL"/>
        </w:rPr>
        <w:t>onroerende zaken</w:t>
      </w:r>
      <w:r w:rsidR="00367531">
        <w:rPr>
          <w:rFonts w:ascii="Arial" w:hAnsi="Arial" w:eastAsia="Times New Roman" w:cs="Times New Roman"/>
          <w:sz w:val="20"/>
          <w:szCs w:val="24"/>
          <w:lang w:val="nl-NL" w:eastAsia="nl-NL"/>
        </w:rPr>
        <w:t>’</w:t>
      </w:r>
      <w:r w:rsidRPr="00A72FAF">
        <w:rPr>
          <w:rFonts w:ascii="Arial" w:hAnsi="Arial" w:eastAsia="Times New Roman" w:cs="Times New Roman"/>
          <w:sz w:val="20"/>
          <w:szCs w:val="24"/>
          <w:lang w:val="nl-NL" w:eastAsia="nl-NL"/>
        </w:rPr>
        <w:t xml:space="preserve"> de betekenis welke d</w:t>
      </w:r>
      <w:r w:rsidR="00F044CF">
        <w:rPr>
          <w:rFonts w:ascii="Arial" w:hAnsi="Arial" w:eastAsia="Times New Roman" w:cs="Times New Roman"/>
          <w:sz w:val="20"/>
          <w:szCs w:val="24"/>
          <w:lang w:val="nl-NL" w:eastAsia="nl-NL"/>
        </w:rPr>
        <w:t>at begrip</w:t>
      </w:r>
      <w:r w:rsidR="00503606">
        <w:rPr>
          <w:rFonts w:ascii="Arial" w:hAnsi="Arial" w:eastAsia="Times New Roman" w:cs="Times New Roman"/>
          <w:sz w:val="20"/>
          <w:szCs w:val="24"/>
          <w:lang w:val="nl-NL" w:eastAsia="nl-NL"/>
        </w:rPr>
        <w:t xml:space="preserve"> </w:t>
      </w:r>
      <w:r w:rsidRPr="00A72FAF">
        <w:rPr>
          <w:rFonts w:ascii="Arial" w:hAnsi="Arial" w:eastAsia="Times New Roman" w:cs="Times New Roman"/>
          <w:sz w:val="20"/>
          <w:szCs w:val="24"/>
          <w:lang w:val="nl-NL" w:eastAsia="nl-NL"/>
        </w:rPr>
        <w:t xml:space="preserve">heeft ingevolge het recht van de verdragsluitende staat waar de onroerende zaken zijn gelegen. Het tweede lid bepaalt verder dat </w:t>
      </w:r>
      <w:r w:rsidR="005B3DB1">
        <w:rPr>
          <w:rFonts w:ascii="Arial" w:hAnsi="Arial" w:eastAsia="Times New Roman" w:cs="Times New Roman"/>
          <w:sz w:val="20"/>
          <w:szCs w:val="24"/>
          <w:lang w:val="nl-NL" w:eastAsia="nl-NL"/>
        </w:rPr>
        <w:t>het begrip</w:t>
      </w:r>
      <w:r w:rsidRPr="00A72FAF" w:rsidR="005B3DB1">
        <w:rPr>
          <w:rFonts w:ascii="Arial" w:hAnsi="Arial" w:eastAsia="Times New Roman" w:cs="Times New Roman"/>
          <w:sz w:val="20"/>
          <w:szCs w:val="24"/>
          <w:lang w:val="nl-NL" w:eastAsia="nl-NL"/>
        </w:rPr>
        <w:t xml:space="preserve"> </w:t>
      </w:r>
      <w:r w:rsidRPr="00A72FAF">
        <w:rPr>
          <w:rFonts w:ascii="Arial" w:hAnsi="Arial" w:eastAsia="Times New Roman" w:cs="Times New Roman"/>
          <w:sz w:val="20"/>
          <w:szCs w:val="24"/>
          <w:lang w:val="nl-NL" w:eastAsia="nl-NL"/>
        </w:rPr>
        <w:t xml:space="preserve">in elk geval omvat zaken die bij de onroerende zaken behoren, levende en dode have van landbouw- en bosbedrijven, rechten waarop de bepalingen van het privaatrecht betreffende de grondeigendom van toepassing zijn, vruchtgebruik van onroerende zaken en rechten op variabele of vaste vergoedingen ter zake van de </w:t>
      </w:r>
      <w:r w:rsidR="002B67CA">
        <w:rPr>
          <w:rFonts w:ascii="Arial" w:hAnsi="Arial" w:eastAsia="Times New Roman" w:cs="Times New Roman"/>
          <w:sz w:val="20"/>
          <w:szCs w:val="24"/>
          <w:lang w:val="nl-NL" w:eastAsia="nl-NL"/>
        </w:rPr>
        <w:t xml:space="preserve">(concessie tot) </w:t>
      </w:r>
      <w:r w:rsidRPr="00A72FAF">
        <w:rPr>
          <w:rFonts w:ascii="Arial" w:hAnsi="Arial" w:eastAsia="Times New Roman" w:cs="Times New Roman"/>
          <w:sz w:val="20"/>
          <w:szCs w:val="24"/>
          <w:lang w:val="nl-NL" w:eastAsia="nl-NL"/>
        </w:rPr>
        <w:t xml:space="preserve">exploitatie of het recht tot de exploitatie van minerale aardlagen, bronnen en andere natuurlijke rijkdommen. Schepen en luchtvaartuigen worden daarentegen uitdrukkelijk niet beschouwd als onroerende zaken. </w:t>
      </w:r>
    </w:p>
    <w:p w:rsidRPr="00A72FAF" w:rsidR="00A72FAF" w:rsidP="004D6CEB" w:rsidRDefault="00A72FAF" w14:paraId="7CBCD6ED" w14:textId="584300E4">
      <w:pPr>
        <w:spacing w:after="0" w:line="360" w:lineRule="auto"/>
        <w:ind w:firstLine="567"/>
        <w:rPr>
          <w:rFonts w:ascii="Arial" w:hAnsi="Arial" w:eastAsia="Times New Roman" w:cs="Times New Roman"/>
          <w:sz w:val="20"/>
          <w:szCs w:val="24"/>
          <w:lang w:val="nl-NL" w:eastAsia="nl-NL"/>
        </w:rPr>
      </w:pPr>
      <w:r w:rsidRPr="00A72FAF">
        <w:rPr>
          <w:rFonts w:ascii="Arial" w:hAnsi="Arial" w:eastAsia="Times New Roman" w:cs="Times New Roman"/>
          <w:sz w:val="20"/>
          <w:szCs w:val="24"/>
          <w:lang w:val="nl-NL" w:eastAsia="nl-NL"/>
        </w:rPr>
        <w:t xml:space="preserve">Op grond van </w:t>
      </w:r>
      <w:r w:rsidR="002B67CA">
        <w:rPr>
          <w:rFonts w:ascii="Arial" w:hAnsi="Arial" w:eastAsia="Times New Roman" w:cs="Times New Roman"/>
          <w:sz w:val="20"/>
          <w:szCs w:val="24"/>
          <w:lang w:val="nl-NL" w:eastAsia="nl-NL"/>
        </w:rPr>
        <w:t xml:space="preserve">artikel 6, </w:t>
      </w:r>
      <w:r w:rsidRPr="00A72FAF">
        <w:rPr>
          <w:rFonts w:ascii="Arial" w:hAnsi="Arial" w:eastAsia="Times New Roman" w:cs="Times New Roman"/>
          <w:sz w:val="20"/>
          <w:szCs w:val="24"/>
          <w:lang w:val="nl-NL" w:eastAsia="nl-NL"/>
        </w:rPr>
        <w:t>derde lid</w:t>
      </w:r>
      <w:r w:rsidR="002B67CA">
        <w:rPr>
          <w:rFonts w:ascii="Arial" w:hAnsi="Arial" w:eastAsia="Times New Roman" w:cs="Times New Roman"/>
          <w:sz w:val="20"/>
          <w:szCs w:val="24"/>
          <w:lang w:val="nl-NL" w:eastAsia="nl-NL"/>
        </w:rPr>
        <w:t>,</w:t>
      </w:r>
      <w:r w:rsidRPr="00A72FAF">
        <w:rPr>
          <w:rFonts w:ascii="Arial" w:hAnsi="Arial" w:eastAsia="Times New Roman" w:cs="Times New Roman"/>
          <w:sz w:val="20"/>
          <w:szCs w:val="24"/>
          <w:lang w:val="nl-NL" w:eastAsia="nl-NL"/>
        </w:rPr>
        <w:t xml:space="preserve"> zijn de bepalingen van het eerste lid van toepassing op inkomsten verkregen uit de rechtstreekse exploitatie, het verhuren of </w:t>
      </w:r>
      <w:r w:rsidR="002B67CA">
        <w:rPr>
          <w:rFonts w:ascii="Arial" w:hAnsi="Arial" w:eastAsia="Times New Roman" w:cs="Times New Roman"/>
          <w:sz w:val="20"/>
          <w:szCs w:val="24"/>
          <w:lang w:val="nl-NL" w:eastAsia="nl-NL"/>
        </w:rPr>
        <w:t xml:space="preserve">verpachten, of </w:t>
      </w:r>
      <w:r w:rsidR="0045364C">
        <w:rPr>
          <w:rFonts w:ascii="Arial" w:hAnsi="Arial" w:eastAsia="Times New Roman" w:cs="Times New Roman"/>
          <w:sz w:val="20"/>
          <w:szCs w:val="24"/>
          <w:lang w:val="nl-NL" w:eastAsia="nl-NL"/>
        </w:rPr>
        <w:t xml:space="preserve">de </w:t>
      </w:r>
      <w:r w:rsidRPr="00A72FAF">
        <w:rPr>
          <w:rFonts w:ascii="Arial" w:hAnsi="Arial" w:eastAsia="Times New Roman" w:cs="Times New Roman"/>
          <w:sz w:val="20"/>
          <w:szCs w:val="24"/>
          <w:lang w:val="nl-NL" w:eastAsia="nl-NL"/>
        </w:rPr>
        <w:t>exploitatie in elke andere vorm van onroerende zaken.</w:t>
      </w:r>
    </w:p>
    <w:p w:rsidRPr="00A72FAF" w:rsidR="00A72FAF" w:rsidP="004D6CEB" w:rsidRDefault="00A72FAF" w14:paraId="738E4179" w14:textId="3B34115C">
      <w:pPr>
        <w:spacing w:after="0" w:line="360" w:lineRule="auto"/>
        <w:ind w:firstLine="567"/>
        <w:rPr>
          <w:rFonts w:ascii="Arial" w:hAnsi="Arial" w:eastAsia="Times New Roman" w:cs="Times New Roman"/>
          <w:sz w:val="20"/>
          <w:szCs w:val="24"/>
          <w:lang w:val="nl-NL" w:eastAsia="nl-NL"/>
        </w:rPr>
      </w:pPr>
      <w:r w:rsidRPr="00A72FAF">
        <w:rPr>
          <w:rFonts w:ascii="Arial" w:hAnsi="Arial" w:eastAsia="Times New Roman" w:cs="Times New Roman"/>
          <w:sz w:val="20"/>
          <w:szCs w:val="24"/>
          <w:lang w:val="nl-NL" w:eastAsia="nl-NL"/>
        </w:rPr>
        <w:t xml:space="preserve">Ingevolge </w:t>
      </w:r>
      <w:r w:rsidR="0079160A">
        <w:rPr>
          <w:rFonts w:ascii="Arial" w:hAnsi="Arial" w:eastAsia="Times New Roman" w:cs="Times New Roman"/>
          <w:sz w:val="20"/>
          <w:szCs w:val="24"/>
          <w:lang w:val="nl-NL" w:eastAsia="nl-NL"/>
        </w:rPr>
        <w:t>artikel 6,</w:t>
      </w:r>
      <w:r w:rsidRPr="00A72FAF" w:rsidR="0079160A">
        <w:rPr>
          <w:rFonts w:ascii="Arial" w:hAnsi="Arial" w:eastAsia="Times New Roman" w:cs="Times New Roman"/>
          <w:sz w:val="20"/>
          <w:szCs w:val="24"/>
          <w:lang w:val="nl-NL" w:eastAsia="nl-NL"/>
        </w:rPr>
        <w:t xml:space="preserve"> </w:t>
      </w:r>
      <w:r w:rsidRPr="00A72FAF">
        <w:rPr>
          <w:rFonts w:ascii="Arial" w:hAnsi="Arial" w:eastAsia="Times New Roman" w:cs="Times New Roman"/>
          <w:sz w:val="20"/>
          <w:szCs w:val="24"/>
          <w:lang w:val="nl-NL" w:eastAsia="nl-NL"/>
        </w:rPr>
        <w:t>vierde lid</w:t>
      </w:r>
      <w:r w:rsidR="0079160A">
        <w:rPr>
          <w:rFonts w:ascii="Arial" w:hAnsi="Arial" w:eastAsia="Times New Roman" w:cs="Times New Roman"/>
          <w:sz w:val="20"/>
          <w:szCs w:val="24"/>
          <w:lang w:val="nl-NL" w:eastAsia="nl-NL"/>
        </w:rPr>
        <w:t>,</w:t>
      </w:r>
      <w:r w:rsidRPr="00A72FAF">
        <w:rPr>
          <w:rFonts w:ascii="Arial" w:hAnsi="Arial" w:eastAsia="Times New Roman" w:cs="Times New Roman"/>
          <w:sz w:val="20"/>
          <w:szCs w:val="24"/>
          <w:lang w:val="nl-NL" w:eastAsia="nl-NL"/>
        </w:rPr>
        <w:t xml:space="preserve"> zijn de bepalingen van het eerste en derde lid ook van toepassing op inkomen uit onroerende zaken van een onderneming. </w:t>
      </w:r>
    </w:p>
    <w:p w:rsidRPr="00A72FAF" w:rsidR="00A72FAF" w:rsidP="004D6CEB" w:rsidRDefault="00A72FAF" w14:paraId="52E5E79C" w14:textId="4306C6C1">
      <w:pPr>
        <w:keepNext/>
        <w:numPr>
          <w:ilvl w:val="1"/>
          <w:numId w:val="1"/>
        </w:numPr>
        <w:spacing w:before="240" w:after="60" w:line="360" w:lineRule="auto"/>
        <w:ind w:hanging="284"/>
        <w:outlineLvl w:val="1"/>
        <w:rPr>
          <w:rFonts w:ascii="Arial" w:hAnsi="Arial" w:eastAsia="Times New Roman" w:cs="Times New Roman"/>
          <w:bCs/>
          <w:i/>
          <w:iCs/>
          <w:sz w:val="20"/>
          <w:szCs w:val="28"/>
          <w:lang w:val="nl-NL" w:eastAsia="nl-NL"/>
        </w:rPr>
      </w:pPr>
      <w:r w:rsidRPr="00A72FAF">
        <w:rPr>
          <w:rFonts w:ascii="Arial" w:hAnsi="Arial" w:eastAsia="Times New Roman" w:cs="Times New Roman"/>
          <w:bCs/>
          <w:i/>
          <w:iCs/>
          <w:sz w:val="20"/>
          <w:szCs w:val="28"/>
          <w:lang w:val="nl-NL" w:eastAsia="nl-NL"/>
        </w:rPr>
        <w:lastRenderedPageBreak/>
        <w:t>Winst uit onderneming (artikel 7</w:t>
      </w:r>
      <w:r w:rsidR="003B0CA0">
        <w:rPr>
          <w:rFonts w:ascii="Arial" w:hAnsi="Arial" w:eastAsia="Times New Roman" w:cs="Times New Roman"/>
          <w:bCs/>
          <w:i/>
          <w:iCs/>
          <w:sz w:val="20"/>
          <w:szCs w:val="28"/>
          <w:lang w:val="nl-NL" w:eastAsia="nl-NL"/>
        </w:rPr>
        <w:t xml:space="preserve"> </w:t>
      </w:r>
      <w:r w:rsidR="00D63B02">
        <w:rPr>
          <w:rFonts w:ascii="Arial" w:hAnsi="Arial" w:eastAsia="Times New Roman" w:cs="Times New Roman"/>
          <w:bCs/>
          <w:i/>
          <w:iCs/>
          <w:sz w:val="20"/>
          <w:szCs w:val="28"/>
          <w:lang w:val="nl-NL" w:eastAsia="nl-NL"/>
        </w:rPr>
        <w:t>van het Verdrag</w:t>
      </w:r>
      <w:r w:rsidRPr="00A72FAF">
        <w:rPr>
          <w:rFonts w:ascii="Arial" w:hAnsi="Arial" w:eastAsia="Times New Roman" w:cs="Times New Roman"/>
          <w:bCs/>
          <w:i/>
          <w:iCs/>
          <w:sz w:val="20"/>
          <w:szCs w:val="28"/>
          <w:lang w:val="nl-NL" w:eastAsia="nl-NL"/>
        </w:rPr>
        <w:t xml:space="preserve">) </w:t>
      </w:r>
    </w:p>
    <w:p w:rsidRPr="00A72FAF" w:rsidR="00A72FAF" w:rsidP="004D6CEB" w:rsidRDefault="00A72FAF" w14:paraId="58F31CBE" w14:textId="07DA130F">
      <w:pPr>
        <w:spacing w:after="0" w:line="360" w:lineRule="auto"/>
        <w:ind w:firstLine="567"/>
        <w:rPr>
          <w:rFonts w:ascii="Arial" w:hAnsi="Arial" w:eastAsia="Times New Roman" w:cs="Arial"/>
          <w:sz w:val="20"/>
          <w:szCs w:val="20"/>
          <w:lang w:val="nl-NL" w:eastAsia="nl-NL"/>
        </w:rPr>
      </w:pPr>
      <w:r w:rsidRPr="00A72FAF">
        <w:rPr>
          <w:rFonts w:ascii="Arial" w:hAnsi="Arial" w:eastAsia="Times New Roman" w:cs="Arial"/>
          <w:sz w:val="20"/>
          <w:szCs w:val="20"/>
          <w:lang w:val="nl-NL" w:eastAsia="nl-NL"/>
        </w:rPr>
        <w:t>Artikel 7 betreft de verdeling van heffingsrechten over ondernemingswinst</w:t>
      </w:r>
      <w:r w:rsidR="004F2CD3">
        <w:rPr>
          <w:rFonts w:ascii="Arial" w:hAnsi="Arial" w:eastAsia="Times New Roman" w:cs="Arial"/>
          <w:sz w:val="20"/>
          <w:szCs w:val="20"/>
          <w:lang w:val="nl-NL" w:eastAsia="nl-NL"/>
        </w:rPr>
        <w:t>en. Deze bepaling stemt</w:t>
      </w:r>
      <w:r w:rsidR="004B6F9E">
        <w:rPr>
          <w:rFonts w:ascii="Arial" w:hAnsi="Arial" w:eastAsia="Times New Roman" w:cs="Arial"/>
          <w:sz w:val="20"/>
          <w:szCs w:val="20"/>
          <w:lang w:val="nl-NL" w:eastAsia="nl-NL"/>
        </w:rPr>
        <w:t xml:space="preserve">, met uitzondering van het derde lid, </w:t>
      </w:r>
      <w:r w:rsidRPr="00A72FAF">
        <w:rPr>
          <w:rFonts w:ascii="Arial" w:hAnsi="Arial" w:eastAsia="Times New Roman" w:cs="Arial"/>
          <w:sz w:val="20"/>
          <w:szCs w:val="20"/>
          <w:lang w:val="nl-NL" w:eastAsia="nl-NL"/>
        </w:rPr>
        <w:t>overeen met artikel 7 van het OESO-modelverdrag.</w:t>
      </w:r>
    </w:p>
    <w:p w:rsidRPr="00A72FAF" w:rsidR="00A72FAF" w:rsidP="004D6CEB" w:rsidRDefault="00A72FAF" w14:paraId="01A29366" w14:textId="037B6AFB">
      <w:pPr>
        <w:spacing w:after="0" w:line="360" w:lineRule="auto"/>
        <w:ind w:firstLine="567"/>
        <w:rPr>
          <w:rFonts w:ascii="Arial" w:hAnsi="Arial" w:eastAsia="Times New Roman" w:cs="Times New Roman"/>
          <w:sz w:val="20"/>
          <w:szCs w:val="24"/>
          <w:lang w:val="nl-NL" w:eastAsia="nl-NL"/>
        </w:rPr>
      </w:pPr>
      <w:r w:rsidRPr="00A72FAF">
        <w:rPr>
          <w:rFonts w:ascii="Arial" w:hAnsi="Arial" w:eastAsia="Times New Roman" w:cs="Arial"/>
          <w:sz w:val="20"/>
          <w:szCs w:val="20"/>
          <w:lang w:val="nl-NL" w:eastAsia="nl-NL"/>
        </w:rPr>
        <w:t xml:space="preserve">Volgens </w:t>
      </w:r>
      <w:r w:rsidR="00E32B58">
        <w:rPr>
          <w:rFonts w:ascii="Arial" w:hAnsi="Arial" w:eastAsia="Times New Roman" w:cs="Arial"/>
          <w:sz w:val="20"/>
          <w:szCs w:val="20"/>
          <w:lang w:val="nl-NL" w:eastAsia="nl-NL"/>
        </w:rPr>
        <w:t>artikel 7,</w:t>
      </w:r>
      <w:r w:rsidRPr="00A72FAF">
        <w:rPr>
          <w:rFonts w:ascii="Arial" w:hAnsi="Arial" w:eastAsia="Times New Roman" w:cs="Arial"/>
          <w:sz w:val="20"/>
          <w:szCs w:val="20"/>
          <w:lang w:val="nl-NL" w:eastAsia="nl-NL"/>
        </w:rPr>
        <w:t xml:space="preserve"> eerste lid</w:t>
      </w:r>
      <w:r w:rsidR="00E32B58">
        <w:rPr>
          <w:rFonts w:ascii="Arial" w:hAnsi="Arial" w:eastAsia="Times New Roman" w:cs="Arial"/>
          <w:sz w:val="20"/>
          <w:szCs w:val="20"/>
          <w:lang w:val="nl-NL" w:eastAsia="nl-NL"/>
        </w:rPr>
        <w:t>,</w:t>
      </w:r>
      <w:r w:rsidRPr="00A72FAF">
        <w:rPr>
          <w:rFonts w:ascii="Arial" w:hAnsi="Arial" w:eastAsia="Times New Roman" w:cs="Arial"/>
          <w:sz w:val="20"/>
          <w:szCs w:val="20"/>
          <w:lang w:val="nl-NL" w:eastAsia="nl-NL"/>
        </w:rPr>
        <w:t xml:space="preserve"> zijn</w:t>
      </w:r>
      <w:r w:rsidRPr="00A72FAF">
        <w:rPr>
          <w:rFonts w:ascii="Arial" w:hAnsi="Arial" w:eastAsia="Times New Roman" w:cs="Times New Roman"/>
          <w:sz w:val="20"/>
          <w:szCs w:val="24"/>
          <w:lang w:val="nl-NL" w:eastAsia="nl-NL"/>
        </w:rPr>
        <w:t xml:space="preserve"> winsten van een onderneming van een verdragsluitende staat slechts in die staat belastbaar, maar mag de andere staat de winsten van die onderneming ook belasten voor zover de winsten zijn toe te rekenen aan een vaste inrichting in die </w:t>
      </w:r>
      <w:r w:rsidR="00BC010B">
        <w:rPr>
          <w:rFonts w:ascii="Arial" w:hAnsi="Arial" w:eastAsia="Times New Roman" w:cs="Times New Roman"/>
          <w:sz w:val="20"/>
          <w:szCs w:val="24"/>
          <w:lang w:val="nl-NL" w:eastAsia="nl-NL"/>
        </w:rPr>
        <w:t xml:space="preserve">andere </w:t>
      </w:r>
      <w:r w:rsidRPr="00A72FAF">
        <w:rPr>
          <w:rFonts w:ascii="Arial" w:hAnsi="Arial" w:eastAsia="Times New Roman" w:cs="Times New Roman"/>
          <w:sz w:val="20"/>
          <w:szCs w:val="24"/>
          <w:lang w:val="nl-NL" w:eastAsia="nl-NL"/>
        </w:rPr>
        <w:t>staat.</w:t>
      </w:r>
    </w:p>
    <w:p w:rsidR="00A72FAF" w:rsidP="004D6CEB" w:rsidRDefault="00A72FAF" w14:paraId="54FD5285" w14:textId="30C3D79B">
      <w:pPr>
        <w:spacing w:after="0" w:line="360" w:lineRule="auto"/>
        <w:ind w:firstLine="567"/>
        <w:rPr>
          <w:rFonts w:ascii="Arial" w:hAnsi="Arial" w:eastAsia="Times New Roman" w:cs="Times New Roman"/>
          <w:sz w:val="20"/>
          <w:szCs w:val="24"/>
          <w:lang w:val="nl-NL" w:eastAsia="nl-NL"/>
        </w:rPr>
      </w:pPr>
      <w:r w:rsidRPr="00A72FAF">
        <w:rPr>
          <w:rFonts w:ascii="Arial" w:hAnsi="Arial" w:eastAsia="Times New Roman" w:cs="Times New Roman"/>
          <w:sz w:val="20"/>
          <w:szCs w:val="24"/>
          <w:lang w:val="nl-NL" w:eastAsia="nl-NL"/>
        </w:rPr>
        <w:t xml:space="preserve">In </w:t>
      </w:r>
      <w:r w:rsidR="00E32B58">
        <w:rPr>
          <w:rFonts w:ascii="Arial" w:hAnsi="Arial" w:eastAsia="Times New Roman" w:cs="Times New Roman"/>
          <w:sz w:val="20"/>
          <w:szCs w:val="24"/>
          <w:lang w:val="nl-NL" w:eastAsia="nl-NL"/>
        </w:rPr>
        <w:t>artikel 7,</w:t>
      </w:r>
      <w:r w:rsidRPr="00A72FAF">
        <w:rPr>
          <w:rFonts w:ascii="Arial" w:hAnsi="Arial" w:eastAsia="Times New Roman" w:cs="Times New Roman"/>
          <w:sz w:val="20"/>
          <w:szCs w:val="24"/>
          <w:lang w:val="nl-NL" w:eastAsia="nl-NL"/>
        </w:rPr>
        <w:t xml:space="preserve"> tweede lid</w:t>
      </w:r>
      <w:r w:rsidR="00E32B58">
        <w:rPr>
          <w:rFonts w:ascii="Arial" w:hAnsi="Arial" w:eastAsia="Times New Roman" w:cs="Times New Roman"/>
          <w:sz w:val="20"/>
          <w:szCs w:val="24"/>
          <w:lang w:val="nl-NL" w:eastAsia="nl-NL"/>
        </w:rPr>
        <w:t>,</w:t>
      </w:r>
      <w:r w:rsidRPr="00A72FAF">
        <w:rPr>
          <w:rFonts w:ascii="Arial" w:hAnsi="Arial" w:eastAsia="Times New Roman" w:cs="Times New Roman"/>
          <w:sz w:val="20"/>
          <w:szCs w:val="24"/>
          <w:lang w:val="nl-NL" w:eastAsia="nl-NL"/>
        </w:rPr>
        <w:t xml:space="preserve"> is bepaald dat de winst die aan de vaste inrichting wordt toegerekend de winst is die een zelfstandig lichaam geacht zou worden te maken als het onder vergelijkbare omstandigheden vergelijkbare activiteiten zou ontwikkelen (de zogenoemde ‘</w:t>
      </w:r>
      <w:proofErr w:type="spellStart"/>
      <w:r w:rsidRPr="00A72FAF">
        <w:rPr>
          <w:rFonts w:ascii="Arial" w:hAnsi="Arial" w:eastAsia="Times New Roman" w:cs="Times New Roman"/>
          <w:i/>
          <w:sz w:val="20"/>
          <w:szCs w:val="24"/>
          <w:lang w:val="nl-NL" w:eastAsia="nl-NL"/>
        </w:rPr>
        <w:t>functionally</w:t>
      </w:r>
      <w:proofErr w:type="spellEnd"/>
      <w:r w:rsidRPr="00A72FAF">
        <w:rPr>
          <w:rFonts w:ascii="Arial" w:hAnsi="Arial" w:eastAsia="Times New Roman" w:cs="Times New Roman"/>
          <w:i/>
          <w:sz w:val="20"/>
          <w:szCs w:val="24"/>
          <w:lang w:val="nl-NL" w:eastAsia="nl-NL"/>
        </w:rPr>
        <w:t xml:space="preserve"> separate </w:t>
      </w:r>
      <w:proofErr w:type="spellStart"/>
      <w:r w:rsidRPr="00A72FAF">
        <w:rPr>
          <w:rFonts w:ascii="Arial" w:hAnsi="Arial" w:eastAsia="Times New Roman" w:cs="Times New Roman"/>
          <w:i/>
          <w:sz w:val="20"/>
          <w:szCs w:val="24"/>
          <w:lang w:val="nl-NL" w:eastAsia="nl-NL"/>
        </w:rPr>
        <w:t>entity</w:t>
      </w:r>
      <w:proofErr w:type="spellEnd"/>
      <w:r w:rsidRPr="00A72FAF">
        <w:rPr>
          <w:rFonts w:ascii="Arial" w:hAnsi="Arial" w:eastAsia="Times New Roman" w:cs="Times New Roman"/>
          <w:i/>
          <w:sz w:val="20"/>
          <w:szCs w:val="24"/>
          <w:lang w:val="nl-NL" w:eastAsia="nl-NL"/>
        </w:rPr>
        <w:t xml:space="preserve"> approach</w:t>
      </w:r>
      <w:r w:rsidRPr="00A72FAF">
        <w:rPr>
          <w:rFonts w:ascii="Arial" w:hAnsi="Arial" w:eastAsia="Times New Roman" w:cs="Times New Roman"/>
          <w:sz w:val="20"/>
          <w:szCs w:val="24"/>
          <w:lang w:val="nl-NL" w:eastAsia="nl-NL"/>
        </w:rPr>
        <w:t xml:space="preserve">’). </w:t>
      </w:r>
    </w:p>
    <w:p w:rsidRPr="00A72FAF" w:rsidR="00DB411F" w:rsidP="004D6CEB" w:rsidRDefault="00DB411F" w14:paraId="07D05C0C" w14:textId="05607603">
      <w:pPr>
        <w:spacing w:after="0" w:line="360" w:lineRule="auto"/>
        <w:ind w:firstLine="567"/>
        <w:rPr>
          <w:rFonts w:ascii="Arial" w:hAnsi="Arial" w:eastAsia="Times New Roman" w:cs="Times New Roman"/>
          <w:sz w:val="20"/>
          <w:szCs w:val="24"/>
          <w:lang w:val="nl-NL" w:eastAsia="nl-NL"/>
        </w:rPr>
      </w:pPr>
      <w:r>
        <w:rPr>
          <w:rFonts w:ascii="Arial" w:hAnsi="Arial" w:eastAsia="Times New Roman" w:cs="Times New Roman"/>
          <w:sz w:val="20"/>
          <w:szCs w:val="24"/>
          <w:lang w:val="nl-NL" w:eastAsia="nl-NL"/>
        </w:rPr>
        <w:t xml:space="preserve">In artikel 7, derde lid, is op verzoek van Suriname opgenomen in welke gevallen aftrek van kosten </w:t>
      </w:r>
      <w:r w:rsidR="00AF3CDB">
        <w:rPr>
          <w:rFonts w:ascii="Arial" w:hAnsi="Arial" w:eastAsia="Times New Roman" w:cs="Times New Roman"/>
          <w:sz w:val="20"/>
          <w:szCs w:val="24"/>
          <w:lang w:val="nl-NL" w:eastAsia="nl-NL"/>
        </w:rPr>
        <w:t>die ten behoeve van de vaste inrichting zijn gemaakt, bij het bepalen van de winst toegestaan worden.</w:t>
      </w:r>
      <w:r w:rsidR="00CD0149">
        <w:rPr>
          <w:rFonts w:ascii="Arial" w:hAnsi="Arial" w:eastAsia="Times New Roman" w:cs="Times New Roman"/>
          <w:sz w:val="20"/>
          <w:szCs w:val="24"/>
          <w:lang w:val="nl-NL" w:eastAsia="nl-NL"/>
        </w:rPr>
        <w:t xml:space="preserve"> Dit is in overeenstemming met het VN-modelverdrag 2021.</w:t>
      </w:r>
    </w:p>
    <w:p w:rsidRPr="00A72FAF" w:rsidR="00A72FAF" w:rsidP="004D6CEB" w:rsidRDefault="00A72FAF" w14:paraId="1553A770" w14:textId="19D86DD1">
      <w:pPr>
        <w:spacing w:after="0" w:line="360" w:lineRule="auto"/>
        <w:ind w:firstLine="567"/>
        <w:rPr>
          <w:rFonts w:ascii="Arial" w:hAnsi="Arial" w:eastAsia="Times New Roman" w:cs="Times New Roman"/>
          <w:sz w:val="20"/>
          <w:szCs w:val="24"/>
          <w:lang w:val="nl-NL" w:eastAsia="nl-NL"/>
        </w:rPr>
      </w:pPr>
      <w:r w:rsidRPr="00A72FAF">
        <w:rPr>
          <w:rFonts w:ascii="Arial" w:hAnsi="Arial" w:eastAsia="Times New Roman" w:cs="Times New Roman"/>
          <w:sz w:val="20"/>
          <w:szCs w:val="24"/>
          <w:lang w:val="nl-NL" w:eastAsia="nl-NL"/>
        </w:rPr>
        <w:t xml:space="preserve">In </w:t>
      </w:r>
      <w:r w:rsidR="00E32B58">
        <w:rPr>
          <w:rFonts w:ascii="Arial" w:hAnsi="Arial" w:eastAsia="Times New Roman" w:cs="Times New Roman"/>
          <w:sz w:val="20"/>
          <w:szCs w:val="24"/>
          <w:lang w:val="nl-NL" w:eastAsia="nl-NL"/>
        </w:rPr>
        <w:t>artikel 7,</w:t>
      </w:r>
      <w:r w:rsidRPr="00A72FAF" w:rsidR="00E32B58">
        <w:rPr>
          <w:rFonts w:ascii="Arial" w:hAnsi="Arial" w:eastAsia="Times New Roman" w:cs="Times New Roman"/>
          <w:sz w:val="20"/>
          <w:szCs w:val="24"/>
          <w:lang w:val="nl-NL" w:eastAsia="nl-NL"/>
        </w:rPr>
        <w:t xml:space="preserve"> </w:t>
      </w:r>
      <w:r w:rsidR="00DB411F">
        <w:rPr>
          <w:rFonts w:ascii="Arial" w:hAnsi="Arial" w:eastAsia="Times New Roman" w:cs="Times New Roman"/>
          <w:sz w:val="20"/>
          <w:szCs w:val="24"/>
          <w:lang w:val="nl-NL" w:eastAsia="nl-NL"/>
        </w:rPr>
        <w:t>vierde</w:t>
      </w:r>
      <w:r w:rsidRPr="00A72FAF">
        <w:rPr>
          <w:rFonts w:ascii="Arial" w:hAnsi="Arial" w:eastAsia="Times New Roman" w:cs="Times New Roman"/>
          <w:sz w:val="20"/>
          <w:szCs w:val="24"/>
          <w:lang w:val="nl-NL" w:eastAsia="nl-NL"/>
        </w:rPr>
        <w:t xml:space="preserve"> lid</w:t>
      </w:r>
      <w:r w:rsidR="00E32B58">
        <w:rPr>
          <w:rFonts w:ascii="Arial" w:hAnsi="Arial" w:eastAsia="Times New Roman" w:cs="Times New Roman"/>
          <w:sz w:val="20"/>
          <w:szCs w:val="24"/>
          <w:lang w:val="nl-NL" w:eastAsia="nl-NL"/>
        </w:rPr>
        <w:t>,</w:t>
      </w:r>
      <w:r w:rsidRPr="00A72FAF">
        <w:rPr>
          <w:rFonts w:ascii="Arial" w:hAnsi="Arial" w:eastAsia="Times New Roman" w:cs="Times New Roman"/>
          <w:sz w:val="20"/>
          <w:szCs w:val="24"/>
          <w:lang w:val="nl-NL" w:eastAsia="nl-NL"/>
        </w:rPr>
        <w:t xml:space="preserve"> is vastgelegd dat ingeval een van de verdragsluitende staten – in overeenstemming met het tweede lid – een winstcorrectie aanbrengt ter zake van een aan een vaste inrichting toe te rekenen winst, de andere staat, ter vermijding van dubbele belasting, een passende correctie aanbrengt. </w:t>
      </w:r>
      <w:r w:rsidR="002D0393">
        <w:rPr>
          <w:rFonts w:ascii="Arial" w:hAnsi="Arial" w:eastAsia="Times New Roman" w:cs="Times New Roman"/>
          <w:sz w:val="20"/>
          <w:szCs w:val="24"/>
          <w:lang w:val="nl-NL" w:eastAsia="nl-NL"/>
        </w:rPr>
        <w:t xml:space="preserve">Wanneer nodig zullen de verdragsluitende staten overleg </w:t>
      </w:r>
      <w:r w:rsidR="00D5186B">
        <w:rPr>
          <w:rFonts w:ascii="Arial" w:hAnsi="Arial" w:eastAsia="Times New Roman" w:cs="Times New Roman"/>
          <w:sz w:val="20"/>
          <w:szCs w:val="24"/>
          <w:lang w:val="nl-NL" w:eastAsia="nl-NL"/>
        </w:rPr>
        <w:t xml:space="preserve">plegen </w:t>
      </w:r>
      <w:r w:rsidR="002D0393">
        <w:rPr>
          <w:rFonts w:ascii="Arial" w:hAnsi="Arial" w:eastAsia="Times New Roman" w:cs="Times New Roman"/>
          <w:sz w:val="20"/>
          <w:szCs w:val="24"/>
          <w:lang w:val="nl-NL" w:eastAsia="nl-NL"/>
        </w:rPr>
        <w:t xml:space="preserve">om de hoogte van de correctie te bepalen. </w:t>
      </w:r>
    </w:p>
    <w:p w:rsidR="00A72FAF" w:rsidP="004D6CEB" w:rsidRDefault="00A72FAF" w14:paraId="454B40F0" w14:textId="597AC445">
      <w:pPr>
        <w:spacing w:after="0" w:line="360" w:lineRule="auto"/>
        <w:ind w:firstLine="567"/>
        <w:rPr>
          <w:rFonts w:ascii="Arial" w:hAnsi="Arial" w:eastAsia="Times New Roman" w:cs="Times New Roman"/>
          <w:sz w:val="20"/>
          <w:szCs w:val="24"/>
          <w:lang w:val="nl-NL" w:eastAsia="nl-NL"/>
        </w:rPr>
      </w:pPr>
      <w:r w:rsidRPr="00A72FAF">
        <w:rPr>
          <w:rFonts w:ascii="Arial" w:hAnsi="Arial" w:eastAsia="Times New Roman" w:cs="Times New Roman"/>
          <w:sz w:val="20"/>
          <w:szCs w:val="24"/>
          <w:lang w:val="nl-NL" w:eastAsia="nl-NL"/>
        </w:rPr>
        <w:t xml:space="preserve">In </w:t>
      </w:r>
      <w:r w:rsidR="00E32B58">
        <w:rPr>
          <w:rFonts w:ascii="Arial" w:hAnsi="Arial" w:eastAsia="Times New Roman" w:cs="Times New Roman"/>
          <w:sz w:val="20"/>
          <w:szCs w:val="24"/>
          <w:lang w:val="nl-NL" w:eastAsia="nl-NL"/>
        </w:rPr>
        <w:t>artikel 7,</w:t>
      </w:r>
      <w:r w:rsidRPr="00A72FAF" w:rsidR="00E32B58">
        <w:rPr>
          <w:rFonts w:ascii="Arial" w:hAnsi="Arial" w:eastAsia="Times New Roman" w:cs="Times New Roman"/>
          <w:sz w:val="20"/>
          <w:szCs w:val="24"/>
          <w:lang w:val="nl-NL" w:eastAsia="nl-NL"/>
        </w:rPr>
        <w:t xml:space="preserve"> </w:t>
      </w:r>
      <w:r w:rsidRPr="00A72FAF">
        <w:rPr>
          <w:rFonts w:ascii="Arial" w:hAnsi="Arial" w:eastAsia="Times New Roman" w:cs="Times New Roman"/>
          <w:sz w:val="20"/>
          <w:szCs w:val="24"/>
          <w:lang w:val="nl-NL" w:eastAsia="nl-NL"/>
        </w:rPr>
        <w:t>v</w:t>
      </w:r>
      <w:r w:rsidR="00DB411F">
        <w:rPr>
          <w:rFonts w:ascii="Arial" w:hAnsi="Arial" w:eastAsia="Times New Roman" w:cs="Times New Roman"/>
          <w:sz w:val="20"/>
          <w:szCs w:val="24"/>
          <w:lang w:val="nl-NL" w:eastAsia="nl-NL"/>
        </w:rPr>
        <w:t>ijfde</w:t>
      </w:r>
      <w:r w:rsidRPr="00A72FAF">
        <w:rPr>
          <w:rFonts w:ascii="Arial" w:hAnsi="Arial" w:eastAsia="Times New Roman" w:cs="Times New Roman"/>
          <w:sz w:val="20"/>
          <w:szCs w:val="24"/>
          <w:lang w:val="nl-NL" w:eastAsia="nl-NL"/>
        </w:rPr>
        <w:t xml:space="preserve"> lid</w:t>
      </w:r>
      <w:r w:rsidR="00E32B58">
        <w:rPr>
          <w:rFonts w:ascii="Arial" w:hAnsi="Arial" w:eastAsia="Times New Roman" w:cs="Times New Roman"/>
          <w:sz w:val="20"/>
          <w:szCs w:val="24"/>
          <w:lang w:val="nl-NL" w:eastAsia="nl-NL"/>
        </w:rPr>
        <w:t>,</w:t>
      </w:r>
      <w:r w:rsidRPr="00A72FAF">
        <w:rPr>
          <w:rFonts w:ascii="Arial" w:hAnsi="Arial" w:eastAsia="Times New Roman" w:cs="Times New Roman"/>
          <w:sz w:val="20"/>
          <w:szCs w:val="24"/>
          <w:lang w:val="nl-NL" w:eastAsia="nl-NL"/>
        </w:rPr>
        <w:t xml:space="preserve"> is bepaald dat als winsten van een vaste inrichting ook onder een andere bepaling van het Verdrag vallen, die andere bepaling voorgaat. Te denken valt aan de toepassing van artikel 1</w:t>
      </w:r>
      <w:r w:rsidR="00755AE5">
        <w:rPr>
          <w:rFonts w:ascii="Arial" w:hAnsi="Arial" w:eastAsia="Times New Roman" w:cs="Times New Roman"/>
          <w:sz w:val="20"/>
          <w:szCs w:val="24"/>
          <w:lang w:val="nl-NL" w:eastAsia="nl-NL"/>
        </w:rPr>
        <w:t>2</w:t>
      </w:r>
      <w:r w:rsidRPr="00A72FAF">
        <w:rPr>
          <w:rFonts w:ascii="Arial" w:hAnsi="Arial" w:eastAsia="Times New Roman" w:cs="Times New Roman"/>
          <w:sz w:val="20"/>
          <w:szCs w:val="24"/>
          <w:lang w:val="nl-NL" w:eastAsia="nl-NL"/>
        </w:rPr>
        <w:t xml:space="preserve"> ter zake van </w:t>
      </w:r>
      <w:r w:rsidR="00755AE5">
        <w:rPr>
          <w:rFonts w:ascii="Arial" w:hAnsi="Arial" w:eastAsia="Times New Roman" w:cs="Times New Roman"/>
          <w:sz w:val="20"/>
          <w:szCs w:val="24"/>
          <w:lang w:val="nl-NL" w:eastAsia="nl-NL"/>
        </w:rPr>
        <w:t>royalty’s</w:t>
      </w:r>
      <w:r w:rsidRPr="00A72FAF" w:rsidR="00755AE5">
        <w:rPr>
          <w:rFonts w:ascii="Arial" w:hAnsi="Arial" w:eastAsia="Times New Roman" w:cs="Times New Roman"/>
          <w:sz w:val="20"/>
          <w:szCs w:val="24"/>
          <w:lang w:val="nl-NL" w:eastAsia="nl-NL"/>
        </w:rPr>
        <w:t xml:space="preserve"> </w:t>
      </w:r>
      <w:r w:rsidRPr="00A72FAF">
        <w:rPr>
          <w:rFonts w:ascii="Arial" w:hAnsi="Arial" w:eastAsia="Times New Roman" w:cs="Times New Roman"/>
          <w:sz w:val="20"/>
          <w:szCs w:val="24"/>
          <w:lang w:val="nl-NL" w:eastAsia="nl-NL"/>
        </w:rPr>
        <w:t xml:space="preserve">die </w:t>
      </w:r>
      <w:r w:rsidR="00755AE5">
        <w:rPr>
          <w:rFonts w:ascii="Arial" w:hAnsi="Arial" w:eastAsia="Times New Roman" w:cs="Times New Roman"/>
          <w:sz w:val="20"/>
          <w:szCs w:val="24"/>
          <w:lang w:val="nl-NL" w:eastAsia="nl-NL"/>
        </w:rPr>
        <w:t>vanuit een verdragsluitende staat worden betaald en worden toegerekend aan een vaste inrichting in die staat.</w:t>
      </w:r>
      <w:r w:rsidRPr="00A72FAF" w:rsidDel="00755AE5" w:rsidR="00755AE5">
        <w:rPr>
          <w:rFonts w:ascii="Arial" w:hAnsi="Arial" w:eastAsia="Times New Roman" w:cs="Times New Roman"/>
          <w:sz w:val="20"/>
          <w:szCs w:val="24"/>
          <w:lang w:val="nl-NL" w:eastAsia="nl-NL"/>
        </w:rPr>
        <w:t xml:space="preserve"> </w:t>
      </w:r>
    </w:p>
    <w:p w:rsidRPr="00980B55" w:rsidR="007B4E9C" w:rsidP="004D6CEB" w:rsidRDefault="00412F7C" w14:paraId="226D623C" w14:textId="2E8570A6">
      <w:pPr>
        <w:keepNext/>
        <w:numPr>
          <w:ilvl w:val="1"/>
          <w:numId w:val="1"/>
        </w:numPr>
        <w:spacing w:before="240" w:after="60" w:line="360" w:lineRule="auto"/>
        <w:ind w:hanging="284"/>
        <w:outlineLvl w:val="1"/>
        <w:rPr>
          <w:rFonts w:ascii="Arial" w:hAnsi="Arial" w:eastAsia="Times New Roman" w:cs="Times New Roman"/>
          <w:bCs/>
          <w:i/>
          <w:iCs/>
          <w:sz w:val="20"/>
          <w:szCs w:val="28"/>
          <w:lang w:val="nl-NL" w:eastAsia="nl-NL"/>
        </w:rPr>
      </w:pPr>
      <w:r>
        <w:rPr>
          <w:rFonts w:ascii="Arial" w:hAnsi="Arial" w:eastAsia="Times New Roman" w:cs="Times New Roman"/>
          <w:bCs/>
          <w:i/>
          <w:iCs/>
          <w:sz w:val="20"/>
          <w:szCs w:val="28"/>
          <w:lang w:val="nl-NL" w:eastAsia="nl-NL"/>
        </w:rPr>
        <w:t>Internationale scheep</w:t>
      </w:r>
      <w:r w:rsidR="00AA1BF2">
        <w:rPr>
          <w:rFonts w:ascii="Arial" w:hAnsi="Arial" w:eastAsia="Times New Roman" w:cs="Times New Roman"/>
          <w:bCs/>
          <w:i/>
          <w:iCs/>
          <w:sz w:val="20"/>
          <w:szCs w:val="28"/>
          <w:lang w:val="nl-NL" w:eastAsia="nl-NL"/>
        </w:rPr>
        <w:t>- en luchtvaart</w:t>
      </w:r>
      <w:r w:rsidRPr="00980B55" w:rsidR="00A72FAF">
        <w:rPr>
          <w:rFonts w:ascii="Arial" w:hAnsi="Arial" w:eastAsia="Times New Roman" w:cs="Times New Roman"/>
          <w:bCs/>
          <w:i/>
          <w:iCs/>
          <w:sz w:val="20"/>
          <w:szCs w:val="28"/>
          <w:lang w:val="nl-NL" w:eastAsia="nl-NL"/>
        </w:rPr>
        <w:t xml:space="preserve"> (artikel 8</w:t>
      </w:r>
      <w:r w:rsidR="00D63B02">
        <w:rPr>
          <w:rFonts w:ascii="Arial" w:hAnsi="Arial" w:eastAsia="Times New Roman" w:cs="Times New Roman"/>
          <w:bCs/>
          <w:i/>
          <w:iCs/>
          <w:sz w:val="20"/>
          <w:szCs w:val="28"/>
          <w:lang w:val="nl-NL" w:eastAsia="nl-NL"/>
        </w:rPr>
        <w:t xml:space="preserve"> van het Verdrag</w:t>
      </w:r>
      <w:r w:rsidRPr="00980B55" w:rsidR="00A72FAF">
        <w:rPr>
          <w:rFonts w:ascii="Arial" w:hAnsi="Arial" w:eastAsia="Times New Roman" w:cs="Times New Roman"/>
          <w:bCs/>
          <w:i/>
          <w:iCs/>
          <w:sz w:val="20"/>
          <w:szCs w:val="28"/>
          <w:lang w:val="nl-NL" w:eastAsia="nl-NL"/>
        </w:rPr>
        <w:t>)</w:t>
      </w:r>
    </w:p>
    <w:p w:rsidR="00AF3CDB" w:rsidP="004D6CEB" w:rsidRDefault="0062043C" w14:paraId="0C8D3906" w14:textId="77777777">
      <w:pPr>
        <w:spacing w:after="0" w:line="360" w:lineRule="auto"/>
        <w:ind w:firstLine="567"/>
        <w:rPr>
          <w:rFonts w:ascii="Arial" w:hAnsi="Arial" w:eastAsia="Times New Roman" w:cs="Times New Roman"/>
          <w:sz w:val="20"/>
          <w:szCs w:val="28"/>
          <w:lang w:val="nl-NL" w:eastAsia="nl-NL"/>
        </w:rPr>
      </w:pPr>
      <w:r>
        <w:rPr>
          <w:rFonts w:ascii="Arial" w:hAnsi="Arial" w:eastAsia="Times New Roman" w:cs="Times New Roman"/>
          <w:sz w:val="20"/>
          <w:szCs w:val="28"/>
          <w:lang w:val="nl-NL" w:eastAsia="nl-NL"/>
        </w:rPr>
        <w:t xml:space="preserve">Artikel 8 bevat </w:t>
      </w:r>
      <w:r w:rsidRPr="007B4E9C" w:rsidR="007B4E9C">
        <w:rPr>
          <w:rFonts w:ascii="Arial" w:hAnsi="Arial" w:eastAsia="Times New Roman" w:cs="Times New Roman"/>
          <w:sz w:val="20"/>
          <w:szCs w:val="28"/>
          <w:lang w:val="nl-NL" w:eastAsia="nl-NL"/>
        </w:rPr>
        <w:t>bepalingen voor de verdeling van heffingsrechten over winsten uit internationale lucht- en scheepvaartactiviteiten.</w:t>
      </w:r>
    </w:p>
    <w:p w:rsidR="00AF3CDB" w:rsidP="00F52A2A" w:rsidRDefault="00AF3CDB" w14:paraId="18DA53AC" w14:textId="5ACF9ECE">
      <w:pPr>
        <w:spacing w:after="0" w:line="360" w:lineRule="auto"/>
        <w:ind w:firstLine="567"/>
        <w:rPr>
          <w:rFonts w:ascii="Arial" w:hAnsi="Arial" w:eastAsia="Times New Roman" w:cs="Times New Roman"/>
          <w:sz w:val="20"/>
          <w:szCs w:val="28"/>
          <w:lang w:val="nl-NL" w:eastAsia="nl-NL"/>
        </w:rPr>
      </w:pPr>
      <w:r>
        <w:rPr>
          <w:rFonts w:ascii="Arial" w:hAnsi="Arial" w:eastAsia="Times New Roman" w:cs="Times New Roman"/>
          <w:sz w:val="20"/>
          <w:szCs w:val="28"/>
          <w:lang w:val="nl-NL" w:eastAsia="nl-NL"/>
        </w:rPr>
        <w:t>Artikel 8,</w:t>
      </w:r>
      <w:r w:rsidRPr="007B4E9C">
        <w:rPr>
          <w:rFonts w:ascii="Arial" w:hAnsi="Arial" w:eastAsia="Times New Roman" w:cs="Times New Roman"/>
          <w:sz w:val="20"/>
          <w:szCs w:val="28"/>
          <w:lang w:val="nl-NL" w:eastAsia="nl-NL"/>
        </w:rPr>
        <w:t xml:space="preserve"> eerste lid</w:t>
      </w:r>
      <w:r>
        <w:rPr>
          <w:rFonts w:ascii="Arial" w:hAnsi="Arial" w:eastAsia="Times New Roman" w:cs="Times New Roman"/>
          <w:sz w:val="20"/>
          <w:szCs w:val="28"/>
          <w:lang w:val="nl-NL" w:eastAsia="nl-NL"/>
        </w:rPr>
        <w:t>, bepaalt</w:t>
      </w:r>
      <w:r w:rsidRPr="007B4E9C">
        <w:rPr>
          <w:rFonts w:ascii="Arial" w:hAnsi="Arial" w:eastAsia="Times New Roman" w:cs="Times New Roman"/>
          <w:sz w:val="20"/>
          <w:szCs w:val="28"/>
          <w:lang w:val="nl-NL" w:eastAsia="nl-NL"/>
        </w:rPr>
        <w:t xml:space="preserve"> dat de winst behaald met de exploitatie van schepen en luchtvaartuigen in internationaal verkeer ter belastingheffing is toegewezen aan de verdragsluitende staat waar</w:t>
      </w:r>
      <w:r>
        <w:rPr>
          <w:rFonts w:ascii="Arial" w:hAnsi="Arial" w:eastAsia="Times New Roman" w:cs="Times New Roman"/>
          <w:sz w:val="20"/>
          <w:szCs w:val="28"/>
          <w:lang w:val="nl-NL" w:eastAsia="nl-NL"/>
        </w:rPr>
        <w:t>in</w:t>
      </w:r>
      <w:r w:rsidRPr="007B4E9C">
        <w:rPr>
          <w:rFonts w:ascii="Arial" w:hAnsi="Arial" w:eastAsia="Times New Roman" w:cs="Times New Roman"/>
          <w:sz w:val="20"/>
          <w:szCs w:val="28"/>
          <w:lang w:val="nl-NL" w:eastAsia="nl-NL"/>
        </w:rPr>
        <w:t xml:space="preserve"> de </w:t>
      </w:r>
      <w:r>
        <w:rPr>
          <w:rFonts w:ascii="Arial" w:hAnsi="Arial" w:eastAsia="Times New Roman" w:cs="Times New Roman"/>
          <w:sz w:val="20"/>
          <w:szCs w:val="28"/>
          <w:lang w:val="nl-NL" w:eastAsia="nl-NL"/>
        </w:rPr>
        <w:t xml:space="preserve">feitelijke </w:t>
      </w:r>
      <w:r w:rsidRPr="007B4E9C">
        <w:rPr>
          <w:rFonts w:ascii="Arial" w:hAnsi="Arial" w:eastAsia="Times New Roman" w:cs="Times New Roman"/>
          <w:sz w:val="20"/>
          <w:szCs w:val="28"/>
          <w:lang w:val="nl-NL" w:eastAsia="nl-NL"/>
        </w:rPr>
        <w:t>leiding van de (</w:t>
      </w:r>
      <w:proofErr w:type="spellStart"/>
      <w:r w:rsidRPr="007B4E9C">
        <w:rPr>
          <w:rFonts w:ascii="Arial" w:hAnsi="Arial" w:eastAsia="Times New Roman" w:cs="Times New Roman"/>
          <w:sz w:val="20"/>
          <w:szCs w:val="28"/>
          <w:lang w:val="nl-NL" w:eastAsia="nl-NL"/>
        </w:rPr>
        <w:t>vervoers</w:t>
      </w:r>
      <w:proofErr w:type="spellEnd"/>
      <w:r w:rsidRPr="007B4E9C">
        <w:rPr>
          <w:rFonts w:ascii="Arial" w:hAnsi="Arial" w:eastAsia="Times New Roman" w:cs="Times New Roman"/>
          <w:sz w:val="20"/>
          <w:szCs w:val="28"/>
          <w:lang w:val="nl-NL" w:eastAsia="nl-NL"/>
        </w:rPr>
        <w:t>)onderneming zich bevindt.</w:t>
      </w:r>
      <w:r>
        <w:rPr>
          <w:rFonts w:ascii="Arial" w:hAnsi="Arial" w:eastAsia="Times New Roman" w:cs="Times New Roman"/>
          <w:sz w:val="20"/>
          <w:szCs w:val="28"/>
          <w:lang w:val="nl-NL" w:eastAsia="nl-NL"/>
        </w:rPr>
        <w:t xml:space="preserve"> Dit sluit nog aan bij het vorige OESO-modelverdrag van 15 juli 2014.</w:t>
      </w:r>
      <w:r w:rsidRPr="007B4E9C">
        <w:rPr>
          <w:rFonts w:ascii="Arial" w:hAnsi="Arial" w:eastAsia="Times New Roman" w:cs="Times New Roman"/>
          <w:sz w:val="20"/>
          <w:szCs w:val="28"/>
          <w:lang w:val="nl-NL" w:eastAsia="nl-NL"/>
        </w:rPr>
        <w:t xml:space="preserve"> </w:t>
      </w:r>
      <w:r>
        <w:rPr>
          <w:rFonts w:ascii="Arial" w:hAnsi="Arial" w:eastAsia="Times New Roman" w:cs="Times New Roman"/>
          <w:sz w:val="20"/>
          <w:szCs w:val="28"/>
          <w:lang w:val="nl-NL" w:eastAsia="nl-NL"/>
        </w:rPr>
        <w:t xml:space="preserve">Sinds de update van 2017 is in het OESO-modelverdrag bepaald </w:t>
      </w:r>
      <w:r w:rsidRPr="005A4305">
        <w:rPr>
          <w:rFonts w:ascii="Arial" w:hAnsi="Arial" w:eastAsia="Times New Roman" w:cs="Times New Roman"/>
          <w:sz w:val="20"/>
          <w:szCs w:val="28"/>
          <w:lang w:val="nl-NL" w:eastAsia="nl-NL"/>
        </w:rPr>
        <w:t xml:space="preserve">dat het heffingsrecht over winsten uit internationale scheep- en luchtvaartactiviteiten </w:t>
      </w:r>
      <w:r>
        <w:rPr>
          <w:rFonts w:ascii="Arial" w:hAnsi="Arial" w:eastAsia="Times New Roman" w:cs="Times New Roman"/>
          <w:sz w:val="20"/>
          <w:szCs w:val="28"/>
          <w:lang w:val="nl-NL" w:eastAsia="nl-NL"/>
        </w:rPr>
        <w:t>wordt</w:t>
      </w:r>
      <w:r w:rsidRPr="005A4305">
        <w:rPr>
          <w:rFonts w:ascii="Arial" w:hAnsi="Arial" w:eastAsia="Times New Roman" w:cs="Times New Roman"/>
          <w:sz w:val="20"/>
          <w:szCs w:val="28"/>
          <w:lang w:val="nl-NL" w:eastAsia="nl-NL"/>
        </w:rPr>
        <w:t xml:space="preserve"> toegekend aan het </w:t>
      </w:r>
      <w:r w:rsidRPr="00A62709">
        <w:rPr>
          <w:rFonts w:ascii="Arial" w:hAnsi="Arial" w:eastAsia="Times New Roman" w:cs="Times New Roman"/>
          <w:sz w:val="20"/>
          <w:szCs w:val="28"/>
          <w:lang w:val="nl-NL" w:eastAsia="nl-NL"/>
        </w:rPr>
        <w:t xml:space="preserve">land waarvan de onderneming die deze activiteiten ontplooit inwoner is. </w:t>
      </w:r>
      <w:r>
        <w:rPr>
          <w:rFonts w:ascii="Arial" w:hAnsi="Arial" w:eastAsia="Times New Roman" w:cs="Times New Roman"/>
          <w:sz w:val="20"/>
          <w:szCs w:val="28"/>
          <w:lang w:val="nl-NL" w:eastAsia="nl-NL"/>
        </w:rPr>
        <w:t>O</w:t>
      </w:r>
      <w:r w:rsidRPr="00A62709">
        <w:rPr>
          <w:rFonts w:ascii="Arial" w:hAnsi="Arial" w:eastAsia="Times New Roman" w:cs="Times New Roman"/>
          <w:sz w:val="20"/>
          <w:szCs w:val="28"/>
          <w:lang w:val="nl-NL" w:eastAsia="nl-NL"/>
        </w:rPr>
        <w:t xml:space="preserve">verwegende dat de </w:t>
      </w:r>
      <w:r>
        <w:rPr>
          <w:rFonts w:ascii="Arial" w:hAnsi="Arial" w:eastAsia="Times New Roman" w:cs="Times New Roman"/>
          <w:sz w:val="20"/>
          <w:szCs w:val="28"/>
          <w:lang w:val="nl-NL" w:eastAsia="nl-NL"/>
        </w:rPr>
        <w:t>feitelijke</w:t>
      </w:r>
      <w:r w:rsidRPr="00A62709">
        <w:rPr>
          <w:rFonts w:ascii="Arial" w:hAnsi="Arial" w:eastAsia="Times New Roman" w:cs="Times New Roman"/>
          <w:sz w:val="20"/>
          <w:szCs w:val="28"/>
          <w:lang w:val="nl-NL" w:eastAsia="nl-NL"/>
        </w:rPr>
        <w:t xml:space="preserve"> leiding van (</w:t>
      </w:r>
      <w:proofErr w:type="spellStart"/>
      <w:r w:rsidRPr="00A62709">
        <w:rPr>
          <w:rFonts w:ascii="Arial" w:hAnsi="Arial" w:eastAsia="Times New Roman" w:cs="Times New Roman"/>
          <w:sz w:val="20"/>
          <w:szCs w:val="28"/>
          <w:lang w:val="nl-NL" w:eastAsia="nl-NL"/>
        </w:rPr>
        <w:t>vervoers</w:t>
      </w:r>
      <w:proofErr w:type="spellEnd"/>
      <w:r w:rsidRPr="00A62709">
        <w:rPr>
          <w:rFonts w:ascii="Arial" w:hAnsi="Arial" w:eastAsia="Times New Roman" w:cs="Times New Roman"/>
          <w:sz w:val="20"/>
          <w:szCs w:val="28"/>
          <w:lang w:val="nl-NL" w:eastAsia="nl-NL"/>
        </w:rPr>
        <w:t xml:space="preserve">)ondernemingen </w:t>
      </w:r>
      <w:r>
        <w:rPr>
          <w:rFonts w:ascii="Arial" w:hAnsi="Arial" w:eastAsia="Times New Roman" w:cs="Times New Roman"/>
          <w:sz w:val="20"/>
          <w:szCs w:val="28"/>
          <w:lang w:val="nl-NL" w:eastAsia="nl-NL"/>
        </w:rPr>
        <w:t>niet eenvoudig naar Suriname</w:t>
      </w:r>
      <w:r w:rsidRPr="00A62709">
        <w:rPr>
          <w:rFonts w:ascii="Arial" w:hAnsi="Arial" w:eastAsia="Times New Roman" w:cs="Times New Roman"/>
          <w:sz w:val="20"/>
          <w:szCs w:val="28"/>
          <w:lang w:val="nl-NL" w:eastAsia="nl-NL"/>
        </w:rPr>
        <w:t xml:space="preserve"> </w:t>
      </w:r>
      <w:r>
        <w:rPr>
          <w:rFonts w:ascii="Arial" w:hAnsi="Arial" w:eastAsia="Times New Roman" w:cs="Times New Roman"/>
          <w:sz w:val="20"/>
          <w:szCs w:val="28"/>
          <w:lang w:val="nl-NL" w:eastAsia="nl-NL"/>
        </w:rPr>
        <w:t>te verplaatsen valt</w:t>
      </w:r>
      <w:r w:rsidRPr="00A62709">
        <w:rPr>
          <w:rFonts w:ascii="Arial" w:hAnsi="Arial" w:eastAsia="Times New Roman" w:cs="Times New Roman"/>
          <w:sz w:val="20"/>
          <w:szCs w:val="28"/>
          <w:lang w:val="nl-NL" w:eastAsia="nl-NL"/>
        </w:rPr>
        <w:t xml:space="preserve">, is aangesloten bij de tekst van het </w:t>
      </w:r>
      <w:r>
        <w:rPr>
          <w:rFonts w:ascii="Arial" w:hAnsi="Arial" w:eastAsia="Times New Roman" w:cs="Times New Roman"/>
          <w:sz w:val="20"/>
          <w:szCs w:val="28"/>
          <w:lang w:val="nl-NL" w:eastAsia="nl-NL"/>
        </w:rPr>
        <w:t>vorige</w:t>
      </w:r>
      <w:r w:rsidRPr="00A62709">
        <w:rPr>
          <w:rFonts w:ascii="Arial" w:hAnsi="Arial" w:eastAsia="Times New Roman" w:cs="Times New Roman"/>
          <w:sz w:val="20"/>
          <w:szCs w:val="28"/>
          <w:lang w:val="nl-NL" w:eastAsia="nl-NL"/>
        </w:rPr>
        <w:t xml:space="preserve"> OESO-modelverdrag.</w:t>
      </w:r>
    </w:p>
    <w:p w:rsidRPr="00F52A2A" w:rsidR="00F52A2A" w:rsidP="00F52A2A" w:rsidRDefault="00F52A2A" w14:paraId="33D56062" w14:textId="143C0AAB">
      <w:pPr>
        <w:spacing w:after="0" w:line="360" w:lineRule="auto"/>
        <w:ind w:firstLine="567"/>
        <w:rPr>
          <w:rFonts w:ascii="Arial" w:hAnsi="Arial" w:eastAsia="Times New Roman" w:cs="Arial"/>
          <w:bCs/>
          <w:iCs/>
          <w:sz w:val="20"/>
          <w:szCs w:val="20"/>
          <w:lang w:val="nl-NL" w:eastAsia="nl-NL"/>
        </w:rPr>
      </w:pPr>
      <w:r>
        <w:rPr>
          <w:rFonts w:ascii="Arial" w:hAnsi="Arial" w:eastAsia="Times New Roman" w:cs="Arial"/>
          <w:bCs/>
          <w:iCs/>
          <w:sz w:val="20"/>
          <w:szCs w:val="20"/>
          <w:lang w:val="nl-NL" w:eastAsia="nl-NL"/>
        </w:rPr>
        <w:t>Artikel 8,</w:t>
      </w:r>
      <w:r w:rsidRPr="00F533E5">
        <w:rPr>
          <w:rFonts w:ascii="Arial" w:hAnsi="Arial" w:eastAsia="Times New Roman" w:cs="Arial"/>
          <w:bCs/>
          <w:iCs/>
          <w:sz w:val="20"/>
          <w:szCs w:val="20"/>
          <w:lang w:val="nl-NL" w:eastAsia="nl-NL"/>
        </w:rPr>
        <w:t xml:space="preserve"> tweede lid</w:t>
      </w:r>
      <w:r>
        <w:rPr>
          <w:rFonts w:ascii="Arial" w:hAnsi="Arial" w:eastAsia="Times New Roman" w:cs="Arial"/>
          <w:bCs/>
          <w:iCs/>
          <w:sz w:val="20"/>
          <w:szCs w:val="20"/>
          <w:lang w:val="nl-NL" w:eastAsia="nl-NL"/>
        </w:rPr>
        <w:t>,</w:t>
      </w:r>
      <w:r w:rsidRPr="00F533E5">
        <w:rPr>
          <w:rFonts w:ascii="Arial" w:hAnsi="Arial" w:eastAsia="Times New Roman" w:cs="Arial"/>
          <w:bCs/>
          <w:iCs/>
          <w:sz w:val="20"/>
          <w:szCs w:val="20"/>
          <w:lang w:val="nl-NL" w:eastAsia="nl-NL"/>
        </w:rPr>
        <w:t xml:space="preserve"> bepaalt in welke staat een scheepvaartonderneming is gevestigd als de plaats van de </w:t>
      </w:r>
      <w:r>
        <w:rPr>
          <w:rFonts w:ascii="Arial" w:hAnsi="Arial" w:eastAsia="Times New Roman" w:cs="Arial"/>
          <w:bCs/>
          <w:iCs/>
          <w:sz w:val="20"/>
          <w:szCs w:val="20"/>
          <w:lang w:val="nl-NL" w:eastAsia="nl-NL"/>
        </w:rPr>
        <w:t>feitelijke</w:t>
      </w:r>
      <w:r w:rsidRPr="00F533E5">
        <w:rPr>
          <w:rFonts w:ascii="Arial" w:hAnsi="Arial" w:eastAsia="Times New Roman" w:cs="Arial"/>
          <w:bCs/>
          <w:iCs/>
          <w:sz w:val="20"/>
          <w:szCs w:val="20"/>
          <w:lang w:val="nl-NL" w:eastAsia="nl-NL"/>
        </w:rPr>
        <w:t xml:space="preserve"> leiding zich aan boord van een schip bevindt. Dan wordt aangesloten bij de plaats van de </w:t>
      </w:r>
      <w:r w:rsidRPr="00F533E5">
        <w:rPr>
          <w:rFonts w:ascii="Arial" w:hAnsi="Arial" w:eastAsia="Times New Roman" w:cs="Arial"/>
          <w:bCs/>
          <w:iCs/>
          <w:sz w:val="20"/>
          <w:szCs w:val="20"/>
          <w:lang w:val="nl-NL" w:eastAsia="nl-NL"/>
        </w:rPr>
        <w:lastRenderedPageBreak/>
        <w:t>thuishaven van dat schip</w:t>
      </w:r>
      <w:r>
        <w:rPr>
          <w:rFonts w:ascii="Arial" w:hAnsi="Arial" w:eastAsia="Times New Roman" w:cs="Arial"/>
          <w:bCs/>
          <w:iCs/>
          <w:sz w:val="20"/>
          <w:szCs w:val="20"/>
          <w:lang w:val="nl-NL" w:eastAsia="nl-NL"/>
        </w:rPr>
        <w:t xml:space="preserve"> of bij het ontbreken daarvan, in de verdragsluitende staat, waarvan de exploitant van het vaartuig inwoner van is</w:t>
      </w:r>
      <w:r w:rsidRPr="00F533E5">
        <w:rPr>
          <w:rFonts w:ascii="Arial" w:hAnsi="Arial" w:eastAsia="Times New Roman" w:cs="Arial"/>
          <w:bCs/>
          <w:iCs/>
          <w:sz w:val="20"/>
          <w:szCs w:val="20"/>
          <w:lang w:val="nl-NL" w:eastAsia="nl-NL"/>
        </w:rPr>
        <w:t>.</w:t>
      </w:r>
    </w:p>
    <w:p w:rsidRPr="00F533E5" w:rsidR="007B4E9C" w:rsidP="004D6CEB" w:rsidRDefault="007B4E9C" w14:paraId="16B331F8" w14:textId="58DAFFE6">
      <w:pPr>
        <w:spacing w:after="0" w:line="360" w:lineRule="auto"/>
        <w:ind w:firstLine="567"/>
        <w:rPr>
          <w:rFonts w:ascii="Arial" w:hAnsi="Arial" w:eastAsia="Times New Roman" w:cs="Arial"/>
          <w:bCs/>
          <w:iCs/>
          <w:sz w:val="20"/>
          <w:szCs w:val="20"/>
          <w:lang w:val="nl-NL" w:eastAsia="nl-NL"/>
        </w:rPr>
      </w:pPr>
      <w:r w:rsidRPr="00F533E5">
        <w:rPr>
          <w:rFonts w:ascii="Arial" w:hAnsi="Arial" w:eastAsia="Times New Roman" w:cs="Arial"/>
          <w:bCs/>
          <w:iCs/>
          <w:sz w:val="20"/>
          <w:szCs w:val="20"/>
          <w:lang w:val="nl-NL" w:eastAsia="nl-NL"/>
        </w:rPr>
        <w:t xml:space="preserve">Ingevolge </w:t>
      </w:r>
      <w:r w:rsidR="00A30831">
        <w:rPr>
          <w:rFonts w:ascii="Arial" w:hAnsi="Arial" w:eastAsia="Times New Roman" w:cs="Arial"/>
          <w:bCs/>
          <w:iCs/>
          <w:sz w:val="20"/>
          <w:szCs w:val="20"/>
          <w:lang w:val="nl-NL" w:eastAsia="nl-NL"/>
        </w:rPr>
        <w:t>artikel 8,</w:t>
      </w:r>
      <w:r w:rsidRPr="00F533E5">
        <w:rPr>
          <w:rFonts w:ascii="Arial" w:hAnsi="Arial" w:eastAsia="Times New Roman" w:cs="Arial"/>
          <w:bCs/>
          <w:iCs/>
          <w:sz w:val="20"/>
          <w:szCs w:val="20"/>
          <w:lang w:val="nl-NL" w:eastAsia="nl-NL"/>
        </w:rPr>
        <w:t xml:space="preserve"> </w:t>
      </w:r>
      <w:r w:rsidR="00F52A2A">
        <w:rPr>
          <w:rFonts w:ascii="Arial" w:hAnsi="Arial" w:eastAsia="Times New Roman" w:cs="Arial"/>
          <w:bCs/>
          <w:iCs/>
          <w:sz w:val="20"/>
          <w:szCs w:val="20"/>
          <w:lang w:val="nl-NL" w:eastAsia="nl-NL"/>
        </w:rPr>
        <w:t>derde</w:t>
      </w:r>
      <w:r w:rsidRPr="00F533E5">
        <w:rPr>
          <w:rFonts w:ascii="Arial" w:hAnsi="Arial" w:eastAsia="Times New Roman" w:cs="Arial"/>
          <w:bCs/>
          <w:iCs/>
          <w:sz w:val="20"/>
          <w:szCs w:val="20"/>
          <w:lang w:val="nl-NL" w:eastAsia="nl-NL"/>
        </w:rPr>
        <w:t xml:space="preserve"> lid</w:t>
      </w:r>
      <w:r w:rsidR="00A30831">
        <w:rPr>
          <w:rFonts w:ascii="Arial" w:hAnsi="Arial" w:eastAsia="Times New Roman" w:cs="Arial"/>
          <w:bCs/>
          <w:iCs/>
          <w:sz w:val="20"/>
          <w:szCs w:val="20"/>
          <w:lang w:val="nl-NL" w:eastAsia="nl-NL"/>
        </w:rPr>
        <w:t>,</w:t>
      </w:r>
      <w:r w:rsidRPr="00F533E5">
        <w:rPr>
          <w:rFonts w:ascii="Arial" w:hAnsi="Arial" w:eastAsia="Times New Roman" w:cs="Arial"/>
          <w:bCs/>
          <w:iCs/>
          <w:sz w:val="20"/>
          <w:szCs w:val="20"/>
          <w:lang w:val="nl-NL" w:eastAsia="nl-NL"/>
        </w:rPr>
        <w:t xml:space="preserve"> geldt het bepaalde in het eerste lid tevens voor winst verkregen uit de exploitatie van schepen en </w:t>
      </w:r>
      <w:r w:rsidR="00A30831">
        <w:rPr>
          <w:rFonts w:ascii="Arial" w:hAnsi="Arial" w:eastAsia="Times New Roman" w:cs="Arial"/>
          <w:bCs/>
          <w:iCs/>
          <w:sz w:val="20"/>
          <w:szCs w:val="20"/>
          <w:lang w:val="nl-NL" w:eastAsia="nl-NL"/>
        </w:rPr>
        <w:t>luchtvaartuigen</w:t>
      </w:r>
      <w:r w:rsidRPr="00F533E5" w:rsidR="00A30831">
        <w:rPr>
          <w:rFonts w:ascii="Arial" w:hAnsi="Arial" w:eastAsia="Times New Roman" w:cs="Arial"/>
          <w:bCs/>
          <w:iCs/>
          <w:sz w:val="20"/>
          <w:szCs w:val="20"/>
          <w:lang w:val="nl-NL" w:eastAsia="nl-NL"/>
        </w:rPr>
        <w:t xml:space="preserve"> </w:t>
      </w:r>
      <w:r w:rsidRPr="00F533E5">
        <w:rPr>
          <w:rFonts w:ascii="Arial" w:hAnsi="Arial" w:eastAsia="Times New Roman" w:cs="Arial"/>
          <w:bCs/>
          <w:iCs/>
          <w:sz w:val="20"/>
          <w:szCs w:val="20"/>
          <w:lang w:val="nl-NL" w:eastAsia="nl-NL"/>
        </w:rPr>
        <w:t>in internationaal verkeer door middel van participatie in een poolovereenkomst en deelname in een gemeenschappelijk bedrijf of internationaal opererend agentschap.</w:t>
      </w:r>
    </w:p>
    <w:p w:rsidRPr="00A72FAF" w:rsidR="00A72FAF" w:rsidP="004D6CEB" w:rsidRDefault="00A72FAF" w14:paraId="41D574DE" w14:textId="4DBA692E">
      <w:pPr>
        <w:keepNext/>
        <w:numPr>
          <w:ilvl w:val="1"/>
          <w:numId w:val="1"/>
        </w:numPr>
        <w:spacing w:before="240" w:after="60" w:line="360" w:lineRule="auto"/>
        <w:ind w:hanging="284"/>
        <w:outlineLvl w:val="1"/>
        <w:rPr>
          <w:rFonts w:ascii="Arial" w:hAnsi="Arial" w:eastAsia="Times New Roman" w:cs="Times New Roman"/>
          <w:bCs/>
          <w:i/>
          <w:iCs/>
          <w:sz w:val="20"/>
          <w:szCs w:val="28"/>
          <w:lang w:val="nl-NL" w:eastAsia="nl-NL"/>
        </w:rPr>
      </w:pPr>
      <w:r w:rsidRPr="00A72FAF">
        <w:rPr>
          <w:rFonts w:ascii="Arial" w:hAnsi="Arial" w:eastAsia="Times New Roman" w:cs="Times New Roman"/>
          <w:bCs/>
          <w:i/>
          <w:iCs/>
          <w:sz w:val="20"/>
          <w:szCs w:val="28"/>
          <w:lang w:val="nl-NL" w:eastAsia="nl-NL"/>
        </w:rPr>
        <w:t>Geliee</w:t>
      </w:r>
      <w:r w:rsidR="002F7A6E">
        <w:rPr>
          <w:rFonts w:ascii="Arial" w:hAnsi="Arial" w:eastAsia="Times New Roman" w:cs="Times New Roman"/>
          <w:bCs/>
          <w:i/>
          <w:iCs/>
          <w:sz w:val="20"/>
          <w:szCs w:val="28"/>
          <w:lang w:val="nl-NL" w:eastAsia="nl-NL"/>
        </w:rPr>
        <w:t>rde ondernemingen (artikel 9</w:t>
      </w:r>
      <w:r w:rsidR="00D63B02">
        <w:rPr>
          <w:rFonts w:ascii="Arial" w:hAnsi="Arial" w:eastAsia="Times New Roman" w:cs="Times New Roman"/>
          <w:bCs/>
          <w:i/>
          <w:iCs/>
          <w:sz w:val="20"/>
          <w:szCs w:val="28"/>
          <w:lang w:val="nl-NL" w:eastAsia="nl-NL"/>
        </w:rPr>
        <w:t xml:space="preserve"> van het Verdrag</w:t>
      </w:r>
      <w:r w:rsidRPr="00A72FAF">
        <w:rPr>
          <w:rFonts w:ascii="Arial" w:hAnsi="Arial" w:eastAsia="Times New Roman" w:cs="Times New Roman"/>
          <w:bCs/>
          <w:i/>
          <w:iCs/>
          <w:sz w:val="20"/>
          <w:szCs w:val="28"/>
          <w:lang w:val="nl-NL" w:eastAsia="nl-NL"/>
        </w:rPr>
        <w:t>)</w:t>
      </w:r>
    </w:p>
    <w:p w:rsidRPr="00A72FAF" w:rsidR="00A72FAF" w:rsidP="004D6CEB" w:rsidRDefault="00A72FAF" w14:paraId="34F14077" w14:textId="3684FDD9">
      <w:pPr>
        <w:spacing w:after="0" w:line="360" w:lineRule="auto"/>
        <w:ind w:firstLine="567"/>
        <w:rPr>
          <w:rFonts w:ascii="Arial" w:hAnsi="Arial" w:eastAsia="Times New Roman" w:cs="Arial"/>
          <w:sz w:val="20"/>
          <w:szCs w:val="20"/>
          <w:lang w:val="nl-NL" w:eastAsia="nl-NL"/>
        </w:rPr>
      </w:pPr>
      <w:r w:rsidRPr="00A72FAF">
        <w:rPr>
          <w:rFonts w:ascii="Arial" w:hAnsi="Arial" w:eastAsia="Times New Roman" w:cs="Arial"/>
          <w:bCs/>
          <w:iCs/>
          <w:sz w:val="20"/>
          <w:szCs w:val="20"/>
          <w:lang w:val="nl-NL" w:eastAsia="nl-NL"/>
        </w:rPr>
        <w:t xml:space="preserve">Artikel 9 bevat het zogenoemde </w:t>
      </w:r>
      <w:r w:rsidR="00D255F3">
        <w:rPr>
          <w:rFonts w:ascii="Arial" w:hAnsi="Arial" w:eastAsia="Times New Roman" w:cs="Arial"/>
          <w:bCs/>
          <w:iCs/>
          <w:sz w:val="20"/>
          <w:szCs w:val="20"/>
          <w:lang w:val="nl-NL" w:eastAsia="nl-NL"/>
        </w:rPr>
        <w:t>‘</w:t>
      </w:r>
      <w:proofErr w:type="spellStart"/>
      <w:r w:rsidRPr="00EC0EBF" w:rsidR="00F2751F">
        <w:rPr>
          <w:rFonts w:ascii="Arial" w:hAnsi="Arial" w:eastAsia="Times New Roman" w:cs="Arial"/>
          <w:bCs/>
          <w:i/>
          <w:sz w:val="20"/>
          <w:szCs w:val="20"/>
          <w:lang w:val="nl-NL" w:eastAsia="nl-NL"/>
        </w:rPr>
        <w:t>arm’s</w:t>
      </w:r>
      <w:proofErr w:type="spellEnd"/>
      <w:r w:rsidRPr="00EC0EBF" w:rsidR="00F2751F">
        <w:rPr>
          <w:rFonts w:ascii="Arial" w:hAnsi="Arial" w:eastAsia="Times New Roman" w:cs="Arial"/>
          <w:bCs/>
          <w:i/>
          <w:sz w:val="20"/>
          <w:szCs w:val="20"/>
          <w:lang w:val="nl-NL" w:eastAsia="nl-NL"/>
        </w:rPr>
        <w:t>-</w:t>
      </w:r>
      <w:proofErr w:type="spellStart"/>
      <w:r w:rsidRPr="00EC0EBF" w:rsidR="00F2751F">
        <w:rPr>
          <w:rFonts w:ascii="Arial" w:hAnsi="Arial" w:eastAsia="Times New Roman" w:cs="Arial"/>
          <w:bCs/>
          <w:i/>
          <w:sz w:val="20"/>
          <w:szCs w:val="20"/>
          <w:lang w:val="nl-NL" w:eastAsia="nl-NL"/>
        </w:rPr>
        <w:t>length</w:t>
      </w:r>
      <w:proofErr w:type="spellEnd"/>
      <w:r w:rsidRPr="00F2751F" w:rsidR="00F2751F">
        <w:rPr>
          <w:rFonts w:ascii="Arial" w:hAnsi="Arial" w:eastAsia="Times New Roman" w:cs="Arial"/>
          <w:bCs/>
          <w:iCs/>
          <w:sz w:val="20"/>
          <w:szCs w:val="20"/>
          <w:lang w:val="nl-NL" w:eastAsia="nl-NL"/>
        </w:rPr>
        <w:t>-beginsel</w:t>
      </w:r>
      <w:r w:rsidR="00D255F3">
        <w:rPr>
          <w:rFonts w:ascii="Arial" w:hAnsi="Arial" w:eastAsia="Times New Roman" w:cs="Arial"/>
          <w:bCs/>
          <w:iCs/>
          <w:sz w:val="20"/>
          <w:szCs w:val="20"/>
          <w:lang w:val="nl-NL" w:eastAsia="nl-NL"/>
        </w:rPr>
        <w:t>’</w:t>
      </w:r>
      <w:r w:rsidRPr="00A72FAF">
        <w:rPr>
          <w:rFonts w:ascii="Arial" w:hAnsi="Arial" w:eastAsia="Times New Roman" w:cs="Arial"/>
          <w:bCs/>
          <w:iCs/>
          <w:sz w:val="20"/>
          <w:szCs w:val="20"/>
          <w:lang w:val="nl-NL" w:eastAsia="nl-NL"/>
        </w:rPr>
        <w:t xml:space="preserve"> voor grensoverschrijdende transacties tussen gelieerde ondernemingen en stemt</w:t>
      </w:r>
      <w:r w:rsidR="002F7A6E">
        <w:rPr>
          <w:rFonts w:ascii="Arial" w:hAnsi="Arial" w:eastAsia="Times New Roman" w:cs="Arial"/>
          <w:bCs/>
          <w:iCs/>
          <w:sz w:val="20"/>
          <w:szCs w:val="20"/>
          <w:lang w:val="nl-NL" w:eastAsia="nl-NL"/>
        </w:rPr>
        <w:t xml:space="preserve"> </w:t>
      </w:r>
      <w:r w:rsidRPr="00A72FAF">
        <w:rPr>
          <w:rFonts w:ascii="Arial" w:hAnsi="Arial" w:eastAsia="Times New Roman" w:cs="Arial"/>
          <w:bCs/>
          <w:iCs/>
          <w:sz w:val="20"/>
          <w:szCs w:val="20"/>
          <w:lang w:val="nl-NL" w:eastAsia="nl-NL"/>
        </w:rPr>
        <w:t xml:space="preserve">overeen met </w:t>
      </w:r>
      <w:r w:rsidR="00491285">
        <w:rPr>
          <w:rFonts w:ascii="Arial" w:hAnsi="Arial" w:eastAsia="Times New Roman" w:cs="Arial"/>
          <w:bCs/>
          <w:iCs/>
          <w:sz w:val="20"/>
          <w:szCs w:val="20"/>
          <w:lang w:val="nl-NL" w:eastAsia="nl-NL"/>
        </w:rPr>
        <w:t xml:space="preserve">artikel 9 van </w:t>
      </w:r>
      <w:r w:rsidRPr="00A72FAF">
        <w:rPr>
          <w:rFonts w:ascii="Arial" w:hAnsi="Arial" w:eastAsia="Times New Roman" w:cs="Arial"/>
          <w:bCs/>
          <w:iCs/>
          <w:sz w:val="20"/>
          <w:szCs w:val="20"/>
          <w:lang w:val="nl-NL" w:eastAsia="nl-NL"/>
        </w:rPr>
        <w:t xml:space="preserve">het OESO-modelverdrag. </w:t>
      </w:r>
      <w:r w:rsidRPr="00A72FAF">
        <w:rPr>
          <w:rFonts w:ascii="Arial" w:hAnsi="Arial" w:eastAsia="Times New Roman" w:cs="Arial"/>
          <w:sz w:val="20"/>
          <w:szCs w:val="20"/>
          <w:lang w:val="nl-NL" w:eastAsia="nl-NL"/>
        </w:rPr>
        <w:t xml:space="preserve">Het </w:t>
      </w:r>
      <w:r w:rsidR="00D255F3">
        <w:rPr>
          <w:rFonts w:ascii="Arial" w:hAnsi="Arial" w:eastAsia="Times New Roman" w:cs="Arial"/>
          <w:sz w:val="20"/>
          <w:szCs w:val="20"/>
          <w:lang w:val="nl-NL" w:eastAsia="nl-NL"/>
        </w:rPr>
        <w:t>‘</w:t>
      </w:r>
      <w:proofErr w:type="spellStart"/>
      <w:r w:rsidRPr="00EC0EBF" w:rsidR="00F2751F">
        <w:rPr>
          <w:rFonts w:ascii="Arial" w:hAnsi="Arial" w:eastAsia="Times New Roman" w:cs="Arial"/>
          <w:bCs/>
          <w:i/>
          <w:sz w:val="20"/>
          <w:szCs w:val="20"/>
          <w:lang w:val="nl-NL" w:eastAsia="nl-NL"/>
        </w:rPr>
        <w:t>arm’s</w:t>
      </w:r>
      <w:proofErr w:type="spellEnd"/>
      <w:r w:rsidRPr="00EC0EBF" w:rsidR="00F2751F">
        <w:rPr>
          <w:rFonts w:ascii="Arial" w:hAnsi="Arial" w:eastAsia="Times New Roman" w:cs="Arial"/>
          <w:bCs/>
          <w:i/>
          <w:sz w:val="20"/>
          <w:szCs w:val="20"/>
          <w:lang w:val="nl-NL" w:eastAsia="nl-NL"/>
        </w:rPr>
        <w:t>-</w:t>
      </w:r>
      <w:proofErr w:type="spellStart"/>
      <w:r w:rsidRPr="00EC0EBF" w:rsidR="00F2751F">
        <w:rPr>
          <w:rFonts w:ascii="Arial" w:hAnsi="Arial" w:eastAsia="Times New Roman" w:cs="Arial"/>
          <w:bCs/>
          <w:i/>
          <w:sz w:val="20"/>
          <w:szCs w:val="20"/>
          <w:lang w:val="nl-NL" w:eastAsia="nl-NL"/>
        </w:rPr>
        <w:t>length</w:t>
      </w:r>
      <w:proofErr w:type="spellEnd"/>
      <w:r w:rsidRPr="00F2751F" w:rsidR="00F2751F">
        <w:rPr>
          <w:rFonts w:ascii="Arial" w:hAnsi="Arial" w:eastAsia="Times New Roman" w:cs="Arial"/>
          <w:bCs/>
          <w:iCs/>
          <w:sz w:val="20"/>
          <w:szCs w:val="20"/>
          <w:lang w:val="nl-NL" w:eastAsia="nl-NL"/>
        </w:rPr>
        <w:t>-beginsel</w:t>
      </w:r>
      <w:r w:rsidR="00D255F3">
        <w:rPr>
          <w:rFonts w:ascii="Arial" w:hAnsi="Arial" w:eastAsia="Times New Roman" w:cs="Arial"/>
          <w:bCs/>
          <w:iCs/>
          <w:sz w:val="20"/>
          <w:szCs w:val="20"/>
          <w:lang w:val="nl-NL" w:eastAsia="nl-NL"/>
        </w:rPr>
        <w:t>’</w:t>
      </w:r>
      <w:r w:rsidRPr="00A72FAF" w:rsidR="00F2751F">
        <w:rPr>
          <w:rFonts w:ascii="Arial" w:hAnsi="Arial" w:eastAsia="Times New Roman" w:cs="Arial"/>
          <w:bCs/>
          <w:iCs/>
          <w:sz w:val="20"/>
          <w:szCs w:val="20"/>
          <w:lang w:val="nl-NL" w:eastAsia="nl-NL"/>
        </w:rPr>
        <w:t xml:space="preserve"> </w:t>
      </w:r>
      <w:r w:rsidRPr="00A72FAF">
        <w:rPr>
          <w:rFonts w:ascii="Arial" w:hAnsi="Arial" w:eastAsia="Times New Roman" w:cs="Arial"/>
          <w:sz w:val="20"/>
          <w:szCs w:val="20"/>
          <w:lang w:val="nl-NL" w:eastAsia="nl-NL"/>
        </w:rPr>
        <w:t>houdt in dat transacties tussen gelieerde ondernemingen dienen te geschieden tegen dezelfde voorwaarden als transacties die onder dezelfde omstandigheden zouden zijn aangegaan tussen niet</w:t>
      </w:r>
      <w:r w:rsidR="00491285">
        <w:rPr>
          <w:rFonts w:ascii="Arial" w:hAnsi="Arial" w:eastAsia="Times New Roman" w:cs="Arial"/>
          <w:sz w:val="20"/>
          <w:szCs w:val="20"/>
          <w:lang w:val="nl-NL" w:eastAsia="nl-NL"/>
        </w:rPr>
        <w:t>-</w:t>
      </w:r>
      <w:r w:rsidRPr="00A72FAF">
        <w:rPr>
          <w:rFonts w:ascii="Arial" w:hAnsi="Arial" w:eastAsia="Times New Roman" w:cs="Arial"/>
          <w:sz w:val="20"/>
          <w:szCs w:val="20"/>
          <w:lang w:val="nl-NL" w:eastAsia="nl-NL"/>
        </w:rPr>
        <w:t xml:space="preserve">gelieerde ondernemingen. Als </w:t>
      </w:r>
      <w:r w:rsidR="00E050BF">
        <w:rPr>
          <w:rFonts w:ascii="Arial" w:hAnsi="Arial" w:eastAsia="Times New Roman" w:cs="Arial"/>
          <w:sz w:val="20"/>
          <w:szCs w:val="20"/>
          <w:lang w:val="nl-NL" w:eastAsia="nl-NL"/>
        </w:rPr>
        <w:t>de overeengekomen voorwaarden van transacties daarvan</w:t>
      </w:r>
      <w:r w:rsidRPr="00A72FAF">
        <w:rPr>
          <w:rFonts w:ascii="Arial" w:hAnsi="Arial" w:eastAsia="Times New Roman" w:cs="Arial"/>
          <w:sz w:val="20"/>
          <w:szCs w:val="20"/>
          <w:lang w:val="nl-NL" w:eastAsia="nl-NL"/>
        </w:rPr>
        <w:t xml:space="preserve"> afwijken, kan een correctie plaatsvinden. Bij de vaststelling of sprake is van zakelijk correcte voorwaarden die ook zouden gelden tussen niet-gelieerde partijen, gelden als leidraad de door de OESO opgestelde ‘</w:t>
      </w:r>
      <w:r w:rsidRPr="00A72FAF">
        <w:rPr>
          <w:rFonts w:ascii="Arial" w:hAnsi="Arial" w:eastAsia="Times New Roman" w:cs="Arial"/>
          <w:i/>
          <w:sz w:val="20"/>
          <w:szCs w:val="20"/>
          <w:lang w:val="nl-NL" w:eastAsia="nl-NL"/>
        </w:rPr>
        <w:t xml:space="preserve">Transfer pricing </w:t>
      </w:r>
      <w:proofErr w:type="spellStart"/>
      <w:r w:rsidRPr="00A72FAF">
        <w:rPr>
          <w:rFonts w:ascii="Arial" w:hAnsi="Arial" w:eastAsia="Times New Roman" w:cs="Arial"/>
          <w:i/>
          <w:sz w:val="20"/>
          <w:szCs w:val="20"/>
          <w:lang w:val="nl-NL" w:eastAsia="nl-NL"/>
        </w:rPr>
        <w:t>guidelines</w:t>
      </w:r>
      <w:proofErr w:type="spellEnd"/>
      <w:r w:rsidRPr="00A72FAF">
        <w:rPr>
          <w:rFonts w:ascii="Arial" w:hAnsi="Arial" w:eastAsia="Times New Roman" w:cs="Arial"/>
          <w:i/>
          <w:sz w:val="20"/>
          <w:szCs w:val="20"/>
          <w:lang w:val="nl-NL" w:eastAsia="nl-NL"/>
        </w:rPr>
        <w:t xml:space="preserve"> </w:t>
      </w:r>
      <w:proofErr w:type="spellStart"/>
      <w:r w:rsidRPr="00A72FAF">
        <w:rPr>
          <w:rFonts w:ascii="Arial" w:hAnsi="Arial" w:eastAsia="Times New Roman" w:cs="Arial"/>
          <w:i/>
          <w:sz w:val="20"/>
          <w:szCs w:val="20"/>
          <w:lang w:val="nl-NL" w:eastAsia="nl-NL"/>
        </w:rPr>
        <w:t>for</w:t>
      </w:r>
      <w:proofErr w:type="spellEnd"/>
      <w:r w:rsidRPr="00A72FAF">
        <w:rPr>
          <w:rFonts w:ascii="Arial" w:hAnsi="Arial" w:eastAsia="Times New Roman" w:cs="Arial"/>
          <w:i/>
          <w:sz w:val="20"/>
          <w:szCs w:val="20"/>
          <w:lang w:val="nl-NL" w:eastAsia="nl-NL"/>
        </w:rPr>
        <w:t xml:space="preserve"> multinational </w:t>
      </w:r>
      <w:proofErr w:type="spellStart"/>
      <w:r w:rsidRPr="00A72FAF">
        <w:rPr>
          <w:rFonts w:ascii="Arial" w:hAnsi="Arial" w:eastAsia="Times New Roman" w:cs="Arial"/>
          <w:i/>
          <w:sz w:val="20"/>
          <w:szCs w:val="20"/>
          <w:lang w:val="nl-NL" w:eastAsia="nl-NL"/>
        </w:rPr>
        <w:t>enterprises</w:t>
      </w:r>
      <w:proofErr w:type="spellEnd"/>
      <w:r w:rsidRPr="00A72FAF">
        <w:rPr>
          <w:rFonts w:ascii="Arial" w:hAnsi="Arial" w:eastAsia="Times New Roman" w:cs="Arial"/>
          <w:i/>
          <w:sz w:val="20"/>
          <w:szCs w:val="20"/>
          <w:lang w:val="nl-NL" w:eastAsia="nl-NL"/>
        </w:rPr>
        <w:t xml:space="preserve"> </w:t>
      </w:r>
      <w:proofErr w:type="spellStart"/>
      <w:r w:rsidRPr="00A72FAF">
        <w:rPr>
          <w:rFonts w:ascii="Arial" w:hAnsi="Arial" w:eastAsia="Times New Roman" w:cs="Arial"/>
          <w:i/>
          <w:sz w:val="20"/>
          <w:szCs w:val="20"/>
          <w:lang w:val="nl-NL" w:eastAsia="nl-NL"/>
        </w:rPr>
        <w:t>and</w:t>
      </w:r>
      <w:proofErr w:type="spellEnd"/>
      <w:r w:rsidRPr="00A72FAF">
        <w:rPr>
          <w:rFonts w:ascii="Arial" w:hAnsi="Arial" w:eastAsia="Times New Roman" w:cs="Arial"/>
          <w:i/>
          <w:sz w:val="20"/>
          <w:szCs w:val="20"/>
          <w:lang w:val="nl-NL" w:eastAsia="nl-NL"/>
        </w:rPr>
        <w:t xml:space="preserve"> </w:t>
      </w:r>
      <w:proofErr w:type="spellStart"/>
      <w:r w:rsidRPr="00A72FAF">
        <w:rPr>
          <w:rFonts w:ascii="Arial" w:hAnsi="Arial" w:eastAsia="Times New Roman" w:cs="Arial"/>
          <w:i/>
          <w:sz w:val="20"/>
          <w:szCs w:val="20"/>
          <w:lang w:val="nl-NL" w:eastAsia="nl-NL"/>
        </w:rPr>
        <w:t>tax</w:t>
      </w:r>
      <w:proofErr w:type="spellEnd"/>
      <w:r w:rsidRPr="00A72FAF">
        <w:rPr>
          <w:rFonts w:ascii="Arial" w:hAnsi="Arial" w:eastAsia="Times New Roman" w:cs="Arial"/>
          <w:i/>
          <w:sz w:val="20"/>
          <w:szCs w:val="20"/>
          <w:lang w:val="nl-NL" w:eastAsia="nl-NL"/>
        </w:rPr>
        <w:t xml:space="preserve"> </w:t>
      </w:r>
      <w:proofErr w:type="spellStart"/>
      <w:r w:rsidRPr="00A72FAF">
        <w:rPr>
          <w:rFonts w:ascii="Arial" w:hAnsi="Arial" w:eastAsia="Times New Roman" w:cs="Arial"/>
          <w:i/>
          <w:sz w:val="20"/>
          <w:szCs w:val="20"/>
          <w:lang w:val="nl-NL" w:eastAsia="nl-NL"/>
        </w:rPr>
        <w:t>administrations</w:t>
      </w:r>
      <w:proofErr w:type="spellEnd"/>
      <w:r w:rsidRPr="00A72FAF">
        <w:rPr>
          <w:rFonts w:ascii="Arial" w:hAnsi="Arial" w:eastAsia="Times New Roman" w:cs="Arial"/>
          <w:sz w:val="20"/>
          <w:szCs w:val="20"/>
          <w:lang w:val="nl-NL" w:eastAsia="nl-NL"/>
        </w:rPr>
        <w:t xml:space="preserve">’, alsmede de administratieve praktijken van de verdragsluitende staten. </w:t>
      </w:r>
    </w:p>
    <w:p w:rsidRPr="00A72FAF" w:rsidR="00A72FAF" w:rsidP="004D6CEB" w:rsidRDefault="001B494C" w14:paraId="2642EA93" w14:textId="626661F5">
      <w:pPr>
        <w:spacing w:after="0" w:line="360" w:lineRule="auto"/>
        <w:ind w:firstLine="567"/>
        <w:rPr>
          <w:rFonts w:ascii="Arial" w:hAnsi="Arial" w:eastAsia="Times New Roman" w:cs="Arial"/>
          <w:sz w:val="20"/>
          <w:szCs w:val="20"/>
          <w:lang w:val="nl-NL" w:eastAsia="nl-NL"/>
        </w:rPr>
      </w:pPr>
      <w:r>
        <w:rPr>
          <w:rFonts w:ascii="Arial" w:hAnsi="Arial" w:eastAsia="Times New Roman" w:cs="Arial"/>
          <w:sz w:val="20"/>
          <w:szCs w:val="20"/>
          <w:lang w:val="nl-NL" w:eastAsia="nl-NL"/>
        </w:rPr>
        <w:t>Artikel 9,</w:t>
      </w:r>
      <w:r w:rsidRPr="00A72FAF" w:rsidR="00A72FAF">
        <w:rPr>
          <w:rFonts w:ascii="Arial" w:hAnsi="Arial" w:eastAsia="Times New Roman" w:cs="Arial"/>
          <w:sz w:val="20"/>
          <w:szCs w:val="20"/>
          <w:lang w:val="nl-NL" w:eastAsia="nl-NL"/>
        </w:rPr>
        <w:t xml:space="preserve"> eerste lid</w:t>
      </w:r>
      <w:r>
        <w:rPr>
          <w:rFonts w:ascii="Arial" w:hAnsi="Arial" w:eastAsia="Times New Roman" w:cs="Arial"/>
          <w:sz w:val="20"/>
          <w:szCs w:val="20"/>
          <w:lang w:val="nl-NL" w:eastAsia="nl-NL"/>
        </w:rPr>
        <w:t>,</w:t>
      </w:r>
      <w:r w:rsidRPr="00A72FAF" w:rsidR="00A72FAF">
        <w:rPr>
          <w:rFonts w:ascii="Arial" w:hAnsi="Arial" w:eastAsia="Times New Roman" w:cs="Arial"/>
          <w:sz w:val="20"/>
          <w:szCs w:val="20"/>
          <w:lang w:val="nl-NL" w:eastAsia="nl-NL"/>
        </w:rPr>
        <w:t xml:space="preserve"> bevat de hoofdregel dat als tussen gelieerde ondernemingen in hun handelsbetrekkingen of financiële betrekkingen voorwaarden worden overeengekomen die afwijken van die welke tussen niet</w:t>
      </w:r>
      <w:r w:rsidR="00491285">
        <w:rPr>
          <w:rFonts w:ascii="Arial" w:hAnsi="Arial" w:eastAsia="Times New Roman" w:cs="Arial"/>
          <w:sz w:val="20"/>
          <w:szCs w:val="20"/>
          <w:lang w:val="nl-NL" w:eastAsia="nl-NL"/>
        </w:rPr>
        <w:t>-</w:t>
      </w:r>
      <w:r w:rsidRPr="00A72FAF" w:rsidR="00A72FAF">
        <w:rPr>
          <w:rFonts w:ascii="Arial" w:hAnsi="Arial" w:eastAsia="Times New Roman" w:cs="Arial"/>
          <w:sz w:val="20"/>
          <w:szCs w:val="20"/>
          <w:lang w:val="nl-NL" w:eastAsia="nl-NL"/>
        </w:rPr>
        <w:t>gelieerde ondernemingen zouden worden overeengekomen de winst die één van de gelieerde ondernemingen als gevolg van die afwijkende voorwaarden niet heeft behaald, in de winst van die onderneming mag worden begrepen en dienovereenkomstig mag worden belast.</w:t>
      </w:r>
      <w:r w:rsidR="002F7A6E">
        <w:rPr>
          <w:rFonts w:ascii="Arial" w:hAnsi="Arial" w:eastAsia="Times New Roman" w:cs="Arial"/>
          <w:sz w:val="20"/>
          <w:szCs w:val="20"/>
          <w:lang w:val="nl-NL" w:eastAsia="nl-NL"/>
        </w:rPr>
        <w:t xml:space="preserve"> </w:t>
      </w:r>
    </w:p>
    <w:p w:rsidRPr="00A72FAF" w:rsidR="00A72FAF" w:rsidP="004D6CEB" w:rsidRDefault="00672832" w14:paraId="702DDEF8" w14:textId="79ABEF62">
      <w:pPr>
        <w:spacing w:after="0" w:line="360" w:lineRule="auto"/>
        <w:ind w:firstLine="567"/>
        <w:rPr>
          <w:rFonts w:ascii="Arial" w:hAnsi="Arial" w:eastAsia="Times New Roman" w:cs="Arial"/>
          <w:sz w:val="20"/>
          <w:szCs w:val="20"/>
          <w:lang w:val="nl-NL" w:eastAsia="nl-NL"/>
        </w:rPr>
      </w:pPr>
      <w:r>
        <w:rPr>
          <w:rFonts w:ascii="Arial" w:hAnsi="Arial" w:eastAsia="Times New Roman" w:cs="Arial"/>
          <w:sz w:val="20"/>
          <w:szCs w:val="20"/>
          <w:lang w:val="nl-NL" w:eastAsia="nl-NL"/>
        </w:rPr>
        <w:t>Artikel 9, tweede lid, bepaalt dat i</w:t>
      </w:r>
      <w:r w:rsidRPr="002C0748" w:rsidR="00E050BF">
        <w:rPr>
          <w:rFonts w:ascii="Arial" w:hAnsi="Arial" w:eastAsia="Times New Roman" w:cs="Arial"/>
          <w:sz w:val="20"/>
          <w:szCs w:val="20"/>
          <w:lang w:val="nl-NL" w:eastAsia="nl-NL"/>
        </w:rPr>
        <w:t xml:space="preserve">ndien een transactie tussen verbonden ondernemingen in </w:t>
      </w:r>
      <w:r w:rsidR="00E050BF">
        <w:rPr>
          <w:rFonts w:ascii="Arial" w:hAnsi="Arial" w:eastAsia="Times New Roman" w:cs="Arial"/>
          <w:sz w:val="20"/>
          <w:szCs w:val="20"/>
          <w:lang w:val="nl-NL" w:eastAsia="nl-NL"/>
        </w:rPr>
        <w:t>een</w:t>
      </w:r>
      <w:r w:rsidRPr="002C0748" w:rsidR="00E050BF">
        <w:rPr>
          <w:rFonts w:ascii="Arial" w:hAnsi="Arial" w:eastAsia="Times New Roman" w:cs="Arial"/>
          <w:sz w:val="20"/>
          <w:szCs w:val="20"/>
          <w:lang w:val="nl-NL" w:eastAsia="nl-NL"/>
        </w:rPr>
        <w:t xml:space="preserve"> verdragsluitende staat </w:t>
      </w:r>
      <w:r w:rsidR="00E050BF">
        <w:rPr>
          <w:rFonts w:ascii="Arial" w:hAnsi="Arial" w:eastAsia="Times New Roman" w:cs="Arial"/>
          <w:sz w:val="20"/>
          <w:szCs w:val="20"/>
          <w:lang w:val="nl-NL" w:eastAsia="nl-NL"/>
        </w:rPr>
        <w:t xml:space="preserve">leidt tot </w:t>
      </w:r>
      <w:r w:rsidRPr="002C0748" w:rsidR="00E050BF">
        <w:rPr>
          <w:rFonts w:ascii="Arial" w:hAnsi="Arial" w:eastAsia="Times New Roman" w:cs="Arial"/>
          <w:sz w:val="20"/>
          <w:szCs w:val="20"/>
          <w:lang w:val="nl-NL" w:eastAsia="nl-NL"/>
        </w:rPr>
        <w:t xml:space="preserve">een winstcorrectie </w:t>
      </w:r>
      <w:r w:rsidR="00E050BF">
        <w:rPr>
          <w:rFonts w:ascii="Arial" w:hAnsi="Arial" w:eastAsia="Times New Roman" w:cs="Arial"/>
          <w:sz w:val="20"/>
          <w:szCs w:val="20"/>
          <w:lang w:val="nl-NL" w:eastAsia="nl-NL"/>
        </w:rPr>
        <w:t>en aanvullende belastingheffing</w:t>
      </w:r>
      <w:r w:rsidR="00110D38">
        <w:rPr>
          <w:rFonts w:ascii="Arial" w:hAnsi="Arial" w:eastAsia="Times New Roman" w:cs="Arial"/>
          <w:sz w:val="20"/>
          <w:szCs w:val="20"/>
          <w:lang w:val="nl-NL" w:eastAsia="nl-NL"/>
        </w:rPr>
        <w:t>,</w:t>
      </w:r>
      <w:r w:rsidR="00E050BF">
        <w:rPr>
          <w:rFonts w:ascii="Arial" w:hAnsi="Arial" w:eastAsia="Times New Roman" w:cs="Arial"/>
          <w:sz w:val="20"/>
          <w:szCs w:val="20"/>
          <w:lang w:val="nl-NL" w:eastAsia="nl-NL"/>
        </w:rPr>
        <w:t xml:space="preserve"> de andere </w:t>
      </w:r>
      <w:r w:rsidRPr="002C0748" w:rsidR="002C0748">
        <w:rPr>
          <w:rFonts w:ascii="Arial" w:hAnsi="Arial" w:eastAsia="Times New Roman" w:cs="Arial"/>
          <w:sz w:val="20"/>
          <w:szCs w:val="20"/>
          <w:lang w:val="nl-NL" w:eastAsia="nl-NL"/>
        </w:rPr>
        <w:t xml:space="preserve">verdragsluitende staat op passende wijze de belastingheffing </w:t>
      </w:r>
      <w:r>
        <w:rPr>
          <w:rFonts w:ascii="Arial" w:hAnsi="Arial" w:eastAsia="Times New Roman" w:cs="Arial"/>
          <w:sz w:val="20"/>
          <w:szCs w:val="20"/>
          <w:lang w:val="nl-NL" w:eastAsia="nl-NL"/>
        </w:rPr>
        <w:t xml:space="preserve">dient </w:t>
      </w:r>
      <w:r w:rsidRPr="002C0748" w:rsidR="002C0748">
        <w:rPr>
          <w:rFonts w:ascii="Arial" w:hAnsi="Arial" w:eastAsia="Times New Roman" w:cs="Arial"/>
          <w:sz w:val="20"/>
          <w:szCs w:val="20"/>
          <w:lang w:val="nl-NL" w:eastAsia="nl-NL"/>
        </w:rPr>
        <w:t>te herzien.</w:t>
      </w:r>
      <w:r w:rsidR="002C0748">
        <w:rPr>
          <w:rFonts w:cs="Arial"/>
          <w:szCs w:val="18"/>
          <w:lang w:val="nl-NL"/>
        </w:rPr>
        <w:t xml:space="preserve"> </w:t>
      </w:r>
      <w:r w:rsidR="005A285D">
        <w:rPr>
          <w:rFonts w:ascii="Arial" w:hAnsi="Arial" w:eastAsia="Times New Roman" w:cs="Times New Roman"/>
          <w:sz w:val="20"/>
          <w:szCs w:val="24"/>
          <w:lang w:val="nl-NL" w:eastAsia="nl-NL"/>
        </w:rPr>
        <w:t xml:space="preserve">Wanneer nodig </w:t>
      </w:r>
      <w:r w:rsidR="00D5186B">
        <w:rPr>
          <w:rFonts w:ascii="Arial" w:hAnsi="Arial" w:eastAsia="Times New Roman" w:cs="Times New Roman"/>
          <w:sz w:val="20"/>
          <w:szCs w:val="24"/>
          <w:lang w:val="nl-NL" w:eastAsia="nl-NL"/>
        </w:rPr>
        <w:t>plegen</w:t>
      </w:r>
      <w:r w:rsidR="005A285D">
        <w:rPr>
          <w:rFonts w:ascii="Arial" w:hAnsi="Arial" w:eastAsia="Times New Roman" w:cs="Times New Roman"/>
          <w:sz w:val="20"/>
          <w:szCs w:val="24"/>
          <w:lang w:val="nl-NL" w:eastAsia="nl-NL"/>
        </w:rPr>
        <w:t xml:space="preserve"> de verdragsluitende staten </w:t>
      </w:r>
      <w:r w:rsidR="00D5186B">
        <w:rPr>
          <w:rFonts w:ascii="Arial" w:hAnsi="Arial" w:eastAsia="Times New Roman" w:cs="Times New Roman"/>
          <w:sz w:val="20"/>
          <w:szCs w:val="24"/>
          <w:lang w:val="nl-NL" w:eastAsia="nl-NL"/>
        </w:rPr>
        <w:t xml:space="preserve">met </w:t>
      </w:r>
      <w:r w:rsidR="005A285D">
        <w:rPr>
          <w:rFonts w:ascii="Arial" w:hAnsi="Arial" w:eastAsia="Times New Roman" w:cs="Times New Roman"/>
          <w:sz w:val="20"/>
          <w:szCs w:val="24"/>
          <w:lang w:val="nl-NL" w:eastAsia="nl-NL"/>
        </w:rPr>
        <w:t xml:space="preserve">elkaar </w:t>
      </w:r>
      <w:r w:rsidR="00D5186B">
        <w:rPr>
          <w:rFonts w:ascii="Arial" w:hAnsi="Arial" w:eastAsia="Times New Roman" w:cs="Times New Roman"/>
          <w:sz w:val="20"/>
          <w:szCs w:val="24"/>
          <w:lang w:val="nl-NL" w:eastAsia="nl-NL"/>
        </w:rPr>
        <w:t>overleg</w:t>
      </w:r>
      <w:r w:rsidR="005A285D">
        <w:rPr>
          <w:rFonts w:ascii="Arial" w:hAnsi="Arial" w:eastAsia="Times New Roman" w:cs="Times New Roman"/>
          <w:sz w:val="20"/>
          <w:szCs w:val="24"/>
          <w:lang w:val="nl-NL" w:eastAsia="nl-NL"/>
        </w:rPr>
        <w:t xml:space="preserve"> om de hoogte van de winstcorrectie </w:t>
      </w:r>
      <w:r w:rsidR="00D5186B">
        <w:rPr>
          <w:rFonts w:ascii="Arial" w:hAnsi="Arial" w:eastAsia="Times New Roman" w:cs="Times New Roman"/>
          <w:sz w:val="20"/>
          <w:szCs w:val="24"/>
          <w:lang w:val="nl-NL" w:eastAsia="nl-NL"/>
        </w:rPr>
        <w:t xml:space="preserve">vast </w:t>
      </w:r>
      <w:r w:rsidR="005A285D">
        <w:rPr>
          <w:rFonts w:ascii="Arial" w:hAnsi="Arial" w:eastAsia="Times New Roman" w:cs="Times New Roman"/>
          <w:sz w:val="20"/>
          <w:szCs w:val="24"/>
          <w:lang w:val="nl-NL" w:eastAsia="nl-NL"/>
        </w:rPr>
        <w:t xml:space="preserve">te </w:t>
      </w:r>
      <w:r w:rsidR="00D5186B">
        <w:rPr>
          <w:rFonts w:ascii="Arial" w:hAnsi="Arial" w:eastAsia="Times New Roman" w:cs="Times New Roman"/>
          <w:sz w:val="20"/>
          <w:szCs w:val="24"/>
          <w:lang w:val="nl-NL" w:eastAsia="nl-NL"/>
        </w:rPr>
        <w:t>stellen</w:t>
      </w:r>
      <w:r w:rsidR="005A285D">
        <w:rPr>
          <w:rFonts w:ascii="Arial" w:hAnsi="Arial" w:eastAsia="Times New Roman" w:cs="Times New Roman"/>
          <w:sz w:val="20"/>
          <w:szCs w:val="24"/>
          <w:lang w:val="nl-NL" w:eastAsia="nl-NL"/>
        </w:rPr>
        <w:t>.</w:t>
      </w:r>
    </w:p>
    <w:p w:rsidRPr="00A13E8E" w:rsidR="00A72FAF" w:rsidP="004D6CEB" w:rsidRDefault="00A72FAF" w14:paraId="7E352ADB" w14:textId="04448414">
      <w:pPr>
        <w:keepNext/>
        <w:numPr>
          <w:ilvl w:val="1"/>
          <w:numId w:val="1"/>
        </w:numPr>
        <w:spacing w:before="240" w:after="60" w:line="360" w:lineRule="auto"/>
        <w:ind w:hanging="284"/>
        <w:outlineLvl w:val="1"/>
        <w:rPr>
          <w:rFonts w:ascii="Arial" w:hAnsi="Arial" w:eastAsia="Times New Roman" w:cs="Times New Roman"/>
          <w:bCs/>
          <w:i/>
          <w:iCs/>
          <w:sz w:val="20"/>
          <w:szCs w:val="28"/>
          <w:lang w:val="nl-NL" w:eastAsia="nl-NL"/>
        </w:rPr>
      </w:pPr>
      <w:r w:rsidRPr="00A13E8E">
        <w:rPr>
          <w:rFonts w:ascii="Arial" w:hAnsi="Arial" w:eastAsia="Times New Roman" w:cs="Times New Roman"/>
          <w:bCs/>
          <w:i/>
          <w:iCs/>
          <w:sz w:val="20"/>
          <w:szCs w:val="28"/>
          <w:lang w:val="nl-NL" w:eastAsia="nl-NL"/>
        </w:rPr>
        <w:t>Dividenden (art</w:t>
      </w:r>
      <w:r w:rsidRPr="00A13E8E" w:rsidR="008F1A26">
        <w:rPr>
          <w:rFonts w:ascii="Arial" w:hAnsi="Arial" w:eastAsia="Times New Roman" w:cs="Times New Roman"/>
          <w:bCs/>
          <w:i/>
          <w:iCs/>
          <w:sz w:val="20"/>
          <w:szCs w:val="28"/>
          <w:lang w:val="nl-NL" w:eastAsia="nl-NL"/>
        </w:rPr>
        <w:t xml:space="preserve">ikel 10 </w:t>
      </w:r>
      <w:r w:rsidRPr="00A13E8E" w:rsidR="00D63B02">
        <w:rPr>
          <w:rFonts w:ascii="Arial" w:hAnsi="Arial" w:eastAsia="Times New Roman" w:cs="Times New Roman"/>
          <w:bCs/>
          <w:i/>
          <w:iCs/>
          <w:sz w:val="20"/>
          <w:szCs w:val="28"/>
          <w:lang w:val="nl-NL" w:eastAsia="nl-NL"/>
        </w:rPr>
        <w:t>van het Verdrag</w:t>
      </w:r>
      <w:r w:rsidRPr="00A13E8E">
        <w:rPr>
          <w:rFonts w:ascii="Arial" w:hAnsi="Arial" w:eastAsia="Times New Roman" w:cs="Times New Roman"/>
          <w:bCs/>
          <w:i/>
          <w:iCs/>
          <w:sz w:val="20"/>
          <w:szCs w:val="28"/>
          <w:lang w:val="nl-NL" w:eastAsia="nl-NL"/>
        </w:rPr>
        <w:t>)</w:t>
      </w:r>
    </w:p>
    <w:p w:rsidRPr="00A72FAF" w:rsidR="00A72FAF" w:rsidP="004D6CEB" w:rsidRDefault="00A72FAF" w14:paraId="58BA201F" w14:textId="3E3142E1">
      <w:pPr>
        <w:spacing w:after="0" w:line="360" w:lineRule="auto"/>
        <w:ind w:firstLine="567"/>
        <w:rPr>
          <w:rFonts w:ascii="Arial" w:hAnsi="Arial" w:eastAsia="Times New Roman" w:cs="Arial"/>
          <w:sz w:val="20"/>
          <w:szCs w:val="20"/>
          <w:lang w:val="nl-NL" w:eastAsia="nl-NL"/>
        </w:rPr>
      </w:pPr>
      <w:r w:rsidRPr="00A72FAF">
        <w:rPr>
          <w:rFonts w:ascii="Arial" w:hAnsi="Arial" w:eastAsia="Times New Roman" w:cs="Arial"/>
          <w:sz w:val="20"/>
          <w:szCs w:val="20"/>
          <w:lang w:val="nl-NL" w:eastAsia="nl-NL"/>
        </w:rPr>
        <w:t xml:space="preserve">Artikel 10 betreft de verdeling van heffingsrechten over dividenden en </w:t>
      </w:r>
      <w:r w:rsidR="008433C4">
        <w:rPr>
          <w:rFonts w:ascii="Arial" w:hAnsi="Arial" w:eastAsia="Times New Roman" w:cs="Arial"/>
          <w:sz w:val="20"/>
          <w:szCs w:val="20"/>
          <w:lang w:val="nl-NL" w:eastAsia="nl-NL"/>
        </w:rPr>
        <w:t>stemt grotendeels overeen met</w:t>
      </w:r>
      <w:r w:rsidRPr="00A72FAF">
        <w:rPr>
          <w:rFonts w:ascii="Arial" w:hAnsi="Arial" w:eastAsia="Times New Roman" w:cs="Arial"/>
          <w:sz w:val="20"/>
          <w:szCs w:val="20"/>
          <w:lang w:val="nl-NL" w:eastAsia="nl-NL"/>
        </w:rPr>
        <w:t xml:space="preserve"> artikel 10 van het OESO-modelverdrag. </w:t>
      </w:r>
      <w:r w:rsidR="00F52A2A">
        <w:rPr>
          <w:rFonts w:ascii="Arial" w:hAnsi="Arial" w:eastAsia="Times New Roman" w:cs="Arial"/>
          <w:sz w:val="20"/>
          <w:szCs w:val="20"/>
          <w:lang w:val="nl-NL" w:eastAsia="nl-NL"/>
        </w:rPr>
        <w:t xml:space="preserve">Op een aantal onderdelen wijkt de onderhavige bepaling daarvan af. Dit betreft in het bijzonder het derde lid, dat ziet op een uitsluitende woonstaatheffing voor dividenden ontvangen in deelnemingssituaties of door pensioenfondsen, en de bepaling over emigratie en het </w:t>
      </w:r>
      <w:proofErr w:type="spellStart"/>
      <w:r w:rsidR="00F52A2A">
        <w:rPr>
          <w:rFonts w:ascii="Arial" w:hAnsi="Arial" w:eastAsia="Times New Roman" w:cs="Arial"/>
          <w:sz w:val="20"/>
          <w:szCs w:val="20"/>
          <w:lang w:val="nl-NL" w:eastAsia="nl-NL"/>
        </w:rPr>
        <w:t>aamerkelijk</w:t>
      </w:r>
      <w:proofErr w:type="spellEnd"/>
      <w:r w:rsidR="00F52A2A">
        <w:rPr>
          <w:rFonts w:ascii="Arial" w:hAnsi="Arial" w:eastAsia="Times New Roman" w:cs="Arial"/>
          <w:sz w:val="20"/>
          <w:szCs w:val="20"/>
          <w:lang w:val="nl-NL" w:eastAsia="nl-NL"/>
        </w:rPr>
        <w:t xml:space="preserve"> belang in het negende lid.</w:t>
      </w:r>
    </w:p>
    <w:p w:rsidRPr="00A72FAF" w:rsidR="00A72FAF" w:rsidP="004D6CEB" w:rsidRDefault="00A72FAF" w14:paraId="776F3C2B" w14:textId="31962421">
      <w:pPr>
        <w:spacing w:after="0" w:line="360" w:lineRule="auto"/>
        <w:ind w:firstLine="567"/>
        <w:rPr>
          <w:rFonts w:ascii="Arial" w:hAnsi="Arial" w:eastAsia="Times New Roman" w:cs="Arial"/>
          <w:sz w:val="20"/>
          <w:szCs w:val="20"/>
          <w:lang w:val="nl-NL" w:eastAsia="nl-NL"/>
        </w:rPr>
      </w:pPr>
      <w:r w:rsidRPr="00A72FAF">
        <w:rPr>
          <w:rFonts w:ascii="Arial" w:hAnsi="Arial" w:eastAsia="Times New Roman" w:cs="Times New Roman"/>
          <w:sz w:val="20"/>
          <w:szCs w:val="24"/>
          <w:lang w:val="nl-NL" w:eastAsia="nl-NL"/>
        </w:rPr>
        <w:t xml:space="preserve">Ingevolge </w:t>
      </w:r>
      <w:r w:rsidR="00E171A6">
        <w:rPr>
          <w:rFonts w:ascii="Arial" w:hAnsi="Arial" w:eastAsia="Times New Roman" w:cs="Times New Roman"/>
          <w:sz w:val="20"/>
          <w:szCs w:val="24"/>
          <w:lang w:val="nl-NL" w:eastAsia="nl-NL"/>
        </w:rPr>
        <w:t>artikel 10,</w:t>
      </w:r>
      <w:r w:rsidRPr="00A72FAF">
        <w:rPr>
          <w:rFonts w:ascii="Arial" w:hAnsi="Arial" w:eastAsia="Times New Roman" w:cs="Times New Roman"/>
          <w:sz w:val="20"/>
          <w:szCs w:val="24"/>
          <w:lang w:val="nl-NL" w:eastAsia="nl-NL"/>
        </w:rPr>
        <w:t xml:space="preserve"> eerste lid</w:t>
      </w:r>
      <w:r w:rsidR="00E171A6">
        <w:rPr>
          <w:rFonts w:ascii="Arial" w:hAnsi="Arial" w:eastAsia="Times New Roman" w:cs="Times New Roman"/>
          <w:sz w:val="20"/>
          <w:szCs w:val="24"/>
          <w:lang w:val="nl-NL" w:eastAsia="nl-NL"/>
        </w:rPr>
        <w:t>,</w:t>
      </w:r>
      <w:r w:rsidRPr="00A72FAF">
        <w:rPr>
          <w:rFonts w:ascii="Arial" w:hAnsi="Arial" w:eastAsia="Times New Roman" w:cs="Times New Roman"/>
          <w:sz w:val="20"/>
          <w:szCs w:val="24"/>
          <w:lang w:val="nl-NL" w:eastAsia="nl-NL"/>
        </w:rPr>
        <w:t xml:space="preserve"> mogen dividenden die worden betaald door een lichaam dat inwoner is van één van beide verdragsluitende staten aan een inwoner van de andere staat, in die andere staat worden </w:t>
      </w:r>
      <w:r w:rsidRPr="00A72FAF">
        <w:rPr>
          <w:rFonts w:ascii="Arial" w:hAnsi="Arial" w:eastAsia="Times New Roman" w:cs="Arial"/>
          <w:sz w:val="20"/>
          <w:szCs w:val="20"/>
          <w:lang w:val="nl-NL" w:eastAsia="nl-NL"/>
        </w:rPr>
        <w:t xml:space="preserve">belast (de </w:t>
      </w:r>
      <w:r w:rsidR="001F4E2E">
        <w:rPr>
          <w:rFonts w:ascii="Arial" w:hAnsi="Arial" w:eastAsia="Times New Roman" w:cs="Arial"/>
          <w:sz w:val="20"/>
          <w:szCs w:val="20"/>
          <w:lang w:val="nl-NL" w:eastAsia="nl-NL"/>
        </w:rPr>
        <w:t>‘</w:t>
      </w:r>
      <w:r w:rsidRPr="00A72FAF">
        <w:rPr>
          <w:rFonts w:ascii="Arial" w:hAnsi="Arial" w:eastAsia="Times New Roman" w:cs="Arial"/>
          <w:sz w:val="20"/>
          <w:szCs w:val="20"/>
          <w:lang w:val="nl-NL" w:eastAsia="nl-NL"/>
        </w:rPr>
        <w:t>woonstaat</w:t>
      </w:r>
      <w:r w:rsidR="001F4E2E">
        <w:rPr>
          <w:rFonts w:ascii="Arial" w:hAnsi="Arial" w:eastAsia="Times New Roman" w:cs="Arial"/>
          <w:sz w:val="20"/>
          <w:szCs w:val="20"/>
          <w:lang w:val="nl-NL" w:eastAsia="nl-NL"/>
        </w:rPr>
        <w:t>’</w:t>
      </w:r>
      <w:r w:rsidRPr="00A72FAF">
        <w:rPr>
          <w:rFonts w:ascii="Arial" w:hAnsi="Arial" w:eastAsia="Times New Roman" w:cs="Arial"/>
          <w:sz w:val="20"/>
          <w:szCs w:val="20"/>
          <w:lang w:val="nl-NL" w:eastAsia="nl-NL"/>
        </w:rPr>
        <w:t>).</w:t>
      </w:r>
    </w:p>
    <w:p w:rsidR="002D1C4A" w:rsidP="005726BE" w:rsidRDefault="00E171A6" w14:paraId="19D69A9D" w14:textId="688DAB41">
      <w:pPr>
        <w:spacing w:after="0" w:line="360" w:lineRule="auto"/>
        <w:ind w:firstLine="567"/>
        <w:rPr>
          <w:rFonts w:ascii="Arial" w:hAnsi="Arial" w:eastAsia="Times New Roman" w:cs="Arial"/>
          <w:sz w:val="20"/>
          <w:szCs w:val="20"/>
          <w:lang w:val="nl-NL" w:eastAsia="nl-NL"/>
        </w:rPr>
      </w:pPr>
      <w:r>
        <w:rPr>
          <w:rFonts w:ascii="Arial" w:hAnsi="Arial" w:eastAsia="Times New Roman" w:cs="Arial"/>
          <w:sz w:val="20"/>
          <w:szCs w:val="20"/>
          <w:lang w:val="nl-NL" w:eastAsia="nl-NL"/>
        </w:rPr>
        <w:t>Artikel 10,</w:t>
      </w:r>
      <w:r w:rsidRPr="00A72FAF">
        <w:rPr>
          <w:rFonts w:ascii="Arial" w:hAnsi="Arial" w:eastAsia="Times New Roman" w:cs="Arial"/>
          <w:sz w:val="20"/>
          <w:szCs w:val="20"/>
          <w:lang w:val="nl-NL" w:eastAsia="nl-NL"/>
        </w:rPr>
        <w:t xml:space="preserve"> </w:t>
      </w:r>
      <w:r w:rsidRPr="00A72FAF" w:rsidR="00A72FAF">
        <w:rPr>
          <w:rFonts w:ascii="Arial" w:hAnsi="Arial" w:eastAsia="Times New Roman" w:cs="Arial"/>
          <w:sz w:val="20"/>
          <w:szCs w:val="20"/>
          <w:lang w:val="nl-NL" w:eastAsia="nl-NL"/>
        </w:rPr>
        <w:t>tweede lid</w:t>
      </w:r>
      <w:r>
        <w:rPr>
          <w:rFonts w:ascii="Arial" w:hAnsi="Arial" w:eastAsia="Times New Roman" w:cs="Arial"/>
          <w:sz w:val="20"/>
          <w:szCs w:val="20"/>
          <w:lang w:val="nl-NL" w:eastAsia="nl-NL"/>
        </w:rPr>
        <w:t>,</w:t>
      </w:r>
      <w:r w:rsidRPr="00A72FAF" w:rsidR="00A72FAF">
        <w:rPr>
          <w:rFonts w:ascii="Arial" w:hAnsi="Arial" w:eastAsia="Times New Roman" w:cs="Arial"/>
          <w:sz w:val="20"/>
          <w:szCs w:val="20"/>
          <w:lang w:val="nl-NL" w:eastAsia="nl-NL"/>
        </w:rPr>
        <w:t xml:space="preserve"> wijst echter ook een heffingsrecht toe aan de vestigingsstaat (de ‘bronstaat’) van het </w:t>
      </w:r>
      <w:proofErr w:type="spellStart"/>
      <w:r w:rsidRPr="00A72FAF" w:rsidR="00A72FAF">
        <w:rPr>
          <w:rFonts w:ascii="Arial" w:hAnsi="Arial" w:eastAsia="Times New Roman" w:cs="Arial"/>
          <w:sz w:val="20"/>
          <w:szCs w:val="20"/>
          <w:lang w:val="nl-NL" w:eastAsia="nl-NL"/>
        </w:rPr>
        <w:t>dividenduitkerende</w:t>
      </w:r>
      <w:proofErr w:type="spellEnd"/>
      <w:r w:rsidRPr="00A72FAF" w:rsidR="00A72FAF">
        <w:rPr>
          <w:rFonts w:ascii="Arial" w:hAnsi="Arial" w:eastAsia="Times New Roman" w:cs="Arial"/>
          <w:sz w:val="20"/>
          <w:szCs w:val="20"/>
          <w:lang w:val="nl-NL" w:eastAsia="nl-NL"/>
        </w:rPr>
        <w:t xml:space="preserve"> lichaam. </w:t>
      </w:r>
      <w:r w:rsidRPr="00A72FAF" w:rsidR="00F52A2A">
        <w:rPr>
          <w:rFonts w:ascii="Arial" w:hAnsi="Arial" w:eastAsia="Times New Roman" w:cs="Arial"/>
          <w:sz w:val="20"/>
          <w:szCs w:val="20"/>
          <w:lang w:val="nl-NL" w:eastAsia="nl-NL"/>
        </w:rPr>
        <w:t xml:space="preserve">Het heffingsrecht voor de bronstaat is beperkt tot 5% van het </w:t>
      </w:r>
      <w:proofErr w:type="spellStart"/>
      <w:r w:rsidRPr="00A72FAF" w:rsidR="00F52A2A">
        <w:rPr>
          <w:rFonts w:ascii="Arial" w:hAnsi="Arial" w:eastAsia="Times New Roman" w:cs="Arial"/>
          <w:sz w:val="20"/>
          <w:szCs w:val="20"/>
          <w:lang w:val="nl-NL" w:eastAsia="nl-NL"/>
        </w:rPr>
        <w:lastRenderedPageBreak/>
        <w:t>brutodividend</w:t>
      </w:r>
      <w:proofErr w:type="spellEnd"/>
      <w:r w:rsidRPr="00A72FAF" w:rsidR="00F52A2A">
        <w:rPr>
          <w:rFonts w:ascii="Arial" w:hAnsi="Arial" w:eastAsia="Times New Roman" w:cs="Arial"/>
          <w:sz w:val="20"/>
          <w:szCs w:val="20"/>
          <w:lang w:val="nl-NL" w:eastAsia="nl-NL"/>
        </w:rPr>
        <w:t xml:space="preserve"> mits de inwoner van de andere verdragsluitende staat </w:t>
      </w:r>
      <w:r w:rsidR="00DD533A">
        <w:rPr>
          <w:rFonts w:ascii="Arial" w:hAnsi="Arial" w:eastAsia="Times New Roman" w:cs="Arial"/>
          <w:sz w:val="20"/>
          <w:szCs w:val="20"/>
          <w:lang w:val="nl-NL" w:eastAsia="nl-NL"/>
        </w:rPr>
        <w:t>het</w:t>
      </w:r>
      <w:r w:rsidRPr="00A72FAF" w:rsidR="00F52A2A">
        <w:rPr>
          <w:rFonts w:ascii="Arial" w:hAnsi="Arial" w:eastAsia="Times New Roman" w:cs="Arial"/>
          <w:sz w:val="20"/>
          <w:szCs w:val="20"/>
          <w:lang w:val="nl-NL" w:eastAsia="nl-NL"/>
        </w:rPr>
        <w:t xml:space="preserve"> uiteindelijk gerechtigde </w:t>
      </w:r>
      <w:r w:rsidR="00DD533A">
        <w:rPr>
          <w:rFonts w:ascii="Arial" w:hAnsi="Arial" w:eastAsia="Times New Roman" w:cs="Arial"/>
          <w:sz w:val="20"/>
          <w:szCs w:val="20"/>
          <w:lang w:val="nl-NL" w:eastAsia="nl-NL"/>
        </w:rPr>
        <w:t xml:space="preserve">lichaam </w:t>
      </w:r>
      <w:r w:rsidRPr="00A72FAF" w:rsidR="00F52A2A">
        <w:rPr>
          <w:rFonts w:ascii="Arial" w:hAnsi="Arial" w:eastAsia="Times New Roman" w:cs="Arial"/>
          <w:sz w:val="20"/>
          <w:szCs w:val="20"/>
          <w:lang w:val="nl-NL" w:eastAsia="nl-NL"/>
        </w:rPr>
        <w:t>tot het dividend is</w:t>
      </w:r>
      <w:r w:rsidR="00F52A2A">
        <w:rPr>
          <w:rFonts w:ascii="Arial" w:hAnsi="Arial" w:eastAsia="Times New Roman" w:cs="Arial"/>
          <w:sz w:val="20"/>
          <w:szCs w:val="20"/>
          <w:lang w:val="nl-NL" w:eastAsia="nl-NL"/>
        </w:rPr>
        <w:t xml:space="preserve"> </w:t>
      </w:r>
      <w:r w:rsidR="00AD6661">
        <w:rPr>
          <w:rFonts w:ascii="Arial" w:hAnsi="Arial" w:eastAsia="Times New Roman" w:cs="Arial"/>
          <w:sz w:val="20"/>
          <w:szCs w:val="20"/>
          <w:lang w:val="nl-NL" w:eastAsia="nl-NL"/>
        </w:rPr>
        <w:t>en</w:t>
      </w:r>
      <w:r w:rsidR="00F52A2A">
        <w:rPr>
          <w:rFonts w:ascii="Arial" w:hAnsi="Arial" w:eastAsia="Times New Roman" w:cs="Arial"/>
          <w:sz w:val="20"/>
          <w:szCs w:val="20"/>
          <w:lang w:val="nl-NL" w:eastAsia="nl-NL"/>
        </w:rPr>
        <w:t xml:space="preserve"> onmiddellijk ten minste 10% bezit van het kapitaal van het lichaam dat de dividenden betaalt; en 10% van het </w:t>
      </w:r>
      <w:proofErr w:type="spellStart"/>
      <w:r w:rsidR="00F52A2A">
        <w:rPr>
          <w:rFonts w:ascii="Arial" w:hAnsi="Arial" w:eastAsia="Times New Roman" w:cs="Arial"/>
          <w:sz w:val="20"/>
          <w:szCs w:val="20"/>
          <w:lang w:val="nl-NL" w:eastAsia="nl-NL"/>
        </w:rPr>
        <w:t>brutodividend</w:t>
      </w:r>
      <w:proofErr w:type="spellEnd"/>
      <w:r w:rsidR="00F52A2A">
        <w:rPr>
          <w:rFonts w:ascii="Arial" w:hAnsi="Arial" w:eastAsia="Times New Roman" w:cs="Arial"/>
          <w:sz w:val="20"/>
          <w:szCs w:val="20"/>
          <w:lang w:val="nl-NL" w:eastAsia="nl-NL"/>
        </w:rPr>
        <w:t xml:space="preserve"> in alle overige gevallen</w:t>
      </w:r>
      <w:r w:rsidRPr="00A72FAF" w:rsidR="00F52A2A">
        <w:rPr>
          <w:rFonts w:ascii="Arial" w:hAnsi="Arial" w:eastAsia="Times New Roman" w:cs="Arial"/>
          <w:sz w:val="20"/>
          <w:szCs w:val="20"/>
          <w:lang w:val="nl-NL" w:eastAsia="nl-NL"/>
        </w:rPr>
        <w:t xml:space="preserve">. </w:t>
      </w:r>
    </w:p>
    <w:p w:rsidR="005519A2" w:rsidP="001E30B6" w:rsidRDefault="001E30B6" w14:paraId="080F9770" w14:textId="00C56E29">
      <w:pPr>
        <w:spacing w:after="0" w:line="360" w:lineRule="auto"/>
        <w:ind w:firstLine="567"/>
        <w:rPr>
          <w:rFonts w:ascii="Arial" w:hAnsi="Arial" w:eastAsia="Times New Roman" w:cs="Arial"/>
          <w:sz w:val="20"/>
          <w:szCs w:val="20"/>
          <w:lang w:val="nl-NL" w:eastAsia="nl-NL"/>
        </w:rPr>
      </w:pPr>
      <w:r w:rsidRPr="00A72FAF">
        <w:rPr>
          <w:rFonts w:ascii="Arial" w:hAnsi="Arial" w:eastAsia="Times New Roman" w:cs="Arial"/>
          <w:sz w:val="20"/>
          <w:szCs w:val="20"/>
          <w:lang w:val="nl-NL" w:eastAsia="nl-NL"/>
        </w:rPr>
        <w:t xml:space="preserve">Op grond van </w:t>
      </w:r>
      <w:r>
        <w:rPr>
          <w:rFonts w:ascii="Arial" w:hAnsi="Arial" w:eastAsia="Times New Roman" w:cs="Arial"/>
          <w:sz w:val="20"/>
          <w:szCs w:val="20"/>
          <w:lang w:val="nl-NL" w:eastAsia="nl-NL"/>
        </w:rPr>
        <w:t>artikel 10,</w:t>
      </w:r>
      <w:r w:rsidRPr="00A72FAF">
        <w:rPr>
          <w:rFonts w:ascii="Arial" w:hAnsi="Arial" w:eastAsia="Times New Roman" w:cs="Arial"/>
          <w:sz w:val="20"/>
          <w:szCs w:val="20"/>
          <w:lang w:val="nl-NL" w:eastAsia="nl-NL"/>
        </w:rPr>
        <w:t xml:space="preserve"> d</w:t>
      </w:r>
      <w:r>
        <w:rPr>
          <w:rFonts w:ascii="Arial" w:hAnsi="Arial" w:eastAsia="Times New Roman" w:cs="Arial"/>
          <w:sz w:val="20"/>
          <w:szCs w:val="20"/>
          <w:lang w:val="nl-NL" w:eastAsia="nl-NL"/>
        </w:rPr>
        <w:t>erde lid, heeft de bronstaat geen</w:t>
      </w:r>
      <w:r w:rsidRPr="00A72FAF">
        <w:rPr>
          <w:rFonts w:ascii="Arial" w:hAnsi="Arial" w:eastAsia="Times New Roman" w:cs="Arial"/>
          <w:sz w:val="20"/>
          <w:szCs w:val="20"/>
          <w:lang w:val="nl-NL" w:eastAsia="nl-NL"/>
        </w:rPr>
        <w:t xml:space="preserve"> heffingsrecht als het lichaam dat de uiteindelijk gerechtigde tot de dividenden is, inwoner is van de andere staat</w:t>
      </w:r>
      <w:r>
        <w:rPr>
          <w:rFonts w:ascii="Arial" w:hAnsi="Arial" w:eastAsia="Times New Roman" w:cs="Arial"/>
          <w:sz w:val="20"/>
          <w:szCs w:val="20"/>
          <w:lang w:val="nl-NL" w:eastAsia="nl-NL"/>
        </w:rPr>
        <w:t xml:space="preserve"> (de woonstaat)</w:t>
      </w:r>
      <w:r w:rsidRPr="00A72FAF">
        <w:rPr>
          <w:rFonts w:ascii="Arial" w:hAnsi="Arial" w:eastAsia="Times New Roman" w:cs="Arial"/>
          <w:sz w:val="20"/>
          <w:szCs w:val="20"/>
          <w:lang w:val="nl-NL" w:eastAsia="nl-NL"/>
        </w:rPr>
        <w:t xml:space="preserve">, en minimaal </w:t>
      </w:r>
      <w:r>
        <w:rPr>
          <w:rFonts w:ascii="Arial" w:hAnsi="Arial" w:eastAsia="Times New Roman" w:cs="Arial"/>
          <w:sz w:val="20"/>
          <w:szCs w:val="20"/>
          <w:lang w:val="nl-NL" w:eastAsia="nl-NL"/>
        </w:rPr>
        <w:t>10</w:t>
      </w:r>
      <w:r w:rsidRPr="00A72FAF">
        <w:rPr>
          <w:rFonts w:ascii="Arial" w:hAnsi="Arial" w:eastAsia="Times New Roman" w:cs="Arial"/>
          <w:sz w:val="20"/>
          <w:szCs w:val="20"/>
          <w:lang w:val="nl-NL" w:eastAsia="nl-NL"/>
        </w:rPr>
        <w:t xml:space="preserve">% van het (aandelen)kapitaal in het </w:t>
      </w:r>
      <w:proofErr w:type="spellStart"/>
      <w:r w:rsidRPr="00A72FAF">
        <w:rPr>
          <w:rFonts w:ascii="Arial" w:hAnsi="Arial" w:eastAsia="Times New Roman" w:cs="Arial"/>
          <w:sz w:val="20"/>
          <w:szCs w:val="20"/>
          <w:lang w:val="nl-NL" w:eastAsia="nl-NL"/>
        </w:rPr>
        <w:t>dividenduitkerende</w:t>
      </w:r>
      <w:proofErr w:type="spellEnd"/>
      <w:r w:rsidRPr="00A72FAF">
        <w:rPr>
          <w:rFonts w:ascii="Arial" w:hAnsi="Arial" w:eastAsia="Times New Roman" w:cs="Arial"/>
          <w:sz w:val="20"/>
          <w:szCs w:val="20"/>
          <w:lang w:val="nl-NL" w:eastAsia="nl-NL"/>
        </w:rPr>
        <w:t xml:space="preserve"> lichaam bezit </w:t>
      </w:r>
      <w:r w:rsidRPr="0054004A" w:rsidR="0054004A">
        <w:rPr>
          <w:rFonts w:ascii="Arial" w:hAnsi="Arial" w:eastAsia="Times New Roman" w:cs="Arial"/>
          <w:sz w:val="20"/>
          <w:szCs w:val="20"/>
          <w:lang w:val="nl-NL" w:eastAsia="nl-NL"/>
        </w:rPr>
        <w:t xml:space="preserve">niet aan deze omschrijving voldoet </w:t>
      </w:r>
      <w:r w:rsidRPr="009674F8" w:rsidR="0054004A">
        <w:rPr>
          <w:rFonts w:ascii="Arial" w:hAnsi="Arial" w:cs="Arial"/>
          <w:sz w:val="20"/>
          <w:szCs w:val="20"/>
          <w:lang w:val="nl-NL"/>
        </w:rPr>
        <w:t xml:space="preserve">gedurende een periode van 365 dagen waarbinnen de dag valt waarop de dividenden betaald worden </w:t>
      </w:r>
      <w:r w:rsidRPr="009674F8">
        <w:rPr>
          <w:rFonts w:ascii="Arial" w:hAnsi="Arial" w:eastAsia="Times New Roman" w:cs="Arial"/>
          <w:sz w:val="20"/>
          <w:szCs w:val="20"/>
          <w:lang w:val="nl-NL" w:eastAsia="nl-NL"/>
        </w:rPr>
        <w:t>(onderdeel a) of een erkend pensioenfonds van een verdragsluitende staat is (onderdeel b). Beide onderdelen sluiten aan bij het Curaçaose verdragsbeleid</w:t>
      </w:r>
      <w:r>
        <w:rPr>
          <w:rFonts w:ascii="Arial" w:hAnsi="Arial" w:eastAsia="Times New Roman" w:cs="Arial"/>
          <w:sz w:val="20"/>
          <w:szCs w:val="20"/>
          <w:lang w:val="nl-NL" w:eastAsia="nl-NL"/>
        </w:rPr>
        <w:t xml:space="preserve">. </w:t>
      </w:r>
      <w:r w:rsidR="0054004A">
        <w:rPr>
          <w:rFonts w:ascii="Arial" w:hAnsi="Arial" w:eastAsia="Times New Roman" w:cs="Arial"/>
          <w:sz w:val="20"/>
          <w:szCs w:val="20"/>
          <w:lang w:val="nl-NL" w:eastAsia="nl-NL"/>
        </w:rPr>
        <w:t>De aanvullende voorwaarde die i</w:t>
      </w:r>
      <w:r w:rsidRPr="00A72FAF">
        <w:rPr>
          <w:rFonts w:ascii="Arial" w:hAnsi="Arial" w:eastAsia="Times New Roman" w:cs="Arial"/>
          <w:sz w:val="20"/>
          <w:szCs w:val="20"/>
          <w:lang w:val="nl-NL" w:eastAsia="nl-NL"/>
        </w:rPr>
        <w:t>n onderdeel a is opgenomen</w:t>
      </w:r>
      <w:r>
        <w:rPr>
          <w:rFonts w:ascii="Arial" w:hAnsi="Arial" w:eastAsia="Times New Roman" w:cs="Arial"/>
          <w:sz w:val="20"/>
          <w:szCs w:val="20"/>
          <w:lang w:val="nl-NL" w:eastAsia="nl-NL"/>
        </w:rPr>
        <w:t>,</w:t>
      </w:r>
      <w:r w:rsidRPr="00A72FAF">
        <w:rPr>
          <w:rFonts w:ascii="Arial" w:hAnsi="Arial" w:eastAsia="Times New Roman" w:cs="Arial"/>
          <w:sz w:val="20"/>
          <w:szCs w:val="20"/>
          <w:lang w:val="nl-NL" w:eastAsia="nl-NL"/>
        </w:rPr>
        <w:t xml:space="preserve"> </w:t>
      </w:r>
      <w:r w:rsidR="0054004A">
        <w:rPr>
          <w:rFonts w:ascii="Arial" w:hAnsi="Arial" w:eastAsia="Times New Roman" w:cs="Arial"/>
          <w:sz w:val="20"/>
          <w:szCs w:val="20"/>
          <w:lang w:val="nl-NL" w:eastAsia="nl-NL"/>
        </w:rPr>
        <w:t xml:space="preserve">is </w:t>
      </w:r>
      <w:r>
        <w:rPr>
          <w:rFonts w:ascii="Arial" w:hAnsi="Arial" w:eastAsia="Times New Roman" w:cs="Arial"/>
          <w:sz w:val="20"/>
          <w:szCs w:val="20"/>
          <w:lang w:val="nl-NL" w:eastAsia="nl-NL"/>
        </w:rPr>
        <w:t>ook in het OESO-modelverdrag opgenomen</w:t>
      </w:r>
      <w:r w:rsidRPr="00A72FAF">
        <w:rPr>
          <w:rFonts w:ascii="Arial" w:hAnsi="Arial" w:eastAsia="Times New Roman" w:cs="Arial"/>
          <w:sz w:val="20"/>
          <w:szCs w:val="20"/>
          <w:lang w:val="nl-NL" w:eastAsia="nl-NL"/>
        </w:rPr>
        <w:t xml:space="preserve">. </w:t>
      </w:r>
      <w:r>
        <w:rPr>
          <w:rFonts w:ascii="Arial" w:hAnsi="Arial" w:eastAsia="Times New Roman" w:cs="Arial"/>
          <w:sz w:val="20"/>
          <w:szCs w:val="20"/>
          <w:lang w:val="nl-NL" w:eastAsia="nl-NL"/>
        </w:rPr>
        <w:t>Deze voorwaarde houdt in dat v</w:t>
      </w:r>
      <w:r w:rsidRPr="00A72FAF">
        <w:rPr>
          <w:rFonts w:ascii="Arial" w:hAnsi="Arial" w:eastAsia="Times New Roman" w:cs="Arial"/>
          <w:sz w:val="20"/>
          <w:szCs w:val="20"/>
          <w:lang w:val="nl-NL" w:eastAsia="nl-NL"/>
        </w:rPr>
        <w:t>oor de vrijstelling van b</w:t>
      </w:r>
      <w:r>
        <w:rPr>
          <w:rFonts w:ascii="Arial" w:hAnsi="Arial" w:eastAsia="Times New Roman" w:cs="Arial"/>
          <w:sz w:val="20"/>
          <w:szCs w:val="20"/>
          <w:lang w:val="nl-NL" w:eastAsia="nl-NL"/>
        </w:rPr>
        <w:t>elasting</w:t>
      </w:r>
      <w:r w:rsidRPr="00A72FAF">
        <w:rPr>
          <w:rFonts w:ascii="Arial" w:hAnsi="Arial" w:eastAsia="Times New Roman" w:cs="Arial"/>
          <w:sz w:val="20"/>
          <w:szCs w:val="20"/>
          <w:lang w:val="nl-NL" w:eastAsia="nl-NL"/>
        </w:rPr>
        <w:t xml:space="preserve">heffing </w:t>
      </w:r>
      <w:r>
        <w:rPr>
          <w:rFonts w:ascii="Arial" w:hAnsi="Arial" w:eastAsia="Times New Roman" w:cs="Arial"/>
          <w:sz w:val="20"/>
          <w:szCs w:val="20"/>
          <w:lang w:val="nl-NL" w:eastAsia="nl-NL"/>
        </w:rPr>
        <w:t xml:space="preserve">door de bronstaat </w:t>
      </w:r>
      <w:r w:rsidRPr="00A72FAF">
        <w:rPr>
          <w:rFonts w:ascii="Arial" w:hAnsi="Arial" w:eastAsia="Times New Roman" w:cs="Arial"/>
          <w:sz w:val="20"/>
          <w:szCs w:val="20"/>
          <w:lang w:val="nl-NL" w:eastAsia="nl-NL"/>
        </w:rPr>
        <w:t xml:space="preserve">ten minste 365 dagen aan het vereiste bezitspercentage van </w:t>
      </w:r>
      <w:r>
        <w:rPr>
          <w:rFonts w:ascii="Arial" w:hAnsi="Arial" w:eastAsia="Times New Roman" w:cs="Arial"/>
          <w:sz w:val="20"/>
          <w:szCs w:val="20"/>
          <w:lang w:val="nl-NL" w:eastAsia="nl-NL"/>
        </w:rPr>
        <w:t>10</w:t>
      </w:r>
      <w:r w:rsidRPr="00A72FAF">
        <w:rPr>
          <w:rFonts w:ascii="Arial" w:hAnsi="Arial" w:eastAsia="Times New Roman" w:cs="Arial"/>
          <w:sz w:val="20"/>
          <w:szCs w:val="20"/>
          <w:lang w:val="nl-NL" w:eastAsia="nl-NL"/>
        </w:rPr>
        <w:t xml:space="preserve">% </w:t>
      </w:r>
      <w:r>
        <w:rPr>
          <w:rFonts w:ascii="Arial" w:hAnsi="Arial" w:eastAsia="Times New Roman" w:cs="Arial"/>
          <w:sz w:val="20"/>
          <w:szCs w:val="20"/>
          <w:lang w:val="nl-NL" w:eastAsia="nl-NL"/>
        </w:rPr>
        <w:t xml:space="preserve">moet worden </w:t>
      </w:r>
      <w:r w:rsidRPr="00A72FAF">
        <w:rPr>
          <w:rFonts w:ascii="Arial" w:hAnsi="Arial" w:eastAsia="Times New Roman" w:cs="Arial"/>
          <w:sz w:val="20"/>
          <w:szCs w:val="20"/>
          <w:lang w:val="nl-NL" w:eastAsia="nl-NL"/>
        </w:rPr>
        <w:t>voldaan (‘minimumbezitsperiode’). Daarbij is van belang dat ook dagen na een dividendbetaling meetellen. Hierdoor kunnen de verdragsvoordelen ook achteraf beschikbaar komen als na de dividendbetaling wordt voldaan aan de minimumbezitsperiode.</w:t>
      </w:r>
    </w:p>
    <w:p w:rsidR="001E30B6" w:rsidP="001E30B6" w:rsidRDefault="005519A2" w14:paraId="22B14B5E" w14:textId="4D493810">
      <w:pPr>
        <w:spacing w:after="0" w:line="360" w:lineRule="auto"/>
        <w:ind w:firstLine="567"/>
        <w:rPr>
          <w:rFonts w:ascii="Arial" w:hAnsi="Arial" w:eastAsia="Times New Roman" w:cs="Arial"/>
          <w:sz w:val="20"/>
          <w:szCs w:val="20"/>
          <w:lang w:val="nl-NL" w:eastAsia="nl-NL"/>
        </w:rPr>
      </w:pPr>
      <w:r>
        <w:rPr>
          <w:rFonts w:ascii="Arial" w:hAnsi="Arial" w:eastAsia="Times New Roman" w:cs="Arial"/>
          <w:sz w:val="20"/>
          <w:szCs w:val="20"/>
          <w:lang w:val="nl-NL" w:eastAsia="nl-NL"/>
        </w:rPr>
        <w:t>In artikel 10, derde lid, is verder opgenomen dat d</w:t>
      </w:r>
      <w:r w:rsidRPr="005519A2">
        <w:rPr>
          <w:rFonts w:ascii="Arial" w:hAnsi="Arial" w:eastAsia="Times New Roman" w:cs="Arial"/>
          <w:sz w:val="20"/>
          <w:szCs w:val="20"/>
          <w:lang w:val="nl-NL" w:eastAsia="nl-NL"/>
        </w:rPr>
        <w:t>e bevoegde autoriteiten van de verdragsluitende staten in onderling overleg de wijze van toepassing van de beperkingen</w:t>
      </w:r>
      <w:r>
        <w:rPr>
          <w:rFonts w:ascii="Arial" w:hAnsi="Arial" w:eastAsia="Times New Roman" w:cs="Arial"/>
          <w:sz w:val="20"/>
          <w:szCs w:val="20"/>
          <w:lang w:val="nl-NL" w:eastAsia="nl-NL"/>
        </w:rPr>
        <w:t xml:space="preserve"> genoemd in dit lid regelen</w:t>
      </w:r>
      <w:r w:rsidRPr="005519A2">
        <w:rPr>
          <w:rFonts w:ascii="Arial" w:hAnsi="Arial" w:eastAsia="Times New Roman" w:cs="Arial"/>
          <w:sz w:val="20"/>
          <w:szCs w:val="20"/>
          <w:lang w:val="nl-NL" w:eastAsia="nl-NL"/>
        </w:rPr>
        <w:t>.</w:t>
      </w:r>
      <w:r>
        <w:rPr>
          <w:rFonts w:ascii="Arial" w:hAnsi="Arial" w:eastAsia="Times New Roman" w:cs="Arial"/>
          <w:sz w:val="20"/>
          <w:szCs w:val="20"/>
          <w:lang w:val="nl-NL" w:eastAsia="nl-NL"/>
        </w:rPr>
        <w:t xml:space="preserve"> </w:t>
      </w:r>
      <w:r w:rsidRPr="005519A2">
        <w:rPr>
          <w:rFonts w:ascii="Arial" w:hAnsi="Arial" w:eastAsia="Times New Roman" w:cs="Arial"/>
          <w:sz w:val="20"/>
          <w:szCs w:val="20"/>
          <w:lang w:val="nl-NL" w:eastAsia="nl-NL"/>
        </w:rPr>
        <w:t xml:space="preserve">Indien die </w:t>
      </w:r>
      <w:r>
        <w:rPr>
          <w:rFonts w:ascii="Arial" w:hAnsi="Arial" w:eastAsia="Times New Roman" w:cs="Arial"/>
          <w:sz w:val="20"/>
          <w:szCs w:val="20"/>
          <w:lang w:val="nl-NL" w:eastAsia="nl-NL"/>
        </w:rPr>
        <w:t xml:space="preserve">regeling </w:t>
      </w:r>
      <w:r w:rsidRPr="005519A2">
        <w:rPr>
          <w:rFonts w:ascii="Arial" w:hAnsi="Arial" w:eastAsia="Times New Roman" w:cs="Arial"/>
          <w:sz w:val="20"/>
          <w:szCs w:val="20"/>
          <w:lang w:val="nl-NL" w:eastAsia="nl-NL"/>
        </w:rPr>
        <w:t>word</w:t>
      </w:r>
      <w:r>
        <w:rPr>
          <w:rFonts w:ascii="Arial" w:hAnsi="Arial" w:eastAsia="Times New Roman" w:cs="Arial"/>
          <w:sz w:val="20"/>
          <w:szCs w:val="20"/>
          <w:lang w:val="nl-NL" w:eastAsia="nl-NL"/>
        </w:rPr>
        <w:t>t</w:t>
      </w:r>
      <w:r w:rsidRPr="005519A2">
        <w:rPr>
          <w:rFonts w:ascii="Arial" w:hAnsi="Arial" w:eastAsia="Times New Roman" w:cs="Arial"/>
          <w:sz w:val="20"/>
          <w:szCs w:val="20"/>
          <w:lang w:val="nl-NL" w:eastAsia="nl-NL"/>
        </w:rPr>
        <w:t xml:space="preserve"> vastgelegd in een verdrag kan dit beschouwd worden als een uitvoeringsverdrag dat op grond van artikel 7, onderdeel b, van de Rijkswet goedkeuring en bekendmaking verdragen geen parlementaire goedkeuring behoeft, behoudens het bepaalde in artikel 8 van die Rijkswet.</w:t>
      </w:r>
    </w:p>
    <w:p w:rsidR="001E30B6" w:rsidP="00045CDE" w:rsidRDefault="001E30B6" w14:paraId="610CAF2C" w14:textId="2FE97D20">
      <w:pPr>
        <w:spacing w:after="0" w:line="360" w:lineRule="auto"/>
        <w:ind w:firstLine="567"/>
        <w:rPr>
          <w:rFonts w:ascii="Arial" w:hAnsi="Arial" w:eastAsia="Times New Roman" w:cs="Arial"/>
          <w:sz w:val="20"/>
          <w:szCs w:val="20"/>
          <w:lang w:val="nl-NL" w:eastAsia="nl-NL"/>
        </w:rPr>
      </w:pPr>
      <w:r w:rsidRPr="00A72FAF">
        <w:rPr>
          <w:rFonts w:ascii="Arial" w:hAnsi="Arial" w:eastAsia="Times New Roman" w:cs="Arial"/>
          <w:sz w:val="20"/>
          <w:szCs w:val="20"/>
          <w:lang w:val="nl-NL" w:eastAsia="nl-NL"/>
        </w:rPr>
        <w:t xml:space="preserve">Ingevolge </w:t>
      </w:r>
      <w:r>
        <w:rPr>
          <w:rFonts w:ascii="Arial" w:hAnsi="Arial" w:eastAsia="Times New Roman" w:cs="Arial"/>
          <w:sz w:val="20"/>
          <w:szCs w:val="20"/>
          <w:lang w:val="nl-NL" w:eastAsia="nl-NL"/>
        </w:rPr>
        <w:t>artikel 10,</w:t>
      </w:r>
      <w:r w:rsidRPr="00A72FAF">
        <w:rPr>
          <w:rFonts w:ascii="Arial" w:hAnsi="Arial" w:eastAsia="Times New Roman" w:cs="Arial"/>
          <w:sz w:val="20"/>
          <w:szCs w:val="20"/>
          <w:lang w:val="nl-NL" w:eastAsia="nl-NL"/>
        </w:rPr>
        <w:t xml:space="preserve"> </w:t>
      </w:r>
      <w:r>
        <w:rPr>
          <w:rFonts w:ascii="Arial" w:hAnsi="Arial" w:eastAsia="Times New Roman" w:cs="Arial"/>
          <w:sz w:val="20"/>
          <w:szCs w:val="20"/>
          <w:lang w:val="nl-NL" w:eastAsia="nl-NL"/>
        </w:rPr>
        <w:t>vierde</w:t>
      </w:r>
      <w:r w:rsidRPr="00A72FAF">
        <w:rPr>
          <w:rFonts w:ascii="Arial" w:hAnsi="Arial" w:eastAsia="Times New Roman" w:cs="Arial"/>
          <w:sz w:val="20"/>
          <w:szCs w:val="20"/>
          <w:lang w:val="nl-NL" w:eastAsia="nl-NL"/>
        </w:rPr>
        <w:t xml:space="preserve"> lid</w:t>
      </w:r>
      <w:r>
        <w:rPr>
          <w:rFonts w:ascii="Arial" w:hAnsi="Arial" w:eastAsia="Times New Roman" w:cs="Arial"/>
          <w:sz w:val="20"/>
          <w:szCs w:val="20"/>
          <w:lang w:val="nl-NL" w:eastAsia="nl-NL"/>
        </w:rPr>
        <w:t>,</w:t>
      </w:r>
      <w:r w:rsidRPr="00A72FAF">
        <w:rPr>
          <w:rFonts w:ascii="Arial" w:hAnsi="Arial" w:eastAsia="Times New Roman" w:cs="Arial"/>
          <w:sz w:val="20"/>
          <w:szCs w:val="20"/>
          <w:lang w:val="nl-NL" w:eastAsia="nl-NL"/>
        </w:rPr>
        <w:t xml:space="preserve"> laten de in het tweede en derde lid opgenomen bepalingen de belastingheffing over de winst waaruit de dividenden worden betaald, onverlet.</w:t>
      </w:r>
    </w:p>
    <w:p w:rsidR="001E30B6" w:rsidP="001E30B6" w:rsidRDefault="00A72FAF" w14:paraId="1EBE3DF6" w14:textId="6C7C0807">
      <w:pPr>
        <w:spacing w:after="0" w:line="360" w:lineRule="auto"/>
        <w:ind w:firstLine="567"/>
        <w:rPr>
          <w:rFonts w:ascii="Arial" w:hAnsi="Arial" w:eastAsia="Times New Roman" w:cs="Arial"/>
          <w:sz w:val="20"/>
          <w:szCs w:val="20"/>
          <w:lang w:val="nl-NL" w:eastAsia="nl-NL"/>
        </w:rPr>
      </w:pPr>
      <w:r w:rsidRPr="00A72FAF">
        <w:rPr>
          <w:rFonts w:ascii="Arial" w:hAnsi="Arial" w:eastAsia="Times New Roman" w:cs="Arial"/>
          <w:sz w:val="20"/>
          <w:szCs w:val="20"/>
          <w:lang w:val="nl-NL" w:eastAsia="nl-NL"/>
        </w:rPr>
        <w:t xml:space="preserve">De in </w:t>
      </w:r>
      <w:r w:rsidR="001E4063">
        <w:rPr>
          <w:rFonts w:ascii="Arial" w:hAnsi="Arial" w:eastAsia="Times New Roman" w:cs="Arial"/>
          <w:sz w:val="20"/>
          <w:szCs w:val="20"/>
          <w:lang w:val="nl-NL" w:eastAsia="nl-NL"/>
        </w:rPr>
        <w:t>artikel 10,</w:t>
      </w:r>
      <w:r w:rsidRPr="00A72FAF">
        <w:rPr>
          <w:rFonts w:ascii="Arial" w:hAnsi="Arial" w:eastAsia="Times New Roman" w:cs="Arial"/>
          <w:sz w:val="20"/>
          <w:szCs w:val="20"/>
          <w:lang w:val="nl-NL" w:eastAsia="nl-NL"/>
        </w:rPr>
        <w:t xml:space="preserve"> </w:t>
      </w:r>
      <w:r w:rsidR="001E30B6">
        <w:rPr>
          <w:rFonts w:ascii="Arial" w:hAnsi="Arial" w:eastAsia="Times New Roman" w:cs="Arial"/>
          <w:sz w:val="20"/>
          <w:szCs w:val="20"/>
          <w:lang w:val="nl-NL" w:eastAsia="nl-NL"/>
        </w:rPr>
        <w:t>vijfde</w:t>
      </w:r>
      <w:r w:rsidRPr="00A72FAF">
        <w:rPr>
          <w:rFonts w:ascii="Arial" w:hAnsi="Arial" w:eastAsia="Times New Roman" w:cs="Arial"/>
          <w:sz w:val="20"/>
          <w:szCs w:val="20"/>
          <w:lang w:val="nl-NL" w:eastAsia="nl-NL"/>
        </w:rPr>
        <w:t xml:space="preserve"> lid</w:t>
      </w:r>
      <w:r w:rsidR="001E4063">
        <w:rPr>
          <w:rFonts w:ascii="Arial" w:hAnsi="Arial" w:eastAsia="Times New Roman" w:cs="Arial"/>
          <w:sz w:val="20"/>
          <w:szCs w:val="20"/>
          <w:lang w:val="nl-NL" w:eastAsia="nl-NL"/>
        </w:rPr>
        <w:t>,</w:t>
      </w:r>
      <w:r w:rsidRPr="00A72FAF">
        <w:rPr>
          <w:rFonts w:ascii="Arial" w:hAnsi="Arial" w:eastAsia="Times New Roman" w:cs="Arial"/>
          <w:sz w:val="20"/>
          <w:szCs w:val="20"/>
          <w:lang w:val="nl-NL" w:eastAsia="nl-NL"/>
        </w:rPr>
        <w:t xml:space="preserve"> opgenomen definitie van de term </w:t>
      </w:r>
      <w:r w:rsidR="00367531">
        <w:rPr>
          <w:rFonts w:ascii="Arial" w:hAnsi="Arial" w:eastAsia="Times New Roman" w:cs="Arial"/>
          <w:sz w:val="20"/>
          <w:szCs w:val="20"/>
          <w:lang w:val="nl-NL" w:eastAsia="nl-NL"/>
        </w:rPr>
        <w:t>‘</w:t>
      </w:r>
      <w:r w:rsidRPr="00A72FAF">
        <w:rPr>
          <w:rFonts w:ascii="Arial" w:hAnsi="Arial" w:eastAsia="Times New Roman" w:cs="Arial"/>
          <w:sz w:val="20"/>
          <w:szCs w:val="20"/>
          <w:lang w:val="nl-NL" w:eastAsia="nl-NL"/>
        </w:rPr>
        <w:t>dividenden</w:t>
      </w:r>
      <w:r w:rsidR="00367531">
        <w:rPr>
          <w:rFonts w:ascii="Arial" w:hAnsi="Arial" w:eastAsia="Times New Roman" w:cs="Arial"/>
          <w:sz w:val="20"/>
          <w:szCs w:val="20"/>
          <w:lang w:val="nl-NL" w:eastAsia="nl-NL"/>
        </w:rPr>
        <w:t>’</w:t>
      </w:r>
      <w:r w:rsidRPr="00A72FAF">
        <w:rPr>
          <w:rFonts w:ascii="Arial" w:hAnsi="Arial" w:eastAsia="Times New Roman" w:cs="Arial"/>
          <w:sz w:val="20"/>
          <w:szCs w:val="20"/>
          <w:lang w:val="nl-NL" w:eastAsia="nl-NL"/>
        </w:rPr>
        <w:t xml:space="preserve"> </w:t>
      </w:r>
      <w:r w:rsidR="008433C4">
        <w:rPr>
          <w:rFonts w:ascii="Arial" w:hAnsi="Arial" w:eastAsia="Times New Roman" w:cs="Arial"/>
          <w:sz w:val="20"/>
          <w:szCs w:val="20"/>
          <w:lang w:val="nl-NL" w:eastAsia="nl-NL"/>
        </w:rPr>
        <w:t xml:space="preserve">stemt </w:t>
      </w:r>
      <w:r w:rsidRPr="00A72FAF">
        <w:rPr>
          <w:rFonts w:ascii="Arial" w:hAnsi="Arial" w:eastAsia="Times New Roman" w:cs="Arial"/>
          <w:sz w:val="20"/>
          <w:szCs w:val="20"/>
          <w:lang w:val="nl-NL" w:eastAsia="nl-NL"/>
        </w:rPr>
        <w:t>overeen met de definitie in het O</w:t>
      </w:r>
      <w:r w:rsidR="008F1A26">
        <w:rPr>
          <w:rFonts w:ascii="Arial" w:hAnsi="Arial" w:eastAsia="Times New Roman" w:cs="Arial"/>
          <w:sz w:val="20"/>
          <w:szCs w:val="20"/>
          <w:lang w:val="nl-NL" w:eastAsia="nl-NL"/>
        </w:rPr>
        <w:t>ESO-modelverdrag</w:t>
      </w:r>
      <w:r w:rsidRPr="00A72FAF">
        <w:rPr>
          <w:rFonts w:ascii="Arial" w:hAnsi="Arial" w:eastAsia="Times New Roman" w:cs="Arial"/>
          <w:sz w:val="20"/>
          <w:szCs w:val="20"/>
          <w:lang w:val="nl-NL" w:eastAsia="nl-NL"/>
        </w:rPr>
        <w:t>.</w:t>
      </w:r>
    </w:p>
    <w:p w:rsidRPr="00A72FAF" w:rsidR="000132A1" w:rsidP="000132A1" w:rsidRDefault="000132A1" w14:paraId="6B9E6607" w14:textId="73A34B29">
      <w:pPr>
        <w:spacing w:after="0" w:line="360" w:lineRule="auto"/>
        <w:ind w:firstLine="567"/>
        <w:rPr>
          <w:rFonts w:ascii="Arial" w:hAnsi="Arial" w:eastAsia="Times New Roman" w:cs="Arial"/>
          <w:sz w:val="20"/>
          <w:szCs w:val="20"/>
          <w:lang w:val="nl-NL" w:eastAsia="nl-NL"/>
        </w:rPr>
      </w:pPr>
      <w:r>
        <w:rPr>
          <w:rFonts w:ascii="Arial" w:hAnsi="Arial" w:eastAsia="Times New Roman" w:cs="Arial"/>
          <w:sz w:val="20"/>
          <w:szCs w:val="20"/>
          <w:lang w:val="nl-NL" w:eastAsia="nl-NL"/>
        </w:rPr>
        <w:t>In aanvulling op de definitie opgenomen in artikel 10, vijfde lid, is in artikel 10, zesde lid</w:t>
      </w:r>
      <w:r w:rsidR="0054004A">
        <w:rPr>
          <w:rFonts w:ascii="Arial" w:hAnsi="Arial" w:eastAsia="Times New Roman" w:cs="Arial"/>
          <w:sz w:val="20"/>
          <w:szCs w:val="20"/>
          <w:lang w:val="nl-NL" w:eastAsia="nl-NL"/>
        </w:rPr>
        <w:t>,</w:t>
      </w:r>
      <w:r>
        <w:rPr>
          <w:rFonts w:ascii="Arial" w:hAnsi="Arial" w:eastAsia="Times New Roman" w:cs="Arial"/>
          <w:sz w:val="20"/>
          <w:szCs w:val="20"/>
          <w:lang w:val="nl-NL" w:eastAsia="nl-NL"/>
        </w:rPr>
        <w:t xml:space="preserve"> </w:t>
      </w:r>
      <w:r w:rsidRPr="00A72FAF">
        <w:rPr>
          <w:rFonts w:ascii="Arial" w:hAnsi="Arial" w:eastAsia="Times New Roman" w:cs="Arial"/>
          <w:sz w:val="20"/>
          <w:szCs w:val="20"/>
          <w:lang w:val="nl-NL" w:eastAsia="nl-NL"/>
        </w:rPr>
        <w:t>bepaald dat inkomen d</w:t>
      </w:r>
      <w:r>
        <w:rPr>
          <w:rFonts w:ascii="Arial" w:hAnsi="Arial" w:eastAsia="Times New Roman" w:cs="Arial"/>
          <w:sz w:val="20"/>
          <w:szCs w:val="20"/>
          <w:lang w:val="nl-NL" w:eastAsia="nl-NL"/>
        </w:rPr>
        <w:t>at</w:t>
      </w:r>
      <w:r w:rsidRPr="00A72FAF">
        <w:rPr>
          <w:rFonts w:ascii="Arial" w:hAnsi="Arial" w:eastAsia="Times New Roman" w:cs="Arial"/>
          <w:sz w:val="20"/>
          <w:szCs w:val="20"/>
          <w:lang w:val="nl-NL" w:eastAsia="nl-NL"/>
        </w:rPr>
        <w:t xml:space="preserve"> word</w:t>
      </w:r>
      <w:r>
        <w:rPr>
          <w:rFonts w:ascii="Arial" w:hAnsi="Arial" w:eastAsia="Times New Roman" w:cs="Arial"/>
          <w:sz w:val="20"/>
          <w:szCs w:val="20"/>
          <w:lang w:val="nl-NL" w:eastAsia="nl-NL"/>
        </w:rPr>
        <w:t>t</w:t>
      </w:r>
      <w:r w:rsidRPr="00A72FAF">
        <w:rPr>
          <w:rFonts w:ascii="Arial" w:hAnsi="Arial" w:eastAsia="Times New Roman" w:cs="Arial"/>
          <w:sz w:val="20"/>
          <w:szCs w:val="20"/>
          <w:lang w:val="nl-NL" w:eastAsia="nl-NL"/>
        </w:rPr>
        <w:t xml:space="preserve"> genoten </w:t>
      </w:r>
      <w:r>
        <w:rPr>
          <w:rFonts w:ascii="Arial" w:hAnsi="Arial" w:eastAsia="Times New Roman" w:cs="Arial"/>
          <w:sz w:val="20"/>
          <w:szCs w:val="20"/>
          <w:lang w:val="nl-NL" w:eastAsia="nl-NL"/>
        </w:rPr>
        <w:t>bij</w:t>
      </w:r>
      <w:r w:rsidRPr="00A72FAF">
        <w:rPr>
          <w:rFonts w:ascii="Arial" w:hAnsi="Arial" w:eastAsia="Times New Roman" w:cs="Arial"/>
          <w:sz w:val="20"/>
          <w:szCs w:val="20"/>
          <w:lang w:val="nl-NL" w:eastAsia="nl-NL"/>
        </w:rPr>
        <w:t xml:space="preserve"> de (gedeeltelijke) liquidatie van een </w:t>
      </w:r>
      <w:r>
        <w:rPr>
          <w:rFonts w:ascii="Arial" w:hAnsi="Arial" w:eastAsia="Times New Roman" w:cs="Arial"/>
          <w:sz w:val="20"/>
          <w:szCs w:val="20"/>
          <w:lang w:val="nl-NL" w:eastAsia="nl-NL"/>
        </w:rPr>
        <w:t>lichaam</w:t>
      </w:r>
      <w:r w:rsidRPr="005B5AFA">
        <w:rPr>
          <w:rFonts w:ascii="Arial" w:hAnsi="Arial" w:eastAsia="Times New Roman" w:cs="Arial"/>
          <w:sz w:val="20"/>
          <w:szCs w:val="20"/>
          <w:lang w:val="nl-NL" w:eastAsia="nl-NL"/>
        </w:rPr>
        <w:t xml:space="preserve"> </w:t>
      </w:r>
      <w:r>
        <w:rPr>
          <w:rFonts w:ascii="Arial" w:hAnsi="Arial" w:eastAsia="Times New Roman" w:cs="Arial"/>
          <w:sz w:val="20"/>
          <w:szCs w:val="20"/>
          <w:lang w:val="nl-NL" w:eastAsia="nl-NL"/>
        </w:rPr>
        <w:t xml:space="preserve">of </w:t>
      </w:r>
      <w:r w:rsidRPr="00A72FAF">
        <w:rPr>
          <w:rFonts w:ascii="Arial" w:hAnsi="Arial" w:eastAsia="Times New Roman" w:cs="Arial"/>
          <w:sz w:val="20"/>
          <w:szCs w:val="20"/>
          <w:lang w:val="nl-NL" w:eastAsia="nl-NL"/>
        </w:rPr>
        <w:t xml:space="preserve">de inkoop van </w:t>
      </w:r>
      <w:r>
        <w:rPr>
          <w:rFonts w:ascii="Arial" w:hAnsi="Arial" w:eastAsia="Times New Roman" w:cs="Arial"/>
          <w:sz w:val="20"/>
          <w:szCs w:val="20"/>
          <w:lang w:val="nl-NL" w:eastAsia="nl-NL"/>
        </w:rPr>
        <w:t xml:space="preserve">eigen </w:t>
      </w:r>
      <w:r w:rsidRPr="00A72FAF">
        <w:rPr>
          <w:rFonts w:ascii="Arial" w:hAnsi="Arial" w:eastAsia="Times New Roman" w:cs="Arial"/>
          <w:sz w:val="20"/>
          <w:szCs w:val="20"/>
          <w:lang w:val="nl-NL" w:eastAsia="nl-NL"/>
        </w:rPr>
        <w:t>aandelen, voor de toepassing van het Verdrag word</w:t>
      </w:r>
      <w:r>
        <w:rPr>
          <w:rFonts w:ascii="Arial" w:hAnsi="Arial" w:eastAsia="Times New Roman" w:cs="Arial"/>
          <w:sz w:val="20"/>
          <w:szCs w:val="20"/>
          <w:lang w:val="nl-NL" w:eastAsia="nl-NL"/>
        </w:rPr>
        <w:t>t</w:t>
      </w:r>
      <w:r w:rsidRPr="00A72FAF">
        <w:rPr>
          <w:rFonts w:ascii="Arial" w:hAnsi="Arial" w:eastAsia="Times New Roman" w:cs="Arial"/>
          <w:sz w:val="20"/>
          <w:szCs w:val="20"/>
          <w:lang w:val="nl-NL" w:eastAsia="nl-NL"/>
        </w:rPr>
        <w:t xml:space="preserve"> aangemerkt als dividend (en derhalve niet als vermogenswinst). Dit sluit aan bij het </w:t>
      </w:r>
      <w:r>
        <w:rPr>
          <w:rFonts w:ascii="Arial" w:hAnsi="Arial" w:eastAsia="Times New Roman" w:cs="Arial"/>
          <w:sz w:val="20"/>
          <w:szCs w:val="20"/>
          <w:lang w:val="nl-NL" w:eastAsia="nl-NL"/>
        </w:rPr>
        <w:t>C</w:t>
      </w:r>
      <w:r w:rsidR="00503606">
        <w:rPr>
          <w:rFonts w:ascii="Arial" w:hAnsi="Arial" w:eastAsia="Times New Roman" w:cs="Arial"/>
          <w:sz w:val="20"/>
          <w:szCs w:val="20"/>
          <w:lang w:val="nl-NL" w:eastAsia="nl-NL"/>
        </w:rPr>
        <w:t>FV 2023.</w:t>
      </w:r>
    </w:p>
    <w:p w:rsidRPr="00A72FAF" w:rsidR="00A72FAF" w:rsidP="004D6CEB" w:rsidRDefault="00A72FAF" w14:paraId="6E84CF9D" w14:textId="6F97C982">
      <w:pPr>
        <w:spacing w:after="0" w:line="360" w:lineRule="auto"/>
        <w:ind w:firstLine="567"/>
        <w:rPr>
          <w:rFonts w:ascii="Arial" w:hAnsi="Arial" w:eastAsia="Times New Roman" w:cs="Arial"/>
          <w:sz w:val="20"/>
          <w:szCs w:val="20"/>
          <w:lang w:val="nl-NL" w:eastAsia="nl-NL"/>
        </w:rPr>
      </w:pPr>
      <w:r w:rsidRPr="00A72FAF">
        <w:rPr>
          <w:rFonts w:ascii="Arial" w:hAnsi="Arial" w:eastAsia="Times New Roman" w:cs="Arial"/>
          <w:sz w:val="20"/>
          <w:szCs w:val="20"/>
          <w:lang w:val="nl-NL" w:eastAsia="nl-NL"/>
        </w:rPr>
        <w:t>Op grond van het</w:t>
      </w:r>
      <w:r w:rsidR="005F4901">
        <w:rPr>
          <w:rFonts w:ascii="Arial" w:hAnsi="Arial" w:eastAsia="Times New Roman" w:cs="Arial"/>
          <w:sz w:val="20"/>
          <w:szCs w:val="20"/>
          <w:lang w:val="nl-NL" w:eastAsia="nl-NL"/>
        </w:rPr>
        <w:t xml:space="preserve"> </w:t>
      </w:r>
      <w:r w:rsidR="000132A1">
        <w:rPr>
          <w:rFonts w:ascii="Arial" w:hAnsi="Arial" w:eastAsia="Times New Roman" w:cs="Arial"/>
          <w:sz w:val="20"/>
          <w:szCs w:val="20"/>
          <w:lang w:val="nl-NL" w:eastAsia="nl-NL"/>
        </w:rPr>
        <w:t>zevende</w:t>
      </w:r>
      <w:r w:rsidRPr="00A72FAF">
        <w:rPr>
          <w:rFonts w:ascii="Arial" w:hAnsi="Arial" w:eastAsia="Times New Roman" w:cs="Arial"/>
          <w:sz w:val="20"/>
          <w:szCs w:val="20"/>
          <w:lang w:val="nl-NL" w:eastAsia="nl-NL"/>
        </w:rPr>
        <w:t xml:space="preserve"> lid zijn het eerste</w:t>
      </w:r>
      <w:r w:rsidR="004A63FA">
        <w:rPr>
          <w:rFonts w:ascii="Arial" w:hAnsi="Arial" w:eastAsia="Times New Roman" w:cs="Arial"/>
          <w:sz w:val="20"/>
          <w:szCs w:val="20"/>
          <w:lang w:val="nl-NL" w:eastAsia="nl-NL"/>
        </w:rPr>
        <w:t xml:space="preserve"> en</w:t>
      </w:r>
      <w:r w:rsidRPr="00A72FAF">
        <w:rPr>
          <w:rFonts w:ascii="Arial" w:hAnsi="Arial" w:eastAsia="Times New Roman" w:cs="Arial"/>
          <w:sz w:val="20"/>
          <w:szCs w:val="20"/>
          <w:lang w:val="nl-NL" w:eastAsia="nl-NL"/>
        </w:rPr>
        <w:t xml:space="preserve"> tweede</w:t>
      </w:r>
      <w:r w:rsidRPr="00A72FAF" w:rsidR="008417DE">
        <w:rPr>
          <w:rFonts w:ascii="Arial" w:hAnsi="Arial" w:eastAsia="Times New Roman" w:cs="Arial"/>
          <w:sz w:val="20"/>
          <w:szCs w:val="20"/>
          <w:lang w:val="nl-NL" w:eastAsia="nl-NL"/>
        </w:rPr>
        <w:t xml:space="preserve"> </w:t>
      </w:r>
      <w:r w:rsidRPr="00A72FAF">
        <w:rPr>
          <w:rFonts w:ascii="Arial" w:hAnsi="Arial" w:eastAsia="Times New Roman" w:cs="Arial"/>
          <w:sz w:val="20"/>
          <w:szCs w:val="20"/>
          <w:lang w:val="nl-NL" w:eastAsia="nl-NL"/>
        </w:rPr>
        <w:t>lid niet van toepassing op dividenden betaald op rechten die behoren tot het vermogen van een vaste inrichting van de uiteindelijk gerechtigde tot de dividenden, wanneer die vaste inrichting is gelegen in de verdragsluitende staat waarvan het lichaam dat de dividenden betaalt inwoner is.</w:t>
      </w:r>
      <w:r w:rsidRPr="00A72FAF">
        <w:rPr>
          <w:rFonts w:ascii="Arial" w:hAnsi="Arial" w:eastAsia="Times New Roman" w:cs="Arial"/>
          <w:color w:val="0000FF"/>
          <w:sz w:val="20"/>
          <w:szCs w:val="24"/>
          <w:lang w:val="nl-NL" w:eastAsia="nl-NL"/>
        </w:rPr>
        <w:t xml:space="preserve"> </w:t>
      </w:r>
      <w:r w:rsidRPr="00A72FAF">
        <w:rPr>
          <w:rFonts w:ascii="Arial" w:hAnsi="Arial" w:eastAsia="Times New Roman" w:cs="Arial"/>
          <w:sz w:val="20"/>
          <w:szCs w:val="20"/>
          <w:lang w:val="nl-NL" w:eastAsia="nl-NL"/>
        </w:rPr>
        <w:t>In dat geval zijn de bepalingen van artikel 7 van toepassing.</w:t>
      </w:r>
    </w:p>
    <w:p w:rsidR="009A428A" w:rsidP="004A63FA" w:rsidRDefault="001E4063" w14:paraId="647306D0" w14:textId="0F3305F8">
      <w:pPr>
        <w:spacing w:after="0" w:line="360" w:lineRule="auto"/>
        <w:ind w:firstLine="567"/>
        <w:rPr>
          <w:rFonts w:ascii="Arial" w:hAnsi="Arial" w:eastAsia="Times New Roman" w:cs="Arial"/>
          <w:sz w:val="20"/>
          <w:szCs w:val="20"/>
          <w:lang w:val="nl-NL" w:eastAsia="nl-NL"/>
        </w:rPr>
      </w:pPr>
      <w:r>
        <w:rPr>
          <w:rFonts w:ascii="Arial" w:hAnsi="Arial" w:eastAsia="Times New Roman" w:cs="Arial"/>
          <w:sz w:val="20"/>
          <w:szCs w:val="20"/>
          <w:lang w:val="nl-NL" w:eastAsia="nl-NL"/>
        </w:rPr>
        <w:t>Artikel 10,</w:t>
      </w:r>
      <w:r w:rsidR="000132A1">
        <w:rPr>
          <w:rFonts w:ascii="Arial" w:hAnsi="Arial" w:eastAsia="Times New Roman" w:cs="Arial"/>
          <w:sz w:val="20"/>
          <w:szCs w:val="20"/>
          <w:lang w:val="nl-NL" w:eastAsia="nl-NL"/>
        </w:rPr>
        <w:t xml:space="preserve"> achtste</w:t>
      </w:r>
      <w:r w:rsidRPr="00A72FAF" w:rsidR="00A72FAF">
        <w:rPr>
          <w:rFonts w:ascii="Arial" w:hAnsi="Arial" w:eastAsia="Times New Roman" w:cs="Arial"/>
          <w:sz w:val="20"/>
          <w:szCs w:val="20"/>
          <w:lang w:val="nl-NL" w:eastAsia="nl-NL"/>
        </w:rPr>
        <w:t xml:space="preserve"> lid</w:t>
      </w:r>
      <w:r>
        <w:rPr>
          <w:rFonts w:ascii="Arial" w:hAnsi="Arial" w:eastAsia="Times New Roman" w:cs="Arial"/>
          <w:sz w:val="20"/>
          <w:szCs w:val="20"/>
          <w:lang w:val="nl-NL" w:eastAsia="nl-NL"/>
        </w:rPr>
        <w:t>,</w:t>
      </w:r>
      <w:r w:rsidRPr="00A72FAF" w:rsidR="00A72FAF">
        <w:rPr>
          <w:rFonts w:ascii="Arial" w:hAnsi="Arial" w:eastAsia="Times New Roman" w:cs="Arial"/>
          <w:sz w:val="20"/>
          <w:szCs w:val="20"/>
          <w:lang w:val="nl-NL" w:eastAsia="nl-NL"/>
        </w:rPr>
        <w:t xml:space="preserve"> bevat het zogenoemde verbod op extraterritoriale belastingheffing. Dit verbod houdt in dat een verdragsluitende staat geen belasting mag heffen over winsten uitgekeerd door een lichaam dat inwoner is van de andere verdragsluitende staat, ook al bestaan deze winsten uit voordelen of inkomsten die uit de eerstbedoelde staat afkomstig zijn, behoudens wanneer die dividenden zijn toe te rekenen aan een vaste inrichting in die staat of worden ontvangen door inwoners van die staat. </w:t>
      </w:r>
    </w:p>
    <w:p w:rsidR="000132A1" w:rsidP="000132A1" w:rsidRDefault="000132A1" w14:paraId="619664DF" w14:textId="462A5021">
      <w:pPr>
        <w:spacing w:after="0" w:line="360" w:lineRule="auto"/>
        <w:ind w:firstLine="567"/>
        <w:rPr>
          <w:rFonts w:ascii="Arial" w:hAnsi="Arial" w:eastAsia="Times New Roman" w:cs="Arial"/>
          <w:sz w:val="20"/>
          <w:szCs w:val="20"/>
          <w:lang w:val="nl-NL" w:eastAsia="nl-NL"/>
        </w:rPr>
      </w:pPr>
      <w:r>
        <w:rPr>
          <w:rFonts w:ascii="Arial" w:hAnsi="Arial" w:eastAsia="Times New Roman" w:cs="Arial"/>
          <w:sz w:val="20"/>
          <w:szCs w:val="20"/>
          <w:lang w:val="nl-NL" w:eastAsia="nl-NL"/>
        </w:rPr>
        <w:lastRenderedPageBreak/>
        <w:t>Artikel 10,</w:t>
      </w:r>
      <w:r w:rsidRPr="002F5769">
        <w:rPr>
          <w:rFonts w:ascii="Arial" w:hAnsi="Arial" w:eastAsia="Times New Roman" w:cs="Arial"/>
          <w:sz w:val="20"/>
          <w:szCs w:val="20"/>
          <w:lang w:val="nl-NL" w:eastAsia="nl-NL"/>
        </w:rPr>
        <w:t xml:space="preserve"> </w:t>
      </w:r>
      <w:r>
        <w:rPr>
          <w:rFonts w:ascii="Arial" w:hAnsi="Arial" w:eastAsia="Times New Roman" w:cs="Arial"/>
          <w:sz w:val="20"/>
          <w:szCs w:val="20"/>
          <w:lang w:val="nl-NL" w:eastAsia="nl-NL"/>
        </w:rPr>
        <w:t>negende</w:t>
      </w:r>
      <w:r w:rsidRPr="002F5769">
        <w:rPr>
          <w:rFonts w:ascii="Arial" w:hAnsi="Arial" w:eastAsia="Times New Roman" w:cs="Arial"/>
          <w:sz w:val="20"/>
          <w:szCs w:val="20"/>
          <w:lang w:val="nl-NL" w:eastAsia="nl-NL"/>
        </w:rPr>
        <w:t xml:space="preserve"> lid</w:t>
      </w:r>
      <w:r>
        <w:rPr>
          <w:rFonts w:ascii="Arial" w:hAnsi="Arial" w:eastAsia="Times New Roman" w:cs="Arial"/>
          <w:sz w:val="20"/>
          <w:szCs w:val="20"/>
          <w:lang w:val="nl-NL" w:eastAsia="nl-NL"/>
        </w:rPr>
        <w:t>,</w:t>
      </w:r>
      <w:r w:rsidRPr="002F5769">
        <w:rPr>
          <w:rFonts w:ascii="Arial" w:hAnsi="Arial" w:eastAsia="Times New Roman" w:cs="Arial"/>
          <w:sz w:val="20"/>
          <w:szCs w:val="20"/>
          <w:lang w:val="nl-NL" w:eastAsia="nl-NL"/>
        </w:rPr>
        <w:t xml:space="preserve"> bevat op verzoek van </w:t>
      </w:r>
      <w:r>
        <w:rPr>
          <w:rFonts w:ascii="Arial" w:hAnsi="Arial" w:eastAsia="Times New Roman" w:cs="Arial"/>
          <w:sz w:val="20"/>
          <w:szCs w:val="20"/>
          <w:lang w:val="nl-NL" w:eastAsia="nl-NL"/>
        </w:rPr>
        <w:t>Curaçao</w:t>
      </w:r>
      <w:r w:rsidRPr="002F5769">
        <w:rPr>
          <w:rFonts w:ascii="Arial" w:hAnsi="Arial" w:eastAsia="Times New Roman" w:cs="Arial"/>
          <w:sz w:val="20"/>
          <w:szCs w:val="20"/>
          <w:lang w:val="nl-NL" w:eastAsia="nl-NL"/>
        </w:rPr>
        <w:t xml:space="preserve"> een bepaling over dividenden ontvangen door geëmigreerde aanmerkelijkbelanghouders. Uit d</w:t>
      </w:r>
      <w:r>
        <w:rPr>
          <w:rFonts w:ascii="Arial" w:hAnsi="Arial" w:eastAsia="Times New Roman" w:cs="Arial"/>
          <w:sz w:val="20"/>
          <w:szCs w:val="20"/>
          <w:lang w:val="nl-NL" w:eastAsia="nl-NL"/>
        </w:rPr>
        <w:t>a</w:t>
      </w:r>
      <w:r w:rsidRPr="002F5769">
        <w:rPr>
          <w:rFonts w:ascii="Arial" w:hAnsi="Arial" w:eastAsia="Times New Roman" w:cs="Arial"/>
          <w:sz w:val="20"/>
          <w:szCs w:val="20"/>
          <w:lang w:val="nl-NL" w:eastAsia="nl-NL"/>
        </w:rPr>
        <w:t>t lid volgt dat een verdragsluitende staat van waaruit een natuurlijk persoon is geëmigreerd belasting mag heffen over dividenden die worden betaald door lichamen die volgens de nationale wetgeving inwoner zijn van die staat, voor zover bij de natuurlijk persoon die de dividenden ontvangt nog een aanslag openstaat ter</w:t>
      </w:r>
      <w:r>
        <w:rPr>
          <w:rFonts w:ascii="Arial" w:hAnsi="Arial" w:eastAsia="Times New Roman" w:cs="Arial"/>
          <w:sz w:val="20"/>
          <w:szCs w:val="20"/>
          <w:lang w:val="nl-NL" w:eastAsia="nl-NL"/>
        </w:rPr>
        <w:t xml:space="preserve"> </w:t>
      </w:r>
      <w:r w:rsidRPr="002F5769">
        <w:rPr>
          <w:rFonts w:ascii="Arial" w:hAnsi="Arial" w:eastAsia="Times New Roman" w:cs="Arial"/>
          <w:sz w:val="20"/>
          <w:szCs w:val="20"/>
          <w:lang w:val="nl-NL" w:eastAsia="nl-NL"/>
        </w:rPr>
        <w:t xml:space="preserve">zake van de waardeaangroei van de aandelen in de periode dat hij inwoner was van zijn voormalige woonland. Deze bepaling </w:t>
      </w:r>
      <w:r w:rsidR="008433C4">
        <w:rPr>
          <w:rFonts w:ascii="Arial" w:hAnsi="Arial" w:eastAsia="Times New Roman" w:cs="Arial"/>
          <w:sz w:val="20"/>
          <w:szCs w:val="20"/>
          <w:lang w:val="nl-NL" w:eastAsia="nl-NL"/>
        </w:rPr>
        <w:t xml:space="preserve">stemt </w:t>
      </w:r>
      <w:r w:rsidRPr="002F5769">
        <w:rPr>
          <w:rFonts w:ascii="Arial" w:hAnsi="Arial" w:eastAsia="Times New Roman" w:cs="Arial"/>
          <w:sz w:val="20"/>
          <w:szCs w:val="20"/>
          <w:lang w:val="nl-NL" w:eastAsia="nl-NL"/>
        </w:rPr>
        <w:t xml:space="preserve">overeen met de </w:t>
      </w:r>
      <w:r>
        <w:rPr>
          <w:rFonts w:ascii="Arial" w:hAnsi="Arial" w:eastAsia="Times New Roman" w:cs="Arial"/>
          <w:sz w:val="20"/>
          <w:szCs w:val="20"/>
          <w:lang w:val="nl-NL" w:eastAsia="nl-NL"/>
        </w:rPr>
        <w:t>Curaçaose</w:t>
      </w:r>
      <w:r w:rsidRPr="002F5769">
        <w:rPr>
          <w:rFonts w:ascii="Arial" w:hAnsi="Arial" w:eastAsia="Times New Roman" w:cs="Arial"/>
          <w:sz w:val="20"/>
          <w:szCs w:val="20"/>
          <w:lang w:val="nl-NL" w:eastAsia="nl-NL"/>
        </w:rPr>
        <w:t xml:space="preserve"> verdragsinzet zoals beschreven in onderdeel </w:t>
      </w:r>
      <w:r>
        <w:rPr>
          <w:rFonts w:ascii="Arial" w:hAnsi="Arial" w:eastAsia="Times New Roman" w:cs="Arial"/>
          <w:sz w:val="20"/>
          <w:szCs w:val="20"/>
          <w:lang w:val="nl-NL" w:eastAsia="nl-NL"/>
        </w:rPr>
        <w:t>3.5</w:t>
      </w:r>
      <w:r w:rsidRPr="002F5769">
        <w:rPr>
          <w:rFonts w:ascii="Arial" w:hAnsi="Arial" w:eastAsia="Times New Roman" w:cs="Arial"/>
          <w:sz w:val="20"/>
          <w:szCs w:val="20"/>
          <w:lang w:val="nl-NL" w:eastAsia="nl-NL"/>
        </w:rPr>
        <w:t xml:space="preserve"> van </w:t>
      </w:r>
      <w:r w:rsidR="005B3A66">
        <w:rPr>
          <w:rFonts w:ascii="Arial" w:hAnsi="Arial" w:eastAsia="Times New Roman" w:cs="Arial"/>
          <w:sz w:val="20"/>
          <w:szCs w:val="20"/>
          <w:lang w:val="nl-NL" w:eastAsia="nl-NL"/>
        </w:rPr>
        <w:t>het</w:t>
      </w:r>
      <w:r w:rsidRPr="002F5769">
        <w:rPr>
          <w:rFonts w:ascii="Arial" w:hAnsi="Arial" w:eastAsia="Times New Roman" w:cs="Arial"/>
          <w:sz w:val="20"/>
          <w:szCs w:val="20"/>
          <w:lang w:val="nl-NL" w:eastAsia="nl-NL"/>
        </w:rPr>
        <w:t xml:space="preserve"> </w:t>
      </w:r>
      <w:r>
        <w:rPr>
          <w:rFonts w:ascii="Arial" w:hAnsi="Arial" w:eastAsia="Times New Roman" w:cs="Arial"/>
          <w:sz w:val="20"/>
          <w:szCs w:val="20"/>
          <w:lang w:val="nl-NL" w:eastAsia="nl-NL"/>
        </w:rPr>
        <w:t>CFV 2023</w:t>
      </w:r>
      <w:r w:rsidRPr="002F5769">
        <w:rPr>
          <w:rFonts w:ascii="Arial" w:hAnsi="Arial" w:eastAsia="Times New Roman" w:cs="Arial"/>
          <w:sz w:val="20"/>
          <w:szCs w:val="20"/>
          <w:lang w:val="nl-NL" w:eastAsia="nl-NL"/>
        </w:rPr>
        <w:t>.</w:t>
      </w:r>
    </w:p>
    <w:p w:rsidRPr="00A13E8E" w:rsidR="00A72FAF" w:rsidP="00BD6CA7" w:rsidRDefault="00A72FAF" w14:paraId="6A3B7657" w14:textId="598DA86B">
      <w:pPr>
        <w:keepNext/>
        <w:numPr>
          <w:ilvl w:val="1"/>
          <w:numId w:val="1"/>
        </w:numPr>
        <w:spacing w:before="240" w:after="60" w:line="360" w:lineRule="auto"/>
        <w:ind w:hanging="284"/>
        <w:outlineLvl w:val="1"/>
        <w:rPr>
          <w:rFonts w:ascii="Arial" w:hAnsi="Arial" w:eastAsia="Times New Roman" w:cs="Times New Roman"/>
          <w:bCs/>
          <w:i/>
          <w:iCs/>
          <w:sz w:val="20"/>
          <w:szCs w:val="28"/>
          <w:lang w:val="nl-NL" w:eastAsia="nl-NL"/>
        </w:rPr>
      </w:pPr>
      <w:r w:rsidRPr="00A13E8E">
        <w:rPr>
          <w:rFonts w:ascii="Arial" w:hAnsi="Arial" w:eastAsia="Times New Roman" w:cs="Times New Roman"/>
          <w:bCs/>
          <w:i/>
          <w:iCs/>
          <w:sz w:val="20"/>
          <w:szCs w:val="28"/>
          <w:lang w:val="nl-NL" w:eastAsia="nl-NL"/>
        </w:rPr>
        <w:t>Interest (artikel 11</w:t>
      </w:r>
      <w:r w:rsidRPr="00A13E8E" w:rsidR="0027227E">
        <w:rPr>
          <w:rFonts w:ascii="Arial" w:hAnsi="Arial" w:eastAsia="Times New Roman" w:cs="Times New Roman"/>
          <w:bCs/>
          <w:i/>
          <w:iCs/>
          <w:sz w:val="20"/>
          <w:szCs w:val="28"/>
          <w:lang w:val="nl-NL" w:eastAsia="nl-NL"/>
        </w:rPr>
        <w:t xml:space="preserve"> </w:t>
      </w:r>
      <w:r w:rsidRPr="00A13E8E" w:rsidR="00D63B02">
        <w:rPr>
          <w:rFonts w:ascii="Arial" w:hAnsi="Arial" w:eastAsia="Times New Roman" w:cs="Times New Roman"/>
          <w:bCs/>
          <w:i/>
          <w:iCs/>
          <w:sz w:val="20"/>
          <w:szCs w:val="28"/>
          <w:lang w:val="nl-NL" w:eastAsia="nl-NL"/>
        </w:rPr>
        <w:t>van het Verdrag</w:t>
      </w:r>
      <w:r w:rsidRPr="00A13E8E">
        <w:rPr>
          <w:rFonts w:ascii="Arial" w:hAnsi="Arial" w:eastAsia="Times New Roman" w:cs="Times New Roman"/>
          <w:bCs/>
          <w:i/>
          <w:iCs/>
          <w:sz w:val="20"/>
          <w:szCs w:val="28"/>
          <w:lang w:val="nl-NL" w:eastAsia="nl-NL"/>
        </w:rPr>
        <w:t>)</w:t>
      </w:r>
    </w:p>
    <w:p w:rsidRPr="00A72FAF" w:rsidR="001E23A9" w:rsidP="001E23A9" w:rsidRDefault="001E23A9" w14:paraId="037C85B6" w14:textId="6B6576AF">
      <w:pPr>
        <w:spacing w:after="0" w:line="360" w:lineRule="auto"/>
        <w:ind w:firstLine="567"/>
        <w:rPr>
          <w:rFonts w:ascii="Arial" w:hAnsi="Arial" w:eastAsia="Times New Roman" w:cs="Times New Roman"/>
          <w:sz w:val="20"/>
          <w:szCs w:val="24"/>
          <w:lang w:val="nl-NL" w:eastAsia="nl-NL"/>
        </w:rPr>
      </w:pPr>
      <w:r w:rsidRPr="00A72FAF">
        <w:rPr>
          <w:rFonts w:ascii="Arial" w:hAnsi="Arial" w:eastAsia="Times New Roman" w:cs="Times New Roman"/>
          <w:sz w:val="20"/>
          <w:szCs w:val="24"/>
          <w:lang w:val="nl-NL" w:eastAsia="nl-NL"/>
        </w:rPr>
        <w:t xml:space="preserve">Artikel 11 betreft de verdeling van heffingsrechten over interest. Het artikel </w:t>
      </w:r>
      <w:r w:rsidR="008433C4">
        <w:rPr>
          <w:rFonts w:ascii="Arial" w:hAnsi="Arial" w:eastAsia="Times New Roman" w:cs="Times New Roman"/>
          <w:sz w:val="20"/>
          <w:szCs w:val="24"/>
          <w:lang w:val="nl-NL" w:eastAsia="nl-NL"/>
        </w:rPr>
        <w:t xml:space="preserve">stemt grotendeels overeen met </w:t>
      </w:r>
      <w:r w:rsidRPr="00A72FAF">
        <w:rPr>
          <w:rFonts w:ascii="Arial" w:hAnsi="Arial" w:eastAsia="Times New Roman" w:cs="Times New Roman"/>
          <w:sz w:val="20"/>
          <w:szCs w:val="24"/>
          <w:lang w:val="nl-NL" w:eastAsia="nl-NL"/>
        </w:rPr>
        <w:t>artikel 11 van het OESO-modelverdrag, maar kent inhoudelijk een verschil omdat de verdragsluitende staten uitsluitend</w:t>
      </w:r>
      <w:r w:rsidR="009674F8">
        <w:rPr>
          <w:rFonts w:ascii="Arial" w:hAnsi="Arial" w:eastAsia="Times New Roman" w:cs="Times New Roman"/>
          <w:sz w:val="20"/>
          <w:szCs w:val="24"/>
          <w:lang w:val="nl-NL" w:eastAsia="nl-NL"/>
        </w:rPr>
        <w:t>e</w:t>
      </w:r>
      <w:r w:rsidRPr="00A72FAF">
        <w:rPr>
          <w:rFonts w:ascii="Arial" w:hAnsi="Arial" w:eastAsia="Times New Roman" w:cs="Times New Roman"/>
          <w:sz w:val="20"/>
          <w:szCs w:val="24"/>
          <w:lang w:val="nl-NL" w:eastAsia="nl-NL"/>
        </w:rPr>
        <w:t xml:space="preserve"> woonstaatheffing zijn overeengekomen. </w:t>
      </w:r>
      <w:r w:rsidR="00502E03">
        <w:rPr>
          <w:rFonts w:ascii="Arial" w:hAnsi="Arial" w:eastAsia="Times New Roman" w:cs="Times New Roman"/>
          <w:sz w:val="20"/>
          <w:szCs w:val="24"/>
          <w:lang w:val="nl-NL" w:eastAsia="nl-NL"/>
        </w:rPr>
        <w:t>Curaçao</w:t>
      </w:r>
      <w:r w:rsidRPr="00A72FAF">
        <w:rPr>
          <w:rFonts w:ascii="Arial" w:hAnsi="Arial" w:eastAsia="Times New Roman" w:cs="Times New Roman"/>
          <w:sz w:val="20"/>
          <w:szCs w:val="24"/>
          <w:lang w:val="nl-NL" w:eastAsia="nl-NL"/>
        </w:rPr>
        <w:t xml:space="preserve"> heft geen bronbelasting over interest en streeft in de hoofdregel naar uitsluitend</w:t>
      </w:r>
      <w:r w:rsidR="009674F8">
        <w:rPr>
          <w:rFonts w:ascii="Arial" w:hAnsi="Arial" w:eastAsia="Times New Roman" w:cs="Times New Roman"/>
          <w:sz w:val="20"/>
          <w:szCs w:val="24"/>
          <w:lang w:val="nl-NL" w:eastAsia="nl-NL"/>
        </w:rPr>
        <w:t>e</w:t>
      </w:r>
      <w:r w:rsidRPr="00A72FAF">
        <w:rPr>
          <w:rFonts w:ascii="Arial" w:hAnsi="Arial" w:eastAsia="Times New Roman" w:cs="Times New Roman"/>
          <w:sz w:val="20"/>
          <w:szCs w:val="24"/>
          <w:lang w:val="nl-NL" w:eastAsia="nl-NL"/>
        </w:rPr>
        <w:t xml:space="preserve"> woonstaatheffing voor interest</w:t>
      </w:r>
      <w:r>
        <w:rPr>
          <w:rFonts w:ascii="Arial" w:hAnsi="Arial" w:eastAsia="Times New Roman" w:cs="Times New Roman"/>
          <w:sz w:val="20"/>
          <w:szCs w:val="24"/>
          <w:lang w:val="nl-NL" w:eastAsia="nl-NL"/>
        </w:rPr>
        <w:t>.</w:t>
      </w:r>
    </w:p>
    <w:p w:rsidR="001E23A9" w:rsidP="001E23A9" w:rsidRDefault="001E23A9" w14:paraId="5B22511C" w14:textId="77777777">
      <w:pPr>
        <w:spacing w:after="0" w:line="360" w:lineRule="auto"/>
        <w:ind w:firstLine="567"/>
        <w:rPr>
          <w:rFonts w:ascii="Arial" w:hAnsi="Arial" w:eastAsia="Times New Roman" w:cs="Times New Roman"/>
          <w:sz w:val="20"/>
          <w:szCs w:val="24"/>
          <w:lang w:val="nl-NL" w:eastAsia="nl-NL"/>
        </w:rPr>
      </w:pPr>
      <w:r w:rsidRPr="00A72FAF">
        <w:rPr>
          <w:rFonts w:ascii="Arial" w:hAnsi="Arial" w:eastAsia="Times New Roman" w:cs="Times New Roman"/>
          <w:sz w:val="20"/>
          <w:szCs w:val="24"/>
          <w:lang w:val="nl-NL" w:eastAsia="nl-NL"/>
        </w:rPr>
        <w:t xml:space="preserve">Uit </w:t>
      </w:r>
      <w:r>
        <w:rPr>
          <w:rFonts w:ascii="Arial" w:hAnsi="Arial" w:eastAsia="Times New Roman" w:cs="Times New Roman"/>
          <w:sz w:val="20"/>
          <w:szCs w:val="24"/>
          <w:lang w:val="nl-NL" w:eastAsia="nl-NL"/>
        </w:rPr>
        <w:t xml:space="preserve">artikel 11, </w:t>
      </w:r>
      <w:r w:rsidRPr="00A72FAF">
        <w:rPr>
          <w:rFonts w:ascii="Arial" w:hAnsi="Arial" w:eastAsia="Times New Roman" w:cs="Times New Roman"/>
          <w:sz w:val="20"/>
          <w:szCs w:val="24"/>
          <w:lang w:val="nl-NL" w:eastAsia="nl-NL"/>
        </w:rPr>
        <w:t>eerste lid</w:t>
      </w:r>
      <w:r>
        <w:rPr>
          <w:rFonts w:ascii="Arial" w:hAnsi="Arial" w:eastAsia="Times New Roman" w:cs="Times New Roman"/>
          <w:sz w:val="20"/>
          <w:szCs w:val="24"/>
          <w:lang w:val="nl-NL" w:eastAsia="nl-NL"/>
        </w:rPr>
        <w:t>,</w:t>
      </w:r>
      <w:r w:rsidRPr="00A72FAF">
        <w:rPr>
          <w:rFonts w:ascii="Arial" w:hAnsi="Arial" w:eastAsia="Times New Roman" w:cs="Times New Roman"/>
          <w:sz w:val="20"/>
          <w:szCs w:val="24"/>
          <w:lang w:val="nl-NL" w:eastAsia="nl-NL"/>
        </w:rPr>
        <w:t xml:space="preserve"> volgt de uitsluitende woonstaatheffing.</w:t>
      </w:r>
    </w:p>
    <w:p w:rsidRPr="00A72FAF" w:rsidR="001E23A9" w:rsidP="001E23A9" w:rsidRDefault="001E23A9" w14:paraId="4E8E8FA4" w14:textId="6A6E0B7A">
      <w:pPr>
        <w:spacing w:after="0" w:line="360" w:lineRule="auto"/>
        <w:ind w:firstLine="567"/>
        <w:rPr>
          <w:rFonts w:ascii="Arial" w:hAnsi="Arial" w:eastAsia="Times New Roman" w:cs="Times New Roman"/>
          <w:sz w:val="20"/>
          <w:szCs w:val="24"/>
          <w:lang w:val="nl-NL" w:eastAsia="nl-NL"/>
        </w:rPr>
      </w:pPr>
      <w:r>
        <w:rPr>
          <w:rFonts w:ascii="Arial" w:hAnsi="Arial" w:eastAsia="Times New Roman" w:cs="Times New Roman"/>
          <w:sz w:val="20"/>
          <w:szCs w:val="24"/>
          <w:lang w:val="nl-NL" w:eastAsia="nl-NL"/>
        </w:rPr>
        <w:t>Artikel 11, tweede</w:t>
      </w:r>
      <w:r w:rsidRPr="00A72FAF">
        <w:rPr>
          <w:rFonts w:ascii="Arial" w:hAnsi="Arial" w:eastAsia="Times New Roman" w:cs="Times New Roman"/>
          <w:sz w:val="20"/>
          <w:szCs w:val="24"/>
          <w:lang w:val="nl-NL" w:eastAsia="nl-NL"/>
        </w:rPr>
        <w:t xml:space="preserve"> lid</w:t>
      </w:r>
      <w:r>
        <w:rPr>
          <w:rFonts w:ascii="Arial" w:hAnsi="Arial" w:eastAsia="Times New Roman" w:cs="Times New Roman"/>
          <w:sz w:val="20"/>
          <w:szCs w:val="24"/>
          <w:lang w:val="nl-NL" w:eastAsia="nl-NL"/>
        </w:rPr>
        <w:t>,</w:t>
      </w:r>
      <w:r w:rsidRPr="00A72FAF">
        <w:rPr>
          <w:rFonts w:ascii="Arial" w:hAnsi="Arial" w:eastAsia="Times New Roman" w:cs="Times New Roman"/>
          <w:sz w:val="20"/>
          <w:szCs w:val="24"/>
          <w:lang w:val="nl-NL" w:eastAsia="nl-NL"/>
        </w:rPr>
        <w:t xml:space="preserve"> bevat de definitie van de uitdrukking </w:t>
      </w:r>
      <w:r>
        <w:rPr>
          <w:rFonts w:ascii="Arial" w:hAnsi="Arial" w:eastAsia="Times New Roman" w:cs="Times New Roman"/>
          <w:sz w:val="20"/>
          <w:szCs w:val="24"/>
          <w:lang w:val="nl-NL" w:eastAsia="nl-NL"/>
        </w:rPr>
        <w:t>‘</w:t>
      </w:r>
      <w:r w:rsidRPr="00A72FAF">
        <w:rPr>
          <w:rFonts w:ascii="Arial" w:hAnsi="Arial" w:eastAsia="Times New Roman" w:cs="Times New Roman"/>
          <w:sz w:val="20"/>
          <w:szCs w:val="24"/>
          <w:lang w:val="nl-NL" w:eastAsia="nl-NL"/>
        </w:rPr>
        <w:t>interest</w:t>
      </w:r>
      <w:r>
        <w:rPr>
          <w:rFonts w:ascii="Arial" w:hAnsi="Arial" w:eastAsia="Times New Roman" w:cs="Times New Roman"/>
          <w:sz w:val="20"/>
          <w:szCs w:val="24"/>
          <w:lang w:val="nl-NL" w:eastAsia="nl-NL"/>
        </w:rPr>
        <w:t>’</w:t>
      </w:r>
      <w:r w:rsidRPr="00A72FAF">
        <w:rPr>
          <w:rFonts w:ascii="Arial" w:hAnsi="Arial" w:eastAsia="Times New Roman" w:cs="Times New Roman"/>
          <w:sz w:val="20"/>
          <w:szCs w:val="24"/>
          <w:lang w:val="nl-NL" w:eastAsia="nl-NL"/>
        </w:rPr>
        <w:t xml:space="preserve">. Deze definitie </w:t>
      </w:r>
      <w:r w:rsidR="005C666C">
        <w:rPr>
          <w:rFonts w:ascii="Arial" w:hAnsi="Arial" w:eastAsia="Times New Roman" w:cs="Times New Roman"/>
          <w:sz w:val="20"/>
          <w:szCs w:val="24"/>
          <w:lang w:val="nl-NL" w:eastAsia="nl-NL"/>
        </w:rPr>
        <w:t xml:space="preserve">stemt </w:t>
      </w:r>
      <w:r w:rsidRPr="00A72FAF">
        <w:rPr>
          <w:rFonts w:ascii="Arial" w:hAnsi="Arial" w:eastAsia="Times New Roman" w:cs="Times New Roman"/>
          <w:sz w:val="20"/>
          <w:szCs w:val="24"/>
          <w:lang w:val="nl-NL" w:eastAsia="nl-NL"/>
        </w:rPr>
        <w:t xml:space="preserve">overeen met de definitie in het OESO-modelverdrag. </w:t>
      </w:r>
    </w:p>
    <w:p w:rsidR="00A72FAF" w:rsidP="00BD6CA7" w:rsidRDefault="00B52994" w14:paraId="446020B5" w14:textId="23B09EA5">
      <w:pPr>
        <w:spacing w:after="0" w:line="360" w:lineRule="auto"/>
        <w:ind w:firstLine="567"/>
        <w:rPr>
          <w:rFonts w:ascii="Arial" w:hAnsi="Arial" w:eastAsia="Times New Roman" w:cs="Times New Roman"/>
          <w:sz w:val="20"/>
          <w:szCs w:val="24"/>
          <w:lang w:val="nl-NL" w:eastAsia="nl-NL"/>
        </w:rPr>
      </w:pPr>
      <w:r>
        <w:rPr>
          <w:rFonts w:ascii="Arial" w:hAnsi="Arial" w:eastAsia="Times New Roman" w:cs="Times New Roman"/>
          <w:sz w:val="20"/>
          <w:szCs w:val="24"/>
          <w:lang w:val="nl-NL" w:eastAsia="nl-NL"/>
        </w:rPr>
        <w:t xml:space="preserve">In </w:t>
      </w:r>
      <w:r w:rsidR="006F08D6">
        <w:rPr>
          <w:rFonts w:ascii="Arial" w:hAnsi="Arial" w:eastAsia="Times New Roman" w:cs="Times New Roman"/>
          <w:sz w:val="20"/>
          <w:szCs w:val="24"/>
          <w:lang w:val="nl-NL" w:eastAsia="nl-NL"/>
        </w:rPr>
        <w:t xml:space="preserve">artikel 11, </w:t>
      </w:r>
      <w:r w:rsidR="00502E03">
        <w:rPr>
          <w:rFonts w:ascii="Arial" w:hAnsi="Arial" w:eastAsia="Times New Roman" w:cs="Times New Roman"/>
          <w:sz w:val="20"/>
          <w:szCs w:val="24"/>
          <w:lang w:val="nl-NL" w:eastAsia="nl-NL"/>
        </w:rPr>
        <w:t>derde</w:t>
      </w:r>
      <w:r w:rsidRPr="00A72FAF" w:rsidR="00A72FAF">
        <w:rPr>
          <w:rFonts w:ascii="Arial" w:hAnsi="Arial" w:eastAsia="Times New Roman" w:cs="Times New Roman"/>
          <w:sz w:val="20"/>
          <w:szCs w:val="24"/>
          <w:lang w:val="nl-NL" w:eastAsia="nl-NL"/>
        </w:rPr>
        <w:t xml:space="preserve"> lid</w:t>
      </w:r>
      <w:r w:rsidR="006F08D6">
        <w:rPr>
          <w:rFonts w:ascii="Arial" w:hAnsi="Arial" w:eastAsia="Times New Roman" w:cs="Times New Roman"/>
          <w:sz w:val="20"/>
          <w:szCs w:val="24"/>
          <w:lang w:val="nl-NL" w:eastAsia="nl-NL"/>
        </w:rPr>
        <w:t>,</w:t>
      </w:r>
      <w:r w:rsidRPr="00A72FAF" w:rsidR="00A72FAF">
        <w:rPr>
          <w:rFonts w:ascii="Arial" w:hAnsi="Arial" w:eastAsia="Times New Roman" w:cs="Times New Roman"/>
          <w:sz w:val="20"/>
          <w:szCs w:val="24"/>
          <w:lang w:val="nl-NL" w:eastAsia="nl-NL"/>
        </w:rPr>
        <w:t xml:space="preserve"> is bepaald dat niet de bepalingen van het eerste lid van dit artikel, maar de bepalingen van artikel 7 van toepassing zijn met betrekking tot interest die wordt betaald op schuldvorderingen die zijn toe te rekenen aan een vaste inrichting waarover de uiteindelijke gerechtigde tot die interest beschikt in de verdragsluitende staat van waaruit de interest afkomstig is.</w:t>
      </w:r>
    </w:p>
    <w:p w:rsidRPr="00CD3145" w:rsidR="001C4BF6" w:rsidP="006E4447" w:rsidRDefault="006E4447" w14:paraId="2CBDDD93" w14:textId="00D84D7B">
      <w:pPr>
        <w:spacing w:after="0" w:line="360" w:lineRule="auto"/>
        <w:ind w:firstLine="567"/>
        <w:rPr>
          <w:rFonts w:ascii="Arial" w:hAnsi="Arial" w:eastAsia="Times New Roman" w:cs="Times New Roman"/>
          <w:sz w:val="20"/>
          <w:szCs w:val="24"/>
          <w:lang w:val="nl-NL" w:eastAsia="nl-NL"/>
        </w:rPr>
      </w:pPr>
      <w:r>
        <w:rPr>
          <w:rFonts w:ascii="Arial" w:hAnsi="Arial" w:eastAsia="Times New Roman" w:cs="Times New Roman"/>
          <w:sz w:val="20"/>
          <w:szCs w:val="24"/>
          <w:lang w:val="nl-NL" w:eastAsia="nl-NL"/>
        </w:rPr>
        <w:t xml:space="preserve">Ten slotte </w:t>
      </w:r>
      <w:r w:rsidR="001C4BF6">
        <w:rPr>
          <w:rFonts w:ascii="Arial" w:hAnsi="Arial" w:eastAsia="Times New Roman" w:cs="Times New Roman"/>
          <w:sz w:val="20"/>
          <w:szCs w:val="24"/>
          <w:lang w:val="nl-NL" w:eastAsia="nl-NL"/>
        </w:rPr>
        <w:t xml:space="preserve">bepaalt </w:t>
      </w:r>
      <w:r w:rsidR="006F08D6">
        <w:rPr>
          <w:rFonts w:ascii="Arial" w:hAnsi="Arial" w:eastAsia="Times New Roman" w:cs="Times New Roman"/>
          <w:sz w:val="20"/>
          <w:szCs w:val="24"/>
          <w:lang w:val="nl-NL" w:eastAsia="nl-NL"/>
        </w:rPr>
        <w:t>artikel 11,</w:t>
      </w:r>
      <w:r w:rsidR="001C4BF6">
        <w:rPr>
          <w:rFonts w:ascii="Arial" w:hAnsi="Arial" w:eastAsia="Times New Roman" w:cs="Times New Roman"/>
          <w:sz w:val="20"/>
          <w:szCs w:val="24"/>
          <w:lang w:val="nl-NL" w:eastAsia="nl-NL"/>
        </w:rPr>
        <w:t xml:space="preserve"> </w:t>
      </w:r>
      <w:r w:rsidR="00502E03">
        <w:rPr>
          <w:rFonts w:ascii="Arial" w:hAnsi="Arial" w:eastAsia="Times New Roman" w:cs="Times New Roman"/>
          <w:sz w:val="20"/>
          <w:szCs w:val="24"/>
          <w:lang w:val="nl-NL" w:eastAsia="nl-NL"/>
        </w:rPr>
        <w:t>vierde</w:t>
      </w:r>
      <w:r w:rsidRPr="00A72FAF" w:rsidR="001C4BF6">
        <w:rPr>
          <w:rFonts w:ascii="Arial" w:hAnsi="Arial" w:eastAsia="Times New Roman" w:cs="Times New Roman"/>
          <w:sz w:val="20"/>
          <w:szCs w:val="24"/>
          <w:lang w:val="nl-NL" w:eastAsia="nl-NL"/>
        </w:rPr>
        <w:t xml:space="preserve"> lid</w:t>
      </w:r>
      <w:r w:rsidR="006F08D6">
        <w:rPr>
          <w:rFonts w:ascii="Arial" w:hAnsi="Arial" w:eastAsia="Times New Roman" w:cs="Times New Roman"/>
          <w:sz w:val="20"/>
          <w:szCs w:val="24"/>
          <w:lang w:val="nl-NL" w:eastAsia="nl-NL"/>
        </w:rPr>
        <w:t>,</w:t>
      </w:r>
      <w:r w:rsidRPr="00A72FAF" w:rsidR="001C4BF6">
        <w:rPr>
          <w:rFonts w:ascii="Arial" w:hAnsi="Arial" w:eastAsia="Times New Roman" w:cs="Times New Roman"/>
          <w:sz w:val="20"/>
          <w:szCs w:val="24"/>
          <w:lang w:val="nl-NL" w:eastAsia="nl-NL"/>
        </w:rPr>
        <w:t xml:space="preserve"> dat de bepalingen van artikel 1</w:t>
      </w:r>
      <w:r w:rsidR="001C4BF6">
        <w:rPr>
          <w:rFonts w:ascii="Arial" w:hAnsi="Arial" w:eastAsia="Times New Roman" w:cs="Times New Roman"/>
          <w:sz w:val="20"/>
          <w:szCs w:val="24"/>
          <w:lang w:val="nl-NL" w:eastAsia="nl-NL"/>
        </w:rPr>
        <w:t>1</w:t>
      </w:r>
      <w:r w:rsidRPr="00A72FAF" w:rsidR="001C4BF6">
        <w:rPr>
          <w:rFonts w:ascii="Arial" w:hAnsi="Arial" w:eastAsia="Times New Roman" w:cs="Times New Roman"/>
          <w:sz w:val="20"/>
          <w:szCs w:val="24"/>
          <w:lang w:val="nl-NL" w:eastAsia="nl-NL"/>
        </w:rPr>
        <w:t xml:space="preserve"> slechts van toepassing zijn voor zover de </w:t>
      </w:r>
      <w:r w:rsidR="001B4FE8">
        <w:rPr>
          <w:rFonts w:ascii="Arial" w:hAnsi="Arial" w:eastAsia="Times New Roman" w:cs="Times New Roman"/>
          <w:sz w:val="20"/>
          <w:szCs w:val="24"/>
          <w:lang w:val="nl-NL" w:eastAsia="nl-NL"/>
        </w:rPr>
        <w:t xml:space="preserve">op een schuldvordering </w:t>
      </w:r>
      <w:r w:rsidRPr="00A72FAF" w:rsidR="001C4BF6">
        <w:rPr>
          <w:rFonts w:ascii="Arial" w:hAnsi="Arial" w:eastAsia="Times New Roman" w:cs="Times New Roman"/>
          <w:sz w:val="20"/>
          <w:szCs w:val="24"/>
          <w:lang w:val="nl-NL" w:eastAsia="nl-NL"/>
        </w:rPr>
        <w:t xml:space="preserve">betaalde </w:t>
      </w:r>
      <w:r w:rsidR="001C4BF6">
        <w:rPr>
          <w:rFonts w:ascii="Arial" w:hAnsi="Arial" w:eastAsia="Times New Roman" w:cs="Times New Roman"/>
          <w:sz w:val="20"/>
          <w:szCs w:val="24"/>
          <w:lang w:val="nl-NL" w:eastAsia="nl-NL"/>
        </w:rPr>
        <w:t>interest overeenkomt</w:t>
      </w:r>
      <w:r w:rsidRPr="00A72FAF" w:rsidR="001C4BF6">
        <w:rPr>
          <w:rFonts w:ascii="Arial" w:hAnsi="Arial" w:eastAsia="Times New Roman" w:cs="Times New Roman"/>
          <w:sz w:val="20"/>
          <w:szCs w:val="24"/>
          <w:lang w:val="nl-NL" w:eastAsia="nl-NL"/>
        </w:rPr>
        <w:t xml:space="preserve"> met de </w:t>
      </w:r>
      <w:r w:rsidR="001C4BF6">
        <w:rPr>
          <w:rFonts w:ascii="Arial" w:hAnsi="Arial" w:eastAsia="Times New Roman" w:cs="Times New Roman"/>
          <w:sz w:val="20"/>
          <w:szCs w:val="24"/>
          <w:lang w:val="nl-NL" w:eastAsia="nl-NL"/>
        </w:rPr>
        <w:t xml:space="preserve">interest </w:t>
      </w:r>
      <w:r w:rsidRPr="00A72FAF" w:rsidR="001C4BF6">
        <w:rPr>
          <w:rFonts w:ascii="Arial" w:hAnsi="Arial" w:eastAsia="Times New Roman" w:cs="Times New Roman"/>
          <w:sz w:val="20"/>
          <w:szCs w:val="24"/>
          <w:lang w:val="nl-NL" w:eastAsia="nl-NL"/>
        </w:rPr>
        <w:t xml:space="preserve">die tussen onafhankelijke partijen overeengekomen zou zijn. </w:t>
      </w:r>
      <w:r w:rsidRPr="00A72FAF" w:rsidR="001C4BF6">
        <w:rPr>
          <w:rFonts w:ascii="Arial" w:hAnsi="Arial" w:eastAsia="Times New Roman" w:cs="Arial"/>
          <w:sz w:val="20"/>
          <w:szCs w:val="20"/>
          <w:lang w:val="nl-NL" w:eastAsia="nl-NL"/>
        </w:rPr>
        <w:t xml:space="preserve">Het eventueel </w:t>
      </w:r>
      <w:r w:rsidRPr="0094481B" w:rsidR="001C4BF6">
        <w:rPr>
          <w:rFonts w:ascii="Arial" w:hAnsi="Arial" w:eastAsia="Times New Roman" w:cs="Arial"/>
          <w:sz w:val="20"/>
          <w:szCs w:val="20"/>
          <w:lang w:val="nl-NL" w:eastAsia="nl-NL"/>
        </w:rPr>
        <w:t>bovenmatige gedeelte van d</w:t>
      </w:r>
      <w:r w:rsidRPr="0094481B" w:rsidR="001B4FE8">
        <w:rPr>
          <w:rFonts w:ascii="Arial" w:hAnsi="Arial" w:eastAsia="Times New Roman" w:cs="Arial"/>
          <w:sz w:val="20"/>
          <w:szCs w:val="20"/>
          <w:lang w:val="nl-NL" w:eastAsia="nl-NL"/>
        </w:rPr>
        <w:t>i</w:t>
      </w:r>
      <w:r w:rsidRPr="0094481B" w:rsidR="001C4BF6">
        <w:rPr>
          <w:rFonts w:ascii="Arial" w:hAnsi="Arial" w:eastAsia="Times New Roman" w:cs="Arial"/>
          <w:sz w:val="20"/>
          <w:szCs w:val="20"/>
          <w:lang w:val="nl-NL" w:eastAsia="nl-NL"/>
        </w:rPr>
        <w:t xml:space="preserve">e interest is belastbaar overeenkomstig de nationale wetgeving van elk van de verdragsluitende staten, </w:t>
      </w:r>
      <w:r w:rsidRPr="0094481B" w:rsidR="00BD4B6D">
        <w:rPr>
          <w:rFonts w:ascii="Arial" w:hAnsi="Arial" w:eastAsia="Times New Roman" w:cs="Arial"/>
          <w:sz w:val="20"/>
          <w:szCs w:val="20"/>
          <w:lang w:val="nl-NL" w:eastAsia="nl-NL"/>
        </w:rPr>
        <w:t>zorgvuldig</w:t>
      </w:r>
      <w:r w:rsidR="00BD4B6D">
        <w:rPr>
          <w:rFonts w:ascii="Arial" w:hAnsi="Arial" w:eastAsia="Times New Roman" w:cs="Arial"/>
          <w:sz w:val="20"/>
          <w:szCs w:val="20"/>
          <w:lang w:val="nl-NL" w:eastAsia="nl-NL"/>
        </w:rPr>
        <w:t xml:space="preserve"> </w:t>
      </w:r>
      <w:r w:rsidRPr="00A72FAF" w:rsidR="001C4BF6">
        <w:rPr>
          <w:rFonts w:ascii="Arial" w:hAnsi="Arial" w:eastAsia="Times New Roman" w:cs="Arial"/>
          <w:sz w:val="20"/>
          <w:szCs w:val="20"/>
          <w:lang w:val="nl-NL" w:eastAsia="nl-NL"/>
        </w:rPr>
        <w:t xml:space="preserve">rekening houdend met de </w:t>
      </w:r>
      <w:r w:rsidRPr="00CD3145" w:rsidR="001C4BF6">
        <w:rPr>
          <w:rFonts w:ascii="Arial" w:hAnsi="Arial" w:eastAsia="Times New Roman" w:cs="Arial"/>
          <w:sz w:val="20"/>
          <w:szCs w:val="20"/>
          <w:lang w:val="nl-NL" w:eastAsia="nl-NL"/>
        </w:rPr>
        <w:t>overige bepalingen van het Verdrag.</w:t>
      </w:r>
      <w:r w:rsidR="00503606">
        <w:rPr>
          <w:rFonts w:ascii="Arial" w:hAnsi="Arial" w:eastAsia="Times New Roman" w:cs="Arial"/>
          <w:sz w:val="20"/>
          <w:szCs w:val="20"/>
          <w:lang w:val="nl-NL" w:eastAsia="nl-NL"/>
        </w:rPr>
        <w:t xml:space="preserve"> </w:t>
      </w:r>
    </w:p>
    <w:p w:rsidRPr="00A13E8E" w:rsidR="00A72FAF" w:rsidP="00384EE8" w:rsidRDefault="00A72FAF" w14:paraId="6F78C539" w14:textId="04EE60CE">
      <w:pPr>
        <w:keepNext/>
        <w:numPr>
          <w:ilvl w:val="1"/>
          <w:numId w:val="1"/>
        </w:numPr>
        <w:spacing w:before="240" w:after="60" w:line="360" w:lineRule="auto"/>
        <w:ind w:hanging="284"/>
        <w:outlineLvl w:val="1"/>
        <w:rPr>
          <w:rFonts w:ascii="Arial" w:hAnsi="Arial" w:eastAsia="Times New Roman" w:cs="Times New Roman"/>
          <w:bCs/>
          <w:i/>
          <w:iCs/>
          <w:sz w:val="20"/>
          <w:szCs w:val="28"/>
          <w:lang w:val="nl-NL" w:eastAsia="nl-NL"/>
        </w:rPr>
      </w:pPr>
      <w:r w:rsidRPr="00A13E8E">
        <w:rPr>
          <w:rFonts w:ascii="Arial" w:hAnsi="Arial" w:eastAsia="Times New Roman" w:cs="Times New Roman"/>
          <w:bCs/>
          <w:i/>
          <w:iCs/>
          <w:sz w:val="20"/>
          <w:szCs w:val="28"/>
          <w:lang w:val="nl-NL" w:eastAsia="nl-NL"/>
        </w:rPr>
        <w:t>Royalty’s (artikel 12</w:t>
      </w:r>
      <w:r w:rsidRPr="00A13E8E" w:rsidR="0027227E">
        <w:rPr>
          <w:rFonts w:ascii="Arial" w:hAnsi="Arial" w:eastAsia="Times New Roman" w:cs="Times New Roman"/>
          <w:bCs/>
          <w:i/>
          <w:iCs/>
          <w:sz w:val="20"/>
          <w:szCs w:val="28"/>
          <w:lang w:val="nl-NL" w:eastAsia="nl-NL"/>
        </w:rPr>
        <w:t xml:space="preserve"> </w:t>
      </w:r>
      <w:r w:rsidRPr="00A13E8E" w:rsidR="00D63B02">
        <w:rPr>
          <w:rFonts w:ascii="Arial" w:hAnsi="Arial" w:eastAsia="Times New Roman" w:cs="Times New Roman"/>
          <w:bCs/>
          <w:i/>
          <w:iCs/>
          <w:sz w:val="20"/>
          <w:szCs w:val="28"/>
          <w:lang w:val="nl-NL" w:eastAsia="nl-NL"/>
        </w:rPr>
        <w:t>van het Verdrag</w:t>
      </w:r>
      <w:r w:rsidRPr="00A13E8E">
        <w:rPr>
          <w:rFonts w:ascii="Arial" w:hAnsi="Arial" w:eastAsia="Times New Roman" w:cs="Times New Roman"/>
          <w:bCs/>
          <w:i/>
          <w:iCs/>
          <w:sz w:val="20"/>
          <w:szCs w:val="28"/>
          <w:lang w:val="nl-NL" w:eastAsia="nl-NL"/>
        </w:rPr>
        <w:t>)</w:t>
      </w:r>
    </w:p>
    <w:p w:rsidR="00222450" w:rsidP="00222450" w:rsidRDefault="009F455D" w14:paraId="0311EFB3" w14:textId="53C31D41">
      <w:pPr>
        <w:spacing w:after="0" w:line="360" w:lineRule="auto"/>
        <w:ind w:firstLine="567"/>
        <w:rPr>
          <w:rFonts w:ascii="Arial" w:hAnsi="Arial" w:eastAsia="Times New Roman" w:cs="Times New Roman"/>
          <w:sz w:val="20"/>
          <w:szCs w:val="24"/>
          <w:lang w:val="nl-NL" w:eastAsia="nl-NL"/>
        </w:rPr>
      </w:pPr>
      <w:r w:rsidRPr="00CD3145">
        <w:rPr>
          <w:rFonts w:ascii="Arial" w:hAnsi="Arial" w:eastAsia="Times New Roman" w:cs="Times New Roman"/>
          <w:sz w:val="20"/>
          <w:szCs w:val="24"/>
          <w:lang w:val="nl-NL" w:eastAsia="nl-NL"/>
        </w:rPr>
        <w:t xml:space="preserve">Artikel 12 </w:t>
      </w:r>
      <w:r w:rsidRPr="00CD3145" w:rsidR="00222450">
        <w:rPr>
          <w:rFonts w:ascii="Arial" w:hAnsi="Arial" w:eastAsia="Times New Roman" w:cs="Times New Roman"/>
          <w:sz w:val="20"/>
          <w:szCs w:val="24"/>
          <w:lang w:val="nl-NL" w:eastAsia="nl-NL"/>
        </w:rPr>
        <w:t>ziet op de verdeling van heffingsrechten</w:t>
      </w:r>
      <w:r w:rsidRPr="009F455D" w:rsidR="00222450">
        <w:rPr>
          <w:rFonts w:ascii="Arial" w:hAnsi="Arial" w:eastAsia="Times New Roman" w:cs="Times New Roman"/>
          <w:sz w:val="20"/>
          <w:szCs w:val="24"/>
          <w:lang w:val="nl-NL" w:eastAsia="nl-NL"/>
        </w:rPr>
        <w:t xml:space="preserve"> over royalty’s. </w:t>
      </w:r>
      <w:r w:rsidRPr="00A72FAF" w:rsidR="00222450">
        <w:rPr>
          <w:rFonts w:ascii="Arial" w:hAnsi="Arial" w:eastAsia="Times New Roman" w:cs="Times New Roman"/>
          <w:sz w:val="20"/>
          <w:szCs w:val="24"/>
          <w:lang w:val="nl-NL" w:eastAsia="nl-NL"/>
        </w:rPr>
        <w:t xml:space="preserve">Het artikel </w:t>
      </w:r>
      <w:r w:rsidR="005C666C">
        <w:rPr>
          <w:rFonts w:ascii="Arial" w:hAnsi="Arial" w:eastAsia="Times New Roman" w:cs="Times New Roman"/>
          <w:sz w:val="20"/>
          <w:szCs w:val="24"/>
          <w:lang w:val="nl-NL" w:eastAsia="nl-NL"/>
        </w:rPr>
        <w:t xml:space="preserve">stemt overeen met </w:t>
      </w:r>
      <w:r w:rsidRPr="00A72FAF" w:rsidR="00222450">
        <w:rPr>
          <w:rFonts w:ascii="Arial" w:hAnsi="Arial" w:eastAsia="Times New Roman" w:cs="Times New Roman"/>
          <w:sz w:val="20"/>
          <w:szCs w:val="24"/>
          <w:lang w:val="nl-NL" w:eastAsia="nl-NL"/>
        </w:rPr>
        <w:t>artikel 1</w:t>
      </w:r>
      <w:r w:rsidR="00222450">
        <w:rPr>
          <w:rFonts w:ascii="Arial" w:hAnsi="Arial" w:eastAsia="Times New Roman" w:cs="Times New Roman"/>
          <w:sz w:val="20"/>
          <w:szCs w:val="24"/>
          <w:lang w:val="nl-NL" w:eastAsia="nl-NL"/>
        </w:rPr>
        <w:t>2</w:t>
      </w:r>
      <w:r w:rsidRPr="00A72FAF" w:rsidR="00222450">
        <w:rPr>
          <w:rFonts w:ascii="Arial" w:hAnsi="Arial" w:eastAsia="Times New Roman" w:cs="Times New Roman"/>
          <w:sz w:val="20"/>
          <w:szCs w:val="24"/>
          <w:lang w:val="nl-NL" w:eastAsia="nl-NL"/>
        </w:rPr>
        <w:t xml:space="preserve"> van het OESO-modelverdrag. </w:t>
      </w:r>
      <w:r w:rsidR="00222450">
        <w:rPr>
          <w:rFonts w:ascii="Arial" w:hAnsi="Arial" w:eastAsia="Times New Roman" w:cs="Times New Roman"/>
          <w:sz w:val="20"/>
          <w:szCs w:val="24"/>
          <w:lang w:val="nl-NL" w:eastAsia="nl-NL"/>
        </w:rPr>
        <w:t xml:space="preserve">Curaçao </w:t>
      </w:r>
      <w:r w:rsidRPr="00A72FAF" w:rsidR="00222450">
        <w:rPr>
          <w:rFonts w:ascii="Arial" w:hAnsi="Arial" w:eastAsia="Times New Roman" w:cs="Times New Roman"/>
          <w:sz w:val="20"/>
          <w:szCs w:val="24"/>
          <w:lang w:val="nl-NL" w:eastAsia="nl-NL"/>
        </w:rPr>
        <w:t xml:space="preserve">heft geen bronbelasting over </w:t>
      </w:r>
      <w:r w:rsidR="00222450">
        <w:rPr>
          <w:rFonts w:ascii="Arial" w:hAnsi="Arial" w:eastAsia="Times New Roman" w:cs="Times New Roman"/>
          <w:sz w:val="20"/>
          <w:szCs w:val="24"/>
          <w:lang w:val="nl-NL" w:eastAsia="nl-NL"/>
        </w:rPr>
        <w:t>royalty’s</w:t>
      </w:r>
      <w:r w:rsidRPr="00A72FAF" w:rsidR="00222450">
        <w:rPr>
          <w:rFonts w:ascii="Arial" w:hAnsi="Arial" w:eastAsia="Times New Roman" w:cs="Times New Roman"/>
          <w:sz w:val="20"/>
          <w:szCs w:val="24"/>
          <w:lang w:val="nl-NL" w:eastAsia="nl-NL"/>
        </w:rPr>
        <w:t xml:space="preserve"> en streeft in de hoofdregel naar uitsluitend woonstaatheffing voor </w:t>
      </w:r>
      <w:r w:rsidR="00222450">
        <w:rPr>
          <w:rFonts w:ascii="Arial" w:hAnsi="Arial" w:eastAsia="Times New Roman" w:cs="Times New Roman"/>
          <w:sz w:val="20"/>
          <w:szCs w:val="24"/>
          <w:lang w:val="nl-NL" w:eastAsia="nl-NL"/>
        </w:rPr>
        <w:t>royalty’s.</w:t>
      </w:r>
    </w:p>
    <w:p w:rsidR="00222450" w:rsidP="00222450" w:rsidRDefault="00222450" w14:paraId="622563EB" w14:textId="5C2BFEB3">
      <w:pPr>
        <w:spacing w:after="0" w:line="360" w:lineRule="auto"/>
        <w:ind w:firstLine="567"/>
        <w:rPr>
          <w:rFonts w:ascii="Arial" w:hAnsi="Arial" w:eastAsia="Times New Roman" w:cs="Times New Roman"/>
          <w:sz w:val="20"/>
          <w:szCs w:val="24"/>
          <w:lang w:val="nl-NL" w:eastAsia="nl-NL"/>
        </w:rPr>
      </w:pPr>
      <w:r>
        <w:rPr>
          <w:rFonts w:ascii="Arial" w:hAnsi="Arial" w:eastAsia="Times New Roman" w:cs="Times New Roman"/>
          <w:sz w:val="20"/>
          <w:szCs w:val="24"/>
          <w:lang w:val="nl-NL" w:eastAsia="nl-NL"/>
        </w:rPr>
        <w:t>Uit</w:t>
      </w:r>
      <w:r w:rsidRPr="00F23CA5">
        <w:rPr>
          <w:rFonts w:ascii="Arial" w:hAnsi="Arial" w:eastAsia="Times New Roman" w:cs="Times New Roman"/>
          <w:sz w:val="20"/>
          <w:szCs w:val="24"/>
          <w:lang w:val="nl-NL" w:eastAsia="nl-NL"/>
        </w:rPr>
        <w:t xml:space="preserve"> </w:t>
      </w:r>
      <w:r>
        <w:rPr>
          <w:rFonts w:ascii="Arial" w:hAnsi="Arial" w:eastAsia="Times New Roman" w:cs="Times New Roman"/>
          <w:sz w:val="20"/>
          <w:szCs w:val="24"/>
          <w:lang w:val="nl-NL" w:eastAsia="nl-NL"/>
        </w:rPr>
        <w:t>artikel 12,</w:t>
      </w:r>
      <w:r w:rsidRPr="00F23CA5">
        <w:rPr>
          <w:rFonts w:ascii="Arial" w:hAnsi="Arial" w:eastAsia="Times New Roman" w:cs="Times New Roman"/>
          <w:sz w:val="20"/>
          <w:szCs w:val="24"/>
          <w:lang w:val="nl-NL" w:eastAsia="nl-NL"/>
        </w:rPr>
        <w:t xml:space="preserve"> eerste lid</w:t>
      </w:r>
      <w:r>
        <w:rPr>
          <w:rFonts w:ascii="Arial" w:hAnsi="Arial" w:eastAsia="Times New Roman" w:cs="Times New Roman"/>
          <w:sz w:val="20"/>
          <w:szCs w:val="24"/>
          <w:lang w:val="nl-NL" w:eastAsia="nl-NL"/>
        </w:rPr>
        <w:t>,</w:t>
      </w:r>
      <w:r w:rsidRPr="00F23CA5">
        <w:rPr>
          <w:rFonts w:ascii="Arial" w:hAnsi="Arial" w:eastAsia="Times New Roman" w:cs="Times New Roman"/>
          <w:sz w:val="20"/>
          <w:szCs w:val="24"/>
          <w:lang w:val="nl-NL" w:eastAsia="nl-NL"/>
        </w:rPr>
        <w:t xml:space="preserve"> </w:t>
      </w:r>
      <w:r>
        <w:rPr>
          <w:rFonts w:ascii="Arial" w:hAnsi="Arial" w:eastAsia="Times New Roman" w:cs="Times New Roman"/>
          <w:sz w:val="20"/>
          <w:szCs w:val="24"/>
          <w:lang w:val="nl-NL" w:eastAsia="nl-NL"/>
        </w:rPr>
        <w:t xml:space="preserve">volgt de uitsluitende woonstaatheffing. </w:t>
      </w:r>
    </w:p>
    <w:p w:rsidRPr="00A72FAF" w:rsidR="00222450" w:rsidP="00222450" w:rsidRDefault="00222450" w14:paraId="24B6A5F7" w14:textId="3AE1145D">
      <w:pPr>
        <w:spacing w:after="0" w:line="360" w:lineRule="auto"/>
        <w:ind w:firstLine="567"/>
        <w:rPr>
          <w:rFonts w:ascii="Arial" w:hAnsi="Arial" w:eastAsia="Times New Roman" w:cs="Times New Roman"/>
          <w:sz w:val="20"/>
          <w:szCs w:val="24"/>
          <w:lang w:val="nl-NL" w:eastAsia="nl-NL"/>
        </w:rPr>
      </w:pPr>
      <w:r>
        <w:rPr>
          <w:rFonts w:ascii="Arial" w:hAnsi="Arial" w:eastAsia="Times New Roman" w:cs="Times New Roman"/>
          <w:sz w:val="20"/>
          <w:szCs w:val="24"/>
          <w:lang w:val="nl-NL" w:eastAsia="nl-NL"/>
        </w:rPr>
        <w:t>Artikel 12,</w:t>
      </w:r>
      <w:r w:rsidRPr="00A72FAF">
        <w:rPr>
          <w:rFonts w:ascii="Arial" w:hAnsi="Arial" w:eastAsia="Times New Roman" w:cs="Times New Roman"/>
          <w:sz w:val="20"/>
          <w:szCs w:val="24"/>
          <w:lang w:val="nl-NL" w:eastAsia="nl-NL"/>
        </w:rPr>
        <w:t xml:space="preserve"> </w:t>
      </w:r>
      <w:r>
        <w:rPr>
          <w:rFonts w:ascii="Arial" w:hAnsi="Arial" w:eastAsia="Times New Roman" w:cs="Times New Roman"/>
          <w:sz w:val="20"/>
          <w:szCs w:val="24"/>
          <w:lang w:val="nl-NL" w:eastAsia="nl-NL"/>
        </w:rPr>
        <w:t>tweede</w:t>
      </w:r>
      <w:r w:rsidRPr="00A72FAF">
        <w:rPr>
          <w:rFonts w:ascii="Arial" w:hAnsi="Arial" w:eastAsia="Times New Roman" w:cs="Times New Roman"/>
          <w:sz w:val="20"/>
          <w:szCs w:val="24"/>
          <w:lang w:val="nl-NL" w:eastAsia="nl-NL"/>
        </w:rPr>
        <w:t xml:space="preserve"> lid</w:t>
      </w:r>
      <w:r>
        <w:rPr>
          <w:rFonts w:ascii="Arial" w:hAnsi="Arial" w:eastAsia="Times New Roman" w:cs="Times New Roman"/>
          <w:sz w:val="20"/>
          <w:szCs w:val="24"/>
          <w:lang w:val="nl-NL" w:eastAsia="nl-NL"/>
        </w:rPr>
        <w:t>,</w:t>
      </w:r>
      <w:r w:rsidRPr="00A72FAF">
        <w:rPr>
          <w:rFonts w:ascii="Arial" w:hAnsi="Arial" w:eastAsia="Times New Roman" w:cs="Times New Roman"/>
          <w:sz w:val="20"/>
          <w:szCs w:val="24"/>
          <w:lang w:val="nl-NL" w:eastAsia="nl-NL"/>
        </w:rPr>
        <w:t xml:space="preserve"> bevat een definitie van het begrip </w:t>
      </w:r>
      <w:r>
        <w:rPr>
          <w:rFonts w:ascii="Arial" w:hAnsi="Arial" w:eastAsia="Times New Roman" w:cs="Times New Roman"/>
          <w:sz w:val="20"/>
          <w:szCs w:val="24"/>
          <w:lang w:val="nl-NL" w:eastAsia="nl-NL"/>
        </w:rPr>
        <w:t>‘</w:t>
      </w:r>
      <w:r w:rsidRPr="00A72FAF">
        <w:rPr>
          <w:rFonts w:ascii="Arial" w:hAnsi="Arial" w:eastAsia="Times New Roman" w:cs="Times New Roman"/>
          <w:sz w:val="20"/>
          <w:szCs w:val="24"/>
          <w:lang w:val="nl-NL" w:eastAsia="nl-NL"/>
        </w:rPr>
        <w:t>royalty’s</w:t>
      </w:r>
      <w:r>
        <w:rPr>
          <w:rFonts w:ascii="Arial" w:hAnsi="Arial" w:eastAsia="Times New Roman" w:cs="Times New Roman"/>
          <w:sz w:val="20"/>
          <w:szCs w:val="24"/>
          <w:lang w:val="nl-NL" w:eastAsia="nl-NL"/>
        </w:rPr>
        <w:t>’</w:t>
      </w:r>
      <w:r w:rsidRPr="00A72FAF">
        <w:rPr>
          <w:rFonts w:ascii="Arial" w:hAnsi="Arial" w:eastAsia="Times New Roman" w:cs="Times New Roman"/>
          <w:sz w:val="20"/>
          <w:szCs w:val="24"/>
          <w:lang w:val="nl-NL" w:eastAsia="nl-NL"/>
        </w:rPr>
        <w:t xml:space="preserve">. Deze definitie </w:t>
      </w:r>
      <w:r w:rsidR="005C666C">
        <w:rPr>
          <w:rFonts w:ascii="Arial" w:hAnsi="Arial" w:eastAsia="Times New Roman" w:cs="Times New Roman"/>
          <w:sz w:val="20"/>
          <w:szCs w:val="24"/>
          <w:lang w:val="nl-NL" w:eastAsia="nl-NL"/>
        </w:rPr>
        <w:t xml:space="preserve">stemt </w:t>
      </w:r>
      <w:r w:rsidRPr="00A72FAF">
        <w:rPr>
          <w:rFonts w:ascii="Arial" w:hAnsi="Arial" w:eastAsia="Times New Roman" w:cs="Times New Roman"/>
          <w:sz w:val="20"/>
          <w:szCs w:val="24"/>
          <w:lang w:val="nl-NL" w:eastAsia="nl-NL"/>
        </w:rPr>
        <w:t xml:space="preserve">overeen met de definitie van het begrip </w:t>
      </w:r>
      <w:r>
        <w:rPr>
          <w:rFonts w:ascii="Arial" w:hAnsi="Arial" w:eastAsia="Times New Roman" w:cs="Times New Roman"/>
          <w:sz w:val="20"/>
          <w:szCs w:val="24"/>
          <w:lang w:val="nl-NL" w:eastAsia="nl-NL"/>
        </w:rPr>
        <w:t>‘</w:t>
      </w:r>
      <w:r w:rsidRPr="00A72FAF">
        <w:rPr>
          <w:rFonts w:ascii="Arial" w:hAnsi="Arial" w:eastAsia="Times New Roman" w:cs="Times New Roman"/>
          <w:sz w:val="20"/>
          <w:szCs w:val="24"/>
          <w:lang w:val="nl-NL" w:eastAsia="nl-NL"/>
        </w:rPr>
        <w:t>royalty’s</w:t>
      </w:r>
      <w:r>
        <w:rPr>
          <w:rFonts w:ascii="Arial" w:hAnsi="Arial" w:eastAsia="Times New Roman" w:cs="Times New Roman"/>
          <w:sz w:val="20"/>
          <w:szCs w:val="24"/>
          <w:lang w:val="nl-NL" w:eastAsia="nl-NL"/>
        </w:rPr>
        <w:t>’</w:t>
      </w:r>
      <w:r w:rsidRPr="00A72FAF">
        <w:rPr>
          <w:rFonts w:ascii="Arial" w:hAnsi="Arial" w:eastAsia="Times New Roman" w:cs="Times New Roman"/>
          <w:sz w:val="20"/>
          <w:szCs w:val="24"/>
          <w:lang w:val="nl-NL" w:eastAsia="nl-NL"/>
        </w:rPr>
        <w:t xml:space="preserve"> in het OESO-modelverdrag. </w:t>
      </w:r>
    </w:p>
    <w:p w:rsidR="00222450" w:rsidP="00222450" w:rsidRDefault="00222450" w14:paraId="0E09C79B" w14:textId="2AE37713">
      <w:pPr>
        <w:spacing w:after="0" w:line="360" w:lineRule="auto"/>
        <w:ind w:firstLine="567"/>
        <w:rPr>
          <w:rFonts w:ascii="Arial" w:hAnsi="Arial" w:eastAsia="Times New Roman" w:cs="Times New Roman"/>
          <w:sz w:val="20"/>
          <w:szCs w:val="24"/>
          <w:lang w:val="nl-NL" w:eastAsia="nl-NL"/>
        </w:rPr>
      </w:pPr>
      <w:r>
        <w:rPr>
          <w:rFonts w:ascii="Arial" w:hAnsi="Arial" w:eastAsia="Times New Roman" w:cs="Times New Roman"/>
          <w:sz w:val="20"/>
          <w:szCs w:val="24"/>
          <w:lang w:val="nl-NL" w:eastAsia="nl-NL"/>
        </w:rPr>
        <w:t>Ingevolge artikel 12, derde</w:t>
      </w:r>
      <w:r w:rsidRPr="00A72FAF">
        <w:rPr>
          <w:rFonts w:ascii="Arial" w:hAnsi="Arial" w:eastAsia="Times New Roman" w:cs="Times New Roman"/>
          <w:sz w:val="20"/>
          <w:szCs w:val="24"/>
          <w:lang w:val="nl-NL" w:eastAsia="nl-NL"/>
        </w:rPr>
        <w:t xml:space="preserve"> lid</w:t>
      </w:r>
      <w:r>
        <w:rPr>
          <w:rFonts w:ascii="Arial" w:hAnsi="Arial" w:eastAsia="Times New Roman" w:cs="Times New Roman"/>
          <w:sz w:val="20"/>
          <w:szCs w:val="24"/>
          <w:lang w:val="nl-NL" w:eastAsia="nl-NL"/>
        </w:rPr>
        <w:t>,</w:t>
      </w:r>
      <w:r w:rsidRPr="00A72FAF">
        <w:rPr>
          <w:rFonts w:ascii="Arial" w:hAnsi="Arial" w:eastAsia="Times New Roman" w:cs="Times New Roman"/>
          <w:sz w:val="20"/>
          <w:szCs w:val="24"/>
          <w:lang w:val="nl-NL" w:eastAsia="nl-NL"/>
        </w:rPr>
        <w:t xml:space="preserve"> zijn niet de bepalingen van het eerste </w:t>
      </w:r>
      <w:r>
        <w:rPr>
          <w:rFonts w:ascii="Arial" w:hAnsi="Arial" w:eastAsia="Times New Roman" w:cs="Times New Roman"/>
          <w:sz w:val="20"/>
          <w:szCs w:val="24"/>
          <w:lang w:val="nl-NL" w:eastAsia="nl-NL"/>
        </w:rPr>
        <w:t xml:space="preserve">en tweede </w:t>
      </w:r>
      <w:r w:rsidRPr="00A72FAF">
        <w:rPr>
          <w:rFonts w:ascii="Arial" w:hAnsi="Arial" w:eastAsia="Times New Roman" w:cs="Times New Roman"/>
          <w:sz w:val="20"/>
          <w:szCs w:val="24"/>
          <w:lang w:val="nl-NL" w:eastAsia="nl-NL"/>
        </w:rPr>
        <w:t>lid, maar de bepalingen van artikel 7 van toepassing op royalty’s die worden betaald voor rechten of zaken die behoren tot het vermogen van een vaste inrichting van de uiteindelijke gerechtigde gelegen in de verdragsluitende staat waaruit de royalty’s afkomstig zijn.</w:t>
      </w:r>
    </w:p>
    <w:p w:rsidR="00E72C58" w:rsidP="00222450" w:rsidRDefault="00222450" w14:paraId="35F61524" w14:textId="64A376D1">
      <w:pPr>
        <w:spacing w:after="0" w:line="360" w:lineRule="auto"/>
        <w:ind w:firstLine="567"/>
        <w:rPr>
          <w:rFonts w:ascii="Arial" w:hAnsi="Arial" w:eastAsia="Times New Roman" w:cs="Arial"/>
          <w:sz w:val="20"/>
          <w:szCs w:val="20"/>
          <w:lang w:val="nl-NL" w:eastAsia="nl-NL"/>
        </w:rPr>
      </w:pPr>
      <w:r>
        <w:rPr>
          <w:rFonts w:ascii="Arial" w:hAnsi="Arial" w:eastAsia="Times New Roman" w:cs="Times New Roman"/>
          <w:sz w:val="20"/>
          <w:szCs w:val="24"/>
          <w:lang w:val="nl-NL" w:eastAsia="nl-NL"/>
        </w:rPr>
        <w:lastRenderedPageBreak/>
        <w:t>Ten slotte bepaalt artikel 12, vierde</w:t>
      </w:r>
      <w:r w:rsidRPr="00A72FAF">
        <w:rPr>
          <w:rFonts w:ascii="Arial" w:hAnsi="Arial" w:eastAsia="Times New Roman" w:cs="Times New Roman"/>
          <w:sz w:val="20"/>
          <w:szCs w:val="24"/>
          <w:lang w:val="nl-NL" w:eastAsia="nl-NL"/>
        </w:rPr>
        <w:t xml:space="preserve"> lid</w:t>
      </w:r>
      <w:r>
        <w:rPr>
          <w:rFonts w:ascii="Arial" w:hAnsi="Arial" w:eastAsia="Times New Roman" w:cs="Times New Roman"/>
          <w:sz w:val="20"/>
          <w:szCs w:val="24"/>
          <w:lang w:val="nl-NL" w:eastAsia="nl-NL"/>
        </w:rPr>
        <w:t xml:space="preserve">, dat </w:t>
      </w:r>
      <w:r w:rsidR="005C666C">
        <w:rPr>
          <w:rFonts w:ascii="Arial" w:hAnsi="Arial" w:eastAsia="Times New Roman" w:cs="Times New Roman"/>
          <w:sz w:val="20"/>
          <w:szCs w:val="24"/>
          <w:lang w:val="nl-NL" w:eastAsia="nl-NL"/>
        </w:rPr>
        <w:t xml:space="preserve">overeen stemt met </w:t>
      </w:r>
      <w:r>
        <w:rPr>
          <w:rFonts w:ascii="Arial" w:hAnsi="Arial" w:eastAsia="Times New Roman" w:cs="Times New Roman"/>
          <w:sz w:val="20"/>
          <w:szCs w:val="24"/>
          <w:lang w:val="nl-NL" w:eastAsia="nl-NL"/>
        </w:rPr>
        <w:t>het OESO-modelverdrag,</w:t>
      </w:r>
      <w:r w:rsidRPr="00A72FAF">
        <w:rPr>
          <w:rFonts w:ascii="Arial" w:hAnsi="Arial" w:eastAsia="Times New Roman" w:cs="Times New Roman"/>
          <w:sz w:val="20"/>
          <w:szCs w:val="24"/>
          <w:lang w:val="nl-NL" w:eastAsia="nl-NL"/>
        </w:rPr>
        <w:t xml:space="preserve"> dat de bepalingen van artikel 12 slechts van toepassing zijn voor zover de betaalde royalty's overeenkomen met de royalty’s die tussen onafhankelijke partijen overeengekomen zouden zijn. </w:t>
      </w:r>
      <w:r w:rsidRPr="00A72FAF">
        <w:rPr>
          <w:rFonts w:ascii="Arial" w:hAnsi="Arial" w:eastAsia="Times New Roman" w:cs="Arial"/>
          <w:sz w:val="20"/>
          <w:szCs w:val="20"/>
          <w:lang w:val="nl-NL" w:eastAsia="nl-NL"/>
        </w:rPr>
        <w:t xml:space="preserve">Het eventueel bovenmatige gedeelte van de royalty’s is belastbaar overeenkomstig de nationale wetgeving van elk van de verdragsluitende staten, </w:t>
      </w:r>
      <w:r w:rsidRPr="0094481B">
        <w:rPr>
          <w:rFonts w:ascii="Arial" w:hAnsi="Arial" w:eastAsia="Times New Roman" w:cs="Arial"/>
          <w:sz w:val="20"/>
          <w:szCs w:val="20"/>
          <w:lang w:val="nl-NL" w:eastAsia="nl-NL"/>
        </w:rPr>
        <w:t>zorgvuldig rekening</w:t>
      </w:r>
      <w:r w:rsidRPr="00A72FAF">
        <w:rPr>
          <w:rFonts w:ascii="Arial" w:hAnsi="Arial" w:eastAsia="Times New Roman" w:cs="Arial"/>
          <w:sz w:val="20"/>
          <w:szCs w:val="20"/>
          <w:lang w:val="nl-NL" w:eastAsia="nl-NL"/>
        </w:rPr>
        <w:t xml:space="preserve"> houdend met de overige</w:t>
      </w:r>
      <w:r>
        <w:rPr>
          <w:rFonts w:ascii="Arial" w:hAnsi="Arial" w:eastAsia="Times New Roman" w:cs="Arial"/>
          <w:sz w:val="20"/>
          <w:szCs w:val="20"/>
          <w:lang w:val="nl-NL" w:eastAsia="nl-NL"/>
        </w:rPr>
        <w:t xml:space="preserve"> </w:t>
      </w:r>
      <w:r w:rsidRPr="00A72FAF" w:rsidR="00A72FAF">
        <w:rPr>
          <w:rFonts w:ascii="Arial" w:hAnsi="Arial" w:eastAsia="Times New Roman" w:cs="Arial"/>
          <w:sz w:val="20"/>
          <w:szCs w:val="20"/>
          <w:lang w:val="nl-NL" w:eastAsia="nl-NL"/>
        </w:rPr>
        <w:t>bepalingen van het Verdrag.</w:t>
      </w:r>
      <w:r w:rsidR="00503606">
        <w:rPr>
          <w:rFonts w:ascii="Arial" w:hAnsi="Arial" w:eastAsia="Times New Roman" w:cs="Arial"/>
          <w:sz w:val="20"/>
          <w:szCs w:val="20"/>
          <w:lang w:val="nl-NL" w:eastAsia="nl-NL"/>
        </w:rPr>
        <w:t xml:space="preserve"> </w:t>
      </w:r>
    </w:p>
    <w:p w:rsidRPr="00A72FAF" w:rsidR="00A72FAF" w:rsidP="00384EE8" w:rsidRDefault="00A72FAF" w14:paraId="6ECBFC42" w14:textId="6DD1F1C2">
      <w:pPr>
        <w:keepNext/>
        <w:numPr>
          <w:ilvl w:val="1"/>
          <w:numId w:val="1"/>
        </w:numPr>
        <w:spacing w:before="240" w:after="60" w:line="360" w:lineRule="auto"/>
        <w:ind w:hanging="284"/>
        <w:outlineLvl w:val="1"/>
        <w:rPr>
          <w:rFonts w:ascii="Arial" w:hAnsi="Arial" w:eastAsia="Times New Roman" w:cs="Times New Roman"/>
          <w:bCs/>
          <w:i/>
          <w:iCs/>
          <w:sz w:val="20"/>
          <w:szCs w:val="28"/>
          <w:lang w:val="nl-NL" w:eastAsia="nl-NL"/>
        </w:rPr>
      </w:pPr>
      <w:r w:rsidRPr="00A72FAF">
        <w:rPr>
          <w:rFonts w:ascii="Arial" w:hAnsi="Arial" w:eastAsia="Times New Roman" w:cs="Times New Roman"/>
          <w:bCs/>
          <w:i/>
          <w:iCs/>
          <w:sz w:val="20"/>
          <w:szCs w:val="28"/>
          <w:lang w:val="nl-NL" w:eastAsia="nl-NL"/>
        </w:rPr>
        <w:t>Vermogenswinsten (artikel 13</w:t>
      </w:r>
      <w:r w:rsidR="005D25A4">
        <w:rPr>
          <w:rFonts w:ascii="Arial" w:hAnsi="Arial" w:eastAsia="Times New Roman" w:cs="Times New Roman"/>
          <w:bCs/>
          <w:i/>
          <w:iCs/>
          <w:sz w:val="20"/>
          <w:szCs w:val="28"/>
          <w:lang w:val="nl-NL" w:eastAsia="nl-NL"/>
        </w:rPr>
        <w:t xml:space="preserve"> </w:t>
      </w:r>
      <w:r w:rsidR="00D63B02">
        <w:rPr>
          <w:rFonts w:ascii="Arial" w:hAnsi="Arial" w:eastAsia="Times New Roman" w:cs="Times New Roman"/>
          <w:bCs/>
          <w:i/>
          <w:iCs/>
          <w:sz w:val="20"/>
          <w:szCs w:val="28"/>
          <w:lang w:val="nl-NL" w:eastAsia="nl-NL"/>
        </w:rPr>
        <w:t>van het Verdrag</w:t>
      </w:r>
      <w:r w:rsidRPr="00A72FAF">
        <w:rPr>
          <w:rFonts w:ascii="Arial" w:hAnsi="Arial" w:eastAsia="Times New Roman" w:cs="Times New Roman"/>
          <w:bCs/>
          <w:i/>
          <w:iCs/>
          <w:sz w:val="20"/>
          <w:szCs w:val="28"/>
          <w:lang w:val="nl-NL" w:eastAsia="nl-NL"/>
        </w:rPr>
        <w:t>)</w:t>
      </w:r>
    </w:p>
    <w:p w:rsidRPr="00A72FAF" w:rsidR="00A72FAF" w:rsidP="00EF4FE8" w:rsidRDefault="00A72FAF" w14:paraId="730CCAE8" w14:textId="3492EC11">
      <w:pPr>
        <w:spacing w:after="0" w:line="360" w:lineRule="auto"/>
        <w:ind w:firstLine="708"/>
        <w:rPr>
          <w:rFonts w:ascii="Arial" w:hAnsi="Arial" w:eastAsia="Times New Roman" w:cs="Times New Roman"/>
          <w:sz w:val="20"/>
          <w:szCs w:val="24"/>
          <w:lang w:val="nl-NL" w:eastAsia="nl-NL"/>
        </w:rPr>
      </w:pPr>
      <w:r w:rsidRPr="00A72FAF">
        <w:rPr>
          <w:rFonts w:ascii="Arial" w:hAnsi="Arial" w:eastAsia="Times New Roman" w:cs="Times New Roman"/>
          <w:sz w:val="20"/>
          <w:szCs w:val="24"/>
          <w:lang w:val="nl-NL" w:eastAsia="nl-NL"/>
        </w:rPr>
        <w:t xml:space="preserve">Artikel 13 heeft betrekking op de verdeling van heffingsrechten over vermogenswinsten. </w:t>
      </w:r>
      <w:r w:rsidR="00926F49">
        <w:rPr>
          <w:rFonts w:ascii="Arial" w:hAnsi="Arial" w:eastAsia="Times New Roman" w:cs="Times New Roman"/>
          <w:sz w:val="20"/>
          <w:szCs w:val="24"/>
          <w:lang w:val="nl-NL" w:eastAsia="nl-NL"/>
        </w:rPr>
        <w:t xml:space="preserve">Artikel 13, </w:t>
      </w:r>
      <w:r w:rsidRPr="00A72FAF">
        <w:rPr>
          <w:rFonts w:ascii="Arial" w:hAnsi="Arial" w:eastAsia="Times New Roman" w:cs="Times New Roman"/>
          <w:sz w:val="20"/>
          <w:szCs w:val="24"/>
          <w:lang w:val="nl-NL" w:eastAsia="nl-NL"/>
        </w:rPr>
        <w:t>eerste lid</w:t>
      </w:r>
      <w:r w:rsidR="00926F49">
        <w:rPr>
          <w:rFonts w:ascii="Arial" w:hAnsi="Arial" w:eastAsia="Times New Roman" w:cs="Times New Roman"/>
          <w:sz w:val="20"/>
          <w:szCs w:val="24"/>
          <w:lang w:val="nl-NL" w:eastAsia="nl-NL"/>
        </w:rPr>
        <w:t>,</w:t>
      </w:r>
      <w:r w:rsidRPr="00A72FAF">
        <w:rPr>
          <w:rFonts w:ascii="Arial" w:hAnsi="Arial" w:eastAsia="Times New Roman" w:cs="Times New Roman"/>
          <w:sz w:val="20"/>
          <w:szCs w:val="24"/>
          <w:lang w:val="nl-NL" w:eastAsia="nl-NL"/>
        </w:rPr>
        <w:t xml:space="preserve"> wijst het heffingsrecht over de voordelen die een inwoner van een verdragsluitende staat behaal</w:t>
      </w:r>
      <w:r w:rsidR="00C54F06">
        <w:rPr>
          <w:rFonts w:ascii="Arial" w:hAnsi="Arial" w:eastAsia="Times New Roman" w:cs="Times New Roman"/>
          <w:sz w:val="20"/>
          <w:szCs w:val="24"/>
          <w:lang w:val="nl-NL" w:eastAsia="nl-NL"/>
        </w:rPr>
        <w:t>t</w:t>
      </w:r>
      <w:r w:rsidRPr="00A72FAF">
        <w:rPr>
          <w:rFonts w:ascii="Arial" w:hAnsi="Arial" w:eastAsia="Times New Roman" w:cs="Times New Roman"/>
          <w:sz w:val="20"/>
          <w:szCs w:val="24"/>
          <w:lang w:val="nl-NL" w:eastAsia="nl-NL"/>
        </w:rPr>
        <w:t xml:space="preserve"> met de vervreemding van een onroerende zaak die is gelegen in de andere verdragsluitende staat, toe aan die andere staat. Voor het begrip </w:t>
      </w:r>
      <w:r w:rsidR="00FA287C">
        <w:rPr>
          <w:rFonts w:ascii="Arial" w:hAnsi="Arial" w:eastAsia="Times New Roman" w:cs="Times New Roman"/>
          <w:sz w:val="20"/>
          <w:szCs w:val="24"/>
          <w:lang w:val="nl-NL" w:eastAsia="nl-NL"/>
        </w:rPr>
        <w:t>‘</w:t>
      </w:r>
      <w:r w:rsidRPr="00A72FAF">
        <w:rPr>
          <w:rFonts w:ascii="Arial" w:hAnsi="Arial" w:eastAsia="Times New Roman" w:cs="Times New Roman"/>
          <w:sz w:val="20"/>
          <w:szCs w:val="24"/>
          <w:lang w:val="nl-NL" w:eastAsia="nl-NL"/>
        </w:rPr>
        <w:t>onroerende zaak</w:t>
      </w:r>
      <w:r w:rsidR="00FA287C">
        <w:rPr>
          <w:rFonts w:ascii="Arial" w:hAnsi="Arial" w:eastAsia="Times New Roman" w:cs="Times New Roman"/>
          <w:sz w:val="20"/>
          <w:szCs w:val="24"/>
          <w:lang w:val="nl-NL" w:eastAsia="nl-NL"/>
        </w:rPr>
        <w:t>’</w:t>
      </w:r>
      <w:r w:rsidRPr="00A72FAF">
        <w:rPr>
          <w:rFonts w:ascii="Arial" w:hAnsi="Arial" w:eastAsia="Times New Roman" w:cs="Times New Roman"/>
          <w:sz w:val="20"/>
          <w:szCs w:val="24"/>
          <w:lang w:val="nl-NL" w:eastAsia="nl-NL"/>
        </w:rPr>
        <w:t xml:space="preserve"> is aangesloten bij de omschrijving daarvan in artikel 6. </w:t>
      </w:r>
    </w:p>
    <w:p w:rsidRPr="00A72FAF" w:rsidR="00A72FAF" w:rsidP="00A72FAF" w:rsidRDefault="00A72FAF" w14:paraId="4CD11CD1" w14:textId="72127E58">
      <w:pPr>
        <w:spacing w:after="0" w:line="360" w:lineRule="auto"/>
        <w:ind w:firstLine="720"/>
        <w:rPr>
          <w:rFonts w:ascii="Arial" w:hAnsi="Arial" w:eastAsia="Times New Roman" w:cs="Times New Roman"/>
          <w:sz w:val="20"/>
          <w:szCs w:val="24"/>
          <w:lang w:val="nl-NL" w:eastAsia="nl-NL"/>
        </w:rPr>
      </w:pPr>
      <w:r w:rsidRPr="00A72FAF">
        <w:rPr>
          <w:rFonts w:ascii="Arial" w:hAnsi="Arial" w:eastAsia="Times New Roman" w:cs="Times New Roman"/>
          <w:sz w:val="20"/>
          <w:szCs w:val="24"/>
          <w:lang w:val="nl-NL" w:eastAsia="nl-NL"/>
        </w:rPr>
        <w:t xml:space="preserve">In </w:t>
      </w:r>
      <w:r w:rsidR="00926F49">
        <w:rPr>
          <w:rFonts w:ascii="Arial" w:hAnsi="Arial" w:eastAsia="Times New Roman" w:cs="Times New Roman"/>
          <w:sz w:val="20"/>
          <w:szCs w:val="24"/>
          <w:lang w:val="nl-NL" w:eastAsia="nl-NL"/>
        </w:rPr>
        <w:t>artikel 13,</w:t>
      </w:r>
      <w:r w:rsidRPr="00A72FAF">
        <w:rPr>
          <w:rFonts w:ascii="Arial" w:hAnsi="Arial" w:eastAsia="Times New Roman" w:cs="Times New Roman"/>
          <w:sz w:val="20"/>
          <w:szCs w:val="24"/>
          <w:lang w:val="nl-NL" w:eastAsia="nl-NL"/>
        </w:rPr>
        <w:t xml:space="preserve"> tweede lid</w:t>
      </w:r>
      <w:r w:rsidR="00926F49">
        <w:rPr>
          <w:rFonts w:ascii="Arial" w:hAnsi="Arial" w:eastAsia="Times New Roman" w:cs="Times New Roman"/>
          <w:sz w:val="20"/>
          <w:szCs w:val="24"/>
          <w:lang w:val="nl-NL" w:eastAsia="nl-NL"/>
        </w:rPr>
        <w:t>,</w:t>
      </w:r>
      <w:r w:rsidRPr="00A72FAF">
        <w:rPr>
          <w:rFonts w:ascii="Arial" w:hAnsi="Arial" w:eastAsia="Times New Roman" w:cs="Times New Roman"/>
          <w:sz w:val="20"/>
          <w:szCs w:val="24"/>
          <w:lang w:val="nl-NL" w:eastAsia="nl-NL"/>
        </w:rPr>
        <w:t xml:space="preserve"> is, in </w:t>
      </w:r>
      <w:r w:rsidR="005C666C">
        <w:rPr>
          <w:rFonts w:ascii="Arial" w:hAnsi="Arial" w:eastAsia="Times New Roman" w:cs="Times New Roman"/>
          <w:sz w:val="20"/>
          <w:szCs w:val="24"/>
          <w:lang w:val="nl-NL" w:eastAsia="nl-NL"/>
        </w:rPr>
        <w:t>overeenstemming met</w:t>
      </w:r>
      <w:r w:rsidRPr="00A72FAF">
        <w:rPr>
          <w:rFonts w:ascii="Arial" w:hAnsi="Arial" w:eastAsia="Times New Roman" w:cs="Times New Roman"/>
          <w:sz w:val="20"/>
          <w:szCs w:val="24"/>
          <w:lang w:val="nl-NL" w:eastAsia="nl-NL"/>
        </w:rPr>
        <w:t xml:space="preserve"> artikel 7, bepaald dat voordelen die worden verkregen door een onderneming van een verdragsluitende staat uit de vervreemding van </w:t>
      </w:r>
      <w:r w:rsidR="000606FC">
        <w:rPr>
          <w:rFonts w:ascii="Arial" w:hAnsi="Arial" w:eastAsia="Times New Roman" w:cs="Times New Roman"/>
          <w:sz w:val="20"/>
          <w:szCs w:val="24"/>
          <w:lang w:val="nl-NL" w:eastAsia="nl-NL"/>
        </w:rPr>
        <w:t xml:space="preserve">bezittingen </w:t>
      </w:r>
      <w:r w:rsidRPr="00A72FAF">
        <w:rPr>
          <w:rFonts w:ascii="Arial" w:hAnsi="Arial" w:eastAsia="Times New Roman" w:cs="Times New Roman"/>
          <w:sz w:val="20"/>
          <w:szCs w:val="24"/>
          <w:lang w:val="nl-NL" w:eastAsia="nl-NL"/>
        </w:rPr>
        <w:t xml:space="preserve">die behoren tot het vermogen van een vaste inrichting van die onderneming in de andere verdragsluitende staat, mogen worden belast in de staat waarin de vaste inrichting is gelegen. </w:t>
      </w:r>
    </w:p>
    <w:p w:rsidR="0094481B" w:rsidRDefault="005B3A66" w14:paraId="27FB7D22" w14:textId="1A41E56C">
      <w:pPr>
        <w:spacing w:after="0" w:line="360" w:lineRule="auto"/>
        <w:ind w:firstLine="720"/>
        <w:rPr>
          <w:rFonts w:ascii="Arial" w:hAnsi="Arial" w:eastAsia="Times New Roman" w:cs="Times New Roman"/>
          <w:sz w:val="20"/>
          <w:szCs w:val="28"/>
          <w:lang w:val="nl-NL" w:eastAsia="nl-NL"/>
        </w:rPr>
      </w:pPr>
      <w:r w:rsidRPr="00E72C58">
        <w:rPr>
          <w:rFonts w:ascii="Arial" w:hAnsi="Arial" w:eastAsia="Times New Roman" w:cs="Times New Roman"/>
          <w:sz w:val="20"/>
          <w:szCs w:val="24"/>
          <w:lang w:val="nl-NL" w:eastAsia="nl-NL"/>
        </w:rPr>
        <w:t xml:space="preserve">Ingevolge </w:t>
      </w:r>
      <w:r>
        <w:rPr>
          <w:rFonts w:ascii="Arial" w:hAnsi="Arial" w:eastAsia="Times New Roman" w:cs="Times New Roman"/>
          <w:sz w:val="20"/>
          <w:szCs w:val="24"/>
          <w:lang w:val="nl-NL" w:eastAsia="nl-NL"/>
        </w:rPr>
        <w:t>artikel 13,</w:t>
      </w:r>
      <w:r w:rsidRPr="00E72C58">
        <w:rPr>
          <w:rFonts w:ascii="Arial" w:hAnsi="Arial" w:eastAsia="Times New Roman" w:cs="Times New Roman"/>
          <w:sz w:val="20"/>
          <w:szCs w:val="24"/>
          <w:lang w:val="nl-NL" w:eastAsia="nl-NL"/>
        </w:rPr>
        <w:t xml:space="preserve"> derde lid</w:t>
      </w:r>
      <w:r>
        <w:rPr>
          <w:rFonts w:ascii="Arial" w:hAnsi="Arial" w:eastAsia="Times New Roman" w:cs="Times New Roman"/>
          <w:sz w:val="20"/>
          <w:szCs w:val="24"/>
          <w:lang w:val="nl-NL" w:eastAsia="nl-NL"/>
        </w:rPr>
        <w:t>,</w:t>
      </w:r>
      <w:r w:rsidRPr="00E72C58">
        <w:rPr>
          <w:rFonts w:ascii="Arial" w:hAnsi="Arial" w:eastAsia="Times New Roman" w:cs="Times New Roman"/>
          <w:sz w:val="20"/>
          <w:szCs w:val="24"/>
          <w:lang w:val="nl-NL" w:eastAsia="nl-NL"/>
        </w:rPr>
        <w:t xml:space="preserve"> zijn, in </w:t>
      </w:r>
      <w:r w:rsidR="005C666C">
        <w:rPr>
          <w:rFonts w:ascii="Arial" w:hAnsi="Arial" w:eastAsia="Times New Roman" w:cs="Times New Roman"/>
          <w:sz w:val="20"/>
          <w:szCs w:val="24"/>
          <w:lang w:val="nl-NL" w:eastAsia="nl-NL"/>
        </w:rPr>
        <w:t xml:space="preserve">overeenstemming </w:t>
      </w:r>
      <w:r w:rsidRPr="00E72C58">
        <w:rPr>
          <w:rFonts w:ascii="Arial" w:hAnsi="Arial" w:eastAsia="Times New Roman" w:cs="Times New Roman"/>
          <w:sz w:val="20"/>
          <w:szCs w:val="24"/>
          <w:lang w:val="nl-NL" w:eastAsia="nl-NL"/>
        </w:rPr>
        <w:t>met artikel 8 (</w:t>
      </w:r>
      <w:r>
        <w:rPr>
          <w:rFonts w:ascii="Arial" w:hAnsi="Arial" w:eastAsia="Times New Roman" w:cs="Times New Roman"/>
          <w:sz w:val="20"/>
          <w:szCs w:val="24"/>
          <w:lang w:val="nl-NL" w:eastAsia="nl-NL"/>
        </w:rPr>
        <w:t>Internationale scheep- en luchtvaart</w:t>
      </w:r>
      <w:r w:rsidRPr="00E72C58">
        <w:rPr>
          <w:rFonts w:ascii="Arial" w:hAnsi="Arial" w:eastAsia="Times New Roman" w:cs="Times New Roman"/>
          <w:sz w:val="20"/>
          <w:szCs w:val="24"/>
          <w:lang w:val="nl-NL" w:eastAsia="nl-NL"/>
        </w:rPr>
        <w:t xml:space="preserve">), de voordelen uit de vervreemding van luchtvaartuigen en schepen die in het internationale verkeer worden gebruikt, </w:t>
      </w:r>
      <w:r w:rsidRPr="00990F79">
        <w:rPr>
          <w:rFonts w:ascii="Arial" w:hAnsi="Arial" w:eastAsia="Times New Roman" w:cs="Times New Roman"/>
          <w:sz w:val="20"/>
          <w:szCs w:val="24"/>
          <w:lang w:val="nl-NL" w:eastAsia="nl-NL"/>
        </w:rPr>
        <w:t xml:space="preserve">en </w:t>
      </w:r>
      <w:r>
        <w:rPr>
          <w:rFonts w:ascii="Arial" w:hAnsi="Arial" w:eastAsia="Times New Roman" w:cs="Times New Roman"/>
          <w:sz w:val="20"/>
          <w:szCs w:val="24"/>
          <w:lang w:val="nl-NL" w:eastAsia="nl-NL"/>
        </w:rPr>
        <w:t xml:space="preserve">andere bezittingen </w:t>
      </w:r>
      <w:r w:rsidRPr="00990F79">
        <w:rPr>
          <w:rFonts w:ascii="Arial" w:hAnsi="Arial" w:eastAsia="Times New Roman" w:cs="Times New Roman"/>
          <w:sz w:val="20"/>
          <w:szCs w:val="24"/>
          <w:lang w:val="nl-NL" w:eastAsia="nl-NL"/>
        </w:rPr>
        <w:t xml:space="preserve">die </w:t>
      </w:r>
      <w:r>
        <w:rPr>
          <w:rFonts w:ascii="Arial" w:hAnsi="Arial" w:eastAsia="Times New Roman" w:cs="Times New Roman"/>
          <w:sz w:val="20"/>
          <w:szCs w:val="24"/>
          <w:lang w:val="nl-NL" w:eastAsia="nl-NL"/>
        </w:rPr>
        <w:t xml:space="preserve">daarbij </w:t>
      </w:r>
      <w:r w:rsidRPr="00990F79">
        <w:rPr>
          <w:rFonts w:ascii="Arial" w:hAnsi="Arial" w:eastAsia="Times New Roman" w:cs="Times New Roman"/>
          <w:sz w:val="20"/>
          <w:szCs w:val="24"/>
          <w:lang w:val="nl-NL" w:eastAsia="nl-NL"/>
        </w:rPr>
        <w:t>worden gebruik</w:t>
      </w:r>
      <w:r>
        <w:rPr>
          <w:rFonts w:ascii="Arial" w:hAnsi="Arial" w:eastAsia="Times New Roman" w:cs="Times New Roman"/>
          <w:sz w:val="20"/>
          <w:szCs w:val="24"/>
          <w:lang w:val="nl-NL" w:eastAsia="nl-NL"/>
        </w:rPr>
        <w:t xml:space="preserve">t, slechts </w:t>
      </w:r>
      <w:r w:rsidRPr="00E72C58">
        <w:rPr>
          <w:rFonts w:ascii="Arial" w:hAnsi="Arial" w:eastAsia="Times New Roman" w:cs="Times New Roman"/>
          <w:sz w:val="20"/>
          <w:szCs w:val="24"/>
          <w:lang w:val="nl-NL" w:eastAsia="nl-NL"/>
        </w:rPr>
        <w:t>belastbaar in de verdragsluitende staat waar</w:t>
      </w:r>
      <w:r>
        <w:rPr>
          <w:rFonts w:ascii="Arial" w:hAnsi="Arial" w:eastAsia="Times New Roman" w:cs="Times New Roman"/>
          <w:sz w:val="20"/>
          <w:szCs w:val="24"/>
          <w:lang w:val="nl-NL" w:eastAsia="nl-NL"/>
        </w:rPr>
        <w:t>in</w:t>
      </w:r>
      <w:r w:rsidRPr="00E72C58">
        <w:rPr>
          <w:rFonts w:ascii="Arial" w:hAnsi="Arial" w:eastAsia="Times New Roman" w:cs="Times New Roman"/>
          <w:sz w:val="20"/>
          <w:szCs w:val="24"/>
          <w:lang w:val="nl-NL" w:eastAsia="nl-NL"/>
        </w:rPr>
        <w:t xml:space="preserve"> de werkelijke leiding van de desbetreffende lucht- of scheepvaartonderneming</w:t>
      </w:r>
      <w:r w:rsidRPr="0076566E">
        <w:rPr>
          <w:rFonts w:ascii="Arial" w:hAnsi="Arial" w:eastAsia="Times New Roman" w:cs="Times New Roman"/>
          <w:sz w:val="20"/>
          <w:szCs w:val="24"/>
          <w:lang w:val="nl-NL" w:eastAsia="nl-NL"/>
        </w:rPr>
        <w:t xml:space="preserve"> </w:t>
      </w:r>
      <w:r>
        <w:rPr>
          <w:rFonts w:ascii="Arial" w:hAnsi="Arial" w:eastAsia="Times New Roman" w:cs="Times New Roman"/>
          <w:sz w:val="20"/>
          <w:szCs w:val="24"/>
          <w:lang w:val="nl-NL" w:eastAsia="nl-NL"/>
        </w:rPr>
        <w:t>zich bevindt</w:t>
      </w:r>
      <w:r w:rsidRPr="00E72C58">
        <w:rPr>
          <w:rFonts w:ascii="Arial" w:hAnsi="Arial" w:eastAsia="Times New Roman" w:cs="Times New Roman"/>
          <w:sz w:val="20"/>
          <w:szCs w:val="24"/>
          <w:lang w:val="nl-NL" w:eastAsia="nl-NL"/>
        </w:rPr>
        <w:t>.</w:t>
      </w:r>
      <w:r>
        <w:rPr>
          <w:rFonts w:ascii="Arial" w:hAnsi="Arial" w:eastAsia="Times New Roman" w:cs="Times New Roman"/>
          <w:sz w:val="20"/>
          <w:szCs w:val="24"/>
          <w:lang w:val="nl-NL" w:eastAsia="nl-NL"/>
        </w:rPr>
        <w:t xml:space="preserve"> </w:t>
      </w:r>
      <w:r>
        <w:rPr>
          <w:rFonts w:ascii="Arial" w:hAnsi="Arial" w:eastAsia="Times New Roman" w:cs="Times New Roman"/>
          <w:sz w:val="20"/>
          <w:szCs w:val="28"/>
          <w:lang w:val="nl-NL" w:eastAsia="nl-NL"/>
        </w:rPr>
        <w:t xml:space="preserve">Dat wordt aangesloten bij de (plaats van de) </w:t>
      </w:r>
      <w:r w:rsidRPr="00817A58">
        <w:rPr>
          <w:rFonts w:ascii="Arial" w:hAnsi="Arial" w:eastAsia="Times New Roman" w:cs="Times New Roman"/>
          <w:i/>
          <w:iCs/>
          <w:sz w:val="20"/>
          <w:szCs w:val="28"/>
          <w:lang w:val="nl-NL" w:eastAsia="nl-NL"/>
        </w:rPr>
        <w:t>werkelijke leiding</w:t>
      </w:r>
      <w:r>
        <w:rPr>
          <w:rFonts w:ascii="Arial" w:hAnsi="Arial" w:eastAsia="Times New Roman" w:cs="Times New Roman"/>
          <w:sz w:val="20"/>
          <w:szCs w:val="28"/>
          <w:lang w:val="nl-NL" w:eastAsia="nl-NL"/>
        </w:rPr>
        <w:t xml:space="preserve"> van de </w:t>
      </w:r>
      <w:r w:rsidRPr="00817A58">
        <w:rPr>
          <w:rFonts w:ascii="Arial" w:hAnsi="Arial" w:eastAsia="Times New Roman" w:cs="Times New Roman"/>
          <w:i/>
          <w:iCs/>
          <w:sz w:val="20"/>
          <w:szCs w:val="28"/>
          <w:lang w:val="nl-NL" w:eastAsia="nl-NL"/>
        </w:rPr>
        <w:t>onderneming</w:t>
      </w:r>
      <w:r>
        <w:rPr>
          <w:rFonts w:ascii="Arial" w:hAnsi="Arial" w:eastAsia="Times New Roman" w:cs="Times New Roman"/>
          <w:sz w:val="20"/>
          <w:szCs w:val="28"/>
          <w:lang w:val="nl-NL" w:eastAsia="nl-NL"/>
        </w:rPr>
        <w:t xml:space="preserve"> </w:t>
      </w:r>
      <w:r w:rsidR="005C666C">
        <w:rPr>
          <w:rFonts w:ascii="Arial" w:hAnsi="Arial" w:eastAsia="Times New Roman" w:cs="Times New Roman"/>
          <w:sz w:val="20"/>
          <w:szCs w:val="28"/>
          <w:lang w:val="nl-NL" w:eastAsia="nl-NL"/>
        </w:rPr>
        <w:t>stemt</w:t>
      </w:r>
      <w:r>
        <w:rPr>
          <w:rFonts w:ascii="Arial" w:hAnsi="Arial" w:eastAsia="Times New Roman" w:cs="Times New Roman"/>
          <w:sz w:val="20"/>
          <w:szCs w:val="28"/>
          <w:lang w:val="nl-NL" w:eastAsia="nl-NL"/>
        </w:rPr>
        <w:t xml:space="preserve"> in zoverre </w:t>
      </w:r>
      <w:r w:rsidR="005C666C">
        <w:rPr>
          <w:rFonts w:ascii="Arial" w:hAnsi="Arial" w:eastAsia="Times New Roman" w:cs="Times New Roman"/>
          <w:sz w:val="20"/>
          <w:szCs w:val="28"/>
          <w:lang w:val="nl-NL" w:eastAsia="nl-NL"/>
        </w:rPr>
        <w:t>overeen</w:t>
      </w:r>
      <w:r>
        <w:rPr>
          <w:rFonts w:ascii="Arial" w:hAnsi="Arial" w:eastAsia="Times New Roman" w:cs="Times New Roman"/>
          <w:sz w:val="20"/>
          <w:szCs w:val="28"/>
          <w:lang w:val="nl-NL" w:eastAsia="nl-NL"/>
        </w:rPr>
        <w:t xml:space="preserve"> met het bepaalde in artikel 8 van het Verdrag</w:t>
      </w:r>
      <w:r w:rsidR="005C666C">
        <w:rPr>
          <w:rFonts w:ascii="Arial" w:hAnsi="Arial" w:eastAsia="Times New Roman" w:cs="Times New Roman"/>
          <w:sz w:val="20"/>
          <w:szCs w:val="28"/>
          <w:lang w:val="nl-NL" w:eastAsia="nl-NL"/>
        </w:rPr>
        <w:t>;</w:t>
      </w:r>
      <w:r>
        <w:rPr>
          <w:rFonts w:ascii="Arial" w:hAnsi="Arial" w:eastAsia="Times New Roman" w:cs="Times New Roman"/>
          <w:sz w:val="20"/>
          <w:szCs w:val="28"/>
          <w:lang w:val="nl-NL" w:eastAsia="nl-NL"/>
        </w:rPr>
        <w:t xml:space="preserve"> en sluit aan bij het vorige OESO-modelverdrag van 15 juli 2014.</w:t>
      </w:r>
    </w:p>
    <w:p w:rsidRPr="00A72FAF" w:rsidR="00A72FAF" w:rsidP="0094481B" w:rsidRDefault="00926F49" w14:paraId="2083B415" w14:textId="73F2F5FC">
      <w:pPr>
        <w:spacing w:after="0" w:line="360" w:lineRule="auto"/>
        <w:ind w:firstLine="720"/>
        <w:rPr>
          <w:rFonts w:ascii="Arial" w:hAnsi="Arial" w:eastAsia="Times New Roman" w:cs="Times New Roman"/>
          <w:sz w:val="20"/>
          <w:szCs w:val="24"/>
          <w:lang w:val="nl-NL" w:eastAsia="nl-NL"/>
        </w:rPr>
      </w:pPr>
      <w:r>
        <w:rPr>
          <w:rFonts w:ascii="Arial" w:hAnsi="Arial" w:eastAsia="Times New Roman" w:cs="Times New Roman"/>
          <w:sz w:val="20"/>
          <w:szCs w:val="24"/>
          <w:lang w:val="nl-NL" w:eastAsia="nl-NL"/>
        </w:rPr>
        <w:t>Artikel 13,</w:t>
      </w:r>
      <w:r w:rsidRPr="00A72FAF">
        <w:rPr>
          <w:rFonts w:ascii="Arial" w:hAnsi="Arial" w:eastAsia="Times New Roman" w:cs="Times New Roman"/>
          <w:sz w:val="20"/>
          <w:szCs w:val="24"/>
          <w:lang w:val="nl-NL" w:eastAsia="nl-NL"/>
        </w:rPr>
        <w:t xml:space="preserve"> </w:t>
      </w:r>
      <w:r w:rsidRPr="00A72FAF" w:rsidR="00A72FAF">
        <w:rPr>
          <w:rFonts w:ascii="Arial" w:hAnsi="Arial" w:eastAsia="Times New Roman" w:cs="Times New Roman"/>
          <w:sz w:val="20"/>
          <w:szCs w:val="24"/>
          <w:lang w:val="nl-NL" w:eastAsia="nl-NL"/>
        </w:rPr>
        <w:t>vierde l</w:t>
      </w:r>
      <w:r w:rsidR="00042BF8">
        <w:rPr>
          <w:rFonts w:ascii="Arial" w:hAnsi="Arial" w:eastAsia="Times New Roman" w:cs="Times New Roman"/>
          <w:sz w:val="20"/>
          <w:szCs w:val="24"/>
          <w:lang w:val="nl-NL" w:eastAsia="nl-NL"/>
        </w:rPr>
        <w:t>id</w:t>
      </w:r>
      <w:r>
        <w:rPr>
          <w:rFonts w:ascii="Arial" w:hAnsi="Arial" w:eastAsia="Times New Roman" w:cs="Times New Roman"/>
          <w:sz w:val="20"/>
          <w:szCs w:val="24"/>
          <w:lang w:val="nl-NL" w:eastAsia="nl-NL"/>
        </w:rPr>
        <w:t>,</w:t>
      </w:r>
      <w:r w:rsidR="00042BF8">
        <w:rPr>
          <w:rFonts w:ascii="Arial" w:hAnsi="Arial" w:eastAsia="Times New Roman" w:cs="Times New Roman"/>
          <w:sz w:val="20"/>
          <w:szCs w:val="24"/>
          <w:lang w:val="nl-NL" w:eastAsia="nl-NL"/>
        </w:rPr>
        <w:t xml:space="preserve"> bevat, </w:t>
      </w:r>
      <w:r w:rsidRPr="00A72FAF" w:rsidR="00A72FAF">
        <w:rPr>
          <w:rFonts w:ascii="Arial" w:hAnsi="Arial" w:eastAsia="Times New Roman" w:cs="Times New Roman"/>
          <w:sz w:val="20"/>
          <w:szCs w:val="24"/>
          <w:lang w:val="nl-NL" w:eastAsia="nl-NL"/>
        </w:rPr>
        <w:t xml:space="preserve">in </w:t>
      </w:r>
      <w:r w:rsidR="005C666C">
        <w:rPr>
          <w:rFonts w:ascii="Arial" w:hAnsi="Arial" w:eastAsia="Times New Roman" w:cs="Times New Roman"/>
          <w:sz w:val="20"/>
          <w:szCs w:val="24"/>
          <w:lang w:val="nl-NL" w:eastAsia="nl-NL"/>
        </w:rPr>
        <w:t>overeenstemming met</w:t>
      </w:r>
      <w:r w:rsidRPr="00A72FAF" w:rsidR="00A72FAF">
        <w:rPr>
          <w:rFonts w:ascii="Arial" w:hAnsi="Arial" w:eastAsia="Times New Roman" w:cs="Times New Roman"/>
          <w:sz w:val="20"/>
          <w:szCs w:val="24"/>
          <w:lang w:val="nl-NL" w:eastAsia="nl-NL"/>
        </w:rPr>
        <w:t xml:space="preserve"> artikel 13, vierde lid, van het OESO-modelverdrag, een bronstaatheffing over vermogenswinsten behaald met de vervreemding van aandelen of vergelijkbare belangen </w:t>
      </w:r>
      <w:r w:rsidR="0076566E">
        <w:rPr>
          <w:rFonts w:ascii="Arial" w:hAnsi="Arial" w:eastAsia="Times New Roman" w:cs="Times New Roman"/>
          <w:sz w:val="20"/>
          <w:szCs w:val="24"/>
          <w:lang w:val="nl-NL" w:eastAsia="nl-NL"/>
        </w:rPr>
        <w:t>(hierna</w:t>
      </w:r>
      <w:r w:rsidR="0038234F">
        <w:rPr>
          <w:rFonts w:ascii="Arial" w:hAnsi="Arial" w:eastAsia="Times New Roman" w:cs="Times New Roman"/>
          <w:sz w:val="20"/>
          <w:szCs w:val="24"/>
          <w:lang w:val="nl-NL" w:eastAsia="nl-NL"/>
        </w:rPr>
        <w:t>:</w:t>
      </w:r>
      <w:r w:rsidR="0076566E">
        <w:rPr>
          <w:rFonts w:ascii="Arial" w:hAnsi="Arial" w:eastAsia="Times New Roman" w:cs="Times New Roman"/>
          <w:sz w:val="20"/>
          <w:szCs w:val="24"/>
          <w:lang w:val="nl-NL" w:eastAsia="nl-NL"/>
        </w:rPr>
        <w:t xml:space="preserve"> ‘aandelen’) </w:t>
      </w:r>
      <w:r w:rsidRPr="00A72FAF" w:rsidR="00A72FAF">
        <w:rPr>
          <w:rFonts w:ascii="Arial" w:hAnsi="Arial" w:eastAsia="Times New Roman" w:cs="Times New Roman"/>
          <w:sz w:val="20"/>
          <w:szCs w:val="24"/>
          <w:lang w:val="nl-NL" w:eastAsia="nl-NL"/>
        </w:rPr>
        <w:t xml:space="preserve">in zogenoemde </w:t>
      </w:r>
      <w:proofErr w:type="spellStart"/>
      <w:r w:rsidRPr="00A72FAF" w:rsidR="00A72FAF">
        <w:rPr>
          <w:rFonts w:ascii="Arial" w:hAnsi="Arial" w:eastAsia="Times New Roman" w:cs="Times New Roman"/>
          <w:sz w:val="20"/>
          <w:szCs w:val="24"/>
          <w:lang w:val="nl-NL" w:eastAsia="nl-NL"/>
        </w:rPr>
        <w:t>onroerendezaaklichamen</w:t>
      </w:r>
      <w:proofErr w:type="spellEnd"/>
      <w:r w:rsidRPr="00A72FAF" w:rsidR="00A72FAF">
        <w:rPr>
          <w:rFonts w:ascii="Arial" w:hAnsi="Arial" w:eastAsia="Times New Roman" w:cs="Times New Roman"/>
          <w:sz w:val="20"/>
          <w:szCs w:val="24"/>
          <w:lang w:val="nl-NL" w:eastAsia="nl-NL"/>
        </w:rPr>
        <w:t xml:space="preserve"> (die beschikken over in een verdragsluitende staat gelegen onroerende zaken – de </w:t>
      </w:r>
      <w:r w:rsidR="00367531">
        <w:rPr>
          <w:rFonts w:ascii="Arial" w:hAnsi="Arial" w:eastAsia="Times New Roman" w:cs="Times New Roman"/>
          <w:sz w:val="20"/>
          <w:szCs w:val="24"/>
          <w:lang w:val="nl-NL" w:eastAsia="nl-NL"/>
        </w:rPr>
        <w:t>‘</w:t>
      </w:r>
      <w:proofErr w:type="spellStart"/>
      <w:r w:rsidRPr="00EC0EBF" w:rsidR="00A72FAF">
        <w:rPr>
          <w:rFonts w:ascii="Arial" w:hAnsi="Arial" w:eastAsia="Times New Roman" w:cs="Times New Roman"/>
          <w:i/>
          <w:iCs/>
          <w:sz w:val="20"/>
          <w:szCs w:val="24"/>
          <w:lang w:val="nl-NL" w:eastAsia="nl-NL"/>
        </w:rPr>
        <w:t>situsstaat</w:t>
      </w:r>
      <w:proofErr w:type="spellEnd"/>
      <w:r w:rsidR="00367531">
        <w:rPr>
          <w:rFonts w:ascii="Arial" w:hAnsi="Arial" w:eastAsia="Times New Roman" w:cs="Times New Roman"/>
          <w:sz w:val="20"/>
          <w:szCs w:val="24"/>
          <w:lang w:val="nl-NL" w:eastAsia="nl-NL"/>
        </w:rPr>
        <w:t>’</w:t>
      </w:r>
      <w:r w:rsidRPr="00A72FAF" w:rsidR="00A72FAF">
        <w:rPr>
          <w:rFonts w:ascii="Arial" w:hAnsi="Arial" w:eastAsia="Times New Roman" w:cs="Times New Roman"/>
          <w:sz w:val="20"/>
          <w:szCs w:val="24"/>
          <w:lang w:val="nl-NL" w:eastAsia="nl-NL"/>
        </w:rPr>
        <w:t xml:space="preserve">). </w:t>
      </w:r>
      <w:r w:rsidR="0080183A">
        <w:rPr>
          <w:rFonts w:ascii="Arial" w:hAnsi="Arial" w:eastAsia="Times New Roman" w:cs="Arial"/>
          <w:sz w:val="20"/>
          <w:szCs w:val="20"/>
          <w:lang w:val="nl-NL" w:eastAsia="nl-NL"/>
        </w:rPr>
        <w:t>Bi</w:t>
      </w:r>
      <w:r w:rsidRPr="00A72FAF" w:rsidR="0080183A">
        <w:rPr>
          <w:rFonts w:ascii="Arial" w:hAnsi="Arial" w:eastAsia="Times New Roman" w:cs="Arial"/>
          <w:sz w:val="20"/>
          <w:szCs w:val="20"/>
          <w:lang w:val="nl-NL" w:eastAsia="nl-NL"/>
        </w:rPr>
        <w:t xml:space="preserve">j de toepassing van het vierde lid </w:t>
      </w:r>
      <w:r w:rsidR="0080183A">
        <w:rPr>
          <w:rFonts w:ascii="Arial" w:hAnsi="Arial" w:eastAsia="Times New Roman" w:cs="Arial"/>
          <w:sz w:val="20"/>
          <w:szCs w:val="20"/>
          <w:lang w:val="nl-NL" w:eastAsia="nl-NL"/>
        </w:rPr>
        <w:t xml:space="preserve">wordt </w:t>
      </w:r>
      <w:r w:rsidRPr="00A72FAF" w:rsidR="0080183A">
        <w:rPr>
          <w:rFonts w:ascii="Arial" w:hAnsi="Arial" w:eastAsia="Times New Roman" w:cs="Arial"/>
          <w:sz w:val="20"/>
          <w:szCs w:val="20"/>
          <w:lang w:val="nl-NL" w:eastAsia="nl-NL"/>
        </w:rPr>
        <w:t xml:space="preserve">gedurende een periode van 365 dagen voorafgaand aan een vervreemding </w:t>
      </w:r>
      <w:r w:rsidR="0076566E">
        <w:rPr>
          <w:rFonts w:ascii="Arial" w:hAnsi="Arial" w:eastAsia="Times New Roman" w:cs="Arial"/>
          <w:sz w:val="20"/>
          <w:szCs w:val="20"/>
          <w:lang w:val="nl-NL" w:eastAsia="nl-NL"/>
        </w:rPr>
        <w:t xml:space="preserve">van dergelijke </w:t>
      </w:r>
      <w:r w:rsidRPr="00A72FAF" w:rsidR="0076566E">
        <w:rPr>
          <w:rFonts w:ascii="Arial" w:hAnsi="Arial" w:eastAsia="Times New Roman" w:cs="Times New Roman"/>
          <w:sz w:val="20"/>
          <w:szCs w:val="24"/>
          <w:lang w:val="nl-NL" w:eastAsia="nl-NL"/>
        </w:rPr>
        <w:t xml:space="preserve">aandelen </w:t>
      </w:r>
      <w:r w:rsidRPr="00A72FAF" w:rsidR="0080183A">
        <w:rPr>
          <w:rFonts w:ascii="Arial" w:hAnsi="Arial" w:eastAsia="Times New Roman" w:cs="Arial"/>
          <w:sz w:val="20"/>
          <w:szCs w:val="20"/>
          <w:lang w:val="nl-NL" w:eastAsia="nl-NL"/>
        </w:rPr>
        <w:t xml:space="preserve">getoetst of de </w:t>
      </w:r>
      <w:r w:rsidRPr="00777141" w:rsidR="0080183A">
        <w:rPr>
          <w:rFonts w:ascii="Arial" w:hAnsi="Arial" w:eastAsia="Times New Roman" w:cs="Arial"/>
          <w:sz w:val="20"/>
          <w:szCs w:val="20"/>
          <w:lang w:val="nl-NL" w:eastAsia="nl-NL"/>
        </w:rPr>
        <w:t xml:space="preserve">waarde van </w:t>
      </w:r>
      <w:r w:rsidRPr="00A72FAF" w:rsidR="0080183A">
        <w:rPr>
          <w:rFonts w:ascii="Arial" w:hAnsi="Arial" w:eastAsia="Times New Roman" w:cs="Arial"/>
          <w:sz w:val="20"/>
          <w:szCs w:val="20"/>
          <w:lang w:val="nl-NL" w:eastAsia="nl-NL"/>
        </w:rPr>
        <w:t xml:space="preserve">de aandelen op enig moment voor meer dan </w:t>
      </w:r>
      <w:r w:rsidR="000D0B59">
        <w:rPr>
          <w:rFonts w:ascii="Arial" w:hAnsi="Arial" w:eastAsia="Times New Roman" w:cs="Arial"/>
          <w:sz w:val="20"/>
          <w:szCs w:val="20"/>
          <w:lang w:val="nl-NL" w:eastAsia="nl-NL"/>
        </w:rPr>
        <w:t>50</w:t>
      </w:r>
      <w:r w:rsidRPr="00A72FAF" w:rsidR="0080183A">
        <w:rPr>
          <w:rFonts w:ascii="Arial" w:hAnsi="Arial" w:eastAsia="Times New Roman" w:cs="Arial"/>
          <w:sz w:val="20"/>
          <w:szCs w:val="20"/>
          <w:lang w:val="nl-NL" w:eastAsia="nl-NL"/>
        </w:rPr>
        <w:t xml:space="preserve">% is ontleend aan onroerende zaken gelegen in de </w:t>
      </w:r>
      <w:proofErr w:type="spellStart"/>
      <w:r w:rsidRPr="00EC0EBF" w:rsidR="0080183A">
        <w:rPr>
          <w:rFonts w:ascii="Arial" w:hAnsi="Arial" w:eastAsia="Times New Roman" w:cs="Arial"/>
          <w:i/>
          <w:iCs/>
          <w:sz w:val="20"/>
          <w:szCs w:val="20"/>
          <w:lang w:val="nl-NL" w:eastAsia="nl-NL"/>
        </w:rPr>
        <w:t>situsstaat</w:t>
      </w:r>
      <w:proofErr w:type="spellEnd"/>
      <w:r w:rsidRPr="00A72FAF" w:rsidR="0080183A">
        <w:rPr>
          <w:rFonts w:ascii="Arial" w:hAnsi="Arial" w:eastAsia="Times New Roman" w:cs="Arial"/>
          <w:sz w:val="20"/>
          <w:szCs w:val="20"/>
          <w:lang w:val="nl-NL" w:eastAsia="nl-NL"/>
        </w:rPr>
        <w:t>.</w:t>
      </w:r>
      <w:r w:rsidR="0080183A">
        <w:rPr>
          <w:rFonts w:ascii="Arial" w:hAnsi="Arial" w:eastAsia="Times New Roman" w:cs="Arial"/>
          <w:sz w:val="20"/>
          <w:szCs w:val="20"/>
          <w:lang w:val="nl-NL" w:eastAsia="nl-NL"/>
        </w:rPr>
        <w:t xml:space="preserve"> </w:t>
      </w:r>
    </w:p>
    <w:p w:rsidR="005B3A66" w:rsidP="005B3A66" w:rsidRDefault="00E21D91" w14:paraId="3E326915" w14:textId="77777777">
      <w:pPr>
        <w:spacing w:after="0" w:line="360" w:lineRule="auto"/>
        <w:ind w:firstLine="708"/>
        <w:rPr>
          <w:rFonts w:ascii="Arial" w:hAnsi="Arial" w:eastAsia="Times New Roman" w:cs="Times New Roman"/>
          <w:sz w:val="20"/>
          <w:szCs w:val="24"/>
          <w:lang w:val="nl-NL" w:eastAsia="nl-NL"/>
        </w:rPr>
      </w:pPr>
      <w:r w:rsidRPr="00DF3891">
        <w:rPr>
          <w:rFonts w:ascii="Arial" w:hAnsi="Arial" w:eastAsia="Times New Roman" w:cs="Times New Roman"/>
          <w:sz w:val="20"/>
          <w:szCs w:val="24"/>
          <w:lang w:val="nl-NL" w:eastAsia="nl-NL"/>
        </w:rPr>
        <w:t>O</w:t>
      </w:r>
      <w:r w:rsidRPr="00DF3891" w:rsidR="00937EF4">
        <w:rPr>
          <w:rFonts w:ascii="Arial" w:hAnsi="Arial" w:eastAsia="Times New Roman" w:cs="Times New Roman"/>
          <w:sz w:val="20"/>
          <w:szCs w:val="24"/>
          <w:lang w:val="nl-NL" w:eastAsia="nl-NL"/>
        </w:rPr>
        <w:t xml:space="preserve">p basis </w:t>
      </w:r>
      <w:r w:rsidRPr="00DF3891">
        <w:rPr>
          <w:rFonts w:ascii="Arial" w:hAnsi="Arial" w:eastAsia="Times New Roman" w:cs="Times New Roman"/>
          <w:sz w:val="20"/>
          <w:szCs w:val="24"/>
          <w:lang w:val="nl-NL" w:eastAsia="nl-NL"/>
        </w:rPr>
        <w:t xml:space="preserve">van </w:t>
      </w:r>
      <w:r w:rsidR="005B3A66">
        <w:rPr>
          <w:rFonts w:ascii="Arial" w:hAnsi="Arial" w:eastAsia="Times New Roman" w:cs="Times New Roman"/>
          <w:sz w:val="20"/>
          <w:szCs w:val="24"/>
          <w:lang w:val="nl-NL" w:eastAsia="nl-NL"/>
        </w:rPr>
        <w:t xml:space="preserve">artikel 13, vijfde lid, zijn alle overige </w:t>
      </w:r>
      <w:r w:rsidRPr="00DF3891" w:rsidR="00A72FAF">
        <w:rPr>
          <w:rFonts w:ascii="Arial" w:hAnsi="Arial" w:eastAsia="Times New Roman" w:cs="Times New Roman"/>
          <w:sz w:val="20"/>
          <w:szCs w:val="24"/>
          <w:lang w:val="nl-NL" w:eastAsia="nl-NL"/>
        </w:rPr>
        <w:t xml:space="preserve">vermogenswinsten, </w:t>
      </w:r>
      <w:r w:rsidRPr="00A72FAF" w:rsidR="005B3A66">
        <w:rPr>
          <w:rFonts w:ascii="Arial" w:hAnsi="Arial" w:eastAsia="Times New Roman" w:cs="Times New Roman"/>
          <w:sz w:val="20"/>
          <w:szCs w:val="24"/>
          <w:lang w:val="nl-NL" w:eastAsia="nl-NL"/>
        </w:rPr>
        <w:t xml:space="preserve">behoudens </w:t>
      </w:r>
      <w:r w:rsidR="005B3A66">
        <w:rPr>
          <w:rFonts w:ascii="Arial" w:hAnsi="Arial" w:eastAsia="Times New Roman" w:cs="Times New Roman"/>
          <w:sz w:val="20"/>
          <w:szCs w:val="24"/>
          <w:lang w:val="nl-NL" w:eastAsia="nl-NL"/>
        </w:rPr>
        <w:t xml:space="preserve">toepassing van </w:t>
      </w:r>
      <w:r w:rsidRPr="00A72FAF" w:rsidR="005B3A66">
        <w:rPr>
          <w:rFonts w:ascii="Arial" w:hAnsi="Arial" w:eastAsia="Times New Roman" w:cs="Times New Roman"/>
          <w:sz w:val="20"/>
          <w:szCs w:val="24"/>
          <w:lang w:val="nl-NL" w:eastAsia="nl-NL"/>
        </w:rPr>
        <w:t xml:space="preserve">het in het zesde lid opgenomen </w:t>
      </w:r>
      <w:r w:rsidR="005B3A66">
        <w:rPr>
          <w:rFonts w:ascii="Arial" w:hAnsi="Arial" w:eastAsia="Times New Roman" w:cs="Times New Roman"/>
          <w:sz w:val="20"/>
          <w:szCs w:val="24"/>
          <w:lang w:val="nl-NL" w:eastAsia="nl-NL"/>
        </w:rPr>
        <w:t>‘</w:t>
      </w:r>
      <w:proofErr w:type="spellStart"/>
      <w:r w:rsidRPr="00A72FAF" w:rsidR="005B3A66">
        <w:rPr>
          <w:rFonts w:ascii="Arial" w:hAnsi="Arial" w:eastAsia="Times New Roman" w:cs="Times New Roman"/>
          <w:sz w:val="20"/>
          <w:szCs w:val="24"/>
          <w:lang w:val="nl-NL" w:eastAsia="nl-NL"/>
        </w:rPr>
        <w:t>aanmerkelijkbelangvoorbehoud</w:t>
      </w:r>
      <w:proofErr w:type="spellEnd"/>
      <w:r w:rsidR="005B3A66">
        <w:rPr>
          <w:rFonts w:ascii="Arial" w:hAnsi="Arial" w:eastAsia="Times New Roman" w:cs="Times New Roman"/>
          <w:sz w:val="20"/>
          <w:szCs w:val="24"/>
          <w:lang w:val="nl-NL" w:eastAsia="nl-NL"/>
        </w:rPr>
        <w:t>’</w:t>
      </w:r>
      <w:r w:rsidRPr="00A72FAF" w:rsidR="005B3A66">
        <w:rPr>
          <w:rFonts w:ascii="Arial" w:hAnsi="Arial" w:eastAsia="Times New Roman" w:cs="Times New Roman"/>
          <w:sz w:val="20"/>
          <w:szCs w:val="24"/>
          <w:lang w:val="nl-NL" w:eastAsia="nl-NL"/>
        </w:rPr>
        <w:t xml:space="preserve">, ter heffing toegewezen aan de verdragsluitende staat waarvan de vervreemder inwoner is. </w:t>
      </w:r>
    </w:p>
    <w:p w:rsidRPr="00262C3C" w:rsidR="005B3A66" w:rsidP="005B3A66" w:rsidRDefault="005B3A66" w14:paraId="22EC0305" w14:textId="0BAEF4A7">
      <w:pPr>
        <w:spacing w:after="0" w:line="360" w:lineRule="auto"/>
        <w:ind w:firstLine="709"/>
        <w:rPr>
          <w:rFonts w:ascii="Arial" w:hAnsi="Arial" w:eastAsia="Times New Roman" w:cs="Verdana"/>
          <w:color w:val="000000"/>
          <w:sz w:val="20"/>
          <w:szCs w:val="18"/>
          <w:lang w:val="nl-NL" w:eastAsia="nl-NL"/>
        </w:rPr>
      </w:pPr>
      <w:r w:rsidRPr="00CD0149">
        <w:rPr>
          <w:rFonts w:ascii="Arial" w:hAnsi="Arial" w:eastAsia="Times New Roman" w:cs="Verdana"/>
          <w:color w:val="000000"/>
          <w:sz w:val="20"/>
          <w:szCs w:val="18"/>
          <w:lang w:val="nl-NL" w:eastAsia="nl-NL"/>
        </w:rPr>
        <w:t>Ten slotte bevat artikel 13, zesde lid, op verzoek van Curaçao e</w:t>
      </w:r>
      <w:r w:rsidRPr="00262C3C">
        <w:rPr>
          <w:rFonts w:ascii="Arial" w:hAnsi="Arial" w:eastAsia="Times New Roman" w:cs="Verdana"/>
          <w:color w:val="000000"/>
          <w:sz w:val="20"/>
          <w:szCs w:val="18"/>
          <w:lang w:val="nl-NL" w:eastAsia="nl-NL"/>
        </w:rPr>
        <w:t xml:space="preserve">en bepaling voor vervreemdingswinsten genoten door geëmigreerde aanmerkelijkbelanghouders (het </w:t>
      </w:r>
      <w:proofErr w:type="spellStart"/>
      <w:r w:rsidRPr="00262C3C">
        <w:rPr>
          <w:rFonts w:ascii="Arial" w:hAnsi="Arial" w:eastAsia="Times New Roman" w:cs="Verdana"/>
          <w:color w:val="000000"/>
          <w:sz w:val="20"/>
          <w:szCs w:val="18"/>
          <w:lang w:val="nl-NL" w:eastAsia="nl-NL"/>
        </w:rPr>
        <w:t>aanmerkelijkbelangvoorbehoud</w:t>
      </w:r>
      <w:proofErr w:type="spellEnd"/>
      <w:r w:rsidRPr="00262C3C">
        <w:rPr>
          <w:rFonts w:ascii="Arial" w:hAnsi="Arial" w:eastAsia="Times New Roman" w:cs="Verdana"/>
          <w:color w:val="000000"/>
          <w:sz w:val="20"/>
          <w:szCs w:val="18"/>
          <w:lang w:val="nl-NL" w:eastAsia="nl-NL"/>
        </w:rPr>
        <w:t xml:space="preserve"> in het vermogenswinstartikel)</w:t>
      </w:r>
      <w:r>
        <w:rPr>
          <w:rFonts w:ascii="Arial" w:hAnsi="Arial" w:eastAsia="Times New Roman" w:cs="Verdana"/>
          <w:color w:val="000000"/>
          <w:sz w:val="20"/>
          <w:szCs w:val="18"/>
          <w:lang w:val="nl-NL" w:eastAsia="nl-NL"/>
        </w:rPr>
        <w:t>.</w:t>
      </w:r>
      <w:r w:rsidRPr="00262C3C">
        <w:rPr>
          <w:rFonts w:ascii="Arial" w:hAnsi="Arial" w:eastAsia="Times New Roman" w:cs="Verdana"/>
          <w:color w:val="000000"/>
          <w:sz w:val="20"/>
          <w:szCs w:val="18"/>
          <w:lang w:val="nl-NL" w:eastAsia="nl-NL"/>
        </w:rPr>
        <w:t xml:space="preserve"> </w:t>
      </w:r>
      <w:r>
        <w:rPr>
          <w:rFonts w:ascii="Arial" w:hAnsi="Arial" w:eastAsia="Times New Roman" w:cs="Verdana"/>
          <w:color w:val="000000"/>
          <w:sz w:val="20"/>
          <w:szCs w:val="18"/>
          <w:lang w:val="nl-NL" w:eastAsia="nl-NL"/>
        </w:rPr>
        <w:t xml:space="preserve">De achtergrond hiervan is hetzelfde als die van artikel 10, </w:t>
      </w:r>
      <w:r w:rsidR="00811D6C">
        <w:rPr>
          <w:rFonts w:ascii="Arial" w:hAnsi="Arial" w:eastAsia="Times New Roman" w:cs="Verdana"/>
          <w:color w:val="000000"/>
          <w:sz w:val="20"/>
          <w:szCs w:val="18"/>
          <w:lang w:val="nl-NL" w:eastAsia="nl-NL"/>
        </w:rPr>
        <w:t>negende</w:t>
      </w:r>
      <w:r>
        <w:rPr>
          <w:rFonts w:ascii="Arial" w:hAnsi="Arial" w:eastAsia="Times New Roman" w:cs="Verdana"/>
          <w:color w:val="000000"/>
          <w:sz w:val="20"/>
          <w:szCs w:val="18"/>
          <w:lang w:val="nl-NL" w:eastAsia="nl-NL"/>
        </w:rPr>
        <w:t xml:space="preserve"> lid, van het Verdrag en is</w:t>
      </w:r>
      <w:r w:rsidRPr="00262C3C">
        <w:rPr>
          <w:rFonts w:ascii="Arial" w:hAnsi="Arial" w:eastAsia="Times New Roman" w:cs="Verdana"/>
          <w:color w:val="000000"/>
          <w:sz w:val="20"/>
          <w:szCs w:val="18"/>
          <w:lang w:val="nl-NL" w:eastAsia="nl-NL"/>
        </w:rPr>
        <w:t xml:space="preserve"> toegelicht in onderdeel </w:t>
      </w:r>
      <w:r>
        <w:rPr>
          <w:rFonts w:ascii="Arial" w:hAnsi="Arial" w:eastAsia="Times New Roman" w:cs="Verdana"/>
          <w:color w:val="000000"/>
          <w:sz w:val="20"/>
          <w:szCs w:val="18"/>
          <w:lang w:val="nl-NL" w:eastAsia="nl-NL"/>
        </w:rPr>
        <w:t>3.5</w:t>
      </w:r>
      <w:r w:rsidRPr="00262C3C">
        <w:rPr>
          <w:rFonts w:ascii="Arial" w:hAnsi="Arial" w:eastAsia="Times New Roman" w:cs="Verdana"/>
          <w:color w:val="000000"/>
          <w:sz w:val="20"/>
          <w:szCs w:val="18"/>
          <w:lang w:val="nl-NL" w:eastAsia="nl-NL"/>
        </w:rPr>
        <w:t xml:space="preserve"> van </w:t>
      </w:r>
      <w:r>
        <w:rPr>
          <w:rFonts w:ascii="Arial" w:hAnsi="Arial" w:eastAsia="Times New Roman" w:cs="Verdana"/>
          <w:color w:val="000000"/>
          <w:sz w:val="20"/>
          <w:szCs w:val="18"/>
          <w:lang w:val="nl-NL" w:eastAsia="nl-NL"/>
        </w:rPr>
        <w:t>het</w:t>
      </w:r>
      <w:r w:rsidRPr="00262C3C">
        <w:rPr>
          <w:rFonts w:ascii="Arial" w:hAnsi="Arial" w:eastAsia="Times New Roman" w:cs="Verdana"/>
          <w:color w:val="000000"/>
          <w:sz w:val="20"/>
          <w:szCs w:val="18"/>
          <w:lang w:val="nl-NL" w:eastAsia="nl-NL"/>
        </w:rPr>
        <w:t xml:space="preserve"> </w:t>
      </w:r>
      <w:r>
        <w:rPr>
          <w:rFonts w:ascii="Arial" w:hAnsi="Arial" w:eastAsia="Times New Roman" w:cs="Verdana"/>
          <w:color w:val="000000"/>
          <w:sz w:val="20"/>
          <w:szCs w:val="18"/>
          <w:lang w:val="nl-NL" w:eastAsia="nl-NL"/>
        </w:rPr>
        <w:t>CFV 2023</w:t>
      </w:r>
      <w:r w:rsidRPr="00262C3C">
        <w:rPr>
          <w:rFonts w:ascii="Arial" w:hAnsi="Arial" w:eastAsia="Times New Roman" w:cs="Verdana"/>
          <w:color w:val="000000"/>
          <w:sz w:val="20"/>
          <w:szCs w:val="18"/>
          <w:lang w:val="nl-NL" w:eastAsia="nl-NL"/>
        </w:rPr>
        <w:t>. </w:t>
      </w:r>
    </w:p>
    <w:p w:rsidRPr="006B561A" w:rsidR="00A72FAF" w:rsidP="00777141" w:rsidRDefault="00A72FAF" w14:paraId="58B4D09D" w14:textId="7995EEB5">
      <w:pPr>
        <w:keepNext/>
        <w:numPr>
          <w:ilvl w:val="1"/>
          <w:numId w:val="1"/>
        </w:numPr>
        <w:spacing w:before="240" w:after="60" w:line="360" w:lineRule="auto"/>
        <w:ind w:hanging="284"/>
        <w:outlineLvl w:val="1"/>
        <w:rPr>
          <w:rFonts w:ascii="Arial" w:hAnsi="Arial" w:eastAsia="Times New Roman" w:cs="Times New Roman"/>
          <w:bCs/>
          <w:i/>
          <w:iCs/>
          <w:sz w:val="20"/>
          <w:szCs w:val="28"/>
          <w:lang w:val="nl-NL" w:eastAsia="nl-NL"/>
        </w:rPr>
      </w:pPr>
      <w:r w:rsidRPr="006B561A">
        <w:rPr>
          <w:rFonts w:ascii="Arial" w:hAnsi="Arial" w:eastAsia="Times New Roman" w:cs="Times New Roman"/>
          <w:bCs/>
          <w:i/>
          <w:iCs/>
          <w:sz w:val="20"/>
          <w:szCs w:val="28"/>
          <w:lang w:val="nl-NL" w:eastAsia="nl-NL"/>
        </w:rPr>
        <w:lastRenderedPageBreak/>
        <w:t>Inkomen uit dienstbetrekking (artikel 14</w:t>
      </w:r>
      <w:r w:rsidRPr="006B561A" w:rsidR="00FE1448">
        <w:rPr>
          <w:rFonts w:ascii="Arial" w:hAnsi="Arial" w:eastAsia="Times New Roman" w:cs="Times New Roman"/>
          <w:bCs/>
          <w:i/>
          <w:iCs/>
          <w:sz w:val="20"/>
          <w:szCs w:val="28"/>
          <w:lang w:val="nl-NL" w:eastAsia="nl-NL"/>
        </w:rPr>
        <w:t xml:space="preserve"> </w:t>
      </w:r>
      <w:r w:rsidR="00D63B02">
        <w:rPr>
          <w:rFonts w:ascii="Arial" w:hAnsi="Arial" w:eastAsia="Times New Roman" w:cs="Times New Roman"/>
          <w:bCs/>
          <w:i/>
          <w:iCs/>
          <w:sz w:val="20"/>
          <w:szCs w:val="28"/>
          <w:lang w:val="nl-NL" w:eastAsia="nl-NL"/>
        </w:rPr>
        <w:t>van het Verdrag</w:t>
      </w:r>
      <w:r w:rsidRPr="006B561A">
        <w:rPr>
          <w:rFonts w:ascii="Arial" w:hAnsi="Arial" w:eastAsia="Times New Roman" w:cs="Times New Roman"/>
          <w:bCs/>
          <w:i/>
          <w:iCs/>
          <w:sz w:val="20"/>
          <w:szCs w:val="28"/>
          <w:lang w:val="nl-NL" w:eastAsia="nl-NL"/>
        </w:rPr>
        <w:t>)</w:t>
      </w:r>
    </w:p>
    <w:p w:rsidRPr="008028F5" w:rsidR="00DB6596" w:rsidP="00DB6596" w:rsidRDefault="00DB6596" w14:paraId="4D5E6C35" w14:textId="6EDEFB7A">
      <w:pPr>
        <w:spacing w:after="0" w:line="360" w:lineRule="auto"/>
        <w:ind w:firstLine="709"/>
        <w:rPr>
          <w:rFonts w:ascii="Arial" w:hAnsi="Arial" w:eastAsia="Times New Roman" w:cs="Times New Roman"/>
          <w:sz w:val="20"/>
          <w:szCs w:val="24"/>
          <w:lang w:val="nl-NL" w:eastAsia="nl-NL"/>
        </w:rPr>
      </w:pPr>
      <w:r w:rsidRPr="008028F5">
        <w:rPr>
          <w:rFonts w:ascii="Arial" w:hAnsi="Arial" w:eastAsia="Times New Roman" w:cs="Times New Roman"/>
          <w:sz w:val="20"/>
          <w:szCs w:val="24"/>
          <w:lang w:val="nl-NL" w:eastAsia="nl-NL"/>
        </w:rPr>
        <w:t xml:space="preserve">De verdeling van heffingsbevoegdheden met betrekking tot inkomen uit dienstbetrekking (niet-zelfstandige arbeid) is in artikel 14 van het Verdrag geregeld overeenkomstig de internationaal – en ook in het </w:t>
      </w:r>
      <w:r w:rsidR="00503606">
        <w:rPr>
          <w:rFonts w:ascii="Arial" w:hAnsi="Arial" w:eastAsia="Times New Roman" w:cs="Times New Roman"/>
          <w:sz w:val="20"/>
          <w:szCs w:val="24"/>
          <w:lang w:val="nl-NL" w:eastAsia="nl-NL"/>
        </w:rPr>
        <w:t>CFV</w:t>
      </w:r>
      <w:r w:rsidRPr="008028F5">
        <w:rPr>
          <w:rFonts w:ascii="Arial" w:hAnsi="Arial" w:eastAsia="Times New Roman" w:cs="Times New Roman"/>
          <w:sz w:val="20"/>
          <w:szCs w:val="24"/>
          <w:lang w:val="nl-NL" w:eastAsia="nl-NL"/>
        </w:rPr>
        <w:t xml:space="preserve"> </w:t>
      </w:r>
      <w:r w:rsidR="00FF14B1">
        <w:rPr>
          <w:rFonts w:ascii="Arial" w:hAnsi="Arial" w:eastAsia="Times New Roman" w:cs="Times New Roman"/>
          <w:sz w:val="20"/>
          <w:szCs w:val="24"/>
          <w:lang w:val="nl-NL" w:eastAsia="nl-NL"/>
        </w:rPr>
        <w:t xml:space="preserve">2023 </w:t>
      </w:r>
      <w:r w:rsidRPr="008028F5">
        <w:rPr>
          <w:rFonts w:ascii="Arial" w:hAnsi="Arial" w:eastAsia="Times New Roman" w:cs="Times New Roman"/>
          <w:sz w:val="20"/>
          <w:szCs w:val="24"/>
          <w:lang w:val="nl-NL" w:eastAsia="nl-NL"/>
        </w:rPr>
        <w:t xml:space="preserve">gehanteerde – gebruikelijke uitgangspunten. Deze bepaling </w:t>
      </w:r>
      <w:r w:rsidR="005C666C">
        <w:rPr>
          <w:rFonts w:ascii="Arial" w:hAnsi="Arial" w:eastAsia="Times New Roman" w:cs="Times New Roman"/>
          <w:sz w:val="20"/>
          <w:szCs w:val="24"/>
          <w:lang w:val="nl-NL" w:eastAsia="nl-NL"/>
        </w:rPr>
        <w:t>stemt</w:t>
      </w:r>
      <w:r>
        <w:rPr>
          <w:rFonts w:ascii="Arial" w:hAnsi="Arial" w:eastAsia="Times New Roman" w:cs="Times New Roman"/>
          <w:sz w:val="20"/>
          <w:szCs w:val="24"/>
          <w:lang w:val="nl-NL" w:eastAsia="nl-NL"/>
        </w:rPr>
        <w:t xml:space="preserve"> overeen met</w:t>
      </w:r>
      <w:r w:rsidRPr="008028F5">
        <w:rPr>
          <w:rFonts w:ascii="Arial" w:hAnsi="Arial" w:eastAsia="Times New Roman" w:cs="Times New Roman"/>
          <w:sz w:val="20"/>
          <w:szCs w:val="24"/>
          <w:lang w:val="nl-NL" w:eastAsia="nl-NL"/>
        </w:rPr>
        <w:t xml:space="preserve"> artikel 15 van het OESO-modelverdrag.</w:t>
      </w:r>
    </w:p>
    <w:p w:rsidRPr="008028F5" w:rsidR="00DB6596" w:rsidP="00DB6596" w:rsidRDefault="00DB6596" w14:paraId="3A6A0DFD" w14:textId="77777777">
      <w:pPr>
        <w:spacing w:after="0" w:line="360" w:lineRule="auto"/>
        <w:ind w:firstLine="709"/>
        <w:rPr>
          <w:rFonts w:ascii="Arial" w:hAnsi="Arial" w:eastAsia="Times New Roman" w:cs="Times New Roman"/>
          <w:sz w:val="20"/>
          <w:szCs w:val="24"/>
          <w:lang w:val="nl-NL" w:eastAsia="nl-NL"/>
        </w:rPr>
      </w:pPr>
      <w:r>
        <w:rPr>
          <w:rFonts w:ascii="Arial" w:hAnsi="Arial" w:eastAsia="Times New Roman" w:cs="Times New Roman"/>
          <w:sz w:val="20"/>
          <w:szCs w:val="24"/>
          <w:lang w:val="nl-NL" w:eastAsia="nl-NL"/>
        </w:rPr>
        <w:t>Artikel 14,</w:t>
      </w:r>
      <w:r w:rsidRPr="008028F5">
        <w:rPr>
          <w:rFonts w:ascii="Arial" w:hAnsi="Arial" w:eastAsia="Times New Roman" w:cs="Times New Roman"/>
          <w:sz w:val="20"/>
          <w:szCs w:val="24"/>
          <w:lang w:val="nl-NL" w:eastAsia="nl-NL"/>
        </w:rPr>
        <w:t xml:space="preserve"> eerste lid</w:t>
      </w:r>
      <w:r>
        <w:rPr>
          <w:rFonts w:ascii="Arial" w:hAnsi="Arial" w:eastAsia="Times New Roman" w:cs="Times New Roman"/>
          <w:sz w:val="20"/>
          <w:szCs w:val="24"/>
          <w:lang w:val="nl-NL" w:eastAsia="nl-NL"/>
        </w:rPr>
        <w:t>,</w:t>
      </w:r>
      <w:r w:rsidRPr="008028F5">
        <w:rPr>
          <w:rFonts w:ascii="Arial" w:hAnsi="Arial" w:eastAsia="Times New Roman" w:cs="Times New Roman"/>
          <w:sz w:val="20"/>
          <w:szCs w:val="24"/>
          <w:lang w:val="nl-NL" w:eastAsia="nl-NL"/>
        </w:rPr>
        <w:t xml:space="preserve"> voorziet in een heffingsrecht over deze inkomsten voor de verdragsluitende staat waar de niet-zelfstandige werkzaamheden worden verricht.</w:t>
      </w:r>
    </w:p>
    <w:p w:rsidRPr="008028F5" w:rsidR="00DB6596" w:rsidP="00DB6596" w:rsidRDefault="00DB6596" w14:paraId="11A7697F" w14:textId="77777777">
      <w:pPr>
        <w:spacing w:after="0" w:line="360" w:lineRule="auto"/>
        <w:ind w:firstLine="709"/>
        <w:rPr>
          <w:rFonts w:ascii="Arial" w:hAnsi="Arial" w:eastAsia="Times New Roman" w:cs="Times New Roman"/>
          <w:sz w:val="20"/>
          <w:szCs w:val="24"/>
          <w:lang w:val="nl-NL" w:eastAsia="nl-NL"/>
        </w:rPr>
      </w:pPr>
      <w:r>
        <w:rPr>
          <w:rFonts w:ascii="Arial" w:hAnsi="Arial" w:eastAsia="Times New Roman" w:cs="Times New Roman"/>
          <w:sz w:val="20"/>
          <w:szCs w:val="24"/>
          <w:lang w:val="nl-NL" w:eastAsia="nl-NL"/>
        </w:rPr>
        <w:t xml:space="preserve">Artikel 14, </w:t>
      </w:r>
      <w:r w:rsidRPr="008028F5">
        <w:rPr>
          <w:rFonts w:ascii="Arial" w:hAnsi="Arial" w:eastAsia="Times New Roman" w:cs="Times New Roman"/>
          <w:sz w:val="20"/>
          <w:szCs w:val="24"/>
          <w:lang w:val="nl-NL" w:eastAsia="nl-NL"/>
        </w:rPr>
        <w:t>tweede lid</w:t>
      </w:r>
      <w:r>
        <w:rPr>
          <w:rFonts w:ascii="Arial" w:hAnsi="Arial" w:eastAsia="Times New Roman" w:cs="Times New Roman"/>
          <w:sz w:val="20"/>
          <w:szCs w:val="24"/>
          <w:lang w:val="nl-NL" w:eastAsia="nl-NL"/>
        </w:rPr>
        <w:t>,</w:t>
      </w:r>
      <w:r w:rsidRPr="008028F5">
        <w:rPr>
          <w:rFonts w:ascii="Arial" w:hAnsi="Arial" w:eastAsia="Times New Roman" w:cs="Times New Roman"/>
          <w:sz w:val="20"/>
          <w:szCs w:val="24"/>
          <w:lang w:val="nl-NL" w:eastAsia="nl-NL"/>
        </w:rPr>
        <w:t xml:space="preserve"> voorziet daarentegen in een exclusief heffingsrecht voor de woonstaat van de werknemer als wordt voldaan aan drie (cumulatieve) voorwaarden: </w:t>
      </w:r>
    </w:p>
    <w:p w:rsidRPr="00E2112A" w:rsidR="00DB6596" w:rsidP="00DB6596" w:rsidRDefault="00DB6596" w14:paraId="5E86E4A8" w14:textId="77777777">
      <w:pPr>
        <w:pStyle w:val="ListParagraph"/>
        <w:numPr>
          <w:ilvl w:val="0"/>
          <w:numId w:val="29"/>
        </w:numPr>
        <w:spacing w:after="0" w:line="360" w:lineRule="auto"/>
        <w:ind w:left="1068"/>
        <w:rPr>
          <w:rFonts w:ascii="Arial" w:hAnsi="Arial" w:cs="Arial"/>
          <w:sz w:val="20"/>
          <w:szCs w:val="20"/>
        </w:rPr>
      </w:pPr>
      <w:r w:rsidRPr="00E2112A">
        <w:rPr>
          <w:rFonts w:ascii="Arial" w:hAnsi="Arial" w:cs="Arial"/>
          <w:sz w:val="20"/>
          <w:szCs w:val="20"/>
        </w:rPr>
        <w:t>het verblijf van de werknemer in de werkstaat is in totaal niet langer dan 183 dagen in een twaalfmaandsperiode die begint of eindigt in het betrokken belastingjaar;</w:t>
      </w:r>
    </w:p>
    <w:p w:rsidRPr="00E2112A" w:rsidR="00DB6596" w:rsidP="00DB6596" w:rsidRDefault="00DB6596" w14:paraId="77FEF1B8" w14:textId="77777777">
      <w:pPr>
        <w:pStyle w:val="ListParagraph"/>
        <w:numPr>
          <w:ilvl w:val="0"/>
          <w:numId w:val="29"/>
        </w:numPr>
        <w:spacing w:after="0" w:line="360" w:lineRule="auto"/>
        <w:ind w:left="1068"/>
        <w:rPr>
          <w:rFonts w:ascii="Arial" w:hAnsi="Arial" w:cs="Arial"/>
          <w:sz w:val="20"/>
          <w:szCs w:val="20"/>
        </w:rPr>
      </w:pPr>
      <w:r w:rsidRPr="00E2112A">
        <w:rPr>
          <w:rFonts w:ascii="Arial" w:hAnsi="Arial" w:cs="Arial"/>
          <w:sz w:val="20"/>
          <w:szCs w:val="20"/>
        </w:rPr>
        <w:t>de beloning wordt betaald door of namens een werkgever die geen inwoner is van de werkstaat; en</w:t>
      </w:r>
    </w:p>
    <w:p w:rsidRPr="00E2112A" w:rsidR="00DB6596" w:rsidP="00DB6596" w:rsidRDefault="00DB6596" w14:paraId="0A8C273E" w14:textId="77777777">
      <w:pPr>
        <w:pStyle w:val="ListParagraph"/>
        <w:numPr>
          <w:ilvl w:val="0"/>
          <w:numId w:val="29"/>
        </w:numPr>
        <w:spacing w:after="0" w:line="360" w:lineRule="auto"/>
        <w:ind w:left="1068"/>
        <w:rPr>
          <w:rFonts w:ascii="Arial" w:hAnsi="Arial" w:cs="Arial"/>
          <w:sz w:val="20"/>
          <w:szCs w:val="20"/>
        </w:rPr>
      </w:pPr>
      <w:r w:rsidRPr="00E2112A">
        <w:rPr>
          <w:rFonts w:ascii="Arial" w:hAnsi="Arial" w:cs="Arial"/>
          <w:sz w:val="20"/>
          <w:szCs w:val="20"/>
        </w:rPr>
        <w:t>de beloning komt niet ten laste van een vaste inrichting van de werkgever in de werkstaat.</w:t>
      </w:r>
    </w:p>
    <w:p w:rsidRPr="008028F5" w:rsidR="00DB6596" w:rsidP="00DB6596" w:rsidRDefault="00DB6596" w14:paraId="3DCA31B1" w14:textId="77777777">
      <w:pPr>
        <w:spacing w:after="0" w:line="360" w:lineRule="auto"/>
        <w:ind w:firstLine="709"/>
        <w:rPr>
          <w:rFonts w:ascii="Arial" w:hAnsi="Arial" w:eastAsia="Times New Roman" w:cs="Times New Roman"/>
          <w:sz w:val="20"/>
          <w:szCs w:val="24"/>
          <w:lang w:val="nl-NL" w:eastAsia="nl-NL"/>
        </w:rPr>
      </w:pPr>
      <w:r w:rsidRPr="008028F5">
        <w:rPr>
          <w:rFonts w:ascii="Arial" w:hAnsi="Arial" w:eastAsia="Times New Roman" w:cs="Times New Roman"/>
          <w:sz w:val="20"/>
          <w:szCs w:val="24"/>
          <w:lang w:val="nl-NL" w:eastAsia="nl-NL"/>
        </w:rPr>
        <w:t xml:space="preserve">Als aan één of meer van deze drie voorwaarden niet wordt voldaan, mag de werkstaat volgens de regels van het eerste lid belasting heffen over </w:t>
      </w:r>
      <w:r>
        <w:rPr>
          <w:rFonts w:ascii="Arial" w:hAnsi="Arial" w:eastAsia="Times New Roman" w:cs="Times New Roman"/>
          <w:sz w:val="20"/>
          <w:szCs w:val="24"/>
          <w:lang w:val="nl-NL" w:eastAsia="nl-NL"/>
        </w:rPr>
        <w:t>het</w:t>
      </w:r>
      <w:r w:rsidRPr="008028F5">
        <w:rPr>
          <w:rFonts w:ascii="Arial" w:hAnsi="Arial" w:eastAsia="Times New Roman" w:cs="Times New Roman"/>
          <w:sz w:val="20"/>
          <w:szCs w:val="24"/>
          <w:lang w:val="nl-NL" w:eastAsia="nl-NL"/>
        </w:rPr>
        <w:t xml:space="preserve"> </w:t>
      </w:r>
      <w:r>
        <w:rPr>
          <w:rFonts w:ascii="Arial" w:hAnsi="Arial" w:eastAsia="Times New Roman" w:cs="Times New Roman"/>
          <w:sz w:val="20"/>
          <w:szCs w:val="24"/>
          <w:lang w:val="nl-NL" w:eastAsia="nl-NL"/>
        </w:rPr>
        <w:t xml:space="preserve">daar verdiende </w:t>
      </w:r>
      <w:r w:rsidRPr="008028F5">
        <w:rPr>
          <w:rFonts w:ascii="Arial" w:hAnsi="Arial" w:eastAsia="Times New Roman" w:cs="Times New Roman"/>
          <w:sz w:val="20"/>
          <w:szCs w:val="24"/>
          <w:lang w:val="nl-NL" w:eastAsia="nl-NL"/>
        </w:rPr>
        <w:t xml:space="preserve">inkomen van de werknemer. Het doel van deze bepaling is om </w:t>
      </w:r>
      <w:r>
        <w:rPr>
          <w:rFonts w:ascii="Arial" w:hAnsi="Arial" w:eastAsia="Times New Roman" w:cs="Times New Roman"/>
          <w:sz w:val="20"/>
          <w:szCs w:val="24"/>
          <w:lang w:val="nl-NL" w:eastAsia="nl-NL"/>
        </w:rPr>
        <w:t xml:space="preserve">enerzijds </w:t>
      </w:r>
      <w:r w:rsidRPr="008028F5">
        <w:rPr>
          <w:rFonts w:ascii="Arial" w:hAnsi="Arial" w:eastAsia="Times New Roman" w:cs="Times New Roman"/>
          <w:sz w:val="20"/>
          <w:szCs w:val="24"/>
          <w:lang w:val="nl-NL" w:eastAsia="nl-NL"/>
        </w:rPr>
        <w:t>de fiscale positie van werknemers die voor een beperkte periode werkzaam zijn in een ander land dan het woonland niet te veranderen en de werknemer en werkgever extra administratieve lasten te besparen die zouden voortvloeien uit een belastingplicht in de werkstaat</w:t>
      </w:r>
      <w:r>
        <w:rPr>
          <w:rFonts w:ascii="Arial" w:hAnsi="Arial" w:eastAsia="Times New Roman" w:cs="Times New Roman"/>
          <w:sz w:val="20"/>
          <w:szCs w:val="24"/>
          <w:lang w:val="nl-NL" w:eastAsia="nl-NL"/>
        </w:rPr>
        <w:t xml:space="preserve"> en anderzijds een evenwicht te behouden tussen het belasten van het loon bij de werknemer en de aftrekbaarheid van het loon op de winst van de werkgever.</w:t>
      </w:r>
      <w:r w:rsidRPr="008028F5">
        <w:rPr>
          <w:rFonts w:ascii="Arial" w:hAnsi="Arial" w:eastAsia="Times New Roman" w:cs="Times New Roman"/>
          <w:sz w:val="20"/>
          <w:szCs w:val="24"/>
          <w:lang w:val="nl-NL" w:eastAsia="nl-NL"/>
        </w:rPr>
        <w:t xml:space="preserve"> </w:t>
      </w:r>
    </w:p>
    <w:p w:rsidRPr="008028F5" w:rsidR="008028F5" w:rsidP="00DB6596" w:rsidRDefault="00DB6596" w14:paraId="41603C36" w14:textId="7AB4B1E4">
      <w:pPr>
        <w:spacing w:after="0" w:line="360" w:lineRule="auto"/>
        <w:ind w:firstLine="709"/>
        <w:rPr>
          <w:rFonts w:ascii="Arial" w:hAnsi="Arial" w:eastAsia="Times New Roman" w:cs="Times New Roman"/>
          <w:sz w:val="20"/>
          <w:szCs w:val="24"/>
          <w:lang w:val="nl-NL" w:eastAsia="nl-NL"/>
        </w:rPr>
      </w:pPr>
      <w:r w:rsidRPr="008028F5">
        <w:rPr>
          <w:rFonts w:ascii="Arial" w:hAnsi="Arial" w:eastAsia="Times New Roman" w:cs="Times New Roman"/>
          <w:sz w:val="20"/>
          <w:szCs w:val="24"/>
          <w:lang w:val="nl-NL" w:eastAsia="nl-NL"/>
        </w:rPr>
        <w:t xml:space="preserve">Op grond van </w:t>
      </w:r>
      <w:r>
        <w:rPr>
          <w:rFonts w:ascii="Arial" w:hAnsi="Arial" w:eastAsia="Times New Roman" w:cs="Times New Roman"/>
          <w:sz w:val="20"/>
          <w:szCs w:val="24"/>
          <w:lang w:val="nl-NL" w:eastAsia="nl-NL"/>
        </w:rPr>
        <w:t xml:space="preserve">artikel 14, </w:t>
      </w:r>
      <w:r w:rsidRPr="008028F5">
        <w:rPr>
          <w:rFonts w:ascii="Arial" w:hAnsi="Arial" w:eastAsia="Times New Roman" w:cs="Times New Roman"/>
          <w:sz w:val="20"/>
          <w:szCs w:val="24"/>
          <w:lang w:val="nl-NL" w:eastAsia="nl-NL"/>
        </w:rPr>
        <w:t>derde lid</w:t>
      </w:r>
      <w:r>
        <w:rPr>
          <w:rFonts w:ascii="Arial" w:hAnsi="Arial" w:eastAsia="Times New Roman" w:cs="Times New Roman"/>
          <w:sz w:val="20"/>
          <w:szCs w:val="24"/>
          <w:lang w:val="nl-NL" w:eastAsia="nl-NL"/>
        </w:rPr>
        <w:t>,</w:t>
      </w:r>
      <w:r w:rsidRPr="008028F5">
        <w:rPr>
          <w:rFonts w:ascii="Arial" w:hAnsi="Arial" w:eastAsia="Times New Roman" w:cs="Times New Roman"/>
          <w:sz w:val="20"/>
          <w:szCs w:val="24"/>
          <w:lang w:val="nl-NL" w:eastAsia="nl-NL"/>
        </w:rPr>
        <w:t xml:space="preserve"> is de beloning van werknemers die hun dienstbetrekking</w:t>
      </w:r>
      <w:r>
        <w:rPr>
          <w:rFonts w:ascii="Arial" w:hAnsi="Arial" w:eastAsia="Times New Roman" w:cs="Times New Roman"/>
          <w:sz w:val="20"/>
          <w:szCs w:val="24"/>
          <w:lang w:val="nl-NL" w:eastAsia="nl-NL"/>
        </w:rPr>
        <w:t>,</w:t>
      </w:r>
      <w:r w:rsidRPr="008028F5">
        <w:rPr>
          <w:rFonts w:ascii="Arial" w:hAnsi="Arial" w:eastAsia="Times New Roman" w:cs="Times New Roman"/>
          <w:sz w:val="20"/>
          <w:szCs w:val="24"/>
          <w:lang w:val="nl-NL" w:eastAsia="nl-NL"/>
        </w:rPr>
        <w:t xml:space="preserve"> </w:t>
      </w:r>
      <w:r w:rsidRPr="00045CDE">
        <w:rPr>
          <w:rFonts w:ascii="Arial" w:hAnsi="Arial" w:eastAsia="Times New Roman" w:cs="Times New Roman"/>
          <w:sz w:val="20"/>
          <w:szCs w:val="24"/>
          <w:lang w:val="nl-NL" w:eastAsia="nl-NL"/>
        </w:rPr>
        <w:t>als lid van de reguliere bemanning van een schip of luchtvaartuig,</w:t>
      </w:r>
      <w:r w:rsidRPr="008028F5">
        <w:rPr>
          <w:rFonts w:ascii="Arial" w:hAnsi="Arial" w:eastAsia="Times New Roman" w:cs="Times New Roman"/>
          <w:sz w:val="20"/>
          <w:szCs w:val="24"/>
          <w:lang w:val="nl-NL" w:eastAsia="nl-NL"/>
        </w:rPr>
        <w:t xml:space="preserve"> uitoefenen aan boord van een schip of een luchtvaartuig ingezet in het internationale verkeer uitsluitend belastbaar in de </w:t>
      </w:r>
      <w:r w:rsidR="00424879">
        <w:rPr>
          <w:rFonts w:ascii="Arial" w:hAnsi="Arial" w:eastAsia="Times New Roman" w:cs="Times New Roman"/>
          <w:sz w:val="20"/>
          <w:szCs w:val="24"/>
          <w:lang w:val="nl-NL" w:eastAsia="nl-NL"/>
        </w:rPr>
        <w:t>verdragsluitende staat waarin de werkelijke leiding van de onderneming is gelegen</w:t>
      </w:r>
      <w:r w:rsidRPr="008028F5" w:rsidR="008028F5">
        <w:rPr>
          <w:rFonts w:ascii="Arial" w:hAnsi="Arial" w:eastAsia="Times New Roman" w:cs="Times New Roman"/>
          <w:sz w:val="20"/>
          <w:szCs w:val="24"/>
          <w:lang w:val="nl-NL" w:eastAsia="nl-NL"/>
        </w:rPr>
        <w:t>.</w:t>
      </w:r>
    </w:p>
    <w:p w:rsidRPr="00A72FAF" w:rsidR="00A72FAF" w:rsidP="00777141" w:rsidRDefault="00424879" w14:paraId="2F3DEE10" w14:textId="6F262F36">
      <w:pPr>
        <w:keepNext/>
        <w:numPr>
          <w:ilvl w:val="1"/>
          <w:numId w:val="1"/>
        </w:numPr>
        <w:spacing w:before="240" w:after="60" w:line="360" w:lineRule="auto"/>
        <w:ind w:hanging="284"/>
        <w:outlineLvl w:val="1"/>
        <w:rPr>
          <w:rFonts w:ascii="Arial" w:hAnsi="Arial" w:eastAsia="Times New Roman" w:cs="Times New Roman"/>
          <w:bCs/>
          <w:i/>
          <w:iCs/>
          <w:sz w:val="20"/>
          <w:szCs w:val="28"/>
          <w:lang w:val="nl-NL" w:eastAsia="nl-NL"/>
        </w:rPr>
      </w:pPr>
      <w:r>
        <w:rPr>
          <w:rFonts w:ascii="Arial" w:hAnsi="Arial" w:eastAsia="Times New Roman" w:cs="Times New Roman"/>
          <w:bCs/>
          <w:i/>
          <w:iCs/>
          <w:sz w:val="20"/>
          <w:szCs w:val="28"/>
          <w:lang w:val="nl-NL" w:eastAsia="nl-NL"/>
        </w:rPr>
        <w:t>Bestuurders</w:t>
      </w:r>
      <w:r w:rsidRPr="00A72FAF" w:rsidR="00A72FAF">
        <w:rPr>
          <w:rFonts w:ascii="Arial" w:hAnsi="Arial" w:eastAsia="Times New Roman" w:cs="Times New Roman"/>
          <w:bCs/>
          <w:i/>
          <w:iCs/>
          <w:sz w:val="20"/>
          <w:szCs w:val="28"/>
          <w:lang w:val="nl-NL" w:eastAsia="nl-NL"/>
        </w:rPr>
        <w:t>belonin</w:t>
      </w:r>
      <w:r w:rsidR="00B052E2">
        <w:rPr>
          <w:rFonts w:ascii="Arial" w:hAnsi="Arial" w:eastAsia="Times New Roman" w:cs="Times New Roman"/>
          <w:bCs/>
          <w:i/>
          <w:iCs/>
          <w:sz w:val="20"/>
          <w:szCs w:val="28"/>
          <w:lang w:val="nl-NL" w:eastAsia="nl-NL"/>
        </w:rPr>
        <w:t>gen (artikel 15</w:t>
      </w:r>
      <w:r w:rsidR="00D63B02">
        <w:rPr>
          <w:rFonts w:ascii="Arial" w:hAnsi="Arial" w:eastAsia="Times New Roman" w:cs="Times New Roman"/>
          <w:bCs/>
          <w:i/>
          <w:iCs/>
          <w:sz w:val="20"/>
          <w:szCs w:val="28"/>
          <w:lang w:val="nl-NL" w:eastAsia="nl-NL"/>
        </w:rPr>
        <w:t xml:space="preserve"> van het Verdrag</w:t>
      </w:r>
      <w:r w:rsidRPr="00A72FAF" w:rsidR="00A72FAF">
        <w:rPr>
          <w:rFonts w:ascii="Arial" w:hAnsi="Arial" w:eastAsia="Times New Roman" w:cs="Times New Roman"/>
          <w:bCs/>
          <w:i/>
          <w:iCs/>
          <w:sz w:val="20"/>
          <w:szCs w:val="28"/>
          <w:lang w:val="nl-NL" w:eastAsia="nl-NL"/>
        </w:rPr>
        <w:t>)</w:t>
      </w:r>
    </w:p>
    <w:p w:rsidRPr="00A72FAF" w:rsidR="00A72FAF" w:rsidP="00A72FAF" w:rsidRDefault="00A72FAF" w14:paraId="75E2A098" w14:textId="663BDD6F">
      <w:pPr>
        <w:spacing w:after="0" w:line="360" w:lineRule="auto"/>
        <w:ind w:firstLine="708"/>
        <w:rPr>
          <w:rFonts w:ascii="Arial" w:hAnsi="Arial" w:eastAsia="Times New Roman" w:cs="Times New Roman"/>
          <w:sz w:val="20"/>
          <w:szCs w:val="24"/>
          <w:lang w:val="nl-NL" w:eastAsia="nl-NL"/>
        </w:rPr>
      </w:pPr>
      <w:r w:rsidRPr="00A72FAF">
        <w:rPr>
          <w:rFonts w:ascii="Arial" w:hAnsi="Arial" w:eastAsia="Times New Roman" w:cs="Times New Roman"/>
          <w:sz w:val="20"/>
          <w:szCs w:val="24"/>
          <w:lang w:val="nl-NL" w:eastAsia="nl-NL"/>
        </w:rPr>
        <w:t xml:space="preserve">Artikel 15 inzake </w:t>
      </w:r>
      <w:r w:rsidR="00424879">
        <w:rPr>
          <w:rFonts w:ascii="Arial" w:hAnsi="Arial" w:eastAsia="Times New Roman" w:cs="Times New Roman"/>
          <w:sz w:val="20"/>
          <w:szCs w:val="24"/>
          <w:lang w:val="nl-NL" w:eastAsia="nl-NL"/>
        </w:rPr>
        <w:t>bestuurders</w:t>
      </w:r>
      <w:r w:rsidRPr="00A72FAF">
        <w:rPr>
          <w:rFonts w:ascii="Arial" w:hAnsi="Arial" w:eastAsia="Times New Roman" w:cs="Times New Roman"/>
          <w:sz w:val="20"/>
          <w:szCs w:val="24"/>
          <w:lang w:val="nl-NL" w:eastAsia="nl-NL"/>
        </w:rPr>
        <w:t xml:space="preserve">beloningen </w:t>
      </w:r>
      <w:r w:rsidR="005C666C">
        <w:rPr>
          <w:rFonts w:ascii="Arial" w:hAnsi="Arial" w:eastAsia="Times New Roman" w:cs="Times New Roman"/>
          <w:sz w:val="20"/>
          <w:szCs w:val="24"/>
          <w:lang w:val="nl-NL" w:eastAsia="nl-NL"/>
        </w:rPr>
        <w:t xml:space="preserve">stemt </w:t>
      </w:r>
      <w:r w:rsidR="00012F00">
        <w:rPr>
          <w:rFonts w:ascii="Arial" w:hAnsi="Arial" w:eastAsia="Times New Roman" w:cs="Times New Roman"/>
          <w:sz w:val="20"/>
          <w:szCs w:val="24"/>
          <w:lang w:val="nl-NL" w:eastAsia="nl-NL"/>
        </w:rPr>
        <w:t>overeen met</w:t>
      </w:r>
      <w:r w:rsidRPr="00A72FAF">
        <w:rPr>
          <w:rFonts w:ascii="Arial" w:hAnsi="Arial" w:eastAsia="Times New Roman" w:cs="Times New Roman"/>
          <w:sz w:val="20"/>
          <w:szCs w:val="24"/>
          <w:lang w:val="nl-NL" w:eastAsia="nl-NL"/>
        </w:rPr>
        <w:t xml:space="preserve"> artikel 16 van het OESO-modelverdrag.</w:t>
      </w:r>
    </w:p>
    <w:p w:rsidRPr="00A72FAF" w:rsidR="00A72FAF" w:rsidP="00A72FAF" w:rsidRDefault="00A72FAF" w14:paraId="1237DDAF" w14:textId="5472D610">
      <w:pPr>
        <w:spacing w:after="0" w:line="360" w:lineRule="auto"/>
        <w:ind w:firstLine="720"/>
        <w:rPr>
          <w:rFonts w:ascii="Arial" w:hAnsi="Arial" w:eastAsia="Times New Roman" w:cs="Arial"/>
          <w:sz w:val="20"/>
          <w:szCs w:val="20"/>
          <w:lang w:val="nl-NL" w:eastAsia="nl-NL"/>
        </w:rPr>
      </w:pPr>
      <w:r w:rsidRPr="00A72FAF">
        <w:rPr>
          <w:rFonts w:ascii="Arial" w:hAnsi="Arial" w:eastAsia="Times New Roman" w:cs="Arial"/>
          <w:sz w:val="20"/>
          <w:szCs w:val="20"/>
          <w:lang w:val="nl-NL" w:eastAsia="nl-NL"/>
        </w:rPr>
        <w:t xml:space="preserve">Volgens </w:t>
      </w:r>
      <w:r w:rsidR="00300E5A">
        <w:rPr>
          <w:rFonts w:ascii="Arial" w:hAnsi="Arial" w:eastAsia="Times New Roman" w:cs="Arial"/>
          <w:sz w:val="20"/>
          <w:szCs w:val="20"/>
          <w:lang w:val="nl-NL" w:eastAsia="nl-NL"/>
        </w:rPr>
        <w:t>de overeengekomen bepaling</w:t>
      </w:r>
      <w:r w:rsidR="00E70BDF">
        <w:rPr>
          <w:rFonts w:ascii="Arial" w:hAnsi="Arial" w:eastAsia="Times New Roman" w:cs="Arial"/>
          <w:sz w:val="20"/>
          <w:szCs w:val="20"/>
          <w:lang w:val="nl-NL" w:eastAsia="nl-NL"/>
        </w:rPr>
        <w:t xml:space="preserve"> </w:t>
      </w:r>
      <w:r w:rsidRPr="00A72FAF">
        <w:rPr>
          <w:rFonts w:ascii="Arial" w:hAnsi="Arial" w:eastAsia="Times New Roman" w:cs="Arial"/>
          <w:sz w:val="20"/>
          <w:szCs w:val="20"/>
          <w:lang w:val="nl-NL" w:eastAsia="nl-NL"/>
        </w:rPr>
        <w:t xml:space="preserve">mogen de beloningen ontvangen door personen in hun hoedanigheid van bestuurder van een lichaam worden belast in het land waarvan het lichaam inwoner is. </w:t>
      </w:r>
    </w:p>
    <w:p w:rsidRPr="00A13E8E" w:rsidR="00A72FAF" w:rsidP="00777141" w:rsidRDefault="00A72FAF" w14:paraId="2F6916C2" w14:textId="75CDF635">
      <w:pPr>
        <w:keepNext/>
        <w:numPr>
          <w:ilvl w:val="1"/>
          <w:numId w:val="1"/>
        </w:numPr>
        <w:spacing w:before="240" w:after="60" w:line="360" w:lineRule="auto"/>
        <w:ind w:left="0"/>
        <w:outlineLvl w:val="1"/>
        <w:rPr>
          <w:rFonts w:ascii="Arial" w:hAnsi="Arial" w:eastAsia="Times New Roman" w:cs="Times New Roman"/>
          <w:bCs/>
          <w:i/>
          <w:iCs/>
          <w:sz w:val="20"/>
          <w:szCs w:val="28"/>
          <w:lang w:val="nl-NL" w:eastAsia="nl-NL"/>
        </w:rPr>
      </w:pPr>
      <w:r w:rsidRPr="00A13E8E">
        <w:rPr>
          <w:rFonts w:ascii="Arial" w:hAnsi="Arial" w:eastAsia="Times New Roman" w:cs="Times New Roman"/>
          <w:bCs/>
          <w:i/>
          <w:iCs/>
          <w:sz w:val="20"/>
          <w:szCs w:val="28"/>
          <w:lang w:val="nl-NL" w:eastAsia="nl-NL"/>
        </w:rPr>
        <w:t>Artiesten en sportbeoefenaars (artikel 16</w:t>
      </w:r>
      <w:r w:rsidRPr="00A13E8E" w:rsidR="00D63B02">
        <w:rPr>
          <w:rFonts w:ascii="Arial" w:hAnsi="Arial" w:eastAsia="Times New Roman" w:cs="Times New Roman"/>
          <w:bCs/>
          <w:i/>
          <w:iCs/>
          <w:sz w:val="20"/>
          <w:szCs w:val="28"/>
          <w:lang w:val="nl-NL" w:eastAsia="nl-NL"/>
        </w:rPr>
        <w:t xml:space="preserve"> van het Verdrag</w:t>
      </w:r>
      <w:r w:rsidRPr="00A13E8E">
        <w:rPr>
          <w:rFonts w:ascii="Arial" w:hAnsi="Arial" w:eastAsia="Times New Roman" w:cs="Times New Roman"/>
          <w:bCs/>
          <w:i/>
          <w:iCs/>
          <w:sz w:val="20"/>
          <w:szCs w:val="28"/>
          <w:lang w:val="nl-NL" w:eastAsia="nl-NL"/>
        </w:rPr>
        <w:t>)</w:t>
      </w:r>
    </w:p>
    <w:p w:rsidR="00DB6596" w:rsidP="00DB6596" w:rsidRDefault="00DB6596" w14:paraId="457B0F81" w14:textId="046EDA72">
      <w:pPr>
        <w:spacing w:after="0" w:line="360" w:lineRule="auto"/>
        <w:ind w:firstLine="709"/>
        <w:rPr>
          <w:rFonts w:ascii="Arial" w:hAnsi="Arial" w:eastAsia="Times New Roman" w:cs="Times New Roman"/>
          <w:sz w:val="20"/>
          <w:szCs w:val="24"/>
          <w:lang w:val="nl-NL" w:eastAsia="nl-NL"/>
        </w:rPr>
      </w:pPr>
      <w:r w:rsidRPr="00A72FAF">
        <w:rPr>
          <w:rFonts w:ascii="Arial" w:hAnsi="Arial" w:eastAsia="Times New Roman" w:cs="Times New Roman"/>
          <w:sz w:val="20"/>
          <w:szCs w:val="24"/>
          <w:lang w:val="nl-NL" w:eastAsia="nl-NL"/>
        </w:rPr>
        <w:t xml:space="preserve">Artikel 16 ziet op </w:t>
      </w:r>
      <w:r>
        <w:rPr>
          <w:rFonts w:ascii="Arial" w:hAnsi="Arial" w:eastAsia="Times New Roman" w:cs="Times New Roman"/>
          <w:sz w:val="20"/>
          <w:szCs w:val="24"/>
          <w:lang w:val="nl-NL" w:eastAsia="nl-NL"/>
        </w:rPr>
        <w:t>het inkomen</w:t>
      </w:r>
      <w:r w:rsidRPr="00A72FAF">
        <w:rPr>
          <w:rFonts w:ascii="Arial" w:hAnsi="Arial" w:eastAsia="Times New Roman" w:cs="Times New Roman"/>
          <w:sz w:val="20"/>
          <w:szCs w:val="24"/>
          <w:lang w:val="nl-NL" w:eastAsia="nl-NL"/>
        </w:rPr>
        <w:t xml:space="preserve"> van artiesten en sportbeoefenaars en stemt, afgezien van het derde lid, overeen met </w:t>
      </w:r>
      <w:r>
        <w:rPr>
          <w:rFonts w:ascii="Arial" w:hAnsi="Arial" w:eastAsia="Times New Roman" w:cs="Times New Roman"/>
          <w:sz w:val="20"/>
          <w:szCs w:val="24"/>
          <w:lang w:val="nl-NL" w:eastAsia="nl-NL"/>
        </w:rPr>
        <w:t xml:space="preserve">artikel 17 van </w:t>
      </w:r>
      <w:r w:rsidRPr="00A72FAF">
        <w:rPr>
          <w:rFonts w:ascii="Arial" w:hAnsi="Arial" w:eastAsia="Times New Roman" w:cs="Times New Roman"/>
          <w:sz w:val="20"/>
          <w:szCs w:val="24"/>
          <w:lang w:val="nl-NL" w:eastAsia="nl-NL"/>
        </w:rPr>
        <w:t xml:space="preserve">het OESO-modelverdrag. </w:t>
      </w:r>
      <w:r w:rsidRPr="00C40F01">
        <w:rPr>
          <w:rFonts w:ascii="Arial" w:hAnsi="Arial" w:eastAsia="Times New Roman" w:cs="Times New Roman"/>
          <w:sz w:val="20"/>
          <w:szCs w:val="24"/>
          <w:lang w:val="nl-NL" w:eastAsia="nl-NL"/>
        </w:rPr>
        <w:t xml:space="preserve">Hoewel </w:t>
      </w:r>
      <w:r>
        <w:rPr>
          <w:rFonts w:ascii="Arial" w:hAnsi="Arial" w:eastAsia="Times New Roman" w:cs="Times New Roman"/>
          <w:sz w:val="20"/>
          <w:szCs w:val="24"/>
          <w:lang w:val="nl-NL" w:eastAsia="nl-NL"/>
        </w:rPr>
        <w:t>Curaçao</w:t>
      </w:r>
      <w:r w:rsidRPr="00C40F01">
        <w:rPr>
          <w:rFonts w:ascii="Arial" w:hAnsi="Arial" w:eastAsia="Times New Roman" w:cs="Times New Roman"/>
          <w:sz w:val="20"/>
          <w:szCs w:val="24"/>
          <w:lang w:val="nl-NL" w:eastAsia="nl-NL"/>
        </w:rPr>
        <w:t xml:space="preserve"> geen voorstander is van een separaat artikel over het inkomen van artiesten en sportbeoefenaars blijkt die inzet vaak moeilijk te realiseren</w:t>
      </w:r>
      <w:r>
        <w:rPr>
          <w:rFonts w:ascii="Arial" w:hAnsi="Arial" w:eastAsia="Times New Roman" w:cs="Times New Roman"/>
          <w:sz w:val="20"/>
          <w:szCs w:val="24"/>
          <w:lang w:val="nl-NL" w:eastAsia="nl-NL"/>
        </w:rPr>
        <w:t>.</w:t>
      </w:r>
      <w:r w:rsidRPr="00C40F01">
        <w:rPr>
          <w:rFonts w:ascii="Arial" w:hAnsi="Arial" w:eastAsia="Times New Roman" w:cs="Times New Roman"/>
          <w:sz w:val="20"/>
          <w:szCs w:val="24"/>
          <w:lang w:val="nl-NL" w:eastAsia="nl-NL"/>
        </w:rPr>
        <w:t xml:space="preserve"> </w:t>
      </w:r>
      <w:r>
        <w:rPr>
          <w:rFonts w:ascii="Arial" w:hAnsi="Arial" w:eastAsia="Times New Roman" w:cs="Times New Roman"/>
          <w:sz w:val="20"/>
          <w:szCs w:val="24"/>
          <w:lang w:val="nl-NL" w:eastAsia="nl-NL"/>
        </w:rPr>
        <w:t>Daarom zoekt Curaçao aansluiting bij de internationaal gangbare praktijk en stre</w:t>
      </w:r>
      <w:r w:rsidR="00503606">
        <w:rPr>
          <w:rFonts w:ascii="Arial" w:hAnsi="Arial" w:eastAsia="Times New Roman" w:cs="Times New Roman"/>
          <w:sz w:val="20"/>
          <w:szCs w:val="24"/>
          <w:lang w:val="nl-NL" w:eastAsia="nl-NL"/>
        </w:rPr>
        <w:t>eft het</w:t>
      </w:r>
      <w:r>
        <w:rPr>
          <w:rFonts w:ascii="Arial" w:hAnsi="Arial" w:eastAsia="Times New Roman" w:cs="Times New Roman"/>
          <w:sz w:val="20"/>
          <w:szCs w:val="24"/>
          <w:lang w:val="nl-NL" w:eastAsia="nl-NL"/>
        </w:rPr>
        <w:t xml:space="preserve"> naar </w:t>
      </w:r>
      <w:r>
        <w:rPr>
          <w:rFonts w:ascii="Arial" w:hAnsi="Arial" w:eastAsia="Times New Roman" w:cs="Times New Roman"/>
          <w:sz w:val="20"/>
          <w:szCs w:val="24"/>
          <w:lang w:val="nl-NL" w:eastAsia="nl-NL"/>
        </w:rPr>
        <w:lastRenderedPageBreak/>
        <w:t xml:space="preserve">de opname van een sporters- en artiestenartikel met een (beperkte) bronstaatheffing. Suriname </w:t>
      </w:r>
      <w:r w:rsidRPr="0082108C">
        <w:rPr>
          <w:rFonts w:ascii="Arial" w:hAnsi="Arial" w:eastAsia="Times New Roman" w:cs="Times New Roman"/>
          <w:sz w:val="20"/>
          <w:szCs w:val="24"/>
          <w:lang w:val="nl-NL" w:eastAsia="nl-NL"/>
        </w:rPr>
        <w:t>kon instemmen met een drempelbedrag</w:t>
      </w:r>
      <w:r>
        <w:rPr>
          <w:rFonts w:ascii="Arial" w:hAnsi="Arial" w:eastAsia="Times New Roman" w:cs="Times New Roman"/>
          <w:sz w:val="20"/>
          <w:szCs w:val="24"/>
          <w:lang w:val="nl-NL" w:eastAsia="nl-NL"/>
        </w:rPr>
        <w:t>.</w:t>
      </w:r>
      <w:r w:rsidRPr="0082108C">
        <w:rPr>
          <w:rFonts w:ascii="Arial" w:hAnsi="Arial" w:eastAsia="Times New Roman" w:cs="Times New Roman"/>
          <w:sz w:val="20"/>
          <w:szCs w:val="24"/>
          <w:lang w:val="nl-NL" w:eastAsia="nl-NL"/>
        </w:rPr>
        <w:t xml:space="preserve"> Deze beperkingen op de reikwijdte van het artikel zijn inhoudelijk ontleend aan alternatieve bepalingen uit het OESO-commentaar. </w:t>
      </w:r>
      <w:r>
        <w:rPr>
          <w:rFonts w:ascii="Arial" w:hAnsi="Arial" w:eastAsia="Times New Roman" w:cs="Times New Roman"/>
          <w:sz w:val="20"/>
          <w:szCs w:val="24"/>
          <w:lang w:val="nl-NL" w:eastAsia="nl-NL"/>
        </w:rPr>
        <w:t>Artikel 16,</w:t>
      </w:r>
      <w:r w:rsidRPr="0082108C">
        <w:rPr>
          <w:rFonts w:ascii="Arial" w:hAnsi="Arial" w:eastAsia="Times New Roman" w:cs="Times New Roman"/>
          <w:sz w:val="20"/>
          <w:szCs w:val="24"/>
          <w:lang w:val="nl-NL" w:eastAsia="nl-NL"/>
        </w:rPr>
        <w:t xml:space="preserve"> tweede lid</w:t>
      </w:r>
      <w:r>
        <w:rPr>
          <w:rFonts w:ascii="Arial" w:hAnsi="Arial" w:eastAsia="Times New Roman" w:cs="Times New Roman"/>
          <w:sz w:val="20"/>
          <w:szCs w:val="24"/>
          <w:lang w:val="nl-NL" w:eastAsia="nl-NL"/>
        </w:rPr>
        <w:t>,</w:t>
      </w:r>
      <w:r w:rsidRPr="0082108C">
        <w:rPr>
          <w:rFonts w:ascii="Arial" w:hAnsi="Arial" w:eastAsia="Times New Roman" w:cs="Times New Roman"/>
          <w:sz w:val="20"/>
          <w:szCs w:val="24"/>
          <w:lang w:val="nl-NL" w:eastAsia="nl-NL"/>
        </w:rPr>
        <w:t xml:space="preserve"> </w:t>
      </w:r>
      <w:r w:rsidR="005C666C">
        <w:rPr>
          <w:rFonts w:ascii="Arial" w:hAnsi="Arial" w:eastAsia="Times New Roman" w:cs="Times New Roman"/>
          <w:sz w:val="20"/>
          <w:szCs w:val="24"/>
          <w:lang w:val="nl-NL" w:eastAsia="nl-NL"/>
        </w:rPr>
        <w:t>stemt</w:t>
      </w:r>
      <w:r w:rsidRPr="0082108C">
        <w:rPr>
          <w:rFonts w:ascii="Arial" w:hAnsi="Arial" w:eastAsia="Times New Roman" w:cs="Times New Roman"/>
          <w:sz w:val="20"/>
          <w:szCs w:val="24"/>
          <w:lang w:val="nl-NL" w:eastAsia="nl-NL"/>
        </w:rPr>
        <w:t xml:space="preserve"> inhoudelijk overeen met artikel 17, tweede lid, van het OESO-modelverdrag.</w:t>
      </w:r>
    </w:p>
    <w:p w:rsidR="00DB6596" w:rsidP="00DB6596" w:rsidRDefault="00DB6596" w14:paraId="3A631918" w14:textId="77777777">
      <w:pPr>
        <w:spacing w:after="0" w:line="360" w:lineRule="auto"/>
        <w:ind w:firstLine="720"/>
        <w:rPr>
          <w:rFonts w:ascii="Arial" w:hAnsi="Arial" w:eastAsia="Times New Roman" w:cs="Times New Roman"/>
          <w:sz w:val="20"/>
          <w:szCs w:val="24"/>
          <w:lang w:val="nl-NL" w:eastAsia="nl-NL"/>
        </w:rPr>
      </w:pPr>
      <w:r>
        <w:rPr>
          <w:rFonts w:ascii="Arial" w:hAnsi="Arial" w:eastAsia="Times New Roman" w:cs="Times New Roman"/>
          <w:sz w:val="20"/>
          <w:szCs w:val="24"/>
          <w:lang w:val="nl-NL" w:eastAsia="nl-NL"/>
        </w:rPr>
        <w:t>Artikel 16,</w:t>
      </w:r>
      <w:r w:rsidRPr="003152AC">
        <w:rPr>
          <w:rFonts w:ascii="Arial" w:hAnsi="Arial" w:eastAsia="Times New Roman" w:cs="Times New Roman"/>
          <w:sz w:val="20"/>
          <w:szCs w:val="24"/>
          <w:lang w:val="nl-NL" w:eastAsia="nl-NL"/>
        </w:rPr>
        <w:t xml:space="preserve"> eerste lid</w:t>
      </w:r>
      <w:r>
        <w:rPr>
          <w:rFonts w:ascii="Arial" w:hAnsi="Arial" w:eastAsia="Times New Roman" w:cs="Times New Roman"/>
          <w:sz w:val="20"/>
          <w:szCs w:val="24"/>
          <w:lang w:val="nl-NL" w:eastAsia="nl-NL"/>
        </w:rPr>
        <w:t>,</w:t>
      </w:r>
      <w:r w:rsidRPr="003152AC">
        <w:rPr>
          <w:rFonts w:ascii="Arial" w:hAnsi="Arial" w:eastAsia="Times New Roman" w:cs="Times New Roman"/>
          <w:sz w:val="20"/>
          <w:szCs w:val="24"/>
          <w:lang w:val="nl-NL" w:eastAsia="nl-NL"/>
        </w:rPr>
        <w:t xml:space="preserve"> wij</w:t>
      </w:r>
      <w:r>
        <w:rPr>
          <w:rFonts w:ascii="Arial" w:hAnsi="Arial" w:eastAsia="Times New Roman" w:cs="Times New Roman"/>
          <w:sz w:val="20"/>
          <w:szCs w:val="24"/>
          <w:lang w:val="nl-NL" w:eastAsia="nl-NL"/>
        </w:rPr>
        <w:t>st</w:t>
      </w:r>
      <w:r w:rsidRPr="003152AC">
        <w:rPr>
          <w:rFonts w:ascii="Arial" w:hAnsi="Arial" w:eastAsia="Times New Roman" w:cs="Times New Roman"/>
          <w:sz w:val="20"/>
          <w:szCs w:val="24"/>
          <w:lang w:val="nl-NL" w:eastAsia="nl-NL"/>
        </w:rPr>
        <w:t xml:space="preserve"> het heffingsrecht over het inkomen toe aan de verdragsluitende staat waarin de artiesten en sportbeoefenaars hun activiteiten ontplooien</w:t>
      </w:r>
      <w:r>
        <w:rPr>
          <w:rFonts w:ascii="Arial" w:hAnsi="Arial" w:eastAsia="Times New Roman" w:cs="Times New Roman"/>
          <w:sz w:val="20"/>
          <w:szCs w:val="24"/>
          <w:lang w:val="nl-NL" w:eastAsia="nl-NL"/>
        </w:rPr>
        <w:t>, waarbij de aldus geheven belasting 15% van het brutobedrag van de betaling niet mag overschrijden.</w:t>
      </w:r>
    </w:p>
    <w:p w:rsidR="00DB6596" w:rsidP="00DB6596" w:rsidRDefault="00DB6596" w14:paraId="1D0EA4C7" w14:textId="3A8FBB89">
      <w:pPr>
        <w:spacing w:after="0" w:line="360" w:lineRule="auto"/>
        <w:ind w:firstLine="720"/>
        <w:rPr>
          <w:rFonts w:ascii="Arial" w:hAnsi="Arial" w:eastAsia="Times New Roman" w:cs="Times New Roman"/>
          <w:sz w:val="20"/>
          <w:szCs w:val="24"/>
          <w:lang w:val="nl-NL" w:eastAsia="nl-NL"/>
        </w:rPr>
      </w:pPr>
      <w:r>
        <w:rPr>
          <w:rFonts w:ascii="Arial" w:hAnsi="Arial" w:eastAsia="Times New Roman" w:cs="Times New Roman"/>
          <w:sz w:val="20"/>
          <w:szCs w:val="24"/>
          <w:lang w:val="nl-NL" w:eastAsia="nl-NL"/>
        </w:rPr>
        <w:t>Artikel 16, tweede lid</w:t>
      </w:r>
      <w:r w:rsidRPr="003152AC">
        <w:rPr>
          <w:rFonts w:ascii="Arial" w:hAnsi="Arial" w:eastAsia="Times New Roman" w:cs="Times New Roman"/>
          <w:sz w:val="20"/>
          <w:szCs w:val="24"/>
          <w:lang w:val="nl-NL" w:eastAsia="nl-NL"/>
        </w:rPr>
        <w:t>,</w:t>
      </w:r>
      <w:r>
        <w:rPr>
          <w:rFonts w:ascii="Arial" w:hAnsi="Arial" w:eastAsia="Times New Roman" w:cs="Times New Roman"/>
          <w:sz w:val="20"/>
          <w:szCs w:val="24"/>
          <w:lang w:val="nl-NL" w:eastAsia="nl-NL"/>
        </w:rPr>
        <w:t xml:space="preserve"> bepaalt dat </w:t>
      </w:r>
      <w:r w:rsidR="00DB2BD4">
        <w:rPr>
          <w:rFonts w:ascii="Arial" w:hAnsi="Arial" w:eastAsia="Times New Roman" w:cs="Times New Roman"/>
          <w:sz w:val="20"/>
          <w:szCs w:val="24"/>
          <w:lang w:val="nl-NL" w:eastAsia="nl-NL"/>
        </w:rPr>
        <w:t xml:space="preserve">het heffingsrecht over het inkomen uitsluitend aan de woonstaat toekomt ingeval </w:t>
      </w:r>
      <w:r w:rsidRPr="003152AC">
        <w:rPr>
          <w:rFonts w:ascii="Arial" w:hAnsi="Arial" w:eastAsia="Times New Roman" w:cs="Times New Roman"/>
          <w:sz w:val="20"/>
          <w:szCs w:val="24"/>
          <w:lang w:val="nl-NL" w:eastAsia="nl-NL"/>
        </w:rPr>
        <w:t>de bruto-ontvangsten</w:t>
      </w:r>
      <w:r>
        <w:rPr>
          <w:rFonts w:ascii="Arial" w:hAnsi="Arial" w:eastAsia="Times New Roman" w:cs="Times New Roman"/>
          <w:sz w:val="20"/>
          <w:szCs w:val="24"/>
          <w:lang w:val="nl-NL" w:eastAsia="nl-NL"/>
        </w:rPr>
        <w:t xml:space="preserve"> </w:t>
      </w:r>
      <w:r w:rsidRPr="003152AC">
        <w:rPr>
          <w:rFonts w:ascii="Arial" w:hAnsi="Arial" w:eastAsia="Times New Roman" w:cs="Times New Roman"/>
          <w:sz w:val="20"/>
          <w:szCs w:val="24"/>
          <w:lang w:val="nl-NL" w:eastAsia="nl-NL"/>
        </w:rPr>
        <w:t xml:space="preserve">uit de betreffende werkzaamheden jaarlijks het bedrag van </w:t>
      </w:r>
      <w:r>
        <w:rPr>
          <w:rFonts w:ascii="Arial" w:hAnsi="Arial" w:eastAsia="Times New Roman" w:cs="Times New Roman"/>
          <w:sz w:val="20"/>
          <w:szCs w:val="24"/>
          <w:lang w:val="nl-NL" w:eastAsia="nl-NL"/>
        </w:rPr>
        <w:t>USD 30.000</w:t>
      </w:r>
      <w:r w:rsidRPr="003152AC">
        <w:rPr>
          <w:rFonts w:ascii="Arial" w:hAnsi="Arial" w:eastAsia="Times New Roman" w:cs="Times New Roman"/>
          <w:sz w:val="20"/>
          <w:szCs w:val="24"/>
          <w:lang w:val="nl-NL" w:eastAsia="nl-NL"/>
        </w:rPr>
        <w:t xml:space="preserve"> voor het betreffende belastingjaar niet overschrijden. </w:t>
      </w:r>
      <w:r>
        <w:rPr>
          <w:rFonts w:ascii="Arial" w:hAnsi="Arial" w:eastAsia="Times New Roman" w:cs="Times New Roman"/>
          <w:sz w:val="20"/>
          <w:szCs w:val="24"/>
          <w:lang w:val="nl-NL" w:eastAsia="nl-NL"/>
        </w:rPr>
        <w:t xml:space="preserve">Dit </w:t>
      </w:r>
      <w:r w:rsidR="005C666C">
        <w:rPr>
          <w:rFonts w:ascii="Arial" w:hAnsi="Arial" w:eastAsia="Times New Roman" w:cs="Times New Roman"/>
          <w:sz w:val="20"/>
          <w:szCs w:val="24"/>
          <w:lang w:val="nl-NL" w:eastAsia="nl-NL"/>
        </w:rPr>
        <w:t>stemt</w:t>
      </w:r>
      <w:r w:rsidRPr="003152AC">
        <w:rPr>
          <w:rFonts w:ascii="Arial" w:hAnsi="Arial" w:eastAsia="Times New Roman" w:cs="Times New Roman"/>
          <w:sz w:val="20"/>
          <w:szCs w:val="24"/>
          <w:lang w:val="nl-NL" w:eastAsia="nl-NL"/>
        </w:rPr>
        <w:t xml:space="preserve"> inhoudelijk </w:t>
      </w:r>
      <w:r w:rsidR="005C666C">
        <w:rPr>
          <w:rFonts w:ascii="Arial" w:hAnsi="Arial" w:eastAsia="Times New Roman" w:cs="Times New Roman"/>
          <w:sz w:val="20"/>
          <w:szCs w:val="24"/>
          <w:lang w:val="nl-NL" w:eastAsia="nl-NL"/>
        </w:rPr>
        <w:t>overeen met</w:t>
      </w:r>
      <w:r w:rsidRPr="003152AC">
        <w:rPr>
          <w:rFonts w:ascii="Arial" w:hAnsi="Arial" w:eastAsia="Times New Roman" w:cs="Times New Roman"/>
          <w:sz w:val="20"/>
          <w:szCs w:val="24"/>
          <w:lang w:val="nl-NL" w:eastAsia="nl-NL"/>
        </w:rPr>
        <w:t xml:space="preserve"> paragraaf 10.1 van het OESO-</w:t>
      </w:r>
      <w:r>
        <w:rPr>
          <w:rFonts w:ascii="Arial" w:hAnsi="Arial" w:eastAsia="Times New Roman" w:cs="Times New Roman"/>
          <w:sz w:val="20"/>
          <w:szCs w:val="24"/>
          <w:lang w:val="nl-NL" w:eastAsia="nl-NL"/>
        </w:rPr>
        <w:t>c</w:t>
      </w:r>
      <w:r w:rsidRPr="003152AC">
        <w:rPr>
          <w:rFonts w:ascii="Arial" w:hAnsi="Arial" w:eastAsia="Times New Roman" w:cs="Times New Roman"/>
          <w:sz w:val="20"/>
          <w:szCs w:val="24"/>
          <w:lang w:val="nl-NL" w:eastAsia="nl-NL"/>
        </w:rPr>
        <w:t xml:space="preserve">ommentaar </w:t>
      </w:r>
      <w:r>
        <w:rPr>
          <w:rFonts w:ascii="Arial" w:hAnsi="Arial" w:eastAsia="Times New Roman" w:cs="Times New Roman"/>
          <w:sz w:val="20"/>
          <w:szCs w:val="24"/>
          <w:lang w:val="nl-NL" w:eastAsia="nl-NL"/>
        </w:rPr>
        <w:t>bij</w:t>
      </w:r>
      <w:r w:rsidRPr="003152AC">
        <w:rPr>
          <w:rFonts w:ascii="Arial" w:hAnsi="Arial" w:eastAsia="Times New Roman" w:cs="Times New Roman"/>
          <w:sz w:val="20"/>
          <w:szCs w:val="24"/>
          <w:lang w:val="nl-NL" w:eastAsia="nl-NL"/>
        </w:rPr>
        <w:t xml:space="preserve"> artikel 17 van het OESO-modelverdrag.</w:t>
      </w:r>
    </w:p>
    <w:p w:rsidRPr="00A72FAF" w:rsidR="00DB6596" w:rsidP="00DB6596" w:rsidRDefault="00DB6596" w14:paraId="55D422C2" w14:textId="2122785B">
      <w:pPr>
        <w:spacing w:after="0" w:line="360" w:lineRule="auto"/>
        <w:ind w:firstLine="720"/>
        <w:rPr>
          <w:rFonts w:ascii="Arial" w:hAnsi="Arial" w:eastAsia="Times New Roman" w:cs="Times New Roman"/>
          <w:sz w:val="20"/>
          <w:szCs w:val="24"/>
          <w:lang w:val="nl-NL" w:eastAsia="nl-NL"/>
        </w:rPr>
      </w:pPr>
      <w:r>
        <w:rPr>
          <w:rFonts w:ascii="Arial" w:hAnsi="Arial" w:eastAsia="Times New Roman" w:cs="Times New Roman"/>
          <w:sz w:val="20"/>
          <w:szCs w:val="24"/>
          <w:lang w:val="nl-NL" w:eastAsia="nl-NL"/>
        </w:rPr>
        <w:t>Artikel 16,</w:t>
      </w:r>
      <w:r w:rsidRPr="00A72FAF">
        <w:rPr>
          <w:rFonts w:ascii="Arial" w:hAnsi="Arial" w:eastAsia="Times New Roman" w:cs="Times New Roman"/>
          <w:sz w:val="20"/>
          <w:szCs w:val="24"/>
          <w:lang w:val="nl-NL" w:eastAsia="nl-NL"/>
        </w:rPr>
        <w:t xml:space="preserve"> </w:t>
      </w:r>
      <w:r>
        <w:rPr>
          <w:rFonts w:ascii="Arial" w:hAnsi="Arial" w:eastAsia="Times New Roman" w:cs="Times New Roman"/>
          <w:sz w:val="20"/>
          <w:szCs w:val="24"/>
          <w:lang w:val="nl-NL" w:eastAsia="nl-NL"/>
        </w:rPr>
        <w:t>derde</w:t>
      </w:r>
      <w:r w:rsidRPr="00A72FAF">
        <w:rPr>
          <w:rFonts w:ascii="Arial" w:hAnsi="Arial" w:eastAsia="Times New Roman" w:cs="Times New Roman"/>
          <w:sz w:val="20"/>
          <w:szCs w:val="24"/>
          <w:lang w:val="nl-NL" w:eastAsia="nl-NL"/>
        </w:rPr>
        <w:t xml:space="preserve"> lid</w:t>
      </w:r>
      <w:r>
        <w:rPr>
          <w:rFonts w:ascii="Arial" w:hAnsi="Arial" w:eastAsia="Times New Roman" w:cs="Times New Roman"/>
          <w:sz w:val="20"/>
          <w:szCs w:val="24"/>
          <w:lang w:val="nl-NL" w:eastAsia="nl-NL"/>
        </w:rPr>
        <w:t>,</w:t>
      </w:r>
      <w:r w:rsidRPr="00A72FAF">
        <w:rPr>
          <w:rFonts w:ascii="Arial" w:hAnsi="Arial" w:eastAsia="Times New Roman" w:cs="Times New Roman"/>
          <w:sz w:val="20"/>
          <w:szCs w:val="24"/>
          <w:lang w:val="nl-NL" w:eastAsia="nl-NL"/>
        </w:rPr>
        <w:t xml:space="preserve"> ziet op de situatie waarin het inkomen ter zake van de persoonlijke activiteiten niet aan de artiest of sportbeoefenaar toekomt maar aan een andere persoon. Ook in dat geval mogen de inkomsten worden belast door de verdragsluitende staat waar</w:t>
      </w:r>
      <w:r>
        <w:rPr>
          <w:rFonts w:ascii="Arial" w:hAnsi="Arial" w:eastAsia="Times New Roman" w:cs="Times New Roman"/>
          <w:sz w:val="20"/>
          <w:szCs w:val="24"/>
          <w:lang w:val="nl-NL" w:eastAsia="nl-NL"/>
        </w:rPr>
        <w:t>in</w:t>
      </w:r>
      <w:r w:rsidRPr="00A72FAF">
        <w:rPr>
          <w:rFonts w:ascii="Arial" w:hAnsi="Arial" w:eastAsia="Times New Roman" w:cs="Times New Roman"/>
          <w:sz w:val="20"/>
          <w:szCs w:val="24"/>
          <w:lang w:val="nl-NL" w:eastAsia="nl-NL"/>
        </w:rPr>
        <w:t xml:space="preserve"> die activiteiten worden verricht. Deze bepaling heeft bijvoorbeeld betrekking op betalingen aan management- of artiestenvennootschapp</w:t>
      </w:r>
      <w:r>
        <w:rPr>
          <w:rFonts w:ascii="Arial" w:hAnsi="Arial" w:eastAsia="Times New Roman" w:cs="Times New Roman"/>
          <w:sz w:val="20"/>
          <w:szCs w:val="24"/>
          <w:lang w:val="nl-NL" w:eastAsia="nl-NL"/>
        </w:rPr>
        <w:t xml:space="preserve">en </w:t>
      </w:r>
      <w:r w:rsidRPr="00A72FAF">
        <w:rPr>
          <w:rFonts w:ascii="Arial" w:hAnsi="Arial" w:eastAsia="Times New Roman" w:cs="Times New Roman"/>
          <w:sz w:val="20"/>
          <w:szCs w:val="24"/>
          <w:lang w:val="nl-NL" w:eastAsia="nl-NL"/>
        </w:rPr>
        <w:t>of aan gezelschappen.</w:t>
      </w:r>
      <w:r>
        <w:rPr>
          <w:rFonts w:ascii="Arial" w:hAnsi="Arial" w:eastAsia="Times New Roman" w:cs="Times New Roman"/>
          <w:sz w:val="20"/>
          <w:szCs w:val="24"/>
          <w:lang w:val="nl-NL" w:eastAsia="nl-NL"/>
        </w:rPr>
        <w:t xml:space="preserve"> </w:t>
      </w:r>
    </w:p>
    <w:p w:rsidRPr="00A13E8E" w:rsidR="00815399" w:rsidP="00815399" w:rsidRDefault="00815399" w14:paraId="68E88BEF" w14:textId="639DC918">
      <w:pPr>
        <w:keepNext/>
        <w:numPr>
          <w:ilvl w:val="1"/>
          <w:numId w:val="1"/>
        </w:numPr>
        <w:spacing w:before="240" w:after="60" w:line="360" w:lineRule="auto"/>
        <w:ind w:left="0"/>
        <w:outlineLvl w:val="1"/>
        <w:rPr>
          <w:rFonts w:ascii="Arial" w:hAnsi="Arial" w:eastAsia="Times New Roman" w:cs="Times New Roman"/>
          <w:bCs/>
          <w:i/>
          <w:iCs/>
          <w:sz w:val="20"/>
          <w:szCs w:val="28"/>
          <w:lang w:val="nl-NL" w:eastAsia="nl-NL"/>
        </w:rPr>
      </w:pPr>
      <w:r w:rsidRPr="00A13E8E">
        <w:rPr>
          <w:rFonts w:ascii="Arial" w:hAnsi="Arial" w:eastAsia="Times New Roman" w:cs="Times New Roman"/>
          <w:bCs/>
          <w:i/>
          <w:iCs/>
          <w:sz w:val="20"/>
          <w:szCs w:val="28"/>
          <w:lang w:val="nl-NL" w:eastAsia="nl-NL"/>
        </w:rPr>
        <w:t>Pensioenen, lijfrenten en socialezekerheidsuitkeringen (artikel 17 van het Verdrag)</w:t>
      </w:r>
    </w:p>
    <w:p w:rsidR="00FB2666" w:rsidP="00FB2666" w:rsidRDefault="00F407A0" w14:paraId="46BEE0D1" w14:textId="10EE3D66">
      <w:pPr>
        <w:spacing w:after="0" w:line="360" w:lineRule="auto"/>
        <w:ind w:firstLine="720"/>
        <w:rPr>
          <w:rFonts w:ascii="Arial" w:hAnsi="Arial" w:eastAsia="Times New Roman" w:cs="Arial"/>
          <w:sz w:val="20"/>
          <w:szCs w:val="20"/>
          <w:lang w:val="nl-NL" w:eastAsia="nl-NL"/>
        </w:rPr>
      </w:pPr>
      <w:r>
        <w:rPr>
          <w:rFonts w:ascii="Arial" w:hAnsi="Arial" w:eastAsia="Times New Roman" w:cs="Arial"/>
          <w:sz w:val="20"/>
          <w:szCs w:val="20"/>
          <w:lang w:val="nl-NL" w:eastAsia="nl-NL"/>
        </w:rPr>
        <w:t xml:space="preserve">Artikel 17, </w:t>
      </w:r>
      <w:r w:rsidR="009828D1">
        <w:rPr>
          <w:rFonts w:ascii="Arial" w:hAnsi="Arial" w:eastAsia="Times New Roman" w:cs="Arial"/>
          <w:sz w:val="20"/>
          <w:szCs w:val="20"/>
          <w:lang w:val="nl-NL" w:eastAsia="nl-NL"/>
        </w:rPr>
        <w:t>eerste lid</w:t>
      </w:r>
      <w:r>
        <w:rPr>
          <w:rFonts w:ascii="Arial" w:hAnsi="Arial" w:eastAsia="Times New Roman" w:cs="Arial"/>
          <w:sz w:val="20"/>
          <w:szCs w:val="20"/>
          <w:lang w:val="nl-NL" w:eastAsia="nl-NL"/>
        </w:rPr>
        <w:t>,</w:t>
      </w:r>
      <w:r w:rsidR="009828D1">
        <w:rPr>
          <w:rFonts w:ascii="Arial" w:hAnsi="Arial" w:eastAsia="Times New Roman" w:cs="Arial"/>
          <w:sz w:val="20"/>
          <w:szCs w:val="20"/>
          <w:lang w:val="nl-NL" w:eastAsia="nl-NL"/>
        </w:rPr>
        <w:t xml:space="preserve"> bepaalt dat pensioenen, andere soortgelijke beloningen en lijfrenten ter heffing zijn toegewezen aan de </w:t>
      </w:r>
      <w:r w:rsidR="00A13783">
        <w:rPr>
          <w:rFonts w:ascii="Arial" w:hAnsi="Arial" w:eastAsia="Times New Roman" w:cs="Arial"/>
          <w:sz w:val="20"/>
          <w:szCs w:val="20"/>
          <w:lang w:val="nl-NL" w:eastAsia="nl-NL"/>
        </w:rPr>
        <w:t>bron</w:t>
      </w:r>
      <w:r w:rsidR="009828D1">
        <w:rPr>
          <w:rFonts w:ascii="Arial" w:hAnsi="Arial" w:eastAsia="Times New Roman" w:cs="Arial"/>
          <w:sz w:val="20"/>
          <w:szCs w:val="20"/>
          <w:lang w:val="nl-NL" w:eastAsia="nl-NL"/>
        </w:rPr>
        <w:t>staat.</w:t>
      </w:r>
      <w:r w:rsidR="00A13783">
        <w:rPr>
          <w:rFonts w:ascii="Arial" w:hAnsi="Arial" w:eastAsia="Times New Roman" w:cs="Arial"/>
          <w:sz w:val="20"/>
          <w:szCs w:val="20"/>
          <w:lang w:val="nl-NL" w:eastAsia="nl-NL"/>
        </w:rPr>
        <w:t xml:space="preserve"> Dit is in afwijking </w:t>
      </w:r>
      <w:r w:rsidR="00503606">
        <w:rPr>
          <w:rFonts w:ascii="Arial" w:hAnsi="Arial" w:eastAsia="Times New Roman" w:cs="Arial"/>
          <w:sz w:val="20"/>
          <w:szCs w:val="20"/>
          <w:lang w:val="nl-NL" w:eastAsia="nl-NL"/>
        </w:rPr>
        <w:t>van</w:t>
      </w:r>
      <w:r w:rsidR="00A13783">
        <w:rPr>
          <w:rFonts w:ascii="Arial" w:hAnsi="Arial" w:eastAsia="Times New Roman" w:cs="Arial"/>
          <w:sz w:val="20"/>
          <w:szCs w:val="20"/>
          <w:lang w:val="nl-NL" w:eastAsia="nl-NL"/>
        </w:rPr>
        <w:t xml:space="preserve"> het OESO-modelverdrag en het CFV 2023. Op verzoek van Suriname is in lijn met het VN-modelverdrag, </w:t>
      </w:r>
      <w:r w:rsidR="00B42E92">
        <w:rPr>
          <w:rFonts w:ascii="Arial" w:hAnsi="Arial" w:eastAsia="Times New Roman" w:cs="Arial"/>
          <w:sz w:val="20"/>
          <w:szCs w:val="20"/>
          <w:lang w:val="nl-NL" w:eastAsia="nl-NL"/>
        </w:rPr>
        <w:t xml:space="preserve">het heffingsrecht toegewezen aan de bronstaat. </w:t>
      </w:r>
      <w:r w:rsidR="00A13783">
        <w:rPr>
          <w:rFonts w:ascii="Arial" w:hAnsi="Arial" w:eastAsia="Times New Roman" w:cs="Arial"/>
          <w:sz w:val="20"/>
          <w:szCs w:val="20"/>
          <w:lang w:val="nl-NL" w:eastAsia="nl-NL"/>
        </w:rPr>
        <w:t xml:space="preserve">Dit heffingsrecht voor de bronstaat is in het kader van een totaalcompromis </w:t>
      </w:r>
      <w:r w:rsidR="00B42E92">
        <w:rPr>
          <w:rFonts w:ascii="Arial" w:hAnsi="Arial" w:eastAsia="Times New Roman" w:cs="Arial"/>
          <w:sz w:val="20"/>
          <w:szCs w:val="20"/>
          <w:lang w:val="nl-NL" w:eastAsia="nl-NL"/>
        </w:rPr>
        <w:t xml:space="preserve">door Curaçao </w:t>
      </w:r>
      <w:r w:rsidR="00A13783">
        <w:rPr>
          <w:rFonts w:ascii="Arial" w:hAnsi="Arial" w:eastAsia="Times New Roman" w:cs="Arial"/>
          <w:sz w:val="20"/>
          <w:szCs w:val="20"/>
          <w:lang w:val="nl-NL" w:eastAsia="nl-NL"/>
        </w:rPr>
        <w:t>geaccepteerd.</w:t>
      </w:r>
    </w:p>
    <w:p w:rsidR="00A13783" w:rsidP="000448F5" w:rsidRDefault="00FB2666" w14:paraId="00D8AE07" w14:textId="1229AD14">
      <w:pPr>
        <w:spacing w:after="0" w:line="360" w:lineRule="auto"/>
        <w:ind w:firstLine="720"/>
        <w:rPr>
          <w:rFonts w:ascii="Arial" w:hAnsi="Arial" w:eastAsia="Times New Roman" w:cs="Arial"/>
          <w:sz w:val="20"/>
          <w:szCs w:val="20"/>
          <w:lang w:val="nl-NL" w:eastAsia="nl-NL"/>
        </w:rPr>
      </w:pPr>
      <w:r>
        <w:rPr>
          <w:rFonts w:ascii="Arial" w:hAnsi="Arial" w:eastAsia="Times New Roman" w:cs="Arial"/>
          <w:sz w:val="20"/>
          <w:szCs w:val="20"/>
          <w:lang w:val="nl-NL" w:eastAsia="nl-NL"/>
        </w:rPr>
        <w:t xml:space="preserve">In </w:t>
      </w:r>
      <w:r w:rsidR="00F407A0">
        <w:rPr>
          <w:rFonts w:ascii="Arial" w:hAnsi="Arial" w:eastAsia="Times New Roman" w:cs="Arial"/>
          <w:sz w:val="20"/>
          <w:szCs w:val="20"/>
          <w:lang w:val="nl-NL" w:eastAsia="nl-NL"/>
        </w:rPr>
        <w:t>artikel 17,</w:t>
      </w:r>
      <w:r>
        <w:rPr>
          <w:rFonts w:ascii="Arial" w:hAnsi="Arial" w:eastAsia="Times New Roman" w:cs="Arial"/>
          <w:sz w:val="20"/>
          <w:szCs w:val="20"/>
          <w:lang w:val="nl-NL" w:eastAsia="nl-NL"/>
        </w:rPr>
        <w:t xml:space="preserve"> tweede lid</w:t>
      </w:r>
      <w:r w:rsidR="009828D1">
        <w:rPr>
          <w:rFonts w:ascii="Arial" w:hAnsi="Arial" w:eastAsia="Times New Roman" w:cs="Arial"/>
          <w:sz w:val="20"/>
          <w:szCs w:val="20"/>
          <w:lang w:val="nl-NL" w:eastAsia="nl-NL"/>
        </w:rPr>
        <w:t xml:space="preserve">, </w:t>
      </w:r>
      <w:r>
        <w:rPr>
          <w:rFonts w:ascii="Arial" w:hAnsi="Arial" w:eastAsia="Times New Roman" w:cs="Arial"/>
          <w:sz w:val="20"/>
          <w:szCs w:val="20"/>
          <w:lang w:val="nl-NL" w:eastAsia="nl-NL"/>
        </w:rPr>
        <w:t xml:space="preserve">is </w:t>
      </w:r>
      <w:r w:rsidR="00B42E92">
        <w:rPr>
          <w:rFonts w:ascii="Arial" w:hAnsi="Arial" w:eastAsia="Times New Roman" w:cs="Arial"/>
          <w:sz w:val="20"/>
          <w:szCs w:val="20"/>
          <w:lang w:val="nl-NL" w:eastAsia="nl-NL"/>
        </w:rPr>
        <w:t xml:space="preserve">eveneens </w:t>
      </w:r>
      <w:r w:rsidR="00136F98">
        <w:rPr>
          <w:rFonts w:ascii="Arial" w:hAnsi="Arial" w:eastAsia="Times New Roman" w:cs="Arial"/>
          <w:sz w:val="20"/>
          <w:szCs w:val="20"/>
          <w:lang w:val="nl-NL" w:eastAsia="nl-NL"/>
        </w:rPr>
        <w:t>een</w:t>
      </w:r>
      <w:r>
        <w:rPr>
          <w:rFonts w:ascii="Arial" w:hAnsi="Arial" w:eastAsia="Times New Roman" w:cs="Arial"/>
          <w:sz w:val="20"/>
          <w:szCs w:val="20"/>
          <w:lang w:val="nl-NL" w:eastAsia="nl-NL"/>
        </w:rPr>
        <w:t xml:space="preserve"> heffingsrecht voor de bronstaat neergelegd: </w:t>
      </w:r>
      <w:r w:rsidRPr="002320B4">
        <w:rPr>
          <w:rFonts w:ascii="Arial" w:hAnsi="Arial" w:eastAsia="Times New Roman" w:cs="Arial"/>
          <w:sz w:val="20"/>
          <w:szCs w:val="20"/>
          <w:lang w:val="nl-NL" w:eastAsia="nl-NL"/>
        </w:rPr>
        <w:t>pensioenuitkeringen</w:t>
      </w:r>
      <w:r w:rsidR="00663137">
        <w:rPr>
          <w:rFonts w:ascii="Arial" w:hAnsi="Arial" w:eastAsia="Times New Roman" w:cs="Arial"/>
          <w:sz w:val="20"/>
          <w:szCs w:val="20"/>
          <w:lang w:val="nl-NL" w:eastAsia="nl-NL"/>
        </w:rPr>
        <w:t xml:space="preserve"> en</w:t>
      </w:r>
      <w:r>
        <w:rPr>
          <w:rFonts w:ascii="Arial" w:hAnsi="Arial" w:eastAsia="Times New Roman" w:cs="Arial"/>
          <w:sz w:val="20"/>
          <w:szCs w:val="20"/>
          <w:lang w:val="nl-NL" w:eastAsia="nl-NL"/>
        </w:rPr>
        <w:t xml:space="preserve"> andere </w:t>
      </w:r>
      <w:r w:rsidR="00B42E92">
        <w:rPr>
          <w:rFonts w:ascii="Arial" w:hAnsi="Arial" w:eastAsia="Times New Roman" w:cs="Arial"/>
          <w:sz w:val="20"/>
          <w:szCs w:val="20"/>
          <w:lang w:val="nl-NL" w:eastAsia="nl-NL"/>
        </w:rPr>
        <w:t xml:space="preserve">uitkeringen betaald krachtens de bepalingen van socialezekerheidswetgeving van een staat mogen in die staat worden belast. </w:t>
      </w:r>
    </w:p>
    <w:p w:rsidR="00B42E92" w:rsidP="000448F5" w:rsidRDefault="00663137" w14:paraId="13533F75" w14:textId="51FF38A4">
      <w:pPr>
        <w:spacing w:after="0" w:line="360" w:lineRule="auto"/>
        <w:ind w:firstLine="720"/>
        <w:rPr>
          <w:rFonts w:ascii="Arial" w:hAnsi="Arial" w:eastAsia="Times New Roman" w:cs="Arial"/>
          <w:sz w:val="20"/>
          <w:szCs w:val="20"/>
          <w:lang w:val="nl-NL" w:eastAsia="nl-NL"/>
        </w:rPr>
      </w:pPr>
      <w:r>
        <w:rPr>
          <w:rFonts w:ascii="Arial" w:hAnsi="Arial" w:eastAsia="Times New Roman" w:cs="Arial"/>
          <w:sz w:val="20"/>
          <w:szCs w:val="20"/>
          <w:lang w:val="nl-NL" w:eastAsia="nl-NL"/>
        </w:rPr>
        <w:t>In a</w:t>
      </w:r>
      <w:r w:rsidR="00B42E92">
        <w:rPr>
          <w:rFonts w:ascii="Arial" w:hAnsi="Arial" w:eastAsia="Times New Roman" w:cs="Arial"/>
          <w:sz w:val="20"/>
          <w:szCs w:val="20"/>
          <w:lang w:val="nl-NL" w:eastAsia="nl-NL"/>
        </w:rPr>
        <w:t>rtikel 17, derde lid, is geregeld dat overdracht van een pensioen of andere soortgelijke beloning of lijfrente</w:t>
      </w:r>
      <w:r w:rsidR="00B17DFD">
        <w:rPr>
          <w:rFonts w:ascii="Arial" w:hAnsi="Arial" w:eastAsia="Times New Roman" w:cs="Arial"/>
          <w:sz w:val="20"/>
          <w:szCs w:val="20"/>
          <w:lang w:val="nl-NL" w:eastAsia="nl-NL"/>
        </w:rPr>
        <w:t xml:space="preserve"> van een staat</w:t>
      </w:r>
      <w:r w:rsidR="00B42E92">
        <w:rPr>
          <w:rFonts w:ascii="Arial" w:hAnsi="Arial" w:eastAsia="Times New Roman" w:cs="Arial"/>
          <w:sz w:val="20"/>
          <w:szCs w:val="20"/>
          <w:lang w:val="nl-NL" w:eastAsia="nl-NL"/>
        </w:rPr>
        <w:t xml:space="preserve"> </w:t>
      </w:r>
      <w:r w:rsidR="00B17DFD">
        <w:rPr>
          <w:rFonts w:ascii="Arial" w:hAnsi="Arial" w:eastAsia="Times New Roman" w:cs="Arial"/>
          <w:sz w:val="20"/>
          <w:szCs w:val="20"/>
          <w:lang w:val="nl-NL" w:eastAsia="nl-NL"/>
        </w:rPr>
        <w:t>aan een pensioenfonds of verzekeringsmaatschappij gevestigd in een andere staat, de toegekende heffingsrechten aan de eerstgenoemde staat niet beperkt.</w:t>
      </w:r>
    </w:p>
    <w:p w:rsidRPr="00B17DFD" w:rsidR="00B17DFD" w:rsidP="00B17DFD" w:rsidRDefault="00B17DFD" w14:paraId="562B1C22" w14:textId="752DF604">
      <w:pPr>
        <w:spacing w:after="0" w:line="360" w:lineRule="auto"/>
        <w:ind w:firstLine="720"/>
        <w:rPr>
          <w:rFonts w:ascii="Arial" w:hAnsi="Arial" w:eastAsia="Times New Roman" w:cs="Arial"/>
          <w:sz w:val="20"/>
          <w:szCs w:val="20"/>
          <w:lang w:val="nl-NL" w:eastAsia="nl-NL"/>
        </w:rPr>
      </w:pPr>
      <w:r>
        <w:rPr>
          <w:rFonts w:ascii="Arial" w:hAnsi="Arial" w:eastAsia="Times New Roman" w:cs="Arial"/>
          <w:sz w:val="20"/>
          <w:szCs w:val="20"/>
          <w:lang w:val="nl-NL" w:eastAsia="nl-NL"/>
        </w:rPr>
        <w:t>Artikel 17,</w:t>
      </w:r>
      <w:r w:rsidRPr="002320B4">
        <w:rPr>
          <w:rFonts w:ascii="Arial" w:hAnsi="Arial" w:eastAsia="Times New Roman" w:cs="Arial"/>
          <w:sz w:val="20"/>
          <w:szCs w:val="20"/>
          <w:lang w:val="nl-NL" w:eastAsia="nl-NL"/>
        </w:rPr>
        <w:t xml:space="preserve"> vierde lid</w:t>
      </w:r>
      <w:r>
        <w:rPr>
          <w:rFonts w:ascii="Arial" w:hAnsi="Arial" w:eastAsia="Times New Roman" w:cs="Arial"/>
          <w:sz w:val="20"/>
          <w:szCs w:val="20"/>
          <w:lang w:val="nl-NL" w:eastAsia="nl-NL"/>
        </w:rPr>
        <w:t>,</w:t>
      </w:r>
      <w:r w:rsidRPr="002320B4">
        <w:rPr>
          <w:rFonts w:ascii="Arial" w:hAnsi="Arial" w:eastAsia="Times New Roman" w:cs="Arial"/>
          <w:sz w:val="20"/>
          <w:szCs w:val="20"/>
          <w:lang w:val="nl-NL" w:eastAsia="nl-NL"/>
        </w:rPr>
        <w:t xml:space="preserve"> bevat de definitie van de uitdrukking </w:t>
      </w:r>
      <w:r>
        <w:rPr>
          <w:rFonts w:ascii="Arial" w:hAnsi="Arial" w:eastAsia="Times New Roman" w:cs="Arial"/>
          <w:sz w:val="20"/>
          <w:szCs w:val="20"/>
          <w:lang w:val="nl-NL" w:eastAsia="nl-NL"/>
        </w:rPr>
        <w:t>‘</w:t>
      </w:r>
      <w:r w:rsidRPr="002320B4">
        <w:rPr>
          <w:rFonts w:ascii="Arial" w:hAnsi="Arial" w:eastAsia="Times New Roman" w:cs="Arial"/>
          <w:sz w:val="20"/>
          <w:szCs w:val="20"/>
          <w:lang w:val="nl-NL" w:eastAsia="nl-NL"/>
        </w:rPr>
        <w:t>lijfrente</w:t>
      </w:r>
      <w:r>
        <w:rPr>
          <w:rFonts w:ascii="Arial" w:hAnsi="Arial" w:eastAsia="Times New Roman" w:cs="Arial"/>
          <w:sz w:val="20"/>
          <w:szCs w:val="20"/>
          <w:lang w:val="nl-NL" w:eastAsia="nl-NL"/>
        </w:rPr>
        <w:t>’</w:t>
      </w:r>
      <w:r w:rsidRPr="002320B4">
        <w:rPr>
          <w:rFonts w:ascii="Arial" w:hAnsi="Arial" w:eastAsia="Times New Roman" w:cs="Arial"/>
          <w:sz w:val="20"/>
          <w:szCs w:val="20"/>
          <w:lang w:val="nl-NL" w:eastAsia="nl-NL"/>
        </w:rPr>
        <w:t>, namelijk</w:t>
      </w:r>
      <w:r>
        <w:rPr>
          <w:rFonts w:ascii="Arial" w:hAnsi="Arial" w:eastAsia="Times New Roman" w:cs="Arial"/>
          <w:sz w:val="20"/>
          <w:szCs w:val="20"/>
          <w:lang w:val="nl-NL" w:eastAsia="nl-NL"/>
        </w:rPr>
        <w:t xml:space="preserve"> voor Curaçao: een lijfrente zoals ge</w:t>
      </w:r>
      <w:r w:rsidR="00B9441D">
        <w:rPr>
          <w:rFonts w:ascii="Arial" w:hAnsi="Arial" w:eastAsia="Times New Roman" w:cs="Arial"/>
          <w:sz w:val="20"/>
          <w:szCs w:val="20"/>
          <w:lang w:val="nl-NL" w:eastAsia="nl-NL"/>
        </w:rPr>
        <w:t>n</w:t>
      </w:r>
      <w:r>
        <w:rPr>
          <w:rFonts w:ascii="Arial" w:hAnsi="Arial" w:eastAsia="Times New Roman" w:cs="Arial"/>
          <w:sz w:val="20"/>
          <w:szCs w:val="20"/>
          <w:lang w:val="nl-NL" w:eastAsia="nl-NL"/>
        </w:rPr>
        <w:t xml:space="preserve">oemd in de wetgeving van Curaçao en wat betreft Suriname: </w:t>
      </w:r>
      <w:r w:rsidRPr="00B17DFD">
        <w:rPr>
          <w:rFonts w:ascii="Arial" w:hAnsi="Arial" w:eastAsia="Times New Roman" w:cs="Arial"/>
          <w:sz w:val="20"/>
          <w:szCs w:val="20"/>
          <w:lang w:val="nl-NL" w:eastAsia="nl-NL"/>
        </w:rPr>
        <w:t>een vaste som, periodiek betaalbaar op vaste tijdstippen, hetzij gedurende het leven, hetzij gedurende een vastgesteld of voor vaststelling vatbaar tijdvak, ingevolge een verbintenis tot het doen van betalingen, welke tegenover een voldoende en volledige tegenprestatie in geld of geldswaarde (anders dan verleende diensten) staat, op voorwaarde dat de voordelen worden gekwalificeerd als belastbaar inkomen of dat de bijdragen in Suriname gekwalificeerd worden als aftrekposten.</w:t>
      </w:r>
    </w:p>
    <w:p w:rsidRPr="00C25698" w:rsidR="00C25698" w:rsidP="00C25698" w:rsidRDefault="00A13783" w14:paraId="72465A64" w14:textId="1384B3CB">
      <w:pPr>
        <w:spacing w:after="0" w:line="360" w:lineRule="auto"/>
        <w:ind w:firstLine="720"/>
        <w:rPr>
          <w:rFonts w:ascii="Arial" w:hAnsi="Arial" w:eastAsia="Times New Roman" w:cs="Arial"/>
          <w:sz w:val="20"/>
          <w:szCs w:val="20"/>
          <w:lang w:val="nl-NL" w:eastAsia="nl-NL"/>
        </w:rPr>
      </w:pPr>
      <w:r>
        <w:rPr>
          <w:rFonts w:ascii="Arial" w:hAnsi="Arial" w:eastAsia="Times New Roman" w:cs="Arial"/>
          <w:sz w:val="20"/>
          <w:szCs w:val="20"/>
          <w:lang w:val="nl-NL" w:eastAsia="nl-NL"/>
        </w:rPr>
        <w:t xml:space="preserve">In artikel 17, vijfde lid, </w:t>
      </w:r>
      <w:r w:rsidR="009828D1">
        <w:rPr>
          <w:rFonts w:ascii="Arial" w:hAnsi="Arial" w:eastAsia="Times New Roman" w:cs="Arial"/>
          <w:sz w:val="20"/>
          <w:szCs w:val="20"/>
          <w:lang w:val="nl-NL" w:eastAsia="nl-NL"/>
        </w:rPr>
        <w:t>is geregeld</w:t>
      </w:r>
      <w:r w:rsidRPr="00BB4AA2" w:rsidR="009828D1">
        <w:rPr>
          <w:rFonts w:ascii="Arial" w:hAnsi="Arial" w:eastAsia="Times New Roman" w:cs="Arial"/>
          <w:sz w:val="20"/>
          <w:szCs w:val="20"/>
          <w:lang w:val="nl-NL" w:eastAsia="nl-NL"/>
        </w:rPr>
        <w:t xml:space="preserve"> </w:t>
      </w:r>
      <w:r w:rsidR="00B17DFD">
        <w:rPr>
          <w:rFonts w:ascii="Arial" w:hAnsi="Arial" w:eastAsia="Times New Roman" w:cs="Arial"/>
          <w:sz w:val="20"/>
          <w:szCs w:val="20"/>
          <w:lang w:val="nl-NL" w:eastAsia="nl-NL"/>
        </w:rPr>
        <w:t xml:space="preserve">dat </w:t>
      </w:r>
      <w:r w:rsidRPr="002320B4" w:rsidR="002F546A">
        <w:rPr>
          <w:rFonts w:ascii="Arial" w:hAnsi="Arial" w:eastAsia="Times New Roman" w:cs="Arial"/>
          <w:sz w:val="20"/>
          <w:szCs w:val="20"/>
          <w:lang w:val="nl-NL" w:eastAsia="nl-NL"/>
        </w:rPr>
        <w:t>afkoopsommen van pensioenen</w:t>
      </w:r>
      <w:r w:rsidR="002F546A">
        <w:rPr>
          <w:rFonts w:ascii="Arial" w:hAnsi="Arial" w:eastAsia="Times New Roman" w:cs="Arial"/>
          <w:sz w:val="20"/>
          <w:szCs w:val="20"/>
          <w:lang w:val="nl-NL" w:eastAsia="nl-NL"/>
        </w:rPr>
        <w:t xml:space="preserve"> en</w:t>
      </w:r>
      <w:r w:rsidRPr="002320B4" w:rsidR="002F546A">
        <w:rPr>
          <w:rFonts w:ascii="Arial" w:hAnsi="Arial" w:eastAsia="Times New Roman" w:cs="Arial"/>
          <w:sz w:val="20"/>
          <w:szCs w:val="20"/>
          <w:lang w:val="nl-NL" w:eastAsia="nl-NL"/>
        </w:rPr>
        <w:t xml:space="preserve"> </w:t>
      </w:r>
      <w:r w:rsidR="002F546A">
        <w:rPr>
          <w:rFonts w:ascii="Arial" w:hAnsi="Arial" w:eastAsia="Times New Roman" w:cs="Arial"/>
          <w:sz w:val="20"/>
          <w:szCs w:val="20"/>
          <w:lang w:val="nl-NL" w:eastAsia="nl-NL"/>
        </w:rPr>
        <w:t xml:space="preserve">andere soortgelijke </w:t>
      </w:r>
      <w:proofErr w:type="spellStart"/>
      <w:r w:rsidR="00F407A0">
        <w:rPr>
          <w:rFonts w:ascii="Arial" w:hAnsi="Arial" w:eastAsia="Times New Roman" w:cs="Arial"/>
          <w:sz w:val="20"/>
          <w:szCs w:val="20"/>
          <w:lang w:val="nl-NL" w:eastAsia="nl-NL"/>
        </w:rPr>
        <w:t>oudedags</w:t>
      </w:r>
      <w:r w:rsidR="002F546A">
        <w:rPr>
          <w:rFonts w:ascii="Arial" w:hAnsi="Arial" w:eastAsia="Times New Roman" w:cs="Arial"/>
          <w:sz w:val="20"/>
          <w:szCs w:val="20"/>
          <w:lang w:val="nl-NL" w:eastAsia="nl-NL"/>
        </w:rPr>
        <w:t>beloningen</w:t>
      </w:r>
      <w:proofErr w:type="spellEnd"/>
      <w:r w:rsidR="002F546A">
        <w:rPr>
          <w:rFonts w:ascii="Arial" w:hAnsi="Arial" w:eastAsia="Times New Roman" w:cs="Arial"/>
          <w:sz w:val="20"/>
          <w:szCs w:val="20"/>
          <w:lang w:val="nl-NL" w:eastAsia="nl-NL"/>
        </w:rPr>
        <w:t xml:space="preserve"> </w:t>
      </w:r>
      <w:r w:rsidRPr="002320B4" w:rsidR="002F546A">
        <w:rPr>
          <w:rFonts w:ascii="Arial" w:hAnsi="Arial" w:eastAsia="Times New Roman" w:cs="Arial"/>
          <w:sz w:val="20"/>
          <w:szCs w:val="20"/>
          <w:lang w:val="nl-NL" w:eastAsia="nl-NL"/>
        </w:rPr>
        <w:t>mogen worden belast in de bronstaat.</w:t>
      </w:r>
      <w:r w:rsidR="00C25698">
        <w:rPr>
          <w:rFonts w:ascii="Arial" w:hAnsi="Arial" w:eastAsia="Times New Roman" w:cs="Arial"/>
          <w:sz w:val="20"/>
          <w:szCs w:val="20"/>
          <w:lang w:val="nl-NL" w:eastAsia="nl-NL"/>
        </w:rPr>
        <w:t xml:space="preserve"> </w:t>
      </w:r>
      <w:r w:rsidRPr="00C25698" w:rsidR="00C25698">
        <w:rPr>
          <w:rFonts w:ascii="Arial" w:hAnsi="Arial" w:eastAsia="Times New Roman" w:cs="Arial"/>
          <w:sz w:val="20"/>
          <w:szCs w:val="20"/>
          <w:lang w:val="nl-NL" w:eastAsia="nl-NL"/>
        </w:rPr>
        <w:t xml:space="preserve">Een pensioen of andere soortgelijke beloning </w:t>
      </w:r>
      <w:r w:rsidRPr="00C25698" w:rsidR="00C25698">
        <w:rPr>
          <w:rFonts w:ascii="Arial" w:hAnsi="Arial" w:eastAsia="Times New Roman" w:cs="Arial"/>
          <w:sz w:val="20"/>
          <w:szCs w:val="20"/>
          <w:lang w:val="nl-NL" w:eastAsia="nl-NL"/>
        </w:rPr>
        <w:lastRenderedPageBreak/>
        <w:t xml:space="preserve">of lijfrente wordt </w:t>
      </w:r>
      <w:r w:rsidR="00C25698">
        <w:rPr>
          <w:rFonts w:ascii="Arial" w:hAnsi="Arial" w:eastAsia="Times New Roman" w:cs="Arial"/>
          <w:sz w:val="20"/>
          <w:szCs w:val="20"/>
          <w:lang w:val="nl-NL" w:eastAsia="nl-NL"/>
        </w:rPr>
        <w:t xml:space="preserve">op basis van dit lid </w:t>
      </w:r>
      <w:r w:rsidRPr="00C25698" w:rsidR="00C25698">
        <w:rPr>
          <w:rFonts w:ascii="Arial" w:hAnsi="Arial" w:eastAsia="Times New Roman" w:cs="Arial"/>
          <w:sz w:val="20"/>
          <w:szCs w:val="20"/>
          <w:lang w:val="nl-NL" w:eastAsia="nl-NL"/>
        </w:rPr>
        <w:t>geacht afkomstig te zijn uit een verdragsluitende staat voor zover de met het pensioen of een andere soortgelijke beloning of lijfrente samenhangende bijdragen of betalingen door de werkgever, werknemer of zelfstandige, dan wel de aanspraken op dit pensioen of een andere soortgelijke beloning of lijfrente in die staat in aanmerking zijn gekomen voor een fiscale tegemoetkoming.</w:t>
      </w:r>
    </w:p>
    <w:p w:rsidRPr="00EC0EBF" w:rsidR="002B3DE0" w:rsidP="002B3DE0" w:rsidRDefault="002B3DE0" w14:paraId="7D2EE068" w14:textId="2356B432">
      <w:pPr>
        <w:keepNext/>
        <w:numPr>
          <w:ilvl w:val="1"/>
          <w:numId w:val="1"/>
        </w:numPr>
        <w:spacing w:before="240" w:after="60" w:line="360" w:lineRule="auto"/>
        <w:ind w:left="0"/>
        <w:outlineLvl w:val="1"/>
        <w:rPr>
          <w:rFonts w:ascii="Arial" w:hAnsi="Arial" w:eastAsia="Times New Roman" w:cs="Times New Roman"/>
          <w:bCs/>
          <w:i/>
          <w:iCs/>
          <w:sz w:val="20"/>
          <w:szCs w:val="28"/>
          <w:lang w:val="nl-NL" w:eastAsia="nl-NL"/>
        </w:rPr>
      </w:pPr>
      <w:r w:rsidRPr="00EC0EBF">
        <w:rPr>
          <w:rFonts w:ascii="Arial" w:hAnsi="Arial" w:eastAsia="Times New Roman" w:cs="Times New Roman"/>
          <w:bCs/>
          <w:i/>
          <w:iCs/>
          <w:sz w:val="20"/>
          <w:szCs w:val="28"/>
          <w:lang w:val="nl-NL" w:eastAsia="nl-NL"/>
        </w:rPr>
        <w:t>Overheidsfuncties (artikel 18 van het Verdrag)</w:t>
      </w:r>
    </w:p>
    <w:p w:rsidRPr="00393A06" w:rsidR="002B3DE0" w:rsidP="002B3DE0" w:rsidRDefault="002B3DE0" w14:paraId="0A63E547" w14:textId="03DEEAE4">
      <w:pPr>
        <w:spacing w:after="0" w:line="360" w:lineRule="auto"/>
        <w:ind w:firstLine="708"/>
        <w:rPr>
          <w:rFonts w:ascii="Arial" w:hAnsi="Arial" w:eastAsia="Times New Roman" w:cs="Times New Roman"/>
          <w:sz w:val="20"/>
          <w:szCs w:val="18"/>
          <w:lang w:val="nl-NL" w:eastAsia="nl-NL"/>
        </w:rPr>
      </w:pPr>
      <w:r>
        <w:rPr>
          <w:rFonts w:ascii="Arial" w:hAnsi="Arial" w:eastAsia="Times New Roman" w:cs="Times New Roman"/>
          <w:sz w:val="20"/>
          <w:szCs w:val="24"/>
          <w:lang w:val="nl-NL" w:eastAsia="nl-NL"/>
        </w:rPr>
        <w:t>Artikel 18</w:t>
      </w:r>
      <w:r w:rsidRPr="00393A06">
        <w:rPr>
          <w:rFonts w:ascii="Arial" w:hAnsi="Arial" w:eastAsia="Times New Roman" w:cs="Times New Roman"/>
          <w:sz w:val="20"/>
          <w:szCs w:val="24"/>
          <w:lang w:val="nl-NL" w:eastAsia="nl-NL"/>
        </w:rPr>
        <w:t xml:space="preserve"> regelt de toewijzing van heffingsrechten over beloningen die worden ontvangen door een natuurlijk persoon vanwege werkzaamheden die voor de </w:t>
      </w:r>
      <w:r w:rsidR="003B4DED">
        <w:rPr>
          <w:rFonts w:ascii="Arial" w:hAnsi="Arial" w:eastAsia="Times New Roman" w:cs="Times New Roman"/>
          <w:sz w:val="20"/>
          <w:szCs w:val="24"/>
          <w:lang w:val="nl-NL" w:eastAsia="nl-NL"/>
        </w:rPr>
        <w:t>verdragsluitende staat</w:t>
      </w:r>
      <w:r w:rsidRPr="00393A06">
        <w:rPr>
          <w:rFonts w:ascii="Arial" w:hAnsi="Arial" w:eastAsia="Times New Roman" w:cs="Times New Roman"/>
          <w:sz w:val="20"/>
          <w:szCs w:val="24"/>
          <w:lang w:val="nl-NL" w:eastAsia="nl-NL"/>
        </w:rPr>
        <w:t xml:space="preserve">, </w:t>
      </w:r>
      <w:r w:rsidRPr="00393A06">
        <w:rPr>
          <w:rFonts w:ascii="Arial" w:hAnsi="Arial" w:eastAsia="Times New Roman" w:cs="Arial"/>
          <w:sz w:val="20"/>
          <w:szCs w:val="18"/>
          <w:lang w:val="nl-NL" w:eastAsia="nl-NL"/>
        </w:rPr>
        <w:t>of een staatkundig onderdeel of een plaatselijk publiekrechtelijk lichaam daarvan</w:t>
      </w:r>
      <w:r w:rsidR="001D31A9">
        <w:rPr>
          <w:rFonts w:ascii="Arial" w:hAnsi="Arial" w:eastAsia="Times New Roman" w:cs="Arial"/>
          <w:sz w:val="20"/>
          <w:szCs w:val="18"/>
          <w:lang w:val="nl-NL" w:eastAsia="nl-NL"/>
        </w:rPr>
        <w:t>,</w:t>
      </w:r>
      <w:r>
        <w:rPr>
          <w:rFonts w:ascii="Arial" w:hAnsi="Arial" w:eastAsia="Times New Roman" w:cs="Arial"/>
          <w:sz w:val="20"/>
          <w:szCs w:val="18"/>
          <w:lang w:val="nl-NL" w:eastAsia="nl-NL"/>
        </w:rPr>
        <w:t xml:space="preserve"> </w:t>
      </w:r>
      <w:r w:rsidRPr="00393A06">
        <w:rPr>
          <w:rFonts w:ascii="Arial" w:hAnsi="Arial" w:eastAsia="Times New Roman" w:cs="Times New Roman"/>
          <w:sz w:val="20"/>
          <w:szCs w:val="24"/>
          <w:lang w:val="nl-NL" w:eastAsia="nl-NL"/>
        </w:rPr>
        <w:t xml:space="preserve">zijn verricht. Het artikel </w:t>
      </w:r>
      <w:r w:rsidR="005C666C">
        <w:rPr>
          <w:rFonts w:ascii="Arial" w:hAnsi="Arial" w:eastAsia="Times New Roman" w:cs="Times New Roman"/>
          <w:sz w:val="20"/>
          <w:szCs w:val="24"/>
          <w:lang w:val="nl-NL" w:eastAsia="nl-NL"/>
        </w:rPr>
        <w:t xml:space="preserve">stemt </w:t>
      </w:r>
      <w:r w:rsidR="00B37A51">
        <w:rPr>
          <w:rFonts w:ascii="Arial" w:hAnsi="Arial" w:eastAsia="Times New Roman" w:cs="Times New Roman"/>
          <w:sz w:val="20"/>
          <w:szCs w:val="24"/>
          <w:lang w:val="nl-NL" w:eastAsia="nl-NL"/>
        </w:rPr>
        <w:t xml:space="preserve">grotendeels </w:t>
      </w:r>
      <w:r w:rsidR="005C666C">
        <w:rPr>
          <w:rFonts w:ascii="Arial" w:hAnsi="Arial" w:eastAsia="Times New Roman" w:cs="Times New Roman"/>
          <w:sz w:val="20"/>
          <w:szCs w:val="24"/>
          <w:lang w:val="nl-NL" w:eastAsia="nl-NL"/>
        </w:rPr>
        <w:t xml:space="preserve">overeen met </w:t>
      </w:r>
      <w:r w:rsidRPr="00393A06">
        <w:rPr>
          <w:rFonts w:ascii="Arial" w:hAnsi="Arial" w:eastAsia="Times New Roman" w:cs="Times New Roman"/>
          <w:sz w:val="20"/>
          <w:szCs w:val="24"/>
          <w:lang w:val="nl-NL" w:eastAsia="nl-NL"/>
        </w:rPr>
        <w:t>artikel 19 van het OESO-modelverdrag</w:t>
      </w:r>
      <w:r>
        <w:rPr>
          <w:rFonts w:ascii="Arial" w:hAnsi="Arial" w:eastAsia="Times New Roman" w:cs="Times New Roman"/>
          <w:sz w:val="20"/>
          <w:szCs w:val="24"/>
          <w:lang w:val="nl-NL" w:eastAsia="nl-NL"/>
        </w:rPr>
        <w:t>.</w:t>
      </w:r>
    </w:p>
    <w:p w:rsidRPr="00393A06" w:rsidR="002B3DE0" w:rsidP="002B3DE0" w:rsidRDefault="002B3DE0" w14:paraId="355F930F" w14:textId="2A3DA75F">
      <w:pPr>
        <w:spacing w:after="0" w:line="360" w:lineRule="auto"/>
        <w:ind w:firstLine="720"/>
        <w:rPr>
          <w:rFonts w:ascii="Arial" w:hAnsi="Arial" w:eastAsia="Times New Roman" w:cs="Arial"/>
          <w:sz w:val="20"/>
          <w:szCs w:val="20"/>
          <w:lang w:val="nl-NL" w:eastAsia="nl-NL"/>
        </w:rPr>
      </w:pPr>
      <w:r w:rsidRPr="00393A06">
        <w:rPr>
          <w:rFonts w:ascii="Arial" w:hAnsi="Arial" w:eastAsia="Times New Roman" w:cs="Arial"/>
          <w:sz w:val="20"/>
          <w:szCs w:val="20"/>
          <w:lang w:val="nl-NL" w:eastAsia="nl-NL"/>
        </w:rPr>
        <w:t xml:space="preserve">Op grond van </w:t>
      </w:r>
      <w:r w:rsidR="00AD3D5C">
        <w:rPr>
          <w:rFonts w:ascii="Arial" w:hAnsi="Arial" w:eastAsia="Times New Roman" w:cs="Arial"/>
          <w:sz w:val="20"/>
          <w:szCs w:val="20"/>
          <w:lang w:val="nl-NL" w:eastAsia="nl-NL"/>
        </w:rPr>
        <w:t>artikel 18,</w:t>
      </w:r>
      <w:r w:rsidRPr="00393A06" w:rsidR="00AD3D5C">
        <w:rPr>
          <w:rFonts w:ascii="Arial" w:hAnsi="Arial" w:eastAsia="Times New Roman" w:cs="Arial"/>
          <w:sz w:val="20"/>
          <w:szCs w:val="20"/>
          <w:lang w:val="nl-NL" w:eastAsia="nl-NL"/>
        </w:rPr>
        <w:t xml:space="preserve"> </w:t>
      </w:r>
      <w:r w:rsidRPr="00393A06">
        <w:rPr>
          <w:rFonts w:ascii="Arial" w:hAnsi="Arial" w:eastAsia="Times New Roman" w:cs="Arial"/>
          <w:sz w:val="20"/>
          <w:szCs w:val="20"/>
          <w:lang w:val="nl-NL" w:eastAsia="nl-NL"/>
        </w:rPr>
        <w:t>eerste lid</w:t>
      </w:r>
      <w:r w:rsidR="00AD3D5C">
        <w:rPr>
          <w:rFonts w:ascii="Arial" w:hAnsi="Arial" w:eastAsia="Times New Roman" w:cs="Arial"/>
          <w:sz w:val="20"/>
          <w:szCs w:val="20"/>
          <w:lang w:val="nl-NL" w:eastAsia="nl-NL"/>
        </w:rPr>
        <w:t>,</w:t>
      </w:r>
      <w:r w:rsidR="00C247FC">
        <w:rPr>
          <w:rFonts w:ascii="Arial" w:hAnsi="Arial" w:eastAsia="Times New Roman" w:cs="Arial"/>
          <w:sz w:val="20"/>
          <w:szCs w:val="20"/>
          <w:lang w:val="nl-NL" w:eastAsia="nl-NL"/>
        </w:rPr>
        <w:t xml:space="preserve"> </w:t>
      </w:r>
      <w:r w:rsidR="00255C49">
        <w:rPr>
          <w:rFonts w:ascii="Arial" w:hAnsi="Arial" w:eastAsia="Times New Roman" w:cs="Arial"/>
          <w:sz w:val="20"/>
          <w:szCs w:val="20"/>
          <w:lang w:val="nl-NL" w:eastAsia="nl-NL"/>
        </w:rPr>
        <w:t xml:space="preserve">onderdeel a, </w:t>
      </w:r>
      <w:r w:rsidRPr="00393A06">
        <w:rPr>
          <w:rFonts w:ascii="Arial" w:hAnsi="Arial" w:eastAsia="Times New Roman" w:cs="Arial"/>
          <w:sz w:val="20"/>
          <w:szCs w:val="20"/>
          <w:lang w:val="nl-NL" w:eastAsia="nl-NL"/>
        </w:rPr>
        <w:t>mogen salarissen, lonen en andere soortgelijke beloningen</w:t>
      </w:r>
      <w:r w:rsidRPr="00393A06">
        <w:rPr>
          <w:rFonts w:ascii="Arial" w:hAnsi="Arial" w:eastAsia="Times New Roman" w:cs="Arial"/>
          <w:sz w:val="20"/>
          <w:szCs w:val="18"/>
          <w:lang w:val="nl-NL" w:eastAsia="nl-NL"/>
        </w:rPr>
        <w:t xml:space="preserve"> betaald door een verdragsluitende staat aan een natuurlijk persoon </w:t>
      </w:r>
      <w:r w:rsidR="005C70C4">
        <w:rPr>
          <w:rFonts w:ascii="Arial" w:hAnsi="Arial" w:eastAsia="Times New Roman" w:cs="Arial"/>
          <w:sz w:val="20"/>
          <w:szCs w:val="18"/>
          <w:lang w:val="nl-NL" w:eastAsia="nl-NL"/>
        </w:rPr>
        <w:t>voor</w:t>
      </w:r>
      <w:r w:rsidRPr="00393A06">
        <w:rPr>
          <w:rFonts w:ascii="Arial" w:hAnsi="Arial" w:eastAsia="Times New Roman" w:cs="Arial"/>
          <w:sz w:val="20"/>
          <w:szCs w:val="18"/>
          <w:lang w:val="nl-NL" w:eastAsia="nl-NL"/>
        </w:rPr>
        <w:t xml:space="preserve"> diensten verleen</w:t>
      </w:r>
      <w:r>
        <w:rPr>
          <w:rFonts w:ascii="Arial" w:hAnsi="Arial" w:eastAsia="Times New Roman" w:cs="Arial"/>
          <w:sz w:val="20"/>
          <w:szCs w:val="18"/>
          <w:lang w:val="nl-NL" w:eastAsia="nl-NL"/>
        </w:rPr>
        <w:t>d</w:t>
      </w:r>
      <w:r w:rsidRPr="00393A06">
        <w:rPr>
          <w:rFonts w:ascii="Arial" w:hAnsi="Arial" w:eastAsia="Times New Roman" w:cs="Arial"/>
          <w:sz w:val="20"/>
          <w:szCs w:val="18"/>
          <w:lang w:val="nl-NL" w:eastAsia="nl-NL"/>
        </w:rPr>
        <w:t xml:space="preserve"> aan die staat slechts in die staat worden belast.</w:t>
      </w:r>
    </w:p>
    <w:p w:rsidRPr="00393A06" w:rsidR="002B3DE0" w:rsidP="002B3DE0" w:rsidRDefault="00AD3D5C" w14:paraId="2E997E1E" w14:textId="05223ABA">
      <w:pPr>
        <w:spacing w:after="0" w:line="360" w:lineRule="auto"/>
        <w:ind w:firstLine="720"/>
        <w:rPr>
          <w:rFonts w:ascii="Arial" w:hAnsi="Arial" w:eastAsia="Times New Roman" w:cs="Arial"/>
          <w:sz w:val="20"/>
          <w:szCs w:val="20"/>
          <w:lang w:val="nl-NL" w:eastAsia="nl-NL"/>
        </w:rPr>
      </w:pPr>
      <w:r>
        <w:rPr>
          <w:rFonts w:ascii="Arial" w:hAnsi="Arial" w:eastAsia="Times New Roman" w:cs="Arial"/>
          <w:sz w:val="20"/>
          <w:szCs w:val="20"/>
          <w:lang w:val="nl-NL" w:eastAsia="nl-NL"/>
        </w:rPr>
        <w:t>Artikel 18,</w:t>
      </w:r>
      <w:r w:rsidRPr="00393A06" w:rsidR="002B3DE0">
        <w:rPr>
          <w:rFonts w:ascii="Arial" w:hAnsi="Arial" w:eastAsia="Times New Roman" w:cs="Arial"/>
          <w:sz w:val="20"/>
          <w:szCs w:val="20"/>
          <w:lang w:val="nl-NL" w:eastAsia="nl-NL"/>
        </w:rPr>
        <w:t xml:space="preserve"> </w:t>
      </w:r>
      <w:r w:rsidR="00255C49">
        <w:rPr>
          <w:rFonts w:ascii="Arial" w:hAnsi="Arial" w:eastAsia="Times New Roman" w:cs="Arial"/>
          <w:sz w:val="20"/>
          <w:szCs w:val="20"/>
          <w:lang w:val="nl-NL" w:eastAsia="nl-NL"/>
        </w:rPr>
        <w:t>eerste</w:t>
      </w:r>
      <w:r w:rsidR="00C247FC">
        <w:rPr>
          <w:rFonts w:ascii="Arial" w:hAnsi="Arial" w:eastAsia="Times New Roman" w:cs="Arial"/>
          <w:sz w:val="20"/>
          <w:szCs w:val="20"/>
          <w:lang w:val="nl-NL" w:eastAsia="nl-NL"/>
        </w:rPr>
        <w:t xml:space="preserve"> lid</w:t>
      </w:r>
      <w:r w:rsidR="00E15D96">
        <w:rPr>
          <w:rFonts w:ascii="Arial" w:hAnsi="Arial" w:eastAsia="Times New Roman" w:cs="Arial"/>
          <w:sz w:val="20"/>
          <w:szCs w:val="20"/>
          <w:lang w:val="nl-NL" w:eastAsia="nl-NL"/>
        </w:rPr>
        <w:t>,</w:t>
      </w:r>
      <w:r w:rsidR="00C247FC">
        <w:rPr>
          <w:rFonts w:ascii="Arial" w:hAnsi="Arial" w:eastAsia="Times New Roman" w:cs="Arial"/>
          <w:sz w:val="20"/>
          <w:szCs w:val="20"/>
          <w:lang w:val="nl-NL" w:eastAsia="nl-NL"/>
        </w:rPr>
        <w:t xml:space="preserve"> </w:t>
      </w:r>
      <w:r w:rsidR="00255C49">
        <w:rPr>
          <w:rFonts w:ascii="Arial" w:hAnsi="Arial" w:eastAsia="Times New Roman" w:cs="Arial"/>
          <w:sz w:val="20"/>
          <w:szCs w:val="20"/>
          <w:lang w:val="nl-NL" w:eastAsia="nl-NL"/>
        </w:rPr>
        <w:t xml:space="preserve">onderdeel b, </w:t>
      </w:r>
      <w:r w:rsidRPr="00393A06" w:rsidR="002B3DE0">
        <w:rPr>
          <w:rFonts w:ascii="Arial" w:hAnsi="Arial" w:eastAsia="Times New Roman" w:cs="Arial"/>
          <w:sz w:val="20"/>
          <w:szCs w:val="20"/>
          <w:lang w:val="nl-NL" w:eastAsia="nl-NL"/>
        </w:rPr>
        <w:t>maakt daarop een uitzondering. De staat waarin de werkzaamheden worden verricht</w:t>
      </w:r>
      <w:r w:rsidR="002B3DE0">
        <w:rPr>
          <w:rFonts w:ascii="Arial" w:hAnsi="Arial" w:eastAsia="Times New Roman" w:cs="Arial"/>
          <w:sz w:val="20"/>
          <w:szCs w:val="20"/>
          <w:lang w:val="nl-NL" w:eastAsia="nl-NL"/>
        </w:rPr>
        <w:t>,</w:t>
      </w:r>
      <w:r w:rsidRPr="00393A06" w:rsidR="002B3DE0">
        <w:rPr>
          <w:rFonts w:ascii="Arial" w:hAnsi="Arial" w:eastAsia="Times New Roman" w:cs="Arial"/>
          <w:sz w:val="20"/>
          <w:szCs w:val="20"/>
          <w:lang w:val="nl-NL" w:eastAsia="nl-NL"/>
        </w:rPr>
        <w:t xml:space="preserve"> heeft het </w:t>
      </w:r>
      <w:r w:rsidR="003B4DED">
        <w:rPr>
          <w:rFonts w:ascii="Arial" w:hAnsi="Arial" w:eastAsia="Times New Roman" w:cs="Arial"/>
          <w:sz w:val="20"/>
          <w:szCs w:val="20"/>
          <w:lang w:val="nl-NL" w:eastAsia="nl-NL"/>
        </w:rPr>
        <w:t xml:space="preserve">uitsluitende </w:t>
      </w:r>
      <w:r w:rsidRPr="00393A06" w:rsidR="002B3DE0">
        <w:rPr>
          <w:rFonts w:ascii="Arial" w:hAnsi="Arial" w:eastAsia="Times New Roman" w:cs="Arial"/>
          <w:sz w:val="20"/>
          <w:szCs w:val="20"/>
          <w:lang w:val="nl-NL" w:eastAsia="nl-NL"/>
        </w:rPr>
        <w:t xml:space="preserve">heffingsrecht als de werknemer inwoner is van de werkstaat en tevens de nationaliteit heeft van die staat, of niet inwoner van die staat is geworden enkel om daar werk te verrichten voor de overheid van de andere staat. Deze uitzondering strekt ertoe lokaal aangeworven medewerkers van bijvoorbeeld een ambassade in hun woonland belastingplichtig te laten zijn in plaats van in de staat bij wiens ambassade zij werkzaam zijn.  </w:t>
      </w:r>
    </w:p>
    <w:p w:rsidRPr="006575CE" w:rsidR="00DC4625" w:rsidP="006575CE" w:rsidRDefault="00C247FC" w14:paraId="241ADF5B" w14:textId="26A4EECA">
      <w:pPr>
        <w:spacing w:after="0" w:line="360" w:lineRule="auto"/>
        <w:ind w:firstLine="709"/>
        <w:rPr>
          <w:rFonts w:ascii="Arial" w:hAnsi="Arial" w:eastAsia="Times New Roman" w:cs="Arial"/>
          <w:sz w:val="20"/>
          <w:szCs w:val="20"/>
          <w:lang w:val="nl-NL" w:eastAsia="nl-NL"/>
        </w:rPr>
      </w:pPr>
      <w:r>
        <w:rPr>
          <w:rFonts w:ascii="Arial" w:hAnsi="Arial" w:eastAsia="Times New Roman" w:cs="Arial"/>
          <w:sz w:val="20"/>
          <w:szCs w:val="20"/>
          <w:lang w:val="nl-NL" w:eastAsia="nl-NL"/>
        </w:rPr>
        <w:t>Volgens</w:t>
      </w:r>
      <w:r w:rsidRPr="00393A06" w:rsidR="002B3DE0">
        <w:rPr>
          <w:rFonts w:ascii="Arial" w:hAnsi="Arial" w:eastAsia="Times New Roman" w:cs="Arial"/>
          <w:sz w:val="20"/>
          <w:szCs w:val="20"/>
          <w:lang w:val="nl-NL" w:eastAsia="nl-NL"/>
        </w:rPr>
        <w:t xml:space="preserve"> </w:t>
      </w:r>
      <w:r w:rsidR="00AD3D5C">
        <w:rPr>
          <w:rFonts w:ascii="Arial" w:hAnsi="Arial" w:eastAsia="Times New Roman" w:cs="Arial"/>
          <w:sz w:val="20"/>
          <w:szCs w:val="20"/>
          <w:lang w:val="nl-NL" w:eastAsia="nl-NL"/>
        </w:rPr>
        <w:t xml:space="preserve">artikel 18, </w:t>
      </w:r>
      <w:r w:rsidR="006575CE">
        <w:rPr>
          <w:rFonts w:ascii="Arial" w:hAnsi="Arial" w:eastAsia="Times New Roman" w:cs="Arial"/>
          <w:sz w:val="20"/>
          <w:szCs w:val="20"/>
          <w:lang w:val="nl-NL" w:eastAsia="nl-NL"/>
        </w:rPr>
        <w:t>tweede</w:t>
      </w:r>
      <w:r w:rsidRPr="00393A06" w:rsidR="002B3DE0">
        <w:rPr>
          <w:rFonts w:ascii="Arial" w:hAnsi="Arial" w:eastAsia="Times New Roman" w:cs="Arial"/>
          <w:sz w:val="20"/>
          <w:szCs w:val="20"/>
          <w:lang w:val="nl-NL" w:eastAsia="nl-NL"/>
        </w:rPr>
        <w:t xml:space="preserve"> lid</w:t>
      </w:r>
      <w:r w:rsidR="00AD3D5C">
        <w:rPr>
          <w:rFonts w:ascii="Arial" w:hAnsi="Arial" w:eastAsia="Times New Roman" w:cs="Arial"/>
          <w:sz w:val="20"/>
          <w:szCs w:val="20"/>
          <w:lang w:val="nl-NL" w:eastAsia="nl-NL"/>
        </w:rPr>
        <w:t>,</w:t>
      </w:r>
      <w:r w:rsidRPr="00393A06" w:rsidR="002B3DE0">
        <w:rPr>
          <w:rFonts w:ascii="Arial" w:hAnsi="Arial" w:eastAsia="Times New Roman" w:cs="Arial"/>
          <w:sz w:val="20"/>
          <w:szCs w:val="20"/>
          <w:lang w:val="nl-NL" w:eastAsia="nl-NL"/>
        </w:rPr>
        <w:t xml:space="preserve"> geldt de in het eerste</w:t>
      </w:r>
      <w:r w:rsidR="008F328A">
        <w:rPr>
          <w:rFonts w:ascii="Arial" w:hAnsi="Arial" w:eastAsia="Times New Roman" w:cs="Arial"/>
          <w:sz w:val="20"/>
          <w:szCs w:val="20"/>
          <w:lang w:val="nl-NL" w:eastAsia="nl-NL"/>
        </w:rPr>
        <w:t xml:space="preserve"> en</w:t>
      </w:r>
      <w:r w:rsidRPr="00393A06" w:rsidR="002B3DE0">
        <w:rPr>
          <w:rFonts w:ascii="Arial" w:hAnsi="Arial" w:eastAsia="Times New Roman" w:cs="Arial"/>
          <w:sz w:val="20"/>
          <w:szCs w:val="20"/>
          <w:lang w:val="nl-NL" w:eastAsia="nl-NL"/>
        </w:rPr>
        <w:t xml:space="preserve"> tweede</w:t>
      </w:r>
      <w:r>
        <w:rPr>
          <w:rFonts w:ascii="Arial" w:hAnsi="Arial" w:eastAsia="Times New Roman" w:cs="Arial"/>
          <w:sz w:val="20"/>
          <w:szCs w:val="20"/>
          <w:lang w:val="nl-NL" w:eastAsia="nl-NL"/>
        </w:rPr>
        <w:t xml:space="preserve"> </w:t>
      </w:r>
      <w:r w:rsidRPr="00393A06" w:rsidR="002B3DE0">
        <w:rPr>
          <w:rFonts w:ascii="Arial" w:hAnsi="Arial" w:eastAsia="Times New Roman" w:cs="Arial"/>
          <w:sz w:val="20"/>
          <w:szCs w:val="20"/>
          <w:lang w:val="nl-NL" w:eastAsia="nl-NL"/>
        </w:rPr>
        <w:t xml:space="preserve">lid opgenomen verdeling van heffingsrechten niet voor </w:t>
      </w:r>
      <w:r w:rsidR="00E15D96">
        <w:rPr>
          <w:rFonts w:ascii="Arial" w:hAnsi="Arial" w:eastAsia="Times New Roman" w:cs="Arial"/>
          <w:sz w:val="20"/>
          <w:szCs w:val="20"/>
          <w:lang w:val="nl-NL" w:eastAsia="nl-NL"/>
        </w:rPr>
        <w:t xml:space="preserve">salaris, lonen en andere soortgelijke </w:t>
      </w:r>
      <w:r w:rsidRPr="00393A06" w:rsidR="002B3DE0">
        <w:rPr>
          <w:rFonts w:ascii="Arial" w:hAnsi="Arial" w:eastAsia="Times New Roman" w:cs="Arial"/>
          <w:sz w:val="20"/>
          <w:szCs w:val="20"/>
          <w:lang w:val="nl-NL" w:eastAsia="nl-NL"/>
        </w:rPr>
        <w:t>beloningen</w:t>
      </w:r>
      <w:r w:rsidR="00BB2DD7">
        <w:rPr>
          <w:rFonts w:ascii="Arial" w:hAnsi="Arial" w:eastAsia="Times New Roman" w:cs="Arial"/>
          <w:sz w:val="20"/>
          <w:szCs w:val="20"/>
          <w:lang w:val="nl-NL" w:eastAsia="nl-NL"/>
        </w:rPr>
        <w:t xml:space="preserve"> -</w:t>
      </w:r>
      <w:r w:rsidRPr="00393A06" w:rsidR="002B3DE0">
        <w:rPr>
          <w:rFonts w:ascii="Arial" w:hAnsi="Arial" w:eastAsia="Times New Roman" w:cs="Arial"/>
          <w:sz w:val="20"/>
          <w:szCs w:val="20"/>
          <w:lang w:val="nl-NL" w:eastAsia="nl-NL"/>
        </w:rPr>
        <w:t xml:space="preserve"> waaronder pensioenen</w:t>
      </w:r>
      <w:r w:rsidR="00BB2DD7">
        <w:rPr>
          <w:rFonts w:ascii="Arial" w:hAnsi="Arial" w:eastAsia="Times New Roman" w:cs="Arial"/>
          <w:sz w:val="20"/>
          <w:szCs w:val="20"/>
          <w:lang w:val="nl-NL" w:eastAsia="nl-NL"/>
        </w:rPr>
        <w:t xml:space="preserve"> -</w:t>
      </w:r>
      <w:r w:rsidRPr="00393A06" w:rsidR="002B3DE0">
        <w:rPr>
          <w:rFonts w:ascii="Arial" w:hAnsi="Arial" w:eastAsia="Times New Roman" w:cs="Arial"/>
          <w:sz w:val="20"/>
          <w:szCs w:val="20"/>
          <w:lang w:val="nl-NL" w:eastAsia="nl-NL"/>
        </w:rPr>
        <w:t xml:space="preserve"> die worden ontvangen ter zake van werkzaamheden die zijn of worden verricht voor een door de overheid gedreven onderneming. Artikel 14, artike</w:t>
      </w:r>
      <w:r w:rsidR="002B3DE0">
        <w:rPr>
          <w:rFonts w:ascii="Arial" w:hAnsi="Arial" w:eastAsia="Times New Roman" w:cs="Arial"/>
          <w:sz w:val="20"/>
          <w:szCs w:val="20"/>
          <w:lang w:val="nl-NL" w:eastAsia="nl-NL"/>
        </w:rPr>
        <w:t xml:space="preserve">l 15, </w:t>
      </w:r>
      <w:r w:rsidRPr="00393A06" w:rsidR="002B3DE0">
        <w:rPr>
          <w:rFonts w:ascii="Arial" w:hAnsi="Arial" w:eastAsia="Times New Roman" w:cs="Arial"/>
          <w:sz w:val="20"/>
          <w:szCs w:val="20"/>
          <w:lang w:val="nl-NL" w:eastAsia="nl-NL"/>
        </w:rPr>
        <w:t xml:space="preserve">artikel 16 </w:t>
      </w:r>
      <w:r w:rsidR="002B3DE0">
        <w:rPr>
          <w:rFonts w:ascii="Arial" w:hAnsi="Arial" w:eastAsia="Times New Roman" w:cs="Arial"/>
          <w:sz w:val="20"/>
          <w:szCs w:val="20"/>
          <w:lang w:val="nl-NL" w:eastAsia="nl-NL"/>
        </w:rPr>
        <w:t xml:space="preserve">of artikel 17 </w:t>
      </w:r>
      <w:r w:rsidR="00663137">
        <w:rPr>
          <w:rFonts w:ascii="Arial" w:hAnsi="Arial" w:eastAsia="Times New Roman" w:cs="Arial"/>
          <w:sz w:val="20"/>
          <w:szCs w:val="20"/>
          <w:lang w:val="nl-NL" w:eastAsia="nl-NL"/>
        </w:rPr>
        <w:t>is</w:t>
      </w:r>
      <w:r w:rsidRPr="00393A06" w:rsidR="002B3DE0">
        <w:rPr>
          <w:rFonts w:ascii="Arial" w:hAnsi="Arial" w:eastAsia="Times New Roman" w:cs="Arial"/>
          <w:sz w:val="20"/>
          <w:szCs w:val="20"/>
          <w:lang w:val="nl-NL" w:eastAsia="nl-NL"/>
        </w:rPr>
        <w:t xml:space="preserve"> dan van toepassing.</w:t>
      </w:r>
    </w:p>
    <w:p w:rsidR="00DC4625" w:rsidP="00DC4625" w:rsidRDefault="00DC4625" w14:paraId="6E048500" w14:textId="3DEF4283">
      <w:pPr>
        <w:keepNext/>
        <w:numPr>
          <w:ilvl w:val="1"/>
          <w:numId w:val="1"/>
        </w:numPr>
        <w:spacing w:before="240" w:after="60" w:line="360" w:lineRule="auto"/>
        <w:ind w:left="0"/>
        <w:outlineLvl w:val="1"/>
        <w:rPr>
          <w:rFonts w:ascii="Arial" w:hAnsi="Arial" w:eastAsia="Times New Roman" w:cs="Times New Roman"/>
          <w:bCs/>
          <w:i/>
          <w:iCs/>
          <w:sz w:val="20"/>
          <w:szCs w:val="28"/>
          <w:lang w:val="nl-NL" w:eastAsia="nl-NL"/>
        </w:rPr>
      </w:pPr>
      <w:r>
        <w:rPr>
          <w:rFonts w:ascii="Arial" w:hAnsi="Arial" w:eastAsia="Times New Roman" w:cs="Times New Roman"/>
          <w:bCs/>
          <w:i/>
          <w:iCs/>
          <w:sz w:val="20"/>
          <w:szCs w:val="28"/>
          <w:lang w:val="nl-NL" w:eastAsia="nl-NL"/>
        </w:rPr>
        <w:t>Studenten</w:t>
      </w:r>
      <w:r w:rsidRPr="00393A06">
        <w:rPr>
          <w:rFonts w:ascii="Arial" w:hAnsi="Arial" w:eastAsia="Times New Roman" w:cs="Times New Roman"/>
          <w:bCs/>
          <w:i/>
          <w:iCs/>
          <w:sz w:val="20"/>
          <w:szCs w:val="28"/>
          <w:lang w:val="nl-NL" w:eastAsia="nl-NL"/>
        </w:rPr>
        <w:t xml:space="preserve"> (artikel </w:t>
      </w:r>
      <w:r w:rsidR="006575CE">
        <w:rPr>
          <w:rFonts w:ascii="Arial" w:hAnsi="Arial" w:eastAsia="Times New Roman" w:cs="Times New Roman"/>
          <w:bCs/>
          <w:i/>
          <w:iCs/>
          <w:sz w:val="20"/>
          <w:szCs w:val="28"/>
          <w:lang w:val="nl-NL" w:eastAsia="nl-NL"/>
        </w:rPr>
        <w:t>19</w:t>
      </w:r>
      <w:r>
        <w:rPr>
          <w:rFonts w:ascii="Arial" w:hAnsi="Arial" w:eastAsia="Times New Roman" w:cs="Times New Roman"/>
          <w:bCs/>
          <w:i/>
          <w:iCs/>
          <w:sz w:val="20"/>
          <w:szCs w:val="28"/>
          <w:lang w:val="nl-NL" w:eastAsia="nl-NL"/>
        </w:rPr>
        <w:t xml:space="preserve"> van het Verdrag</w:t>
      </w:r>
      <w:r w:rsidRPr="00393A06">
        <w:rPr>
          <w:rFonts w:ascii="Arial" w:hAnsi="Arial" w:eastAsia="Times New Roman" w:cs="Times New Roman"/>
          <w:bCs/>
          <w:i/>
          <w:iCs/>
          <w:sz w:val="20"/>
          <w:szCs w:val="28"/>
          <w:lang w:val="nl-NL" w:eastAsia="nl-NL"/>
        </w:rPr>
        <w:t>)</w:t>
      </w:r>
    </w:p>
    <w:p w:rsidR="00DC4625" w:rsidP="009F10A3" w:rsidRDefault="0011194F" w14:paraId="35F75F01" w14:textId="3784254F">
      <w:pPr>
        <w:spacing w:after="0" w:line="360" w:lineRule="auto"/>
        <w:ind w:firstLine="709"/>
        <w:rPr>
          <w:rFonts w:ascii="Arial" w:hAnsi="Arial" w:eastAsia="Times New Roman" w:cs="Times New Roman"/>
          <w:sz w:val="20"/>
          <w:szCs w:val="24"/>
          <w:lang w:val="nl-NL" w:eastAsia="nl-NL"/>
        </w:rPr>
      </w:pPr>
      <w:r>
        <w:rPr>
          <w:rFonts w:ascii="Arial" w:hAnsi="Arial" w:eastAsia="Times New Roman" w:cs="Times New Roman"/>
          <w:sz w:val="20"/>
          <w:szCs w:val="24"/>
          <w:lang w:val="nl-NL" w:eastAsia="nl-NL"/>
        </w:rPr>
        <w:t xml:space="preserve">De bepaling </w:t>
      </w:r>
      <w:r w:rsidR="005C666C">
        <w:rPr>
          <w:rFonts w:ascii="Arial" w:hAnsi="Arial" w:eastAsia="Times New Roman" w:cs="Times New Roman"/>
          <w:sz w:val="20"/>
          <w:szCs w:val="24"/>
          <w:lang w:val="nl-NL" w:eastAsia="nl-NL"/>
        </w:rPr>
        <w:t xml:space="preserve">stemt overeen met </w:t>
      </w:r>
      <w:r>
        <w:rPr>
          <w:rFonts w:ascii="Arial" w:hAnsi="Arial" w:eastAsia="Times New Roman" w:cs="Times New Roman"/>
          <w:sz w:val="20"/>
          <w:szCs w:val="24"/>
          <w:lang w:val="nl-NL" w:eastAsia="nl-NL"/>
        </w:rPr>
        <w:t xml:space="preserve">artikel 20 van het OESO-modelverdrag. Artikel </w:t>
      </w:r>
      <w:r w:rsidR="006575CE">
        <w:rPr>
          <w:rFonts w:ascii="Arial" w:hAnsi="Arial" w:eastAsia="Times New Roman" w:cs="Times New Roman"/>
          <w:sz w:val="20"/>
          <w:szCs w:val="24"/>
          <w:lang w:val="nl-NL" w:eastAsia="nl-NL"/>
        </w:rPr>
        <w:t>19</w:t>
      </w:r>
      <w:r>
        <w:rPr>
          <w:rFonts w:ascii="Arial" w:hAnsi="Arial" w:eastAsia="Times New Roman" w:cs="Times New Roman"/>
          <w:sz w:val="20"/>
          <w:szCs w:val="24"/>
          <w:lang w:val="nl-NL" w:eastAsia="nl-NL"/>
        </w:rPr>
        <w:t xml:space="preserve"> ziet op vergoedingen aan studenten en stagiairs (hierna: studenten) voor hun onderhoud, studie of opleiding. Indien een student een opleiding volgt in de ene verdragsluitende staat en inwoner is (of direct voor zijn vertrek naar de eerstgenoemde staat inwoner was) van de andere verdragsluitende staat, dan mag de eerstgenoemde staat de vergoedingen die de student ontvangt voor zijn onderhoud en studie of opleiding niet belasten als deze vergoedingen afkomstig zijn uit bronnen buiten de staat.</w:t>
      </w:r>
    </w:p>
    <w:p w:rsidRPr="00A13E8E" w:rsidR="009F10A3" w:rsidP="009F10A3" w:rsidRDefault="009F10A3" w14:paraId="58A0C2E8" w14:textId="6160B779">
      <w:pPr>
        <w:keepNext/>
        <w:numPr>
          <w:ilvl w:val="1"/>
          <w:numId w:val="1"/>
        </w:numPr>
        <w:spacing w:before="240" w:after="60" w:line="360" w:lineRule="auto"/>
        <w:ind w:left="0"/>
        <w:outlineLvl w:val="1"/>
        <w:rPr>
          <w:rFonts w:ascii="Arial" w:hAnsi="Arial" w:eastAsia="Times New Roman" w:cs="Times New Roman"/>
          <w:bCs/>
          <w:i/>
          <w:iCs/>
          <w:sz w:val="20"/>
          <w:szCs w:val="28"/>
          <w:lang w:val="nl-NL" w:eastAsia="nl-NL"/>
        </w:rPr>
      </w:pPr>
      <w:r w:rsidRPr="00A13E8E">
        <w:rPr>
          <w:rFonts w:ascii="Arial" w:hAnsi="Arial" w:eastAsia="Times New Roman" w:cs="Times New Roman"/>
          <w:bCs/>
          <w:i/>
          <w:iCs/>
          <w:sz w:val="20"/>
          <w:szCs w:val="28"/>
          <w:lang w:val="nl-NL" w:eastAsia="nl-NL"/>
        </w:rPr>
        <w:t xml:space="preserve">Overig inkomen (artikel </w:t>
      </w:r>
      <w:r w:rsidRPr="00A13E8E" w:rsidR="00DC4625">
        <w:rPr>
          <w:rFonts w:ascii="Arial" w:hAnsi="Arial" w:eastAsia="Times New Roman" w:cs="Times New Roman"/>
          <w:bCs/>
          <w:i/>
          <w:iCs/>
          <w:sz w:val="20"/>
          <w:szCs w:val="28"/>
          <w:lang w:val="nl-NL" w:eastAsia="nl-NL"/>
        </w:rPr>
        <w:t>2</w:t>
      </w:r>
      <w:r w:rsidRPr="00A13E8E" w:rsidR="00437EAA">
        <w:rPr>
          <w:rFonts w:ascii="Arial" w:hAnsi="Arial" w:eastAsia="Times New Roman" w:cs="Times New Roman"/>
          <w:bCs/>
          <w:i/>
          <w:iCs/>
          <w:sz w:val="20"/>
          <w:szCs w:val="28"/>
          <w:lang w:val="nl-NL" w:eastAsia="nl-NL"/>
        </w:rPr>
        <w:t>0</w:t>
      </w:r>
      <w:r w:rsidRPr="00A13E8E" w:rsidR="00DC4625">
        <w:rPr>
          <w:rFonts w:ascii="Arial" w:hAnsi="Arial" w:eastAsia="Times New Roman" w:cs="Times New Roman"/>
          <w:bCs/>
          <w:i/>
          <w:iCs/>
          <w:sz w:val="20"/>
          <w:szCs w:val="28"/>
          <w:lang w:val="nl-NL" w:eastAsia="nl-NL"/>
        </w:rPr>
        <w:t xml:space="preserve"> </w:t>
      </w:r>
      <w:r w:rsidRPr="00A13E8E">
        <w:rPr>
          <w:rFonts w:ascii="Arial" w:hAnsi="Arial" w:eastAsia="Times New Roman" w:cs="Times New Roman"/>
          <w:bCs/>
          <w:i/>
          <w:iCs/>
          <w:sz w:val="20"/>
          <w:szCs w:val="28"/>
          <w:lang w:val="nl-NL" w:eastAsia="nl-NL"/>
        </w:rPr>
        <w:t xml:space="preserve">van het Verdrag) </w:t>
      </w:r>
    </w:p>
    <w:p w:rsidR="0072266B" w:rsidP="0072266B" w:rsidRDefault="0072266B" w14:paraId="103C8E5E" w14:textId="31DD045F">
      <w:pPr>
        <w:spacing w:after="0" w:line="360" w:lineRule="auto"/>
        <w:ind w:firstLine="708"/>
        <w:rPr>
          <w:rFonts w:ascii="Arial" w:hAnsi="Arial" w:eastAsia="Times New Roman" w:cs="Times New Roman"/>
          <w:sz w:val="20"/>
          <w:szCs w:val="24"/>
          <w:lang w:val="nl-NL" w:eastAsia="nl-NL"/>
        </w:rPr>
      </w:pPr>
      <w:r w:rsidRPr="00393A06">
        <w:rPr>
          <w:rFonts w:ascii="Arial" w:hAnsi="Arial" w:eastAsia="Times New Roman" w:cs="Times New Roman"/>
          <w:sz w:val="20"/>
          <w:szCs w:val="24"/>
          <w:lang w:val="nl-NL" w:eastAsia="nl-NL"/>
        </w:rPr>
        <w:t>Artikel 2</w:t>
      </w:r>
      <w:r w:rsidR="00437EAA">
        <w:rPr>
          <w:rFonts w:ascii="Arial" w:hAnsi="Arial" w:eastAsia="Times New Roman" w:cs="Times New Roman"/>
          <w:sz w:val="20"/>
          <w:szCs w:val="24"/>
          <w:lang w:val="nl-NL" w:eastAsia="nl-NL"/>
        </w:rPr>
        <w:t>0</w:t>
      </w:r>
      <w:r w:rsidRPr="00393A06">
        <w:rPr>
          <w:rFonts w:ascii="Arial" w:hAnsi="Arial" w:eastAsia="Times New Roman" w:cs="Times New Roman"/>
          <w:sz w:val="20"/>
          <w:szCs w:val="24"/>
          <w:lang w:val="nl-NL" w:eastAsia="nl-NL"/>
        </w:rPr>
        <w:t xml:space="preserve"> verdeelt het heffingsrecht over inkomen ter zake waarvan het heffingsrecht niet in de voorgaande artikelen van het Verdrag is behandeld (‘overig inkomen’).</w:t>
      </w:r>
      <w:r w:rsidRPr="00970FB7">
        <w:rPr>
          <w:lang w:val="nl-NL"/>
        </w:rPr>
        <w:t xml:space="preserve"> </w:t>
      </w:r>
      <w:r w:rsidRPr="001555B1">
        <w:rPr>
          <w:rFonts w:ascii="Arial" w:hAnsi="Arial" w:eastAsia="Times New Roman" w:cs="Times New Roman"/>
          <w:sz w:val="20"/>
          <w:szCs w:val="24"/>
          <w:lang w:val="nl-NL" w:eastAsia="nl-NL"/>
        </w:rPr>
        <w:t xml:space="preserve">De bepaling </w:t>
      </w:r>
      <w:r>
        <w:rPr>
          <w:rFonts w:ascii="Arial" w:hAnsi="Arial" w:eastAsia="Times New Roman" w:cs="Times New Roman"/>
          <w:sz w:val="20"/>
          <w:szCs w:val="24"/>
          <w:lang w:val="nl-NL" w:eastAsia="nl-NL"/>
        </w:rPr>
        <w:t xml:space="preserve">stemt </w:t>
      </w:r>
      <w:r w:rsidRPr="001555B1">
        <w:rPr>
          <w:rFonts w:ascii="Arial" w:hAnsi="Arial" w:eastAsia="Times New Roman" w:cs="Times New Roman"/>
          <w:sz w:val="20"/>
          <w:szCs w:val="24"/>
          <w:lang w:val="nl-NL" w:eastAsia="nl-NL"/>
        </w:rPr>
        <w:t xml:space="preserve">overeen </w:t>
      </w:r>
      <w:r>
        <w:rPr>
          <w:rFonts w:ascii="Arial" w:hAnsi="Arial" w:eastAsia="Times New Roman" w:cs="Times New Roman"/>
          <w:sz w:val="20"/>
          <w:szCs w:val="24"/>
          <w:lang w:val="nl-NL" w:eastAsia="nl-NL"/>
        </w:rPr>
        <w:t xml:space="preserve">met </w:t>
      </w:r>
      <w:r w:rsidRPr="001555B1">
        <w:rPr>
          <w:rFonts w:ascii="Arial" w:hAnsi="Arial" w:eastAsia="Times New Roman" w:cs="Times New Roman"/>
          <w:sz w:val="20"/>
          <w:szCs w:val="24"/>
          <w:lang w:val="nl-NL" w:eastAsia="nl-NL"/>
        </w:rPr>
        <w:t>artikel 2</w:t>
      </w:r>
      <w:r>
        <w:rPr>
          <w:rFonts w:ascii="Arial" w:hAnsi="Arial" w:eastAsia="Times New Roman" w:cs="Times New Roman"/>
          <w:sz w:val="20"/>
          <w:szCs w:val="24"/>
          <w:lang w:val="nl-NL" w:eastAsia="nl-NL"/>
        </w:rPr>
        <w:t>1</w:t>
      </w:r>
      <w:r w:rsidRPr="001555B1">
        <w:rPr>
          <w:rFonts w:ascii="Arial" w:hAnsi="Arial" w:eastAsia="Times New Roman" w:cs="Times New Roman"/>
          <w:sz w:val="20"/>
          <w:szCs w:val="24"/>
          <w:lang w:val="nl-NL" w:eastAsia="nl-NL"/>
        </w:rPr>
        <w:t xml:space="preserve"> van het OESO-modelverdrag</w:t>
      </w:r>
      <w:r w:rsidRPr="007520D8" w:rsidR="007520D8">
        <w:rPr>
          <w:rFonts w:ascii="Arial" w:hAnsi="Arial" w:eastAsia="Times New Roman" w:cs="Times New Roman"/>
          <w:sz w:val="20"/>
          <w:szCs w:val="24"/>
          <w:lang w:val="nl-NL" w:eastAsia="nl-NL"/>
        </w:rPr>
        <w:t>.</w:t>
      </w:r>
    </w:p>
    <w:p w:rsidRPr="00393A06" w:rsidR="00E36E90" w:rsidP="00E36E90" w:rsidRDefault="00E36E90" w14:paraId="1B450FE3" w14:textId="3BBCF1A9">
      <w:pPr>
        <w:spacing w:after="0" w:line="360" w:lineRule="auto"/>
        <w:ind w:firstLine="708"/>
        <w:rPr>
          <w:rFonts w:ascii="Arial" w:hAnsi="Arial" w:eastAsia="Times New Roman" w:cs="Times New Roman"/>
          <w:sz w:val="20"/>
          <w:szCs w:val="24"/>
          <w:lang w:val="nl-NL" w:eastAsia="nl-NL"/>
        </w:rPr>
      </w:pPr>
      <w:r>
        <w:rPr>
          <w:rFonts w:ascii="Arial" w:hAnsi="Arial" w:eastAsia="Times New Roman" w:cs="Times New Roman"/>
          <w:sz w:val="20"/>
          <w:szCs w:val="24"/>
          <w:lang w:val="nl-NL" w:eastAsia="nl-NL"/>
        </w:rPr>
        <w:lastRenderedPageBreak/>
        <w:t xml:space="preserve">In </w:t>
      </w:r>
      <w:r w:rsidR="00273D1F">
        <w:rPr>
          <w:rFonts w:ascii="Arial" w:hAnsi="Arial" w:eastAsia="Times New Roman" w:cs="Times New Roman"/>
          <w:sz w:val="20"/>
          <w:szCs w:val="24"/>
          <w:lang w:val="nl-NL" w:eastAsia="nl-NL"/>
        </w:rPr>
        <w:t>artikel 2</w:t>
      </w:r>
      <w:r w:rsidR="00437EAA">
        <w:rPr>
          <w:rFonts w:ascii="Arial" w:hAnsi="Arial" w:eastAsia="Times New Roman" w:cs="Times New Roman"/>
          <w:sz w:val="20"/>
          <w:szCs w:val="24"/>
          <w:lang w:val="nl-NL" w:eastAsia="nl-NL"/>
        </w:rPr>
        <w:t>0</w:t>
      </w:r>
      <w:r w:rsidR="00273D1F">
        <w:rPr>
          <w:rFonts w:ascii="Arial" w:hAnsi="Arial" w:eastAsia="Times New Roman" w:cs="Times New Roman"/>
          <w:sz w:val="20"/>
          <w:szCs w:val="24"/>
          <w:lang w:val="nl-NL" w:eastAsia="nl-NL"/>
        </w:rPr>
        <w:t>,</w:t>
      </w:r>
      <w:r w:rsidRPr="00393A06" w:rsidR="00273D1F">
        <w:rPr>
          <w:rFonts w:ascii="Arial" w:hAnsi="Arial" w:eastAsia="Times New Roman" w:cs="Times New Roman"/>
          <w:sz w:val="20"/>
          <w:szCs w:val="24"/>
          <w:lang w:val="nl-NL" w:eastAsia="nl-NL"/>
        </w:rPr>
        <w:t xml:space="preserve"> </w:t>
      </w:r>
      <w:r w:rsidRPr="00393A06">
        <w:rPr>
          <w:rFonts w:ascii="Arial" w:hAnsi="Arial" w:eastAsia="Times New Roman" w:cs="Times New Roman"/>
          <w:sz w:val="20"/>
          <w:szCs w:val="24"/>
          <w:lang w:val="nl-NL" w:eastAsia="nl-NL"/>
        </w:rPr>
        <w:t>eerste lid</w:t>
      </w:r>
      <w:r w:rsidR="00273D1F">
        <w:rPr>
          <w:rFonts w:ascii="Arial" w:hAnsi="Arial" w:eastAsia="Times New Roman" w:cs="Times New Roman"/>
          <w:sz w:val="20"/>
          <w:szCs w:val="24"/>
          <w:lang w:val="nl-NL" w:eastAsia="nl-NL"/>
        </w:rPr>
        <w:t>,</w:t>
      </w:r>
      <w:r w:rsidRPr="00393A06">
        <w:rPr>
          <w:rFonts w:ascii="Arial" w:hAnsi="Arial" w:eastAsia="Times New Roman" w:cs="Times New Roman"/>
          <w:sz w:val="20"/>
          <w:szCs w:val="24"/>
          <w:lang w:val="nl-NL" w:eastAsia="nl-NL"/>
        </w:rPr>
        <w:t xml:space="preserve"> </w:t>
      </w:r>
      <w:r>
        <w:rPr>
          <w:rFonts w:ascii="Arial" w:hAnsi="Arial" w:eastAsia="Times New Roman" w:cs="Times New Roman"/>
          <w:sz w:val="20"/>
          <w:szCs w:val="24"/>
          <w:lang w:val="nl-NL" w:eastAsia="nl-NL"/>
        </w:rPr>
        <w:t xml:space="preserve">is bepaald </w:t>
      </w:r>
      <w:r w:rsidRPr="00393A06">
        <w:rPr>
          <w:rFonts w:ascii="Arial" w:hAnsi="Arial" w:eastAsia="Times New Roman" w:cs="Times New Roman"/>
          <w:sz w:val="20"/>
          <w:szCs w:val="24"/>
          <w:lang w:val="nl-NL" w:eastAsia="nl-NL"/>
        </w:rPr>
        <w:t xml:space="preserve">dat het heffingsrecht over </w:t>
      </w:r>
      <w:r>
        <w:rPr>
          <w:rFonts w:ascii="Arial" w:hAnsi="Arial" w:eastAsia="Times New Roman" w:cs="Times New Roman"/>
          <w:sz w:val="20"/>
          <w:szCs w:val="24"/>
          <w:lang w:val="nl-NL" w:eastAsia="nl-NL"/>
        </w:rPr>
        <w:t>d</w:t>
      </w:r>
      <w:r w:rsidR="00273D1F">
        <w:rPr>
          <w:rFonts w:ascii="Arial" w:hAnsi="Arial" w:eastAsia="Times New Roman" w:cs="Times New Roman"/>
          <w:sz w:val="20"/>
          <w:szCs w:val="24"/>
          <w:lang w:val="nl-NL" w:eastAsia="nl-NL"/>
        </w:rPr>
        <w:t>it</w:t>
      </w:r>
      <w:r>
        <w:rPr>
          <w:rFonts w:ascii="Arial" w:hAnsi="Arial" w:eastAsia="Times New Roman" w:cs="Times New Roman"/>
          <w:sz w:val="20"/>
          <w:szCs w:val="24"/>
          <w:lang w:val="nl-NL" w:eastAsia="nl-NL"/>
        </w:rPr>
        <w:t xml:space="preserve"> inkomen</w:t>
      </w:r>
      <w:r w:rsidRPr="00393A06">
        <w:rPr>
          <w:rFonts w:ascii="Arial" w:hAnsi="Arial" w:eastAsia="Times New Roman" w:cs="Times New Roman"/>
          <w:sz w:val="20"/>
          <w:szCs w:val="24"/>
          <w:lang w:val="nl-NL" w:eastAsia="nl-NL"/>
        </w:rPr>
        <w:t>, ongeacht de herkomst ervan, exclusief toekomt aan de verdragsluitende staat waar</w:t>
      </w:r>
      <w:r w:rsidR="00722DF8">
        <w:rPr>
          <w:rFonts w:ascii="Arial" w:hAnsi="Arial" w:eastAsia="Times New Roman" w:cs="Times New Roman"/>
          <w:sz w:val="20"/>
          <w:szCs w:val="24"/>
          <w:lang w:val="nl-NL" w:eastAsia="nl-NL"/>
        </w:rPr>
        <w:t>van</w:t>
      </w:r>
      <w:r w:rsidRPr="00393A06">
        <w:rPr>
          <w:rFonts w:ascii="Arial" w:hAnsi="Arial" w:eastAsia="Times New Roman" w:cs="Times New Roman"/>
          <w:sz w:val="20"/>
          <w:szCs w:val="24"/>
          <w:lang w:val="nl-NL" w:eastAsia="nl-NL"/>
        </w:rPr>
        <w:t xml:space="preserve"> de ontvanger van </w:t>
      </w:r>
      <w:r w:rsidR="00273D1F">
        <w:rPr>
          <w:rFonts w:ascii="Arial" w:hAnsi="Arial" w:eastAsia="Times New Roman" w:cs="Times New Roman"/>
          <w:sz w:val="20"/>
          <w:szCs w:val="24"/>
          <w:lang w:val="nl-NL" w:eastAsia="nl-NL"/>
        </w:rPr>
        <w:t>dat</w:t>
      </w:r>
      <w:r w:rsidRPr="00393A06">
        <w:rPr>
          <w:rFonts w:ascii="Arial" w:hAnsi="Arial" w:eastAsia="Times New Roman" w:cs="Times New Roman"/>
          <w:sz w:val="20"/>
          <w:szCs w:val="24"/>
          <w:lang w:val="nl-NL" w:eastAsia="nl-NL"/>
        </w:rPr>
        <w:t xml:space="preserve"> inkomen </w:t>
      </w:r>
      <w:r w:rsidR="00722DF8">
        <w:rPr>
          <w:rFonts w:ascii="Arial" w:hAnsi="Arial" w:eastAsia="Times New Roman" w:cs="Times New Roman"/>
          <w:sz w:val="20"/>
          <w:szCs w:val="24"/>
          <w:lang w:val="nl-NL" w:eastAsia="nl-NL"/>
        </w:rPr>
        <w:t>in</w:t>
      </w:r>
      <w:r w:rsidRPr="00393A06">
        <w:rPr>
          <w:rFonts w:ascii="Arial" w:hAnsi="Arial" w:eastAsia="Times New Roman" w:cs="Times New Roman"/>
          <w:sz w:val="20"/>
          <w:szCs w:val="24"/>
          <w:lang w:val="nl-NL" w:eastAsia="nl-NL"/>
        </w:rPr>
        <w:t>won</w:t>
      </w:r>
      <w:r w:rsidR="00722DF8">
        <w:rPr>
          <w:rFonts w:ascii="Arial" w:hAnsi="Arial" w:eastAsia="Times New Roman" w:cs="Times New Roman"/>
          <w:sz w:val="20"/>
          <w:szCs w:val="24"/>
          <w:lang w:val="nl-NL" w:eastAsia="nl-NL"/>
        </w:rPr>
        <w:t>er is</w:t>
      </w:r>
      <w:r w:rsidRPr="00393A06">
        <w:rPr>
          <w:rFonts w:ascii="Arial" w:hAnsi="Arial" w:eastAsia="Times New Roman" w:cs="Times New Roman"/>
          <w:sz w:val="20"/>
          <w:szCs w:val="24"/>
          <w:lang w:val="nl-NL" w:eastAsia="nl-NL"/>
        </w:rPr>
        <w:t xml:space="preserve">. </w:t>
      </w:r>
    </w:p>
    <w:p w:rsidR="00516663" w:rsidP="00210E63" w:rsidRDefault="00E36E90" w14:paraId="413FBDC7" w14:textId="544A9F9A">
      <w:pPr>
        <w:spacing w:after="0" w:line="360" w:lineRule="auto"/>
        <w:ind w:firstLine="720"/>
        <w:rPr>
          <w:rFonts w:ascii="Arial" w:hAnsi="Arial" w:eastAsia="Times New Roman" w:cs="Times New Roman"/>
          <w:sz w:val="20"/>
          <w:szCs w:val="24"/>
          <w:lang w:val="nl-NL" w:eastAsia="nl-NL"/>
        </w:rPr>
      </w:pPr>
      <w:r w:rsidRPr="00393A06">
        <w:rPr>
          <w:rFonts w:ascii="Arial" w:hAnsi="Arial" w:eastAsia="Times New Roman" w:cs="Times New Roman"/>
          <w:sz w:val="20"/>
          <w:szCs w:val="24"/>
          <w:lang w:val="nl-NL" w:eastAsia="nl-NL"/>
        </w:rPr>
        <w:t xml:space="preserve">Ingevolge </w:t>
      </w:r>
      <w:r w:rsidR="00273D1F">
        <w:rPr>
          <w:rFonts w:ascii="Arial" w:hAnsi="Arial" w:eastAsia="Times New Roman" w:cs="Times New Roman"/>
          <w:sz w:val="20"/>
          <w:szCs w:val="24"/>
          <w:lang w:val="nl-NL" w:eastAsia="nl-NL"/>
        </w:rPr>
        <w:t>artikel 2</w:t>
      </w:r>
      <w:r w:rsidR="00437EAA">
        <w:rPr>
          <w:rFonts w:ascii="Arial" w:hAnsi="Arial" w:eastAsia="Times New Roman" w:cs="Times New Roman"/>
          <w:sz w:val="20"/>
          <w:szCs w:val="24"/>
          <w:lang w:val="nl-NL" w:eastAsia="nl-NL"/>
        </w:rPr>
        <w:t>0</w:t>
      </w:r>
      <w:r w:rsidR="00273D1F">
        <w:rPr>
          <w:rFonts w:ascii="Arial" w:hAnsi="Arial" w:eastAsia="Times New Roman" w:cs="Times New Roman"/>
          <w:sz w:val="20"/>
          <w:szCs w:val="24"/>
          <w:lang w:val="nl-NL" w:eastAsia="nl-NL"/>
        </w:rPr>
        <w:t>,</w:t>
      </w:r>
      <w:r w:rsidRPr="00393A06" w:rsidR="00273D1F">
        <w:rPr>
          <w:rFonts w:ascii="Arial" w:hAnsi="Arial" w:eastAsia="Times New Roman" w:cs="Times New Roman"/>
          <w:sz w:val="20"/>
          <w:szCs w:val="24"/>
          <w:lang w:val="nl-NL" w:eastAsia="nl-NL"/>
        </w:rPr>
        <w:t xml:space="preserve"> </w:t>
      </w:r>
      <w:r w:rsidRPr="00393A06">
        <w:rPr>
          <w:rFonts w:ascii="Arial" w:hAnsi="Arial" w:eastAsia="Times New Roman" w:cs="Times New Roman"/>
          <w:sz w:val="20"/>
          <w:szCs w:val="24"/>
          <w:lang w:val="nl-NL" w:eastAsia="nl-NL"/>
        </w:rPr>
        <w:t>tweede lid</w:t>
      </w:r>
      <w:r w:rsidR="00273D1F">
        <w:rPr>
          <w:rFonts w:ascii="Arial" w:hAnsi="Arial" w:eastAsia="Times New Roman" w:cs="Times New Roman"/>
          <w:sz w:val="20"/>
          <w:szCs w:val="24"/>
          <w:lang w:val="nl-NL" w:eastAsia="nl-NL"/>
        </w:rPr>
        <w:t>,</w:t>
      </w:r>
      <w:r w:rsidRPr="00393A06">
        <w:rPr>
          <w:rFonts w:ascii="Arial" w:hAnsi="Arial" w:eastAsia="Times New Roman" w:cs="Times New Roman"/>
          <w:sz w:val="20"/>
          <w:szCs w:val="24"/>
          <w:lang w:val="nl-NL" w:eastAsia="nl-NL"/>
        </w:rPr>
        <w:t xml:space="preserve"> is het eerste lid niet van toepassing op inkomen d</w:t>
      </w:r>
      <w:r w:rsidR="00273D1F">
        <w:rPr>
          <w:rFonts w:ascii="Arial" w:hAnsi="Arial" w:eastAsia="Times New Roman" w:cs="Times New Roman"/>
          <w:sz w:val="20"/>
          <w:szCs w:val="24"/>
          <w:lang w:val="nl-NL" w:eastAsia="nl-NL"/>
        </w:rPr>
        <w:t>at</w:t>
      </w:r>
      <w:r w:rsidRPr="00393A06">
        <w:rPr>
          <w:rFonts w:ascii="Arial" w:hAnsi="Arial" w:eastAsia="Times New Roman" w:cs="Times New Roman"/>
          <w:sz w:val="20"/>
          <w:szCs w:val="24"/>
          <w:lang w:val="nl-NL" w:eastAsia="nl-NL"/>
        </w:rPr>
        <w:t xml:space="preserve"> toerekenbaar </w:t>
      </w:r>
      <w:r w:rsidR="00273D1F">
        <w:rPr>
          <w:rFonts w:ascii="Arial" w:hAnsi="Arial" w:eastAsia="Times New Roman" w:cs="Times New Roman"/>
          <w:sz w:val="20"/>
          <w:szCs w:val="24"/>
          <w:lang w:val="nl-NL" w:eastAsia="nl-NL"/>
        </w:rPr>
        <w:t>is</w:t>
      </w:r>
      <w:r w:rsidRPr="00393A06">
        <w:rPr>
          <w:rFonts w:ascii="Arial" w:hAnsi="Arial" w:eastAsia="Times New Roman" w:cs="Times New Roman"/>
          <w:sz w:val="20"/>
          <w:szCs w:val="24"/>
          <w:lang w:val="nl-NL" w:eastAsia="nl-NL"/>
        </w:rPr>
        <w:t xml:space="preserve"> aan een vaste inrichting gelegen in een verdragsluitende staat. De verdeling van het heffingsrecht over </w:t>
      </w:r>
      <w:r w:rsidR="00273D1F">
        <w:rPr>
          <w:rFonts w:ascii="Arial" w:hAnsi="Arial" w:eastAsia="Times New Roman" w:cs="Times New Roman"/>
          <w:sz w:val="20"/>
          <w:szCs w:val="24"/>
          <w:lang w:val="nl-NL" w:eastAsia="nl-NL"/>
        </w:rPr>
        <w:t>dat inkomen</w:t>
      </w:r>
      <w:r w:rsidRPr="00393A06">
        <w:rPr>
          <w:rFonts w:ascii="Arial" w:hAnsi="Arial" w:eastAsia="Times New Roman" w:cs="Times New Roman"/>
          <w:sz w:val="20"/>
          <w:szCs w:val="24"/>
          <w:lang w:val="nl-NL" w:eastAsia="nl-NL"/>
        </w:rPr>
        <w:t xml:space="preserve"> volgt uit artikel 7 van het Verdrag, tenzij het inkomsten betreft uit onroerende zaken in de zin van artikel 6</w:t>
      </w:r>
      <w:r w:rsidR="00273D1F">
        <w:rPr>
          <w:rFonts w:ascii="Arial" w:hAnsi="Arial" w:eastAsia="Times New Roman" w:cs="Times New Roman"/>
          <w:sz w:val="20"/>
          <w:szCs w:val="24"/>
          <w:lang w:val="nl-NL" w:eastAsia="nl-NL"/>
        </w:rPr>
        <w:t>, tweede lid</w:t>
      </w:r>
      <w:r w:rsidRPr="00393A06">
        <w:rPr>
          <w:rFonts w:ascii="Arial" w:hAnsi="Arial" w:eastAsia="Times New Roman" w:cs="Times New Roman"/>
          <w:sz w:val="20"/>
          <w:szCs w:val="24"/>
          <w:lang w:val="nl-NL" w:eastAsia="nl-NL"/>
        </w:rPr>
        <w:t>. In dat geval is artikel 6 van toepassing.</w:t>
      </w:r>
    </w:p>
    <w:p w:rsidR="00437EAA" w:rsidP="00210E63" w:rsidRDefault="00437EAA" w14:paraId="3379BF87" w14:textId="41E77F9D">
      <w:pPr>
        <w:spacing w:after="0" w:line="360" w:lineRule="auto"/>
        <w:ind w:firstLine="720"/>
        <w:rPr>
          <w:rFonts w:ascii="Arial" w:hAnsi="Arial" w:eastAsia="Times New Roman" w:cs="Times New Roman"/>
          <w:sz w:val="20"/>
          <w:szCs w:val="24"/>
          <w:lang w:val="nl-NL" w:eastAsia="nl-NL"/>
        </w:rPr>
      </w:pPr>
      <w:r>
        <w:rPr>
          <w:rFonts w:ascii="Arial" w:hAnsi="Arial" w:eastAsia="Times New Roman" w:cs="Times New Roman"/>
          <w:sz w:val="20"/>
          <w:szCs w:val="24"/>
          <w:lang w:val="nl-NL" w:eastAsia="nl-NL"/>
        </w:rPr>
        <w:t>In artikel 20, derde lid, is op verzoek van Suriname opgenomen dat v</w:t>
      </w:r>
      <w:r w:rsidRPr="00437EAA">
        <w:rPr>
          <w:rFonts w:ascii="Arial" w:hAnsi="Arial" w:eastAsia="Times New Roman" w:cs="Times New Roman"/>
          <w:sz w:val="20"/>
          <w:szCs w:val="24"/>
          <w:lang w:val="nl-NL" w:eastAsia="nl-NL"/>
        </w:rPr>
        <w:t>oordelen verkregen door een natuurlijk persoon die inwoner is van een van de staten in de uitoefening van een vrij beroep of ter zake van andere werkzaamheden van zelfstandige aard in die staat belastbaar</w:t>
      </w:r>
      <w:r w:rsidR="00503606">
        <w:rPr>
          <w:rFonts w:ascii="Arial" w:hAnsi="Arial" w:eastAsia="Times New Roman" w:cs="Times New Roman"/>
          <w:sz w:val="20"/>
          <w:szCs w:val="24"/>
          <w:lang w:val="nl-NL" w:eastAsia="nl-NL"/>
        </w:rPr>
        <w:t xml:space="preserve"> zijn</w:t>
      </w:r>
      <w:r w:rsidRPr="00437EAA">
        <w:rPr>
          <w:rFonts w:ascii="Arial" w:hAnsi="Arial" w:eastAsia="Times New Roman" w:cs="Times New Roman"/>
          <w:sz w:val="20"/>
          <w:szCs w:val="24"/>
          <w:lang w:val="nl-NL" w:eastAsia="nl-NL"/>
        </w:rPr>
        <w:t>, tenzij hij in de andere staat voor het verrichten van de werkzaamheden geregeld over een vast middelpunt beschikt. Indien hij over zulk een vast middelpunt beschikt, mogen de voordelen in de andere staat worden belast, maar slechts in zoverre als zij aan dat vaste middelpunt kunnen worden toegerekend.</w:t>
      </w:r>
      <w:r w:rsidR="00503606">
        <w:rPr>
          <w:rFonts w:ascii="Arial" w:hAnsi="Arial" w:eastAsia="Times New Roman" w:cs="Times New Roman"/>
          <w:sz w:val="20"/>
          <w:szCs w:val="24"/>
          <w:lang w:val="nl-NL" w:eastAsia="nl-NL"/>
        </w:rPr>
        <w:t xml:space="preserve"> Deze bepaling is ontleend aan het voormalige art</w:t>
      </w:r>
      <w:r w:rsidR="00663137">
        <w:rPr>
          <w:rFonts w:ascii="Arial" w:hAnsi="Arial" w:eastAsia="Times New Roman" w:cs="Times New Roman"/>
          <w:sz w:val="20"/>
          <w:szCs w:val="24"/>
          <w:lang w:val="nl-NL" w:eastAsia="nl-NL"/>
        </w:rPr>
        <w:t>ikel</w:t>
      </w:r>
      <w:r w:rsidR="00503606">
        <w:rPr>
          <w:rFonts w:ascii="Arial" w:hAnsi="Arial" w:eastAsia="Times New Roman" w:cs="Times New Roman"/>
          <w:sz w:val="20"/>
          <w:szCs w:val="24"/>
          <w:lang w:val="nl-NL" w:eastAsia="nl-NL"/>
        </w:rPr>
        <w:t xml:space="preserve"> 14 </w:t>
      </w:r>
      <w:r w:rsidR="00663137">
        <w:rPr>
          <w:rFonts w:ascii="Arial" w:hAnsi="Arial" w:eastAsia="Times New Roman" w:cs="Times New Roman"/>
          <w:sz w:val="20"/>
          <w:szCs w:val="24"/>
          <w:lang w:val="nl-NL" w:eastAsia="nl-NL"/>
        </w:rPr>
        <w:t xml:space="preserve">van het </w:t>
      </w:r>
      <w:r w:rsidR="00503606">
        <w:rPr>
          <w:rFonts w:ascii="Arial" w:hAnsi="Arial" w:eastAsia="Times New Roman" w:cs="Times New Roman"/>
          <w:sz w:val="20"/>
          <w:szCs w:val="24"/>
          <w:lang w:val="nl-NL" w:eastAsia="nl-NL"/>
        </w:rPr>
        <w:t>OESO-modelverdrag</w:t>
      </w:r>
      <w:r w:rsidR="00CD0149">
        <w:rPr>
          <w:rFonts w:ascii="Arial" w:hAnsi="Arial" w:eastAsia="Times New Roman" w:cs="Times New Roman"/>
          <w:sz w:val="20"/>
          <w:szCs w:val="24"/>
          <w:lang w:val="nl-NL" w:eastAsia="nl-NL"/>
        </w:rPr>
        <w:t xml:space="preserve"> (2014)</w:t>
      </w:r>
      <w:r w:rsidR="00503606">
        <w:rPr>
          <w:rFonts w:ascii="Arial" w:hAnsi="Arial" w:eastAsia="Times New Roman" w:cs="Times New Roman"/>
          <w:sz w:val="20"/>
          <w:szCs w:val="24"/>
          <w:lang w:val="nl-NL" w:eastAsia="nl-NL"/>
        </w:rPr>
        <w:t>.</w:t>
      </w:r>
    </w:p>
    <w:p w:rsidR="00437EAA" w:rsidP="00210E63" w:rsidRDefault="00437EAA" w14:paraId="0F33D83D" w14:textId="037EBD42">
      <w:pPr>
        <w:spacing w:after="0" w:line="360" w:lineRule="auto"/>
        <w:ind w:firstLine="720"/>
        <w:rPr>
          <w:rFonts w:ascii="Arial" w:hAnsi="Arial" w:eastAsia="Times New Roman" w:cs="Times New Roman"/>
          <w:sz w:val="20"/>
          <w:szCs w:val="24"/>
          <w:lang w:val="nl-NL" w:eastAsia="nl-NL"/>
        </w:rPr>
      </w:pPr>
      <w:r>
        <w:rPr>
          <w:rFonts w:ascii="Arial" w:hAnsi="Arial" w:eastAsia="Times New Roman" w:cs="Times New Roman"/>
          <w:sz w:val="20"/>
          <w:szCs w:val="24"/>
          <w:lang w:val="nl-NL" w:eastAsia="nl-NL"/>
        </w:rPr>
        <w:t>In artikel 20, vierde lid, is op verzoek van Suriname opgenomen dat d</w:t>
      </w:r>
      <w:r w:rsidRPr="00437EAA">
        <w:rPr>
          <w:rFonts w:ascii="Arial" w:hAnsi="Arial" w:eastAsia="Times New Roman" w:cs="Times New Roman"/>
          <w:sz w:val="20"/>
          <w:szCs w:val="24"/>
          <w:lang w:val="nl-NL" w:eastAsia="nl-NL"/>
        </w:rPr>
        <w:t>e uitdrukking ‘vrij beroep’ omvat in het bijzonder zelfstandige werkzaamheden op het gebied van wetenschap, letterkunde, kunst, opvoeding of onderwijs, alsmede de zelfstandige werkzaamheden van artsen, advocaten, technici, architecten, tandartsen, accountants, fiscalisten, engineers</w:t>
      </w:r>
      <w:r w:rsidR="00663137">
        <w:rPr>
          <w:rFonts w:ascii="Arial" w:hAnsi="Arial" w:eastAsia="Times New Roman" w:cs="Times New Roman"/>
          <w:sz w:val="20"/>
          <w:szCs w:val="24"/>
          <w:lang w:val="nl-NL" w:eastAsia="nl-NL"/>
        </w:rPr>
        <w:t xml:space="preserve"> en</w:t>
      </w:r>
      <w:r w:rsidRPr="00437EAA">
        <w:rPr>
          <w:rFonts w:ascii="Arial" w:hAnsi="Arial" w:eastAsia="Times New Roman" w:cs="Times New Roman"/>
          <w:sz w:val="20"/>
          <w:szCs w:val="24"/>
          <w:lang w:val="nl-NL" w:eastAsia="nl-NL"/>
        </w:rPr>
        <w:t xml:space="preserve"> juristen</w:t>
      </w:r>
      <w:r>
        <w:rPr>
          <w:rFonts w:ascii="Arial" w:hAnsi="Arial" w:eastAsia="Times New Roman" w:cs="Times New Roman"/>
          <w:sz w:val="20"/>
          <w:szCs w:val="24"/>
          <w:lang w:val="nl-NL" w:eastAsia="nl-NL"/>
        </w:rPr>
        <w:t>.</w:t>
      </w:r>
    </w:p>
    <w:p w:rsidRPr="00A13E8E" w:rsidR="00F739F6" w:rsidP="00F739F6" w:rsidRDefault="00F739F6" w14:paraId="4839B93C" w14:textId="4A42600B">
      <w:pPr>
        <w:keepNext/>
        <w:numPr>
          <w:ilvl w:val="1"/>
          <w:numId w:val="1"/>
        </w:numPr>
        <w:spacing w:before="240" w:after="60" w:line="360" w:lineRule="auto"/>
        <w:ind w:left="0"/>
        <w:outlineLvl w:val="1"/>
        <w:rPr>
          <w:rFonts w:ascii="Arial" w:hAnsi="Arial" w:eastAsia="Times New Roman" w:cs="Times New Roman"/>
          <w:bCs/>
          <w:i/>
          <w:iCs/>
          <w:sz w:val="20"/>
          <w:szCs w:val="28"/>
          <w:lang w:val="nl-NL" w:eastAsia="nl-NL"/>
        </w:rPr>
      </w:pPr>
      <w:r w:rsidRPr="00A13E8E">
        <w:rPr>
          <w:rFonts w:ascii="Arial" w:hAnsi="Arial" w:eastAsia="Times New Roman" w:cs="Times New Roman"/>
          <w:bCs/>
          <w:i/>
          <w:iCs/>
          <w:sz w:val="20"/>
          <w:szCs w:val="28"/>
          <w:lang w:val="nl-NL" w:eastAsia="nl-NL"/>
        </w:rPr>
        <w:t>Vermogen (artikel 21 van het Verdrag)</w:t>
      </w:r>
    </w:p>
    <w:p w:rsidRPr="00F739F6" w:rsidR="00F739F6" w:rsidP="00F739F6" w:rsidRDefault="00F739F6" w14:paraId="6DC7F01F" w14:textId="3A287727">
      <w:pPr>
        <w:spacing w:after="0" w:line="360" w:lineRule="auto"/>
        <w:ind w:firstLine="720"/>
        <w:rPr>
          <w:rFonts w:ascii="Arial" w:hAnsi="Arial" w:eastAsia="Times New Roman" w:cs="Times New Roman"/>
          <w:sz w:val="20"/>
          <w:szCs w:val="24"/>
          <w:lang w:val="nl-NL" w:eastAsia="nl-NL"/>
        </w:rPr>
      </w:pPr>
      <w:r>
        <w:rPr>
          <w:rFonts w:ascii="Arial" w:hAnsi="Arial" w:eastAsia="Times New Roman" w:cs="Times New Roman"/>
          <w:sz w:val="20"/>
          <w:szCs w:val="24"/>
          <w:lang w:val="nl-NL" w:eastAsia="nl-NL"/>
        </w:rPr>
        <w:t>A</w:t>
      </w:r>
      <w:r w:rsidRPr="008C2615">
        <w:rPr>
          <w:rFonts w:ascii="Arial" w:hAnsi="Arial" w:eastAsia="Times New Roman" w:cs="Times New Roman"/>
          <w:sz w:val="20"/>
          <w:szCs w:val="24"/>
          <w:lang w:val="nl-NL" w:eastAsia="nl-NL"/>
        </w:rPr>
        <w:t xml:space="preserve">rtikel </w:t>
      </w:r>
      <w:r w:rsidRPr="00F739F6">
        <w:rPr>
          <w:rFonts w:ascii="Arial" w:hAnsi="Arial" w:eastAsia="Times New Roman" w:cs="Times New Roman"/>
          <w:sz w:val="20"/>
          <w:szCs w:val="24"/>
          <w:lang w:val="nl-NL" w:eastAsia="nl-NL"/>
        </w:rPr>
        <w:t xml:space="preserve">21 van het Verdrag bepaalt de verdeling van de heffingsbevoegdheid met betrekking tot vermogen, </w:t>
      </w:r>
      <w:r w:rsidR="00FA3568">
        <w:rPr>
          <w:rFonts w:ascii="Arial" w:hAnsi="Arial" w:eastAsia="Times New Roman" w:cs="Times New Roman"/>
          <w:sz w:val="20"/>
          <w:szCs w:val="24"/>
          <w:lang w:val="nl-NL" w:eastAsia="nl-NL"/>
        </w:rPr>
        <w:t xml:space="preserve">stemt overeen </w:t>
      </w:r>
      <w:r w:rsidRPr="00F739F6">
        <w:rPr>
          <w:rFonts w:ascii="Arial" w:hAnsi="Arial" w:eastAsia="Times New Roman" w:cs="Times New Roman"/>
          <w:sz w:val="20"/>
          <w:szCs w:val="24"/>
          <w:lang w:val="nl-NL" w:eastAsia="nl-NL"/>
        </w:rPr>
        <w:t xml:space="preserve">met artikel 22 van het OESO-modelverdrag. Hoewel </w:t>
      </w:r>
      <w:r>
        <w:rPr>
          <w:rFonts w:ascii="Arial" w:hAnsi="Arial" w:eastAsia="Times New Roman" w:cs="Times New Roman"/>
          <w:sz w:val="20"/>
          <w:szCs w:val="24"/>
          <w:lang w:val="nl-NL" w:eastAsia="nl-NL"/>
        </w:rPr>
        <w:t xml:space="preserve">Curaçao </w:t>
      </w:r>
      <w:r w:rsidRPr="00F739F6">
        <w:rPr>
          <w:rFonts w:ascii="Arial" w:hAnsi="Arial" w:eastAsia="Times New Roman" w:cs="Times New Roman"/>
          <w:sz w:val="20"/>
          <w:szCs w:val="24"/>
          <w:lang w:val="nl-NL" w:eastAsia="nl-NL"/>
        </w:rPr>
        <w:t xml:space="preserve">op het moment van ondertekening van dit Verdrag </w:t>
      </w:r>
      <w:r>
        <w:rPr>
          <w:rFonts w:ascii="Arial" w:hAnsi="Arial" w:eastAsia="Times New Roman" w:cs="Times New Roman"/>
          <w:sz w:val="20"/>
          <w:szCs w:val="24"/>
          <w:lang w:val="nl-NL" w:eastAsia="nl-NL"/>
        </w:rPr>
        <w:t>g</w:t>
      </w:r>
      <w:r w:rsidRPr="00F739F6">
        <w:rPr>
          <w:rFonts w:ascii="Arial" w:hAnsi="Arial" w:eastAsia="Times New Roman" w:cs="Times New Roman"/>
          <w:sz w:val="20"/>
          <w:szCs w:val="24"/>
          <w:lang w:val="nl-NL" w:eastAsia="nl-NL"/>
        </w:rPr>
        <w:t xml:space="preserve">een vermogensbelasting </w:t>
      </w:r>
      <w:r w:rsidR="00EE7764">
        <w:rPr>
          <w:rFonts w:ascii="Arial" w:hAnsi="Arial" w:eastAsia="Times New Roman" w:cs="Times New Roman"/>
          <w:sz w:val="20"/>
          <w:szCs w:val="24"/>
          <w:lang w:val="nl-NL" w:eastAsia="nl-NL"/>
        </w:rPr>
        <w:t>heft</w:t>
      </w:r>
      <w:r w:rsidRPr="00F739F6">
        <w:rPr>
          <w:rFonts w:ascii="Arial" w:hAnsi="Arial" w:eastAsia="Times New Roman" w:cs="Times New Roman"/>
          <w:sz w:val="20"/>
          <w:szCs w:val="24"/>
          <w:lang w:val="nl-NL" w:eastAsia="nl-NL"/>
        </w:rPr>
        <w:t xml:space="preserve">, </w:t>
      </w:r>
      <w:r w:rsidR="00B70A75">
        <w:rPr>
          <w:rFonts w:ascii="Arial" w:hAnsi="Arial" w:eastAsia="Times New Roman" w:cs="Times New Roman"/>
          <w:sz w:val="20"/>
          <w:szCs w:val="24"/>
          <w:lang w:val="nl-NL" w:eastAsia="nl-NL"/>
        </w:rPr>
        <w:t xml:space="preserve">is </w:t>
      </w:r>
      <w:r w:rsidRPr="00F739F6">
        <w:rPr>
          <w:rFonts w:ascii="Arial" w:hAnsi="Arial" w:eastAsia="Times New Roman" w:cs="Times New Roman"/>
          <w:sz w:val="20"/>
          <w:szCs w:val="24"/>
          <w:lang w:val="nl-NL" w:eastAsia="nl-NL"/>
        </w:rPr>
        <w:t xml:space="preserve">dit artikel </w:t>
      </w:r>
      <w:r w:rsidR="00B70A75">
        <w:rPr>
          <w:rFonts w:ascii="Arial" w:hAnsi="Arial" w:eastAsia="Times New Roman" w:cs="Times New Roman"/>
          <w:sz w:val="20"/>
          <w:szCs w:val="24"/>
          <w:lang w:val="nl-NL" w:eastAsia="nl-NL"/>
        </w:rPr>
        <w:t>op verzoek van Suriname</w:t>
      </w:r>
      <w:r w:rsidRPr="00F739F6">
        <w:rPr>
          <w:rFonts w:ascii="Arial" w:hAnsi="Arial" w:eastAsia="Times New Roman" w:cs="Times New Roman"/>
          <w:sz w:val="20"/>
          <w:szCs w:val="24"/>
          <w:lang w:val="nl-NL" w:eastAsia="nl-NL"/>
        </w:rPr>
        <w:t xml:space="preserve"> opgenomen</w:t>
      </w:r>
      <w:r w:rsidR="00B70A75">
        <w:rPr>
          <w:rFonts w:ascii="Arial" w:hAnsi="Arial" w:eastAsia="Times New Roman" w:cs="Times New Roman"/>
          <w:sz w:val="20"/>
          <w:szCs w:val="24"/>
          <w:lang w:val="nl-NL" w:eastAsia="nl-NL"/>
        </w:rPr>
        <w:t xml:space="preserve"> in het Verdrag</w:t>
      </w:r>
      <w:r w:rsidRPr="00F739F6">
        <w:rPr>
          <w:rFonts w:ascii="Arial" w:hAnsi="Arial" w:eastAsia="Times New Roman" w:cs="Times New Roman"/>
          <w:sz w:val="20"/>
          <w:szCs w:val="24"/>
          <w:lang w:val="nl-NL" w:eastAsia="nl-NL"/>
        </w:rPr>
        <w:t xml:space="preserve">. </w:t>
      </w:r>
    </w:p>
    <w:p w:rsidRPr="00F739F6" w:rsidR="00F739F6" w:rsidP="00F739F6" w:rsidRDefault="00F739F6" w14:paraId="2A53C655" w14:textId="77777777">
      <w:pPr>
        <w:spacing w:after="0" w:line="360" w:lineRule="auto"/>
        <w:ind w:firstLine="720"/>
        <w:rPr>
          <w:rFonts w:ascii="Arial" w:hAnsi="Arial" w:eastAsia="Times New Roman" w:cs="Times New Roman"/>
          <w:sz w:val="20"/>
          <w:szCs w:val="24"/>
          <w:lang w:val="nl-NL" w:eastAsia="nl-NL"/>
        </w:rPr>
      </w:pPr>
      <w:r w:rsidRPr="00F739F6">
        <w:rPr>
          <w:rFonts w:ascii="Arial" w:hAnsi="Arial" w:eastAsia="Times New Roman" w:cs="Times New Roman"/>
          <w:sz w:val="20"/>
          <w:szCs w:val="24"/>
          <w:lang w:val="nl-NL" w:eastAsia="nl-NL"/>
        </w:rPr>
        <w:t xml:space="preserve">In artikel 21, eerste en tweede lid, wordt vermogen opgesomd waarbij het heffingsrecht toekomt aan de verdragsluitende staat waarin dit vermogen is gelegen of waaraan het toebehoort. Dit betreft onroerende zaken (eerste lid) en roerende zaken die worden toegerekend aan een vaste inrichting (tweede lid). </w:t>
      </w:r>
    </w:p>
    <w:p w:rsidRPr="00F739F6" w:rsidR="00F739F6" w:rsidP="00F739F6" w:rsidRDefault="00F739F6" w14:paraId="6AEC6219" w14:textId="77777777">
      <w:pPr>
        <w:spacing w:after="0" w:line="360" w:lineRule="auto"/>
        <w:ind w:firstLine="720"/>
        <w:rPr>
          <w:rFonts w:ascii="Arial" w:hAnsi="Arial" w:eastAsia="Times New Roman" w:cs="Times New Roman"/>
          <w:sz w:val="20"/>
          <w:szCs w:val="24"/>
          <w:lang w:val="nl-NL" w:eastAsia="nl-NL"/>
        </w:rPr>
      </w:pPr>
      <w:r w:rsidRPr="00F739F6">
        <w:rPr>
          <w:rFonts w:ascii="Arial" w:hAnsi="Arial" w:eastAsia="Times New Roman" w:cs="Times New Roman"/>
          <w:sz w:val="20"/>
          <w:szCs w:val="24"/>
          <w:lang w:val="nl-NL" w:eastAsia="nl-NL"/>
        </w:rPr>
        <w:t xml:space="preserve">Het derde lid gaat over schepen en luchtvaartuigen die in internationaal verkeer worden geëxploiteerd en roerende zaken die bij deze exploitatie worden gebruikt. Dit vermogen is – parallel aan de regel van artikel 8 van het Verdrag – slechts belastbaar in de verdragsluitende staat waarin de werkelijke leiding van de exploiterende onderneming zich bevindt. </w:t>
      </w:r>
    </w:p>
    <w:p w:rsidR="00F739F6" w:rsidP="00F739F6" w:rsidRDefault="00F739F6" w14:paraId="516C8E92" w14:textId="1BFAA319">
      <w:pPr>
        <w:spacing w:after="0" w:line="360" w:lineRule="auto"/>
        <w:ind w:firstLine="720"/>
        <w:rPr>
          <w:rFonts w:ascii="Arial" w:hAnsi="Arial" w:eastAsia="Times New Roman" w:cs="Times New Roman"/>
          <w:sz w:val="20"/>
          <w:szCs w:val="24"/>
          <w:lang w:val="nl-NL" w:eastAsia="nl-NL"/>
        </w:rPr>
      </w:pPr>
      <w:r w:rsidRPr="00F739F6">
        <w:rPr>
          <w:rFonts w:ascii="Arial" w:hAnsi="Arial" w:eastAsia="Times New Roman" w:cs="Times New Roman"/>
          <w:sz w:val="20"/>
          <w:szCs w:val="24"/>
          <w:lang w:val="nl-NL" w:eastAsia="nl-NL"/>
        </w:rPr>
        <w:t>Het vierde lid regelt dat het heffingsrecht over alle andere vermogensbestanddelen van een inwoner van een verdragsluitende staat toekomt aan zijn woonstaat.</w:t>
      </w:r>
    </w:p>
    <w:p w:rsidRPr="00A13E8E" w:rsidR="00DA7C3B" w:rsidP="00DA7C3B" w:rsidRDefault="00CA718C" w14:paraId="5CBF218B" w14:textId="5579F7EB">
      <w:pPr>
        <w:keepNext/>
        <w:numPr>
          <w:ilvl w:val="1"/>
          <w:numId w:val="1"/>
        </w:numPr>
        <w:spacing w:before="240" w:after="60" w:line="360" w:lineRule="auto"/>
        <w:ind w:left="0"/>
        <w:outlineLvl w:val="1"/>
        <w:rPr>
          <w:rFonts w:ascii="Arial" w:hAnsi="Arial" w:eastAsia="Times New Roman" w:cs="Times New Roman"/>
          <w:bCs/>
          <w:i/>
          <w:iCs/>
          <w:sz w:val="20"/>
          <w:szCs w:val="28"/>
          <w:lang w:val="nl-NL" w:eastAsia="nl-NL"/>
        </w:rPr>
      </w:pPr>
      <w:bookmarkStart w:name="_Ref323636103" w:id="5"/>
      <w:r w:rsidRPr="00A13E8E">
        <w:rPr>
          <w:rFonts w:ascii="Arial" w:hAnsi="Arial" w:eastAsia="Times New Roman" w:cs="Times New Roman"/>
          <w:bCs/>
          <w:i/>
          <w:iCs/>
          <w:sz w:val="20"/>
          <w:szCs w:val="28"/>
          <w:lang w:val="nl-NL" w:eastAsia="nl-NL"/>
        </w:rPr>
        <w:t>Methoden voor het v</w:t>
      </w:r>
      <w:r w:rsidRPr="00A13E8E" w:rsidR="00DA7C3B">
        <w:rPr>
          <w:rFonts w:ascii="Arial" w:hAnsi="Arial" w:eastAsia="Times New Roman" w:cs="Times New Roman"/>
          <w:bCs/>
          <w:i/>
          <w:iCs/>
          <w:sz w:val="20"/>
          <w:szCs w:val="28"/>
          <w:lang w:val="nl-NL" w:eastAsia="nl-NL"/>
        </w:rPr>
        <w:t>ermijd</w:t>
      </w:r>
      <w:r w:rsidRPr="00A13E8E">
        <w:rPr>
          <w:rFonts w:ascii="Arial" w:hAnsi="Arial" w:eastAsia="Times New Roman" w:cs="Times New Roman"/>
          <w:bCs/>
          <w:i/>
          <w:iCs/>
          <w:sz w:val="20"/>
          <w:szCs w:val="28"/>
          <w:lang w:val="nl-NL" w:eastAsia="nl-NL"/>
        </w:rPr>
        <w:t>en</w:t>
      </w:r>
      <w:r w:rsidRPr="00A13E8E" w:rsidR="00DA7C3B">
        <w:rPr>
          <w:rFonts w:ascii="Arial" w:hAnsi="Arial" w:eastAsia="Times New Roman" w:cs="Times New Roman"/>
          <w:bCs/>
          <w:i/>
          <w:iCs/>
          <w:sz w:val="20"/>
          <w:szCs w:val="28"/>
          <w:lang w:val="nl-NL" w:eastAsia="nl-NL"/>
        </w:rPr>
        <w:t xml:space="preserve"> van dubbele belasting (artikel 2</w:t>
      </w:r>
      <w:r w:rsidRPr="00A13E8E" w:rsidR="00F739F6">
        <w:rPr>
          <w:rFonts w:ascii="Arial" w:hAnsi="Arial" w:eastAsia="Times New Roman" w:cs="Times New Roman"/>
          <w:bCs/>
          <w:i/>
          <w:iCs/>
          <w:sz w:val="20"/>
          <w:szCs w:val="28"/>
          <w:lang w:val="nl-NL" w:eastAsia="nl-NL"/>
        </w:rPr>
        <w:t>2</w:t>
      </w:r>
      <w:r w:rsidRPr="00A13E8E" w:rsidR="00DA7C3B">
        <w:rPr>
          <w:rFonts w:ascii="Arial" w:hAnsi="Arial" w:eastAsia="Times New Roman" w:cs="Times New Roman"/>
          <w:bCs/>
          <w:i/>
          <w:iCs/>
          <w:sz w:val="20"/>
          <w:szCs w:val="28"/>
          <w:lang w:val="nl-NL" w:eastAsia="nl-NL"/>
        </w:rPr>
        <w:t xml:space="preserve"> van het Verdrag)</w:t>
      </w:r>
      <w:bookmarkEnd w:id="5"/>
    </w:p>
    <w:p w:rsidRPr="008C2615" w:rsidR="00DA7C3B" w:rsidP="00DA7C3B" w:rsidRDefault="00DA7C3B" w14:paraId="2B76BE38" w14:textId="77777777">
      <w:pPr>
        <w:spacing w:after="0" w:line="360" w:lineRule="auto"/>
        <w:ind w:firstLine="709"/>
        <w:rPr>
          <w:rFonts w:ascii="Arial" w:hAnsi="Arial" w:eastAsia="Times New Roman" w:cs="Times New Roman"/>
          <w:sz w:val="20"/>
          <w:szCs w:val="24"/>
          <w:lang w:val="nl-NL" w:eastAsia="nl-NL"/>
        </w:rPr>
      </w:pPr>
      <w:r w:rsidRPr="008C2615">
        <w:rPr>
          <w:rFonts w:ascii="Arial" w:hAnsi="Arial" w:eastAsia="Times New Roman" w:cs="Times New Roman"/>
          <w:sz w:val="20"/>
          <w:szCs w:val="24"/>
          <w:lang w:val="nl-NL" w:eastAsia="nl-NL"/>
        </w:rPr>
        <w:t>In artikel 22 is neergelegd op welke wijze de verdragsluitende staten dubbele belasting vermijden.</w:t>
      </w:r>
    </w:p>
    <w:p w:rsidRPr="00F739F6" w:rsidR="00F739F6" w:rsidP="00F739F6" w:rsidRDefault="00F739F6" w14:paraId="0DCFFCF4" w14:textId="3D6FF912">
      <w:pPr>
        <w:spacing w:after="0" w:line="360" w:lineRule="auto"/>
        <w:ind w:firstLine="709"/>
        <w:rPr>
          <w:rFonts w:ascii="Arial" w:hAnsi="Arial" w:eastAsia="Times New Roman" w:cs="Times New Roman"/>
          <w:sz w:val="20"/>
          <w:szCs w:val="24"/>
          <w:lang w:val="nl-NL" w:eastAsia="nl-NL"/>
        </w:rPr>
      </w:pPr>
      <w:r w:rsidRPr="00F739F6">
        <w:rPr>
          <w:rFonts w:ascii="Arial" w:hAnsi="Arial" w:eastAsia="Times New Roman" w:cs="Times New Roman"/>
          <w:sz w:val="20"/>
          <w:szCs w:val="24"/>
          <w:lang w:val="nl-NL" w:eastAsia="nl-NL"/>
        </w:rPr>
        <w:lastRenderedPageBreak/>
        <w:t xml:space="preserve">Uit artikel 22, eerste lid, volgt expliciet dat </w:t>
      </w:r>
      <w:r w:rsidR="008D1D88">
        <w:rPr>
          <w:rFonts w:ascii="Arial" w:hAnsi="Arial" w:eastAsia="Times New Roman" w:cs="Times New Roman"/>
          <w:sz w:val="20"/>
          <w:szCs w:val="24"/>
          <w:lang w:val="nl-NL" w:eastAsia="nl-NL"/>
        </w:rPr>
        <w:t>Curaçao</w:t>
      </w:r>
      <w:r w:rsidRPr="00F739F6">
        <w:rPr>
          <w:rFonts w:ascii="Arial" w:hAnsi="Arial" w:eastAsia="Times New Roman" w:cs="Times New Roman"/>
          <w:sz w:val="20"/>
          <w:szCs w:val="24"/>
          <w:lang w:val="nl-NL" w:eastAsia="nl-NL"/>
        </w:rPr>
        <w:t xml:space="preserve"> het inkomen </w:t>
      </w:r>
      <w:r w:rsidR="0070676A">
        <w:rPr>
          <w:rFonts w:ascii="Arial" w:hAnsi="Arial" w:eastAsia="Times New Roman" w:cs="Times New Roman"/>
          <w:sz w:val="20"/>
          <w:szCs w:val="24"/>
          <w:lang w:val="nl-NL" w:eastAsia="nl-NL"/>
        </w:rPr>
        <w:t xml:space="preserve">dat </w:t>
      </w:r>
      <w:r w:rsidRPr="00F739F6">
        <w:rPr>
          <w:rFonts w:ascii="Arial" w:hAnsi="Arial" w:eastAsia="Times New Roman" w:cs="Times New Roman"/>
          <w:sz w:val="20"/>
          <w:szCs w:val="24"/>
          <w:lang w:val="nl-NL" w:eastAsia="nl-NL"/>
        </w:rPr>
        <w:t xml:space="preserve">(ook) in </w:t>
      </w:r>
      <w:r w:rsidR="008D1D88">
        <w:rPr>
          <w:rFonts w:ascii="Arial" w:hAnsi="Arial" w:eastAsia="Times New Roman" w:cs="Times New Roman"/>
          <w:sz w:val="20"/>
          <w:szCs w:val="24"/>
          <w:lang w:val="nl-NL" w:eastAsia="nl-NL"/>
        </w:rPr>
        <w:t>Suriname</w:t>
      </w:r>
      <w:r w:rsidRPr="00F739F6">
        <w:rPr>
          <w:rFonts w:ascii="Arial" w:hAnsi="Arial" w:eastAsia="Times New Roman" w:cs="Times New Roman"/>
          <w:sz w:val="20"/>
          <w:szCs w:val="24"/>
          <w:lang w:val="nl-NL" w:eastAsia="nl-NL"/>
        </w:rPr>
        <w:t xml:space="preserve"> m</w:t>
      </w:r>
      <w:r w:rsidR="0070676A">
        <w:rPr>
          <w:rFonts w:ascii="Arial" w:hAnsi="Arial" w:eastAsia="Times New Roman" w:cs="Times New Roman"/>
          <w:sz w:val="20"/>
          <w:szCs w:val="24"/>
          <w:lang w:val="nl-NL" w:eastAsia="nl-NL"/>
        </w:rPr>
        <w:t>ag</w:t>
      </w:r>
      <w:r w:rsidRPr="00F739F6">
        <w:rPr>
          <w:rFonts w:ascii="Arial" w:hAnsi="Arial" w:eastAsia="Times New Roman" w:cs="Times New Roman"/>
          <w:sz w:val="20"/>
          <w:szCs w:val="24"/>
          <w:lang w:val="nl-NL" w:eastAsia="nl-NL"/>
        </w:rPr>
        <w:t xml:space="preserve"> worden belast of slechts in </w:t>
      </w:r>
      <w:r w:rsidR="008D1D88">
        <w:rPr>
          <w:rFonts w:ascii="Arial" w:hAnsi="Arial" w:eastAsia="Times New Roman" w:cs="Times New Roman"/>
          <w:sz w:val="20"/>
          <w:szCs w:val="24"/>
          <w:lang w:val="nl-NL" w:eastAsia="nl-NL"/>
        </w:rPr>
        <w:t>Suriname</w:t>
      </w:r>
      <w:r w:rsidRPr="00F739F6">
        <w:rPr>
          <w:rFonts w:ascii="Arial" w:hAnsi="Arial" w:eastAsia="Times New Roman" w:cs="Times New Roman"/>
          <w:sz w:val="20"/>
          <w:szCs w:val="24"/>
          <w:lang w:val="nl-NL" w:eastAsia="nl-NL"/>
        </w:rPr>
        <w:t xml:space="preserve"> belastbaar </w:t>
      </w:r>
      <w:r w:rsidR="0070676A">
        <w:rPr>
          <w:rFonts w:ascii="Arial" w:hAnsi="Arial" w:eastAsia="Times New Roman" w:cs="Times New Roman"/>
          <w:sz w:val="20"/>
          <w:szCs w:val="24"/>
          <w:lang w:val="nl-NL" w:eastAsia="nl-NL"/>
        </w:rPr>
        <w:t>is</w:t>
      </w:r>
      <w:r w:rsidRPr="00F739F6">
        <w:rPr>
          <w:rFonts w:ascii="Arial" w:hAnsi="Arial" w:eastAsia="Times New Roman" w:cs="Times New Roman"/>
          <w:sz w:val="20"/>
          <w:szCs w:val="24"/>
          <w:lang w:val="nl-NL" w:eastAsia="nl-NL"/>
        </w:rPr>
        <w:t xml:space="preserve"> in de grondslag mag betrekken waarnaar de </w:t>
      </w:r>
      <w:r w:rsidR="008D1D88">
        <w:rPr>
          <w:rFonts w:ascii="Arial" w:hAnsi="Arial" w:eastAsia="Times New Roman" w:cs="Times New Roman"/>
          <w:sz w:val="20"/>
          <w:szCs w:val="24"/>
          <w:lang w:val="nl-NL" w:eastAsia="nl-NL"/>
        </w:rPr>
        <w:t>Curaçaose</w:t>
      </w:r>
      <w:r w:rsidRPr="00F739F6">
        <w:rPr>
          <w:rFonts w:ascii="Arial" w:hAnsi="Arial" w:eastAsia="Times New Roman" w:cs="Times New Roman"/>
          <w:sz w:val="20"/>
          <w:szCs w:val="24"/>
          <w:lang w:val="nl-NL" w:eastAsia="nl-NL"/>
        </w:rPr>
        <w:t xml:space="preserve"> belasting wordt geheven. Daarmee wordt bevestigd dat </w:t>
      </w:r>
      <w:r w:rsidR="008D1D88">
        <w:rPr>
          <w:rFonts w:ascii="Arial" w:hAnsi="Arial" w:eastAsia="Times New Roman" w:cs="Times New Roman"/>
          <w:sz w:val="20"/>
          <w:szCs w:val="24"/>
          <w:lang w:val="nl-NL" w:eastAsia="nl-NL"/>
        </w:rPr>
        <w:t>Curaçao</w:t>
      </w:r>
      <w:r w:rsidRPr="00F739F6">
        <w:rPr>
          <w:rFonts w:ascii="Arial" w:hAnsi="Arial" w:eastAsia="Times New Roman" w:cs="Times New Roman"/>
          <w:sz w:val="20"/>
          <w:szCs w:val="24"/>
          <w:lang w:val="nl-NL" w:eastAsia="nl-NL"/>
        </w:rPr>
        <w:t xml:space="preserve"> de tariefprogressie die met name in de inkomstenbelasting gestalte krijgt ook met betrekking tot inkomen uit </w:t>
      </w:r>
      <w:r w:rsidR="008D1D88">
        <w:rPr>
          <w:rFonts w:ascii="Arial" w:hAnsi="Arial" w:eastAsia="Times New Roman" w:cs="Times New Roman"/>
          <w:sz w:val="20"/>
          <w:szCs w:val="24"/>
          <w:lang w:val="nl-NL" w:eastAsia="nl-NL"/>
        </w:rPr>
        <w:t>Suriname</w:t>
      </w:r>
      <w:r w:rsidRPr="00F739F6">
        <w:rPr>
          <w:rFonts w:ascii="Arial" w:hAnsi="Arial" w:eastAsia="Times New Roman" w:cs="Times New Roman"/>
          <w:sz w:val="20"/>
          <w:szCs w:val="24"/>
          <w:lang w:val="nl-NL" w:eastAsia="nl-NL"/>
        </w:rPr>
        <w:t xml:space="preserve"> kan effectueren. Verder verduidelijkt het tweede deel van het eerste lid</w:t>
      </w:r>
      <w:r w:rsidR="00663137">
        <w:rPr>
          <w:rFonts w:ascii="Arial" w:hAnsi="Arial" w:eastAsia="Times New Roman" w:cs="Times New Roman"/>
          <w:sz w:val="20"/>
          <w:szCs w:val="24"/>
          <w:lang w:val="nl-NL" w:eastAsia="nl-NL"/>
        </w:rPr>
        <w:t>, tweede zin,</w:t>
      </w:r>
      <w:r w:rsidRPr="00F739F6">
        <w:rPr>
          <w:rFonts w:ascii="Arial" w:hAnsi="Arial" w:eastAsia="Times New Roman" w:cs="Times New Roman"/>
          <w:sz w:val="20"/>
          <w:szCs w:val="24"/>
          <w:lang w:val="nl-NL" w:eastAsia="nl-NL"/>
        </w:rPr>
        <w:t xml:space="preserve"> dat </w:t>
      </w:r>
      <w:r w:rsidR="008D1D88">
        <w:rPr>
          <w:rFonts w:ascii="Arial" w:hAnsi="Arial" w:eastAsia="Times New Roman" w:cs="Times New Roman"/>
          <w:sz w:val="20"/>
          <w:szCs w:val="24"/>
          <w:lang w:val="nl-NL" w:eastAsia="nl-NL"/>
        </w:rPr>
        <w:t>Curaçao</w:t>
      </w:r>
      <w:r w:rsidRPr="00F739F6">
        <w:rPr>
          <w:rFonts w:ascii="Arial" w:hAnsi="Arial" w:eastAsia="Times New Roman" w:cs="Times New Roman"/>
          <w:sz w:val="20"/>
          <w:szCs w:val="24"/>
          <w:lang w:val="nl-NL" w:eastAsia="nl-NL"/>
        </w:rPr>
        <w:t xml:space="preserve"> niet gehouden is om bij eigen inwoners een vermindering ter vermijding van dubbele belasting te verlenen als sprake is van inkomen of vermogen dat in </w:t>
      </w:r>
      <w:r w:rsidR="008D1D88">
        <w:rPr>
          <w:rFonts w:ascii="Arial" w:hAnsi="Arial" w:eastAsia="Times New Roman" w:cs="Times New Roman"/>
          <w:sz w:val="20"/>
          <w:szCs w:val="24"/>
          <w:lang w:val="nl-NL" w:eastAsia="nl-NL"/>
        </w:rPr>
        <w:t>Suriname</w:t>
      </w:r>
      <w:r w:rsidRPr="00F739F6">
        <w:rPr>
          <w:rFonts w:ascii="Arial" w:hAnsi="Arial" w:eastAsia="Times New Roman" w:cs="Times New Roman"/>
          <w:sz w:val="20"/>
          <w:szCs w:val="24"/>
          <w:lang w:val="nl-NL" w:eastAsia="nl-NL"/>
        </w:rPr>
        <w:t xml:space="preserve"> mag worden belast</w:t>
      </w:r>
      <w:r w:rsidR="00E42148">
        <w:rPr>
          <w:rFonts w:ascii="Arial" w:hAnsi="Arial" w:eastAsia="Times New Roman" w:cs="Times New Roman"/>
          <w:sz w:val="20"/>
          <w:szCs w:val="24"/>
          <w:lang w:val="nl-NL" w:eastAsia="nl-NL"/>
        </w:rPr>
        <w:t>,</w:t>
      </w:r>
      <w:r w:rsidRPr="00F739F6">
        <w:rPr>
          <w:rFonts w:ascii="Arial" w:hAnsi="Arial" w:eastAsia="Times New Roman" w:cs="Times New Roman"/>
          <w:sz w:val="20"/>
          <w:szCs w:val="24"/>
          <w:lang w:val="nl-NL" w:eastAsia="nl-NL"/>
        </w:rPr>
        <w:t xml:space="preserve"> enkel omdat dit inkomen of vermogen ook inkomen is dat is verkregen door of vermogen is dat in het bezit is van een inwoner van </w:t>
      </w:r>
      <w:r w:rsidR="008D1D88">
        <w:rPr>
          <w:rFonts w:ascii="Arial" w:hAnsi="Arial" w:eastAsia="Times New Roman" w:cs="Times New Roman"/>
          <w:sz w:val="20"/>
          <w:szCs w:val="24"/>
          <w:lang w:val="nl-NL" w:eastAsia="nl-NL"/>
        </w:rPr>
        <w:t>Suriname</w:t>
      </w:r>
      <w:r w:rsidRPr="00F739F6">
        <w:rPr>
          <w:rFonts w:ascii="Arial" w:hAnsi="Arial" w:eastAsia="Times New Roman" w:cs="Times New Roman"/>
          <w:sz w:val="20"/>
          <w:szCs w:val="24"/>
          <w:lang w:val="nl-NL" w:eastAsia="nl-NL"/>
        </w:rPr>
        <w:t>.</w:t>
      </w:r>
    </w:p>
    <w:p w:rsidRPr="00F739F6" w:rsidR="00F739F6" w:rsidP="00F739F6" w:rsidRDefault="00F739F6" w14:paraId="7F27E385" w14:textId="66970602">
      <w:pPr>
        <w:spacing w:after="0" w:line="360" w:lineRule="auto"/>
        <w:ind w:firstLine="709"/>
        <w:rPr>
          <w:rFonts w:ascii="Arial" w:hAnsi="Arial" w:eastAsia="Times New Roman" w:cs="Times New Roman"/>
          <w:sz w:val="20"/>
          <w:szCs w:val="24"/>
          <w:lang w:val="nl-NL" w:eastAsia="nl-NL"/>
        </w:rPr>
      </w:pPr>
      <w:r w:rsidRPr="00F739F6">
        <w:rPr>
          <w:rFonts w:ascii="Arial" w:hAnsi="Arial" w:eastAsia="Times New Roman" w:cs="Times New Roman"/>
          <w:sz w:val="20"/>
          <w:szCs w:val="24"/>
          <w:lang w:val="nl-NL" w:eastAsia="nl-NL"/>
        </w:rPr>
        <w:t>Artikel 22, tweede lid, bepaalt vervolgens dat voor het daar genoemde inkomen en vermogen belastingv</w:t>
      </w:r>
      <w:r w:rsidR="008D1D88">
        <w:rPr>
          <w:rFonts w:ascii="Arial" w:hAnsi="Arial" w:eastAsia="Times New Roman" w:cs="Times New Roman"/>
          <w:sz w:val="20"/>
          <w:szCs w:val="24"/>
          <w:lang w:val="nl-NL" w:eastAsia="nl-NL"/>
        </w:rPr>
        <w:t>rijstelling</w:t>
      </w:r>
      <w:r w:rsidRPr="00F739F6">
        <w:rPr>
          <w:rFonts w:ascii="Arial" w:hAnsi="Arial" w:eastAsia="Times New Roman" w:cs="Times New Roman"/>
          <w:sz w:val="20"/>
          <w:szCs w:val="24"/>
          <w:lang w:val="nl-NL" w:eastAsia="nl-NL"/>
        </w:rPr>
        <w:t xml:space="preserve"> wordt verleend</w:t>
      </w:r>
      <w:r w:rsidR="008D1D88">
        <w:rPr>
          <w:rFonts w:ascii="Arial" w:hAnsi="Arial" w:eastAsia="Times New Roman" w:cs="Times New Roman"/>
          <w:sz w:val="20"/>
          <w:szCs w:val="24"/>
          <w:lang w:val="nl-NL" w:eastAsia="nl-NL"/>
        </w:rPr>
        <w:t xml:space="preserve"> door een </w:t>
      </w:r>
      <w:r w:rsidR="00503606">
        <w:rPr>
          <w:rFonts w:ascii="Arial" w:hAnsi="Arial" w:eastAsia="Times New Roman" w:cs="Times New Roman"/>
          <w:sz w:val="20"/>
          <w:szCs w:val="24"/>
          <w:lang w:val="nl-NL" w:eastAsia="nl-NL"/>
        </w:rPr>
        <w:t xml:space="preserve">vermindering </w:t>
      </w:r>
      <w:r w:rsidR="008D1D88">
        <w:rPr>
          <w:rFonts w:ascii="Arial" w:hAnsi="Arial" w:eastAsia="Times New Roman" w:cs="Times New Roman"/>
          <w:sz w:val="20"/>
          <w:szCs w:val="24"/>
          <w:lang w:val="nl-NL" w:eastAsia="nl-NL"/>
        </w:rPr>
        <w:t xml:space="preserve">toe te staan volgens de </w:t>
      </w:r>
      <w:r w:rsidR="00503606">
        <w:rPr>
          <w:rFonts w:ascii="Arial" w:hAnsi="Arial" w:eastAsia="Times New Roman" w:cs="Times New Roman"/>
          <w:sz w:val="20"/>
          <w:szCs w:val="24"/>
          <w:lang w:val="nl-NL" w:eastAsia="nl-NL"/>
        </w:rPr>
        <w:t>evenredigheids</w:t>
      </w:r>
      <w:r w:rsidR="008D1D88">
        <w:rPr>
          <w:rFonts w:ascii="Arial" w:hAnsi="Arial" w:eastAsia="Times New Roman" w:cs="Times New Roman"/>
          <w:sz w:val="20"/>
          <w:szCs w:val="24"/>
          <w:lang w:val="nl-NL" w:eastAsia="nl-NL"/>
        </w:rPr>
        <w:t xml:space="preserve">methode </w:t>
      </w:r>
      <w:r w:rsidR="00503606">
        <w:rPr>
          <w:rFonts w:ascii="Arial" w:hAnsi="Arial" w:eastAsia="Times New Roman" w:cs="Times New Roman"/>
          <w:sz w:val="20"/>
          <w:szCs w:val="24"/>
          <w:lang w:val="nl-NL" w:eastAsia="nl-NL"/>
        </w:rPr>
        <w:t>ofwel met de vrijstellingsmethode met progressievoorbehoud; dit stemt overeen met de in het OESO-modelverdrag opgenomen voorkomingsmethode</w:t>
      </w:r>
      <w:r w:rsidR="008D1D88">
        <w:rPr>
          <w:rFonts w:ascii="Arial" w:hAnsi="Arial" w:eastAsia="Times New Roman" w:cs="Times New Roman"/>
          <w:sz w:val="20"/>
          <w:szCs w:val="24"/>
          <w:lang w:val="nl-NL" w:eastAsia="nl-NL"/>
        </w:rPr>
        <w:t xml:space="preserve">. </w:t>
      </w:r>
      <w:r w:rsidRPr="00F739F6">
        <w:rPr>
          <w:rFonts w:ascii="Arial" w:hAnsi="Arial" w:eastAsia="Times New Roman" w:cs="Times New Roman"/>
          <w:sz w:val="20"/>
          <w:szCs w:val="24"/>
          <w:lang w:val="nl-NL" w:eastAsia="nl-NL"/>
        </w:rPr>
        <w:t xml:space="preserve">Het gaat met name om inkomen uit de vervreemding van </w:t>
      </w:r>
      <w:r w:rsidRPr="00A13E8E">
        <w:rPr>
          <w:rFonts w:ascii="Arial" w:hAnsi="Arial" w:eastAsia="Times New Roman" w:cs="Times New Roman"/>
          <w:sz w:val="20"/>
          <w:szCs w:val="24"/>
          <w:lang w:val="nl-NL" w:eastAsia="nl-NL"/>
        </w:rPr>
        <w:t>onroerende zaken (of wat betreft vermogensbelasting: onroerende zaken), winst</w:t>
      </w:r>
      <w:r w:rsidRPr="00F739F6">
        <w:rPr>
          <w:rFonts w:ascii="Arial" w:hAnsi="Arial" w:eastAsia="Times New Roman" w:cs="Times New Roman"/>
          <w:sz w:val="20"/>
          <w:szCs w:val="24"/>
          <w:lang w:val="nl-NL" w:eastAsia="nl-NL"/>
        </w:rPr>
        <w:t xml:space="preserve"> of vermogen toerekenbaar aan een vaste inrichting, winst uit de exploitatie van schepen of luchtvaartuigen in internationaal verkeer, inkomen uit dienstbetrekking, pensioenen, lijfrenten en socialezekerheidsuitkeringen en inkomen uit overheidsdienst voor de andere verdragsluitende staat.</w:t>
      </w:r>
    </w:p>
    <w:p w:rsidRPr="00F739F6" w:rsidR="00F739F6" w:rsidP="00F739F6" w:rsidRDefault="00F739F6" w14:paraId="38505F13" w14:textId="310E8A67">
      <w:pPr>
        <w:spacing w:after="0" w:line="360" w:lineRule="auto"/>
        <w:ind w:firstLine="709"/>
        <w:rPr>
          <w:rFonts w:ascii="Arial" w:hAnsi="Arial" w:eastAsia="Times New Roman" w:cs="Times New Roman"/>
          <w:sz w:val="20"/>
          <w:szCs w:val="24"/>
          <w:lang w:val="nl-NL" w:eastAsia="nl-NL"/>
        </w:rPr>
      </w:pPr>
      <w:r w:rsidRPr="00F739F6">
        <w:rPr>
          <w:rFonts w:ascii="Arial" w:hAnsi="Arial" w:eastAsia="Times New Roman" w:cs="Times New Roman"/>
          <w:sz w:val="20"/>
          <w:szCs w:val="24"/>
          <w:lang w:val="nl-NL" w:eastAsia="nl-NL"/>
        </w:rPr>
        <w:t xml:space="preserve">Artikel 22, derde lid, bevat </w:t>
      </w:r>
      <w:r w:rsidR="00503606">
        <w:rPr>
          <w:rFonts w:ascii="Arial" w:hAnsi="Arial" w:eastAsia="Times New Roman" w:cs="Times New Roman"/>
          <w:sz w:val="20"/>
          <w:szCs w:val="24"/>
          <w:lang w:val="nl-NL" w:eastAsia="nl-NL"/>
        </w:rPr>
        <w:t>de mogelijkheid om de vrijstellingsmethode zoals is bedoeld in art</w:t>
      </w:r>
      <w:r w:rsidR="00E42148">
        <w:rPr>
          <w:rFonts w:ascii="Arial" w:hAnsi="Arial" w:eastAsia="Times New Roman" w:cs="Times New Roman"/>
          <w:sz w:val="20"/>
          <w:szCs w:val="24"/>
          <w:lang w:val="nl-NL" w:eastAsia="nl-NL"/>
        </w:rPr>
        <w:t>ikel</w:t>
      </w:r>
      <w:r w:rsidR="00503606">
        <w:rPr>
          <w:rFonts w:ascii="Arial" w:hAnsi="Arial" w:eastAsia="Times New Roman" w:cs="Times New Roman"/>
          <w:sz w:val="20"/>
          <w:szCs w:val="24"/>
          <w:lang w:val="nl-NL" w:eastAsia="nl-NL"/>
        </w:rPr>
        <w:t xml:space="preserve"> 22, tweede lid, niet toe te passen indien de andere staat – de bronstaat – over dergelijke inkomsten niet of beperkt heft. De wijze waarop de vermindering in dergelijke gevallen wordt toegepast betreft de in art</w:t>
      </w:r>
      <w:r w:rsidR="00E42148">
        <w:rPr>
          <w:rFonts w:ascii="Arial" w:hAnsi="Arial" w:eastAsia="Times New Roman" w:cs="Times New Roman"/>
          <w:sz w:val="20"/>
          <w:szCs w:val="24"/>
          <w:lang w:val="nl-NL" w:eastAsia="nl-NL"/>
        </w:rPr>
        <w:t>ikel</w:t>
      </w:r>
      <w:r w:rsidR="00503606">
        <w:rPr>
          <w:rFonts w:ascii="Arial" w:hAnsi="Arial" w:eastAsia="Times New Roman" w:cs="Times New Roman"/>
          <w:sz w:val="20"/>
          <w:szCs w:val="24"/>
          <w:lang w:val="nl-NL" w:eastAsia="nl-NL"/>
        </w:rPr>
        <w:t xml:space="preserve"> 22, vierde lid</w:t>
      </w:r>
      <w:r w:rsidR="00E42148">
        <w:rPr>
          <w:rFonts w:ascii="Arial" w:hAnsi="Arial" w:eastAsia="Times New Roman" w:cs="Times New Roman"/>
          <w:sz w:val="20"/>
          <w:szCs w:val="24"/>
          <w:lang w:val="nl-NL" w:eastAsia="nl-NL"/>
        </w:rPr>
        <w:t>,</w:t>
      </w:r>
      <w:r w:rsidR="00503606">
        <w:rPr>
          <w:rFonts w:ascii="Arial" w:hAnsi="Arial" w:eastAsia="Times New Roman" w:cs="Times New Roman"/>
          <w:sz w:val="20"/>
          <w:szCs w:val="24"/>
          <w:lang w:val="nl-NL" w:eastAsia="nl-NL"/>
        </w:rPr>
        <w:t xml:space="preserve"> opgenomen </w:t>
      </w:r>
      <w:proofErr w:type="spellStart"/>
      <w:r w:rsidR="00503606">
        <w:rPr>
          <w:rFonts w:ascii="Arial" w:hAnsi="Arial" w:eastAsia="Times New Roman" w:cs="Times New Roman"/>
          <w:sz w:val="20"/>
          <w:szCs w:val="24"/>
          <w:lang w:val="nl-NL" w:eastAsia="nl-NL"/>
        </w:rPr>
        <w:t>verrekeningsmethode</w:t>
      </w:r>
      <w:proofErr w:type="spellEnd"/>
      <w:r w:rsidR="00503606">
        <w:rPr>
          <w:rFonts w:ascii="Arial" w:hAnsi="Arial" w:eastAsia="Times New Roman" w:cs="Times New Roman"/>
          <w:sz w:val="20"/>
          <w:szCs w:val="24"/>
          <w:lang w:val="nl-NL" w:eastAsia="nl-NL"/>
        </w:rPr>
        <w:t>. Deze methode st</w:t>
      </w:r>
      <w:r w:rsidR="00E42148">
        <w:rPr>
          <w:rFonts w:ascii="Arial" w:hAnsi="Arial" w:eastAsia="Times New Roman" w:cs="Times New Roman"/>
          <w:sz w:val="20"/>
          <w:szCs w:val="24"/>
          <w:lang w:val="nl-NL" w:eastAsia="nl-NL"/>
        </w:rPr>
        <w:t>e</w:t>
      </w:r>
      <w:r w:rsidR="00503606">
        <w:rPr>
          <w:rFonts w:ascii="Arial" w:hAnsi="Arial" w:eastAsia="Times New Roman" w:cs="Times New Roman"/>
          <w:sz w:val="20"/>
          <w:szCs w:val="24"/>
          <w:lang w:val="nl-NL" w:eastAsia="nl-NL"/>
        </w:rPr>
        <w:t xml:space="preserve">mt eveneens overeen met de in het OESO-modelverdrag opgenomen </w:t>
      </w:r>
      <w:proofErr w:type="spellStart"/>
      <w:r w:rsidR="00503606">
        <w:rPr>
          <w:rFonts w:ascii="Arial" w:hAnsi="Arial" w:eastAsia="Times New Roman" w:cs="Times New Roman"/>
          <w:sz w:val="20"/>
          <w:szCs w:val="24"/>
          <w:lang w:val="nl-NL" w:eastAsia="nl-NL"/>
        </w:rPr>
        <w:t>verrekeningsmethode</w:t>
      </w:r>
      <w:proofErr w:type="spellEnd"/>
      <w:r w:rsidR="00503606">
        <w:rPr>
          <w:rFonts w:ascii="Arial" w:hAnsi="Arial" w:eastAsia="Times New Roman" w:cs="Times New Roman"/>
          <w:sz w:val="20"/>
          <w:szCs w:val="24"/>
          <w:lang w:val="nl-NL" w:eastAsia="nl-NL"/>
        </w:rPr>
        <w:t xml:space="preserve"> (zogenoemde </w:t>
      </w:r>
      <w:proofErr w:type="spellStart"/>
      <w:r w:rsidR="00503606">
        <w:rPr>
          <w:rFonts w:ascii="Arial" w:hAnsi="Arial" w:eastAsia="Times New Roman" w:cs="Times New Roman"/>
          <w:sz w:val="20"/>
          <w:szCs w:val="24"/>
          <w:lang w:val="nl-NL" w:eastAsia="nl-NL"/>
        </w:rPr>
        <w:t>ordinary</w:t>
      </w:r>
      <w:proofErr w:type="spellEnd"/>
      <w:r w:rsidR="00503606">
        <w:rPr>
          <w:rFonts w:ascii="Arial" w:hAnsi="Arial" w:eastAsia="Times New Roman" w:cs="Times New Roman"/>
          <w:sz w:val="20"/>
          <w:szCs w:val="24"/>
          <w:lang w:val="nl-NL" w:eastAsia="nl-NL"/>
        </w:rPr>
        <w:t xml:space="preserve"> creditmethode) . De methode komt erop neer dat de door Cura</w:t>
      </w:r>
      <w:r w:rsidR="00EE7764">
        <w:rPr>
          <w:rFonts w:ascii="Arial" w:hAnsi="Arial" w:eastAsia="Times New Roman" w:cs="Times New Roman"/>
          <w:sz w:val="20"/>
          <w:szCs w:val="24"/>
          <w:lang w:val="nl-NL" w:eastAsia="nl-NL"/>
        </w:rPr>
        <w:t>ç</w:t>
      </w:r>
      <w:r w:rsidR="00503606">
        <w:rPr>
          <w:rFonts w:ascii="Arial" w:hAnsi="Arial" w:eastAsia="Times New Roman" w:cs="Times New Roman"/>
          <w:sz w:val="20"/>
          <w:szCs w:val="24"/>
          <w:lang w:val="nl-NL" w:eastAsia="nl-NL"/>
        </w:rPr>
        <w:t>ao te heffen belasting wordt verminderd met de door de andere staat geheven gemaximeerde belasting. In principe betreft dit alleen dividend als bedoeld in artikel 10</w:t>
      </w:r>
      <w:r w:rsidRPr="00F739F6">
        <w:rPr>
          <w:rFonts w:ascii="Arial" w:hAnsi="Arial" w:eastAsia="Times New Roman" w:cs="Times New Roman"/>
          <w:sz w:val="20"/>
          <w:szCs w:val="24"/>
          <w:lang w:val="nl-NL" w:eastAsia="nl-NL"/>
        </w:rPr>
        <w:t xml:space="preserve">.  </w:t>
      </w:r>
    </w:p>
    <w:p w:rsidRPr="00F739F6" w:rsidR="00F739F6" w:rsidP="00F739F6" w:rsidRDefault="00F739F6" w14:paraId="337DC093" w14:textId="7B9B1FE2">
      <w:pPr>
        <w:spacing w:after="0" w:line="360" w:lineRule="auto"/>
        <w:ind w:firstLine="709"/>
        <w:rPr>
          <w:rFonts w:ascii="Arial" w:hAnsi="Arial" w:eastAsia="Times New Roman" w:cs="Times New Roman"/>
          <w:sz w:val="20"/>
          <w:szCs w:val="24"/>
          <w:lang w:val="nl-NL" w:eastAsia="nl-NL"/>
        </w:rPr>
      </w:pPr>
      <w:r w:rsidRPr="00F739F6">
        <w:rPr>
          <w:rFonts w:ascii="Arial" w:hAnsi="Arial" w:eastAsia="Times New Roman" w:cs="Times New Roman"/>
          <w:sz w:val="20"/>
          <w:szCs w:val="24"/>
          <w:lang w:val="nl-NL" w:eastAsia="nl-NL"/>
        </w:rPr>
        <w:t>In artikel 22, v</w:t>
      </w:r>
      <w:r w:rsidR="00DA4020">
        <w:rPr>
          <w:rFonts w:ascii="Arial" w:hAnsi="Arial" w:eastAsia="Times New Roman" w:cs="Times New Roman"/>
          <w:sz w:val="20"/>
          <w:szCs w:val="24"/>
          <w:lang w:val="nl-NL" w:eastAsia="nl-NL"/>
        </w:rPr>
        <w:t>ierde</w:t>
      </w:r>
      <w:r w:rsidRPr="00F739F6">
        <w:rPr>
          <w:rFonts w:ascii="Arial" w:hAnsi="Arial" w:eastAsia="Times New Roman" w:cs="Times New Roman"/>
          <w:sz w:val="20"/>
          <w:szCs w:val="24"/>
          <w:lang w:val="nl-NL" w:eastAsia="nl-NL"/>
        </w:rPr>
        <w:t xml:space="preserve"> lid, wordt voor </w:t>
      </w:r>
      <w:r w:rsidR="00F862E0">
        <w:rPr>
          <w:rFonts w:ascii="Arial" w:hAnsi="Arial" w:eastAsia="Times New Roman" w:cs="Times New Roman"/>
          <w:sz w:val="20"/>
          <w:szCs w:val="24"/>
          <w:lang w:val="nl-NL" w:eastAsia="nl-NL"/>
        </w:rPr>
        <w:t xml:space="preserve">inkomsten ten aanzien waarvan de andere staat – de bronstaat  </w:t>
      </w:r>
      <w:r w:rsidR="00E42148">
        <w:rPr>
          <w:rFonts w:ascii="Arial" w:hAnsi="Arial" w:eastAsia="Times New Roman" w:cs="Times New Roman"/>
          <w:sz w:val="20"/>
          <w:szCs w:val="24"/>
          <w:lang w:val="nl-NL" w:eastAsia="nl-NL"/>
        </w:rPr>
        <w:t>–</w:t>
      </w:r>
      <w:r w:rsidR="00F862E0">
        <w:rPr>
          <w:rFonts w:ascii="Arial" w:hAnsi="Arial" w:eastAsia="Times New Roman" w:cs="Times New Roman"/>
          <w:sz w:val="20"/>
          <w:szCs w:val="24"/>
          <w:lang w:val="nl-NL" w:eastAsia="nl-NL"/>
        </w:rPr>
        <w:t xml:space="preserve"> volledig of beperkt heffingsbevoegd is</w:t>
      </w:r>
      <w:r w:rsidR="00E42148">
        <w:rPr>
          <w:rFonts w:ascii="Arial" w:hAnsi="Arial" w:eastAsia="Times New Roman" w:cs="Times New Roman"/>
          <w:sz w:val="20"/>
          <w:szCs w:val="24"/>
          <w:lang w:val="nl-NL" w:eastAsia="nl-NL"/>
        </w:rPr>
        <w:t>,</w:t>
      </w:r>
      <w:r w:rsidR="00F862E0">
        <w:rPr>
          <w:rFonts w:ascii="Arial" w:hAnsi="Arial" w:eastAsia="Times New Roman" w:cs="Times New Roman"/>
          <w:sz w:val="20"/>
          <w:szCs w:val="24"/>
          <w:lang w:val="nl-NL" w:eastAsia="nl-NL"/>
        </w:rPr>
        <w:t xml:space="preserve"> door </w:t>
      </w:r>
      <w:proofErr w:type="spellStart"/>
      <w:r w:rsidR="00F862E0">
        <w:rPr>
          <w:rFonts w:ascii="Arial" w:hAnsi="Arial" w:eastAsia="Times New Roman" w:cs="Times New Roman"/>
          <w:sz w:val="20"/>
          <w:szCs w:val="24"/>
          <w:lang w:val="nl-NL" w:eastAsia="nl-NL"/>
        </w:rPr>
        <w:t>Cura</w:t>
      </w:r>
      <w:r w:rsidRPr="00EE7764" w:rsidR="00F862E0">
        <w:rPr>
          <w:rFonts w:ascii="Arial" w:hAnsi="Arial" w:eastAsia="Times New Roman" w:cs="Arial"/>
          <w:sz w:val="20"/>
          <w:szCs w:val="24"/>
          <w:lang w:val="nl-NL" w:eastAsia="nl-NL"/>
        </w:rPr>
        <w:t>ҫ</w:t>
      </w:r>
      <w:r w:rsidR="00F862E0">
        <w:rPr>
          <w:rFonts w:ascii="Arial" w:hAnsi="Arial" w:eastAsia="Times New Roman" w:cs="Times New Roman"/>
          <w:sz w:val="20"/>
          <w:szCs w:val="24"/>
          <w:lang w:val="nl-NL" w:eastAsia="nl-NL"/>
        </w:rPr>
        <w:t>ao</w:t>
      </w:r>
      <w:proofErr w:type="spellEnd"/>
      <w:r w:rsidR="00F862E0">
        <w:rPr>
          <w:rFonts w:ascii="Arial" w:hAnsi="Arial" w:eastAsia="Times New Roman" w:cs="Times New Roman"/>
          <w:sz w:val="20"/>
          <w:szCs w:val="24"/>
          <w:lang w:val="nl-NL" w:eastAsia="nl-NL"/>
        </w:rPr>
        <w:t xml:space="preserve"> de </w:t>
      </w:r>
      <w:proofErr w:type="spellStart"/>
      <w:r w:rsidR="00F862E0">
        <w:rPr>
          <w:rFonts w:ascii="Arial" w:hAnsi="Arial" w:eastAsia="Times New Roman" w:cs="Times New Roman"/>
          <w:sz w:val="20"/>
          <w:szCs w:val="24"/>
          <w:lang w:val="nl-NL" w:eastAsia="nl-NL"/>
        </w:rPr>
        <w:t>verrekeningsmethode</w:t>
      </w:r>
      <w:proofErr w:type="spellEnd"/>
      <w:r w:rsidR="00F862E0">
        <w:rPr>
          <w:rFonts w:ascii="Arial" w:hAnsi="Arial" w:eastAsia="Times New Roman" w:cs="Times New Roman"/>
          <w:sz w:val="20"/>
          <w:szCs w:val="24"/>
          <w:lang w:val="nl-NL" w:eastAsia="nl-NL"/>
        </w:rPr>
        <w:t xml:space="preserve"> toegepast ofwel de </w:t>
      </w:r>
      <w:proofErr w:type="spellStart"/>
      <w:r w:rsidR="00F862E0">
        <w:rPr>
          <w:rFonts w:ascii="Arial" w:hAnsi="Arial" w:eastAsia="Times New Roman" w:cs="Times New Roman"/>
          <w:sz w:val="20"/>
          <w:szCs w:val="24"/>
          <w:lang w:val="nl-NL" w:eastAsia="nl-NL"/>
        </w:rPr>
        <w:t>ordinary</w:t>
      </w:r>
      <w:proofErr w:type="spellEnd"/>
      <w:r w:rsidR="00F862E0">
        <w:rPr>
          <w:rFonts w:ascii="Arial" w:hAnsi="Arial" w:eastAsia="Times New Roman" w:cs="Times New Roman"/>
          <w:sz w:val="20"/>
          <w:szCs w:val="24"/>
          <w:lang w:val="nl-NL" w:eastAsia="nl-NL"/>
        </w:rPr>
        <w:t xml:space="preserve"> creditmethode. Deze methode is overigens in het ve</w:t>
      </w:r>
      <w:r w:rsidR="00EE7764">
        <w:rPr>
          <w:rFonts w:ascii="Arial" w:hAnsi="Arial" w:eastAsia="Times New Roman" w:cs="Times New Roman"/>
          <w:sz w:val="20"/>
          <w:szCs w:val="24"/>
          <w:lang w:val="nl-NL" w:eastAsia="nl-NL"/>
        </w:rPr>
        <w:t>r</w:t>
      </w:r>
      <w:r w:rsidR="00F862E0">
        <w:rPr>
          <w:rFonts w:ascii="Arial" w:hAnsi="Arial" w:eastAsia="Times New Roman" w:cs="Times New Roman"/>
          <w:sz w:val="20"/>
          <w:szCs w:val="24"/>
          <w:lang w:val="nl-NL" w:eastAsia="nl-NL"/>
        </w:rPr>
        <w:t>drag niet uitgewerkt, maar is geregeld in de nationale regelgeving van Cura</w:t>
      </w:r>
      <w:r w:rsidR="00EE7764">
        <w:rPr>
          <w:rFonts w:ascii="Arial" w:hAnsi="Arial" w:eastAsia="Times New Roman" w:cs="Times New Roman"/>
          <w:sz w:val="20"/>
          <w:szCs w:val="24"/>
          <w:lang w:val="nl-NL" w:eastAsia="nl-NL"/>
        </w:rPr>
        <w:t>ç</w:t>
      </w:r>
      <w:r w:rsidR="00F862E0">
        <w:rPr>
          <w:rFonts w:ascii="Arial" w:hAnsi="Arial" w:eastAsia="Times New Roman" w:cs="Times New Roman"/>
          <w:sz w:val="20"/>
          <w:szCs w:val="24"/>
          <w:lang w:val="nl-NL" w:eastAsia="nl-NL"/>
        </w:rPr>
        <w:t xml:space="preserve">ao en wel in het Landsbesluit voorkoming dubbele belasting. Het betreft hier naast dividendinkomen met name inkomsten van directeuren, alsmede sporters en artiesten. </w:t>
      </w:r>
    </w:p>
    <w:p w:rsidRPr="00F739F6" w:rsidR="00F739F6" w:rsidP="00F739F6" w:rsidRDefault="00DA7063" w14:paraId="7A5197A6" w14:textId="092312D9">
      <w:pPr>
        <w:spacing w:after="0" w:line="360" w:lineRule="auto"/>
        <w:ind w:firstLine="709"/>
        <w:rPr>
          <w:rFonts w:ascii="Arial" w:hAnsi="Arial" w:eastAsia="Times New Roman" w:cs="Times New Roman"/>
          <w:sz w:val="20"/>
          <w:szCs w:val="24"/>
          <w:lang w:val="nl-NL" w:eastAsia="nl-NL"/>
        </w:rPr>
      </w:pPr>
      <w:r>
        <w:rPr>
          <w:rFonts w:ascii="Arial" w:hAnsi="Arial" w:eastAsia="Times New Roman" w:cs="Times New Roman"/>
          <w:sz w:val="20"/>
          <w:szCs w:val="24"/>
          <w:lang w:val="nl-NL" w:eastAsia="nl-NL"/>
        </w:rPr>
        <w:t>In a</w:t>
      </w:r>
      <w:r w:rsidRPr="00F739F6" w:rsidR="00F739F6">
        <w:rPr>
          <w:rFonts w:ascii="Arial" w:hAnsi="Arial" w:eastAsia="Times New Roman" w:cs="Times New Roman"/>
          <w:sz w:val="20"/>
          <w:szCs w:val="24"/>
          <w:lang w:val="nl-NL" w:eastAsia="nl-NL"/>
        </w:rPr>
        <w:t>rtikel 22,</w:t>
      </w:r>
      <w:r w:rsidR="0070676A">
        <w:rPr>
          <w:rFonts w:ascii="Arial" w:hAnsi="Arial" w:eastAsia="Times New Roman" w:cs="Times New Roman"/>
          <w:sz w:val="20"/>
          <w:szCs w:val="24"/>
          <w:lang w:val="nl-NL" w:eastAsia="nl-NL"/>
        </w:rPr>
        <w:t xml:space="preserve"> vijfde lid, wordt bepaa</w:t>
      </w:r>
      <w:r w:rsidR="00E75269">
        <w:rPr>
          <w:rFonts w:ascii="Arial" w:hAnsi="Arial" w:eastAsia="Times New Roman" w:cs="Times New Roman"/>
          <w:sz w:val="20"/>
          <w:szCs w:val="24"/>
          <w:lang w:val="nl-NL" w:eastAsia="nl-NL"/>
        </w:rPr>
        <w:t>l</w:t>
      </w:r>
      <w:r w:rsidR="0070676A">
        <w:rPr>
          <w:rFonts w:ascii="Arial" w:hAnsi="Arial" w:eastAsia="Times New Roman" w:cs="Times New Roman"/>
          <w:sz w:val="20"/>
          <w:szCs w:val="24"/>
          <w:lang w:val="nl-NL" w:eastAsia="nl-NL"/>
        </w:rPr>
        <w:t xml:space="preserve">d dat </w:t>
      </w:r>
      <w:r>
        <w:rPr>
          <w:rFonts w:ascii="Arial" w:hAnsi="Arial" w:eastAsia="Times New Roman" w:cs="Times New Roman"/>
          <w:sz w:val="20"/>
          <w:szCs w:val="24"/>
          <w:lang w:val="nl-NL" w:eastAsia="nl-NL"/>
        </w:rPr>
        <w:t xml:space="preserve">ingeval </w:t>
      </w:r>
      <w:r w:rsidR="0070676A">
        <w:rPr>
          <w:rFonts w:ascii="Arial" w:hAnsi="Arial" w:eastAsia="Times New Roman" w:cs="Times New Roman"/>
          <w:sz w:val="20"/>
          <w:szCs w:val="24"/>
          <w:lang w:val="nl-NL" w:eastAsia="nl-NL"/>
        </w:rPr>
        <w:t>vermogen van een inwoner van een verdragsluitende staat in de andere sta</w:t>
      </w:r>
      <w:r>
        <w:rPr>
          <w:rFonts w:ascii="Arial" w:hAnsi="Arial" w:eastAsia="Times New Roman" w:cs="Times New Roman"/>
          <w:sz w:val="20"/>
          <w:szCs w:val="24"/>
          <w:lang w:val="nl-NL" w:eastAsia="nl-NL"/>
        </w:rPr>
        <w:t>a</w:t>
      </w:r>
      <w:r w:rsidR="0070676A">
        <w:rPr>
          <w:rFonts w:ascii="Arial" w:hAnsi="Arial" w:eastAsia="Times New Roman" w:cs="Times New Roman"/>
          <w:sz w:val="20"/>
          <w:szCs w:val="24"/>
          <w:lang w:val="nl-NL" w:eastAsia="nl-NL"/>
        </w:rPr>
        <w:t>t mag worden belast, de eerstgenoemde staat dat vermogen vrij</w:t>
      </w:r>
      <w:r w:rsidR="00E42148">
        <w:rPr>
          <w:rFonts w:ascii="Arial" w:hAnsi="Arial" w:eastAsia="Times New Roman" w:cs="Times New Roman"/>
          <w:sz w:val="20"/>
          <w:szCs w:val="24"/>
          <w:lang w:val="nl-NL" w:eastAsia="nl-NL"/>
        </w:rPr>
        <w:t>stelt</w:t>
      </w:r>
      <w:r w:rsidR="0070676A">
        <w:rPr>
          <w:rFonts w:ascii="Arial" w:hAnsi="Arial" w:eastAsia="Times New Roman" w:cs="Times New Roman"/>
          <w:sz w:val="20"/>
          <w:szCs w:val="24"/>
          <w:lang w:val="nl-NL" w:eastAsia="nl-NL"/>
        </w:rPr>
        <w:t xml:space="preserve"> van belasting</w:t>
      </w:r>
      <w:r w:rsidRPr="00F739F6" w:rsidR="00F739F6">
        <w:rPr>
          <w:rFonts w:ascii="Arial" w:hAnsi="Arial" w:eastAsia="Times New Roman" w:cs="Times New Roman"/>
          <w:sz w:val="20"/>
          <w:szCs w:val="24"/>
          <w:lang w:val="nl-NL" w:eastAsia="nl-NL"/>
        </w:rPr>
        <w:t xml:space="preserve">. </w:t>
      </w:r>
    </w:p>
    <w:p w:rsidR="006C7214" w:rsidP="00BB03DE" w:rsidRDefault="00F739F6" w14:paraId="5823B37A" w14:textId="1806FD6F">
      <w:pPr>
        <w:spacing w:after="0" w:line="360" w:lineRule="auto"/>
        <w:ind w:firstLine="709"/>
        <w:rPr>
          <w:rFonts w:ascii="Arial" w:hAnsi="Arial" w:eastAsia="Times New Roman" w:cs="Times New Roman"/>
          <w:sz w:val="20"/>
          <w:szCs w:val="24"/>
          <w:lang w:val="nl-NL" w:eastAsia="nl-NL"/>
        </w:rPr>
      </w:pPr>
      <w:r w:rsidRPr="00CD0149">
        <w:rPr>
          <w:rFonts w:ascii="Arial" w:hAnsi="Arial" w:eastAsia="Times New Roman" w:cs="Times New Roman"/>
          <w:sz w:val="20"/>
          <w:szCs w:val="24"/>
          <w:lang w:val="nl-NL" w:eastAsia="nl-NL"/>
        </w:rPr>
        <w:t xml:space="preserve">Artikel 22, </w:t>
      </w:r>
      <w:r w:rsidRPr="00CD0149" w:rsidR="0070676A">
        <w:rPr>
          <w:rFonts w:ascii="Arial" w:hAnsi="Arial" w:eastAsia="Times New Roman" w:cs="Times New Roman"/>
          <w:sz w:val="20"/>
          <w:szCs w:val="24"/>
          <w:lang w:val="nl-NL" w:eastAsia="nl-NL"/>
        </w:rPr>
        <w:t>zesde</w:t>
      </w:r>
      <w:r w:rsidRPr="00CD0149">
        <w:rPr>
          <w:rFonts w:ascii="Arial" w:hAnsi="Arial" w:eastAsia="Times New Roman" w:cs="Times New Roman"/>
          <w:sz w:val="20"/>
          <w:szCs w:val="24"/>
          <w:lang w:val="nl-NL" w:eastAsia="nl-NL"/>
        </w:rPr>
        <w:t xml:space="preserve"> lid, bepaalt ten slotte hoe </w:t>
      </w:r>
      <w:r w:rsidRPr="00CD0149" w:rsidR="0070676A">
        <w:rPr>
          <w:rFonts w:ascii="Arial" w:hAnsi="Arial" w:eastAsia="Times New Roman" w:cs="Times New Roman"/>
          <w:sz w:val="20"/>
          <w:szCs w:val="24"/>
          <w:lang w:val="nl-NL" w:eastAsia="nl-NL"/>
        </w:rPr>
        <w:t>Suriname</w:t>
      </w:r>
      <w:r w:rsidRPr="00CD0149">
        <w:rPr>
          <w:rFonts w:ascii="Arial" w:hAnsi="Arial" w:eastAsia="Times New Roman" w:cs="Times New Roman"/>
          <w:sz w:val="20"/>
          <w:szCs w:val="24"/>
          <w:lang w:val="nl-NL" w:eastAsia="nl-NL"/>
        </w:rPr>
        <w:t xml:space="preserve"> voorziet in het vermijden van dubbele belasting v</w:t>
      </w:r>
      <w:r w:rsidR="00E42148">
        <w:rPr>
          <w:rFonts w:ascii="Arial" w:hAnsi="Arial" w:eastAsia="Times New Roman" w:cs="Times New Roman"/>
          <w:sz w:val="20"/>
          <w:szCs w:val="24"/>
          <w:lang w:val="nl-NL" w:eastAsia="nl-NL"/>
        </w:rPr>
        <w:t>an</w:t>
      </w:r>
      <w:r w:rsidRPr="00CD0149">
        <w:rPr>
          <w:rFonts w:ascii="Arial" w:hAnsi="Arial" w:eastAsia="Times New Roman" w:cs="Times New Roman"/>
          <w:sz w:val="20"/>
          <w:szCs w:val="24"/>
          <w:lang w:val="nl-NL" w:eastAsia="nl-NL"/>
        </w:rPr>
        <w:t xml:space="preserve"> inkomen en vermogen van een inwoner van </w:t>
      </w:r>
      <w:r w:rsidRPr="00CD0149" w:rsidR="0070676A">
        <w:rPr>
          <w:rFonts w:ascii="Arial" w:hAnsi="Arial" w:eastAsia="Times New Roman" w:cs="Times New Roman"/>
          <w:sz w:val="20"/>
          <w:szCs w:val="24"/>
          <w:lang w:val="nl-NL" w:eastAsia="nl-NL"/>
        </w:rPr>
        <w:t xml:space="preserve">Suriname </w:t>
      </w:r>
      <w:r w:rsidRPr="00CD0149">
        <w:rPr>
          <w:rFonts w:ascii="Arial" w:hAnsi="Arial" w:eastAsia="Times New Roman" w:cs="Times New Roman"/>
          <w:sz w:val="20"/>
          <w:szCs w:val="24"/>
          <w:lang w:val="nl-NL" w:eastAsia="nl-NL"/>
        </w:rPr>
        <w:t>d</w:t>
      </w:r>
      <w:r w:rsidR="00E42148">
        <w:rPr>
          <w:rFonts w:ascii="Arial" w:hAnsi="Arial" w:eastAsia="Times New Roman" w:cs="Times New Roman"/>
          <w:sz w:val="20"/>
          <w:szCs w:val="24"/>
          <w:lang w:val="nl-NL" w:eastAsia="nl-NL"/>
        </w:rPr>
        <w:t>at</w:t>
      </w:r>
      <w:r w:rsidRPr="00CD0149">
        <w:rPr>
          <w:rFonts w:ascii="Arial" w:hAnsi="Arial" w:eastAsia="Times New Roman" w:cs="Times New Roman"/>
          <w:sz w:val="20"/>
          <w:szCs w:val="24"/>
          <w:lang w:val="nl-NL" w:eastAsia="nl-NL"/>
        </w:rPr>
        <w:t xml:space="preserve"> volgens het Verdrag (ook) in </w:t>
      </w:r>
      <w:r w:rsidRPr="00CD0149" w:rsidR="0070676A">
        <w:rPr>
          <w:rFonts w:ascii="Arial" w:hAnsi="Arial" w:eastAsia="Times New Roman" w:cs="Times New Roman"/>
          <w:sz w:val="20"/>
          <w:szCs w:val="24"/>
          <w:lang w:val="nl-NL" w:eastAsia="nl-NL"/>
        </w:rPr>
        <w:t>Curaçao</w:t>
      </w:r>
      <w:r w:rsidRPr="00CD0149">
        <w:rPr>
          <w:rFonts w:ascii="Arial" w:hAnsi="Arial" w:eastAsia="Times New Roman" w:cs="Times New Roman"/>
          <w:sz w:val="20"/>
          <w:szCs w:val="24"/>
          <w:lang w:val="nl-NL" w:eastAsia="nl-NL"/>
        </w:rPr>
        <w:t xml:space="preserve"> m</w:t>
      </w:r>
      <w:r w:rsidR="00E42148">
        <w:rPr>
          <w:rFonts w:ascii="Arial" w:hAnsi="Arial" w:eastAsia="Times New Roman" w:cs="Times New Roman"/>
          <w:sz w:val="20"/>
          <w:szCs w:val="24"/>
          <w:lang w:val="nl-NL" w:eastAsia="nl-NL"/>
        </w:rPr>
        <w:t>a</w:t>
      </w:r>
      <w:r w:rsidRPr="00CD0149">
        <w:rPr>
          <w:rFonts w:ascii="Arial" w:hAnsi="Arial" w:eastAsia="Times New Roman" w:cs="Times New Roman"/>
          <w:sz w:val="20"/>
          <w:szCs w:val="24"/>
          <w:lang w:val="nl-NL" w:eastAsia="nl-NL"/>
        </w:rPr>
        <w:t xml:space="preserve">g worden belast. Onderdeel a geeft aan dat als een inwoner van </w:t>
      </w:r>
      <w:r w:rsidRPr="00CD0149" w:rsidR="004E160E">
        <w:rPr>
          <w:rFonts w:ascii="Arial" w:hAnsi="Arial" w:eastAsia="Times New Roman" w:cs="Times New Roman"/>
          <w:sz w:val="20"/>
          <w:szCs w:val="24"/>
          <w:lang w:val="nl-NL" w:eastAsia="nl-NL"/>
        </w:rPr>
        <w:t>Suriname</w:t>
      </w:r>
      <w:r w:rsidRPr="00CD0149">
        <w:rPr>
          <w:rFonts w:ascii="Arial" w:hAnsi="Arial" w:eastAsia="Times New Roman" w:cs="Times New Roman"/>
          <w:sz w:val="20"/>
          <w:szCs w:val="24"/>
          <w:lang w:val="nl-NL" w:eastAsia="nl-NL"/>
        </w:rPr>
        <w:t xml:space="preserve"> inkomen ontvangt of vermogen bezit dat volgens het Verdrag mag worden belast in </w:t>
      </w:r>
      <w:r w:rsidRPr="00CD0149" w:rsidR="004E160E">
        <w:rPr>
          <w:rFonts w:ascii="Arial" w:hAnsi="Arial" w:eastAsia="Times New Roman" w:cs="Times New Roman"/>
          <w:sz w:val="20"/>
          <w:szCs w:val="24"/>
          <w:lang w:val="nl-NL" w:eastAsia="nl-NL"/>
        </w:rPr>
        <w:t>Curaçao</w:t>
      </w:r>
      <w:r w:rsidRPr="00CD0149">
        <w:rPr>
          <w:rFonts w:ascii="Arial" w:hAnsi="Arial" w:eastAsia="Times New Roman" w:cs="Times New Roman"/>
          <w:sz w:val="20"/>
          <w:szCs w:val="24"/>
          <w:lang w:val="nl-NL" w:eastAsia="nl-NL"/>
        </w:rPr>
        <w:t xml:space="preserve">, </w:t>
      </w:r>
      <w:r w:rsidRPr="00CD0149" w:rsidR="004E160E">
        <w:rPr>
          <w:rFonts w:ascii="Arial" w:hAnsi="Arial" w:eastAsia="Times New Roman" w:cs="Times New Roman"/>
          <w:sz w:val="20"/>
          <w:szCs w:val="24"/>
          <w:lang w:val="nl-NL" w:eastAsia="nl-NL"/>
        </w:rPr>
        <w:t>Suriname</w:t>
      </w:r>
      <w:r w:rsidRPr="00CD0149">
        <w:rPr>
          <w:rFonts w:ascii="Arial" w:hAnsi="Arial" w:eastAsia="Times New Roman" w:cs="Times New Roman"/>
          <w:sz w:val="20"/>
          <w:szCs w:val="24"/>
          <w:lang w:val="nl-NL" w:eastAsia="nl-NL"/>
        </w:rPr>
        <w:t xml:space="preserve"> vermindering ter </w:t>
      </w:r>
      <w:r w:rsidRPr="00CD0149">
        <w:rPr>
          <w:rFonts w:ascii="Arial" w:hAnsi="Arial" w:eastAsia="Times New Roman" w:cs="Times New Roman"/>
          <w:sz w:val="20"/>
          <w:szCs w:val="24"/>
          <w:lang w:val="nl-NL" w:eastAsia="nl-NL"/>
        </w:rPr>
        <w:lastRenderedPageBreak/>
        <w:t xml:space="preserve">vermijding van dubbele belasting verleent door middel van de </w:t>
      </w:r>
      <w:proofErr w:type="spellStart"/>
      <w:r w:rsidRPr="00CD0149">
        <w:rPr>
          <w:rFonts w:ascii="Arial" w:hAnsi="Arial" w:eastAsia="Times New Roman" w:cs="Times New Roman"/>
          <w:sz w:val="20"/>
          <w:szCs w:val="24"/>
          <w:lang w:val="nl-NL" w:eastAsia="nl-NL"/>
        </w:rPr>
        <w:t>verrekeningsmethode</w:t>
      </w:r>
      <w:proofErr w:type="spellEnd"/>
      <w:r w:rsidRPr="00CD0149" w:rsidR="004B6F9E">
        <w:rPr>
          <w:rFonts w:ascii="Arial" w:hAnsi="Arial" w:eastAsia="Times New Roman" w:cs="Times New Roman"/>
          <w:sz w:val="20"/>
          <w:szCs w:val="24"/>
          <w:lang w:val="nl-NL" w:eastAsia="nl-NL"/>
        </w:rPr>
        <w:t xml:space="preserve">. </w:t>
      </w:r>
      <w:r w:rsidR="006E42D0">
        <w:rPr>
          <w:rFonts w:ascii="Arial" w:hAnsi="Arial" w:eastAsia="Times New Roman" w:cs="Times New Roman"/>
          <w:sz w:val="20"/>
          <w:szCs w:val="24"/>
          <w:lang w:val="nl-NL" w:eastAsia="nl-NL"/>
        </w:rPr>
        <w:t xml:space="preserve">Daarbij geldt dat Suriname vermindering geeft voor de belasting die in Curaçao is betaald over inkomsten. </w:t>
      </w:r>
      <w:r w:rsidRPr="00CD0149" w:rsidR="00105D63">
        <w:rPr>
          <w:rFonts w:ascii="Arial" w:hAnsi="Arial" w:eastAsia="Times New Roman" w:cs="Times New Roman"/>
          <w:sz w:val="20"/>
          <w:szCs w:val="24"/>
          <w:lang w:val="nl-NL" w:eastAsia="nl-NL"/>
        </w:rPr>
        <w:t>Onderdeel b regelt dat de aftrek niet groter zal zijn dan dat deel van de Surinaamse inkomstenbelasting, zoals berekend voordat de aftrek wordt gegeven, dat kan worden toegerekend aan de inkomsten die in Curaçao mogen worden belast.</w:t>
      </w:r>
      <w:r w:rsidRPr="00CD0149" w:rsidR="00BB03DE">
        <w:rPr>
          <w:rFonts w:ascii="Arial" w:hAnsi="Arial" w:eastAsia="Times New Roman" w:cs="Times New Roman"/>
          <w:sz w:val="20"/>
          <w:szCs w:val="24"/>
          <w:lang w:val="nl-NL" w:eastAsia="nl-NL"/>
        </w:rPr>
        <w:t xml:space="preserve"> </w:t>
      </w:r>
      <w:r w:rsidRPr="00CD0149" w:rsidR="004B6F9E">
        <w:rPr>
          <w:rFonts w:ascii="Arial" w:hAnsi="Arial" w:eastAsia="Times New Roman" w:cs="Times New Roman"/>
          <w:sz w:val="20"/>
          <w:szCs w:val="24"/>
          <w:lang w:val="nl-NL" w:eastAsia="nl-NL"/>
        </w:rPr>
        <w:t xml:space="preserve">Aldus wordt effectief de gebruikelijk </w:t>
      </w:r>
      <w:proofErr w:type="spellStart"/>
      <w:r w:rsidRPr="00CD0149" w:rsidR="004B6F9E">
        <w:rPr>
          <w:rFonts w:ascii="Arial" w:hAnsi="Arial" w:eastAsia="Times New Roman" w:cs="Times New Roman"/>
          <w:sz w:val="20"/>
          <w:szCs w:val="24"/>
          <w:lang w:val="nl-NL" w:eastAsia="nl-NL"/>
        </w:rPr>
        <w:t>ordinary</w:t>
      </w:r>
      <w:proofErr w:type="spellEnd"/>
      <w:r w:rsidRPr="00CD0149" w:rsidR="004B6F9E">
        <w:rPr>
          <w:rFonts w:ascii="Arial" w:hAnsi="Arial" w:eastAsia="Times New Roman" w:cs="Times New Roman"/>
          <w:sz w:val="20"/>
          <w:szCs w:val="24"/>
          <w:lang w:val="nl-NL" w:eastAsia="nl-NL"/>
        </w:rPr>
        <w:t xml:space="preserve"> credit methode toegepast. </w:t>
      </w:r>
      <w:r w:rsidRPr="00CD0149">
        <w:rPr>
          <w:rFonts w:ascii="Arial" w:hAnsi="Arial" w:eastAsia="Times New Roman" w:cs="Times New Roman"/>
          <w:sz w:val="20"/>
          <w:szCs w:val="24"/>
          <w:lang w:val="nl-NL" w:eastAsia="nl-NL"/>
        </w:rPr>
        <w:t xml:space="preserve">Onderdeel </w:t>
      </w:r>
      <w:r w:rsidRPr="00CD0149" w:rsidR="00105D63">
        <w:rPr>
          <w:rFonts w:ascii="Arial" w:hAnsi="Arial" w:eastAsia="Times New Roman" w:cs="Times New Roman"/>
          <w:sz w:val="20"/>
          <w:szCs w:val="24"/>
          <w:lang w:val="nl-NL" w:eastAsia="nl-NL"/>
        </w:rPr>
        <w:t>c</w:t>
      </w:r>
      <w:r w:rsidRPr="00CD0149">
        <w:rPr>
          <w:rFonts w:ascii="Arial" w:hAnsi="Arial" w:eastAsia="Times New Roman" w:cs="Times New Roman"/>
          <w:sz w:val="20"/>
          <w:szCs w:val="24"/>
          <w:lang w:val="nl-NL" w:eastAsia="nl-NL"/>
        </w:rPr>
        <w:t xml:space="preserve"> stelt zeker dat </w:t>
      </w:r>
      <w:r w:rsidRPr="00CD0149" w:rsidR="004E160E">
        <w:rPr>
          <w:rFonts w:ascii="Arial" w:hAnsi="Arial" w:eastAsia="Times New Roman" w:cs="Times New Roman"/>
          <w:sz w:val="20"/>
          <w:szCs w:val="24"/>
          <w:lang w:val="nl-NL" w:eastAsia="nl-NL"/>
        </w:rPr>
        <w:t>Suriname</w:t>
      </w:r>
      <w:r w:rsidRPr="00CD0149">
        <w:rPr>
          <w:rFonts w:ascii="Arial" w:hAnsi="Arial" w:eastAsia="Times New Roman" w:cs="Times New Roman"/>
          <w:sz w:val="20"/>
          <w:szCs w:val="24"/>
          <w:lang w:val="nl-NL" w:eastAsia="nl-NL"/>
        </w:rPr>
        <w:t xml:space="preserve"> het recht heeft om, net als </w:t>
      </w:r>
      <w:r w:rsidRPr="00CD0149" w:rsidR="004E160E">
        <w:rPr>
          <w:rFonts w:ascii="Arial" w:hAnsi="Arial" w:eastAsia="Times New Roman" w:cs="Times New Roman"/>
          <w:sz w:val="20"/>
          <w:szCs w:val="24"/>
          <w:lang w:val="nl-NL" w:eastAsia="nl-NL"/>
        </w:rPr>
        <w:t>Curaçao</w:t>
      </w:r>
      <w:r w:rsidRPr="00CD0149">
        <w:rPr>
          <w:rFonts w:ascii="Arial" w:hAnsi="Arial" w:eastAsia="Times New Roman" w:cs="Times New Roman"/>
          <w:sz w:val="20"/>
          <w:szCs w:val="24"/>
          <w:lang w:val="nl-NL" w:eastAsia="nl-NL"/>
        </w:rPr>
        <w:t xml:space="preserve"> op grond van het eerste lid, inkomen en vermogen dat op grond van het Verdrag in </w:t>
      </w:r>
      <w:r w:rsidRPr="00CD0149" w:rsidR="004E160E">
        <w:rPr>
          <w:rFonts w:ascii="Arial" w:hAnsi="Arial" w:eastAsia="Times New Roman" w:cs="Times New Roman"/>
          <w:sz w:val="20"/>
          <w:szCs w:val="24"/>
          <w:lang w:val="nl-NL" w:eastAsia="nl-NL"/>
        </w:rPr>
        <w:t>Suriname</w:t>
      </w:r>
      <w:r w:rsidRPr="00CD0149">
        <w:rPr>
          <w:rFonts w:ascii="Arial" w:hAnsi="Arial" w:eastAsia="Times New Roman" w:cs="Times New Roman"/>
          <w:sz w:val="20"/>
          <w:szCs w:val="24"/>
          <w:lang w:val="nl-NL" w:eastAsia="nl-NL"/>
        </w:rPr>
        <w:t xml:space="preserve"> niet mag worden belast wel in aanmerking te nemen bij de bepaling van de belasting over het overige inkomen of vermogen van de inwoner van </w:t>
      </w:r>
      <w:r w:rsidRPr="00CD0149" w:rsidR="004E160E">
        <w:rPr>
          <w:rFonts w:ascii="Arial" w:hAnsi="Arial" w:eastAsia="Times New Roman" w:cs="Times New Roman"/>
          <w:sz w:val="20"/>
          <w:szCs w:val="24"/>
          <w:lang w:val="nl-NL" w:eastAsia="nl-NL"/>
        </w:rPr>
        <w:t>Suriname</w:t>
      </w:r>
      <w:r w:rsidRPr="00CD0149">
        <w:rPr>
          <w:rFonts w:ascii="Arial" w:hAnsi="Arial" w:eastAsia="Times New Roman" w:cs="Times New Roman"/>
          <w:sz w:val="20"/>
          <w:szCs w:val="24"/>
          <w:lang w:val="nl-NL" w:eastAsia="nl-NL"/>
        </w:rPr>
        <w:t xml:space="preserve"> (progressievoorbehoud).</w:t>
      </w:r>
      <w:r w:rsidR="00A728D2">
        <w:rPr>
          <w:rFonts w:ascii="Arial" w:hAnsi="Arial" w:eastAsia="Times New Roman" w:cs="Times New Roman"/>
          <w:sz w:val="20"/>
          <w:szCs w:val="24"/>
          <w:lang w:val="nl-NL" w:eastAsia="nl-NL"/>
        </w:rPr>
        <w:t xml:space="preserve"> </w:t>
      </w:r>
    </w:p>
    <w:p w:rsidRPr="006C7214" w:rsidR="004E160E" w:rsidP="004E160E" w:rsidRDefault="004E160E" w14:paraId="43D052F9" w14:textId="20D2EBF5">
      <w:pPr>
        <w:spacing w:after="0" w:line="360" w:lineRule="auto"/>
        <w:ind w:firstLine="709"/>
        <w:rPr>
          <w:rFonts w:ascii="Arial" w:hAnsi="Arial" w:eastAsia="Times New Roman" w:cs="Times New Roman"/>
          <w:sz w:val="20"/>
          <w:szCs w:val="24"/>
          <w:lang w:val="nl-NL" w:eastAsia="nl-NL"/>
        </w:rPr>
      </w:pPr>
      <w:r>
        <w:rPr>
          <w:rFonts w:ascii="Arial" w:hAnsi="Arial" w:eastAsia="Times New Roman" w:cs="Times New Roman"/>
          <w:sz w:val="20"/>
          <w:szCs w:val="24"/>
          <w:lang w:val="nl-NL" w:eastAsia="nl-NL"/>
        </w:rPr>
        <w:t>Artikel 22, zevende lid, bepaalt dat de belasting die is vrijgesteld of verlaagd krachtens de wettelijke bepalingen ter bevordering van investeringen in een van de Verdragsluitende Staten wordt geacht te zijn betaald voor de toepassing van dit artikel.</w:t>
      </w:r>
    </w:p>
    <w:p w:rsidRPr="00577FA0" w:rsidR="007451B6" w:rsidP="007451B6" w:rsidRDefault="007451B6" w14:paraId="5CCEEA0B" w14:textId="49B505BC">
      <w:pPr>
        <w:keepNext/>
        <w:numPr>
          <w:ilvl w:val="1"/>
          <w:numId w:val="1"/>
        </w:numPr>
        <w:spacing w:before="240" w:after="60" w:line="360" w:lineRule="auto"/>
        <w:ind w:left="0"/>
        <w:outlineLvl w:val="1"/>
        <w:rPr>
          <w:rFonts w:ascii="Arial" w:hAnsi="Arial" w:eastAsia="Times New Roman" w:cs="Times New Roman"/>
          <w:bCs/>
          <w:i/>
          <w:iCs/>
          <w:sz w:val="20"/>
          <w:szCs w:val="28"/>
          <w:lang w:val="nl-NL" w:eastAsia="nl-NL"/>
        </w:rPr>
      </w:pPr>
      <w:r w:rsidRPr="00393A06">
        <w:rPr>
          <w:rFonts w:ascii="Arial" w:hAnsi="Arial" w:eastAsia="Times New Roman" w:cs="Times New Roman"/>
          <w:bCs/>
          <w:i/>
          <w:iCs/>
          <w:sz w:val="20"/>
          <w:szCs w:val="28"/>
          <w:lang w:val="nl-NL" w:eastAsia="nl-NL"/>
        </w:rPr>
        <w:t>Non-di</w:t>
      </w:r>
      <w:r>
        <w:rPr>
          <w:rFonts w:ascii="Arial" w:hAnsi="Arial" w:eastAsia="Times New Roman" w:cs="Times New Roman"/>
          <w:bCs/>
          <w:i/>
          <w:iCs/>
          <w:sz w:val="20"/>
          <w:szCs w:val="28"/>
          <w:lang w:val="nl-NL" w:eastAsia="nl-NL"/>
        </w:rPr>
        <w:t>s</w:t>
      </w:r>
      <w:r w:rsidRPr="00393A06">
        <w:rPr>
          <w:rFonts w:ascii="Arial" w:hAnsi="Arial" w:eastAsia="Times New Roman" w:cs="Times New Roman"/>
          <w:bCs/>
          <w:i/>
          <w:iCs/>
          <w:sz w:val="20"/>
          <w:szCs w:val="28"/>
          <w:lang w:val="nl-NL" w:eastAsia="nl-NL"/>
        </w:rPr>
        <w:t>criminatie (artikel 2</w:t>
      </w:r>
      <w:r w:rsidR="007D45F3">
        <w:rPr>
          <w:rFonts w:ascii="Arial" w:hAnsi="Arial" w:eastAsia="Times New Roman" w:cs="Times New Roman"/>
          <w:bCs/>
          <w:i/>
          <w:iCs/>
          <w:sz w:val="20"/>
          <w:szCs w:val="28"/>
          <w:lang w:val="nl-NL" w:eastAsia="nl-NL"/>
        </w:rPr>
        <w:t>3</w:t>
      </w:r>
      <w:r>
        <w:rPr>
          <w:rFonts w:ascii="Arial" w:hAnsi="Arial" w:eastAsia="Times New Roman" w:cs="Times New Roman"/>
          <w:bCs/>
          <w:i/>
          <w:iCs/>
          <w:sz w:val="20"/>
          <w:szCs w:val="28"/>
          <w:lang w:val="nl-NL" w:eastAsia="nl-NL"/>
        </w:rPr>
        <w:t xml:space="preserve"> van het Verdrag</w:t>
      </w:r>
      <w:r w:rsidRPr="00393A06">
        <w:rPr>
          <w:rFonts w:ascii="Arial" w:hAnsi="Arial" w:eastAsia="Times New Roman" w:cs="Times New Roman"/>
          <w:bCs/>
          <w:i/>
          <w:iCs/>
          <w:sz w:val="20"/>
          <w:szCs w:val="28"/>
          <w:lang w:val="nl-NL" w:eastAsia="nl-NL"/>
        </w:rPr>
        <w:t>)</w:t>
      </w:r>
    </w:p>
    <w:p w:rsidRPr="00393A06" w:rsidR="00BB03DE" w:rsidP="00BB03DE" w:rsidRDefault="00BB03DE" w14:paraId="389C24A1" w14:textId="2258E3D5">
      <w:pPr>
        <w:spacing w:after="0" w:line="360" w:lineRule="auto"/>
        <w:ind w:firstLine="709"/>
        <w:rPr>
          <w:rFonts w:ascii="Arial" w:hAnsi="Arial" w:eastAsia="Times New Roman" w:cs="Times New Roman"/>
          <w:sz w:val="20"/>
          <w:szCs w:val="24"/>
          <w:lang w:val="nl-NL" w:eastAsia="nl-NL"/>
        </w:rPr>
      </w:pPr>
      <w:r w:rsidRPr="00393A06">
        <w:rPr>
          <w:rFonts w:ascii="Arial" w:hAnsi="Arial" w:eastAsia="Times New Roman" w:cs="Times New Roman"/>
          <w:sz w:val="20"/>
          <w:szCs w:val="24"/>
          <w:lang w:val="nl-NL" w:eastAsia="nl-NL"/>
        </w:rPr>
        <w:t>Artikel 2</w:t>
      </w:r>
      <w:r>
        <w:rPr>
          <w:rFonts w:ascii="Arial" w:hAnsi="Arial" w:eastAsia="Times New Roman" w:cs="Times New Roman"/>
          <w:sz w:val="20"/>
          <w:szCs w:val="24"/>
          <w:lang w:val="nl-NL" w:eastAsia="nl-NL"/>
        </w:rPr>
        <w:t>3</w:t>
      </w:r>
      <w:r w:rsidRPr="00393A06">
        <w:rPr>
          <w:rFonts w:ascii="Arial" w:hAnsi="Arial" w:eastAsia="Times New Roman" w:cs="Times New Roman"/>
          <w:sz w:val="20"/>
          <w:szCs w:val="24"/>
          <w:lang w:val="nl-NL" w:eastAsia="nl-NL"/>
        </w:rPr>
        <w:t xml:space="preserve"> </w:t>
      </w:r>
      <w:r w:rsidR="00E3685D">
        <w:rPr>
          <w:rFonts w:ascii="Arial" w:hAnsi="Arial" w:eastAsia="Times New Roman" w:cs="Times New Roman"/>
          <w:sz w:val="20"/>
          <w:szCs w:val="24"/>
          <w:lang w:val="nl-NL" w:eastAsia="nl-NL"/>
        </w:rPr>
        <w:t>stemt</w:t>
      </w:r>
      <w:r>
        <w:rPr>
          <w:rFonts w:ascii="Arial" w:hAnsi="Arial" w:eastAsia="Times New Roman" w:cs="Times New Roman"/>
          <w:sz w:val="20"/>
          <w:szCs w:val="24"/>
          <w:lang w:val="nl-NL" w:eastAsia="nl-NL"/>
        </w:rPr>
        <w:t xml:space="preserve"> overeen met</w:t>
      </w:r>
      <w:r w:rsidRPr="00393A06">
        <w:rPr>
          <w:rFonts w:ascii="Arial" w:hAnsi="Arial" w:eastAsia="Times New Roman" w:cs="Times New Roman"/>
          <w:sz w:val="20"/>
          <w:szCs w:val="24"/>
          <w:lang w:val="nl-NL" w:eastAsia="nl-NL"/>
        </w:rPr>
        <w:t xml:space="preserve"> de in het OESO-modelverdrag opgenomen non-discriminatiebepaling</w:t>
      </w:r>
      <w:r>
        <w:rPr>
          <w:rFonts w:ascii="Arial" w:hAnsi="Arial" w:eastAsia="Times New Roman" w:cs="Times New Roman"/>
          <w:sz w:val="20"/>
          <w:szCs w:val="24"/>
          <w:lang w:val="nl-NL" w:eastAsia="nl-NL"/>
        </w:rPr>
        <w:t>.</w:t>
      </w:r>
    </w:p>
    <w:p w:rsidRPr="00393A06" w:rsidR="00BB03DE" w:rsidP="00BB03DE" w:rsidRDefault="00BB03DE" w14:paraId="5936191E" w14:textId="34978EFD">
      <w:pPr>
        <w:spacing w:after="0" w:line="360" w:lineRule="auto"/>
        <w:ind w:firstLine="709"/>
        <w:rPr>
          <w:rFonts w:ascii="Arial" w:hAnsi="Arial" w:eastAsia="Times New Roman" w:cs="Times New Roman"/>
          <w:sz w:val="20"/>
          <w:szCs w:val="24"/>
          <w:lang w:val="nl-NL" w:eastAsia="nl-NL"/>
        </w:rPr>
      </w:pPr>
      <w:r>
        <w:rPr>
          <w:rFonts w:ascii="Arial" w:hAnsi="Arial" w:eastAsia="Times New Roman" w:cs="Times New Roman"/>
          <w:sz w:val="20"/>
          <w:szCs w:val="24"/>
          <w:lang w:val="nl-NL" w:eastAsia="nl-NL"/>
        </w:rPr>
        <w:t>Artikel 23,</w:t>
      </w:r>
      <w:r w:rsidRPr="00393A06">
        <w:rPr>
          <w:rFonts w:ascii="Arial" w:hAnsi="Arial" w:eastAsia="Times New Roman" w:cs="Times New Roman"/>
          <w:sz w:val="20"/>
          <w:szCs w:val="24"/>
          <w:lang w:val="nl-NL" w:eastAsia="nl-NL"/>
        </w:rPr>
        <w:t xml:space="preserve"> eerste lid</w:t>
      </w:r>
      <w:r>
        <w:rPr>
          <w:rFonts w:ascii="Arial" w:hAnsi="Arial" w:eastAsia="Times New Roman" w:cs="Times New Roman"/>
          <w:sz w:val="20"/>
          <w:szCs w:val="24"/>
          <w:lang w:val="nl-NL" w:eastAsia="nl-NL"/>
        </w:rPr>
        <w:t>,</w:t>
      </w:r>
      <w:r w:rsidRPr="00393A06">
        <w:rPr>
          <w:rFonts w:ascii="Arial" w:hAnsi="Arial" w:eastAsia="Times New Roman" w:cs="Times New Roman"/>
          <w:sz w:val="20"/>
          <w:szCs w:val="24"/>
          <w:lang w:val="nl-NL" w:eastAsia="nl-NL"/>
        </w:rPr>
        <w:t xml:space="preserve"> bevat het verbod op fiscale discriminatie naar nationaliteit. </w:t>
      </w:r>
    </w:p>
    <w:p w:rsidRPr="00393A06" w:rsidR="00BB03DE" w:rsidP="00BB03DE" w:rsidRDefault="00BB03DE" w14:paraId="0B6E6B91" w14:textId="278EBED8">
      <w:pPr>
        <w:spacing w:after="0" w:line="360" w:lineRule="auto"/>
        <w:ind w:firstLine="709"/>
        <w:rPr>
          <w:rFonts w:ascii="Arial" w:hAnsi="Arial" w:eastAsia="Times New Roman" w:cs="Times New Roman"/>
          <w:sz w:val="20"/>
          <w:szCs w:val="24"/>
          <w:lang w:val="nl-NL" w:eastAsia="nl-NL"/>
        </w:rPr>
      </w:pPr>
      <w:r w:rsidRPr="00393A06">
        <w:rPr>
          <w:rFonts w:ascii="Arial" w:hAnsi="Arial" w:eastAsia="Times New Roman" w:cs="Times New Roman"/>
          <w:sz w:val="20"/>
          <w:szCs w:val="24"/>
          <w:lang w:val="nl-NL" w:eastAsia="nl-NL"/>
        </w:rPr>
        <w:t xml:space="preserve">In </w:t>
      </w:r>
      <w:r>
        <w:rPr>
          <w:rFonts w:ascii="Arial" w:hAnsi="Arial" w:eastAsia="Times New Roman" w:cs="Times New Roman"/>
          <w:sz w:val="20"/>
          <w:szCs w:val="24"/>
          <w:lang w:val="nl-NL" w:eastAsia="nl-NL"/>
        </w:rPr>
        <w:t>artikel 23,</w:t>
      </w:r>
      <w:r w:rsidRPr="00393A06">
        <w:rPr>
          <w:rFonts w:ascii="Arial" w:hAnsi="Arial" w:eastAsia="Times New Roman" w:cs="Times New Roman"/>
          <w:sz w:val="20"/>
          <w:szCs w:val="24"/>
          <w:lang w:val="nl-NL" w:eastAsia="nl-NL"/>
        </w:rPr>
        <w:t xml:space="preserve"> tweede lid</w:t>
      </w:r>
      <w:r>
        <w:rPr>
          <w:rFonts w:ascii="Arial" w:hAnsi="Arial" w:eastAsia="Times New Roman" w:cs="Times New Roman"/>
          <w:sz w:val="20"/>
          <w:szCs w:val="24"/>
          <w:lang w:val="nl-NL" w:eastAsia="nl-NL"/>
        </w:rPr>
        <w:t>,</w:t>
      </w:r>
      <w:r w:rsidRPr="00393A06">
        <w:rPr>
          <w:rFonts w:ascii="Arial" w:hAnsi="Arial" w:eastAsia="Times New Roman" w:cs="Times New Roman"/>
          <w:sz w:val="20"/>
          <w:szCs w:val="24"/>
          <w:lang w:val="nl-NL" w:eastAsia="nl-NL"/>
        </w:rPr>
        <w:t xml:space="preserve"> is een</w:t>
      </w:r>
      <w:r>
        <w:rPr>
          <w:rFonts w:ascii="Arial" w:hAnsi="Arial" w:eastAsia="Times New Roman" w:cs="Times New Roman"/>
          <w:sz w:val="20"/>
          <w:szCs w:val="24"/>
          <w:lang w:val="nl-NL" w:eastAsia="nl-NL"/>
        </w:rPr>
        <w:t xml:space="preserve">zelfde </w:t>
      </w:r>
      <w:r w:rsidRPr="00393A06">
        <w:rPr>
          <w:rFonts w:ascii="Arial" w:hAnsi="Arial" w:eastAsia="Times New Roman" w:cs="Times New Roman"/>
          <w:sz w:val="20"/>
          <w:szCs w:val="24"/>
          <w:lang w:val="nl-NL" w:eastAsia="nl-NL"/>
        </w:rPr>
        <w:t>bepaling opgenomen voor zogenoemde sta</w:t>
      </w:r>
      <w:r>
        <w:rPr>
          <w:rFonts w:ascii="Arial" w:hAnsi="Arial" w:eastAsia="Times New Roman" w:cs="Times New Roman"/>
          <w:sz w:val="20"/>
          <w:szCs w:val="24"/>
          <w:lang w:val="nl-NL" w:eastAsia="nl-NL"/>
        </w:rPr>
        <w:t>a</w:t>
      </w:r>
      <w:r w:rsidRPr="00393A06">
        <w:rPr>
          <w:rFonts w:ascii="Arial" w:hAnsi="Arial" w:eastAsia="Times New Roman" w:cs="Times New Roman"/>
          <w:sz w:val="20"/>
          <w:szCs w:val="24"/>
          <w:lang w:val="nl-NL" w:eastAsia="nl-NL"/>
        </w:rPr>
        <w:t>tloze personen</w:t>
      </w:r>
      <w:r>
        <w:rPr>
          <w:rFonts w:ascii="Arial" w:hAnsi="Arial" w:eastAsia="Times New Roman" w:cs="Times New Roman"/>
          <w:sz w:val="20"/>
          <w:szCs w:val="24"/>
          <w:lang w:val="nl-NL" w:eastAsia="nl-NL"/>
        </w:rPr>
        <w:t xml:space="preserve"> die inwoner zijn van een verdragsluitende staat</w:t>
      </w:r>
      <w:r w:rsidRPr="00393A06">
        <w:rPr>
          <w:rFonts w:ascii="Arial" w:hAnsi="Arial" w:eastAsia="Times New Roman" w:cs="Times New Roman"/>
          <w:sz w:val="20"/>
          <w:szCs w:val="24"/>
          <w:lang w:val="nl-NL" w:eastAsia="nl-NL"/>
        </w:rPr>
        <w:t>.</w:t>
      </w:r>
    </w:p>
    <w:p w:rsidRPr="0041739A" w:rsidR="00BB03DE" w:rsidP="00BB03DE" w:rsidRDefault="00BB03DE" w14:paraId="26216116" w14:textId="6282E1A4">
      <w:pPr>
        <w:spacing w:after="0" w:line="360" w:lineRule="auto"/>
        <w:ind w:firstLine="709"/>
        <w:rPr>
          <w:rFonts w:ascii="Arial" w:hAnsi="Arial" w:eastAsia="Times New Roman" w:cs="Times New Roman"/>
          <w:sz w:val="20"/>
          <w:szCs w:val="24"/>
          <w:lang w:val="nl-NL" w:eastAsia="nl-NL"/>
        </w:rPr>
      </w:pPr>
      <w:r w:rsidRPr="00393A06">
        <w:rPr>
          <w:rFonts w:ascii="Arial" w:hAnsi="Arial" w:eastAsia="Times New Roman" w:cs="Times New Roman"/>
          <w:sz w:val="20"/>
          <w:szCs w:val="24"/>
          <w:lang w:val="nl-NL" w:eastAsia="nl-NL"/>
        </w:rPr>
        <w:t xml:space="preserve">Uit </w:t>
      </w:r>
      <w:r>
        <w:rPr>
          <w:rFonts w:ascii="Arial" w:hAnsi="Arial" w:eastAsia="Times New Roman" w:cs="Times New Roman"/>
          <w:sz w:val="20"/>
          <w:szCs w:val="24"/>
          <w:lang w:val="nl-NL" w:eastAsia="nl-NL"/>
        </w:rPr>
        <w:t xml:space="preserve">artikel 23, </w:t>
      </w:r>
      <w:r w:rsidRPr="00393A06">
        <w:rPr>
          <w:rFonts w:ascii="Arial" w:hAnsi="Arial" w:eastAsia="Times New Roman" w:cs="Times New Roman"/>
          <w:sz w:val="20"/>
          <w:szCs w:val="24"/>
          <w:lang w:val="nl-NL" w:eastAsia="nl-NL"/>
        </w:rPr>
        <w:t>derde lid</w:t>
      </w:r>
      <w:r>
        <w:rPr>
          <w:rFonts w:ascii="Arial" w:hAnsi="Arial" w:eastAsia="Times New Roman" w:cs="Times New Roman"/>
          <w:sz w:val="20"/>
          <w:szCs w:val="24"/>
          <w:lang w:val="nl-NL" w:eastAsia="nl-NL"/>
        </w:rPr>
        <w:t>,</w:t>
      </w:r>
      <w:r w:rsidRPr="00393A06">
        <w:rPr>
          <w:rFonts w:ascii="Arial" w:hAnsi="Arial" w:eastAsia="Times New Roman" w:cs="Times New Roman"/>
          <w:sz w:val="20"/>
          <w:szCs w:val="24"/>
          <w:lang w:val="nl-NL" w:eastAsia="nl-NL"/>
        </w:rPr>
        <w:t xml:space="preserve"> volgt dat een verdragsluitende staat een vaste inrichting van een door een inwoner van de andere verdragsluitende staat gedreven onderneming niet ongunstiger mag behandelen dan de ondernemingen van de “eigen” inwoners. Deze staat is evenwel niet verplicht persoonlijke aftrekken en dergelijke te verlenen. Het uitgangspunt is immers dat de woonstaat van een belastingplichtige rekening moet houden met de persoonlijke omstandigheden van de belastingplichtige.</w:t>
      </w:r>
      <w:r w:rsidRPr="0041739A">
        <w:rPr>
          <w:rFonts w:ascii="Times New Roman" w:hAnsi="Times New Roman" w:cs="Times New Roman" w:eastAsiaTheme="minorEastAsia"/>
          <w:sz w:val="24"/>
          <w:szCs w:val="24"/>
          <w:lang w:val="nl-NL" w:eastAsia="es-ES"/>
        </w:rPr>
        <w:t xml:space="preserve"> </w:t>
      </w:r>
      <w:r>
        <w:rPr>
          <w:rFonts w:ascii="Arial" w:hAnsi="Arial" w:eastAsia="Times New Roman" w:cs="Times New Roman"/>
          <w:sz w:val="20"/>
          <w:szCs w:val="24"/>
          <w:lang w:val="nl-NL" w:eastAsia="nl-NL"/>
        </w:rPr>
        <w:t>In het derde lid is ook een bepaling opgenomen met betrekking tot belastingheffing naar het vermogen. Uit die bepaling volgt dat - kort gezegd</w:t>
      </w:r>
      <w:r w:rsidRPr="0041739A">
        <w:rPr>
          <w:rFonts w:ascii="Arial" w:hAnsi="Arial" w:eastAsia="Times New Roman" w:cs="Times New Roman"/>
          <w:sz w:val="20"/>
          <w:szCs w:val="24"/>
          <w:lang w:val="nl-NL" w:eastAsia="nl-NL"/>
        </w:rPr>
        <w:t xml:space="preserve"> </w:t>
      </w:r>
      <w:r>
        <w:rPr>
          <w:rFonts w:ascii="Arial" w:hAnsi="Arial" w:eastAsia="Times New Roman" w:cs="Times New Roman"/>
          <w:sz w:val="20"/>
          <w:szCs w:val="24"/>
          <w:lang w:val="nl-NL" w:eastAsia="nl-NL"/>
        </w:rPr>
        <w:t xml:space="preserve">- “buitenlandse” </w:t>
      </w:r>
      <w:r w:rsidRPr="0041739A">
        <w:rPr>
          <w:rFonts w:ascii="Arial" w:hAnsi="Arial" w:eastAsia="Times New Roman" w:cs="Times New Roman"/>
          <w:sz w:val="20"/>
          <w:szCs w:val="24"/>
          <w:lang w:val="nl-NL" w:eastAsia="nl-NL"/>
        </w:rPr>
        <w:t xml:space="preserve">schulden van een onderneming bij de vaststelling van het belastbare vermogen van die onderneming onder dezelfde voorwaarden aftrekbaar </w:t>
      </w:r>
      <w:r>
        <w:rPr>
          <w:rFonts w:ascii="Arial" w:hAnsi="Arial" w:eastAsia="Times New Roman" w:cs="Times New Roman"/>
          <w:sz w:val="20"/>
          <w:szCs w:val="24"/>
          <w:lang w:val="nl-NL" w:eastAsia="nl-NL"/>
        </w:rPr>
        <w:t>dienen te zijn als “binnenlandse” schulden</w:t>
      </w:r>
      <w:r w:rsidRPr="0041739A">
        <w:rPr>
          <w:rFonts w:ascii="Arial" w:hAnsi="Arial" w:eastAsia="Times New Roman" w:cs="Times New Roman"/>
          <w:sz w:val="20"/>
          <w:szCs w:val="24"/>
          <w:lang w:val="nl-NL" w:eastAsia="nl-NL"/>
        </w:rPr>
        <w:t>.</w:t>
      </w:r>
    </w:p>
    <w:p w:rsidRPr="00393A06" w:rsidR="00BB03DE" w:rsidP="00BB03DE" w:rsidRDefault="00BB03DE" w14:paraId="69964070" w14:textId="5DBA7CEE">
      <w:pPr>
        <w:spacing w:after="0" w:line="360" w:lineRule="auto"/>
        <w:ind w:firstLine="709"/>
        <w:rPr>
          <w:rFonts w:ascii="Arial" w:hAnsi="Arial" w:eastAsia="Times New Roman" w:cs="Times New Roman"/>
          <w:sz w:val="20"/>
          <w:szCs w:val="24"/>
          <w:lang w:val="nl-NL" w:eastAsia="nl-NL"/>
        </w:rPr>
      </w:pPr>
      <w:r w:rsidRPr="00393A06">
        <w:rPr>
          <w:rFonts w:ascii="Arial" w:hAnsi="Arial" w:eastAsia="Times New Roman" w:cs="Times New Roman"/>
          <w:sz w:val="20"/>
          <w:szCs w:val="24"/>
          <w:lang w:val="nl-NL" w:eastAsia="nl-NL"/>
        </w:rPr>
        <w:t xml:space="preserve">In </w:t>
      </w:r>
      <w:r>
        <w:rPr>
          <w:rFonts w:ascii="Arial" w:hAnsi="Arial" w:eastAsia="Times New Roman" w:cs="Times New Roman"/>
          <w:sz w:val="20"/>
          <w:szCs w:val="24"/>
          <w:lang w:val="nl-NL" w:eastAsia="nl-NL"/>
        </w:rPr>
        <w:t>artikel 23,</w:t>
      </w:r>
      <w:r w:rsidRPr="00393A06">
        <w:rPr>
          <w:rFonts w:ascii="Arial" w:hAnsi="Arial" w:eastAsia="Times New Roman" w:cs="Times New Roman"/>
          <w:sz w:val="20"/>
          <w:szCs w:val="24"/>
          <w:lang w:val="nl-NL" w:eastAsia="nl-NL"/>
        </w:rPr>
        <w:t xml:space="preserve"> vierde lid</w:t>
      </w:r>
      <w:r>
        <w:rPr>
          <w:rFonts w:ascii="Arial" w:hAnsi="Arial" w:eastAsia="Times New Roman" w:cs="Times New Roman"/>
          <w:sz w:val="20"/>
          <w:szCs w:val="24"/>
          <w:lang w:val="nl-NL" w:eastAsia="nl-NL"/>
        </w:rPr>
        <w:t>,</w:t>
      </w:r>
      <w:r w:rsidRPr="00393A06">
        <w:rPr>
          <w:rFonts w:ascii="Arial" w:hAnsi="Arial" w:eastAsia="Times New Roman" w:cs="Times New Roman"/>
          <w:sz w:val="20"/>
          <w:szCs w:val="24"/>
          <w:lang w:val="nl-NL" w:eastAsia="nl-NL"/>
        </w:rPr>
        <w:t xml:space="preserve"> is vastgelegd dat voor de fiscale aftrekbaarheid van de daarin bedoelde vergoedingen geen onderscheid gemaakt mag worden naar de woonplaats van de crediteur. </w:t>
      </w:r>
    </w:p>
    <w:p w:rsidR="00BB03DE" w:rsidP="00BB03DE" w:rsidRDefault="00BB03DE" w14:paraId="4432F269" w14:textId="7A10B714">
      <w:pPr>
        <w:spacing w:after="0" w:line="360" w:lineRule="auto"/>
        <w:ind w:firstLine="720"/>
        <w:rPr>
          <w:rFonts w:ascii="Arial" w:hAnsi="Arial" w:eastAsia="Times New Roman" w:cs="Times New Roman"/>
          <w:sz w:val="20"/>
          <w:szCs w:val="24"/>
          <w:lang w:val="nl-NL" w:eastAsia="nl-NL"/>
        </w:rPr>
      </w:pPr>
      <w:r>
        <w:rPr>
          <w:rFonts w:ascii="Arial" w:hAnsi="Arial" w:eastAsia="Times New Roman" w:cs="Times New Roman"/>
          <w:sz w:val="20"/>
          <w:szCs w:val="24"/>
          <w:lang w:val="nl-NL" w:eastAsia="nl-NL"/>
        </w:rPr>
        <w:t>Artikel 23,</w:t>
      </w:r>
      <w:r w:rsidRPr="00393A06">
        <w:rPr>
          <w:rFonts w:ascii="Arial" w:hAnsi="Arial" w:eastAsia="Times New Roman" w:cs="Times New Roman"/>
          <w:sz w:val="20"/>
          <w:szCs w:val="24"/>
          <w:lang w:val="nl-NL" w:eastAsia="nl-NL"/>
        </w:rPr>
        <w:t xml:space="preserve"> vijfde lid</w:t>
      </w:r>
      <w:r>
        <w:rPr>
          <w:rFonts w:ascii="Arial" w:hAnsi="Arial" w:eastAsia="Times New Roman" w:cs="Times New Roman"/>
          <w:sz w:val="20"/>
          <w:szCs w:val="24"/>
          <w:lang w:val="nl-NL" w:eastAsia="nl-NL"/>
        </w:rPr>
        <w:t>,</w:t>
      </w:r>
      <w:r w:rsidRPr="00393A06">
        <w:rPr>
          <w:rFonts w:ascii="Arial" w:hAnsi="Arial" w:eastAsia="Times New Roman" w:cs="Times New Roman"/>
          <w:sz w:val="20"/>
          <w:szCs w:val="24"/>
          <w:lang w:val="nl-NL" w:eastAsia="nl-NL"/>
        </w:rPr>
        <w:t xml:space="preserve"> verbiedt dat ondernemingen van een verdragsluitende staat, waarvan het kapitaal geheel of </w:t>
      </w:r>
      <w:r>
        <w:rPr>
          <w:rFonts w:ascii="Arial" w:hAnsi="Arial" w:eastAsia="Times New Roman" w:cs="Times New Roman"/>
          <w:sz w:val="20"/>
          <w:szCs w:val="24"/>
          <w:lang w:val="nl-NL" w:eastAsia="nl-NL"/>
        </w:rPr>
        <w:t>gedeeltelijk, direct of indirect,</w:t>
      </w:r>
      <w:r w:rsidRPr="00393A06">
        <w:rPr>
          <w:rFonts w:ascii="Arial" w:hAnsi="Arial" w:eastAsia="Times New Roman" w:cs="Times New Roman"/>
          <w:sz w:val="20"/>
          <w:szCs w:val="24"/>
          <w:lang w:val="nl-NL" w:eastAsia="nl-NL"/>
        </w:rPr>
        <w:t xml:space="preserve"> in </w:t>
      </w:r>
      <w:r>
        <w:rPr>
          <w:rFonts w:ascii="Arial" w:hAnsi="Arial" w:eastAsia="Times New Roman" w:cs="Times New Roman"/>
          <w:sz w:val="20"/>
          <w:szCs w:val="24"/>
          <w:lang w:val="nl-NL" w:eastAsia="nl-NL"/>
        </w:rPr>
        <w:t xml:space="preserve">het </w:t>
      </w:r>
      <w:r w:rsidRPr="00393A06">
        <w:rPr>
          <w:rFonts w:ascii="Arial" w:hAnsi="Arial" w:eastAsia="Times New Roman" w:cs="Times New Roman"/>
          <w:sz w:val="20"/>
          <w:szCs w:val="24"/>
          <w:lang w:val="nl-NL" w:eastAsia="nl-NL"/>
        </w:rPr>
        <w:t>bezit is van of wordt beheerst door één of meer inwoners van de andere verdragsluitende staat, in eerstbedoelde staat aan een andere of zwaardere belastingheffing of daarmee verband houdende verplichting worden onderworpen dan waaraan andere soortgelijke ondernemingen van eerstbedoelde staat zijn of kunnen worden onderworpen.</w:t>
      </w:r>
    </w:p>
    <w:p w:rsidR="00BB03DE" w:rsidP="00BB03DE" w:rsidRDefault="00BB03DE" w14:paraId="00D55A32" w14:textId="75DA46E5">
      <w:pPr>
        <w:spacing w:after="0" w:line="360" w:lineRule="auto"/>
        <w:ind w:firstLine="720"/>
        <w:rPr>
          <w:rFonts w:ascii="Arial" w:hAnsi="Arial" w:eastAsia="Times New Roman" w:cs="Times New Roman"/>
          <w:sz w:val="20"/>
          <w:szCs w:val="24"/>
          <w:lang w:val="nl-NL" w:eastAsia="nl-NL"/>
        </w:rPr>
      </w:pPr>
      <w:r w:rsidRPr="00A13E8E">
        <w:rPr>
          <w:rFonts w:ascii="Arial" w:hAnsi="Arial" w:eastAsia="Times New Roman" w:cs="Times New Roman"/>
          <w:sz w:val="20"/>
          <w:szCs w:val="24"/>
          <w:lang w:val="nl-NL" w:eastAsia="nl-NL"/>
        </w:rPr>
        <w:t>Artikel 23, zesde lid,</w:t>
      </w:r>
      <w:r w:rsidRPr="00A13E8E" w:rsidR="00D664CD">
        <w:rPr>
          <w:rFonts w:eastAsia="Times New Roman" w:cs="Times New Roman"/>
          <w:szCs w:val="18"/>
          <w:lang w:val="nl-NL" w:eastAsia="nl-NL"/>
        </w:rPr>
        <w:t xml:space="preserve"> </w:t>
      </w:r>
      <w:r w:rsidRPr="00A13E8E" w:rsidR="00D664CD">
        <w:rPr>
          <w:rFonts w:ascii="Arial" w:hAnsi="Arial" w:eastAsia="Times New Roman" w:cs="Times New Roman"/>
          <w:sz w:val="20"/>
          <w:szCs w:val="24"/>
          <w:lang w:val="nl-NL" w:eastAsia="nl-NL"/>
        </w:rPr>
        <w:t>bevat op verzoek van de Curaçaose delegatie en in aanvulling op het OESO-modelverdrag een bepaling die, kort weergegeven, regelt dat voor een deelnemer aan een pensioen</w:t>
      </w:r>
      <w:r w:rsidRPr="00A13E8E" w:rsidR="00A13E8E">
        <w:rPr>
          <w:rFonts w:ascii="Arial" w:hAnsi="Arial" w:eastAsia="Times New Roman" w:cs="Times New Roman"/>
          <w:sz w:val="20"/>
          <w:szCs w:val="24"/>
          <w:lang w:val="nl-NL" w:eastAsia="nl-NL"/>
        </w:rPr>
        <w:t>regeling</w:t>
      </w:r>
      <w:r w:rsidRPr="00A13E8E" w:rsidR="00D664CD">
        <w:rPr>
          <w:rFonts w:ascii="Arial" w:hAnsi="Arial" w:eastAsia="Times New Roman" w:cs="Times New Roman"/>
          <w:sz w:val="20"/>
          <w:szCs w:val="24"/>
          <w:lang w:val="nl-NL" w:eastAsia="nl-NL"/>
        </w:rPr>
        <w:t xml:space="preserve"> in een van de verdragsluitende staten die tijdelijk in de andere verdragsluitende staat </w:t>
      </w:r>
      <w:r w:rsidRPr="00A13E8E" w:rsidR="00D664CD">
        <w:rPr>
          <w:rFonts w:ascii="Arial" w:hAnsi="Arial" w:eastAsia="Times New Roman" w:cs="Times New Roman"/>
          <w:sz w:val="20"/>
          <w:szCs w:val="24"/>
          <w:lang w:val="nl-NL" w:eastAsia="nl-NL"/>
        </w:rPr>
        <w:lastRenderedPageBreak/>
        <w:t>woont, de betaalde premies aftrekbaar blijven alsof hij bijdroeg aan een pensioen</w:t>
      </w:r>
      <w:r w:rsidRPr="00A13E8E" w:rsidR="00A13E8E">
        <w:rPr>
          <w:rFonts w:ascii="Arial" w:hAnsi="Arial" w:eastAsia="Times New Roman" w:cs="Times New Roman"/>
          <w:sz w:val="20"/>
          <w:szCs w:val="24"/>
          <w:lang w:val="nl-NL" w:eastAsia="nl-NL"/>
        </w:rPr>
        <w:t>regeling</w:t>
      </w:r>
      <w:r w:rsidRPr="00A13E8E" w:rsidR="00D664CD">
        <w:rPr>
          <w:rFonts w:ascii="Arial" w:hAnsi="Arial" w:eastAsia="Times New Roman" w:cs="Times New Roman"/>
          <w:sz w:val="20"/>
          <w:szCs w:val="24"/>
          <w:lang w:val="nl-NL" w:eastAsia="nl-NL"/>
        </w:rPr>
        <w:t xml:space="preserve"> in de staat waar hij tijdelijk woont.</w:t>
      </w:r>
    </w:p>
    <w:p w:rsidRPr="00393A06" w:rsidR="00BB03DE" w:rsidP="00BB03DE" w:rsidRDefault="00BB03DE" w14:paraId="03FDEF20" w14:textId="33D1893E">
      <w:pPr>
        <w:spacing w:after="0" w:line="360" w:lineRule="auto"/>
        <w:ind w:firstLine="709"/>
        <w:rPr>
          <w:rFonts w:ascii="Arial" w:hAnsi="Arial" w:eastAsia="Times New Roman" w:cs="Times New Roman"/>
          <w:sz w:val="20"/>
          <w:szCs w:val="24"/>
          <w:lang w:val="nl-NL" w:eastAsia="nl-NL"/>
        </w:rPr>
      </w:pPr>
      <w:r w:rsidRPr="00DD0419">
        <w:rPr>
          <w:rFonts w:ascii="Arial" w:hAnsi="Arial" w:eastAsia="Times New Roman" w:cs="Times New Roman"/>
          <w:sz w:val="20"/>
          <w:szCs w:val="24"/>
          <w:lang w:val="nl-NL" w:eastAsia="nl-NL"/>
        </w:rPr>
        <w:t xml:space="preserve">Volgens </w:t>
      </w:r>
      <w:r>
        <w:rPr>
          <w:rFonts w:ascii="Arial" w:hAnsi="Arial" w:eastAsia="Times New Roman" w:cs="Times New Roman"/>
          <w:sz w:val="20"/>
          <w:szCs w:val="24"/>
          <w:lang w:val="nl-NL" w:eastAsia="nl-NL"/>
        </w:rPr>
        <w:t>artikel 23,</w:t>
      </w:r>
      <w:r w:rsidRPr="00DD0419">
        <w:rPr>
          <w:rFonts w:ascii="Arial" w:hAnsi="Arial" w:eastAsia="Times New Roman" w:cs="Times New Roman"/>
          <w:sz w:val="20"/>
          <w:szCs w:val="24"/>
          <w:lang w:val="nl-NL" w:eastAsia="nl-NL"/>
        </w:rPr>
        <w:t xml:space="preserve"> z</w:t>
      </w:r>
      <w:r>
        <w:rPr>
          <w:rFonts w:ascii="Arial" w:hAnsi="Arial" w:eastAsia="Times New Roman" w:cs="Times New Roman"/>
          <w:sz w:val="20"/>
          <w:szCs w:val="24"/>
          <w:lang w:val="nl-NL" w:eastAsia="nl-NL"/>
        </w:rPr>
        <w:t>evende</w:t>
      </w:r>
      <w:r w:rsidRPr="00DD0419">
        <w:rPr>
          <w:rFonts w:ascii="Arial" w:hAnsi="Arial" w:eastAsia="Times New Roman" w:cs="Times New Roman"/>
          <w:sz w:val="20"/>
          <w:szCs w:val="24"/>
          <w:lang w:val="nl-NL" w:eastAsia="nl-NL"/>
        </w:rPr>
        <w:t xml:space="preserve"> lid</w:t>
      </w:r>
      <w:r>
        <w:rPr>
          <w:rFonts w:ascii="Arial" w:hAnsi="Arial" w:eastAsia="Times New Roman" w:cs="Times New Roman"/>
          <w:sz w:val="20"/>
          <w:szCs w:val="24"/>
          <w:lang w:val="nl-NL" w:eastAsia="nl-NL"/>
        </w:rPr>
        <w:t>,</w:t>
      </w:r>
      <w:r w:rsidRPr="00DD0419">
        <w:rPr>
          <w:rFonts w:ascii="Arial" w:hAnsi="Arial" w:eastAsia="Times New Roman" w:cs="Times New Roman"/>
          <w:sz w:val="20"/>
          <w:szCs w:val="24"/>
          <w:lang w:val="nl-NL" w:eastAsia="nl-NL"/>
        </w:rPr>
        <w:t xml:space="preserve"> is de toepassing van dit artikel niet beperkt tot de belastingen waar het Verdrag ingevolge artikel 2 </w:t>
      </w:r>
      <w:r>
        <w:rPr>
          <w:rFonts w:ascii="Arial" w:hAnsi="Arial" w:eastAsia="Times New Roman" w:cs="Times New Roman"/>
          <w:sz w:val="20"/>
          <w:szCs w:val="24"/>
          <w:lang w:val="nl-NL" w:eastAsia="nl-NL"/>
        </w:rPr>
        <w:t>betrekking op heeft</w:t>
      </w:r>
      <w:r w:rsidRPr="00DD0419">
        <w:rPr>
          <w:rFonts w:ascii="Arial" w:hAnsi="Arial" w:eastAsia="Times New Roman" w:cs="Times New Roman"/>
          <w:sz w:val="20"/>
          <w:szCs w:val="24"/>
          <w:lang w:val="nl-NL" w:eastAsia="nl-NL"/>
        </w:rPr>
        <w:t>.</w:t>
      </w:r>
    </w:p>
    <w:p w:rsidRPr="00E93782" w:rsidR="007F20FA" w:rsidP="007F20FA" w:rsidRDefault="001267D2" w14:paraId="56D57E92" w14:textId="47D1FB08">
      <w:pPr>
        <w:pStyle w:val="Heading2"/>
        <w:ind w:hanging="284"/>
        <w:rPr>
          <w:b w:val="0"/>
          <w:i/>
          <w:lang w:val="nl-NL"/>
        </w:rPr>
      </w:pPr>
      <w:r>
        <w:rPr>
          <w:b w:val="0"/>
          <w:i/>
          <w:lang w:val="nl-NL"/>
        </w:rPr>
        <w:t>Procedure</w:t>
      </w:r>
      <w:r w:rsidRPr="00E93782">
        <w:rPr>
          <w:b w:val="0"/>
          <w:i/>
          <w:lang w:val="nl-NL"/>
        </w:rPr>
        <w:t xml:space="preserve"> </w:t>
      </w:r>
      <w:r w:rsidRPr="00E93782" w:rsidR="007F20FA">
        <w:rPr>
          <w:b w:val="0"/>
          <w:i/>
          <w:lang w:val="nl-NL"/>
        </w:rPr>
        <w:t xml:space="preserve">voor onderling overleg (artikel </w:t>
      </w:r>
      <w:r w:rsidRPr="00E93782" w:rsidR="00794129">
        <w:rPr>
          <w:b w:val="0"/>
          <w:i/>
          <w:lang w:val="nl-NL"/>
        </w:rPr>
        <w:t>2</w:t>
      </w:r>
      <w:r w:rsidR="00794129">
        <w:rPr>
          <w:b w:val="0"/>
          <w:i/>
          <w:lang w:val="nl-NL"/>
        </w:rPr>
        <w:t>4</w:t>
      </w:r>
      <w:r w:rsidRPr="00D63B02" w:rsidR="00794129">
        <w:rPr>
          <w:b w:val="0"/>
          <w:i/>
          <w:lang w:val="nl-NL"/>
        </w:rPr>
        <w:t xml:space="preserve"> </w:t>
      </w:r>
      <w:r w:rsidRPr="00D63B02" w:rsidR="007F20FA">
        <w:rPr>
          <w:b w:val="0"/>
          <w:i/>
          <w:lang w:val="nl-NL"/>
        </w:rPr>
        <w:t xml:space="preserve">van het </w:t>
      </w:r>
      <w:r w:rsidRPr="00AB7B16" w:rsidR="007F20FA">
        <w:rPr>
          <w:b w:val="0"/>
          <w:i/>
          <w:lang w:val="nl-NL"/>
        </w:rPr>
        <w:t>Verdrag)</w:t>
      </w:r>
    </w:p>
    <w:p w:rsidR="007F20FA" w:rsidP="007F20FA" w:rsidRDefault="007F20FA" w14:paraId="57658453" w14:textId="2E953D40">
      <w:pPr>
        <w:spacing w:after="0" w:line="360" w:lineRule="auto"/>
        <w:ind w:firstLine="709"/>
        <w:rPr>
          <w:rFonts w:ascii="Arial" w:hAnsi="Arial" w:eastAsia="Times New Roman" w:cs="Times New Roman"/>
          <w:sz w:val="20"/>
          <w:szCs w:val="24"/>
          <w:lang w:val="nl-NL" w:eastAsia="nl-NL"/>
        </w:rPr>
      </w:pPr>
      <w:r w:rsidRPr="00393A06">
        <w:rPr>
          <w:rFonts w:ascii="Arial" w:hAnsi="Arial" w:eastAsia="Times New Roman" w:cs="Times New Roman"/>
          <w:sz w:val="20"/>
          <w:szCs w:val="24"/>
          <w:lang w:val="nl-NL" w:eastAsia="nl-NL"/>
        </w:rPr>
        <w:t xml:space="preserve">Artikel </w:t>
      </w:r>
      <w:r w:rsidRPr="00393A06" w:rsidR="00794129">
        <w:rPr>
          <w:rFonts w:ascii="Arial" w:hAnsi="Arial" w:eastAsia="Times New Roman" w:cs="Times New Roman"/>
          <w:sz w:val="20"/>
          <w:szCs w:val="24"/>
          <w:lang w:val="nl-NL" w:eastAsia="nl-NL"/>
        </w:rPr>
        <w:t>2</w:t>
      </w:r>
      <w:r w:rsidR="00794129">
        <w:rPr>
          <w:rFonts w:ascii="Arial" w:hAnsi="Arial" w:eastAsia="Times New Roman" w:cs="Times New Roman"/>
          <w:sz w:val="20"/>
          <w:szCs w:val="24"/>
          <w:lang w:val="nl-NL" w:eastAsia="nl-NL"/>
        </w:rPr>
        <w:t>4</w:t>
      </w:r>
      <w:r w:rsidRPr="00393A06" w:rsidR="00794129">
        <w:rPr>
          <w:rFonts w:ascii="Arial" w:hAnsi="Arial" w:eastAsia="Times New Roman" w:cs="Times New Roman"/>
          <w:sz w:val="20"/>
          <w:szCs w:val="24"/>
          <w:lang w:val="nl-NL" w:eastAsia="nl-NL"/>
        </w:rPr>
        <w:t xml:space="preserve"> </w:t>
      </w:r>
      <w:r w:rsidRPr="00393A06">
        <w:rPr>
          <w:rFonts w:ascii="Arial" w:hAnsi="Arial" w:eastAsia="Times New Roman" w:cs="Times New Roman"/>
          <w:sz w:val="20"/>
          <w:szCs w:val="24"/>
          <w:lang w:val="nl-NL" w:eastAsia="nl-NL"/>
        </w:rPr>
        <w:t xml:space="preserve">bevat een </w:t>
      </w:r>
      <w:r w:rsidR="00142656">
        <w:rPr>
          <w:rFonts w:ascii="Arial" w:hAnsi="Arial" w:eastAsia="Times New Roman" w:cs="Times New Roman"/>
          <w:sz w:val="20"/>
          <w:szCs w:val="24"/>
          <w:lang w:val="nl-NL" w:eastAsia="nl-NL"/>
        </w:rPr>
        <w:t>procedure</w:t>
      </w:r>
      <w:r w:rsidRPr="00393A06" w:rsidR="00142656">
        <w:rPr>
          <w:rFonts w:ascii="Arial" w:hAnsi="Arial" w:eastAsia="Times New Roman" w:cs="Times New Roman"/>
          <w:sz w:val="20"/>
          <w:szCs w:val="24"/>
          <w:lang w:val="nl-NL" w:eastAsia="nl-NL"/>
        </w:rPr>
        <w:t xml:space="preserve"> </w:t>
      </w:r>
      <w:r w:rsidRPr="00393A06">
        <w:rPr>
          <w:rFonts w:ascii="Arial" w:hAnsi="Arial" w:eastAsia="Times New Roman" w:cs="Times New Roman"/>
          <w:sz w:val="20"/>
          <w:szCs w:val="24"/>
          <w:lang w:val="nl-NL" w:eastAsia="nl-NL"/>
        </w:rPr>
        <w:t xml:space="preserve">voor onderling overleg tussen de </w:t>
      </w:r>
      <w:r>
        <w:rPr>
          <w:rFonts w:ascii="Arial" w:hAnsi="Arial" w:eastAsia="Times New Roman" w:cs="Times New Roman"/>
          <w:sz w:val="20"/>
          <w:szCs w:val="24"/>
          <w:lang w:val="nl-NL" w:eastAsia="nl-NL"/>
        </w:rPr>
        <w:t xml:space="preserve">bevoegde autoriteiten van de </w:t>
      </w:r>
      <w:r w:rsidRPr="00393A06">
        <w:rPr>
          <w:rFonts w:ascii="Arial" w:hAnsi="Arial" w:eastAsia="Times New Roman" w:cs="Times New Roman"/>
          <w:sz w:val="20"/>
          <w:szCs w:val="24"/>
          <w:lang w:val="nl-NL" w:eastAsia="nl-NL"/>
        </w:rPr>
        <w:t xml:space="preserve">verdragsluitende staten (onderlinge overlegprocedure) en </w:t>
      </w:r>
      <w:r w:rsidR="00E3685D">
        <w:rPr>
          <w:rFonts w:ascii="Arial" w:hAnsi="Arial" w:eastAsia="Times New Roman" w:cs="Times New Roman"/>
          <w:sz w:val="20"/>
          <w:szCs w:val="24"/>
          <w:lang w:val="nl-NL" w:eastAsia="nl-NL"/>
        </w:rPr>
        <w:t>stemt overeen met</w:t>
      </w:r>
      <w:r w:rsidRPr="00393A06">
        <w:rPr>
          <w:rFonts w:ascii="Arial" w:hAnsi="Arial" w:eastAsia="Times New Roman" w:cs="Times New Roman"/>
          <w:sz w:val="20"/>
          <w:szCs w:val="24"/>
          <w:lang w:val="nl-NL" w:eastAsia="nl-NL"/>
        </w:rPr>
        <w:t xml:space="preserve"> artikel 25 van het OESO-modelverdrag</w:t>
      </w:r>
      <w:r>
        <w:rPr>
          <w:rFonts w:ascii="Arial" w:hAnsi="Arial" w:eastAsia="Times New Roman" w:cs="Times New Roman"/>
          <w:sz w:val="20"/>
          <w:szCs w:val="24"/>
          <w:lang w:val="nl-NL" w:eastAsia="nl-NL"/>
        </w:rPr>
        <w:t>.</w:t>
      </w:r>
    </w:p>
    <w:p w:rsidR="007F20FA" w:rsidP="007F20FA" w:rsidRDefault="00142656" w14:paraId="0057705C" w14:textId="0AA93C3D">
      <w:pPr>
        <w:spacing w:after="0" w:line="360" w:lineRule="auto"/>
        <w:ind w:firstLine="709"/>
        <w:rPr>
          <w:rFonts w:ascii="Arial" w:hAnsi="Arial" w:eastAsia="Times New Roman" w:cs="Times New Roman"/>
          <w:sz w:val="20"/>
          <w:szCs w:val="24"/>
          <w:lang w:val="nl-NL" w:eastAsia="nl-NL"/>
        </w:rPr>
      </w:pPr>
      <w:r>
        <w:rPr>
          <w:rFonts w:ascii="Arial" w:hAnsi="Arial" w:eastAsia="Times New Roman" w:cs="Times New Roman"/>
          <w:sz w:val="20"/>
          <w:szCs w:val="24"/>
          <w:lang w:val="nl-NL" w:eastAsia="nl-NL"/>
        </w:rPr>
        <w:t xml:space="preserve">Artikel </w:t>
      </w:r>
      <w:r w:rsidR="00794129">
        <w:rPr>
          <w:rFonts w:ascii="Arial" w:hAnsi="Arial" w:eastAsia="Times New Roman" w:cs="Times New Roman"/>
          <w:sz w:val="20"/>
          <w:szCs w:val="24"/>
          <w:lang w:val="nl-NL" w:eastAsia="nl-NL"/>
        </w:rPr>
        <w:t>24</w:t>
      </w:r>
      <w:r>
        <w:rPr>
          <w:rFonts w:ascii="Arial" w:hAnsi="Arial" w:eastAsia="Times New Roman" w:cs="Times New Roman"/>
          <w:sz w:val="20"/>
          <w:szCs w:val="24"/>
          <w:lang w:val="nl-NL" w:eastAsia="nl-NL"/>
        </w:rPr>
        <w:t xml:space="preserve">, </w:t>
      </w:r>
      <w:r w:rsidRPr="007F20FA" w:rsidR="007F20FA">
        <w:rPr>
          <w:rFonts w:ascii="Arial" w:hAnsi="Arial" w:eastAsia="Times New Roman" w:cs="Times New Roman"/>
          <w:sz w:val="20"/>
          <w:szCs w:val="24"/>
          <w:lang w:val="nl-NL" w:eastAsia="nl-NL"/>
        </w:rPr>
        <w:t>eerste lid</w:t>
      </w:r>
      <w:r>
        <w:rPr>
          <w:rFonts w:ascii="Arial" w:hAnsi="Arial" w:eastAsia="Times New Roman" w:cs="Times New Roman"/>
          <w:sz w:val="20"/>
          <w:szCs w:val="24"/>
          <w:lang w:val="nl-NL" w:eastAsia="nl-NL"/>
        </w:rPr>
        <w:t>,</w:t>
      </w:r>
      <w:r w:rsidRPr="007F20FA" w:rsidR="007F20FA">
        <w:rPr>
          <w:rFonts w:ascii="Arial" w:hAnsi="Arial" w:eastAsia="Times New Roman" w:cs="Times New Roman"/>
          <w:sz w:val="20"/>
          <w:szCs w:val="24"/>
          <w:lang w:val="nl-NL" w:eastAsia="nl-NL"/>
        </w:rPr>
        <w:t xml:space="preserve"> bepaalt dat een belastingplichtige een verzoek kan indienen voor onderling overleg tussen de bevoegde autoriteiten van de verdragsluitende staten indien volgens de belastingplichtige sprake is van belastingheffing in strijd met het Verdrag. De belastingplichtige kan dit verzoek indienen in beide verdragsluitende staten. De ratio hierachter is dat de procedure voor onderling overleg zo goed mogelijk toegankelijk moet zijn voor belastingplichtigen en dat de vraag of een procedure voor onderling overleg moet worden opgestart door beide bevoegde autoriteiten moet kunnen worden beoordeeld. Op grond van het eerst</w:t>
      </w:r>
      <w:r w:rsidR="00B83308">
        <w:rPr>
          <w:rFonts w:ascii="Arial" w:hAnsi="Arial" w:eastAsia="Times New Roman" w:cs="Times New Roman"/>
          <w:sz w:val="20"/>
          <w:szCs w:val="24"/>
          <w:lang w:val="nl-NL" w:eastAsia="nl-NL"/>
        </w:rPr>
        <w:t>e</w:t>
      </w:r>
      <w:r w:rsidRPr="007F20FA" w:rsidR="007F20FA">
        <w:rPr>
          <w:rFonts w:ascii="Arial" w:hAnsi="Arial" w:eastAsia="Times New Roman" w:cs="Times New Roman"/>
          <w:sz w:val="20"/>
          <w:szCs w:val="24"/>
          <w:lang w:val="nl-NL" w:eastAsia="nl-NL"/>
        </w:rPr>
        <w:t xml:space="preserve"> lid</w:t>
      </w:r>
      <w:r w:rsidR="00E42148">
        <w:rPr>
          <w:rFonts w:ascii="Arial" w:hAnsi="Arial" w:eastAsia="Times New Roman" w:cs="Times New Roman"/>
          <w:sz w:val="20"/>
          <w:szCs w:val="24"/>
          <w:lang w:val="nl-NL" w:eastAsia="nl-NL"/>
        </w:rPr>
        <w:t>, tweede zin,</w:t>
      </w:r>
      <w:r w:rsidRPr="007F20FA" w:rsidR="007F20FA">
        <w:rPr>
          <w:rFonts w:ascii="Arial" w:hAnsi="Arial" w:eastAsia="Times New Roman" w:cs="Times New Roman"/>
          <w:sz w:val="20"/>
          <w:szCs w:val="24"/>
          <w:lang w:val="nl-NL" w:eastAsia="nl-NL"/>
        </w:rPr>
        <w:t xml:space="preserve"> moet het verzoek worden ingediend binnen drie jaar na</w:t>
      </w:r>
      <w:r>
        <w:rPr>
          <w:rFonts w:ascii="Arial" w:hAnsi="Arial" w:eastAsia="Times New Roman" w:cs="Times New Roman"/>
          <w:sz w:val="20"/>
          <w:szCs w:val="24"/>
          <w:lang w:val="nl-NL" w:eastAsia="nl-NL"/>
        </w:rPr>
        <w:t xml:space="preserve"> de eerste kennisgeving aan de belastingplichtige</w:t>
      </w:r>
      <w:r w:rsidRPr="007F20FA" w:rsidR="007F20FA">
        <w:rPr>
          <w:rFonts w:ascii="Arial" w:hAnsi="Arial" w:eastAsia="Times New Roman" w:cs="Times New Roman"/>
          <w:sz w:val="20"/>
          <w:szCs w:val="24"/>
          <w:lang w:val="nl-NL" w:eastAsia="nl-NL"/>
        </w:rPr>
        <w:t xml:space="preserve"> </w:t>
      </w:r>
      <w:r>
        <w:rPr>
          <w:rFonts w:ascii="Arial" w:hAnsi="Arial" w:eastAsia="Times New Roman" w:cs="Times New Roman"/>
          <w:sz w:val="20"/>
          <w:szCs w:val="24"/>
          <w:lang w:val="nl-NL" w:eastAsia="nl-NL"/>
        </w:rPr>
        <w:t xml:space="preserve">van </w:t>
      </w:r>
      <w:r w:rsidRPr="007F20FA" w:rsidR="007F20FA">
        <w:rPr>
          <w:rFonts w:ascii="Arial" w:hAnsi="Arial" w:eastAsia="Times New Roman" w:cs="Times New Roman"/>
          <w:sz w:val="20"/>
          <w:szCs w:val="24"/>
          <w:lang w:val="nl-NL" w:eastAsia="nl-NL"/>
        </w:rPr>
        <w:t xml:space="preserve">de maatregel die mogelijk belastingheffing </w:t>
      </w:r>
      <w:r w:rsidR="009A58B6">
        <w:rPr>
          <w:rFonts w:ascii="Arial" w:hAnsi="Arial" w:eastAsia="Times New Roman" w:cs="Times New Roman"/>
          <w:sz w:val="20"/>
          <w:szCs w:val="24"/>
          <w:lang w:val="nl-NL" w:eastAsia="nl-NL"/>
        </w:rPr>
        <w:t xml:space="preserve">die niet </w:t>
      </w:r>
      <w:r w:rsidRPr="007F20FA" w:rsidR="007F20FA">
        <w:rPr>
          <w:rFonts w:ascii="Arial" w:hAnsi="Arial" w:eastAsia="Times New Roman" w:cs="Times New Roman"/>
          <w:sz w:val="20"/>
          <w:szCs w:val="24"/>
          <w:lang w:val="nl-NL" w:eastAsia="nl-NL"/>
        </w:rPr>
        <w:t xml:space="preserve">in </w:t>
      </w:r>
      <w:r w:rsidR="009A58B6">
        <w:rPr>
          <w:rFonts w:ascii="Arial" w:hAnsi="Arial" w:eastAsia="Times New Roman" w:cs="Times New Roman"/>
          <w:sz w:val="20"/>
          <w:szCs w:val="24"/>
          <w:lang w:val="nl-NL" w:eastAsia="nl-NL"/>
        </w:rPr>
        <w:t>overeenstemming</w:t>
      </w:r>
      <w:r w:rsidRPr="007F20FA" w:rsidR="009A58B6">
        <w:rPr>
          <w:rFonts w:ascii="Arial" w:hAnsi="Arial" w:eastAsia="Times New Roman" w:cs="Times New Roman"/>
          <w:sz w:val="20"/>
          <w:szCs w:val="24"/>
          <w:lang w:val="nl-NL" w:eastAsia="nl-NL"/>
        </w:rPr>
        <w:t xml:space="preserve"> </w:t>
      </w:r>
      <w:r w:rsidR="009A58B6">
        <w:rPr>
          <w:rFonts w:ascii="Arial" w:hAnsi="Arial" w:eastAsia="Times New Roman" w:cs="Times New Roman"/>
          <w:sz w:val="20"/>
          <w:szCs w:val="24"/>
          <w:lang w:val="nl-NL" w:eastAsia="nl-NL"/>
        </w:rPr>
        <w:t xml:space="preserve">is </w:t>
      </w:r>
      <w:r w:rsidRPr="007F20FA" w:rsidR="007F20FA">
        <w:rPr>
          <w:rFonts w:ascii="Arial" w:hAnsi="Arial" w:eastAsia="Times New Roman" w:cs="Times New Roman"/>
          <w:sz w:val="20"/>
          <w:szCs w:val="24"/>
          <w:lang w:val="nl-NL" w:eastAsia="nl-NL"/>
        </w:rPr>
        <w:t>met het Verdrag tot gevolg heeft</w:t>
      </w:r>
      <w:r w:rsidR="007F20FA">
        <w:rPr>
          <w:rFonts w:ascii="Arial" w:hAnsi="Arial" w:eastAsia="Times New Roman" w:cs="Times New Roman"/>
          <w:sz w:val="20"/>
          <w:szCs w:val="24"/>
          <w:lang w:val="nl-NL" w:eastAsia="nl-NL"/>
        </w:rPr>
        <w:t>.</w:t>
      </w:r>
    </w:p>
    <w:p w:rsidR="007F20FA" w:rsidP="007F20FA" w:rsidRDefault="00142656" w14:paraId="3BA57138" w14:textId="2E96C2E6">
      <w:pPr>
        <w:spacing w:after="0" w:line="360" w:lineRule="auto"/>
        <w:ind w:firstLine="709"/>
        <w:rPr>
          <w:rFonts w:ascii="Arial" w:hAnsi="Arial" w:eastAsia="Times New Roman" w:cs="Times New Roman"/>
          <w:sz w:val="20"/>
          <w:szCs w:val="24"/>
          <w:lang w:val="nl-NL" w:eastAsia="nl-NL"/>
        </w:rPr>
      </w:pPr>
      <w:r>
        <w:rPr>
          <w:rFonts w:ascii="Arial" w:hAnsi="Arial" w:eastAsia="Times New Roman" w:cs="Times New Roman"/>
          <w:sz w:val="20"/>
          <w:szCs w:val="24"/>
          <w:lang w:val="nl-NL" w:eastAsia="nl-NL"/>
        </w:rPr>
        <w:t xml:space="preserve">Artikel </w:t>
      </w:r>
      <w:r w:rsidR="00794129">
        <w:rPr>
          <w:rFonts w:ascii="Arial" w:hAnsi="Arial" w:eastAsia="Times New Roman" w:cs="Times New Roman"/>
          <w:sz w:val="20"/>
          <w:szCs w:val="24"/>
          <w:lang w:val="nl-NL" w:eastAsia="nl-NL"/>
        </w:rPr>
        <w:t>24</w:t>
      </w:r>
      <w:r>
        <w:rPr>
          <w:rFonts w:ascii="Arial" w:hAnsi="Arial" w:eastAsia="Times New Roman" w:cs="Times New Roman"/>
          <w:sz w:val="20"/>
          <w:szCs w:val="24"/>
          <w:lang w:val="nl-NL" w:eastAsia="nl-NL"/>
        </w:rPr>
        <w:t>,</w:t>
      </w:r>
      <w:r w:rsidRPr="00393A06">
        <w:rPr>
          <w:rFonts w:ascii="Arial" w:hAnsi="Arial" w:eastAsia="Times New Roman" w:cs="Times New Roman"/>
          <w:sz w:val="20"/>
          <w:szCs w:val="24"/>
          <w:lang w:val="nl-NL" w:eastAsia="nl-NL"/>
        </w:rPr>
        <w:t xml:space="preserve"> </w:t>
      </w:r>
      <w:r w:rsidRPr="00393A06" w:rsidR="007F20FA">
        <w:rPr>
          <w:rFonts w:ascii="Arial" w:hAnsi="Arial" w:eastAsia="Times New Roman" w:cs="Times New Roman"/>
          <w:sz w:val="20"/>
          <w:szCs w:val="24"/>
          <w:lang w:val="nl-NL" w:eastAsia="nl-NL"/>
        </w:rPr>
        <w:t>tweede lid</w:t>
      </w:r>
      <w:r>
        <w:rPr>
          <w:rFonts w:ascii="Arial" w:hAnsi="Arial" w:eastAsia="Times New Roman" w:cs="Times New Roman"/>
          <w:sz w:val="20"/>
          <w:szCs w:val="24"/>
          <w:lang w:val="nl-NL" w:eastAsia="nl-NL"/>
        </w:rPr>
        <w:t>,</w:t>
      </w:r>
      <w:r w:rsidRPr="00393A06" w:rsidR="007F20FA">
        <w:rPr>
          <w:rFonts w:ascii="Arial" w:hAnsi="Arial" w:eastAsia="Times New Roman" w:cs="Times New Roman"/>
          <w:sz w:val="20"/>
          <w:szCs w:val="24"/>
          <w:lang w:val="nl-NL" w:eastAsia="nl-NL"/>
        </w:rPr>
        <w:t xml:space="preserve"> bevat een inspanningsverplichting voor de bevoegde autoriteiten om – indien een verzoek </w:t>
      </w:r>
      <w:r w:rsidR="0052059F">
        <w:rPr>
          <w:rFonts w:ascii="Arial" w:hAnsi="Arial" w:eastAsia="Times New Roman" w:cs="Times New Roman"/>
          <w:sz w:val="20"/>
          <w:szCs w:val="24"/>
          <w:lang w:val="nl-NL" w:eastAsia="nl-NL"/>
        </w:rPr>
        <w:t xml:space="preserve">hen </w:t>
      </w:r>
      <w:r w:rsidRPr="00393A06" w:rsidR="007F20FA">
        <w:rPr>
          <w:rFonts w:ascii="Arial" w:hAnsi="Arial" w:eastAsia="Times New Roman" w:cs="Times New Roman"/>
          <w:sz w:val="20"/>
          <w:szCs w:val="24"/>
          <w:lang w:val="nl-NL" w:eastAsia="nl-NL"/>
        </w:rPr>
        <w:t xml:space="preserve">gegrond voorkomt – in onderling overleg eventuele belastingheffing die </w:t>
      </w:r>
      <w:r w:rsidR="009A58B6">
        <w:rPr>
          <w:rFonts w:ascii="Arial" w:hAnsi="Arial" w:eastAsia="Times New Roman" w:cs="Times New Roman"/>
          <w:sz w:val="20"/>
          <w:szCs w:val="24"/>
          <w:lang w:val="nl-NL" w:eastAsia="nl-NL"/>
        </w:rPr>
        <w:t xml:space="preserve">niet </w:t>
      </w:r>
      <w:r w:rsidRPr="00393A06" w:rsidR="007F20FA">
        <w:rPr>
          <w:rFonts w:ascii="Arial" w:hAnsi="Arial" w:eastAsia="Times New Roman" w:cs="Times New Roman"/>
          <w:sz w:val="20"/>
          <w:szCs w:val="24"/>
          <w:lang w:val="nl-NL" w:eastAsia="nl-NL"/>
        </w:rPr>
        <w:t xml:space="preserve">in </w:t>
      </w:r>
      <w:r w:rsidR="009A58B6">
        <w:rPr>
          <w:rFonts w:ascii="Arial" w:hAnsi="Arial" w:eastAsia="Times New Roman" w:cs="Times New Roman"/>
          <w:sz w:val="20"/>
          <w:szCs w:val="24"/>
          <w:lang w:val="nl-NL" w:eastAsia="nl-NL"/>
        </w:rPr>
        <w:t>overeenstemming</w:t>
      </w:r>
      <w:r w:rsidRPr="00393A06" w:rsidR="009A58B6">
        <w:rPr>
          <w:rFonts w:ascii="Arial" w:hAnsi="Arial" w:eastAsia="Times New Roman" w:cs="Times New Roman"/>
          <w:sz w:val="20"/>
          <w:szCs w:val="24"/>
          <w:lang w:val="nl-NL" w:eastAsia="nl-NL"/>
        </w:rPr>
        <w:t xml:space="preserve"> </w:t>
      </w:r>
      <w:r w:rsidRPr="00393A06" w:rsidR="007F20FA">
        <w:rPr>
          <w:rFonts w:ascii="Arial" w:hAnsi="Arial" w:eastAsia="Times New Roman" w:cs="Times New Roman"/>
          <w:sz w:val="20"/>
          <w:szCs w:val="24"/>
          <w:lang w:val="nl-NL" w:eastAsia="nl-NL"/>
        </w:rPr>
        <w:t xml:space="preserve">is met het </w:t>
      </w:r>
      <w:r w:rsidR="007F20FA">
        <w:rPr>
          <w:rFonts w:ascii="Arial" w:hAnsi="Arial" w:eastAsia="Times New Roman" w:cs="Times New Roman"/>
          <w:sz w:val="20"/>
          <w:szCs w:val="24"/>
          <w:lang w:val="nl-NL" w:eastAsia="nl-NL"/>
        </w:rPr>
        <w:t>Verdrag</w:t>
      </w:r>
      <w:r w:rsidRPr="00393A06" w:rsidR="007F20FA">
        <w:rPr>
          <w:rFonts w:ascii="Arial" w:hAnsi="Arial" w:eastAsia="Times New Roman" w:cs="Times New Roman"/>
          <w:sz w:val="20"/>
          <w:szCs w:val="24"/>
          <w:lang w:val="nl-NL" w:eastAsia="nl-NL"/>
        </w:rPr>
        <w:t xml:space="preserve"> weg te nemen</w:t>
      </w:r>
      <w:r w:rsidR="009A58B6">
        <w:rPr>
          <w:rFonts w:ascii="Arial" w:hAnsi="Arial" w:eastAsia="Times New Roman" w:cs="Times New Roman"/>
          <w:sz w:val="20"/>
          <w:szCs w:val="24"/>
          <w:lang w:val="nl-NL" w:eastAsia="nl-NL"/>
        </w:rPr>
        <w:t xml:space="preserve"> (zie de eerste zin)</w:t>
      </w:r>
      <w:r w:rsidRPr="00393A06" w:rsidR="007F20FA">
        <w:rPr>
          <w:rFonts w:ascii="Arial" w:hAnsi="Arial" w:eastAsia="Times New Roman" w:cs="Times New Roman"/>
          <w:sz w:val="20"/>
          <w:szCs w:val="24"/>
          <w:lang w:val="nl-NL" w:eastAsia="nl-NL"/>
        </w:rPr>
        <w:t xml:space="preserve">. In de tweede </w:t>
      </w:r>
      <w:r w:rsidR="007F20FA">
        <w:rPr>
          <w:rFonts w:ascii="Arial" w:hAnsi="Arial" w:eastAsia="Times New Roman" w:cs="Times New Roman"/>
          <w:sz w:val="20"/>
          <w:szCs w:val="24"/>
          <w:lang w:val="nl-NL" w:eastAsia="nl-NL"/>
        </w:rPr>
        <w:t>zin</w:t>
      </w:r>
      <w:r w:rsidRPr="00393A06" w:rsidR="007F20FA">
        <w:rPr>
          <w:rFonts w:ascii="Arial" w:hAnsi="Arial" w:eastAsia="Times New Roman" w:cs="Times New Roman"/>
          <w:sz w:val="20"/>
          <w:szCs w:val="24"/>
          <w:lang w:val="nl-NL" w:eastAsia="nl-NL"/>
        </w:rPr>
        <w:t xml:space="preserve"> is de verplichting opgenomen voor de </w:t>
      </w:r>
      <w:r>
        <w:rPr>
          <w:rFonts w:ascii="Arial" w:hAnsi="Arial" w:eastAsia="Times New Roman" w:cs="Times New Roman"/>
          <w:sz w:val="20"/>
          <w:szCs w:val="24"/>
          <w:lang w:val="nl-NL" w:eastAsia="nl-NL"/>
        </w:rPr>
        <w:t xml:space="preserve">verdragsluitende </w:t>
      </w:r>
      <w:r w:rsidRPr="00393A06" w:rsidR="007F20FA">
        <w:rPr>
          <w:rFonts w:ascii="Arial" w:hAnsi="Arial" w:eastAsia="Times New Roman" w:cs="Times New Roman"/>
          <w:sz w:val="20"/>
          <w:szCs w:val="24"/>
          <w:lang w:val="nl-NL" w:eastAsia="nl-NL"/>
        </w:rPr>
        <w:t xml:space="preserve">staten om niettegenstaande de termijnen in hun nationale wetgeving de uitkomst van een procedure voor onderling overleg te implementeren. </w:t>
      </w:r>
    </w:p>
    <w:p w:rsidR="007F20FA" w:rsidP="007F20FA" w:rsidRDefault="007F20FA" w14:paraId="38AAB02C" w14:textId="60315574">
      <w:pPr>
        <w:spacing w:after="0" w:line="360" w:lineRule="auto"/>
        <w:ind w:firstLine="709"/>
        <w:rPr>
          <w:rFonts w:ascii="Arial" w:hAnsi="Arial" w:eastAsia="Times New Roman" w:cs="Times New Roman"/>
          <w:sz w:val="20"/>
          <w:szCs w:val="24"/>
          <w:lang w:val="nl-NL" w:eastAsia="nl-NL"/>
        </w:rPr>
      </w:pPr>
      <w:r w:rsidRPr="00393A06">
        <w:rPr>
          <w:rFonts w:ascii="Arial" w:hAnsi="Arial" w:eastAsia="Times New Roman" w:cs="Times New Roman"/>
          <w:sz w:val="20"/>
          <w:szCs w:val="24"/>
          <w:lang w:val="nl-NL" w:eastAsia="nl-NL"/>
        </w:rPr>
        <w:t xml:space="preserve">Op grond van </w:t>
      </w:r>
      <w:r w:rsidR="00E212E3">
        <w:rPr>
          <w:rFonts w:ascii="Arial" w:hAnsi="Arial" w:eastAsia="Times New Roman" w:cs="Times New Roman"/>
          <w:sz w:val="20"/>
          <w:szCs w:val="24"/>
          <w:lang w:val="nl-NL" w:eastAsia="nl-NL"/>
        </w:rPr>
        <w:t xml:space="preserve">artikel </w:t>
      </w:r>
      <w:r w:rsidR="00794129">
        <w:rPr>
          <w:rFonts w:ascii="Arial" w:hAnsi="Arial" w:eastAsia="Times New Roman" w:cs="Times New Roman"/>
          <w:sz w:val="20"/>
          <w:szCs w:val="24"/>
          <w:lang w:val="nl-NL" w:eastAsia="nl-NL"/>
        </w:rPr>
        <w:t>24</w:t>
      </w:r>
      <w:r w:rsidR="00E212E3">
        <w:rPr>
          <w:rFonts w:ascii="Arial" w:hAnsi="Arial" w:eastAsia="Times New Roman" w:cs="Times New Roman"/>
          <w:sz w:val="20"/>
          <w:szCs w:val="24"/>
          <w:lang w:val="nl-NL" w:eastAsia="nl-NL"/>
        </w:rPr>
        <w:t>,</w:t>
      </w:r>
      <w:r w:rsidRPr="00393A06" w:rsidR="00E212E3">
        <w:rPr>
          <w:rFonts w:ascii="Arial" w:hAnsi="Arial" w:eastAsia="Times New Roman" w:cs="Times New Roman"/>
          <w:sz w:val="20"/>
          <w:szCs w:val="24"/>
          <w:lang w:val="nl-NL" w:eastAsia="nl-NL"/>
        </w:rPr>
        <w:t xml:space="preserve"> </w:t>
      </w:r>
      <w:r w:rsidRPr="00393A06">
        <w:rPr>
          <w:rFonts w:ascii="Arial" w:hAnsi="Arial" w:eastAsia="Times New Roman" w:cs="Times New Roman"/>
          <w:sz w:val="20"/>
          <w:szCs w:val="24"/>
          <w:lang w:val="nl-NL" w:eastAsia="nl-NL"/>
        </w:rPr>
        <w:t>derde lid</w:t>
      </w:r>
      <w:r w:rsidR="00E212E3">
        <w:rPr>
          <w:rFonts w:ascii="Arial" w:hAnsi="Arial" w:eastAsia="Times New Roman" w:cs="Times New Roman"/>
          <w:sz w:val="20"/>
          <w:szCs w:val="24"/>
          <w:lang w:val="nl-NL" w:eastAsia="nl-NL"/>
        </w:rPr>
        <w:t>,</w:t>
      </w:r>
      <w:r w:rsidRPr="00393A06">
        <w:rPr>
          <w:rFonts w:ascii="Arial" w:hAnsi="Arial" w:eastAsia="Times New Roman" w:cs="Times New Roman"/>
          <w:sz w:val="20"/>
          <w:szCs w:val="24"/>
          <w:lang w:val="nl-NL" w:eastAsia="nl-NL"/>
        </w:rPr>
        <w:t xml:space="preserve"> trachten bevoegde autoriteiten in onderling overleg moeilijkheden en twijfelpunten die ontstaan bij de </w:t>
      </w:r>
      <w:r w:rsidR="0027000F">
        <w:rPr>
          <w:rFonts w:ascii="Arial" w:hAnsi="Arial" w:eastAsia="Times New Roman" w:cs="Times New Roman"/>
          <w:sz w:val="20"/>
          <w:szCs w:val="24"/>
          <w:lang w:val="nl-NL" w:eastAsia="nl-NL"/>
        </w:rPr>
        <w:t>interpretatie</w:t>
      </w:r>
      <w:r w:rsidRPr="00393A06" w:rsidR="0027000F">
        <w:rPr>
          <w:rFonts w:ascii="Arial" w:hAnsi="Arial" w:eastAsia="Times New Roman" w:cs="Times New Roman"/>
          <w:sz w:val="20"/>
          <w:szCs w:val="24"/>
          <w:lang w:val="nl-NL" w:eastAsia="nl-NL"/>
        </w:rPr>
        <w:t xml:space="preserve"> </w:t>
      </w:r>
      <w:r w:rsidR="00E212E3">
        <w:rPr>
          <w:rFonts w:ascii="Arial" w:hAnsi="Arial" w:eastAsia="Times New Roman" w:cs="Times New Roman"/>
          <w:sz w:val="20"/>
          <w:szCs w:val="24"/>
          <w:lang w:val="nl-NL" w:eastAsia="nl-NL"/>
        </w:rPr>
        <w:t>of</w:t>
      </w:r>
      <w:r w:rsidRPr="00393A06" w:rsidR="00E212E3">
        <w:rPr>
          <w:rFonts w:ascii="Arial" w:hAnsi="Arial" w:eastAsia="Times New Roman" w:cs="Times New Roman"/>
          <w:sz w:val="20"/>
          <w:szCs w:val="24"/>
          <w:lang w:val="nl-NL" w:eastAsia="nl-NL"/>
        </w:rPr>
        <w:t xml:space="preserve"> </w:t>
      </w:r>
      <w:r w:rsidRPr="00393A06">
        <w:rPr>
          <w:rFonts w:ascii="Arial" w:hAnsi="Arial" w:eastAsia="Times New Roman" w:cs="Times New Roman"/>
          <w:sz w:val="20"/>
          <w:szCs w:val="24"/>
          <w:lang w:val="nl-NL" w:eastAsia="nl-NL"/>
        </w:rPr>
        <w:t xml:space="preserve">toepassing van </w:t>
      </w:r>
      <w:r>
        <w:rPr>
          <w:rFonts w:ascii="Arial" w:hAnsi="Arial" w:eastAsia="Times New Roman" w:cs="Times New Roman"/>
          <w:sz w:val="20"/>
          <w:szCs w:val="24"/>
          <w:lang w:val="nl-NL" w:eastAsia="nl-NL"/>
        </w:rPr>
        <w:t xml:space="preserve">het Verdrag </w:t>
      </w:r>
      <w:r w:rsidRPr="00393A06">
        <w:rPr>
          <w:rFonts w:ascii="Arial" w:hAnsi="Arial" w:eastAsia="Times New Roman" w:cs="Times New Roman"/>
          <w:sz w:val="20"/>
          <w:szCs w:val="24"/>
          <w:lang w:val="nl-NL" w:eastAsia="nl-NL"/>
        </w:rPr>
        <w:t xml:space="preserve">weg te nemen. Uit de tweede </w:t>
      </w:r>
      <w:r>
        <w:rPr>
          <w:rFonts w:ascii="Arial" w:hAnsi="Arial" w:eastAsia="Times New Roman" w:cs="Times New Roman"/>
          <w:sz w:val="20"/>
          <w:szCs w:val="24"/>
          <w:lang w:val="nl-NL" w:eastAsia="nl-NL"/>
        </w:rPr>
        <w:t>zin</w:t>
      </w:r>
      <w:r w:rsidRPr="00393A06">
        <w:rPr>
          <w:rFonts w:ascii="Arial" w:hAnsi="Arial" w:eastAsia="Times New Roman" w:cs="Times New Roman"/>
          <w:sz w:val="20"/>
          <w:szCs w:val="24"/>
          <w:lang w:val="nl-NL" w:eastAsia="nl-NL"/>
        </w:rPr>
        <w:t xml:space="preserve"> volgt dat bevoegde autoriteiten ook in overleg kunnen treden bij situaties van dubbele belastingheffing die niet in het </w:t>
      </w:r>
      <w:r>
        <w:rPr>
          <w:rFonts w:ascii="Arial" w:hAnsi="Arial" w:eastAsia="Times New Roman" w:cs="Times New Roman"/>
          <w:sz w:val="20"/>
          <w:szCs w:val="24"/>
          <w:lang w:val="nl-NL" w:eastAsia="nl-NL"/>
        </w:rPr>
        <w:t>Verdrag</w:t>
      </w:r>
      <w:r w:rsidRPr="00393A06">
        <w:rPr>
          <w:rFonts w:ascii="Arial" w:hAnsi="Arial" w:eastAsia="Times New Roman" w:cs="Times New Roman"/>
          <w:sz w:val="20"/>
          <w:szCs w:val="24"/>
          <w:lang w:val="nl-NL" w:eastAsia="nl-NL"/>
        </w:rPr>
        <w:t xml:space="preserve"> zijn geregeld. </w:t>
      </w:r>
      <w:r w:rsidR="00F354B6">
        <w:rPr>
          <w:rFonts w:ascii="Arial" w:hAnsi="Arial" w:eastAsia="Times New Roman" w:cs="Times New Roman"/>
          <w:sz w:val="20"/>
          <w:szCs w:val="24"/>
          <w:lang w:val="nl-NL" w:eastAsia="nl-NL"/>
        </w:rPr>
        <w:t xml:space="preserve">Dit kan ook </w:t>
      </w:r>
      <w:r w:rsidRPr="00393A06">
        <w:rPr>
          <w:rFonts w:ascii="Arial" w:hAnsi="Arial" w:eastAsia="Times New Roman" w:cs="Times New Roman"/>
          <w:sz w:val="20"/>
          <w:szCs w:val="24"/>
          <w:lang w:val="nl-NL" w:eastAsia="nl-NL"/>
        </w:rPr>
        <w:t>zonder dat daaraan een verzoek ten grondslag ligt.</w:t>
      </w:r>
    </w:p>
    <w:p w:rsidR="007F20FA" w:rsidP="007F20FA" w:rsidRDefault="00E212E3" w14:paraId="04723398" w14:textId="07804037">
      <w:pPr>
        <w:spacing w:after="0" w:line="360" w:lineRule="auto"/>
        <w:ind w:firstLine="709"/>
        <w:rPr>
          <w:rFonts w:ascii="Arial" w:hAnsi="Arial" w:eastAsia="Times New Roman" w:cs="Times New Roman"/>
          <w:sz w:val="20"/>
          <w:szCs w:val="24"/>
          <w:lang w:val="nl-NL" w:eastAsia="nl-NL"/>
        </w:rPr>
      </w:pPr>
      <w:r>
        <w:rPr>
          <w:rFonts w:ascii="Arial" w:hAnsi="Arial" w:eastAsia="Times New Roman" w:cs="Times New Roman"/>
          <w:sz w:val="20"/>
          <w:szCs w:val="24"/>
          <w:lang w:val="nl-NL" w:eastAsia="nl-NL"/>
        </w:rPr>
        <w:t xml:space="preserve">Artikel </w:t>
      </w:r>
      <w:r w:rsidR="00794129">
        <w:rPr>
          <w:rFonts w:ascii="Arial" w:hAnsi="Arial" w:eastAsia="Times New Roman" w:cs="Times New Roman"/>
          <w:sz w:val="20"/>
          <w:szCs w:val="24"/>
          <w:lang w:val="nl-NL" w:eastAsia="nl-NL"/>
        </w:rPr>
        <w:t>24</w:t>
      </w:r>
      <w:r>
        <w:rPr>
          <w:rFonts w:ascii="Arial" w:hAnsi="Arial" w:eastAsia="Times New Roman" w:cs="Times New Roman"/>
          <w:sz w:val="20"/>
          <w:szCs w:val="24"/>
          <w:lang w:val="nl-NL" w:eastAsia="nl-NL"/>
        </w:rPr>
        <w:t>,</w:t>
      </w:r>
      <w:r w:rsidRPr="007F20FA">
        <w:rPr>
          <w:rFonts w:ascii="Arial" w:hAnsi="Arial" w:eastAsia="Times New Roman" w:cs="Times New Roman"/>
          <w:sz w:val="20"/>
          <w:szCs w:val="24"/>
          <w:lang w:val="nl-NL" w:eastAsia="nl-NL"/>
        </w:rPr>
        <w:t xml:space="preserve"> </w:t>
      </w:r>
      <w:r w:rsidRPr="007F20FA" w:rsidR="007F20FA">
        <w:rPr>
          <w:rFonts w:ascii="Arial" w:hAnsi="Arial" w:eastAsia="Times New Roman" w:cs="Times New Roman"/>
          <w:sz w:val="20"/>
          <w:szCs w:val="24"/>
          <w:lang w:val="nl-NL" w:eastAsia="nl-NL"/>
        </w:rPr>
        <w:t>vierde lid</w:t>
      </w:r>
      <w:r>
        <w:rPr>
          <w:rFonts w:ascii="Arial" w:hAnsi="Arial" w:eastAsia="Times New Roman" w:cs="Times New Roman"/>
          <w:sz w:val="20"/>
          <w:szCs w:val="24"/>
          <w:lang w:val="nl-NL" w:eastAsia="nl-NL"/>
        </w:rPr>
        <w:t>,</w:t>
      </w:r>
      <w:r w:rsidRPr="007F20FA" w:rsidR="007F20FA">
        <w:rPr>
          <w:rFonts w:ascii="Arial" w:hAnsi="Arial" w:eastAsia="Times New Roman" w:cs="Times New Roman"/>
          <w:sz w:val="20"/>
          <w:szCs w:val="24"/>
          <w:lang w:val="nl-NL" w:eastAsia="nl-NL"/>
        </w:rPr>
        <w:t xml:space="preserve"> bepaalt dat de bevoegde autoriteiten direct met elkaar kunnen communiceren om de in de voorgaande leden bedoelde overeenstemming te bereiken. De bevoegde autoriteiten kunnen ook via een gezamenlijk comité met elkaar overleggen.</w:t>
      </w:r>
    </w:p>
    <w:p w:rsidR="00AF00D7" w:rsidP="007F20FA" w:rsidRDefault="007F20FA" w14:paraId="791240E8" w14:textId="454E9766">
      <w:pPr>
        <w:spacing w:after="0" w:line="360" w:lineRule="auto"/>
        <w:ind w:firstLine="709"/>
        <w:rPr>
          <w:rFonts w:ascii="Arial" w:hAnsi="Arial" w:eastAsia="Times New Roman" w:cs="Times New Roman"/>
          <w:sz w:val="20"/>
          <w:szCs w:val="24"/>
          <w:lang w:val="nl-NL" w:eastAsia="nl-NL"/>
        </w:rPr>
      </w:pPr>
      <w:r>
        <w:rPr>
          <w:rFonts w:ascii="Arial" w:hAnsi="Arial" w:eastAsia="Times New Roman" w:cs="Times New Roman"/>
          <w:sz w:val="20"/>
          <w:szCs w:val="24"/>
          <w:lang w:val="nl-NL" w:eastAsia="nl-NL"/>
        </w:rPr>
        <w:t xml:space="preserve">Op grond van </w:t>
      </w:r>
      <w:r w:rsidR="00E212E3">
        <w:rPr>
          <w:rFonts w:ascii="Arial" w:hAnsi="Arial" w:eastAsia="Times New Roman" w:cs="Times New Roman"/>
          <w:sz w:val="20"/>
          <w:szCs w:val="24"/>
          <w:lang w:val="nl-NL" w:eastAsia="nl-NL"/>
        </w:rPr>
        <w:t xml:space="preserve">artikel </w:t>
      </w:r>
      <w:r w:rsidR="00794129">
        <w:rPr>
          <w:rFonts w:ascii="Arial" w:hAnsi="Arial" w:eastAsia="Times New Roman" w:cs="Times New Roman"/>
          <w:sz w:val="20"/>
          <w:szCs w:val="24"/>
          <w:lang w:val="nl-NL" w:eastAsia="nl-NL"/>
        </w:rPr>
        <w:t>24</w:t>
      </w:r>
      <w:r w:rsidR="00E212E3">
        <w:rPr>
          <w:rFonts w:ascii="Arial" w:hAnsi="Arial" w:eastAsia="Times New Roman" w:cs="Times New Roman"/>
          <w:sz w:val="20"/>
          <w:szCs w:val="24"/>
          <w:lang w:val="nl-NL" w:eastAsia="nl-NL"/>
        </w:rPr>
        <w:t xml:space="preserve">, </w:t>
      </w:r>
      <w:r>
        <w:rPr>
          <w:rFonts w:ascii="Arial" w:hAnsi="Arial" w:eastAsia="Times New Roman" w:cs="Times New Roman"/>
          <w:sz w:val="20"/>
          <w:szCs w:val="24"/>
          <w:lang w:val="nl-NL" w:eastAsia="nl-NL"/>
        </w:rPr>
        <w:t>vijfde lid</w:t>
      </w:r>
      <w:r w:rsidR="00E212E3">
        <w:rPr>
          <w:rFonts w:ascii="Arial" w:hAnsi="Arial" w:eastAsia="Times New Roman" w:cs="Times New Roman"/>
          <w:sz w:val="20"/>
          <w:szCs w:val="24"/>
          <w:lang w:val="nl-NL" w:eastAsia="nl-NL"/>
        </w:rPr>
        <w:t>,</w:t>
      </w:r>
      <w:r>
        <w:rPr>
          <w:rFonts w:ascii="Arial" w:hAnsi="Arial" w:eastAsia="Times New Roman" w:cs="Times New Roman"/>
          <w:sz w:val="20"/>
          <w:szCs w:val="24"/>
          <w:lang w:val="nl-NL" w:eastAsia="nl-NL"/>
        </w:rPr>
        <w:t xml:space="preserve"> </w:t>
      </w:r>
      <w:r w:rsidRPr="00393A06">
        <w:rPr>
          <w:rFonts w:ascii="Arial" w:hAnsi="Arial" w:eastAsia="Times New Roman" w:cs="Times New Roman"/>
          <w:sz w:val="20"/>
          <w:szCs w:val="24"/>
          <w:lang w:val="nl-NL" w:eastAsia="nl-NL"/>
        </w:rPr>
        <w:t>worden zaken waar</w:t>
      </w:r>
      <w:r w:rsidR="00E212E3">
        <w:rPr>
          <w:rFonts w:ascii="Arial" w:hAnsi="Arial" w:eastAsia="Times New Roman" w:cs="Times New Roman"/>
          <w:sz w:val="20"/>
          <w:szCs w:val="24"/>
          <w:lang w:val="nl-NL" w:eastAsia="nl-NL"/>
        </w:rPr>
        <w:t>over</w:t>
      </w:r>
      <w:r w:rsidRPr="00393A06">
        <w:rPr>
          <w:rFonts w:ascii="Arial" w:hAnsi="Arial" w:eastAsia="Times New Roman" w:cs="Times New Roman"/>
          <w:sz w:val="20"/>
          <w:szCs w:val="24"/>
          <w:lang w:val="nl-NL" w:eastAsia="nl-NL"/>
        </w:rPr>
        <w:t xml:space="preserve"> de bevoegde autoriteiten in een procedure voor onderling overleg geen overeenstemming kunnen bereiken op schriftelijk verzoek van </w:t>
      </w:r>
      <w:r w:rsidR="00D46EE9">
        <w:rPr>
          <w:rFonts w:ascii="Arial" w:hAnsi="Arial" w:eastAsia="Times New Roman" w:cs="Times New Roman"/>
          <w:sz w:val="20"/>
          <w:szCs w:val="24"/>
          <w:lang w:val="nl-NL" w:eastAsia="nl-NL"/>
        </w:rPr>
        <w:t xml:space="preserve">de belastingplichtige </w:t>
      </w:r>
      <w:r w:rsidRPr="00393A06">
        <w:rPr>
          <w:rFonts w:ascii="Arial" w:hAnsi="Arial" w:eastAsia="Times New Roman" w:cs="Times New Roman"/>
          <w:sz w:val="20"/>
          <w:szCs w:val="24"/>
          <w:lang w:val="nl-NL" w:eastAsia="nl-NL"/>
        </w:rPr>
        <w:t xml:space="preserve">voorgelegd voor arbitrage. </w:t>
      </w:r>
      <w:r w:rsidR="00CB3874">
        <w:rPr>
          <w:rFonts w:ascii="Arial" w:hAnsi="Arial" w:eastAsia="Times New Roman" w:cs="Times New Roman"/>
          <w:sz w:val="20"/>
          <w:szCs w:val="24"/>
          <w:lang w:val="nl-NL" w:eastAsia="nl-NL"/>
        </w:rPr>
        <w:t>E</w:t>
      </w:r>
      <w:r w:rsidRPr="00393A06">
        <w:rPr>
          <w:rFonts w:ascii="Arial" w:hAnsi="Arial" w:eastAsia="Times New Roman" w:cs="Times New Roman"/>
          <w:sz w:val="20"/>
          <w:szCs w:val="24"/>
          <w:lang w:val="nl-NL" w:eastAsia="nl-NL"/>
        </w:rPr>
        <w:t xml:space="preserve">en zaak </w:t>
      </w:r>
      <w:r w:rsidR="00CB3874">
        <w:rPr>
          <w:rFonts w:ascii="Arial" w:hAnsi="Arial" w:eastAsia="Times New Roman" w:cs="Times New Roman"/>
          <w:sz w:val="20"/>
          <w:szCs w:val="24"/>
          <w:lang w:val="nl-NL" w:eastAsia="nl-NL"/>
        </w:rPr>
        <w:t xml:space="preserve">komt </w:t>
      </w:r>
      <w:r w:rsidRPr="00393A06">
        <w:rPr>
          <w:rFonts w:ascii="Arial" w:hAnsi="Arial" w:eastAsia="Times New Roman" w:cs="Times New Roman"/>
          <w:sz w:val="20"/>
          <w:szCs w:val="24"/>
          <w:lang w:val="nl-NL" w:eastAsia="nl-NL"/>
        </w:rPr>
        <w:t xml:space="preserve">daarvoor in aanmerking als de bevoegde autoriteiten – kort gezegd – niet binnen twee jaar na de </w:t>
      </w:r>
      <w:r w:rsidRPr="0027000F" w:rsidR="0027000F">
        <w:rPr>
          <w:rFonts w:ascii="Arial" w:hAnsi="Arial" w:eastAsia="Times New Roman" w:cs="Times New Roman"/>
          <w:sz w:val="20"/>
          <w:szCs w:val="24"/>
          <w:lang w:val="nl-NL" w:eastAsia="nl-NL"/>
        </w:rPr>
        <w:t>datum waarop de door de bevoegde autoriteiten benodigde informatie om de zaak te beoordelen aan beide bevoegde autoriteiten is verstrekt</w:t>
      </w:r>
      <w:r w:rsidRPr="0027000F" w:rsidDel="0027000F" w:rsidR="0027000F">
        <w:rPr>
          <w:rFonts w:ascii="Arial" w:hAnsi="Arial" w:eastAsia="Times New Roman" w:cs="Times New Roman"/>
          <w:sz w:val="20"/>
          <w:szCs w:val="24"/>
          <w:lang w:val="nl-NL" w:eastAsia="nl-NL"/>
        </w:rPr>
        <w:t xml:space="preserve"> </w:t>
      </w:r>
      <w:r w:rsidRPr="00393A06">
        <w:rPr>
          <w:rFonts w:ascii="Arial" w:hAnsi="Arial" w:eastAsia="Times New Roman" w:cs="Times New Roman"/>
          <w:sz w:val="20"/>
          <w:szCs w:val="24"/>
          <w:lang w:val="nl-NL" w:eastAsia="nl-NL"/>
        </w:rPr>
        <w:t xml:space="preserve">overeenstemming bereiken. </w:t>
      </w:r>
      <w:r w:rsidR="00F354B6">
        <w:rPr>
          <w:rFonts w:ascii="Arial" w:hAnsi="Arial" w:eastAsia="Times New Roman" w:cs="Times New Roman"/>
          <w:sz w:val="20"/>
          <w:szCs w:val="24"/>
          <w:lang w:val="nl-NL" w:eastAsia="nl-NL"/>
        </w:rPr>
        <w:t xml:space="preserve">Het gaat om verplichte en bindende arbitrage. </w:t>
      </w:r>
      <w:r w:rsidRPr="00393A06">
        <w:rPr>
          <w:rFonts w:ascii="Arial" w:hAnsi="Arial" w:eastAsia="Times New Roman" w:cs="Times New Roman"/>
          <w:sz w:val="20"/>
          <w:szCs w:val="24"/>
          <w:lang w:val="nl-NL" w:eastAsia="nl-NL"/>
        </w:rPr>
        <w:t xml:space="preserve">Het verplichte karakter houdt in dat de verdragsluitende staten zich niet aan – door een belastingplichtige verzochte – arbitrage kunnen </w:t>
      </w:r>
      <w:r w:rsidRPr="00393A06">
        <w:rPr>
          <w:rFonts w:ascii="Arial" w:hAnsi="Arial" w:eastAsia="Times New Roman" w:cs="Times New Roman"/>
          <w:sz w:val="20"/>
          <w:szCs w:val="24"/>
          <w:lang w:val="nl-NL" w:eastAsia="nl-NL"/>
        </w:rPr>
        <w:lastRenderedPageBreak/>
        <w:t>onttrekken. Het bindende karakter houdt in dat de verdragsluitende staten gebonden zijn aan de uitkomst van een arbitrageprocedure</w:t>
      </w:r>
      <w:r>
        <w:rPr>
          <w:rFonts w:ascii="Arial" w:hAnsi="Arial" w:eastAsia="Times New Roman" w:cs="Times New Roman"/>
          <w:sz w:val="20"/>
          <w:szCs w:val="24"/>
          <w:lang w:val="nl-NL" w:eastAsia="nl-NL"/>
        </w:rPr>
        <w:t xml:space="preserve">, tenzij </w:t>
      </w:r>
      <w:r w:rsidRPr="00393A06">
        <w:rPr>
          <w:rFonts w:ascii="Arial" w:hAnsi="Arial" w:eastAsia="Times New Roman" w:cs="Times New Roman"/>
          <w:sz w:val="20"/>
          <w:szCs w:val="24"/>
          <w:lang w:val="nl-NL" w:eastAsia="nl-NL"/>
        </w:rPr>
        <w:t>de belastingplichtige niet akkoord gaat met de uitkomst van de arbitrageprocedure</w:t>
      </w:r>
      <w:r>
        <w:rPr>
          <w:rFonts w:ascii="Arial" w:hAnsi="Arial" w:eastAsia="Times New Roman" w:cs="Times New Roman"/>
          <w:sz w:val="20"/>
          <w:szCs w:val="24"/>
          <w:lang w:val="nl-NL" w:eastAsia="nl-NL"/>
        </w:rPr>
        <w:t xml:space="preserve">. </w:t>
      </w:r>
      <w:r w:rsidR="00E212E3">
        <w:rPr>
          <w:rFonts w:ascii="Arial" w:hAnsi="Arial" w:eastAsia="Times New Roman" w:cs="Times New Roman"/>
          <w:sz w:val="20"/>
          <w:szCs w:val="24"/>
          <w:lang w:val="nl-NL" w:eastAsia="nl-NL"/>
        </w:rPr>
        <w:t xml:space="preserve">Artikel </w:t>
      </w:r>
      <w:r w:rsidR="00794129">
        <w:rPr>
          <w:rFonts w:ascii="Arial" w:hAnsi="Arial" w:eastAsia="Times New Roman" w:cs="Times New Roman"/>
          <w:sz w:val="20"/>
          <w:szCs w:val="24"/>
          <w:lang w:val="nl-NL" w:eastAsia="nl-NL"/>
        </w:rPr>
        <w:t>24</w:t>
      </w:r>
      <w:r w:rsidR="00E212E3">
        <w:rPr>
          <w:rFonts w:ascii="Arial" w:hAnsi="Arial" w:eastAsia="Times New Roman" w:cs="Times New Roman"/>
          <w:sz w:val="20"/>
          <w:szCs w:val="24"/>
          <w:lang w:val="nl-NL" w:eastAsia="nl-NL"/>
        </w:rPr>
        <w:t xml:space="preserve">, </w:t>
      </w:r>
      <w:r>
        <w:rPr>
          <w:rFonts w:ascii="Arial" w:hAnsi="Arial" w:eastAsia="Times New Roman" w:cs="Times New Roman"/>
          <w:sz w:val="20"/>
          <w:szCs w:val="24"/>
          <w:lang w:val="nl-NL" w:eastAsia="nl-NL"/>
        </w:rPr>
        <w:t>vijfde lid</w:t>
      </w:r>
      <w:r w:rsidR="00E212E3">
        <w:rPr>
          <w:rFonts w:ascii="Arial" w:hAnsi="Arial" w:eastAsia="Times New Roman" w:cs="Times New Roman"/>
          <w:sz w:val="20"/>
          <w:szCs w:val="24"/>
          <w:lang w:val="nl-NL" w:eastAsia="nl-NL"/>
        </w:rPr>
        <w:t>,</w:t>
      </w:r>
      <w:r>
        <w:rPr>
          <w:rFonts w:ascii="Arial" w:hAnsi="Arial" w:eastAsia="Times New Roman" w:cs="Times New Roman"/>
          <w:sz w:val="20"/>
          <w:szCs w:val="24"/>
          <w:lang w:val="nl-NL" w:eastAsia="nl-NL"/>
        </w:rPr>
        <w:t xml:space="preserve"> bepaalt tot slot dat </w:t>
      </w:r>
      <w:r w:rsidRPr="00FE3A57">
        <w:rPr>
          <w:rFonts w:ascii="Arial" w:hAnsi="Arial" w:eastAsia="Times New Roman" w:cs="Times New Roman"/>
          <w:sz w:val="20"/>
          <w:szCs w:val="24"/>
          <w:lang w:val="nl-NL" w:eastAsia="nl-NL"/>
        </w:rPr>
        <w:t xml:space="preserve">de bevoegde autoriteiten in onderling </w:t>
      </w:r>
      <w:r w:rsidR="00F044CF">
        <w:rPr>
          <w:rFonts w:ascii="Arial" w:hAnsi="Arial" w:eastAsia="Times New Roman" w:cs="Times New Roman"/>
          <w:sz w:val="20"/>
          <w:szCs w:val="24"/>
          <w:lang w:val="nl-NL" w:eastAsia="nl-NL"/>
        </w:rPr>
        <w:t>overleg</w:t>
      </w:r>
      <w:r w:rsidRPr="00FE3A57" w:rsidR="00F044CF">
        <w:rPr>
          <w:rFonts w:ascii="Arial" w:hAnsi="Arial" w:eastAsia="Times New Roman" w:cs="Times New Roman"/>
          <w:sz w:val="20"/>
          <w:szCs w:val="24"/>
          <w:lang w:val="nl-NL" w:eastAsia="nl-NL"/>
        </w:rPr>
        <w:t xml:space="preserve"> </w:t>
      </w:r>
      <w:r>
        <w:rPr>
          <w:rFonts w:ascii="Arial" w:hAnsi="Arial" w:eastAsia="Times New Roman" w:cs="Times New Roman"/>
          <w:sz w:val="20"/>
          <w:szCs w:val="24"/>
          <w:lang w:val="nl-NL" w:eastAsia="nl-NL"/>
        </w:rPr>
        <w:t>de toepassing van d</w:t>
      </w:r>
      <w:r w:rsidR="0027000F">
        <w:rPr>
          <w:rFonts w:ascii="Arial" w:hAnsi="Arial" w:eastAsia="Times New Roman" w:cs="Times New Roman"/>
          <w:sz w:val="20"/>
          <w:szCs w:val="24"/>
          <w:lang w:val="nl-NL" w:eastAsia="nl-NL"/>
        </w:rPr>
        <w:t>a</w:t>
      </w:r>
      <w:r>
        <w:rPr>
          <w:rFonts w:ascii="Arial" w:hAnsi="Arial" w:eastAsia="Times New Roman" w:cs="Times New Roman"/>
          <w:sz w:val="20"/>
          <w:szCs w:val="24"/>
          <w:lang w:val="nl-NL" w:eastAsia="nl-NL"/>
        </w:rPr>
        <w:t>t lid regelen</w:t>
      </w:r>
      <w:r w:rsidRPr="00FE3A57">
        <w:rPr>
          <w:rFonts w:ascii="Arial" w:hAnsi="Arial" w:eastAsia="Times New Roman" w:cs="Times New Roman"/>
          <w:sz w:val="20"/>
          <w:szCs w:val="24"/>
          <w:lang w:val="nl-NL" w:eastAsia="nl-NL"/>
        </w:rPr>
        <w:t xml:space="preserve">. </w:t>
      </w:r>
      <w:r w:rsidRPr="007F20FA">
        <w:rPr>
          <w:rFonts w:ascii="Arial" w:hAnsi="Arial" w:eastAsia="Times New Roman" w:cs="Times New Roman"/>
          <w:sz w:val="20"/>
          <w:szCs w:val="24"/>
          <w:lang w:val="nl-NL" w:eastAsia="nl-NL"/>
        </w:rPr>
        <w:t xml:space="preserve">Indien die toepassing wordt vastgelegd in een verdrag kan dit beschouwd worden als een uitvoeringsverdrag dat op grond van artikel 7, onderdeel b, van de Rijkswet goedkeuring en </w:t>
      </w:r>
      <w:r w:rsidRPr="00311D43">
        <w:rPr>
          <w:rFonts w:ascii="Arial" w:hAnsi="Arial" w:eastAsia="Times New Roman" w:cs="Times New Roman"/>
          <w:sz w:val="20"/>
          <w:szCs w:val="24"/>
          <w:lang w:val="nl-NL" w:eastAsia="nl-NL"/>
        </w:rPr>
        <w:t xml:space="preserve">bekendmaking verdragen geen parlementaire goedkeuring behoeft, behoudens het bepaalde in artikel 8 van die </w:t>
      </w:r>
      <w:r w:rsidR="00BC00FC">
        <w:rPr>
          <w:rFonts w:ascii="Arial" w:hAnsi="Arial" w:eastAsia="Times New Roman" w:cs="Times New Roman"/>
          <w:sz w:val="20"/>
          <w:szCs w:val="24"/>
          <w:lang w:val="nl-NL" w:eastAsia="nl-NL"/>
        </w:rPr>
        <w:t>Rijks</w:t>
      </w:r>
      <w:r w:rsidRPr="00311D43">
        <w:rPr>
          <w:rFonts w:ascii="Arial" w:hAnsi="Arial" w:eastAsia="Times New Roman" w:cs="Times New Roman"/>
          <w:sz w:val="20"/>
          <w:szCs w:val="24"/>
          <w:lang w:val="nl-NL" w:eastAsia="nl-NL"/>
        </w:rPr>
        <w:t>wet.</w:t>
      </w:r>
    </w:p>
    <w:p w:rsidRPr="00704C9E" w:rsidR="00BD45FC" w:rsidP="00BD45FC" w:rsidRDefault="00BD45FC" w14:paraId="15CE1975" w14:textId="05211082">
      <w:pPr>
        <w:pStyle w:val="Heading2"/>
        <w:ind w:hanging="284"/>
        <w:rPr>
          <w:b w:val="0"/>
          <w:lang w:val="nl-NL"/>
        </w:rPr>
      </w:pPr>
      <w:r w:rsidRPr="00F01214">
        <w:rPr>
          <w:b w:val="0"/>
          <w:i/>
          <w:lang w:val="nl-NL"/>
        </w:rPr>
        <w:t xml:space="preserve">Uitwisseling van informatie (artikel </w:t>
      </w:r>
      <w:r w:rsidRPr="00F01214" w:rsidR="00794129">
        <w:rPr>
          <w:b w:val="0"/>
          <w:i/>
          <w:lang w:val="nl-NL"/>
        </w:rPr>
        <w:t>2</w:t>
      </w:r>
      <w:r w:rsidR="00794129">
        <w:rPr>
          <w:b w:val="0"/>
          <w:i/>
          <w:lang w:val="nl-NL"/>
        </w:rPr>
        <w:t>5</w:t>
      </w:r>
      <w:r w:rsidRPr="00F01214" w:rsidR="00794129">
        <w:rPr>
          <w:b w:val="0"/>
          <w:i/>
          <w:lang w:val="nl-NL"/>
        </w:rPr>
        <w:t xml:space="preserve"> </w:t>
      </w:r>
      <w:r w:rsidRPr="00D63B02">
        <w:rPr>
          <w:b w:val="0"/>
          <w:i/>
          <w:lang w:val="nl-NL"/>
        </w:rPr>
        <w:t>van het Verdrag</w:t>
      </w:r>
      <w:r w:rsidRPr="00F01214">
        <w:rPr>
          <w:b w:val="0"/>
          <w:i/>
          <w:lang w:val="nl-NL"/>
        </w:rPr>
        <w:t>)</w:t>
      </w:r>
    </w:p>
    <w:p w:rsidR="00BD45FC" w:rsidP="00BD45FC" w:rsidRDefault="00BD45FC" w14:paraId="0A5FA2CC" w14:textId="4A5CE316">
      <w:pPr>
        <w:spacing w:after="0" w:line="360" w:lineRule="auto"/>
        <w:ind w:firstLine="709"/>
        <w:rPr>
          <w:rFonts w:ascii="Arial" w:hAnsi="Arial" w:eastAsia="Times New Roman" w:cs="Times New Roman"/>
          <w:sz w:val="20"/>
          <w:szCs w:val="24"/>
          <w:lang w:val="nl-NL" w:eastAsia="nl-NL"/>
        </w:rPr>
      </w:pPr>
      <w:r w:rsidRPr="00BD45FC">
        <w:rPr>
          <w:rFonts w:ascii="Arial" w:hAnsi="Arial" w:eastAsia="Times New Roman" w:cs="Times New Roman"/>
          <w:sz w:val="20"/>
          <w:szCs w:val="24"/>
          <w:lang w:val="nl-NL" w:eastAsia="nl-NL"/>
        </w:rPr>
        <w:t xml:space="preserve">Artikel </w:t>
      </w:r>
      <w:r w:rsidRPr="00BD45FC" w:rsidR="00794129">
        <w:rPr>
          <w:rFonts w:ascii="Arial" w:hAnsi="Arial" w:eastAsia="Times New Roman" w:cs="Times New Roman"/>
          <w:sz w:val="20"/>
          <w:szCs w:val="24"/>
          <w:lang w:val="nl-NL" w:eastAsia="nl-NL"/>
        </w:rPr>
        <w:t>2</w:t>
      </w:r>
      <w:r w:rsidR="00794129">
        <w:rPr>
          <w:rFonts w:ascii="Arial" w:hAnsi="Arial" w:eastAsia="Times New Roman" w:cs="Times New Roman"/>
          <w:sz w:val="20"/>
          <w:szCs w:val="24"/>
          <w:lang w:val="nl-NL" w:eastAsia="nl-NL"/>
        </w:rPr>
        <w:t>5</w:t>
      </w:r>
      <w:r w:rsidRPr="00BD45FC" w:rsidR="00794129">
        <w:rPr>
          <w:rFonts w:ascii="Arial" w:hAnsi="Arial" w:eastAsia="Times New Roman" w:cs="Times New Roman"/>
          <w:sz w:val="20"/>
          <w:szCs w:val="24"/>
          <w:lang w:val="nl-NL" w:eastAsia="nl-NL"/>
        </w:rPr>
        <w:t xml:space="preserve"> </w:t>
      </w:r>
      <w:r w:rsidRPr="00BD45FC">
        <w:rPr>
          <w:rFonts w:ascii="Arial" w:hAnsi="Arial" w:eastAsia="Times New Roman" w:cs="Times New Roman"/>
          <w:sz w:val="20"/>
          <w:szCs w:val="24"/>
          <w:lang w:val="nl-NL" w:eastAsia="nl-NL"/>
        </w:rPr>
        <w:t xml:space="preserve">van het Verdrag </w:t>
      </w:r>
      <w:r w:rsidR="00C0787F">
        <w:rPr>
          <w:rFonts w:ascii="Arial" w:hAnsi="Arial" w:eastAsia="Times New Roman" w:cs="Times New Roman"/>
          <w:sz w:val="20"/>
          <w:szCs w:val="24"/>
          <w:lang w:val="nl-NL" w:eastAsia="nl-NL"/>
        </w:rPr>
        <w:t xml:space="preserve">legt </w:t>
      </w:r>
      <w:r w:rsidRPr="00BD45FC">
        <w:rPr>
          <w:rFonts w:ascii="Arial" w:hAnsi="Arial" w:eastAsia="Times New Roman" w:cs="Times New Roman"/>
          <w:sz w:val="20"/>
          <w:szCs w:val="24"/>
          <w:lang w:val="nl-NL" w:eastAsia="nl-NL"/>
        </w:rPr>
        <w:t xml:space="preserve">de </w:t>
      </w:r>
      <w:r w:rsidR="002D5A32">
        <w:rPr>
          <w:rFonts w:ascii="Arial" w:hAnsi="Arial" w:eastAsia="Times New Roman" w:cs="Times New Roman"/>
          <w:sz w:val="20"/>
          <w:szCs w:val="24"/>
          <w:lang w:val="nl-NL" w:eastAsia="nl-NL"/>
        </w:rPr>
        <w:t xml:space="preserve">basis voor </w:t>
      </w:r>
      <w:r w:rsidR="009D7543">
        <w:rPr>
          <w:rFonts w:ascii="Arial" w:hAnsi="Arial" w:eastAsia="Times New Roman" w:cs="Times New Roman"/>
          <w:sz w:val="20"/>
          <w:szCs w:val="24"/>
          <w:lang w:val="nl-NL" w:eastAsia="nl-NL"/>
        </w:rPr>
        <w:t xml:space="preserve">de </w:t>
      </w:r>
      <w:r w:rsidRPr="00BD45FC">
        <w:rPr>
          <w:rFonts w:ascii="Arial" w:hAnsi="Arial" w:eastAsia="Times New Roman" w:cs="Times New Roman"/>
          <w:sz w:val="20"/>
          <w:szCs w:val="24"/>
          <w:lang w:val="nl-NL" w:eastAsia="nl-NL"/>
        </w:rPr>
        <w:t xml:space="preserve">verdragsluitende staten </w:t>
      </w:r>
      <w:r w:rsidR="002D5A32">
        <w:rPr>
          <w:rFonts w:ascii="Arial" w:hAnsi="Arial" w:eastAsia="Times New Roman" w:cs="Times New Roman"/>
          <w:sz w:val="20"/>
          <w:szCs w:val="24"/>
          <w:lang w:val="nl-NL" w:eastAsia="nl-NL"/>
        </w:rPr>
        <w:t xml:space="preserve">om op </w:t>
      </w:r>
      <w:r w:rsidRPr="00BD45FC">
        <w:rPr>
          <w:rFonts w:ascii="Arial" w:hAnsi="Arial" w:eastAsia="Times New Roman" w:cs="Times New Roman"/>
          <w:sz w:val="20"/>
          <w:szCs w:val="24"/>
          <w:lang w:val="nl-NL" w:eastAsia="nl-NL"/>
        </w:rPr>
        <w:t>verzoek, automatisch of spontaan</w:t>
      </w:r>
      <w:r w:rsidR="00C0787F">
        <w:rPr>
          <w:rFonts w:ascii="Arial" w:hAnsi="Arial" w:eastAsia="Times New Roman" w:cs="Times New Roman"/>
          <w:sz w:val="20"/>
          <w:szCs w:val="24"/>
          <w:lang w:val="nl-NL" w:eastAsia="nl-NL"/>
        </w:rPr>
        <w:t>,</w:t>
      </w:r>
      <w:r w:rsidRPr="00BD45FC">
        <w:rPr>
          <w:rFonts w:ascii="Arial" w:hAnsi="Arial" w:eastAsia="Times New Roman" w:cs="Times New Roman"/>
          <w:sz w:val="20"/>
          <w:szCs w:val="24"/>
          <w:lang w:val="nl-NL" w:eastAsia="nl-NL"/>
        </w:rPr>
        <w:t xml:space="preserve"> informatie uit te wisselen. Het artikel </w:t>
      </w:r>
      <w:r w:rsidR="00E3685D">
        <w:rPr>
          <w:rFonts w:ascii="Arial" w:hAnsi="Arial" w:eastAsia="Times New Roman" w:cs="Times New Roman"/>
          <w:sz w:val="20"/>
          <w:szCs w:val="24"/>
          <w:lang w:val="nl-NL" w:eastAsia="nl-NL"/>
        </w:rPr>
        <w:t>stemt</w:t>
      </w:r>
      <w:r w:rsidRPr="00BD45FC">
        <w:rPr>
          <w:rFonts w:ascii="Arial" w:hAnsi="Arial" w:eastAsia="Times New Roman" w:cs="Times New Roman"/>
          <w:sz w:val="20"/>
          <w:szCs w:val="24"/>
          <w:lang w:val="nl-NL" w:eastAsia="nl-NL"/>
        </w:rPr>
        <w:t xml:space="preserve"> overeen met artikel 26 van het OESO-modelverdrag en met de internationale standaard zoals wordt gestimuleerd en gewaarborgd in het kader van het </w:t>
      </w:r>
      <w:r w:rsidRPr="007378CE">
        <w:rPr>
          <w:rFonts w:ascii="Arial" w:hAnsi="Arial" w:eastAsia="Times New Roman" w:cs="Times New Roman"/>
          <w:i/>
          <w:iCs/>
          <w:sz w:val="20"/>
          <w:szCs w:val="24"/>
          <w:lang w:val="nl-NL" w:eastAsia="nl-NL"/>
        </w:rPr>
        <w:t xml:space="preserve">‘Global Forum </w:t>
      </w:r>
      <w:proofErr w:type="spellStart"/>
      <w:r w:rsidRPr="007378CE">
        <w:rPr>
          <w:rFonts w:ascii="Arial" w:hAnsi="Arial" w:eastAsia="Times New Roman" w:cs="Times New Roman"/>
          <w:i/>
          <w:iCs/>
          <w:sz w:val="20"/>
          <w:szCs w:val="24"/>
          <w:lang w:val="nl-NL" w:eastAsia="nl-NL"/>
        </w:rPr>
        <w:t>for</w:t>
      </w:r>
      <w:proofErr w:type="spellEnd"/>
      <w:r w:rsidRPr="007378CE">
        <w:rPr>
          <w:rFonts w:ascii="Arial" w:hAnsi="Arial" w:eastAsia="Times New Roman" w:cs="Times New Roman"/>
          <w:i/>
          <w:iCs/>
          <w:sz w:val="20"/>
          <w:szCs w:val="24"/>
          <w:lang w:val="nl-NL" w:eastAsia="nl-NL"/>
        </w:rPr>
        <w:t xml:space="preserve"> </w:t>
      </w:r>
      <w:proofErr w:type="spellStart"/>
      <w:r w:rsidRPr="007378CE">
        <w:rPr>
          <w:rFonts w:ascii="Arial" w:hAnsi="Arial" w:eastAsia="Times New Roman" w:cs="Times New Roman"/>
          <w:i/>
          <w:iCs/>
          <w:sz w:val="20"/>
          <w:szCs w:val="24"/>
          <w:lang w:val="nl-NL" w:eastAsia="nl-NL"/>
        </w:rPr>
        <w:t>Transparency</w:t>
      </w:r>
      <w:proofErr w:type="spellEnd"/>
      <w:r w:rsidRPr="007378CE">
        <w:rPr>
          <w:rFonts w:ascii="Arial" w:hAnsi="Arial" w:eastAsia="Times New Roman" w:cs="Times New Roman"/>
          <w:i/>
          <w:iCs/>
          <w:sz w:val="20"/>
          <w:szCs w:val="24"/>
          <w:lang w:val="nl-NL" w:eastAsia="nl-NL"/>
        </w:rPr>
        <w:t xml:space="preserve"> </w:t>
      </w:r>
      <w:proofErr w:type="spellStart"/>
      <w:r w:rsidRPr="007378CE">
        <w:rPr>
          <w:rFonts w:ascii="Arial" w:hAnsi="Arial" w:eastAsia="Times New Roman" w:cs="Times New Roman"/>
          <w:i/>
          <w:iCs/>
          <w:sz w:val="20"/>
          <w:szCs w:val="24"/>
          <w:lang w:val="nl-NL" w:eastAsia="nl-NL"/>
        </w:rPr>
        <w:t>and</w:t>
      </w:r>
      <w:proofErr w:type="spellEnd"/>
      <w:r w:rsidRPr="007378CE">
        <w:rPr>
          <w:rFonts w:ascii="Arial" w:hAnsi="Arial" w:eastAsia="Times New Roman" w:cs="Times New Roman"/>
          <w:i/>
          <w:iCs/>
          <w:sz w:val="20"/>
          <w:szCs w:val="24"/>
          <w:lang w:val="nl-NL" w:eastAsia="nl-NL"/>
        </w:rPr>
        <w:t xml:space="preserve"> Exchange of Information </w:t>
      </w:r>
      <w:proofErr w:type="spellStart"/>
      <w:r w:rsidRPr="007378CE">
        <w:rPr>
          <w:rFonts w:ascii="Arial" w:hAnsi="Arial" w:eastAsia="Times New Roman" w:cs="Times New Roman"/>
          <w:i/>
          <w:iCs/>
          <w:sz w:val="20"/>
          <w:szCs w:val="24"/>
          <w:lang w:val="nl-NL" w:eastAsia="nl-NL"/>
        </w:rPr>
        <w:t>for</w:t>
      </w:r>
      <w:proofErr w:type="spellEnd"/>
      <w:r w:rsidRPr="007378CE">
        <w:rPr>
          <w:rFonts w:ascii="Arial" w:hAnsi="Arial" w:eastAsia="Times New Roman" w:cs="Times New Roman"/>
          <w:i/>
          <w:iCs/>
          <w:sz w:val="20"/>
          <w:szCs w:val="24"/>
          <w:lang w:val="nl-NL" w:eastAsia="nl-NL"/>
        </w:rPr>
        <w:t xml:space="preserve"> Tax </w:t>
      </w:r>
      <w:proofErr w:type="spellStart"/>
      <w:r w:rsidRPr="007378CE">
        <w:rPr>
          <w:rFonts w:ascii="Arial" w:hAnsi="Arial" w:eastAsia="Times New Roman" w:cs="Times New Roman"/>
          <w:i/>
          <w:iCs/>
          <w:sz w:val="20"/>
          <w:szCs w:val="24"/>
          <w:lang w:val="nl-NL" w:eastAsia="nl-NL"/>
        </w:rPr>
        <w:t>Purposes</w:t>
      </w:r>
      <w:proofErr w:type="spellEnd"/>
      <w:r w:rsidRPr="007378CE">
        <w:rPr>
          <w:rFonts w:ascii="Arial" w:hAnsi="Arial" w:eastAsia="Times New Roman" w:cs="Times New Roman"/>
          <w:i/>
          <w:iCs/>
          <w:sz w:val="20"/>
          <w:szCs w:val="24"/>
          <w:lang w:val="nl-NL" w:eastAsia="nl-NL"/>
        </w:rPr>
        <w:t>’</w:t>
      </w:r>
      <w:r w:rsidR="007378CE">
        <w:rPr>
          <w:rStyle w:val="FootnoteReference"/>
          <w:rFonts w:ascii="Arial" w:hAnsi="Arial" w:eastAsia="Times New Roman" w:cs="Times New Roman"/>
          <w:i/>
          <w:iCs/>
          <w:sz w:val="20"/>
          <w:szCs w:val="24"/>
          <w:lang w:val="nl-NL" w:eastAsia="nl-NL"/>
        </w:rPr>
        <w:footnoteReference w:id="3"/>
      </w:r>
      <w:r w:rsidRPr="00BD45FC">
        <w:rPr>
          <w:rFonts w:ascii="Arial" w:hAnsi="Arial" w:eastAsia="Times New Roman" w:cs="Times New Roman"/>
          <w:sz w:val="20"/>
          <w:szCs w:val="24"/>
          <w:lang w:val="nl-NL" w:eastAsia="nl-NL"/>
        </w:rPr>
        <w:t xml:space="preserve">. </w:t>
      </w:r>
    </w:p>
    <w:p w:rsidR="00BD45FC" w:rsidP="00BD45FC" w:rsidRDefault="007A5EC3" w14:paraId="06E5CB58" w14:textId="031DF5B7">
      <w:pPr>
        <w:spacing w:after="0" w:line="360" w:lineRule="auto"/>
        <w:ind w:firstLine="709"/>
        <w:rPr>
          <w:rFonts w:ascii="Arial" w:hAnsi="Arial" w:eastAsia="Times New Roman" w:cs="Times New Roman"/>
          <w:sz w:val="20"/>
          <w:szCs w:val="24"/>
          <w:lang w:val="nl-NL" w:eastAsia="nl-NL"/>
        </w:rPr>
      </w:pPr>
      <w:r>
        <w:rPr>
          <w:rFonts w:ascii="Arial" w:hAnsi="Arial" w:eastAsia="Times New Roman" w:cs="Times New Roman"/>
          <w:sz w:val="20"/>
          <w:szCs w:val="24"/>
          <w:lang w:val="nl-NL" w:eastAsia="nl-NL"/>
        </w:rPr>
        <w:t xml:space="preserve">Artikel </w:t>
      </w:r>
      <w:r w:rsidR="00794129">
        <w:rPr>
          <w:rFonts w:ascii="Arial" w:hAnsi="Arial" w:eastAsia="Times New Roman" w:cs="Times New Roman"/>
          <w:sz w:val="20"/>
          <w:szCs w:val="24"/>
          <w:lang w:val="nl-NL" w:eastAsia="nl-NL"/>
        </w:rPr>
        <w:t>25</w:t>
      </w:r>
      <w:r>
        <w:rPr>
          <w:rFonts w:ascii="Arial" w:hAnsi="Arial" w:eastAsia="Times New Roman" w:cs="Times New Roman"/>
          <w:sz w:val="20"/>
          <w:szCs w:val="24"/>
          <w:lang w:val="nl-NL" w:eastAsia="nl-NL"/>
        </w:rPr>
        <w:t>,</w:t>
      </w:r>
      <w:r w:rsidRPr="00BD45FC" w:rsidR="00BD45FC">
        <w:rPr>
          <w:rFonts w:ascii="Arial" w:hAnsi="Arial" w:eastAsia="Times New Roman" w:cs="Times New Roman"/>
          <w:sz w:val="20"/>
          <w:szCs w:val="24"/>
          <w:lang w:val="nl-NL" w:eastAsia="nl-NL"/>
        </w:rPr>
        <w:t xml:space="preserve"> eerste lid</w:t>
      </w:r>
      <w:r>
        <w:rPr>
          <w:rFonts w:ascii="Arial" w:hAnsi="Arial" w:eastAsia="Times New Roman" w:cs="Times New Roman"/>
          <w:sz w:val="20"/>
          <w:szCs w:val="24"/>
          <w:lang w:val="nl-NL" w:eastAsia="nl-NL"/>
        </w:rPr>
        <w:t>,</w:t>
      </w:r>
      <w:r w:rsidRPr="00BD45FC" w:rsidR="00BD45FC">
        <w:rPr>
          <w:rFonts w:ascii="Arial" w:hAnsi="Arial" w:eastAsia="Times New Roman" w:cs="Times New Roman"/>
          <w:sz w:val="20"/>
          <w:szCs w:val="24"/>
          <w:lang w:val="nl-NL" w:eastAsia="nl-NL"/>
        </w:rPr>
        <w:t xml:space="preserve"> bepaalt welke informatie de verdragsluitende staten dienen uit te wisselen. Met de verwijzing naar informatie die ‘voorzienbaar relevant’ is voor de toepassing van de bepalingen uit het Verdrag of de administratie of de handhaving van nationale wetgeving op het gebied van belasting van elke soort of omschrijving, is beoogd de uitwisseling van informatie een zo ruim mogelijk bereik te geven. Dit is ook zo verwoord in paragraaf 5 van het OESO-commentaar op artikel </w:t>
      </w:r>
      <w:r w:rsidRPr="00BD45FC" w:rsidR="00794129">
        <w:rPr>
          <w:rFonts w:ascii="Arial" w:hAnsi="Arial" w:eastAsia="Times New Roman" w:cs="Times New Roman"/>
          <w:sz w:val="20"/>
          <w:szCs w:val="24"/>
          <w:lang w:val="nl-NL" w:eastAsia="nl-NL"/>
        </w:rPr>
        <w:t>2</w:t>
      </w:r>
      <w:r w:rsidR="00794129">
        <w:rPr>
          <w:rFonts w:ascii="Arial" w:hAnsi="Arial" w:eastAsia="Times New Roman" w:cs="Times New Roman"/>
          <w:sz w:val="20"/>
          <w:szCs w:val="24"/>
          <w:lang w:val="nl-NL" w:eastAsia="nl-NL"/>
        </w:rPr>
        <w:t>6</w:t>
      </w:r>
      <w:r w:rsidRPr="00BD45FC" w:rsidR="00794129">
        <w:rPr>
          <w:rFonts w:ascii="Arial" w:hAnsi="Arial" w:eastAsia="Times New Roman" w:cs="Times New Roman"/>
          <w:sz w:val="20"/>
          <w:szCs w:val="24"/>
          <w:lang w:val="nl-NL" w:eastAsia="nl-NL"/>
        </w:rPr>
        <w:t xml:space="preserve"> </w:t>
      </w:r>
      <w:r w:rsidRPr="00BD45FC" w:rsidR="00BD45FC">
        <w:rPr>
          <w:rFonts w:ascii="Arial" w:hAnsi="Arial" w:eastAsia="Times New Roman" w:cs="Times New Roman"/>
          <w:sz w:val="20"/>
          <w:szCs w:val="24"/>
          <w:lang w:val="nl-NL" w:eastAsia="nl-NL"/>
        </w:rPr>
        <w:t xml:space="preserve">van het OESO-modelverdrag. </w:t>
      </w:r>
      <w:r w:rsidRPr="00BD45FC" w:rsidR="00086013">
        <w:rPr>
          <w:rFonts w:ascii="Arial" w:hAnsi="Arial" w:eastAsia="Times New Roman" w:cs="Times New Roman"/>
          <w:sz w:val="20"/>
          <w:szCs w:val="24"/>
          <w:lang w:val="nl-NL" w:eastAsia="nl-NL"/>
        </w:rPr>
        <w:t xml:space="preserve">Voorts is </w:t>
      </w:r>
      <w:r w:rsidR="00E3685D">
        <w:rPr>
          <w:rFonts w:ascii="Arial" w:hAnsi="Arial" w:eastAsia="Times New Roman" w:cs="Times New Roman"/>
          <w:sz w:val="20"/>
          <w:szCs w:val="24"/>
          <w:lang w:val="nl-NL" w:eastAsia="nl-NL"/>
        </w:rPr>
        <w:t xml:space="preserve">in overeenstemming </w:t>
      </w:r>
      <w:r w:rsidRPr="00BD45FC" w:rsidR="00086013">
        <w:rPr>
          <w:rFonts w:ascii="Arial" w:hAnsi="Arial" w:eastAsia="Times New Roman" w:cs="Times New Roman"/>
          <w:sz w:val="20"/>
          <w:szCs w:val="24"/>
          <w:lang w:val="nl-NL" w:eastAsia="nl-NL"/>
        </w:rPr>
        <w:t>met artikel 26 van het OESO-modelverdrag de uitwisseling van informatie niet beperkt tot informatie ten aanzien van inwoners van de verdragsluitende staten of tot de belastingen waarop het Verdrag van toepassing is.</w:t>
      </w:r>
      <w:r w:rsidRPr="00BD45FC" w:rsidR="00BD45FC">
        <w:rPr>
          <w:rFonts w:ascii="Arial" w:hAnsi="Arial" w:eastAsia="Times New Roman" w:cs="Times New Roman"/>
          <w:sz w:val="20"/>
          <w:szCs w:val="24"/>
          <w:lang w:val="nl-NL" w:eastAsia="nl-NL"/>
        </w:rPr>
        <w:t xml:space="preserve"> </w:t>
      </w:r>
    </w:p>
    <w:p w:rsidRPr="00D52355" w:rsidR="00E92B64" w:rsidP="00BD45FC" w:rsidRDefault="00C763BE" w14:paraId="7D726EC6" w14:textId="6C45B5F0">
      <w:pPr>
        <w:spacing w:after="0" w:line="360" w:lineRule="auto"/>
        <w:ind w:firstLine="709"/>
        <w:rPr>
          <w:rFonts w:ascii="Arial" w:hAnsi="Arial" w:eastAsia="Times New Roman" w:cs="Times New Roman"/>
          <w:sz w:val="20"/>
          <w:szCs w:val="24"/>
          <w:lang w:val="nl-NL" w:eastAsia="nl-NL"/>
        </w:rPr>
      </w:pPr>
      <w:r>
        <w:rPr>
          <w:rFonts w:ascii="Arial" w:hAnsi="Arial" w:eastAsia="Times New Roman" w:cs="Times New Roman"/>
          <w:sz w:val="20"/>
          <w:szCs w:val="24"/>
          <w:lang w:val="nl-NL" w:eastAsia="nl-NL"/>
        </w:rPr>
        <w:t>Artikel 2</w:t>
      </w:r>
      <w:r w:rsidR="003F2CFF">
        <w:rPr>
          <w:rFonts w:ascii="Arial" w:hAnsi="Arial" w:eastAsia="Times New Roman" w:cs="Times New Roman"/>
          <w:sz w:val="20"/>
          <w:szCs w:val="24"/>
          <w:lang w:val="nl-NL" w:eastAsia="nl-NL"/>
        </w:rPr>
        <w:t>5</w:t>
      </w:r>
      <w:r>
        <w:rPr>
          <w:rFonts w:ascii="Arial" w:hAnsi="Arial" w:eastAsia="Times New Roman" w:cs="Times New Roman"/>
          <w:sz w:val="20"/>
          <w:szCs w:val="24"/>
          <w:lang w:val="nl-NL" w:eastAsia="nl-NL"/>
        </w:rPr>
        <w:t>,</w:t>
      </w:r>
      <w:r w:rsidRPr="00BD45FC">
        <w:rPr>
          <w:rFonts w:ascii="Arial" w:hAnsi="Arial" w:eastAsia="Times New Roman" w:cs="Times New Roman"/>
          <w:sz w:val="20"/>
          <w:szCs w:val="24"/>
          <w:lang w:val="nl-NL" w:eastAsia="nl-NL"/>
        </w:rPr>
        <w:t xml:space="preserve"> </w:t>
      </w:r>
      <w:r w:rsidRPr="00BD45FC" w:rsidR="00BD45FC">
        <w:rPr>
          <w:rFonts w:ascii="Arial" w:hAnsi="Arial" w:eastAsia="Times New Roman" w:cs="Times New Roman"/>
          <w:sz w:val="20"/>
          <w:szCs w:val="24"/>
          <w:lang w:val="nl-NL" w:eastAsia="nl-NL"/>
        </w:rPr>
        <w:t>tweede lid</w:t>
      </w:r>
      <w:r>
        <w:rPr>
          <w:rFonts w:ascii="Arial" w:hAnsi="Arial" w:eastAsia="Times New Roman" w:cs="Times New Roman"/>
          <w:sz w:val="20"/>
          <w:szCs w:val="24"/>
          <w:lang w:val="nl-NL" w:eastAsia="nl-NL"/>
        </w:rPr>
        <w:t>,</w:t>
      </w:r>
      <w:r w:rsidRPr="00BD45FC" w:rsidR="00BD45FC">
        <w:rPr>
          <w:rFonts w:ascii="Arial" w:hAnsi="Arial" w:eastAsia="Times New Roman" w:cs="Times New Roman"/>
          <w:sz w:val="20"/>
          <w:szCs w:val="24"/>
          <w:lang w:val="nl-NL" w:eastAsia="nl-NL"/>
        </w:rPr>
        <w:t xml:space="preserve"> regelt hoe de verdragsluitende staat </w:t>
      </w:r>
      <w:r w:rsidRPr="00BD45FC" w:rsidR="00086013">
        <w:rPr>
          <w:rFonts w:ascii="Arial" w:hAnsi="Arial" w:eastAsia="Times New Roman" w:cs="Times New Roman"/>
          <w:sz w:val="20"/>
          <w:szCs w:val="24"/>
          <w:lang w:val="nl-NL" w:eastAsia="nl-NL"/>
        </w:rPr>
        <w:t xml:space="preserve">dient om te gaan </w:t>
      </w:r>
      <w:r w:rsidR="00086013">
        <w:rPr>
          <w:rFonts w:ascii="Arial" w:hAnsi="Arial" w:eastAsia="Times New Roman" w:cs="Times New Roman"/>
          <w:sz w:val="20"/>
          <w:szCs w:val="24"/>
          <w:lang w:val="nl-NL" w:eastAsia="nl-NL"/>
        </w:rPr>
        <w:t>met</w:t>
      </w:r>
      <w:r w:rsidRPr="00BD45FC" w:rsidR="00BD45FC">
        <w:rPr>
          <w:rFonts w:ascii="Arial" w:hAnsi="Arial" w:eastAsia="Times New Roman" w:cs="Times New Roman"/>
          <w:sz w:val="20"/>
          <w:szCs w:val="24"/>
          <w:lang w:val="nl-NL" w:eastAsia="nl-NL"/>
        </w:rPr>
        <w:t xml:space="preserve"> </w:t>
      </w:r>
      <w:r w:rsidR="00086013">
        <w:rPr>
          <w:rFonts w:ascii="Arial" w:hAnsi="Arial" w:eastAsia="Times New Roman" w:cs="Times New Roman"/>
          <w:sz w:val="20"/>
          <w:szCs w:val="24"/>
          <w:lang w:val="nl-NL" w:eastAsia="nl-NL"/>
        </w:rPr>
        <w:t xml:space="preserve">de </w:t>
      </w:r>
      <w:r w:rsidRPr="00BD45FC" w:rsidR="00BD45FC">
        <w:rPr>
          <w:rFonts w:ascii="Arial" w:hAnsi="Arial" w:eastAsia="Times New Roman" w:cs="Times New Roman"/>
          <w:sz w:val="20"/>
          <w:szCs w:val="24"/>
          <w:lang w:val="nl-NL" w:eastAsia="nl-NL"/>
        </w:rPr>
        <w:t xml:space="preserve">informatie </w:t>
      </w:r>
      <w:r w:rsidR="00086013">
        <w:rPr>
          <w:rFonts w:ascii="Arial" w:hAnsi="Arial" w:eastAsia="Times New Roman" w:cs="Times New Roman"/>
          <w:sz w:val="20"/>
          <w:szCs w:val="24"/>
          <w:lang w:val="nl-NL" w:eastAsia="nl-NL"/>
        </w:rPr>
        <w:t xml:space="preserve">die hij </w:t>
      </w:r>
      <w:r w:rsidRPr="00BD45FC" w:rsidR="00BD45FC">
        <w:rPr>
          <w:rFonts w:ascii="Arial" w:hAnsi="Arial" w:eastAsia="Times New Roman" w:cs="Times New Roman"/>
          <w:sz w:val="20"/>
          <w:szCs w:val="24"/>
          <w:lang w:val="nl-NL" w:eastAsia="nl-NL"/>
        </w:rPr>
        <w:t xml:space="preserve">ontvangt van de andere verdragsluitende staat. Deze bepaling is in de eerste plaats bedoeld om waarborgen te bieden voor de vertrouwelijkheid van de uitgewisselde informatie. Voor de ontvangen informatie geldt dezelfde geheimhoudingsplicht als voor informatie die onder de nationale wetgeving van die </w:t>
      </w:r>
      <w:r w:rsidR="00186F4A">
        <w:rPr>
          <w:rFonts w:ascii="Arial" w:hAnsi="Arial" w:eastAsia="Times New Roman" w:cs="Times New Roman"/>
          <w:sz w:val="20"/>
          <w:szCs w:val="24"/>
          <w:lang w:val="nl-NL" w:eastAsia="nl-NL"/>
        </w:rPr>
        <w:t xml:space="preserve">ontvangende </w:t>
      </w:r>
      <w:r w:rsidRPr="00BD45FC" w:rsidR="00BD45FC">
        <w:rPr>
          <w:rFonts w:ascii="Arial" w:hAnsi="Arial" w:eastAsia="Times New Roman" w:cs="Times New Roman"/>
          <w:sz w:val="20"/>
          <w:szCs w:val="24"/>
          <w:lang w:val="nl-NL" w:eastAsia="nl-NL"/>
        </w:rPr>
        <w:t>staat wordt verkregen. Ook is bepaald dat de informatie alleen mag worden vrijgegeven aan bepaalde personen of autoriteiten</w:t>
      </w:r>
      <w:r w:rsidR="00090C31">
        <w:rPr>
          <w:rFonts w:ascii="Arial" w:hAnsi="Arial" w:eastAsia="Times New Roman" w:cs="Times New Roman"/>
          <w:sz w:val="20"/>
          <w:szCs w:val="24"/>
          <w:lang w:val="nl-NL" w:eastAsia="nl-NL"/>
        </w:rPr>
        <w:t>,</w:t>
      </w:r>
      <w:r w:rsidRPr="00BD45FC" w:rsidR="00BD45FC">
        <w:rPr>
          <w:rFonts w:ascii="Arial" w:hAnsi="Arial" w:eastAsia="Times New Roman" w:cs="Times New Roman"/>
          <w:sz w:val="20"/>
          <w:szCs w:val="24"/>
          <w:lang w:val="nl-NL" w:eastAsia="nl-NL"/>
        </w:rPr>
        <w:t xml:space="preserve"> belast met specifieke taken. Het tweede lid bepaalt verder dat de informatie ook voor andere (niet fiscale) doeleinden mag worden gebruikt, mits dat wettelijk is toegestaan in beide </w:t>
      </w:r>
      <w:r>
        <w:rPr>
          <w:rFonts w:ascii="Arial" w:hAnsi="Arial" w:eastAsia="Times New Roman" w:cs="Times New Roman"/>
          <w:sz w:val="20"/>
          <w:szCs w:val="24"/>
          <w:lang w:val="nl-NL" w:eastAsia="nl-NL"/>
        </w:rPr>
        <w:t>verdragsluitende staten</w:t>
      </w:r>
      <w:r w:rsidRPr="00BD45FC">
        <w:rPr>
          <w:rFonts w:ascii="Arial" w:hAnsi="Arial" w:eastAsia="Times New Roman" w:cs="Times New Roman"/>
          <w:sz w:val="20"/>
          <w:szCs w:val="24"/>
          <w:lang w:val="nl-NL" w:eastAsia="nl-NL"/>
        </w:rPr>
        <w:t xml:space="preserve"> </w:t>
      </w:r>
      <w:r w:rsidRPr="00BD45FC" w:rsidR="00BD45FC">
        <w:rPr>
          <w:rFonts w:ascii="Arial" w:hAnsi="Arial" w:eastAsia="Times New Roman" w:cs="Times New Roman"/>
          <w:sz w:val="20"/>
          <w:szCs w:val="24"/>
          <w:lang w:val="nl-NL" w:eastAsia="nl-NL"/>
        </w:rPr>
        <w:t xml:space="preserve">en de bevoegde autoriteiten </w:t>
      </w:r>
      <w:r w:rsidR="00D46EE9">
        <w:rPr>
          <w:rFonts w:ascii="Arial" w:hAnsi="Arial" w:eastAsia="Times New Roman" w:cs="Times New Roman"/>
          <w:sz w:val="20"/>
          <w:szCs w:val="24"/>
          <w:lang w:val="nl-NL" w:eastAsia="nl-NL"/>
        </w:rPr>
        <w:t xml:space="preserve">van de verstrekkende </w:t>
      </w:r>
      <w:r w:rsidR="002A6654">
        <w:rPr>
          <w:rFonts w:ascii="Arial" w:hAnsi="Arial" w:eastAsia="Times New Roman" w:cs="Times New Roman"/>
          <w:sz w:val="20"/>
          <w:szCs w:val="24"/>
          <w:lang w:val="nl-NL" w:eastAsia="nl-NL"/>
        </w:rPr>
        <w:t>s</w:t>
      </w:r>
      <w:r w:rsidR="00D46EE9">
        <w:rPr>
          <w:rFonts w:ascii="Arial" w:hAnsi="Arial" w:eastAsia="Times New Roman" w:cs="Times New Roman"/>
          <w:sz w:val="20"/>
          <w:szCs w:val="24"/>
          <w:lang w:val="nl-NL" w:eastAsia="nl-NL"/>
        </w:rPr>
        <w:t xml:space="preserve">taat </w:t>
      </w:r>
      <w:r w:rsidRPr="00BD45FC" w:rsidR="00BD45FC">
        <w:rPr>
          <w:rFonts w:ascii="Arial" w:hAnsi="Arial" w:eastAsia="Times New Roman" w:cs="Times New Roman"/>
          <w:sz w:val="20"/>
          <w:szCs w:val="24"/>
          <w:lang w:val="nl-NL" w:eastAsia="nl-NL"/>
        </w:rPr>
        <w:t xml:space="preserve">dit toestaan. </w:t>
      </w:r>
    </w:p>
    <w:p w:rsidR="00CC5C26" w:rsidP="007F20FA" w:rsidRDefault="00CC5C26" w14:paraId="32BF3D69" w14:textId="3CB7A8AB">
      <w:pPr>
        <w:spacing w:after="0" w:line="360" w:lineRule="auto"/>
        <w:ind w:firstLine="709"/>
        <w:rPr>
          <w:rFonts w:ascii="Arial" w:hAnsi="Arial" w:eastAsia="Times New Roman" w:cs="Times New Roman"/>
          <w:sz w:val="20"/>
          <w:szCs w:val="24"/>
          <w:lang w:val="nl-NL" w:eastAsia="nl-NL"/>
        </w:rPr>
      </w:pPr>
      <w:r w:rsidRPr="00CB6FF4">
        <w:rPr>
          <w:rFonts w:ascii="Arial" w:hAnsi="Arial" w:eastAsia="Times New Roman" w:cs="Times New Roman"/>
          <w:sz w:val="20"/>
          <w:szCs w:val="24"/>
          <w:lang w:val="nl-NL" w:eastAsia="nl-NL"/>
        </w:rPr>
        <w:t xml:space="preserve">Op grond van </w:t>
      </w:r>
      <w:r>
        <w:rPr>
          <w:rFonts w:ascii="Arial" w:hAnsi="Arial" w:eastAsia="Times New Roman" w:cs="Times New Roman"/>
          <w:sz w:val="20"/>
          <w:szCs w:val="24"/>
          <w:lang w:val="nl-NL" w:eastAsia="nl-NL"/>
        </w:rPr>
        <w:t>artikel 25,</w:t>
      </w:r>
      <w:r w:rsidRPr="00CB6FF4">
        <w:rPr>
          <w:rFonts w:ascii="Arial" w:hAnsi="Arial" w:eastAsia="Times New Roman" w:cs="Times New Roman"/>
          <w:sz w:val="20"/>
          <w:szCs w:val="24"/>
          <w:lang w:val="nl-NL" w:eastAsia="nl-NL"/>
        </w:rPr>
        <w:t xml:space="preserve"> derde lid</w:t>
      </w:r>
      <w:r>
        <w:rPr>
          <w:rFonts w:ascii="Arial" w:hAnsi="Arial" w:eastAsia="Times New Roman" w:cs="Times New Roman"/>
          <w:sz w:val="20"/>
          <w:szCs w:val="24"/>
          <w:lang w:val="nl-NL" w:eastAsia="nl-NL"/>
        </w:rPr>
        <w:t>,</w:t>
      </w:r>
      <w:r w:rsidRPr="00CB6FF4">
        <w:rPr>
          <w:rFonts w:ascii="Arial" w:hAnsi="Arial" w:eastAsia="Times New Roman" w:cs="Times New Roman"/>
          <w:sz w:val="20"/>
          <w:szCs w:val="24"/>
          <w:lang w:val="nl-NL" w:eastAsia="nl-NL"/>
        </w:rPr>
        <w:t xml:space="preserve"> kunnen beide verdragsluitende staten de informatie ook </w:t>
      </w:r>
      <w:r>
        <w:rPr>
          <w:rFonts w:ascii="Arial" w:hAnsi="Arial" w:eastAsia="Times New Roman" w:cs="Times New Roman"/>
          <w:sz w:val="20"/>
          <w:szCs w:val="24"/>
          <w:lang w:val="nl-NL" w:eastAsia="nl-NL"/>
        </w:rPr>
        <w:t>verstrekken</w:t>
      </w:r>
      <w:r w:rsidRPr="00CB6FF4">
        <w:rPr>
          <w:rFonts w:ascii="Arial" w:hAnsi="Arial" w:eastAsia="Times New Roman" w:cs="Times New Roman"/>
          <w:sz w:val="20"/>
          <w:szCs w:val="24"/>
          <w:lang w:val="nl-NL" w:eastAsia="nl-NL"/>
        </w:rPr>
        <w:t xml:space="preserve"> aan een arbitrage</w:t>
      </w:r>
      <w:r>
        <w:rPr>
          <w:rFonts w:ascii="Arial" w:hAnsi="Arial" w:eastAsia="Times New Roman" w:cs="Times New Roman"/>
          <w:sz w:val="20"/>
          <w:szCs w:val="24"/>
          <w:lang w:val="nl-NL" w:eastAsia="nl-NL"/>
        </w:rPr>
        <w:t>commissie</w:t>
      </w:r>
      <w:r w:rsidRPr="00CB6FF4">
        <w:rPr>
          <w:rFonts w:ascii="Arial" w:hAnsi="Arial" w:eastAsia="Times New Roman" w:cs="Times New Roman"/>
          <w:sz w:val="20"/>
          <w:szCs w:val="24"/>
          <w:lang w:val="nl-NL" w:eastAsia="nl-NL"/>
        </w:rPr>
        <w:t xml:space="preserve">, mocht </w:t>
      </w:r>
      <w:r>
        <w:rPr>
          <w:rFonts w:ascii="Arial" w:hAnsi="Arial" w:eastAsia="Times New Roman" w:cs="Times New Roman"/>
          <w:sz w:val="20"/>
          <w:szCs w:val="24"/>
          <w:lang w:val="nl-NL" w:eastAsia="nl-NL"/>
        </w:rPr>
        <w:t>die</w:t>
      </w:r>
      <w:r w:rsidRPr="00CB6FF4">
        <w:rPr>
          <w:rFonts w:ascii="Arial" w:hAnsi="Arial" w:eastAsia="Times New Roman" w:cs="Times New Roman"/>
          <w:sz w:val="20"/>
          <w:szCs w:val="24"/>
          <w:lang w:val="nl-NL" w:eastAsia="nl-NL"/>
        </w:rPr>
        <w:t xml:space="preserve"> zijn </w:t>
      </w:r>
      <w:r>
        <w:rPr>
          <w:rFonts w:ascii="Arial" w:hAnsi="Arial" w:eastAsia="Times New Roman" w:cs="Times New Roman"/>
          <w:sz w:val="20"/>
          <w:szCs w:val="24"/>
          <w:lang w:val="nl-NL" w:eastAsia="nl-NL"/>
        </w:rPr>
        <w:t>ingesteld</w:t>
      </w:r>
      <w:r w:rsidRPr="00CB6FF4">
        <w:rPr>
          <w:rFonts w:ascii="Arial" w:hAnsi="Arial" w:eastAsia="Times New Roman" w:cs="Times New Roman"/>
          <w:sz w:val="20"/>
          <w:szCs w:val="24"/>
          <w:lang w:val="nl-NL" w:eastAsia="nl-NL"/>
        </w:rPr>
        <w:t xml:space="preserve"> op grond van artikel 2</w:t>
      </w:r>
      <w:r>
        <w:rPr>
          <w:rFonts w:ascii="Arial" w:hAnsi="Arial" w:eastAsia="Times New Roman" w:cs="Times New Roman"/>
          <w:sz w:val="20"/>
          <w:szCs w:val="24"/>
          <w:lang w:val="nl-NL" w:eastAsia="nl-NL"/>
        </w:rPr>
        <w:t>5</w:t>
      </w:r>
      <w:r w:rsidRPr="00CB6FF4">
        <w:rPr>
          <w:rFonts w:ascii="Arial" w:hAnsi="Arial" w:eastAsia="Times New Roman" w:cs="Times New Roman"/>
          <w:sz w:val="20"/>
          <w:szCs w:val="24"/>
          <w:lang w:val="nl-NL" w:eastAsia="nl-NL"/>
        </w:rPr>
        <w:t xml:space="preserve">, </w:t>
      </w:r>
      <w:r>
        <w:rPr>
          <w:rFonts w:ascii="Arial" w:hAnsi="Arial" w:eastAsia="Times New Roman" w:cs="Times New Roman"/>
          <w:sz w:val="20"/>
          <w:szCs w:val="24"/>
          <w:lang w:val="nl-NL" w:eastAsia="nl-NL"/>
        </w:rPr>
        <w:t>vijfde</w:t>
      </w:r>
      <w:r w:rsidRPr="00CB6FF4">
        <w:rPr>
          <w:rFonts w:ascii="Arial" w:hAnsi="Arial" w:eastAsia="Times New Roman" w:cs="Times New Roman"/>
          <w:sz w:val="20"/>
          <w:szCs w:val="24"/>
          <w:lang w:val="nl-NL" w:eastAsia="nl-NL"/>
        </w:rPr>
        <w:t xml:space="preserve"> lid, van het Verdrag. Voor de leden van </w:t>
      </w:r>
      <w:r>
        <w:rPr>
          <w:rFonts w:ascii="Arial" w:hAnsi="Arial" w:eastAsia="Times New Roman" w:cs="Times New Roman"/>
          <w:sz w:val="20"/>
          <w:szCs w:val="24"/>
          <w:lang w:val="nl-NL" w:eastAsia="nl-NL"/>
        </w:rPr>
        <w:t>deze commissie</w:t>
      </w:r>
      <w:r w:rsidRPr="00CB6FF4">
        <w:rPr>
          <w:rFonts w:ascii="Arial" w:hAnsi="Arial" w:eastAsia="Times New Roman" w:cs="Times New Roman"/>
          <w:sz w:val="20"/>
          <w:szCs w:val="24"/>
          <w:lang w:val="nl-NL" w:eastAsia="nl-NL"/>
        </w:rPr>
        <w:t xml:space="preserve"> gelden dezelfde beperkingen als omschreven in het tweede lid</w:t>
      </w:r>
      <w:r>
        <w:rPr>
          <w:rFonts w:ascii="Arial" w:hAnsi="Arial" w:eastAsia="Times New Roman" w:cs="Times New Roman"/>
          <w:sz w:val="20"/>
          <w:szCs w:val="24"/>
          <w:lang w:val="nl-NL" w:eastAsia="nl-NL"/>
        </w:rPr>
        <w:t>.</w:t>
      </w:r>
    </w:p>
    <w:p w:rsidRPr="00393A06" w:rsidR="00CC5C26" w:rsidP="00CC5C26" w:rsidRDefault="00CC5C26" w14:paraId="3BF05C27" w14:textId="3E5A5A28">
      <w:pPr>
        <w:spacing w:after="0" w:line="360" w:lineRule="auto"/>
        <w:ind w:firstLine="709"/>
        <w:rPr>
          <w:rFonts w:ascii="Arial" w:hAnsi="Arial" w:eastAsia="Times New Roman" w:cs="Times New Roman"/>
          <w:sz w:val="20"/>
          <w:szCs w:val="24"/>
          <w:lang w:val="nl-NL" w:eastAsia="nl-NL"/>
        </w:rPr>
      </w:pPr>
      <w:r>
        <w:rPr>
          <w:rFonts w:ascii="Arial" w:hAnsi="Arial" w:eastAsia="Times New Roman" w:cs="Times New Roman"/>
          <w:sz w:val="20"/>
          <w:szCs w:val="24"/>
          <w:lang w:val="nl-NL" w:eastAsia="nl-NL"/>
        </w:rPr>
        <w:t>Artikel 25,</w:t>
      </w:r>
      <w:r w:rsidRPr="00DF6E4D">
        <w:rPr>
          <w:rFonts w:ascii="Arial" w:hAnsi="Arial" w:eastAsia="Times New Roman" w:cs="Times New Roman"/>
          <w:sz w:val="20"/>
          <w:szCs w:val="24"/>
          <w:lang w:val="nl-NL" w:eastAsia="nl-NL"/>
        </w:rPr>
        <w:t xml:space="preserve"> vierde lid</w:t>
      </w:r>
      <w:r>
        <w:rPr>
          <w:rFonts w:ascii="Arial" w:hAnsi="Arial" w:eastAsia="Times New Roman" w:cs="Times New Roman"/>
          <w:sz w:val="20"/>
          <w:szCs w:val="24"/>
          <w:lang w:val="nl-NL" w:eastAsia="nl-NL"/>
        </w:rPr>
        <w:t>,</w:t>
      </w:r>
      <w:r w:rsidRPr="00DF6E4D">
        <w:rPr>
          <w:rFonts w:ascii="Arial" w:hAnsi="Arial" w:eastAsia="Times New Roman" w:cs="Times New Roman"/>
          <w:sz w:val="20"/>
          <w:szCs w:val="24"/>
          <w:lang w:val="nl-NL" w:eastAsia="nl-NL"/>
        </w:rPr>
        <w:t xml:space="preserve"> geeft aan onder welke omstandigheden een verdragsluitende staat geen informatie hoeft te verstrekken aan de andere verdragsluitende staat. Een verdragsluitende staat is allereerst niet gehouden om bestuurlijke maatregelen te nemen die in strijd zijn met de wetgeving of </w:t>
      </w:r>
      <w:r w:rsidRPr="00DF6E4D">
        <w:rPr>
          <w:rFonts w:ascii="Arial" w:hAnsi="Arial" w:eastAsia="Times New Roman" w:cs="Times New Roman"/>
          <w:sz w:val="20"/>
          <w:szCs w:val="24"/>
          <w:lang w:val="nl-NL" w:eastAsia="nl-NL"/>
        </w:rPr>
        <w:lastRenderedPageBreak/>
        <w:t>bestuurlijke praktijk van die of van de andere verdragsluitende staat. Een verdragsluitende staat is ook niet gehouden informatie uit te wisselen die niet verkrijgbaar is volgens de wetgeving of in de normale bestuurlijke gang van zaken van die verdragsluitende staat of van de andere staat. Verder vallen bedrijfs</w:t>
      </w:r>
      <w:r>
        <w:rPr>
          <w:rFonts w:ascii="Arial" w:hAnsi="Arial" w:eastAsia="Times New Roman" w:cs="Times New Roman"/>
          <w:sz w:val="20"/>
          <w:szCs w:val="24"/>
          <w:lang w:val="nl-NL" w:eastAsia="nl-NL"/>
        </w:rPr>
        <w:t>- of beroeps</w:t>
      </w:r>
      <w:r w:rsidRPr="00DF6E4D">
        <w:rPr>
          <w:rFonts w:ascii="Arial" w:hAnsi="Arial" w:eastAsia="Times New Roman" w:cs="Times New Roman"/>
          <w:sz w:val="20"/>
          <w:szCs w:val="24"/>
          <w:lang w:val="nl-NL" w:eastAsia="nl-NL"/>
        </w:rPr>
        <w:t>geheimen buiten de toepassing van de informatie-uitwisselingsbepaling en hoeft ook geen informatie uitgewisseld te worden als dat in strijd zou zijn met de openbare orde.</w:t>
      </w:r>
    </w:p>
    <w:p w:rsidRPr="007F20FA" w:rsidR="00CC5C26" w:rsidP="00CC5C26" w:rsidRDefault="00CC5C26" w14:paraId="0F0C05E2" w14:textId="0D5D6511">
      <w:pPr>
        <w:spacing w:after="0" w:line="360" w:lineRule="auto"/>
        <w:ind w:firstLine="709"/>
        <w:rPr>
          <w:rFonts w:ascii="Arial" w:hAnsi="Arial" w:eastAsia="Times New Roman" w:cs="Times New Roman"/>
          <w:sz w:val="20"/>
          <w:szCs w:val="24"/>
          <w:lang w:val="nl-NL" w:eastAsia="nl-NL"/>
        </w:rPr>
      </w:pPr>
      <w:r>
        <w:rPr>
          <w:rFonts w:ascii="Arial" w:hAnsi="Arial" w:eastAsia="Times New Roman" w:cs="Times New Roman"/>
          <w:sz w:val="20"/>
          <w:szCs w:val="24"/>
          <w:lang w:val="nl-NL" w:eastAsia="nl-NL"/>
        </w:rPr>
        <w:t>Artikel 25,</w:t>
      </w:r>
      <w:r w:rsidRPr="00D30408">
        <w:rPr>
          <w:rFonts w:ascii="Arial" w:hAnsi="Arial" w:eastAsia="Times New Roman" w:cs="Times New Roman"/>
          <w:sz w:val="20"/>
          <w:szCs w:val="24"/>
          <w:lang w:val="nl-NL" w:eastAsia="nl-NL"/>
        </w:rPr>
        <w:t xml:space="preserve"> vijfde lid</w:t>
      </w:r>
      <w:r>
        <w:rPr>
          <w:rFonts w:ascii="Arial" w:hAnsi="Arial" w:eastAsia="Times New Roman" w:cs="Times New Roman"/>
          <w:sz w:val="20"/>
          <w:szCs w:val="24"/>
          <w:lang w:val="nl-NL" w:eastAsia="nl-NL"/>
        </w:rPr>
        <w:t>,</w:t>
      </w:r>
      <w:r w:rsidRPr="00D30408">
        <w:rPr>
          <w:rFonts w:ascii="Arial" w:hAnsi="Arial" w:eastAsia="Times New Roman" w:cs="Times New Roman"/>
          <w:sz w:val="20"/>
          <w:szCs w:val="24"/>
          <w:lang w:val="nl-NL" w:eastAsia="nl-NL"/>
        </w:rPr>
        <w:t xml:space="preserve"> brengt expliciet tot uitdrukking dat de aangezochte staat de gevraagde informatie niet kan weigeren op grond van het feit dat </w:t>
      </w:r>
      <w:r>
        <w:rPr>
          <w:rFonts w:ascii="Arial" w:hAnsi="Arial" w:eastAsia="Times New Roman" w:cs="Times New Roman"/>
          <w:sz w:val="20"/>
          <w:szCs w:val="24"/>
          <w:lang w:val="nl-NL" w:eastAsia="nl-NL"/>
        </w:rPr>
        <w:t>die staat</w:t>
      </w:r>
      <w:r w:rsidRPr="00D30408">
        <w:rPr>
          <w:rFonts w:ascii="Arial" w:hAnsi="Arial" w:eastAsia="Times New Roman" w:cs="Times New Roman"/>
          <w:sz w:val="20"/>
          <w:szCs w:val="24"/>
          <w:lang w:val="nl-NL" w:eastAsia="nl-NL"/>
        </w:rPr>
        <w:t xml:space="preserve"> deze informatie niet nodig heeft voor de eigen belastingheffing.</w:t>
      </w:r>
    </w:p>
    <w:p w:rsidR="00CC5C26" w:rsidP="00CC5C26" w:rsidRDefault="00CC5C26" w14:paraId="07849358" w14:textId="7E7F18E4">
      <w:pPr>
        <w:spacing w:after="0" w:line="360" w:lineRule="auto"/>
        <w:ind w:firstLine="709"/>
        <w:rPr>
          <w:rFonts w:ascii="Arial" w:hAnsi="Arial" w:eastAsia="Times New Roman" w:cs="Times New Roman"/>
          <w:sz w:val="20"/>
          <w:szCs w:val="24"/>
          <w:lang w:val="nl-NL" w:eastAsia="nl-NL"/>
        </w:rPr>
      </w:pPr>
      <w:r w:rsidRPr="00D30408">
        <w:rPr>
          <w:rFonts w:ascii="Arial" w:hAnsi="Arial" w:eastAsia="Times New Roman" w:cs="Times New Roman"/>
          <w:sz w:val="20"/>
          <w:szCs w:val="24"/>
          <w:lang w:val="nl-NL" w:eastAsia="nl-NL"/>
        </w:rPr>
        <w:tab/>
        <w:t xml:space="preserve">Tot slot bepaalt </w:t>
      </w:r>
      <w:r>
        <w:rPr>
          <w:rFonts w:ascii="Arial" w:hAnsi="Arial" w:eastAsia="Times New Roman" w:cs="Times New Roman"/>
          <w:sz w:val="20"/>
          <w:szCs w:val="24"/>
          <w:lang w:val="nl-NL" w:eastAsia="nl-NL"/>
        </w:rPr>
        <w:t xml:space="preserve">artikel 25, </w:t>
      </w:r>
      <w:r w:rsidRPr="00D30408">
        <w:rPr>
          <w:rFonts w:ascii="Arial" w:hAnsi="Arial" w:eastAsia="Times New Roman" w:cs="Times New Roman"/>
          <w:sz w:val="20"/>
          <w:szCs w:val="24"/>
          <w:lang w:val="nl-NL" w:eastAsia="nl-NL"/>
        </w:rPr>
        <w:t>zesde lid</w:t>
      </w:r>
      <w:r>
        <w:rPr>
          <w:rFonts w:ascii="Arial" w:hAnsi="Arial" w:eastAsia="Times New Roman" w:cs="Times New Roman"/>
          <w:sz w:val="20"/>
          <w:szCs w:val="24"/>
          <w:lang w:val="nl-NL" w:eastAsia="nl-NL"/>
        </w:rPr>
        <w:t>,</w:t>
      </w:r>
      <w:r w:rsidRPr="00D30408">
        <w:rPr>
          <w:rFonts w:ascii="Arial" w:hAnsi="Arial" w:eastAsia="Times New Roman" w:cs="Times New Roman"/>
          <w:sz w:val="20"/>
          <w:szCs w:val="24"/>
          <w:lang w:val="nl-NL" w:eastAsia="nl-NL"/>
        </w:rPr>
        <w:t xml:space="preserve"> dat het enkele feit dat informatie in het bezit is van bijvoorbeeld een bank, een andere financiële instelling of een zaakwaarnemer, of dat de informatie betrekking heeft op eigendomsverhoudingen, geen reden is voor de aangezochte staat om de gevraagde informatie niet te verstrekken aan de verzoekende staat</w:t>
      </w:r>
      <w:r>
        <w:rPr>
          <w:rFonts w:ascii="Arial" w:hAnsi="Arial" w:eastAsia="Times New Roman" w:cs="Times New Roman"/>
          <w:sz w:val="20"/>
          <w:szCs w:val="24"/>
          <w:lang w:val="nl-NL" w:eastAsia="nl-NL"/>
        </w:rPr>
        <w:t>.</w:t>
      </w:r>
    </w:p>
    <w:p w:rsidRPr="00393A06" w:rsidR="007B7173" w:rsidP="007B7173" w:rsidRDefault="00CC5C26" w14:paraId="0166F648" w14:textId="676A4DFE">
      <w:pPr>
        <w:keepNext/>
        <w:numPr>
          <w:ilvl w:val="1"/>
          <w:numId w:val="1"/>
        </w:numPr>
        <w:spacing w:before="240" w:after="60" w:line="360" w:lineRule="auto"/>
        <w:ind w:left="0"/>
        <w:outlineLvl w:val="1"/>
        <w:rPr>
          <w:rFonts w:ascii="Arial" w:hAnsi="Arial" w:eastAsia="Times New Roman" w:cs="Times New Roman"/>
          <w:bCs/>
          <w:i/>
          <w:iCs/>
          <w:sz w:val="20"/>
          <w:szCs w:val="28"/>
          <w:lang w:val="nl-NL" w:eastAsia="nl-NL"/>
        </w:rPr>
      </w:pPr>
      <w:r>
        <w:rPr>
          <w:rFonts w:ascii="Arial" w:hAnsi="Arial" w:eastAsia="Times New Roman" w:cs="Times New Roman"/>
          <w:bCs/>
          <w:i/>
          <w:iCs/>
          <w:sz w:val="20"/>
          <w:szCs w:val="28"/>
          <w:lang w:val="nl-NL" w:eastAsia="nl-NL"/>
        </w:rPr>
        <w:t>Bijstand bij de invordering van belastingen</w:t>
      </w:r>
      <w:r w:rsidR="007B7173">
        <w:rPr>
          <w:rFonts w:ascii="Arial" w:hAnsi="Arial" w:eastAsia="Times New Roman" w:cs="Times New Roman"/>
          <w:bCs/>
          <w:i/>
          <w:iCs/>
          <w:sz w:val="20"/>
          <w:szCs w:val="28"/>
          <w:lang w:val="nl-NL" w:eastAsia="nl-NL"/>
        </w:rPr>
        <w:t xml:space="preserve"> (artikel 2</w:t>
      </w:r>
      <w:r w:rsidR="00A13E8E">
        <w:rPr>
          <w:rFonts w:ascii="Arial" w:hAnsi="Arial" w:eastAsia="Times New Roman" w:cs="Times New Roman"/>
          <w:bCs/>
          <w:i/>
          <w:iCs/>
          <w:sz w:val="20"/>
          <w:szCs w:val="28"/>
          <w:lang w:val="nl-NL" w:eastAsia="nl-NL"/>
        </w:rPr>
        <w:t>6</w:t>
      </w:r>
      <w:r w:rsidR="007B7173">
        <w:rPr>
          <w:rFonts w:ascii="Arial" w:hAnsi="Arial" w:eastAsia="Times New Roman" w:cs="Times New Roman"/>
          <w:bCs/>
          <w:i/>
          <w:iCs/>
          <w:sz w:val="20"/>
          <w:szCs w:val="28"/>
          <w:lang w:val="nl-NL" w:eastAsia="nl-NL"/>
        </w:rPr>
        <w:t xml:space="preserve"> van het Verdrag</w:t>
      </w:r>
      <w:r w:rsidRPr="00393A06" w:rsidR="007B7173">
        <w:rPr>
          <w:rFonts w:ascii="Arial" w:hAnsi="Arial" w:eastAsia="Times New Roman" w:cs="Times New Roman"/>
          <w:bCs/>
          <w:i/>
          <w:iCs/>
          <w:sz w:val="20"/>
          <w:szCs w:val="28"/>
          <w:lang w:val="nl-NL" w:eastAsia="nl-NL"/>
        </w:rPr>
        <w:t>)</w:t>
      </w:r>
    </w:p>
    <w:p w:rsidRPr="00814E85" w:rsidR="00814E85" w:rsidP="00814E85" w:rsidRDefault="007B7173" w14:paraId="52693231" w14:textId="0591EA5B">
      <w:pPr>
        <w:spacing w:after="0" w:line="360" w:lineRule="auto"/>
        <w:ind w:firstLine="709"/>
        <w:rPr>
          <w:rFonts w:ascii="Arial" w:hAnsi="Arial" w:eastAsia="Times New Roman" w:cs="Times New Roman"/>
          <w:sz w:val="20"/>
          <w:szCs w:val="24"/>
          <w:lang w:val="nl-NL" w:eastAsia="nl-NL"/>
        </w:rPr>
      </w:pPr>
      <w:r w:rsidRPr="00A13E8E">
        <w:rPr>
          <w:rFonts w:ascii="Arial" w:hAnsi="Arial" w:eastAsia="Times New Roman" w:cs="Times New Roman"/>
          <w:sz w:val="20"/>
          <w:szCs w:val="24"/>
          <w:lang w:val="nl-NL" w:eastAsia="nl-NL"/>
        </w:rPr>
        <w:t xml:space="preserve">Artikel </w:t>
      </w:r>
      <w:r w:rsidRPr="00A13E8E" w:rsidR="00F258CF">
        <w:rPr>
          <w:rFonts w:ascii="Arial" w:hAnsi="Arial" w:eastAsia="Times New Roman" w:cs="Times New Roman"/>
          <w:sz w:val="20"/>
          <w:szCs w:val="24"/>
          <w:lang w:val="nl-NL" w:eastAsia="nl-NL"/>
        </w:rPr>
        <w:t>26</w:t>
      </w:r>
      <w:r w:rsidRPr="00A13E8E" w:rsidR="00814E85">
        <w:rPr>
          <w:rFonts w:ascii="Arial" w:hAnsi="Arial" w:eastAsia="Times New Roman" w:cs="Times New Roman"/>
          <w:sz w:val="20"/>
          <w:szCs w:val="24"/>
          <w:lang w:val="nl-NL" w:eastAsia="nl-NL"/>
        </w:rPr>
        <w:t xml:space="preserve"> geeft</w:t>
      </w:r>
      <w:r w:rsidRPr="00814E85" w:rsidR="00814E85">
        <w:rPr>
          <w:rFonts w:ascii="Arial" w:hAnsi="Arial" w:eastAsia="Times New Roman" w:cs="Times New Roman"/>
          <w:sz w:val="20"/>
          <w:szCs w:val="24"/>
          <w:lang w:val="nl-NL" w:eastAsia="nl-NL"/>
        </w:rPr>
        <w:t xml:space="preserve"> regels voor de bijstand bij invordering van belastingvorderingen en komt grotendeels overeen met artikel 27 van het OESO-modelverdrag.</w:t>
      </w:r>
    </w:p>
    <w:p w:rsidR="007B7173" w:rsidP="00E75269" w:rsidRDefault="00814E85" w14:paraId="1765BF61" w14:textId="683A6DD4">
      <w:pPr>
        <w:spacing w:after="0" w:line="360" w:lineRule="auto"/>
        <w:ind w:firstLine="567"/>
        <w:rPr>
          <w:rFonts w:ascii="Arial" w:hAnsi="Arial" w:eastAsia="Times New Roman" w:cs="Times New Roman"/>
          <w:sz w:val="20"/>
          <w:szCs w:val="24"/>
          <w:lang w:val="nl-NL" w:eastAsia="nl-NL"/>
        </w:rPr>
      </w:pPr>
      <w:r w:rsidRPr="00814E85">
        <w:rPr>
          <w:rFonts w:ascii="Arial" w:hAnsi="Arial" w:eastAsia="Times New Roman" w:cs="Times New Roman"/>
          <w:sz w:val="20"/>
          <w:szCs w:val="24"/>
          <w:lang w:val="nl-NL" w:eastAsia="nl-NL"/>
        </w:rPr>
        <w:t>Het eerste lid bevat de verplichting tot het verlenen van de bijstand. Net als het geval is bij de uitwisseling van informatie, is de bijstand bij invordering niet beperkt tot inwoners van de verdragsluitende staten en evenmin tot de belastingen waarop het Verdrag van toepassing is.</w:t>
      </w:r>
      <w:r w:rsidRPr="00D723F7" w:rsidR="00D723F7">
        <w:rPr>
          <w:rFonts w:ascii="Arial" w:hAnsi="Arial" w:eastAsia="Times New Roman" w:cs="Arial"/>
          <w:sz w:val="20"/>
          <w:szCs w:val="20"/>
          <w:lang w:val="nl-NL" w:eastAsia="nl-NL"/>
        </w:rPr>
        <w:t xml:space="preserve"> </w:t>
      </w:r>
      <w:r w:rsidR="00D723F7">
        <w:rPr>
          <w:rFonts w:ascii="Arial" w:hAnsi="Arial" w:eastAsia="Times New Roman" w:cs="Arial"/>
          <w:sz w:val="20"/>
          <w:szCs w:val="20"/>
          <w:lang w:val="nl-NL" w:eastAsia="nl-NL"/>
        </w:rPr>
        <w:t>In het eerste lid is verder opgenomen dat d</w:t>
      </w:r>
      <w:r w:rsidRPr="005519A2" w:rsidR="00D723F7">
        <w:rPr>
          <w:rFonts w:ascii="Arial" w:hAnsi="Arial" w:eastAsia="Times New Roman" w:cs="Arial"/>
          <w:sz w:val="20"/>
          <w:szCs w:val="20"/>
          <w:lang w:val="nl-NL" w:eastAsia="nl-NL"/>
        </w:rPr>
        <w:t xml:space="preserve">e bevoegde autoriteiten van de verdragsluitende staten in onderling overleg de wijze van toepassing van </w:t>
      </w:r>
      <w:r w:rsidR="00D723F7">
        <w:rPr>
          <w:rFonts w:ascii="Arial" w:hAnsi="Arial" w:eastAsia="Times New Roman" w:cs="Arial"/>
          <w:sz w:val="20"/>
          <w:szCs w:val="20"/>
          <w:lang w:val="nl-NL" w:eastAsia="nl-NL"/>
        </w:rPr>
        <w:t xml:space="preserve">dit artikel </w:t>
      </w:r>
      <w:proofErr w:type="spellStart"/>
      <w:r w:rsidR="00D723F7">
        <w:rPr>
          <w:rFonts w:ascii="Arial" w:hAnsi="Arial" w:eastAsia="Times New Roman" w:cs="Arial"/>
          <w:sz w:val="20"/>
          <w:szCs w:val="20"/>
          <w:lang w:val="nl-NL" w:eastAsia="nl-NL"/>
        </w:rPr>
        <w:t>kunen</w:t>
      </w:r>
      <w:proofErr w:type="spellEnd"/>
      <w:r w:rsidR="00D723F7">
        <w:rPr>
          <w:rFonts w:ascii="Arial" w:hAnsi="Arial" w:eastAsia="Times New Roman" w:cs="Arial"/>
          <w:sz w:val="20"/>
          <w:szCs w:val="20"/>
          <w:lang w:val="nl-NL" w:eastAsia="nl-NL"/>
        </w:rPr>
        <w:t xml:space="preserve"> regelen</w:t>
      </w:r>
      <w:r w:rsidRPr="005519A2" w:rsidR="00D723F7">
        <w:rPr>
          <w:rFonts w:ascii="Arial" w:hAnsi="Arial" w:eastAsia="Times New Roman" w:cs="Arial"/>
          <w:sz w:val="20"/>
          <w:szCs w:val="20"/>
          <w:lang w:val="nl-NL" w:eastAsia="nl-NL"/>
        </w:rPr>
        <w:t>.</w:t>
      </w:r>
      <w:r w:rsidR="00D723F7">
        <w:rPr>
          <w:rFonts w:ascii="Arial" w:hAnsi="Arial" w:eastAsia="Times New Roman" w:cs="Arial"/>
          <w:sz w:val="20"/>
          <w:szCs w:val="20"/>
          <w:lang w:val="nl-NL" w:eastAsia="nl-NL"/>
        </w:rPr>
        <w:t xml:space="preserve"> </w:t>
      </w:r>
      <w:r w:rsidRPr="005519A2" w:rsidR="00D723F7">
        <w:rPr>
          <w:rFonts w:ascii="Arial" w:hAnsi="Arial" w:eastAsia="Times New Roman" w:cs="Arial"/>
          <w:sz w:val="20"/>
          <w:szCs w:val="20"/>
          <w:lang w:val="nl-NL" w:eastAsia="nl-NL"/>
        </w:rPr>
        <w:t xml:space="preserve">Indien die </w:t>
      </w:r>
      <w:r w:rsidR="00D723F7">
        <w:rPr>
          <w:rFonts w:ascii="Arial" w:hAnsi="Arial" w:eastAsia="Times New Roman" w:cs="Arial"/>
          <w:sz w:val="20"/>
          <w:szCs w:val="20"/>
          <w:lang w:val="nl-NL" w:eastAsia="nl-NL"/>
        </w:rPr>
        <w:t xml:space="preserve">regeling </w:t>
      </w:r>
      <w:r w:rsidRPr="005519A2" w:rsidR="00D723F7">
        <w:rPr>
          <w:rFonts w:ascii="Arial" w:hAnsi="Arial" w:eastAsia="Times New Roman" w:cs="Arial"/>
          <w:sz w:val="20"/>
          <w:szCs w:val="20"/>
          <w:lang w:val="nl-NL" w:eastAsia="nl-NL"/>
        </w:rPr>
        <w:t>word</w:t>
      </w:r>
      <w:r w:rsidR="00D723F7">
        <w:rPr>
          <w:rFonts w:ascii="Arial" w:hAnsi="Arial" w:eastAsia="Times New Roman" w:cs="Arial"/>
          <w:sz w:val="20"/>
          <w:szCs w:val="20"/>
          <w:lang w:val="nl-NL" w:eastAsia="nl-NL"/>
        </w:rPr>
        <w:t>t</w:t>
      </w:r>
      <w:r w:rsidRPr="005519A2" w:rsidR="00D723F7">
        <w:rPr>
          <w:rFonts w:ascii="Arial" w:hAnsi="Arial" w:eastAsia="Times New Roman" w:cs="Arial"/>
          <w:sz w:val="20"/>
          <w:szCs w:val="20"/>
          <w:lang w:val="nl-NL" w:eastAsia="nl-NL"/>
        </w:rPr>
        <w:t xml:space="preserve"> vastgelegd in een verdrag kan dit beschouwd worden als een uitvoeringsverdrag dat op grond van artikel 7, onderdeel b, van de Rijkswet goedkeuring en bekendmaking verdragen geen parlementaire goedkeuring behoeft, behoudens het bepaalde in artikel 8 van die Rijkswet.</w:t>
      </w:r>
    </w:p>
    <w:p w:rsidR="00814E85" w:rsidP="00814E85" w:rsidRDefault="00814E85" w14:paraId="780F9F46" w14:textId="53383D32">
      <w:pPr>
        <w:spacing w:after="0" w:line="360" w:lineRule="auto"/>
        <w:ind w:firstLine="709"/>
        <w:rPr>
          <w:rFonts w:ascii="Arial" w:hAnsi="Arial" w:eastAsia="Times New Roman" w:cs="Times New Roman"/>
          <w:sz w:val="20"/>
          <w:szCs w:val="24"/>
          <w:lang w:val="nl-NL" w:eastAsia="nl-NL"/>
        </w:rPr>
      </w:pPr>
      <w:r w:rsidRPr="00814E85">
        <w:rPr>
          <w:rFonts w:ascii="Arial" w:hAnsi="Arial" w:eastAsia="Times New Roman" w:cs="Times New Roman"/>
          <w:sz w:val="20"/>
          <w:szCs w:val="24"/>
          <w:lang w:val="nl-NL" w:eastAsia="nl-NL"/>
        </w:rPr>
        <w:t>Het tweede lid bepaalt wat voor de toepassing van dit artikel wordt verstaan onder een ‘belastingvordering’. Het gaat om belastingvorderingen met betrekking tot alle soorten belastingen, met inbegrip van bijkomende kosten. Vorderingen die betrekking hebben op belastingen geheven op een wijze die in strijd is met het Verdrag zelf of met andere verdragen waarbij de staten partij zijn, worden van de invorderingsbijstand uitgezonderd. Bijkomende kosten die onder de invorderingsbijstand vallen zijn interest, bestuursrechtelijke boetes en de kosten van invordering of van conservatoire maatregelen.</w:t>
      </w:r>
    </w:p>
    <w:p w:rsidR="00814E85" w:rsidP="00814E85" w:rsidRDefault="00814E85" w14:paraId="59272D34" w14:textId="10BBF064">
      <w:pPr>
        <w:spacing w:after="0" w:line="360" w:lineRule="auto"/>
        <w:ind w:firstLine="709"/>
        <w:rPr>
          <w:rFonts w:ascii="Arial" w:hAnsi="Arial" w:eastAsia="Times New Roman" w:cs="Times New Roman"/>
          <w:sz w:val="20"/>
          <w:szCs w:val="24"/>
          <w:lang w:val="nl-NL" w:eastAsia="nl-NL"/>
        </w:rPr>
      </w:pPr>
      <w:r w:rsidRPr="00A13E8E">
        <w:rPr>
          <w:rFonts w:ascii="Arial" w:hAnsi="Arial" w:eastAsia="Times New Roman" w:cs="Times New Roman"/>
          <w:sz w:val="20"/>
          <w:szCs w:val="24"/>
          <w:lang w:val="nl-NL" w:eastAsia="nl-NL"/>
        </w:rPr>
        <w:t>Het derde lid bepaalt</w:t>
      </w:r>
      <w:r>
        <w:rPr>
          <w:rFonts w:ascii="Arial" w:hAnsi="Arial" w:eastAsia="Times New Roman" w:cs="Times New Roman"/>
          <w:sz w:val="20"/>
          <w:szCs w:val="24"/>
          <w:lang w:val="nl-NL" w:eastAsia="nl-NL"/>
        </w:rPr>
        <w:t xml:space="preserve"> dat een belastingvordering op verzoek van de bevoegde autoriteit van die verzoekende staat door de andere staat wordt aanvaard en ingevorderd in overeenstemming met de bepalingen van de wetgeving van die andere staat voor de tenuitvoerlegging en invordering van zijn eigen belastingen.</w:t>
      </w:r>
    </w:p>
    <w:p w:rsidR="00814E85" w:rsidP="00814E85" w:rsidRDefault="00814E85" w14:paraId="020D994B" w14:textId="5C85BC3E">
      <w:pPr>
        <w:spacing w:after="0" w:line="360" w:lineRule="auto"/>
        <w:ind w:firstLine="709"/>
        <w:rPr>
          <w:rFonts w:ascii="Arial" w:hAnsi="Arial" w:eastAsia="Times New Roman" w:cs="Times New Roman"/>
          <w:sz w:val="20"/>
          <w:szCs w:val="24"/>
          <w:lang w:val="nl-NL" w:eastAsia="nl-NL"/>
        </w:rPr>
      </w:pPr>
      <w:r w:rsidRPr="00814E85">
        <w:rPr>
          <w:rFonts w:ascii="Arial" w:hAnsi="Arial" w:eastAsia="Times New Roman" w:cs="Times New Roman"/>
          <w:sz w:val="20"/>
          <w:szCs w:val="24"/>
          <w:lang w:val="nl-NL" w:eastAsia="nl-NL"/>
        </w:rPr>
        <w:t xml:space="preserve">Het vierde lid ziet op het nemen van conservatoire maatregelen. De aangezochte staat dient voor de invordering van een buitenlandse belastingschuld dezelfde conservatoire maatregelen te nemen die deze staat zou nemen voor de invordering van een binnenlandse schuld. De aangezochte staat moet een </w:t>
      </w:r>
      <w:r w:rsidRPr="00814E85">
        <w:rPr>
          <w:rFonts w:ascii="Arial" w:hAnsi="Arial" w:eastAsia="Times New Roman" w:cs="Times New Roman"/>
          <w:sz w:val="20"/>
          <w:szCs w:val="24"/>
          <w:lang w:val="nl-NL" w:eastAsia="nl-NL"/>
        </w:rPr>
        <w:lastRenderedPageBreak/>
        <w:t>verzoek om conservatoire maatregelen te nemen inwilligen, ook al is de belastingschuld nog niet invorderbaar of nog vatbaar voor bezwaar en beroep.</w:t>
      </w:r>
    </w:p>
    <w:p w:rsidR="00814E85" w:rsidP="00814E85" w:rsidRDefault="00814E85" w14:paraId="623E9AF4" w14:textId="7B57A85E">
      <w:pPr>
        <w:spacing w:after="0" w:line="360" w:lineRule="auto"/>
        <w:ind w:firstLine="709"/>
        <w:rPr>
          <w:rFonts w:ascii="Arial" w:hAnsi="Arial" w:eastAsia="Times New Roman" w:cs="Times New Roman"/>
          <w:sz w:val="20"/>
          <w:szCs w:val="24"/>
          <w:lang w:val="nl-NL" w:eastAsia="nl-NL"/>
        </w:rPr>
      </w:pPr>
      <w:r w:rsidRPr="00814E85">
        <w:rPr>
          <w:rFonts w:ascii="Arial" w:hAnsi="Arial" w:eastAsia="Times New Roman" w:cs="Times New Roman"/>
          <w:sz w:val="20"/>
          <w:szCs w:val="24"/>
          <w:lang w:val="nl-NL" w:eastAsia="nl-NL"/>
        </w:rPr>
        <w:t xml:space="preserve">Het vijfde lid bevat twee voorbehouden op het in het derde en vierde lid neergelegde verzoek voor de aangezochte staat om de buitenlandse belastingschuld in te vorderen als ware het een binnenlandse belastingschuld. Ten eerste gelden de nationale regels met betrekking tot verjaring van de invordering van belastingschulden niet voor belastingvorderingen van de verzoekende staat. Ten tweede is bepaald dat aan buitenlandse belastingvorderingen geen voorrang wordt verleend. </w:t>
      </w:r>
      <w:r w:rsidR="009D7543">
        <w:rPr>
          <w:rFonts w:ascii="Arial" w:hAnsi="Arial" w:eastAsia="Times New Roman" w:cs="Times New Roman"/>
          <w:sz w:val="20"/>
          <w:szCs w:val="24"/>
          <w:lang w:val="nl-NL" w:eastAsia="nl-NL"/>
        </w:rPr>
        <w:t>Aan</w:t>
      </w:r>
      <w:r w:rsidRPr="00814E85">
        <w:rPr>
          <w:rFonts w:ascii="Arial" w:hAnsi="Arial" w:eastAsia="Times New Roman" w:cs="Times New Roman"/>
          <w:sz w:val="20"/>
          <w:szCs w:val="24"/>
          <w:lang w:val="nl-NL" w:eastAsia="nl-NL"/>
        </w:rPr>
        <w:t xml:space="preserve"> het vijfde lid is verder toegevoegd dat invordering niet kan worden geëffectueerd door middel van inhechtenisneming.</w:t>
      </w:r>
    </w:p>
    <w:p w:rsidRPr="00E1185A" w:rsidR="00E1185A" w:rsidP="00E1185A" w:rsidRDefault="00E1185A" w14:paraId="2AC581D8" w14:textId="340C26CD">
      <w:pPr>
        <w:spacing w:after="0" w:line="360" w:lineRule="auto"/>
        <w:ind w:firstLine="709"/>
        <w:rPr>
          <w:rFonts w:ascii="Arial" w:hAnsi="Arial" w:eastAsia="Times New Roman" w:cs="Times New Roman"/>
          <w:sz w:val="20"/>
          <w:szCs w:val="24"/>
          <w:lang w:val="nl-NL" w:eastAsia="nl-NL"/>
        </w:rPr>
      </w:pPr>
      <w:r w:rsidRPr="00E1185A">
        <w:rPr>
          <w:rFonts w:ascii="Arial" w:hAnsi="Arial" w:eastAsia="Times New Roman" w:cs="Times New Roman"/>
          <w:sz w:val="20"/>
          <w:szCs w:val="24"/>
          <w:lang w:val="nl-NL" w:eastAsia="nl-NL"/>
        </w:rPr>
        <w:t xml:space="preserve">In het </w:t>
      </w:r>
      <w:r>
        <w:rPr>
          <w:rFonts w:ascii="Arial" w:hAnsi="Arial" w:eastAsia="Times New Roman" w:cs="Times New Roman"/>
          <w:sz w:val="20"/>
          <w:szCs w:val="24"/>
          <w:lang w:val="nl-NL" w:eastAsia="nl-NL"/>
        </w:rPr>
        <w:t>zesde</w:t>
      </w:r>
      <w:r w:rsidRPr="00E1185A">
        <w:rPr>
          <w:rFonts w:ascii="Arial" w:hAnsi="Arial" w:eastAsia="Times New Roman" w:cs="Times New Roman"/>
          <w:sz w:val="20"/>
          <w:szCs w:val="24"/>
          <w:lang w:val="nl-NL" w:eastAsia="nl-NL"/>
        </w:rPr>
        <w:t xml:space="preserve"> lid is een aantal beperkingen opgenomen ten aanzien van de verplichting van de aangezochte staat om aan een bijstandsverzoek van de verzoekende staat te voldoen. Deze uitzonderingen zorgen ervoor dat een verdragsluitende staat niet verplicht is om:</w:t>
      </w:r>
    </w:p>
    <w:p w:rsidRPr="00E1185A" w:rsidR="00E1185A" w:rsidP="00E1185A" w:rsidRDefault="00E1185A" w14:paraId="7612F6F5" w14:textId="77777777">
      <w:pPr>
        <w:numPr>
          <w:ilvl w:val="0"/>
          <w:numId w:val="55"/>
        </w:numPr>
        <w:spacing w:after="0" w:line="360" w:lineRule="auto"/>
        <w:rPr>
          <w:rFonts w:ascii="Arial" w:hAnsi="Arial" w:eastAsia="Times New Roman" w:cs="Times New Roman"/>
          <w:sz w:val="20"/>
          <w:szCs w:val="24"/>
          <w:lang w:val="nl-NL" w:eastAsia="nl-NL"/>
        </w:rPr>
      </w:pPr>
      <w:r w:rsidRPr="00E1185A">
        <w:rPr>
          <w:rFonts w:ascii="Arial" w:hAnsi="Arial" w:eastAsia="Times New Roman" w:cs="Times New Roman"/>
          <w:sz w:val="20"/>
          <w:szCs w:val="24"/>
          <w:lang w:val="nl-NL" w:eastAsia="nl-NL"/>
        </w:rPr>
        <w:t>bestuurlijke maatregelen te nemen die in strijd zijn met de wetgeving of bestuurlijke praktijk van die of van de andere verdragsluitende staat;</w:t>
      </w:r>
    </w:p>
    <w:p w:rsidRPr="00E1185A" w:rsidR="00E1185A" w:rsidP="00E1185A" w:rsidRDefault="00E1185A" w14:paraId="50991DBF" w14:textId="77777777">
      <w:pPr>
        <w:numPr>
          <w:ilvl w:val="0"/>
          <w:numId w:val="55"/>
        </w:numPr>
        <w:spacing w:after="0" w:line="360" w:lineRule="auto"/>
        <w:rPr>
          <w:rFonts w:ascii="Arial" w:hAnsi="Arial" w:eastAsia="Times New Roman" w:cs="Times New Roman"/>
          <w:sz w:val="20"/>
          <w:szCs w:val="24"/>
          <w:lang w:val="nl-NL" w:eastAsia="nl-NL"/>
        </w:rPr>
      </w:pPr>
      <w:r w:rsidRPr="00E1185A">
        <w:rPr>
          <w:rFonts w:ascii="Arial" w:hAnsi="Arial" w:eastAsia="Times New Roman" w:cs="Times New Roman"/>
          <w:sz w:val="20"/>
          <w:szCs w:val="24"/>
          <w:lang w:val="nl-NL" w:eastAsia="nl-NL"/>
        </w:rPr>
        <w:t>maatregelen te nemen die in strijd zouden zijn met de openbare orde (</w:t>
      </w:r>
      <w:proofErr w:type="spellStart"/>
      <w:r w:rsidRPr="00E1185A">
        <w:rPr>
          <w:rFonts w:ascii="Arial" w:hAnsi="Arial" w:eastAsia="Times New Roman" w:cs="Times New Roman"/>
          <w:sz w:val="20"/>
          <w:szCs w:val="24"/>
          <w:lang w:val="nl-NL" w:eastAsia="nl-NL"/>
        </w:rPr>
        <w:t>ordre</w:t>
      </w:r>
      <w:proofErr w:type="spellEnd"/>
      <w:r w:rsidRPr="00E1185A">
        <w:rPr>
          <w:rFonts w:ascii="Arial" w:hAnsi="Arial" w:eastAsia="Times New Roman" w:cs="Times New Roman"/>
          <w:sz w:val="20"/>
          <w:szCs w:val="24"/>
          <w:lang w:val="nl-NL" w:eastAsia="nl-NL"/>
        </w:rPr>
        <w:t xml:space="preserve"> public);</w:t>
      </w:r>
    </w:p>
    <w:p w:rsidRPr="00E1185A" w:rsidR="00E1185A" w:rsidP="00E1185A" w:rsidRDefault="00E1185A" w14:paraId="1D171543" w14:textId="77777777">
      <w:pPr>
        <w:numPr>
          <w:ilvl w:val="0"/>
          <w:numId w:val="55"/>
        </w:numPr>
        <w:spacing w:after="0" w:line="360" w:lineRule="auto"/>
        <w:rPr>
          <w:rFonts w:ascii="Arial" w:hAnsi="Arial" w:eastAsia="Times New Roman" w:cs="Times New Roman"/>
          <w:sz w:val="20"/>
          <w:szCs w:val="24"/>
          <w:lang w:val="nl-NL" w:eastAsia="nl-NL"/>
        </w:rPr>
      </w:pPr>
      <w:r w:rsidRPr="00E1185A">
        <w:rPr>
          <w:rFonts w:ascii="Arial" w:hAnsi="Arial" w:eastAsia="Times New Roman" w:cs="Times New Roman"/>
          <w:sz w:val="20"/>
          <w:szCs w:val="24"/>
          <w:lang w:val="nl-NL" w:eastAsia="nl-NL"/>
        </w:rPr>
        <w:t>bijstand te verlenen indien de andere verdragsluitende staat niet alle redelijke invorderings- of conservatoire maatregelen heeft aangewend die hem naargelang van het geval uit hoofde van zijn wetgeving of bestuurlijke praktijk, ter beschikking staan;</w:t>
      </w:r>
    </w:p>
    <w:p w:rsidRPr="00E1185A" w:rsidR="00CC5C26" w:rsidP="00E1185A" w:rsidRDefault="00E1185A" w14:paraId="1874293A" w14:textId="4375F32A">
      <w:pPr>
        <w:numPr>
          <w:ilvl w:val="0"/>
          <w:numId w:val="55"/>
        </w:numPr>
        <w:spacing w:after="0" w:line="360" w:lineRule="auto"/>
        <w:rPr>
          <w:rFonts w:ascii="Arial" w:hAnsi="Arial" w:eastAsia="Times New Roman" w:cs="Times New Roman"/>
          <w:sz w:val="20"/>
          <w:szCs w:val="24"/>
          <w:lang w:val="nl-NL" w:eastAsia="nl-NL"/>
        </w:rPr>
      </w:pPr>
      <w:r w:rsidRPr="00E1185A">
        <w:rPr>
          <w:rFonts w:ascii="Arial" w:hAnsi="Arial" w:eastAsia="Times New Roman" w:cs="Times New Roman"/>
          <w:sz w:val="20"/>
          <w:szCs w:val="24"/>
          <w:lang w:val="nl-NL" w:eastAsia="nl-NL"/>
        </w:rPr>
        <w:t>bijstand te verlenen in gevallen waarin de administratieve last voor die staat duidelijk in verhouding onevenredig is met het voordeel te behalen door de andere verdragsluitende staat.</w:t>
      </w:r>
    </w:p>
    <w:p w:rsidRPr="00393A06" w:rsidR="00CC5C26" w:rsidP="00CC5C26" w:rsidRDefault="00CC5C26" w14:paraId="6B9019D3" w14:textId="77777777">
      <w:pPr>
        <w:keepNext/>
        <w:numPr>
          <w:ilvl w:val="1"/>
          <w:numId w:val="1"/>
        </w:numPr>
        <w:spacing w:before="240" w:after="60" w:line="360" w:lineRule="auto"/>
        <w:ind w:left="0"/>
        <w:outlineLvl w:val="1"/>
        <w:rPr>
          <w:rFonts w:ascii="Arial" w:hAnsi="Arial" w:eastAsia="Times New Roman" w:cs="Times New Roman"/>
          <w:bCs/>
          <w:i/>
          <w:iCs/>
          <w:sz w:val="20"/>
          <w:szCs w:val="28"/>
          <w:lang w:val="nl-NL" w:eastAsia="nl-NL"/>
        </w:rPr>
      </w:pPr>
      <w:r>
        <w:rPr>
          <w:rFonts w:ascii="Arial" w:hAnsi="Arial" w:eastAsia="Times New Roman" w:cs="Times New Roman"/>
          <w:bCs/>
          <w:i/>
          <w:iCs/>
          <w:sz w:val="20"/>
          <w:szCs w:val="28"/>
          <w:lang w:val="nl-NL" w:eastAsia="nl-NL"/>
        </w:rPr>
        <w:t>Leden van d</w:t>
      </w:r>
      <w:r w:rsidRPr="00393A06">
        <w:rPr>
          <w:rFonts w:ascii="Arial" w:hAnsi="Arial" w:eastAsia="Times New Roman" w:cs="Times New Roman"/>
          <w:bCs/>
          <w:i/>
          <w:iCs/>
          <w:sz w:val="20"/>
          <w:szCs w:val="28"/>
          <w:lang w:val="nl-NL" w:eastAsia="nl-NL"/>
        </w:rPr>
        <w:t>iplom</w:t>
      </w:r>
      <w:r>
        <w:rPr>
          <w:rFonts w:ascii="Arial" w:hAnsi="Arial" w:eastAsia="Times New Roman" w:cs="Times New Roman"/>
          <w:bCs/>
          <w:i/>
          <w:iCs/>
          <w:sz w:val="20"/>
          <w:szCs w:val="28"/>
          <w:lang w:val="nl-NL" w:eastAsia="nl-NL"/>
        </w:rPr>
        <w:t>a</w:t>
      </w:r>
      <w:r w:rsidRPr="00393A06">
        <w:rPr>
          <w:rFonts w:ascii="Arial" w:hAnsi="Arial" w:eastAsia="Times New Roman" w:cs="Times New Roman"/>
          <w:bCs/>
          <w:i/>
          <w:iCs/>
          <w:sz w:val="20"/>
          <w:szCs w:val="28"/>
          <w:lang w:val="nl-NL" w:eastAsia="nl-NL"/>
        </w:rPr>
        <w:t xml:space="preserve">tieke </w:t>
      </w:r>
      <w:r>
        <w:rPr>
          <w:rFonts w:ascii="Arial" w:hAnsi="Arial" w:eastAsia="Times New Roman" w:cs="Times New Roman"/>
          <w:bCs/>
          <w:i/>
          <w:iCs/>
          <w:sz w:val="20"/>
          <w:szCs w:val="28"/>
          <w:lang w:val="nl-NL" w:eastAsia="nl-NL"/>
        </w:rPr>
        <w:t xml:space="preserve">vertegenwoordigingen </w:t>
      </w:r>
      <w:r w:rsidRPr="00393A06">
        <w:rPr>
          <w:rFonts w:ascii="Arial" w:hAnsi="Arial" w:eastAsia="Times New Roman" w:cs="Times New Roman"/>
          <w:bCs/>
          <w:i/>
          <w:iCs/>
          <w:sz w:val="20"/>
          <w:szCs w:val="28"/>
          <w:lang w:val="nl-NL" w:eastAsia="nl-NL"/>
        </w:rPr>
        <w:t>en c</w:t>
      </w:r>
      <w:r>
        <w:rPr>
          <w:rFonts w:ascii="Arial" w:hAnsi="Arial" w:eastAsia="Times New Roman" w:cs="Times New Roman"/>
          <w:bCs/>
          <w:i/>
          <w:iCs/>
          <w:sz w:val="20"/>
          <w:szCs w:val="28"/>
          <w:lang w:val="nl-NL" w:eastAsia="nl-NL"/>
        </w:rPr>
        <w:t>onsulaire posten (artikel 27 van het Verdrag</w:t>
      </w:r>
      <w:r w:rsidRPr="00393A06">
        <w:rPr>
          <w:rFonts w:ascii="Arial" w:hAnsi="Arial" w:eastAsia="Times New Roman" w:cs="Times New Roman"/>
          <w:bCs/>
          <w:i/>
          <w:iCs/>
          <w:sz w:val="20"/>
          <w:szCs w:val="28"/>
          <w:lang w:val="nl-NL" w:eastAsia="nl-NL"/>
        </w:rPr>
        <w:t>)</w:t>
      </w:r>
    </w:p>
    <w:p w:rsidR="00CC5C26" w:rsidP="00576658" w:rsidRDefault="00CC5C26" w14:paraId="2B6C0F34" w14:textId="531A23AF">
      <w:pPr>
        <w:spacing w:after="0" w:line="360" w:lineRule="auto"/>
        <w:ind w:firstLine="709"/>
        <w:rPr>
          <w:rFonts w:ascii="Arial" w:hAnsi="Arial" w:eastAsia="Times New Roman" w:cs="Times New Roman"/>
          <w:sz w:val="20"/>
          <w:szCs w:val="24"/>
          <w:lang w:val="nl-NL" w:eastAsia="nl-NL"/>
        </w:rPr>
      </w:pPr>
      <w:r w:rsidRPr="00393A06">
        <w:rPr>
          <w:rFonts w:ascii="Arial" w:hAnsi="Arial" w:eastAsia="Times New Roman" w:cs="Times New Roman"/>
          <w:sz w:val="20"/>
          <w:szCs w:val="24"/>
          <w:lang w:val="nl-NL" w:eastAsia="nl-NL"/>
        </w:rPr>
        <w:t>Artikel 2</w:t>
      </w:r>
      <w:r>
        <w:rPr>
          <w:rFonts w:ascii="Arial" w:hAnsi="Arial" w:eastAsia="Times New Roman" w:cs="Times New Roman"/>
          <w:sz w:val="20"/>
          <w:szCs w:val="24"/>
          <w:lang w:val="nl-NL" w:eastAsia="nl-NL"/>
        </w:rPr>
        <w:t>7</w:t>
      </w:r>
      <w:r w:rsidRPr="00393A06">
        <w:rPr>
          <w:rFonts w:ascii="Arial" w:hAnsi="Arial" w:eastAsia="Times New Roman" w:cs="Times New Roman"/>
          <w:sz w:val="20"/>
          <w:szCs w:val="24"/>
          <w:lang w:val="nl-NL" w:eastAsia="nl-NL"/>
        </w:rPr>
        <w:t xml:space="preserve"> ziet op de toepassing van het Verdrag in relatie tot leden van een diplomatieke vertegenwoordiging</w:t>
      </w:r>
      <w:r>
        <w:rPr>
          <w:rFonts w:ascii="Arial" w:hAnsi="Arial" w:eastAsia="Times New Roman" w:cs="Times New Roman"/>
          <w:sz w:val="20"/>
          <w:szCs w:val="24"/>
          <w:lang w:val="nl-NL" w:eastAsia="nl-NL"/>
        </w:rPr>
        <w:t xml:space="preserve"> en consulaire posten</w:t>
      </w:r>
      <w:r w:rsidR="00576658">
        <w:rPr>
          <w:rFonts w:ascii="Arial" w:hAnsi="Arial" w:eastAsia="Times New Roman" w:cs="Times New Roman"/>
          <w:sz w:val="20"/>
          <w:szCs w:val="24"/>
          <w:lang w:val="nl-NL" w:eastAsia="nl-NL"/>
        </w:rPr>
        <w:t xml:space="preserve"> en</w:t>
      </w:r>
      <w:r w:rsidRPr="00393A06">
        <w:rPr>
          <w:rFonts w:ascii="Arial" w:hAnsi="Arial" w:eastAsia="Times New Roman" w:cs="Times New Roman"/>
          <w:sz w:val="20"/>
          <w:szCs w:val="24"/>
          <w:lang w:val="nl-NL" w:eastAsia="nl-NL"/>
        </w:rPr>
        <w:t xml:space="preserve"> bepaalt, </w:t>
      </w:r>
      <w:r w:rsidR="000F74EA">
        <w:rPr>
          <w:rFonts w:ascii="Arial" w:hAnsi="Arial" w:eastAsia="Times New Roman" w:cs="Times New Roman"/>
          <w:sz w:val="20"/>
          <w:szCs w:val="24"/>
          <w:lang w:val="nl-NL" w:eastAsia="nl-NL"/>
        </w:rPr>
        <w:t>in overeenstemming met</w:t>
      </w:r>
      <w:r w:rsidRPr="00393A06">
        <w:rPr>
          <w:rFonts w:ascii="Arial" w:hAnsi="Arial" w:eastAsia="Times New Roman" w:cs="Times New Roman"/>
          <w:sz w:val="20"/>
          <w:szCs w:val="24"/>
          <w:lang w:val="nl-NL" w:eastAsia="nl-NL"/>
        </w:rPr>
        <w:t xml:space="preserve"> artikel 28 van het OESO-modelverdrag, dat fiscale voorrechten toegekend aan leden van een diplomatieke vertegenwoordiging </w:t>
      </w:r>
      <w:r>
        <w:rPr>
          <w:rFonts w:ascii="Arial" w:hAnsi="Arial" w:eastAsia="Times New Roman" w:cs="Times New Roman"/>
          <w:sz w:val="20"/>
          <w:szCs w:val="24"/>
          <w:lang w:val="nl-NL" w:eastAsia="nl-NL"/>
        </w:rPr>
        <w:t xml:space="preserve">en consulaire post </w:t>
      </w:r>
      <w:r w:rsidRPr="00393A06">
        <w:rPr>
          <w:rFonts w:ascii="Arial" w:hAnsi="Arial" w:eastAsia="Times New Roman" w:cs="Times New Roman"/>
          <w:sz w:val="20"/>
          <w:szCs w:val="24"/>
          <w:lang w:val="nl-NL" w:eastAsia="nl-NL"/>
        </w:rPr>
        <w:t xml:space="preserve">op grond van internationaal recht of internationale overeenkomsten, niet worden aangetast door het onderhavige Verdrag. </w:t>
      </w:r>
    </w:p>
    <w:p w:rsidRPr="00D63B02" w:rsidR="00F258CF" w:rsidP="00F258CF" w:rsidRDefault="00F258CF" w14:paraId="25BD740D" w14:textId="381C14D0">
      <w:pPr>
        <w:pStyle w:val="Heading2"/>
        <w:ind w:left="0"/>
        <w:rPr>
          <w:b w:val="0"/>
          <w:i/>
          <w:lang w:val="nl-NL"/>
        </w:rPr>
      </w:pPr>
      <w:r w:rsidRPr="00D63B02">
        <w:rPr>
          <w:b w:val="0"/>
          <w:i/>
          <w:lang w:val="nl-NL"/>
        </w:rPr>
        <w:t xml:space="preserve">Recht </w:t>
      </w:r>
      <w:r>
        <w:rPr>
          <w:b w:val="0"/>
          <w:i/>
          <w:lang w:val="nl-NL"/>
        </w:rPr>
        <w:t>o</w:t>
      </w:r>
      <w:r w:rsidRPr="00D63B02">
        <w:rPr>
          <w:b w:val="0"/>
          <w:i/>
          <w:lang w:val="nl-NL"/>
        </w:rPr>
        <w:t>p voordelen (artikel 2</w:t>
      </w:r>
      <w:r w:rsidR="00CC5C26">
        <w:rPr>
          <w:b w:val="0"/>
          <w:i/>
          <w:lang w:val="nl-NL"/>
        </w:rPr>
        <w:t>8</w:t>
      </w:r>
      <w:r w:rsidRPr="00D63B02">
        <w:rPr>
          <w:b w:val="0"/>
          <w:i/>
          <w:lang w:val="nl-NL"/>
        </w:rPr>
        <w:t xml:space="preserve"> van het Verdrag)</w:t>
      </w:r>
    </w:p>
    <w:p w:rsidRPr="00256FC3" w:rsidR="00CC5C26" w:rsidP="00CC5C26" w:rsidRDefault="00F258CF" w14:paraId="24BB7B66" w14:textId="58A967F4">
      <w:pPr>
        <w:spacing w:after="0" w:line="360" w:lineRule="auto"/>
        <w:ind w:firstLine="720"/>
        <w:rPr>
          <w:rFonts w:ascii="Arial" w:hAnsi="Arial" w:eastAsia="Times New Roman" w:cs="Arial"/>
          <w:sz w:val="20"/>
          <w:szCs w:val="20"/>
          <w:lang w:val="nl-NL" w:eastAsia="nl-NL"/>
        </w:rPr>
      </w:pPr>
      <w:r w:rsidRPr="00393A06">
        <w:rPr>
          <w:rFonts w:ascii="Arial" w:hAnsi="Arial" w:eastAsia="Times New Roman" w:cs="Arial"/>
          <w:sz w:val="20"/>
          <w:szCs w:val="20"/>
          <w:lang w:val="nl-NL" w:eastAsia="nl-NL"/>
        </w:rPr>
        <w:t>In ar</w:t>
      </w:r>
      <w:r>
        <w:rPr>
          <w:rFonts w:ascii="Arial" w:hAnsi="Arial" w:eastAsia="Times New Roman" w:cs="Arial"/>
          <w:sz w:val="20"/>
          <w:szCs w:val="20"/>
          <w:lang w:val="nl-NL" w:eastAsia="nl-NL"/>
        </w:rPr>
        <w:t>tikel 2</w:t>
      </w:r>
      <w:r w:rsidR="00CC5C26">
        <w:rPr>
          <w:rFonts w:ascii="Arial" w:hAnsi="Arial" w:eastAsia="Times New Roman" w:cs="Arial"/>
          <w:sz w:val="20"/>
          <w:szCs w:val="20"/>
          <w:lang w:val="nl-NL" w:eastAsia="nl-NL"/>
        </w:rPr>
        <w:t xml:space="preserve">8 </w:t>
      </w:r>
      <w:r w:rsidRPr="00393A06" w:rsidR="00CC5C26">
        <w:rPr>
          <w:rFonts w:ascii="Arial" w:hAnsi="Arial" w:eastAsia="Times New Roman" w:cs="Arial"/>
          <w:sz w:val="20"/>
          <w:szCs w:val="20"/>
          <w:lang w:val="nl-NL" w:eastAsia="nl-NL"/>
        </w:rPr>
        <w:t>van het Verdrag is</w:t>
      </w:r>
      <w:r w:rsidR="00CC5C26">
        <w:rPr>
          <w:rFonts w:ascii="Arial" w:hAnsi="Arial" w:eastAsia="Times New Roman" w:cs="Arial"/>
          <w:sz w:val="20"/>
          <w:szCs w:val="20"/>
          <w:lang w:val="nl-NL" w:eastAsia="nl-NL"/>
        </w:rPr>
        <w:t xml:space="preserve"> in </w:t>
      </w:r>
      <w:r w:rsidR="000F74EA">
        <w:rPr>
          <w:rFonts w:ascii="Arial" w:hAnsi="Arial" w:eastAsia="Times New Roman" w:cs="Arial"/>
          <w:sz w:val="20"/>
          <w:szCs w:val="20"/>
          <w:lang w:val="nl-NL" w:eastAsia="nl-NL"/>
        </w:rPr>
        <w:t>overeenstemming met</w:t>
      </w:r>
      <w:r w:rsidR="00CC5C26">
        <w:rPr>
          <w:rFonts w:ascii="Arial" w:hAnsi="Arial" w:eastAsia="Times New Roman" w:cs="Arial"/>
          <w:sz w:val="20"/>
          <w:szCs w:val="20"/>
          <w:lang w:val="nl-NL" w:eastAsia="nl-NL"/>
        </w:rPr>
        <w:t xml:space="preserve"> artikel 29, negende lid, van het OESO-modelverdrag </w:t>
      </w:r>
      <w:r w:rsidRPr="00393A06" w:rsidR="00CC5C26">
        <w:rPr>
          <w:rFonts w:ascii="Arial" w:hAnsi="Arial" w:eastAsia="Times New Roman" w:cs="Arial"/>
          <w:sz w:val="20"/>
          <w:szCs w:val="20"/>
          <w:lang w:val="nl-NL" w:eastAsia="nl-NL"/>
        </w:rPr>
        <w:t>een zogeheten ‘</w:t>
      </w:r>
      <w:proofErr w:type="spellStart"/>
      <w:r w:rsidRPr="00393A06" w:rsidR="00CC5C26">
        <w:rPr>
          <w:rFonts w:ascii="Arial" w:hAnsi="Arial" w:eastAsia="Times New Roman" w:cs="Arial"/>
          <w:i/>
          <w:sz w:val="20"/>
          <w:szCs w:val="20"/>
          <w:lang w:val="nl-NL" w:eastAsia="nl-NL"/>
        </w:rPr>
        <w:t>principal</w:t>
      </w:r>
      <w:proofErr w:type="spellEnd"/>
      <w:r w:rsidRPr="00393A06" w:rsidR="00CC5C26">
        <w:rPr>
          <w:rFonts w:ascii="Arial" w:hAnsi="Arial" w:eastAsia="Times New Roman" w:cs="Arial"/>
          <w:i/>
          <w:sz w:val="20"/>
          <w:szCs w:val="20"/>
          <w:lang w:val="nl-NL" w:eastAsia="nl-NL"/>
        </w:rPr>
        <w:t xml:space="preserve"> </w:t>
      </w:r>
      <w:proofErr w:type="spellStart"/>
      <w:r w:rsidRPr="00393A06" w:rsidR="00CC5C26">
        <w:rPr>
          <w:rFonts w:ascii="Arial" w:hAnsi="Arial" w:eastAsia="Times New Roman" w:cs="Arial"/>
          <w:i/>
          <w:sz w:val="20"/>
          <w:szCs w:val="20"/>
          <w:lang w:val="nl-NL" w:eastAsia="nl-NL"/>
        </w:rPr>
        <w:t>purpose</w:t>
      </w:r>
      <w:proofErr w:type="spellEnd"/>
      <w:r w:rsidRPr="00393A06" w:rsidR="00CC5C26">
        <w:rPr>
          <w:rFonts w:ascii="Arial" w:hAnsi="Arial" w:eastAsia="Times New Roman" w:cs="Arial"/>
          <w:i/>
          <w:sz w:val="20"/>
          <w:szCs w:val="20"/>
          <w:lang w:val="nl-NL" w:eastAsia="nl-NL"/>
        </w:rPr>
        <w:t xml:space="preserve"> test’</w:t>
      </w:r>
      <w:r w:rsidRPr="00393A06" w:rsidR="00CC5C26">
        <w:rPr>
          <w:rFonts w:ascii="Arial" w:hAnsi="Arial" w:eastAsia="Times New Roman" w:cs="Arial"/>
          <w:sz w:val="20"/>
          <w:szCs w:val="20"/>
          <w:lang w:val="nl-NL" w:eastAsia="nl-NL"/>
        </w:rPr>
        <w:t xml:space="preserve"> opgenomen ter bestrijding van verdragsmisbruik.</w:t>
      </w:r>
      <w:r w:rsidR="00CC5C26">
        <w:rPr>
          <w:rFonts w:ascii="Arial" w:hAnsi="Arial" w:eastAsia="Times New Roman" w:cs="Arial"/>
          <w:sz w:val="20"/>
          <w:szCs w:val="20"/>
          <w:lang w:val="nl-NL" w:eastAsia="nl-NL"/>
        </w:rPr>
        <w:t xml:space="preserve"> Hierop hebben artikel 2</w:t>
      </w:r>
      <w:r w:rsidR="00E509BC">
        <w:rPr>
          <w:rFonts w:ascii="Arial" w:hAnsi="Arial" w:eastAsia="Times New Roman" w:cs="Arial"/>
          <w:sz w:val="20"/>
          <w:szCs w:val="20"/>
          <w:lang w:val="nl-NL" w:eastAsia="nl-NL"/>
        </w:rPr>
        <w:t>8</w:t>
      </w:r>
      <w:r w:rsidR="00CC5C26">
        <w:rPr>
          <w:rFonts w:ascii="Arial" w:hAnsi="Arial" w:eastAsia="Times New Roman" w:cs="Arial"/>
          <w:sz w:val="20"/>
          <w:szCs w:val="20"/>
          <w:lang w:val="nl-NL" w:eastAsia="nl-NL"/>
        </w:rPr>
        <w:t xml:space="preserve">, eerste en tweede lid, betrekking. Voorts is, in </w:t>
      </w:r>
      <w:r w:rsidR="000F74EA">
        <w:rPr>
          <w:rFonts w:ascii="Arial" w:hAnsi="Arial" w:eastAsia="Times New Roman" w:cs="Arial"/>
          <w:sz w:val="20"/>
          <w:szCs w:val="20"/>
          <w:lang w:val="nl-NL" w:eastAsia="nl-NL"/>
        </w:rPr>
        <w:t>overeenstemming met</w:t>
      </w:r>
      <w:r w:rsidR="00CC5C26">
        <w:rPr>
          <w:rFonts w:ascii="Arial" w:hAnsi="Arial" w:eastAsia="Times New Roman" w:cs="Arial"/>
          <w:sz w:val="20"/>
          <w:szCs w:val="20"/>
          <w:lang w:val="nl-NL" w:eastAsia="nl-NL"/>
        </w:rPr>
        <w:t xml:space="preserve"> artikel 29, achtste lid</w:t>
      </w:r>
      <w:r w:rsidR="009D7543">
        <w:rPr>
          <w:rFonts w:ascii="Arial" w:hAnsi="Arial" w:eastAsia="Times New Roman" w:cs="Arial"/>
          <w:sz w:val="20"/>
          <w:szCs w:val="20"/>
          <w:lang w:val="nl-NL" w:eastAsia="nl-NL"/>
        </w:rPr>
        <w:t>,</w:t>
      </w:r>
      <w:r w:rsidR="00CC5C26">
        <w:rPr>
          <w:rFonts w:ascii="Arial" w:hAnsi="Arial" w:eastAsia="Times New Roman" w:cs="Arial"/>
          <w:sz w:val="20"/>
          <w:szCs w:val="20"/>
          <w:lang w:val="nl-NL" w:eastAsia="nl-NL"/>
        </w:rPr>
        <w:t xml:space="preserve"> van het OESO-modelverdrag in het derde, vierde en vijfde lid een antimisbruikbepaling opgenomen met betrekking tot inkomen dat wordt toegerekend aan een vaste inrichting gelegen in een (</w:t>
      </w:r>
      <w:proofErr w:type="spellStart"/>
      <w:r w:rsidR="00CC5C26">
        <w:rPr>
          <w:rFonts w:ascii="Arial" w:hAnsi="Arial" w:eastAsia="Times New Roman" w:cs="Arial"/>
          <w:sz w:val="20"/>
          <w:szCs w:val="20"/>
          <w:lang w:val="nl-NL" w:eastAsia="nl-NL"/>
        </w:rPr>
        <w:t>laagbelastend</w:t>
      </w:r>
      <w:proofErr w:type="spellEnd"/>
      <w:r w:rsidR="00CC5C26">
        <w:rPr>
          <w:rFonts w:ascii="Arial" w:hAnsi="Arial" w:eastAsia="Times New Roman" w:cs="Arial"/>
          <w:sz w:val="20"/>
          <w:szCs w:val="20"/>
          <w:lang w:val="nl-NL" w:eastAsia="nl-NL"/>
        </w:rPr>
        <w:t xml:space="preserve">) </w:t>
      </w:r>
      <w:r w:rsidRPr="002307C0" w:rsidR="00CC5C26">
        <w:rPr>
          <w:rFonts w:ascii="Arial" w:hAnsi="Arial" w:eastAsia="Times New Roman" w:cs="Arial"/>
          <w:sz w:val="20"/>
          <w:szCs w:val="20"/>
          <w:lang w:val="nl-NL" w:eastAsia="nl-NL"/>
        </w:rPr>
        <w:t>derde</w:t>
      </w:r>
      <w:r w:rsidR="00CC5C26">
        <w:rPr>
          <w:rFonts w:ascii="Arial" w:hAnsi="Arial" w:eastAsia="Times New Roman" w:cs="Arial"/>
          <w:sz w:val="20"/>
          <w:szCs w:val="20"/>
          <w:lang w:val="nl-NL" w:eastAsia="nl-NL"/>
        </w:rPr>
        <w:t xml:space="preserve"> rechtsgebied.  </w:t>
      </w:r>
    </w:p>
    <w:p w:rsidRPr="00393A06" w:rsidR="00CC5C26" w:rsidP="00CC5C26" w:rsidRDefault="00CC5C26" w14:paraId="4779ADDA" w14:textId="4030040A">
      <w:pPr>
        <w:spacing w:after="0" w:line="360" w:lineRule="auto"/>
        <w:ind w:firstLine="720"/>
        <w:rPr>
          <w:rFonts w:ascii="Arial" w:hAnsi="Arial" w:eastAsia="Times New Roman" w:cs="Arial"/>
          <w:sz w:val="20"/>
          <w:szCs w:val="20"/>
          <w:lang w:val="nl-NL" w:eastAsia="nl-NL"/>
        </w:rPr>
      </w:pPr>
      <w:r w:rsidRPr="00393A06">
        <w:rPr>
          <w:rFonts w:ascii="Arial" w:hAnsi="Arial" w:eastAsia="Times New Roman" w:cs="Arial"/>
          <w:sz w:val="20"/>
          <w:szCs w:val="20"/>
          <w:lang w:val="nl-NL" w:eastAsia="nl-NL"/>
        </w:rPr>
        <w:t xml:space="preserve">Op grond van </w:t>
      </w:r>
      <w:r>
        <w:rPr>
          <w:rFonts w:ascii="Arial" w:hAnsi="Arial" w:eastAsia="Times New Roman" w:cs="Arial"/>
          <w:sz w:val="20"/>
          <w:szCs w:val="20"/>
          <w:lang w:val="nl-NL" w:eastAsia="nl-NL"/>
        </w:rPr>
        <w:t>artikel 2</w:t>
      </w:r>
      <w:r w:rsidR="00E509BC">
        <w:rPr>
          <w:rFonts w:ascii="Arial" w:hAnsi="Arial" w:eastAsia="Times New Roman" w:cs="Arial"/>
          <w:sz w:val="20"/>
          <w:szCs w:val="20"/>
          <w:lang w:val="nl-NL" w:eastAsia="nl-NL"/>
        </w:rPr>
        <w:t>8</w:t>
      </w:r>
      <w:r>
        <w:rPr>
          <w:rFonts w:ascii="Arial" w:hAnsi="Arial" w:eastAsia="Times New Roman" w:cs="Arial"/>
          <w:sz w:val="20"/>
          <w:szCs w:val="20"/>
          <w:lang w:val="nl-NL" w:eastAsia="nl-NL"/>
        </w:rPr>
        <w:t>,</w:t>
      </w:r>
      <w:r w:rsidRPr="00393A06">
        <w:rPr>
          <w:rFonts w:ascii="Arial" w:hAnsi="Arial" w:eastAsia="Times New Roman" w:cs="Arial"/>
          <w:sz w:val="20"/>
          <w:szCs w:val="20"/>
          <w:lang w:val="nl-NL" w:eastAsia="nl-NL"/>
        </w:rPr>
        <w:t xml:space="preserve"> eerste lid</w:t>
      </w:r>
      <w:r>
        <w:rPr>
          <w:rFonts w:ascii="Arial" w:hAnsi="Arial" w:eastAsia="Times New Roman" w:cs="Arial"/>
          <w:sz w:val="20"/>
          <w:szCs w:val="20"/>
          <w:lang w:val="nl-NL" w:eastAsia="nl-NL"/>
        </w:rPr>
        <w:t>,</w:t>
      </w:r>
      <w:r w:rsidRPr="00393A06">
        <w:rPr>
          <w:rFonts w:ascii="Arial" w:hAnsi="Arial" w:eastAsia="Times New Roman" w:cs="Arial"/>
          <w:sz w:val="20"/>
          <w:szCs w:val="20"/>
          <w:lang w:val="nl-NL" w:eastAsia="nl-NL"/>
        </w:rPr>
        <w:t xml:space="preserve"> worden verdragsvoordelen niet toegekend voor een bestanddeel </w:t>
      </w:r>
      <w:r>
        <w:rPr>
          <w:rFonts w:ascii="Arial" w:hAnsi="Arial" w:eastAsia="Times New Roman" w:cs="Arial"/>
          <w:sz w:val="20"/>
          <w:szCs w:val="20"/>
          <w:lang w:val="nl-NL" w:eastAsia="nl-NL"/>
        </w:rPr>
        <w:t xml:space="preserve">van het inkomen of het vermogen </w:t>
      </w:r>
      <w:r w:rsidRPr="00393A06">
        <w:rPr>
          <w:rFonts w:ascii="Arial" w:hAnsi="Arial" w:eastAsia="Times New Roman" w:cs="Arial"/>
          <w:sz w:val="20"/>
          <w:szCs w:val="20"/>
          <w:lang w:val="nl-NL" w:eastAsia="nl-NL"/>
        </w:rPr>
        <w:t xml:space="preserve">indien het verkrijgen van dit verdragsvoordeel één van de voornaamste redenen was voor een constructie of transactie die </w:t>
      </w:r>
      <w:r>
        <w:rPr>
          <w:rFonts w:ascii="Arial" w:hAnsi="Arial" w:eastAsia="Times New Roman" w:cs="Arial"/>
          <w:sz w:val="20"/>
          <w:szCs w:val="20"/>
          <w:lang w:val="nl-NL" w:eastAsia="nl-NL"/>
        </w:rPr>
        <w:t xml:space="preserve">direct of indirect </w:t>
      </w:r>
      <w:r w:rsidRPr="00393A06">
        <w:rPr>
          <w:rFonts w:ascii="Arial" w:hAnsi="Arial" w:eastAsia="Times New Roman" w:cs="Arial"/>
          <w:sz w:val="20"/>
          <w:szCs w:val="20"/>
          <w:lang w:val="nl-NL" w:eastAsia="nl-NL"/>
        </w:rPr>
        <w:t>tot dat voordeel heeft geleid.</w:t>
      </w:r>
      <w:r w:rsidRPr="0094644C">
        <w:rPr>
          <w:rFonts w:ascii="Arial" w:hAnsi="Arial" w:eastAsia="Times New Roman" w:cs="Arial"/>
          <w:sz w:val="20"/>
          <w:szCs w:val="20"/>
          <w:lang w:val="nl-NL" w:eastAsia="nl-NL"/>
        </w:rPr>
        <w:t xml:space="preserve"> </w:t>
      </w:r>
      <w:r w:rsidRPr="00393A06">
        <w:rPr>
          <w:rFonts w:ascii="Arial" w:hAnsi="Arial" w:eastAsia="Times New Roman" w:cs="Arial"/>
          <w:sz w:val="20"/>
          <w:szCs w:val="20"/>
          <w:lang w:val="nl-NL" w:eastAsia="nl-NL"/>
        </w:rPr>
        <w:t>In</w:t>
      </w:r>
      <w:r>
        <w:rPr>
          <w:rFonts w:ascii="Arial" w:hAnsi="Arial" w:eastAsia="Times New Roman" w:cs="Arial"/>
          <w:sz w:val="20"/>
          <w:szCs w:val="20"/>
          <w:lang w:val="nl-NL" w:eastAsia="nl-NL"/>
        </w:rPr>
        <w:t xml:space="preserve"> artikel 2</w:t>
      </w:r>
      <w:r w:rsidR="00E509BC">
        <w:rPr>
          <w:rFonts w:ascii="Arial" w:hAnsi="Arial" w:eastAsia="Times New Roman" w:cs="Arial"/>
          <w:sz w:val="20"/>
          <w:szCs w:val="20"/>
          <w:lang w:val="nl-NL" w:eastAsia="nl-NL"/>
        </w:rPr>
        <w:t>8</w:t>
      </w:r>
      <w:r>
        <w:rPr>
          <w:rFonts w:ascii="Arial" w:hAnsi="Arial" w:eastAsia="Times New Roman" w:cs="Arial"/>
          <w:sz w:val="20"/>
          <w:szCs w:val="20"/>
          <w:lang w:val="nl-NL" w:eastAsia="nl-NL"/>
        </w:rPr>
        <w:t xml:space="preserve">, </w:t>
      </w:r>
      <w:r w:rsidR="00E509BC">
        <w:rPr>
          <w:rFonts w:ascii="Arial" w:hAnsi="Arial" w:eastAsia="Times New Roman" w:cs="Arial"/>
          <w:sz w:val="20"/>
          <w:szCs w:val="20"/>
          <w:lang w:val="nl-NL" w:eastAsia="nl-NL"/>
        </w:rPr>
        <w:t>derde</w:t>
      </w:r>
      <w:r>
        <w:rPr>
          <w:rFonts w:ascii="Arial" w:hAnsi="Arial" w:eastAsia="Times New Roman" w:cs="Arial"/>
          <w:sz w:val="20"/>
          <w:szCs w:val="20"/>
          <w:lang w:val="nl-NL" w:eastAsia="nl-NL"/>
        </w:rPr>
        <w:t xml:space="preserve"> lid,</w:t>
      </w:r>
      <w:r w:rsidRPr="00393A06">
        <w:rPr>
          <w:rFonts w:ascii="Arial" w:hAnsi="Arial" w:eastAsia="Times New Roman" w:cs="Arial"/>
          <w:sz w:val="20"/>
          <w:szCs w:val="20"/>
          <w:lang w:val="nl-NL" w:eastAsia="nl-NL"/>
        </w:rPr>
        <w:t xml:space="preserve"> is geregeld dat voordat een verdragsluitende staat aan een </w:t>
      </w:r>
      <w:r w:rsidRPr="00393A06">
        <w:rPr>
          <w:rFonts w:ascii="Arial" w:hAnsi="Arial" w:eastAsia="Times New Roman" w:cs="Arial"/>
          <w:sz w:val="20"/>
          <w:szCs w:val="20"/>
          <w:lang w:val="nl-NL" w:eastAsia="nl-NL"/>
        </w:rPr>
        <w:lastRenderedPageBreak/>
        <w:t xml:space="preserve">belastingplichtige </w:t>
      </w:r>
      <w:r>
        <w:rPr>
          <w:rFonts w:ascii="Arial" w:hAnsi="Arial" w:eastAsia="Times New Roman" w:cs="Arial"/>
          <w:sz w:val="20"/>
          <w:szCs w:val="20"/>
          <w:lang w:val="nl-NL" w:eastAsia="nl-NL"/>
        </w:rPr>
        <w:t>een</w:t>
      </w:r>
      <w:r w:rsidRPr="00393A06">
        <w:rPr>
          <w:rFonts w:ascii="Arial" w:hAnsi="Arial" w:eastAsia="Times New Roman" w:cs="Arial"/>
          <w:sz w:val="20"/>
          <w:szCs w:val="20"/>
          <w:lang w:val="nl-NL" w:eastAsia="nl-NL"/>
        </w:rPr>
        <w:t xml:space="preserve"> verdragsvoorde</w:t>
      </w:r>
      <w:r>
        <w:rPr>
          <w:rFonts w:ascii="Arial" w:hAnsi="Arial" w:eastAsia="Times New Roman" w:cs="Arial"/>
          <w:sz w:val="20"/>
          <w:szCs w:val="20"/>
          <w:lang w:val="nl-NL" w:eastAsia="nl-NL"/>
        </w:rPr>
        <w:t>e</w:t>
      </w:r>
      <w:r w:rsidRPr="00393A06">
        <w:rPr>
          <w:rFonts w:ascii="Arial" w:hAnsi="Arial" w:eastAsia="Times New Roman" w:cs="Arial"/>
          <w:sz w:val="20"/>
          <w:szCs w:val="20"/>
          <w:lang w:val="nl-NL" w:eastAsia="nl-NL"/>
        </w:rPr>
        <w:t xml:space="preserve">l </w:t>
      </w:r>
      <w:r>
        <w:rPr>
          <w:rFonts w:ascii="Arial" w:hAnsi="Arial" w:eastAsia="Times New Roman" w:cs="Arial"/>
          <w:sz w:val="20"/>
          <w:szCs w:val="20"/>
          <w:lang w:val="nl-NL" w:eastAsia="nl-NL"/>
        </w:rPr>
        <w:t>uit hoofde</w:t>
      </w:r>
      <w:r w:rsidRPr="00393A06">
        <w:rPr>
          <w:rFonts w:ascii="Arial" w:hAnsi="Arial" w:eastAsia="Times New Roman" w:cs="Arial"/>
          <w:sz w:val="20"/>
          <w:szCs w:val="20"/>
          <w:lang w:val="nl-NL" w:eastAsia="nl-NL"/>
        </w:rPr>
        <w:t xml:space="preserve"> van </w:t>
      </w:r>
      <w:r>
        <w:rPr>
          <w:rFonts w:ascii="Arial" w:hAnsi="Arial" w:eastAsia="Times New Roman" w:cs="Arial"/>
          <w:sz w:val="20"/>
          <w:szCs w:val="20"/>
          <w:lang w:val="nl-NL" w:eastAsia="nl-NL"/>
        </w:rPr>
        <w:t>het eerste lid</w:t>
      </w:r>
      <w:r w:rsidRPr="00393A06">
        <w:rPr>
          <w:rFonts w:ascii="Arial" w:hAnsi="Arial" w:eastAsia="Times New Roman" w:cs="Arial"/>
          <w:sz w:val="20"/>
          <w:szCs w:val="20"/>
          <w:lang w:val="nl-NL" w:eastAsia="nl-NL"/>
        </w:rPr>
        <w:t xml:space="preserve"> </w:t>
      </w:r>
      <w:r>
        <w:rPr>
          <w:rFonts w:ascii="Arial" w:hAnsi="Arial" w:eastAsia="Times New Roman" w:cs="Arial"/>
          <w:sz w:val="20"/>
          <w:szCs w:val="20"/>
          <w:lang w:val="nl-NL" w:eastAsia="nl-NL"/>
        </w:rPr>
        <w:t xml:space="preserve">toekent of </w:t>
      </w:r>
      <w:r w:rsidRPr="00393A06">
        <w:rPr>
          <w:rFonts w:ascii="Arial" w:hAnsi="Arial" w:eastAsia="Times New Roman" w:cs="Arial"/>
          <w:sz w:val="20"/>
          <w:szCs w:val="20"/>
          <w:lang w:val="nl-NL" w:eastAsia="nl-NL"/>
        </w:rPr>
        <w:t xml:space="preserve">weigert, de verdragsluitende staat de andere verdragsluitende staat </w:t>
      </w:r>
      <w:r>
        <w:rPr>
          <w:rFonts w:ascii="Arial" w:hAnsi="Arial" w:eastAsia="Times New Roman" w:cs="Arial"/>
          <w:sz w:val="20"/>
          <w:szCs w:val="20"/>
          <w:lang w:val="nl-NL" w:eastAsia="nl-NL"/>
        </w:rPr>
        <w:t>daar</w:t>
      </w:r>
      <w:r w:rsidRPr="00393A06">
        <w:rPr>
          <w:rFonts w:ascii="Arial" w:hAnsi="Arial" w:eastAsia="Times New Roman" w:cs="Arial"/>
          <w:sz w:val="20"/>
          <w:szCs w:val="20"/>
          <w:lang w:val="nl-NL" w:eastAsia="nl-NL"/>
        </w:rPr>
        <w:t>over raadpleegt</w:t>
      </w:r>
      <w:r>
        <w:rPr>
          <w:rFonts w:ascii="Arial" w:hAnsi="Arial" w:eastAsia="Times New Roman" w:cs="Arial"/>
          <w:sz w:val="20"/>
          <w:szCs w:val="20"/>
          <w:lang w:val="nl-NL" w:eastAsia="nl-NL"/>
        </w:rPr>
        <w:t>.</w:t>
      </w:r>
    </w:p>
    <w:p w:rsidRPr="00393A06" w:rsidR="00CC5C26" w:rsidP="00CC5C26" w:rsidRDefault="00CC5C26" w14:paraId="220F6E12" w14:textId="02FB0635">
      <w:pPr>
        <w:autoSpaceDE w:val="0"/>
        <w:autoSpaceDN w:val="0"/>
        <w:adjustRightInd w:val="0"/>
        <w:spacing w:after="0" w:line="360" w:lineRule="auto"/>
        <w:ind w:firstLine="709"/>
        <w:rPr>
          <w:rFonts w:ascii="Arial" w:hAnsi="Arial" w:eastAsia="Times New Roman" w:cs="Times New Roman"/>
          <w:sz w:val="20"/>
          <w:szCs w:val="24"/>
          <w:lang w:val="nl-NL" w:eastAsia="nl-NL"/>
        </w:rPr>
      </w:pPr>
      <w:r w:rsidRPr="002C3789">
        <w:rPr>
          <w:rFonts w:ascii="Arial" w:hAnsi="Arial" w:eastAsia="Times New Roman" w:cs="Times New Roman"/>
          <w:sz w:val="20"/>
          <w:szCs w:val="24"/>
          <w:lang w:val="nl-NL" w:eastAsia="nl-NL"/>
        </w:rPr>
        <w:t xml:space="preserve">In </w:t>
      </w:r>
      <w:r>
        <w:rPr>
          <w:rFonts w:ascii="Arial" w:hAnsi="Arial" w:eastAsia="Times New Roman" w:cs="Times New Roman"/>
          <w:sz w:val="20"/>
          <w:szCs w:val="24"/>
          <w:lang w:val="nl-NL" w:eastAsia="nl-NL"/>
        </w:rPr>
        <w:t xml:space="preserve">artikel </w:t>
      </w:r>
      <w:r w:rsidR="00E509BC">
        <w:rPr>
          <w:rFonts w:ascii="Arial" w:hAnsi="Arial" w:eastAsia="Times New Roman" w:cs="Times New Roman"/>
          <w:sz w:val="20"/>
          <w:szCs w:val="24"/>
          <w:lang w:val="nl-NL" w:eastAsia="nl-NL"/>
        </w:rPr>
        <w:t>28</w:t>
      </w:r>
      <w:r>
        <w:rPr>
          <w:rFonts w:ascii="Arial" w:hAnsi="Arial" w:eastAsia="Times New Roman" w:cs="Times New Roman"/>
          <w:sz w:val="20"/>
          <w:szCs w:val="24"/>
          <w:lang w:val="nl-NL" w:eastAsia="nl-NL"/>
        </w:rPr>
        <w:t>,</w:t>
      </w:r>
      <w:r w:rsidRPr="002C3789">
        <w:rPr>
          <w:rFonts w:ascii="Arial" w:hAnsi="Arial" w:eastAsia="Times New Roman" w:cs="Times New Roman"/>
          <w:sz w:val="20"/>
          <w:szCs w:val="24"/>
          <w:lang w:val="nl-NL" w:eastAsia="nl-NL"/>
        </w:rPr>
        <w:t xml:space="preserve"> </w:t>
      </w:r>
      <w:r w:rsidRPr="002C3789">
        <w:rPr>
          <w:rFonts w:ascii="Arial" w:hAnsi="Arial" w:eastAsia="Times New Roman" w:cs="Arial"/>
          <w:sz w:val="20"/>
          <w:szCs w:val="20"/>
          <w:lang w:val="nl-NL" w:eastAsia="nl-NL"/>
        </w:rPr>
        <w:t>tweede lid</w:t>
      </w:r>
      <w:r>
        <w:rPr>
          <w:rFonts w:ascii="Arial" w:hAnsi="Arial" w:eastAsia="Times New Roman" w:cs="Arial"/>
          <w:sz w:val="20"/>
          <w:szCs w:val="20"/>
          <w:lang w:val="nl-NL" w:eastAsia="nl-NL"/>
        </w:rPr>
        <w:t>,</w:t>
      </w:r>
      <w:r w:rsidRPr="002C3789">
        <w:rPr>
          <w:rFonts w:ascii="Arial" w:hAnsi="Arial" w:eastAsia="Times New Roman" w:cs="Arial"/>
          <w:sz w:val="20"/>
          <w:szCs w:val="20"/>
          <w:lang w:val="nl-NL" w:eastAsia="nl-NL"/>
        </w:rPr>
        <w:t xml:space="preserve"> is bepaald</w:t>
      </w:r>
      <w:r w:rsidRPr="00393A06">
        <w:rPr>
          <w:rFonts w:ascii="Arial" w:hAnsi="Arial" w:eastAsia="Times New Roman" w:cs="Arial"/>
          <w:sz w:val="20"/>
          <w:szCs w:val="20"/>
          <w:lang w:val="nl-NL" w:eastAsia="nl-NL"/>
        </w:rPr>
        <w:t xml:space="preserve"> dat</w:t>
      </w:r>
      <w:r>
        <w:rPr>
          <w:rFonts w:ascii="Arial" w:hAnsi="Arial" w:eastAsia="Times New Roman" w:cs="Times New Roman"/>
          <w:sz w:val="20"/>
          <w:szCs w:val="24"/>
          <w:lang w:val="nl-NL" w:eastAsia="nl-NL"/>
        </w:rPr>
        <w:t xml:space="preserve"> –</w:t>
      </w:r>
      <w:r w:rsidRPr="00393A06">
        <w:rPr>
          <w:rFonts w:ascii="Arial" w:hAnsi="Arial" w:eastAsia="Times New Roman" w:cs="Arial"/>
          <w:sz w:val="20"/>
          <w:szCs w:val="20"/>
          <w:lang w:val="nl-NL" w:eastAsia="nl-NL"/>
        </w:rPr>
        <w:t xml:space="preserve"> op verzoek van een belastingplichtige</w:t>
      </w:r>
      <w:r>
        <w:rPr>
          <w:rFonts w:ascii="Arial" w:hAnsi="Arial" w:eastAsia="Times New Roman" w:cs="Times New Roman"/>
          <w:sz w:val="20"/>
          <w:szCs w:val="24"/>
          <w:lang w:val="nl-NL" w:eastAsia="nl-NL"/>
        </w:rPr>
        <w:t xml:space="preserve"> –</w:t>
      </w:r>
      <w:r w:rsidRPr="00393A06">
        <w:rPr>
          <w:rFonts w:ascii="Arial" w:hAnsi="Arial" w:eastAsia="Times New Roman" w:cs="Arial"/>
          <w:sz w:val="20"/>
          <w:szCs w:val="20"/>
          <w:lang w:val="nl-NL" w:eastAsia="nl-NL"/>
        </w:rPr>
        <w:t xml:space="preserve"> </w:t>
      </w:r>
      <w:r w:rsidRPr="00393A06">
        <w:rPr>
          <w:rFonts w:ascii="Arial" w:hAnsi="Arial" w:eastAsia="Times New Roman" w:cs="Times New Roman"/>
          <w:sz w:val="20"/>
          <w:szCs w:val="24"/>
          <w:lang w:val="nl-NL" w:eastAsia="nl-NL"/>
        </w:rPr>
        <w:t xml:space="preserve">de bevoegde autoriteit van de staat waarvan verdragsvoordelen worden gevraagd (veelal het bronland) de mogelijkheid heeft verdragsvoordelen toch toe te kennen voor zover wordt vastgesteld dat bij afwezigheid van </w:t>
      </w:r>
      <w:r>
        <w:rPr>
          <w:rFonts w:ascii="Arial" w:hAnsi="Arial" w:eastAsia="Times New Roman" w:cs="Times New Roman"/>
          <w:sz w:val="20"/>
          <w:szCs w:val="24"/>
          <w:lang w:val="nl-NL" w:eastAsia="nl-NL"/>
        </w:rPr>
        <w:t>de</w:t>
      </w:r>
      <w:r w:rsidRPr="00393A06">
        <w:rPr>
          <w:rFonts w:ascii="Arial" w:hAnsi="Arial" w:eastAsia="Times New Roman" w:cs="Times New Roman"/>
          <w:sz w:val="20"/>
          <w:szCs w:val="24"/>
          <w:lang w:val="nl-NL" w:eastAsia="nl-NL"/>
        </w:rPr>
        <w:t xml:space="preserve"> </w:t>
      </w:r>
      <w:r w:rsidRPr="00393A06">
        <w:rPr>
          <w:rFonts w:ascii="Arial" w:hAnsi="Arial" w:eastAsia="Times New Roman" w:cs="Times New Roman"/>
          <w:color w:val="000000"/>
          <w:sz w:val="20"/>
          <w:szCs w:val="24"/>
          <w:lang w:val="nl-NL" w:eastAsia="nl-NL"/>
        </w:rPr>
        <w:t>transactie of constructie bedoeld in het eerste lid,</w:t>
      </w:r>
      <w:r w:rsidRPr="00393A06">
        <w:rPr>
          <w:rFonts w:ascii="Arial" w:hAnsi="Arial" w:eastAsia="Times New Roman" w:cs="Times New Roman"/>
          <w:sz w:val="20"/>
          <w:szCs w:val="24"/>
          <w:lang w:val="nl-NL" w:eastAsia="nl-NL"/>
        </w:rPr>
        <w:t xml:space="preserve"> verdragsvoordelen ook gegeven zouden zijn. </w:t>
      </w:r>
      <w:r>
        <w:rPr>
          <w:rFonts w:ascii="Arial" w:hAnsi="Arial" w:eastAsia="Times New Roman" w:cs="Times New Roman"/>
          <w:sz w:val="20"/>
          <w:szCs w:val="24"/>
          <w:lang w:val="nl-NL" w:eastAsia="nl-NL"/>
        </w:rPr>
        <w:t xml:space="preserve">Eveneens is voor de toepassing van dit lid in </w:t>
      </w:r>
      <w:r>
        <w:rPr>
          <w:rFonts w:ascii="Arial" w:hAnsi="Arial" w:eastAsia="Times New Roman" w:cs="Arial"/>
          <w:sz w:val="20"/>
          <w:szCs w:val="20"/>
          <w:lang w:val="nl-NL" w:eastAsia="nl-NL"/>
        </w:rPr>
        <w:t>artikel 2</w:t>
      </w:r>
      <w:r w:rsidR="00E509BC">
        <w:rPr>
          <w:rFonts w:ascii="Arial" w:hAnsi="Arial" w:eastAsia="Times New Roman" w:cs="Arial"/>
          <w:sz w:val="20"/>
          <w:szCs w:val="20"/>
          <w:lang w:val="nl-NL" w:eastAsia="nl-NL"/>
        </w:rPr>
        <w:t>8</w:t>
      </w:r>
      <w:r>
        <w:rPr>
          <w:rFonts w:ascii="Arial" w:hAnsi="Arial" w:eastAsia="Times New Roman" w:cs="Arial"/>
          <w:sz w:val="20"/>
          <w:szCs w:val="20"/>
          <w:lang w:val="nl-NL" w:eastAsia="nl-NL"/>
        </w:rPr>
        <w:t xml:space="preserve">, </w:t>
      </w:r>
      <w:r w:rsidR="00E509BC">
        <w:rPr>
          <w:rFonts w:ascii="Arial" w:hAnsi="Arial" w:eastAsia="Times New Roman" w:cs="Arial"/>
          <w:sz w:val="20"/>
          <w:szCs w:val="20"/>
          <w:lang w:val="nl-NL" w:eastAsia="nl-NL"/>
        </w:rPr>
        <w:t>derde</w:t>
      </w:r>
      <w:r>
        <w:rPr>
          <w:rFonts w:ascii="Arial" w:hAnsi="Arial" w:eastAsia="Times New Roman" w:cs="Arial"/>
          <w:sz w:val="20"/>
          <w:szCs w:val="20"/>
          <w:lang w:val="nl-NL" w:eastAsia="nl-NL"/>
        </w:rPr>
        <w:t xml:space="preserve"> lid, </w:t>
      </w:r>
      <w:r w:rsidRPr="00393A06">
        <w:rPr>
          <w:rFonts w:ascii="Arial" w:hAnsi="Arial" w:eastAsia="Times New Roman" w:cs="Arial"/>
          <w:sz w:val="20"/>
          <w:szCs w:val="20"/>
          <w:lang w:val="nl-NL" w:eastAsia="nl-NL"/>
        </w:rPr>
        <w:t xml:space="preserve">geregeld dat </w:t>
      </w:r>
      <w:r>
        <w:rPr>
          <w:rFonts w:ascii="Arial" w:hAnsi="Arial" w:eastAsia="Times New Roman" w:cs="Arial"/>
          <w:sz w:val="20"/>
          <w:szCs w:val="20"/>
          <w:lang w:val="nl-NL" w:eastAsia="nl-NL"/>
        </w:rPr>
        <w:t xml:space="preserve">wanneer </w:t>
      </w:r>
      <w:r w:rsidRPr="00393A06">
        <w:rPr>
          <w:rFonts w:ascii="Arial" w:hAnsi="Arial" w:eastAsia="Times New Roman" w:cs="Arial"/>
          <w:sz w:val="20"/>
          <w:szCs w:val="20"/>
          <w:lang w:val="nl-NL" w:eastAsia="nl-NL"/>
        </w:rPr>
        <w:t xml:space="preserve">een verdragsluitende staat aan een belastingplichtige </w:t>
      </w:r>
      <w:r>
        <w:rPr>
          <w:rFonts w:ascii="Arial" w:hAnsi="Arial" w:eastAsia="Times New Roman" w:cs="Arial"/>
          <w:sz w:val="20"/>
          <w:szCs w:val="20"/>
          <w:lang w:val="nl-NL" w:eastAsia="nl-NL"/>
        </w:rPr>
        <w:t>die inwoner is van de andere verdragsluitende staat</w:t>
      </w:r>
      <w:r w:rsidRPr="00393A06">
        <w:rPr>
          <w:rFonts w:ascii="Arial" w:hAnsi="Arial" w:eastAsia="Times New Roman" w:cs="Arial"/>
          <w:sz w:val="20"/>
          <w:szCs w:val="20"/>
          <w:lang w:val="nl-NL" w:eastAsia="nl-NL"/>
        </w:rPr>
        <w:t xml:space="preserve"> de verdragsvoordelen op grond van </w:t>
      </w:r>
      <w:r>
        <w:rPr>
          <w:rFonts w:ascii="Arial" w:hAnsi="Arial" w:eastAsia="Times New Roman" w:cs="Arial"/>
          <w:sz w:val="20"/>
          <w:szCs w:val="20"/>
          <w:lang w:val="nl-NL" w:eastAsia="nl-NL"/>
        </w:rPr>
        <w:t>het tweede</w:t>
      </w:r>
      <w:r w:rsidRPr="00393A06">
        <w:rPr>
          <w:rFonts w:ascii="Arial" w:hAnsi="Arial" w:eastAsia="Times New Roman" w:cs="Arial"/>
          <w:sz w:val="20"/>
          <w:szCs w:val="20"/>
          <w:lang w:val="nl-NL" w:eastAsia="nl-NL"/>
        </w:rPr>
        <w:t xml:space="preserve"> </w:t>
      </w:r>
      <w:r>
        <w:rPr>
          <w:rFonts w:ascii="Arial" w:hAnsi="Arial" w:eastAsia="Times New Roman" w:cs="Arial"/>
          <w:sz w:val="20"/>
          <w:szCs w:val="20"/>
          <w:lang w:val="nl-NL" w:eastAsia="nl-NL"/>
        </w:rPr>
        <w:t>lid</w:t>
      </w:r>
      <w:r w:rsidRPr="00393A06">
        <w:rPr>
          <w:rFonts w:ascii="Arial" w:hAnsi="Arial" w:eastAsia="Times New Roman" w:cs="Arial"/>
          <w:sz w:val="20"/>
          <w:szCs w:val="20"/>
          <w:lang w:val="nl-NL" w:eastAsia="nl-NL"/>
        </w:rPr>
        <w:t xml:space="preserve"> </w:t>
      </w:r>
      <w:r>
        <w:rPr>
          <w:rFonts w:ascii="Arial" w:hAnsi="Arial" w:eastAsia="Times New Roman" w:cs="Arial"/>
          <w:sz w:val="20"/>
          <w:szCs w:val="20"/>
          <w:lang w:val="nl-NL" w:eastAsia="nl-NL"/>
        </w:rPr>
        <w:t xml:space="preserve">toekent (dus: het verzoek inwilligt) of </w:t>
      </w:r>
      <w:r w:rsidRPr="00393A06">
        <w:rPr>
          <w:rFonts w:ascii="Arial" w:hAnsi="Arial" w:eastAsia="Times New Roman" w:cs="Arial"/>
          <w:sz w:val="20"/>
          <w:szCs w:val="20"/>
          <w:lang w:val="nl-NL" w:eastAsia="nl-NL"/>
        </w:rPr>
        <w:t>weigert</w:t>
      </w:r>
      <w:r>
        <w:rPr>
          <w:rFonts w:ascii="Arial" w:hAnsi="Arial" w:eastAsia="Times New Roman" w:cs="Arial"/>
          <w:sz w:val="20"/>
          <w:szCs w:val="20"/>
          <w:lang w:val="nl-NL" w:eastAsia="nl-NL"/>
        </w:rPr>
        <w:t xml:space="preserve"> (dus: het verzoek afwijst)</w:t>
      </w:r>
      <w:r w:rsidRPr="00393A06">
        <w:rPr>
          <w:rFonts w:ascii="Arial" w:hAnsi="Arial" w:eastAsia="Times New Roman" w:cs="Arial"/>
          <w:sz w:val="20"/>
          <w:szCs w:val="20"/>
          <w:lang w:val="nl-NL" w:eastAsia="nl-NL"/>
        </w:rPr>
        <w:t>, d</w:t>
      </w:r>
      <w:r>
        <w:rPr>
          <w:rFonts w:ascii="Arial" w:hAnsi="Arial" w:eastAsia="Times New Roman" w:cs="Arial"/>
          <w:sz w:val="20"/>
          <w:szCs w:val="20"/>
          <w:lang w:val="nl-NL" w:eastAsia="nl-NL"/>
        </w:rPr>
        <w:t>i</w:t>
      </w:r>
      <w:r w:rsidRPr="00393A06">
        <w:rPr>
          <w:rFonts w:ascii="Arial" w:hAnsi="Arial" w:eastAsia="Times New Roman" w:cs="Arial"/>
          <w:sz w:val="20"/>
          <w:szCs w:val="20"/>
          <w:lang w:val="nl-NL" w:eastAsia="nl-NL"/>
        </w:rPr>
        <w:t xml:space="preserve">e verdragsluitende staat de andere verdragsluitende staat </w:t>
      </w:r>
      <w:r>
        <w:rPr>
          <w:rFonts w:ascii="Arial" w:hAnsi="Arial" w:eastAsia="Times New Roman" w:cs="Arial"/>
          <w:sz w:val="20"/>
          <w:szCs w:val="20"/>
          <w:lang w:val="nl-NL" w:eastAsia="nl-NL"/>
        </w:rPr>
        <w:t>daar</w:t>
      </w:r>
      <w:r w:rsidRPr="00393A06">
        <w:rPr>
          <w:rFonts w:ascii="Arial" w:hAnsi="Arial" w:eastAsia="Times New Roman" w:cs="Arial"/>
          <w:sz w:val="20"/>
          <w:szCs w:val="20"/>
          <w:lang w:val="nl-NL" w:eastAsia="nl-NL"/>
        </w:rPr>
        <w:t>over raadpleegt</w:t>
      </w:r>
      <w:r>
        <w:rPr>
          <w:rFonts w:ascii="Arial" w:hAnsi="Arial" w:eastAsia="Times New Roman" w:cs="Arial"/>
          <w:sz w:val="20"/>
          <w:szCs w:val="20"/>
          <w:lang w:val="nl-NL" w:eastAsia="nl-NL"/>
        </w:rPr>
        <w:t>.</w:t>
      </w:r>
    </w:p>
    <w:p w:rsidRPr="000A192D" w:rsidR="00CC5C26" w:rsidP="00E509BC" w:rsidRDefault="00CC5C26" w14:paraId="70E58B8A" w14:textId="0741A7A8">
      <w:pPr>
        <w:spacing w:after="0" w:line="360" w:lineRule="auto"/>
        <w:ind w:firstLine="720"/>
        <w:rPr>
          <w:rFonts w:ascii="Arial" w:hAnsi="Arial" w:eastAsia="Times New Roman" w:cs="Times New Roman"/>
          <w:iCs/>
          <w:sz w:val="20"/>
          <w:szCs w:val="24"/>
          <w:lang w:val="nl-NL" w:eastAsia="nl-NL"/>
        </w:rPr>
      </w:pPr>
      <w:r w:rsidRPr="00A13E8E">
        <w:rPr>
          <w:rFonts w:ascii="Arial" w:hAnsi="Arial" w:eastAsia="Times New Roman" w:cs="Times New Roman"/>
          <w:sz w:val="20"/>
          <w:szCs w:val="24"/>
          <w:lang w:val="nl-NL" w:eastAsia="nl-NL"/>
        </w:rPr>
        <w:t>Artikel 2</w:t>
      </w:r>
      <w:r w:rsidRPr="00A13E8E" w:rsidR="00E509BC">
        <w:rPr>
          <w:rFonts w:ascii="Arial" w:hAnsi="Arial" w:eastAsia="Times New Roman" w:cs="Times New Roman"/>
          <w:sz w:val="20"/>
          <w:szCs w:val="24"/>
          <w:lang w:val="nl-NL" w:eastAsia="nl-NL"/>
        </w:rPr>
        <w:t>8</w:t>
      </w:r>
      <w:r w:rsidRPr="00A13E8E">
        <w:rPr>
          <w:rFonts w:ascii="Arial" w:hAnsi="Arial" w:eastAsia="Times New Roman" w:cs="Times New Roman"/>
          <w:sz w:val="20"/>
          <w:szCs w:val="24"/>
          <w:lang w:val="nl-NL" w:eastAsia="nl-NL"/>
        </w:rPr>
        <w:t xml:space="preserve">, </w:t>
      </w:r>
      <w:r w:rsidRPr="00A13E8E" w:rsidR="00E509BC">
        <w:rPr>
          <w:rFonts w:ascii="Arial" w:hAnsi="Arial" w:eastAsia="Times New Roman" w:cs="Times New Roman"/>
          <w:sz w:val="20"/>
          <w:szCs w:val="24"/>
          <w:lang w:val="nl-NL" w:eastAsia="nl-NL"/>
        </w:rPr>
        <w:t>vierde</w:t>
      </w:r>
      <w:r w:rsidRPr="00A13E8E">
        <w:rPr>
          <w:rFonts w:ascii="Arial" w:hAnsi="Arial" w:eastAsia="Times New Roman" w:cs="Times New Roman"/>
          <w:sz w:val="20"/>
          <w:szCs w:val="24"/>
          <w:lang w:val="nl-NL" w:eastAsia="nl-NL"/>
        </w:rPr>
        <w:t xml:space="preserve"> lid,</w:t>
      </w:r>
      <w:r w:rsidR="000A192D">
        <w:rPr>
          <w:rFonts w:ascii="Arial" w:hAnsi="Arial" w:eastAsia="Times New Roman" w:cs="Times New Roman"/>
          <w:sz w:val="20"/>
          <w:szCs w:val="24"/>
          <w:lang w:val="nl-NL" w:eastAsia="nl-NL"/>
        </w:rPr>
        <w:t xml:space="preserve"> omvat een </w:t>
      </w:r>
      <w:r w:rsidRPr="000A192D" w:rsidR="000A192D">
        <w:rPr>
          <w:rFonts w:ascii="Arial" w:hAnsi="Arial" w:eastAsia="Times New Roman" w:cs="Times New Roman"/>
          <w:sz w:val="20"/>
          <w:szCs w:val="24"/>
          <w:lang w:val="nl-NL" w:eastAsia="nl-NL"/>
        </w:rPr>
        <w:t xml:space="preserve">“most </w:t>
      </w:r>
      <w:proofErr w:type="spellStart"/>
      <w:r w:rsidRPr="000A192D" w:rsidR="000A192D">
        <w:rPr>
          <w:rFonts w:ascii="Arial" w:hAnsi="Arial" w:eastAsia="Times New Roman" w:cs="Times New Roman"/>
          <w:sz w:val="20"/>
          <w:szCs w:val="24"/>
          <w:lang w:val="nl-NL" w:eastAsia="nl-NL"/>
        </w:rPr>
        <w:t>favored</w:t>
      </w:r>
      <w:proofErr w:type="spellEnd"/>
      <w:r w:rsidRPr="000A192D" w:rsidR="000A192D">
        <w:rPr>
          <w:rFonts w:ascii="Arial" w:hAnsi="Arial" w:eastAsia="Times New Roman" w:cs="Times New Roman"/>
          <w:sz w:val="20"/>
          <w:szCs w:val="24"/>
          <w:lang w:val="nl-NL" w:eastAsia="nl-NL"/>
        </w:rPr>
        <w:t xml:space="preserve"> </w:t>
      </w:r>
      <w:proofErr w:type="spellStart"/>
      <w:r w:rsidRPr="000A192D" w:rsidR="000A192D">
        <w:rPr>
          <w:rFonts w:ascii="Arial" w:hAnsi="Arial" w:eastAsia="Times New Roman" w:cs="Times New Roman"/>
          <w:sz w:val="20"/>
          <w:szCs w:val="24"/>
          <w:lang w:val="nl-NL" w:eastAsia="nl-NL"/>
        </w:rPr>
        <w:t>nation</w:t>
      </w:r>
      <w:proofErr w:type="spellEnd"/>
      <w:r w:rsidRPr="000A192D" w:rsidR="000A192D">
        <w:rPr>
          <w:rFonts w:ascii="Arial" w:hAnsi="Arial" w:eastAsia="Times New Roman" w:cs="Times New Roman"/>
          <w:sz w:val="20"/>
          <w:szCs w:val="24"/>
          <w:lang w:val="nl-NL" w:eastAsia="nl-NL"/>
        </w:rPr>
        <w:t xml:space="preserve"> clause” </w:t>
      </w:r>
      <w:r w:rsidR="000A192D">
        <w:rPr>
          <w:rFonts w:ascii="Arial" w:hAnsi="Arial" w:eastAsia="Times New Roman" w:cs="Times New Roman"/>
          <w:sz w:val="20"/>
          <w:szCs w:val="24"/>
          <w:lang w:val="nl-NL" w:eastAsia="nl-NL"/>
        </w:rPr>
        <w:t>hetgeen in</w:t>
      </w:r>
      <w:r w:rsidRPr="000A192D" w:rsidR="000A192D">
        <w:rPr>
          <w:rFonts w:ascii="Arial" w:hAnsi="Arial" w:eastAsia="Times New Roman" w:cs="Times New Roman"/>
          <w:sz w:val="20"/>
          <w:szCs w:val="24"/>
          <w:lang w:val="nl-NL" w:eastAsia="nl-NL"/>
        </w:rPr>
        <w:t>houdt dat indien</w:t>
      </w:r>
      <w:r w:rsidR="000A192D">
        <w:rPr>
          <w:rFonts w:ascii="Arial" w:hAnsi="Arial" w:eastAsia="Times New Roman" w:cs="Times New Roman"/>
          <w:sz w:val="20"/>
          <w:szCs w:val="24"/>
          <w:lang w:val="nl-NL" w:eastAsia="nl-NL"/>
        </w:rPr>
        <w:t xml:space="preserve"> Suriname </w:t>
      </w:r>
      <w:r w:rsidRPr="000A192D" w:rsidR="000A192D">
        <w:rPr>
          <w:rFonts w:ascii="Arial" w:hAnsi="Arial" w:eastAsia="Times New Roman" w:cs="Times New Roman"/>
          <w:sz w:val="20"/>
          <w:szCs w:val="24"/>
          <w:lang w:val="nl-NL" w:eastAsia="nl-NL"/>
        </w:rPr>
        <w:t xml:space="preserve">of Curaçao, meer voordeligere </w:t>
      </w:r>
      <w:proofErr w:type="spellStart"/>
      <w:r w:rsidRPr="000A192D" w:rsidR="000A192D">
        <w:rPr>
          <w:rFonts w:ascii="Arial" w:hAnsi="Arial" w:eastAsia="Times New Roman" w:cs="Times New Roman"/>
          <w:sz w:val="20"/>
          <w:szCs w:val="24"/>
          <w:lang w:val="nl-NL" w:eastAsia="nl-NL"/>
        </w:rPr>
        <w:t>anti-ontgaansbepalingen</w:t>
      </w:r>
      <w:proofErr w:type="spellEnd"/>
      <w:r w:rsidRPr="000A192D" w:rsidR="000A192D">
        <w:rPr>
          <w:rFonts w:ascii="Arial" w:hAnsi="Arial" w:eastAsia="Times New Roman" w:cs="Times New Roman"/>
          <w:sz w:val="20"/>
          <w:szCs w:val="24"/>
          <w:lang w:val="nl-NL" w:eastAsia="nl-NL"/>
        </w:rPr>
        <w:t xml:space="preserve"> heeft of opneemt in een verdrag met een derde land, dat deze voordeligere bepalingen tevens van toepassing zijn op het verdrag tussen Curaçao en </w:t>
      </w:r>
      <w:r w:rsidR="000A192D">
        <w:rPr>
          <w:rFonts w:ascii="Arial" w:hAnsi="Arial" w:eastAsia="Times New Roman" w:cs="Times New Roman"/>
          <w:sz w:val="20"/>
          <w:szCs w:val="24"/>
          <w:lang w:val="nl-NL" w:eastAsia="nl-NL"/>
        </w:rPr>
        <w:t>Suriname</w:t>
      </w:r>
      <w:r w:rsidRPr="000A192D" w:rsidR="000A192D">
        <w:rPr>
          <w:rFonts w:ascii="Arial" w:hAnsi="Arial" w:eastAsia="Times New Roman" w:cs="Times New Roman"/>
          <w:sz w:val="20"/>
          <w:szCs w:val="24"/>
          <w:lang w:val="nl-NL" w:eastAsia="nl-NL"/>
        </w:rPr>
        <w:t xml:space="preserve">. </w:t>
      </w:r>
    </w:p>
    <w:p w:rsidRPr="00E360F2" w:rsidR="00EA3B6F" w:rsidP="00EA3B6F" w:rsidRDefault="00EA3B6F" w14:paraId="61F33CE9" w14:textId="1058F88E">
      <w:pPr>
        <w:pStyle w:val="Heading2"/>
        <w:ind w:left="0"/>
        <w:rPr>
          <w:b w:val="0"/>
          <w:lang w:val="nl-NL"/>
        </w:rPr>
      </w:pPr>
      <w:r w:rsidRPr="00E360F2">
        <w:rPr>
          <w:b w:val="0"/>
          <w:i/>
          <w:lang w:val="nl-NL"/>
        </w:rPr>
        <w:t>Uitbrei</w:t>
      </w:r>
      <w:r w:rsidR="00243E6E">
        <w:rPr>
          <w:b w:val="0"/>
          <w:i/>
          <w:lang w:val="nl-NL"/>
        </w:rPr>
        <w:t>d</w:t>
      </w:r>
      <w:r w:rsidR="007D27D4">
        <w:rPr>
          <w:b w:val="0"/>
          <w:i/>
          <w:lang w:val="nl-NL"/>
        </w:rPr>
        <w:t>i</w:t>
      </w:r>
      <w:r w:rsidRPr="00E360F2">
        <w:rPr>
          <w:b w:val="0"/>
          <w:i/>
          <w:lang w:val="nl-NL"/>
        </w:rPr>
        <w:t>ng tot andere gebieden (artikel 2</w:t>
      </w:r>
      <w:r w:rsidR="00033ECF">
        <w:rPr>
          <w:b w:val="0"/>
          <w:i/>
          <w:lang w:val="nl-NL"/>
        </w:rPr>
        <w:t>9</w:t>
      </w:r>
      <w:r>
        <w:rPr>
          <w:b w:val="0"/>
          <w:i/>
          <w:lang w:val="nl-NL"/>
        </w:rPr>
        <w:t xml:space="preserve"> van het Verdrag</w:t>
      </w:r>
      <w:r w:rsidRPr="00E360F2">
        <w:rPr>
          <w:b w:val="0"/>
          <w:i/>
          <w:lang w:val="nl-NL"/>
        </w:rPr>
        <w:t>)</w:t>
      </w:r>
    </w:p>
    <w:p w:rsidR="00EA3B6F" w:rsidP="00EA3B6F" w:rsidRDefault="00EA3B6F" w14:paraId="4B74AD2E" w14:textId="4A3D9B6C">
      <w:pPr>
        <w:spacing w:after="0" w:line="360" w:lineRule="auto"/>
        <w:ind w:firstLine="709"/>
        <w:rPr>
          <w:rFonts w:ascii="Arial" w:hAnsi="Arial" w:eastAsia="Times New Roman" w:cs="Times New Roman"/>
          <w:sz w:val="20"/>
          <w:szCs w:val="24"/>
          <w:lang w:val="nl-NL" w:eastAsia="nl-NL"/>
        </w:rPr>
      </w:pPr>
      <w:r w:rsidRPr="00393A06">
        <w:rPr>
          <w:rFonts w:ascii="Arial" w:hAnsi="Arial" w:eastAsia="Times New Roman" w:cs="Times New Roman"/>
          <w:sz w:val="20"/>
          <w:szCs w:val="24"/>
          <w:lang w:val="nl-NL" w:eastAsia="nl-NL"/>
        </w:rPr>
        <w:t xml:space="preserve"> </w:t>
      </w:r>
      <w:r w:rsidR="002765EC">
        <w:rPr>
          <w:rFonts w:ascii="Arial" w:hAnsi="Arial" w:eastAsia="Times New Roman" w:cs="Times New Roman"/>
          <w:sz w:val="20"/>
          <w:szCs w:val="24"/>
          <w:lang w:val="nl-NL" w:eastAsia="nl-NL"/>
        </w:rPr>
        <w:t>Artikel 2</w:t>
      </w:r>
      <w:r w:rsidR="00033ECF">
        <w:rPr>
          <w:rFonts w:ascii="Arial" w:hAnsi="Arial" w:eastAsia="Times New Roman" w:cs="Times New Roman"/>
          <w:sz w:val="20"/>
          <w:szCs w:val="24"/>
          <w:lang w:val="nl-NL" w:eastAsia="nl-NL"/>
        </w:rPr>
        <w:t>9</w:t>
      </w:r>
      <w:r w:rsidR="002765EC">
        <w:rPr>
          <w:rFonts w:ascii="Arial" w:hAnsi="Arial" w:eastAsia="Times New Roman" w:cs="Times New Roman"/>
          <w:sz w:val="20"/>
          <w:szCs w:val="24"/>
          <w:lang w:val="nl-NL" w:eastAsia="nl-NL"/>
        </w:rPr>
        <w:t>,</w:t>
      </w:r>
      <w:r w:rsidRPr="00393A06">
        <w:rPr>
          <w:rFonts w:ascii="Arial" w:hAnsi="Arial" w:eastAsia="Times New Roman" w:cs="Times New Roman"/>
          <w:sz w:val="20"/>
          <w:szCs w:val="24"/>
          <w:lang w:val="nl-NL" w:eastAsia="nl-NL"/>
        </w:rPr>
        <w:t xml:space="preserve"> eerste lid</w:t>
      </w:r>
      <w:r w:rsidR="002765EC">
        <w:rPr>
          <w:rFonts w:ascii="Arial" w:hAnsi="Arial" w:eastAsia="Times New Roman" w:cs="Times New Roman"/>
          <w:sz w:val="20"/>
          <w:szCs w:val="24"/>
          <w:lang w:val="nl-NL" w:eastAsia="nl-NL"/>
        </w:rPr>
        <w:t>,</w:t>
      </w:r>
      <w:r w:rsidRPr="00393A06">
        <w:rPr>
          <w:rFonts w:ascii="Arial" w:hAnsi="Arial" w:eastAsia="Times New Roman" w:cs="Times New Roman"/>
          <w:sz w:val="20"/>
          <w:szCs w:val="24"/>
          <w:lang w:val="nl-NL" w:eastAsia="nl-NL"/>
        </w:rPr>
        <w:t xml:space="preserve"> bepaalt dat het Verdrag </w:t>
      </w:r>
      <w:r>
        <w:rPr>
          <w:rFonts w:ascii="Arial" w:hAnsi="Arial" w:eastAsia="Times New Roman" w:cs="Times New Roman"/>
          <w:sz w:val="20"/>
          <w:szCs w:val="24"/>
          <w:lang w:val="nl-NL" w:eastAsia="nl-NL"/>
        </w:rPr>
        <w:t>–</w:t>
      </w:r>
      <w:r w:rsidRPr="00393A06">
        <w:rPr>
          <w:rFonts w:ascii="Arial" w:hAnsi="Arial" w:eastAsia="Times New Roman" w:cs="Times New Roman"/>
          <w:sz w:val="20"/>
          <w:szCs w:val="24"/>
          <w:lang w:val="nl-NL" w:eastAsia="nl-NL"/>
        </w:rPr>
        <w:t xml:space="preserve"> mits aan bepaalde voorwaarden wordt voldaan </w:t>
      </w:r>
      <w:r>
        <w:rPr>
          <w:rFonts w:ascii="Arial" w:hAnsi="Arial" w:eastAsia="Times New Roman" w:cs="Times New Roman"/>
          <w:sz w:val="20"/>
          <w:szCs w:val="24"/>
          <w:lang w:val="nl-NL" w:eastAsia="nl-NL"/>
        </w:rPr>
        <w:t>–</w:t>
      </w:r>
      <w:r w:rsidRPr="00393A06">
        <w:rPr>
          <w:rFonts w:ascii="Arial" w:hAnsi="Arial" w:eastAsia="Times New Roman" w:cs="Times New Roman"/>
          <w:sz w:val="20"/>
          <w:szCs w:val="24"/>
          <w:lang w:val="nl-NL" w:eastAsia="nl-NL"/>
        </w:rPr>
        <w:t xml:space="preserve"> kan worden uitgebreid tot </w:t>
      </w:r>
      <w:r>
        <w:rPr>
          <w:rFonts w:ascii="Arial" w:hAnsi="Arial" w:eastAsia="Times New Roman" w:cs="Times New Roman"/>
          <w:sz w:val="20"/>
          <w:szCs w:val="24"/>
          <w:lang w:val="nl-NL" w:eastAsia="nl-NL"/>
        </w:rPr>
        <w:t xml:space="preserve">elk </w:t>
      </w:r>
      <w:r w:rsidRPr="00393A06">
        <w:rPr>
          <w:rFonts w:ascii="Arial" w:hAnsi="Arial" w:eastAsia="Times New Roman" w:cs="Times New Roman"/>
          <w:sz w:val="20"/>
          <w:szCs w:val="24"/>
          <w:lang w:val="nl-NL" w:eastAsia="nl-NL"/>
        </w:rPr>
        <w:t xml:space="preserve">van de andere </w:t>
      </w:r>
      <w:r>
        <w:rPr>
          <w:rFonts w:ascii="Arial" w:hAnsi="Arial" w:eastAsia="Times New Roman" w:cs="Times New Roman"/>
          <w:sz w:val="20"/>
          <w:szCs w:val="24"/>
          <w:lang w:val="nl-NL" w:eastAsia="nl-NL"/>
        </w:rPr>
        <w:t>delen</w:t>
      </w:r>
      <w:r w:rsidRPr="00393A06">
        <w:rPr>
          <w:rFonts w:ascii="Arial" w:hAnsi="Arial" w:eastAsia="Times New Roman" w:cs="Times New Roman"/>
          <w:sz w:val="20"/>
          <w:szCs w:val="24"/>
          <w:lang w:val="nl-NL" w:eastAsia="nl-NL"/>
        </w:rPr>
        <w:t xml:space="preserve"> van het Koninkrijk. </w:t>
      </w:r>
      <w:r w:rsidR="00DF42B7">
        <w:rPr>
          <w:rFonts w:ascii="Arial" w:hAnsi="Arial" w:eastAsia="Times New Roman" w:cs="Times New Roman"/>
          <w:sz w:val="20"/>
          <w:szCs w:val="24"/>
          <w:lang w:val="nl-NL" w:eastAsia="nl-NL"/>
        </w:rPr>
        <w:t xml:space="preserve">Voor </w:t>
      </w:r>
      <w:r w:rsidRPr="00393A06">
        <w:rPr>
          <w:rFonts w:ascii="Arial" w:hAnsi="Arial" w:eastAsia="Times New Roman" w:cs="Times New Roman"/>
          <w:sz w:val="20"/>
          <w:szCs w:val="24"/>
          <w:lang w:val="nl-NL" w:eastAsia="nl-NL"/>
        </w:rPr>
        <w:t xml:space="preserve">die uitbreiding zou een </w:t>
      </w:r>
      <w:r w:rsidR="00DF42B7">
        <w:rPr>
          <w:rFonts w:ascii="Arial" w:hAnsi="Arial" w:eastAsia="Times New Roman" w:cs="Times New Roman"/>
          <w:sz w:val="20"/>
          <w:szCs w:val="24"/>
          <w:lang w:val="nl-NL" w:eastAsia="nl-NL"/>
        </w:rPr>
        <w:t>wijziging van het Verdrag nodig zijn</w:t>
      </w:r>
      <w:r w:rsidR="00DC04E3">
        <w:rPr>
          <w:rFonts w:ascii="Arial" w:hAnsi="Arial" w:eastAsia="Times New Roman" w:cs="Times New Roman"/>
          <w:sz w:val="20"/>
          <w:szCs w:val="24"/>
          <w:lang w:val="nl-NL" w:eastAsia="nl-NL"/>
        </w:rPr>
        <w:t>,</w:t>
      </w:r>
      <w:r w:rsidR="00DF42B7">
        <w:rPr>
          <w:rFonts w:ascii="Arial" w:hAnsi="Arial" w:eastAsia="Times New Roman" w:cs="Times New Roman"/>
          <w:sz w:val="20"/>
          <w:szCs w:val="24"/>
          <w:lang w:val="nl-NL" w:eastAsia="nl-NL"/>
        </w:rPr>
        <w:t xml:space="preserve"> dan wel een </w:t>
      </w:r>
      <w:r w:rsidRPr="00393A06">
        <w:rPr>
          <w:rFonts w:ascii="Arial" w:hAnsi="Arial" w:eastAsia="Times New Roman" w:cs="Times New Roman"/>
          <w:sz w:val="20"/>
          <w:szCs w:val="24"/>
          <w:lang w:val="nl-NL" w:eastAsia="nl-NL"/>
        </w:rPr>
        <w:t>separaat verdrag</w:t>
      </w:r>
      <w:r w:rsidR="00992FC6">
        <w:rPr>
          <w:rFonts w:ascii="Arial" w:hAnsi="Arial" w:eastAsia="Times New Roman" w:cs="Times New Roman"/>
          <w:sz w:val="20"/>
          <w:szCs w:val="24"/>
          <w:lang w:val="nl-NL" w:eastAsia="nl-NL"/>
        </w:rPr>
        <w:t>. Beide behoeven</w:t>
      </w:r>
      <w:r w:rsidRPr="00393A06">
        <w:rPr>
          <w:rFonts w:ascii="Arial" w:hAnsi="Arial" w:eastAsia="Times New Roman" w:cs="Times New Roman"/>
          <w:sz w:val="20"/>
          <w:szCs w:val="24"/>
          <w:lang w:val="nl-NL" w:eastAsia="nl-NL"/>
        </w:rPr>
        <w:t xml:space="preserve"> de goedkeuring van </w:t>
      </w:r>
      <w:r w:rsidR="002765EC">
        <w:rPr>
          <w:rFonts w:ascii="Arial" w:hAnsi="Arial" w:eastAsia="Times New Roman" w:cs="Times New Roman"/>
          <w:sz w:val="20"/>
          <w:szCs w:val="24"/>
          <w:lang w:val="nl-NL" w:eastAsia="nl-NL"/>
        </w:rPr>
        <w:t>de Staten-Generaal</w:t>
      </w:r>
      <w:r w:rsidRPr="00393A06">
        <w:rPr>
          <w:rFonts w:ascii="Arial" w:hAnsi="Arial" w:eastAsia="Times New Roman" w:cs="Times New Roman"/>
          <w:sz w:val="20"/>
          <w:szCs w:val="24"/>
          <w:lang w:val="nl-NL" w:eastAsia="nl-NL"/>
        </w:rPr>
        <w:t>.</w:t>
      </w:r>
    </w:p>
    <w:p w:rsidRPr="002204ED" w:rsidR="00992FC6" w:rsidP="00992FC6" w:rsidRDefault="00992FC6" w14:paraId="022D9FC5" w14:textId="3CE8605E">
      <w:pPr>
        <w:spacing w:after="0" w:line="360" w:lineRule="auto"/>
        <w:ind w:firstLine="709"/>
        <w:rPr>
          <w:rFonts w:ascii="Arial" w:hAnsi="Arial" w:eastAsia="Times New Roman" w:cs="Arial"/>
          <w:sz w:val="20"/>
          <w:szCs w:val="20"/>
          <w:lang w:val="nl-NL" w:eastAsia="nl-NL"/>
        </w:rPr>
      </w:pPr>
      <w:r w:rsidRPr="00E75269">
        <w:rPr>
          <w:rFonts w:ascii="Arial" w:hAnsi="Arial" w:cs="Arial"/>
          <w:sz w:val="20"/>
          <w:szCs w:val="20"/>
          <w:lang w:val="nl-NL"/>
        </w:rPr>
        <w:t>Cura</w:t>
      </w:r>
      <w:r w:rsidR="002204ED">
        <w:rPr>
          <w:rFonts w:ascii="Arial" w:hAnsi="Arial" w:cs="Arial"/>
          <w:sz w:val="20"/>
          <w:szCs w:val="20"/>
          <w:lang w:val="nl-NL"/>
        </w:rPr>
        <w:t>ç</w:t>
      </w:r>
      <w:r w:rsidRPr="00E75269">
        <w:rPr>
          <w:rFonts w:ascii="Arial" w:hAnsi="Arial" w:cs="Arial"/>
          <w:sz w:val="20"/>
          <w:szCs w:val="20"/>
          <w:lang w:val="nl-NL"/>
        </w:rPr>
        <w:t xml:space="preserve">ao streeft ernaar (zie Curaçaos Fiscaal Verdragsbeleid 2023), net zoals Nederland (zie Notitie Fiscaal Verdragsbeleid 2020), om in de belastingverdragen vast te leggen dat het betreffende belastingverdrag kan worden uitgebreid tot de overige delen van het Koninkrijk. Aangezien de fiscale systemen van de </w:t>
      </w:r>
      <w:r w:rsidR="009F4252">
        <w:rPr>
          <w:rFonts w:ascii="Arial" w:hAnsi="Arial" w:cs="Arial"/>
          <w:sz w:val="20"/>
          <w:szCs w:val="20"/>
          <w:lang w:val="nl-NL"/>
        </w:rPr>
        <w:t>l</w:t>
      </w:r>
      <w:r w:rsidRPr="00E75269">
        <w:rPr>
          <w:rFonts w:ascii="Arial" w:hAnsi="Arial" w:cs="Arial"/>
          <w:sz w:val="20"/>
          <w:szCs w:val="20"/>
          <w:lang w:val="nl-NL"/>
        </w:rPr>
        <w:t>anden binnen het Koninkrijk aanzienlijk van elkaar afwijken</w:t>
      </w:r>
      <w:r w:rsidR="002204ED">
        <w:rPr>
          <w:rFonts w:ascii="Arial" w:hAnsi="Arial" w:cs="Arial"/>
          <w:sz w:val="20"/>
          <w:szCs w:val="20"/>
          <w:lang w:val="nl-NL"/>
        </w:rPr>
        <w:t>,</w:t>
      </w:r>
      <w:r w:rsidRPr="00E75269">
        <w:rPr>
          <w:rFonts w:ascii="Arial" w:hAnsi="Arial" w:cs="Arial"/>
          <w:sz w:val="20"/>
          <w:szCs w:val="20"/>
          <w:lang w:val="nl-NL"/>
        </w:rPr>
        <w:t xml:space="preserve"> zal een één-op-één uitbreiding van een Curaçaos </w:t>
      </w:r>
      <w:r w:rsidR="002204ED">
        <w:rPr>
          <w:rFonts w:ascii="Arial" w:hAnsi="Arial" w:cs="Arial"/>
          <w:sz w:val="20"/>
          <w:szCs w:val="20"/>
          <w:lang w:val="nl-NL"/>
        </w:rPr>
        <w:t>belasting</w:t>
      </w:r>
      <w:r w:rsidRPr="00E75269">
        <w:rPr>
          <w:rFonts w:ascii="Arial" w:hAnsi="Arial" w:cs="Arial"/>
          <w:sz w:val="20"/>
          <w:szCs w:val="20"/>
          <w:lang w:val="nl-NL"/>
        </w:rPr>
        <w:t xml:space="preserve">verdrag naar de andere </w:t>
      </w:r>
      <w:r w:rsidR="009F4252">
        <w:rPr>
          <w:rFonts w:ascii="Arial" w:hAnsi="Arial" w:cs="Arial"/>
          <w:sz w:val="20"/>
          <w:szCs w:val="20"/>
          <w:lang w:val="nl-NL"/>
        </w:rPr>
        <w:t>l</w:t>
      </w:r>
      <w:r w:rsidRPr="00E75269">
        <w:rPr>
          <w:rFonts w:ascii="Arial" w:hAnsi="Arial" w:cs="Arial"/>
          <w:sz w:val="20"/>
          <w:szCs w:val="20"/>
          <w:lang w:val="nl-NL"/>
        </w:rPr>
        <w:t xml:space="preserve">anden binnen het Koninkrijk niet vanzelfsprekend zijn. Dit betekent dat een uitbreidingsbepaling in een </w:t>
      </w:r>
      <w:r w:rsidR="002204ED">
        <w:rPr>
          <w:rFonts w:ascii="Arial" w:hAnsi="Arial" w:cs="Arial"/>
          <w:sz w:val="20"/>
          <w:szCs w:val="20"/>
          <w:lang w:val="nl-NL"/>
        </w:rPr>
        <w:t>belasting</w:t>
      </w:r>
      <w:r w:rsidRPr="00E75269">
        <w:rPr>
          <w:rFonts w:ascii="Arial" w:hAnsi="Arial" w:cs="Arial"/>
          <w:sz w:val="20"/>
          <w:szCs w:val="20"/>
          <w:lang w:val="nl-NL"/>
        </w:rPr>
        <w:t xml:space="preserve">verdrag dat Curaçao met een partnerland heeft afgesloten voor dat partnerland weliswaar een aanleiding kan zijn voor het starten van onderhandelingen met een ander </w:t>
      </w:r>
      <w:r w:rsidR="009F4252">
        <w:rPr>
          <w:rFonts w:ascii="Arial" w:hAnsi="Arial" w:cs="Arial"/>
          <w:sz w:val="20"/>
          <w:szCs w:val="20"/>
          <w:lang w:val="nl-NL"/>
        </w:rPr>
        <w:t>l</w:t>
      </w:r>
      <w:r w:rsidRPr="00E75269">
        <w:rPr>
          <w:rFonts w:ascii="Arial" w:hAnsi="Arial" w:cs="Arial"/>
          <w:sz w:val="20"/>
          <w:szCs w:val="20"/>
          <w:lang w:val="nl-NL"/>
        </w:rPr>
        <w:t xml:space="preserve">and binnen het Koninkrijk, maar dat het desbetreffende </w:t>
      </w:r>
      <w:r w:rsidR="009F4252">
        <w:rPr>
          <w:rFonts w:ascii="Arial" w:hAnsi="Arial" w:cs="Arial"/>
          <w:sz w:val="20"/>
          <w:szCs w:val="20"/>
          <w:lang w:val="nl-NL"/>
        </w:rPr>
        <w:t>l</w:t>
      </w:r>
      <w:r w:rsidRPr="00E75269">
        <w:rPr>
          <w:rFonts w:ascii="Arial" w:hAnsi="Arial" w:cs="Arial"/>
          <w:sz w:val="20"/>
          <w:szCs w:val="20"/>
          <w:lang w:val="nl-NL"/>
        </w:rPr>
        <w:t xml:space="preserve">and zelf ten aanzien van het eigen fiscale stelsel zal moeten onderhandelen met dat partnerland. De </w:t>
      </w:r>
      <w:r w:rsidR="009F4252">
        <w:rPr>
          <w:rFonts w:ascii="Arial" w:hAnsi="Arial" w:cs="Arial"/>
          <w:sz w:val="20"/>
          <w:szCs w:val="20"/>
          <w:lang w:val="nl-NL"/>
        </w:rPr>
        <w:t>l</w:t>
      </w:r>
      <w:r w:rsidRPr="00E75269">
        <w:rPr>
          <w:rFonts w:ascii="Arial" w:hAnsi="Arial" w:cs="Arial"/>
          <w:sz w:val="20"/>
          <w:szCs w:val="20"/>
          <w:lang w:val="nl-NL"/>
        </w:rPr>
        <w:t>anden van het Koninkrijk, die fiscaal autonoom zijn, kunnen overigens ook zelfstandig besluiten om in onderhandeling te treden met Suriname over een belastingverdrag.</w:t>
      </w:r>
    </w:p>
    <w:p w:rsidRPr="002204ED" w:rsidR="00992FC6" w:rsidP="00EA3B6F" w:rsidRDefault="00992FC6" w14:paraId="4DEA1A3E" w14:textId="6E02252C">
      <w:pPr>
        <w:spacing w:after="0" w:line="360" w:lineRule="auto"/>
        <w:ind w:firstLine="709"/>
        <w:rPr>
          <w:rFonts w:ascii="Arial" w:hAnsi="Arial" w:eastAsia="Times New Roman" w:cs="Arial"/>
          <w:sz w:val="20"/>
          <w:szCs w:val="20"/>
          <w:lang w:val="nl-NL" w:eastAsia="nl-NL"/>
        </w:rPr>
      </w:pPr>
      <w:r w:rsidRPr="002204ED">
        <w:rPr>
          <w:rFonts w:ascii="Arial" w:hAnsi="Arial" w:eastAsia="Times New Roman" w:cs="Arial"/>
          <w:sz w:val="20"/>
          <w:szCs w:val="20"/>
          <w:lang w:val="nl-NL" w:eastAsia="nl-NL"/>
        </w:rPr>
        <w:t xml:space="preserve">Tussen Nederland (het Europese deel) en Suriname is </w:t>
      </w:r>
      <w:r w:rsidRPr="002204ED" w:rsidR="00BB64C1">
        <w:rPr>
          <w:rFonts w:ascii="Arial" w:hAnsi="Arial" w:eastAsia="Times New Roman" w:cs="Arial"/>
          <w:sz w:val="20"/>
          <w:szCs w:val="20"/>
          <w:lang w:val="nl-NL" w:eastAsia="nl-NL"/>
        </w:rPr>
        <w:t xml:space="preserve">momenteel </w:t>
      </w:r>
      <w:r w:rsidRPr="002204ED">
        <w:rPr>
          <w:rFonts w:ascii="Arial" w:hAnsi="Arial" w:eastAsia="Times New Roman" w:cs="Arial"/>
          <w:sz w:val="20"/>
          <w:szCs w:val="20"/>
          <w:lang w:val="nl-NL" w:eastAsia="nl-NL"/>
        </w:rPr>
        <w:t>de</w:t>
      </w:r>
      <w:r w:rsidRPr="002204ED" w:rsidR="00BB64C1">
        <w:rPr>
          <w:rFonts w:ascii="Arial" w:hAnsi="Arial" w:eastAsia="Times New Roman" w:cs="Arial"/>
          <w:sz w:val="20"/>
          <w:szCs w:val="20"/>
          <w:lang w:val="nl-NL" w:eastAsia="nl-NL"/>
        </w:rPr>
        <w:t xml:space="preserve"> op 25 november 1975 te Paramaribo </w:t>
      </w:r>
      <w:proofErr w:type="spellStart"/>
      <w:r w:rsidRPr="002204ED" w:rsidR="00BB64C1">
        <w:rPr>
          <w:rFonts w:ascii="Arial" w:hAnsi="Arial" w:eastAsia="Times New Roman" w:cs="Arial"/>
          <w:sz w:val="20"/>
          <w:szCs w:val="20"/>
          <w:lang w:val="nl-NL" w:eastAsia="nl-NL"/>
        </w:rPr>
        <w:t>totstandgekomen</w:t>
      </w:r>
      <w:proofErr w:type="spellEnd"/>
      <w:r w:rsidRPr="002204ED">
        <w:rPr>
          <w:rFonts w:ascii="Arial" w:hAnsi="Arial" w:eastAsia="Times New Roman" w:cs="Arial"/>
          <w:sz w:val="20"/>
          <w:szCs w:val="20"/>
          <w:lang w:val="nl-NL" w:eastAsia="nl-NL"/>
        </w:rPr>
        <w:t xml:space="preserve"> Overeenkomst tussen het Koninkrijk der Nederlanden en de </w:t>
      </w:r>
      <w:r w:rsidRPr="002204ED" w:rsidR="00BB64C1">
        <w:rPr>
          <w:rFonts w:ascii="Arial" w:hAnsi="Arial" w:eastAsia="Times New Roman" w:cs="Arial"/>
          <w:sz w:val="20"/>
          <w:szCs w:val="20"/>
          <w:lang w:val="nl-NL" w:eastAsia="nl-NL"/>
        </w:rPr>
        <w:t>Republiek Suriname tot het vermijden van dubbele belasting en het voorkomen van het ontgaan van belasting met betrekking tot belastingen naar het inkomen en het vermogen (</w:t>
      </w:r>
      <w:proofErr w:type="spellStart"/>
      <w:r w:rsidRPr="002204ED" w:rsidR="00BB64C1">
        <w:rPr>
          <w:rFonts w:ascii="Arial" w:hAnsi="Arial" w:eastAsia="Times New Roman" w:cs="Arial"/>
          <w:sz w:val="20"/>
          <w:szCs w:val="20"/>
          <w:lang w:val="nl-NL" w:eastAsia="nl-NL"/>
        </w:rPr>
        <w:t>Trb</w:t>
      </w:r>
      <w:proofErr w:type="spellEnd"/>
      <w:r w:rsidRPr="002204ED" w:rsidR="00BB64C1">
        <w:rPr>
          <w:rFonts w:ascii="Arial" w:hAnsi="Arial" w:eastAsia="Times New Roman" w:cs="Arial"/>
          <w:sz w:val="20"/>
          <w:szCs w:val="20"/>
          <w:lang w:val="nl-NL" w:eastAsia="nl-NL"/>
        </w:rPr>
        <w:t>. 1975, 134) van kracht.</w:t>
      </w:r>
      <w:r w:rsidRPr="002204ED">
        <w:rPr>
          <w:rFonts w:ascii="Arial" w:hAnsi="Arial" w:eastAsia="Times New Roman" w:cs="Arial"/>
          <w:sz w:val="20"/>
          <w:szCs w:val="20"/>
          <w:lang w:val="nl-NL" w:eastAsia="nl-NL"/>
        </w:rPr>
        <w:t xml:space="preserve"> </w:t>
      </w:r>
    </w:p>
    <w:p w:rsidRPr="00393A06" w:rsidR="00EA3B6F" w:rsidP="00EC7E43" w:rsidRDefault="002765EC" w14:paraId="13B0748C" w14:textId="40ADDBB0">
      <w:pPr>
        <w:spacing w:after="0" w:line="360" w:lineRule="auto"/>
        <w:ind w:firstLine="709"/>
        <w:rPr>
          <w:rFonts w:ascii="Arial" w:hAnsi="Arial" w:eastAsia="Times New Roman" w:cs="Times New Roman"/>
          <w:sz w:val="20"/>
          <w:szCs w:val="24"/>
          <w:lang w:val="nl-NL" w:eastAsia="nl-NL"/>
        </w:rPr>
      </w:pPr>
      <w:r>
        <w:rPr>
          <w:rFonts w:ascii="Arial" w:hAnsi="Arial" w:eastAsia="Times New Roman" w:cs="Times New Roman"/>
          <w:sz w:val="20"/>
          <w:szCs w:val="24"/>
          <w:lang w:val="nl-NL" w:eastAsia="nl-NL"/>
        </w:rPr>
        <w:t>Artikel 2</w:t>
      </w:r>
      <w:r w:rsidR="00033ECF">
        <w:rPr>
          <w:rFonts w:ascii="Arial" w:hAnsi="Arial" w:eastAsia="Times New Roman" w:cs="Times New Roman"/>
          <w:sz w:val="20"/>
          <w:szCs w:val="24"/>
          <w:lang w:val="nl-NL" w:eastAsia="nl-NL"/>
        </w:rPr>
        <w:t>9</w:t>
      </w:r>
      <w:r>
        <w:rPr>
          <w:rFonts w:ascii="Arial" w:hAnsi="Arial" w:eastAsia="Times New Roman" w:cs="Times New Roman"/>
          <w:sz w:val="20"/>
          <w:szCs w:val="24"/>
          <w:lang w:val="nl-NL" w:eastAsia="nl-NL"/>
        </w:rPr>
        <w:t>,</w:t>
      </w:r>
      <w:r w:rsidRPr="00393A06">
        <w:rPr>
          <w:rFonts w:ascii="Arial" w:hAnsi="Arial" w:eastAsia="Times New Roman" w:cs="Times New Roman"/>
          <w:sz w:val="20"/>
          <w:szCs w:val="24"/>
          <w:lang w:val="nl-NL" w:eastAsia="nl-NL"/>
        </w:rPr>
        <w:t xml:space="preserve"> </w:t>
      </w:r>
      <w:r w:rsidRPr="00393A06" w:rsidR="00EA3B6F">
        <w:rPr>
          <w:rFonts w:ascii="Arial" w:hAnsi="Arial" w:eastAsia="Times New Roman" w:cs="Times New Roman"/>
          <w:sz w:val="20"/>
          <w:szCs w:val="24"/>
          <w:lang w:val="nl-NL" w:eastAsia="nl-NL"/>
        </w:rPr>
        <w:t>tweede lid</w:t>
      </w:r>
      <w:r>
        <w:rPr>
          <w:rFonts w:ascii="Arial" w:hAnsi="Arial" w:eastAsia="Times New Roman" w:cs="Times New Roman"/>
          <w:sz w:val="20"/>
          <w:szCs w:val="24"/>
          <w:lang w:val="nl-NL" w:eastAsia="nl-NL"/>
        </w:rPr>
        <w:t>,</w:t>
      </w:r>
      <w:r w:rsidRPr="00393A06" w:rsidR="00EA3B6F">
        <w:rPr>
          <w:rFonts w:ascii="Arial" w:hAnsi="Arial" w:eastAsia="Times New Roman" w:cs="Times New Roman"/>
          <w:sz w:val="20"/>
          <w:szCs w:val="24"/>
          <w:lang w:val="nl-NL" w:eastAsia="nl-NL"/>
        </w:rPr>
        <w:t xml:space="preserve"> bepaalt dat als het Verdrag in overeenstemming met het eerste lid is uitgebreid, die uitbreiding niet automatisch wordt beëindigd als het onderhavige Verdrag wordt beëindigd, tenzij anders </w:t>
      </w:r>
      <w:r w:rsidR="00EA3B6F">
        <w:rPr>
          <w:rFonts w:ascii="Arial" w:hAnsi="Arial" w:eastAsia="Times New Roman" w:cs="Times New Roman"/>
          <w:sz w:val="20"/>
          <w:szCs w:val="24"/>
          <w:lang w:val="nl-NL" w:eastAsia="nl-NL"/>
        </w:rPr>
        <w:t xml:space="preserve">wordt </w:t>
      </w:r>
      <w:r w:rsidRPr="00393A06" w:rsidR="00EA3B6F">
        <w:rPr>
          <w:rFonts w:ascii="Arial" w:hAnsi="Arial" w:eastAsia="Times New Roman" w:cs="Times New Roman"/>
          <w:sz w:val="20"/>
          <w:szCs w:val="24"/>
          <w:lang w:val="nl-NL" w:eastAsia="nl-NL"/>
        </w:rPr>
        <w:t>overeengekomen.</w:t>
      </w:r>
    </w:p>
    <w:p w:rsidRPr="00393A06" w:rsidR="00EC7E43" w:rsidP="00EC7E43" w:rsidRDefault="00EC7E43" w14:paraId="14137EB7" w14:textId="11F9A790">
      <w:pPr>
        <w:keepNext/>
        <w:numPr>
          <w:ilvl w:val="1"/>
          <w:numId w:val="1"/>
        </w:numPr>
        <w:spacing w:before="240" w:after="60" w:line="360" w:lineRule="auto"/>
        <w:ind w:left="0"/>
        <w:outlineLvl w:val="1"/>
        <w:rPr>
          <w:rFonts w:ascii="Arial" w:hAnsi="Arial" w:eastAsia="Times New Roman" w:cs="Times New Roman"/>
          <w:bCs/>
          <w:i/>
          <w:iCs/>
          <w:sz w:val="20"/>
          <w:szCs w:val="28"/>
          <w:lang w:val="nl-NL" w:eastAsia="nl-NL"/>
        </w:rPr>
      </w:pPr>
      <w:r w:rsidRPr="00393A06">
        <w:rPr>
          <w:rFonts w:ascii="Arial" w:hAnsi="Arial" w:eastAsia="Times New Roman" w:cs="Times New Roman"/>
          <w:bCs/>
          <w:i/>
          <w:iCs/>
          <w:sz w:val="20"/>
          <w:szCs w:val="28"/>
          <w:lang w:val="nl-NL" w:eastAsia="nl-NL"/>
        </w:rPr>
        <w:lastRenderedPageBreak/>
        <w:t>Inwerk</w:t>
      </w:r>
      <w:r w:rsidR="00243E6E">
        <w:rPr>
          <w:rFonts w:ascii="Arial" w:hAnsi="Arial" w:eastAsia="Times New Roman" w:cs="Times New Roman"/>
          <w:bCs/>
          <w:i/>
          <w:iCs/>
          <w:sz w:val="20"/>
          <w:szCs w:val="28"/>
          <w:lang w:val="nl-NL" w:eastAsia="nl-NL"/>
        </w:rPr>
        <w:t>i</w:t>
      </w:r>
      <w:r w:rsidRPr="00393A06">
        <w:rPr>
          <w:rFonts w:ascii="Arial" w:hAnsi="Arial" w:eastAsia="Times New Roman" w:cs="Times New Roman"/>
          <w:bCs/>
          <w:i/>
          <w:iCs/>
          <w:sz w:val="20"/>
          <w:szCs w:val="28"/>
          <w:lang w:val="nl-NL" w:eastAsia="nl-NL"/>
        </w:rPr>
        <w:t xml:space="preserve">ngtreding (artikel </w:t>
      </w:r>
      <w:r w:rsidR="00033ECF">
        <w:rPr>
          <w:rFonts w:ascii="Arial" w:hAnsi="Arial" w:eastAsia="Times New Roman" w:cs="Times New Roman"/>
          <w:bCs/>
          <w:i/>
          <w:iCs/>
          <w:sz w:val="20"/>
          <w:szCs w:val="28"/>
          <w:lang w:val="nl-NL" w:eastAsia="nl-NL"/>
        </w:rPr>
        <w:t>30</w:t>
      </w:r>
      <w:r>
        <w:rPr>
          <w:rFonts w:ascii="Arial" w:hAnsi="Arial" w:eastAsia="Times New Roman" w:cs="Times New Roman"/>
          <w:bCs/>
          <w:i/>
          <w:iCs/>
          <w:sz w:val="20"/>
          <w:szCs w:val="28"/>
          <w:lang w:val="nl-NL" w:eastAsia="nl-NL"/>
        </w:rPr>
        <w:t xml:space="preserve"> van het Verdrag</w:t>
      </w:r>
      <w:r w:rsidRPr="00393A06">
        <w:rPr>
          <w:rFonts w:ascii="Arial" w:hAnsi="Arial" w:eastAsia="Times New Roman" w:cs="Times New Roman"/>
          <w:bCs/>
          <w:i/>
          <w:iCs/>
          <w:sz w:val="20"/>
          <w:szCs w:val="28"/>
          <w:lang w:val="nl-NL" w:eastAsia="nl-NL"/>
        </w:rPr>
        <w:t>)</w:t>
      </w:r>
    </w:p>
    <w:p w:rsidRPr="00CD762F" w:rsidR="00CD762F" w:rsidP="00CD762F" w:rsidRDefault="003665AE" w14:paraId="4DD82638" w14:textId="77777777">
      <w:pPr>
        <w:spacing w:after="0" w:line="360" w:lineRule="auto"/>
        <w:ind w:firstLine="709"/>
        <w:rPr>
          <w:rFonts w:ascii="Arial" w:hAnsi="Arial" w:eastAsia="Times New Roman" w:cs="Times New Roman"/>
          <w:sz w:val="20"/>
          <w:szCs w:val="24"/>
          <w:lang w:val="nl-NL" w:eastAsia="nl-NL"/>
        </w:rPr>
      </w:pPr>
      <w:r w:rsidRPr="003665AE">
        <w:rPr>
          <w:rFonts w:ascii="Arial" w:hAnsi="Arial" w:eastAsia="Times New Roman" w:cs="Times New Roman"/>
          <w:sz w:val="20"/>
          <w:szCs w:val="24"/>
          <w:lang w:val="nl-NL" w:eastAsia="nl-NL"/>
        </w:rPr>
        <w:t xml:space="preserve">Artikel </w:t>
      </w:r>
      <w:r w:rsidR="00033ECF">
        <w:rPr>
          <w:rFonts w:ascii="Arial" w:hAnsi="Arial" w:eastAsia="Times New Roman" w:cs="Times New Roman"/>
          <w:sz w:val="20"/>
          <w:szCs w:val="24"/>
          <w:lang w:val="nl-NL" w:eastAsia="nl-NL"/>
        </w:rPr>
        <w:t>30</w:t>
      </w:r>
      <w:r w:rsidRPr="003665AE">
        <w:rPr>
          <w:rFonts w:ascii="Arial" w:hAnsi="Arial" w:eastAsia="Times New Roman" w:cs="Times New Roman"/>
          <w:sz w:val="20"/>
          <w:szCs w:val="24"/>
          <w:lang w:val="nl-NL" w:eastAsia="nl-NL"/>
        </w:rPr>
        <w:t xml:space="preserve"> regelt de inwerkingtreding van het Verdrag. De verdragsluitende staten stellen elkaar (via diplomatieke nota’s) ervan in kennis </w:t>
      </w:r>
      <w:r w:rsidR="002E0023">
        <w:rPr>
          <w:rFonts w:ascii="Arial" w:hAnsi="Arial" w:eastAsia="Times New Roman" w:cs="Times New Roman"/>
          <w:sz w:val="20"/>
          <w:szCs w:val="24"/>
          <w:lang w:val="nl-NL" w:eastAsia="nl-NL"/>
        </w:rPr>
        <w:t>wanneer</w:t>
      </w:r>
      <w:r w:rsidRPr="003665AE">
        <w:rPr>
          <w:rFonts w:ascii="Arial" w:hAnsi="Arial" w:eastAsia="Times New Roman" w:cs="Times New Roman"/>
          <w:sz w:val="20"/>
          <w:szCs w:val="24"/>
          <w:lang w:val="nl-NL" w:eastAsia="nl-NL"/>
        </w:rPr>
        <w:t xml:space="preserve"> de in hun staat vereiste wettelijke procedures voor de inwerkingtreding van het Verdrag zijn vervuld. </w:t>
      </w:r>
      <w:r w:rsidRPr="00CD762F" w:rsidR="00CD762F">
        <w:rPr>
          <w:rFonts w:ascii="Arial" w:hAnsi="Arial" w:eastAsia="Times New Roman" w:cs="Times New Roman"/>
          <w:sz w:val="20"/>
          <w:szCs w:val="24"/>
          <w:lang w:val="nl-NL" w:eastAsia="nl-NL"/>
        </w:rPr>
        <w:t xml:space="preserve">Het Verdrag treedt dan in werking op de laatste dag van de maand volgend op de maand waarin de laatste van de beide kennisgevingen is ontvangen. </w:t>
      </w:r>
    </w:p>
    <w:p w:rsidR="003665AE" w:rsidP="00CD762F" w:rsidRDefault="00CD762F" w14:paraId="50188FB2" w14:textId="34EC56A5">
      <w:pPr>
        <w:spacing w:after="0" w:line="360" w:lineRule="auto"/>
        <w:ind w:firstLine="709"/>
        <w:rPr>
          <w:rFonts w:ascii="Arial" w:hAnsi="Arial" w:eastAsia="Times New Roman" w:cs="Times New Roman"/>
          <w:sz w:val="20"/>
          <w:szCs w:val="24"/>
          <w:lang w:val="nl-NL" w:eastAsia="nl-NL"/>
        </w:rPr>
      </w:pPr>
      <w:r w:rsidRPr="00CD762F">
        <w:rPr>
          <w:rFonts w:ascii="Arial" w:hAnsi="Arial" w:eastAsia="Times New Roman" w:cs="Times New Roman"/>
          <w:sz w:val="20"/>
          <w:szCs w:val="24"/>
          <w:lang w:val="nl-NL" w:eastAsia="nl-NL"/>
        </w:rPr>
        <w:t xml:space="preserve">Artikel </w:t>
      </w:r>
      <w:r>
        <w:rPr>
          <w:rFonts w:ascii="Arial" w:hAnsi="Arial" w:eastAsia="Times New Roman" w:cs="Times New Roman"/>
          <w:sz w:val="20"/>
          <w:szCs w:val="24"/>
          <w:lang w:val="nl-NL" w:eastAsia="nl-NL"/>
        </w:rPr>
        <w:t>30</w:t>
      </w:r>
      <w:r w:rsidRPr="00CD762F">
        <w:rPr>
          <w:rFonts w:ascii="Arial" w:hAnsi="Arial" w:eastAsia="Times New Roman" w:cs="Times New Roman"/>
          <w:sz w:val="20"/>
          <w:szCs w:val="24"/>
          <w:lang w:val="nl-NL" w:eastAsia="nl-NL"/>
        </w:rPr>
        <w:t>, tweede lid, bepaalt wanneer de bepalingen van het Verdrag van toepassing zijn. De bepalingen van dit Verdrag worden van toepassing voor belastingjaren en –tijdvakken die beginnen, en belastbare gebeurtenissen die zich voordoen, op of na 1 januari van het kalenderjaar volgend op dat waarin het Verdrag in werking is getreden.</w:t>
      </w:r>
    </w:p>
    <w:p w:rsidR="00CD762F" w:rsidP="00EC7E43" w:rsidRDefault="00CD762F" w14:paraId="1FC2F7EF" w14:textId="77777777">
      <w:pPr>
        <w:spacing w:after="0" w:line="360" w:lineRule="auto"/>
        <w:ind w:firstLine="709"/>
        <w:rPr>
          <w:rFonts w:ascii="Arial" w:hAnsi="Arial" w:eastAsia="Times New Roman" w:cs="Times New Roman"/>
          <w:sz w:val="20"/>
          <w:szCs w:val="24"/>
          <w:lang w:val="nl-NL" w:eastAsia="nl-NL"/>
        </w:rPr>
      </w:pPr>
    </w:p>
    <w:p w:rsidRPr="00D63B02" w:rsidR="00236C13" w:rsidP="00236C13" w:rsidRDefault="00236C13" w14:paraId="76487C1B" w14:textId="3C6651B6">
      <w:pPr>
        <w:keepNext/>
        <w:numPr>
          <w:ilvl w:val="1"/>
          <w:numId w:val="1"/>
        </w:numPr>
        <w:spacing w:before="240" w:after="0" w:line="360" w:lineRule="auto"/>
        <w:ind w:left="0"/>
        <w:outlineLvl w:val="1"/>
        <w:rPr>
          <w:rFonts w:ascii="Arial" w:hAnsi="Arial" w:eastAsia="Times New Roman" w:cs="Times New Roman"/>
          <w:bCs/>
          <w:i/>
          <w:iCs/>
          <w:sz w:val="20"/>
          <w:szCs w:val="28"/>
          <w:lang w:val="nl-NL" w:eastAsia="nl-NL"/>
        </w:rPr>
      </w:pPr>
      <w:r w:rsidRPr="00D63B02">
        <w:rPr>
          <w:rFonts w:ascii="Arial" w:hAnsi="Arial" w:eastAsia="Times New Roman" w:cs="Times New Roman"/>
          <w:bCs/>
          <w:i/>
          <w:iCs/>
          <w:sz w:val="20"/>
          <w:szCs w:val="28"/>
          <w:lang w:val="nl-NL" w:eastAsia="nl-NL"/>
        </w:rPr>
        <w:t>Beëindi</w:t>
      </w:r>
      <w:r w:rsidR="003F592F">
        <w:rPr>
          <w:rFonts w:ascii="Arial" w:hAnsi="Arial" w:eastAsia="Times New Roman" w:cs="Times New Roman"/>
          <w:bCs/>
          <w:i/>
          <w:iCs/>
          <w:sz w:val="20"/>
          <w:szCs w:val="28"/>
          <w:lang w:val="nl-NL" w:eastAsia="nl-NL"/>
        </w:rPr>
        <w:t>g</w:t>
      </w:r>
      <w:r w:rsidRPr="00D63B02">
        <w:rPr>
          <w:rFonts w:ascii="Arial" w:hAnsi="Arial" w:eastAsia="Times New Roman" w:cs="Times New Roman"/>
          <w:bCs/>
          <w:i/>
          <w:iCs/>
          <w:sz w:val="20"/>
          <w:szCs w:val="28"/>
          <w:lang w:val="nl-NL" w:eastAsia="nl-NL"/>
        </w:rPr>
        <w:t>ing (artikel 3</w:t>
      </w:r>
      <w:r w:rsidR="00CD762F">
        <w:rPr>
          <w:rFonts w:ascii="Arial" w:hAnsi="Arial" w:eastAsia="Times New Roman" w:cs="Times New Roman"/>
          <w:bCs/>
          <w:i/>
          <w:iCs/>
          <w:sz w:val="20"/>
          <w:szCs w:val="28"/>
          <w:lang w:val="nl-NL" w:eastAsia="nl-NL"/>
        </w:rPr>
        <w:t>1</w:t>
      </w:r>
      <w:r>
        <w:rPr>
          <w:rFonts w:ascii="Arial" w:hAnsi="Arial" w:eastAsia="Times New Roman" w:cs="Times New Roman"/>
          <w:bCs/>
          <w:i/>
          <w:iCs/>
          <w:sz w:val="20"/>
          <w:szCs w:val="28"/>
          <w:lang w:val="nl-NL" w:eastAsia="nl-NL"/>
        </w:rPr>
        <w:t xml:space="preserve"> van het Verdrag</w:t>
      </w:r>
      <w:r w:rsidRPr="00D63B02">
        <w:rPr>
          <w:rFonts w:ascii="Arial" w:hAnsi="Arial" w:eastAsia="Times New Roman" w:cs="Times New Roman"/>
          <w:bCs/>
          <w:i/>
          <w:iCs/>
          <w:sz w:val="20"/>
          <w:szCs w:val="28"/>
          <w:lang w:val="nl-NL" w:eastAsia="nl-NL"/>
        </w:rPr>
        <w:t>)</w:t>
      </w:r>
    </w:p>
    <w:p w:rsidRPr="00E71329" w:rsidR="00C61F14" w:rsidP="00CD762F" w:rsidRDefault="00CD762F" w14:paraId="621A3683" w14:textId="359A840D">
      <w:pPr>
        <w:spacing w:after="0" w:line="360" w:lineRule="auto"/>
        <w:ind w:firstLine="720"/>
        <w:rPr>
          <w:rFonts w:ascii="Arial" w:hAnsi="Arial" w:eastAsia="Times New Roman" w:cs="Arial"/>
          <w:sz w:val="20"/>
          <w:szCs w:val="20"/>
          <w:lang w:val="nl-NL" w:eastAsia="nl-NL"/>
        </w:rPr>
      </w:pPr>
      <w:r>
        <w:rPr>
          <w:rFonts w:ascii="Arial" w:hAnsi="Arial" w:eastAsia="Times New Roman" w:cs="Arial"/>
          <w:sz w:val="20"/>
          <w:szCs w:val="20"/>
          <w:lang w:val="nl-NL" w:eastAsia="nl-NL"/>
        </w:rPr>
        <w:t>Artikel 31 regelt de beëindiging van het Verdrag. H</w:t>
      </w:r>
      <w:r w:rsidRPr="00393A06">
        <w:rPr>
          <w:rFonts w:ascii="Arial" w:hAnsi="Arial" w:eastAsia="Times New Roman" w:cs="Arial"/>
          <w:sz w:val="20"/>
          <w:szCs w:val="20"/>
          <w:lang w:val="nl-NL" w:eastAsia="nl-NL"/>
        </w:rPr>
        <w:t>et Verdrag</w:t>
      </w:r>
      <w:r>
        <w:rPr>
          <w:rFonts w:ascii="Arial" w:hAnsi="Arial" w:eastAsia="Times New Roman" w:cs="Arial"/>
          <w:sz w:val="20"/>
          <w:szCs w:val="20"/>
          <w:lang w:val="nl-NL" w:eastAsia="nl-NL"/>
        </w:rPr>
        <w:t xml:space="preserve"> kan</w:t>
      </w:r>
      <w:r w:rsidRPr="00393A06">
        <w:rPr>
          <w:rFonts w:ascii="Arial" w:hAnsi="Arial" w:eastAsia="Times New Roman" w:cs="Arial"/>
          <w:sz w:val="20"/>
          <w:szCs w:val="20"/>
          <w:lang w:val="nl-NL" w:eastAsia="nl-NL"/>
        </w:rPr>
        <w:t xml:space="preserve"> na verloop van vijf jaar na de datum van inwerkingtreding door elk van de verdragsluitende staten worden beëindigd. Beëindiging dient langs diplomatieke weg te geschieden door een kennisgeving van beëindiging, met inachtneming van een opzegtermijn van ten minste zes maanden vóór het eind</w:t>
      </w:r>
      <w:r>
        <w:rPr>
          <w:rFonts w:ascii="Arial" w:hAnsi="Arial" w:eastAsia="Times New Roman" w:cs="Arial"/>
          <w:sz w:val="20"/>
          <w:szCs w:val="20"/>
          <w:lang w:val="nl-NL" w:eastAsia="nl-NL"/>
        </w:rPr>
        <w:t>e</w:t>
      </w:r>
      <w:r w:rsidRPr="00393A06">
        <w:rPr>
          <w:rFonts w:ascii="Arial" w:hAnsi="Arial" w:eastAsia="Times New Roman" w:cs="Arial"/>
          <w:sz w:val="20"/>
          <w:szCs w:val="20"/>
          <w:lang w:val="nl-NL" w:eastAsia="nl-NL"/>
        </w:rPr>
        <w:t xml:space="preserve"> van enig kalenderjaar dat aanvangt na afloop van die </w:t>
      </w:r>
      <w:r>
        <w:rPr>
          <w:rFonts w:ascii="Arial" w:hAnsi="Arial" w:eastAsia="Times New Roman" w:cs="Arial"/>
          <w:sz w:val="20"/>
          <w:szCs w:val="20"/>
          <w:lang w:val="nl-NL" w:eastAsia="nl-NL"/>
        </w:rPr>
        <w:t xml:space="preserve">periode van </w:t>
      </w:r>
      <w:r w:rsidRPr="00393A06">
        <w:rPr>
          <w:rFonts w:ascii="Arial" w:hAnsi="Arial" w:eastAsia="Times New Roman" w:cs="Arial"/>
          <w:sz w:val="20"/>
          <w:szCs w:val="20"/>
          <w:lang w:val="nl-NL" w:eastAsia="nl-NL"/>
        </w:rPr>
        <w:t>vijf</w:t>
      </w:r>
      <w:r>
        <w:rPr>
          <w:rFonts w:ascii="Arial" w:hAnsi="Arial" w:eastAsia="Times New Roman" w:cs="Arial"/>
          <w:sz w:val="20"/>
          <w:szCs w:val="20"/>
          <w:lang w:val="nl-NL" w:eastAsia="nl-NL"/>
        </w:rPr>
        <w:t xml:space="preserve"> </w:t>
      </w:r>
      <w:r w:rsidRPr="00393A06">
        <w:rPr>
          <w:rFonts w:ascii="Arial" w:hAnsi="Arial" w:eastAsia="Times New Roman" w:cs="Arial"/>
          <w:sz w:val="20"/>
          <w:szCs w:val="20"/>
          <w:lang w:val="nl-NL" w:eastAsia="nl-NL"/>
        </w:rPr>
        <w:t>jaar</w:t>
      </w:r>
      <w:r>
        <w:rPr>
          <w:rFonts w:ascii="Arial" w:hAnsi="Arial" w:eastAsia="Times New Roman" w:cs="Arial"/>
          <w:sz w:val="20"/>
          <w:szCs w:val="20"/>
          <w:lang w:val="nl-NL" w:eastAsia="nl-NL"/>
        </w:rPr>
        <w:t xml:space="preserve">. Bij een dergelijke kennisgeving zes maanden vóór het eind van enig kalenderjaar, houdt het Verdrag op </w:t>
      </w:r>
      <w:r w:rsidRPr="00393A06">
        <w:rPr>
          <w:rFonts w:ascii="Arial" w:hAnsi="Arial" w:eastAsia="Times New Roman" w:cs="Arial"/>
          <w:sz w:val="20"/>
          <w:szCs w:val="20"/>
          <w:lang w:val="nl-NL" w:eastAsia="nl-NL"/>
        </w:rPr>
        <w:t>van toepassing te zijn</w:t>
      </w:r>
      <w:r>
        <w:rPr>
          <w:rFonts w:ascii="Arial" w:hAnsi="Arial" w:eastAsia="Times New Roman" w:cs="Arial"/>
          <w:sz w:val="20"/>
          <w:szCs w:val="20"/>
          <w:lang w:val="nl-NL" w:eastAsia="nl-NL"/>
        </w:rPr>
        <w:t xml:space="preserve"> voor belastbare gebeurtenissen die zich voordoen en voor belastingjaren en -tijdvakken </w:t>
      </w:r>
      <w:r w:rsidRPr="007B60FF">
        <w:rPr>
          <w:rFonts w:ascii="Arial" w:hAnsi="Arial" w:eastAsia="Times New Roman" w:cs="Arial"/>
          <w:sz w:val="20"/>
          <w:szCs w:val="20"/>
          <w:lang w:val="nl-NL" w:eastAsia="nl-NL"/>
        </w:rPr>
        <w:t xml:space="preserve">die aanvangen op of na 1 januari van het kalenderjaar dat volgt op het kalenderjaar waarin de kennisgeving van beëindiging is gedaan. Indien de kennisgeving is gedaan in de laatste zes maanden van een kalenderjaar, houdt het Verdrag op van toepassing te zijn voor </w:t>
      </w:r>
      <w:r>
        <w:rPr>
          <w:rFonts w:ascii="Arial" w:hAnsi="Arial" w:eastAsia="Times New Roman" w:cs="Arial"/>
          <w:sz w:val="20"/>
          <w:szCs w:val="20"/>
          <w:lang w:val="nl-NL" w:eastAsia="nl-NL"/>
        </w:rPr>
        <w:t xml:space="preserve">belastingjaren en -tijdvakken die aanvangen en belastbare gebeurtenissen die plaatsvinden na het einde van </w:t>
      </w:r>
      <w:r w:rsidRPr="007B60FF">
        <w:rPr>
          <w:rFonts w:ascii="Arial" w:hAnsi="Arial" w:eastAsia="Times New Roman" w:cs="Arial"/>
          <w:sz w:val="20"/>
          <w:szCs w:val="20"/>
          <w:lang w:val="nl-NL" w:eastAsia="nl-NL"/>
        </w:rPr>
        <w:t>het kalenderjaar volgend op het kalenderjaar waarin de kennis</w:t>
      </w:r>
      <w:r>
        <w:rPr>
          <w:rFonts w:ascii="Arial" w:hAnsi="Arial" w:eastAsia="Times New Roman" w:cs="Arial"/>
          <w:sz w:val="20"/>
          <w:szCs w:val="20"/>
          <w:lang w:val="nl-NL" w:eastAsia="nl-NL"/>
        </w:rPr>
        <w:t>geving van beëindiging is</w:t>
      </w:r>
      <w:r w:rsidRPr="007B60FF">
        <w:rPr>
          <w:rFonts w:ascii="Arial" w:hAnsi="Arial" w:eastAsia="Times New Roman" w:cs="Arial"/>
          <w:sz w:val="20"/>
          <w:szCs w:val="20"/>
          <w:lang w:val="nl-NL" w:eastAsia="nl-NL"/>
        </w:rPr>
        <w:t xml:space="preserve"> </w:t>
      </w:r>
      <w:r>
        <w:rPr>
          <w:rFonts w:ascii="Arial" w:hAnsi="Arial" w:eastAsia="Times New Roman" w:cs="Arial"/>
          <w:sz w:val="20"/>
          <w:szCs w:val="20"/>
          <w:lang w:val="nl-NL" w:eastAsia="nl-NL"/>
        </w:rPr>
        <w:t>gedaan</w:t>
      </w:r>
      <w:r w:rsidRPr="007B60FF" w:rsidR="003F592F">
        <w:rPr>
          <w:rFonts w:ascii="Arial" w:hAnsi="Arial" w:eastAsia="Times New Roman" w:cs="Arial"/>
          <w:sz w:val="20"/>
          <w:szCs w:val="20"/>
          <w:lang w:val="nl-NL" w:eastAsia="nl-NL"/>
        </w:rPr>
        <w:t>.</w:t>
      </w:r>
    </w:p>
    <w:p w:rsidR="00ED2751" w:rsidP="002847B3" w:rsidRDefault="00ED2751" w14:paraId="77EDF0BF" w14:textId="7E39CE16">
      <w:pPr>
        <w:spacing w:after="0" w:line="360" w:lineRule="auto"/>
        <w:rPr>
          <w:rFonts w:ascii="Arial" w:hAnsi="Arial" w:eastAsia="Times New Roman" w:cs="Times New Roman"/>
          <w:sz w:val="20"/>
          <w:szCs w:val="24"/>
          <w:lang w:val="nl-NL" w:eastAsia="nl-NL"/>
        </w:rPr>
      </w:pPr>
    </w:p>
    <w:p w:rsidRPr="00393A06" w:rsidR="002847B3" w:rsidP="002847B3" w:rsidRDefault="002847B3" w14:paraId="2B0E88AE" w14:textId="2F97D5C2">
      <w:pPr>
        <w:spacing w:after="0" w:line="360" w:lineRule="auto"/>
        <w:rPr>
          <w:rFonts w:ascii="Arial" w:hAnsi="Arial" w:eastAsia="Times New Roman" w:cs="Times New Roman"/>
          <w:sz w:val="20"/>
          <w:szCs w:val="24"/>
          <w:lang w:val="nl-NL" w:eastAsia="nl-NL"/>
        </w:rPr>
      </w:pPr>
      <w:r w:rsidRPr="00393A06">
        <w:rPr>
          <w:rFonts w:ascii="Arial" w:hAnsi="Arial" w:eastAsia="Times New Roman" w:cs="Times New Roman"/>
          <w:sz w:val="20"/>
          <w:szCs w:val="24"/>
          <w:lang w:val="nl-NL" w:eastAsia="nl-NL"/>
        </w:rPr>
        <w:t>De Minister van Buitenlandse Zaken,</w:t>
      </w:r>
      <w:r w:rsidR="008F1769">
        <w:rPr>
          <w:rFonts w:ascii="Arial" w:hAnsi="Arial" w:eastAsia="Times New Roman" w:cs="Times New Roman"/>
          <w:sz w:val="20"/>
          <w:szCs w:val="24"/>
          <w:lang w:val="nl-NL" w:eastAsia="nl-NL"/>
        </w:rPr>
        <w:t xml:space="preserve"> </w:t>
      </w:r>
      <w:r w:rsidR="003E7463">
        <w:rPr>
          <w:rFonts w:ascii="Arial" w:hAnsi="Arial" w:eastAsia="Times New Roman" w:cs="Times New Roman"/>
          <w:sz w:val="20"/>
          <w:szCs w:val="24"/>
          <w:lang w:val="nl-NL" w:eastAsia="nl-NL"/>
        </w:rPr>
        <w:t xml:space="preserve">  </w:t>
      </w:r>
    </w:p>
    <w:p w:rsidRPr="00B44F52" w:rsidR="002847B3" w:rsidP="00B44F52" w:rsidRDefault="002847B3" w14:paraId="069CA07F" w14:textId="77777777">
      <w:pPr>
        <w:spacing w:after="0" w:line="360" w:lineRule="auto"/>
        <w:ind w:firstLine="720"/>
        <w:rPr>
          <w:rFonts w:ascii="Arial" w:hAnsi="Arial" w:eastAsia="Times New Roman" w:cs="Arial"/>
          <w:sz w:val="20"/>
          <w:szCs w:val="20"/>
          <w:lang w:val="nl-NL" w:eastAsia="nl-NL"/>
        </w:rPr>
      </w:pPr>
    </w:p>
    <w:sectPr w:rsidRPr="00B44F52" w:rsidR="002847B3">
      <w:footerReference w:type="default" r:id="rId12"/>
      <w:pgSz w:w="12240" w:h="15840"/>
      <w:pgMar w:top="1440" w:right="1440" w:bottom="1440" w:left="1440" w:header="708" w:footer="708"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821E62" w14:textId="77777777" w:rsidR="002C60F4" w:rsidRDefault="002C60F4" w:rsidP="001C4546">
      <w:pPr>
        <w:spacing w:after="0" w:line="240" w:lineRule="auto"/>
      </w:pPr>
      <w:r>
        <w:separator/>
      </w:r>
    </w:p>
  </w:endnote>
  <w:endnote w:type="continuationSeparator" w:id="0">
    <w:p w14:paraId="7CE8EF82" w14:textId="77777777" w:rsidR="002C60F4" w:rsidRDefault="002C60F4" w:rsidP="001C4546">
      <w:pPr>
        <w:spacing w:after="0" w:line="240" w:lineRule="auto"/>
      </w:pPr>
      <w:r>
        <w:continuationSeparator/>
      </w:r>
    </w:p>
  </w:endnote>
  <w:endnote w:type="continuationNotice" w:id="1">
    <w:p w14:paraId="23FE69A9" w14:textId="77777777" w:rsidR="002C60F4" w:rsidRDefault="002C60F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OpenSymbol">
    <w:charset w:val="00"/>
    <w:family w:val="auto"/>
    <w:pitch w:val="variable"/>
    <w:sig w:usb0="800000AF" w:usb1="1001ECEA" w:usb2="00000000" w:usb3="00000000" w:csb0="00000001" w:csb1="00000000"/>
  </w:font>
  <w:font w:name="DejaVu Sans">
    <w:altName w:val="Times New Roman"/>
    <w:charset w:val="00"/>
    <w:family w:val="swiss"/>
    <w:pitch w:val="variable"/>
    <w:sig w:usb0="E7000EFF" w:usb1="5200FDFF" w:usb2="0A042021" w:usb3="00000000" w:csb0="000001BF" w:csb1="00000000"/>
  </w:font>
  <w:font w:name="Lohit Hindi">
    <w:altName w:val="Times New Roman"/>
    <w:charset w:val="00"/>
    <w:family w:val="auto"/>
    <w:pitch w:val="default"/>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HICEL A+ Univers">
    <w:altName w:val="Arial"/>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00249828"/>
      <w:docPartObj>
        <w:docPartGallery w:val="Page Numbers (Bottom of Page)"/>
        <w:docPartUnique/>
      </w:docPartObj>
    </w:sdtPr>
    <w:sdtEndPr/>
    <w:sdtContent>
      <w:p w14:paraId="2C009989" w14:textId="589F0D6D" w:rsidR="00046CF3" w:rsidRDefault="00046CF3">
        <w:pPr>
          <w:pStyle w:val="Footer"/>
          <w:jc w:val="center"/>
        </w:pPr>
        <w:r>
          <w:fldChar w:fldCharType="begin"/>
        </w:r>
        <w:r>
          <w:instrText>PAGE   \* MERGEFORMAT</w:instrText>
        </w:r>
        <w:r>
          <w:fldChar w:fldCharType="separate"/>
        </w:r>
        <w:r>
          <w:rPr>
            <w:lang w:val="nl-NL"/>
          </w:rPr>
          <w:t>2</w:t>
        </w:r>
        <w:r>
          <w:fldChar w:fldCharType="end"/>
        </w:r>
      </w:p>
    </w:sdtContent>
  </w:sdt>
  <w:p w14:paraId="4B10D8B7" w14:textId="77777777" w:rsidR="00006E8B" w:rsidRDefault="00006E8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913903B" w14:textId="77777777" w:rsidR="002C60F4" w:rsidRDefault="002C60F4" w:rsidP="001C4546">
      <w:pPr>
        <w:spacing w:after="0" w:line="240" w:lineRule="auto"/>
      </w:pPr>
      <w:r>
        <w:separator/>
      </w:r>
    </w:p>
  </w:footnote>
  <w:footnote w:type="continuationSeparator" w:id="0">
    <w:p w14:paraId="49F3A2BC" w14:textId="77777777" w:rsidR="002C60F4" w:rsidRDefault="002C60F4" w:rsidP="001C4546">
      <w:pPr>
        <w:spacing w:after="0" w:line="240" w:lineRule="auto"/>
      </w:pPr>
      <w:r>
        <w:continuationSeparator/>
      </w:r>
    </w:p>
  </w:footnote>
  <w:footnote w:type="continuationNotice" w:id="1">
    <w:p w14:paraId="5B8AFE5A" w14:textId="77777777" w:rsidR="002C60F4" w:rsidRDefault="002C60F4">
      <w:pPr>
        <w:spacing w:after="0" w:line="240" w:lineRule="auto"/>
      </w:pPr>
    </w:p>
  </w:footnote>
  <w:footnote w:id="2">
    <w:p w14:paraId="4D776D6B" w14:textId="4EB5074F" w:rsidR="00006E8B" w:rsidRPr="00EF4FE8" w:rsidRDefault="00006E8B">
      <w:pPr>
        <w:pStyle w:val="FootnoteText"/>
        <w:rPr>
          <w:sz w:val="16"/>
          <w:lang w:val="nl-NL"/>
        </w:rPr>
      </w:pPr>
      <w:r w:rsidRPr="000B0626">
        <w:rPr>
          <w:rStyle w:val="FootnoteReference"/>
          <w:rFonts w:ascii="Arial" w:hAnsi="Arial"/>
          <w:sz w:val="14"/>
          <w:szCs w:val="14"/>
        </w:rPr>
        <w:footnoteRef/>
      </w:r>
      <w:r w:rsidRPr="000B0626">
        <w:rPr>
          <w:rStyle w:val="FootnoteReference"/>
          <w:rFonts w:ascii="Arial" w:hAnsi="Arial"/>
          <w:sz w:val="14"/>
          <w:szCs w:val="14"/>
          <w:lang w:val="nl-NL"/>
        </w:rPr>
        <w:t xml:space="preserve">  </w:t>
      </w:r>
      <w:bookmarkStart w:id="0" w:name="_Hlk143682471"/>
      <w:r w:rsidRPr="00842579">
        <w:rPr>
          <w:rFonts w:cs="Arial"/>
          <w:sz w:val="16"/>
          <w:szCs w:val="16"/>
          <w:lang w:val="nl-NL"/>
        </w:rPr>
        <w:t>https://minfin.cw/nl/curacaos-fiscaal-verdragsbeleid-2023/</w:t>
      </w:r>
      <w:bookmarkEnd w:id="0"/>
    </w:p>
  </w:footnote>
  <w:footnote w:id="3">
    <w:p w14:paraId="505471C9" w14:textId="7D2642C8" w:rsidR="00006E8B" w:rsidRPr="007378CE" w:rsidRDefault="00006E8B">
      <w:pPr>
        <w:pStyle w:val="FootnoteText"/>
        <w:rPr>
          <w:lang w:val="nl-NL"/>
        </w:rPr>
      </w:pPr>
      <w:r w:rsidRPr="007378CE">
        <w:rPr>
          <w:rStyle w:val="FootnoteReference"/>
          <w:sz w:val="16"/>
          <w:szCs w:val="16"/>
        </w:rPr>
        <w:footnoteRef/>
      </w:r>
      <w:r>
        <w:rPr>
          <w:lang w:val="nl-NL"/>
        </w:rPr>
        <w:t xml:space="preserve"> </w:t>
      </w:r>
      <w:r w:rsidRPr="007378CE">
        <w:rPr>
          <w:rFonts w:ascii="Arial" w:hAnsi="Arial" w:cs="Arial"/>
          <w:sz w:val="14"/>
          <w:szCs w:val="14"/>
          <w:lang w:val="nl-NL"/>
        </w:rPr>
        <w:t>Zie: www.oecd.org/tax/transparency.</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A31B37"/>
    <w:multiLevelType w:val="hybridMultilevel"/>
    <w:tmpl w:val="A8683950"/>
    <w:lvl w:ilvl="0" w:tplc="50CC0106">
      <w:numFmt w:val="bullet"/>
      <w:lvlText w:val="-"/>
      <w:lvlJc w:val="left"/>
      <w:pPr>
        <w:ind w:left="2160" w:hanging="720"/>
      </w:pPr>
      <w:rPr>
        <w:rFonts w:ascii="Verdana" w:eastAsiaTheme="minorHAnsi" w:hAnsi="Verdana" w:cstheme="minorBidi" w:hint="default"/>
      </w:rPr>
    </w:lvl>
    <w:lvl w:ilvl="1" w:tplc="04130003" w:tentative="1">
      <w:start w:val="1"/>
      <w:numFmt w:val="bullet"/>
      <w:lvlText w:val="o"/>
      <w:lvlJc w:val="left"/>
      <w:pPr>
        <w:ind w:left="2160" w:hanging="360"/>
      </w:pPr>
      <w:rPr>
        <w:rFonts w:ascii="Courier New" w:hAnsi="Courier New" w:cs="Courier New" w:hint="default"/>
      </w:rPr>
    </w:lvl>
    <w:lvl w:ilvl="2" w:tplc="04130005" w:tentative="1">
      <w:start w:val="1"/>
      <w:numFmt w:val="bullet"/>
      <w:lvlText w:val=""/>
      <w:lvlJc w:val="left"/>
      <w:pPr>
        <w:ind w:left="2880" w:hanging="360"/>
      </w:pPr>
      <w:rPr>
        <w:rFonts w:ascii="Wingdings" w:hAnsi="Wingdings" w:hint="default"/>
      </w:rPr>
    </w:lvl>
    <w:lvl w:ilvl="3" w:tplc="04130001" w:tentative="1">
      <w:start w:val="1"/>
      <w:numFmt w:val="bullet"/>
      <w:lvlText w:val=""/>
      <w:lvlJc w:val="left"/>
      <w:pPr>
        <w:ind w:left="3600" w:hanging="360"/>
      </w:pPr>
      <w:rPr>
        <w:rFonts w:ascii="Symbol" w:hAnsi="Symbol" w:hint="default"/>
      </w:rPr>
    </w:lvl>
    <w:lvl w:ilvl="4" w:tplc="04130003" w:tentative="1">
      <w:start w:val="1"/>
      <w:numFmt w:val="bullet"/>
      <w:lvlText w:val="o"/>
      <w:lvlJc w:val="left"/>
      <w:pPr>
        <w:ind w:left="4320" w:hanging="360"/>
      </w:pPr>
      <w:rPr>
        <w:rFonts w:ascii="Courier New" w:hAnsi="Courier New" w:cs="Courier New" w:hint="default"/>
      </w:rPr>
    </w:lvl>
    <w:lvl w:ilvl="5" w:tplc="04130005" w:tentative="1">
      <w:start w:val="1"/>
      <w:numFmt w:val="bullet"/>
      <w:lvlText w:val=""/>
      <w:lvlJc w:val="left"/>
      <w:pPr>
        <w:ind w:left="5040" w:hanging="360"/>
      </w:pPr>
      <w:rPr>
        <w:rFonts w:ascii="Wingdings" w:hAnsi="Wingdings" w:hint="default"/>
      </w:rPr>
    </w:lvl>
    <w:lvl w:ilvl="6" w:tplc="04130001" w:tentative="1">
      <w:start w:val="1"/>
      <w:numFmt w:val="bullet"/>
      <w:lvlText w:val=""/>
      <w:lvlJc w:val="left"/>
      <w:pPr>
        <w:ind w:left="5760" w:hanging="360"/>
      </w:pPr>
      <w:rPr>
        <w:rFonts w:ascii="Symbol" w:hAnsi="Symbol" w:hint="default"/>
      </w:rPr>
    </w:lvl>
    <w:lvl w:ilvl="7" w:tplc="04130003" w:tentative="1">
      <w:start w:val="1"/>
      <w:numFmt w:val="bullet"/>
      <w:lvlText w:val="o"/>
      <w:lvlJc w:val="left"/>
      <w:pPr>
        <w:ind w:left="6480" w:hanging="360"/>
      </w:pPr>
      <w:rPr>
        <w:rFonts w:ascii="Courier New" w:hAnsi="Courier New" w:cs="Courier New" w:hint="default"/>
      </w:rPr>
    </w:lvl>
    <w:lvl w:ilvl="8" w:tplc="04130005" w:tentative="1">
      <w:start w:val="1"/>
      <w:numFmt w:val="bullet"/>
      <w:lvlText w:val=""/>
      <w:lvlJc w:val="left"/>
      <w:pPr>
        <w:ind w:left="7200" w:hanging="360"/>
      </w:pPr>
      <w:rPr>
        <w:rFonts w:ascii="Wingdings" w:hAnsi="Wingdings" w:hint="default"/>
      </w:rPr>
    </w:lvl>
  </w:abstractNum>
  <w:abstractNum w:abstractNumId="1" w15:restartNumberingAfterBreak="0">
    <w:nsid w:val="01265017"/>
    <w:multiLevelType w:val="hybridMultilevel"/>
    <w:tmpl w:val="E32CD3F6"/>
    <w:lvl w:ilvl="0" w:tplc="04130003">
      <w:start w:val="1"/>
      <w:numFmt w:val="bullet"/>
      <w:lvlText w:val="o"/>
      <w:lvlJc w:val="left"/>
      <w:pPr>
        <w:ind w:left="720" w:hanging="360"/>
      </w:pPr>
      <w:rPr>
        <w:rFonts w:ascii="Courier New" w:hAnsi="Courier New" w:cs="Courier New"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15:restartNumberingAfterBreak="0">
    <w:nsid w:val="05513000"/>
    <w:multiLevelType w:val="hybridMultilevel"/>
    <w:tmpl w:val="4BDCBB00"/>
    <w:lvl w:ilvl="0" w:tplc="B4F6C67A">
      <w:numFmt w:val="bullet"/>
      <w:lvlText w:val="-"/>
      <w:lvlJc w:val="left"/>
      <w:pPr>
        <w:ind w:left="720" w:hanging="360"/>
      </w:pPr>
      <w:rPr>
        <w:rFonts w:ascii="Calibri" w:eastAsiaTheme="minorHAnsi" w:hAnsi="Calibri"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15:restartNumberingAfterBreak="0">
    <w:nsid w:val="05985887"/>
    <w:multiLevelType w:val="hybridMultilevel"/>
    <w:tmpl w:val="E7543498"/>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4" w15:restartNumberingAfterBreak="0">
    <w:nsid w:val="066B6D60"/>
    <w:multiLevelType w:val="hybridMultilevel"/>
    <w:tmpl w:val="B3DA4C48"/>
    <w:lvl w:ilvl="0" w:tplc="0413000F">
      <w:start w:val="1"/>
      <w:numFmt w:val="decimal"/>
      <w:lvlText w:val="%1."/>
      <w:lvlJc w:val="left"/>
      <w:pPr>
        <w:ind w:left="1080" w:hanging="360"/>
      </w:pPr>
    </w:lvl>
    <w:lvl w:ilvl="1" w:tplc="04130019" w:tentative="1">
      <w:start w:val="1"/>
      <w:numFmt w:val="lowerLetter"/>
      <w:lvlText w:val="%2."/>
      <w:lvlJc w:val="left"/>
      <w:pPr>
        <w:ind w:left="1800" w:hanging="360"/>
      </w:pPr>
    </w:lvl>
    <w:lvl w:ilvl="2" w:tplc="0413001B" w:tentative="1">
      <w:start w:val="1"/>
      <w:numFmt w:val="lowerRoman"/>
      <w:lvlText w:val="%3."/>
      <w:lvlJc w:val="right"/>
      <w:pPr>
        <w:ind w:left="2520" w:hanging="180"/>
      </w:pPr>
    </w:lvl>
    <w:lvl w:ilvl="3" w:tplc="0413000F" w:tentative="1">
      <w:start w:val="1"/>
      <w:numFmt w:val="decimal"/>
      <w:lvlText w:val="%4."/>
      <w:lvlJc w:val="left"/>
      <w:pPr>
        <w:ind w:left="3240" w:hanging="360"/>
      </w:pPr>
    </w:lvl>
    <w:lvl w:ilvl="4" w:tplc="04130019" w:tentative="1">
      <w:start w:val="1"/>
      <w:numFmt w:val="lowerLetter"/>
      <w:lvlText w:val="%5."/>
      <w:lvlJc w:val="left"/>
      <w:pPr>
        <w:ind w:left="3960" w:hanging="360"/>
      </w:pPr>
    </w:lvl>
    <w:lvl w:ilvl="5" w:tplc="0413001B" w:tentative="1">
      <w:start w:val="1"/>
      <w:numFmt w:val="lowerRoman"/>
      <w:lvlText w:val="%6."/>
      <w:lvlJc w:val="right"/>
      <w:pPr>
        <w:ind w:left="4680" w:hanging="180"/>
      </w:pPr>
    </w:lvl>
    <w:lvl w:ilvl="6" w:tplc="0413000F" w:tentative="1">
      <w:start w:val="1"/>
      <w:numFmt w:val="decimal"/>
      <w:lvlText w:val="%7."/>
      <w:lvlJc w:val="left"/>
      <w:pPr>
        <w:ind w:left="5400" w:hanging="360"/>
      </w:pPr>
    </w:lvl>
    <w:lvl w:ilvl="7" w:tplc="04130019" w:tentative="1">
      <w:start w:val="1"/>
      <w:numFmt w:val="lowerLetter"/>
      <w:lvlText w:val="%8."/>
      <w:lvlJc w:val="left"/>
      <w:pPr>
        <w:ind w:left="6120" w:hanging="360"/>
      </w:pPr>
    </w:lvl>
    <w:lvl w:ilvl="8" w:tplc="0413001B" w:tentative="1">
      <w:start w:val="1"/>
      <w:numFmt w:val="lowerRoman"/>
      <w:lvlText w:val="%9."/>
      <w:lvlJc w:val="right"/>
      <w:pPr>
        <w:ind w:left="6840" w:hanging="180"/>
      </w:pPr>
    </w:lvl>
  </w:abstractNum>
  <w:abstractNum w:abstractNumId="5" w15:restartNumberingAfterBreak="0">
    <w:nsid w:val="066C0FDE"/>
    <w:multiLevelType w:val="multilevel"/>
    <w:tmpl w:val="D5D03122"/>
    <w:lvl w:ilvl="0">
      <w:start w:val="2"/>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0B7A6F85"/>
    <w:multiLevelType w:val="hybridMultilevel"/>
    <w:tmpl w:val="B15CC344"/>
    <w:lvl w:ilvl="0" w:tplc="A502C84E">
      <w:start w:val="1"/>
      <w:numFmt w:val="decimal"/>
      <w:lvlText w:val=".%1."/>
      <w:lvlJc w:val="left"/>
      <w:pPr>
        <w:ind w:left="1068" w:hanging="360"/>
      </w:pPr>
      <w:rPr>
        <w:rFonts w:hint="default"/>
      </w:rPr>
    </w:lvl>
    <w:lvl w:ilvl="1" w:tplc="04130019" w:tentative="1">
      <w:start w:val="1"/>
      <w:numFmt w:val="lowerLetter"/>
      <w:lvlText w:val="%2."/>
      <w:lvlJc w:val="left"/>
      <w:pPr>
        <w:ind w:left="2857" w:hanging="360"/>
      </w:pPr>
    </w:lvl>
    <w:lvl w:ilvl="2" w:tplc="0413001B" w:tentative="1">
      <w:start w:val="1"/>
      <w:numFmt w:val="lowerRoman"/>
      <w:lvlText w:val="%3."/>
      <w:lvlJc w:val="right"/>
      <w:pPr>
        <w:ind w:left="3577" w:hanging="180"/>
      </w:pPr>
    </w:lvl>
    <w:lvl w:ilvl="3" w:tplc="0413000F" w:tentative="1">
      <w:start w:val="1"/>
      <w:numFmt w:val="decimal"/>
      <w:lvlText w:val="%4."/>
      <w:lvlJc w:val="left"/>
      <w:pPr>
        <w:ind w:left="4297" w:hanging="360"/>
      </w:pPr>
    </w:lvl>
    <w:lvl w:ilvl="4" w:tplc="04130019" w:tentative="1">
      <w:start w:val="1"/>
      <w:numFmt w:val="lowerLetter"/>
      <w:lvlText w:val="%5."/>
      <w:lvlJc w:val="left"/>
      <w:pPr>
        <w:ind w:left="5017" w:hanging="360"/>
      </w:pPr>
    </w:lvl>
    <w:lvl w:ilvl="5" w:tplc="0413001B" w:tentative="1">
      <w:start w:val="1"/>
      <w:numFmt w:val="lowerRoman"/>
      <w:lvlText w:val="%6."/>
      <w:lvlJc w:val="right"/>
      <w:pPr>
        <w:ind w:left="5737" w:hanging="180"/>
      </w:pPr>
    </w:lvl>
    <w:lvl w:ilvl="6" w:tplc="0413000F" w:tentative="1">
      <w:start w:val="1"/>
      <w:numFmt w:val="decimal"/>
      <w:lvlText w:val="%7."/>
      <w:lvlJc w:val="left"/>
      <w:pPr>
        <w:ind w:left="6457" w:hanging="360"/>
      </w:pPr>
    </w:lvl>
    <w:lvl w:ilvl="7" w:tplc="04130019" w:tentative="1">
      <w:start w:val="1"/>
      <w:numFmt w:val="lowerLetter"/>
      <w:lvlText w:val="%8."/>
      <w:lvlJc w:val="left"/>
      <w:pPr>
        <w:ind w:left="7177" w:hanging="360"/>
      </w:pPr>
    </w:lvl>
    <w:lvl w:ilvl="8" w:tplc="0413001B" w:tentative="1">
      <w:start w:val="1"/>
      <w:numFmt w:val="lowerRoman"/>
      <w:lvlText w:val="%9."/>
      <w:lvlJc w:val="right"/>
      <w:pPr>
        <w:ind w:left="7897" w:hanging="180"/>
      </w:pPr>
    </w:lvl>
  </w:abstractNum>
  <w:abstractNum w:abstractNumId="7" w15:restartNumberingAfterBreak="0">
    <w:nsid w:val="0C031190"/>
    <w:multiLevelType w:val="hybridMultilevel"/>
    <w:tmpl w:val="23A0048E"/>
    <w:lvl w:ilvl="0" w:tplc="3E603240">
      <w:start w:val="1"/>
      <w:numFmt w:val="lowerLetter"/>
      <w:lvlRestart w:val="0"/>
      <w:lvlText w:val="(%1)"/>
      <w:lvlJc w:val="left"/>
      <w:pPr>
        <w:tabs>
          <w:tab w:val="num" w:pos="567"/>
        </w:tabs>
        <w:ind w:left="567" w:hanging="567"/>
      </w:pPr>
      <w:rPr>
        <w:rFonts w:ascii="Times New Roman" w:hAnsi="Times New Roman" w:cs="Times New Roman"/>
        <w:b w:val="0"/>
        <w:bCs w:val="0"/>
        <w:i w:val="0"/>
        <w:iCs w:val="0"/>
        <w:sz w:val="24"/>
        <w:szCs w:val="24"/>
      </w:rPr>
    </w:lvl>
    <w:lvl w:ilvl="1" w:tplc="08090019">
      <w:start w:val="1"/>
      <w:numFmt w:val="lowerLetter"/>
      <w:lvlText w:val="%2."/>
      <w:lvlJc w:val="left"/>
      <w:pPr>
        <w:ind w:left="1440" w:hanging="360"/>
      </w:pPr>
      <w:rPr>
        <w:rFonts w:cs="Times New Roman"/>
      </w:rPr>
    </w:lvl>
    <w:lvl w:ilvl="2" w:tplc="0809001B">
      <w:start w:val="1"/>
      <w:numFmt w:val="lowerRoman"/>
      <w:lvlText w:val="%3."/>
      <w:lvlJc w:val="right"/>
      <w:pPr>
        <w:ind w:left="2160" w:hanging="180"/>
      </w:pPr>
      <w:rPr>
        <w:rFonts w:cs="Times New Roman"/>
      </w:rPr>
    </w:lvl>
    <w:lvl w:ilvl="3" w:tplc="0809000F">
      <w:start w:val="1"/>
      <w:numFmt w:val="decimal"/>
      <w:lvlText w:val="%4."/>
      <w:lvlJc w:val="left"/>
      <w:pPr>
        <w:ind w:left="2880" w:hanging="360"/>
      </w:pPr>
      <w:rPr>
        <w:rFonts w:cs="Times New Roman"/>
      </w:rPr>
    </w:lvl>
    <w:lvl w:ilvl="4" w:tplc="08090019">
      <w:start w:val="1"/>
      <w:numFmt w:val="lowerLetter"/>
      <w:lvlText w:val="%5."/>
      <w:lvlJc w:val="left"/>
      <w:pPr>
        <w:ind w:left="3600" w:hanging="360"/>
      </w:pPr>
      <w:rPr>
        <w:rFonts w:cs="Times New Roman"/>
      </w:rPr>
    </w:lvl>
    <w:lvl w:ilvl="5" w:tplc="0809001B">
      <w:start w:val="1"/>
      <w:numFmt w:val="lowerRoman"/>
      <w:lvlText w:val="%6."/>
      <w:lvlJc w:val="right"/>
      <w:pPr>
        <w:ind w:left="4320" w:hanging="180"/>
      </w:pPr>
      <w:rPr>
        <w:rFonts w:cs="Times New Roman"/>
      </w:rPr>
    </w:lvl>
    <w:lvl w:ilvl="6" w:tplc="0809000F">
      <w:start w:val="1"/>
      <w:numFmt w:val="decimal"/>
      <w:lvlText w:val="%7."/>
      <w:lvlJc w:val="left"/>
      <w:pPr>
        <w:ind w:left="5040" w:hanging="360"/>
      </w:pPr>
      <w:rPr>
        <w:rFonts w:cs="Times New Roman"/>
      </w:rPr>
    </w:lvl>
    <w:lvl w:ilvl="7" w:tplc="08090019">
      <w:start w:val="1"/>
      <w:numFmt w:val="lowerLetter"/>
      <w:lvlText w:val="%8."/>
      <w:lvlJc w:val="left"/>
      <w:pPr>
        <w:ind w:left="5760" w:hanging="360"/>
      </w:pPr>
      <w:rPr>
        <w:rFonts w:cs="Times New Roman"/>
      </w:rPr>
    </w:lvl>
    <w:lvl w:ilvl="8" w:tplc="0809001B">
      <w:start w:val="1"/>
      <w:numFmt w:val="lowerRoman"/>
      <w:lvlText w:val="%9."/>
      <w:lvlJc w:val="right"/>
      <w:pPr>
        <w:ind w:left="6480" w:hanging="180"/>
      </w:pPr>
      <w:rPr>
        <w:rFonts w:cs="Times New Roman"/>
      </w:rPr>
    </w:lvl>
  </w:abstractNum>
  <w:abstractNum w:abstractNumId="8" w15:restartNumberingAfterBreak="0">
    <w:nsid w:val="0CDD3754"/>
    <w:multiLevelType w:val="hybridMultilevel"/>
    <w:tmpl w:val="6D306920"/>
    <w:lvl w:ilvl="0" w:tplc="04130019">
      <w:start w:val="1"/>
      <w:numFmt w:val="lowerLetter"/>
      <w:lvlText w:val="%1."/>
      <w:lvlJc w:val="left"/>
      <w:pPr>
        <w:ind w:left="1440" w:hanging="360"/>
      </w:pPr>
    </w:lvl>
    <w:lvl w:ilvl="1" w:tplc="0C0A0019">
      <w:start w:val="1"/>
      <w:numFmt w:val="lowerLetter"/>
      <w:lvlText w:val="%2."/>
      <w:lvlJc w:val="left"/>
      <w:pPr>
        <w:ind w:left="2160" w:hanging="360"/>
      </w:pPr>
    </w:lvl>
    <w:lvl w:ilvl="2" w:tplc="0C0A001B">
      <w:start w:val="1"/>
      <w:numFmt w:val="lowerRoman"/>
      <w:lvlText w:val="%3."/>
      <w:lvlJc w:val="right"/>
      <w:pPr>
        <w:ind w:left="2880" w:hanging="180"/>
      </w:pPr>
    </w:lvl>
    <w:lvl w:ilvl="3" w:tplc="0C0A000F">
      <w:start w:val="1"/>
      <w:numFmt w:val="decimal"/>
      <w:lvlText w:val="%4."/>
      <w:lvlJc w:val="left"/>
      <w:pPr>
        <w:ind w:left="3600" w:hanging="360"/>
      </w:pPr>
    </w:lvl>
    <w:lvl w:ilvl="4" w:tplc="0C0A0019">
      <w:start w:val="1"/>
      <w:numFmt w:val="lowerLetter"/>
      <w:lvlText w:val="%5."/>
      <w:lvlJc w:val="left"/>
      <w:pPr>
        <w:ind w:left="4320" w:hanging="360"/>
      </w:pPr>
    </w:lvl>
    <w:lvl w:ilvl="5" w:tplc="0C0A001B">
      <w:start w:val="1"/>
      <w:numFmt w:val="lowerRoman"/>
      <w:lvlText w:val="%6."/>
      <w:lvlJc w:val="right"/>
      <w:pPr>
        <w:ind w:left="5040" w:hanging="180"/>
      </w:pPr>
    </w:lvl>
    <w:lvl w:ilvl="6" w:tplc="0C0A000F">
      <w:start w:val="1"/>
      <w:numFmt w:val="decimal"/>
      <w:lvlText w:val="%7."/>
      <w:lvlJc w:val="left"/>
      <w:pPr>
        <w:ind w:left="5760" w:hanging="360"/>
      </w:pPr>
    </w:lvl>
    <w:lvl w:ilvl="7" w:tplc="0C0A0019">
      <w:start w:val="1"/>
      <w:numFmt w:val="lowerLetter"/>
      <w:lvlText w:val="%8."/>
      <w:lvlJc w:val="left"/>
      <w:pPr>
        <w:ind w:left="6480" w:hanging="360"/>
      </w:pPr>
    </w:lvl>
    <w:lvl w:ilvl="8" w:tplc="0C0A001B">
      <w:start w:val="1"/>
      <w:numFmt w:val="lowerRoman"/>
      <w:lvlText w:val="%9."/>
      <w:lvlJc w:val="right"/>
      <w:pPr>
        <w:ind w:left="7200" w:hanging="180"/>
      </w:pPr>
    </w:lvl>
  </w:abstractNum>
  <w:abstractNum w:abstractNumId="9" w15:restartNumberingAfterBreak="0">
    <w:nsid w:val="0E3527EE"/>
    <w:multiLevelType w:val="multilevel"/>
    <w:tmpl w:val="0D6C39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0F93399D"/>
    <w:multiLevelType w:val="hybridMultilevel"/>
    <w:tmpl w:val="C570D8A4"/>
    <w:lvl w:ilvl="0" w:tplc="3196D11C">
      <w:numFmt w:val="bullet"/>
      <w:lvlText w:val="-"/>
      <w:lvlJc w:val="left"/>
      <w:pPr>
        <w:ind w:left="360" w:hanging="360"/>
      </w:pPr>
      <w:rPr>
        <w:rFonts w:ascii="Arial" w:eastAsia="Times New Roman" w:hAnsi="Arial" w:cs="Aria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1" w15:restartNumberingAfterBreak="0">
    <w:nsid w:val="14C042AC"/>
    <w:multiLevelType w:val="hybridMultilevel"/>
    <w:tmpl w:val="765ADF78"/>
    <w:lvl w:ilvl="0" w:tplc="0413000F">
      <w:start w:val="1"/>
      <w:numFmt w:val="decimal"/>
      <w:lvlText w:val="%1."/>
      <w:lvlJc w:val="left"/>
      <w:pPr>
        <w:ind w:left="720" w:hanging="360"/>
      </w:pPr>
    </w:lvl>
    <w:lvl w:ilvl="1" w:tplc="04130019">
      <w:start w:val="1"/>
      <w:numFmt w:val="lowerLetter"/>
      <w:lvlText w:val="%2."/>
      <w:lvlJc w:val="left"/>
      <w:pPr>
        <w:ind w:left="1440" w:hanging="360"/>
      </w:pPr>
    </w:lvl>
    <w:lvl w:ilvl="2" w:tplc="0413001B">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2" w15:restartNumberingAfterBreak="0">
    <w:nsid w:val="16E04A06"/>
    <w:multiLevelType w:val="multilevel"/>
    <w:tmpl w:val="15DAB24C"/>
    <w:lvl w:ilvl="0">
      <w:numFmt w:val="bullet"/>
      <w:lvlText w:val="–"/>
      <w:lvlJc w:val="left"/>
      <w:rPr>
        <w:rFonts w:ascii="OpenSymbol" w:eastAsia="OpenSymbol" w:hAnsi="OpenSymbol" w:cs="OpenSymbol"/>
      </w:rPr>
    </w:lvl>
    <w:lvl w:ilvl="1">
      <w:numFmt w:val="bullet"/>
      <w:lvlText w:val="–"/>
      <w:lvlJc w:val="left"/>
      <w:rPr>
        <w:rFonts w:ascii="OpenSymbol" w:eastAsia="OpenSymbol" w:hAnsi="OpenSymbol" w:cs="OpenSymbol"/>
      </w:rPr>
    </w:lvl>
    <w:lvl w:ilvl="2">
      <w:numFmt w:val="bullet"/>
      <w:lvlText w:val="–"/>
      <w:lvlJc w:val="left"/>
      <w:rPr>
        <w:rFonts w:ascii="OpenSymbol" w:eastAsia="OpenSymbol" w:hAnsi="OpenSymbol" w:cs="OpenSymbol"/>
      </w:rPr>
    </w:lvl>
    <w:lvl w:ilvl="3">
      <w:numFmt w:val="bullet"/>
      <w:lvlText w:val="–"/>
      <w:lvlJc w:val="left"/>
      <w:rPr>
        <w:rFonts w:ascii="OpenSymbol" w:eastAsia="OpenSymbol" w:hAnsi="OpenSymbol" w:cs="OpenSymbol"/>
      </w:rPr>
    </w:lvl>
    <w:lvl w:ilvl="4">
      <w:numFmt w:val="bullet"/>
      <w:lvlText w:val="–"/>
      <w:lvlJc w:val="left"/>
      <w:rPr>
        <w:rFonts w:ascii="OpenSymbol" w:eastAsia="OpenSymbol" w:hAnsi="OpenSymbol" w:cs="OpenSymbol"/>
      </w:rPr>
    </w:lvl>
    <w:lvl w:ilvl="5">
      <w:numFmt w:val="bullet"/>
      <w:lvlText w:val="–"/>
      <w:lvlJc w:val="left"/>
      <w:rPr>
        <w:rFonts w:ascii="OpenSymbol" w:eastAsia="OpenSymbol" w:hAnsi="OpenSymbol" w:cs="OpenSymbol"/>
      </w:rPr>
    </w:lvl>
    <w:lvl w:ilvl="6">
      <w:numFmt w:val="bullet"/>
      <w:lvlText w:val="–"/>
      <w:lvlJc w:val="left"/>
      <w:rPr>
        <w:rFonts w:ascii="OpenSymbol" w:eastAsia="OpenSymbol" w:hAnsi="OpenSymbol" w:cs="OpenSymbol"/>
      </w:rPr>
    </w:lvl>
    <w:lvl w:ilvl="7">
      <w:numFmt w:val="bullet"/>
      <w:lvlText w:val="–"/>
      <w:lvlJc w:val="left"/>
      <w:rPr>
        <w:rFonts w:ascii="OpenSymbol" w:eastAsia="OpenSymbol" w:hAnsi="OpenSymbol" w:cs="OpenSymbol"/>
      </w:rPr>
    </w:lvl>
    <w:lvl w:ilvl="8">
      <w:numFmt w:val="bullet"/>
      <w:lvlText w:val="–"/>
      <w:lvlJc w:val="left"/>
      <w:rPr>
        <w:rFonts w:ascii="OpenSymbol" w:eastAsia="OpenSymbol" w:hAnsi="OpenSymbol" w:cs="OpenSymbol"/>
      </w:rPr>
    </w:lvl>
  </w:abstractNum>
  <w:abstractNum w:abstractNumId="13" w15:restartNumberingAfterBreak="0">
    <w:nsid w:val="1B4268B2"/>
    <w:multiLevelType w:val="multilevel"/>
    <w:tmpl w:val="669C0F86"/>
    <w:lvl w:ilvl="0">
      <w:start w:val="1"/>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1B5C576B"/>
    <w:multiLevelType w:val="hybridMultilevel"/>
    <w:tmpl w:val="A6C674BA"/>
    <w:lvl w:ilvl="0" w:tplc="1870F7E4">
      <w:start w:val="1"/>
      <w:numFmt w:val="lowerRoman"/>
      <w:lvlText w:val="%1)"/>
      <w:lvlJc w:val="left"/>
      <w:pPr>
        <w:ind w:left="1429" w:hanging="720"/>
      </w:pPr>
      <w:rPr>
        <w:rFonts w:hint="default"/>
      </w:rPr>
    </w:lvl>
    <w:lvl w:ilvl="1" w:tplc="04130019" w:tentative="1">
      <w:start w:val="1"/>
      <w:numFmt w:val="lowerLetter"/>
      <w:lvlText w:val="%2."/>
      <w:lvlJc w:val="left"/>
      <w:pPr>
        <w:ind w:left="1789" w:hanging="360"/>
      </w:pPr>
    </w:lvl>
    <w:lvl w:ilvl="2" w:tplc="0413001B" w:tentative="1">
      <w:start w:val="1"/>
      <w:numFmt w:val="lowerRoman"/>
      <w:lvlText w:val="%3."/>
      <w:lvlJc w:val="right"/>
      <w:pPr>
        <w:ind w:left="2509" w:hanging="180"/>
      </w:pPr>
    </w:lvl>
    <w:lvl w:ilvl="3" w:tplc="0413000F" w:tentative="1">
      <w:start w:val="1"/>
      <w:numFmt w:val="decimal"/>
      <w:lvlText w:val="%4."/>
      <w:lvlJc w:val="left"/>
      <w:pPr>
        <w:ind w:left="3229" w:hanging="360"/>
      </w:pPr>
    </w:lvl>
    <w:lvl w:ilvl="4" w:tplc="04130019" w:tentative="1">
      <w:start w:val="1"/>
      <w:numFmt w:val="lowerLetter"/>
      <w:lvlText w:val="%5."/>
      <w:lvlJc w:val="left"/>
      <w:pPr>
        <w:ind w:left="3949" w:hanging="360"/>
      </w:pPr>
    </w:lvl>
    <w:lvl w:ilvl="5" w:tplc="0413001B" w:tentative="1">
      <w:start w:val="1"/>
      <w:numFmt w:val="lowerRoman"/>
      <w:lvlText w:val="%6."/>
      <w:lvlJc w:val="right"/>
      <w:pPr>
        <w:ind w:left="4669" w:hanging="180"/>
      </w:pPr>
    </w:lvl>
    <w:lvl w:ilvl="6" w:tplc="0413000F" w:tentative="1">
      <w:start w:val="1"/>
      <w:numFmt w:val="decimal"/>
      <w:lvlText w:val="%7."/>
      <w:lvlJc w:val="left"/>
      <w:pPr>
        <w:ind w:left="5389" w:hanging="360"/>
      </w:pPr>
    </w:lvl>
    <w:lvl w:ilvl="7" w:tplc="04130019" w:tentative="1">
      <w:start w:val="1"/>
      <w:numFmt w:val="lowerLetter"/>
      <w:lvlText w:val="%8."/>
      <w:lvlJc w:val="left"/>
      <w:pPr>
        <w:ind w:left="6109" w:hanging="360"/>
      </w:pPr>
    </w:lvl>
    <w:lvl w:ilvl="8" w:tplc="0413001B" w:tentative="1">
      <w:start w:val="1"/>
      <w:numFmt w:val="lowerRoman"/>
      <w:lvlText w:val="%9."/>
      <w:lvlJc w:val="right"/>
      <w:pPr>
        <w:ind w:left="6829" w:hanging="180"/>
      </w:pPr>
    </w:lvl>
  </w:abstractNum>
  <w:abstractNum w:abstractNumId="15" w15:restartNumberingAfterBreak="0">
    <w:nsid w:val="1C471737"/>
    <w:multiLevelType w:val="hybridMultilevel"/>
    <w:tmpl w:val="A894D1F2"/>
    <w:lvl w:ilvl="0" w:tplc="32A8B7E4">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6" w15:restartNumberingAfterBreak="0">
    <w:nsid w:val="218239D2"/>
    <w:multiLevelType w:val="hybridMultilevel"/>
    <w:tmpl w:val="017EA26C"/>
    <w:lvl w:ilvl="0" w:tplc="CBC4D348">
      <w:start w:val="1"/>
      <w:numFmt w:val="bullet"/>
      <w:lvlText w:val="-"/>
      <w:lvlJc w:val="left"/>
      <w:pPr>
        <w:tabs>
          <w:tab w:val="num" w:pos="720"/>
        </w:tabs>
        <w:ind w:left="720" w:hanging="360"/>
      </w:pPr>
      <w:rPr>
        <w:rFonts w:ascii="Times New Roman" w:eastAsia="Times New Roman" w:hAnsi="Times New Roman" w:cs="Times New Roman" w:hint="default"/>
      </w:rPr>
    </w:lvl>
    <w:lvl w:ilvl="1" w:tplc="04130003" w:tentative="1">
      <w:start w:val="1"/>
      <w:numFmt w:val="bullet"/>
      <w:lvlText w:val="o"/>
      <w:lvlJc w:val="left"/>
      <w:pPr>
        <w:tabs>
          <w:tab w:val="num" w:pos="1440"/>
        </w:tabs>
        <w:ind w:left="1440" w:hanging="360"/>
      </w:pPr>
      <w:rPr>
        <w:rFonts w:ascii="Courier New" w:hAnsi="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29137D93"/>
    <w:multiLevelType w:val="hybridMultilevel"/>
    <w:tmpl w:val="D1CAA9F8"/>
    <w:lvl w:ilvl="0" w:tplc="3BD02702">
      <w:numFmt w:val="bullet"/>
      <w:lvlText w:val="-"/>
      <w:lvlJc w:val="left"/>
      <w:pPr>
        <w:ind w:left="1065" w:hanging="705"/>
      </w:pPr>
      <w:rPr>
        <w:rFonts w:ascii="Arial" w:eastAsia="Times New Roman" w:hAnsi="Aria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8" w15:restartNumberingAfterBreak="0">
    <w:nsid w:val="2B977D49"/>
    <w:multiLevelType w:val="hybridMultilevel"/>
    <w:tmpl w:val="D5EEB394"/>
    <w:lvl w:ilvl="0" w:tplc="2CF286E8">
      <w:numFmt w:val="bullet"/>
      <w:lvlText w:val="-"/>
      <w:lvlJc w:val="left"/>
      <w:pPr>
        <w:ind w:left="1065" w:hanging="705"/>
      </w:pPr>
      <w:rPr>
        <w:rFonts w:ascii="Arial" w:eastAsia="Times New Roman" w:hAnsi="Aria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9" w15:restartNumberingAfterBreak="0">
    <w:nsid w:val="2D2063D3"/>
    <w:multiLevelType w:val="hybridMultilevel"/>
    <w:tmpl w:val="B17667C4"/>
    <w:lvl w:ilvl="0" w:tplc="04130001">
      <w:start w:val="1"/>
      <w:numFmt w:val="bullet"/>
      <w:lvlText w:val=""/>
      <w:lvlJc w:val="left"/>
      <w:pPr>
        <w:ind w:left="1440" w:hanging="360"/>
      </w:pPr>
      <w:rPr>
        <w:rFonts w:ascii="Symbol" w:hAnsi="Symbol" w:hint="default"/>
      </w:rPr>
    </w:lvl>
    <w:lvl w:ilvl="1" w:tplc="04130003" w:tentative="1">
      <w:start w:val="1"/>
      <w:numFmt w:val="bullet"/>
      <w:lvlText w:val="o"/>
      <w:lvlJc w:val="left"/>
      <w:pPr>
        <w:ind w:left="2160" w:hanging="360"/>
      </w:pPr>
      <w:rPr>
        <w:rFonts w:ascii="Courier New" w:hAnsi="Courier New" w:cs="Courier New" w:hint="default"/>
      </w:rPr>
    </w:lvl>
    <w:lvl w:ilvl="2" w:tplc="04130005" w:tentative="1">
      <w:start w:val="1"/>
      <w:numFmt w:val="bullet"/>
      <w:lvlText w:val=""/>
      <w:lvlJc w:val="left"/>
      <w:pPr>
        <w:ind w:left="2880" w:hanging="360"/>
      </w:pPr>
      <w:rPr>
        <w:rFonts w:ascii="Wingdings" w:hAnsi="Wingdings" w:hint="default"/>
      </w:rPr>
    </w:lvl>
    <w:lvl w:ilvl="3" w:tplc="04130001" w:tentative="1">
      <w:start w:val="1"/>
      <w:numFmt w:val="bullet"/>
      <w:lvlText w:val=""/>
      <w:lvlJc w:val="left"/>
      <w:pPr>
        <w:ind w:left="3600" w:hanging="360"/>
      </w:pPr>
      <w:rPr>
        <w:rFonts w:ascii="Symbol" w:hAnsi="Symbol" w:hint="default"/>
      </w:rPr>
    </w:lvl>
    <w:lvl w:ilvl="4" w:tplc="04130003" w:tentative="1">
      <w:start w:val="1"/>
      <w:numFmt w:val="bullet"/>
      <w:lvlText w:val="o"/>
      <w:lvlJc w:val="left"/>
      <w:pPr>
        <w:ind w:left="4320" w:hanging="360"/>
      </w:pPr>
      <w:rPr>
        <w:rFonts w:ascii="Courier New" w:hAnsi="Courier New" w:cs="Courier New" w:hint="default"/>
      </w:rPr>
    </w:lvl>
    <w:lvl w:ilvl="5" w:tplc="04130005" w:tentative="1">
      <w:start w:val="1"/>
      <w:numFmt w:val="bullet"/>
      <w:lvlText w:val=""/>
      <w:lvlJc w:val="left"/>
      <w:pPr>
        <w:ind w:left="5040" w:hanging="360"/>
      </w:pPr>
      <w:rPr>
        <w:rFonts w:ascii="Wingdings" w:hAnsi="Wingdings" w:hint="default"/>
      </w:rPr>
    </w:lvl>
    <w:lvl w:ilvl="6" w:tplc="04130001" w:tentative="1">
      <w:start w:val="1"/>
      <w:numFmt w:val="bullet"/>
      <w:lvlText w:val=""/>
      <w:lvlJc w:val="left"/>
      <w:pPr>
        <w:ind w:left="5760" w:hanging="360"/>
      </w:pPr>
      <w:rPr>
        <w:rFonts w:ascii="Symbol" w:hAnsi="Symbol" w:hint="default"/>
      </w:rPr>
    </w:lvl>
    <w:lvl w:ilvl="7" w:tplc="04130003" w:tentative="1">
      <w:start w:val="1"/>
      <w:numFmt w:val="bullet"/>
      <w:lvlText w:val="o"/>
      <w:lvlJc w:val="left"/>
      <w:pPr>
        <w:ind w:left="6480" w:hanging="360"/>
      </w:pPr>
      <w:rPr>
        <w:rFonts w:ascii="Courier New" w:hAnsi="Courier New" w:cs="Courier New" w:hint="default"/>
      </w:rPr>
    </w:lvl>
    <w:lvl w:ilvl="8" w:tplc="04130005" w:tentative="1">
      <w:start w:val="1"/>
      <w:numFmt w:val="bullet"/>
      <w:lvlText w:val=""/>
      <w:lvlJc w:val="left"/>
      <w:pPr>
        <w:ind w:left="7200" w:hanging="360"/>
      </w:pPr>
      <w:rPr>
        <w:rFonts w:ascii="Wingdings" w:hAnsi="Wingdings" w:hint="default"/>
      </w:rPr>
    </w:lvl>
  </w:abstractNum>
  <w:abstractNum w:abstractNumId="20" w15:restartNumberingAfterBreak="0">
    <w:nsid w:val="31B80E8C"/>
    <w:multiLevelType w:val="hybridMultilevel"/>
    <w:tmpl w:val="E2009F6E"/>
    <w:lvl w:ilvl="0" w:tplc="04130019">
      <w:start w:val="1"/>
      <w:numFmt w:val="lowerLetter"/>
      <w:lvlText w:val="%1."/>
      <w:lvlJc w:val="left"/>
      <w:pPr>
        <w:ind w:left="947" w:hanging="360"/>
      </w:pPr>
      <w:rPr>
        <w:rFonts w:hint="default"/>
      </w:rPr>
    </w:lvl>
    <w:lvl w:ilvl="1" w:tplc="04130019" w:tentative="1">
      <w:start w:val="1"/>
      <w:numFmt w:val="lowerLetter"/>
      <w:lvlText w:val="%2."/>
      <w:lvlJc w:val="left"/>
      <w:pPr>
        <w:ind w:left="1667" w:hanging="360"/>
      </w:pPr>
    </w:lvl>
    <w:lvl w:ilvl="2" w:tplc="0413001B" w:tentative="1">
      <w:start w:val="1"/>
      <w:numFmt w:val="lowerRoman"/>
      <w:lvlText w:val="%3."/>
      <w:lvlJc w:val="right"/>
      <w:pPr>
        <w:ind w:left="2387" w:hanging="180"/>
      </w:pPr>
    </w:lvl>
    <w:lvl w:ilvl="3" w:tplc="0413000F" w:tentative="1">
      <w:start w:val="1"/>
      <w:numFmt w:val="decimal"/>
      <w:lvlText w:val="%4."/>
      <w:lvlJc w:val="left"/>
      <w:pPr>
        <w:ind w:left="3107" w:hanging="360"/>
      </w:pPr>
    </w:lvl>
    <w:lvl w:ilvl="4" w:tplc="04130019" w:tentative="1">
      <w:start w:val="1"/>
      <w:numFmt w:val="lowerLetter"/>
      <w:lvlText w:val="%5."/>
      <w:lvlJc w:val="left"/>
      <w:pPr>
        <w:ind w:left="3827" w:hanging="360"/>
      </w:pPr>
    </w:lvl>
    <w:lvl w:ilvl="5" w:tplc="0413001B" w:tentative="1">
      <w:start w:val="1"/>
      <w:numFmt w:val="lowerRoman"/>
      <w:lvlText w:val="%6."/>
      <w:lvlJc w:val="right"/>
      <w:pPr>
        <w:ind w:left="4547" w:hanging="180"/>
      </w:pPr>
    </w:lvl>
    <w:lvl w:ilvl="6" w:tplc="0413000F" w:tentative="1">
      <w:start w:val="1"/>
      <w:numFmt w:val="decimal"/>
      <w:lvlText w:val="%7."/>
      <w:lvlJc w:val="left"/>
      <w:pPr>
        <w:ind w:left="5267" w:hanging="360"/>
      </w:pPr>
    </w:lvl>
    <w:lvl w:ilvl="7" w:tplc="04130019" w:tentative="1">
      <w:start w:val="1"/>
      <w:numFmt w:val="lowerLetter"/>
      <w:lvlText w:val="%8."/>
      <w:lvlJc w:val="left"/>
      <w:pPr>
        <w:ind w:left="5987" w:hanging="360"/>
      </w:pPr>
    </w:lvl>
    <w:lvl w:ilvl="8" w:tplc="0413001B" w:tentative="1">
      <w:start w:val="1"/>
      <w:numFmt w:val="lowerRoman"/>
      <w:lvlText w:val="%9."/>
      <w:lvlJc w:val="right"/>
      <w:pPr>
        <w:ind w:left="6707" w:hanging="180"/>
      </w:pPr>
    </w:lvl>
  </w:abstractNum>
  <w:abstractNum w:abstractNumId="21" w15:restartNumberingAfterBreak="0">
    <w:nsid w:val="348E61C4"/>
    <w:multiLevelType w:val="multilevel"/>
    <w:tmpl w:val="CDFE101C"/>
    <w:lvl w:ilvl="0">
      <w:start w:val="1"/>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34FA261F"/>
    <w:multiLevelType w:val="hybridMultilevel"/>
    <w:tmpl w:val="3A2E460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3" w15:restartNumberingAfterBreak="0">
    <w:nsid w:val="37754F44"/>
    <w:multiLevelType w:val="multilevel"/>
    <w:tmpl w:val="BD306616"/>
    <w:lvl w:ilvl="0">
      <w:start w:val="2"/>
      <w:numFmt w:val="upperRoman"/>
      <w:pStyle w:val="Heading1"/>
      <w:lvlText w:val="%1."/>
      <w:lvlJc w:val="left"/>
      <w:pPr>
        <w:ind w:left="0" w:firstLine="0"/>
      </w:pPr>
      <w:rPr>
        <w:rFonts w:cs="Times New Roman" w:hint="default"/>
        <w:b/>
        <w:bCs w:val="0"/>
        <w:i w:val="0"/>
        <w:iCs w:val="0"/>
        <w:caps w:val="0"/>
        <w:smallCaps w:val="0"/>
        <w:strike w:val="0"/>
        <w:dstrike w:val="0"/>
        <w:noProof w:val="0"/>
        <w:vanish w:val="0"/>
        <w:spacing w:val="0"/>
        <w:kern w:val="0"/>
        <w:position w:val="0"/>
        <w:u w:val="none"/>
        <w:vertAlign w:val="baseline"/>
        <w:em w:val="none"/>
      </w:rPr>
    </w:lvl>
    <w:lvl w:ilvl="1">
      <w:start w:val="1"/>
      <w:numFmt w:val="decimal"/>
      <w:pStyle w:val="Heading2"/>
      <w:lvlText w:val="%1.%2."/>
      <w:lvlJc w:val="left"/>
      <w:pPr>
        <w:ind w:left="284" w:firstLine="0"/>
      </w:pPr>
      <w:rPr>
        <w:rFonts w:hint="default"/>
        <w:i/>
      </w:rPr>
    </w:lvl>
    <w:lvl w:ilvl="2">
      <w:start w:val="1"/>
      <w:numFmt w:val="decimal"/>
      <w:pStyle w:val="Heading3"/>
      <w:lvlText w:val="%1.%2.%3."/>
      <w:lvlJc w:val="left"/>
      <w:pPr>
        <w:ind w:left="1440" w:firstLine="0"/>
      </w:pPr>
      <w:rPr>
        <w:rFonts w:hint="default"/>
      </w:rPr>
    </w:lvl>
    <w:lvl w:ilvl="3">
      <w:start w:val="1"/>
      <w:numFmt w:val="lowerLetter"/>
      <w:pStyle w:val="Heading4"/>
      <w:lvlText w:val="%4)"/>
      <w:lvlJc w:val="left"/>
      <w:pPr>
        <w:ind w:left="2160" w:firstLine="0"/>
      </w:pPr>
      <w:rPr>
        <w:rFonts w:hint="default"/>
      </w:rPr>
    </w:lvl>
    <w:lvl w:ilvl="4">
      <w:start w:val="1"/>
      <w:numFmt w:val="decimal"/>
      <w:pStyle w:val="Heading5"/>
      <w:lvlText w:val="(%5)"/>
      <w:lvlJc w:val="left"/>
      <w:pPr>
        <w:ind w:left="2880" w:firstLine="0"/>
      </w:pPr>
      <w:rPr>
        <w:rFonts w:hint="default"/>
      </w:rPr>
    </w:lvl>
    <w:lvl w:ilvl="5">
      <w:start w:val="1"/>
      <w:numFmt w:val="lowerLetter"/>
      <w:pStyle w:val="Heading6"/>
      <w:lvlText w:val="(%6)"/>
      <w:lvlJc w:val="left"/>
      <w:pPr>
        <w:ind w:left="3600" w:firstLine="0"/>
      </w:pPr>
      <w:rPr>
        <w:rFonts w:hint="default"/>
      </w:rPr>
    </w:lvl>
    <w:lvl w:ilvl="6">
      <w:start w:val="1"/>
      <w:numFmt w:val="lowerRoman"/>
      <w:pStyle w:val="Heading7"/>
      <w:lvlText w:val="(%7)"/>
      <w:lvlJc w:val="left"/>
      <w:pPr>
        <w:ind w:left="4320" w:firstLine="0"/>
      </w:pPr>
      <w:rPr>
        <w:rFonts w:hint="default"/>
      </w:rPr>
    </w:lvl>
    <w:lvl w:ilvl="7">
      <w:start w:val="1"/>
      <w:numFmt w:val="lowerLetter"/>
      <w:pStyle w:val="Heading8"/>
      <w:lvlText w:val="(%8)"/>
      <w:lvlJc w:val="left"/>
      <w:pPr>
        <w:ind w:left="5040" w:firstLine="0"/>
      </w:pPr>
      <w:rPr>
        <w:rFonts w:hint="default"/>
      </w:rPr>
    </w:lvl>
    <w:lvl w:ilvl="8">
      <w:start w:val="1"/>
      <w:numFmt w:val="lowerRoman"/>
      <w:pStyle w:val="Heading9"/>
      <w:lvlText w:val="(%9)"/>
      <w:lvlJc w:val="left"/>
      <w:pPr>
        <w:ind w:left="5760" w:firstLine="0"/>
      </w:pPr>
      <w:rPr>
        <w:rFonts w:hint="default"/>
      </w:rPr>
    </w:lvl>
  </w:abstractNum>
  <w:abstractNum w:abstractNumId="24" w15:restartNumberingAfterBreak="0">
    <w:nsid w:val="38D33025"/>
    <w:multiLevelType w:val="hybridMultilevel"/>
    <w:tmpl w:val="F3DCC94C"/>
    <w:lvl w:ilvl="0" w:tplc="5D66AFE2">
      <w:numFmt w:val="bullet"/>
      <w:lvlText w:val=""/>
      <w:lvlJc w:val="left"/>
      <w:pPr>
        <w:ind w:left="720" w:hanging="360"/>
      </w:pPr>
      <w:rPr>
        <w:rFonts w:ascii="Symbol" w:eastAsia="Calibri" w:hAnsi="Symbol" w:cs="Times New Roman" w:hint="default"/>
      </w:rPr>
    </w:lvl>
    <w:lvl w:ilvl="1" w:tplc="04130003">
      <w:start w:val="1"/>
      <w:numFmt w:val="decimal"/>
      <w:lvlText w:val="%2."/>
      <w:lvlJc w:val="left"/>
      <w:pPr>
        <w:tabs>
          <w:tab w:val="num" w:pos="1440"/>
        </w:tabs>
        <w:ind w:left="1440" w:hanging="360"/>
      </w:pPr>
    </w:lvl>
    <w:lvl w:ilvl="2" w:tplc="04130005">
      <w:start w:val="1"/>
      <w:numFmt w:val="decimal"/>
      <w:lvlText w:val="%3."/>
      <w:lvlJc w:val="left"/>
      <w:pPr>
        <w:tabs>
          <w:tab w:val="num" w:pos="2160"/>
        </w:tabs>
        <w:ind w:left="2160" w:hanging="360"/>
      </w:pPr>
    </w:lvl>
    <w:lvl w:ilvl="3" w:tplc="04130001">
      <w:start w:val="1"/>
      <w:numFmt w:val="decimal"/>
      <w:lvlText w:val="%4."/>
      <w:lvlJc w:val="left"/>
      <w:pPr>
        <w:tabs>
          <w:tab w:val="num" w:pos="2880"/>
        </w:tabs>
        <w:ind w:left="2880" w:hanging="360"/>
      </w:pPr>
    </w:lvl>
    <w:lvl w:ilvl="4" w:tplc="04130003">
      <w:start w:val="1"/>
      <w:numFmt w:val="decimal"/>
      <w:lvlText w:val="%5."/>
      <w:lvlJc w:val="left"/>
      <w:pPr>
        <w:tabs>
          <w:tab w:val="num" w:pos="3600"/>
        </w:tabs>
        <w:ind w:left="3600" w:hanging="360"/>
      </w:pPr>
    </w:lvl>
    <w:lvl w:ilvl="5" w:tplc="04130005">
      <w:start w:val="1"/>
      <w:numFmt w:val="decimal"/>
      <w:lvlText w:val="%6."/>
      <w:lvlJc w:val="left"/>
      <w:pPr>
        <w:tabs>
          <w:tab w:val="num" w:pos="4320"/>
        </w:tabs>
        <w:ind w:left="4320" w:hanging="360"/>
      </w:pPr>
    </w:lvl>
    <w:lvl w:ilvl="6" w:tplc="04130001">
      <w:start w:val="1"/>
      <w:numFmt w:val="decimal"/>
      <w:lvlText w:val="%7."/>
      <w:lvlJc w:val="left"/>
      <w:pPr>
        <w:tabs>
          <w:tab w:val="num" w:pos="5040"/>
        </w:tabs>
        <w:ind w:left="5040" w:hanging="360"/>
      </w:pPr>
    </w:lvl>
    <w:lvl w:ilvl="7" w:tplc="04130003">
      <w:start w:val="1"/>
      <w:numFmt w:val="decimal"/>
      <w:lvlText w:val="%8."/>
      <w:lvlJc w:val="left"/>
      <w:pPr>
        <w:tabs>
          <w:tab w:val="num" w:pos="5760"/>
        </w:tabs>
        <w:ind w:left="5760" w:hanging="360"/>
      </w:pPr>
    </w:lvl>
    <w:lvl w:ilvl="8" w:tplc="04130005">
      <w:start w:val="1"/>
      <w:numFmt w:val="decimal"/>
      <w:lvlText w:val="%9."/>
      <w:lvlJc w:val="left"/>
      <w:pPr>
        <w:tabs>
          <w:tab w:val="num" w:pos="6480"/>
        </w:tabs>
        <w:ind w:left="6480" w:hanging="360"/>
      </w:pPr>
    </w:lvl>
  </w:abstractNum>
  <w:abstractNum w:abstractNumId="25" w15:restartNumberingAfterBreak="0">
    <w:nsid w:val="43E0204C"/>
    <w:multiLevelType w:val="hybridMultilevel"/>
    <w:tmpl w:val="99D2AF44"/>
    <w:lvl w:ilvl="0" w:tplc="50CC0106">
      <w:numFmt w:val="bullet"/>
      <w:lvlText w:val="-"/>
      <w:lvlJc w:val="left"/>
      <w:pPr>
        <w:ind w:left="1440" w:hanging="720"/>
      </w:pPr>
      <w:rPr>
        <w:rFonts w:ascii="Verdana" w:eastAsiaTheme="minorHAnsi" w:hAnsi="Verdana" w:cstheme="minorBidi" w:hint="default"/>
      </w:rPr>
    </w:lvl>
    <w:lvl w:ilvl="1" w:tplc="04130003" w:tentative="1">
      <w:start w:val="1"/>
      <w:numFmt w:val="bullet"/>
      <w:lvlText w:val="o"/>
      <w:lvlJc w:val="left"/>
      <w:pPr>
        <w:ind w:left="1800" w:hanging="360"/>
      </w:pPr>
      <w:rPr>
        <w:rFonts w:ascii="Courier New" w:hAnsi="Courier New" w:cs="Courier New" w:hint="default"/>
      </w:rPr>
    </w:lvl>
    <w:lvl w:ilvl="2" w:tplc="04130005" w:tentative="1">
      <w:start w:val="1"/>
      <w:numFmt w:val="bullet"/>
      <w:lvlText w:val=""/>
      <w:lvlJc w:val="left"/>
      <w:pPr>
        <w:ind w:left="2520" w:hanging="360"/>
      </w:pPr>
      <w:rPr>
        <w:rFonts w:ascii="Wingdings" w:hAnsi="Wingdings" w:hint="default"/>
      </w:rPr>
    </w:lvl>
    <w:lvl w:ilvl="3" w:tplc="04130001" w:tentative="1">
      <w:start w:val="1"/>
      <w:numFmt w:val="bullet"/>
      <w:lvlText w:val=""/>
      <w:lvlJc w:val="left"/>
      <w:pPr>
        <w:ind w:left="3240" w:hanging="360"/>
      </w:pPr>
      <w:rPr>
        <w:rFonts w:ascii="Symbol" w:hAnsi="Symbol" w:hint="default"/>
      </w:rPr>
    </w:lvl>
    <w:lvl w:ilvl="4" w:tplc="04130003" w:tentative="1">
      <w:start w:val="1"/>
      <w:numFmt w:val="bullet"/>
      <w:lvlText w:val="o"/>
      <w:lvlJc w:val="left"/>
      <w:pPr>
        <w:ind w:left="3960" w:hanging="360"/>
      </w:pPr>
      <w:rPr>
        <w:rFonts w:ascii="Courier New" w:hAnsi="Courier New" w:cs="Courier New" w:hint="default"/>
      </w:rPr>
    </w:lvl>
    <w:lvl w:ilvl="5" w:tplc="04130005" w:tentative="1">
      <w:start w:val="1"/>
      <w:numFmt w:val="bullet"/>
      <w:lvlText w:val=""/>
      <w:lvlJc w:val="left"/>
      <w:pPr>
        <w:ind w:left="4680" w:hanging="360"/>
      </w:pPr>
      <w:rPr>
        <w:rFonts w:ascii="Wingdings" w:hAnsi="Wingdings" w:hint="default"/>
      </w:rPr>
    </w:lvl>
    <w:lvl w:ilvl="6" w:tplc="04130001" w:tentative="1">
      <w:start w:val="1"/>
      <w:numFmt w:val="bullet"/>
      <w:lvlText w:val=""/>
      <w:lvlJc w:val="left"/>
      <w:pPr>
        <w:ind w:left="5400" w:hanging="360"/>
      </w:pPr>
      <w:rPr>
        <w:rFonts w:ascii="Symbol" w:hAnsi="Symbol" w:hint="default"/>
      </w:rPr>
    </w:lvl>
    <w:lvl w:ilvl="7" w:tplc="04130003" w:tentative="1">
      <w:start w:val="1"/>
      <w:numFmt w:val="bullet"/>
      <w:lvlText w:val="o"/>
      <w:lvlJc w:val="left"/>
      <w:pPr>
        <w:ind w:left="6120" w:hanging="360"/>
      </w:pPr>
      <w:rPr>
        <w:rFonts w:ascii="Courier New" w:hAnsi="Courier New" w:cs="Courier New" w:hint="default"/>
      </w:rPr>
    </w:lvl>
    <w:lvl w:ilvl="8" w:tplc="04130005" w:tentative="1">
      <w:start w:val="1"/>
      <w:numFmt w:val="bullet"/>
      <w:lvlText w:val=""/>
      <w:lvlJc w:val="left"/>
      <w:pPr>
        <w:ind w:left="6840" w:hanging="360"/>
      </w:pPr>
      <w:rPr>
        <w:rFonts w:ascii="Wingdings" w:hAnsi="Wingdings" w:hint="default"/>
      </w:rPr>
    </w:lvl>
  </w:abstractNum>
  <w:abstractNum w:abstractNumId="26" w15:restartNumberingAfterBreak="0">
    <w:nsid w:val="47443BA3"/>
    <w:multiLevelType w:val="hybridMultilevel"/>
    <w:tmpl w:val="8D64A64C"/>
    <w:lvl w:ilvl="0" w:tplc="EEBC513C">
      <w:start w:val="4"/>
      <w:numFmt w:val="bullet"/>
      <w:lvlText w:val="-"/>
      <w:lvlJc w:val="left"/>
      <w:pPr>
        <w:ind w:left="720" w:hanging="360"/>
      </w:pPr>
      <w:rPr>
        <w:rFonts w:ascii="Verdana" w:eastAsia="DejaVu Sans" w:hAnsi="Verdana" w:cs="Lohit Hin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7" w15:restartNumberingAfterBreak="0">
    <w:nsid w:val="475E2853"/>
    <w:multiLevelType w:val="hybridMultilevel"/>
    <w:tmpl w:val="72B03226"/>
    <w:lvl w:ilvl="0" w:tplc="7F94F624">
      <w:start w:val="12"/>
      <w:numFmt w:val="bullet"/>
      <w:lvlText w:val="-"/>
      <w:lvlJc w:val="left"/>
      <w:pPr>
        <w:ind w:left="720" w:hanging="360"/>
      </w:pPr>
      <w:rPr>
        <w:rFonts w:ascii="Verdana" w:eastAsia="Times New Roman" w:hAnsi="Verdana"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8" w15:restartNumberingAfterBreak="0">
    <w:nsid w:val="4A4B5E6D"/>
    <w:multiLevelType w:val="hybridMultilevel"/>
    <w:tmpl w:val="E18AFE34"/>
    <w:lvl w:ilvl="0" w:tplc="653ADD7E">
      <w:start w:val="2"/>
      <w:numFmt w:val="bullet"/>
      <w:lvlText w:val=""/>
      <w:lvlJc w:val="left"/>
      <w:pPr>
        <w:tabs>
          <w:tab w:val="num" w:pos="786"/>
        </w:tabs>
        <w:ind w:left="786" w:hanging="360"/>
      </w:pPr>
      <w:rPr>
        <w:rFonts w:ascii="Symbol" w:eastAsia="Times New Roman" w:hAnsi="Symbol" w:cs="Arial" w:hint="default"/>
      </w:rPr>
    </w:lvl>
    <w:lvl w:ilvl="1" w:tplc="04130003">
      <w:start w:val="1"/>
      <w:numFmt w:val="decimal"/>
      <w:lvlText w:val="%2."/>
      <w:lvlJc w:val="left"/>
      <w:pPr>
        <w:tabs>
          <w:tab w:val="num" w:pos="1440"/>
        </w:tabs>
        <w:ind w:left="1440" w:hanging="360"/>
      </w:pPr>
    </w:lvl>
    <w:lvl w:ilvl="2" w:tplc="04130005">
      <w:start w:val="1"/>
      <w:numFmt w:val="decimal"/>
      <w:lvlText w:val="%3."/>
      <w:lvlJc w:val="left"/>
      <w:pPr>
        <w:tabs>
          <w:tab w:val="num" w:pos="2160"/>
        </w:tabs>
        <w:ind w:left="2160" w:hanging="360"/>
      </w:pPr>
    </w:lvl>
    <w:lvl w:ilvl="3" w:tplc="04130001">
      <w:start w:val="1"/>
      <w:numFmt w:val="decimal"/>
      <w:lvlText w:val="%4."/>
      <w:lvlJc w:val="left"/>
      <w:pPr>
        <w:tabs>
          <w:tab w:val="num" w:pos="2880"/>
        </w:tabs>
        <w:ind w:left="2880" w:hanging="360"/>
      </w:pPr>
    </w:lvl>
    <w:lvl w:ilvl="4" w:tplc="04130003">
      <w:start w:val="1"/>
      <w:numFmt w:val="decimal"/>
      <w:lvlText w:val="%5."/>
      <w:lvlJc w:val="left"/>
      <w:pPr>
        <w:tabs>
          <w:tab w:val="num" w:pos="3600"/>
        </w:tabs>
        <w:ind w:left="3600" w:hanging="360"/>
      </w:pPr>
    </w:lvl>
    <w:lvl w:ilvl="5" w:tplc="04130005">
      <w:start w:val="1"/>
      <w:numFmt w:val="decimal"/>
      <w:lvlText w:val="%6."/>
      <w:lvlJc w:val="left"/>
      <w:pPr>
        <w:tabs>
          <w:tab w:val="num" w:pos="4320"/>
        </w:tabs>
        <w:ind w:left="4320" w:hanging="360"/>
      </w:pPr>
    </w:lvl>
    <w:lvl w:ilvl="6" w:tplc="04130001">
      <w:start w:val="1"/>
      <w:numFmt w:val="decimal"/>
      <w:lvlText w:val="%7."/>
      <w:lvlJc w:val="left"/>
      <w:pPr>
        <w:tabs>
          <w:tab w:val="num" w:pos="5040"/>
        </w:tabs>
        <w:ind w:left="5040" w:hanging="360"/>
      </w:pPr>
    </w:lvl>
    <w:lvl w:ilvl="7" w:tplc="04130003">
      <w:start w:val="1"/>
      <w:numFmt w:val="decimal"/>
      <w:lvlText w:val="%8."/>
      <w:lvlJc w:val="left"/>
      <w:pPr>
        <w:tabs>
          <w:tab w:val="num" w:pos="5760"/>
        </w:tabs>
        <w:ind w:left="5760" w:hanging="360"/>
      </w:pPr>
    </w:lvl>
    <w:lvl w:ilvl="8" w:tplc="04130005">
      <w:start w:val="1"/>
      <w:numFmt w:val="decimal"/>
      <w:lvlText w:val="%9."/>
      <w:lvlJc w:val="left"/>
      <w:pPr>
        <w:tabs>
          <w:tab w:val="num" w:pos="6480"/>
        </w:tabs>
        <w:ind w:left="6480" w:hanging="360"/>
      </w:pPr>
    </w:lvl>
  </w:abstractNum>
  <w:abstractNum w:abstractNumId="29" w15:restartNumberingAfterBreak="0">
    <w:nsid w:val="4C8E20EC"/>
    <w:multiLevelType w:val="hybridMultilevel"/>
    <w:tmpl w:val="6E7C0A4C"/>
    <w:lvl w:ilvl="0" w:tplc="04130019">
      <w:start w:val="1"/>
      <w:numFmt w:val="lowerLetter"/>
      <w:lvlText w:val="%1."/>
      <w:lvlJc w:val="left"/>
      <w:pPr>
        <w:ind w:left="567" w:hanging="360"/>
      </w:pPr>
    </w:lvl>
    <w:lvl w:ilvl="1" w:tplc="04130019" w:tentative="1">
      <w:start w:val="1"/>
      <w:numFmt w:val="lowerLetter"/>
      <w:lvlText w:val="%2."/>
      <w:lvlJc w:val="left"/>
      <w:pPr>
        <w:ind w:left="1287" w:hanging="360"/>
      </w:pPr>
    </w:lvl>
    <w:lvl w:ilvl="2" w:tplc="0413001B" w:tentative="1">
      <w:start w:val="1"/>
      <w:numFmt w:val="lowerRoman"/>
      <w:lvlText w:val="%3."/>
      <w:lvlJc w:val="right"/>
      <w:pPr>
        <w:ind w:left="2007" w:hanging="180"/>
      </w:pPr>
    </w:lvl>
    <w:lvl w:ilvl="3" w:tplc="0413000F" w:tentative="1">
      <w:start w:val="1"/>
      <w:numFmt w:val="decimal"/>
      <w:lvlText w:val="%4."/>
      <w:lvlJc w:val="left"/>
      <w:pPr>
        <w:ind w:left="2727" w:hanging="360"/>
      </w:pPr>
    </w:lvl>
    <w:lvl w:ilvl="4" w:tplc="04130019" w:tentative="1">
      <w:start w:val="1"/>
      <w:numFmt w:val="lowerLetter"/>
      <w:lvlText w:val="%5."/>
      <w:lvlJc w:val="left"/>
      <w:pPr>
        <w:ind w:left="3447" w:hanging="360"/>
      </w:pPr>
    </w:lvl>
    <w:lvl w:ilvl="5" w:tplc="0413001B" w:tentative="1">
      <w:start w:val="1"/>
      <w:numFmt w:val="lowerRoman"/>
      <w:lvlText w:val="%6."/>
      <w:lvlJc w:val="right"/>
      <w:pPr>
        <w:ind w:left="4167" w:hanging="180"/>
      </w:pPr>
    </w:lvl>
    <w:lvl w:ilvl="6" w:tplc="0413000F" w:tentative="1">
      <w:start w:val="1"/>
      <w:numFmt w:val="decimal"/>
      <w:lvlText w:val="%7."/>
      <w:lvlJc w:val="left"/>
      <w:pPr>
        <w:ind w:left="4887" w:hanging="360"/>
      </w:pPr>
    </w:lvl>
    <w:lvl w:ilvl="7" w:tplc="04130019" w:tentative="1">
      <w:start w:val="1"/>
      <w:numFmt w:val="lowerLetter"/>
      <w:lvlText w:val="%8."/>
      <w:lvlJc w:val="left"/>
      <w:pPr>
        <w:ind w:left="5607" w:hanging="360"/>
      </w:pPr>
    </w:lvl>
    <w:lvl w:ilvl="8" w:tplc="0413001B" w:tentative="1">
      <w:start w:val="1"/>
      <w:numFmt w:val="lowerRoman"/>
      <w:lvlText w:val="%9."/>
      <w:lvlJc w:val="right"/>
      <w:pPr>
        <w:ind w:left="6327" w:hanging="180"/>
      </w:pPr>
    </w:lvl>
  </w:abstractNum>
  <w:abstractNum w:abstractNumId="30" w15:restartNumberingAfterBreak="0">
    <w:nsid w:val="4CBA4505"/>
    <w:multiLevelType w:val="hybridMultilevel"/>
    <w:tmpl w:val="7250D4E6"/>
    <w:lvl w:ilvl="0" w:tplc="04130017">
      <w:start w:val="1"/>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1" w15:restartNumberingAfterBreak="0">
    <w:nsid w:val="4F1C3CA1"/>
    <w:multiLevelType w:val="hybridMultilevel"/>
    <w:tmpl w:val="8F4E4836"/>
    <w:lvl w:ilvl="0" w:tplc="04130001">
      <w:start w:val="1"/>
      <w:numFmt w:val="bullet"/>
      <w:lvlText w:val=""/>
      <w:lvlJc w:val="left"/>
      <w:pPr>
        <w:ind w:left="360" w:hanging="360"/>
      </w:pPr>
      <w:rPr>
        <w:rFonts w:ascii="Symbol" w:hAnsi="Symbol" w:hint="default"/>
      </w:rPr>
    </w:lvl>
    <w:lvl w:ilvl="1" w:tplc="04130003">
      <w:start w:val="1"/>
      <w:numFmt w:val="decimal"/>
      <w:lvlText w:val="%2."/>
      <w:lvlJc w:val="left"/>
      <w:pPr>
        <w:tabs>
          <w:tab w:val="num" w:pos="1440"/>
        </w:tabs>
        <w:ind w:left="1440" w:hanging="360"/>
      </w:pPr>
    </w:lvl>
    <w:lvl w:ilvl="2" w:tplc="04130005">
      <w:start w:val="1"/>
      <w:numFmt w:val="decimal"/>
      <w:lvlText w:val="%3."/>
      <w:lvlJc w:val="left"/>
      <w:pPr>
        <w:tabs>
          <w:tab w:val="num" w:pos="2160"/>
        </w:tabs>
        <w:ind w:left="2160" w:hanging="360"/>
      </w:pPr>
    </w:lvl>
    <w:lvl w:ilvl="3" w:tplc="04130001">
      <w:start w:val="1"/>
      <w:numFmt w:val="decimal"/>
      <w:lvlText w:val="%4."/>
      <w:lvlJc w:val="left"/>
      <w:pPr>
        <w:tabs>
          <w:tab w:val="num" w:pos="2880"/>
        </w:tabs>
        <w:ind w:left="2880" w:hanging="360"/>
      </w:pPr>
    </w:lvl>
    <w:lvl w:ilvl="4" w:tplc="04130003">
      <w:start w:val="1"/>
      <w:numFmt w:val="decimal"/>
      <w:lvlText w:val="%5."/>
      <w:lvlJc w:val="left"/>
      <w:pPr>
        <w:tabs>
          <w:tab w:val="num" w:pos="3600"/>
        </w:tabs>
        <w:ind w:left="3600" w:hanging="360"/>
      </w:pPr>
    </w:lvl>
    <w:lvl w:ilvl="5" w:tplc="04130005">
      <w:start w:val="1"/>
      <w:numFmt w:val="decimal"/>
      <w:lvlText w:val="%6."/>
      <w:lvlJc w:val="left"/>
      <w:pPr>
        <w:tabs>
          <w:tab w:val="num" w:pos="4320"/>
        </w:tabs>
        <w:ind w:left="4320" w:hanging="360"/>
      </w:pPr>
    </w:lvl>
    <w:lvl w:ilvl="6" w:tplc="04130001">
      <w:start w:val="1"/>
      <w:numFmt w:val="decimal"/>
      <w:lvlText w:val="%7."/>
      <w:lvlJc w:val="left"/>
      <w:pPr>
        <w:tabs>
          <w:tab w:val="num" w:pos="5040"/>
        </w:tabs>
        <w:ind w:left="5040" w:hanging="360"/>
      </w:pPr>
    </w:lvl>
    <w:lvl w:ilvl="7" w:tplc="04130003">
      <w:start w:val="1"/>
      <w:numFmt w:val="decimal"/>
      <w:lvlText w:val="%8."/>
      <w:lvlJc w:val="left"/>
      <w:pPr>
        <w:tabs>
          <w:tab w:val="num" w:pos="5760"/>
        </w:tabs>
        <w:ind w:left="5760" w:hanging="360"/>
      </w:pPr>
    </w:lvl>
    <w:lvl w:ilvl="8" w:tplc="04130005">
      <w:start w:val="1"/>
      <w:numFmt w:val="decimal"/>
      <w:lvlText w:val="%9."/>
      <w:lvlJc w:val="left"/>
      <w:pPr>
        <w:tabs>
          <w:tab w:val="num" w:pos="6480"/>
        </w:tabs>
        <w:ind w:left="6480" w:hanging="360"/>
      </w:pPr>
    </w:lvl>
  </w:abstractNum>
  <w:abstractNum w:abstractNumId="32" w15:restartNumberingAfterBreak="0">
    <w:nsid w:val="4F261E2F"/>
    <w:multiLevelType w:val="hybridMultilevel"/>
    <w:tmpl w:val="CF2C5588"/>
    <w:lvl w:ilvl="0" w:tplc="04130005">
      <w:start w:val="1"/>
      <w:numFmt w:val="bullet"/>
      <w:lvlText w:val=""/>
      <w:lvlJc w:val="left"/>
      <w:pPr>
        <w:ind w:left="720" w:hanging="360"/>
      </w:pPr>
      <w:rPr>
        <w:rFonts w:ascii="Wingdings" w:hAnsi="Wingding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3" w15:restartNumberingAfterBreak="0">
    <w:nsid w:val="55A73F26"/>
    <w:multiLevelType w:val="multilevel"/>
    <w:tmpl w:val="AB9279F0"/>
    <w:lvl w:ilvl="0">
      <w:start w:val="1"/>
      <w:numFmt w:val="decimal"/>
      <w:lvlText w:val="%1"/>
      <w:lvlJc w:val="left"/>
      <w:pPr>
        <w:ind w:left="360" w:hanging="360"/>
      </w:pPr>
      <w:rPr>
        <w:rFonts w:hint="default"/>
      </w:rPr>
    </w:lvl>
    <w:lvl w:ilvl="1">
      <w:start w:val="5"/>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4" w15:restartNumberingAfterBreak="0">
    <w:nsid w:val="575E6768"/>
    <w:multiLevelType w:val="hybridMultilevel"/>
    <w:tmpl w:val="2B42C966"/>
    <w:lvl w:ilvl="0" w:tplc="04130005">
      <w:start w:val="1"/>
      <w:numFmt w:val="bullet"/>
      <w:lvlText w:val=""/>
      <w:lvlJc w:val="left"/>
      <w:pPr>
        <w:ind w:left="720" w:hanging="360"/>
      </w:pPr>
      <w:rPr>
        <w:rFonts w:ascii="Wingdings" w:hAnsi="Wingding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5" w15:restartNumberingAfterBreak="0">
    <w:nsid w:val="59B65288"/>
    <w:multiLevelType w:val="hybridMultilevel"/>
    <w:tmpl w:val="320A14C6"/>
    <w:lvl w:ilvl="0" w:tplc="C97C4D94">
      <w:start w:val="1"/>
      <w:numFmt w:val="bullet"/>
      <w:lvlText w:val=""/>
      <w:lvlJc w:val="left"/>
      <w:pPr>
        <w:ind w:left="720" w:hanging="360"/>
      </w:pPr>
      <w:rPr>
        <w:rFonts w:ascii="Symbol" w:hAnsi="Symbol" w:hint="default"/>
        <w:sz w:val="18"/>
        <w:szCs w:val="18"/>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6" w15:restartNumberingAfterBreak="0">
    <w:nsid w:val="5BC2739B"/>
    <w:multiLevelType w:val="multilevel"/>
    <w:tmpl w:val="8AAC7D5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7" w15:restartNumberingAfterBreak="0">
    <w:nsid w:val="5C82252A"/>
    <w:multiLevelType w:val="hybridMultilevel"/>
    <w:tmpl w:val="DF4E541C"/>
    <w:lvl w:ilvl="0" w:tplc="04130017">
      <w:start w:val="1"/>
      <w:numFmt w:val="lowerLetter"/>
      <w:lvlText w:val="%1)"/>
      <w:lvlJc w:val="left"/>
      <w:pPr>
        <w:ind w:left="720" w:hanging="360"/>
      </w:pPr>
    </w:lvl>
    <w:lvl w:ilvl="1" w:tplc="04130019">
      <w:start w:val="1"/>
      <w:numFmt w:val="decimal"/>
      <w:lvlText w:val="%2."/>
      <w:lvlJc w:val="left"/>
      <w:pPr>
        <w:tabs>
          <w:tab w:val="num" w:pos="1440"/>
        </w:tabs>
        <w:ind w:left="1440" w:hanging="360"/>
      </w:pPr>
    </w:lvl>
    <w:lvl w:ilvl="2" w:tplc="0413001B">
      <w:start w:val="1"/>
      <w:numFmt w:val="decimal"/>
      <w:lvlText w:val="%3."/>
      <w:lvlJc w:val="left"/>
      <w:pPr>
        <w:tabs>
          <w:tab w:val="num" w:pos="2160"/>
        </w:tabs>
        <w:ind w:left="2160" w:hanging="360"/>
      </w:pPr>
    </w:lvl>
    <w:lvl w:ilvl="3" w:tplc="0413000F">
      <w:start w:val="1"/>
      <w:numFmt w:val="decimal"/>
      <w:lvlText w:val="%4."/>
      <w:lvlJc w:val="left"/>
      <w:pPr>
        <w:tabs>
          <w:tab w:val="num" w:pos="2880"/>
        </w:tabs>
        <w:ind w:left="2880" w:hanging="360"/>
      </w:pPr>
    </w:lvl>
    <w:lvl w:ilvl="4" w:tplc="04130019">
      <w:start w:val="1"/>
      <w:numFmt w:val="decimal"/>
      <w:lvlText w:val="%5."/>
      <w:lvlJc w:val="left"/>
      <w:pPr>
        <w:tabs>
          <w:tab w:val="num" w:pos="3600"/>
        </w:tabs>
        <w:ind w:left="3600" w:hanging="360"/>
      </w:pPr>
    </w:lvl>
    <w:lvl w:ilvl="5" w:tplc="0413001B">
      <w:start w:val="1"/>
      <w:numFmt w:val="decimal"/>
      <w:lvlText w:val="%6."/>
      <w:lvlJc w:val="left"/>
      <w:pPr>
        <w:tabs>
          <w:tab w:val="num" w:pos="4320"/>
        </w:tabs>
        <w:ind w:left="4320" w:hanging="360"/>
      </w:pPr>
    </w:lvl>
    <w:lvl w:ilvl="6" w:tplc="0413000F">
      <w:start w:val="1"/>
      <w:numFmt w:val="decimal"/>
      <w:lvlText w:val="%7."/>
      <w:lvlJc w:val="left"/>
      <w:pPr>
        <w:tabs>
          <w:tab w:val="num" w:pos="5040"/>
        </w:tabs>
        <w:ind w:left="5040" w:hanging="360"/>
      </w:pPr>
    </w:lvl>
    <w:lvl w:ilvl="7" w:tplc="04130019">
      <w:start w:val="1"/>
      <w:numFmt w:val="decimal"/>
      <w:lvlText w:val="%8."/>
      <w:lvlJc w:val="left"/>
      <w:pPr>
        <w:tabs>
          <w:tab w:val="num" w:pos="5760"/>
        </w:tabs>
        <w:ind w:left="5760" w:hanging="360"/>
      </w:pPr>
    </w:lvl>
    <w:lvl w:ilvl="8" w:tplc="0413001B">
      <w:start w:val="1"/>
      <w:numFmt w:val="decimal"/>
      <w:lvlText w:val="%9."/>
      <w:lvlJc w:val="left"/>
      <w:pPr>
        <w:tabs>
          <w:tab w:val="num" w:pos="6480"/>
        </w:tabs>
        <w:ind w:left="6480" w:hanging="360"/>
      </w:pPr>
    </w:lvl>
  </w:abstractNum>
  <w:abstractNum w:abstractNumId="38" w15:restartNumberingAfterBreak="0">
    <w:nsid w:val="5CBE3AA1"/>
    <w:multiLevelType w:val="hybridMultilevel"/>
    <w:tmpl w:val="BF824DC0"/>
    <w:lvl w:ilvl="0" w:tplc="04130001">
      <w:start w:val="1"/>
      <w:numFmt w:val="bullet"/>
      <w:lvlText w:val=""/>
      <w:lvlJc w:val="left"/>
      <w:pPr>
        <w:ind w:left="1065" w:hanging="705"/>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9" w15:restartNumberingAfterBreak="0">
    <w:nsid w:val="5D4C7C6F"/>
    <w:multiLevelType w:val="hybridMultilevel"/>
    <w:tmpl w:val="21DC7D3E"/>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40" w15:restartNumberingAfterBreak="0">
    <w:nsid w:val="5E9A0F14"/>
    <w:multiLevelType w:val="hybridMultilevel"/>
    <w:tmpl w:val="2CA4F108"/>
    <w:lvl w:ilvl="0" w:tplc="E09AF658">
      <w:start w:val="1"/>
      <w:numFmt w:val="decimal"/>
      <w:lvlText w:val="%1."/>
      <w:lvlJc w:val="left"/>
      <w:pPr>
        <w:ind w:left="1069" w:hanging="360"/>
      </w:pPr>
      <w:rPr>
        <w:rFonts w:hint="default"/>
      </w:rPr>
    </w:lvl>
    <w:lvl w:ilvl="1" w:tplc="04130019" w:tentative="1">
      <w:start w:val="1"/>
      <w:numFmt w:val="lowerLetter"/>
      <w:lvlText w:val="%2."/>
      <w:lvlJc w:val="left"/>
      <w:pPr>
        <w:ind w:left="1789" w:hanging="360"/>
      </w:pPr>
    </w:lvl>
    <w:lvl w:ilvl="2" w:tplc="0413001B" w:tentative="1">
      <w:start w:val="1"/>
      <w:numFmt w:val="lowerRoman"/>
      <w:lvlText w:val="%3."/>
      <w:lvlJc w:val="right"/>
      <w:pPr>
        <w:ind w:left="2509" w:hanging="180"/>
      </w:pPr>
    </w:lvl>
    <w:lvl w:ilvl="3" w:tplc="0413000F" w:tentative="1">
      <w:start w:val="1"/>
      <w:numFmt w:val="decimal"/>
      <w:lvlText w:val="%4."/>
      <w:lvlJc w:val="left"/>
      <w:pPr>
        <w:ind w:left="3229" w:hanging="360"/>
      </w:pPr>
    </w:lvl>
    <w:lvl w:ilvl="4" w:tplc="04130019" w:tentative="1">
      <w:start w:val="1"/>
      <w:numFmt w:val="lowerLetter"/>
      <w:lvlText w:val="%5."/>
      <w:lvlJc w:val="left"/>
      <w:pPr>
        <w:ind w:left="3949" w:hanging="360"/>
      </w:pPr>
    </w:lvl>
    <w:lvl w:ilvl="5" w:tplc="0413001B" w:tentative="1">
      <w:start w:val="1"/>
      <w:numFmt w:val="lowerRoman"/>
      <w:lvlText w:val="%6."/>
      <w:lvlJc w:val="right"/>
      <w:pPr>
        <w:ind w:left="4669" w:hanging="180"/>
      </w:pPr>
    </w:lvl>
    <w:lvl w:ilvl="6" w:tplc="0413000F" w:tentative="1">
      <w:start w:val="1"/>
      <w:numFmt w:val="decimal"/>
      <w:lvlText w:val="%7."/>
      <w:lvlJc w:val="left"/>
      <w:pPr>
        <w:ind w:left="5389" w:hanging="360"/>
      </w:pPr>
    </w:lvl>
    <w:lvl w:ilvl="7" w:tplc="04130019" w:tentative="1">
      <w:start w:val="1"/>
      <w:numFmt w:val="lowerLetter"/>
      <w:lvlText w:val="%8."/>
      <w:lvlJc w:val="left"/>
      <w:pPr>
        <w:ind w:left="6109" w:hanging="360"/>
      </w:pPr>
    </w:lvl>
    <w:lvl w:ilvl="8" w:tplc="0413001B" w:tentative="1">
      <w:start w:val="1"/>
      <w:numFmt w:val="lowerRoman"/>
      <w:lvlText w:val="%9."/>
      <w:lvlJc w:val="right"/>
      <w:pPr>
        <w:ind w:left="6829" w:hanging="180"/>
      </w:pPr>
    </w:lvl>
  </w:abstractNum>
  <w:abstractNum w:abstractNumId="41" w15:restartNumberingAfterBreak="0">
    <w:nsid w:val="60915FC3"/>
    <w:multiLevelType w:val="multilevel"/>
    <w:tmpl w:val="055863C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2" w15:restartNumberingAfterBreak="0">
    <w:nsid w:val="677A0399"/>
    <w:multiLevelType w:val="multilevel"/>
    <w:tmpl w:val="80D6390A"/>
    <w:lvl w:ilvl="0">
      <w:start w:val="2"/>
      <w:numFmt w:val="decimal"/>
      <w:lvlText w:val="%1.0"/>
      <w:lvlJc w:val="left"/>
      <w:pPr>
        <w:ind w:left="360" w:hanging="360"/>
      </w:pPr>
      <w:rPr>
        <w:rFonts w:hint="default"/>
      </w:rPr>
    </w:lvl>
    <w:lvl w:ilvl="1">
      <w:start w:val="1"/>
      <w:numFmt w:val="decimal"/>
      <w:lvlText w:val="%1.%2"/>
      <w:lvlJc w:val="left"/>
      <w:pPr>
        <w:ind w:left="1068" w:hanging="360"/>
      </w:pPr>
      <w:rPr>
        <w:rFonts w:hint="default"/>
      </w:rPr>
    </w:lvl>
    <w:lvl w:ilvl="2">
      <w:start w:val="1"/>
      <w:numFmt w:val="decimal"/>
      <w:lvlText w:val="%1.%2.%3"/>
      <w:lvlJc w:val="left"/>
      <w:pPr>
        <w:ind w:left="2136" w:hanging="720"/>
      </w:pPr>
      <w:rPr>
        <w:rFonts w:hint="default"/>
      </w:rPr>
    </w:lvl>
    <w:lvl w:ilvl="3">
      <w:start w:val="1"/>
      <w:numFmt w:val="decimal"/>
      <w:lvlText w:val="%1.%2.%3.%4"/>
      <w:lvlJc w:val="left"/>
      <w:pPr>
        <w:ind w:left="2844" w:hanging="72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43" w15:restartNumberingAfterBreak="0">
    <w:nsid w:val="708201B3"/>
    <w:multiLevelType w:val="multilevel"/>
    <w:tmpl w:val="9E3047A4"/>
    <w:lvl w:ilvl="0">
      <w:start w:val="2"/>
      <w:numFmt w:val="decimal"/>
      <w:lvlText w:val="%1.0"/>
      <w:lvlJc w:val="left"/>
      <w:pPr>
        <w:ind w:left="720" w:hanging="360"/>
      </w:pPr>
      <w:rPr>
        <w:rFonts w:hint="default"/>
      </w:rPr>
    </w:lvl>
    <w:lvl w:ilvl="1">
      <w:start w:val="1"/>
      <w:numFmt w:val="decimal"/>
      <w:lvlText w:val="%1.%2"/>
      <w:lvlJc w:val="left"/>
      <w:pPr>
        <w:ind w:left="1428" w:hanging="360"/>
      </w:pPr>
      <w:rPr>
        <w:rFonts w:hint="default"/>
      </w:rPr>
    </w:lvl>
    <w:lvl w:ilvl="2">
      <w:start w:val="1"/>
      <w:numFmt w:val="decimal"/>
      <w:lvlText w:val="%1.%2.%3"/>
      <w:lvlJc w:val="left"/>
      <w:pPr>
        <w:ind w:left="2496" w:hanging="720"/>
      </w:pPr>
      <w:rPr>
        <w:rFonts w:hint="default"/>
      </w:rPr>
    </w:lvl>
    <w:lvl w:ilvl="3">
      <w:start w:val="1"/>
      <w:numFmt w:val="decimal"/>
      <w:lvlText w:val="%1.%2.%3.%4"/>
      <w:lvlJc w:val="left"/>
      <w:pPr>
        <w:ind w:left="3204" w:hanging="720"/>
      </w:pPr>
      <w:rPr>
        <w:rFonts w:hint="default"/>
      </w:rPr>
    </w:lvl>
    <w:lvl w:ilvl="4">
      <w:start w:val="1"/>
      <w:numFmt w:val="decimal"/>
      <w:lvlText w:val="%1.%2.%3.%4.%5"/>
      <w:lvlJc w:val="left"/>
      <w:pPr>
        <w:ind w:left="4272" w:hanging="1080"/>
      </w:pPr>
      <w:rPr>
        <w:rFonts w:hint="default"/>
      </w:rPr>
    </w:lvl>
    <w:lvl w:ilvl="5">
      <w:start w:val="1"/>
      <w:numFmt w:val="decimal"/>
      <w:lvlText w:val="%1.%2.%3.%4.%5.%6"/>
      <w:lvlJc w:val="left"/>
      <w:pPr>
        <w:ind w:left="4980" w:hanging="1080"/>
      </w:pPr>
      <w:rPr>
        <w:rFonts w:hint="default"/>
      </w:rPr>
    </w:lvl>
    <w:lvl w:ilvl="6">
      <w:start w:val="1"/>
      <w:numFmt w:val="decimal"/>
      <w:lvlText w:val="%1.%2.%3.%4.%5.%6.%7"/>
      <w:lvlJc w:val="left"/>
      <w:pPr>
        <w:ind w:left="6048" w:hanging="1440"/>
      </w:pPr>
      <w:rPr>
        <w:rFonts w:hint="default"/>
      </w:rPr>
    </w:lvl>
    <w:lvl w:ilvl="7">
      <w:start w:val="1"/>
      <w:numFmt w:val="decimal"/>
      <w:lvlText w:val="%1.%2.%3.%4.%5.%6.%7.%8"/>
      <w:lvlJc w:val="left"/>
      <w:pPr>
        <w:ind w:left="6756" w:hanging="1440"/>
      </w:pPr>
      <w:rPr>
        <w:rFonts w:hint="default"/>
      </w:rPr>
    </w:lvl>
    <w:lvl w:ilvl="8">
      <w:start w:val="1"/>
      <w:numFmt w:val="decimal"/>
      <w:lvlText w:val="%1.%2.%3.%4.%5.%6.%7.%8.%9"/>
      <w:lvlJc w:val="left"/>
      <w:pPr>
        <w:ind w:left="7824" w:hanging="1800"/>
      </w:pPr>
      <w:rPr>
        <w:rFonts w:hint="default"/>
      </w:rPr>
    </w:lvl>
  </w:abstractNum>
  <w:abstractNum w:abstractNumId="44" w15:restartNumberingAfterBreak="0">
    <w:nsid w:val="717E4A89"/>
    <w:multiLevelType w:val="hybridMultilevel"/>
    <w:tmpl w:val="DCF4FA74"/>
    <w:lvl w:ilvl="0" w:tplc="C7EC3614">
      <w:start w:val="1"/>
      <w:numFmt w:val="upperRoman"/>
      <w:lvlText w:val="%1."/>
      <w:lvlJc w:val="left"/>
      <w:pPr>
        <w:ind w:left="360" w:hanging="360"/>
      </w:pPr>
      <w:rPr>
        <w:rFonts w:cs="Times New Roman"/>
        <w:b w:val="0"/>
        <w:bCs w:val="0"/>
        <w:i w:val="0"/>
        <w:iCs w:val="0"/>
        <w:caps w:val="0"/>
        <w:smallCaps w:val="0"/>
        <w:strike w:val="0"/>
        <w:dstrike w:val="0"/>
        <w:noProof w:val="0"/>
        <w:vanish w:val="0"/>
        <w:spacing w:val="0"/>
        <w:kern w:val="0"/>
        <w:position w:val="0"/>
        <w:u w:val="none"/>
        <w:vertAlign w:val="baseline"/>
        <w:em w:val="none"/>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45" w15:restartNumberingAfterBreak="0">
    <w:nsid w:val="7CDD0ABC"/>
    <w:multiLevelType w:val="hybridMultilevel"/>
    <w:tmpl w:val="B7DAD6FE"/>
    <w:lvl w:ilvl="0" w:tplc="2CA4FA94">
      <w:start w:val="2"/>
      <w:numFmt w:val="bullet"/>
      <w:lvlText w:val="-"/>
      <w:lvlJc w:val="left"/>
      <w:pPr>
        <w:ind w:left="1069" w:hanging="360"/>
      </w:pPr>
      <w:rPr>
        <w:rFonts w:ascii="Arial" w:eastAsia="Times New Roman" w:hAnsi="Arial" w:cs="Arial" w:hint="default"/>
      </w:rPr>
    </w:lvl>
    <w:lvl w:ilvl="1" w:tplc="04130003" w:tentative="1">
      <w:start w:val="1"/>
      <w:numFmt w:val="bullet"/>
      <w:lvlText w:val="o"/>
      <w:lvlJc w:val="left"/>
      <w:pPr>
        <w:ind w:left="1789" w:hanging="360"/>
      </w:pPr>
      <w:rPr>
        <w:rFonts w:ascii="Courier New" w:hAnsi="Courier New" w:cs="Courier New" w:hint="default"/>
      </w:rPr>
    </w:lvl>
    <w:lvl w:ilvl="2" w:tplc="04130005" w:tentative="1">
      <w:start w:val="1"/>
      <w:numFmt w:val="bullet"/>
      <w:lvlText w:val=""/>
      <w:lvlJc w:val="left"/>
      <w:pPr>
        <w:ind w:left="2509" w:hanging="360"/>
      </w:pPr>
      <w:rPr>
        <w:rFonts w:ascii="Wingdings" w:hAnsi="Wingdings" w:hint="default"/>
      </w:rPr>
    </w:lvl>
    <w:lvl w:ilvl="3" w:tplc="04130001" w:tentative="1">
      <w:start w:val="1"/>
      <w:numFmt w:val="bullet"/>
      <w:lvlText w:val=""/>
      <w:lvlJc w:val="left"/>
      <w:pPr>
        <w:ind w:left="3229" w:hanging="360"/>
      </w:pPr>
      <w:rPr>
        <w:rFonts w:ascii="Symbol" w:hAnsi="Symbol" w:hint="default"/>
      </w:rPr>
    </w:lvl>
    <w:lvl w:ilvl="4" w:tplc="04130003" w:tentative="1">
      <w:start w:val="1"/>
      <w:numFmt w:val="bullet"/>
      <w:lvlText w:val="o"/>
      <w:lvlJc w:val="left"/>
      <w:pPr>
        <w:ind w:left="3949" w:hanging="360"/>
      </w:pPr>
      <w:rPr>
        <w:rFonts w:ascii="Courier New" w:hAnsi="Courier New" w:cs="Courier New" w:hint="default"/>
      </w:rPr>
    </w:lvl>
    <w:lvl w:ilvl="5" w:tplc="04130005" w:tentative="1">
      <w:start w:val="1"/>
      <w:numFmt w:val="bullet"/>
      <w:lvlText w:val=""/>
      <w:lvlJc w:val="left"/>
      <w:pPr>
        <w:ind w:left="4669" w:hanging="360"/>
      </w:pPr>
      <w:rPr>
        <w:rFonts w:ascii="Wingdings" w:hAnsi="Wingdings" w:hint="default"/>
      </w:rPr>
    </w:lvl>
    <w:lvl w:ilvl="6" w:tplc="04130001" w:tentative="1">
      <w:start w:val="1"/>
      <w:numFmt w:val="bullet"/>
      <w:lvlText w:val=""/>
      <w:lvlJc w:val="left"/>
      <w:pPr>
        <w:ind w:left="5389" w:hanging="360"/>
      </w:pPr>
      <w:rPr>
        <w:rFonts w:ascii="Symbol" w:hAnsi="Symbol" w:hint="default"/>
      </w:rPr>
    </w:lvl>
    <w:lvl w:ilvl="7" w:tplc="04130003" w:tentative="1">
      <w:start w:val="1"/>
      <w:numFmt w:val="bullet"/>
      <w:lvlText w:val="o"/>
      <w:lvlJc w:val="left"/>
      <w:pPr>
        <w:ind w:left="6109" w:hanging="360"/>
      </w:pPr>
      <w:rPr>
        <w:rFonts w:ascii="Courier New" w:hAnsi="Courier New" w:cs="Courier New" w:hint="default"/>
      </w:rPr>
    </w:lvl>
    <w:lvl w:ilvl="8" w:tplc="04130005" w:tentative="1">
      <w:start w:val="1"/>
      <w:numFmt w:val="bullet"/>
      <w:lvlText w:val=""/>
      <w:lvlJc w:val="left"/>
      <w:pPr>
        <w:ind w:left="6829" w:hanging="360"/>
      </w:pPr>
      <w:rPr>
        <w:rFonts w:ascii="Wingdings" w:hAnsi="Wingdings" w:hint="default"/>
      </w:rPr>
    </w:lvl>
  </w:abstractNum>
  <w:abstractNum w:abstractNumId="46" w15:restartNumberingAfterBreak="0">
    <w:nsid w:val="7EA96AB9"/>
    <w:multiLevelType w:val="hybridMultilevel"/>
    <w:tmpl w:val="46CC8460"/>
    <w:lvl w:ilvl="0" w:tplc="0413000F">
      <w:start w:val="1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16cid:durableId="670568817">
    <w:abstractNumId w:val="23"/>
  </w:num>
  <w:num w:numId="2" w16cid:durableId="1234777848">
    <w:abstractNumId w:val="23"/>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968317157">
    <w:abstractNumId w:val="2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032268353">
    <w:abstractNumId w:val="10"/>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590312886">
    <w:abstractNumId w:val="28"/>
  </w:num>
  <w:num w:numId="6" w16cid:durableId="1670207394">
    <w:abstractNumId w:val="3"/>
  </w:num>
  <w:num w:numId="7" w16cid:durableId="1514296178">
    <w:abstractNumId w:val="39"/>
  </w:num>
  <w:num w:numId="8" w16cid:durableId="382095257">
    <w:abstractNumId w:val="14"/>
  </w:num>
  <w:num w:numId="9" w16cid:durableId="558056491">
    <w:abstractNumId w:val="6"/>
  </w:num>
  <w:num w:numId="10" w16cid:durableId="2105758675">
    <w:abstractNumId w:val="15"/>
  </w:num>
  <w:num w:numId="11" w16cid:durableId="1489592134">
    <w:abstractNumId w:val="44"/>
  </w:num>
  <w:num w:numId="12" w16cid:durableId="1779333920">
    <w:abstractNumId w:val="23"/>
    <w:lvlOverride w:ilvl="0">
      <w:lvl w:ilvl="0">
        <w:start w:val="1"/>
        <w:numFmt w:val="upperRoman"/>
        <w:pStyle w:val="Heading1"/>
        <w:lvlText w:val="%1."/>
        <w:lvlJc w:val="left"/>
        <w:pPr>
          <w:ind w:left="0" w:firstLine="0"/>
        </w:pPr>
        <w:rPr>
          <w:rFonts w:hint="default"/>
        </w:rPr>
      </w:lvl>
    </w:lvlOverride>
    <w:lvlOverride w:ilvl="1">
      <w:lvl w:ilvl="1">
        <w:start w:val="1"/>
        <w:numFmt w:val="decimal"/>
        <w:pStyle w:val="Heading2"/>
        <w:lvlText w:val="%1.%2."/>
        <w:lvlJc w:val="left"/>
        <w:pPr>
          <w:ind w:left="720" w:firstLine="0"/>
        </w:pPr>
        <w:rPr>
          <w:rFonts w:hint="default"/>
        </w:rPr>
      </w:lvl>
    </w:lvlOverride>
    <w:lvlOverride w:ilvl="2">
      <w:lvl w:ilvl="2">
        <w:start w:val="1"/>
        <w:numFmt w:val="decimal"/>
        <w:pStyle w:val="Heading3"/>
        <w:lvlText w:val="%1.%2.%3."/>
        <w:lvlJc w:val="left"/>
        <w:pPr>
          <w:ind w:left="1440" w:firstLine="0"/>
        </w:pPr>
        <w:rPr>
          <w:rFonts w:hint="default"/>
        </w:rPr>
      </w:lvl>
    </w:lvlOverride>
    <w:lvlOverride w:ilvl="3">
      <w:lvl w:ilvl="3">
        <w:start w:val="1"/>
        <w:numFmt w:val="lowerLetter"/>
        <w:pStyle w:val="Heading4"/>
        <w:lvlText w:val="%4)"/>
        <w:lvlJc w:val="left"/>
        <w:pPr>
          <w:ind w:left="2160" w:firstLine="0"/>
        </w:pPr>
        <w:rPr>
          <w:rFonts w:hint="default"/>
        </w:rPr>
      </w:lvl>
    </w:lvlOverride>
    <w:lvlOverride w:ilvl="4">
      <w:lvl w:ilvl="4">
        <w:start w:val="1"/>
        <w:numFmt w:val="decimal"/>
        <w:pStyle w:val="Heading5"/>
        <w:lvlText w:val="(%5)"/>
        <w:lvlJc w:val="left"/>
        <w:pPr>
          <w:ind w:left="2880" w:firstLine="0"/>
        </w:pPr>
        <w:rPr>
          <w:rFonts w:hint="default"/>
        </w:rPr>
      </w:lvl>
    </w:lvlOverride>
    <w:lvlOverride w:ilvl="5">
      <w:lvl w:ilvl="5">
        <w:start w:val="1"/>
        <w:numFmt w:val="lowerLetter"/>
        <w:pStyle w:val="Heading6"/>
        <w:lvlText w:val="(%6)"/>
        <w:lvlJc w:val="left"/>
        <w:pPr>
          <w:ind w:left="3600" w:firstLine="0"/>
        </w:pPr>
        <w:rPr>
          <w:rFonts w:hint="default"/>
        </w:rPr>
      </w:lvl>
    </w:lvlOverride>
    <w:lvlOverride w:ilvl="6">
      <w:lvl w:ilvl="6">
        <w:start w:val="1"/>
        <w:numFmt w:val="lowerRoman"/>
        <w:pStyle w:val="Heading7"/>
        <w:lvlText w:val="(%7)"/>
        <w:lvlJc w:val="left"/>
        <w:pPr>
          <w:ind w:left="4320" w:firstLine="0"/>
        </w:pPr>
        <w:rPr>
          <w:rFonts w:hint="default"/>
        </w:rPr>
      </w:lvl>
    </w:lvlOverride>
    <w:lvlOverride w:ilvl="7">
      <w:lvl w:ilvl="7">
        <w:start w:val="1"/>
        <w:numFmt w:val="lowerLetter"/>
        <w:pStyle w:val="Heading8"/>
        <w:lvlText w:val="(%8)"/>
        <w:lvlJc w:val="left"/>
        <w:pPr>
          <w:ind w:left="5040" w:firstLine="0"/>
        </w:pPr>
        <w:rPr>
          <w:rFonts w:hint="default"/>
        </w:rPr>
      </w:lvl>
    </w:lvlOverride>
    <w:lvlOverride w:ilvl="8">
      <w:lvl w:ilvl="8">
        <w:start w:val="1"/>
        <w:numFmt w:val="lowerRoman"/>
        <w:pStyle w:val="Heading9"/>
        <w:lvlText w:val="(%9)"/>
        <w:lvlJc w:val="left"/>
        <w:pPr>
          <w:ind w:left="5760" w:firstLine="0"/>
        </w:pPr>
        <w:rPr>
          <w:rFonts w:hint="default"/>
        </w:rPr>
      </w:lvl>
    </w:lvlOverride>
  </w:num>
  <w:num w:numId="13" w16cid:durableId="770592845">
    <w:abstractNumId w:val="23"/>
    <w:lvlOverride w:ilvl="0">
      <w:startOverride w:val="2"/>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265335998">
    <w:abstractNumId w:val="23"/>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64709417">
    <w:abstractNumId w:val="23"/>
    <w:lvlOverride w:ilvl="0">
      <w:startOverride w:val="2"/>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319619615">
    <w:abstractNumId w:val="22"/>
  </w:num>
  <w:num w:numId="17" w16cid:durableId="998386223">
    <w:abstractNumId w:val="17"/>
  </w:num>
  <w:num w:numId="18" w16cid:durableId="553194916">
    <w:abstractNumId w:val="38"/>
  </w:num>
  <w:num w:numId="19" w16cid:durableId="27684654">
    <w:abstractNumId w:val="46"/>
  </w:num>
  <w:num w:numId="20" w16cid:durableId="1793550551">
    <w:abstractNumId w:val="36"/>
  </w:num>
  <w:num w:numId="21" w16cid:durableId="1504052344">
    <w:abstractNumId w:val="13"/>
  </w:num>
  <w:num w:numId="22" w16cid:durableId="1550722412">
    <w:abstractNumId w:val="33"/>
  </w:num>
  <w:num w:numId="23" w16cid:durableId="83261955">
    <w:abstractNumId w:val="21"/>
  </w:num>
  <w:num w:numId="24" w16cid:durableId="2034838616">
    <w:abstractNumId w:val="41"/>
  </w:num>
  <w:num w:numId="25" w16cid:durableId="2118519828">
    <w:abstractNumId w:val="43"/>
  </w:num>
  <w:num w:numId="26" w16cid:durableId="475997894">
    <w:abstractNumId w:val="42"/>
  </w:num>
  <w:num w:numId="27" w16cid:durableId="684749921">
    <w:abstractNumId w:val="5"/>
  </w:num>
  <w:num w:numId="28" w16cid:durableId="1139030646">
    <w:abstractNumId w:val="9"/>
  </w:num>
  <w:num w:numId="29" w16cid:durableId="732196394">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75775914">
    <w:abstractNumId w:val="30"/>
  </w:num>
  <w:num w:numId="31" w16cid:durableId="694961177">
    <w:abstractNumId w:val="45"/>
  </w:num>
  <w:num w:numId="32" w16cid:durableId="224687069">
    <w:abstractNumId w:val="2"/>
  </w:num>
  <w:num w:numId="33" w16cid:durableId="860358753">
    <w:abstractNumId w:val="2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1666782287">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1524246715">
    <w:abstractNumId w:val="12"/>
  </w:num>
  <w:num w:numId="36" w16cid:durableId="2030136227">
    <w:abstractNumId w:val="11"/>
  </w:num>
  <w:num w:numId="37" w16cid:durableId="1731879968">
    <w:abstractNumId w:val="27"/>
  </w:num>
  <w:num w:numId="38" w16cid:durableId="75520292">
    <w:abstractNumId w:val="16"/>
  </w:num>
  <w:num w:numId="39" w16cid:durableId="1645699354">
    <w:abstractNumId w:val="29"/>
  </w:num>
  <w:num w:numId="40" w16cid:durableId="931473325">
    <w:abstractNumId w:val="35"/>
  </w:num>
  <w:num w:numId="41" w16cid:durableId="1344094536">
    <w:abstractNumId w:val="26"/>
  </w:num>
  <w:num w:numId="42" w16cid:durableId="1878158793">
    <w:abstractNumId w:val="18"/>
  </w:num>
  <w:num w:numId="43" w16cid:durableId="316809890">
    <w:abstractNumId w:val="23"/>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16cid:durableId="679546425">
    <w:abstractNumId w:val="31"/>
  </w:num>
  <w:num w:numId="45" w16cid:durableId="459223433">
    <w:abstractNumId w:val="1"/>
  </w:num>
  <w:num w:numId="46" w16cid:durableId="828788821">
    <w:abstractNumId w:val="7"/>
  </w:num>
  <w:num w:numId="47" w16cid:durableId="876048866">
    <w:abstractNumId w:val="8"/>
  </w:num>
  <w:num w:numId="48" w16cid:durableId="499196129">
    <w:abstractNumId w:val="40"/>
  </w:num>
  <w:num w:numId="49" w16cid:durableId="2101757038">
    <w:abstractNumId w:val="19"/>
  </w:num>
  <w:num w:numId="50" w16cid:durableId="1674797737">
    <w:abstractNumId w:val="25"/>
  </w:num>
  <w:num w:numId="51" w16cid:durableId="769358094">
    <w:abstractNumId w:val="0"/>
  </w:num>
  <w:num w:numId="52" w16cid:durableId="383331857">
    <w:abstractNumId w:val="4"/>
  </w:num>
  <w:num w:numId="53" w16cid:durableId="1790513751">
    <w:abstractNumId w:val="32"/>
  </w:num>
  <w:num w:numId="54" w16cid:durableId="1890871298">
    <w:abstractNumId w:val="34"/>
  </w:num>
  <w:num w:numId="55" w16cid:durableId="1063335433">
    <w:abstractNumId w:val="20"/>
  </w:num>
  <w:numIdMacAtCleanup w:val="5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defaultTabStop w:val="720"/>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C4546"/>
    <w:rsid w:val="00000A5D"/>
    <w:rsid w:val="0000163A"/>
    <w:rsid w:val="00003477"/>
    <w:rsid w:val="0000442C"/>
    <w:rsid w:val="00004D59"/>
    <w:rsid w:val="000051AE"/>
    <w:rsid w:val="000057B7"/>
    <w:rsid w:val="00006155"/>
    <w:rsid w:val="0000654A"/>
    <w:rsid w:val="00006E8B"/>
    <w:rsid w:val="00007174"/>
    <w:rsid w:val="000077A4"/>
    <w:rsid w:val="00012F00"/>
    <w:rsid w:val="00012F4F"/>
    <w:rsid w:val="000132A1"/>
    <w:rsid w:val="000150C8"/>
    <w:rsid w:val="00015365"/>
    <w:rsid w:val="00017EFF"/>
    <w:rsid w:val="00020E45"/>
    <w:rsid w:val="0002356A"/>
    <w:rsid w:val="00023D42"/>
    <w:rsid w:val="00023D53"/>
    <w:rsid w:val="00025334"/>
    <w:rsid w:val="00025482"/>
    <w:rsid w:val="00027E43"/>
    <w:rsid w:val="00032735"/>
    <w:rsid w:val="00033167"/>
    <w:rsid w:val="00033ECF"/>
    <w:rsid w:val="00034198"/>
    <w:rsid w:val="00034C14"/>
    <w:rsid w:val="00037946"/>
    <w:rsid w:val="00037F4A"/>
    <w:rsid w:val="00037FE4"/>
    <w:rsid w:val="000401FF"/>
    <w:rsid w:val="00040C58"/>
    <w:rsid w:val="00042440"/>
    <w:rsid w:val="00042BF8"/>
    <w:rsid w:val="00042F93"/>
    <w:rsid w:val="000444F9"/>
    <w:rsid w:val="000448F5"/>
    <w:rsid w:val="00044CE8"/>
    <w:rsid w:val="00045CDE"/>
    <w:rsid w:val="00046CF3"/>
    <w:rsid w:val="00047ECE"/>
    <w:rsid w:val="00052605"/>
    <w:rsid w:val="00053A5C"/>
    <w:rsid w:val="000541F4"/>
    <w:rsid w:val="00055FB8"/>
    <w:rsid w:val="00055FE1"/>
    <w:rsid w:val="00056070"/>
    <w:rsid w:val="00056221"/>
    <w:rsid w:val="00056278"/>
    <w:rsid w:val="000606FC"/>
    <w:rsid w:val="000610AA"/>
    <w:rsid w:val="00063D7D"/>
    <w:rsid w:val="000652C6"/>
    <w:rsid w:val="000658AD"/>
    <w:rsid w:val="000662E0"/>
    <w:rsid w:val="00066664"/>
    <w:rsid w:val="00066B24"/>
    <w:rsid w:val="00066B8D"/>
    <w:rsid w:val="0006749F"/>
    <w:rsid w:val="000706B0"/>
    <w:rsid w:val="000708C0"/>
    <w:rsid w:val="00072651"/>
    <w:rsid w:val="00073BDF"/>
    <w:rsid w:val="000774A0"/>
    <w:rsid w:val="00077718"/>
    <w:rsid w:val="000778A7"/>
    <w:rsid w:val="000802B8"/>
    <w:rsid w:val="0008105F"/>
    <w:rsid w:val="000841A9"/>
    <w:rsid w:val="00085ADB"/>
    <w:rsid w:val="00086013"/>
    <w:rsid w:val="00090C31"/>
    <w:rsid w:val="00091C4D"/>
    <w:rsid w:val="0009402F"/>
    <w:rsid w:val="00096218"/>
    <w:rsid w:val="000963EE"/>
    <w:rsid w:val="000A192D"/>
    <w:rsid w:val="000A336F"/>
    <w:rsid w:val="000A3839"/>
    <w:rsid w:val="000A3870"/>
    <w:rsid w:val="000A4595"/>
    <w:rsid w:val="000A5934"/>
    <w:rsid w:val="000B0626"/>
    <w:rsid w:val="000B1042"/>
    <w:rsid w:val="000B14F4"/>
    <w:rsid w:val="000B15D6"/>
    <w:rsid w:val="000B1ADB"/>
    <w:rsid w:val="000B21E5"/>
    <w:rsid w:val="000B3B02"/>
    <w:rsid w:val="000C0CC4"/>
    <w:rsid w:val="000C0E2A"/>
    <w:rsid w:val="000C1F21"/>
    <w:rsid w:val="000C2508"/>
    <w:rsid w:val="000C266E"/>
    <w:rsid w:val="000C2752"/>
    <w:rsid w:val="000C35E6"/>
    <w:rsid w:val="000C3971"/>
    <w:rsid w:val="000C3A41"/>
    <w:rsid w:val="000C546D"/>
    <w:rsid w:val="000C54E1"/>
    <w:rsid w:val="000C615C"/>
    <w:rsid w:val="000C705E"/>
    <w:rsid w:val="000C7635"/>
    <w:rsid w:val="000C7A79"/>
    <w:rsid w:val="000D0B59"/>
    <w:rsid w:val="000D0EB4"/>
    <w:rsid w:val="000D3087"/>
    <w:rsid w:val="000D4C23"/>
    <w:rsid w:val="000D7988"/>
    <w:rsid w:val="000D7A82"/>
    <w:rsid w:val="000E06F0"/>
    <w:rsid w:val="000E2022"/>
    <w:rsid w:val="000E28E1"/>
    <w:rsid w:val="000E4608"/>
    <w:rsid w:val="000E5B32"/>
    <w:rsid w:val="000E5BCA"/>
    <w:rsid w:val="000F189C"/>
    <w:rsid w:val="000F1AD0"/>
    <w:rsid w:val="000F5295"/>
    <w:rsid w:val="000F5C93"/>
    <w:rsid w:val="000F6B25"/>
    <w:rsid w:val="000F6CFB"/>
    <w:rsid w:val="000F7406"/>
    <w:rsid w:val="000F74EA"/>
    <w:rsid w:val="000F7BE1"/>
    <w:rsid w:val="000F7D95"/>
    <w:rsid w:val="001015F4"/>
    <w:rsid w:val="00103A5F"/>
    <w:rsid w:val="0010493C"/>
    <w:rsid w:val="00105640"/>
    <w:rsid w:val="00105D63"/>
    <w:rsid w:val="00106999"/>
    <w:rsid w:val="00106A85"/>
    <w:rsid w:val="00106C09"/>
    <w:rsid w:val="00110D38"/>
    <w:rsid w:val="0011194F"/>
    <w:rsid w:val="00111DC6"/>
    <w:rsid w:val="00111EF7"/>
    <w:rsid w:val="0011214B"/>
    <w:rsid w:val="0011220B"/>
    <w:rsid w:val="0011343C"/>
    <w:rsid w:val="0011446D"/>
    <w:rsid w:val="00114B23"/>
    <w:rsid w:val="00115385"/>
    <w:rsid w:val="001165B6"/>
    <w:rsid w:val="00117717"/>
    <w:rsid w:val="00122E5B"/>
    <w:rsid w:val="001236D1"/>
    <w:rsid w:val="0012441F"/>
    <w:rsid w:val="00125255"/>
    <w:rsid w:val="00125F45"/>
    <w:rsid w:val="001260F0"/>
    <w:rsid w:val="001267D2"/>
    <w:rsid w:val="001279D8"/>
    <w:rsid w:val="00130DA4"/>
    <w:rsid w:val="001314D4"/>
    <w:rsid w:val="00133C60"/>
    <w:rsid w:val="0013628D"/>
    <w:rsid w:val="00136F98"/>
    <w:rsid w:val="0013701A"/>
    <w:rsid w:val="0013722F"/>
    <w:rsid w:val="001401BE"/>
    <w:rsid w:val="00141F9A"/>
    <w:rsid w:val="00142656"/>
    <w:rsid w:val="00143536"/>
    <w:rsid w:val="00144D9A"/>
    <w:rsid w:val="00145016"/>
    <w:rsid w:val="00146355"/>
    <w:rsid w:val="00146A14"/>
    <w:rsid w:val="00147CA4"/>
    <w:rsid w:val="00150005"/>
    <w:rsid w:val="0015273F"/>
    <w:rsid w:val="0015339F"/>
    <w:rsid w:val="001537E8"/>
    <w:rsid w:val="00153826"/>
    <w:rsid w:val="00153F61"/>
    <w:rsid w:val="001555B1"/>
    <w:rsid w:val="0015601A"/>
    <w:rsid w:val="00156AF4"/>
    <w:rsid w:val="0015700F"/>
    <w:rsid w:val="00162DEB"/>
    <w:rsid w:val="00163918"/>
    <w:rsid w:val="00163A21"/>
    <w:rsid w:val="001641B5"/>
    <w:rsid w:val="00164A16"/>
    <w:rsid w:val="00165C6B"/>
    <w:rsid w:val="00167D74"/>
    <w:rsid w:val="00173E2B"/>
    <w:rsid w:val="00174A1B"/>
    <w:rsid w:val="0017571A"/>
    <w:rsid w:val="00177124"/>
    <w:rsid w:val="00177ABF"/>
    <w:rsid w:val="00177B16"/>
    <w:rsid w:val="0018284D"/>
    <w:rsid w:val="0018371C"/>
    <w:rsid w:val="001838A6"/>
    <w:rsid w:val="00183B42"/>
    <w:rsid w:val="00185019"/>
    <w:rsid w:val="0018565A"/>
    <w:rsid w:val="00186F4A"/>
    <w:rsid w:val="00187B47"/>
    <w:rsid w:val="00191B39"/>
    <w:rsid w:val="001921EF"/>
    <w:rsid w:val="001926D9"/>
    <w:rsid w:val="0019274C"/>
    <w:rsid w:val="00192D61"/>
    <w:rsid w:val="00192FD0"/>
    <w:rsid w:val="00193C94"/>
    <w:rsid w:val="00193FE8"/>
    <w:rsid w:val="00194BDF"/>
    <w:rsid w:val="00195422"/>
    <w:rsid w:val="001971C0"/>
    <w:rsid w:val="001A0D2E"/>
    <w:rsid w:val="001A1FEB"/>
    <w:rsid w:val="001A2D71"/>
    <w:rsid w:val="001A3566"/>
    <w:rsid w:val="001A792A"/>
    <w:rsid w:val="001A7E77"/>
    <w:rsid w:val="001B1D53"/>
    <w:rsid w:val="001B2670"/>
    <w:rsid w:val="001B26ED"/>
    <w:rsid w:val="001B28DE"/>
    <w:rsid w:val="001B35AA"/>
    <w:rsid w:val="001B373C"/>
    <w:rsid w:val="001B494C"/>
    <w:rsid w:val="001B4FE8"/>
    <w:rsid w:val="001B6F34"/>
    <w:rsid w:val="001B6F38"/>
    <w:rsid w:val="001B7050"/>
    <w:rsid w:val="001C0106"/>
    <w:rsid w:val="001C0484"/>
    <w:rsid w:val="001C06C8"/>
    <w:rsid w:val="001C1052"/>
    <w:rsid w:val="001C18D1"/>
    <w:rsid w:val="001C1E1D"/>
    <w:rsid w:val="001C222A"/>
    <w:rsid w:val="001C2709"/>
    <w:rsid w:val="001C2C08"/>
    <w:rsid w:val="001C4546"/>
    <w:rsid w:val="001C4BF6"/>
    <w:rsid w:val="001C5047"/>
    <w:rsid w:val="001C584F"/>
    <w:rsid w:val="001C635A"/>
    <w:rsid w:val="001D111E"/>
    <w:rsid w:val="001D1156"/>
    <w:rsid w:val="001D1762"/>
    <w:rsid w:val="001D31A9"/>
    <w:rsid w:val="001D3EDC"/>
    <w:rsid w:val="001D401F"/>
    <w:rsid w:val="001D4430"/>
    <w:rsid w:val="001D4E7A"/>
    <w:rsid w:val="001D7754"/>
    <w:rsid w:val="001E112A"/>
    <w:rsid w:val="001E23A9"/>
    <w:rsid w:val="001E30B6"/>
    <w:rsid w:val="001E4063"/>
    <w:rsid w:val="001E4A82"/>
    <w:rsid w:val="001E50C6"/>
    <w:rsid w:val="001E669E"/>
    <w:rsid w:val="001E69E8"/>
    <w:rsid w:val="001E6AE1"/>
    <w:rsid w:val="001F03E9"/>
    <w:rsid w:val="001F0BC1"/>
    <w:rsid w:val="001F3400"/>
    <w:rsid w:val="001F4E2E"/>
    <w:rsid w:val="001F58FF"/>
    <w:rsid w:val="001F6BBA"/>
    <w:rsid w:val="002002E7"/>
    <w:rsid w:val="00201CF4"/>
    <w:rsid w:val="00202644"/>
    <w:rsid w:val="00202857"/>
    <w:rsid w:val="00202FB8"/>
    <w:rsid w:val="00203520"/>
    <w:rsid w:val="002055F6"/>
    <w:rsid w:val="002077EC"/>
    <w:rsid w:val="00210E63"/>
    <w:rsid w:val="00211CAD"/>
    <w:rsid w:val="00213446"/>
    <w:rsid w:val="00215DD9"/>
    <w:rsid w:val="002168B0"/>
    <w:rsid w:val="002168EC"/>
    <w:rsid w:val="00216DC0"/>
    <w:rsid w:val="00217095"/>
    <w:rsid w:val="002200C5"/>
    <w:rsid w:val="002204ED"/>
    <w:rsid w:val="00222450"/>
    <w:rsid w:val="00222F59"/>
    <w:rsid w:val="00224CDA"/>
    <w:rsid w:val="002307C0"/>
    <w:rsid w:val="002320B4"/>
    <w:rsid w:val="00232388"/>
    <w:rsid w:val="0023254C"/>
    <w:rsid w:val="00232F9B"/>
    <w:rsid w:val="00236433"/>
    <w:rsid w:val="00236C13"/>
    <w:rsid w:val="00236C40"/>
    <w:rsid w:val="002373F9"/>
    <w:rsid w:val="00237AD7"/>
    <w:rsid w:val="0024013E"/>
    <w:rsid w:val="00240914"/>
    <w:rsid w:val="00241DA0"/>
    <w:rsid w:val="00242449"/>
    <w:rsid w:val="00242963"/>
    <w:rsid w:val="00242BE1"/>
    <w:rsid w:val="0024302C"/>
    <w:rsid w:val="00243E6E"/>
    <w:rsid w:val="00244943"/>
    <w:rsid w:val="00246410"/>
    <w:rsid w:val="0024670C"/>
    <w:rsid w:val="00247DC3"/>
    <w:rsid w:val="00251D53"/>
    <w:rsid w:val="0025416A"/>
    <w:rsid w:val="00255C49"/>
    <w:rsid w:val="002563BA"/>
    <w:rsid w:val="00256FC3"/>
    <w:rsid w:val="0025730E"/>
    <w:rsid w:val="002577A5"/>
    <w:rsid w:val="00257B5B"/>
    <w:rsid w:val="00257E12"/>
    <w:rsid w:val="002600D1"/>
    <w:rsid w:val="00261743"/>
    <w:rsid w:val="00262C3C"/>
    <w:rsid w:val="002649DF"/>
    <w:rsid w:val="0026583B"/>
    <w:rsid w:val="0027000F"/>
    <w:rsid w:val="0027088E"/>
    <w:rsid w:val="0027091B"/>
    <w:rsid w:val="0027136B"/>
    <w:rsid w:val="0027227E"/>
    <w:rsid w:val="00272F79"/>
    <w:rsid w:val="00273818"/>
    <w:rsid w:val="00273D1F"/>
    <w:rsid w:val="00274D7A"/>
    <w:rsid w:val="00274DCB"/>
    <w:rsid w:val="002765EC"/>
    <w:rsid w:val="0027754A"/>
    <w:rsid w:val="00277D50"/>
    <w:rsid w:val="00281AAE"/>
    <w:rsid w:val="002821AF"/>
    <w:rsid w:val="00282CFA"/>
    <w:rsid w:val="002847B3"/>
    <w:rsid w:val="00285336"/>
    <w:rsid w:val="0028536F"/>
    <w:rsid w:val="00285A84"/>
    <w:rsid w:val="00285B00"/>
    <w:rsid w:val="00286069"/>
    <w:rsid w:val="0028651E"/>
    <w:rsid w:val="002866C2"/>
    <w:rsid w:val="0029033F"/>
    <w:rsid w:val="0029761C"/>
    <w:rsid w:val="00297A9F"/>
    <w:rsid w:val="002A02B5"/>
    <w:rsid w:val="002A39C4"/>
    <w:rsid w:val="002A3CD8"/>
    <w:rsid w:val="002A3DE5"/>
    <w:rsid w:val="002A49DA"/>
    <w:rsid w:val="002A58CD"/>
    <w:rsid w:val="002A650F"/>
    <w:rsid w:val="002A6654"/>
    <w:rsid w:val="002B0349"/>
    <w:rsid w:val="002B07BE"/>
    <w:rsid w:val="002B08C6"/>
    <w:rsid w:val="002B125B"/>
    <w:rsid w:val="002B1DAE"/>
    <w:rsid w:val="002B2DB0"/>
    <w:rsid w:val="002B3DE0"/>
    <w:rsid w:val="002B5982"/>
    <w:rsid w:val="002B67CA"/>
    <w:rsid w:val="002B6EA5"/>
    <w:rsid w:val="002B7026"/>
    <w:rsid w:val="002C0748"/>
    <w:rsid w:val="002C1444"/>
    <w:rsid w:val="002C31A4"/>
    <w:rsid w:val="002C3789"/>
    <w:rsid w:val="002C533C"/>
    <w:rsid w:val="002C5F69"/>
    <w:rsid w:val="002C6018"/>
    <w:rsid w:val="002C60F4"/>
    <w:rsid w:val="002D0393"/>
    <w:rsid w:val="002D06F8"/>
    <w:rsid w:val="002D0F9C"/>
    <w:rsid w:val="002D1C4A"/>
    <w:rsid w:val="002D1F28"/>
    <w:rsid w:val="002D217F"/>
    <w:rsid w:val="002D239E"/>
    <w:rsid w:val="002D3F60"/>
    <w:rsid w:val="002D52D2"/>
    <w:rsid w:val="002D56BC"/>
    <w:rsid w:val="002D5A32"/>
    <w:rsid w:val="002D6958"/>
    <w:rsid w:val="002E0023"/>
    <w:rsid w:val="002E099C"/>
    <w:rsid w:val="002E1AA5"/>
    <w:rsid w:val="002E6440"/>
    <w:rsid w:val="002E6830"/>
    <w:rsid w:val="002E7245"/>
    <w:rsid w:val="002E7375"/>
    <w:rsid w:val="002E791F"/>
    <w:rsid w:val="002F0D7E"/>
    <w:rsid w:val="002F1D2A"/>
    <w:rsid w:val="002F26F7"/>
    <w:rsid w:val="002F3308"/>
    <w:rsid w:val="002F3651"/>
    <w:rsid w:val="002F37B3"/>
    <w:rsid w:val="002F4812"/>
    <w:rsid w:val="002F4C0E"/>
    <w:rsid w:val="002F546A"/>
    <w:rsid w:val="002F5589"/>
    <w:rsid w:val="002F571B"/>
    <w:rsid w:val="002F5769"/>
    <w:rsid w:val="002F6C2C"/>
    <w:rsid w:val="002F7A6E"/>
    <w:rsid w:val="002F7E61"/>
    <w:rsid w:val="00300E5A"/>
    <w:rsid w:val="00301341"/>
    <w:rsid w:val="003022E2"/>
    <w:rsid w:val="00302AD9"/>
    <w:rsid w:val="00302F8B"/>
    <w:rsid w:val="003059AB"/>
    <w:rsid w:val="0030709C"/>
    <w:rsid w:val="00307268"/>
    <w:rsid w:val="0031075F"/>
    <w:rsid w:val="00310F60"/>
    <w:rsid w:val="00311D43"/>
    <w:rsid w:val="00313523"/>
    <w:rsid w:val="00313D5D"/>
    <w:rsid w:val="00314DCA"/>
    <w:rsid w:val="003152AC"/>
    <w:rsid w:val="00316406"/>
    <w:rsid w:val="003164E4"/>
    <w:rsid w:val="00316B8C"/>
    <w:rsid w:val="0031745C"/>
    <w:rsid w:val="003211A5"/>
    <w:rsid w:val="00321224"/>
    <w:rsid w:val="00321CD3"/>
    <w:rsid w:val="00323980"/>
    <w:rsid w:val="00326AD3"/>
    <w:rsid w:val="00327033"/>
    <w:rsid w:val="00327592"/>
    <w:rsid w:val="003279FE"/>
    <w:rsid w:val="00331550"/>
    <w:rsid w:val="00331F25"/>
    <w:rsid w:val="00332171"/>
    <w:rsid w:val="00332797"/>
    <w:rsid w:val="0033399B"/>
    <w:rsid w:val="00334D99"/>
    <w:rsid w:val="00334FAF"/>
    <w:rsid w:val="003353CB"/>
    <w:rsid w:val="00337494"/>
    <w:rsid w:val="00341229"/>
    <w:rsid w:val="00341534"/>
    <w:rsid w:val="00342C9D"/>
    <w:rsid w:val="00343312"/>
    <w:rsid w:val="003441AF"/>
    <w:rsid w:val="00344564"/>
    <w:rsid w:val="00344704"/>
    <w:rsid w:val="00346BF7"/>
    <w:rsid w:val="00347577"/>
    <w:rsid w:val="0035103E"/>
    <w:rsid w:val="003515F1"/>
    <w:rsid w:val="00352ECB"/>
    <w:rsid w:val="00354165"/>
    <w:rsid w:val="003562E7"/>
    <w:rsid w:val="00356A28"/>
    <w:rsid w:val="00356F9A"/>
    <w:rsid w:val="00360960"/>
    <w:rsid w:val="00361BFF"/>
    <w:rsid w:val="00362421"/>
    <w:rsid w:val="00362745"/>
    <w:rsid w:val="00362F9F"/>
    <w:rsid w:val="00363AE1"/>
    <w:rsid w:val="003649B4"/>
    <w:rsid w:val="00364EB4"/>
    <w:rsid w:val="00365C33"/>
    <w:rsid w:val="003665AE"/>
    <w:rsid w:val="003665BF"/>
    <w:rsid w:val="00366BA6"/>
    <w:rsid w:val="00367531"/>
    <w:rsid w:val="0037280B"/>
    <w:rsid w:val="00380D0E"/>
    <w:rsid w:val="0038234F"/>
    <w:rsid w:val="003825B2"/>
    <w:rsid w:val="003828EA"/>
    <w:rsid w:val="00384EE8"/>
    <w:rsid w:val="003861AE"/>
    <w:rsid w:val="0038798B"/>
    <w:rsid w:val="0039089D"/>
    <w:rsid w:val="00390B3B"/>
    <w:rsid w:val="00393839"/>
    <w:rsid w:val="00393A06"/>
    <w:rsid w:val="00393ED7"/>
    <w:rsid w:val="00395949"/>
    <w:rsid w:val="00395EB9"/>
    <w:rsid w:val="0039791E"/>
    <w:rsid w:val="00397D0A"/>
    <w:rsid w:val="003A07F2"/>
    <w:rsid w:val="003A1D87"/>
    <w:rsid w:val="003A2C8A"/>
    <w:rsid w:val="003A33D3"/>
    <w:rsid w:val="003A60AD"/>
    <w:rsid w:val="003A6CDF"/>
    <w:rsid w:val="003B010E"/>
    <w:rsid w:val="003B09BF"/>
    <w:rsid w:val="003B0B8C"/>
    <w:rsid w:val="003B0CA0"/>
    <w:rsid w:val="003B11FF"/>
    <w:rsid w:val="003B166F"/>
    <w:rsid w:val="003B4471"/>
    <w:rsid w:val="003B4DED"/>
    <w:rsid w:val="003B6939"/>
    <w:rsid w:val="003B73FB"/>
    <w:rsid w:val="003C0667"/>
    <w:rsid w:val="003C1AF1"/>
    <w:rsid w:val="003C3B2D"/>
    <w:rsid w:val="003C4183"/>
    <w:rsid w:val="003C4662"/>
    <w:rsid w:val="003C4E76"/>
    <w:rsid w:val="003C71EA"/>
    <w:rsid w:val="003D07F9"/>
    <w:rsid w:val="003D2E81"/>
    <w:rsid w:val="003D3081"/>
    <w:rsid w:val="003D397A"/>
    <w:rsid w:val="003D4109"/>
    <w:rsid w:val="003D4AB9"/>
    <w:rsid w:val="003D61FF"/>
    <w:rsid w:val="003D6365"/>
    <w:rsid w:val="003D6434"/>
    <w:rsid w:val="003D7C59"/>
    <w:rsid w:val="003E13D7"/>
    <w:rsid w:val="003E1B43"/>
    <w:rsid w:val="003E345B"/>
    <w:rsid w:val="003E4D22"/>
    <w:rsid w:val="003E7463"/>
    <w:rsid w:val="003E7807"/>
    <w:rsid w:val="003F1566"/>
    <w:rsid w:val="003F1FBC"/>
    <w:rsid w:val="003F21BC"/>
    <w:rsid w:val="003F2CFF"/>
    <w:rsid w:val="003F325A"/>
    <w:rsid w:val="003F3DFA"/>
    <w:rsid w:val="003F3EEF"/>
    <w:rsid w:val="003F592F"/>
    <w:rsid w:val="003F7094"/>
    <w:rsid w:val="0040420A"/>
    <w:rsid w:val="00406E98"/>
    <w:rsid w:val="00406EF1"/>
    <w:rsid w:val="00407DCD"/>
    <w:rsid w:val="00411EBD"/>
    <w:rsid w:val="00412F7C"/>
    <w:rsid w:val="00414388"/>
    <w:rsid w:val="0041739A"/>
    <w:rsid w:val="0041744B"/>
    <w:rsid w:val="004175EA"/>
    <w:rsid w:val="004206F8"/>
    <w:rsid w:val="0042195A"/>
    <w:rsid w:val="00421DA8"/>
    <w:rsid w:val="0042290D"/>
    <w:rsid w:val="004238BE"/>
    <w:rsid w:val="00423CE7"/>
    <w:rsid w:val="00423E55"/>
    <w:rsid w:val="00424879"/>
    <w:rsid w:val="00430274"/>
    <w:rsid w:val="00430F2D"/>
    <w:rsid w:val="004325BE"/>
    <w:rsid w:val="00433AA7"/>
    <w:rsid w:val="00437150"/>
    <w:rsid w:val="004379E8"/>
    <w:rsid w:val="00437EAA"/>
    <w:rsid w:val="0044379F"/>
    <w:rsid w:val="00444092"/>
    <w:rsid w:val="00444FC0"/>
    <w:rsid w:val="00445014"/>
    <w:rsid w:val="00447638"/>
    <w:rsid w:val="00450C70"/>
    <w:rsid w:val="00451B06"/>
    <w:rsid w:val="0045364C"/>
    <w:rsid w:val="0045516F"/>
    <w:rsid w:val="00456A27"/>
    <w:rsid w:val="00456F26"/>
    <w:rsid w:val="00457593"/>
    <w:rsid w:val="00457CEB"/>
    <w:rsid w:val="0046137B"/>
    <w:rsid w:val="00463C64"/>
    <w:rsid w:val="004647CC"/>
    <w:rsid w:val="00465290"/>
    <w:rsid w:val="004653D3"/>
    <w:rsid w:val="004659F3"/>
    <w:rsid w:val="00465A6B"/>
    <w:rsid w:val="004736E2"/>
    <w:rsid w:val="00474D2F"/>
    <w:rsid w:val="00475047"/>
    <w:rsid w:val="004758AD"/>
    <w:rsid w:val="0047681D"/>
    <w:rsid w:val="00476F8D"/>
    <w:rsid w:val="00477346"/>
    <w:rsid w:val="00477469"/>
    <w:rsid w:val="00480C9A"/>
    <w:rsid w:val="0048361A"/>
    <w:rsid w:val="00484880"/>
    <w:rsid w:val="004858F0"/>
    <w:rsid w:val="004864E0"/>
    <w:rsid w:val="004869F8"/>
    <w:rsid w:val="00486A57"/>
    <w:rsid w:val="00491285"/>
    <w:rsid w:val="00491AEE"/>
    <w:rsid w:val="00493C95"/>
    <w:rsid w:val="00495236"/>
    <w:rsid w:val="00495907"/>
    <w:rsid w:val="004965C1"/>
    <w:rsid w:val="00496F3F"/>
    <w:rsid w:val="00497E71"/>
    <w:rsid w:val="004A000A"/>
    <w:rsid w:val="004A072D"/>
    <w:rsid w:val="004A2837"/>
    <w:rsid w:val="004A3E4E"/>
    <w:rsid w:val="004A44A2"/>
    <w:rsid w:val="004A63FA"/>
    <w:rsid w:val="004A6524"/>
    <w:rsid w:val="004A6E27"/>
    <w:rsid w:val="004B07A9"/>
    <w:rsid w:val="004B18DE"/>
    <w:rsid w:val="004B1F2B"/>
    <w:rsid w:val="004B3162"/>
    <w:rsid w:val="004B45C9"/>
    <w:rsid w:val="004B4924"/>
    <w:rsid w:val="004B532A"/>
    <w:rsid w:val="004B6595"/>
    <w:rsid w:val="004B6DFB"/>
    <w:rsid w:val="004B6F9E"/>
    <w:rsid w:val="004C04C8"/>
    <w:rsid w:val="004C04FD"/>
    <w:rsid w:val="004C214C"/>
    <w:rsid w:val="004C276B"/>
    <w:rsid w:val="004C359B"/>
    <w:rsid w:val="004C7916"/>
    <w:rsid w:val="004C7A80"/>
    <w:rsid w:val="004D0585"/>
    <w:rsid w:val="004D102B"/>
    <w:rsid w:val="004D30AD"/>
    <w:rsid w:val="004D3140"/>
    <w:rsid w:val="004D46C0"/>
    <w:rsid w:val="004D5F83"/>
    <w:rsid w:val="004D6C89"/>
    <w:rsid w:val="004D6CEB"/>
    <w:rsid w:val="004D7182"/>
    <w:rsid w:val="004E0310"/>
    <w:rsid w:val="004E160E"/>
    <w:rsid w:val="004E24C2"/>
    <w:rsid w:val="004E4A1D"/>
    <w:rsid w:val="004E51C9"/>
    <w:rsid w:val="004E6844"/>
    <w:rsid w:val="004F1811"/>
    <w:rsid w:val="004F1BCC"/>
    <w:rsid w:val="004F2BF9"/>
    <w:rsid w:val="004F2CD3"/>
    <w:rsid w:val="004F3B8E"/>
    <w:rsid w:val="004F6A21"/>
    <w:rsid w:val="004F6F8B"/>
    <w:rsid w:val="004F7533"/>
    <w:rsid w:val="005012AF"/>
    <w:rsid w:val="00501762"/>
    <w:rsid w:val="00502344"/>
    <w:rsid w:val="00502403"/>
    <w:rsid w:val="00502E03"/>
    <w:rsid w:val="00503606"/>
    <w:rsid w:val="00505852"/>
    <w:rsid w:val="005069F6"/>
    <w:rsid w:val="00506E4D"/>
    <w:rsid w:val="0051018D"/>
    <w:rsid w:val="005103EB"/>
    <w:rsid w:val="0051278F"/>
    <w:rsid w:val="00512D42"/>
    <w:rsid w:val="00512D4D"/>
    <w:rsid w:val="0051379A"/>
    <w:rsid w:val="00513C89"/>
    <w:rsid w:val="00513E53"/>
    <w:rsid w:val="00515441"/>
    <w:rsid w:val="00516663"/>
    <w:rsid w:val="0052059F"/>
    <w:rsid w:val="00520F0D"/>
    <w:rsid w:val="005219B2"/>
    <w:rsid w:val="005231D2"/>
    <w:rsid w:val="00524AA1"/>
    <w:rsid w:val="00525431"/>
    <w:rsid w:val="00525BF5"/>
    <w:rsid w:val="00527C17"/>
    <w:rsid w:val="005302FA"/>
    <w:rsid w:val="0053051D"/>
    <w:rsid w:val="005314BD"/>
    <w:rsid w:val="005315A3"/>
    <w:rsid w:val="00532AA5"/>
    <w:rsid w:val="00533A14"/>
    <w:rsid w:val="005349C0"/>
    <w:rsid w:val="00535E5F"/>
    <w:rsid w:val="005378D6"/>
    <w:rsid w:val="0054004A"/>
    <w:rsid w:val="0054025B"/>
    <w:rsid w:val="005403A6"/>
    <w:rsid w:val="00541519"/>
    <w:rsid w:val="00541FBE"/>
    <w:rsid w:val="0054291E"/>
    <w:rsid w:val="00543986"/>
    <w:rsid w:val="00543A63"/>
    <w:rsid w:val="00544353"/>
    <w:rsid w:val="005509E7"/>
    <w:rsid w:val="005519A2"/>
    <w:rsid w:val="00551DAB"/>
    <w:rsid w:val="00552B8F"/>
    <w:rsid w:val="0055306D"/>
    <w:rsid w:val="00553B6E"/>
    <w:rsid w:val="00555315"/>
    <w:rsid w:val="00555CE3"/>
    <w:rsid w:val="00556238"/>
    <w:rsid w:val="00556E8F"/>
    <w:rsid w:val="00556FF5"/>
    <w:rsid w:val="0056003B"/>
    <w:rsid w:val="005604ED"/>
    <w:rsid w:val="00560C77"/>
    <w:rsid w:val="00561016"/>
    <w:rsid w:val="005615C4"/>
    <w:rsid w:val="00561C23"/>
    <w:rsid w:val="00563090"/>
    <w:rsid w:val="00564A64"/>
    <w:rsid w:val="005664A7"/>
    <w:rsid w:val="0056659A"/>
    <w:rsid w:val="005666E4"/>
    <w:rsid w:val="00570A06"/>
    <w:rsid w:val="0057213C"/>
    <w:rsid w:val="005721D5"/>
    <w:rsid w:val="005726BE"/>
    <w:rsid w:val="005761D8"/>
    <w:rsid w:val="00576658"/>
    <w:rsid w:val="0057773B"/>
    <w:rsid w:val="00577FA0"/>
    <w:rsid w:val="00582113"/>
    <w:rsid w:val="00582C0E"/>
    <w:rsid w:val="00583F7C"/>
    <w:rsid w:val="00593841"/>
    <w:rsid w:val="005974CD"/>
    <w:rsid w:val="005A12B2"/>
    <w:rsid w:val="005A1AC6"/>
    <w:rsid w:val="005A285D"/>
    <w:rsid w:val="005A2D18"/>
    <w:rsid w:val="005A4305"/>
    <w:rsid w:val="005B1A39"/>
    <w:rsid w:val="005B1FC3"/>
    <w:rsid w:val="005B1FF6"/>
    <w:rsid w:val="005B25D2"/>
    <w:rsid w:val="005B290D"/>
    <w:rsid w:val="005B3A66"/>
    <w:rsid w:val="005B3DB1"/>
    <w:rsid w:val="005B5556"/>
    <w:rsid w:val="005B5AFA"/>
    <w:rsid w:val="005B6436"/>
    <w:rsid w:val="005B73F3"/>
    <w:rsid w:val="005B7D05"/>
    <w:rsid w:val="005B7F22"/>
    <w:rsid w:val="005C1BFB"/>
    <w:rsid w:val="005C2440"/>
    <w:rsid w:val="005C2456"/>
    <w:rsid w:val="005C603D"/>
    <w:rsid w:val="005C666C"/>
    <w:rsid w:val="005C70C4"/>
    <w:rsid w:val="005D0364"/>
    <w:rsid w:val="005D11C4"/>
    <w:rsid w:val="005D25A4"/>
    <w:rsid w:val="005D7475"/>
    <w:rsid w:val="005E0BAA"/>
    <w:rsid w:val="005E0C37"/>
    <w:rsid w:val="005E1157"/>
    <w:rsid w:val="005E14C8"/>
    <w:rsid w:val="005E230A"/>
    <w:rsid w:val="005E28FB"/>
    <w:rsid w:val="005E2ABB"/>
    <w:rsid w:val="005E51D6"/>
    <w:rsid w:val="005E571B"/>
    <w:rsid w:val="005E5BB5"/>
    <w:rsid w:val="005E738C"/>
    <w:rsid w:val="005F0481"/>
    <w:rsid w:val="005F0E69"/>
    <w:rsid w:val="005F2719"/>
    <w:rsid w:val="005F4901"/>
    <w:rsid w:val="005F4CB4"/>
    <w:rsid w:val="005F55C7"/>
    <w:rsid w:val="005F62FA"/>
    <w:rsid w:val="006013D7"/>
    <w:rsid w:val="00601BE9"/>
    <w:rsid w:val="006026AD"/>
    <w:rsid w:val="00604AA2"/>
    <w:rsid w:val="00604BA1"/>
    <w:rsid w:val="00607503"/>
    <w:rsid w:val="00607905"/>
    <w:rsid w:val="00611391"/>
    <w:rsid w:val="0061193C"/>
    <w:rsid w:val="00614FAA"/>
    <w:rsid w:val="00615B57"/>
    <w:rsid w:val="0061618F"/>
    <w:rsid w:val="00617188"/>
    <w:rsid w:val="00617FD2"/>
    <w:rsid w:val="0062043C"/>
    <w:rsid w:val="006205B6"/>
    <w:rsid w:val="0062089E"/>
    <w:rsid w:val="006213AE"/>
    <w:rsid w:val="00623865"/>
    <w:rsid w:val="00623A5F"/>
    <w:rsid w:val="00623CAA"/>
    <w:rsid w:val="00623D2F"/>
    <w:rsid w:val="0062644D"/>
    <w:rsid w:val="006317E0"/>
    <w:rsid w:val="00632491"/>
    <w:rsid w:val="00633A9F"/>
    <w:rsid w:val="0063440A"/>
    <w:rsid w:val="006358FD"/>
    <w:rsid w:val="00635FEF"/>
    <w:rsid w:val="006372FA"/>
    <w:rsid w:val="0063752E"/>
    <w:rsid w:val="006416E6"/>
    <w:rsid w:val="00641D25"/>
    <w:rsid w:val="00642A9A"/>
    <w:rsid w:val="0064441A"/>
    <w:rsid w:val="0064468D"/>
    <w:rsid w:val="00645F7A"/>
    <w:rsid w:val="006472C0"/>
    <w:rsid w:val="00650067"/>
    <w:rsid w:val="00651BD5"/>
    <w:rsid w:val="00651FA7"/>
    <w:rsid w:val="00653716"/>
    <w:rsid w:val="00654446"/>
    <w:rsid w:val="00654C5F"/>
    <w:rsid w:val="0065523F"/>
    <w:rsid w:val="00655814"/>
    <w:rsid w:val="0065623E"/>
    <w:rsid w:val="00656558"/>
    <w:rsid w:val="006575CE"/>
    <w:rsid w:val="00657F50"/>
    <w:rsid w:val="006602E2"/>
    <w:rsid w:val="0066207D"/>
    <w:rsid w:val="00663137"/>
    <w:rsid w:val="00663AC6"/>
    <w:rsid w:val="00664FDA"/>
    <w:rsid w:val="0066527A"/>
    <w:rsid w:val="00665EA0"/>
    <w:rsid w:val="0066670D"/>
    <w:rsid w:val="00666926"/>
    <w:rsid w:val="006674A8"/>
    <w:rsid w:val="00671379"/>
    <w:rsid w:val="00672832"/>
    <w:rsid w:val="00676FCB"/>
    <w:rsid w:val="00677167"/>
    <w:rsid w:val="00677930"/>
    <w:rsid w:val="00677B05"/>
    <w:rsid w:val="0068060C"/>
    <w:rsid w:val="006828AE"/>
    <w:rsid w:val="006829E0"/>
    <w:rsid w:val="00682EE6"/>
    <w:rsid w:val="0068337C"/>
    <w:rsid w:val="00683C96"/>
    <w:rsid w:val="0068459B"/>
    <w:rsid w:val="00686B70"/>
    <w:rsid w:val="00686EE3"/>
    <w:rsid w:val="006903CD"/>
    <w:rsid w:val="00691D81"/>
    <w:rsid w:val="006931E6"/>
    <w:rsid w:val="0069415D"/>
    <w:rsid w:val="006946C8"/>
    <w:rsid w:val="006949BC"/>
    <w:rsid w:val="006966F6"/>
    <w:rsid w:val="006971A8"/>
    <w:rsid w:val="006973AE"/>
    <w:rsid w:val="00697C33"/>
    <w:rsid w:val="006A1EC6"/>
    <w:rsid w:val="006A222F"/>
    <w:rsid w:val="006A51CE"/>
    <w:rsid w:val="006A5213"/>
    <w:rsid w:val="006A5E05"/>
    <w:rsid w:val="006B0F66"/>
    <w:rsid w:val="006B1F64"/>
    <w:rsid w:val="006B2EB0"/>
    <w:rsid w:val="006B3CE4"/>
    <w:rsid w:val="006B4042"/>
    <w:rsid w:val="006B47E3"/>
    <w:rsid w:val="006B50C2"/>
    <w:rsid w:val="006B561A"/>
    <w:rsid w:val="006B5AE3"/>
    <w:rsid w:val="006B5C71"/>
    <w:rsid w:val="006B65CA"/>
    <w:rsid w:val="006C0F83"/>
    <w:rsid w:val="006C4172"/>
    <w:rsid w:val="006C4766"/>
    <w:rsid w:val="006C592D"/>
    <w:rsid w:val="006C5DFE"/>
    <w:rsid w:val="006C6EBA"/>
    <w:rsid w:val="006C7214"/>
    <w:rsid w:val="006D357E"/>
    <w:rsid w:val="006D3E4C"/>
    <w:rsid w:val="006D50DA"/>
    <w:rsid w:val="006D7A15"/>
    <w:rsid w:val="006E12EF"/>
    <w:rsid w:val="006E146C"/>
    <w:rsid w:val="006E239A"/>
    <w:rsid w:val="006E42D0"/>
    <w:rsid w:val="006E4447"/>
    <w:rsid w:val="006E63DC"/>
    <w:rsid w:val="006F08D6"/>
    <w:rsid w:val="006F159B"/>
    <w:rsid w:val="006F2A9B"/>
    <w:rsid w:val="006F2CF2"/>
    <w:rsid w:val="006F35F0"/>
    <w:rsid w:val="006F35F7"/>
    <w:rsid w:val="006F4D7B"/>
    <w:rsid w:val="007016A4"/>
    <w:rsid w:val="00703661"/>
    <w:rsid w:val="0070437D"/>
    <w:rsid w:val="00704C9E"/>
    <w:rsid w:val="007066CE"/>
    <w:rsid w:val="0070676A"/>
    <w:rsid w:val="00707EA4"/>
    <w:rsid w:val="0071088D"/>
    <w:rsid w:val="00710C22"/>
    <w:rsid w:val="00711953"/>
    <w:rsid w:val="007119A0"/>
    <w:rsid w:val="00715B10"/>
    <w:rsid w:val="00717F45"/>
    <w:rsid w:val="00720CC2"/>
    <w:rsid w:val="0072266B"/>
    <w:rsid w:val="00722BC6"/>
    <w:rsid w:val="00722DF8"/>
    <w:rsid w:val="007249E0"/>
    <w:rsid w:val="00724FD7"/>
    <w:rsid w:val="007274D6"/>
    <w:rsid w:val="00730964"/>
    <w:rsid w:val="00731506"/>
    <w:rsid w:val="007318E3"/>
    <w:rsid w:val="00731D5A"/>
    <w:rsid w:val="00732A1A"/>
    <w:rsid w:val="00732C0F"/>
    <w:rsid w:val="007359F4"/>
    <w:rsid w:val="00735DD7"/>
    <w:rsid w:val="007378CE"/>
    <w:rsid w:val="00740B4A"/>
    <w:rsid w:val="00740F4A"/>
    <w:rsid w:val="00742AD2"/>
    <w:rsid w:val="00742D7B"/>
    <w:rsid w:val="00742E82"/>
    <w:rsid w:val="00743F76"/>
    <w:rsid w:val="00743F9A"/>
    <w:rsid w:val="007451B6"/>
    <w:rsid w:val="00745218"/>
    <w:rsid w:val="007455FE"/>
    <w:rsid w:val="00745AE7"/>
    <w:rsid w:val="00745F61"/>
    <w:rsid w:val="00747EBA"/>
    <w:rsid w:val="00750CED"/>
    <w:rsid w:val="007515F0"/>
    <w:rsid w:val="00751DBD"/>
    <w:rsid w:val="007520D8"/>
    <w:rsid w:val="0075328A"/>
    <w:rsid w:val="007541DC"/>
    <w:rsid w:val="00755768"/>
    <w:rsid w:val="00755AE5"/>
    <w:rsid w:val="007567C8"/>
    <w:rsid w:val="00756AAE"/>
    <w:rsid w:val="00757027"/>
    <w:rsid w:val="007601B3"/>
    <w:rsid w:val="007609A6"/>
    <w:rsid w:val="00760B59"/>
    <w:rsid w:val="00760E79"/>
    <w:rsid w:val="0076253A"/>
    <w:rsid w:val="0076523E"/>
    <w:rsid w:val="0076566E"/>
    <w:rsid w:val="00766C22"/>
    <w:rsid w:val="00767877"/>
    <w:rsid w:val="00770192"/>
    <w:rsid w:val="007723E9"/>
    <w:rsid w:val="007728DF"/>
    <w:rsid w:val="00772D23"/>
    <w:rsid w:val="00773FF9"/>
    <w:rsid w:val="007746F6"/>
    <w:rsid w:val="00774F3E"/>
    <w:rsid w:val="00775079"/>
    <w:rsid w:val="00777141"/>
    <w:rsid w:val="00777BE9"/>
    <w:rsid w:val="00781BED"/>
    <w:rsid w:val="00782A6B"/>
    <w:rsid w:val="00782A85"/>
    <w:rsid w:val="007850CC"/>
    <w:rsid w:val="00790236"/>
    <w:rsid w:val="0079160A"/>
    <w:rsid w:val="00791AA0"/>
    <w:rsid w:val="00791B57"/>
    <w:rsid w:val="00791B76"/>
    <w:rsid w:val="0079246C"/>
    <w:rsid w:val="007939E9"/>
    <w:rsid w:val="00794129"/>
    <w:rsid w:val="00794848"/>
    <w:rsid w:val="00796F0A"/>
    <w:rsid w:val="00797814"/>
    <w:rsid w:val="007A321C"/>
    <w:rsid w:val="007A3B8B"/>
    <w:rsid w:val="007A5EC3"/>
    <w:rsid w:val="007A63AB"/>
    <w:rsid w:val="007B0A71"/>
    <w:rsid w:val="007B1663"/>
    <w:rsid w:val="007B22BA"/>
    <w:rsid w:val="007B44C7"/>
    <w:rsid w:val="007B4DCA"/>
    <w:rsid w:val="007B4E9C"/>
    <w:rsid w:val="007B54AA"/>
    <w:rsid w:val="007B60FF"/>
    <w:rsid w:val="007B7173"/>
    <w:rsid w:val="007B777A"/>
    <w:rsid w:val="007C2B1B"/>
    <w:rsid w:val="007C2ED0"/>
    <w:rsid w:val="007C34DD"/>
    <w:rsid w:val="007C358B"/>
    <w:rsid w:val="007C364C"/>
    <w:rsid w:val="007C3A13"/>
    <w:rsid w:val="007C492C"/>
    <w:rsid w:val="007C51B0"/>
    <w:rsid w:val="007C6A63"/>
    <w:rsid w:val="007C7867"/>
    <w:rsid w:val="007D1FE3"/>
    <w:rsid w:val="007D27D4"/>
    <w:rsid w:val="007D3FD7"/>
    <w:rsid w:val="007D45F3"/>
    <w:rsid w:val="007D4A0A"/>
    <w:rsid w:val="007D4A8D"/>
    <w:rsid w:val="007D5B2D"/>
    <w:rsid w:val="007D71B2"/>
    <w:rsid w:val="007D72F4"/>
    <w:rsid w:val="007E0BCB"/>
    <w:rsid w:val="007E1E6F"/>
    <w:rsid w:val="007E2CFC"/>
    <w:rsid w:val="007E503E"/>
    <w:rsid w:val="007E73BA"/>
    <w:rsid w:val="007F0252"/>
    <w:rsid w:val="007F0C74"/>
    <w:rsid w:val="007F20FA"/>
    <w:rsid w:val="007F4631"/>
    <w:rsid w:val="007F49C6"/>
    <w:rsid w:val="007F7640"/>
    <w:rsid w:val="007F7C69"/>
    <w:rsid w:val="0080075C"/>
    <w:rsid w:val="00800B7A"/>
    <w:rsid w:val="0080183A"/>
    <w:rsid w:val="008028F5"/>
    <w:rsid w:val="00806A7B"/>
    <w:rsid w:val="0080718C"/>
    <w:rsid w:val="00810FD6"/>
    <w:rsid w:val="00811BEA"/>
    <w:rsid w:val="00811D6C"/>
    <w:rsid w:val="00812623"/>
    <w:rsid w:val="0081364D"/>
    <w:rsid w:val="008137CB"/>
    <w:rsid w:val="00813910"/>
    <w:rsid w:val="00814E85"/>
    <w:rsid w:val="00815399"/>
    <w:rsid w:val="00815A5E"/>
    <w:rsid w:val="00817743"/>
    <w:rsid w:val="00817A58"/>
    <w:rsid w:val="0082108C"/>
    <w:rsid w:val="0082174F"/>
    <w:rsid w:val="0082563F"/>
    <w:rsid w:val="0082676E"/>
    <w:rsid w:val="00826BF5"/>
    <w:rsid w:val="00826EE5"/>
    <w:rsid w:val="008308AB"/>
    <w:rsid w:val="00840F9D"/>
    <w:rsid w:val="008417DE"/>
    <w:rsid w:val="00842114"/>
    <w:rsid w:val="00842579"/>
    <w:rsid w:val="008433C4"/>
    <w:rsid w:val="00844347"/>
    <w:rsid w:val="008447D6"/>
    <w:rsid w:val="00845566"/>
    <w:rsid w:val="00845A54"/>
    <w:rsid w:val="00847AA9"/>
    <w:rsid w:val="00851310"/>
    <w:rsid w:val="00852810"/>
    <w:rsid w:val="008529C6"/>
    <w:rsid w:val="00852AB1"/>
    <w:rsid w:val="00856BE5"/>
    <w:rsid w:val="00860B27"/>
    <w:rsid w:val="00861DAC"/>
    <w:rsid w:val="00863A97"/>
    <w:rsid w:val="00863FA7"/>
    <w:rsid w:val="00864F55"/>
    <w:rsid w:val="00865C4C"/>
    <w:rsid w:val="008661CE"/>
    <w:rsid w:val="0086780C"/>
    <w:rsid w:val="008701CC"/>
    <w:rsid w:val="00870CDD"/>
    <w:rsid w:val="00871039"/>
    <w:rsid w:val="00871A0B"/>
    <w:rsid w:val="00876378"/>
    <w:rsid w:val="0087670A"/>
    <w:rsid w:val="00876C43"/>
    <w:rsid w:val="0087744D"/>
    <w:rsid w:val="008800E0"/>
    <w:rsid w:val="00880EFC"/>
    <w:rsid w:val="00882243"/>
    <w:rsid w:val="00883071"/>
    <w:rsid w:val="00883EE9"/>
    <w:rsid w:val="0088481D"/>
    <w:rsid w:val="00885087"/>
    <w:rsid w:val="0088552D"/>
    <w:rsid w:val="008864A2"/>
    <w:rsid w:val="00886E58"/>
    <w:rsid w:val="0088770A"/>
    <w:rsid w:val="00891EF7"/>
    <w:rsid w:val="00895CFC"/>
    <w:rsid w:val="00896902"/>
    <w:rsid w:val="0089709D"/>
    <w:rsid w:val="0089723A"/>
    <w:rsid w:val="008978AF"/>
    <w:rsid w:val="008A0E50"/>
    <w:rsid w:val="008A1902"/>
    <w:rsid w:val="008A4590"/>
    <w:rsid w:val="008A597A"/>
    <w:rsid w:val="008A6250"/>
    <w:rsid w:val="008A62E1"/>
    <w:rsid w:val="008A6D3E"/>
    <w:rsid w:val="008A73A3"/>
    <w:rsid w:val="008B0C90"/>
    <w:rsid w:val="008B1276"/>
    <w:rsid w:val="008B203E"/>
    <w:rsid w:val="008B6734"/>
    <w:rsid w:val="008B7C8A"/>
    <w:rsid w:val="008C1998"/>
    <w:rsid w:val="008C2615"/>
    <w:rsid w:val="008C3ADA"/>
    <w:rsid w:val="008C7C3B"/>
    <w:rsid w:val="008C7F94"/>
    <w:rsid w:val="008D14AE"/>
    <w:rsid w:val="008D1D88"/>
    <w:rsid w:val="008D2CBF"/>
    <w:rsid w:val="008D5611"/>
    <w:rsid w:val="008D72E8"/>
    <w:rsid w:val="008E07FB"/>
    <w:rsid w:val="008E0E9B"/>
    <w:rsid w:val="008E3ECF"/>
    <w:rsid w:val="008E4367"/>
    <w:rsid w:val="008E5B8B"/>
    <w:rsid w:val="008E679C"/>
    <w:rsid w:val="008F1769"/>
    <w:rsid w:val="008F1A26"/>
    <w:rsid w:val="008F28A1"/>
    <w:rsid w:val="008F2A23"/>
    <w:rsid w:val="008F328A"/>
    <w:rsid w:val="008F3BF8"/>
    <w:rsid w:val="008F5F06"/>
    <w:rsid w:val="008F6756"/>
    <w:rsid w:val="008F7726"/>
    <w:rsid w:val="00900190"/>
    <w:rsid w:val="00900544"/>
    <w:rsid w:val="00902204"/>
    <w:rsid w:val="00902F73"/>
    <w:rsid w:val="00903B1B"/>
    <w:rsid w:val="009055C3"/>
    <w:rsid w:val="009057D4"/>
    <w:rsid w:val="009066AE"/>
    <w:rsid w:val="00906C06"/>
    <w:rsid w:val="00911679"/>
    <w:rsid w:val="0091177D"/>
    <w:rsid w:val="009141CD"/>
    <w:rsid w:val="00914935"/>
    <w:rsid w:val="009168A6"/>
    <w:rsid w:val="00921091"/>
    <w:rsid w:val="009231CD"/>
    <w:rsid w:val="00923917"/>
    <w:rsid w:val="009252E8"/>
    <w:rsid w:val="00926F49"/>
    <w:rsid w:val="0092705C"/>
    <w:rsid w:val="009271BF"/>
    <w:rsid w:val="00931BB8"/>
    <w:rsid w:val="00931C78"/>
    <w:rsid w:val="009325B3"/>
    <w:rsid w:val="009348E2"/>
    <w:rsid w:val="00934C0A"/>
    <w:rsid w:val="00935F4E"/>
    <w:rsid w:val="00936638"/>
    <w:rsid w:val="00937EF4"/>
    <w:rsid w:val="00940761"/>
    <w:rsid w:val="0094080C"/>
    <w:rsid w:val="0094092A"/>
    <w:rsid w:val="00942322"/>
    <w:rsid w:val="009429E3"/>
    <w:rsid w:val="0094481B"/>
    <w:rsid w:val="009458BE"/>
    <w:rsid w:val="00945E87"/>
    <w:rsid w:val="009461E5"/>
    <w:rsid w:val="0094644C"/>
    <w:rsid w:val="00946B29"/>
    <w:rsid w:val="00947937"/>
    <w:rsid w:val="00947EB4"/>
    <w:rsid w:val="00952308"/>
    <w:rsid w:val="0095550D"/>
    <w:rsid w:val="0095666A"/>
    <w:rsid w:val="00957BE2"/>
    <w:rsid w:val="00957CA7"/>
    <w:rsid w:val="009620E2"/>
    <w:rsid w:val="00962658"/>
    <w:rsid w:val="0096326F"/>
    <w:rsid w:val="00965D88"/>
    <w:rsid w:val="009674F8"/>
    <w:rsid w:val="00967E32"/>
    <w:rsid w:val="00970593"/>
    <w:rsid w:val="00970FB7"/>
    <w:rsid w:val="00971628"/>
    <w:rsid w:val="009716A2"/>
    <w:rsid w:val="00971FC3"/>
    <w:rsid w:val="0097401B"/>
    <w:rsid w:val="009752D2"/>
    <w:rsid w:val="00976DA9"/>
    <w:rsid w:val="009779BF"/>
    <w:rsid w:val="00977ACC"/>
    <w:rsid w:val="00980B55"/>
    <w:rsid w:val="009828C1"/>
    <w:rsid w:val="009828D1"/>
    <w:rsid w:val="00983956"/>
    <w:rsid w:val="00985499"/>
    <w:rsid w:val="00986981"/>
    <w:rsid w:val="009904A0"/>
    <w:rsid w:val="009907E5"/>
    <w:rsid w:val="00990C62"/>
    <w:rsid w:val="00990F79"/>
    <w:rsid w:val="00991BF9"/>
    <w:rsid w:val="009926A7"/>
    <w:rsid w:val="00992FC6"/>
    <w:rsid w:val="00994700"/>
    <w:rsid w:val="00995D8E"/>
    <w:rsid w:val="00995E58"/>
    <w:rsid w:val="009962A3"/>
    <w:rsid w:val="0099683D"/>
    <w:rsid w:val="0099731C"/>
    <w:rsid w:val="009973B3"/>
    <w:rsid w:val="009A1AEA"/>
    <w:rsid w:val="009A2AD8"/>
    <w:rsid w:val="009A2E2A"/>
    <w:rsid w:val="009A428A"/>
    <w:rsid w:val="009A4CFE"/>
    <w:rsid w:val="009A58B6"/>
    <w:rsid w:val="009B20C4"/>
    <w:rsid w:val="009B327E"/>
    <w:rsid w:val="009B35FE"/>
    <w:rsid w:val="009B4259"/>
    <w:rsid w:val="009B5027"/>
    <w:rsid w:val="009B5105"/>
    <w:rsid w:val="009B545B"/>
    <w:rsid w:val="009B6187"/>
    <w:rsid w:val="009B6749"/>
    <w:rsid w:val="009C1E70"/>
    <w:rsid w:val="009C2E29"/>
    <w:rsid w:val="009C2E54"/>
    <w:rsid w:val="009C4599"/>
    <w:rsid w:val="009C5C9F"/>
    <w:rsid w:val="009C5FF5"/>
    <w:rsid w:val="009C6BB9"/>
    <w:rsid w:val="009C734F"/>
    <w:rsid w:val="009C7858"/>
    <w:rsid w:val="009D0B3E"/>
    <w:rsid w:val="009D1D1D"/>
    <w:rsid w:val="009D435E"/>
    <w:rsid w:val="009D6A25"/>
    <w:rsid w:val="009D6D13"/>
    <w:rsid w:val="009D7543"/>
    <w:rsid w:val="009D7588"/>
    <w:rsid w:val="009D7A16"/>
    <w:rsid w:val="009E043A"/>
    <w:rsid w:val="009E20CB"/>
    <w:rsid w:val="009E3AE0"/>
    <w:rsid w:val="009E5A8B"/>
    <w:rsid w:val="009E615A"/>
    <w:rsid w:val="009E662B"/>
    <w:rsid w:val="009F03CB"/>
    <w:rsid w:val="009F10A3"/>
    <w:rsid w:val="009F1951"/>
    <w:rsid w:val="009F1D43"/>
    <w:rsid w:val="009F2465"/>
    <w:rsid w:val="009F2A4D"/>
    <w:rsid w:val="009F3883"/>
    <w:rsid w:val="009F3FC5"/>
    <w:rsid w:val="009F4252"/>
    <w:rsid w:val="009F4465"/>
    <w:rsid w:val="009F455D"/>
    <w:rsid w:val="009F4E21"/>
    <w:rsid w:val="009F5A51"/>
    <w:rsid w:val="009F5A83"/>
    <w:rsid w:val="009F62DB"/>
    <w:rsid w:val="009F7112"/>
    <w:rsid w:val="00A01970"/>
    <w:rsid w:val="00A022B7"/>
    <w:rsid w:val="00A02D23"/>
    <w:rsid w:val="00A03C95"/>
    <w:rsid w:val="00A042DD"/>
    <w:rsid w:val="00A04B4F"/>
    <w:rsid w:val="00A06215"/>
    <w:rsid w:val="00A06C6E"/>
    <w:rsid w:val="00A106E4"/>
    <w:rsid w:val="00A10B22"/>
    <w:rsid w:val="00A10C23"/>
    <w:rsid w:val="00A125AE"/>
    <w:rsid w:val="00A126A8"/>
    <w:rsid w:val="00A12F17"/>
    <w:rsid w:val="00A13783"/>
    <w:rsid w:val="00A1379A"/>
    <w:rsid w:val="00A13E73"/>
    <w:rsid w:val="00A13E8E"/>
    <w:rsid w:val="00A14C1C"/>
    <w:rsid w:val="00A15D24"/>
    <w:rsid w:val="00A17E1F"/>
    <w:rsid w:val="00A22A17"/>
    <w:rsid w:val="00A22D5A"/>
    <w:rsid w:val="00A24F7E"/>
    <w:rsid w:val="00A24FB6"/>
    <w:rsid w:val="00A26019"/>
    <w:rsid w:val="00A30831"/>
    <w:rsid w:val="00A30A52"/>
    <w:rsid w:val="00A326BF"/>
    <w:rsid w:val="00A33A27"/>
    <w:rsid w:val="00A34A50"/>
    <w:rsid w:val="00A34E59"/>
    <w:rsid w:val="00A36D0A"/>
    <w:rsid w:val="00A36D51"/>
    <w:rsid w:val="00A3706F"/>
    <w:rsid w:val="00A3747D"/>
    <w:rsid w:val="00A40063"/>
    <w:rsid w:val="00A4180A"/>
    <w:rsid w:val="00A43C47"/>
    <w:rsid w:val="00A4421A"/>
    <w:rsid w:val="00A459CB"/>
    <w:rsid w:val="00A45B8B"/>
    <w:rsid w:val="00A46367"/>
    <w:rsid w:val="00A475AA"/>
    <w:rsid w:val="00A479D6"/>
    <w:rsid w:val="00A47A01"/>
    <w:rsid w:val="00A5175E"/>
    <w:rsid w:val="00A51E40"/>
    <w:rsid w:val="00A525B8"/>
    <w:rsid w:val="00A53DF8"/>
    <w:rsid w:val="00A53EEF"/>
    <w:rsid w:val="00A54114"/>
    <w:rsid w:val="00A602EE"/>
    <w:rsid w:val="00A62709"/>
    <w:rsid w:val="00A627E7"/>
    <w:rsid w:val="00A62FDD"/>
    <w:rsid w:val="00A63B2A"/>
    <w:rsid w:val="00A650F5"/>
    <w:rsid w:val="00A667C6"/>
    <w:rsid w:val="00A670EE"/>
    <w:rsid w:val="00A702F4"/>
    <w:rsid w:val="00A722FE"/>
    <w:rsid w:val="00A728D2"/>
    <w:rsid w:val="00A72FAF"/>
    <w:rsid w:val="00A7310D"/>
    <w:rsid w:val="00A73823"/>
    <w:rsid w:val="00A741BB"/>
    <w:rsid w:val="00A74BBB"/>
    <w:rsid w:val="00A82594"/>
    <w:rsid w:val="00A82BA5"/>
    <w:rsid w:val="00A83AE9"/>
    <w:rsid w:val="00A84A5A"/>
    <w:rsid w:val="00A856E9"/>
    <w:rsid w:val="00A864D5"/>
    <w:rsid w:val="00A87ABD"/>
    <w:rsid w:val="00A92271"/>
    <w:rsid w:val="00A92BA6"/>
    <w:rsid w:val="00A94D72"/>
    <w:rsid w:val="00A95257"/>
    <w:rsid w:val="00A958A6"/>
    <w:rsid w:val="00A971E2"/>
    <w:rsid w:val="00AA0B76"/>
    <w:rsid w:val="00AA1AD3"/>
    <w:rsid w:val="00AA1BF2"/>
    <w:rsid w:val="00AA4311"/>
    <w:rsid w:val="00AA48DC"/>
    <w:rsid w:val="00AA7CB1"/>
    <w:rsid w:val="00AB03F2"/>
    <w:rsid w:val="00AB0A23"/>
    <w:rsid w:val="00AB3AF2"/>
    <w:rsid w:val="00AB4C97"/>
    <w:rsid w:val="00AB50EC"/>
    <w:rsid w:val="00AB7061"/>
    <w:rsid w:val="00AB7B16"/>
    <w:rsid w:val="00AB7CE1"/>
    <w:rsid w:val="00AC11A1"/>
    <w:rsid w:val="00AC1457"/>
    <w:rsid w:val="00AC1791"/>
    <w:rsid w:val="00AC4A03"/>
    <w:rsid w:val="00AC5B68"/>
    <w:rsid w:val="00AC6509"/>
    <w:rsid w:val="00AC710D"/>
    <w:rsid w:val="00AD0FAF"/>
    <w:rsid w:val="00AD2569"/>
    <w:rsid w:val="00AD3D5C"/>
    <w:rsid w:val="00AD5113"/>
    <w:rsid w:val="00AD57F5"/>
    <w:rsid w:val="00AD621E"/>
    <w:rsid w:val="00AD6661"/>
    <w:rsid w:val="00AD6BD1"/>
    <w:rsid w:val="00AD7C73"/>
    <w:rsid w:val="00AE4FB0"/>
    <w:rsid w:val="00AE5189"/>
    <w:rsid w:val="00AE6914"/>
    <w:rsid w:val="00AE6DCA"/>
    <w:rsid w:val="00AF00D7"/>
    <w:rsid w:val="00AF077B"/>
    <w:rsid w:val="00AF1116"/>
    <w:rsid w:val="00AF3456"/>
    <w:rsid w:val="00AF3CDB"/>
    <w:rsid w:val="00AF4D03"/>
    <w:rsid w:val="00AF75E8"/>
    <w:rsid w:val="00B005D7"/>
    <w:rsid w:val="00B00C31"/>
    <w:rsid w:val="00B01B34"/>
    <w:rsid w:val="00B020D9"/>
    <w:rsid w:val="00B048DD"/>
    <w:rsid w:val="00B051D2"/>
    <w:rsid w:val="00B052E2"/>
    <w:rsid w:val="00B05D3A"/>
    <w:rsid w:val="00B06701"/>
    <w:rsid w:val="00B072AC"/>
    <w:rsid w:val="00B07791"/>
    <w:rsid w:val="00B1025E"/>
    <w:rsid w:val="00B10D44"/>
    <w:rsid w:val="00B119AF"/>
    <w:rsid w:val="00B12A93"/>
    <w:rsid w:val="00B14853"/>
    <w:rsid w:val="00B153D2"/>
    <w:rsid w:val="00B15C42"/>
    <w:rsid w:val="00B17C86"/>
    <w:rsid w:val="00B17DFD"/>
    <w:rsid w:val="00B20DA2"/>
    <w:rsid w:val="00B21165"/>
    <w:rsid w:val="00B21FC1"/>
    <w:rsid w:val="00B23D27"/>
    <w:rsid w:val="00B24D92"/>
    <w:rsid w:val="00B24FD2"/>
    <w:rsid w:val="00B26B7C"/>
    <w:rsid w:val="00B27A8D"/>
    <w:rsid w:val="00B27C8C"/>
    <w:rsid w:val="00B27D1D"/>
    <w:rsid w:val="00B3029D"/>
    <w:rsid w:val="00B303BE"/>
    <w:rsid w:val="00B32B3D"/>
    <w:rsid w:val="00B3393C"/>
    <w:rsid w:val="00B33DE7"/>
    <w:rsid w:val="00B34643"/>
    <w:rsid w:val="00B35260"/>
    <w:rsid w:val="00B35B8B"/>
    <w:rsid w:val="00B36A41"/>
    <w:rsid w:val="00B36E65"/>
    <w:rsid w:val="00B37A51"/>
    <w:rsid w:val="00B406C1"/>
    <w:rsid w:val="00B40921"/>
    <w:rsid w:val="00B40FF3"/>
    <w:rsid w:val="00B41B80"/>
    <w:rsid w:val="00B41F3F"/>
    <w:rsid w:val="00B42BC6"/>
    <w:rsid w:val="00B42E92"/>
    <w:rsid w:val="00B44728"/>
    <w:rsid w:val="00B449B4"/>
    <w:rsid w:val="00B44F52"/>
    <w:rsid w:val="00B450B0"/>
    <w:rsid w:val="00B45BEB"/>
    <w:rsid w:val="00B46790"/>
    <w:rsid w:val="00B46A29"/>
    <w:rsid w:val="00B471CB"/>
    <w:rsid w:val="00B47FC3"/>
    <w:rsid w:val="00B50E0D"/>
    <w:rsid w:val="00B52994"/>
    <w:rsid w:val="00B52E74"/>
    <w:rsid w:val="00B538B0"/>
    <w:rsid w:val="00B545A6"/>
    <w:rsid w:val="00B5652F"/>
    <w:rsid w:val="00B60D1D"/>
    <w:rsid w:val="00B61AEC"/>
    <w:rsid w:val="00B639C0"/>
    <w:rsid w:val="00B64B97"/>
    <w:rsid w:val="00B65E4D"/>
    <w:rsid w:val="00B6712B"/>
    <w:rsid w:val="00B70A75"/>
    <w:rsid w:val="00B70E83"/>
    <w:rsid w:val="00B71534"/>
    <w:rsid w:val="00B71CC6"/>
    <w:rsid w:val="00B72980"/>
    <w:rsid w:val="00B75241"/>
    <w:rsid w:val="00B76609"/>
    <w:rsid w:val="00B77A2E"/>
    <w:rsid w:val="00B807E3"/>
    <w:rsid w:val="00B807FA"/>
    <w:rsid w:val="00B83308"/>
    <w:rsid w:val="00B83CC4"/>
    <w:rsid w:val="00B84B7D"/>
    <w:rsid w:val="00B85E31"/>
    <w:rsid w:val="00B86DC6"/>
    <w:rsid w:val="00B8709C"/>
    <w:rsid w:val="00B906DA"/>
    <w:rsid w:val="00B9118F"/>
    <w:rsid w:val="00B9179F"/>
    <w:rsid w:val="00B9441D"/>
    <w:rsid w:val="00B95BED"/>
    <w:rsid w:val="00B9638F"/>
    <w:rsid w:val="00B96850"/>
    <w:rsid w:val="00B96E6F"/>
    <w:rsid w:val="00B9754E"/>
    <w:rsid w:val="00B97E91"/>
    <w:rsid w:val="00BA0873"/>
    <w:rsid w:val="00BA0E2A"/>
    <w:rsid w:val="00BA1E7F"/>
    <w:rsid w:val="00BA24AA"/>
    <w:rsid w:val="00BA281F"/>
    <w:rsid w:val="00BA3BC2"/>
    <w:rsid w:val="00BA47ED"/>
    <w:rsid w:val="00BB01C2"/>
    <w:rsid w:val="00BB03DE"/>
    <w:rsid w:val="00BB0D48"/>
    <w:rsid w:val="00BB0F0B"/>
    <w:rsid w:val="00BB146E"/>
    <w:rsid w:val="00BB18BB"/>
    <w:rsid w:val="00BB24B2"/>
    <w:rsid w:val="00BB2DD7"/>
    <w:rsid w:val="00BB2EFA"/>
    <w:rsid w:val="00BB320F"/>
    <w:rsid w:val="00BB4AA2"/>
    <w:rsid w:val="00BB64C1"/>
    <w:rsid w:val="00BB6CB9"/>
    <w:rsid w:val="00BC00FC"/>
    <w:rsid w:val="00BC010B"/>
    <w:rsid w:val="00BC2F36"/>
    <w:rsid w:val="00BC31A5"/>
    <w:rsid w:val="00BC36DF"/>
    <w:rsid w:val="00BC5706"/>
    <w:rsid w:val="00BC6130"/>
    <w:rsid w:val="00BC6727"/>
    <w:rsid w:val="00BC67E4"/>
    <w:rsid w:val="00BD14CE"/>
    <w:rsid w:val="00BD1508"/>
    <w:rsid w:val="00BD152F"/>
    <w:rsid w:val="00BD1B96"/>
    <w:rsid w:val="00BD222A"/>
    <w:rsid w:val="00BD229E"/>
    <w:rsid w:val="00BD45FC"/>
    <w:rsid w:val="00BD4B21"/>
    <w:rsid w:val="00BD4B6D"/>
    <w:rsid w:val="00BD662A"/>
    <w:rsid w:val="00BD6CA7"/>
    <w:rsid w:val="00BD716A"/>
    <w:rsid w:val="00BE0AE2"/>
    <w:rsid w:val="00BE0E6E"/>
    <w:rsid w:val="00BE1894"/>
    <w:rsid w:val="00BE1DCC"/>
    <w:rsid w:val="00BE2177"/>
    <w:rsid w:val="00BE51B1"/>
    <w:rsid w:val="00BF096D"/>
    <w:rsid w:val="00BF0CC3"/>
    <w:rsid w:val="00BF1545"/>
    <w:rsid w:val="00BF1732"/>
    <w:rsid w:val="00BF3FAD"/>
    <w:rsid w:val="00BF51A7"/>
    <w:rsid w:val="00BF5B94"/>
    <w:rsid w:val="00BF6473"/>
    <w:rsid w:val="00C008B2"/>
    <w:rsid w:val="00C022DC"/>
    <w:rsid w:val="00C02FF1"/>
    <w:rsid w:val="00C046F6"/>
    <w:rsid w:val="00C05C95"/>
    <w:rsid w:val="00C05DFC"/>
    <w:rsid w:val="00C06B08"/>
    <w:rsid w:val="00C07063"/>
    <w:rsid w:val="00C0758C"/>
    <w:rsid w:val="00C077C9"/>
    <w:rsid w:val="00C0787F"/>
    <w:rsid w:val="00C11003"/>
    <w:rsid w:val="00C1143E"/>
    <w:rsid w:val="00C1191D"/>
    <w:rsid w:val="00C134BA"/>
    <w:rsid w:val="00C13F40"/>
    <w:rsid w:val="00C145A9"/>
    <w:rsid w:val="00C14FF5"/>
    <w:rsid w:val="00C15CCC"/>
    <w:rsid w:val="00C1630F"/>
    <w:rsid w:val="00C17E12"/>
    <w:rsid w:val="00C229A7"/>
    <w:rsid w:val="00C247FC"/>
    <w:rsid w:val="00C25698"/>
    <w:rsid w:val="00C25A80"/>
    <w:rsid w:val="00C318F2"/>
    <w:rsid w:val="00C325E0"/>
    <w:rsid w:val="00C32768"/>
    <w:rsid w:val="00C33ABF"/>
    <w:rsid w:val="00C33B94"/>
    <w:rsid w:val="00C35A8F"/>
    <w:rsid w:val="00C36DCF"/>
    <w:rsid w:val="00C40F01"/>
    <w:rsid w:val="00C4255D"/>
    <w:rsid w:val="00C43C47"/>
    <w:rsid w:val="00C448A2"/>
    <w:rsid w:val="00C459AE"/>
    <w:rsid w:val="00C45B49"/>
    <w:rsid w:val="00C53EB8"/>
    <w:rsid w:val="00C54D4F"/>
    <w:rsid w:val="00C54F06"/>
    <w:rsid w:val="00C557DD"/>
    <w:rsid w:val="00C56208"/>
    <w:rsid w:val="00C61A25"/>
    <w:rsid w:val="00C61EBD"/>
    <w:rsid w:val="00C61F14"/>
    <w:rsid w:val="00C66639"/>
    <w:rsid w:val="00C66788"/>
    <w:rsid w:val="00C679E7"/>
    <w:rsid w:val="00C70601"/>
    <w:rsid w:val="00C706C9"/>
    <w:rsid w:val="00C70774"/>
    <w:rsid w:val="00C70C47"/>
    <w:rsid w:val="00C72DDE"/>
    <w:rsid w:val="00C763BE"/>
    <w:rsid w:val="00C7688D"/>
    <w:rsid w:val="00C76A22"/>
    <w:rsid w:val="00C7706D"/>
    <w:rsid w:val="00C77F35"/>
    <w:rsid w:val="00C8046A"/>
    <w:rsid w:val="00C817C6"/>
    <w:rsid w:val="00C81A02"/>
    <w:rsid w:val="00C82ED8"/>
    <w:rsid w:val="00C844FA"/>
    <w:rsid w:val="00C85662"/>
    <w:rsid w:val="00C85ED6"/>
    <w:rsid w:val="00C86B63"/>
    <w:rsid w:val="00C87090"/>
    <w:rsid w:val="00C878DD"/>
    <w:rsid w:val="00C87E55"/>
    <w:rsid w:val="00C91F25"/>
    <w:rsid w:val="00C929F7"/>
    <w:rsid w:val="00C92EF4"/>
    <w:rsid w:val="00C938F1"/>
    <w:rsid w:val="00C951E0"/>
    <w:rsid w:val="00CA0889"/>
    <w:rsid w:val="00CA0D43"/>
    <w:rsid w:val="00CA15A4"/>
    <w:rsid w:val="00CA35E8"/>
    <w:rsid w:val="00CA379A"/>
    <w:rsid w:val="00CA3B8E"/>
    <w:rsid w:val="00CA4CEC"/>
    <w:rsid w:val="00CA5C1A"/>
    <w:rsid w:val="00CA718C"/>
    <w:rsid w:val="00CA7B6B"/>
    <w:rsid w:val="00CB13C4"/>
    <w:rsid w:val="00CB3620"/>
    <w:rsid w:val="00CB3874"/>
    <w:rsid w:val="00CB6FF4"/>
    <w:rsid w:val="00CC0A0F"/>
    <w:rsid w:val="00CC5C26"/>
    <w:rsid w:val="00CC7EA1"/>
    <w:rsid w:val="00CD0149"/>
    <w:rsid w:val="00CD29D4"/>
    <w:rsid w:val="00CD2A16"/>
    <w:rsid w:val="00CD3145"/>
    <w:rsid w:val="00CD427F"/>
    <w:rsid w:val="00CD4964"/>
    <w:rsid w:val="00CD4F11"/>
    <w:rsid w:val="00CD4F55"/>
    <w:rsid w:val="00CD50AE"/>
    <w:rsid w:val="00CD5C2F"/>
    <w:rsid w:val="00CD762F"/>
    <w:rsid w:val="00CE0303"/>
    <w:rsid w:val="00CE0964"/>
    <w:rsid w:val="00CE2946"/>
    <w:rsid w:val="00CE32A9"/>
    <w:rsid w:val="00CE49EF"/>
    <w:rsid w:val="00CE4FC8"/>
    <w:rsid w:val="00CE568D"/>
    <w:rsid w:val="00CE5E07"/>
    <w:rsid w:val="00CE7DCB"/>
    <w:rsid w:val="00CF0070"/>
    <w:rsid w:val="00CF0993"/>
    <w:rsid w:val="00CF0FDC"/>
    <w:rsid w:val="00CF3E8F"/>
    <w:rsid w:val="00CF4441"/>
    <w:rsid w:val="00CF4928"/>
    <w:rsid w:val="00CF67D5"/>
    <w:rsid w:val="00D00964"/>
    <w:rsid w:val="00D01AFB"/>
    <w:rsid w:val="00D03A21"/>
    <w:rsid w:val="00D03FBD"/>
    <w:rsid w:val="00D05749"/>
    <w:rsid w:val="00D07CDD"/>
    <w:rsid w:val="00D105CE"/>
    <w:rsid w:val="00D10D41"/>
    <w:rsid w:val="00D122E5"/>
    <w:rsid w:val="00D12760"/>
    <w:rsid w:val="00D142EE"/>
    <w:rsid w:val="00D15A8E"/>
    <w:rsid w:val="00D167FB"/>
    <w:rsid w:val="00D16978"/>
    <w:rsid w:val="00D1750C"/>
    <w:rsid w:val="00D17CBA"/>
    <w:rsid w:val="00D208D0"/>
    <w:rsid w:val="00D21154"/>
    <w:rsid w:val="00D23551"/>
    <w:rsid w:val="00D24A5C"/>
    <w:rsid w:val="00D255F3"/>
    <w:rsid w:val="00D25681"/>
    <w:rsid w:val="00D26ECB"/>
    <w:rsid w:val="00D30408"/>
    <w:rsid w:val="00D34AF0"/>
    <w:rsid w:val="00D34EF6"/>
    <w:rsid w:val="00D35842"/>
    <w:rsid w:val="00D36EC4"/>
    <w:rsid w:val="00D37930"/>
    <w:rsid w:val="00D40229"/>
    <w:rsid w:val="00D407E5"/>
    <w:rsid w:val="00D40B9D"/>
    <w:rsid w:val="00D41CE1"/>
    <w:rsid w:val="00D41E26"/>
    <w:rsid w:val="00D4361D"/>
    <w:rsid w:val="00D43883"/>
    <w:rsid w:val="00D45257"/>
    <w:rsid w:val="00D45D3B"/>
    <w:rsid w:val="00D4663D"/>
    <w:rsid w:val="00D46678"/>
    <w:rsid w:val="00D46EE9"/>
    <w:rsid w:val="00D5186B"/>
    <w:rsid w:val="00D52355"/>
    <w:rsid w:val="00D52F6A"/>
    <w:rsid w:val="00D537AC"/>
    <w:rsid w:val="00D5651B"/>
    <w:rsid w:val="00D578C8"/>
    <w:rsid w:val="00D60135"/>
    <w:rsid w:val="00D62D75"/>
    <w:rsid w:val="00D63B02"/>
    <w:rsid w:val="00D64326"/>
    <w:rsid w:val="00D65EF2"/>
    <w:rsid w:val="00D664CD"/>
    <w:rsid w:val="00D67D02"/>
    <w:rsid w:val="00D70402"/>
    <w:rsid w:val="00D70577"/>
    <w:rsid w:val="00D7098F"/>
    <w:rsid w:val="00D719AE"/>
    <w:rsid w:val="00D723F7"/>
    <w:rsid w:val="00D74692"/>
    <w:rsid w:val="00D74A45"/>
    <w:rsid w:val="00D755AD"/>
    <w:rsid w:val="00D7590D"/>
    <w:rsid w:val="00D7688F"/>
    <w:rsid w:val="00D77954"/>
    <w:rsid w:val="00D812C5"/>
    <w:rsid w:val="00D81F9B"/>
    <w:rsid w:val="00D826C3"/>
    <w:rsid w:val="00D82EFC"/>
    <w:rsid w:val="00D86E5C"/>
    <w:rsid w:val="00D86E9A"/>
    <w:rsid w:val="00D87057"/>
    <w:rsid w:val="00D92F3A"/>
    <w:rsid w:val="00D938C5"/>
    <w:rsid w:val="00D94383"/>
    <w:rsid w:val="00D9479A"/>
    <w:rsid w:val="00D96F93"/>
    <w:rsid w:val="00D97AD6"/>
    <w:rsid w:val="00DA1FDE"/>
    <w:rsid w:val="00DA4020"/>
    <w:rsid w:val="00DA5416"/>
    <w:rsid w:val="00DA65FF"/>
    <w:rsid w:val="00DA7063"/>
    <w:rsid w:val="00DA7C3B"/>
    <w:rsid w:val="00DB0B2D"/>
    <w:rsid w:val="00DB1A38"/>
    <w:rsid w:val="00DB2BD4"/>
    <w:rsid w:val="00DB359A"/>
    <w:rsid w:val="00DB3A7A"/>
    <w:rsid w:val="00DB411F"/>
    <w:rsid w:val="00DB4C56"/>
    <w:rsid w:val="00DB5170"/>
    <w:rsid w:val="00DB5171"/>
    <w:rsid w:val="00DB6596"/>
    <w:rsid w:val="00DB6DAA"/>
    <w:rsid w:val="00DB7BBA"/>
    <w:rsid w:val="00DC04E3"/>
    <w:rsid w:val="00DC1764"/>
    <w:rsid w:val="00DC20F8"/>
    <w:rsid w:val="00DC267C"/>
    <w:rsid w:val="00DC2A28"/>
    <w:rsid w:val="00DC2CB3"/>
    <w:rsid w:val="00DC34C2"/>
    <w:rsid w:val="00DC4625"/>
    <w:rsid w:val="00DC62A3"/>
    <w:rsid w:val="00DC6E77"/>
    <w:rsid w:val="00DC741E"/>
    <w:rsid w:val="00DD0419"/>
    <w:rsid w:val="00DD092B"/>
    <w:rsid w:val="00DD0BF1"/>
    <w:rsid w:val="00DD0F8B"/>
    <w:rsid w:val="00DD10A2"/>
    <w:rsid w:val="00DD11B5"/>
    <w:rsid w:val="00DD533A"/>
    <w:rsid w:val="00DD541A"/>
    <w:rsid w:val="00DD6AC9"/>
    <w:rsid w:val="00DD7F9D"/>
    <w:rsid w:val="00DE1AAA"/>
    <w:rsid w:val="00DE50CB"/>
    <w:rsid w:val="00DE5A71"/>
    <w:rsid w:val="00DE6C1A"/>
    <w:rsid w:val="00DF025B"/>
    <w:rsid w:val="00DF0978"/>
    <w:rsid w:val="00DF3891"/>
    <w:rsid w:val="00DF42B7"/>
    <w:rsid w:val="00DF4705"/>
    <w:rsid w:val="00DF4BF1"/>
    <w:rsid w:val="00DF646F"/>
    <w:rsid w:val="00DF6E4D"/>
    <w:rsid w:val="00DF6F21"/>
    <w:rsid w:val="00E0091C"/>
    <w:rsid w:val="00E050BF"/>
    <w:rsid w:val="00E05944"/>
    <w:rsid w:val="00E061EC"/>
    <w:rsid w:val="00E062A5"/>
    <w:rsid w:val="00E068FE"/>
    <w:rsid w:val="00E07407"/>
    <w:rsid w:val="00E10A89"/>
    <w:rsid w:val="00E10CE1"/>
    <w:rsid w:val="00E1185A"/>
    <w:rsid w:val="00E130D8"/>
    <w:rsid w:val="00E1411F"/>
    <w:rsid w:val="00E14707"/>
    <w:rsid w:val="00E14D5A"/>
    <w:rsid w:val="00E15D96"/>
    <w:rsid w:val="00E16141"/>
    <w:rsid w:val="00E166AA"/>
    <w:rsid w:val="00E1674B"/>
    <w:rsid w:val="00E16878"/>
    <w:rsid w:val="00E171A6"/>
    <w:rsid w:val="00E2112A"/>
    <w:rsid w:val="00E212E3"/>
    <w:rsid w:val="00E217D2"/>
    <w:rsid w:val="00E219EE"/>
    <w:rsid w:val="00E21D91"/>
    <w:rsid w:val="00E22D1E"/>
    <w:rsid w:val="00E23CC7"/>
    <w:rsid w:val="00E23EF9"/>
    <w:rsid w:val="00E30190"/>
    <w:rsid w:val="00E308F1"/>
    <w:rsid w:val="00E31CDF"/>
    <w:rsid w:val="00E329B7"/>
    <w:rsid w:val="00E32B58"/>
    <w:rsid w:val="00E334D0"/>
    <w:rsid w:val="00E33EAE"/>
    <w:rsid w:val="00E34321"/>
    <w:rsid w:val="00E34AAA"/>
    <w:rsid w:val="00E360F2"/>
    <w:rsid w:val="00E3685D"/>
    <w:rsid w:val="00E36885"/>
    <w:rsid w:val="00E36E90"/>
    <w:rsid w:val="00E401E5"/>
    <w:rsid w:val="00E407AC"/>
    <w:rsid w:val="00E407DA"/>
    <w:rsid w:val="00E42148"/>
    <w:rsid w:val="00E47CCB"/>
    <w:rsid w:val="00E501F1"/>
    <w:rsid w:val="00E509BC"/>
    <w:rsid w:val="00E50BDB"/>
    <w:rsid w:val="00E528F4"/>
    <w:rsid w:val="00E53651"/>
    <w:rsid w:val="00E53CF9"/>
    <w:rsid w:val="00E555AC"/>
    <w:rsid w:val="00E55D47"/>
    <w:rsid w:val="00E571E9"/>
    <w:rsid w:val="00E575CE"/>
    <w:rsid w:val="00E608EB"/>
    <w:rsid w:val="00E62567"/>
    <w:rsid w:val="00E62662"/>
    <w:rsid w:val="00E626B8"/>
    <w:rsid w:val="00E636B2"/>
    <w:rsid w:val="00E661BC"/>
    <w:rsid w:val="00E6624B"/>
    <w:rsid w:val="00E67C4F"/>
    <w:rsid w:val="00E70BDF"/>
    <w:rsid w:val="00E70E3E"/>
    <w:rsid w:val="00E70E5B"/>
    <w:rsid w:val="00E71329"/>
    <w:rsid w:val="00E719B9"/>
    <w:rsid w:val="00E729B9"/>
    <w:rsid w:val="00E72C58"/>
    <w:rsid w:val="00E7331D"/>
    <w:rsid w:val="00E73D27"/>
    <w:rsid w:val="00E75269"/>
    <w:rsid w:val="00E763F0"/>
    <w:rsid w:val="00E7738E"/>
    <w:rsid w:val="00E82200"/>
    <w:rsid w:val="00E838E3"/>
    <w:rsid w:val="00E8421D"/>
    <w:rsid w:val="00E843DC"/>
    <w:rsid w:val="00E85352"/>
    <w:rsid w:val="00E86634"/>
    <w:rsid w:val="00E8690D"/>
    <w:rsid w:val="00E90154"/>
    <w:rsid w:val="00E92295"/>
    <w:rsid w:val="00E92B64"/>
    <w:rsid w:val="00E93782"/>
    <w:rsid w:val="00E93F20"/>
    <w:rsid w:val="00E94B6D"/>
    <w:rsid w:val="00E94DCC"/>
    <w:rsid w:val="00E965A1"/>
    <w:rsid w:val="00EA1622"/>
    <w:rsid w:val="00EA2939"/>
    <w:rsid w:val="00EA33D7"/>
    <w:rsid w:val="00EA3B6F"/>
    <w:rsid w:val="00EA42E0"/>
    <w:rsid w:val="00EA4696"/>
    <w:rsid w:val="00EA798C"/>
    <w:rsid w:val="00EB0128"/>
    <w:rsid w:val="00EB087A"/>
    <w:rsid w:val="00EB15C6"/>
    <w:rsid w:val="00EB258E"/>
    <w:rsid w:val="00EB3B38"/>
    <w:rsid w:val="00EB42B7"/>
    <w:rsid w:val="00EB6080"/>
    <w:rsid w:val="00EB6839"/>
    <w:rsid w:val="00EB6A81"/>
    <w:rsid w:val="00EB6D1D"/>
    <w:rsid w:val="00EB77CC"/>
    <w:rsid w:val="00EB77DD"/>
    <w:rsid w:val="00EC0105"/>
    <w:rsid w:val="00EC0262"/>
    <w:rsid w:val="00EC0EBF"/>
    <w:rsid w:val="00EC1EDF"/>
    <w:rsid w:val="00EC22E6"/>
    <w:rsid w:val="00EC39D3"/>
    <w:rsid w:val="00EC3CCE"/>
    <w:rsid w:val="00EC3E7D"/>
    <w:rsid w:val="00EC569D"/>
    <w:rsid w:val="00EC5893"/>
    <w:rsid w:val="00EC5CCF"/>
    <w:rsid w:val="00EC5F2D"/>
    <w:rsid w:val="00EC7A80"/>
    <w:rsid w:val="00EC7E43"/>
    <w:rsid w:val="00ED2751"/>
    <w:rsid w:val="00ED4060"/>
    <w:rsid w:val="00ED4E71"/>
    <w:rsid w:val="00ED6397"/>
    <w:rsid w:val="00ED7EEE"/>
    <w:rsid w:val="00EE16C2"/>
    <w:rsid w:val="00EE3497"/>
    <w:rsid w:val="00EE34BB"/>
    <w:rsid w:val="00EE3DD5"/>
    <w:rsid w:val="00EE4347"/>
    <w:rsid w:val="00EE5A9D"/>
    <w:rsid w:val="00EE6B25"/>
    <w:rsid w:val="00EE7764"/>
    <w:rsid w:val="00EE7F97"/>
    <w:rsid w:val="00EF0890"/>
    <w:rsid w:val="00EF11E0"/>
    <w:rsid w:val="00EF1DA8"/>
    <w:rsid w:val="00EF4FE8"/>
    <w:rsid w:val="00EF6AD0"/>
    <w:rsid w:val="00F01214"/>
    <w:rsid w:val="00F044CF"/>
    <w:rsid w:val="00F10805"/>
    <w:rsid w:val="00F11075"/>
    <w:rsid w:val="00F12ED3"/>
    <w:rsid w:val="00F14704"/>
    <w:rsid w:val="00F179F9"/>
    <w:rsid w:val="00F208FE"/>
    <w:rsid w:val="00F21152"/>
    <w:rsid w:val="00F2230C"/>
    <w:rsid w:val="00F22E1A"/>
    <w:rsid w:val="00F23C51"/>
    <w:rsid w:val="00F23CA5"/>
    <w:rsid w:val="00F24263"/>
    <w:rsid w:val="00F258CF"/>
    <w:rsid w:val="00F2705E"/>
    <w:rsid w:val="00F2751F"/>
    <w:rsid w:val="00F3477E"/>
    <w:rsid w:val="00F354B6"/>
    <w:rsid w:val="00F35F2A"/>
    <w:rsid w:val="00F37D76"/>
    <w:rsid w:val="00F407A0"/>
    <w:rsid w:val="00F41ADF"/>
    <w:rsid w:val="00F41D00"/>
    <w:rsid w:val="00F4236B"/>
    <w:rsid w:val="00F42DF7"/>
    <w:rsid w:val="00F46601"/>
    <w:rsid w:val="00F47B69"/>
    <w:rsid w:val="00F47E8D"/>
    <w:rsid w:val="00F501B8"/>
    <w:rsid w:val="00F50737"/>
    <w:rsid w:val="00F52569"/>
    <w:rsid w:val="00F52A25"/>
    <w:rsid w:val="00F52A2A"/>
    <w:rsid w:val="00F53092"/>
    <w:rsid w:val="00F533E5"/>
    <w:rsid w:val="00F53E38"/>
    <w:rsid w:val="00F53F4A"/>
    <w:rsid w:val="00F55864"/>
    <w:rsid w:val="00F61F0C"/>
    <w:rsid w:val="00F624B9"/>
    <w:rsid w:val="00F64DA6"/>
    <w:rsid w:val="00F65831"/>
    <w:rsid w:val="00F66569"/>
    <w:rsid w:val="00F722EC"/>
    <w:rsid w:val="00F7243F"/>
    <w:rsid w:val="00F72A29"/>
    <w:rsid w:val="00F739F6"/>
    <w:rsid w:val="00F742D2"/>
    <w:rsid w:val="00F75A43"/>
    <w:rsid w:val="00F75C2F"/>
    <w:rsid w:val="00F77F73"/>
    <w:rsid w:val="00F808B8"/>
    <w:rsid w:val="00F815E4"/>
    <w:rsid w:val="00F85AED"/>
    <w:rsid w:val="00F862E0"/>
    <w:rsid w:val="00F86BAE"/>
    <w:rsid w:val="00F9086A"/>
    <w:rsid w:val="00F90C27"/>
    <w:rsid w:val="00F928B1"/>
    <w:rsid w:val="00F92F09"/>
    <w:rsid w:val="00F93101"/>
    <w:rsid w:val="00F94884"/>
    <w:rsid w:val="00F95F87"/>
    <w:rsid w:val="00F968F0"/>
    <w:rsid w:val="00F970D9"/>
    <w:rsid w:val="00F97E59"/>
    <w:rsid w:val="00FA00AD"/>
    <w:rsid w:val="00FA287C"/>
    <w:rsid w:val="00FA3568"/>
    <w:rsid w:val="00FA44DC"/>
    <w:rsid w:val="00FA47DF"/>
    <w:rsid w:val="00FA579A"/>
    <w:rsid w:val="00FB20CA"/>
    <w:rsid w:val="00FB2666"/>
    <w:rsid w:val="00FB318B"/>
    <w:rsid w:val="00FB4A68"/>
    <w:rsid w:val="00FB4B6C"/>
    <w:rsid w:val="00FC06F7"/>
    <w:rsid w:val="00FC0874"/>
    <w:rsid w:val="00FC2186"/>
    <w:rsid w:val="00FC2A33"/>
    <w:rsid w:val="00FC4871"/>
    <w:rsid w:val="00FC4A2C"/>
    <w:rsid w:val="00FC7B79"/>
    <w:rsid w:val="00FC7CAE"/>
    <w:rsid w:val="00FC7F2D"/>
    <w:rsid w:val="00FD1BAF"/>
    <w:rsid w:val="00FD3F99"/>
    <w:rsid w:val="00FD6C8E"/>
    <w:rsid w:val="00FD7031"/>
    <w:rsid w:val="00FE1448"/>
    <w:rsid w:val="00FE34EC"/>
    <w:rsid w:val="00FE3A57"/>
    <w:rsid w:val="00FE4FC7"/>
    <w:rsid w:val="00FF14B1"/>
    <w:rsid w:val="00FF1F97"/>
    <w:rsid w:val="00FF3717"/>
    <w:rsid w:val="00FF3FB8"/>
    <w:rsid w:val="00FF5B8C"/>
    <w:rsid w:val="00FF5C6E"/>
    <w:rsid w:val="00FF5DA1"/>
    <w:rsid w:val="00FF7D0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35EA3BA6"/>
  <w15:docId w15:val="{C54D2A7F-7608-174E-A1EF-BFDCCB6F47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Verdana" w:eastAsiaTheme="minorHAnsi" w:hAnsi="Verdana" w:cstheme="minorBidi"/>
        <w:sz w:val="18"/>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03C95"/>
  </w:style>
  <w:style w:type="paragraph" w:styleId="Heading1">
    <w:name w:val="heading 1"/>
    <w:basedOn w:val="Normal"/>
    <w:next w:val="Normal"/>
    <w:link w:val="Heading1Char"/>
    <w:uiPriority w:val="9"/>
    <w:qFormat/>
    <w:rsid w:val="001C4546"/>
    <w:pPr>
      <w:numPr>
        <w:numId w:val="1"/>
      </w:numPr>
      <w:spacing w:after="0" w:line="360" w:lineRule="auto"/>
      <w:outlineLvl w:val="0"/>
    </w:pPr>
    <w:rPr>
      <w:rFonts w:ascii="Arial" w:eastAsia="Times New Roman" w:hAnsi="Arial" w:cs="Times New Roman"/>
      <w:b/>
      <w:sz w:val="20"/>
      <w:szCs w:val="24"/>
      <w:lang w:val="en-GB" w:eastAsia="nl-NL"/>
    </w:rPr>
  </w:style>
  <w:style w:type="paragraph" w:styleId="Heading2">
    <w:name w:val="heading 2"/>
    <w:basedOn w:val="Heading1"/>
    <w:next w:val="Normal"/>
    <w:link w:val="Heading2Char"/>
    <w:uiPriority w:val="9"/>
    <w:qFormat/>
    <w:rsid w:val="001C4546"/>
    <w:pPr>
      <w:keepNext/>
      <w:numPr>
        <w:ilvl w:val="1"/>
      </w:numPr>
      <w:spacing w:before="240" w:after="60"/>
      <w:outlineLvl w:val="1"/>
    </w:pPr>
    <w:rPr>
      <w:bCs/>
      <w:iCs/>
      <w:szCs w:val="28"/>
    </w:rPr>
  </w:style>
  <w:style w:type="paragraph" w:styleId="Heading3">
    <w:name w:val="heading 3"/>
    <w:basedOn w:val="Normal"/>
    <w:next w:val="Normal"/>
    <w:link w:val="Heading3Char"/>
    <w:uiPriority w:val="9"/>
    <w:qFormat/>
    <w:rsid w:val="001C4546"/>
    <w:pPr>
      <w:keepNext/>
      <w:numPr>
        <w:ilvl w:val="2"/>
        <w:numId w:val="1"/>
      </w:numPr>
      <w:spacing w:before="240" w:after="60" w:line="360" w:lineRule="auto"/>
      <w:outlineLvl w:val="2"/>
    </w:pPr>
    <w:rPr>
      <w:rFonts w:ascii="Arial" w:eastAsia="Times New Roman" w:hAnsi="Arial" w:cs="Times New Roman"/>
      <w:b/>
      <w:bCs/>
      <w:sz w:val="20"/>
      <w:szCs w:val="20"/>
      <w:lang w:val="en-GB" w:eastAsia="nl-NL"/>
    </w:rPr>
  </w:style>
  <w:style w:type="paragraph" w:styleId="Heading4">
    <w:name w:val="heading 4"/>
    <w:basedOn w:val="Normal"/>
    <w:next w:val="Normal"/>
    <w:link w:val="Heading4Char"/>
    <w:uiPriority w:val="9"/>
    <w:qFormat/>
    <w:rsid w:val="001C4546"/>
    <w:pPr>
      <w:keepNext/>
      <w:numPr>
        <w:ilvl w:val="3"/>
        <w:numId w:val="1"/>
      </w:numPr>
      <w:spacing w:before="240" w:after="60" w:line="360" w:lineRule="auto"/>
      <w:outlineLvl w:val="3"/>
    </w:pPr>
    <w:rPr>
      <w:rFonts w:ascii="Calibri" w:eastAsia="Times New Roman" w:hAnsi="Calibri" w:cs="Times New Roman"/>
      <w:b/>
      <w:bCs/>
      <w:sz w:val="28"/>
      <w:szCs w:val="28"/>
      <w:lang w:val="en-GB" w:eastAsia="nl-NL"/>
    </w:rPr>
  </w:style>
  <w:style w:type="paragraph" w:styleId="Heading5">
    <w:name w:val="heading 5"/>
    <w:basedOn w:val="Normal"/>
    <w:next w:val="Normal"/>
    <w:link w:val="Heading5Char"/>
    <w:uiPriority w:val="9"/>
    <w:qFormat/>
    <w:rsid w:val="001C4546"/>
    <w:pPr>
      <w:numPr>
        <w:ilvl w:val="4"/>
        <w:numId w:val="1"/>
      </w:numPr>
      <w:spacing w:before="240" w:after="60" w:line="360" w:lineRule="auto"/>
      <w:outlineLvl w:val="4"/>
    </w:pPr>
    <w:rPr>
      <w:rFonts w:ascii="Calibri" w:eastAsia="Times New Roman" w:hAnsi="Calibri" w:cs="Times New Roman"/>
      <w:b/>
      <w:bCs/>
      <w:i/>
      <w:iCs/>
      <w:sz w:val="26"/>
      <w:szCs w:val="26"/>
      <w:lang w:val="en-GB" w:eastAsia="nl-NL"/>
    </w:rPr>
  </w:style>
  <w:style w:type="paragraph" w:styleId="Heading6">
    <w:name w:val="heading 6"/>
    <w:basedOn w:val="Normal"/>
    <w:next w:val="Normal"/>
    <w:link w:val="Heading6Char"/>
    <w:uiPriority w:val="9"/>
    <w:qFormat/>
    <w:rsid w:val="001C4546"/>
    <w:pPr>
      <w:numPr>
        <w:ilvl w:val="5"/>
        <w:numId w:val="1"/>
      </w:numPr>
      <w:spacing w:before="240" w:after="60" w:line="360" w:lineRule="auto"/>
      <w:outlineLvl w:val="5"/>
    </w:pPr>
    <w:rPr>
      <w:rFonts w:ascii="Calibri" w:eastAsia="Times New Roman" w:hAnsi="Calibri" w:cs="Times New Roman"/>
      <w:b/>
      <w:bCs/>
      <w:sz w:val="22"/>
      <w:lang w:val="en-GB" w:eastAsia="nl-NL"/>
    </w:rPr>
  </w:style>
  <w:style w:type="paragraph" w:styleId="Heading7">
    <w:name w:val="heading 7"/>
    <w:basedOn w:val="Normal"/>
    <w:next w:val="Normal"/>
    <w:link w:val="Heading7Char"/>
    <w:uiPriority w:val="9"/>
    <w:qFormat/>
    <w:rsid w:val="001C4546"/>
    <w:pPr>
      <w:numPr>
        <w:ilvl w:val="6"/>
        <w:numId w:val="1"/>
      </w:numPr>
      <w:spacing w:before="240" w:after="60" w:line="360" w:lineRule="auto"/>
      <w:outlineLvl w:val="6"/>
    </w:pPr>
    <w:rPr>
      <w:rFonts w:ascii="Calibri" w:eastAsia="Times New Roman" w:hAnsi="Calibri" w:cs="Times New Roman"/>
      <w:sz w:val="24"/>
      <w:szCs w:val="24"/>
      <w:lang w:val="en-GB" w:eastAsia="nl-NL"/>
    </w:rPr>
  </w:style>
  <w:style w:type="paragraph" w:styleId="Heading8">
    <w:name w:val="heading 8"/>
    <w:basedOn w:val="Normal"/>
    <w:next w:val="Normal"/>
    <w:link w:val="Heading8Char"/>
    <w:uiPriority w:val="9"/>
    <w:qFormat/>
    <w:rsid w:val="001C4546"/>
    <w:pPr>
      <w:numPr>
        <w:ilvl w:val="7"/>
        <w:numId w:val="1"/>
      </w:numPr>
      <w:spacing w:before="240" w:after="60" w:line="360" w:lineRule="auto"/>
      <w:outlineLvl w:val="7"/>
    </w:pPr>
    <w:rPr>
      <w:rFonts w:ascii="Calibri" w:eastAsia="Times New Roman" w:hAnsi="Calibri" w:cs="Times New Roman"/>
      <w:i/>
      <w:iCs/>
      <w:sz w:val="24"/>
      <w:szCs w:val="24"/>
      <w:lang w:val="en-GB" w:eastAsia="nl-NL"/>
    </w:rPr>
  </w:style>
  <w:style w:type="paragraph" w:styleId="Heading9">
    <w:name w:val="heading 9"/>
    <w:basedOn w:val="Normal"/>
    <w:next w:val="Normal"/>
    <w:link w:val="Heading9Char"/>
    <w:uiPriority w:val="9"/>
    <w:qFormat/>
    <w:rsid w:val="001C4546"/>
    <w:pPr>
      <w:numPr>
        <w:ilvl w:val="8"/>
        <w:numId w:val="1"/>
      </w:numPr>
      <w:spacing w:before="240" w:after="60" w:line="360" w:lineRule="auto"/>
      <w:outlineLvl w:val="8"/>
    </w:pPr>
    <w:rPr>
      <w:rFonts w:ascii="Cambria" w:eastAsia="Times New Roman" w:hAnsi="Cambria" w:cs="Times New Roman"/>
      <w:sz w:val="22"/>
      <w:lang w:val="en-GB" w:eastAsia="nl-N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1C4546"/>
    <w:pPr>
      <w:tabs>
        <w:tab w:val="center" w:pos="4536"/>
        <w:tab w:val="right" w:pos="9072"/>
      </w:tabs>
      <w:spacing w:after="0" w:line="240" w:lineRule="auto"/>
    </w:pPr>
  </w:style>
  <w:style w:type="character" w:customStyle="1" w:styleId="HeaderChar">
    <w:name w:val="Header Char"/>
    <w:basedOn w:val="DefaultParagraphFont"/>
    <w:link w:val="Header"/>
    <w:uiPriority w:val="99"/>
    <w:rsid w:val="001C4546"/>
  </w:style>
  <w:style w:type="paragraph" w:styleId="Footer">
    <w:name w:val="footer"/>
    <w:basedOn w:val="Normal"/>
    <w:link w:val="FooterChar"/>
    <w:uiPriority w:val="99"/>
    <w:unhideWhenUsed/>
    <w:rsid w:val="001C4546"/>
    <w:pPr>
      <w:tabs>
        <w:tab w:val="center" w:pos="4536"/>
        <w:tab w:val="right" w:pos="9072"/>
      </w:tabs>
      <w:spacing w:after="0" w:line="240" w:lineRule="auto"/>
    </w:pPr>
  </w:style>
  <w:style w:type="character" w:customStyle="1" w:styleId="FooterChar">
    <w:name w:val="Footer Char"/>
    <w:basedOn w:val="DefaultParagraphFont"/>
    <w:link w:val="Footer"/>
    <w:uiPriority w:val="99"/>
    <w:rsid w:val="001C4546"/>
  </w:style>
  <w:style w:type="paragraph" w:styleId="FootnoteText">
    <w:name w:val="footnote text"/>
    <w:aliases w:val="Voetnoottekst Char2 Char,Voetnoottekst Char1 Char Char,Voetnoottekst Char3 Char Char Char,Voetnoottekst Char2 Char Char Char Char,Voetnoottekst Char1 Char Char Char Char Char,Voetnoottekst Char2,Voetnoottekst Char1 Char,Char"/>
    <w:basedOn w:val="Normal"/>
    <w:link w:val="FootnoteTextChar"/>
    <w:uiPriority w:val="99"/>
    <w:unhideWhenUsed/>
    <w:rsid w:val="001C4546"/>
    <w:pPr>
      <w:spacing w:after="0" w:line="240" w:lineRule="auto"/>
    </w:pPr>
    <w:rPr>
      <w:sz w:val="20"/>
      <w:szCs w:val="20"/>
    </w:rPr>
  </w:style>
  <w:style w:type="character" w:customStyle="1" w:styleId="FootnoteTextChar">
    <w:name w:val="Footnote Text Char"/>
    <w:aliases w:val="Voetnoottekst Char2 Char Char,Voetnoottekst Char1 Char Char Char,Voetnoottekst Char3 Char Char Char Char,Voetnoottekst Char2 Char Char Char Char Char,Voetnoottekst Char1 Char Char Char Char Char Char,Voetnoottekst Char2 Char1"/>
    <w:basedOn w:val="DefaultParagraphFont"/>
    <w:link w:val="FootnoteText"/>
    <w:rsid w:val="001C4546"/>
    <w:rPr>
      <w:sz w:val="20"/>
      <w:szCs w:val="20"/>
    </w:rPr>
  </w:style>
  <w:style w:type="character" w:customStyle="1" w:styleId="Heading1Char">
    <w:name w:val="Heading 1 Char"/>
    <w:basedOn w:val="DefaultParagraphFont"/>
    <w:link w:val="Heading1"/>
    <w:uiPriority w:val="9"/>
    <w:rsid w:val="001C4546"/>
    <w:rPr>
      <w:rFonts w:ascii="Arial" w:eastAsia="Times New Roman" w:hAnsi="Arial" w:cs="Times New Roman"/>
      <w:b/>
      <w:sz w:val="20"/>
      <w:szCs w:val="24"/>
      <w:lang w:val="en-GB" w:eastAsia="nl-NL"/>
    </w:rPr>
  </w:style>
  <w:style w:type="character" w:customStyle="1" w:styleId="Heading2Char">
    <w:name w:val="Heading 2 Char"/>
    <w:basedOn w:val="DefaultParagraphFont"/>
    <w:link w:val="Heading2"/>
    <w:uiPriority w:val="9"/>
    <w:rsid w:val="001C4546"/>
    <w:rPr>
      <w:rFonts w:ascii="Arial" w:eastAsia="Times New Roman" w:hAnsi="Arial" w:cs="Times New Roman"/>
      <w:b/>
      <w:bCs/>
      <w:iCs/>
      <w:sz w:val="20"/>
      <w:szCs w:val="28"/>
      <w:lang w:val="en-GB" w:eastAsia="nl-NL"/>
    </w:rPr>
  </w:style>
  <w:style w:type="character" w:customStyle="1" w:styleId="Heading3Char">
    <w:name w:val="Heading 3 Char"/>
    <w:basedOn w:val="DefaultParagraphFont"/>
    <w:link w:val="Heading3"/>
    <w:uiPriority w:val="9"/>
    <w:rsid w:val="001C4546"/>
    <w:rPr>
      <w:rFonts w:ascii="Arial" w:eastAsia="Times New Roman" w:hAnsi="Arial" w:cs="Times New Roman"/>
      <w:b/>
      <w:bCs/>
      <w:sz w:val="20"/>
      <w:szCs w:val="20"/>
      <w:lang w:val="en-GB" w:eastAsia="nl-NL"/>
    </w:rPr>
  </w:style>
  <w:style w:type="character" w:customStyle="1" w:styleId="Heading4Char">
    <w:name w:val="Heading 4 Char"/>
    <w:basedOn w:val="DefaultParagraphFont"/>
    <w:link w:val="Heading4"/>
    <w:uiPriority w:val="9"/>
    <w:rsid w:val="001C4546"/>
    <w:rPr>
      <w:rFonts w:ascii="Calibri" w:eastAsia="Times New Roman" w:hAnsi="Calibri" w:cs="Times New Roman"/>
      <w:b/>
      <w:bCs/>
      <w:sz w:val="28"/>
      <w:szCs w:val="28"/>
      <w:lang w:val="en-GB" w:eastAsia="nl-NL"/>
    </w:rPr>
  </w:style>
  <w:style w:type="character" w:customStyle="1" w:styleId="Heading5Char">
    <w:name w:val="Heading 5 Char"/>
    <w:basedOn w:val="DefaultParagraphFont"/>
    <w:link w:val="Heading5"/>
    <w:uiPriority w:val="9"/>
    <w:rsid w:val="001C4546"/>
    <w:rPr>
      <w:rFonts w:ascii="Calibri" w:eastAsia="Times New Roman" w:hAnsi="Calibri" w:cs="Times New Roman"/>
      <w:b/>
      <w:bCs/>
      <w:i/>
      <w:iCs/>
      <w:sz w:val="26"/>
      <w:szCs w:val="26"/>
      <w:lang w:val="en-GB" w:eastAsia="nl-NL"/>
    </w:rPr>
  </w:style>
  <w:style w:type="character" w:customStyle="1" w:styleId="Heading6Char">
    <w:name w:val="Heading 6 Char"/>
    <w:basedOn w:val="DefaultParagraphFont"/>
    <w:link w:val="Heading6"/>
    <w:uiPriority w:val="9"/>
    <w:rsid w:val="001C4546"/>
    <w:rPr>
      <w:rFonts w:ascii="Calibri" w:eastAsia="Times New Roman" w:hAnsi="Calibri" w:cs="Times New Roman"/>
      <w:b/>
      <w:bCs/>
      <w:sz w:val="22"/>
      <w:lang w:val="en-GB" w:eastAsia="nl-NL"/>
    </w:rPr>
  </w:style>
  <w:style w:type="character" w:customStyle="1" w:styleId="Heading7Char">
    <w:name w:val="Heading 7 Char"/>
    <w:basedOn w:val="DefaultParagraphFont"/>
    <w:link w:val="Heading7"/>
    <w:uiPriority w:val="9"/>
    <w:rsid w:val="001C4546"/>
    <w:rPr>
      <w:rFonts w:ascii="Calibri" w:eastAsia="Times New Roman" w:hAnsi="Calibri" w:cs="Times New Roman"/>
      <w:sz w:val="24"/>
      <w:szCs w:val="24"/>
      <w:lang w:val="en-GB" w:eastAsia="nl-NL"/>
    </w:rPr>
  </w:style>
  <w:style w:type="character" w:customStyle="1" w:styleId="Heading8Char">
    <w:name w:val="Heading 8 Char"/>
    <w:basedOn w:val="DefaultParagraphFont"/>
    <w:link w:val="Heading8"/>
    <w:uiPriority w:val="9"/>
    <w:rsid w:val="001C4546"/>
    <w:rPr>
      <w:rFonts w:ascii="Calibri" w:eastAsia="Times New Roman" w:hAnsi="Calibri" w:cs="Times New Roman"/>
      <w:i/>
      <w:iCs/>
      <w:sz w:val="24"/>
      <w:szCs w:val="24"/>
      <w:lang w:val="en-GB" w:eastAsia="nl-NL"/>
    </w:rPr>
  </w:style>
  <w:style w:type="character" w:customStyle="1" w:styleId="Heading9Char">
    <w:name w:val="Heading 9 Char"/>
    <w:basedOn w:val="DefaultParagraphFont"/>
    <w:link w:val="Heading9"/>
    <w:uiPriority w:val="9"/>
    <w:rsid w:val="001C4546"/>
    <w:rPr>
      <w:rFonts w:ascii="Cambria" w:eastAsia="Times New Roman" w:hAnsi="Cambria" w:cs="Times New Roman"/>
      <w:sz w:val="22"/>
      <w:lang w:val="en-GB" w:eastAsia="nl-NL"/>
    </w:rPr>
  </w:style>
  <w:style w:type="character" w:styleId="FootnoteReference">
    <w:name w:val="footnote reference"/>
    <w:aliases w:val="Voetnootmarkering boek STT,Footnotemark,Footnotemark1,FR,Footnotemark2,FR1,Footnotemark3,FR2,Footnotemark4,FR3,Footnotemark5,FR4,Footnotemark6,Footnotemark7,Footnotemark8,FR5,Footnotemark11,Footnotemark21,FR11,Footnotemark31,FR21,FR31"/>
    <w:link w:val="Char1CharCharCarCarCarCarCarCarCarCarCarCar"/>
    <w:uiPriority w:val="99"/>
    <w:rsid w:val="001C4546"/>
    <w:rPr>
      <w:vertAlign w:val="superscript"/>
    </w:rPr>
  </w:style>
  <w:style w:type="numbering" w:customStyle="1" w:styleId="Geenlijst1">
    <w:name w:val="Geen lijst1"/>
    <w:next w:val="NoList"/>
    <w:uiPriority w:val="99"/>
    <w:semiHidden/>
    <w:unhideWhenUsed/>
    <w:rsid w:val="00A72FAF"/>
  </w:style>
  <w:style w:type="character" w:styleId="Hyperlink">
    <w:name w:val="Hyperlink"/>
    <w:rsid w:val="00A72FAF"/>
    <w:rPr>
      <w:color w:val="0000FF"/>
      <w:u w:val="single"/>
    </w:rPr>
  </w:style>
  <w:style w:type="character" w:customStyle="1" w:styleId="CommentTextChar1">
    <w:name w:val="Comment Text Char1"/>
    <w:link w:val="CommentText"/>
    <w:uiPriority w:val="99"/>
    <w:semiHidden/>
    <w:rsid w:val="00A72FAF"/>
    <w:rPr>
      <w:rFonts w:ascii="Arial" w:hAnsi="Arial"/>
      <w:szCs w:val="24"/>
      <w:lang w:val="en-GB" w:eastAsia="nl-NL"/>
    </w:rPr>
  </w:style>
  <w:style w:type="paragraph" w:styleId="CommentText">
    <w:name w:val="annotation text"/>
    <w:basedOn w:val="Normal"/>
    <w:link w:val="CommentTextChar1"/>
    <w:uiPriority w:val="99"/>
    <w:semiHidden/>
    <w:rsid w:val="00A72FAF"/>
    <w:pPr>
      <w:spacing w:after="0" w:line="360" w:lineRule="auto"/>
      <w:ind w:firstLine="709"/>
    </w:pPr>
    <w:rPr>
      <w:rFonts w:ascii="Arial" w:hAnsi="Arial"/>
      <w:szCs w:val="24"/>
      <w:lang w:val="en-GB" w:eastAsia="nl-NL"/>
    </w:rPr>
  </w:style>
  <w:style w:type="character" w:customStyle="1" w:styleId="TekstopmerkingChar1">
    <w:name w:val="Tekst opmerking Char1"/>
    <w:basedOn w:val="DefaultParagraphFont"/>
    <w:uiPriority w:val="99"/>
    <w:semiHidden/>
    <w:rsid w:val="00A72FAF"/>
    <w:rPr>
      <w:sz w:val="20"/>
      <w:szCs w:val="20"/>
    </w:rPr>
  </w:style>
  <w:style w:type="character" w:customStyle="1" w:styleId="BodyTextChar">
    <w:name w:val="Body Text Char"/>
    <w:link w:val="BodyText"/>
    <w:rsid w:val="00A72FAF"/>
    <w:rPr>
      <w:szCs w:val="24"/>
      <w:lang w:val="en-GB"/>
    </w:rPr>
  </w:style>
  <w:style w:type="paragraph" w:styleId="BodyText">
    <w:name w:val="Body Text"/>
    <w:basedOn w:val="Normal"/>
    <w:link w:val="BodyTextChar"/>
    <w:rsid w:val="00A72FAF"/>
    <w:pPr>
      <w:spacing w:after="0" w:line="240" w:lineRule="exact"/>
    </w:pPr>
    <w:rPr>
      <w:szCs w:val="24"/>
      <w:lang w:val="en-GB"/>
    </w:rPr>
  </w:style>
  <w:style w:type="character" w:customStyle="1" w:styleId="PlattetekstChar1">
    <w:name w:val="Platte tekst Char1"/>
    <w:basedOn w:val="DefaultParagraphFont"/>
    <w:uiPriority w:val="99"/>
    <w:semiHidden/>
    <w:rsid w:val="00A72FAF"/>
  </w:style>
  <w:style w:type="character" w:styleId="CommentReference">
    <w:name w:val="annotation reference"/>
    <w:uiPriority w:val="99"/>
    <w:semiHidden/>
    <w:rsid w:val="00A72FAF"/>
    <w:rPr>
      <w:sz w:val="16"/>
      <w:szCs w:val="16"/>
    </w:rPr>
  </w:style>
  <w:style w:type="paragraph" w:styleId="BalloonText">
    <w:name w:val="Balloon Text"/>
    <w:basedOn w:val="Normal"/>
    <w:link w:val="BalloonTextChar"/>
    <w:semiHidden/>
    <w:rsid w:val="00A72FAF"/>
    <w:pPr>
      <w:spacing w:after="0" w:line="360" w:lineRule="auto"/>
      <w:ind w:firstLine="709"/>
    </w:pPr>
    <w:rPr>
      <w:rFonts w:ascii="Tahoma" w:eastAsia="Times New Roman" w:hAnsi="Tahoma" w:cs="Tahoma"/>
      <w:sz w:val="16"/>
      <w:szCs w:val="16"/>
      <w:lang w:val="en-GB" w:eastAsia="nl-NL"/>
    </w:rPr>
  </w:style>
  <w:style w:type="character" w:customStyle="1" w:styleId="BalloonTextChar">
    <w:name w:val="Balloon Text Char"/>
    <w:basedOn w:val="DefaultParagraphFont"/>
    <w:link w:val="BalloonText"/>
    <w:semiHidden/>
    <w:rsid w:val="00A72FAF"/>
    <w:rPr>
      <w:rFonts w:ascii="Tahoma" w:eastAsia="Times New Roman" w:hAnsi="Tahoma" w:cs="Tahoma"/>
      <w:sz w:val="16"/>
      <w:szCs w:val="16"/>
      <w:lang w:val="en-GB" w:eastAsia="nl-NL"/>
    </w:rPr>
  </w:style>
  <w:style w:type="paragraph" w:customStyle="1" w:styleId="CharCharCharCharChar">
    <w:name w:val="Char Char Char Char Char"/>
    <w:basedOn w:val="Normal"/>
    <w:rsid w:val="00A72FAF"/>
    <w:pPr>
      <w:spacing w:line="240" w:lineRule="exact"/>
    </w:pPr>
    <w:rPr>
      <w:rFonts w:ascii="Tahoma" w:eastAsia="Times New Roman" w:hAnsi="Tahoma" w:cs="Times New Roman"/>
      <w:sz w:val="20"/>
      <w:szCs w:val="20"/>
    </w:rPr>
  </w:style>
  <w:style w:type="paragraph" w:styleId="CommentSubject">
    <w:name w:val="annotation subject"/>
    <w:basedOn w:val="CommentText"/>
    <w:next w:val="CommentText"/>
    <w:link w:val="CommentSubjectChar"/>
    <w:semiHidden/>
    <w:unhideWhenUsed/>
    <w:rsid w:val="00A72FAF"/>
    <w:rPr>
      <w:b/>
      <w:bCs/>
    </w:rPr>
  </w:style>
  <w:style w:type="character" w:customStyle="1" w:styleId="CommentSubjectChar">
    <w:name w:val="Comment Subject Char"/>
    <w:basedOn w:val="TekstopmerkingChar1"/>
    <w:link w:val="CommentSubject"/>
    <w:semiHidden/>
    <w:rsid w:val="00A72FAF"/>
    <w:rPr>
      <w:rFonts w:ascii="Arial" w:hAnsi="Arial"/>
      <w:b/>
      <w:bCs/>
      <w:sz w:val="20"/>
      <w:szCs w:val="24"/>
      <w:lang w:val="en-GB" w:eastAsia="nl-NL"/>
    </w:rPr>
  </w:style>
  <w:style w:type="character" w:styleId="PageNumber">
    <w:name w:val="page number"/>
    <w:basedOn w:val="DefaultParagraphFont"/>
    <w:rsid w:val="00A72FAF"/>
  </w:style>
  <w:style w:type="paragraph" w:styleId="Title">
    <w:name w:val="Title"/>
    <w:basedOn w:val="Normal"/>
    <w:next w:val="Normal"/>
    <w:link w:val="TitleChar"/>
    <w:qFormat/>
    <w:rsid w:val="00A72FAF"/>
    <w:pPr>
      <w:spacing w:after="0" w:line="360" w:lineRule="auto"/>
    </w:pPr>
    <w:rPr>
      <w:rFonts w:ascii="Arial" w:eastAsia="Times New Roman" w:hAnsi="Arial" w:cs="Times New Roman"/>
      <w:sz w:val="20"/>
      <w:szCs w:val="24"/>
      <w:u w:val="single"/>
      <w:lang w:val="en-GB" w:eastAsia="nl-NL"/>
    </w:rPr>
  </w:style>
  <w:style w:type="character" w:customStyle="1" w:styleId="TitleChar">
    <w:name w:val="Title Char"/>
    <w:basedOn w:val="DefaultParagraphFont"/>
    <w:link w:val="Title"/>
    <w:rsid w:val="00A72FAF"/>
    <w:rPr>
      <w:rFonts w:ascii="Arial" w:eastAsia="Times New Roman" w:hAnsi="Arial" w:cs="Times New Roman"/>
      <w:sz w:val="20"/>
      <w:szCs w:val="24"/>
      <w:u w:val="single"/>
      <w:lang w:val="en-GB" w:eastAsia="nl-NL"/>
    </w:rPr>
  </w:style>
  <w:style w:type="character" w:styleId="FollowedHyperlink">
    <w:name w:val="FollowedHyperlink"/>
    <w:semiHidden/>
    <w:unhideWhenUsed/>
    <w:rsid w:val="00A72FAF"/>
    <w:rPr>
      <w:color w:val="800080"/>
      <w:u w:val="single"/>
    </w:rPr>
  </w:style>
  <w:style w:type="character" w:styleId="Emphasis">
    <w:name w:val="Emphasis"/>
    <w:basedOn w:val="DefaultParagraphFont"/>
    <w:uiPriority w:val="20"/>
    <w:qFormat/>
    <w:rsid w:val="00A72FAF"/>
    <w:rPr>
      <w:i/>
      <w:iCs/>
    </w:rPr>
  </w:style>
  <w:style w:type="character" w:customStyle="1" w:styleId="ol1">
    <w:name w:val="ol1"/>
    <w:basedOn w:val="DefaultParagraphFont"/>
    <w:rsid w:val="00A72FAF"/>
  </w:style>
  <w:style w:type="paragraph" w:customStyle="1" w:styleId="labeled2">
    <w:name w:val="labeled2"/>
    <w:basedOn w:val="Normal"/>
    <w:rsid w:val="00A72FAF"/>
    <w:pPr>
      <w:spacing w:after="0" w:line="240" w:lineRule="auto"/>
      <w:ind w:left="1200"/>
    </w:pPr>
    <w:rPr>
      <w:rFonts w:ascii="Times New Roman" w:eastAsia="Times New Roman" w:hAnsi="Times New Roman" w:cs="Times New Roman"/>
      <w:sz w:val="24"/>
      <w:szCs w:val="24"/>
      <w:lang w:val="nl-NL" w:eastAsia="nl-NL"/>
    </w:rPr>
  </w:style>
  <w:style w:type="paragraph" w:styleId="ListParagraph">
    <w:name w:val="List Paragraph"/>
    <w:basedOn w:val="Normal"/>
    <w:link w:val="ListParagraphChar"/>
    <w:uiPriority w:val="1"/>
    <w:qFormat/>
    <w:rsid w:val="00A72FAF"/>
    <w:pPr>
      <w:spacing w:after="200" w:line="276" w:lineRule="auto"/>
      <w:ind w:left="720"/>
      <w:contextualSpacing/>
    </w:pPr>
    <w:rPr>
      <w:rFonts w:ascii="Calibri" w:eastAsia="Times New Roman" w:hAnsi="Calibri" w:cs="Times New Roman"/>
      <w:sz w:val="22"/>
      <w:lang w:val="nl-NL" w:eastAsia="nl-NL"/>
    </w:rPr>
  </w:style>
  <w:style w:type="character" w:customStyle="1" w:styleId="emph-i">
    <w:name w:val="emph-i"/>
    <w:basedOn w:val="DefaultParagraphFont"/>
    <w:rsid w:val="00A72FAF"/>
  </w:style>
  <w:style w:type="character" w:customStyle="1" w:styleId="apple-converted-space">
    <w:name w:val="apple-converted-space"/>
    <w:basedOn w:val="DefaultParagraphFont"/>
    <w:rsid w:val="00A72FAF"/>
  </w:style>
  <w:style w:type="character" w:customStyle="1" w:styleId="st1">
    <w:name w:val="st1"/>
    <w:basedOn w:val="DefaultParagraphFont"/>
    <w:rsid w:val="00A72FAF"/>
  </w:style>
  <w:style w:type="paragraph" w:styleId="Revision">
    <w:name w:val="Revision"/>
    <w:hidden/>
    <w:uiPriority w:val="99"/>
    <w:semiHidden/>
    <w:rsid w:val="00A72FAF"/>
    <w:pPr>
      <w:spacing w:after="0" w:line="240" w:lineRule="auto"/>
    </w:pPr>
    <w:rPr>
      <w:rFonts w:ascii="Arial" w:eastAsia="Times New Roman" w:hAnsi="Arial" w:cs="Times New Roman"/>
      <w:sz w:val="20"/>
      <w:szCs w:val="24"/>
      <w:lang w:val="en-GB" w:eastAsia="nl-NL"/>
    </w:rPr>
  </w:style>
  <w:style w:type="character" w:customStyle="1" w:styleId="CommentTextChar">
    <w:name w:val="Comment Text Char"/>
    <w:uiPriority w:val="99"/>
    <w:semiHidden/>
    <w:rsid w:val="00A72FAF"/>
    <w:rPr>
      <w:rFonts w:ascii="Arial" w:hAnsi="Arial"/>
      <w:szCs w:val="24"/>
      <w:lang w:val="en-GB" w:eastAsia="nl-NL" w:bidi="ar-SA"/>
    </w:rPr>
  </w:style>
  <w:style w:type="paragraph" w:customStyle="1" w:styleId="Standard">
    <w:name w:val="Standard"/>
    <w:rsid w:val="00A72FAF"/>
    <w:pPr>
      <w:widowControl w:val="0"/>
      <w:suppressAutoHyphens/>
      <w:autoSpaceDN w:val="0"/>
      <w:spacing w:after="0" w:line="240" w:lineRule="auto"/>
      <w:textAlignment w:val="baseline"/>
    </w:pPr>
    <w:rPr>
      <w:rFonts w:ascii="Times New Roman" w:eastAsia="SimSun" w:hAnsi="Times New Roman" w:cs="Mangal"/>
      <w:kern w:val="3"/>
      <w:sz w:val="24"/>
      <w:szCs w:val="24"/>
      <w:lang w:val="nl-NL" w:eastAsia="zh-CN" w:bidi="hi-IN"/>
    </w:rPr>
  </w:style>
  <w:style w:type="paragraph" w:styleId="BodyTextIndent">
    <w:name w:val="Body Text Indent"/>
    <w:basedOn w:val="Normal"/>
    <w:link w:val="BodyTextIndentChar"/>
    <w:semiHidden/>
    <w:rsid w:val="00A72FAF"/>
    <w:pPr>
      <w:spacing w:after="0" w:line="360" w:lineRule="auto"/>
      <w:ind w:firstLine="708"/>
    </w:pPr>
    <w:rPr>
      <w:rFonts w:ascii="Arial" w:eastAsia="Times New Roman" w:hAnsi="Arial" w:cs="Times New Roman"/>
      <w:sz w:val="20"/>
      <w:szCs w:val="24"/>
      <w:lang w:val="nl-NL" w:eastAsia="nl-NL"/>
    </w:rPr>
  </w:style>
  <w:style w:type="character" w:customStyle="1" w:styleId="BodyTextIndentChar">
    <w:name w:val="Body Text Indent Char"/>
    <w:basedOn w:val="DefaultParagraphFont"/>
    <w:link w:val="BodyTextIndent"/>
    <w:semiHidden/>
    <w:rsid w:val="00A72FAF"/>
    <w:rPr>
      <w:rFonts w:ascii="Arial" w:eastAsia="Times New Roman" w:hAnsi="Arial" w:cs="Times New Roman"/>
      <w:sz w:val="20"/>
      <w:szCs w:val="24"/>
      <w:lang w:val="nl-NL" w:eastAsia="nl-NL"/>
    </w:rPr>
  </w:style>
  <w:style w:type="paragraph" w:styleId="NormalWeb">
    <w:name w:val="Normal (Web)"/>
    <w:basedOn w:val="Normal"/>
    <w:uiPriority w:val="99"/>
    <w:unhideWhenUsed/>
    <w:rsid w:val="00A72FAF"/>
    <w:pPr>
      <w:spacing w:before="100" w:beforeAutospacing="1" w:after="100" w:afterAutospacing="1" w:line="240" w:lineRule="auto"/>
    </w:pPr>
    <w:rPr>
      <w:rFonts w:ascii="Times New Roman" w:eastAsia="Times New Roman" w:hAnsi="Times New Roman" w:cs="Times New Roman"/>
      <w:sz w:val="24"/>
      <w:szCs w:val="24"/>
      <w:lang w:val="nl-NL" w:eastAsia="nl-NL"/>
    </w:rPr>
  </w:style>
  <w:style w:type="character" w:customStyle="1" w:styleId="wknlverwijzing">
    <w:name w:val="wknl_verwijzing"/>
    <w:basedOn w:val="DefaultParagraphFont"/>
    <w:rsid w:val="00A72FAF"/>
  </w:style>
  <w:style w:type="paragraph" w:styleId="BodyTextIndent2">
    <w:name w:val="Body Text Indent 2"/>
    <w:basedOn w:val="Normal"/>
    <w:link w:val="BodyTextIndent2Char"/>
    <w:semiHidden/>
    <w:rsid w:val="00A72FAF"/>
    <w:pPr>
      <w:spacing w:after="0" w:line="360" w:lineRule="auto"/>
      <w:ind w:firstLine="900"/>
    </w:pPr>
    <w:rPr>
      <w:rFonts w:ascii="Arial" w:eastAsia="Times New Roman" w:hAnsi="Arial" w:cs="Times New Roman"/>
      <w:sz w:val="20"/>
      <w:szCs w:val="24"/>
      <w:lang w:val="nl-NL" w:eastAsia="nl-NL"/>
    </w:rPr>
  </w:style>
  <w:style w:type="character" w:customStyle="1" w:styleId="BodyTextIndent2Char">
    <w:name w:val="Body Text Indent 2 Char"/>
    <w:basedOn w:val="DefaultParagraphFont"/>
    <w:link w:val="BodyTextIndent2"/>
    <w:semiHidden/>
    <w:rsid w:val="00A72FAF"/>
    <w:rPr>
      <w:rFonts w:ascii="Arial" w:eastAsia="Times New Roman" w:hAnsi="Arial" w:cs="Times New Roman"/>
      <w:sz w:val="20"/>
      <w:szCs w:val="24"/>
      <w:lang w:val="nl-NL" w:eastAsia="nl-NL"/>
    </w:rPr>
  </w:style>
  <w:style w:type="paragraph" w:styleId="BodyTextIndent3">
    <w:name w:val="Body Text Indent 3"/>
    <w:basedOn w:val="Normal"/>
    <w:link w:val="BodyTextIndent3Char"/>
    <w:semiHidden/>
    <w:rsid w:val="00A72FAF"/>
    <w:pPr>
      <w:spacing w:after="0" w:line="360" w:lineRule="auto"/>
      <w:ind w:firstLine="709"/>
    </w:pPr>
    <w:rPr>
      <w:rFonts w:ascii="Arial" w:eastAsia="Times New Roman" w:hAnsi="Arial" w:cs="Times New Roman"/>
      <w:sz w:val="20"/>
      <w:szCs w:val="24"/>
      <w:lang w:val="nl-NL" w:eastAsia="nl-NL"/>
    </w:rPr>
  </w:style>
  <w:style w:type="character" w:customStyle="1" w:styleId="BodyTextIndent3Char">
    <w:name w:val="Body Text Indent 3 Char"/>
    <w:basedOn w:val="DefaultParagraphFont"/>
    <w:link w:val="BodyTextIndent3"/>
    <w:semiHidden/>
    <w:rsid w:val="00A72FAF"/>
    <w:rPr>
      <w:rFonts w:ascii="Arial" w:eastAsia="Times New Roman" w:hAnsi="Arial" w:cs="Times New Roman"/>
      <w:sz w:val="20"/>
      <w:szCs w:val="24"/>
      <w:lang w:val="nl-NL" w:eastAsia="nl-NL"/>
    </w:rPr>
  </w:style>
  <w:style w:type="paragraph" w:customStyle="1" w:styleId="Default">
    <w:name w:val="Default"/>
    <w:rsid w:val="00A72FAF"/>
    <w:pPr>
      <w:autoSpaceDE w:val="0"/>
      <w:autoSpaceDN w:val="0"/>
      <w:adjustRightInd w:val="0"/>
      <w:spacing w:after="0" w:line="240" w:lineRule="auto"/>
    </w:pPr>
    <w:rPr>
      <w:rFonts w:ascii="HICEL A+ Univers" w:eastAsia="Times New Roman" w:hAnsi="HICEL A+ Univers" w:cs="HICEL A+ Univers"/>
      <w:color w:val="000000"/>
      <w:sz w:val="24"/>
      <w:szCs w:val="24"/>
      <w:lang w:val="nl-NL" w:eastAsia="nl-NL"/>
    </w:rPr>
  </w:style>
  <w:style w:type="paragraph" w:styleId="DocumentMap">
    <w:name w:val="Document Map"/>
    <w:basedOn w:val="Normal"/>
    <w:link w:val="DocumentMapChar"/>
    <w:uiPriority w:val="99"/>
    <w:semiHidden/>
    <w:unhideWhenUsed/>
    <w:rsid w:val="00A72FAF"/>
    <w:pPr>
      <w:spacing w:after="0" w:line="360" w:lineRule="auto"/>
      <w:ind w:firstLine="709"/>
    </w:pPr>
    <w:rPr>
      <w:rFonts w:ascii="Tahoma" w:eastAsia="Times New Roman" w:hAnsi="Tahoma" w:cs="Tahoma"/>
      <w:sz w:val="16"/>
      <w:szCs w:val="16"/>
      <w:lang w:val="en-GB" w:eastAsia="nl-NL"/>
    </w:rPr>
  </w:style>
  <w:style w:type="character" w:customStyle="1" w:styleId="DocumentMapChar">
    <w:name w:val="Document Map Char"/>
    <w:basedOn w:val="DefaultParagraphFont"/>
    <w:link w:val="DocumentMap"/>
    <w:uiPriority w:val="99"/>
    <w:semiHidden/>
    <w:rsid w:val="00A72FAF"/>
    <w:rPr>
      <w:rFonts w:ascii="Tahoma" w:eastAsia="Times New Roman" w:hAnsi="Tahoma" w:cs="Tahoma"/>
      <w:sz w:val="16"/>
      <w:szCs w:val="16"/>
      <w:lang w:val="en-GB" w:eastAsia="nl-NL"/>
    </w:rPr>
  </w:style>
  <w:style w:type="paragraph" w:customStyle="1" w:styleId="Geenafstand1">
    <w:name w:val="Geen afstand1"/>
    <w:next w:val="NoSpacing"/>
    <w:uiPriority w:val="1"/>
    <w:qFormat/>
    <w:rsid w:val="00A72FAF"/>
    <w:pPr>
      <w:spacing w:after="0" w:line="240" w:lineRule="auto"/>
    </w:pPr>
    <w:rPr>
      <w:rFonts w:ascii="Calibri" w:hAnsi="Calibri"/>
      <w:sz w:val="22"/>
      <w:lang w:val="nl-NL"/>
    </w:rPr>
  </w:style>
  <w:style w:type="paragraph" w:customStyle="1" w:styleId="hoofdtekst1">
    <w:name w:val="hoofdtekst 1"/>
    <w:basedOn w:val="Normal"/>
    <w:link w:val="hoofdtekst1Char"/>
    <w:qFormat/>
    <w:rsid w:val="00A72FAF"/>
    <w:pPr>
      <w:spacing w:after="0" w:line="360" w:lineRule="auto"/>
      <w:ind w:firstLine="708"/>
    </w:pPr>
    <w:rPr>
      <w:rFonts w:ascii="Cambria" w:hAnsi="Cambria" w:cs="Arial"/>
      <w:szCs w:val="18"/>
      <w:lang w:val="nl-NL" w:eastAsia="nl-NL"/>
    </w:rPr>
  </w:style>
  <w:style w:type="character" w:customStyle="1" w:styleId="hoofdtekst1Char">
    <w:name w:val="hoofdtekst 1 Char"/>
    <w:basedOn w:val="DefaultParagraphFont"/>
    <w:link w:val="hoofdtekst1"/>
    <w:rsid w:val="00A72FAF"/>
    <w:rPr>
      <w:rFonts w:ascii="Cambria" w:hAnsi="Cambria" w:cs="Arial"/>
      <w:szCs w:val="18"/>
      <w:lang w:val="nl-NL" w:eastAsia="nl-NL"/>
    </w:rPr>
  </w:style>
  <w:style w:type="paragraph" w:customStyle="1" w:styleId="norm3">
    <w:name w:val="norm3"/>
    <w:basedOn w:val="Normal"/>
    <w:rsid w:val="00A72FAF"/>
    <w:pPr>
      <w:spacing w:before="120" w:after="0" w:line="312" w:lineRule="atLeast"/>
      <w:jc w:val="both"/>
    </w:pPr>
    <w:rPr>
      <w:rFonts w:ascii="Times New Roman" w:eastAsia="Times New Roman" w:hAnsi="Times New Roman" w:cs="Times New Roman"/>
      <w:sz w:val="24"/>
      <w:szCs w:val="24"/>
      <w:lang w:val="nl-NL" w:eastAsia="nl-NL"/>
    </w:rPr>
  </w:style>
  <w:style w:type="paragraph" w:styleId="NoSpacing">
    <w:name w:val="No Spacing"/>
    <w:uiPriority w:val="1"/>
    <w:qFormat/>
    <w:rsid w:val="00A72FAF"/>
    <w:pPr>
      <w:spacing w:after="0" w:line="240" w:lineRule="auto"/>
    </w:pPr>
  </w:style>
  <w:style w:type="numbering" w:customStyle="1" w:styleId="Geenlijst2">
    <w:name w:val="Geen lijst2"/>
    <w:next w:val="NoList"/>
    <w:uiPriority w:val="99"/>
    <w:semiHidden/>
    <w:unhideWhenUsed/>
    <w:rsid w:val="00393A06"/>
  </w:style>
  <w:style w:type="paragraph" w:customStyle="1" w:styleId="Char1CharCharCarCarCarCarCarCarCarCarCarCar">
    <w:name w:val="Char1 Char Char Car Car Car Car Car Car Car Car Car Car"/>
    <w:basedOn w:val="Normal"/>
    <w:next w:val="Normal"/>
    <w:link w:val="FootnoteReference"/>
    <w:uiPriority w:val="99"/>
    <w:rsid w:val="006966F6"/>
    <w:pPr>
      <w:spacing w:line="240" w:lineRule="exact"/>
    </w:pPr>
    <w:rPr>
      <w:vertAlign w:val="superscript"/>
    </w:rPr>
  </w:style>
  <w:style w:type="character" w:customStyle="1" w:styleId="preformatted">
    <w:name w:val="preformatted"/>
    <w:rsid w:val="00B12A93"/>
  </w:style>
  <w:style w:type="paragraph" w:customStyle="1" w:styleId="title-bold">
    <w:name w:val="title-bold"/>
    <w:basedOn w:val="Normal"/>
    <w:rsid w:val="00183B42"/>
    <w:pPr>
      <w:spacing w:before="100" w:beforeAutospacing="1" w:after="100" w:afterAutospacing="1" w:line="240" w:lineRule="auto"/>
    </w:pPr>
    <w:rPr>
      <w:rFonts w:ascii="Times New Roman" w:eastAsia="Times New Roman" w:hAnsi="Times New Roman" w:cs="Times New Roman"/>
      <w:sz w:val="24"/>
      <w:szCs w:val="24"/>
      <w:lang w:val="nl-NL" w:eastAsia="nl-NL"/>
    </w:rPr>
  </w:style>
  <w:style w:type="character" w:customStyle="1" w:styleId="ListParagraphChar">
    <w:name w:val="List Paragraph Char"/>
    <w:basedOn w:val="DefaultParagraphFont"/>
    <w:link w:val="ListParagraph"/>
    <w:uiPriority w:val="34"/>
    <w:rsid w:val="00BD222A"/>
    <w:rPr>
      <w:rFonts w:ascii="Calibri" w:eastAsia="Times New Roman" w:hAnsi="Calibri" w:cs="Times New Roman"/>
      <w:sz w:val="22"/>
      <w:lang w:val="nl-NL" w:eastAsia="nl-NL"/>
    </w:rPr>
  </w:style>
  <w:style w:type="character" w:customStyle="1" w:styleId="Onopgelostemelding1">
    <w:name w:val="Onopgeloste melding1"/>
    <w:basedOn w:val="DefaultParagraphFont"/>
    <w:uiPriority w:val="99"/>
    <w:semiHidden/>
    <w:unhideWhenUsed/>
    <w:rsid w:val="000401FF"/>
    <w:rPr>
      <w:color w:val="605E5C"/>
      <w:shd w:val="clear" w:color="auto" w:fill="E1DFDD"/>
    </w:rPr>
  </w:style>
  <w:style w:type="table" w:styleId="TableGrid">
    <w:name w:val="Table Grid"/>
    <w:basedOn w:val="TableNormal"/>
    <w:uiPriority w:val="39"/>
    <w:rsid w:val="00045CDE"/>
    <w:pPr>
      <w:spacing w:after="0" w:line="240" w:lineRule="auto"/>
    </w:pPr>
    <w:rPr>
      <w:rFonts w:asciiTheme="minorHAnsi" w:hAnsiTheme="minorHAnsi"/>
      <w:sz w:val="22"/>
      <w:lang w:val="nl-N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0929676">
      <w:bodyDiv w:val="1"/>
      <w:marLeft w:val="0"/>
      <w:marRight w:val="0"/>
      <w:marTop w:val="0"/>
      <w:marBottom w:val="0"/>
      <w:divBdr>
        <w:top w:val="none" w:sz="0" w:space="0" w:color="auto"/>
        <w:left w:val="none" w:sz="0" w:space="0" w:color="auto"/>
        <w:bottom w:val="none" w:sz="0" w:space="0" w:color="auto"/>
        <w:right w:val="none" w:sz="0" w:space="0" w:color="auto"/>
      </w:divBdr>
    </w:div>
    <w:div w:id="156506557">
      <w:bodyDiv w:val="1"/>
      <w:marLeft w:val="0"/>
      <w:marRight w:val="0"/>
      <w:marTop w:val="0"/>
      <w:marBottom w:val="0"/>
      <w:divBdr>
        <w:top w:val="none" w:sz="0" w:space="0" w:color="auto"/>
        <w:left w:val="none" w:sz="0" w:space="0" w:color="auto"/>
        <w:bottom w:val="none" w:sz="0" w:space="0" w:color="auto"/>
        <w:right w:val="none" w:sz="0" w:space="0" w:color="auto"/>
      </w:divBdr>
    </w:div>
    <w:div w:id="593901158">
      <w:bodyDiv w:val="1"/>
      <w:marLeft w:val="0"/>
      <w:marRight w:val="0"/>
      <w:marTop w:val="0"/>
      <w:marBottom w:val="0"/>
      <w:divBdr>
        <w:top w:val="none" w:sz="0" w:space="0" w:color="auto"/>
        <w:left w:val="none" w:sz="0" w:space="0" w:color="auto"/>
        <w:bottom w:val="none" w:sz="0" w:space="0" w:color="auto"/>
        <w:right w:val="none" w:sz="0" w:space="0" w:color="auto"/>
      </w:divBdr>
    </w:div>
    <w:div w:id="677657338">
      <w:bodyDiv w:val="1"/>
      <w:marLeft w:val="0"/>
      <w:marRight w:val="0"/>
      <w:marTop w:val="0"/>
      <w:marBottom w:val="0"/>
      <w:divBdr>
        <w:top w:val="none" w:sz="0" w:space="0" w:color="auto"/>
        <w:left w:val="none" w:sz="0" w:space="0" w:color="auto"/>
        <w:bottom w:val="none" w:sz="0" w:space="0" w:color="auto"/>
        <w:right w:val="none" w:sz="0" w:space="0" w:color="auto"/>
      </w:divBdr>
    </w:div>
    <w:div w:id="685524226">
      <w:bodyDiv w:val="1"/>
      <w:marLeft w:val="0"/>
      <w:marRight w:val="0"/>
      <w:marTop w:val="0"/>
      <w:marBottom w:val="0"/>
      <w:divBdr>
        <w:top w:val="none" w:sz="0" w:space="0" w:color="auto"/>
        <w:left w:val="none" w:sz="0" w:space="0" w:color="auto"/>
        <w:bottom w:val="none" w:sz="0" w:space="0" w:color="auto"/>
        <w:right w:val="none" w:sz="0" w:space="0" w:color="auto"/>
      </w:divBdr>
    </w:div>
    <w:div w:id="933394174">
      <w:bodyDiv w:val="1"/>
      <w:marLeft w:val="0"/>
      <w:marRight w:val="0"/>
      <w:marTop w:val="0"/>
      <w:marBottom w:val="0"/>
      <w:divBdr>
        <w:top w:val="none" w:sz="0" w:space="0" w:color="auto"/>
        <w:left w:val="none" w:sz="0" w:space="0" w:color="auto"/>
        <w:bottom w:val="none" w:sz="0" w:space="0" w:color="auto"/>
        <w:right w:val="none" w:sz="0" w:space="0" w:color="auto"/>
      </w:divBdr>
      <w:divsChild>
        <w:div w:id="650598074">
          <w:marLeft w:val="0"/>
          <w:marRight w:val="0"/>
          <w:marTop w:val="0"/>
          <w:marBottom w:val="0"/>
          <w:divBdr>
            <w:top w:val="none" w:sz="0" w:space="0" w:color="auto"/>
            <w:left w:val="none" w:sz="0" w:space="0" w:color="auto"/>
            <w:bottom w:val="none" w:sz="0" w:space="0" w:color="auto"/>
            <w:right w:val="none" w:sz="0" w:space="0" w:color="auto"/>
          </w:divBdr>
          <w:divsChild>
            <w:div w:id="269973787">
              <w:marLeft w:val="0"/>
              <w:marRight w:val="0"/>
              <w:marTop w:val="0"/>
              <w:marBottom w:val="0"/>
              <w:divBdr>
                <w:top w:val="none" w:sz="0" w:space="0" w:color="auto"/>
                <w:left w:val="none" w:sz="0" w:space="0" w:color="auto"/>
                <w:bottom w:val="none" w:sz="0" w:space="0" w:color="auto"/>
                <w:right w:val="none" w:sz="0" w:space="0" w:color="auto"/>
              </w:divBdr>
              <w:divsChild>
                <w:div w:id="1733846617">
                  <w:marLeft w:val="0"/>
                  <w:marRight w:val="0"/>
                  <w:marTop w:val="0"/>
                  <w:marBottom w:val="0"/>
                  <w:divBdr>
                    <w:top w:val="none" w:sz="0" w:space="0" w:color="auto"/>
                    <w:left w:val="none" w:sz="0" w:space="0" w:color="auto"/>
                    <w:bottom w:val="none" w:sz="0" w:space="0" w:color="auto"/>
                    <w:right w:val="none" w:sz="0" w:space="0" w:color="auto"/>
                  </w:divBdr>
                  <w:divsChild>
                    <w:div w:id="71851411">
                      <w:marLeft w:val="0"/>
                      <w:marRight w:val="0"/>
                      <w:marTop w:val="0"/>
                      <w:marBottom w:val="0"/>
                      <w:divBdr>
                        <w:top w:val="none" w:sz="0" w:space="0" w:color="auto"/>
                        <w:left w:val="none" w:sz="0" w:space="0" w:color="auto"/>
                        <w:bottom w:val="none" w:sz="0" w:space="0" w:color="auto"/>
                        <w:right w:val="none" w:sz="0" w:space="0" w:color="auto"/>
                      </w:divBdr>
                      <w:divsChild>
                        <w:div w:id="1102844185">
                          <w:marLeft w:val="0"/>
                          <w:marRight w:val="0"/>
                          <w:marTop w:val="0"/>
                          <w:marBottom w:val="0"/>
                          <w:divBdr>
                            <w:top w:val="none" w:sz="0" w:space="0" w:color="auto"/>
                            <w:left w:val="none" w:sz="0" w:space="0" w:color="auto"/>
                            <w:bottom w:val="none" w:sz="0" w:space="0" w:color="auto"/>
                            <w:right w:val="none" w:sz="0" w:space="0" w:color="auto"/>
                          </w:divBdr>
                          <w:divsChild>
                            <w:div w:id="1601060450">
                              <w:marLeft w:val="0"/>
                              <w:marRight w:val="0"/>
                              <w:marTop w:val="0"/>
                              <w:marBottom w:val="0"/>
                              <w:divBdr>
                                <w:top w:val="none" w:sz="0" w:space="0" w:color="auto"/>
                                <w:left w:val="none" w:sz="0" w:space="0" w:color="auto"/>
                                <w:bottom w:val="none" w:sz="0" w:space="0" w:color="auto"/>
                                <w:right w:val="none" w:sz="0" w:space="0" w:color="auto"/>
                              </w:divBdr>
                              <w:divsChild>
                                <w:div w:id="632755417">
                                  <w:marLeft w:val="0"/>
                                  <w:marRight w:val="0"/>
                                  <w:marTop w:val="0"/>
                                  <w:marBottom w:val="0"/>
                                  <w:divBdr>
                                    <w:top w:val="none" w:sz="0" w:space="0" w:color="auto"/>
                                    <w:left w:val="none" w:sz="0" w:space="0" w:color="auto"/>
                                    <w:bottom w:val="none" w:sz="0" w:space="0" w:color="auto"/>
                                    <w:right w:val="none" w:sz="0" w:space="0" w:color="auto"/>
                                  </w:divBdr>
                                  <w:divsChild>
                                    <w:div w:id="2034569932">
                                      <w:marLeft w:val="0"/>
                                      <w:marRight w:val="0"/>
                                      <w:marTop w:val="0"/>
                                      <w:marBottom w:val="0"/>
                                      <w:divBdr>
                                        <w:top w:val="none" w:sz="0" w:space="0" w:color="auto"/>
                                        <w:left w:val="none" w:sz="0" w:space="0" w:color="auto"/>
                                        <w:bottom w:val="none" w:sz="0" w:space="0" w:color="auto"/>
                                        <w:right w:val="none" w:sz="0" w:space="0" w:color="auto"/>
                                      </w:divBdr>
                                      <w:divsChild>
                                        <w:div w:id="2143813875">
                                          <w:marLeft w:val="0"/>
                                          <w:marRight w:val="0"/>
                                          <w:marTop w:val="0"/>
                                          <w:marBottom w:val="0"/>
                                          <w:divBdr>
                                            <w:top w:val="none" w:sz="0" w:space="0" w:color="auto"/>
                                            <w:left w:val="none" w:sz="0" w:space="0" w:color="auto"/>
                                            <w:bottom w:val="none" w:sz="0" w:space="0" w:color="auto"/>
                                            <w:right w:val="none" w:sz="0" w:space="0" w:color="auto"/>
                                          </w:divBdr>
                                          <w:divsChild>
                                            <w:div w:id="257182999">
                                              <w:marLeft w:val="0"/>
                                              <w:marRight w:val="0"/>
                                              <w:marTop w:val="0"/>
                                              <w:marBottom w:val="495"/>
                                              <w:divBdr>
                                                <w:top w:val="none" w:sz="0" w:space="0" w:color="auto"/>
                                                <w:left w:val="none" w:sz="0" w:space="0" w:color="auto"/>
                                                <w:bottom w:val="none" w:sz="0" w:space="0" w:color="auto"/>
                                                <w:right w:val="none" w:sz="0" w:space="0" w:color="auto"/>
                                              </w:divBdr>
                                              <w:divsChild>
                                                <w:div w:id="1060713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075204509">
      <w:bodyDiv w:val="1"/>
      <w:marLeft w:val="0"/>
      <w:marRight w:val="0"/>
      <w:marTop w:val="0"/>
      <w:marBottom w:val="0"/>
      <w:divBdr>
        <w:top w:val="none" w:sz="0" w:space="0" w:color="auto"/>
        <w:left w:val="none" w:sz="0" w:space="0" w:color="auto"/>
        <w:bottom w:val="none" w:sz="0" w:space="0" w:color="auto"/>
        <w:right w:val="none" w:sz="0" w:space="0" w:color="auto"/>
      </w:divBdr>
    </w:div>
    <w:div w:id="1335570282">
      <w:bodyDiv w:val="1"/>
      <w:marLeft w:val="0"/>
      <w:marRight w:val="0"/>
      <w:marTop w:val="0"/>
      <w:marBottom w:val="0"/>
      <w:divBdr>
        <w:top w:val="none" w:sz="0" w:space="0" w:color="auto"/>
        <w:left w:val="none" w:sz="0" w:space="0" w:color="auto"/>
        <w:bottom w:val="none" w:sz="0" w:space="0" w:color="auto"/>
        <w:right w:val="none" w:sz="0" w:space="0" w:color="auto"/>
      </w:divBdr>
      <w:divsChild>
        <w:div w:id="116725296">
          <w:marLeft w:val="0"/>
          <w:marRight w:val="0"/>
          <w:marTop w:val="0"/>
          <w:marBottom w:val="0"/>
          <w:divBdr>
            <w:top w:val="none" w:sz="0" w:space="0" w:color="auto"/>
            <w:left w:val="none" w:sz="0" w:space="0" w:color="auto"/>
            <w:bottom w:val="none" w:sz="0" w:space="0" w:color="auto"/>
            <w:right w:val="none" w:sz="0" w:space="0" w:color="auto"/>
          </w:divBdr>
          <w:divsChild>
            <w:div w:id="1474367920">
              <w:marLeft w:val="0"/>
              <w:marRight w:val="0"/>
              <w:marTop w:val="0"/>
              <w:marBottom w:val="0"/>
              <w:divBdr>
                <w:top w:val="none" w:sz="0" w:space="0" w:color="auto"/>
                <w:left w:val="none" w:sz="0" w:space="0" w:color="auto"/>
                <w:bottom w:val="none" w:sz="0" w:space="0" w:color="auto"/>
                <w:right w:val="none" w:sz="0" w:space="0" w:color="auto"/>
              </w:divBdr>
              <w:divsChild>
                <w:div w:id="1466973637">
                  <w:marLeft w:val="0"/>
                  <w:marRight w:val="0"/>
                  <w:marTop w:val="0"/>
                  <w:marBottom w:val="0"/>
                  <w:divBdr>
                    <w:top w:val="none" w:sz="0" w:space="0" w:color="auto"/>
                    <w:left w:val="none" w:sz="0" w:space="0" w:color="auto"/>
                    <w:bottom w:val="none" w:sz="0" w:space="0" w:color="auto"/>
                    <w:right w:val="none" w:sz="0" w:space="0" w:color="auto"/>
                  </w:divBdr>
                  <w:divsChild>
                    <w:div w:id="1567300575">
                      <w:marLeft w:val="-150"/>
                      <w:marRight w:val="-150"/>
                      <w:marTop w:val="0"/>
                      <w:marBottom w:val="0"/>
                      <w:divBdr>
                        <w:top w:val="none" w:sz="0" w:space="0" w:color="auto"/>
                        <w:left w:val="none" w:sz="0" w:space="0" w:color="auto"/>
                        <w:bottom w:val="none" w:sz="0" w:space="0" w:color="auto"/>
                        <w:right w:val="none" w:sz="0" w:space="0" w:color="auto"/>
                      </w:divBdr>
                      <w:divsChild>
                        <w:div w:id="364258242">
                          <w:marLeft w:val="0"/>
                          <w:marRight w:val="0"/>
                          <w:marTop w:val="0"/>
                          <w:marBottom w:val="0"/>
                          <w:divBdr>
                            <w:top w:val="none" w:sz="0" w:space="0" w:color="auto"/>
                            <w:left w:val="none" w:sz="0" w:space="0" w:color="auto"/>
                            <w:bottom w:val="none" w:sz="0" w:space="0" w:color="auto"/>
                            <w:right w:val="none" w:sz="0" w:space="0" w:color="auto"/>
                          </w:divBdr>
                          <w:divsChild>
                            <w:div w:id="364722000">
                              <w:marLeft w:val="0"/>
                              <w:marRight w:val="0"/>
                              <w:marTop w:val="0"/>
                              <w:marBottom w:val="0"/>
                              <w:divBdr>
                                <w:top w:val="none" w:sz="0" w:space="0" w:color="auto"/>
                                <w:left w:val="none" w:sz="0" w:space="0" w:color="auto"/>
                                <w:bottom w:val="none" w:sz="0" w:space="0" w:color="auto"/>
                                <w:right w:val="none" w:sz="0" w:space="0" w:color="auto"/>
                              </w:divBdr>
                              <w:divsChild>
                                <w:div w:id="920797396">
                                  <w:marLeft w:val="0"/>
                                  <w:marRight w:val="0"/>
                                  <w:marTop w:val="0"/>
                                  <w:marBottom w:val="300"/>
                                  <w:divBdr>
                                    <w:top w:val="none" w:sz="0" w:space="0" w:color="auto"/>
                                    <w:left w:val="none" w:sz="0" w:space="0" w:color="auto"/>
                                    <w:bottom w:val="none" w:sz="0" w:space="0" w:color="auto"/>
                                    <w:right w:val="none" w:sz="0" w:space="0" w:color="auto"/>
                                  </w:divBdr>
                                  <w:divsChild>
                                    <w:div w:id="1296253708">
                                      <w:marLeft w:val="0"/>
                                      <w:marRight w:val="0"/>
                                      <w:marTop w:val="0"/>
                                      <w:marBottom w:val="0"/>
                                      <w:divBdr>
                                        <w:top w:val="none" w:sz="0" w:space="0" w:color="auto"/>
                                        <w:left w:val="none" w:sz="0" w:space="0" w:color="auto"/>
                                        <w:bottom w:val="none" w:sz="0" w:space="0" w:color="auto"/>
                                        <w:right w:val="none" w:sz="0" w:space="0" w:color="auto"/>
                                      </w:divBdr>
                                      <w:divsChild>
                                        <w:div w:id="1508859472">
                                          <w:marLeft w:val="0"/>
                                          <w:marRight w:val="0"/>
                                          <w:marTop w:val="0"/>
                                          <w:marBottom w:val="0"/>
                                          <w:divBdr>
                                            <w:top w:val="none" w:sz="0" w:space="0" w:color="auto"/>
                                            <w:left w:val="none" w:sz="0" w:space="0" w:color="auto"/>
                                            <w:bottom w:val="none" w:sz="0" w:space="0" w:color="auto"/>
                                            <w:right w:val="none" w:sz="0" w:space="0" w:color="auto"/>
                                          </w:divBdr>
                                          <w:divsChild>
                                            <w:div w:id="755252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416854769">
      <w:bodyDiv w:val="1"/>
      <w:marLeft w:val="0"/>
      <w:marRight w:val="0"/>
      <w:marTop w:val="0"/>
      <w:marBottom w:val="0"/>
      <w:divBdr>
        <w:top w:val="none" w:sz="0" w:space="0" w:color="auto"/>
        <w:left w:val="none" w:sz="0" w:space="0" w:color="auto"/>
        <w:bottom w:val="none" w:sz="0" w:space="0" w:color="auto"/>
        <w:right w:val="none" w:sz="0" w:space="0" w:color="auto"/>
      </w:divBdr>
    </w:div>
    <w:div w:id="1433669994">
      <w:bodyDiv w:val="1"/>
      <w:marLeft w:val="0"/>
      <w:marRight w:val="0"/>
      <w:marTop w:val="0"/>
      <w:marBottom w:val="0"/>
      <w:divBdr>
        <w:top w:val="none" w:sz="0" w:space="0" w:color="auto"/>
        <w:left w:val="none" w:sz="0" w:space="0" w:color="auto"/>
        <w:bottom w:val="none" w:sz="0" w:space="0" w:color="auto"/>
        <w:right w:val="none" w:sz="0" w:space="0" w:color="auto"/>
      </w:divBdr>
      <w:divsChild>
        <w:div w:id="1724061293">
          <w:marLeft w:val="0"/>
          <w:marRight w:val="0"/>
          <w:marTop w:val="0"/>
          <w:marBottom w:val="0"/>
          <w:divBdr>
            <w:top w:val="none" w:sz="0" w:space="0" w:color="auto"/>
            <w:left w:val="none" w:sz="0" w:space="0" w:color="auto"/>
            <w:bottom w:val="none" w:sz="0" w:space="0" w:color="auto"/>
            <w:right w:val="none" w:sz="0" w:space="0" w:color="auto"/>
          </w:divBdr>
          <w:divsChild>
            <w:div w:id="1579486962">
              <w:marLeft w:val="0"/>
              <w:marRight w:val="0"/>
              <w:marTop w:val="0"/>
              <w:marBottom w:val="0"/>
              <w:divBdr>
                <w:top w:val="none" w:sz="0" w:space="0" w:color="auto"/>
                <w:left w:val="none" w:sz="0" w:space="0" w:color="auto"/>
                <w:bottom w:val="none" w:sz="0" w:space="0" w:color="auto"/>
                <w:right w:val="none" w:sz="0" w:space="0" w:color="auto"/>
              </w:divBdr>
              <w:divsChild>
                <w:div w:id="576013122">
                  <w:marLeft w:val="0"/>
                  <w:marRight w:val="0"/>
                  <w:marTop w:val="0"/>
                  <w:marBottom w:val="0"/>
                  <w:divBdr>
                    <w:top w:val="none" w:sz="0" w:space="0" w:color="auto"/>
                    <w:left w:val="none" w:sz="0" w:space="0" w:color="auto"/>
                    <w:bottom w:val="none" w:sz="0" w:space="0" w:color="auto"/>
                    <w:right w:val="none" w:sz="0" w:space="0" w:color="auto"/>
                  </w:divBdr>
                  <w:divsChild>
                    <w:div w:id="1462505017">
                      <w:marLeft w:val="0"/>
                      <w:marRight w:val="0"/>
                      <w:marTop w:val="0"/>
                      <w:marBottom w:val="0"/>
                      <w:divBdr>
                        <w:top w:val="none" w:sz="0" w:space="0" w:color="auto"/>
                        <w:left w:val="none" w:sz="0" w:space="0" w:color="auto"/>
                        <w:bottom w:val="none" w:sz="0" w:space="0" w:color="auto"/>
                        <w:right w:val="none" w:sz="0" w:space="0" w:color="auto"/>
                      </w:divBdr>
                      <w:divsChild>
                        <w:div w:id="866411225">
                          <w:marLeft w:val="0"/>
                          <w:marRight w:val="0"/>
                          <w:marTop w:val="0"/>
                          <w:marBottom w:val="0"/>
                          <w:divBdr>
                            <w:top w:val="none" w:sz="0" w:space="0" w:color="auto"/>
                            <w:left w:val="none" w:sz="0" w:space="0" w:color="auto"/>
                            <w:bottom w:val="none" w:sz="0" w:space="0" w:color="auto"/>
                            <w:right w:val="none" w:sz="0" w:space="0" w:color="auto"/>
                          </w:divBdr>
                          <w:divsChild>
                            <w:div w:id="1678001542">
                              <w:marLeft w:val="0"/>
                              <w:marRight w:val="0"/>
                              <w:marTop w:val="0"/>
                              <w:marBottom w:val="0"/>
                              <w:divBdr>
                                <w:top w:val="none" w:sz="0" w:space="0" w:color="auto"/>
                                <w:left w:val="none" w:sz="0" w:space="0" w:color="auto"/>
                                <w:bottom w:val="none" w:sz="0" w:space="0" w:color="auto"/>
                                <w:right w:val="none" w:sz="0" w:space="0" w:color="auto"/>
                              </w:divBdr>
                              <w:divsChild>
                                <w:div w:id="460154860">
                                  <w:marLeft w:val="0"/>
                                  <w:marRight w:val="0"/>
                                  <w:marTop w:val="0"/>
                                  <w:marBottom w:val="0"/>
                                  <w:divBdr>
                                    <w:top w:val="none" w:sz="0" w:space="0" w:color="auto"/>
                                    <w:left w:val="none" w:sz="0" w:space="0" w:color="auto"/>
                                    <w:bottom w:val="none" w:sz="0" w:space="0" w:color="auto"/>
                                    <w:right w:val="none" w:sz="0" w:space="0" w:color="auto"/>
                                  </w:divBdr>
                                  <w:divsChild>
                                    <w:div w:id="1737557433">
                                      <w:marLeft w:val="0"/>
                                      <w:marRight w:val="0"/>
                                      <w:marTop w:val="0"/>
                                      <w:marBottom w:val="0"/>
                                      <w:divBdr>
                                        <w:top w:val="none" w:sz="0" w:space="0" w:color="auto"/>
                                        <w:left w:val="none" w:sz="0" w:space="0" w:color="auto"/>
                                        <w:bottom w:val="none" w:sz="0" w:space="0" w:color="auto"/>
                                        <w:right w:val="none" w:sz="0" w:space="0" w:color="auto"/>
                                      </w:divBdr>
                                      <w:divsChild>
                                        <w:div w:id="1295789305">
                                          <w:marLeft w:val="0"/>
                                          <w:marRight w:val="0"/>
                                          <w:marTop w:val="0"/>
                                          <w:marBottom w:val="0"/>
                                          <w:divBdr>
                                            <w:top w:val="none" w:sz="0" w:space="0" w:color="auto"/>
                                            <w:left w:val="none" w:sz="0" w:space="0" w:color="auto"/>
                                            <w:bottom w:val="none" w:sz="0" w:space="0" w:color="auto"/>
                                            <w:right w:val="none" w:sz="0" w:space="0" w:color="auto"/>
                                          </w:divBdr>
                                          <w:divsChild>
                                            <w:div w:id="1544518923">
                                              <w:marLeft w:val="0"/>
                                              <w:marRight w:val="0"/>
                                              <w:marTop w:val="0"/>
                                              <w:marBottom w:val="495"/>
                                              <w:divBdr>
                                                <w:top w:val="none" w:sz="0" w:space="0" w:color="auto"/>
                                                <w:left w:val="none" w:sz="0" w:space="0" w:color="auto"/>
                                                <w:bottom w:val="none" w:sz="0" w:space="0" w:color="auto"/>
                                                <w:right w:val="none" w:sz="0" w:space="0" w:color="auto"/>
                                              </w:divBdr>
                                              <w:divsChild>
                                                <w:div w:id="1112289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623922433">
      <w:bodyDiv w:val="1"/>
      <w:marLeft w:val="0"/>
      <w:marRight w:val="0"/>
      <w:marTop w:val="0"/>
      <w:marBottom w:val="0"/>
      <w:divBdr>
        <w:top w:val="none" w:sz="0" w:space="0" w:color="auto"/>
        <w:left w:val="none" w:sz="0" w:space="0" w:color="auto"/>
        <w:bottom w:val="none" w:sz="0" w:space="0" w:color="auto"/>
        <w:right w:val="none" w:sz="0" w:space="0" w:color="auto"/>
      </w:divBdr>
      <w:divsChild>
        <w:div w:id="74714859">
          <w:marLeft w:val="0"/>
          <w:marRight w:val="0"/>
          <w:marTop w:val="0"/>
          <w:marBottom w:val="0"/>
          <w:divBdr>
            <w:top w:val="none" w:sz="0" w:space="0" w:color="auto"/>
            <w:left w:val="none" w:sz="0" w:space="0" w:color="auto"/>
            <w:bottom w:val="none" w:sz="0" w:space="0" w:color="auto"/>
            <w:right w:val="none" w:sz="0" w:space="0" w:color="auto"/>
          </w:divBdr>
          <w:divsChild>
            <w:div w:id="1548570700">
              <w:marLeft w:val="0"/>
              <w:marRight w:val="0"/>
              <w:marTop w:val="0"/>
              <w:marBottom w:val="0"/>
              <w:divBdr>
                <w:top w:val="none" w:sz="0" w:space="0" w:color="auto"/>
                <w:left w:val="none" w:sz="0" w:space="0" w:color="auto"/>
                <w:bottom w:val="none" w:sz="0" w:space="0" w:color="auto"/>
                <w:right w:val="none" w:sz="0" w:space="0" w:color="auto"/>
              </w:divBdr>
              <w:divsChild>
                <w:div w:id="234900961">
                  <w:marLeft w:val="0"/>
                  <w:marRight w:val="0"/>
                  <w:marTop w:val="0"/>
                  <w:marBottom w:val="0"/>
                  <w:divBdr>
                    <w:top w:val="none" w:sz="0" w:space="0" w:color="auto"/>
                    <w:left w:val="none" w:sz="0" w:space="0" w:color="auto"/>
                    <w:bottom w:val="none" w:sz="0" w:space="0" w:color="auto"/>
                    <w:right w:val="none" w:sz="0" w:space="0" w:color="auto"/>
                  </w:divBdr>
                  <w:divsChild>
                    <w:div w:id="550120681">
                      <w:marLeft w:val="0"/>
                      <w:marRight w:val="0"/>
                      <w:marTop w:val="0"/>
                      <w:marBottom w:val="0"/>
                      <w:divBdr>
                        <w:top w:val="none" w:sz="0" w:space="0" w:color="auto"/>
                        <w:left w:val="none" w:sz="0" w:space="0" w:color="auto"/>
                        <w:bottom w:val="none" w:sz="0" w:space="0" w:color="auto"/>
                        <w:right w:val="none" w:sz="0" w:space="0" w:color="auto"/>
                      </w:divBdr>
                      <w:divsChild>
                        <w:div w:id="1847672684">
                          <w:marLeft w:val="0"/>
                          <w:marRight w:val="0"/>
                          <w:marTop w:val="0"/>
                          <w:marBottom w:val="0"/>
                          <w:divBdr>
                            <w:top w:val="none" w:sz="0" w:space="0" w:color="auto"/>
                            <w:left w:val="none" w:sz="0" w:space="0" w:color="auto"/>
                            <w:bottom w:val="none" w:sz="0" w:space="0" w:color="auto"/>
                            <w:right w:val="none" w:sz="0" w:space="0" w:color="auto"/>
                          </w:divBdr>
                          <w:divsChild>
                            <w:div w:id="1134952704">
                              <w:marLeft w:val="0"/>
                              <w:marRight w:val="0"/>
                              <w:marTop w:val="0"/>
                              <w:marBottom w:val="0"/>
                              <w:divBdr>
                                <w:top w:val="none" w:sz="0" w:space="0" w:color="auto"/>
                                <w:left w:val="none" w:sz="0" w:space="0" w:color="auto"/>
                                <w:bottom w:val="none" w:sz="0" w:space="0" w:color="auto"/>
                                <w:right w:val="none" w:sz="0" w:space="0" w:color="auto"/>
                              </w:divBdr>
                              <w:divsChild>
                                <w:div w:id="2040010562">
                                  <w:marLeft w:val="0"/>
                                  <w:marRight w:val="0"/>
                                  <w:marTop w:val="0"/>
                                  <w:marBottom w:val="0"/>
                                  <w:divBdr>
                                    <w:top w:val="none" w:sz="0" w:space="0" w:color="auto"/>
                                    <w:left w:val="none" w:sz="0" w:space="0" w:color="auto"/>
                                    <w:bottom w:val="none" w:sz="0" w:space="0" w:color="auto"/>
                                    <w:right w:val="none" w:sz="0" w:space="0" w:color="auto"/>
                                  </w:divBdr>
                                  <w:divsChild>
                                    <w:div w:id="432215151">
                                      <w:marLeft w:val="0"/>
                                      <w:marRight w:val="0"/>
                                      <w:marTop w:val="0"/>
                                      <w:marBottom w:val="0"/>
                                      <w:divBdr>
                                        <w:top w:val="none" w:sz="0" w:space="0" w:color="auto"/>
                                        <w:left w:val="none" w:sz="0" w:space="0" w:color="auto"/>
                                        <w:bottom w:val="none" w:sz="0" w:space="0" w:color="auto"/>
                                        <w:right w:val="none" w:sz="0" w:space="0" w:color="auto"/>
                                      </w:divBdr>
                                      <w:divsChild>
                                        <w:div w:id="598877524">
                                          <w:marLeft w:val="0"/>
                                          <w:marRight w:val="0"/>
                                          <w:marTop w:val="0"/>
                                          <w:marBottom w:val="0"/>
                                          <w:divBdr>
                                            <w:top w:val="none" w:sz="0" w:space="0" w:color="auto"/>
                                            <w:left w:val="none" w:sz="0" w:space="0" w:color="auto"/>
                                            <w:bottom w:val="none" w:sz="0" w:space="0" w:color="auto"/>
                                            <w:right w:val="none" w:sz="0" w:space="0" w:color="auto"/>
                                          </w:divBdr>
                                          <w:divsChild>
                                            <w:div w:id="1408041708">
                                              <w:marLeft w:val="0"/>
                                              <w:marRight w:val="0"/>
                                              <w:marTop w:val="0"/>
                                              <w:marBottom w:val="495"/>
                                              <w:divBdr>
                                                <w:top w:val="none" w:sz="0" w:space="0" w:color="auto"/>
                                                <w:left w:val="none" w:sz="0" w:space="0" w:color="auto"/>
                                                <w:bottom w:val="none" w:sz="0" w:space="0" w:color="auto"/>
                                                <w:right w:val="none" w:sz="0" w:space="0" w:color="auto"/>
                                              </w:divBdr>
                                              <w:divsChild>
                                                <w:div w:id="2525945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699816049">
      <w:bodyDiv w:val="1"/>
      <w:marLeft w:val="0"/>
      <w:marRight w:val="0"/>
      <w:marTop w:val="0"/>
      <w:marBottom w:val="0"/>
      <w:divBdr>
        <w:top w:val="none" w:sz="0" w:space="0" w:color="auto"/>
        <w:left w:val="none" w:sz="0" w:space="0" w:color="auto"/>
        <w:bottom w:val="none" w:sz="0" w:space="0" w:color="auto"/>
        <w:right w:val="none" w:sz="0" w:space="0" w:color="auto"/>
      </w:divBdr>
    </w:div>
    <w:div w:id="1783263966">
      <w:bodyDiv w:val="1"/>
      <w:marLeft w:val="0"/>
      <w:marRight w:val="0"/>
      <w:marTop w:val="0"/>
      <w:marBottom w:val="0"/>
      <w:divBdr>
        <w:top w:val="none" w:sz="0" w:space="0" w:color="auto"/>
        <w:left w:val="none" w:sz="0" w:space="0" w:color="auto"/>
        <w:bottom w:val="none" w:sz="0" w:space="0" w:color="auto"/>
        <w:right w:val="none" w:sz="0" w:space="0" w:color="auto"/>
      </w:divBdr>
    </w:div>
    <w:div w:id="1892959057">
      <w:bodyDiv w:val="1"/>
      <w:marLeft w:val="0"/>
      <w:marRight w:val="0"/>
      <w:marTop w:val="0"/>
      <w:marBottom w:val="0"/>
      <w:divBdr>
        <w:top w:val="none" w:sz="0" w:space="0" w:color="auto"/>
        <w:left w:val="none" w:sz="0" w:space="0" w:color="auto"/>
        <w:bottom w:val="none" w:sz="0" w:space="0" w:color="auto"/>
        <w:right w:val="none" w:sz="0" w:space="0" w:color="auto"/>
      </w:divBdr>
    </w:div>
    <w:div w:id="2013295106">
      <w:bodyDiv w:val="1"/>
      <w:marLeft w:val="0"/>
      <w:marRight w:val="0"/>
      <w:marTop w:val="0"/>
      <w:marBottom w:val="0"/>
      <w:divBdr>
        <w:top w:val="none" w:sz="0" w:space="0" w:color="auto"/>
        <w:left w:val="none" w:sz="0" w:space="0" w:color="auto"/>
        <w:bottom w:val="none" w:sz="0" w:space="0" w:color="auto"/>
        <w:right w:val="none" w:sz="0" w:space="0" w:color="auto"/>
      </w:divBdr>
    </w:div>
    <w:div w:id="2067992606">
      <w:bodyDiv w:val="1"/>
      <w:marLeft w:val="0"/>
      <w:marRight w:val="0"/>
      <w:marTop w:val="0"/>
      <w:marBottom w:val="0"/>
      <w:divBdr>
        <w:top w:val="none" w:sz="0" w:space="0" w:color="auto"/>
        <w:left w:val="none" w:sz="0" w:space="0" w:color="auto"/>
        <w:bottom w:val="none" w:sz="0" w:space="0" w:color="auto"/>
        <w:right w:val="none" w:sz="0" w:space="0" w:color="auto"/>
      </w:divBdr>
    </w:div>
    <w:div w:id="20775829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fontTable" Target="fontTable.xml" Id="rId13" /><Relationship Type="http://schemas.openxmlformats.org/officeDocument/2006/relationships/styles" Target="styles.xml" Id="rId7" /><Relationship Type="http://schemas.openxmlformats.org/officeDocument/2006/relationships/footer" Target="footer1.xml" Id="rId12"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footnotes" Target="footnotes.xml" Id="rId10" /><Relationship Type="http://schemas.openxmlformats.org/officeDocument/2006/relationships/webSettings" Target="webSettings.xml" Id="rId9" /><Relationship Type="http://schemas.openxmlformats.org/officeDocument/2006/relationships/theme" Target="theme/theme1.xml" Id="rId14" /></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29</ap:Pages>
  <ap:Words>13073</ap:Words>
  <ap:Characters>71904</ap:Characters>
  <ap:DocSecurity>0</ap:DocSecurity>
  <ap:Lines>599</ap:Lines>
  <ap:Paragraphs>169</ap:Paragraphs>
  <ap:ScaleCrop>false</ap:ScaleCrop>
  <ap:HeadingPairs>
    <vt:vector baseType="variant" size="4">
      <vt:variant>
        <vt:lpstr>Title</vt:lpstr>
      </vt:variant>
      <vt:variant>
        <vt:i4>1</vt:i4>
      </vt:variant>
      <vt:variant>
        <vt:lpstr>Titel</vt:lpstr>
      </vt:variant>
      <vt:variant>
        <vt:i4>1</vt:i4>
      </vt:variant>
    </vt:vector>
  </ap:HeadingPairs>
  <ap:TitlesOfParts>
    <vt:vector baseType="lpstr" size="2">
      <vt:lpstr/>
      <vt:lpstr/>
    </vt:vector>
  </ap:TitlesOfParts>
  <ap:LinksUpToDate>false</ap:LinksUpToDate>
  <ap:CharactersWithSpaces>84808</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lastPrinted>2025-09-23T13:51:00.0000000Z</lastPrinted>
  <dcterms:created xsi:type="dcterms:W3CDTF">2025-08-28T08:48:00.0000000Z</dcterms:created>
  <dcterms:modified xsi:type="dcterms:W3CDTF">2025-09-23T13:52:00.0000000Z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f4b587cc-5349-4506-9b19-2242ab88a0ee_Enabled">
    <vt:lpwstr>true</vt:lpwstr>
  </property>
  <property fmtid="{D5CDD505-2E9C-101B-9397-08002B2CF9AE}" pid="3" name="MSIP_Label_f4b587cc-5349-4506-9b19-2242ab88a0ee_SetDate">
    <vt:lpwstr>2022-09-26T09:30:12Z</vt:lpwstr>
  </property>
  <property fmtid="{D5CDD505-2E9C-101B-9397-08002B2CF9AE}" pid="4" name="MSIP_Label_f4b587cc-5349-4506-9b19-2242ab88a0ee_Method">
    <vt:lpwstr>Privileged</vt:lpwstr>
  </property>
  <property fmtid="{D5CDD505-2E9C-101B-9397-08002B2CF9AE}" pid="5" name="MSIP_Label_f4b587cc-5349-4506-9b19-2242ab88a0ee_Name">
    <vt:lpwstr>FIN-DGFZ-Dep. V.</vt:lpwstr>
  </property>
  <property fmtid="{D5CDD505-2E9C-101B-9397-08002B2CF9AE}" pid="6" name="MSIP_Label_f4b587cc-5349-4506-9b19-2242ab88a0ee_SiteId">
    <vt:lpwstr>84712536-f524-40a0-913b-5d25ba502732</vt:lpwstr>
  </property>
  <property fmtid="{D5CDD505-2E9C-101B-9397-08002B2CF9AE}" pid="7" name="MSIP_Label_f4b587cc-5349-4506-9b19-2242ab88a0ee_ActionId">
    <vt:lpwstr>3ff6b455-416a-49a7-804a-25d0d2ef03b0</vt:lpwstr>
  </property>
  <property fmtid="{D5CDD505-2E9C-101B-9397-08002B2CF9AE}" pid="8" name="MSIP_Label_f4b587cc-5349-4506-9b19-2242ab88a0ee_ContentBits">
    <vt:lpwstr>0</vt:lpwstr>
  </property>
  <property fmtid="{D5CDD505-2E9C-101B-9397-08002B2CF9AE}" pid="9" name="ContentTypeId">
    <vt:lpwstr>0x0101009C7CE436063D44E9BE7DC0259EF7C32F006EB9F9836A634AE58B6169785FD3936F0025F1D4A9296B4A43A0D5013600F2811E</vt:lpwstr>
  </property>
  <property fmtid="{D5CDD505-2E9C-101B-9397-08002B2CF9AE}" pid="10" name="nf4434b3fae540fe847866e45672fb3a">
    <vt:lpwstr>Law general|020be8f2-eac5-42c2-ae79-82a760cb3669</vt:lpwstr>
  </property>
  <property fmtid="{D5CDD505-2E9C-101B-9397-08002B2CF9AE}" pid="11" name="a45510494d1a450e9cee6905c7ad8168">
    <vt:lpwstr>Not applicable|ec01d90b-9d0f-4785-8785-e1ea615196bf</vt:lpwstr>
  </property>
  <property fmtid="{D5CDD505-2E9C-101B-9397-08002B2CF9AE}" pid="12" name="ge4bd621e46a403e97baf402a410deb5">
    <vt:lpwstr>Not applicable|0049e722-bfb1-4a3f-9d08-af7366a9af40</vt:lpwstr>
  </property>
  <property fmtid="{D5CDD505-2E9C-101B-9397-08002B2CF9AE}" pid="13" name="ga509c7afcac4f5cb939db754ffece25">
    <vt:lpwstr>UNCLASSIFIED|d92c6340-bc14-4cb2-a9a6-6deda93c493b;No marking|879e64ec-6597-483b-94db-f5f70afd7299</vt:lpwstr>
  </property>
  <property fmtid="{D5CDD505-2E9C-101B-9397-08002B2CF9AE}" pid="14" name="BZ_Country">
    <vt:lpwstr>2;#The Netherlands|7f69a7bb-478c-499d-a6cf-5869916dfee4</vt:lpwstr>
  </property>
  <property fmtid="{D5CDD505-2E9C-101B-9397-08002B2CF9AE}" pid="15" name="BZ_Classification">
    <vt:lpwstr>4;#UNCLASSIFIED|d92c6340-bc14-4cb2-a9a6-6deda93c493b;#5;#NO MARKING|879e64ec-6597-483b-94db-f5f70afd7299</vt:lpwstr>
  </property>
  <property fmtid="{D5CDD505-2E9C-101B-9397-08002B2CF9AE}" pid="16" name="BZ_Forum">
    <vt:lpwstr>3;#Not applicable|0049e722-bfb1-4a3f-9d08-af7366a9af40</vt:lpwstr>
  </property>
  <property fmtid="{D5CDD505-2E9C-101B-9397-08002B2CF9AE}" pid="17" name="BZ_Theme">
    <vt:lpwstr>1;#Not applicable|ec01d90b-9d0f-4785-8785-e1ea615196bf</vt:lpwstr>
  </property>
  <property fmtid="{D5CDD505-2E9C-101B-9397-08002B2CF9AE}" pid="18" name="eDOCS AutoSave">
    <vt:lpwstr>20230830114126575</vt:lpwstr>
  </property>
  <property fmtid="{D5CDD505-2E9C-101B-9397-08002B2CF9AE}" pid="19" name="Bestemming">
    <vt:lpwstr>2;#Corsa|a7721b99-8166-4953-a37e-7c8574fb4b8b</vt:lpwstr>
  </property>
  <property fmtid="{D5CDD505-2E9C-101B-9397-08002B2CF9AE}" pid="20" name="_dlc_DocIdItemGuid">
    <vt:lpwstr>61377c6f-fa2c-4bef-b708-0abaf26daded</vt:lpwstr>
  </property>
  <property fmtid="{D5CDD505-2E9C-101B-9397-08002B2CF9AE}" pid="21" name="gc2efd3bfea04f7f8169be07009f5536">
    <vt:lpwstr/>
  </property>
  <property fmtid="{D5CDD505-2E9C-101B-9397-08002B2CF9AE}" pid="22" name="BZForumOrganisation">
    <vt:lpwstr>2;#Not applicable|0049e722-bfb1-4a3f-9d08-af7366a9af40</vt:lpwstr>
  </property>
  <property fmtid="{D5CDD505-2E9C-101B-9397-08002B2CF9AE}" pid="23" name="BZTheme">
    <vt:lpwstr>12;#Not applicable|ec01d90b-9d0f-4785-8785-e1ea615196bf</vt:lpwstr>
  </property>
  <property fmtid="{D5CDD505-2E9C-101B-9397-08002B2CF9AE}" pid="24" name="BZDossierResponsibleDepartment">
    <vt:lpwstr/>
  </property>
  <property fmtid="{D5CDD505-2E9C-101B-9397-08002B2CF9AE}" pid="25" name="BZCountryState">
    <vt:lpwstr>13;#The Netherlands|7f69a7bb-478c-499d-a6cf-5869916dfee4</vt:lpwstr>
  </property>
  <property fmtid="{D5CDD505-2E9C-101B-9397-08002B2CF9AE}" pid="26" name="BZDossierGovernmentOfficial">
    <vt:lpwstr/>
  </property>
  <property fmtid="{D5CDD505-2E9C-101B-9397-08002B2CF9AE}" pid="27" name="BZDossierProcessLocation">
    <vt:lpwstr/>
  </property>
  <property fmtid="{D5CDD505-2E9C-101B-9397-08002B2CF9AE}" pid="28" name="i42ef48d5fa942a0ad0d60e44f201751">
    <vt:lpwstr/>
  </property>
  <property fmtid="{D5CDD505-2E9C-101B-9397-08002B2CF9AE}" pid="29" name="BZDossierPublishingWOOCategory">
    <vt:lpwstr/>
  </property>
  <property fmtid="{D5CDD505-2E9C-101B-9397-08002B2CF9AE}" pid="30" name="f2fb2a8e39404f1ab554e4e4a49d2918">
    <vt:lpwstr/>
  </property>
  <property fmtid="{D5CDD505-2E9C-101B-9397-08002B2CF9AE}" pid="31" name="BZMarking">
    <vt:lpwstr>5;#NO MARKING|0a4eb9ae-69eb-4d9e-b573-43ab99ef8592</vt:lpwstr>
  </property>
  <property fmtid="{D5CDD505-2E9C-101B-9397-08002B2CF9AE}" pid="32" name="f8e003236e1c4ac2ab9051d5d8789bbb">
    <vt:lpwstr/>
  </property>
  <property fmtid="{D5CDD505-2E9C-101B-9397-08002B2CF9AE}" pid="33" name="BZClassification">
    <vt:lpwstr>4;#UNCLASSIFIED (U)|284e6a62-15ab-4017-be27-a1e965f4e940</vt:lpwstr>
  </property>
  <property fmtid="{D5CDD505-2E9C-101B-9397-08002B2CF9AE}" pid="34" name="p29721a54a5c4bbe9786e930fc91e270">
    <vt:lpwstr/>
  </property>
  <property fmtid="{D5CDD505-2E9C-101B-9397-08002B2CF9AE}" pid="35" name="e256f556a7b748329ab47889947c7d40">
    <vt:lpwstr/>
  </property>
  <property fmtid="{D5CDD505-2E9C-101B-9397-08002B2CF9AE}" pid="36" name="ed9282a3f18446ec8c17c7829edf82dd">
    <vt:lpwstr/>
  </property>
  <property fmtid="{D5CDD505-2E9C-101B-9397-08002B2CF9AE}" pid="37" name="BZDossierProcessType">
    <vt:lpwstr/>
  </property>
  <property fmtid="{D5CDD505-2E9C-101B-9397-08002B2CF9AE}" pid="38" name="BZDossierBudgetManager">
    <vt:lpwstr/>
  </property>
  <property fmtid="{D5CDD505-2E9C-101B-9397-08002B2CF9AE}" pid="39" name="BZDossierSendTo">
    <vt:lpwstr/>
  </property>
</Properties>
</file>