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D54" w:rsidRDefault="00183D54" w14:paraId="692F2EED" w14:textId="77777777"/>
    <w:p w:rsidR="00940F32" w:rsidRDefault="293780C6" w14:paraId="28FD13BE" w14:textId="0C991E61">
      <w:r>
        <w:t>Geachte voorzitter,</w:t>
      </w:r>
    </w:p>
    <w:p w:rsidR="00940F32" w:rsidRDefault="00940F32" w14:paraId="02D008FD" w14:textId="77777777"/>
    <w:p w:rsidR="00837E82" w:rsidRDefault="293780C6" w14:paraId="58D40F80" w14:textId="52402B75">
      <w:r>
        <w:t>Hierbij bied ik u, mede namens de staatssecretaris van Financiën – Fiscaliteit, Belastingdienst en Douane, de antwoorden aan op de schriftelijke vragen gesteld door de leden Hirsch en </w:t>
      </w:r>
      <w:proofErr w:type="spellStart"/>
      <w:r>
        <w:t>Stultiens</w:t>
      </w:r>
      <w:proofErr w:type="spellEnd"/>
      <w:r>
        <w:t> (beiden GroenLinks-PvdA) over het bedrijf Pluspetrol. Deze vragen werden ingezonden op 29 september 2025 met kenmerk 2025Z18031.</w:t>
      </w:r>
    </w:p>
    <w:p w:rsidR="00837E82" w:rsidRDefault="00837E82" w14:paraId="58D40F84" w14:textId="77777777"/>
    <w:p w:rsidR="00837E82" w:rsidRDefault="00837E82" w14:paraId="58D40F85" w14:textId="77777777"/>
    <w:p w:rsidR="00183D54" w:rsidRDefault="293780C6" w14:paraId="3C715DAD" w14:textId="77777777">
      <w:r>
        <w:t>Staatssecretaris</w:t>
      </w:r>
      <w:bookmarkStart w:name="_Hlk211584343" w:id="0"/>
      <w:r>
        <w:t xml:space="preserve"> Buitenlandse Handel </w:t>
      </w:r>
    </w:p>
    <w:p w:rsidR="00837E82" w:rsidRDefault="293780C6" w14:paraId="58D40F86" w14:textId="2E382F0A">
      <w:r>
        <w:t>en Ontwikkelingshulp</w:t>
      </w:r>
      <w:bookmarkEnd w:id="0"/>
      <w:r>
        <w:t>,</w:t>
      </w:r>
      <w:r w:rsidR="24A2489B">
        <w:br/>
      </w:r>
      <w:r w:rsidR="24A2489B">
        <w:br/>
      </w:r>
      <w:r w:rsidR="24A2489B">
        <w:br/>
      </w:r>
      <w:r w:rsidR="24A2489B">
        <w:br/>
      </w:r>
      <w:r w:rsidR="24A2489B">
        <w:br/>
      </w:r>
      <w:r w:rsidR="24A2489B">
        <w:br/>
      </w:r>
      <w:r>
        <w:t>Aukje de Vries</w:t>
      </w:r>
    </w:p>
    <w:p w:rsidR="00837E82" w:rsidRDefault="00960359" w14:paraId="58D40F87" w14:textId="77777777">
      <w:pPr>
        <w:pStyle w:val="WitregelW1bodytekst"/>
      </w:pPr>
      <w:r>
        <w:br w:type="page"/>
      </w:r>
    </w:p>
    <w:p w:rsidRPr="00183D54" w:rsidR="00183D54" w:rsidP="00183D54" w:rsidRDefault="293780C6" w14:paraId="627DAFEF" w14:textId="77777777">
      <w:pPr>
        <w:rPr>
          <w:b/>
          <w:bCs/>
        </w:rPr>
      </w:pPr>
      <w:r w:rsidRPr="00183D54">
        <w:rPr>
          <w:b/>
          <w:bCs/>
        </w:rPr>
        <w:lastRenderedPageBreak/>
        <w:t>Antwoorden van de staatssecretaris</w:t>
      </w:r>
      <w:r w:rsidRPr="00183D54" w:rsidR="00183D54">
        <w:rPr>
          <w:b/>
          <w:bCs/>
        </w:rPr>
        <w:t xml:space="preserve"> Buitenlandse Handel </w:t>
      </w:r>
    </w:p>
    <w:p w:rsidR="00837E82" w:rsidP="00183D54" w:rsidRDefault="00183D54" w14:paraId="58D40F88" w14:textId="74170B0B">
      <w:r w:rsidRPr="00183D54">
        <w:rPr>
          <w:b/>
          <w:bCs/>
        </w:rPr>
        <w:t>en Ontwikkelingshulp, mede namens de staatssecretaris van Financiën – Fiscaliteit, Belastingdienst en Douane,</w:t>
      </w:r>
      <w:r w:rsidRPr="293780C6">
        <w:rPr>
          <w:b/>
          <w:bCs/>
        </w:rPr>
        <w:t xml:space="preserve"> </w:t>
      </w:r>
      <w:r w:rsidRPr="293780C6" w:rsidR="293780C6">
        <w:rPr>
          <w:b/>
          <w:bCs/>
        </w:rPr>
        <w:t>op vragen van de leden Hirsch en </w:t>
      </w:r>
      <w:proofErr w:type="spellStart"/>
      <w:r w:rsidRPr="293780C6" w:rsidR="293780C6">
        <w:rPr>
          <w:b/>
          <w:bCs/>
        </w:rPr>
        <w:t>Stultiens</w:t>
      </w:r>
      <w:proofErr w:type="spellEnd"/>
      <w:r w:rsidRPr="293780C6" w:rsidR="293780C6">
        <w:rPr>
          <w:b/>
          <w:bCs/>
        </w:rPr>
        <w:t> (beiden GroenLinks -PvdA) over het bedrijf Pluspetrol</w:t>
      </w:r>
    </w:p>
    <w:p w:rsidR="00837E82" w:rsidRDefault="00837E82" w14:paraId="58D40F89" w14:textId="77777777"/>
    <w:p w:rsidR="00837E82" w:rsidRDefault="293780C6" w14:paraId="58D40F8A" w14:textId="77777777">
      <w:r w:rsidRPr="293780C6">
        <w:rPr>
          <w:b/>
          <w:bCs/>
        </w:rPr>
        <w:t>Vraag 1</w:t>
      </w:r>
    </w:p>
    <w:p w:rsidR="00837E82" w:rsidRDefault="293780C6" w14:paraId="58D40F8B" w14:textId="65D14D16">
      <w:r>
        <w:t>Heeft u kennisgenomen van de Eindverklaring van het OECD National Contact Point (NCP) over het bedrijf Pluspetrol die op 3 september is gepubliceerd?[1]</w:t>
      </w:r>
    </w:p>
    <w:p w:rsidR="00837E82" w:rsidRDefault="00837E82" w14:paraId="58D40F8C" w14:textId="77777777"/>
    <w:p w:rsidR="00837E82" w:rsidRDefault="293780C6" w14:paraId="58D40F8D" w14:textId="77777777">
      <w:r w:rsidRPr="293780C6">
        <w:rPr>
          <w:b/>
          <w:bCs/>
        </w:rPr>
        <w:t>Antwoord</w:t>
      </w:r>
    </w:p>
    <w:p w:rsidR="00837E82" w:rsidRDefault="293780C6" w14:paraId="58D40F8E" w14:textId="656CCDA8">
      <w:r>
        <w:t>Ja.</w:t>
      </w:r>
    </w:p>
    <w:p w:rsidR="00837E82" w:rsidRDefault="00837E82" w14:paraId="58D40F8F" w14:textId="77777777"/>
    <w:p w:rsidR="00837E82" w:rsidRDefault="293780C6" w14:paraId="58D40F90" w14:textId="77777777">
      <w:r w:rsidRPr="293780C6">
        <w:rPr>
          <w:b/>
          <w:bCs/>
        </w:rPr>
        <w:t>Vraag 2</w:t>
      </w:r>
    </w:p>
    <w:p w:rsidR="00837E82" w:rsidRDefault="293780C6" w14:paraId="58D40F91" w14:textId="5E3A96A8">
      <w:r>
        <w:t>Klopt het dat Pluspetrol een Argentijns bedrijf is met tien brievenbusmaatschappijen in Nederland?[2] Zo nee, waarom niet?</w:t>
      </w:r>
    </w:p>
    <w:p w:rsidR="00837E82" w:rsidRDefault="00837E82" w14:paraId="58D40F92" w14:textId="77777777"/>
    <w:p w:rsidR="00837E82" w:rsidRDefault="293780C6" w14:paraId="58D40F93" w14:textId="77777777">
      <w:r w:rsidRPr="293780C6">
        <w:rPr>
          <w:b/>
          <w:bCs/>
        </w:rPr>
        <w:t>Antwoord</w:t>
      </w:r>
    </w:p>
    <w:p w:rsidRPr="003A6F1F" w:rsidR="00820298" w:rsidP="293780C6" w:rsidRDefault="293780C6" w14:paraId="15ECA328" w14:textId="4DD4FCCC">
      <w:pPr>
        <w:rPr>
          <w:color w:val="auto"/>
        </w:rPr>
      </w:pPr>
      <w:r>
        <w:t xml:space="preserve">Het is mij bekend dat Pluspetrol activiteiten in Nederland heeft. </w:t>
      </w:r>
    </w:p>
    <w:p w:rsidR="00837E82" w:rsidRDefault="00837E82" w14:paraId="58D40F95" w14:textId="321EF761"/>
    <w:p w:rsidR="00837E82" w:rsidRDefault="293780C6" w14:paraId="58D40F96" w14:textId="77777777">
      <w:r w:rsidRPr="293780C6">
        <w:rPr>
          <w:b/>
          <w:bCs/>
        </w:rPr>
        <w:t>Vraag 3</w:t>
      </w:r>
    </w:p>
    <w:p w:rsidR="00837E82" w:rsidRDefault="293780C6" w14:paraId="58D40F97" w14:textId="7D38DFF6">
      <w:r>
        <w:t>Heeft Pluspetrol in het verleden geprofiteerd van Nederlandse handelsfaciliteiten zoals subsidies, bilaterale investeringsverdragen, deelname aan Nederlandse handelsmissies, exportkredieten en toegang tot overheidsopdrachten en aanbestedingen? Is deze steun openbaar? Zo nee, waarom niet?</w:t>
      </w:r>
    </w:p>
    <w:p w:rsidR="00837E82" w:rsidRDefault="00837E82" w14:paraId="58D40F98" w14:textId="77777777"/>
    <w:p w:rsidR="00837E82" w:rsidRDefault="293780C6" w14:paraId="58D40F99" w14:textId="77777777">
      <w:r w:rsidRPr="293780C6">
        <w:rPr>
          <w:b/>
          <w:bCs/>
        </w:rPr>
        <w:t>Antwoord</w:t>
      </w:r>
    </w:p>
    <w:p w:rsidR="00C658AB" w:rsidP="293780C6" w:rsidRDefault="00D50DB9" w14:paraId="5D5E9B44" w14:textId="75ED79FC">
      <w:pPr>
        <w:rPr>
          <w:rFonts w:ascii="Aptos" w:hAnsi="Aptos"/>
          <w:color w:val="auto"/>
          <w:sz w:val="24"/>
          <w:szCs w:val="24"/>
        </w:rPr>
      </w:pPr>
      <w:r>
        <w:rPr>
          <w:rFonts w:cs="Calibri"/>
        </w:rPr>
        <w:t>Pluspetrol heeft in het verleden niet geprofiteerd van Nederlandse handelsfaciliteiten. Conform internationale afspraken</w:t>
      </w:r>
      <w:r w:rsidR="00D651EB">
        <w:rPr>
          <w:rStyle w:val="FootnoteReference"/>
          <w:rFonts w:cs="Calibri"/>
        </w:rPr>
        <w:footnoteReference w:id="2"/>
      </w:r>
      <w:r>
        <w:rPr>
          <w:rFonts w:cs="Calibri"/>
        </w:rPr>
        <w:t xml:space="preserve"> investeert de Nederlandse overheid </w:t>
      </w:r>
      <w:r w:rsidRPr="00C658AB">
        <w:rPr>
          <w:rFonts w:cs="Calibri"/>
        </w:rPr>
        <w:t xml:space="preserve">niet langer of verleent geen financiering of actieve ondersteuning </w:t>
      </w:r>
      <w:r w:rsidRPr="00C658AB" w:rsidR="00C658AB">
        <w:t>met handelsbevordering instrumenten, zoals missies, met betrekking tot de fossiele energiesector in het buitenland. In specifieke gevallen kan hierop een uitzondering worden gemaakt als energieleveringszekerheid voor Nederland of Europa in het geding is.</w:t>
      </w:r>
      <w:r w:rsidR="00C658AB">
        <w:t xml:space="preserve"> </w:t>
      </w:r>
    </w:p>
    <w:p w:rsidRPr="00F5462C" w:rsidR="00837E82" w:rsidRDefault="00837E82" w14:paraId="58D40F9B" w14:textId="77777777"/>
    <w:p w:rsidR="00837E82" w:rsidRDefault="293780C6" w14:paraId="58D40F9C" w14:textId="77777777">
      <w:bookmarkStart w:name="_Hlk210663149" w:id="1"/>
      <w:r w:rsidRPr="293780C6">
        <w:rPr>
          <w:b/>
          <w:bCs/>
        </w:rPr>
        <w:t>Vraag 4</w:t>
      </w:r>
    </w:p>
    <w:p w:rsidR="00837E82" w:rsidRDefault="293780C6" w14:paraId="58D40F9D" w14:textId="28B814A4">
      <w:r>
        <w:t>Bent u van mening dat Pluspetrol, na het zeer kritische oordeel van het NCP, nog steeds recht heeft op Nederlandse handelsfaciliteiten, zoals subsidies, deelname aan Nederlandse handelsmissies, exportkredieten en toegang tot overheidsopdrachten en aanbestedingen, indien zij hierom verzoeken? Zo ja, waarom? Zo nee, waarom niet? En welke maatregelen gaat u dan treffen?</w:t>
      </w:r>
    </w:p>
    <w:bookmarkEnd w:id="1"/>
    <w:p w:rsidR="00837E82" w:rsidRDefault="00837E82" w14:paraId="58D40F9E" w14:textId="77777777"/>
    <w:p w:rsidR="00837E82" w:rsidRDefault="293780C6" w14:paraId="58D40F9F" w14:textId="77777777">
      <w:r w:rsidRPr="293780C6">
        <w:rPr>
          <w:b/>
          <w:bCs/>
        </w:rPr>
        <w:t>Antwoord</w:t>
      </w:r>
    </w:p>
    <w:p w:rsidRPr="004C2010" w:rsidR="002A73BA" w:rsidP="00613F21" w:rsidRDefault="293780C6" w14:paraId="1D326AC5" w14:textId="67304993">
      <w:pPr>
        <w:pStyle w:val="NormalWeb"/>
        <w:rPr>
          <w:rFonts w:cs="Calibri"/>
          <w:color w:val="000000" w:themeColor="text1"/>
        </w:rPr>
      </w:pPr>
      <w:r w:rsidRPr="293780C6">
        <w:rPr>
          <w:rFonts w:ascii="Verdana" w:hAnsi="Verdana" w:eastAsia="DejaVu Sans" w:cs="Calibri"/>
          <w:color w:val="000000" w:themeColor="text1"/>
          <w:sz w:val="18"/>
          <w:szCs w:val="18"/>
        </w:rPr>
        <w:t>Pluspetrol kan geen aanspraak maken op het handelsinstrumentarium vanwege de in het antwoord op vraag 3 benoemde afspraken over de uitfasering van de ondersteuning voor de fossiele energiesecto</w:t>
      </w:r>
      <w:r w:rsidRPr="005C7B86">
        <w:rPr>
          <w:rFonts w:ascii="Verdana" w:hAnsi="Verdana" w:eastAsia="DejaVu Sans" w:cs="Calibri"/>
          <w:color w:val="000000" w:themeColor="text1"/>
          <w:sz w:val="18"/>
          <w:szCs w:val="18"/>
        </w:rPr>
        <w:t>r.</w:t>
      </w:r>
      <w:r w:rsidRPr="005C7B86" w:rsidR="00613F21">
        <w:rPr>
          <w:rFonts w:ascii="Verdana" w:hAnsi="Verdana" w:eastAsia="DejaVu Sans" w:cs="Calibri"/>
          <w:color w:val="000000" w:themeColor="text1"/>
          <w:sz w:val="18"/>
          <w:szCs w:val="18"/>
        </w:rPr>
        <w:t xml:space="preserve"> </w:t>
      </w:r>
      <w:r w:rsidRPr="005C7B86" w:rsidR="00A80FDF">
        <w:rPr>
          <w:rFonts w:ascii="Verdana" w:hAnsi="Verdana" w:eastAsia="DejaVu Sans" w:cs="Calibri"/>
          <w:color w:val="000000" w:themeColor="text1"/>
          <w:sz w:val="18"/>
          <w:szCs w:val="18"/>
        </w:rPr>
        <w:t>In principe kan</w:t>
      </w:r>
      <w:r w:rsidRPr="005C7B86" w:rsidR="003A11C5">
        <w:rPr>
          <w:rFonts w:ascii="Verdana" w:hAnsi="Verdana" w:eastAsia="DejaVu Sans" w:cs="Calibri"/>
          <w:color w:val="000000" w:themeColor="text1"/>
          <w:sz w:val="18"/>
          <w:szCs w:val="18"/>
        </w:rPr>
        <w:t xml:space="preserve"> aan</w:t>
      </w:r>
      <w:r w:rsidRPr="005C7B86" w:rsidR="00701A34">
        <w:rPr>
          <w:rFonts w:ascii="Verdana" w:hAnsi="Verdana" w:eastAsia="DejaVu Sans" w:cs="Calibri"/>
          <w:color w:val="000000" w:themeColor="text1"/>
          <w:sz w:val="18"/>
          <w:szCs w:val="18"/>
        </w:rPr>
        <w:t xml:space="preserve"> Pluspetrol geen</w:t>
      </w:r>
      <w:r w:rsidRPr="005C7B86" w:rsidR="00A80FDF">
        <w:rPr>
          <w:rFonts w:ascii="Verdana" w:hAnsi="Verdana" w:eastAsia="DejaVu Sans" w:cs="Calibri"/>
          <w:color w:val="000000" w:themeColor="text1"/>
          <w:sz w:val="18"/>
          <w:szCs w:val="18"/>
        </w:rPr>
        <w:t xml:space="preserve"> toegang tot overheidsopdrachten en aanbestedingen</w:t>
      </w:r>
      <w:r w:rsidRPr="005C7B86" w:rsidR="00701A34">
        <w:rPr>
          <w:rFonts w:ascii="Verdana" w:hAnsi="Verdana" w:eastAsia="DejaVu Sans" w:cs="Calibri"/>
          <w:color w:val="000000" w:themeColor="text1"/>
          <w:sz w:val="18"/>
          <w:szCs w:val="18"/>
        </w:rPr>
        <w:t xml:space="preserve"> </w:t>
      </w:r>
      <w:r w:rsidRPr="005C7B86" w:rsidR="00A80FDF">
        <w:rPr>
          <w:rFonts w:ascii="Verdana" w:hAnsi="Verdana" w:eastAsia="DejaVu Sans" w:cs="Calibri"/>
          <w:color w:val="000000" w:themeColor="text1"/>
          <w:sz w:val="18"/>
          <w:szCs w:val="18"/>
        </w:rPr>
        <w:t>worden ontzeg</w:t>
      </w:r>
      <w:r w:rsidRPr="005C7B86" w:rsidR="007A5037">
        <w:rPr>
          <w:rFonts w:ascii="Verdana" w:hAnsi="Verdana" w:eastAsia="DejaVu Sans" w:cs="Calibri"/>
          <w:color w:val="000000" w:themeColor="text1"/>
          <w:sz w:val="18"/>
          <w:szCs w:val="18"/>
        </w:rPr>
        <w:t>d</w:t>
      </w:r>
      <w:r w:rsidRPr="005C7B86" w:rsidR="00A80FDF">
        <w:rPr>
          <w:rFonts w:ascii="Verdana" w:hAnsi="Verdana" w:eastAsia="DejaVu Sans" w:cs="Calibri"/>
          <w:color w:val="000000" w:themeColor="text1"/>
          <w:sz w:val="18"/>
          <w:szCs w:val="18"/>
        </w:rPr>
        <w:t>.</w:t>
      </w:r>
      <w:r w:rsidRPr="005C7B86" w:rsidR="004C2010">
        <w:rPr>
          <w:rFonts w:ascii="Verdana" w:hAnsi="Verdana" w:eastAsia="DejaVu Sans" w:cs="Calibri"/>
          <w:color w:val="000000" w:themeColor="text1"/>
          <w:sz w:val="18"/>
          <w:szCs w:val="18"/>
        </w:rPr>
        <w:t xml:space="preserve"> Wel kunnen er bij aanbestedingen ten aanzien van mensenrechten eisen worden gesteld waaraan bedrijven moeten voldoen.</w:t>
      </w:r>
      <w:r w:rsidRPr="004C2010" w:rsidR="004C2010">
        <w:rPr>
          <w:rFonts w:cs="Calibri"/>
          <w:color w:val="000000" w:themeColor="text1"/>
        </w:rPr>
        <w:t xml:space="preserve"> </w:t>
      </w:r>
    </w:p>
    <w:p w:rsidRPr="00BA2232" w:rsidR="00F5462C" w:rsidRDefault="002A73BA" w14:paraId="0B81F0D8" w14:textId="6ED3E5B2">
      <w:r>
        <w:rPr>
          <w:rFonts w:cs="Calibri"/>
        </w:rPr>
        <w:lastRenderedPageBreak/>
        <w:t>In algemene zin verwacht het kabinet van Nederlandse bedrijven die internationaal opereren dat ze de OESO-richtlijnen voor multinationale ondernemingen inzake maatschappelijk verantwoord ondernemen (OESO-richtlijnen) toepassen.</w:t>
      </w:r>
      <w:r w:rsidRPr="00861064" w:rsidR="00861064">
        <w:rPr>
          <w:rStyle w:val="FootnoteReference"/>
        </w:rPr>
        <w:t xml:space="preserve"> </w:t>
      </w:r>
      <w:r w:rsidRPr="00861064" w:rsidR="00861064">
        <w:rPr>
          <w:rStyle w:val="FootnoteReference"/>
        </w:rPr>
        <w:footnoteReference w:id="3"/>
      </w:r>
      <w:r>
        <w:rPr>
          <w:rFonts w:cs="Calibri"/>
        </w:rPr>
        <w:t xml:space="preserve"> </w:t>
      </w:r>
    </w:p>
    <w:p w:rsidR="00837E82" w:rsidRDefault="00837E82" w14:paraId="58D40FA1" w14:textId="77777777"/>
    <w:p w:rsidR="00837E82" w:rsidRDefault="293780C6" w14:paraId="58D40FA2" w14:textId="77777777">
      <w:r w:rsidRPr="293780C6">
        <w:rPr>
          <w:b/>
          <w:bCs/>
        </w:rPr>
        <w:t>Vraag 5</w:t>
      </w:r>
    </w:p>
    <w:p w:rsidR="00837E82" w:rsidRDefault="293780C6" w14:paraId="58D40FA3" w14:textId="34790D50">
      <w:r>
        <w:t xml:space="preserve">Heeft u kennisgenomen van het feit dat het bedrijf Pluspetrol meer dan 3200 vervuilde locaties heeft achtergelaten in Peru? Heeft u kennisgenomen van het feit dat Pluspetrol weigert voldoende financiële middelen ter beschikking te stellen om de vervuilde locaties in Peru te saneren? Deelt u de analyse dat de </w:t>
      </w:r>
      <w:r w:rsidR="008E2806">
        <w:t>financiële</w:t>
      </w:r>
      <w:r>
        <w:t xml:space="preserve"> stromen van Pluspetrol via vennootschappen zonder reële economische activiteit in onder andere Nederland, verborgen blijven? Zo nee, kunt u dan op basis van publiek toegankelijke data aangeven hoeveel belasting de Nederlandse entiteiten van Pluspetrol de afgelopen 15 jaar aan de Nederlandse Belastingdienst hebben betaald?</w:t>
      </w:r>
    </w:p>
    <w:p w:rsidR="00837E82" w:rsidRDefault="00837E82" w14:paraId="58D40FA4" w14:textId="77777777"/>
    <w:p w:rsidR="00837E82" w:rsidRDefault="293780C6" w14:paraId="58D40FA5" w14:textId="77777777">
      <w:r w:rsidRPr="293780C6">
        <w:rPr>
          <w:b/>
          <w:bCs/>
        </w:rPr>
        <w:t>Antwoord</w:t>
      </w:r>
    </w:p>
    <w:p w:rsidRPr="00A05769" w:rsidR="007047EF" w:rsidP="007047EF" w:rsidRDefault="293780C6" w14:paraId="68DEF781" w14:textId="4F3477ED">
      <w:r w:rsidRPr="005C7B86">
        <w:t>Ik heb kennisgenomen van de bevindingen van de Eindverklaring van het NCP.</w:t>
      </w:r>
      <w:r w:rsidRPr="005C7B86" w:rsidR="00211872">
        <w:t xml:space="preserve"> Niet alle financiële stromen van bedrijven zijn openbaar.</w:t>
      </w:r>
      <w:r>
        <w:t xml:space="preserve"> Het is op dit moment niet mogelijk om op basis van openbare data aan te geven hoeveel belasting bepaalde bedrijven in Nederland hebben betaald. Er worden echter relevante stappen gezet op het gebied van transparantie over de belastingafdracht van grote bedrijven. Met ingang van het boekjaar dat begint op of na 22 juni 2024 zijn multinationals in de EU met een totale geconsolideerde omzet van minstens €750 miljoen jaarlijks verplicht om in het handelsregister onder meer openbaar te maken hoe veel winstbelasting zij betalen in de landen waarin ze actief zijn (de zogenaamde openbare country-</w:t>
      </w:r>
      <w:proofErr w:type="spellStart"/>
      <w:r>
        <w:t>by</w:t>
      </w:r>
      <w:proofErr w:type="spellEnd"/>
      <w:r>
        <w:t xml:space="preserve">-country </w:t>
      </w:r>
      <w:proofErr w:type="spellStart"/>
      <w:r>
        <w:t>reporting</w:t>
      </w:r>
      <w:proofErr w:type="spellEnd"/>
      <w:r>
        <w:t xml:space="preserve">, </w:t>
      </w:r>
      <w:proofErr w:type="spellStart"/>
      <w:r>
        <w:t>CbCR</w:t>
      </w:r>
      <w:proofErr w:type="spellEnd"/>
      <w:r>
        <w:t>). Ook grote dochtermaatschappijen in de EU-lidstaten, waarvan de uiteindelijke moedermaatschappij buiten de EU is gevestigd, zijn verplicht openbaar te maken hoe veel winstbelasting het hele concern in elke EU-lidstaat en in de landen daarbuiten betaalt.</w:t>
      </w:r>
    </w:p>
    <w:p w:rsidRPr="00B03A43" w:rsidR="00215DF3" w:rsidRDefault="00215DF3" w14:paraId="350F67AF" w14:textId="77777777"/>
    <w:p w:rsidRPr="00215DF3" w:rsidR="00215DF3" w:rsidP="293780C6" w:rsidRDefault="293780C6" w14:paraId="442FF80B" w14:textId="5BE795BE">
      <w:pPr>
        <w:rPr>
          <w:b/>
          <w:bCs/>
        </w:rPr>
      </w:pPr>
      <w:r w:rsidRPr="293780C6">
        <w:rPr>
          <w:b/>
          <w:bCs/>
        </w:rPr>
        <w:t>Vraag 6</w:t>
      </w:r>
    </w:p>
    <w:p w:rsidR="00215DF3" w:rsidRDefault="293780C6" w14:paraId="33503F4D" w14:textId="29A5440A">
      <w:r>
        <w:t>Heeft de NCP-uitspraak consequenties voor eventuele afspraken met de Belastingdienst? Zo nee, waarom niet? Zo ja, welke consequenties?</w:t>
      </w:r>
    </w:p>
    <w:p w:rsidR="00215DF3" w:rsidRDefault="00215DF3" w14:paraId="45E17DEC" w14:textId="77777777"/>
    <w:p w:rsidR="00215DF3" w:rsidP="00215DF3" w:rsidRDefault="293780C6" w14:paraId="57E04251" w14:textId="77777777">
      <w:r w:rsidRPr="293780C6">
        <w:rPr>
          <w:b/>
          <w:bCs/>
        </w:rPr>
        <w:t>Antwoord</w:t>
      </w:r>
    </w:p>
    <w:p w:rsidRPr="00A05769" w:rsidR="001400DB" w:rsidP="001400DB" w:rsidRDefault="293780C6" w14:paraId="7CEC4527" w14:textId="77777777">
      <w:pPr>
        <w:tabs>
          <w:tab w:val="num" w:pos="1440"/>
        </w:tabs>
      </w:pPr>
      <w:r>
        <w:t xml:space="preserve">De Belastingdienst is het op basis van artikel 67 Algemene wet inzake rijksbelastingen (AWR) niet toegestaan in te gaan op individuele fiscale dossiers. In algemene zin kan wel het volgende worden opgemerkt. </w:t>
      </w:r>
    </w:p>
    <w:p w:rsidRPr="00A05769" w:rsidR="001400DB" w:rsidP="001400DB" w:rsidRDefault="001400DB" w14:paraId="0F25EA93" w14:textId="77777777">
      <w:pPr>
        <w:tabs>
          <w:tab w:val="num" w:pos="1440"/>
        </w:tabs>
      </w:pPr>
    </w:p>
    <w:p w:rsidRPr="00A05769" w:rsidR="002A69A5" w:rsidP="002A69A5" w:rsidRDefault="293780C6" w14:paraId="561B8050" w14:textId="77777777">
      <w:pPr>
        <w:tabs>
          <w:tab w:val="num" w:pos="1440"/>
        </w:tabs>
      </w:pPr>
      <w:r>
        <w:t xml:space="preserve">Een belanghebbende kan verzoeken om vooroverleg ter verkrijging van zekerheid vooraf. Dit geldt zowel voor burgers als bedrijven. Zo kun je als belastingplichtige vooraf zekerheid krijgen over de fiscale gevolgen van voorgenomen handelingen of transacties. Dit doet de Belastingdienst binnen de kaders van wet- en regelgeving, beleid en jurisprudentie. Een ruling zorgt dus voor zekerheid vooraf over de uitleg van de wet. De uitleg van fiscale wet- en regelgeving voor belastingplichtigen is echter altijd gelijk, met of zonder ruling. Zekerheid vooraf vervult niet alleen een waardevolle functie voor belastingplichtigen, maar ook een belangrijke functie in het toezicht van de Belastingdienst. De Belastingdienst zal onder andere echter geen zekerheid vooraf geven als het besparen van belasting de enige of doorslaggevende beweegreden is voor het verrichten van de </w:t>
      </w:r>
      <w:r>
        <w:lastRenderedPageBreak/>
        <w:t>(rechts)handeling(en) waarover zekerheid vooraf wordt gevraagd of wanneer de (rechts)handeling(en) buiten het beoogde fiscale voordeel geen of weinig reële, praktische betekenis heeft (hebben).</w:t>
      </w:r>
    </w:p>
    <w:p w:rsidR="00215DF3" w:rsidP="002A69A5" w:rsidRDefault="00215DF3" w14:paraId="6DEC2DF2" w14:textId="781650AE">
      <w:pPr>
        <w:tabs>
          <w:tab w:val="num" w:pos="1440"/>
        </w:tabs>
      </w:pPr>
    </w:p>
    <w:p w:rsidR="00215DF3" w:rsidP="293780C6" w:rsidRDefault="293780C6" w14:paraId="4252475A" w14:textId="76D8E0CF">
      <w:pPr>
        <w:rPr>
          <w:b/>
          <w:bCs/>
        </w:rPr>
      </w:pPr>
      <w:r w:rsidRPr="293780C6">
        <w:rPr>
          <w:b/>
          <w:bCs/>
        </w:rPr>
        <w:t>Vraag 7</w:t>
      </w:r>
    </w:p>
    <w:p w:rsidR="004B29F7" w:rsidP="293780C6" w:rsidRDefault="293780C6" w14:paraId="547D2683" w14:textId="43BAA5FB">
      <w:pPr>
        <w:rPr>
          <w:b/>
          <w:bCs/>
        </w:rPr>
      </w:pPr>
      <w:r>
        <w:t>Bent u bekend met de observatie van het NCP dat het vanwege een gebrek aan capaciteit en informatie niet in staat was om de belastingontwijking door Pluspetrol te beoordelen? Bent u van mening dat bedrijven en de overheid meer gegevens en informatie moeten verstrekken over de activiteiten van bedrijven als Pluspetrol? Zo nee, waarom niet? Zo ja, welke maatregelen treft u hiertoe?</w:t>
      </w:r>
    </w:p>
    <w:p w:rsidR="00215DF3" w:rsidP="00215DF3" w:rsidRDefault="00215DF3" w14:paraId="4FFDA0CF" w14:textId="77777777">
      <w:pPr>
        <w:rPr>
          <w:b/>
        </w:rPr>
      </w:pPr>
    </w:p>
    <w:p w:rsidR="00215DF3" w:rsidP="00215DF3" w:rsidRDefault="293780C6" w14:paraId="024D4D2B" w14:textId="77777777">
      <w:r w:rsidRPr="293780C6">
        <w:rPr>
          <w:b/>
          <w:bCs/>
        </w:rPr>
        <w:t>Antwoord</w:t>
      </w:r>
    </w:p>
    <w:p w:rsidR="007D5C6A" w:rsidP="007D5C6A" w:rsidRDefault="007D5C6A" w14:paraId="5FE7F480" w14:textId="6E6D17A2">
      <w:r w:rsidRPr="00A05769">
        <w:t>Ik ben bekend met de observaties van het NCP. Zoals aangegeven in het antwoord op vraag 5 zullen grote multinationals meer transparantie moeten betrachten over hun belastingafdracht onder de openbare country-</w:t>
      </w:r>
      <w:proofErr w:type="spellStart"/>
      <w:r w:rsidRPr="00A05769">
        <w:t>by</w:t>
      </w:r>
      <w:proofErr w:type="spellEnd"/>
      <w:r w:rsidRPr="00A05769">
        <w:t xml:space="preserve">-country </w:t>
      </w:r>
      <w:proofErr w:type="spellStart"/>
      <w:r w:rsidRPr="00A05769">
        <w:t>reporting</w:t>
      </w:r>
      <w:proofErr w:type="spellEnd"/>
      <w:r w:rsidRPr="00A05769">
        <w:t xml:space="preserve"> regels. Daarin wordt dus een stap gezet naar meer transparantie. Het kabinet ziet niet de mogelijkheid om vanuit de overheid meer informatie openbaar te maken over de fiscale positie van individuele belastingplichtigen gelet op de fiscale geheimhoudingsplicht. Naast het beschermen van de privacy dient de fiscale geheimhouding het belang van de staat. De fiscale geheimhouding draagt </w:t>
      </w:r>
      <w:r w:rsidRPr="005C7B86">
        <w:t xml:space="preserve">namelijk bij aan de compliance, en daarmee de belastingheffing. Hierover heeft </w:t>
      </w:r>
      <w:r w:rsidRPr="005C7B86" w:rsidR="0021566A">
        <w:t xml:space="preserve">de staatsecretaris van Financiën – Fiscaliteit, Belastingdienst en Douane </w:t>
      </w:r>
      <w:r w:rsidRPr="005C7B86">
        <w:t>uw Kamer op 21 juli 2025 geïnformeerd.</w:t>
      </w:r>
      <w:r w:rsidRPr="005C7B86">
        <w:rPr>
          <w:vertAlign w:val="superscript"/>
        </w:rPr>
        <w:footnoteReference w:id="4"/>
      </w:r>
      <w:r w:rsidRPr="005C7B86" w:rsidR="0021566A">
        <w:t xml:space="preserve">Het kabinet </w:t>
      </w:r>
      <w:r w:rsidRPr="005C7B86" w:rsidR="00322752">
        <w:t xml:space="preserve">verwijst </w:t>
      </w:r>
      <w:r w:rsidRPr="005C7B86">
        <w:t>u graag naar die brief voor de afwegingen die hebben geleid tot deze conclusie.</w:t>
      </w:r>
      <w:r w:rsidRPr="005C7B86" w:rsidR="00322752">
        <w:t xml:space="preserve"> </w:t>
      </w:r>
      <w:r w:rsidRPr="005C7B86">
        <w:t>Uw Kamer heeft de motie-</w:t>
      </w:r>
      <w:proofErr w:type="spellStart"/>
      <w:r w:rsidRPr="005C7B86">
        <w:t>Stultiens</w:t>
      </w:r>
      <w:proofErr w:type="spellEnd"/>
      <w:r w:rsidRPr="005C7B86">
        <w:rPr>
          <w:vertAlign w:val="superscript"/>
        </w:rPr>
        <w:footnoteReference w:id="5"/>
      </w:r>
      <w:r w:rsidRPr="005C7B86">
        <w:t xml:space="preserve"> aangenomen om opties in kaart te brengen voor het vergroten van transparantie over belastingen door bedrijven en de overheid.</w:t>
      </w:r>
      <w:r w:rsidRPr="005C7B86" w:rsidR="005C7B86">
        <w:t xml:space="preserve"> </w:t>
      </w:r>
      <w:r w:rsidRPr="005C7B86" w:rsidR="009022BF">
        <w:t>De staatssecretaris van Financiën</w:t>
      </w:r>
      <w:r w:rsidRPr="005C7B86" w:rsidR="0021566A">
        <w:t xml:space="preserve"> – Fiscaliteit, Belastingdienst en Douane</w:t>
      </w:r>
      <w:r w:rsidRPr="005C7B86">
        <w:t xml:space="preserve"> zal voor de plenaire behandeling van het Belastingplan 2026 inhoudelijk reageren</w:t>
      </w:r>
      <w:r w:rsidRPr="00A05769">
        <w:t xml:space="preserve"> op deze motie.</w:t>
      </w:r>
    </w:p>
    <w:p w:rsidR="004B29F7" w:rsidP="00215DF3" w:rsidRDefault="004B29F7" w14:paraId="09DC98B1" w14:textId="77777777"/>
    <w:p w:rsidR="004B29F7" w:rsidP="293780C6" w:rsidRDefault="293780C6" w14:paraId="35AB0CCA" w14:textId="15DC6D7F">
      <w:pPr>
        <w:rPr>
          <w:b/>
          <w:bCs/>
        </w:rPr>
      </w:pPr>
      <w:r w:rsidRPr="293780C6">
        <w:rPr>
          <w:b/>
          <w:bCs/>
        </w:rPr>
        <w:t>Vraag 8</w:t>
      </w:r>
    </w:p>
    <w:p w:rsidR="004B29F7" w:rsidP="293780C6" w:rsidRDefault="293780C6" w14:paraId="79C0CB2B" w14:textId="53A033D6">
      <w:pPr>
        <w:rPr>
          <w:b/>
          <w:bCs/>
        </w:rPr>
      </w:pPr>
      <w:r>
        <w:t xml:space="preserve">Klopt het dat het aantal bedrijven dat de OECD </w:t>
      </w:r>
      <w:proofErr w:type="spellStart"/>
      <w:r>
        <w:t>Guidelines</w:t>
      </w:r>
      <w:proofErr w:type="spellEnd"/>
      <w:r>
        <w:t xml:space="preserve"> heeft erkend, op 35% staat?[3] Klopt het dat het streven is om dit percentage naar 90% te brengen? Vallen bedrijven die hier gevestigd zijn als brievenbusfirma, zoals Pluspetrol, onder deze meting? Zo nee, waarom niet? Gaat dit veranderen naar aanleiding van het NCP oordeel, dat stelt dat ook deze bedrijven aan de OECD </w:t>
      </w:r>
      <w:proofErr w:type="spellStart"/>
      <w:r>
        <w:t>Guidelines</w:t>
      </w:r>
      <w:proofErr w:type="spellEnd"/>
      <w:r>
        <w:t xml:space="preserve"> moeten voldoen? Zo nee, waarom niet?</w:t>
      </w:r>
    </w:p>
    <w:p w:rsidR="004B29F7" w:rsidP="004B29F7" w:rsidRDefault="004B29F7" w14:paraId="7E165F0C" w14:textId="77777777">
      <w:pPr>
        <w:rPr>
          <w:b/>
        </w:rPr>
      </w:pPr>
    </w:p>
    <w:p w:rsidR="004B29F7" w:rsidP="004B29F7" w:rsidRDefault="293780C6" w14:paraId="3B493C02" w14:textId="77777777">
      <w:r w:rsidRPr="293780C6">
        <w:rPr>
          <w:b/>
          <w:bCs/>
        </w:rPr>
        <w:t>Antwoord</w:t>
      </w:r>
    </w:p>
    <w:p w:rsidR="00215DF3" w:rsidRDefault="0075142B" w14:paraId="684506A9" w14:textId="4A9CC587">
      <w:r>
        <w:t xml:space="preserve">In 2013 is de doelstelling geformuleerd </w:t>
      </w:r>
      <w:r w:rsidR="0049600D">
        <w:t xml:space="preserve">dat 90% van de grote Nederlandse bedrijven in 2023 de OESO-richtlijnen </w:t>
      </w:r>
      <w:r>
        <w:t xml:space="preserve">expliciet </w:t>
      </w:r>
      <w:r w:rsidR="00AC3B53">
        <w:t xml:space="preserve">zou </w:t>
      </w:r>
      <w:r>
        <w:t>onderschrij</w:t>
      </w:r>
      <w:r w:rsidR="00AC3B53">
        <w:t>ven</w:t>
      </w:r>
      <w:r>
        <w:t xml:space="preserve"> als referentiekader voor hun internationale activiteiten. </w:t>
      </w:r>
      <w:r w:rsidR="00E107ED">
        <w:t>Bij de eind</w:t>
      </w:r>
      <w:r w:rsidR="0049600D">
        <w:t>meting in 202</w:t>
      </w:r>
      <w:r w:rsidR="00E107ED">
        <w:t>3</w:t>
      </w:r>
      <w:r w:rsidR="0049600D">
        <w:t xml:space="preserve"> bleek dat </w:t>
      </w:r>
      <w:r w:rsidR="00E107ED">
        <w:t>41</w:t>
      </w:r>
      <w:r w:rsidR="0049600D">
        <w:t xml:space="preserve">% van deze bedrijven de OESO-richtlijnen </w:t>
      </w:r>
      <w:r>
        <w:t xml:space="preserve">en/of </w:t>
      </w:r>
      <w:r w:rsidRPr="293780C6">
        <w:rPr>
          <w:i/>
          <w:iCs/>
        </w:rPr>
        <w:t>UN Guiding Principles on Business and Human Rights</w:t>
      </w:r>
      <w:r>
        <w:t xml:space="preserve"> </w:t>
      </w:r>
      <w:r w:rsidR="0049600D">
        <w:t>onderschreef.</w:t>
      </w:r>
      <w:r w:rsidR="00E107ED">
        <w:rPr>
          <w:rStyle w:val="FootnoteReference"/>
        </w:rPr>
        <w:footnoteReference w:id="6"/>
      </w:r>
      <w:r w:rsidR="0049600D">
        <w:t xml:space="preserve"> </w:t>
      </w:r>
      <w:r w:rsidR="00903F96">
        <w:t>De onderzoeksgroep betrof in Nederland gevestigde bedrijven</w:t>
      </w:r>
      <w:r w:rsidR="00E7725E">
        <w:t xml:space="preserve"> </w:t>
      </w:r>
      <w:r w:rsidR="00903F96">
        <w:t xml:space="preserve">die binnen de </w:t>
      </w:r>
      <w:r w:rsidRPr="00D57867" w:rsidR="000B0AA1">
        <w:t>destijds beoogde</w:t>
      </w:r>
      <w:r w:rsidR="000B0AA1">
        <w:t xml:space="preserve"> </w:t>
      </w:r>
      <w:r w:rsidR="00903F96">
        <w:t>reikwijdte van de C</w:t>
      </w:r>
      <w:r w:rsidR="00591A10">
        <w:t xml:space="preserve">orporate </w:t>
      </w:r>
      <w:r w:rsidR="00903F96">
        <w:t>S</w:t>
      </w:r>
      <w:r w:rsidR="00591A10">
        <w:t xml:space="preserve">ustainability </w:t>
      </w:r>
      <w:r w:rsidR="00903F96">
        <w:t>R</w:t>
      </w:r>
      <w:r w:rsidR="00591A10">
        <w:t xml:space="preserve">eporting </w:t>
      </w:r>
      <w:r w:rsidR="00903F96">
        <w:t>D</w:t>
      </w:r>
      <w:r w:rsidR="00591A10">
        <w:t>irective (CSRD)</w:t>
      </w:r>
      <w:r w:rsidR="00903F96">
        <w:t xml:space="preserve"> v</w:t>
      </w:r>
      <w:r w:rsidR="00E7725E">
        <w:t>ie</w:t>
      </w:r>
      <w:r w:rsidR="00903F96">
        <w:t>len</w:t>
      </w:r>
      <w:r w:rsidR="00D57867">
        <w:t xml:space="preserve"> en waarvoor relevante data beschikbaar was</w:t>
      </w:r>
      <w:r w:rsidR="00E107ED">
        <w:t xml:space="preserve">. </w:t>
      </w:r>
      <w:r w:rsidRPr="00E7725E" w:rsidR="00E107ED">
        <w:t>In het BHOS-jaarverslag 2023 (Kamerstuknummer 36560-XVII-1) is toegelicht dat dit de laatste keer was dat de voortgang op de 90%-doelstelling is gemonitord</w:t>
      </w:r>
      <w:r w:rsidR="00903F96">
        <w:t>. D</w:t>
      </w:r>
      <w:r w:rsidRPr="00E7725E" w:rsidR="00E107ED">
        <w:t xml:space="preserve">it met het oog op aanstaande IMVO-wetgeving die het </w:t>
      </w:r>
      <w:r w:rsidRPr="00E7725E" w:rsidR="00E107ED">
        <w:lastRenderedPageBreak/>
        <w:t>voor een deel van het bedrijfsleven verplicht maakt gepaste zorgvuldigheid toe te passen.</w:t>
      </w:r>
      <w:r w:rsidR="000A0A4B">
        <w:t xml:space="preserve"> </w:t>
      </w:r>
    </w:p>
    <w:p w:rsidR="001E554A" w:rsidRDefault="001E554A" w14:paraId="05DCDCB0" w14:textId="77777777"/>
    <w:p w:rsidRPr="00B03A43" w:rsidR="001E554A" w:rsidRDefault="001E554A" w14:paraId="7D399325" w14:textId="77777777"/>
    <w:p w:rsidRPr="00B03A43" w:rsidR="00215DF3" w:rsidRDefault="00215DF3" w14:paraId="06DE71B3" w14:textId="77777777"/>
    <w:p w:rsidRPr="00B03A43" w:rsidR="00215DF3" w:rsidP="00215DF3" w:rsidRDefault="293780C6" w14:paraId="49DA3BE5" w14:textId="77777777">
      <w:r>
        <w:t>[1] OECD National Contact Point, 3 september 2025, </w:t>
      </w:r>
      <w:proofErr w:type="spellStart"/>
      <w:r>
        <w:t>Final</w:t>
      </w:r>
      <w:proofErr w:type="spellEnd"/>
      <w:r>
        <w:t xml:space="preserve"> Statement </w:t>
      </w:r>
      <w:proofErr w:type="spellStart"/>
      <w:r>
        <w:t>Indigenous</w:t>
      </w:r>
      <w:proofErr w:type="spellEnd"/>
      <w:r>
        <w:t xml:space="preserve"> </w:t>
      </w:r>
      <w:proofErr w:type="spellStart"/>
      <w:r>
        <w:t>Federations</w:t>
      </w:r>
      <w:proofErr w:type="spellEnd"/>
      <w:r>
        <w:t xml:space="preserve"> from Peru et al </w:t>
      </w:r>
      <w:proofErr w:type="spellStart"/>
      <w:r>
        <w:t>vs</w:t>
      </w:r>
      <w:proofErr w:type="spellEnd"/>
      <w:r>
        <w:t xml:space="preserve"> </w:t>
      </w:r>
      <w:proofErr w:type="spellStart"/>
      <w:r>
        <w:t>Pluspetrol</w:t>
      </w:r>
      <w:proofErr w:type="spellEnd"/>
      <w:r>
        <w:t xml:space="preserve"> Resources Corporation B.V. | National Contact Point OECD </w:t>
      </w:r>
      <w:proofErr w:type="spellStart"/>
      <w:r>
        <w:t>Guidelines</w:t>
      </w:r>
      <w:proofErr w:type="spellEnd"/>
      <w:r>
        <w:t>. </w:t>
      </w:r>
      <w:r w:rsidR="24A2489B">
        <w:br/>
      </w:r>
    </w:p>
    <w:p w:rsidR="00215DF3" w:rsidP="00215DF3" w:rsidRDefault="293780C6" w14:paraId="54388A5F" w14:textId="77777777">
      <w:r>
        <w:t>[2] </w:t>
      </w:r>
      <w:proofErr w:type="spellStart"/>
      <w:r>
        <w:t>pluspetrol</w:t>
      </w:r>
      <w:proofErr w:type="spellEnd"/>
      <w:r>
        <w:t xml:space="preserve"> - openkvk.nl. </w:t>
      </w:r>
      <w:r w:rsidR="24A2489B">
        <w:br/>
      </w:r>
    </w:p>
    <w:p w:rsidR="00215DF3" w:rsidP="00215DF3" w:rsidRDefault="293780C6" w14:paraId="2E23F145" w14:textId="1821319C">
      <w:r>
        <w:t>[3] https://www.startmetoesorichtlijnen.nl/</w:t>
      </w:r>
    </w:p>
    <w:sectPr w:rsidR="00215DF3" w:rsidSect="00E9703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59552" w14:textId="77777777" w:rsidR="00EA06E9" w:rsidRDefault="00EA06E9">
      <w:pPr>
        <w:spacing w:line="240" w:lineRule="auto"/>
      </w:pPr>
      <w:r>
        <w:separator/>
      </w:r>
    </w:p>
  </w:endnote>
  <w:endnote w:type="continuationSeparator" w:id="0">
    <w:p w14:paraId="793F5F94" w14:textId="77777777" w:rsidR="00EA06E9" w:rsidRDefault="00EA06E9">
      <w:pPr>
        <w:spacing w:line="240" w:lineRule="auto"/>
      </w:pPr>
      <w:r>
        <w:continuationSeparator/>
      </w:r>
    </w:p>
  </w:endnote>
  <w:endnote w:type="continuationNotice" w:id="1">
    <w:p w14:paraId="0ABA40CB" w14:textId="77777777" w:rsidR="00EA06E9" w:rsidRDefault="00EA06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22651" w14:textId="77777777" w:rsidR="00E9703C" w:rsidRDefault="00E97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2F7A" w14:textId="77777777" w:rsidR="00E9703C" w:rsidRDefault="00E97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8662E" w14:textId="77777777" w:rsidR="00E9703C" w:rsidRDefault="00E97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C3BEF" w14:textId="77777777" w:rsidR="00EA06E9" w:rsidRDefault="00EA06E9">
      <w:pPr>
        <w:spacing w:line="240" w:lineRule="auto"/>
      </w:pPr>
      <w:r>
        <w:separator/>
      </w:r>
    </w:p>
  </w:footnote>
  <w:footnote w:type="continuationSeparator" w:id="0">
    <w:p w14:paraId="4D80A5DC" w14:textId="77777777" w:rsidR="00EA06E9" w:rsidRDefault="00EA06E9">
      <w:pPr>
        <w:spacing w:line="240" w:lineRule="auto"/>
      </w:pPr>
      <w:r>
        <w:continuationSeparator/>
      </w:r>
    </w:p>
  </w:footnote>
  <w:footnote w:type="continuationNotice" w:id="1">
    <w:p w14:paraId="39876368" w14:textId="77777777" w:rsidR="00EA06E9" w:rsidRDefault="00EA06E9">
      <w:pPr>
        <w:spacing w:line="240" w:lineRule="auto"/>
      </w:pPr>
    </w:p>
  </w:footnote>
  <w:footnote w:id="2">
    <w:p w14:paraId="78727583" w14:textId="0DEB5BD6" w:rsidR="00D651EB" w:rsidRPr="00173BD5" w:rsidRDefault="00D651EB" w:rsidP="293780C6">
      <w:pPr>
        <w:pStyle w:val="FootnoteText"/>
        <w:rPr>
          <w:sz w:val="16"/>
          <w:szCs w:val="16"/>
        </w:rPr>
      </w:pPr>
      <w:r w:rsidRPr="00173BD5">
        <w:rPr>
          <w:rStyle w:val="FootnoteReference"/>
          <w:sz w:val="16"/>
          <w:szCs w:val="16"/>
        </w:rPr>
        <w:footnoteRef/>
      </w:r>
      <w:r w:rsidRPr="00173BD5">
        <w:rPr>
          <w:sz w:val="16"/>
          <w:szCs w:val="16"/>
        </w:rPr>
        <w:t xml:space="preserve"> Overeenkomst van Parijs en Glasgow Climate Pact</w:t>
      </w:r>
      <w:r w:rsidR="00B2707A" w:rsidRPr="00173BD5">
        <w:rPr>
          <w:sz w:val="16"/>
          <w:szCs w:val="16"/>
        </w:rPr>
        <w:t>, zie ook Kamerstukken II 2022-2023, 36 180 nr. 23</w:t>
      </w:r>
      <w:r w:rsidR="00173BD5">
        <w:rPr>
          <w:sz w:val="16"/>
          <w:szCs w:val="16"/>
        </w:rPr>
        <w:t>.</w:t>
      </w:r>
    </w:p>
  </w:footnote>
  <w:footnote w:id="3">
    <w:p w14:paraId="3886E864" w14:textId="77777777" w:rsidR="00861064" w:rsidRPr="00173BD5" w:rsidRDefault="00861064" w:rsidP="00861064">
      <w:pPr>
        <w:pStyle w:val="FootnoteText"/>
        <w:rPr>
          <w:sz w:val="16"/>
          <w:szCs w:val="16"/>
        </w:rPr>
      </w:pPr>
      <w:r w:rsidRPr="00173BD5">
        <w:rPr>
          <w:rStyle w:val="FootnoteReference"/>
          <w:sz w:val="16"/>
          <w:szCs w:val="16"/>
        </w:rPr>
        <w:footnoteRef/>
      </w:r>
      <w:r w:rsidRPr="00173BD5">
        <w:rPr>
          <w:sz w:val="16"/>
          <w:szCs w:val="16"/>
        </w:rPr>
        <w:t xml:space="preserve"> Bron: </w:t>
      </w:r>
      <w:hyperlink r:id="rId1" w:history="1">
        <w:r w:rsidRPr="00173BD5">
          <w:rPr>
            <w:rStyle w:val="Hyperlink"/>
            <w:sz w:val="16"/>
            <w:szCs w:val="16"/>
          </w:rPr>
          <w:t>Wat verwacht RVO van ondernemers? | RVO</w:t>
        </w:r>
      </w:hyperlink>
    </w:p>
  </w:footnote>
  <w:footnote w:id="4">
    <w:p w14:paraId="609BC5F6" w14:textId="77777777" w:rsidR="007D5C6A" w:rsidRPr="00173BD5" w:rsidRDefault="007D5C6A" w:rsidP="293780C6">
      <w:pPr>
        <w:pStyle w:val="FootnoteText"/>
        <w:rPr>
          <w:sz w:val="16"/>
          <w:szCs w:val="16"/>
        </w:rPr>
      </w:pPr>
      <w:r w:rsidRPr="00173BD5">
        <w:rPr>
          <w:rStyle w:val="FootnoteReference"/>
          <w:sz w:val="16"/>
          <w:szCs w:val="16"/>
        </w:rPr>
        <w:footnoteRef/>
      </w:r>
      <w:r w:rsidRPr="00173BD5">
        <w:rPr>
          <w:sz w:val="16"/>
          <w:szCs w:val="16"/>
        </w:rPr>
        <w:t xml:space="preserve"> Kamerstukken II 2024-2025, 31066, nr. 1510.</w:t>
      </w:r>
    </w:p>
  </w:footnote>
  <w:footnote w:id="5">
    <w:p w14:paraId="53066B0C" w14:textId="77777777" w:rsidR="007D5C6A" w:rsidRPr="00173BD5" w:rsidRDefault="007D5C6A" w:rsidP="293780C6">
      <w:pPr>
        <w:pStyle w:val="FootnoteText"/>
        <w:rPr>
          <w:sz w:val="16"/>
          <w:szCs w:val="16"/>
        </w:rPr>
      </w:pPr>
      <w:r w:rsidRPr="00173BD5">
        <w:rPr>
          <w:rStyle w:val="FootnoteReference"/>
          <w:sz w:val="16"/>
          <w:szCs w:val="16"/>
        </w:rPr>
        <w:footnoteRef/>
      </w:r>
      <w:r w:rsidRPr="00173BD5">
        <w:rPr>
          <w:sz w:val="16"/>
          <w:szCs w:val="16"/>
        </w:rPr>
        <w:t xml:space="preserve"> Kamerstukken II 2024-2025, 25087 nr. 351.</w:t>
      </w:r>
    </w:p>
  </w:footnote>
  <w:footnote w:id="6">
    <w:p w14:paraId="191A8D07" w14:textId="3EDFD457" w:rsidR="00E107ED" w:rsidRPr="00B87004" w:rsidRDefault="00E107ED" w:rsidP="00E107ED">
      <w:pPr>
        <w:pStyle w:val="FootnoteText"/>
      </w:pPr>
      <w:r w:rsidRPr="00173BD5">
        <w:rPr>
          <w:rStyle w:val="FootnoteReference"/>
          <w:sz w:val="16"/>
          <w:szCs w:val="16"/>
        </w:rPr>
        <w:footnoteRef/>
      </w:r>
      <w:r w:rsidRPr="00173BD5">
        <w:rPr>
          <w:sz w:val="16"/>
          <w:szCs w:val="16"/>
        </w:rPr>
        <w:t xml:space="preserve"> </w:t>
      </w:r>
      <w:r w:rsidR="00C42D0C" w:rsidRPr="00173BD5">
        <w:rPr>
          <w:sz w:val="16"/>
          <w:szCs w:val="16"/>
        </w:rPr>
        <w:t xml:space="preserve">Bron: </w:t>
      </w:r>
      <w:hyperlink r:id="rId2" w:history="1">
        <w:r w:rsidR="00C42D0C" w:rsidRPr="00173BD5">
          <w:rPr>
            <w:color w:val="0000FF"/>
            <w:sz w:val="16"/>
            <w:szCs w:val="16"/>
            <w:u w:val="single"/>
          </w:rPr>
          <w:t>Onderzoek naar de implementatie van de zes stappen van gepaste zorgvuldigheid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32BD" w14:textId="77777777" w:rsidR="00E9703C" w:rsidRDefault="00E97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0FA7" w14:textId="65776829" w:rsidR="00837E82" w:rsidRDefault="00960359">
    <w:r>
      <w:rPr>
        <w:noProof/>
      </w:rPr>
      <mc:AlternateContent>
        <mc:Choice Requires="wps">
          <w:drawing>
            <wp:anchor distT="0" distB="0" distL="0" distR="0" simplePos="0" relativeHeight="251658240" behindDoc="0" locked="1" layoutInCell="1" allowOverlap="1" wp14:anchorId="58D40FAB" wp14:editId="03CB1402">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58D40FDB" w14:textId="77777777" w:rsidR="00837E82" w:rsidRDefault="00960359">
                          <w:pPr>
                            <w:pStyle w:val="Referentiegegevensbold"/>
                          </w:pPr>
                          <w:r>
                            <w:t>Ministerie van Buitenlandse Zaken</w:t>
                          </w:r>
                        </w:p>
                        <w:p w14:paraId="58D40FDC" w14:textId="77777777" w:rsidR="00837E82" w:rsidRDefault="00837E82">
                          <w:pPr>
                            <w:pStyle w:val="WitregelW2"/>
                          </w:pPr>
                        </w:p>
                        <w:p w14:paraId="58D40FDD" w14:textId="77777777" w:rsidR="00837E82" w:rsidRDefault="00960359">
                          <w:pPr>
                            <w:pStyle w:val="Referentiegegevensbold"/>
                          </w:pPr>
                          <w:r>
                            <w:t>Onze referentie</w:t>
                          </w:r>
                        </w:p>
                        <w:p w14:paraId="58D40FDE" w14:textId="77777777" w:rsidR="00837E82" w:rsidRDefault="00960359">
                          <w:pPr>
                            <w:pStyle w:val="Referentiegegevens"/>
                          </w:pPr>
                          <w:r>
                            <w:t>BZ2520686</w:t>
                          </w:r>
                        </w:p>
                      </w:txbxContent>
                    </wps:txbx>
                    <wps:bodyPr vert="horz" wrap="square" lIns="0" tIns="0" rIns="0" bIns="0" anchor="t" anchorCtr="0"/>
                  </wps:wsp>
                </a:graphicData>
              </a:graphic>
              <wp14:sizeRelH relativeFrom="margin">
                <wp14:pctWidth>0</wp14:pctWidth>
              </wp14:sizeRelH>
            </wp:anchor>
          </w:drawing>
        </mc:Choice>
        <mc:Fallback>
          <w:pict>
            <v:shapetype w14:anchorId="58D40FAB"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58D40FDB" w14:textId="77777777" w:rsidR="00837E82" w:rsidRDefault="00960359">
                    <w:pPr>
                      <w:pStyle w:val="Referentiegegevensbold"/>
                    </w:pPr>
                    <w:r>
                      <w:t>Ministerie van Buitenlandse Zaken</w:t>
                    </w:r>
                  </w:p>
                  <w:p w14:paraId="58D40FDC" w14:textId="77777777" w:rsidR="00837E82" w:rsidRDefault="00837E82">
                    <w:pPr>
                      <w:pStyle w:val="WitregelW2"/>
                    </w:pPr>
                  </w:p>
                  <w:p w14:paraId="58D40FDD" w14:textId="77777777" w:rsidR="00837E82" w:rsidRDefault="00960359">
                    <w:pPr>
                      <w:pStyle w:val="Referentiegegevensbold"/>
                    </w:pPr>
                    <w:r>
                      <w:t>Onze referentie</w:t>
                    </w:r>
                  </w:p>
                  <w:p w14:paraId="58D40FDE" w14:textId="77777777" w:rsidR="00837E82" w:rsidRDefault="00960359">
                    <w:pPr>
                      <w:pStyle w:val="Referentiegegevens"/>
                    </w:pPr>
                    <w:r>
                      <w:t>BZ2520686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8D40FAF" wp14:editId="30E3DDE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D40FE0" w14:textId="188C793B" w:rsidR="00837E82" w:rsidRDefault="00960359">
                          <w:pPr>
                            <w:pStyle w:val="Referentiegegevens"/>
                          </w:pPr>
                          <w:r>
                            <w:t xml:space="preserve">Pagina </w:t>
                          </w:r>
                          <w:r>
                            <w:fldChar w:fldCharType="begin"/>
                          </w:r>
                          <w:r>
                            <w:instrText>=</w:instrText>
                          </w:r>
                          <w:r>
                            <w:fldChar w:fldCharType="begin"/>
                          </w:r>
                          <w:r>
                            <w:instrText>PAGE</w:instrText>
                          </w:r>
                          <w:r>
                            <w:fldChar w:fldCharType="separate"/>
                          </w:r>
                          <w:r w:rsidR="00E9703C">
                            <w:rPr>
                              <w:noProof/>
                            </w:rPr>
                            <w:instrText>2</w:instrText>
                          </w:r>
                          <w:r>
                            <w:fldChar w:fldCharType="end"/>
                          </w:r>
                          <w:r>
                            <w:instrText>-1</w:instrText>
                          </w:r>
                          <w:r>
                            <w:fldChar w:fldCharType="separate"/>
                          </w:r>
                          <w:r w:rsidR="00E9703C">
                            <w:rPr>
                              <w:noProof/>
                            </w:rPr>
                            <w:t>1</w:t>
                          </w:r>
                          <w:r>
                            <w:fldChar w:fldCharType="end"/>
                          </w:r>
                          <w:r>
                            <w:t xml:space="preserve"> van </w:t>
                          </w:r>
                          <w:r>
                            <w:fldChar w:fldCharType="begin"/>
                          </w:r>
                          <w:r>
                            <w:instrText>=</w:instrText>
                          </w:r>
                          <w:r>
                            <w:fldChar w:fldCharType="begin"/>
                          </w:r>
                          <w:r>
                            <w:instrText>NUMPAGES</w:instrText>
                          </w:r>
                          <w:r>
                            <w:fldChar w:fldCharType="separate"/>
                          </w:r>
                          <w:r w:rsidR="00E9703C">
                            <w:rPr>
                              <w:noProof/>
                            </w:rPr>
                            <w:instrText>5</w:instrText>
                          </w:r>
                          <w:r>
                            <w:fldChar w:fldCharType="end"/>
                          </w:r>
                          <w:r>
                            <w:instrText>-1</w:instrText>
                          </w:r>
                          <w:r>
                            <w:fldChar w:fldCharType="separate"/>
                          </w:r>
                          <w:r w:rsidR="00E9703C">
                            <w:rPr>
                              <w:noProof/>
                            </w:rPr>
                            <w:t>4</w:t>
                          </w:r>
                          <w:r>
                            <w:fldChar w:fldCharType="end"/>
                          </w:r>
                        </w:p>
                      </w:txbxContent>
                    </wps:txbx>
                    <wps:bodyPr vert="horz" wrap="square" lIns="0" tIns="0" rIns="0" bIns="0" anchor="t" anchorCtr="0"/>
                  </wps:wsp>
                </a:graphicData>
              </a:graphic>
            </wp:anchor>
          </w:drawing>
        </mc:Choice>
        <mc:Fallback>
          <w:pict>
            <v:shape w14:anchorId="58D40FAF"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8D40FE0" w14:textId="188C793B" w:rsidR="00837E82" w:rsidRDefault="00960359">
                    <w:pPr>
                      <w:pStyle w:val="Referentiegegevens"/>
                    </w:pPr>
                    <w:r>
                      <w:t xml:space="preserve">Pagina </w:t>
                    </w:r>
                    <w:r>
                      <w:fldChar w:fldCharType="begin"/>
                    </w:r>
                    <w:r>
                      <w:instrText>=</w:instrText>
                    </w:r>
                    <w:r>
                      <w:fldChar w:fldCharType="begin"/>
                    </w:r>
                    <w:r>
                      <w:instrText>PAGE</w:instrText>
                    </w:r>
                    <w:r>
                      <w:fldChar w:fldCharType="separate"/>
                    </w:r>
                    <w:r w:rsidR="00E9703C">
                      <w:rPr>
                        <w:noProof/>
                      </w:rPr>
                      <w:instrText>2</w:instrText>
                    </w:r>
                    <w:r>
                      <w:fldChar w:fldCharType="end"/>
                    </w:r>
                    <w:r>
                      <w:instrText>-1</w:instrText>
                    </w:r>
                    <w:r>
                      <w:fldChar w:fldCharType="separate"/>
                    </w:r>
                    <w:r w:rsidR="00E9703C">
                      <w:rPr>
                        <w:noProof/>
                      </w:rPr>
                      <w:t>1</w:t>
                    </w:r>
                    <w:r>
                      <w:fldChar w:fldCharType="end"/>
                    </w:r>
                    <w:r>
                      <w:t xml:space="preserve"> van </w:t>
                    </w:r>
                    <w:r>
                      <w:fldChar w:fldCharType="begin"/>
                    </w:r>
                    <w:r>
                      <w:instrText>=</w:instrText>
                    </w:r>
                    <w:r>
                      <w:fldChar w:fldCharType="begin"/>
                    </w:r>
                    <w:r>
                      <w:instrText>NUMPAGES</w:instrText>
                    </w:r>
                    <w:r>
                      <w:fldChar w:fldCharType="separate"/>
                    </w:r>
                    <w:r w:rsidR="00E9703C">
                      <w:rPr>
                        <w:noProof/>
                      </w:rPr>
                      <w:instrText>5</w:instrText>
                    </w:r>
                    <w:r>
                      <w:fldChar w:fldCharType="end"/>
                    </w:r>
                    <w:r>
                      <w:instrText>-1</w:instrText>
                    </w:r>
                    <w:r>
                      <w:fldChar w:fldCharType="separate"/>
                    </w:r>
                    <w:r w:rsidR="00E9703C">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0FA9" w14:textId="196A1588" w:rsidR="00837E82" w:rsidRDefault="00960359">
    <w:pPr>
      <w:spacing w:after="7131" w:line="14" w:lineRule="exact"/>
    </w:pPr>
    <w:r>
      <w:rPr>
        <w:noProof/>
      </w:rPr>
      <mc:AlternateContent>
        <mc:Choice Requires="wps">
          <w:drawing>
            <wp:anchor distT="0" distB="0" distL="0" distR="0" simplePos="0" relativeHeight="251658243" behindDoc="0" locked="1" layoutInCell="1" allowOverlap="1" wp14:anchorId="58D40FB1" wp14:editId="58D40FB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8D40FE1" w14:textId="77777777" w:rsidR="00960359" w:rsidRDefault="00960359"/>
                      </w:txbxContent>
                    </wps:txbx>
                    <wps:bodyPr vert="horz" wrap="square" lIns="0" tIns="0" rIns="0" bIns="0" anchor="t" anchorCtr="0"/>
                  </wps:wsp>
                </a:graphicData>
              </a:graphic>
            </wp:anchor>
          </w:drawing>
        </mc:Choice>
        <mc:Fallback>
          <w:pict>
            <v:shapetype w14:anchorId="58D40FB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8D40FE1" w14:textId="77777777" w:rsidR="00960359" w:rsidRDefault="0096035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8D40FB3" wp14:editId="58D40FB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D40FC2" w14:textId="77777777" w:rsidR="00837E82" w:rsidRDefault="0096035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8D40FB3"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8D40FC2" w14:textId="77777777" w:rsidR="00837E82" w:rsidRDefault="0096035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8D40FB5" wp14:editId="71A3E8E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5CD043C" w14:textId="1583407E" w:rsidR="00183D54" w:rsidRDefault="00183D54" w:rsidP="00183D54">
                          <w:r>
                            <w:t>Datum</w:t>
                          </w:r>
                          <w:r w:rsidR="00372FFA">
                            <w:t xml:space="preserve"> </w:t>
                          </w:r>
                          <w:r w:rsidR="005C7B86">
                            <w:t>23</w:t>
                          </w:r>
                          <w:r>
                            <w:t xml:space="preserve"> oktober 2025</w:t>
                          </w:r>
                        </w:p>
                        <w:p w14:paraId="0A290D14" w14:textId="721D3C0F" w:rsidR="00183D54" w:rsidRDefault="00183D54" w:rsidP="00183D54">
                          <w:r>
                            <w:t xml:space="preserve">Betreft Beantwoording vragen van de leden Hirsch (GL-PvdA) en </w:t>
                          </w:r>
                          <w:proofErr w:type="spellStart"/>
                          <w:r>
                            <w:t>Stultiens</w:t>
                          </w:r>
                          <w:proofErr w:type="spellEnd"/>
                          <w:r>
                            <w:t xml:space="preserve"> (GL-PvdA) over het bedrijf Pluspetrol</w:t>
                          </w:r>
                        </w:p>
                        <w:p w14:paraId="58D40FCB" w14:textId="77777777" w:rsidR="00837E82" w:rsidRDefault="00837E82"/>
                      </w:txbxContent>
                    </wps:txbx>
                    <wps:bodyPr vert="horz" wrap="square" lIns="0" tIns="0" rIns="0" bIns="0" anchor="t" anchorCtr="0"/>
                  </wps:wsp>
                </a:graphicData>
              </a:graphic>
            </wp:anchor>
          </w:drawing>
        </mc:Choice>
        <mc:Fallback>
          <w:pict>
            <v:shape w14:anchorId="58D40FB5"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5CD043C" w14:textId="1583407E" w:rsidR="00183D54" w:rsidRDefault="00183D54" w:rsidP="00183D54">
                    <w:r>
                      <w:t>Datum</w:t>
                    </w:r>
                    <w:r w:rsidR="00372FFA">
                      <w:t xml:space="preserve"> </w:t>
                    </w:r>
                    <w:r w:rsidR="005C7B86">
                      <w:t>23</w:t>
                    </w:r>
                    <w:r>
                      <w:t xml:space="preserve"> oktober 2025</w:t>
                    </w:r>
                  </w:p>
                  <w:p w14:paraId="0A290D14" w14:textId="721D3C0F" w:rsidR="00183D54" w:rsidRDefault="00183D54" w:rsidP="00183D54">
                    <w:r>
                      <w:t xml:space="preserve">Betreft Beantwoording vragen van de leden Hirsch (GL-PvdA) en </w:t>
                    </w:r>
                    <w:proofErr w:type="spellStart"/>
                    <w:r>
                      <w:t>Stultiens</w:t>
                    </w:r>
                    <w:proofErr w:type="spellEnd"/>
                    <w:r>
                      <w:t xml:space="preserve"> (GL-PvdA) over het bedrijf Pluspetrol</w:t>
                    </w:r>
                  </w:p>
                  <w:p w14:paraId="58D40FCB" w14:textId="77777777" w:rsidR="00837E82" w:rsidRDefault="00837E8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8D40FB7" wp14:editId="618DFC70">
              <wp:simplePos x="0" y="0"/>
              <wp:positionH relativeFrom="page">
                <wp:posOffset>5924550</wp:posOffset>
              </wp:positionH>
              <wp:positionV relativeFrom="page">
                <wp:posOffset>1968500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7358389" w14:textId="77777777" w:rsidR="00183D54" w:rsidRPr="00F51C07" w:rsidRDefault="00183D54" w:rsidP="00183D54">
                              <w:pPr>
                                <w:rPr>
                                  <w:b/>
                                  <w:sz w:val="13"/>
                                  <w:szCs w:val="13"/>
                                </w:rPr>
                              </w:pPr>
                              <w:r w:rsidRPr="00FC13FA">
                                <w:rPr>
                                  <w:b/>
                                  <w:sz w:val="13"/>
                                  <w:szCs w:val="13"/>
                                </w:rPr>
                                <w:t>Ministerie van Buitenlandse Zaken</w:t>
                              </w:r>
                            </w:p>
                          </w:sdtContent>
                        </w:sdt>
                        <w:p w14:paraId="0B040F3E" w14:textId="77777777" w:rsidR="00183D54" w:rsidRPr="00EE5E5D" w:rsidRDefault="00183D54" w:rsidP="00183D54">
                          <w:pPr>
                            <w:rPr>
                              <w:sz w:val="13"/>
                              <w:szCs w:val="13"/>
                            </w:rPr>
                          </w:pPr>
                          <w:r>
                            <w:rPr>
                              <w:sz w:val="13"/>
                              <w:szCs w:val="13"/>
                            </w:rPr>
                            <w:t>Rijnstraat 8</w:t>
                          </w:r>
                        </w:p>
                        <w:p w14:paraId="35C9634A" w14:textId="77777777" w:rsidR="00183D54" w:rsidRPr="0059764A" w:rsidRDefault="00183D54" w:rsidP="00183D54">
                          <w:pPr>
                            <w:rPr>
                              <w:sz w:val="13"/>
                              <w:szCs w:val="13"/>
                              <w:lang w:val="da-DK"/>
                            </w:rPr>
                          </w:pPr>
                          <w:r w:rsidRPr="0059764A">
                            <w:rPr>
                              <w:sz w:val="13"/>
                              <w:szCs w:val="13"/>
                              <w:lang w:val="da-DK"/>
                            </w:rPr>
                            <w:t>2515 XP Den Haag</w:t>
                          </w:r>
                        </w:p>
                        <w:p w14:paraId="09F2D658" w14:textId="77777777" w:rsidR="00183D54" w:rsidRPr="0059764A" w:rsidRDefault="00183D54" w:rsidP="00183D54">
                          <w:pPr>
                            <w:rPr>
                              <w:sz w:val="13"/>
                              <w:szCs w:val="13"/>
                              <w:lang w:val="da-DK"/>
                            </w:rPr>
                          </w:pPr>
                          <w:r w:rsidRPr="0059764A">
                            <w:rPr>
                              <w:sz w:val="13"/>
                              <w:szCs w:val="13"/>
                              <w:lang w:val="da-DK"/>
                            </w:rPr>
                            <w:t>Postbus 20061</w:t>
                          </w:r>
                        </w:p>
                        <w:p w14:paraId="441593E2" w14:textId="77777777" w:rsidR="00183D54" w:rsidRPr="0059764A" w:rsidRDefault="00183D54" w:rsidP="00183D54">
                          <w:pPr>
                            <w:rPr>
                              <w:sz w:val="13"/>
                              <w:szCs w:val="13"/>
                              <w:lang w:val="da-DK"/>
                            </w:rPr>
                          </w:pPr>
                          <w:r w:rsidRPr="0059764A">
                            <w:rPr>
                              <w:sz w:val="13"/>
                              <w:szCs w:val="13"/>
                              <w:lang w:val="da-DK"/>
                            </w:rPr>
                            <w:t>Nederland</w:t>
                          </w:r>
                        </w:p>
                        <w:p w14:paraId="58D40FCD" w14:textId="77777777" w:rsidR="00837E82" w:rsidRDefault="00837E82">
                          <w:pPr>
                            <w:pStyle w:val="WitregelW1"/>
                          </w:pPr>
                        </w:p>
                        <w:p w14:paraId="58D40FCE" w14:textId="77777777" w:rsidR="00837E82" w:rsidRDefault="00960359">
                          <w:pPr>
                            <w:pStyle w:val="Referentiegegevens"/>
                          </w:pPr>
                          <w:r>
                            <w:t xml:space="preserve"> </w:t>
                          </w:r>
                        </w:p>
                        <w:p w14:paraId="58D40FCF" w14:textId="77777777" w:rsidR="00837E82" w:rsidRDefault="00960359">
                          <w:pPr>
                            <w:pStyle w:val="Referentiegegevens"/>
                          </w:pPr>
                          <w:r>
                            <w:t>www.minbuza.nl</w:t>
                          </w:r>
                        </w:p>
                        <w:p w14:paraId="58D40FD0" w14:textId="77777777" w:rsidR="00837E82" w:rsidRDefault="00837E82">
                          <w:pPr>
                            <w:pStyle w:val="WitregelW2"/>
                          </w:pPr>
                        </w:p>
                        <w:p w14:paraId="58D40FD1" w14:textId="77777777" w:rsidR="00837E82" w:rsidRDefault="00960359">
                          <w:pPr>
                            <w:pStyle w:val="Referentiegegevensbold"/>
                          </w:pPr>
                          <w:r>
                            <w:t>Onze referentie</w:t>
                          </w:r>
                        </w:p>
                        <w:p w14:paraId="58D40FD2" w14:textId="77777777" w:rsidR="00837E82" w:rsidRDefault="00960359">
                          <w:pPr>
                            <w:pStyle w:val="Referentiegegevens"/>
                          </w:pPr>
                          <w:r>
                            <w:t>BZ2520686</w:t>
                          </w:r>
                        </w:p>
                        <w:p w14:paraId="58D40FD3" w14:textId="77777777" w:rsidR="00837E82" w:rsidRDefault="00837E82">
                          <w:pPr>
                            <w:pStyle w:val="WitregelW1"/>
                          </w:pPr>
                        </w:p>
                        <w:p w14:paraId="58D40FD4" w14:textId="77777777" w:rsidR="00837E82" w:rsidRDefault="00960359">
                          <w:pPr>
                            <w:pStyle w:val="Referentiegegevensbold"/>
                          </w:pPr>
                          <w:r>
                            <w:t>Uw referentie</w:t>
                          </w:r>
                        </w:p>
                        <w:p w14:paraId="58D40FD5" w14:textId="77777777" w:rsidR="00837E82" w:rsidRDefault="00960359">
                          <w:pPr>
                            <w:pStyle w:val="Referentiegegevens"/>
                          </w:pPr>
                          <w:r>
                            <w:t>2025Z18031</w:t>
                          </w:r>
                        </w:p>
                        <w:p w14:paraId="58D40FD6" w14:textId="77777777" w:rsidR="00837E82" w:rsidRDefault="00837E82">
                          <w:pPr>
                            <w:pStyle w:val="WitregelW1"/>
                          </w:pPr>
                        </w:p>
                        <w:p w14:paraId="58D40FD7" w14:textId="77777777" w:rsidR="00837E82" w:rsidRDefault="00960359">
                          <w:pPr>
                            <w:pStyle w:val="Referentiegegevensbold"/>
                          </w:pPr>
                          <w:r>
                            <w:t>Bijlage(n)</w:t>
                          </w:r>
                        </w:p>
                        <w:p w14:paraId="58D40FD8" w14:textId="563E115A" w:rsidR="00837E82" w:rsidRDefault="00E80D6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8D40FB7" id="41b10cd4-80a4-11ea-b356-6230a4311406" o:spid="_x0000_s1031" type="#_x0000_t202" style="position:absolute;margin-left:466.5pt;margin-top:155pt;width:10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67358389" w14:textId="77777777" w:rsidR="00183D54" w:rsidRPr="00F51C07" w:rsidRDefault="00183D54" w:rsidP="00183D54">
                        <w:pPr>
                          <w:rPr>
                            <w:b/>
                            <w:sz w:val="13"/>
                            <w:szCs w:val="13"/>
                          </w:rPr>
                        </w:pPr>
                        <w:r w:rsidRPr="00FC13FA">
                          <w:rPr>
                            <w:b/>
                            <w:sz w:val="13"/>
                            <w:szCs w:val="13"/>
                          </w:rPr>
                          <w:t>Ministerie van Buitenlandse Zaken</w:t>
                        </w:r>
                      </w:p>
                    </w:sdtContent>
                  </w:sdt>
                  <w:p w14:paraId="0B040F3E" w14:textId="77777777" w:rsidR="00183D54" w:rsidRPr="00EE5E5D" w:rsidRDefault="00183D54" w:rsidP="00183D54">
                    <w:pPr>
                      <w:rPr>
                        <w:sz w:val="13"/>
                        <w:szCs w:val="13"/>
                      </w:rPr>
                    </w:pPr>
                    <w:r>
                      <w:rPr>
                        <w:sz w:val="13"/>
                        <w:szCs w:val="13"/>
                      </w:rPr>
                      <w:t>Rijnstraat 8</w:t>
                    </w:r>
                  </w:p>
                  <w:p w14:paraId="35C9634A" w14:textId="77777777" w:rsidR="00183D54" w:rsidRPr="0059764A" w:rsidRDefault="00183D54" w:rsidP="00183D54">
                    <w:pPr>
                      <w:rPr>
                        <w:sz w:val="13"/>
                        <w:szCs w:val="13"/>
                        <w:lang w:val="da-DK"/>
                      </w:rPr>
                    </w:pPr>
                    <w:r w:rsidRPr="0059764A">
                      <w:rPr>
                        <w:sz w:val="13"/>
                        <w:szCs w:val="13"/>
                        <w:lang w:val="da-DK"/>
                      </w:rPr>
                      <w:t>2515 XP Den Haag</w:t>
                    </w:r>
                  </w:p>
                  <w:p w14:paraId="09F2D658" w14:textId="77777777" w:rsidR="00183D54" w:rsidRPr="0059764A" w:rsidRDefault="00183D54" w:rsidP="00183D54">
                    <w:pPr>
                      <w:rPr>
                        <w:sz w:val="13"/>
                        <w:szCs w:val="13"/>
                        <w:lang w:val="da-DK"/>
                      </w:rPr>
                    </w:pPr>
                    <w:r w:rsidRPr="0059764A">
                      <w:rPr>
                        <w:sz w:val="13"/>
                        <w:szCs w:val="13"/>
                        <w:lang w:val="da-DK"/>
                      </w:rPr>
                      <w:t>Postbus 20061</w:t>
                    </w:r>
                  </w:p>
                  <w:p w14:paraId="441593E2" w14:textId="77777777" w:rsidR="00183D54" w:rsidRPr="0059764A" w:rsidRDefault="00183D54" w:rsidP="00183D54">
                    <w:pPr>
                      <w:rPr>
                        <w:sz w:val="13"/>
                        <w:szCs w:val="13"/>
                        <w:lang w:val="da-DK"/>
                      </w:rPr>
                    </w:pPr>
                    <w:r w:rsidRPr="0059764A">
                      <w:rPr>
                        <w:sz w:val="13"/>
                        <w:szCs w:val="13"/>
                        <w:lang w:val="da-DK"/>
                      </w:rPr>
                      <w:t>Nederland</w:t>
                    </w:r>
                  </w:p>
                  <w:p w14:paraId="58D40FCD" w14:textId="77777777" w:rsidR="00837E82" w:rsidRDefault="00837E82">
                    <w:pPr>
                      <w:pStyle w:val="WitregelW1"/>
                    </w:pPr>
                  </w:p>
                  <w:p w14:paraId="58D40FCE" w14:textId="77777777" w:rsidR="00837E82" w:rsidRDefault="00960359">
                    <w:pPr>
                      <w:pStyle w:val="Referentiegegevens"/>
                    </w:pPr>
                    <w:r>
                      <w:t xml:space="preserve"> </w:t>
                    </w:r>
                  </w:p>
                  <w:p w14:paraId="58D40FCF" w14:textId="77777777" w:rsidR="00837E82" w:rsidRDefault="00960359">
                    <w:pPr>
                      <w:pStyle w:val="Referentiegegevens"/>
                    </w:pPr>
                    <w:r>
                      <w:t>www.minbuza.nl</w:t>
                    </w:r>
                  </w:p>
                  <w:p w14:paraId="58D40FD0" w14:textId="77777777" w:rsidR="00837E82" w:rsidRDefault="00837E82">
                    <w:pPr>
                      <w:pStyle w:val="WitregelW2"/>
                    </w:pPr>
                  </w:p>
                  <w:p w14:paraId="58D40FD1" w14:textId="77777777" w:rsidR="00837E82" w:rsidRDefault="00960359">
                    <w:pPr>
                      <w:pStyle w:val="Referentiegegevensbold"/>
                    </w:pPr>
                    <w:r>
                      <w:t>Onze referentie</w:t>
                    </w:r>
                  </w:p>
                  <w:p w14:paraId="58D40FD2" w14:textId="77777777" w:rsidR="00837E82" w:rsidRDefault="00960359">
                    <w:pPr>
                      <w:pStyle w:val="Referentiegegevens"/>
                    </w:pPr>
                    <w:r>
                      <w:t>BZ2520686</w:t>
                    </w:r>
                  </w:p>
                  <w:p w14:paraId="58D40FD3" w14:textId="77777777" w:rsidR="00837E82" w:rsidRDefault="00837E82">
                    <w:pPr>
                      <w:pStyle w:val="WitregelW1"/>
                    </w:pPr>
                  </w:p>
                  <w:p w14:paraId="58D40FD4" w14:textId="77777777" w:rsidR="00837E82" w:rsidRDefault="00960359">
                    <w:pPr>
                      <w:pStyle w:val="Referentiegegevensbold"/>
                    </w:pPr>
                    <w:r>
                      <w:t>Uw referentie</w:t>
                    </w:r>
                  </w:p>
                  <w:p w14:paraId="58D40FD5" w14:textId="77777777" w:rsidR="00837E82" w:rsidRDefault="00960359">
                    <w:pPr>
                      <w:pStyle w:val="Referentiegegevens"/>
                    </w:pPr>
                    <w:r>
                      <w:t>2025Z18031</w:t>
                    </w:r>
                  </w:p>
                  <w:p w14:paraId="58D40FD6" w14:textId="77777777" w:rsidR="00837E82" w:rsidRDefault="00837E82">
                    <w:pPr>
                      <w:pStyle w:val="WitregelW1"/>
                    </w:pPr>
                  </w:p>
                  <w:p w14:paraId="58D40FD7" w14:textId="77777777" w:rsidR="00837E82" w:rsidRDefault="00960359">
                    <w:pPr>
                      <w:pStyle w:val="Referentiegegevensbold"/>
                    </w:pPr>
                    <w:r>
                      <w:t>Bijlage(n)</w:t>
                    </w:r>
                  </w:p>
                  <w:p w14:paraId="58D40FD8" w14:textId="563E115A" w:rsidR="00837E82" w:rsidRDefault="00E80D6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8D40FBB" wp14:editId="15C8C99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D40FE7" w14:textId="77777777" w:rsidR="00960359" w:rsidRDefault="00960359"/>
                      </w:txbxContent>
                    </wps:txbx>
                    <wps:bodyPr vert="horz" wrap="square" lIns="0" tIns="0" rIns="0" bIns="0" anchor="t" anchorCtr="0"/>
                  </wps:wsp>
                </a:graphicData>
              </a:graphic>
            </wp:anchor>
          </w:drawing>
        </mc:Choice>
        <mc:Fallback>
          <w:pict>
            <v:shape w14:anchorId="58D40FBB"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8D40FE7" w14:textId="77777777" w:rsidR="00960359" w:rsidRDefault="0096035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8D40FBD" wp14:editId="58D40FB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D40FE9" w14:textId="77777777" w:rsidR="00960359" w:rsidRDefault="00960359"/>
                      </w:txbxContent>
                    </wps:txbx>
                    <wps:bodyPr vert="horz" wrap="square" lIns="0" tIns="0" rIns="0" bIns="0" anchor="t" anchorCtr="0"/>
                  </wps:wsp>
                </a:graphicData>
              </a:graphic>
            </wp:anchor>
          </w:drawing>
        </mc:Choice>
        <mc:Fallback>
          <w:pict>
            <v:shape w14:anchorId="58D40FBD"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8D40FE9" w14:textId="77777777" w:rsidR="00960359" w:rsidRDefault="0096035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8D40FBF" wp14:editId="58D40FC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D40FDA" w14:textId="77777777" w:rsidR="00837E82" w:rsidRDefault="00960359">
                          <w:pPr>
                            <w:spacing w:line="240" w:lineRule="auto"/>
                          </w:pPr>
                          <w:r>
                            <w:rPr>
                              <w:noProof/>
                            </w:rPr>
                            <w:drawing>
                              <wp:inline distT="0" distB="0" distL="0" distR="0" wp14:anchorId="337ECCAF" wp14:editId="58D40FE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D40FBF"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8D40FDA" w14:textId="77777777" w:rsidR="00837E82" w:rsidRDefault="00960359">
                    <w:pPr>
                      <w:spacing w:line="240" w:lineRule="auto"/>
                    </w:pPr>
                    <w:r>
                      <w:rPr>
                        <w:noProof/>
                      </w:rPr>
                      <w:drawing>
                        <wp:inline distT="0" distB="0" distL="0" distR="0" wp14:anchorId="337ECCAF" wp14:editId="58D40FE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A39FB3"/>
    <w:multiLevelType w:val="multilevel"/>
    <w:tmpl w:val="9B4C27A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9EEC40C"/>
    <w:multiLevelType w:val="multilevel"/>
    <w:tmpl w:val="D56C49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52206AC6"/>
    <w:multiLevelType w:val="multilevel"/>
    <w:tmpl w:val="7E593C6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68B541"/>
    <w:multiLevelType w:val="multilevel"/>
    <w:tmpl w:val="64624F7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84D7608"/>
    <w:multiLevelType w:val="multilevel"/>
    <w:tmpl w:val="0B8B090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228807952">
    <w:abstractNumId w:val="4"/>
  </w:num>
  <w:num w:numId="2" w16cid:durableId="1529640914">
    <w:abstractNumId w:val="3"/>
  </w:num>
  <w:num w:numId="3" w16cid:durableId="2045328960">
    <w:abstractNumId w:val="1"/>
  </w:num>
  <w:num w:numId="4" w16cid:durableId="1366253611">
    <w:abstractNumId w:val="0"/>
  </w:num>
  <w:num w:numId="5" w16cid:durableId="8010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82"/>
    <w:rsid w:val="00011A6D"/>
    <w:rsid w:val="000329EA"/>
    <w:rsid w:val="000372C8"/>
    <w:rsid w:val="00066D88"/>
    <w:rsid w:val="000711F7"/>
    <w:rsid w:val="000723CA"/>
    <w:rsid w:val="000739AD"/>
    <w:rsid w:val="000748D5"/>
    <w:rsid w:val="00084097"/>
    <w:rsid w:val="000A0A4B"/>
    <w:rsid w:val="000A196A"/>
    <w:rsid w:val="000B0AA1"/>
    <w:rsid w:val="000D0AF5"/>
    <w:rsid w:val="000E5025"/>
    <w:rsid w:val="000F5A9B"/>
    <w:rsid w:val="000F649E"/>
    <w:rsid w:val="00106578"/>
    <w:rsid w:val="001309B4"/>
    <w:rsid w:val="001372A6"/>
    <w:rsid w:val="001400DB"/>
    <w:rsid w:val="00156870"/>
    <w:rsid w:val="0016521A"/>
    <w:rsid w:val="001667B9"/>
    <w:rsid w:val="00173054"/>
    <w:rsid w:val="00173BD5"/>
    <w:rsid w:val="00183D54"/>
    <w:rsid w:val="001914F5"/>
    <w:rsid w:val="001A1969"/>
    <w:rsid w:val="001C6ED9"/>
    <w:rsid w:val="001C7349"/>
    <w:rsid w:val="001E554A"/>
    <w:rsid w:val="001E650F"/>
    <w:rsid w:val="00202949"/>
    <w:rsid w:val="0020414A"/>
    <w:rsid w:val="00205EA2"/>
    <w:rsid w:val="00211872"/>
    <w:rsid w:val="0021566A"/>
    <w:rsid w:val="00215DF3"/>
    <w:rsid w:val="00216238"/>
    <w:rsid w:val="00233A76"/>
    <w:rsid w:val="00237427"/>
    <w:rsid w:val="00251846"/>
    <w:rsid w:val="00263C48"/>
    <w:rsid w:val="00274429"/>
    <w:rsid w:val="0029028F"/>
    <w:rsid w:val="00294F8F"/>
    <w:rsid w:val="002A69A5"/>
    <w:rsid w:val="002A73BA"/>
    <w:rsid w:val="002A7F5D"/>
    <w:rsid w:val="002C4AF2"/>
    <w:rsid w:val="002D153A"/>
    <w:rsid w:val="002E440E"/>
    <w:rsid w:val="002E571F"/>
    <w:rsid w:val="002F3090"/>
    <w:rsid w:val="002F36FD"/>
    <w:rsid w:val="002F7EE2"/>
    <w:rsid w:val="00307E69"/>
    <w:rsid w:val="00310A85"/>
    <w:rsid w:val="00312C75"/>
    <w:rsid w:val="00322752"/>
    <w:rsid w:val="00333411"/>
    <w:rsid w:val="00372FFA"/>
    <w:rsid w:val="00377E0E"/>
    <w:rsid w:val="00377E28"/>
    <w:rsid w:val="003A11C5"/>
    <w:rsid w:val="003A6F1F"/>
    <w:rsid w:val="003C23EA"/>
    <w:rsid w:val="003E0720"/>
    <w:rsid w:val="00400A09"/>
    <w:rsid w:val="00434C14"/>
    <w:rsid w:val="00456576"/>
    <w:rsid w:val="00477B4A"/>
    <w:rsid w:val="00486890"/>
    <w:rsid w:val="00487AC7"/>
    <w:rsid w:val="00487DC4"/>
    <w:rsid w:val="0049600D"/>
    <w:rsid w:val="004A0A4C"/>
    <w:rsid w:val="004B29F7"/>
    <w:rsid w:val="004B3751"/>
    <w:rsid w:val="004C2010"/>
    <w:rsid w:val="004C25FC"/>
    <w:rsid w:val="004C4172"/>
    <w:rsid w:val="004C6C65"/>
    <w:rsid w:val="004F1640"/>
    <w:rsid w:val="004F6139"/>
    <w:rsid w:val="00511C4F"/>
    <w:rsid w:val="00522083"/>
    <w:rsid w:val="005241B4"/>
    <w:rsid w:val="00533142"/>
    <w:rsid w:val="00540916"/>
    <w:rsid w:val="00540E37"/>
    <w:rsid w:val="005449F9"/>
    <w:rsid w:val="00544E27"/>
    <w:rsid w:val="00552463"/>
    <w:rsid w:val="00557D2E"/>
    <w:rsid w:val="00591A10"/>
    <w:rsid w:val="0059401B"/>
    <w:rsid w:val="005B3301"/>
    <w:rsid w:val="005C0D1A"/>
    <w:rsid w:val="005C7B86"/>
    <w:rsid w:val="005D0B30"/>
    <w:rsid w:val="005E533D"/>
    <w:rsid w:val="005E7B4A"/>
    <w:rsid w:val="005F528F"/>
    <w:rsid w:val="005F7137"/>
    <w:rsid w:val="00613F21"/>
    <w:rsid w:val="00641307"/>
    <w:rsid w:val="00660530"/>
    <w:rsid w:val="00664CA7"/>
    <w:rsid w:val="006A60A2"/>
    <w:rsid w:val="006A7686"/>
    <w:rsid w:val="006C0DC7"/>
    <w:rsid w:val="006D288E"/>
    <w:rsid w:val="006D6169"/>
    <w:rsid w:val="006E7ACD"/>
    <w:rsid w:val="00701A34"/>
    <w:rsid w:val="007025F0"/>
    <w:rsid w:val="007047EF"/>
    <w:rsid w:val="00705D1E"/>
    <w:rsid w:val="00727380"/>
    <w:rsid w:val="00742C3A"/>
    <w:rsid w:val="00747DE7"/>
    <w:rsid w:val="0075142B"/>
    <w:rsid w:val="00760498"/>
    <w:rsid w:val="00760EE2"/>
    <w:rsid w:val="00785B08"/>
    <w:rsid w:val="007A5037"/>
    <w:rsid w:val="007A7EB1"/>
    <w:rsid w:val="007B1E26"/>
    <w:rsid w:val="007B43B8"/>
    <w:rsid w:val="007D3373"/>
    <w:rsid w:val="007D5C6A"/>
    <w:rsid w:val="007F4D3A"/>
    <w:rsid w:val="00811ECD"/>
    <w:rsid w:val="00815841"/>
    <w:rsid w:val="00820298"/>
    <w:rsid w:val="00834CCC"/>
    <w:rsid w:val="00837E82"/>
    <w:rsid w:val="00843376"/>
    <w:rsid w:val="00860AD5"/>
    <w:rsid w:val="00861064"/>
    <w:rsid w:val="00862CC1"/>
    <w:rsid w:val="00865303"/>
    <w:rsid w:val="00872DD9"/>
    <w:rsid w:val="00892615"/>
    <w:rsid w:val="0089539E"/>
    <w:rsid w:val="0089625A"/>
    <w:rsid w:val="008C67C2"/>
    <w:rsid w:val="008E1C2F"/>
    <w:rsid w:val="008E2287"/>
    <w:rsid w:val="008E2806"/>
    <w:rsid w:val="008F0B65"/>
    <w:rsid w:val="00901EC2"/>
    <w:rsid w:val="009022BF"/>
    <w:rsid w:val="00903F96"/>
    <w:rsid w:val="00912A5E"/>
    <w:rsid w:val="00933517"/>
    <w:rsid w:val="00940F32"/>
    <w:rsid w:val="009519BF"/>
    <w:rsid w:val="00960359"/>
    <w:rsid w:val="00962775"/>
    <w:rsid w:val="0097217B"/>
    <w:rsid w:val="009737DD"/>
    <w:rsid w:val="00975D4B"/>
    <w:rsid w:val="00984E81"/>
    <w:rsid w:val="00994057"/>
    <w:rsid w:val="009C2B85"/>
    <w:rsid w:val="009D18AD"/>
    <w:rsid w:val="009D75B1"/>
    <w:rsid w:val="009E2A35"/>
    <w:rsid w:val="009E5F9A"/>
    <w:rsid w:val="009F221B"/>
    <w:rsid w:val="00A13057"/>
    <w:rsid w:val="00A16501"/>
    <w:rsid w:val="00A26189"/>
    <w:rsid w:val="00A53F0A"/>
    <w:rsid w:val="00A61800"/>
    <w:rsid w:val="00A641A3"/>
    <w:rsid w:val="00A74EDC"/>
    <w:rsid w:val="00A80FDF"/>
    <w:rsid w:val="00A932F0"/>
    <w:rsid w:val="00A950DD"/>
    <w:rsid w:val="00A9579A"/>
    <w:rsid w:val="00AC3B53"/>
    <w:rsid w:val="00AD22C5"/>
    <w:rsid w:val="00B03A43"/>
    <w:rsid w:val="00B2707A"/>
    <w:rsid w:val="00B368A0"/>
    <w:rsid w:val="00B375FB"/>
    <w:rsid w:val="00B5591B"/>
    <w:rsid w:val="00B87004"/>
    <w:rsid w:val="00BA2232"/>
    <w:rsid w:val="00BB798A"/>
    <w:rsid w:val="00BC5DC9"/>
    <w:rsid w:val="00BE2176"/>
    <w:rsid w:val="00BF02C6"/>
    <w:rsid w:val="00C151DA"/>
    <w:rsid w:val="00C15EB9"/>
    <w:rsid w:val="00C31E54"/>
    <w:rsid w:val="00C42D0C"/>
    <w:rsid w:val="00C4361F"/>
    <w:rsid w:val="00C564B8"/>
    <w:rsid w:val="00C658AB"/>
    <w:rsid w:val="00C90BF6"/>
    <w:rsid w:val="00C95E30"/>
    <w:rsid w:val="00CA20E1"/>
    <w:rsid w:val="00CA3006"/>
    <w:rsid w:val="00CC476B"/>
    <w:rsid w:val="00CD5E50"/>
    <w:rsid w:val="00CE3F4A"/>
    <w:rsid w:val="00CE767A"/>
    <w:rsid w:val="00CF4E37"/>
    <w:rsid w:val="00CF6330"/>
    <w:rsid w:val="00D011AE"/>
    <w:rsid w:val="00D0550B"/>
    <w:rsid w:val="00D07BB6"/>
    <w:rsid w:val="00D1160C"/>
    <w:rsid w:val="00D228C7"/>
    <w:rsid w:val="00D42587"/>
    <w:rsid w:val="00D451AE"/>
    <w:rsid w:val="00D46589"/>
    <w:rsid w:val="00D50DB9"/>
    <w:rsid w:val="00D56B52"/>
    <w:rsid w:val="00D57867"/>
    <w:rsid w:val="00D651EB"/>
    <w:rsid w:val="00D7266F"/>
    <w:rsid w:val="00D74BCD"/>
    <w:rsid w:val="00D74CDA"/>
    <w:rsid w:val="00DA2073"/>
    <w:rsid w:val="00DC4C6D"/>
    <w:rsid w:val="00DC58BD"/>
    <w:rsid w:val="00DC5C92"/>
    <w:rsid w:val="00DC78FB"/>
    <w:rsid w:val="00DD27C9"/>
    <w:rsid w:val="00DD4F69"/>
    <w:rsid w:val="00DF0AC1"/>
    <w:rsid w:val="00E02879"/>
    <w:rsid w:val="00E107ED"/>
    <w:rsid w:val="00E10FCE"/>
    <w:rsid w:val="00E11A3A"/>
    <w:rsid w:val="00E13309"/>
    <w:rsid w:val="00E4181C"/>
    <w:rsid w:val="00E50167"/>
    <w:rsid w:val="00E53ED5"/>
    <w:rsid w:val="00E63697"/>
    <w:rsid w:val="00E66D76"/>
    <w:rsid w:val="00E74862"/>
    <w:rsid w:val="00E7725E"/>
    <w:rsid w:val="00E7749E"/>
    <w:rsid w:val="00E80D66"/>
    <w:rsid w:val="00E835E4"/>
    <w:rsid w:val="00E9703C"/>
    <w:rsid w:val="00EA06E9"/>
    <w:rsid w:val="00ED1D66"/>
    <w:rsid w:val="00EF001D"/>
    <w:rsid w:val="00EF11A6"/>
    <w:rsid w:val="00EF5BD1"/>
    <w:rsid w:val="00EF5DE5"/>
    <w:rsid w:val="00EF6032"/>
    <w:rsid w:val="00F0469A"/>
    <w:rsid w:val="00F102DF"/>
    <w:rsid w:val="00F256E9"/>
    <w:rsid w:val="00F264FE"/>
    <w:rsid w:val="00F507CD"/>
    <w:rsid w:val="00F5462C"/>
    <w:rsid w:val="00F55D11"/>
    <w:rsid w:val="00F76F01"/>
    <w:rsid w:val="00F91019"/>
    <w:rsid w:val="00F93B5B"/>
    <w:rsid w:val="00F951A2"/>
    <w:rsid w:val="00F96C15"/>
    <w:rsid w:val="00FD47AB"/>
    <w:rsid w:val="00FF3336"/>
    <w:rsid w:val="24A2489B"/>
    <w:rsid w:val="29378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0F7F"/>
  <w15:docId w15:val="{89DB5F90-961B-4CBE-B8FF-C26B1BAD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ED1D6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1A1969"/>
    <w:rPr>
      <w:sz w:val="16"/>
      <w:szCs w:val="16"/>
    </w:rPr>
  </w:style>
  <w:style w:type="paragraph" w:styleId="CommentText">
    <w:name w:val="annotation text"/>
    <w:basedOn w:val="Normal"/>
    <w:link w:val="CommentTextChar"/>
    <w:uiPriority w:val="99"/>
    <w:unhideWhenUsed/>
    <w:rsid w:val="001A1969"/>
    <w:pPr>
      <w:spacing w:line="240" w:lineRule="auto"/>
    </w:pPr>
    <w:rPr>
      <w:sz w:val="20"/>
      <w:szCs w:val="20"/>
    </w:rPr>
  </w:style>
  <w:style w:type="character" w:customStyle="1" w:styleId="CommentTextChar">
    <w:name w:val="Comment Text Char"/>
    <w:basedOn w:val="DefaultParagraphFont"/>
    <w:link w:val="CommentText"/>
    <w:uiPriority w:val="99"/>
    <w:rsid w:val="001A196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A1969"/>
    <w:rPr>
      <w:b/>
      <w:bCs/>
    </w:rPr>
  </w:style>
  <w:style w:type="character" w:customStyle="1" w:styleId="CommentSubjectChar">
    <w:name w:val="Comment Subject Char"/>
    <w:basedOn w:val="CommentTextChar"/>
    <w:link w:val="CommentSubject"/>
    <w:uiPriority w:val="99"/>
    <w:semiHidden/>
    <w:rsid w:val="001A1969"/>
    <w:rPr>
      <w:rFonts w:ascii="Verdana" w:hAnsi="Verdana"/>
      <w:b/>
      <w:bCs/>
      <w:color w:val="000000"/>
    </w:rPr>
  </w:style>
  <w:style w:type="paragraph" w:styleId="Header">
    <w:name w:val="header"/>
    <w:basedOn w:val="Normal"/>
    <w:link w:val="HeaderChar"/>
    <w:uiPriority w:val="99"/>
    <w:unhideWhenUsed/>
    <w:rsid w:val="001A1969"/>
    <w:pPr>
      <w:tabs>
        <w:tab w:val="center" w:pos="4513"/>
        <w:tab w:val="right" w:pos="9026"/>
      </w:tabs>
      <w:spacing w:line="240" w:lineRule="auto"/>
    </w:pPr>
  </w:style>
  <w:style w:type="character" w:customStyle="1" w:styleId="HeaderChar">
    <w:name w:val="Header Char"/>
    <w:basedOn w:val="DefaultParagraphFont"/>
    <w:link w:val="Header"/>
    <w:uiPriority w:val="99"/>
    <w:rsid w:val="001A1969"/>
    <w:rPr>
      <w:rFonts w:ascii="Verdana" w:hAnsi="Verdana"/>
      <w:color w:val="000000"/>
      <w:sz w:val="18"/>
      <w:szCs w:val="18"/>
    </w:rPr>
  </w:style>
  <w:style w:type="paragraph" w:styleId="Footer">
    <w:name w:val="footer"/>
    <w:basedOn w:val="Normal"/>
    <w:link w:val="FooterChar"/>
    <w:uiPriority w:val="99"/>
    <w:unhideWhenUsed/>
    <w:rsid w:val="001A1969"/>
    <w:pPr>
      <w:tabs>
        <w:tab w:val="center" w:pos="4513"/>
        <w:tab w:val="right" w:pos="9026"/>
      </w:tabs>
      <w:spacing w:line="240" w:lineRule="auto"/>
    </w:pPr>
  </w:style>
  <w:style w:type="character" w:customStyle="1" w:styleId="FooterChar">
    <w:name w:val="Footer Char"/>
    <w:basedOn w:val="DefaultParagraphFont"/>
    <w:link w:val="Footer"/>
    <w:uiPriority w:val="99"/>
    <w:rsid w:val="001A1969"/>
    <w:rPr>
      <w:rFonts w:ascii="Verdana" w:hAnsi="Verdana"/>
      <w:color w:val="000000"/>
      <w:sz w:val="18"/>
      <w:szCs w:val="18"/>
    </w:rPr>
  </w:style>
  <w:style w:type="paragraph" w:styleId="Revision">
    <w:name w:val="Revision"/>
    <w:hidden/>
    <w:uiPriority w:val="99"/>
    <w:semiHidden/>
    <w:rsid w:val="00202949"/>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202949"/>
    <w:rPr>
      <w:color w:val="605E5C"/>
      <w:shd w:val="clear" w:color="auto" w:fill="E1DFDD"/>
    </w:rPr>
  </w:style>
  <w:style w:type="paragraph" w:styleId="FootnoteText">
    <w:name w:val="footnote text"/>
    <w:basedOn w:val="Normal"/>
    <w:link w:val="FootnoteTextChar"/>
    <w:uiPriority w:val="99"/>
    <w:semiHidden/>
    <w:unhideWhenUsed/>
    <w:rsid w:val="0029028F"/>
    <w:pPr>
      <w:spacing w:line="240" w:lineRule="auto"/>
    </w:pPr>
    <w:rPr>
      <w:sz w:val="20"/>
      <w:szCs w:val="20"/>
    </w:rPr>
  </w:style>
  <w:style w:type="character" w:customStyle="1" w:styleId="FootnoteTextChar">
    <w:name w:val="Footnote Text Char"/>
    <w:basedOn w:val="DefaultParagraphFont"/>
    <w:link w:val="FootnoteText"/>
    <w:uiPriority w:val="99"/>
    <w:semiHidden/>
    <w:rsid w:val="0029028F"/>
    <w:rPr>
      <w:rFonts w:ascii="Verdana" w:hAnsi="Verdana"/>
      <w:color w:val="000000"/>
    </w:rPr>
  </w:style>
  <w:style w:type="character" w:styleId="FootnoteReference">
    <w:name w:val="footnote reference"/>
    <w:basedOn w:val="DefaultParagraphFont"/>
    <w:uiPriority w:val="99"/>
    <w:semiHidden/>
    <w:unhideWhenUsed/>
    <w:rsid w:val="0029028F"/>
    <w:rPr>
      <w:vertAlign w:val="superscript"/>
    </w:rPr>
  </w:style>
  <w:style w:type="character" w:customStyle="1" w:styleId="cf01">
    <w:name w:val="cf01"/>
    <w:basedOn w:val="DefaultParagraphFont"/>
    <w:rsid w:val="00DA2073"/>
    <w:rPr>
      <w:rFonts w:ascii="Segoe UI" w:hAnsi="Segoe UI" w:cs="Segoe UI" w:hint="default"/>
      <w:b/>
      <w:bCs/>
      <w:sz w:val="18"/>
      <w:szCs w:val="18"/>
    </w:rPr>
  </w:style>
  <w:style w:type="character" w:customStyle="1" w:styleId="cf11">
    <w:name w:val="cf11"/>
    <w:basedOn w:val="DefaultParagraphFont"/>
    <w:rsid w:val="00DA2073"/>
    <w:rPr>
      <w:rFonts w:ascii="Segoe UI" w:hAnsi="Segoe UI" w:cs="Segoe UI" w:hint="default"/>
      <w:b/>
      <w:bCs/>
      <w:sz w:val="18"/>
      <w:szCs w:val="18"/>
      <w:vertAlign w:val="superscript"/>
    </w:rPr>
  </w:style>
  <w:style w:type="paragraph" w:styleId="NormalWeb">
    <w:name w:val="Normal (Web)"/>
    <w:basedOn w:val="Normal"/>
    <w:uiPriority w:val="99"/>
    <w:unhideWhenUsed/>
    <w:rsid w:val="002A73BA"/>
    <w:pPr>
      <w:autoSpaceDN/>
      <w:spacing w:line="240" w:lineRule="auto"/>
      <w:textAlignment w:val="auto"/>
    </w:pPr>
    <w:rPr>
      <w:rFonts w:ascii="Aptos" w:eastAsiaTheme="minorHAnsi" w:hAnsi="Aptos" w:cs="Aptos"/>
      <w:color w:val="auto"/>
      <w:sz w:val="24"/>
      <w:szCs w:val="24"/>
    </w:rPr>
  </w:style>
  <w:style w:type="character" w:customStyle="1" w:styleId="Heading1Char">
    <w:name w:val="Heading 1 Char"/>
    <w:basedOn w:val="DefaultParagraphFont"/>
    <w:link w:val="Heading1"/>
    <w:uiPriority w:val="99"/>
    <w:semiHidden/>
    <w:rsid w:val="00ED1D6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2775">
      <w:bodyDiv w:val="1"/>
      <w:marLeft w:val="0"/>
      <w:marRight w:val="0"/>
      <w:marTop w:val="0"/>
      <w:marBottom w:val="0"/>
      <w:divBdr>
        <w:top w:val="none" w:sz="0" w:space="0" w:color="auto"/>
        <w:left w:val="none" w:sz="0" w:space="0" w:color="auto"/>
        <w:bottom w:val="none" w:sz="0" w:space="0" w:color="auto"/>
        <w:right w:val="none" w:sz="0" w:space="0" w:color="auto"/>
      </w:divBdr>
    </w:div>
    <w:div w:id="444472030">
      <w:bodyDiv w:val="1"/>
      <w:marLeft w:val="0"/>
      <w:marRight w:val="0"/>
      <w:marTop w:val="0"/>
      <w:marBottom w:val="0"/>
      <w:divBdr>
        <w:top w:val="none" w:sz="0" w:space="0" w:color="auto"/>
        <w:left w:val="none" w:sz="0" w:space="0" w:color="auto"/>
        <w:bottom w:val="none" w:sz="0" w:space="0" w:color="auto"/>
        <w:right w:val="none" w:sz="0" w:space="0" w:color="auto"/>
      </w:divBdr>
    </w:div>
    <w:div w:id="477039536">
      <w:bodyDiv w:val="1"/>
      <w:marLeft w:val="0"/>
      <w:marRight w:val="0"/>
      <w:marTop w:val="0"/>
      <w:marBottom w:val="0"/>
      <w:divBdr>
        <w:top w:val="none" w:sz="0" w:space="0" w:color="auto"/>
        <w:left w:val="none" w:sz="0" w:space="0" w:color="auto"/>
        <w:bottom w:val="none" w:sz="0" w:space="0" w:color="auto"/>
        <w:right w:val="none" w:sz="0" w:space="0" w:color="auto"/>
      </w:divBdr>
    </w:div>
    <w:div w:id="781652998">
      <w:bodyDiv w:val="1"/>
      <w:marLeft w:val="0"/>
      <w:marRight w:val="0"/>
      <w:marTop w:val="0"/>
      <w:marBottom w:val="0"/>
      <w:divBdr>
        <w:top w:val="none" w:sz="0" w:space="0" w:color="auto"/>
        <w:left w:val="none" w:sz="0" w:space="0" w:color="auto"/>
        <w:bottom w:val="none" w:sz="0" w:space="0" w:color="auto"/>
        <w:right w:val="none" w:sz="0" w:space="0" w:color="auto"/>
      </w:divBdr>
    </w:div>
    <w:div w:id="864177713">
      <w:bodyDiv w:val="1"/>
      <w:marLeft w:val="0"/>
      <w:marRight w:val="0"/>
      <w:marTop w:val="0"/>
      <w:marBottom w:val="0"/>
      <w:divBdr>
        <w:top w:val="none" w:sz="0" w:space="0" w:color="auto"/>
        <w:left w:val="none" w:sz="0" w:space="0" w:color="auto"/>
        <w:bottom w:val="none" w:sz="0" w:space="0" w:color="auto"/>
        <w:right w:val="none" w:sz="0" w:space="0" w:color="auto"/>
      </w:divBdr>
    </w:div>
    <w:div w:id="1008945323">
      <w:bodyDiv w:val="1"/>
      <w:marLeft w:val="0"/>
      <w:marRight w:val="0"/>
      <w:marTop w:val="0"/>
      <w:marBottom w:val="0"/>
      <w:divBdr>
        <w:top w:val="none" w:sz="0" w:space="0" w:color="auto"/>
        <w:left w:val="none" w:sz="0" w:space="0" w:color="auto"/>
        <w:bottom w:val="none" w:sz="0" w:space="0" w:color="auto"/>
        <w:right w:val="none" w:sz="0" w:space="0" w:color="auto"/>
      </w:divBdr>
    </w:div>
    <w:div w:id="1141341582">
      <w:bodyDiv w:val="1"/>
      <w:marLeft w:val="0"/>
      <w:marRight w:val="0"/>
      <w:marTop w:val="0"/>
      <w:marBottom w:val="0"/>
      <w:divBdr>
        <w:top w:val="none" w:sz="0" w:space="0" w:color="auto"/>
        <w:left w:val="none" w:sz="0" w:space="0" w:color="auto"/>
        <w:bottom w:val="none" w:sz="0" w:space="0" w:color="auto"/>
        <w:right w:val="none" w:sz="0" w:space="0" w:color="auto"/>
      </w:divBdr>
    </w:div>
    <w:div w:id="1325670129">
      <w:bodyDiv w:val="1"/>
      <w:marLeft w:val="0"/>
      <w:marRight w:val="0"/>
      <w:marTop w:val="0"/>
      <w:marBottom w:val="0"/>
      <w:divBdr>
        <w:top w:val="none" w:sz="0" w:space="0" w:color="auto"/>
        <w:left w:val="none" w:sz="0" w:space="0" w:color="auto"/>
        <w:bottom w:val="none" w:sz="0" w:space="0" w:color="auto"/>
        <w:right w:val="none" w:sz="0" w:space="0" w:color="auto"/>
      </w:divBdr>
    </w:div>
    <w:div w:id="1408529785">
      <w:bodyDiv w:val="1"/>
      <w:marLeft w:val="0"/>
      <w:marRight w:val="0"/>
      <w:marTop w:val="0"/>
      <w:marBottom w:val="0"/>
      <w:divBdr>
        <w:top w:val="none" w:sz="0" w:space="0" w:color="auto"/>
        <w:left w:val="none" w:sz="0" w:space="0" w:color="auto"/>
        <w:bottom w:val="none" w:sz="0" w:space="0" w:color="auto"/>
        <w:right w:val="none" w:sz="0" w:space="0" w:color="auto"/>
      </w:divBdr>
    </w:div>
    <w:div w:id="1460607850">
      <w:bodyDiv w:val="1"/>
      <w:marLeft w:val="0"/>
      <w:marRight w:val="0"/>
      <w:marTop w:val="0"/>
      <w:marBottom w:val="0"/>
      <w:divBdr>
        <w:top w:val="none" w:sz="0" w:space="0" w:color="auto"/>
        <w:left w:val="none" w:sz="0" w:space="0" w:color="auto"/>
        <w:bottom w:val="none" w:sz="0" w:space="0" w:color="auto"/>
        <w:right w:val="none" w:sz="0" w:space="0" w:color="auto"/>
      </w:divBdr>
    </w:div>
    <w:div w:id="1580670896">
      <w:bodyDiv w:val="1"/>
      <w:marLeft w:val="0"/>
      <w:marRight w:val="0"/>
      <w:marTop w:val="0"/>
      <w:marBottom w:val="0"/>
      <w:divBdr>
        <w:top w:val="none" w:sz="0" w:space="0" w:color="auto"/>
        <w:left w:val="none" w:sz="0" w:space="0" w:color="auto"/>
        <w:bottom w:val="none" w:sz="0" w:space="0" w:color="auto"/>
        <w:right w:val="none" w:sz="0" w:space="0" w:color="auto"/>
      </w:divBdr>
    </w:div>
    <w:div w:id="1793016272">
      <w:bodyDiv w:val="1"/>
      <w:marLeft w:val="0"/>
      <w:marRight w:val="0"/>
      <w:marTop w:val="0"/>
      <w:marBottom w:val="0"/>
      <w:divBdr>
        <w:top w:val="none" w:sz="0" w:space="0" w:color="auto"/>
        <w:left w:val="none" w:sz="0" w:space="0" w:color="auto"/>
        <w:bottom w:val="none" w:sz="0" w:space="0" w:color="auto"/>
        <w:right w:val="none" w:sz="0" w:space="0" w:color="auto"/>
      </w:divBdr>
    </w:div>
    <w:div w:id="1844130324">
      <w:bodyDiv w:val="1"/>
      <w:marLeft w:val="0"/>
      <w:marRight w:val="0"/>
      <w:marTop w:val="0"/>
      <w:marBottom w:val="0"/>
      <w:divBdr>
        <w:top w:val="none" w:sz="0" w:space="0" w:color="auto"/>
        <w:left w:val="none" w:sz="0" w:space="0" w:color="auto"/>
        <w:bottom w:val="none" w:sz="0" w:space="0" w:color="auto"/>
        <w:right w:val="none" w:sz="0" w:space="0" w:color="auto"/>
      </w:divBdr>
    </w:div>
    <w:div w:id="1938128315">
      <w:bodyDiv w:val="1"/>
      <w:marLeft w:val="0"/>
      <w:marRight w:val="0"/>
      <w:marTop w:val="0"/>
      <w:marBottom w:val="0"/>
      <w:divBdr>
        <w:top w:val="none" w:sz="0" w:space="0" w:color="auto"/>
        <w:left w:val="none" w:sz="0" w:space="0" w:color="auto"/>
        <w:bottom w:val="none" w:sz="0" w:space="0" w:color="auto"/>
        <w:right w:val="none" w:sz="0" w:space="0" w:color="auto"/>
      </w:divBdr>
    </w:div>
    <w:div w:id="1972516877">
      <w:bodyDiv w:val="1"/>
      <w:marLeft w:val="0"/>
      <w:marRight w:val="0"/>
      <w:marTop w:val="0"/>
      <w:marBottom w:val="0"/>
      <w:divBdr>
        <w:top w:val="none" w:sz="0" w:space="0" w:color="auto"/>
        <w:left w:val="none" w:sz="0" w:space="0" w:color="auto"/>
        <w:bottom w:val="none" w:sz="0" w:space="0" w:color="auto"/>
        <w:right w:val="none" w:sz="0" w:space="0" w:color="auto"/>
      </w:divBdr>
    </w:div>
    <w:div w:id="2056613946">
      <w:bodyDiv w:val="1"/>
      <w:marLeft w:val="0"/>
      <w:marRight w:val="0"/>
      <w:marTop w:val="0"/>
      <w:marBottom w:val="0"/>
      <w:divBdr>
        <w:top w:val="none" w:sz="0" w:space="0" w:color="auto"/>
        <w:left w:val="none" w:sz="0" w:space="0" w:color="auto"/>
        <w:bottom w:val="none" w:sz="0" w:space="0" w:color="auto"/>
        <w:right w:val="none" w:sz="0" w:space="0" w:color="auto"/>
      </w:divBdr>
    </w:div>
    <w:div w:id="213798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4/05/onderzoek-naar-de-implementatie-van-de-zes-stappen-van-gepaste-zorgvuldigheid" TargetMode="External"/><Relationship Id="rId1" Type="http://schemas.openxmlformats.org/officeDocument/2006/relationships/hyperlink" Target="https://www.rvo.nl/onderwerpen/wat-verwacht-rvo-van-ondernem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1418</ap:Words>
  <ap:Characters>7803</ap:Characters>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Vragen aan R en StasFin over het bedrijf Pluspetrol</vt:lpstr>
    </vt:vector>
  </ap:TitlesOfParts>
  <ap:LinksUpToDate>false</ap:LinksUpToDate>
  <ap:CharactersWithSpaces>9203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2025-10-23T10:21:00.0000000Z</lastPrinted>
  <dcterms:created xsi:type="dcterms:W3CDTF">2025-10-23T10:20:00.0000000Z</dcterms:created>
  <dcterms:modified xsi:type="dcterms:W3CDTF">2025-10-23T10:21:00.0000000Z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553606bb-ca4b-4cf7-b414-48b50e5ecbfe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