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686F" w:rsidP="00AC686F" w:rsidRDefault="00AC686F" w14:paraId="55727724" w14:textId="77777777">
      <w:pPr>
        <w:rPr>
          <w:b/>
          <w:bCs/>
          <w:i/>
          <w:iCs/>
        </w:rPr>
      </w:pPr>
    </w:p>
    <w:p w:rsidRPr="0010740C" w:rsidR="00AC686F" w:rsidP="00AC686F" w:rsidRDefault="00AC686F" w14:paraId="235171FA" w14:textId="77777777">
      <w:pPr>
        <w:rPr>
          <w:b/>
          <w:bCs/>
          <w:i/>
          <w:iCs/>
        </w:rPr>
      </w:pPr>
      <w:r w:rsidRPr="0010740C">
        <w:rPr>
          <w:b/>
          <w:bCs/>
          <w:i/>
          <w:iCs/>
        </w:rPr>
        <w:t>Inleiding</w:t>
      </w:r>
    </w:p>
    <w:p w:rsidRPr="007903BA" w:rsidR="00AC686F" w:rsidP="00AC686F" w:rsidRDefault="00AC686F" w14:paraId="068E4BC1" w14:textId="77777777">
      <w:r w:rsidRPr="007903BA">
        <w:t xml:space="preserve">UWV ondersteunt mensen die </w:t>
      </w:r>
      <w:r>
        <w:t>recht hebben op een uitkering vanuit</w:t>
      </w:r>
      <w:r w:rsidRPr="007903BA">
        <w:t xml:space="preserve"> de Wet arbeidsongeschiktheidsvoorziening jonggehandicapten (Wajong) om stappen te zetten op weg naar werk. </w:t>
      </w:r>
      <w:r>
        <w:t>I</w:t>
      </w:r>
      <w:r w:rsidRPr="007903BA">
        <w:t>n de periode 2015-2017</w:t>
      </w:r>
      <w:r>
        <w:t xml:space="preserve"> zijn alle mensen in de Wajong ingedeeld in een groep met arbeidsvermogen of in een groep zonder arbeidsvermogen. </w:t>
      </w:r>
      <w:r w:rsidRPr="007903BA">
        <w:t>UWV i</w:t>
      </w:r>
      <w:r>
        <w:t>s</w:t>
      </w:r>
      <w:r w:rsidRPr="007903BA">
        <w:t xml:space="preserve"> </w:t>
      </w:r>
      <w:r>
        <w:t xml:space="preserve">aansluitend in </w:t>
      </w:r>
      <w:r w:rsidRPr="007903BA">
        <w:t xml:space="preserve">2018 gestart met </w:t>
      </w:r>
      <w:r>
        <w:t xml:space="preserve">een </w:t>
      </w:r>
      <w:r w:rsidRPr="007903BA">
        <w:t>nieuw dienstverl</w:t>
      </w:r>
      <w:r>
        <w:t>en</w:t>
      </w:r>
      <w:r w:rsidRPr="007903BA">
        <w:t>ingsmodel Wajong.</w:t>
      </w:r>
      <w:r>
        <w:t xml:space="preserve"> </w:t>
      </w:r>
      <w:r w:rsidRPr="007903BA">
        <w:t xml:space="preserve">Centraal in dit model staat dat UWV de gehele populatie mensen met arbeidsvermogen actueel in beeld heeft en houdt. </w:t>
      </w:r>
      <w:r>
        <w:t xml:space="preserve">UWV maakt met alle mensen in de Wajong met arbeidsvermogen (hernieuwde) afspraken over hun re-integratie. </w:t>
      </w:r>
      <w:r w:rsidRPr="007903BA">
        <w:t xml:space="preserve">UWV zet daarbij </w:t>
      </w:r>
      <w:r>
        <w:t>activerende</w:t>
      </w:r>
      <w:r w:rsidRPr="007903BA">
        <w:t xml:space="preserve"> ondersteuning in en maakt maximaal gebruik van </w:t>
      </w:r>
      <w:r>
        <w:t xml:space="preserve">dienstverlening als </w:t>
      </w:r>
      <w:r w:rsidRPr="007903BA">
        <w:t xml:space="preserve">scholing, ingekochte re-integratietrajecten en </w:t>
      </w:r>
      <w:r>
        <w:t>re-integratie instrumenten zoals proefplaatsing en loondispensatie</w:t>
      </w:r>
      <w:r w:rsidRPr="007903BA">
        <w:t xml:space="preserve">. Daarnaast is meer aandacht gekomen voor het aan het werk houden van mensen in de Wajong. Gelijktijdig met de introductie van het nieuwe dienstverleningsmodel zijn SZW en UWV het gezamenlijke </w:t>
      </w:r>
      <w:r>
        <w:t>kennis</w:t>
      </w:r>
      <w:r w:rsidRPr="007903BA">
        <w:t xml:space="preserve">programma “onbeperkt aan het werk” gestart om effectiviteit van </w:t>
      </w:r>
      <w:r>
        <w:t xml:space="preserve">onder andere </w:t>
      </w:r>
      <w:r w:rsidRPr="007903BA">
        <w:t>deze dienstverlening in beeld te brengen, door te ontwikkelen en</w:t>
      </w:r>
      <w:r w:rsidRPr="003C7A5F">
        <w:t xml:space="preserve"> </w:t>
      </w:r>
      <w:r w:rsidRPr="007903BA">
        <w:t>te versterken.</w:t>
      </w:r>
      <w:r w:rsidR="008D7869">
        <w:t xml:space="preserve"> In 2020 is op basis van onderzoek</w:t>
      </w:r>
      <w:r w:rsidR="00E93311">
        <w:rPr>
          <w:rStyle w:val="Voetnootmarkering"/>
        </w:rPr>
        <w:footnoteReference w:id="1"/>
      </w:r>
      <w:r w:rsidR="008D7869">
        <w:t xml:space="preserve"> vastgesteld dat het niet mogelijk is om de netto effectiviteit vast te stellen. In de vervolgonderzoeken is daarom met name gefocust op de ontwikkelingen in </w:t>
      </w:r>
      <w:r w:rsidR="00E93311">
        <w:t xml:space="preserve">arbeidsparticipatie en </w:t>
      </w:r>
      <w:r w:rsidR="008D7869">
        <w:t>maatschappelijke</w:t>
      </w:r>
      <w:r w:rsidR="00E93311">
        <w:t xml:space="preserve"> participatie</w:t>
      </w:r>
      <w:r w:rsidR="008D7869">
        <w:t xml:space="preserve"> </w:t>
      </w:r>
      <w:r w:rsidR="00E93311">
        <w:t>van de doelgroep.</w:t>
      </w:r>
      <w:r w:rsidRPr="007903BA">
        <w:t xml:space="preserve"> De synthesestudie “Wajongdienstverlening UWV 2017-2022”</w:t>
      </w:r>
      <w:r>
        <w:t>,</w:t>
      </w:r>
      <w:r w:rsidRPr="007903BA">
        <w:rPr>
          <w:rFonts w:eastAsia="Times New Roman"/>
        </w:rPr>
        <w:t xml:space="preserve"> </w:t>
      </w:r>
      <w:r>
        <w:rPr>
          <w:rFonts w:eastAsia="Times New Roman"/>
        </w:rPr>
        <w:t xml:space="preserve">uitgevoerd door onderzoeksbureau </w:t>
      </w:r>
      <w:r w:rsidRPr="008112BD">
        <w:rPr>
          <w:rFonts w:eastAsia="Times New Roman"/>
          <w:i/>
          <w:iCs/>
        </w:rPr>
        <w:t>de Beleidsonderzoekers</w:t>
      </w:r>
      <w:r>
        <w:rPr>
          <w:rFonts w:eastAsia="Times New Roman"/>
          <w:i/>
          <w:iCs/>
        </w:rPr>
        <w:t>,</w:t>
      </w:r>
      <w:r>
        <w:rPr>
          <w:rFonts w:eastAsia="Times New Roman"/>
        </w:rPr>
        <w:t xml:space="preserve"> </w:t>
      </w:r>
      <w:r w:rsidRPr="007903BA">
        <w:rPr>
          <w:rFonts w:eastAsia="Times New Roman"/>
        </w:rPr>
        <w:t xml:space="preserve">is het sluitstuk van </w:t>
      </w:r>
      <w:r>
        <w:rPr>
          <w:rFonts w:eastAsia="Times New Roman"/>
        </w:rPr>
        <w:t xml:space="preserve">onderzoek naar </w:t>
      </w:r>
      <w:r w:rsidRPr="007903BA">
        <w:rPr>
          <w:rFonts w:eastAsia="Times New Roman"/>
        </w:rPr>
        <w:t>een periode investeren in de dienstverlening aan mensen in de Wajong.</w:t>
      </w:r>
    </w:p>
    <w:p w:rsidR="00AC686F" w:rsidP="00AC686F" w:rsidRDefault="00AC686F" w14:paraId="1BFCECFA" w14:textId="77777777"/>
    <w:p w:rsidR="00AC686F" w:rsidP="00AC686F" w:rsidRDefault="00AC686F" w14:paraId="511BFFB2" w14:textId="77777777">
      <w:pPr>
        <w:rPr>
          <w:rFonts w:eastAsia="Times New Roman"/>
        </w:rPr>
      </w:pPr>
      <w:r w:rsidRPr="0010740C">
        <w:rPr>
          <w:rFonts w:eastAsia="Times New Roman"/>
        </w:rPr>
        <w:t xml:space="preserve">Met deze brief bied ik uw Kamer de synthesestudie “Wajongdienstverlening UWV 2017-2022” aan. Dit rapport dient als input voor de periodieke evaluatie Wajong die </w:t>
      </w:r>
      <w:r>
        <w:rPr>
          <w:rFonts w:eastAsia="Times New Roman"/>
        </w:rPr>
        <w:t>e</w:t>
      </w:r>
      <w:r w:rsidRPr="0010740C">
        <w:rPr>
          <w:rFonts w:eastAsia="Times New Roman"/>
        </w:rPr>
        <w:t>in</w:t>
      </w:r>
      <w:r>
        <w:rPr>
          <w:rFonts w:eastAsia="Times New Roman"/>
        </w:rPr>
        <w:t>d</w:t>
      </w:r>
      <w:r w:rsidRPr="0010740C">
        <w:rPr>
          <w:rFonts w:eastAsia="Times New Roman"/>
        </w:rPr>
        <w:t xml:space="preserve"> 2025 verschijnt en biedt daarnaast input voor de verdere doorontwikkeling en versterking van de activerende dienstverlening aan mensen </w:t>
      </w:r>
      <w:r>
        <w:rPr>
          <w:rFonts w:eastAsia="Times New Roman"/>
        </w:rPr>
        <w:t xml:space="preserve">met arbeidsvermogen </w:t>
      </w:r>
      <w:r w:rsidRPr="0010740C">
        <w:rPr>
          <w:rFonts w:eastAsia="Times New Roman"/>
        </w:rPr>
        <w:t>in de Wajong.</w:t>
      </w:r>
      <w:r>
        <w:rPr>
          <w:rFonts w:eastAsia="Times New Roman"/>
        </w:rPr>
        <w:t xml:space="preserve"> </w:t>
      </w:r>
    </w:p>
    <w:p w:rsidR="00AC686F" w:rsidP="00AC686F" w:rsidRDefault="00AC686F" w14:paraId="3A2D3771" w14:textId="77777777">
      <w:pPr>
        <w:rPr>
          <w:rFonts w:eastAsia="Times New Roman"/>
        </w:rPr>
      </w:pPr>
    </w:p>
    <w:p w:rsidR="00DC5B52" w:rsidP="00AC686F" w:rsidRDefault="00DC5B52" w14:paraId="73B4B37A" w14:textId="77777777"/>
    <w:p w:rsidRPr="007903BA" w:rsidR="00AC686F" w:rsidP="00AC686F" w:rsidRDefault="00AC686F" w14:paraId="76564FD2" w14:textId="77777777">
      <w:r w:rsidRPr="00EB08DD">
        <w:lastRenderedPageBreak/>
        <w:t xml:space="preserve">In het vervolg van mijn brief ga ik in op de ontwikkeling in de Wajong-dienstverlening, informeer ik u over de resultaten van deze dienstverlening en ga ik in op de beleidsconsequenties ten aanzien van de </w:t>
      </w:r>
      <w:r>
        <w:t>toekomstige dienstverlening aan deze groep cliënten</w:t>
      </w:r>
      <w:r w:rsidRPr="00EB08DD">
        <w:t>.</w:t>
      </w:r>
    </w:p>
    <w:p w:rsidR="00AC686F" w:rsidP="00AC686F" w:rsidRDefault="00AC686F" w14:paraId="684118E8" w14:textId="77777777"/>
    <w:p w:rsidRPr="007903BA" w:rsidR="00AC686F" w:rsidP="00AC686F" w:rsidRDefault="00AC686F" w14:paraId="24657298" w14:textId="77777777">
      <w:pPr>
        <w:keepNext/>
        <w:spacing w:line="240" w:lineRule="auto"/>
        <w:rPr>
          <w:b/>
          <w:bCs/>
          <w:i/>
          <w:iCs/>
        </w:rPr>
      </w:pPr>
      <w:r>
        <w:rPr>
          <w:b/>
          <w:bCs/>
          <w:i/>
          <w:iCs/>
        </w:rPr>
        <w:t xml:space="preserve">Mooie </w:t>
      </w:r>
      <w:r w:rsidRPr="007903BA">
        <w:rPr>
          <w:b/>
          <w:bCs/>
          <w:i/>
          <w:iCs/>
        </w:rPr>
        <w:t>stappen gezet in de doorontwikkeling van de dienstverlening</w:t>
      </w:r>
    </w:p>
    <w:p w:rsidRPr="000E4F65" w:rsidR="00AC686F" w:rsidP="00AC686F" w:rsidRDefault="00AC686F" w14:paraId="62EA03CA" w14:textId="77777777">
      <w:pPr>
        <w:keepNext/>
        <w:rPr>
          <w:rFonts w:eastAsia="Times New Roman"/>
        </w:rPr>
      </w:pPr>
      <w:r w:rsidRPr="000E4F65">
        <w:rPr>
          <w:rFonts w:eastAsia="Times New Roman"/>
        </w:rPr>
        <w:t>Op basis van de beschikbare informatie over de uitvoering van deze dienstverlening concluderen de onderzoekers dat de uitvoering van de Wajongdienstverlening een positieve ontwikkeling laat zien. De belangrijkste aspecten hiervan zijn:</w:t>
      </w:r>
    </w:p>
    <w:p w:rsidRPr="000E4F65" w:rsidR="00AC686F" w:rsidP="00AC686F" w:rsidRDefault="00AC686F" w14:paraId="46A03CAA" w14:textId="77777777">
      <w:pPr>
        <w:pStyle w:val="Lijstalinea"/>
        <w:numPr>
          <w:ilvl w:val="0"/>
          <w:numId w:val="9"/>
        </w:numPr>
        <w:rPr>
          <w:rFonts w:ascii="Verdana" w:hAnsi="Verdana" w:eastAsia="Times New Roman"/>
          <w:sz w:val="18"/>
          <w:szCs w:val="18"/>
        </w:rPr>
      </w:pPr>
      <w:r w:rsidRPr="000E4F65">
        <w:rPr>
          <w:rFonts w:ascii="Verdana" w:hAnsi="Verdana" w:eastAsia="Times New Roman"/>
          <w:sz w:val="18"/>
          <w:szCs w:val="18"/>
        </w:rPr>
        <w:t>Een toenemend bereik van de doelgroep met de dienstverlening;</w:t>
      </w:r>
    </w:p>
    <w:p w:rsidRPr="000E4F65" w:rsidR="00AC686F" w:rsidP="00AC686F" w:rsidRDefault="00AC686F" w14:paraId="0C442F43" w14:textId="77777777">
      <w:pPr>
        <w:pStyle w:val="Lijstalinea"/>
        <w:numPr>
          <w:ilvl w:val="0"/>
          <w:numId w:val="9"/>
        </w:numPr>
        <w:rPr>
          <w:rFonts w:ascii="Verdana" w:hAnsi="Verdana" w:eastAsia="Times New Roman"/>
          <w:sz w:val="18"/>
          <w:szCs w:val="18"/>
        </w:rPr>
      </w:pPr>
      <w:r w:rsidRPr="000E4F65">
        <w:rPr>
          <w:rFonts w:ascii="Verdana" w:hAnsi="Verdana" w:eastAsia="Times New Roman"/>
          <w:sz w:val="18"/>
          <w:szCs w:val="18"/>
        </w:rPr>
        <w:t>Een uitbreiding van het beschikbare instrumentarium voor de doelgroep;</w:t>
      </w:r>
    </w:p>
    <w:p w:rsidRPr="000E4F65" w:rsidR="00AC686F" w:rsidP="00AC686F" w:rsidRDefault="00AC686F" w14:paraId="2ED5C73A" w14:textId="77777777">
      <w:pPr>
        <w:pStyle w:val="Lijstalinea"/>
        <w:numPr>
          <w:ilvl w:val="0"/>
          <w:numId w:val="9"/>
        </w:numPr>
        <w:rPr>
          <w:rFonts w:ascii="Verdana" w:hAnsi="Verdana" w:eastAsia="Times New Roman"/>
          <w:sz w:val="18"/>
          <w:szCs w:val="18"/>
        </w:rPr>
      </w:pPr>
      <w:r w:rsidRPr="000E4F65">
        <w:rPr>
          <w:rFonts w:ascii="Verdana" w:hAnsi="Verdana" w:eastAsia="Times New Roman"/>
          <w:sz w:val="18"/>
          <w:szCs w:val="18"/>
        </w:rPr>
        <w:t>Een positieve waardering van UWV-professionals van het beschikbare instrumentarium en hun inschatting dat de instrumenten voor het merendeel van de Wajongers bijdragen aan het benutten van hun mogelijkheden voor arbeidsparticipatie;</w:t>
      </w:r>
    </w:p>
    <w:p w:rsidRPr="000E4F65" w:rsidR="00AC686F" w:rsidP="00AC686F" w:rsidRDefault="00AC686F" w14:paraId="5A48C426" w14:textId="77777777">
      <w:pPr>
        <w:pStyle w:val="Lijstalinea"/>
        <w:numPr>
          <w:ilvl w:val="0"/>
          <w:numId w:val="9"/>
        </w:numPr>
        <w:rPr>
          <w:rFonts w:ascii="Verdana" w:hAnsi="Verdana" w:eastAsia="Times New Roman"/>
          <w:sz w:val="18"/>
          <w:szCs w:val="18"/>
        </w:rPr>
      </w:pPr>
      <w:r w:rsidRPr="000E4F65">
        <w:rPr>
          <w:rFonts w:ascii="Verdana" w:hAnsi="Verdana" w:eastAsia="Times New Roman"/>
          <w:sz w:val="18"/>
          <w:szCs w:val="18"/>
        </w:rPr>
        <w:t>Een positieve ontwikkeling in de waardering van Wajongers voor de dienstverlening van UWV.</w:t>
      </w:r>
    </w:p>
    <w:p w:rsidR="00AC686F" w:rsidP="00AC686F" w:rsidRDefault="00AC686F" w14:paraId="3499DBF8" w14:textId="77777777">
      <w:pPr>
        <w:rPr>
          <w:rFonts w:eastAsia="Times New Roman"/>
        </w:rPr>
      </w:pPr>
    </w:p>
    <w:p w:rsidRPr="001E6FE6" w:rsidR="00AC686F" w:rsidP="00AC686F" w:rsidRDefault="00AC686F" w14:paraId="0D987DBB" w14:textId="77777777">
      <w:pPr>
        <w:shd w:val="clear" w:color="auto" w:fill="FFFFFF" w:themeFill="background1"/>
      </w:pPr>
      <w:r w:rsidRPr="001E6FE6">
        <w:t xml:space="preserve">De onderzoekers constateren dat het succes van de dienstverlening niet alleen afhankelijk is van de mate waarin de klant </w:t>
      </w:r>
      <w:r>
        <w:t xml:space="preserve">dichter naar de arbeidsmarkt toe </w:t>
      </w:r>
      <w:r w:rsidRPr="001E6FE6">
        <w:t xml:space="preserve">is </w:t>
      </w:r>
      <w:r>
        <w:t>gebracht</w:t>
      </w:r>
      <w:r w:rsidRPr="001E6FE6">
        <w:t xml:space="preserve"> door de dienstverlening van UWV. De uiteindelijk arbeidsparticipatie wordt ook bepaald door de kansen die de doelgroep krijgt op de arbeidsmarkt en dus door de mate waarin werkgevers bereid zijn deze doelgroep in dienst te nemen. </w:t>
      </w:r>
    </w:p>
    <w:p w:rsidRPr="000E4F65" w:rsidR="00AC686F" w:rsidP="00AC686F" w:rsidRDefault="00AC686F" w14:paraId="2E1C3119" w14:textId="77777777">
      <w:pPr>
        <w:rPr>
          <w:rFonts w:eastAsia="Times New Roman"/>
        </w:rPr>
      </w:pPr>
    </w:p>
    <w:p w:rsidRPr="007903BA" w:rsidR="00AC686F" w:rsidP="00AC686F" w:rsidRDefault="00AC686F" w14:paraId="0A944E79" w14:textId="77777777">
      <w:pPr>
        <w:spacing w:line="240" w:lineRule="auto"/>
        <w:rPr>
          <w:b/>
          <w:bCs/>
          <w:i/>
          <w:iCs/>
        </w:rPr>
      </w:pPr>
      <w:r w:rsidRPr="007903BA">
        <w:rPr>
          <w:b/>
          <w:bCs/>
          <w:i/>
          <w:iCs/>
        </w:rPr>
        <w:t>Arbeidsparticipatie</w:t>
      </w:r>
      <w:r>
        <w:rPr>
          <w:b/>
          <w:bCs/>
          <w:i/>
          <w:iCs/>
        </w:rPr>
        <w:t xml:space="preserve"> lijkt te </w:t>
      </w:r>
      <w:r w:rsidRPr="007903BA">
        <w:rPr>
          <w:b/>
          <w:bCs/>
          <w:i/>
          <w:iCs/>
        </w:rPr>
        <w:t>stabil</w:t>
      </w:r>
      <w:r>
        <w:rPr>
          <w:b/>
          <w:bCs/>
          <w:i/>
          <w:iCs/>
        </w:rPr>
        <w:t>iseren</w:t>
      </w:r>
    </w:p>
    <w:p w:rsidR="00AC686F" w:rsidP="00AC686F" w:rsidRDefault="00AC686F" w14:paraId="769328E2" w14:textId="77777777">
      <w:r w:rsidRPr="003A1269">
        <w:t xml:space="preserve">De arbeidsparticipatie is </w:t>
      </w:r>
      <w:r>
        <w:t xml:space="preserve">ten opzichte van 2017 licht gestegen, maar </w:t>
      </w:r>
      <w:r w:rsidRPr="003A1269">
        <w:t xml:space="preserve">in de afgelopen jaren – afgezien van een tijdelijke daling door corona – vrij stabiel </w:t>
      </w:r>
      <w:r w:rsidRPr="00B26670">
        <w:t>gebleven (tabellen</w:t>
      </w:r>
      <w:r w:rsidR="0077603B">
        <w:t xml:space="preserve"> 1a-1d</w:t>
      </w:r>
      <w:r w:rsidRPr="00B26670">
        <w:t xml:space="preserve">). Alhoewel er dus </w:t>
      </w:r>
      <w:r>
        <w:t>beperkt</w:t>
      </w:r>
      <w:r w:rsidRPr="00B26670">
        <w:t xml:space="preserve"> sprake is van een toename van de arbeidsparticipatie van Wajongers, kunnen we deze ontwikkeling</w:t>
      </w:r>
      <w:r w:rsidRPr="003A1269">
        <w:t xml:space="preserve"> – gezien </w:t>
      </w:r>
      <w:r w:rsidR="00BF1D9C">
        <w:t xml:space="preserve">het afsluiten van de Wajong voor nieuwe instroom van mensen met arbeidsvermogen, </w:t>
      </w:r>
      <w:r w:rsidRPr="003A1269">
        <w:t>de sluiting van de sociale werkvoorziening en het toenemend aandeel Wajongers dat werkzaam is bij een reguliere werkgever – als een positieve ontwikkeling zien, waar de dienstverlening van UWV mogelijk aan heeft bijgedragen.</w:t>
      </w:r>
      <w:r>
        <w:t xml:space="preserve"> De banenafspraak heeft de bereidheid van werkgevers om mensen in dienst te nemen positief beïnvloed, maar een recent rapport van de NLA</w:t>
      </w:r>
      <w:r>
        <w:rPr>
          <w:rStyle w:val="Voetnootmarkering"/>
        </w:rPr>
        <w:footnoteReference w:id="2"/>
      </w:r>
      <w:r>
        <w:t xml:space="preserve"> laat zien dat een groot deel van de doelgroep banenafspraak, waaronder mensen in de Wajong met arbeidsvermogen, niet of beperkt aan het werk komen.  </w:t>
      </w:r>
    </w:p>
    <w:p w:rsidR="00AC686F" w:rsidP="00AC686F" w:rsidRDefault="00AC686F" w14:paraId="06945766" w14:textId="77777777"/>
    <w:p w:rsidRPr="00E552B6" w:rsidR="00AC686F" w:rsidP="00AC686F" w:rsidRDefault="00AC686F" w14:paraId="03E989BF" w14:textId="77777777">
      <w:pPr>
        <w:keepNext/>
        <w:rPr>
          <w:b/>
          <w:bCs/>
          <w:sz w:val="14"/>
          <w:szCs w:val="14"/>
        </w:rPr>
      </w:pPr>
      <w:r w:rsidRPr="00E552B6">
        <w:rPr>
          <w:b/>
          <w:bCs/>
          <w:sz w:val="14"/>
          <w:szCs w:val="14"/>
        </w:rPr>
        <w:t>Tabel</w:t>
      </w:r>
      <w:r>
        <w:rPr>
          <w:b/>
          <w:bCs/>
          <w:sz w:val="14"/>
          <w:szCs w:val="14"/>
        </w:rPr>
        <w:t xml:space="preserve"> 1a</w:t>
      </w:r>
      <w:r w:rsidRPr="00E552B6">
        <w:rPr>
          <w:b/>
          <w:bCs/>
          <w:sz w:val="14"/>
          <w:szCs w:val="14"/>
        </w:rPr>
        <w:t xml:space="preserve">: Aantal mensen in de Wajong met arbeidsvermogen </w:t>
      </w:r>
    </w:p>
    <w:tbl>
      <w:tblPr>
        <w:tblStyle w:val="Tabelraster"/>
        <w:tblW w:w="9209" w:type="dxa"/>
        <w:tblInd w:w="0" w:type="dxa"/>
        <w:tblLook w:val="04A0" w:firstRow="1" w:lastRow="0" w:firstColumn="1" w:lastColumn="0" w:noHBand="0" w:noVBand="1"/>
      </w:tblPr>
      <w:tblGrid>
        <w:gridCol w:w="2830"/>
        <w:gridCol w:w="797"/>
        <w:gridCol w:w="797"/>
        <w:gridCol w:w="798"/>
        <w:gridCol w:w="797"/>
        <w:gridCol w:w="797"/>
        <w:gridCol w:w="798"/>
        <w:gridCol w:w="797"/>
        <w:gridCol w:w="798"/>
      </w:tblGrid>
      <w:tr w:rsidRPr="00E552B6" w:rsidR="00AC686F" w:rsidTr="00F81002" w14:paraId="1FEF1329" w14:textId="77777777">
        <w:tc>
          <w:tcPr>
            <w:tcW w:w="2830" w:type="dxa"/>
            <w:tcBorders>
              <w:bottom w:val="nil"/>
            </w:tcBorders>
            <w:shd w:val="clear" w:color="auto" w:fill="000000" w:themeFill="text1"/>
          </w:tcPr>
          <w:p w:rsidRPr="00E552B6" w:rsidR="00AC686F" w:rsidP="00F81002" w:rsidRDefault="00AC686F" w14:paraId="315625E0" w14:textId="77777777">
            <w:pPr>
              <w:keepNext/>
              <w:rPr>
                <w:b/>
                <w:bCs/>
                <w:color w:val="FFFFFF" w:themeColor="background1"/>
                <w:sz w:val="14"/>
                <w:szCs w:val="14"/>
              </w:rPr>
            </w:pPr>
          </w:p>
        </w:tc>
        <w:tc>
          <w:tcPr>
            <w:tcW w:w="797" w:type="dxa"/>
            <w:tcBorders>
              <w:bottom w:val="nil"/>
            </w:tcBorders>
            <w:shd w:val="clear" w:color="auto" w:fill="000000" w:themeFill="text1"/>
          </w:tcPr>
          <w:p w:rsidRPr="00E552B6" w:rsidR="00AC686F" w:rsidP="00F81002" w:rsidRDefault="00AC686F" w14:paraId="50F7D2C6" w14:textId="77777777">
            <w:pPr>
              <w:keepNext/>
              <w:jc w:val="right"/>
              <w:rPr>
                <w:b/>
                <w:bCs/>
                <w:color w:val="FFFFFF" w:themeColor="background1"/>
                <w:sz w:val="14"/>
                <w:szCs w:val="14"/>
              </w:rPr>
            </w:pPr>
            <w:r w:rsidRPr="00E552B6">
              <w:rPr>
                <w:b/>
                <w:bCs/>
                <w:color w:val="FFFFFF" w:themeColor="background1"/>
                <w:sz w:val="14"/>
                <w:szCs w:val="14"/>
              </w:rPr>
              <w:t>2017</w:t>
            </w:r>
          </w:p>
        </w:tc>
        <w:tc>
          <w:tcPr>
            <w:tcW w:w="797" w:type="dxa"/>
            <w:tcBorders>
              <w:bottom w:val="nil"/>
            </w:tcBorders>
            <w:shd w:val="clear" w:color="auto" w:fill="000000" w:themeFill="text1"/>
          </w:tcPr>
          <w:p w:rsidRPr="00E552B6" w:rsidR="00AC686F" w:rsidP="00F81002" w:rsidRDefault="00AC686F" w14:paraId="4E5DCBF2" w14:textId="77777777">
            <w:pPr>
              <w:keepNext/>
              <w:jc w:val="right"/>
              <w:rPr>
                <w:b/>
                <w:bCs/>
                <w:color w:val="FFFFFF" w:themeColor="background1"/>
                <w:sz w:val="14"/>
                <w:szCs w:val="14"/>
              </w:rPr>
            </w:pPr>
            <w:r w:rsidRPr="00E552B6">
              <w:rPr>
                <w:b/>
                <w:bCs/>
                <w:color w:val="FFFFFF" w:themeColor="background1"/>
                <w:sz w:val="14"/>
                <w:szCs w:val="14"/>
              </w:rPr>
              <w:t>2018</w:t>
            </w:r>
          </w:p>
        </w:tc>
        <w:tc>
          <w:tcPr>
            <w:tcW w:w="798" w:type="dxa"/>
            <w:tcBorders>
              <w:bottom w:val="nil"/>
            </w:tcBorders>
            <w:shd w:val="clear" w:color="auto" w:fill="000000" w:themeFill="text1"/>
          </w:tcPr>
          <w:p w:rsidRPr="00E552B6" w:rsidR="00AC686F" w:rsidP="00F81002" w:rsidRDefault="00AC686F" w14:paraId="7F65F0D5" w14:textId="77777777">
            <w:pPr>
              <w:keepNext/>
              <w:jc w:val="right"/>
              <w:rPr>
                <w:b/>
                <w:bCs/>
                <w:color w:val="FFFFFF" w:themeColor="background1"/>
                <w:sz w:val="14"/>
                <w:szCs w:val="14"/>
              </w:rPr>
            </w:pPr>
            <w:r w:rsidRPr="00E552B6">
              <w:rPr>
                <w:b/>
                <w:bCs/>
                <w:color w:val="FFFFFF" w:themeColor="background1"/>
                <w:sz w:val="14"/>
                <w:szCs w:val="14"/>
              </w:rPr>
              <w:t>2019</w:t>
            </w:r>
          </w:p>
        </w:tc>
        <w:tc>
          <w:tcPr>
            <w:tcW w:w="797" w:type="dxa"/>
            <w:tcBorders>
              <w:bottom w:val="nil"/>
            </w:tcBorders>
            <w:shd w:val="clear" w:color="auto" w:fill="000000" w:themeFill="text1"/>
          </w:tcPr>
          <w:p w:rsidRPr="00E552B6" w:rsidR="00AC686F" w:rsidP="00F81002" w:rsidRDefault="00AC686F" w14:paraId="04D50721" w14:textId="77777777">
            <w:pPr>
              <w:keepNext/>
              <w:jc w:val="right"/>
              <w:rPr>
                <w:b/>
                <w:bCs/>
                <w:color w:val="FFFFFF" w:themeColor="background1"/>
                <w:sz w:val="14"/>
                <w:szCs w:val="14"/>
              </w:rPr>
            </w:pPr>
            <w:r w:rsidRPr="00E552B6">
              <w:rPr>
                <w:b/>
                <w:bCs/>
                <w:color w:val="FFFFFF" w:themeColor="background1"/>
                <w:sz w:val="14"/>
                <w:szCs w:val="14"/>
              </w:rPr>
              <w:t>2020</w:t>
            </w:r>
          </w:p>
        </w:tc>
        <w:tc>
          <w:tcPr>
            <w:tcW w:w="797" w:type="dxa"/>
            <w:tcBorders>
              <w:bottom w:val="nil"/>
            </w:tcBorders>
            <w:shd w:val="clear" w:color="auto" w:fill="000000" w:themeFill="text1"/>
          </w:tcPr>
          <w:p w:rsidRPr="00E552B6" w:rsidR="00AC686F" w:rsidP="00F81002" w:rsidRDefault="00AC686F" w14:paraId="7B7F3841" w14:textId="77777777">
            <w:pPr>
              <w:keepNext/>
              <w:jc w:val="right"/>
              <w:rPr>
                <w:b/>
                <w:bCs/>
                <w:color w:val="FFFFFF" w:themeColor="background1"/>
                <w:sz w:val="14"/>
                <w:szCs w:val="14"/>
              </w:rPr>
            </w:pPr>
            <w:r w:rsidRPr="00E552B6">
              <w:rPr>
                <w:b/>
                <w:bCs/>
                <w:color w:val="FFFFFF" w:themeColor="background1"/>
                <w:sz w:val="14"/>
                <w:szCs w:val="14"/>
              </w:rPr>
              <w:t>2021</w:t>
            </w:r>
          </w:p>
        </w:tc>
        <w:tc>
          <w:tcPr>
            <w:tcW w:w="798" w:type="dxa"/>
            <w:tcBorders>
              <w:bottom w:val="nil"/>
            </w:tcBorders>
            <w:shd w:val="clear" w:color="auto" w:fill="000000" w:themeFill="text1"/>
          </w:tcPr>
          <w:p w:rsidRPr="00E552B6" w:rsidR="00AC686F" w:rsidP="00F81002" w:rsidRDefault="00AC686F" w14:paraId="5A9E0973" w14:textId="77777777">
            <w:pPr>
              <w:keepNext/>
              <w:jc w:val="right"/>
              <w:rPr>
                <w:b/>
                <w:bCs/>
                <w:color w:val="FFFFFF" w:themeColor="background1"/>
                <w:sz w:val="14"/>
                <w:szCs w:val="14"/>
              </w:rPr>
            </w:pPr>
            <w:r w:rsidRPr="00E552B6">
              <w:rPr>
                <w:b/>
                <w:bCs/>
                <w:color w:val="FFFFFF" w:themeColor="background1"/>
                <w:sz w:val="14"/>
                <w:szCs w:val="14"/>
              </w:rPr>
              <w:t>2022</w:t>
            </w:r>
          </w:p>
        </w:tc>
        <w:tc>
          <w:tcPr>
            <w:tcW w:w="797" w:type="dxa"/>
            <w:tcBorders>
              <w:bottom w:val="nil"/>
            </w:tcBorders>
            <w:shd w:val="clear" w:color="auto" w:fill="000000" w:themeFill="text1"/>
          </w:tcPr>
          <w:p w:rsidRPr="00E552B6" w:rsidR="00AC686F" w:rsidP="00F81002" w:rsidRDefault="00AC686F" w14:paraId="7BDD7A15" w14:textId="77777777">
            <w:pPr>
              <w:keepNext/>
              <w:jc w:val="right"/>
              <w:rPr>
                <w:b/>
                <w:bCs/>
                <w:color w:val="FFFFFF" w:themeColor="background1"/>
                <w:sz w:val="14"/>
                <w:szCs w:val="14"/>
              </w:rPr>
            </w:pPr>
            <w:r w:rsidRPr="00E552B6">
              <w:rPr>
                <w:b/>
                <w:bCs/>
                <w:color w:val="FFFFFF" w:themeColor="background1"/>
                <w:sz w:val="14"/>
                <w:szCs w:val="14"/>
              </w:rPr>
              <w:t>2023</w:t>
            </w:r>
          </w:p>
        </w:tc>
        <w:tc>
          <w:tcPr>
            <w:tcW w:w="798" w:type="dxa"/>
            <w:tcBorders>
              <w:bottom w:val="nil"/>
            </w:tcBorders>
            <w:shd w:val="clear" w:color="auto" w:fill="000000" w:themeFill="text1"/>
          </w:tcPr>
          <w:p w:rsidRPr="00E552B6" w:rsidR="00AC686F" w:rsidP="00F81002" w:rsidRDefault="00AC686F" w14:paraId="7AA17AC0" w14:textId="77777777">
            <w:pPr>
              <w:keepNext/>
              <w:jc w:val="right"/>
              <w:rPr>
                <w:b/>
                <w:bCs/>
                <w:color w:val="FFFFFF" w:themeColor="background1"/>
                <w:sz w:val="14"/>
                <w:szCs w:val="14"/>
              </w:rPr>
            </w:pPr>
            <w:r w:rsidRPr="00E552B6">
              <w:rPr>
                <w:b/>
                <w:bCs/>
                <w:color w:val="FFFFFF" w:themeColor="background1"/>
                <w:sz w:val="14"/>
                <w:szCs w:val="14"/>
              </w:rPr>
              <w:t>2024</w:t>
            </w:r>
          </w:p>
        </w:tc>
      </w:tr>
      <w:tr w:rsidRPr="00E552B6" w:rsidR="00AC686F" w:rsidTr="00F81002" w14:paraId="606B0626" w14:textId="77777777">
        <w:tc>
          <w:tcPr>
            <w:tcW w:w="2830" w:type="dxa"/>
            <w:tcBorders>
              <w:top w:val="nil"/>
              <w:left w:val="nil"/>
              <w:bottom w:val="single" w:color="auto" w:sz="4" w:space="0"/>
              <w:right w:val="nil"/>
            </w:tcBorders>
          </w:tcPr>
          <w:p w:rsidRPr="00E552B6" w:rsidR="00AC686F" w:rsidP="00F81002" w:rsidRDefault="00AC686F" w14:paraId="31BEC5AA" w14:textId="77777777">
            <w:pPr>
              <w:keepNext/>
              <w:rPr>
                <w:sz w:val="14"/>
                <w:szCs w:val="14"/>
              </w:rPr>
            </w:pPr>
            <w:r w:rsidRPr="00E552B6">
              <w:rPr>
                <w:sz w:val="14"/>
                <w:szCs w:val="14"/>
              </w:rPr>
              <w:t>Totaal</w:t>
            </w:r>
          </w:p>
        </w:tc>
        <w:tc>
          <w:tcPr>
            <w:tcW w:w="797" w:type="dxa"/>
            <w:tcBorders>
              <w:top w:val="nil"/>
              <w:left w:val="nil"/>
              <w:bottom w:val="single" w:color="auto" w:sz="4" w:space="0"/>
              <w:right w:val="nil"/>
            </w:tcBorders>
          </w:tcPr>
          <w:p w:rsidRPr="00E552B6" w:rsidR="00AC686F" w:rsidP="00F81002" w:rsidRDefault="00AC686F" w14:paraId="7EB1E651" w14:textId="77777777">
            <w:pPr>
              <w:keepNext/>
              <w:jc w:val="right"/>
              <w:rPr>
                <w:sz w:val="14"/>
                <w:szCs w:val="14"/>
              </w:rPr>
            </w:pPr>
            <w:r w:rsidRPr="00E552B6">
              <w:rPr>
                <w:sz w:val="14"/>
                <w:szCs w:val="14"/>
              </w:rPr>
              <w:t>115.200</w:t>
            </w:r>
          </w:p>
        </w:tc>
        <w:tc>
          <w:tcPr>
            <w:tcW w:w="797" w:type="dxa"/>
            <w:tcBorders>
              <w:top w:val="nil"/>
              <w:left w:val="nil"/>
              <w:bottom w:val="single" w:color="auto" w:sz="4" w:space="0"/>
              <w:right w:val="nil"/>
            </w:tcBorders>
          </w:tcPr>
          <w:p w:rsidRPr="00E552B6" w:rsidR="00AC686F" w:rsidP="00F81002" w:rsidRDefault="00AC686F" w14:paraId="09DDB048" w14:textId="77777777">
            <w:pPr>
              <w:keepNext/>
              <w:jc w:val="right"/>
              <w:rPr>
                <w:sz w:val="14"/>
                <w:szCs w:val="14"/>
              </w:rPr>
            </w:pPr>
            <w:r w:rsidRPr="00E552B6">
              <w:rPr>
                <w:sz w:val="14"/>
                <w:szCs w:val="14"/>
              </w:rPr>
              <w:t>114.000</w:t>
            </w:r>
          </w:p>
        </w:tc>
        <w:tc>
          <w:tcPr>
            <w:tcW w:w="798" w:type="dxa"/>
            <w:tcBorders>
              <w:top w:val="nil"/>
              <w:left w:val="nil"/>
              <w:bottom w:val="single" w:color="auto" w:sz="4" w:space="0"/>
              <w:right w:val="nil"/>
            </w:tcBorders>
          </w:tcPr>
          <w:p w:rsidRPr="00E552B6" w:rsidR="00AC686F" w:rsidP="00F81002" w:rsidRDefault="00AC686F" w14:paraId="18C08191" w14:textId="77777777">
            <w:pPr>
              <w:keepNext/>
              <w:jc w:val="right"/>
              <w:rPr>
                <w:sz w:val="14"/>
                <w:szCs w:val="14"/>
              </w:rPr>
            </w:pPr>
            <w:r w:rsidRPr="00E552B6">
              <w:rPr>
                <w:sz w:val="14"/>
                <w:szCs w:val="14"/>
              </w:rPr>
              <w:t>112.200</w:t>
            </w:r>
          </w:p>
        </w:tc>
        <w:tc>
          <w:tcPr>
            <w:tcW w:w="797" w:type="dxa"/>
            <w:tcBorders>
              <w:top w:val="nil"/>
              <w:left w:val="nil"/>
              <w:bottom w:val="single" w:color="auto" w:sz="4" w:space="0"/>
              <w:right w:val="nil"/>
            </w:tcBorders>
          </w:tcPr>
          <w:p w:rsidRPr="00E552B6" w:rsidR="00AC686F" w:rsidP="00F81002" w:rsidRDefault="00AC686F" w14:paraId="2C374F20" w14:textId="77777777">
            <w:pPr>
              <w:keepNext/>
              <w:jc w:val="right"/>
              <w:rPr>
                <w:sz w:val="14"/>
                <w:szCs w:val="14"/>
              </w:rPr>
            </w:pPr>
            <w:r w:rsidRPr="00E552B6">
              <w:rPr>
                <w:sz w:val="14"/>
                <w:szCs w:val="14"/>
              </w:rPr>
              <w:t>111.700</w:t>
            </w:r>
          </w:p>
        </w:tc>
        <w:tc>
          <w:tcPr>
            <w:tcW w:w="797" w:type="dxa"/>
            <w:tcBorders>
              <w:top w:val="nil"/>
              <w:left w:val="nil"/>
              <w:bottom w:val="single" w:color="auto" w:sz="4" w:space="0"/>
              <w:right w:val="nil"/>
            </w:tcBorders>
          </w:tcPr>
          <w:p w:rsidRPr="00E552B6" w:rsidR="00AC686F" w:rsidP="00F81002" w:rsidRDefault="00AC686F" w14:paraId="60E341FC" w14:textId="77777777">
            <w:pPr>
              <w:keepNext/>
              <w:jc w:val="right"/>
              <w:rPr>
                <w:sz w:val="14"/>
                <w:szCs w:val="14"/>
              </w:rPr>
            </w:pPr>
            <w:r w:rsidRPr="00E552B6">
              <w:rPr>
                <w:sz w:val="14"/>
                <w:szCs w:val="14"/>
              </w:rPr>
              <w:t>109.300</w:t>
            </w:r>
          </w:p>
        </w:tc>
        <w:tc>
          <w:tcPr>
            <w:tcW w:w="798" w:type="dxa"/>
            <w:tcBorders>
              <w:top w:val="nil"/>
              <w:left w:val="nil"/>
              <w:bottom w:val="single" w:color="auto" w:sz="4" w:space="0"/>
              <w:right w:val="nil"/>
            </w:tcBorders>
          </w:tcPr>
          <w:p w:rsidRPr="00E552B6" w:rsidR="00AC686F" w:rsidP="00F81002" w:rsidRDefault="00AC686F" w14:paraId="096745B4" w14:textId="77777777">
            <w:pPr>
              <w:keepNext/>
              <w:jc w:val="right"/>
              <w:rPr>
                <w:sz w:val="14"/>
                <w:szCs w:val="14"/>
              </w:rPr>
            </w:pPr>
            <w:r w:rsidRPr="00E552B6">
              <w:rPr>
                <w:sz w:val="14"/>
                <w:szCs w:val="14"/>
              </w:rPr>
              <w:t>107.300</w:t>
            </w:r>
          </w:p>
        </w:tc>
        <w:tc>
          <w:tcPr>
            <w:tcW w:w="797" w:type="dxa"/>
            <w:tcBorders>
              <w:top w:val="nil"/>
              <w:left w:val="nil"/>
              <w:bottom w:val="single" w:color="auto" w:sz="4" w:space="0"/>
              <w:right w:val="nil"/>
            </w:tcBorders>
          </w:tcPr>
          <w:p w:rsidRPr="00E552B6" w:rsidR="00AC686F" w:rsidP="00F81002" w:rsidRDefault="00AC686F" w14:paraId="59E9C61B" w14:textId="77777777">
            <w:pPr>
              <w:keepNext/>
              <w:jc w:val="right"/>
              <w:rPr>
                <w:sz w:val="14"/>
                <w:szCs w:val="14"/>
              </w:rPr>
            </w:pPr>
            <w:r w:rsidRPr="00E552B6">
              <w:rPr>
                <w:sz w:val="14"/>
                <w:szCs w:val="14"/>
              </w:rPr>
              <w:t>105.338</w:t>
            </w:r>
          </w:p>
        </w:tc>
        <w:tc>
          <w:tcPr>
            <w:tcW w:w="798" w:type="dxa"/>
            <w:tcBorders>
              <w:top w:val="nil"/>
              <w:left w:val="nil"/>
              <w:bottom w:val="single" w:color="auto" w:sz="4" w:space="0"/>
              <w:right w:val="nil"/>
            </w:tcBorders>
          </w:tcPr>
          <w:p w:rsidRPr="00E552B6" w:rsidR="00AC686F" w:rsidP="00F81002" w:rsidRDefault="00AC686F" w14:paraId="7861F117" w14:textId="77777777">
            <w:pPr>
              <w:keepNext/>
              <w:jc w:val="right"/>
              <w:rPr>
                <w:sz w:val="14"/>
                <w:szCs w:val="14"/>
              </w:rPr>
            </w:pPr>
            <w:r w:rsidRPr="00E552B6">
              <w:rPr>
                <w:sz w:val="14"/>
                <w:szCs w:val="14"/>
              </w:rPr>
              <w:t>103.281</w:t>
            </w:r>
          </w:p>
        </w:tc>
      </w:tr>
    </w:tbl>
    <w:p w:rsidRPr="00E552B6" w:rsidR="00AC686F" w:rsidP="00AC686F" w:rsidRDefault="00AC686F" w14:paraId="04D7D752" w14:textId="77777777">
      <w:pPr>
        <w:keepNext/>
        <w:rPr>
          <w:sz w:val="14"/>
          <w:szCs w:val="14"/>
        </w:rPr>
      </w:pPr>
    </w:p>
    <w:p w:rsidRPr="00E552B6" w:rsidR="00AC686F" w:rsidP="00AC686F" w:rsidRDefault="00AC686F" w14:paraId="676C0D66" w14:textId="77777777">
      <w:pPr>
        <w:keepNext/>
        <w:rPr>
          <w:b/>
          <w:bCs/>
          <w:sz w:val="14"/>
          <w:szCs w:val="14"/>
        </w:rPr>
      </w:pPr>
      <w:r w:rsidRPr="00E552B6">
        <w:rPr>
          <w:b/>
          <w:bCs/>
          <w:sz w:val="14"/>
          <w:szCs w:val="14"/>
        </w:rPr>
        <w:t>Tabel</w:t>
      </w:r>
      <w:r>
        <w:rPr>
          <w:b/>
          <w:bCs/>
          <w:sz w:val="14"/>
          <w:szCs w:val="14"/>
        </w:rPr>
        <w:t xml:space="preserve"> 1b</w:t>
      </w:r>
      <w:r w:rsidRPr="00E552B6">
        <w:rPr>
          <w:b/>
          <w:bCs/>
          <w:sz w:val="14"/>
          <w:szCs w:val="14"/>
        </w:rPr>
        <w:t>: Aantal mensen in de Wajong met arbeidsvermogen werkend in loondienst</w:t>
      </w:r>
    </w:p>
    <w:tbl>
      <w:tblPr>
        <w:tblStyle w:val="Tabelraster"/>
        <w:tblW w:w="9209" w:type="dxa"/>
        <w:tblInd w:w="0" w:type="dxa"/>
        <w:tblLook w:val="04A0" w:firstRow="1" w:lastRow="0" w:firstColumn="1" w:lastColumn="0" w:noHBand="0" w:noVBand="1"/>
      </w:tblPr>
      <w:tblGrid>
        <w:gridCol w:w="2830"/>
        <w:gridCol w:w="797"/>
        <w:gridCol w:w="797"/>
        <w:gridCol w:w="798"/>
        <w:gridCol w:w="797"/>
        <w:gridCol w:w="797"/>
        <w:gridCol w:w="798"/>
        <w:gridCol w:w="797"/>
        <w:gridCol w:w="798"/>
      </w:tblGrid>
      <w:tr w:rsidRPr="00E552B6" w:rsidR="00AC686F" w:rsidTr="00F81002" w14:paraId="334C60D6" w14:textId="77777777">
        <w:tc>
          <w:tcPr>
            <w:tcW w:w="2830" w:type="dxa"/>
            <w:tcBorders>
              <w:bottom w:val="nil"/>
            </w:tcBorders>
            <w:shd w:val="clear" w:color="auto" w:fill="000000" w:themeFill="text1"/>
          </w:tcPr>
          <w:p w:rsidRPr="00E552B6" w:rsidR="00AC686F" w:rsidP="00F81002" w:rsidRDefault="00AC686F" w14:paraId="374AED21" w14:textId="77777777">
            <w:pPr>
              <w:rPr>
                <w:b/>
                <w:bCs/>
                <w:color w:val="FFFFFF" w:themeColor="background1"/>
                <w:sz w:val="14"/>
                <w:szCs w:val="14"/>
              </w:rPr>
            </w:pPr>
          </w:p>
        </w:tc>
        <w:tc>
          <w:tcPr>
            <w:tcW w:w="797" w:type="dxa"/>
            <w:tcBorders>
              <w:bottom w:val="nil"/>
            </w:tcBorders>
            <w:shd w:val="clear" w:color="auto" w:fill="000000" w:themeFill="text1"/>
          </w:tcPr>
          <w:p w:rsidRPr="00E552B6" w:rsidR="00AC686F" w:rsidP="00F81002" w:rsidRDefault="00AC686F" w14:paraId="5077D41E" w14:textId="77777777">
            <w:pPr>
              <w:jc w:val="right"/>
              <w:rPr>
                <w:b/>
                <w:bCs/>
                <w:color w:val="FFFFFF" w:themeColor="background1"/>
                <w:sz w:val="14"/>
                <w:szCs w:val="14"/>
              </w:rPr>
            </w:pPr>
            <w:r w:rsidRPr="00E552B6">
              <w:rPr>
                <w:b/>
                <w:bCs/>
                <w:color w:val="FFFFFF" w:themeColor="background1"/>
                <w:sz w:val="14"/>
                <w:szCs w:val="14"/>
              </w:rPr>
              <w:t>2017</w:t>
            </w:r>
          </w:p>
        </w:tc>
        <w:tc>
          <w:tcPr>
            <w:tcW w:w="797" w:type="dxa"/>
            <w:tcBorders>
              <w:bottom w:val="nil"/>
            </w:tcBorders>
            <w:shd w:val="clear" w:color="auto" w:fill="000000" w:themeFill="text1"/>
          </w:tcPr>
          <w:p w:rsidRPr="00E552B6" w:rsidR="00AC686F" w:rsidP="00F81002" w:rsidRDefault="00AC686F" w14:paraId="20116788" w14:textId="77777777">
            <w:pPr>
              <w:jc w:val="right"/>
              <w:rPr>
                <w:b/>
                <w:bCs/>
                <w:color w:val="FFFFFF" w:themeColor="background1"/>
                <w:sz w:val="14"/>
                <w:szCs w:val="14"/>
              </w:rPr>
            </w:pPr>
            <w:r w:rsidRPr="00E552B6">
              <w:rPr>
                <w:b/>
                <w:bCs/>
                <w:color w:val="FFFFFF" w:themeColor="background1"/>
                <w:sz w:val="14"/>
                <w:szCs w:val="14"/>
              </w:rPr>
              <w:t>2018</w:t>
            </w:r>
          </w:p>
        </w:tc>
        <w:tc>
          <w:tcPr>
            <w:tcW w:w="798" w:type="dxa"/>
            <w:tcBorders>
              <w:bottom w:val="nil"/>
            </w:tcBorders>
            <w:shd w:val="clear" w:color="auto" w:fill="000000" w:themeFill="text1"/>
          </w:tcPr>
          <w:p w:rsidRPr="00E552B6" w:rsidR="00AC686F" w:rsidP="00F81002" w:rsidRDefault="00AC686F" w14:paraId="56BD7DB5" w14:textId="77777777">
            <w:pPr>
              <w:jc w:val="right"/>
              <w:rPr>
                <w:b/>
                <w:bCs/>
                <w:color w:val="FFFFFF" w:themeColor="background1"/>
                <w:sz w:val="14"/>
                <w:szCs w:val="14"/>
              </w:rPr>
            </w:pPr>
            <w:r w:rsidRPr="00E552B6">
              <w:rPr>
                <w:b/>
                <w:bCs/>
                <w:color w:val="FFFFFF" w:themeColor="background1"/>
                <w:sz w:val="14"/>
                <w:szCs w:val="14"/>
              </w:rPr>
              <w:t>2019</w:t>
            </w:r>
          </w:p>
        </w:tc>
        <w:tc>
          <w:tcPr>
            <w:tcW w:w="797" w:type="dxa"/>
            <w:tcBorders>
              <w:bottom w:val="nil"/>
            </w:tcBorders>
            <w:shd w:val="clear" w:color="auto" w:fill="000000" w:themeFill="text1"/>
          </w:tcPr>
          <w:p w:rsidRPr="00E552B6" w:rsidR="00AC686F" w:rsidP="00F81002" w:rsidRDefault="00AC686F" w14:paraId="3E8C7686" w14:textId="77777777">
            <w:pPr>
              <w:jc w:val="right"/>
              <w:rPr>
                <w:b/>
                <w:bCs/>
                <w:color w:val="FFFFFF" w:themeColor="background1"/>
                <w:sz w:val="14"/>
                <w:szCs w:val="14"/>
              </w:rPr>
            </w:pPr>
            <w:r w:rsidRPr="00E552B6">
              <w:rPr>
                <w:b/>
                <w:bCs/>
                <w:color w:val="FFFFFF" w:themeColor="background1"/>
                <w:sz w:val="14"/>
                <w:szCs w:val="14"/>
              </w:rPr>
              <w:t>2020</w:t>
            </w:r>
          </w:p>
        </w:tc>
        <w:tc>
          <w:tcPr>
            <w:tcW w:w="797" w:type="dxa"/>
            <w:tcBorders>
              <w:bottom w:val="nil"/>
            </w:tcBorders>
            <w:shd w:val="clear" w:color="auto" w:fill="000000" w:themeFill="text1"/>
          </w:tcPr>
          <w:p w:rsidRPr="00E552B6" w:rsidR="00AC686F" w:rsidP="00F81002" w:rsidRDefault="00AC686F" w14:paraId="2DABD07E" w14:textId="77777777">
            <w:pPr>
              <w:jc w:val="right"/>
              <w:rPr>
                <w:b/>
                <w:bCs/>
                <w:color w:val="FFFFFF" w:themeColor="background1"/>
                <w:sz w:val="14"/>
                <w:szCs w:val="14"/>
              </w:rPr>
            </w:pPr>
            <w:r w:rsidRPr="00E552B6">
              <w:rPr>
                <w:b/>
                <w:bCs/>
                <w:color w:val="FFFFFF" w:themeColor="background1"/>
                <w:sz w:val="14"/>
                <w:szCs w:val="14"/>
              </w:rPr>
              <w:t>2021</w:t>
            </w:r>
          </w:p>
        </w:tc>
        <w:tc>
          <w:tcPr>
            <w:tcW w:w="798" w:type="dxa"/>
            <w:tcBorders>
              <w:bottom w:val="nil"/>
            </w:tcBorders>
            <w:shd w:val="clear" w:color="auto" w:fill="000000" w:themeFill="text1"/>
          </w:tcPr>
          <w:p w:rsidRPr="00E552B6" w:rsidR="00AC686F" w:rsidP="00F81002" w:rsidRDefault="00AC686F" w14:paraId="336A3523" w14:textId="77777777">
            <w:pPr>
              <w:jc w:val="right"/>
              <w:rPr>
                <w:b/>
                <w:bCs/>
                <w:color w:val="FFFFFF" w:themeColor="background1"/>
                <w:sz w:val="14"/>
                <w:szCs w:val="14"/>
              </w:rPr>
            </w:pPr>
            <w:r w:rsidRPr="00E552B6">
              <w:rPr>
                <w:b/>
                <w:bCs/>
                <w:color w:val="FFFFFF" w:themeColor="background1"/>
                <w:sz w:val="14"/>
                <w:szCs w:val="14"/>
              </w:rPr>
              <w:t>2022</w:t>
            </w:r>
          </w:p>
        </w:tc>
        <w:tc>
          <w:tcPr>
            <w:tcW w:w="797" w:type="dxa"/>
            <w:tcBorders>
              <w:bottom w:val="nil"/>
            </w:tcBorders>
            <w:shd w:val="clear" w:color="auto" w:fill="000000" w:themeFill="text1"/>
          </w:tcPr>
          <w:p w:rsidRPr="00E552B6" w:rsidR="00AC686F" w:rsidP="00F81002" w:rsidRDefault="00AC686F" w14:paraId="0C853E82" w14:textId="77777777">
            <w:pPr>
              <w:jc w:val="right"/>
              <w:rPr>
                <w:b/>
                <w:bCs/>
                <w:color w:val="FFFFFF" w:themeColor="background1"/>
                <w:sz w:val="14"/>
                <w:szCs w:val="14"/>
              </w:rPr>
            </w:pPr>
            <w:r w:rsidRPr="00E552B6">
              <w:rPr>
                <w:b/>
                <w:bCs/>
                <w:color w:val="FFFFFF" w:themeColor="background1"/>
                <w:sz w:val="14"/>
                <w:szCs w:val="14"/>
              </w:rPr>
              <w:t>2023</w:t>
            </w:r>
          </w:p>
        </w:tc>
        <w:tc>
          <w:tcPr>
            <w:tcW w:w="798" w:type="dxa"/>
            <w:tcBorders>
              <w:bottom w:val="nil"/>
            </w:tcBorders>
            <w:shd w:val="clear" w:color="auto" w:fill="000000" w:themeFill="text1"/>
          </w:tcPr>
          <w:p w:rsidRPr="00E552B6" w:rsidR="00AC686F" w:rsidP="00F81002" w:rsidRDefault="00AC686F" w14:paraId="6EBBBCF1" w14:textId="77777777">
            <w:pPr>
              <w:jc w:val="right"/>
              <w:rPr>
                <w:b/>
                <w:bCs/>
                <w:color w:val="FFFFFF" w:themeColor="background1"/>
                <w:sz w:val="14"/>
                <w:szCs w:val="14"/>
              </w:rPr>
            </w:pPr>
            <w:r w:rsidRPr="00E552B6">
              <w:rPr>
                <w:b/>
                <w:bCs/>
                <w:color w:val="FFFFFF" w:themeColor="background1"/>
                <w:sz w:val="14"/>
                <w:szCs w:val="14"/>
              </w:rPr>
              <w:t>2024</w:t>
            </w:r>
          </w:p>
        </w:tc>
      </w:tr>
      <w:tr w:rsidRPr="00E552B6" w:rsidR="00AC686F" w:rsidTr="00F81002" w14:paraId="732B3E6B" w14:textId="77777777">
        <w:tc>
          <w:tcPr>
            <w:tcW w:w="2830" w:type="dxa"/>
            <w:tcBorders>
              <w:top w:val="nil"/>
              <w:left w:val="nil"/>
              <w:bottom w:val="nil"/>
              <w:right w:val="nil"/>
            </w:tcBorders>
          </w:tcPr>
          <w:p w:rsidRPr="00E552B6" w:rsidR="00AC686F" w:rsidP="00F81002" w:rsidRDefault="00AC686F" w14:paraId="142BD22E" w14:textId="77777777">
            <w:pPr>
              <w:rPr>
                <w:sz w:val="14"/>
                <w:szCs w:val="14"/>
              </w:rPr>
            </w:pPr>
            <w:r w:rsidRPr="00E552B6">
              <w:rPr>
                <w:sz w:val="14"/>
                <w:szCs w:val="14"/>
              </w:rPr>
              <w:t>Bij reguliere werkgever</w:t>
            </w:r>
          </w:p>
        </w:tc>
        <w:tc>
          <w:tcPr>
            <w:tcW w:w="797" w:type="dxa"/>
            <w:tcBorders>
              <w:top w:val="nil"/>
              <w:left w:val="nil"/>
              <w:bottom w:val="nil"/>
              <w:right w:val="nil"/>
            </w:tcBorders>
          </w:tcPr>
          <w:p w:rsidRPr="00E552B6" w:rsidR="00AC686F" w:rsidP="00F81002" w:rsidRDefault="00AC686F" w14:paraId="702AD96B" w14:textId="77777777">
            <w:pPr>
              <w:jc w:val="right"/>
              <w:rPr>
                <w:sz w:val="14"/>
                <w:szCs w:val="14"/>
              </w:rPr>
            </w:pPr>
            <w:r w:rsidRPr="00E552B6">
              <w:rPr>
                <w:sz w:val="14"/>
                <w:szCs w:val="14"/>
              </w:rPr>
              <w:t>34.900</w:t>
            </w:r>
          </w:p>
        </w:tc>
        <w:tc>
          <w:tcPr>
            <w:tcW w:w="797" w:type="dxa"/>
            <w:tcBorders>
              <w:top w:val="nil"/>
              <w:left w:val="nil"/>
              <w:bottom w:val="nil"/>
              <w:right w:val="nil"/>
            </w:tcBorders>
          </w:tcPr>
          <w:p w:rsidRPr="00E552B6" w:rsidR="00AC686F" w:rsidP="00F81002" w:rsidRDefault="00AC686F" w14:paraId="36E3CC3E" w14:textId="77777777">
            <w:pPr>
              <w:jc w:val="right"/>
              <w:rPr>
                <w:sz w:val="14"/>
                <w:szCs w:val="14"/>
              </w:rPr>
            </w:pPr>
            <w:r w:rsidRPr="00E552B6">
              <w:rPr>
                <w:sz w:val="14"/>
                <w:szCs w:val="14"/>
              </w:rPr>
              <w:t>36.900</w:t>
            </w:r>
          </w:p>
        </w:tc>
        <w:tc>
          <w:tcPr>
            <w:tcW w:w="798" w:type="dxa"/>
            <w:tcBorders>
              <w:top w:val="nil"/>
              <w:left w:val="nil"/>
              <w:bottom w:val="nil"/>
              <w:right w:val="nil"/>
            </w:tcBorders>
          </w:tcPr>
          <w:p w:rsidRPr="00E552B6" w:rsidR="00AC686F" w:rsidP="00F81002" w:rsidRDefault="00AC686F" w14:paraId="5C1F2F6D" w14:textId="77777777">
            <w:pPr>
              <w:jc w:val="right"/>
              <w:rPr>
                <w:sz w:val="14"/>
                <w:szCs w:val="14"/>
              </w:rPr>
            </w:pPr>
            <w:r w:rsidRPr="00E552B6">
              <w:rPr>
                <w:sz w:val="14"/>
                <w:szCs w:val="14"/>
              </w:rPr>
              <w:t>37.000</w:t>
            </w:r>
          </w:p>
        </w:tc>
        <w:tc>
          <w:tcPr>
            <w:tcW w:w="797" w:type="dxa"/>
            <w:tcBorders>
              <w:top w:val="nil"/>
              <w:left w:val="nil"/>
              <w:bottom w:val="nil"/>
              <w:right w:val="nil"/>
            </w:tcBorders>
          </w:tcPr>
          <w:p w:rsidRPr="00E552B6" w:rsidR="00AC686F" w:rsidP="00F81002" w:rsidRDefault="00AC686F" w14:paraId="336B5EB0" w14:textId="77777777">
            <w:pPr>
              <w:jc w:val="right"/>
              <w:rPr>
                <w:sz w:val="14"/>
                <w:szCs w:val="14"/>
              </w:rPr>
            </w:pPr>
            <w:r w:rsidRPr="00E552B6">
              <w:rPr>
                <w:sz w:val="14"/>
                <w:szCs w:val="14"/>
              </w:rPr>
              <w:t>35.200</w:t>
            </w:r>
          </w:p>
        </w:tc>
        <w:tc>
          <w:tcPr>
            <w:tcW w:w="797" w:type="dxa"/>
            <w:tcBorders>
              <w:top w:val="nil"/>
              <w:left w:val="nil"/>
              <w:bottom w:val="nil"/>
              <w:right w:val="nil"/>
            </w:tcBorders>
          </w:tcPr>
          <w:p w:rsidRPr="00E552B6" w:rsidR="00AC686F" w:rsidP="00F81002" w:rsidRDefault="00AC686F" w14:paraId="391C439B" w14:textId="77777777">
            <w:pPr>
              <w:jc w:val="right"/>
              <w:rPr>
                <w:sz w:val="14"/>
                <w:szCs w:val="14"/>
              </w:rPr>
            </w:pPr>
            <w:r w:rsidRPr="00E552B6">
              <w:rPr>
                <w:sz w:val="14"/>
                <w:szCs w:val="14"/>
              </w:rPr>
              <w:t>36.800</w:t>
            </w:r>
          </w:p>
        </w:tc>
        <w:tc>
          <w:tcPr>
            <w:tcW w:w="798" w:type="dxa"/>
            <w:tcBorders>
              <w:top w:val="nil"/>
              <w:left w:val="nil"/>
              <w:bottom w:val="nil"/>
              <w:right w:val="nil"/>
            </w:tcBorders>
          </w:tcPr>
          <w:p w:rsidRPr="00E552B6" w:rsidR="00AC686F" w:rsidP="00F81002" w:rsidRDefault="00AC686F" w14:paraId="0C5A5798" w14:textId="77777777">
            <w:pPr>
              <w:jc w:val="right"/>
              <w:rPr>
                <w:sz w:val="14"/>
                <w:szCs w:val="14"/>
              </w:rPr>
            </w:pPr>
            <w:r w:rsidRPr="00E552B6">
              <w:rPr>
                <w:sz w:val="14"/>
                <w:szCs w:val="14"/>
              </w:rPr>
              <w:t>37.100</w:t>
            </w:r>
          </w:p>
        </w:tc>
        <w:tc>
          <w:tcPr>
            <w:tcW w:w="797" w:type="dxa"/>
            <w:tcBorders>
              <w:top w:val="nil"/>
              <w:left w:val="nil"/>
              <w:bottom w:val="nil"/>
              <w:right w:val="nil"/>
            </w:tcBorders>
          </w:tcPr>
          <w:p w:rsidRPr="00E552B6" w:rsidR="00AC686F" w:rsidP="00F81002" w:rsidRDefault="00AC686F" w14:paraId="00DF243C" w14:textId="77777777">
            <w:pPr>
              <w:jc w:val="right"/>
              <w:rPr>
                <w:sz w:val="14"/>
                <w:szCs w:val="14"/>
              </w:rPr>
            </w:pPr>
            <w:r w:rsidRPr="00E552B6">
              <w:rPr>
                <w:sz w:val="14"/>
                <w:szCs w:val="14"/>
              </w:rPr>
              <w:t>38.008</w:t>
            </w:r>
          </w:p>
        </w:tc>
        <w:tc>
          <w:tcPr>
            <w:tcW w:w="798" w:type="dxa"/>
            <w:tcBorders>
              <w:top w:val="nil"/>
              <w:left w:val="nil"/>
              <w:bottom w:val="nil"/>
              <w:right w:val="nil"/>
            </w:tcBorders>
          </w:tcPr>
          <w:p w:rsidRPr="00E552B6" w:rsidR="00AC686F" w:rsidP="00F81002" w:rsidRDefault="00AC686F" w14:paraId="0B7DC640" w14:textId="77777777">
            <w:pPr>
              <w:jc w:val="right"/>
              <w:rPr>
                <w:sz w:val="14"/>
                <w:szCs w:val="14"/>
              </w:rPr>
            </w:pPr>
            <w:r w:rsidRPr="00E552B6">
              <w:rPr>
                <w:sz w:val="14"/>
                <w:szCs w:val="14"/>
              </w:rPr>
              <w:t>36.597</w:t>
            </w:r>
          </w:p>
        </w:tc>
      </w:tr>
      <w:tr w:rsidRPr="00E552B6" w:rsidR="00AC686F" w:rsidTr="00F81002" w14:paraId="7CC45A5F" w14:textId="77777777">
        <w:tc>
          <w:tcPr>
            <w:tcW w:w="2830" w:type="dxa"/>
            <w:tcBorders>
              <w:top w:val="nil"/>
              <w:left w:val="nil"/>
              <w:bottom w:val="single" w:color="auto" w:sz="4" w:space="0"/>
              <w:right w:val="nil"/>
            </w:tcBorders>
          </w:tcPr>
          <w:p w:rsidRPr="00E552B6" w:rsidR="00AC686F" w:rsidP="00F81002" w:rsidRDefault="00AC686F" w14:paraId="5D068AEA" w14:textId="77777777">
            <w:pPr>
              <w:rPr>
                <w:sz w:val="14"/>
                <w:szCs w:val="14"/>
              </w:rPr>
            </w:pPr>
            <w:r w:rsidRPr="00E552B6">
              <w:rPr>
                <w:sz w:val="14"/>
                <w:szCs w:val="14"/>
              </w:rPr>
              <w:t>In of via Wsw</w:t>
            </w:r>
          </w:p>
        </w:tc>
        <w:tc>
          <w:tcPr>
            <w:tcW w:w="797" w:type="dxa"/>
            <w:tcBorders>
              <w:top w:val="nil"/>
              <w:left w:val="nil"/>
              <w:bottom w:val="single" w:color="auto" w:sz="4" w:space="0"/>
              <w:right w:val="nil"/>
            </w:tcBorders>
          </w:tcPr>
          <w:p w:rsidRPr="00E552B6" w:rsidR="00AC686F" w:rsidP="00F81002" w:rsidRDefault="00AC686F" w14:paraId="5F0C14CA" w14:textId="77777777">
            <w:pPr>
              <w:jc w:val="right"/>
              <w:rPr>
                <w:sz w:val="14"/>
                <w:szCs w:val="14"/>
              </w:rPr>
            </w:pPr>
            <w:r w:rsidRPr="00E552B6">
              <w:rPr>
                <w:sz w:val="14"/>
                <w:szCs w:val="14"/>
              </w:rPr>
              <w:t>21.500</w:t>
            </w:r>
          </w:p>
        </w:tc>
        <w:tc>
          <w:tcPr>
            <w:tcW w:w="797" w:type="dxa"/>
            <w:tcBorders>
              <w:top w:val="nil"/>
              <w:left w:val="nil"/>
              <w:bottom w:val="single" w:color="auto" w:sz="4" w:space="0"/>
              <w:right w:val="nil"/>
            </w:tcBorders>
          </w:tcPr>
          <w:p w:rsidRPr="00E552B6" w:rsidR="00AC686F" w:rsidP="00F81002" w:rsidRDefault="00AC686F" w14:paraId="6D8664CB" w14:textId="77777777">
            <w:pPr>
              <w:jc w:val="right"/>
              <w:rPr>
                <w:sz w:val="14"/>
                <w:szCs w:val="14"/>
              </w:rPr>
            </w:pPr>
            <w:r w:rsidRPr="00E552B6">
              <w:rPr>
                <w:sz w:val="14"/>
                <w:szCs w:val="14"/>
              </w:rPr>
              <w:t>20.800</w:t>
            </w:r>
          </w:p>
        </w:tc>
        <w:tc>
          <w:tcPr>
            <w:tcW w:w="798" w:type="dxa"/>
            <w:tcBorders>
              <w:top w:val="nil"/>
              <w:left w:val="nil"/>
              <w:bottom w:val="single" w:color="auto" w:sz="4" w:space="0"/>
              <w:right w:val="nil"/>
            </w:tcBorders>
          </w:tcPr>
          <w:p w:rsidRPr="00E552B6" w:rsidR="00AC686F" w:rsidP="00F81002" w:rsidRDefault="00AC686F" w14:paraId="57D5B0A9" w14:textId="77777777">
            <w:pPr>
              <w:jc w:val="right"/>
              <w:rPr>
                <w:sz w:val="14"/>
                <w:szCs w:val="14"/>
              </w:rPr>
            </w:pPr>
            <w:r w:rsidRPr="00E552B6">
              <w:rPr>
                <w:sz w:val="14"/>
                <w:szCs w:val="14"/>
              </w:rPr>
              <w:t>19.600</w:t>
            </w:r>
          </w:p>
        </w:tc>
        <w:tc>
          <w:tcPr>
            <w:tcW w:w="797" w:type="dxa"/>
            <w:tcBorders>
              <w:top w:val="nil"/>
              <w:left w:val="nil"/>
              <w:bottom w:val="single" w:color="auto" w:sz="4" w:space="0"/>
              <w:right w:val="nil"/>
            </w:tcBorders>
          </w:tcPr>
          <w:p w:rsidRPr="00E552B6" w:rsidR="00AC686F" w:rsidP="00F81002" w:rsidRDefault="00AC686F" w14:paraId="3BE73968" w14:textId="77777777">
            <w:pPr>
              <w:jc w:val="right"/>
              <w:rPr>
                <w:sz w:val="14"/>
                <w:szCs w:val="14"/>
              </w:rPr>
            </w:pPr>
            <w:r w:rsidRPr="00E552B6">
              <w:rPr>
                <w:sz w:val="14"/>
                <w:szCs w:val="14"/>
              </w:rPr>
              <w:t>18.800</w:t>
            </w:r>
          </w:p>
        </w:tc>
        <w:tc>
          <w:tcPr>
            <w:tcW w:w="797" w:type="dxa"/>
            <w:tcBorders>
              <w:top w:val="nil"/>
              <w:left w:val="nil"/>
              <w:bottom w:val="single" w:color="auto" w:sz="4" w:space="0"/>
              <w:right w:val="nil"/>
            </w:tcBorders>
          </w:tcPr>
          <w:p w:rsidRPr="00E552B6" w:rsidR="00AC686F" w:rsidP="00F81002" w:rsidRDefault="00AC686F" w14:paraId="309227D8" w14:textId="77777777">
            <w:pPr>
              <w:jc w:val="right"/>
              <w:rPr>
                <w:sz w:val="14"/>
                <w:szCs w:val="14"/>
              </w:rPr>
            </w:pPr>
            <w:r w:rsidRPr="00E552B6">
              <w:rPr>
                <w:sz w:val="14"/>
                <w:szCs w:val="14"/>
              </w:rPr>
              <w:t>18.000</w:t>
            </w:r>
          </w:p>
        </w:tc>
        <w:tc>
          <w:tcPr>
            <w:tcW w:w="798" w:type="dxa"/>
            <w:tcBorders>
              <w:top w:val="nil"/>
              <w:left w:val="nil"/>
              <w:bottom w:val="single" w:color="auto" w:sz="4" w:space="0"/>
              <w:right w:val="nil"/>
            </w:tcBorders>
          </w:tcPr>
          <w:p w:rsidRPr="00E552B6" w:rsidR="00AC686F" w:rsidP="00F81002" w:rsidRDefault="00AC686F" w14:paraId="720F53DF" w14:textId="77777777">
            <w:pPr>
              <w:jc w:val="right"/>
              <w:rPr>
                <w:sz w:val="14"/>
                <w:szCs w:val="14"/>
              </w:rPr>
            </w:pPr>
            <w:r w:rsidRPr="00E552B6">
              <w:rPr>
                <w:sz w:val="14"/>
                <w:szCs w:val="14"/>
              </w:rPr>
              <w:t>17.500</w:t>
            </w:r>
          </w:p>
        </w:tc>
        <w:tc>
          <w:tcPr>
            <w:tcW w:w="797" w:type="dxa"/>
            <w:tcBorders>
              <w:top w:val="nil"/>
              <w:left w:val="nil"/>
              <w:bottom w:val="single" w:color="auto" w:sz="4" w:space="0"/>
              <w:right w:val="nil"/>
            </w:tcBorders>
          </w:tcPr>
          <w:p w:rsidRPr="00E552B6" w:rsidR="00AC686F" w:rsidP="00F81002" w:rsidRDefault="00AC686F" w14:paraId="51117A03" w14:textId="77777777">
            <w:pPr>
              <w:jc w:val="right"/>
              <w:rPr>
                <w:sz w:val="14"/>
                <w:szCs w:val="14"/>
              </w:rPr>
            </w:pPr>
            <w:r w:rsidRPr="00E552B6">
              <w:rPr>
                <w:sz w:val="14"/>
                <w:szCs w:val="14"/>
              </w:rPr>
              <w:t>16.052</w:t>
            </w:r>
          </w:p>
        </w:tc>
        <w:tc>
          <w:tcPr>
            <w:tcW w:w="798" w:type="dxa"/>
            <w:tcBorders>
              <w:top w:val="nil"/>
              <w:left w:val="nil"/>
              <w:bottom w:val="single" w:color="auto" w:sz="4" w:space="0"/>
              <w:right w:val="nil"/>
            </w:tcBorders>
          </w:tcPr>
          <w:p w:rsidRPr="00E552B6" w:rsidR="00AC686F" w:rsidP="00F81002" w:rsidRDefault="00AC686F" w14:paraId="2682A36D" w14:textId="77777777">
            <w:pPr>
              <w:jc w:val="right"/>
              <w:rPr>
                <w:sz w:val="14"/>
                <w:szCs w:val="14"/>
              </w:rPr>
            </w:pPr>
            <w:r w:rsidRPr="00E552B6">
              <w:rPr>
                <w:sz w:val="14"/>
                <w:szCs w:val="14"/>
              </w:rPr>
              <w:t>16.123</w:t>
            </w:r>
          </w:p>
        </w:tc>
      </w:tr>
      <w:tr w:rsidRPr="00E552B6" w:rsidR="00AC686F" w:rsidTr="00F81002" w14:paraId="4A026A87" w14:textId="77777777">
        <w:tc>
          <w:tcPr>
            <w:tcW w:w="2830" w:type="dxa"/>
            <w:tcBorders>
              <w:top w:val="single" w:color="auto" w:sz="4" w:space="0"/>
              <w:left w:val="nil"/>
              <w:bottom w:val="nil"/>
              <w:right w:val="nil"/>
            </w:tcBorders>
          </w:tcPr>
          <w:p w:rsidRPr="00E552B6" w:rsidR="00AC686F" w:rsidP="00F81002" w:rsidRDefault="00AC686F" w14:paraId="13CBDD2F" w14:textId="77777777">
            <w:pPr>
              <w:rPr>
                <w:b/>
                <w:bCs/>
                <w:sz w:val="14"/>
                <w:szCs w:val="14"/>
              </w:rPr>
            </w:pPr>
            <w:r w:rsidRPr="00E552B6">
              <w:rPr>
                <w:b/>
                <w:bCs/>
                <w:sz w:val="14"/>
                <w:szCs w:val="14"/>
              </w:rPr>
              <w:t>Totaal</w:t>
            </w:r>
          </w:p>
        </w:tc>
        <w:tc>
          <w:tcPr>
            <w:tcW w:w="797" w:type="dxa"/>
            <w:tcBorders>
              <w:top w:val="single" w:color="auto" w:sz="4" w:space="0"/>
              <w:left w:val="nil"/>
              <w:bottom w:val="nil"/>
              <w:right w:val="nil"/>
            </w:tcBorders>
          </w:tcPr>
          <w:p w:rsidRPr="00E552B6" w:rsidR="00AC686F" w:rsidP="00F81002" w:rsidRDefault="00AC686F" w14:paraId="0EF1127E" w14:textId="77777777">
            <w:pPr>
              <w:jc w:val="right"/>
              <w:rPr>
                <w:b/>
                <w:bCs/>
                <w:sz w:val="14"/>
                <w:szCs w:val="14"/>
              </w:rPr>
            </w:pPr>
            <w:r w:rsidRPr="00E552B6">
              <w:rPr>
                <w:b/>
                <w:bCs/>
                <w:sz w:val="14"/>
                <w:szCs w:val="14"/>
              </w:rPr>
              <w:t>56.300</w:t>
            </w:r>
          </w:p>
        </w:tc>
        <w:tc>
          <w:tcPr>
            <w:tcW w:w="797" w:type="dxa"/>
            <w:tcBorders>
              <w:top w:val="single" w:color="auto" w:sz="4" w:space="0"/>
              <w:left w:val="nil"/>
              <w:bottom w:val="nil"/>
              <w:right w:val="nil"/>
            </w:tcBorders>
          </w:tcPr>
          <w:p w:rsidRPr="00E552B6" w:rsidR="00AC686F" w:rsidP="00F81002" w:rsidRDefault="00AC686F" w14:paraId="515F2B03" w14:textId="77777777">
            <w:pPr>
              <w:jc w:val="right"/>
              <w:rPr>
                <w:b/>
                <w:bCs/>
                <w:sz w:val="14"/>
                <w:szCs w:val="14"/>
              </w:rPr>
            </w:pPr>
            <w:r w:rsidRPr="00E552B6">
              <w:rPr>
                <w:b/>
                <w:bCs/>
                <w:sz w:val="14"/>
                <w:szCs w:val="14"/>
              </w:rPr>
              <w:t>57.700</w:t>
            </w:r>
          </w:p>
        </w:tc>
        <w:tc>
          <w:tcPr>
            <w:tcW w:w="798" w:type="dxa"/>
            <w:tcBorders>
              <w:top w:val="single" w:color="auto" w:sz="4" w:space="0"/>
              <w:left w:val="nil"/>
              <w:bottom w:val="nil"/>
              <w:right w:val="nil"/>
            </w:tcBorders>
          </w:tcPr>
          <w:p w:rsidRPr="00E552B6" w:rsidR="00AC686F" w:rsidP="00F81002" w:rsidRDefault="00AC686F" w14:paraId="4B01F79E" w14:textId="77777777">
            <w:pPr>
              <w:jc w:val="right"/>
              <w:rPr>
                <w:b/>
                <w:bCs/>
                <w:sz w:val="14"/>
                <w:szCs w:val="14"/>
              </w:rPr>
            </w:pPr>
            <w:r w:rsidRPr="00E552B6">
              <w:rPr>
                <w:b/>
                <w:bCs/>
                <w:sz w:val="14"/>
                <w:szCs w:val="14"/>
              </w:rPr>
              <w:t>56.600</w:t>
            </w:r>
          </w:p>
        </w:tc>
        <w:tc>
          <w:tcPr>
            <w:tcW w:w="797" w:type="dxa"/>
            <w:tcBorders>
              <w:top w:val="single" w:color="auto" w:sz="4" w:space="0"/>
              <w:left w:val="nil"/>
              <w:bottom w:val="nil"/>
              <w:right w:val="nil"/>
            </w:tcBorders>
          </w:tcPr>
          <w:p w:rsidRPr="00E552B6" w:rsidR="00AC686F" w:rsidP="00F81002" w:rsidRDefault="00AC686F" w14:paraId="258546F6" w14:textId="77777777">
            <w:pPr>
              <w:jc w:val="right"/>
              <w:rPr>
                <w:b/>
                <w:bCs/>
                <w:sz w:val="14"/>
                <w:szCs w:val="14"/>
              </w:rPr>
            </w:pPr>
            <w:r w:rsidRPr="00E552B6">
              <w:rPr>
                <w:b/>
                <w:bCs/>
                <w:sz w:val="14"/>
                <w:szCs w:val="14"/>
              </w:rPr>
              <w:t>54.000</w:t>
            </w:r>
          </w:p>
        </w:tc>
        <w:tc>
          <w:tcPr>
            <w:tcW w:w="797" w:type="dxa"/>
            <w:tcBorders>
              <w:top w:val="single" w:color="auto" w:sz="4" w:space="0"/>
              <w:left w:val="nil"/>
              <w:bottom w:val="nil"/>
              <w:right w:val="nil"/>
            </w:tcBorders>
          </w:tcPr>
          <w:p w:rsidRPr="00E552B6" w:rsidR="00AC686F" w:rsidP="00F81002" w:rsidRDefault="00AC686F" w14:paraId="050007B0" w14:textId="77777777">
            <w:pPr>
              <w:jc w:val="right"/>
              <w:rPr>
                <w:b/>
                <w:bCs/>
                <w:sz w:val="14"/>
                <w:szCs w:val="14"/>
              </w:rPr>
            </w:pPr>
            <w:r w:rsidRPr="00E552B6">
              <w:rPr>
                <w:b/>
                <w:bCs/>
                <w:sz w:val="14"/>
                <w:szCs w:val="14"/>
              </w:rPr>
              <w:t>54.800</w:t>
            </w:r>
          </w:p>
        </w:tc>
        <w:tc>
          <w:tcPr>
            <w:tcW w:w="798" w:type="dxa"/>
            <w:tcBorders>
              <w:top w:val="single" w:color="auto" w:sz="4" w:space="0"/>
              <w:left w:val="nil"/>
              <w:bottom w:val="nil"/>
              <w:right w:val="nil"/>
            </w:tcBorders>
          </w:tcPr>
          <w:p w:rsidRPr="00E552B6" w:rsidR="00AC686F" w:rsidP="00F81002" w:rsidRDefault="00AC686F" w14:paraId="6D33A6E1" w14:textId="77777777">
            <w:pPr>
              <w:jc w:val="right"/>
              <w:rPr>
                <w:b/>
                <w:bCs/>
                <w:sz w:val="14"/>
                <w:szCs w:val="14"/>
              </w:rPr>
            </w:pPr>
            <w:r w:rsidRPr="00E552B6">
              <w:rPr>
                <w:b/>
                <w:bCs/>
                <w:sz w:val="14"/>
                <w:szCs w:val="14"/>
              </w:rPr>
              <w:t>54.700</w:t>
            </w:r>
          </w:p>
        </w:tc>
        <w:tc>
          <w:tcPr>
            <w:tcW w:w="797" w:type="dxa"/>
            <w:tcBorders>
              <w:top w:val="single" w:color="auto" w:sz="4" w:space="0"/>
              <w:left w:val="nil"/>
              <w:bottom w:val="nil"/>
              <w:right w:val="nil"/>
            </w:tcBorders>
          </w:tcPr>
          <w:p w:rsidRPr="00E552B6" w:rsidR="00AC686F" w:rsidP="00F81002" w:rsidRDefault="00AC686F" w14:paraId="7195EB90" w14:textId="77777777">
            <w:pPr>
              <w:jc w:val="right"/>
              <w:rPr>
                <w:b/>
                <w:bCs/>
                <w:sz w:val="14"/>
                <w:szCs w:val="14"/>
              </w:rPr>
            </w:pPr>
            <w:r w:rsidRPr="00E552B6">
              <w:rPr>
                <w:b/>
                <w:bCs/>
                <w:sz w:val="14"/>
                <w:szCs w:val="14"/>
              </w:rPr>
              <w:t>54.060</w:t>
            </w:r>
          </w:p>
        </w:tc>
        <w:tc>
          <w:tcPr>
            <w:tcW w:w="798" w:type="dxa"/>
            <w:tcBorders>
              <w:top w:val="single" w:color="auto" w:sz="4" w:space="0"/>
              <w:left w:val="nil"/>
              <w:bottom w:val="nil"/>
              <w:right w:val="nil"/>
            </w:tcBorders>
          </w:tcPr>
          <w:p w:rsidRPr="00E552B6" w:rsidR="00AC686F" w:rsidP="00F81002" w:rsidRDefault="00AC686F" w14:paraId="1F7AEDD3" w14:textId="77777777">
            <w:pPr>
              <w:jc w:val="right"/>
              <w:rPr>
                <w:b/>
                <w:bCs/>
                <w:sz w:val="14"/>
                <w:szCs w:val="14"/>
              </w:rPr>
            </w:pPr>
            <w:r w:rsidRPr="00E552B6">
              <w:rPr>
                <w:b/>
                <w:bCs/>
                <w:sz w:val="14"/>
                <w:szCs w:val="14"/>
              </w:rPr>
              <w:t>52.720</w:t>
            </w:r>
          </w:p>
        </w:tc>
      </w:tr>
      <w:tr w:rsidRPr="00E552B6" w:rsidR="00AC686F" w:rsidTr="00F81002" w14:paraId="7C4EC678" w14:textId="77777777">
        <w:tc>
          <w:tcPr>
            <w:tcW w:w="2830" w:type="dxa"/>
            <w:tcBorders>
              <w:top w:val="nil"/>
              <w:left w:val="nil"/>
              <w:bottom w:val="single" w:color="auto" w:sz="4" w:space="0"/>
              <w:right w:val="nil"/>
            </w:tcBorders>
          </w:tcPr>
          <w:p w:rsidRPr="00E552B6" w:rsidR="00AC686F" w:rsidP="00F81002" w:rsidRDefault="00AC686F" w14:paraId="59BDA3B2" w14:textId="77777777">
            <w:pPr>
              <w:rPr>
                <w:sz w:val="14"/>
                <w:szCs w:val="14"/>
              </w:rPr>
            </w:pPr>
            <w:r w:rsidRPr="00E552B6">
              <w:rPr>
                <w:sz w:val="14"/>
                <w:szCs w:val="14"/>
              </w:rPr>
              <w:t>Als % van groep met arbeidsvermogen</w:t>
            </w:r>
          </w:p>
        </w:tc>
        <w:tc>
          <w:tcPr>
            <w:tcW w:w="797" w:type="dxa"/>
            <w:tcBorders>
              <w:top w:val="nil"/>
              <w:left w:val="nil"/>
              <w:bottom w:val="single" w:color="auto" w:sz="4" w:space="0"/>
              <w:right w:val="nil"/>
            </w:tcBorders>
          </w:tcPr>
          <w:p w:rsidRPr="00E552B6" w:rsidR="00AC686F" w:rsidP="00F81002" w:rsidRDefault="00AC686F" w14:paraId="5B3DB7A8" w14:textId="77777777">
            <w:pPr>
              <w:jc w:val="right"/>
              <w:rPr>
                <w:sz w:val="14"/>
                <w:szCs w:val="14"/>
              </w:rPr>
            </w:pPr>
            <w:r w:rsidRPr="00E552B6">
              <w:rPr>
                <w:sz w:val="14"/>
                <w:szCs w:val="14"/>
              </w:rPr>
              <w:t>48,9%</w:t>
            </w:r>
          </w:p>
        </w:tc>
        <w:tc>
          <w:tcPr>
            <w:tcW w:w="797" w:type="dxa"/>
            <w:tcBorders>
              <w:top w:val="nil"/>
              <w:left w:val="nil"/>
              <w:bottom w:val="single" w:color="auto" w:sz="4" w:space="0"/>
              <w:right w:val="nil"/>
            </w:tcBorders>
          </w:tcPr>
          <w:p w:rsidRPr="00E552B6" w:rsidR="00AC686F" w:rsidP="00F81002" w:rsidRDefault="00AC686F" w14:paraId="69BB999F" w14:textId="77777777">
            <w:pPr>
              <w:jc w:val="right"/>
              <w:rPr>
                <w:sz w:val="14"/>
                <w:szCs w:val="14"/>
              </w:rPr>
            </w:pPr>
            <w:r w:rsidRPr="00E552B6">
              <w:rPr>
                <w:sz w:val="14"/>
                <w:szCs w:val="14"/>
              </w:rPr>
              <w:t>50,</w:t>
            </w:r>
            <w:r>
              <w:rPr>
                <w:sz w:val="14"/>
                <w:szCs w:val="14"/>
              </w:rPr>
              <w:t>7</w:t>
            </w:r>
            <w:r w:rsidRPr="00E552B6">
              <w:rPr>
                <w:sz w:val="14"/>
                <w:szCs w:val="14"/>
              </w:rPr>
              <w:t>%</w:t>
            </w:r>
          </w:p>
        </w:tc>
        <w:tc>
          <w:tcPr>
            <w:tcW w:w="798" w:type="dxa"/>
            <w:tcBorders>
              <w:top w:val="nil"/>
              <w:left w:val="nil"/>
              <w:bottom w:val="single" w:color="auto" w:sz="4" w:space="0"/>
              <w:right w:val="nil"/>
            </w:tcBorders>
          </w:tcPr>
          <w:p w:rsidRPr="00E552B6" w:rsidR="00AC686F" w:rsidP="00F81002" w:rsidRDefault="00AC686F" w14:paraId="5D0150B0" w14:textId="77777777">
            <w:pPr>
              <w:jc w:val="right"/>
              <w:rPr>
                <w:sz w:val="14"/>
                <w:szCs w:val="14"/>
              </w:rPr>
            </w:pPr>
            <w:r w:rsidRPr="00E552B6">
              <w:rPr>
                <w:sz w:val="14"/>
                <w:szCs w:val="14"/>
              </w:rPr>
              <w:t>50,4%</w:t>
            </w:r>
          </w:p>
        </w:tc>
        <w:tc>
          <w:tcPr>
            <w:tcW w:w="797" w:type="dxa"/>
            <w:tcBorders>
              <w:top w:val="nil"/>
              <w:left w:val="nil"/>
              <w:bottom w:val="single" w:color="auto" w:sz="4" w:space="0"/>
              <w:right w:val="nil"/>
            </w:tcBorders>
          </w:tcPr>
          <w:p w:rsidRPr="00E552B6" w:rsidR="00AC686F" w:rsidP="00F81002" w:rsidRDefault="00AC686F" w14:paraId="1681474F" w14:textId="77777777">
            <w:pPr>
              <w:jc w:val="right"/>
              <w:rPr>
                <w:sz w:val="14"/>
                <w:szCs w:val="14"/>
              </w:rPr>
            </w:pPr>
            <w:r w:rsidRPr="00E552B6">
              <w:rPr>
                <w:sz w:val="14"/>
                <w:szCs w:val="14"/>
              </w:rPr>
              <w:t>48,</w:t>
            </w:r>
            <w:r>
              <w:rPr>
                <w:sz w:val="14"/>
                <w:szCs w:val="14"/>
              </w:rPr>
              <w:t>4</w:t>
            </w:r>
            <w:r w:rsidRPr="00E552B6">
              <w:rPr>
                <w:sz w:val="14"/>
                <w:szCs w:val="14"/>
              </w:rPr>
              <w:t>%</w:t>
            </w:r>
          </w:p>
        </w:tc>
        <w:tc>
          <w:tcPr>
            <w:tcW w:w="797" w:type="dxa"/>
            <w:tcBorders>
              <w:top w:val="nil"/>
              <w:left w:val="nil"/>
              <w:bottom w:val="single" w:color="auto" w:sz="4" w:space="0"/>
              <w:right w:val="nil"/>
            </w:tcBorders>
          </w:tcPr>
          <w:p w:rsidRPr="00E552B6" w:rsidR="00AC686F" w:rsidP="00F81002" w:rsidRDefault="00AC686F" w14:paraId="78994D3B" w14:textId="77777777">
            <w:pPr>
              <w:jc w:val="right"/>
              <w:rPr>
                <w:sz w:val="14"/>
                <w:szCs w:val="14"/>
              </w:rPr>
            </w:pPr>
            <w:r w:rsidRPr="00E552B6">
              <w:rPr>
                <w:sz w:val="14"/>
                <w:szCs w:val="14"/>
              </w:rPr>
              <w:t>50,</w:t>
            </w:r>
            <w:r>
              <w:rPr>
                <w:sz w:val="14"/>
                <w:szCs w:val="14"/>
              </w:rPr>
              <w:t>2</w:t>
            </w:r>
            <w:r w:rsidRPr="00E552B6">
              <w:rPr>
                <w:sz w:val="14"/>
                <w:szCs w:val="14"/>
              </w:rPr>
              <w:t>%</w:t>
            </w:r>
          </w:p>
        </w:tc>
        <w:tc>
          <w:tcPr>
            <w:tcW w:w="798" w:type="dxa"/>
            <w:tcBorders>
              <w:top w:val="nil"/>
              <w:left w:val="nil"/>
              <w:bottom w:val="single" w:color="auto" w:sz="4" w:space="0"/>
              <w:right w:val="nil"/>
            </w:tcBorders>
          </w:tcPr>
          <w:p w:rsidRPr="00E552B6" w:rsidR="00AC686F" w:rsidP="00F81002" w:rsidRDefault="00AC686F" w14:paraId="2C34BEBB" w14:textId="77777777">
            <w:pPr>
              <w:jc w:val="right"/>
              <w:rPr>
                <w:sz w:val="14"/>
                <w:szCs w:val="14"/>
              </w:rPr>
            </w:pPr>
            <w:r w:rsidRPr="00E552B6">
              <w:rPr>
                <w:sz w:val="14"/>
                <w:szCs w:val="14"/>
              </w:rPr>
              <w:t>5</w:t>
            </w:r>
            <w:r>
              <w:rPr>
                <w:sz w:val="14"/>
                <w:szCs w:val="14"/>
              </w:rPr>
              <w:t>0</w:t>
            </w:r>
            <w:r w:rsidRPr="00E552B6">
              <w:rPr>
                <w:sz w:val="14"/>
                <w:szCs w:val="14"/>
              </w:rPr>
              <w:t>,</w:t>
            </w:r>
            <w:r>
              <w:rPr>
                <w:sz w:val="14"/>
                <w:szCs w:val="14"/>
              </w:rPr>
              <w:t>9</w:t>
            </w:r>
            <w:r w:rsidRPr="00E552B6">
              <w:rPr>
                <w:sz w:val="14"/>
                <w:szCs w:val="14"/>
              </w:rPr>
              <w:t>%</w:t>
            </w:r>
          </w:p>
        </w:tc>
        <w:tc>
          <w:tcPr>
            <w:tcW w:w="797" w:type="dxa"/>
            <w:tcBorders>
              <w:top w:val="nil"/>
              <w:left w:val="nil"/>
              <w:bottom w:val="single" w:color="auto" w:sz="4" w:space="0"/>
              <w:right w:val="nil"/>
            </w:tcBorders>
          </w:tcPr>
          <w:p w:rsidRPr="00E552B6" w:rsidR="00AC686F" w:rsidP="00F81002" w:rsidRDefault="00AC686F" w14:paraId="7E85CDCB" w14:textId="77777777">
            <w:pPr>
              <w:jc w:val="right"/>
              <w:rPr>
                <w:sz w:val="14"/>
                <w:szCs w:val="14"/>
              </w:rPr>
            </w:pPr>
            <w:r w:rsidRPr="00E552B6">
              <w:rPr>
                <w:sz w:val="14"/>
                <w:szCs w:val="14"/>
              </w:rPr>
              <w:t>51,3%</w:t>
            </w:r>
          </w:p>
        </w:tc>
        <w:tc>
          <w:tcPr>
            <w:tcW w:w="798" w:type="dxa"/>
            <w:tcBorders>
              <w:top w:val="nil"/>
              <w:left w:val="nil"/>
              <w:bottom w:val="single" w:color="auto" w:sz="4" w:space="0"/>
              <w:right w:val="nil"/>
            </w:tcBorders>
          </w:tcPr>
          <w:p w:rsidRPr="00E552B6" w:rsidR="00AC686F" w:rsidP="00F81002" w:rsidRDefault="00AC686F" w14:paraId="6E34D7FC" w14:textId="77777777">
            <w:pPr>
              <w:jc w:val="right"/>
              <w:rPr>
                <w:sz w:val="14"/>
                <w:szCs w:val="14"/>
              </w:rPr>
            </w:pPr>
            <w:r w:rsidRPr="00E552B6">
              <w:rPr>
                <w:sz w:val="14"/>
                <w:szCs w:val="14"/>
              </w:rPr>
              <w:t>51,0%</w:t>
            </w:r>
          </w:p>
        </w:tc>
      </w:tr>
    </w:tbl>
    <w:p w:rsidRPr="00E552B6" w:rsidR="00AC686F" w:rsidP="00AC686F" w:rsidRDefault="00AC686F" w14:paraId="7520E765" w14:textId="77777777">
      <w:pPr>
        <w:rPr>
          <w:sz w:val="14"/>
          <w:szCs w:val="14"/>
        </w:rPr>
      </w:pPr>
    </w:p>
    <w:p w:rsidR="00E93311" w:rsidRDefault="00E93311" w14:paraId="0A5A0D00" w14:textId="77777777">
      <w:pPr>
        <w:spacing w:line="240" w:lineRule="auto"/>
        <w:rPr>
          <w:b/>
          <w:bCs/>
          <w:sz w:val="14"/>
          <w:szCs w:val="14"/>
        </w:rPr>
      </w:pPr>
      <w:r>
        <w:rPr>
          <w:b/>
          <w:bCs/>
          <w:sz w:val="14"/>
          <w:szCs w:val="14"/>
        </w:rPr>
        <w:br w:type="page"/>
      </w:r>
    </w:p>
    <w:p w:rsidRPr="00E552B6" w:rsidR="00AC686F" w:rsidP="00AC686F" w:rsidRDefault="00AC686F" w14:paraId="3BB15D7E" w14:textId="77777777">
      <w:pPr>
        <w:rPr>
          <w:b/>
          <w:bCs/>
          <w:sz w:val="14"/>
          <w:szCs w:val="14"/>
        </w:rPr>
      </w:pPr>
      <w:r w:rsidRPr="00E552B6">
        <w:rPr>
          <w:b/>
          <w:bCs/>
          <w:sz w:val="14"/>
          <w:szCs w:val="14"/>
        </w:rPr>
        <w:lastRenderedPageBreak/>
        <w:t>Tabel</w:t>
      </w:r>
      <w:r>
        <w:rPr>
          <w:b/>
          <w:bCs/>
          <w:sz w:val="14"/>
          <w:szCs w:val="14"/>
        </w:rPr>
        <w:t xml:space="preserve"> 1c</w:t>
      </w:r>
      <w:r w:rsidRPr="00E552B6">
        <w:rPr>
          <w:b/>
          <w:bCs/>
          <w:sz w:val="14"/>
          <w:szCs w:val="14"/>
        </w:rPr>
        <w:t>: Aantal mensen in de Wajong met arbeidsvermogen werkend als zelfstandige</w:t>
      </w:r>
    </w:p>
    <w:tbl>
      <w:tblPr>
        <w:tblStyle w:val="Tabelraster"/>
        <w:tblW w:w="9209" w:type="dxa"/>
        <w:tblInd w:w="0" w:type="dxa"/>
        <w:tblLook w:val="04A0" w:firstRow="1" w:lastRow="0" w:firstColumn="1" w:lastColumn="0" w:noHBand="0" w:noVBand="1"/>
      </w:tblPr>
      <w:tblGrid>
        <w:gridCol w:w="2727"/>
        <w:gridCol w:w="810"/>
        <w:gridCol w:w="810"/>
        <w:gridCol w:w="810"/>
        <w:gridCol w:w="811"/>
        <w:gridCol w:w="810"/>
        <w:gridCol w:w="810"/>
        <w:gridCol w:w="810"/>
        <w:gridCol w:w="811"/>
      </w:tblGrid>
      <w:tr w:rsidRPr="00E552B6" w:rsidR="00AC686F" w:rsidTr="00F81002" w14:paraId="40B30DA6" w14:textId="77777777">
        <w:trPr>
          <w:trHeight w:val="240"/>
        </w:trPr>
        <w:tc>
          <w:tcPr>
            <w:tcW w:w="2727" w:type="dxa"/>
            <w:tcBorders>
              <w:bottom w:val="nil"/>
            </w:tcBorders>
            <w:shd w:val="clear" w:color="auto" w:fill="000000" w:themeFill="text1"/>
          </w:tcPr>
          <w:p w:rsidRPr="00E552B6" w:rsidR="00AC686F" w:rsidP="00F81002" w:rsidRDefault="00AC686F" w14:paraId="1E5C6FDC" w14:textId="77777777">
            <w:pPr>
              <w:rPr>
                <w:b/>
                <w:bCs/>
                <w:color w:val="FFFFFF" w:themeColor="background1"/>
                <w:sz w:val="14"/>
                <w:szCs w:val="14"/>
              </w:rPr>
            </w:pPr>
          </w:p>
        </w:tc>
        <w:tc>
          <w:tcPr>
            <w:tcW w:w="810" w:type="dxa"/>
            <w:tcBorders>
              <w:bottom w:val="nil"/>
            </w:tcBorders>
            <w:shd w:val="clear" w:color="auto" w:fill="000000" w:themeFill="text1"/>
          </w:tcPr>
          <w:p w:rsidRPr="00E552B6" w:rsidR="00AC686F" w:rsidP="00F81002" w:rsidRDefault="00AC686F" w14:paraId="5B3C1087" w14:textId="77777777">
            <w:pPr>
              <w:jc w:val="right"/>
              <w:rPr>
                <w:b/>
                <w:bCs/>
                <w:color w:val="FFFFFF" w:themeColor="background1"/>
                <w:sz w:val="14"/>
                <w:szCs w:val="14"/>
              </w:rPr>
            </w:pPr>
            <w:r w:rsidRPr="00E552B6">
              <w:rPr>
                <w:b/>
                <w:bCs/>
                <w:color w:val="FFFFFF" w:themeColor="background1"/>
                <w:sz w:val="14"/>
                <w:szCs w:val="14"/>
              </w:rPr>
              <w:t>2017</w:t>
            </w:r>
          </w:p>
        </w:tc>
        <w:tc>
          <w:tcPr>
            <w:tcW w:w="810" w:type="dxa"/>
            <w:tcBorders>
              <w:bottom w:val="nil"/>
            </w:tcBorders>
            <w:shd w:val="clear" w:color="auto" w:fill="000000" w:themeFill="text1"/>
          </w:tcPr>
          <w:p w:rsidRPr="00E552B6" w:rsidR="00AC686F" w:rsidP="00F81002" w:rsidRDefault="00AC686F" w14:paraId="2A53016E" w14:textId="77777777">
            <w:pPr>
              <w:jc w:val="right"/>
              <w:rPr>
                <w:b/>
                <w:bCs/>
                <w:color w:val="FFFFFF" w:themeColor="background1"/>
                <w:sz w:val="14"/>
                <w:szCs w:val="14"/>
              </w:rPr>
            </w:pPr>
            <w:r w:rsidRPr="00E552B6">
              <w:rPr>
                <w:b/>
                <w:bCs/>
                <w:color w:val="FFFFFF" w:themeColor="background1"/>
                <w:sz w:val="14"/>
                <w:szCs w:val="14"/>
              </w:rPr>
              <w:t>2018</w:t>
            </w:r>
          </w:p>
        </w:tc>
        <w:tc>
          <w:tcPr>
            <w:tcW w:w="810" w:type="dxa"/>
            <w:tcBorders>
              <w:bottom w:val="nil"/>
            </w:tcBorders>
            <w:shd w:val="clear" w:color="auto" w:fill="000000" w:themeFill="text1"/>
          </w:tcPr>
          <w:p w:rsidRPr="00E552B6" w:rsidR="00AC686F" w:rsidP="00F81002" w:rsidRDefault="00AC686F" w14:paraId="4D6AB280" w14:textId="77777777">
            <w:pPr>
              <w:jc w:val="right"/>
              <w:rPr>
                <w:b/>
                <w:bCs/>
                <w:color w:val="FFFFFF" w:themeColor="background1"/>
                <w:sz w:val="14"/>
                <w:szCs w:val="14"/>
              </w:rPr>
            </w:pPr>
            <w:r w:rsidRPr="00E552B6">
              <w:rPr>
                <w:b/>
                <w:bCs/>
                <w:color w:val="FFFFFF" w:themeColor="background1"/>
                <w:sz w:val="14"/>
                <w:szCs w:val="14"/>
              </w:rPr>
              <w:t>2019</w:t>
            </w:r>
          </w:p>
        </w:tc>
        <w:tc>
          <w:tcPr>
            <w:tcW w:w="811" w:type="dxa"/>
            <w:tcBorders>
              <w:bottom w:val="nil"/>
            </w:tcBorders>
            <w:shd w:val="clear" w:color="auto" w:fill="000000" w:themeFill="text1"/>
          </w:tcPr>
          <w:p w:rsidRPr="00E552B6" w:rsidR="00AC686F" w:rsidP="00F81002" w:rsidRDefault="00AC686F" w14:paraId="114EB4AA" w14:textId="77777777">
            <w:pPr>
              <w:jc w:val="right"/>
              <w:rPr>
                <w:b/>
                <w:bCs/>
                <w:color w:val="FFFFFF" w:themeColor="background1"/>
                <w:sz w:val="14"/>
                <w:szCs w:val="14"/>
              </w:rPr>
            </w:pPr>
            <w:r w:rsidRPr="00E552B6">
              <w:rPr>
                <w:b/>
                <w:bCs/>
                <w:color w:val="FFFFFF" w:themeColor="background1"/>
                <w:sz w:val="14"/>
                <w:szCs w:val="14"/>
              </w:rPr>
              <w:t>2020</w:t>
            </w:r>
          </w:p>
        </w:tc>
        <w:tc>
          <w:tcPr>
            <w:tcW w:w="810" w:type="dxa"/>
            <w:tcBorders>
              <w:bottom w:val="nil"/>
            </w:tcBorders>
            <w:shd w:val="clear" w:color="auto" w:fill="000000" w:themeFill="text1"/>
          </w:tcPr>
          <w:p w:rsidRPr="00E552B6" w:rsidR="00AC686F" w:rsidP="00F81002" w:rsidRDefault="00AC686F" w14:paraId="1375A145" w14:textId="77777777">
            <w:pPr>
              <w:jc w:val="right"/>
              <w:rPr>
                <w:b/>
                <w:bCs/>
                <w:color w:val="FFFFFF" w:themeColor="background1"/>
                <w:sz w:val="14"/>
                <w:szCs w:val="14"/>
              </w:rPr>
            </w:pPr>
            <w:r w:rsidRPr="00E552B6">
              <w:rPr>
                <w:b/>
                <w:bCs/>
                <w:color w:val="FFFFFF" w:themeColor="background1"/>
                <w:sz w:val="14"/>
                <w:szCs w:val="14"/>
              </w:rPr>
              <w:t>2021</w:t>
            </w:r>
          </w:p>
        </w:tc>
        <w:tc>
          <w:tcPr>
            <w:tcW w:w="810" w:type="dxa"/>
            <w:tcBorders>
              <w:bottom w:val="nil"/>
            </w:tcBorders>
            <w:shd w:val="clear" w:color="auto" w:fill="000000" w:themeFill="text1"/>
          </w:tcPr>
          <w:p w:rsidRPr="00E552B6" w:rsidR="00AC686F" w:rsidP="00F81002" w:rsidRDefault="00AC686F" w14:paraId="22B8A0CC" w14:textId="77777777">
            <w:pPr>
              <w:jc w:val="right"/>
              <w:rPr>
                <w:b/>
                <w:bCs/>
                <w:color w:val="FFFFFF" w:themeColor="background1"/>
                <w:sz w:val="14"/>
                <w:szCs w:val="14"/>
              </w:rPr>
            </w:pPr>
            <w:r w:rsidRPr="00E552B6">
              <w:rPr>
                <w:b/>
                <w:bCs/>
                <w:color w:val="FFFFFF" w:themeColor="background1"/>
                <w:sz w:val="14"/>
                <w:szCs w:val="14"/>
              </w:rPr>
              <w:t>2022</w:t>
            </w:r>
          </w:p>
        </w:tc>
        <w:tc>
          <w:tcPr>
            <w:tcW w:w="810" w:type="dxa"/>
            <w:tcBorders>
              <w:bottom w:val="nil"/>
            </w:tcBorders>
            <w:shd w:val="clear" w:color="auto" w:fill="000000" w:themeFill="text1"/>
          </w:tcPr>
          <w:p w:rsidRPr="00E552B6" w:rsidR="00AC686F" w:rsidP="00F81002" w:rsidRDefault="00AC686F" w14:paraId="1FFD6596" w14:textId="77777777">
            <w:pPr>
              <w:jc w:val="right"/>
              <w:rPr>
                <w:b/>
                <w:bCs/>
                <w:color w:val="FFFFFF" w:themeColor="background1"/>
                <w:sz w:val="14"/>
                <w:szCs w:val="14"/>
              </w:rPr>
            </w:pPr>
            <w:r w:rsidRPr="00E552B6">
              <w:rPr>
                <w:b/>
                <w:bCs/>
                <w:color w:val="FFFFFF" w:themeColor="background1"/>
                <w:sz w:val="14"/>
                <w:szCs w:val="14"/>
              </w:rPr>
              <w:t>2023</w:t>
            </w:r>
          </w:p>
        </w:tc>
        <w:tc>
          <w:tcPr>
            <w:tcW w:w="811" w:type="dxa"/>
            <w:tcBorders>
              <w:bottom w:val="nil"/>
            </w:tcBorders>
            <w:shd w:val="clear" w:color="auto" w:fill="000000" w:themeFill="text1"/>
          </w:tcPr>
          <w:p w:rsidRPr="00E552B6" w:rsidR="00AC686F" w:rsidP="00F81002" w:rsidRDefault="00AC686F" w14:paraId="572EFD2A" w14:textId="77777777">
            <w:pPr>
              <w:jc w:val="right"/>
              <w:rPr>
                <w:b/>
                <w:bCs/>
                <w:color w:val="FFFFFF" w:themeColor="background1"/>
                <w:sz w:val="14"/>
                <w:szCs w:val="14"/>
              </w:rPr>
            </w:pPr>
            <w:r w:rsidRPr="00E552B6">
              <w:rPr>
                <w:b/>
                <w:bCs/>
                <w:color w:val="FFFFFF" w:themeColor="background1"/>
                <w:sz w:val="14"/>
                <w:szCs w:val="14"/>
              </w:rPr>
              <w:t>2024</w:t>
            </w:r>
          </w:p>
        </w:tc>
      </w:tr>
      <w:tr w:rsidRPr="00E552B6" w:rsidR="00AC686F" w:rsidTr="00F81002" w14:paraId="32660842" w14:textId="77777777">
        <w:trPr>
          <w:trHeight w:val="240"/>
        </w:trPr>
        <w:tc>
          <w:tcPr>
            <w:tcW w:w="2727" w:type="dxa"/>
            <w:tcBorders>
              <w:top w:val="nil"/>
              <w:left w:val="nil"/>
              <w:bottom w:val="nil"/>
              <w:right w:val="nil"/>
            </w:tcBorders>
          </w:tcPr>
          <w:p w:rsidRPr="00E552B6" w:rsidR="00AC686F" w:rsidP="00F81002" w:rsidRDefault="00AC686F" w14:paraId="301F6788" w14:textId="77777777">
            <w:pPr>
              <w:rPr>
                <w:sz w:val="14"/>
                <w:szCs w:val="14"/>
              </w:rPr>
            </w:pPr>
            <w:r w:rsidRPr="00E552B6">
              <w:rPr>
                <w:sz w:val="14"/>
                <w:szCs w:val="14"/>
              </w:rPr>
              <w:t>Uitsluitend zelfstandige</w:t>
            </w:r>
          </w:p>
        </w:tc>
        <w:tc>
          <w:tcPr>
            <w:tcW w:w="810" w:type="dxa"/>
            <w:tcBorders>
              <w:top w:val="nil"/>
              <w:left w:val="nil"/>
              <w:bottom w:val="nil"/>
              <w:right w:val="nil"/>
            </w:tcBorders>
          </w:tcPr>
          <w:p w:rsidRPr="00E552B6" w:rsidR="00AC686F" w:rsidP="00F81002" w:rsidRDefault="00AC686F" w14:paraId="3FD39829" w14:textId="77777777">
            <w:pPr>
              <w:jc w:val="right"/>
              <w:rPr>
                <w:sz w:val="14"/>
                <w:szCs w:val="14"/>
              </w:rPr>
            </w:pPr>
            <w:r w:rsidRPr="00E552B6">
              <w:rPr>
                <w:sz w:val="14"/>
                <w:szCs w:val="14"/>
              </w:rPr>
              <w:t>2.360</w:t>
            </w:r>
          </w:p>
        </w:tc>
        <w:tc>
          <w:tcPr>
            <w:tcW w:w="810" w:type="dxa"/>
            <w:tcBorders>
              <w:top w:val="nil"/>
              <w:left w:val="nil"/>
              <w:bottom w:val="nil"/>
              <w:right w:val="nil"/>
            </w:tcBorders>
          </w:tcPr>
          <w:p w:rsidRPr="00E552B6" w:rsidR="00AC686F" w:rsidP="00F81002" w:rsidRDefault="00AC686F" w14:paraId="338128DF" w14:textId="77777777">
            <w:pPr>
              <w:jc w:val="right"/>
              <w:rPr>
                <w:sz w:val="14"/>
                <w:szCs w:val="14"/>
              </w:rPr>
            </w:pPr>
            <w:r w:rsidRPr="00E552B6">
              <w:rPr>
                <w:sz w:val="14"/>
                <w:szCs w:val="14"/>
              </w:rPr>
              <w:t>2.760</w:t>
            </w:r>
          </w:p>
        </w:tc>
        <w:tc>
          <w:tcPr>
            <w:tcW w:w="810" w:type="dxa"/>
            <w:tcBorders>
              <w:top w:val="nil"/>
              <w:left w:val="nil"/>
              <w:bottom w:val="nil"/>
              <w:right w:val="nil"/>
            </w:tcBorders>
          </w:tcPr>
          <w:p w:rsidRPr="00E552B6" w:rsidR="00AC686F" w:rsidP="00F81002" w:rsidRDefault="00AC686F" w14:paraId="7D09D3E4" w14:textId="77777777">
            <w:pPr>
              <w:jc w:val="right"/>
              <w:rPr>
                <w:sz w:val="14"/>
                <w:szCs w:val="14"/>
              </w:rPr>
            </w:pPr>
            <w:r w:rsidRPr="00E552B6">
              <w:rPr>
                <w:sz w:val="14"/>
                <w:szCs w:val="14"/>
              </w:rPr>
              <w:t>3.130</w:t>
            </w:r>
          </w:p>
        </w:tc>
        <w:tc>
          <w:tcPr>
            <w:tcW w:w="811" w:type="dxa"/>
            <w:tcBorders>
              <w:top w:val="nil"/>
              <w:left w:val="nil"/>
              <w:bottom w:val="nil"/>
              <w:right w:val="nil"/>
            </w:tcBorders>
          </w:tcPr>
          <w:p w:rsidRPr="00E552B6" w:rsidR="00AC686F" w:rsidP="00F81002" w:rsidRDefault="00AC686F" w14:paraId="7D12CCB5" w14:textId="77777777">
            <w:pPr>
              <w:jc w:val="right"/>
              <w:rPr>
                <w:sz w:val="14"/>
                <w:szCs w:val="14"/>
              </w:rPr>
            </w:pPr>
            <w:r w:rsidRPr="00E552B6">
              <w:rPr>
                <w:sz w:val="14"/>
                <w:szCs w:val="14"/>
              </w:rPr>
              <w:t>3.550</w:t>
            </w:r>
          </w:p>
        </w:tc>
        <w:tc>
          <w:tcPr>
            <w:tcW w:w="810" w:type="dxa"/>
            <w:tcBorders>
              <w:top w:val="nil"/>
              <w:left w:val="nil"/>
              <w:bottom w:val="nil"/>
              <w:right w:val="nil"/>
            </w:tcBorders>
          </w:tcPr>
          <w:p w:rsidRPr="00E552B6" w:rsidR="00AC686F" w:rsidP="00F81002" w:rsidRDefault="00AC686F" w14:paraId="554437C2" w14:textId="77777777">
            <w:pPr>
              <w:jc w:val="right"/>
              <w:rPr>
                <w:sz w:val="14"/>
                <w:szCs w:val="14"/>
              </w:rPr>
            </w:pPr>
            <w:r w:rsidRPr="00E552B6">
              <w:rPr>
                <w:sz w:val="14"/>
                <w:szCs w:val="14"/>
              </w:rPr>
              <w:t>3.760</w:t>
            </w:r>
          </w:p>
        </w:tc>
        <w:tc>
          <w:tcPr>
            <w:tcW w:w="810" w:type="dxa"/>
            <w:tcBorders>
              <w:top w:val="nil"/>
              <w:left w:val="nil"/>
              <w:bottom w:val="nil"/>
              <w:right w:val="nil"/>
            </w:tcBorders>
          </w:tcPr>
          <w:p w:rsidRPr="00E552B6" w:rsidR="00AC686F" w:rsidP="00F81002" w:rsidRDefault="00AC686F" w14:paraId="351BFEFE" w14:textId="77777777">
            <w:pPr>
              <w:jc w:val="right"/>
              <w:rPr>
                <w:sz w:val="14"/>
                <w:szCs w:val="14"/>
              </w:rPr>
            </w:pPr>
            <w:r w:rsidRPr="00E552B6">
              <w:rPr>
                <w:sz w:val="14"/>
                <w:szCs w:val="14"/>
              </w:rPr>
              <w:t>4.160</w:t>
            </w:r>
          </w:p>
        </w:tc>
        <w:tc>
          <w:tcPr>
            <w:tcW w:w="810" w:type="dxa"/>
            <w:tcBorders>
              <w:top w:val="nil"/>
              <w:left w:val="nil"/>
              <w:bottom w:val="nil"/>
              <w:right w:val="nil"/>
            </w:tcBorders>
          </w:tcPr>
          <w:p w:rsidRPr="00E552B6" w:rsidR="00AC686F" w:rsidP="00F81002" w:rsidRDefault="00AC686F" w14:paraId="0E12373C" w14:textId="77777777">
            <w:pPr>
              <w:jc w:val="right"/>
              <w:rPr>
                <w:sz w:val="14"/>
                <w:szCs w:val="14"/>
              </w:rPr>
            </w:pPr>
            <w:r w:rsidRPr="00E552B6">
              <w:rPr>
                <w:sz w:val="14"/>
                <w:szCs w:val="14"/>
              </w:rPr>
              <w:t>4.721</w:t>
            </w:r>
          </w:p>
        </w:tc>
        <w:tc>
          <w:tcPr>
            <w:tcW w:w="811" w:type="dxa"/>
            <w:tcBorders>
              <w:top w:val="nil"/>
              <w:left w:val="nil"/>
              <w:bottom w:val="nil"/>
              <w:right w:val="nil"/>
            </w:tcBorders>
          </w:tcPr>
          <w:p w:rsidRPr="00E552B6" w:rsidR="00AC686F" w:rsidP="00F81002" w:rsidRDefault="00AC686F" w14:paraId="6BDDADEB" w14:textId="77777777">
            <w:pPr>
              <w:jc w:val="right"/>
              <w:rPr>
                <w:sz w:val="14"/>
                <w:szCs w:val="14"/>
              </w:rPr>
            </w:pPr>
            <w:r w:rsidRPr="00E552B6">
              <w:rPr>
                <w:sz w:val="14"/>
                <w:szCs w:val="14"/>
              </w:rPr>
              <w:t>5.160</w:t>
            </w:r>
          </w:p>
        </w:tc>
      </w:tr>
      <w:tr w:rsidRPr="00E552B6" w:rsidR="00AC686F" w:rsidTr="00F81002" w14:paraId="57400872" w14:textId="77777777">
        <w:trPr>
          <w:trHeight w:val="240"/>
        </w:trPr>
        <w:tc>
          <w:tcPr>
            <w:tcW w:w="2727" w:type="dxa"/>
            <w:tcBorders>
              <w:top w:val="nil"/>
              <w:left w:val="nil"/>
              <w:bottom w:val="single" w:color="auto" w:sz="4" w:space="0"/>
              <w:right w:val="nil"/>
            </w:tcBorders>
          </w:tcPr>
          <w:p w:rsidRPr="00E552B6" w:rsidR="00AC686F" w:rsidP="00F81002" w:rsidRDefault="00AC686F" w14:paraId="0F57976F" w14:textId="77777777">
            <w:pPr>
              <w:rPr>
                <w:sz w:val="14"/>
                <w:szCs w:val="14"/>
              </w:rPr>
            </w:pPr>
            <w:r w:rsidRPr="00E552B6">
              <w:rPr>
                <w:sz w:val="14"/>
                <w:szCs w:val="14"/>
              </w:rPr>
              <w:t>Combinatie met loondienst</w:t>
            </w:r>
          </w:p>
        </w:tc>
        <w:tc>
          <w:tcPr>
            <w:tcW w:w="810" w:type="dxa"/>
            <w:tcBorders>
              <w:top w:val="nil"/>
              <w:left w:val="nil"/>
              <w:bottom w:val="single" w:color="auto" w:sz="4" w:space="0"/>
              <w:right w:val="nil"/>
            </w:tcBorders>
          </w:tcPr>
          <w:p w:rsidRPr="00E552B6" w:rsidR="00AC686F" w:rsidP="00F81002" w:rsidRDefault="00AC686F" w14:paraId="2E592D6E" w14:textId="77777777">
            <w:pPr>
              <w:jc w:val="right"/>
              <w:rPr>
                <w:sz w:val="14"/>
                <w:szCs w:val="14"/>
              </w:rPr>
            </w:pPr>
            <w:r w:rsidRPr="00E552B6">
              <w:rPr>
                <w:sz w:val="14"/>
                <w:szCs w:val="14"/>
              </w:rPr>
              <w:t>780</w:t>
            </w:r>
          </w:p>
        </w:tc>
        <w:tc>
          <w:tcPr>
            <w:tcW w:w="810" w:type="dxa"/>
            <w:tcBorders>
              <w:top w:val="nil"/>
              <w:left w:val="nil"/>
              <w:bottom w:val="single" w:color="auto" w:sz="4" w:space="0"/>
              <w:right w:val="nil"/>
            </w:tcBorders>
          </w:tcPr>
          <w:p w:rsidRPr="00E552B6" w:rsidR="00AC686F" w:rsidP="00F81002" w:rsidRDefault="00AC686F" w14:paraId="2E309FF7" w14:textId="77777777">
            <w:pPr>
              <w:jc w:val="right"/>
              <w:rPr>
                <w:sz w:val="14"/>
                <w:szCs w:val="14"/>
              </w:rPr>
            </w:pPr>
            <w:r w:rsidRPr="00E552B6">
              <w:rPr>
                <w:sz w:val="14"/>
                <w:szCs w:val="14"/>
              </w:rPr>
              <w:t>1.010</w:t>
            </w:r>
          </w:p>
        </w:tc>
        <w:tc>
          <w:tcPr>
            <w:tcW w:w="810" w:type="dxa"/>
            <w:tcBorders>
              <w:top w:val="nil"/>
              <w:left w:val="nil"/>
              <w:bottom w:val="single" w:color="auto" w:sz="4" w:space="0"/>
              <w:right w:val="nil"/>
            </w:tcBorders>
          </w:tcPr>
          <w:p w:rsidRPr="00E552B6" w:rsidR="00AC686F" w:rsidP="00F81002" w:rsidRDefault="00AC686F" w14:paraId="1A7599C1" w14:textId="77777777">
            <w:pPr>
              <w:jc w:val="right"/>
              <w:rPr>
                <w:sz w:val="14"/>
                <w:szCs w:val="14"/>
              </w:rPr>
            </w:pPr>
            <w:r w:rsidRPr="00E552B6">
              <w:rPr>
                <w:sz w:val="14"/>
                <w:szCs w:val="14"/>
              </w:rPr>
              <w:t>1.070</w:t>
            </w:r>
          </w:p>
        </w:tc>
        <w:tc>
          <w:tcPr>
            <w:tcW w:w="811" w:type="dxa"/>
            <w:tcBorders>
              <w:top w:val="nil"/>
              <w:left w:val="nil"/>
              <w:bottom w:val="single" w:color="auto" w:sz="4" w:space="0"/>
              <w:right w:val="nil"/>
            </w:tcBorders>
          </w:tcPr>
          <w:p w:rsidRPr="00E552B6" w:rsidR="00AC686F" w:rsidP="00F81002" w:rsidRDefault="00AC686F" w14:paraId="2C983E7B" w14:textId="77777777">
            <w:pPr>
              <w:jc w:val="right"/>
              <w:rPr>
                <w:sz w:val="14"/>
                <w:szCs w:val="14"/>
              </w:rPr>
            </w:pPr>
            <w:r w:rsidRPr="00E552B6">
              <w:rPr>
                <w:sz w:val="14"/>
                <w:szCs w:val="14"/>
              </w:rPr>
              <w:t>1.100</w:t>
            </w:r>
          </w:p>
        </w:tc>
        <w:tc>
          <w:tcPr>
            <w:tcW w:w="810" w:type="dxa"/>
            <w:tcBorders>
              <w:top w:val="nil"/>
              <w:left w:val="nil"/>
              <w:bottom w:val="single" w:color="auto" w:sz="4" w:space="0"/>
              <w:right w:val="nil"/>
            </w:tcBorders>
          </w:tcPr>
          <w:p w:rsidRPr="00E552B6" w:rsidR="00AC686F" w:rsidP="00F81002" w:rsidRDefault="00AC686F" w14:paraId="67A1C574" w14:textId="77777777">
            <w:pPr>
              <w:jc w:val="right"/>
              <w:rPr>
                <w:sz w:val="14"/>
                <w:szCs w:val="14"/>
              </w:rPr>
            </w:pPr>
            <w:r w:rsidRPr="00E552B6">
              <w:rPr>
                <w:sz w:val="14"/>
                <w:szCs w:val="14"/>
              </w:rPr>
              <w:t>1.160</w:t>
            </w:r>
          </w:p>
        </w:tc>
        <w:tc>
          <w:tcPr>
            <w:tcW w:w="810" w:type="dxa"/>
            <w:tcBorders>
              <w:top w:val="nil"/>
              <w:left w:val="nil"/>
              <w:bottom w:val="single" w:color="auto" w:sz="4" w:space="0"/>
              <w:right w:val="nil"/>
            </w:tcBorders>
          </w:tcPr>
          <w:p w:rsidRPr="00E552B6" w:rsidR="00AC686F" w:rsidP="00F81002" w:rsidRDefault="00AC686F" w14:paraId="4420EC00" w14:textId="77777777">
            <w:pPr>
              <w:jc w:val="right"/>
              <w:rPr>
                <w:sz w:val="14"/>
                <w:szCs w:val="14"/>
              </w:rPr>
            </w:pPr>
            <w:r w:rsidRPr="00E552B6">
              <w:rPr>
                <w:sz w:val="14"/>
                <w:szCs w:val="14"/>
              </w:rPr>
              <w:t>1.410</w:t>
            </w:r>
          </w:p>
        </w:tc>
        <w:tc>
          <w:tcPr>
            <w:tcW w:w="810" w:type="dxa"/>
            <w:tcBorders>
              <w:top w:val="nil"/>
              <w:left w:val="nil"/>
              <w:bottom w:val="single" w:color="auto" w:sz="4" w:space="0"/>
              <w:right w:val="nil"/>
            </w:tcBorders>
          </w:tcPr>
          <w:p w:rsidRPr="00E552B6" w:rsidR="00AC686F" w:rsidP="00F81002" w:rsidRDefault="00AC686F" w14:paraId="3E0A9551" w14:textId="77777777">
            <w:pPr>
              <w:jc w:val="right"/>
              <w:rPr>
                <w:sz w:val="14"/>
                <w:szCs w:val="14"/>
              </w:rPr>
            </w:pPr>
            <w:r w:rsidRPr="00E552B6">
              <w:rPr>
                <w:sz w:val="14"/>
                <w:szCs w:val="14"/>
              </w:rPr>
              <w:t>795</w:t>
            </w:r>
          </w:p>
        </w:tc>
        <w:tc>
          <w:tcPr>
            <w:tcW w:w="811" w:type="dxa"/>
            <w:tcBorders>
              <w:top w:val="nil"/>
              <w:left w:val="nil"/>
              <w:bottom w:val="single" w:color="auto" w:sz="4" w:space="0"/>
              <w:right w:val="nil"/>
            </w:tcBorders>
          </w:tcPr>
          <w:p w:rsidRPr="00E552B6" w:rsidR="00AC686F" w:rsidP="00F81002" w:rsidRDefault="00AC686F" w14:paraId="370F0BAF" w14:textId="77777777">
            <w:pPr>
              <w:jc w:val="right"/>
              <w:rPr>
                <w:sz w:val="14"/>
                <w:szCs w:val="14"/>
              </w:rPr>
            </w:pPr>
            <w:r w:rsidRPr="00E552B6">
              <w:rPr>
                <w:sz w:val="14"/>
                <w:szCs w:val="14"/>
              </w:rPr>
              <w:t>917</w:t>
            </w:r>
          </w:p>
        </w:tc>
      </w:tr>
      <w:tr w:rsidRPr="00E552B6" w:rsidR="00AC686F" w:rsidTr="00F81002" w14:paraId="0D1C14E1" w14:textId="77777777">
        <w:trPr>
          <w:trHeight w:val="240"/>
        </w:trPr>
        <w:tc>
          <w:tcPr>
            <w:tcW w:w="2727" w:type="dxa"/>
            <w:tcBorders>
              <w:top w:val="single" w:color="auto" w:sz="4" w:space="0"/>
              <w:left w:val="nil"/>
              <w:bottom w:val="single" w:color="auto" w:sz="4" w:space="0"/>
              <w:right w:val="nil"/>
            </w:tcBorders>
          </w:tcPr>
          <w:p w:rsidRPr="00E552B6" w:rsidR="00AC686F" w:rsidP="00F81002" w:rsidRDefault="00AC686F" w14:paraId="4E90EF61" w14:textId="77777777">
            <w:pPr>
              <w:rPr>
                <w:b/>
                <w:bCs/>
                <w:sz w:val="14"/>
                <w:szCs w:val="14"/>
              </w:rPr>
            </w:pPr>
            <w:r w:rsidRPr="00E552B6">
              <w:rPr>
                <w:b/>
                <w:bCs/>
                <w:sz w:val="14"/>
                <w:szCs w:val="14"/>
              </w:rPr>
              <w:t>Totaal</w:t>
            </w:r>
          </w:p>
        </w:tc>
        <w:tc>
          <w:tcPr>
            <w:tcW w:w="810" w:type="dxa"/>
            <w:tcBorders>
              <w:top w:val="single" w:color="auto" w:sz="4" w:space="0"/>
              <w:left w:val="nil"/>
              <w:bottom w:val="single" w:color="auto" w:sz="4" w:space="0"/>
              <w:right w:val="nil"/>
            </w:tcBorders>
          </w:tcPr>
          <w:p w:rsidRPr="00E552B6" w:rsidR="00AC686F" w:rsidP="00F81002" w:rsidRDefault="00AC686F" w14:paraId="293C40A5" w14:textId="77777777">
            <w:pPr>
              <w:jc w:val="right"/>
              <w:rPr>
                <w:b/>
                <w:bCs/>
                <w:sz w:val="14"/>
                <w:szCs w:val="14"/>
              </w:rPr>
            </w:pPr>
            <w:r w:rsidRPr="00E552B6">
              <w:rPr>
                <w:b/>
                <w:bCs/>
                <w:sz w:val="14"/>
                <w:szCs w:val="14"/>
              </w:rPr>
              <w:t>3.140</w:t>
            </w:r>
          </w:p>
        </w:tc>
        <w:tc>
          <w:tcPr>
            <w:tcW w:w="810" w:type="dxa"/>
            <w:tcBorders>
              <w:top w:val="single" w:color="auto" w:sz="4" w:space="0"/>
              <w:left w:val="nil"/>
              <w:bottom w:val="single" w:color="auto" w:sz="4" w:space="0"/>
              <w:right w:val="nil"/>
            </w:tcBorders>
          </w:tcPr>
          <w:p w:rsidRPr="00E552B6" w:rsidR="00AC686F" w:rsidP="00F81002" w:rsidRDefault="00AC686F" w14:paraId="0788BCB5" w14:textId="77777777">
            <w:pPr>
              <w:jc w:val="right"/>
              <w:rPr>
                <w:b/>
                <w:bCs/>
                <w:sz w:val="14"/>
                <w:szCs w:val="14"/>
              </w:rPr>
            </w:pPr>
            <w:r w:rsidRPr="00E552B6">
              <w:rPr>
                <w:b/>
                <w:bCs/>
                <w:sz w:val="14"/>
                <w:szCs w:val="14"/>
              </w:rPr>
              <w:t>3.770</w:t>
            </w:r>
          </w:p>
        </w:tc>
        <w:tc>
          <w:tcPr>
            <w:tcW w:w="810" w:type="dxa"/>
            <w:tcBorders>
              <w:top w:val="single" w:color="auto" w:sz="4" w:space="0"/>
              <w:left w:val="nil"/>
              <w:bottom w:val="single" w:color="auto" w:sz="4" w:space="0"/>
              <w:right w:val="nil"/>
            </w:tcBorders>
          </w:tcPr>
          <w:p w:rsidRPr="00E552B6" w:rsidR="00AC686F" w:rsidP="00F81002" w:rsidRDefault="00AC686F" w14:paraId="23BC192A" w14:textId="77777777">
            <w:pPr>
              <w:jc w:val="right"/>
              <w:rPr>
                <w:b/>
                <w:bCs/>
                <w:sz w:val="14"/>
                <w:szCs w:val="14"/>
              </w:rPr>
            </w:pPr>
            <w:r w:rsidRPr="00E552B6">
              <w:rPr>
                <w:b/>
                <w:bCs/>
                <w:sz w:val="14"/>
                <w:szCs w:val="14"/>
              </w:rPr>
              <w:t>4.200</w:t>
            </w:r>
          </w:p>
        </w:tc>
        <w:tc>
          <w:tcPr>
            <w:tcW w:w="811" w:type="dxa"/>
            <w:tcBorders>
              <w:top w:val="single" w:color="auto" w:sz="4" w:space="0"/>
              <w:left w:val="nil"/>
              <w:bottom w:val="single" w:color="auto" w:sz="4" w:space="0"/>
              <w:right w:val="nil"/>
            </w:tcBorders>
          </w:tcPr>
          <w:p w:rsidRPr="00E552B6" w:rsidR="00AC686F" w:rsidP="00F81002" w:rsidRDefault="00AC686F" w14:paraId="021E1696" w14:textId="77777777">
            <w:pPr>
              <w:jc w:val="right"/>
              <w:rPr>
                <w:b/>
                <w:bCs/>
                <w:sz w:val="14"/>
                <w:szCs w:val="14"/>
              </w:rPr>
            </w:pPr>
            <w:r w:rsidRPr="00E552B6">
              <w:rPr>
                <w:b/>
                <w:bCs/>
                <w:sz w:val="14"/>
                <w:szCs w:val="14"/>
              </w:rPr>
              <w:t>4.650</w:t>
            </w:r>
          </w:p>
        </w:tc>
        <w:tc>
          <w:tcPr>
            <w:tcW w:w="810" w:type="dxa"/>
            <w:tcBorders>
              <w:top w:val="single" w:color="auto" w:sz="4" w:space="0"/>
              <w:left w:val="nil"/>
              <w:bottom w:val="single" w:color="auto" w:sz="4" w:space="0"/>
              <w:right w:val="nil"/>
            </w:tcBorders>
          </w:tcPr>
          <w:p w:rsidRPr="00E552B6" w:rsidR="00AC686F" w:rsidP="00F81002" w:rsidRDefault="00AC686F" w14:paraId="5755200E" w14:textId="77777777">
            <w:pPr>
              <w:jc w:val="right"/>
              <w:rPr>
                <w:b/>
                <w:bCs/>
                <w:sz w:val="14"/>
                <w:szCs w:val="14"/>
              </w:rPr>
            </w:pPr>
            <w:r w:rsidRPr="00E552B6">
              <w:rPr>
                <w:b/>
                <w:bCs/>
                <w:sz w:val="14"/>
                <w:szCs w:val="14"/>
              </w:rPr>
              <w:t>4.930</w:t>
            </w:r>
          </w:p>
        </w:tc>
        <w:tc>
          <w:tcPr>
            <w:tcW w:w="810" w:type="dxa"/>
            <w:tcBorders>
              <w:top w:val="single" w:color="auto" w:sz="4" w:space="0"/>
              <w:left w:val="nil"/>
              <w:bottom w:val="single" w:color="auto" w:sz="4" w:space="0"/>
              <w:right w:val="nil"/>
            </w:tcBorders>
          </w:tcPr>
          <w:p w:rsidRPr="00E552B6" w:rsidR="00AC686F" w:rsidP="00F81002" w:rsidRDefault="00AC686F" w14:paraId="77BB8F54" w14:textId="77777777">
            <w:pPr>
              <w:jc w:val="right"/>
              <w:rPr>
                <w:b/>
                <w:bCs/>
                <w:sz w:val="14"/>
                <w:szCs w:val="14"/>
              </w:rPr>
            </w:pPr>
            <w:r w:rsidRPr="00E552B6">
              <w:rPr>
                <w:b/>
                <w:bCs/>
                <w:sz w:val="14"/>
                <w:szCs w:val="14"/>
              </w:rPr>
              <w:t>5.570</w:t>
            </w:r>
          </w:p>
        </w:tc>
        <w:tc>
          <w:tcPr>
            <w:tcW w:w="810" w:type="dxa"/>
            <w:tcBorders>
              <w:top w:val="single" w:color="auto" w:sz="4" w:space="0"/>
              <w:left w:val="nil"/>
              <w:bottom w:val="single" w:color="auto" w:sz="4" w:space="0"/>
              <w:right w:val="nil"/>
            </w:tcBorders>
          </w:tcPr>
          <w:p w:rsidRPr="00E552B6" w:rsidR="00AC686F" w:rsidP="00F81002" w:rsidRDefault="00AC686F" w14:paraId="71767CFA" w14:textId="77777777">
            <w:pPr>
              <w:jc w:val="right"/>
              <w:rPr>
                <w:b/>
                <w:bCs/>
                <w:sz w:val="14"/>
                <w:szCs w:val="14"/>
              </w:rPr>
            </w:pPr>
            <w:r w:rsidRPr="00E552B6">
              <w:rPr>
                <w:b/>
                <w:bCs/>
                <w:sz w:val="14"/>
                <w:szCs w:val="14"/>
              </w:rPr>
              <w:t>5.516</w:t>
            </w:r>
          </w:p>
        </w:tc>
        <w:tc>
          <w:tcPr>
            <w:tcW w:w="811" w:type="dxa"/>
            <w:tcBorders>
              <w:top w:val="single" w:color="auto" w:sz="4" w:space="0"/>
              <w:left w:val="nil"/>
              <w:bottom w:val="single" w:color="auto" w:sz="4" w:space="0"/>
              <w:right w:val="nil"/>
            </w:tcBorders>
          </w:tcPr>
          <w:p w:rsidRPr="00E552B6" w:rsidR="00AC686F" w:rsidP="00F81002" w:rsidRDefault="00AC686F" w14:paraId="69A57F93" w14:textId="77777777">
            <w:pPr>
              <w:jc w:val="right"/>
              <w:rPr>
                <w:b/>
                <w:bCs/>
                <w:sz w:val="14"/>
                <w:szCs w:val="14"/>
              </w:rPr>
            </w:pPr>
            <w:r w:rsidRPr="00E552B6">
              <w:rPr>
                <w:b/>
                <w:bCs/>
                <w:sz w:val="14"/>
                <w:szCs w:val="14"/>
              </w:rPr>
              <w:t>6.077</w:t>
            </w:r>
          </w:p>
        </w:tc>
      </w:tr>
    </w:tbl>
    <w:p w:rsidRPr="00E552B6" w:rsidR="00AC686F" w:rsidP="00AC686F" w:rsidRDefault="00AC686F" w14:paraId="0959B37D" w14:textId="77777777">
      <w:pPr>
        <w:shd w:val="clear" w:color="auto" w:fill="FFFFFF" w:themeFill="background1"/>
        <w:rPr>
          <w:b/>
          <w:bCs/>
          <w:color w:val="auto"/>
          <w:sz w:val="14"/>
          <w:szCs w:val="14"/>
        </w:rPr>
      </w:pPr>
    </w:p>
    <w:p w:rsidRPr="00E552B6" w:rsidR="00AC686F" w:rsidP="00AC686F" w:rsidRDefault="00AC686F" w14:paraId="51477B48" w14:textId="77777777">
      <w:pPr>
        <w:keepNext/>
        <w:shd w:val="clear" w:color="auto" w:fill="FFFFFF" w:themeFill="background1"/>
        <w:rPr>
          <w:i/>
          <w:iCs/>
          <w:sz w:val="14"/>
          <w:szCs w:val="14"/>
        </w:rPr>
      </w:pPr>
      <w:r w:rsidRPr="00E552B6">
        <w:rPr>
          <w:b/>
          <w:bCs/>
          <w:color w:val="auto"/>
          <w:sz w:val="14"/>
          <w:szCs w:val="14"/>
        </w:rPr>
        <w:t>Tabel</w:t>
      </w:r>
      <w:r>
        <w:rPr>
          <w:b/>
          <w:bCs/>
          <w:color w:val="auto"/>
          <w:sz w:val="14"/>
          <w:szCs w:val="14"/>
        </w:rPr>
        <w:t xml:space="preserve"> 1d</w:t>
      </w:r>
      <w:r w:rsidRPr="00E552B6">
        <w:rPr>
          <w:b/>
          <w:bCs/>
          <w:color w:val="auto"/>
          <w:sz w:val="14"/>
          <w:szCs w:val="14"/>
        </w:rPr>
        <w:t>: Aantal werkenden in loondienst en/of als zelfstandige</w:t>
      </w:r>
    </w:p>
    <w:tbl>
      <w:tblPr>
        <w:tblStyle w:val="Tabelraster"/>
        <w:tblW w:w="9301" w:type="dxa"/>
        <w:tblInd w:w="-5" w:type="dxa"/>
        <w:tblLook w:val="04A0" w:firstRow="1" w:lastRow="0" w:firstColumn="1" w:lastColumn="0" w:noHBand="0" w:noVBand="1"/>
      </w:tblPr>
      <w:tblGrid>
        <w:gridCol w:w="2812"/>
        <w:gridCol w:w="811"/>
        <w:gridCol w:w="811"/>
        <w:gridCol w:w="811"/>
        <w:gridCol w:w="811"/>
        <w:gridCol w:w="811"/>
        <w:gridCol w:w="811"/>
        <w:gridCol w:w="811"/>
        <w:gridCol w:w="812"/>
      </w:tblGrid>
      <w:tr w:rsidRPr="00E552B6" w:rsidR="00AC686F" w:rsidTr="00F81002" w14:paraId="08BED32F" w14:textId="77777777">
        <w:tc>
          <w:tcPr>
            <w:tcW w:w="2812" w:type="dxa"/>
            <w:tcBorders>
              <w:bottom w:val="nil"/>
            </w:tcBorders>
            <w:shd w:val="clear" w:color="auto" w:fill="000000" w:themeFill="text1"/>
          </w:tcPr>
          <w:p w:rsidRPr="00E552B6" w:rsidR="00AC686F" w:rsidP="00AC686F" w:rsidRDefault="00AC686F" w14:paraId="3E514DD3" w14:textId="77777777">
            <w:pPr>
              <w:keepNext/>
              <w:rPr>
                <w:b/>
                <w:bCs/>
                <w:color w:val="FFFFFF" w:themeColor="background1"/>
                <w:sz w:val="14"/>
                <w:szCs w:val="14"/>
              </w:rPr>
            </w:pPr>
          </w:p>
        </w:tc>
        <w:tc>
          <w:tcPr>
            <w:tcW w:w="811" w:type="dxa"/>
            <w:tcBorders>
              <w:bottom w:val="nil"/>
            </w:tcBorders>
            <w:shd w:val="clear" w:color="auto" w:fill="000000" w:themeFill="text1"/>
          </w:tcPr>
          <w:p w:rsidRPr="00E552B6" w:rsidR="00AC686F" w:rsidP="00AC686F" w:rsidRDefault="00AC686F" w14:paraId="50237B3B" w14:textId="77777777">
            <w:pPr>
              <w:keepNext/>
              <w:jc w:val="right"/>
              <w:rPr>
                <w:b/>
                <w:bCs/>
                <w:color w:val="FFFFFF" w:themeColor="background1"/>
                <w:sz w:val="14"/>
                <w:szCs w:val="14"/>
              </w:rPr>
            </w:pPr>
            <w:r w:rsidRPr="00E552B6">
              <w:rPr>
                <w:b/>
                <w:bCs/>
                <w:color w:val="FFFFFF" w:themeColor="background1"/>
                <w:sz w:val="14"/>
                <w:szCs w:val="14"/>
              </w:rPr>
              <w:t>2017</w:t>
            </w:r>
          </w:p>
        </w:tc>
        <w:tc>
          <w:tcPr>
            <w:tcW w:w="811" w:type="dxa"/>
            <w:tcBorders>
              <w:bottom w:val="nil"/>
            </w:tcBorders>
            <w:shd w:val="clear" w:color="auto" w:fill="000000" w:themeFill="text1"/>
          </w:tcPr>
          <w:p w:rsidRPr="00E552B6" w:rsidR="00AC686F" w:rsidP="00AC686F" w:rsidRDefault="00AC686F" w14:paraId="7C3B6FA1" w14:textId="77777777">
            <w:pPr>
              <w:keepNext/>
              <w:jc w:val="right"/>
              <w:rPr>
                <w:b/>
                <w:bCs/>
                <w:color w:val="FFFFFF" w:themeColor="background1"/>
                <w:sz w:val="14"/>
                <w:szCs w:val="14"/>
              </w:rPr>
            </w:pPr>
            <w:r w:rsidRPr="00E552B6">
              <w:rPr>
                <w:b/>
                <w:bCs/>
                <w:color w:val="FFFFFF" w:themeColor="background1"/>
                <w:sz w:val="14"/>
                <w:szCs w:val="14"/>
              </w:rPr>
              <w:t>2018</w:t>
            </w:r>
          </w:p>
        </w:tc>
        <w:tc>
          <w:tcPr>
            <w:tcW w:w="811" w:type="dxa"/>
            <w:tcBorders>
              <w:bottom w:val="nil"/>
            </w:tcBorders>
            <w:shd w:val="clear" w:color="auto" w:fill="000000" w:themeFill="text1"/>
          </w:tcPr>
          <w:p w:rsidRPr="00E552B6" w:rsidR="00AC686F" w:rsidP="00AC686F" w:rsidRDefault="00AC686F" w14:paraId="0F367498" w14:textId="77777777">
            <w:pPr>
              <w:keepNext/>
              <w:jc w:val="right"/>
              <w:rPr>
                <w:b/>
                <w:bCs/>
                <w:color w:val="FFFFFF" w:themeColor="background1"/>
                <w:sz w:val="14"/>
                <w:szCs w:val="14"/>
              </w:rPr>
            </w:pPr>
            <w:r w:rsidRPr="00E552B6">
              <w:rPr>
                <w:b/>
                <w:bCs/>
                <w:color w:val="FFFFFF" w:themeColor="background1"/>
                <w:sz w:val="14"/>
                <w:szCs w:val="14"/>
              </w:rPr>
              <w:t>2019</w:t>
            </w:r>
          </w:p>
        </w:tc>
        <w:tc>
          <w:tcPr>
            <w:tcW w:w="811" w:type="dxa"/>
            <w:tcBorders>
              <w:bottom w:val="nil"/>
            </w:tcBorders>
            <w:shd w:val="clear" w:color="auto" w:fill="000000" w:themeFill="text1"/>
          </w:tcPr>
          <w:p w:rsidRPr="00E552B6" w:rsidR="00AC686F" w:rsidP="00AC686F" w:rsidRDefault="00AC686F" w14:paraId="37239D7F" w14:textId="77777777">
            <w:pPr>
              <w:keepNext/>
              <w:jc w:val="right"/>
              <w:rPr>
                <w:b/>
                <w:bCs/>
                <w:color w:val="FFFFFF" w:themeColor="background1"/>
                <w:sz w:val="14"/>
                <w:szCs w:val="14"/>
              </w:rPr>
            </w:pPr>
            <w:r w:rsidRPr="00E552B6">
              <w:rPr>
                <w:b/>
                <w:bCs/>
                <w:color w:val="FFFFFF" w:themeColor="background1"/>
                <w:sz w:val="14"/>
                <w:szCs w:val="14"/>
              </w:rPr>
              <w:t>2020</w:t>
            </w:r>
          </w:p>
        </w:tc>
        <w:tc>
          <w:tcPr>
            <w:tcW w:w="811" w:type="dxa"/>
            <w:tcBorders>
              <w:bottom w:val="nil"/>
            </w:tcBorders>
            <w:shd w:val="clear" w:color="auto" w:fill="000000" w:themeFill="text1"/>
          </w:tcPr>
          <w:p w:rsidRPr="00E552B6" w:rsidR="00AC686F" w:rsidP="00AC686F" w:rsidRDefault="00AC686F" w14:paraId="6C5DE667" w14:textId="77777777">
            <w:pPr>
              <w:keepNext/>
              <w:jc w:val="right"/>
              <w:rPr>
                <w:b/>
                <w:bCs/>
                <w:color w:val="FFFFFF" w:themeColor="background1"/>
                <w:sz w:val="14"/>
                <w:szCs w:val="14"/>
              </w:rPr>
            </w:pPr>
            <w:r w:rsidRPr="00E552B6">
              <w:rPr>
                <w:b/>
                <w:bCs/>
                <w:color w:val="FFFFFF" w:themeColor="background1"/>
                <w:sz w:val="14"/>
                <w:szCs w:val="14"/>
              </w:rPr>
              <w:t>2021</w:t>
            </w:r>
          </w:p>
        </w:tc>
        <w:tc>
          <w:tcPr>
            <w:tcW w:w="811" w:type="dxa"/>
            <w:tcBorders>
              <w:bottom w:val="nil"/>
            </w:tcBorders>
            <w:shd w:val="clear" w:color="auto" w:fill="000000" w:themeFill="text1"/>
          </w:tcPr>
          <w:p w:rsidRPr="00E552B6" w:rsidR="00AC686F" w:rsidP="00AC686F" w:rsidRDefault="00AC686F" w14:paraId="695CF261" w14:textId="77777777">
            <w:pPr>
              <w:keepNext/>
              <w:jc w:val="right"/>
              <w:rPr>
                <w:b/>
                <w:bCs/>
                <w:color w:val="FFFFFF" w:themeColor="background1"/>
                <w:sz w:val="14"/>
                <w:szCs w:val="14"/>
              </w:rPr>
            </w:pPr>
            <w:r w:rsidRPr="00E552B6">
              <w:rPr>
                <w:b/>
                <w:bCs/>
                <w:color w:val="FFFFFF" w:themeColor="background1"/>
                <w:sz w:val="14"/>
                <w:szCs w:val="14"/>
              </w:rPr>
              <w:t>2022</w:t>
            </w:r>
          </w:p>
        </w:tc>
        <w:tc>
          <w:tcPr>
            <w:tcW w:w="811" w:type="dxa"/>
            <w:tcBorders>
              <w:bottom w:val="nil"/>
            </w:tcBorders>
            <w:shd w:val="clear" w:color="auto" w:fill="000000" w:themeFill="text1"/>
          </w:tcPr>
          <w:p w:rsidRPr="00E552B6" w:rsidR="00AC686F" w:rsidP="00AC686F" w:rsidRDefault="00AC686F" w14:paraId="2DCB61E9" w14:textId="77777777">
            <w:pPr>
              <w:keepNext/>
              <w:jc w:val="right"/>
              <w:rPr>
                <w:b/>
                <w:bCs/>
                <w:color w:val="FFFFFF" w:themeColor="background1"/>
                <w:sz w:val="14"/>
                <w:szCs w:val="14"/>
              </w:rPr>
            </w:pPr>
            <w:r w:rsidRPr="00E552B6">
              <w:rPr>
                <w:b/>
                <w:bCs/>
                <w:color w:val="FFFFFF" w:themeColor="background1"/>
                <w:sz w:val="14"/>
                <w:szCs w:val="14"/>
              </w:rPr>
              <w:t>2023</w:t>
            </w:r>
          </w:p>
        </w:tc>
        <w:tc>
          <w:tcPr>
            <w:tcW w:w="812" w:type="dxa"/>
            <w:tcBorders>
              <w:bottom w:val="nil"/>
            </w:tcBorders>
            <w:shd w:val="clear" w:color="auto" w:fill="000000" w:themeFill="text1"/>
          </w:tcPr>
          <w:p w:rsidRPr="00E552B6" w:rsidR="00AC686F" w:rsidP="00AC686F" w:rsidRDefault="00AC686F" w14:paraId="6E77E5FB" w14:textId="77777777">
            <w:pPr>
              <w:keepNext/>
              <w:jc w:val="right"/>
              <w:rPr>
                <w:b/>
                <w:bCs/>
                <w:color w:val="FFFFFF" w:themeColor="background1"/>
                <w:sz w:val="14"/>
                <w:szCs w:val="14"/>
              </w:rPr>
            </w:pPr>
            <w:r w:rsidRPr="00E552B6">
              <w:rPr>
                <w:b/>
                <w:bCs/>
                <w:color w:val="FFFFFF" w:themeColor="background1"/>
                <w:sz w:val="14"/>
                <w:szCs w:val="14"/>
              </w:rPr>
              <w:t>2024</w:t>
            </w:r>
          </w:p>
        </w:tc>
      </w:tr>
      <w:tr w:rsidRPr="00E552B6" w:rsidR="00AC686F" w:rsidTr="00F81002" w14:paraId="57E8CEAE" w14:textId="77777777">
        <w:tc>
          <w:tcPr>
            <w:tcW w:w="2812" w:type="dxa"/>
            <w:tcBorders>
              <w:top w:val="single" w:color="auto" w:sz="4" w:space="0"/>
              <w:left w:val="nil"/>
              <w:bottom w:val="nil"/>
              <w:right w:val="nil"/>
            </w:tcBorders>
          </w:tcPr>
          <w:p w:rsidRPr="00E552B6" w:rsidR="00AC686F" w:rsidP="00F81002" w:rsidRDefault="00AC686F" w14:paraId="1BB87570" w14:textId="77777777">
            <w:pPr>
              <w:rPr>
                <w:b/>
                <w:bCs/>
                <w:sz w:val="14"/>
                <w:szCs w:val="14"/>
              </w:rPr>
            </w:pPr>
            <w:r w:rsidRPr="00E552B6">
              <w:rPr>
                <w:b/>
                <w:bCs/>
                <w:sz w:val="14"/>
                <w:szCs w:val="14"/>
              </w:rPr>
              <w:t xml:space="preserve">Totaal </w:t>
            </w:r>
          </w:p>
        </w:tc>
        <w:tc>
          <w:tcPr>
            <w:tcW w:w="811" w:type="dxa"/>
            <w:tcBorders>
              <w:top w:val="single" w:color="auto" w:sz="4" w:space="0"/>
              <w:left w:val="nil"/>
              <w:bottom w:val="nil"/>
              <w:right w:val="nil"/>
            </w:tcBorders>
          </w:tcPr>
          <w:p w:rsidRPr="00E552B6" w:rsidR="00AC686F" w:rsidP="00F81002" w:rsidRDefault="00AC686F" w14:paraId="0E7E087B" w14:textId="77777777">
            <w:pPr>
              <w:jc w:val="right"/>
              <w:rPr>
                <w:b/>
                <w:bCs/>
                <w:sz w:val="14"/>
                <w:szCs w:val="14"/>
              </w:rPr>
            </w:pPr>
            <w:r w:rsidRPr="00E552B6">
              <w:rPr>
                <w:b/>
                <w:bCs/>
                <w:sz w:val="14"/>
                <w:szCs w:val="14"/>
              </w:rPr>
              <w:t>58.660</w:t>
            </w:r>
          </w:p>
        </w:tc>
        <w:tc>
          <w:tcPr>
            <w:tcW w:w="811" w:type="dxa"/>
            <w:tcBorders>
              <w:top w:val="single" w:color="auto" w:sz="4" w:space="0"/>
              <w:left w:val="nil"/>
              <w:bottom w:val="nil"/>
              <w:right w:val="nil"/>
            </w:tcBorders>
          </w:tcPr>
          <w:p w:rsidRPr="00E552B6" w:rsidR="00AC686F" w:rsidP="00F81002" w:rsidRDefault="00AC686F" w14:paraId="14181268" w14:textId="77777777">
            <w:pPr>
              <w:jc w:val="right"/>
              <w:rPr>
                <w:b/>
                <w:bCs/>
                <w:sz w:val="14"/>
                <w:szCs w:val="14"/>
              </w:rPr>
            </w:pPr>
            <w:r w:rsidRPr="00E552B6">
              <w:rPr>
                <w:b/>
                <w:bCs/>
                <w:sz w:val="14"/>
                <w:szCs w:val="14"/>
              </w:rPr>
              <w:t>60.460</w:t>
            </w:r>
          </w:p>
        </w:tc>
        <w:tc>
          <w:tcPr>
            <w:tcW w:w="811" w:type="dxa"/>
            <w:tcBorders>
              <w:top w:val="single" w:color="auto" w:sz="4" w:space="0"/>
              <w:left w:val="nil"/>
              <w:bottom w:val="nil"/>
              <w:right w:val="nil"/>
            </w:tcBorders>
          </w:tcPr>
          <w:p w:rsidRPr="00E552B6" w:rsidR="00AC686F" w:rsidP="00F81002" w:rsidRDefault="00AC686F" w14:paraId="7A86CA56" w14:textId="77777777">
            <w:pPr>
              <w:jc w:val="right"/>
              <w:rPr>
                <w:b/>
                <w:bCs/>
                <w:sz w:val="14"/>
                <w:szCs w:val="14"/>
              </w:rPr>
            </w:pPr>
            <w:r w:rsidRPr="00E552B6">
              <w:rPr>
                <w:b/>
                <w:bCs/>
                <w:sz w:val="14"/>
                <w:szCs w:val="14"/>
              </w:rPr>
              <w:t>59.730</w:t>
            </w:r>
          </w:p>
        </w:tc>
        <w:tc>
          <w:tcPr>
            <w:tcW w:w="811" w:type="dxa"/>
            <w:tcBorders>
              <w:top w:val="single" w:color="auto" w:sz="4" w:space="0"/>
              <w:left w:val="nil"/>
              <w:bottom w:val="nil"/>
              <w:right w:val="nil"/>
            </w:tcBorders>
          </w:tcPr>
          <w:p w:rsidRPr="00E552B6" w:rsidR="00AC686F" w:rsidP="00F81002" w:rsidRDefault="00AC686F" w14:paraId="200D4C0A" w14:textId="77777777">
            <w:pPr>
              <w:jc w:val="right"/>
              <w:rPr>
                <w:b/>
                <w:bCs/>
                <w:sz w:val="14"/>
                <w:szCs w:val="14"/>
              </w:rPr>
            </w:pPr>
            <w:r w:rsidRPr="00E552B6">
              <w:rPr>
                <w:b/>
                <w:bCs/>
                <w:sz w:val="14"/>
                <w:szCs w:val="14"/>
              </w:rPr>
              <w:t>57.550</w:t>
            </w:r>
          </w:p>
        </w:tc>
        <w:tc>
          <w:tcPr>
            <w:tcW w:w="811" w:type="dxa"/>
            <w:tcBorders>
              <w:top w:val="single" w:color="auto" w:sz="4" w:space="0"/>
              <w:left w:val="nil"/>
              <w:bottom w:val="nil"/>
              <w:right w:val="nil"/>
            </w:tcBorders>
          </w:tcPr>
          <w:p w:rsidRPr="00E552B6" w:rsidR="00AC686F" w:rsidP="00F81002" w:rsidRDefault="00AC686F" w14:paraId="392AECC8" w14:textId="77777777">
            <w:pPr>
              <w:jc w:val="right"/>
              <w:rPr>
                <w:b/>
                <w:bCs/>
                <w:sz w:val="14"/>
                <w:szCs w:val="14"/>
              </w:rPr>
            </w:pPr>
            <w:r w:rsidRPr="00E552B6">
              <w:rPr>
                <w:b/>
                <w:bCs/>
                <w:sz w:val="14"/>
                <w:szCs w:val="14"/>
              </w:rPr>
              <w:t>58.560</w:t>
            </w:r>
          </w:p>
        </w:tc>
        <w:tc>
          <w:tcPr>
            <w:tcW w:w="811" w:type="dxa"/>
            <w:tcBorders>
              <w:top w:val="single" w:color="auto" w:sz="4" w:space="0"/>
              <w:left w:val="nil"/>
              <w:bottom w:val="nil"/>
              <w:right w:val="nil"/>
            </w:tcBorders>
          </w:tcPr>
          <w:p w:rsidRPr="00E552B6" w:rsidR="00AC686F" w:rsidP="00F81002" w:rsidRDefault="00AC686F" w14:paraId="3ECA83A2" w14:textId="77777777">
            <w:pPr>
              <w:jc w:val="right"/>
              <w:rPr>
                <w:b/>
                <w:bCs/>
                <w:sz w:val="14"/>
                <w:szCs w:val="14"/>
              </w:rPr>
            </w:pPr>
            <w:r w:rsidRPr="00E552B6">
              <w:rPr>
                <w:b/>
                <w:bCs/>
                <w:sz w:val="14"/>
                <w:szCs w:val="14"/>
              </w:rPr>
              <w:t>58.860</w:t>
            </w:r>
          </w:p>
        </w:tc>
        <w:tc>
          <w:tcPr>
            <w:tcW w:w="811" w:type="dxa"/>
            <w:tcBorders>
              <w:top w:val="single" w:color="auto" w:sz="4" w:space="0"/>
              <w:left w:val="nil"/>
              <w:bottom w:val="nil"/>
              <w:right w:val="nil"/>
            </w:tcBorders>
          </w:tcPr>
          <w:p w:rsidRPr="00E552B6" w:rsidR="00AC686F" w:rsidP="00F81002" w:rsidRDefault="00AC686F" w14:paraId="7A28A28F" w14:textId="77777777">
            <w:pPr>
              <w:jc w:val="right"/>
              <w:rPr>
                <w:b/>
                <w:bCs/>
                <w:sz w:val="14"/>
                <w:szCs w:val="14"/>
              </w:rPr>
            </w:pPr>
            <w:r w:rsidRPr="00E552B6">
              <w:rPr>
                <w:b/>
                <w:bCs/>
                <w:sz w:val="14"/>
                <w:szCs w:val="14"/>
              </w:rPr>
              <w:t>58.781</w:t>
            </w:r>
          </w:p>
        </w:tc>
        <w:tc>
          <w:tcPr>
            <w:tcW w:w="812" w:type="dxa"/>
            <w:tcBorders>
              <w:top w:val="single" w:color="auto" w:sz="4" w:space="0"/>
              <w:left w:val="nil"/>
              <w:bottom w:val="nil"/>
              <w:right w:val="nil"/>
            </w:tcBorders>
          </w:tcPr>
          <w:p w:rsidRPr="00E552B6" w:rsidR="00AC686F" w:rsidP="00F81002" w:rsidRDefault="00AC686F" w14:paraId="03F13772" w14:textId="77777777">
            <w:pPr>
              <w:jc w:val="right"/>
              <w:rPr>
                <w:b/>
                <w:bCs/>
                <w:sz w:val="14"/>
                <w:szCs w:val="14"/>
              </w:rPr>
            </w:pPr>
            <w:r w:rsidRPr="00E552B6">
              <w:rPr>
                <w:b/>
                <w:bCs/>
                <w:sz w:val="14"/>
                <w:szCs w:val="14"/>
              </w:rPr>
              <w:t>57.880</w:t>
            </w:r>
          </w:p>
        </w:tc>
      </w:tr>
      <w:tr w:rsidRPr="00E552B6" w:rsidR="00AC686F" w:rsidTr="00F81002" w14:paraId="389B7071" w14:textId="77777777">
        <w:tc>
          <w:tcPr>
            <w:tcW w:w="2812" w:type="dxa"/>
            <w:tcBorders>
              <w:top w:val="nil"/>
              <w:left w:val="nil"/>
              <w:bottom w:val="single" w:color="auto" w:sz="4" w:space="0"/>
              <w:right w:val="nil"/>
            </w:tcBorders>
          </w:tcPr>
          <w:p w:rsidRPr="00E552B6" w:rsidR="00AC686F" w:rsidP="00F81002" w:rsidRDefault="00AC686F" w14:paraId="194DC0E1" w14:textId="77777777">
            <w:pPr>
              <w:rPr>
                <w:b/>
                <w:bCs/>
                <w:sz w:val="14"/>
                <w:szCs w:val="14"/>
              </w:rPr>
            </w:pPr>
            <w:r w:rsidRPr="00E552B6">
              <w:rPr>
                <w:sz w:val="14"/>
                <w:szCs w:val="14"/>
              </w:rPr>
              <w:t>Als % van groep met arbeidsvermogen</w:t>
            </w:r>
          </w:p>
        </w:tc>
        <w:tc>
          <w:tcPr>
            <w:tcW w:w="811" w:type="dxa"/>
            <w:tcBorders>
              <w:top w:val="nil"/>
              <w:left w:val="nil"/>
              <w:bottom w:val="single" w:color="auto" w:sz="4" w:space="0"/>
              <w:right w:val="nil"/>
            </w:tcBorders>
          </w:tcPr>
          <w:p w:rsidRPr="00E552B6" w:rsidR="00AC686F" w:rsidP="00F81002" w:rsidRDefault="00AC686F" w14:paraId="56ED3F25" w14:textId="77777777">
            <w:pPr>
              <w:jc w:val="right"/>
              <w:rPr>
                <w:b/>
                <w:bCs/>
                <w:sz w:val="14"/>
                <w:szCs w:val="14"/>
              </w:rPr>
            </w:pPr>
            <w:r w:rsidRPr="00E552B6">
              <w:rPr>
                <w:sz w:val="14"/>
                <w:szCs w:val="14"/>
              </w:rPr>
              <w:t>50,9%</w:t>
            </w:r>
          </w:p>
        </w:tc>
        <w:tc>
          <w:tcPr>
            <w:tcW w:w="811" w:type="dxa"/>
            <w:tcBorders>
              <w:top w:val="nil"/>
              <w:left w:val="nil"/>
              <w:bottom w:val="single" w:color="auto" w:sz="4" w:space="0"/>
              <w:right w:val="nil"/>
            </w:tcBorders>
          </w:tcPr>
          <w:p w:rsidRPr="00E552B6" w:rsidR="00AC686F" w:rsidP="00F81002" w:rsidRDefault="00AC686F" w14:paraId="669C4C40" w14:textId="77777777">
            <w:pPr>
              <w:jc w:val="right"/>
              <w:rPr>
                <w:b/>
                <w:bCs/>
                <w:sz w:val="14"/>
                <w:szCs w:val="14"/>
              </w:rPr>
            </w:pPr>
            <w:r w:rsidRPr="00E552B6">
              <w:rPr>
                <w:sz w:val="14"/>
                <w:szCs w:val="14"/>
              </w:rPr>
              <w:t>53,0%</w:t>
            </w:r>
          </w:p>
        </w:tc>
        <w:tc>
          <w:tcPr>
            <w:tcW w:w="811" w:type="dxa"/>
            <w:tcBorders>
              <w:top w:val="nil"/>
              <w:left w:val="nil"/>
              <w:bottom w:val="single" w:color="auto" w:sz="4" w:space="0"/>
              <w:right w:val="nil"/>
            </w:tcBorders>
          </w:tcPr>
          <w:p w:rsidRPr="00E552B6" w:rsidR="00AC686F" w:rsidP="00F81002" w:rsidRDefault="00AC686F" w14:paraId="15261CFA" w14:textId="77777777">
            <w:pPr>
              <w:jc w:val="right"/>
              <w:rPr>
                <w:b/>
                <w:bCs/>
                <w:sz w:val="14"/>
                <w:szCs w:val="14"/>
              </w:rPr>
            </w:pPr>
            <w:r w:rsidRPr="00E552B6">
              <w:rPr>
                <w:sz w:val="14"/>
                <w:szCs w:val="14"/>
              </w:rPr>
              <w:t>53,2%</w:t>
            </w:r>
          </w:p>
        </w:tc>
        <w:tc>
          <w:tcPr>
            <w:tcW w:w="811" w:type="dxa"/>
            <w:tcBorders>
              <w:top w:val="nil"/>
              <w:left w:val="nil"/>
              <w:bottom w:val="single" w:color="auto" w:sz="4" w:space="0"/>
              <w:right w:val="nil"/>
            </w:tcBorders>
          </w:tcPr>
          <w:p w:rsidRPr="00E552B6" w:rsidR="00AC686F" w:rsidP="00F81002" w:rsidRDefault="00AC686F" w14:paraId="7232619C" w14:textId="77777777">
            <w:pPr>
              <w:jc w:val="right"/>
              <w:rPr>
                <w:b/>
                <w:bCs/>
                <w:sz w:val="14"/>
                <w:szCs w:val="14"/>
              </w:rPr>
            </w:pPr>
            <w:r w:rsidRPr="00E552B6">
              <w:rPr>
                <w:sz w:val="14"/>
                <w:szCs w:val="14"/>
              </w:rPr>
              <w:t>51,5%</w:t>
            </w:r>
          </w:p>
        </w:tc>
        <w:tc>
          <w:tcPr>
            <w:tcW w:w="811" w:type="dxa"/>
            <w:tcBorders>
              <w:top w:val="nil"/>
              <w:left w:val="nil"/>
              <w:bottom w:val="single" w:color="auto" w:sz="4" w:space="0"/>
              <w:right w:val="nil"/>
            </w:tcBorders>
          </w:tcPr>
          <w:p w:rsidRPr="00E552B6" w:rsidR="00AC686F" w:rsidP="00F81002" w:rsidRDefault="00AC686F" w14:paraId="11D77FC2" w14:textId="77777777">
            <w:pPr>
              <w:jc w:val="right"/>
              <w:rPr>
                <w:b/>
                <w:bCs/>
                <w:sz w:val="14"/>
                <w:szCs w:val="14"/>
              </w:rPr>
            </w:pPr>
            <w:r w:rsidRPr="00E552B6">
              <w:rPr>
                <w:sz w:val="14"/>
                <w:szCs w:val="14"/>
              </w:rPr>
              <w:t>53,6%</w:t>
            </w:r>
          </w:p>
        </w:tc>
        <w:tc>
          <w:tcPr>
            <w:tcW w:w="811" w:type="dxa"/>
            <w:tcBorders>
              <w:top w:val="nil"/>
              <w:left w:val="nil"/>
              <w:bottom w:val="single" w:color="auto" w:sz="4" w:space="0"/>
              <w:right w:val="nil"/>
            </w:tcBorders>
          </w:tcPr>
          <w:p w:rsidRPr="00E552B6" w:rsidR="00AC686F" w:rsidP="00F81002" w:rsidRDefault="00AC686F" w14:paraId="134CE01D" w14:textId="77777777">
            <w:pPr>
              <w:jc w:val="right"/>
              <w:rPr>
                <w:b/>
                <w:bCs/>
                <w:sz w:val="14"/>
                <w:szCs w:val="14"/>
              </w:rPr>
            </w:pPr>
            <w:r w:rsidRPr="00E552B6">
              <w:rPr>
                <w:sz w:val="14"/>
                <w:szCs w:val="14"/>
              </w:rPr>
              <w:t>54,9%</w:t>
            </w:r>
          </w:p>
        </w:tc>
        <w:tc>
          <w:tcPr>
            <w:tcW w:w="811" w:type="dxa"/>
            <w:tcBorders>
              <w:top w:val="nil"/>
              <w:left w:val="nil"/>
              <w:bottom w:val="single" w:color="auto" w:sz="4" w:space="0"/>
              <w:right w:val="nil"/>
            </w:tcBorders>
          </w:tcPr>
          <w:p w:rsidRPr="00E552B6" w:rsidR="00AC686F" w:rsidP="00F81002" w:rsidRDefault="00AC686F" w14:paraId="073E7994" w14:textId="77777777">
            <w:pPr>
              <w:jc w:val="right"/>
              <w:rPr>
                <w:sz w:val="14"/>
                <w:szCs w:val="14"/>
              </w:rPr>
            </w:pPr>
            <w:r w:rsidRPr="00E552B6">
              <w:rPr>
                <w:sz w:val="14"/>
                <w:szCs w:val="14"/>
              </w:rPr>
              <w:t>55,8%</w:t>
            </w:r>
          </w:p>
        </w:tc>
        <w:tc>
          <w:tcPr>
            <w:tcW w:w="812" w:type="dxa"/>
            <w:tcBorders>
              <w:top w:val="nil"/>
              <w:left w:val="nil"/>
              <w:bottom w:val="single" w:color="auto" w:sz="4" w:space="0"/>
              <w:right w:val="nil"/>
            </w:tcBorders>
          </w:tcPr>
          <w:p w:rsidRPr="00E552B6" w:rsidR="00AC686F" w:rsidP="00F81002" w:rsidRDefault="00AC686F" w14:paraId="02CAC95C" w14:textId="77777777">
            <w:pPr>
              <w:jc w:val="right"/>
              <w:rPr>
                <w:sz w:val="14"/>
                <w:szCs w:val="14"/>
              </w:rPr>
            </w:pPr>
            <w:r w:rsidRPr="00E552B6">
              <w:rPr>
                <w:sz w:val="14"/>
                <w:szCs w:val="14"/>
              </w:rPr>
              <w:t>56,0%</w:t>
            </w:r>
          </w:p>
        </w:tc>
      </w:tr>
    </w:tbl>
    <w:p w:rsidRPr="00E552B6" w:rsidR="00AC686F" w:rsidP="00AC686F" w:rsidRDefault="00AC686F" w14:paraId="3E35645D" w14:textId="77777777">
      <w:pPr>
        <w:shd w:val="clear" w:color="auto" w:fill="FFFFFF" w:themeFill="background1"/>
        <w:rPr>
          <w:i/>
          <w:iCs/>
          <w:sz w:val="14"/>
          <w:szCs w:val="14"/>
        </w:rPr>
      </w:pPr>
      <w:r w:rsidRPr="00E552B6">
        <w:rPr>
          <w:i/>
          <w:iCs/>
          <w:sz w:val="14"/>
          <w:szCs w:val="14"/>
        </w:rPr>
        <w:t xml:space="preserve">Bron: </w:t>
      </w:r>
      <w:r>
        <w:rPr>
          <w:i/>
          <w:iCs/>
          <w:sz w:val="14"/>
          <w:szCs w:val="14"/>
        </w:rPr>
        <w:t xml:space="preserve">Samengestelde tabel met cijfers uit </w:t>
      </w:r>
      <w:r w:rsidRPr="00E552B6">
        <w:rPr>
          <w:i/>
          <w:iCs/>
          <w:sz w:val="14"/>
          <w:szCs w:val="14"/>
        </w:rPr>
        <w:t xml:space="preserve">Rapport Wajongdienstverlening UWV 2017-2022 </w:t>
      </w:r>
      <w:r>
        <w:rPr>
          <w:i/>
          <w:iCs/>
          <w:sz w:val="14"/>
          <w:szCs w:val="14"/>
        </w:rPr>
        <w:t>aangevuld met cijfers over 2023 en 2024 uit</w:t>
      </w:r>
      <w:r w:rsidRPr="00E552B6">
        <w:rPr>
          <w:i/>
          <w:iCs/>
          <w:sz w:val="14"/>
          <w:szCs w:val="14"/>
        </w:rPr>
        <w:t xml:space="preserve"> UWV kwantitatieve info bij jaarverslag 2024.</w:t>
      </w:r>
    </w:p>
    <w:p w:rsidR="00AC686F" w:rsidP="00AC686F" w:rsidRDefault="00AC686F" w14:paraId="21580EF1" w14:textId="77777777">
      <w:pPr>
        <w:rPr>
          <w:b/>
          <w:bCs/>
          <w:i/>
          <w:iCs/>
        </w:rPr>
      </w:pPr>
    </w:p>
    <w:p w:rsidRPr="001E6FE6" w:rsidR="00AC686F" w:rsidP="00AC686F" w:rsidRDefault="00AC686F" w14:paraId="4A41EE25" w14:textId="77777777">
      <w:pPr>
        <w:rPr>
          <w:b/>
          <w:bCs/>
          <w:i/>
          <w:iCs/>
        </w:rPr>
      </w:pPr>
      <w:r w:rsidRPr="001E6FE6">
        <w:rPr>
          <w:b/>
          <w:bCs/>
          <w:i/>
          <w:iCs/>
        </w:rPr>
        <w:t>De groep mensen die Wajong dienstverlening ontvangt is zeer divers</w:t>
      </w:r>
    </w:p>
    <w:p w:rsidRPr="002B6B9D" w:rsidR="00AC686F" w:rsidP="00AC686F" w:rsidRDefault="00AC686F" w14:paraId="5E59DCED" w14:textId="77777777">
      <w:r w:rsidRPr="001E6FE6">
        <w:t xml:space="preserve">UWV zet persoonlijke dienstverlening in voor alle mensen in de Wajong met arbeidsvermogen. Dit is een omvangrijke groep van </w:t>
      </w:r>
      <w:r>
        <w:t xml:space="preserve">ruim </w:t>
      </w:r>
      <w:r w:rsidRPr="001E6FE6">
        <w:t>10</w:t>
      </w:r>
      <w:r>
        <w:t>3 duizend</w:t>
      </w:r>
      <w:r w:rsidRPr="001E6FE6">
        <w:t xml:space="preserve"> </w:t>
      </w:r>
      <w:r>
        <w:t>mensen e</w:t>
      </w:r>
      <w:r w:rsidRPr="001E6FE6">
        <w:t>in</w:t>
      </w:r>
      <w:r>
        <w:t>d</w:t>
      </w:r>
      <w:r w:rsidRPr="001E6FE6">
        <w:t xml:space="preserve"> 202</w:t>
      </w:r>
      <w:r>
        <w:t>4</w:t>
      </w:r>
      <w:r w:rsidRPr="001E6FE6">
        <w:t>. Deze groep is zeer divers in geslacht, leeftijd,</w:t>
      </w:r>
      <w:r w:rsidRPr="002B6B9D">
        <w:t xml:space="preserve"> opleidingsniveau en type beperking. Door het afsluiten van nieuwe instroom in de Wajong voor mensen met arbeidsvermogen neemt de gemiddelde leeftijd geleidelijk toe, maar eind 2022 was meer dan de helft van deze groep jonger dan 35 jaar, 84% van de groep is jonger dan 44 jaar. </w:t>
      </w:r>
    </w:p>
    <w:p w:rsidRPr="002B6B9D" w:rsidR="00AC686F" w:rsidP="00AC686F" w:rsidRDefault="00AC686F" w14:paraId="387D67FC" w14:textId="77777777"/>
    <w:p w:rsidRPr="002B6B9D" w:rsidR="00AC686F" w:rsidP="00AC686F" w:rsidRDefault="00AC686F" w14:paraId="3E0AFA00" w14:textId="77777777">
      <w:r>
        <w:t>O</w:t>
      </w:r>
      <w:r w:rsidRPr="002B6B9D">
        <w:t xml:space="preserve">m </w:t>
      </w:r>
      <w:r>
        <w:t xml:space="preserve">voortgang in de mate van maatschappelijke- en </w:t>
      </w:r>
      <w:r w:rsidRPr="002B6B9D">
        <w:t xml:space="preserve">arbeidsparticipatie </w:t>
      </w:r>
      <w:r>
        <w:t xml:space="preserve">zichtbaar te maken hanteert </w:t>
      </w:r>
      <w:r w:rsidRPr="002B6B9D">
        <w:t xml:space="preserve">UWV in het dienstverleningsmodel 4 </w:t>
      </w:r>
      <w:r>
        <w:t>klantfasen</w:t>
      </w:r>
      <w:r w:rsidRPr="002B6B9D">
        <w:t>:</w:t>
      </w:r>
    </w:p>
    <w:p w:rsidRPr="002B6B9D" w:rsidR="00AC686F" w:rsidP="00AC686F" w:rsidRDefault="00AC686F" w14:paraId="4625A878" w14:textId="77777777">
      <w:pPr>
        <w:pStyle w:val="Lijstalinea"/>
        <w:numPr>
          <w:ilvl w:val="0"/>
          <w:numId w:val="10"/>
        </w:numPr>
        <w:rPr>
          <w:rFonts w:ascii="Verdana" w:hAnsi="Verdana"/>
          <w:sz w:val="18"/>
          <w:szCs w:val="18"/>
        </w:rPr>
      </w:pPr>
      <w:r w:rsidRPr="002B6B9D">
        <w:rPr>
          <w:rFonts w:ascii="Verdana" w:hAnsi="Verdana"/>
          <w:sz w:val="18"/>
          <w:szCs w:val="18"/>
        </w:rPr>
        <w:t>Stabiliseren en participeren;</w:t>
      </w:r>
    </w:p>
    <w:p w:rsidRPr="002B6B9D" w:rsidR="00AC686F" w:rsidP="00AC686F" w:rsidRDefault="00AC686F" w14:paraId="2DBCCE99" w14:textId="77777777">
      <w:pPr>
        <w:pStyle w:val="Lijstalinea"/>
        <w:numPr>
          <w:ilvl w:val="0"/>
          <w:numId w:val="10"/>
        </w:numPr>
        <w:rPr>
          <w:rFonts w:ascii="Verdana" w:hAnsi="Verdana"/>
          <w:sz w:val="18"/>
          <w:szCs w:val="18"/>
        </w:rPr>
      </w:pPr>
      <w:r w:rsidRPr="002B6B9D">
        <w:rPr>
          <w:rFonts w:ascii="Verdana" w:hAnsi="Verdana"/>
          <w:sz w:val="18"/>
          <w:szCs w:val="18"/>
        </w:rPr>
        <w:t>Werkfit worden;</w:t>
      </w:r>
    </w:p>
    <w:p w:rsidRPr="002B6B9D" w:rsidR="00AC686F" w:rsidP="00AC686F" w:rsidRDefault="00AC686F" w14:paraId="3F4E969A" w14:textId="77777777">
      <w:pPr>
        <w:pStyle w:val="Lijstalinea"/>
        <w:numPr>
          <w:ilvl w:val="0"/>
          <w:numId w:val="10"/>
        </w:numPr>
        <w:rPr>
          <w:rFonts w:ascii="Verdana" w:hAnsi="Verdana"/>
          <w:sz w:val="18"/>
          <w:szCs w:val="18"/>
        </w:rPr>
      </w:pPr>
      <w:r w:rsidRPr="002B6B9D">
        <w:rPr>
          <w:rFonts w:ascii="Verdana" w:hAnsi="Verdana"/>
          <w:sz w:val="18"/>
          <w:szCs w:val="18"/>
        </w:rPr>
        <w:t>Op weg naar werk;</w:t>
      </w:r>
    </w:p>
    <w:p w:rsidRPr="002B6B9D" w:rsidR="00AC686F" w:rsidP="00AC686F" w:rsidRDefault="00AC686F" w14:paraId="44F475AD" w14:textId="77777777">
      <w:pPr>
        <w:pStyle w:val="Lijstalinea"/>
        <w:numPr>
          <w:ilvl w:val="0"/>
          <w:numId w:val="10"/>
        </w:numPr>
        <w:rPr>
          <w:rFonts w:ascii="Verdana" w:hAnsi="Verdana"/>
          <w:sz w:val="18"/>
          <w:szCs w:val="18"/>
        </w:rPr>
      </w:pPr>
      <w:r w:rsidRPr="002B6B9D">
        <w:rPr>
          <w:rFonts w:ascii="Verdana" w:hAnsi="Verdana"/>
          <w:sz w:val="18"/>
          <w:szCs w:val="18"/>
        </w:rPr>
        <w:t>(Duurzaam) aan het werk.</w:t>
      </w:r>
    </w:p>
    <w:p w:rsidR="00AC686F" w:rsidP="00AC686F" w:rsidRDefault="00AC686F" w14:paraId="71533E9E" w14:textId="77777777"/>
    <w:p w:rsidR="00AC686F" w:rsidP="00AC686F" w:rsidRDefault="00AC686F" w14:paraId="21962C43" w14:textId="77777777">
      <w:r>
        <w:t>Eind 202</w:t>
      </w:r>
      <w:r w:rsidR="0077603B">
        <w:t>1</w:t>
      </w:r>
      <w:r>
        <w:t xml:space="preserve"> is </w:t>
      </w:r>
      <w:r w:rsidR="0077603B">
        <w:t xml:space="preserve">ruim </w:t>
      </w:r>
      <w:r>
        <w:t>5</w:t>
      </w:r>
      <w:r w:rsidR="0077603B">
        <w:t>0</w:t>
      </w:r>
      <w:r>
        <w:t>% van de mensen met arbeidsvermogen aan het werk</w:t>
      </w:r>
      <w:r w:rsidR="0077603B">
        <w:t xml:space="preserve"> in loondienst</w:t>
      </w:r>
      <w:r>
        <w:t>. UWV zet voor hen in op werkbehoud en bij beëindiging van de dienstbetrekking het zo snel als mogelijk weer plaatsen van deze mensen op de arbeidsmarkt.</w:t>
      </w:r>
    </w:p>
    <w:p w:rsidR="00AC686F" w:rsidP="00AC686F" w:rsidRDefault="00AC686F" w14:paraId="192CB95E" w14:textId="77777777"/>
    <w:p w:rsidR="00AC686F" w:rsidP="00AC686F" w:rsidRDefault="00AC686F" w14:paraId="63D0195F" w14:textId="77777777">
      <w:r>
        <w:t>Van de mensen die niet aan het werk zijn zit eind 2021 naar schatting slechts 24% in klantfase 3 en wordt begeleid richting werk. Circa 3</w:t>
      </w:r>
      <w:r w:rsidR="009B1B03">
        <w:t>4</w:t>
      </w:r>
      <w:r>
        <w:t>% van de niet werkenden zit in klantfase 2 met als doel werkfit worden en circa 42% zit in klantfase 1 met als doel stabiliseren en participeren</w:t>
      </w:r>
      <w:r>
        <w:rPr>
          <w:rStyle w:val="Voetnootmarkering"/>
        </w:rPr>
        <w:footnoteReference w:id="3"/>
      </w:r>
      <w:r>
        <w:t xml:space="preserve">. </w:t>
      </w:r>
    </w:p>
    <w:p w:rsidR="00AC686F" w:rsidP="00AC686F" w:rsidRDefault="00AC686F" w14:paraId="416A43A1" w14:textId="77777777"/>
    <w:p w:rsidRPr="007903BA" w:rsidR="00AC686F" w:rsidP="00AC686F" w:rsidRDefault="00AC686F" w14:paraId="24B14378" w14:textId="77777777">
      <w:r>
        <w:t>De groep in klantfase 1 is daarmee de grootste groep van mensen die nog niet werken in de Wajong. De afstand tot de arbeidsmarkt voor deze groep is (erg) groot. Dit is een groep waar relatief vaak multiproblematiek aan de orde is en die slechts in beperkte mate deelneemt aan het maatschappelijke verkeer en zich daarmee vaak in een sociaal isolement bevindt. Ook mensen die vanwege medische redenen tijdelijk niet beschikbaar zijn voor re-integratie behoren tot deze groep. De dienstverlening voor deze groep bestaat naast monitoring uit de schakelfunctie (doorverwijzen naar de juiste instanties) en de inkoop van modulaire dienstverlening gericht op het verhogen van de maatschappelijke participatie.</w:t>
      </w:r>
    </w:p>
    <w:p w:rsidR="00AC686F" w:rsidP="00AC686F" w:rsidRDefault="00AC686F" w14:paraId="3F760D1D" w14:textId="77777777"/>
    <w:p w:rsidR="00E93311" w:rsidRDefault="00E93311" w14:paraId="2EE1E60E" w14:textId="77777777">
      <w:pPr>
        <w:spacing w:line="240" w:lineRule="auto"/>
        <w:rPr>
          <w:b/>
          <w:bCs/>
          <w:i/>
          <w:iCs/>
        </w:rPr>
      </w:pPr>
      <w:r>
        <w:rPr>
          <w:b/>
          <w:bCs/>
          <w:i/>
          <w:iCs/>
        </w:rPr>
        <w:br w:type="page"/>
      </w:r>
    </w:p>
    <w:p w:rsidR="00AC686F" w:rsidP="00AC686F" w:rsidRDefault="00AC686F" w14:paraId="2B437CBB" w14:textId="77777777">
      <w:pPr>
        <w:spacing w:line="240" w:lineRule="auto"/>
        <w:rPr>
          <w:b/>
          <w:bCs/>
          <w:i/>
          <w:iCs/>
        </w:rPr>
      </w:pPr>
      <w:r w:rsidRPr="00D41DDF">
        <w:rPr>
          <w:b/>
          <w:bCs/>
          <w:i/>
          <w:iCs/>
        </w:rPr>
        <w:lastRenderedPageBreak/>
        <w:t>Veel mensen</w:t>
      </w:r>
      <w:r>
        <w:rPr>
          <w:b/>
          <w:bCs/>
          <w:i/>
          <w:iCs/>
        </w:rPr>
        <w:t xml:space="preserve"> worden</w:t>
      </w:r>
      <w:r w:rsidRPr="00D41DDF">
        <w:rPr>
          <w:b/>
          <w:bCs/>
          <w:i/>
          <w:iCs/>
        </w:rPr>
        <w:t xml:space="preserve"> jaarlijks (weer) aan het werk geholpen</w:t>
      </w:r>
      <w:r>
        <w:rPr>
          <w:b/>
          <w:bCs/>
          <w:i/>
          <w:iCs/>
        </w:rPr>
        <w:t>…</w:t>
      </w:r>
    </w:p>
    <w:p w:rsidR="00AC686F" w:rsidP="00AC686F" w:rsidRDefault="00AC686F" w14:paraId="5714DD03" w14:textId="77777777">
      <w:pPr>
        <w:jc w:val="right"/>
        <w:rPr>
          <w:b/>
          <w:bCs/>
          <w:i/>
          <w:iCs/>
        </w:rPr>
      </w:pPr>
      <w:r>
        <w:rPr>
          <w:b/>
          <w:bCs/>
          <w:i/>
          <w:iCs/>
        </w:rPr>
        <w:t>… maar een substantieel deel komt niet in beweging</w:t>
      </w:r>
    </w:p>
    <w:p w:rsidR="00AC686F" w:rsidP="00AC686F" w:rsidRDefault="00AC686F" w14:paraId="566F9614" w14:textId="77777777">
      <w:r>
        <w:t xml:space="preserve">Tabel 1b laat zien dat het aandeel mensen met arbeidsvermogen dat werkt in de Wajong lijkt te stabiliseren. Figuur 5.2 in het rapport laat echter zien dat circa 39% van de mensen in de Wajong een jaar na plaatsing nog bij dezelfde werkgever werkt. Circa 23% werkt bij een andere werkgever en 38% werkt niet meer. Mensen in de Wajong </w:t>
      </w:r>
      <w:r w:rsidRPr="00107E34">
        <w:t>krijgen vaak te maken met baanverlies en wisselingen tussen banen.</w:t>
      </w:r>
      <w:r>
        <w:t xml:space="preserve"> Het blijft daarom van belang om, naast het ondersteunen van mensen in de Wajong bij werkbehoud te blijven investeren in het (opnieuw) aan het werk helpen van niet-werkenden. </w:t>
      </w:r>
    </w:p>
    <w:p w:rsidR="00AC686F" w:rsidP="00AC686F" w:rsidRDefault="00AC686F" w14:paraId="11DD5CE1" w14:textId="77777777"/>
    <w:p w:rsidR="00AC686F" w:rsidP="00AC686F" w:rsidRDefault="00AC686F" w14:paraId="7440CE85" w14:textId="77777777">
      <w:r>
        <w:t>UWV rapporteert periodiek over het aantal gerealiseerde plaatsingen van mensen met een Wajong-uitkering op de arbeidsmarkt (tabel</w:t>
      </w:r>
      <w:r w:rsidR="0077603B">
        <w:t xml:space="preserve"> 2</w:t>
      </w:r>
      <w:r>
        <w:t xml:space="preserve">). Daarbij geeft UWV aan dat het </w:t>
      </w:r>
      <w:r w:rsidRPr="00B40C04">
        <w:t>steeds moeilijker wordt om plaatsing te realiseren</w:t>
      </w:r>
      <w:r>
        <w:t xml:space="preserve">. </w:t>
      </w:r>
      <w:r w:rsidRPr="00B40C04">
        <w:t>Dit komt mede doordat er sinds 2015 geen nieuwe jonggehandicapten met arbeidsvermogen meer in de Wajong kunnen instromen</w:t>
      </w:r>
      <w:r>
        <w:t xml:space="preserve"> en de realisatie van het aantal plaatsingen mede afhangt van de mate waarin UWV erin slaagt om mensen die al langer een Wajong-uitkering hebben aan het werk te helpen. Het onderzoek laat zien dat p</w:t>
      </w:r>
      <w:r w:rsidRPr="00107E34">
        <w:t>laatsingen realiseren voor mensen die al langer niet aan het werk zijn</w:t>
      </w:r>
      <w:r>
        <w:t>,</w:t>
      </w:r>
      <w:r w:rsidRPr="00107E34">
        <w:t xml:space="preserve"> met elk jaar dat iemand niet aan de slag gaa</w:t>
      </w:r>
      <w:r>
        <w:t>t</w:t>
      </w:r>
      <w:r w:rsidRPr="00107E34">
        <w:t>, steeds moeilijker</w:t>
      </w:r>
      <w:r w:rsidRPr="003A7429">
        <w:t xml:space="preserve"> </w:t>
      </w:r>
      <w:r w:rsidRPr="00107E34">
        <w:t xml:space="preserve">wordt. </w:t>
      </w:r>
      <w:r>
        <w:t>Ruim 76% van de mensen die eind 2022 niet aan het werk waren heeft in de 3 jaar daarvoor nooit gewerkt</w:t>
      </w:r>
      <w:r>
        <w:rPr>
          <w:rStyle w:val="Voetnootmarkering"/>
        </w:rPr>
        <w:footnoteReference w:id="4"/>
      </w:r>
      <w:r>
        <w:t xml:space="preserve">. Ondanks deze uitdagingen slaagt een substantieel deel van de mensen in de Wajong er toch in om met ondersteuning van UWV (opnieuw) aan het werk te gaan. </w:t>
      </w:r>
    </w:p>
    <w:p w:rsidR="00AC686F" w:rsidP="00AC686F" w:rsidRDefault="00AC686F" w14:paraId="753FB9A7" w14:textId="77777777"/>
    <w:p w:rsidRPr="00E552B6" w:rsidR="00AC686F" w:rsidP="00AC686F" w:rsidRDefault="00AC686F" w14:paraId="28C226E4" w14:textId="77777777">
      <w:pPr>
        <w:rPr>
          <w:b/>
          <w:bCs/>
          <w:sz w:val="14"/>
          <w:szCs w:val="14"/>
        </w:rPr>
      </w:pPr>
      <w:r w:rsidRPr="00E552B6">
        <w:rPr>
          <w:b/>
          <w:bCs/>
          <w:sz w:val="14"/>
          <w:szCs w:val="14"/>
        </w:rPr>
        <w:t>Tabel</w:t>
      </w:r>
      <w:r w:rsidR="0077603B">
        <w:rPr>
          <w:b/>
          <w:bCs/>
          <w:sz w:val="14"/>
          <w:szCs w:val="14"/>
        </w:rPr>
        <w:t xml:space="preserve"> 2</w:t>
      </w:r>
      <w:r w:rsidRPr="00E552B6">
        <w:rPr>
          <w:b/>
          <w:bCs/>
          <w:sz w:val="14"/>
          <w:szCs w:val="14"/>
        </w:rPr>
        <w:t>: Realisatie plaatsingen Wajong</w:t>
      </w:r>
    </w:p>
    <w:tbl>
      <w:tblPr>
        <w:tblStyle w:val="Tabelraster"/>
        <w:tblW w:w="0" w:type="auto"/>
        <w:tblInd w:w="0" w:type="dxa"/>
        <w:tblLook w:val="04A0" w:firstRow="1" w:lastRow="0" w:firstColumn="1" w:lastColumn="0" w:noHBand="0" w:noVBand="1"/>
      </w:tblPr>
      <w:tblGrid>
        <w:gridCol w:w="2139"/>
        <w:gridCol w:w="687"/>
        <w:gridCol w:w="687"/>
        <w:gridCol w:w="686"/>
        <w:gridCol w:w="686"/>
        <w:gridCol w:w="686"/>
        <w:gridCol w:w="686"/>
        <w:gridCol w:w="686"/>
        <w:gridCol w:w="588"/>
      </w:tblGrid>
      <w:tr w:rsidRPr="00E552B6" w:rsidR="00AC686F" w:rsidTr="00F81002" w14:paraId="1324E9CC" w14:textId="77777777">
        <w:tc>
          <w:tcPr>
            <w:tcW w:w="2158" w:type="dxa"/>
            <w:tcBorders>
              <w:bottom w:val="nil"/>
            </w:tcBorders>
            <w:shd w:val="clear" w:color="auto" w:fill="000000" w:themeFill="text1"/>
          </w:tcPr>
          <w:p w:rsidRPr="00E552B6" w:rsidR="00AC686F" w:rsidP="00F81002" w:rsidRDefault="00AC686F" w14:paraId="3B5ACFF8" w14:textId="77777777">
            <w:pPr>
              <w:rPr>
                <w:b/>
                <w:bCs/>
                <w:color w:val="FFFFFF" w:themeColor="background1"/>
                <w:sz w:val="14"/>
                <w:szCs w:val="14"/>
              </w:rPr>
            </w:pPr>
          </w:p>
        </w:tc>
        <w:tc>
          <w:tcPr>
            <w:tcW w:w="695" w:type="dxa"/>
            <w:tcBorders>
              <w:bottom w:val="nil"/>
            </w:tcBorders>
            <w:shd w:val="clear" w:color="auto" w:fill="000000" w:themeFill="text1"/>
          </w:tcPr>
          <w:p w:rsidRPr="00E552B6" w:rsidR="00AC686F" w:rsidP="00F81002" w:rsidRDefault="00AC686F" w14:paraId="25E94073" w14:textId="77777777">
            <w:pPr>
              <w:jc w:val="right"/>
              <w:rPr>
                <w:b/>
                <w:bCs/>
                <w:color w:val="FFFFFF" w:themeColor="background1"/>
                <w:sz w:val="14"/>
                <w:szCs w:val="14"/>
              </w:rPr>
            </w:pPr>
            <w:r w:rsidRPr="00E552B6">
              <w:rPr>
                <w:b/>
                <w:bCs/>
                <w:color w:val="FFFFFF" w:themeColor="background1"/>
                <w:sz w:val="14"/>
                <w:szCs w:val="14"/>
              </w:rPr>
              <w:t>2017</w:t>
            </w:r>
          </w:p>
        </w:tc>
        <w:tc>
          <w:tcPr>
            <w:tcW w:w="695" w:type="dxa"/>
            <w:tcBorders>
              <w:bottom w:val="nil"/>
            </w:tcBorders>
            <w:shd w:val="clear" w:color="auto" w:fill="000000" w:themeFill="text1"/>
          </w:tcPr>
          <w:p w:rsidRPr="00E552B6" w:rsidR="00AC686F" w:rsidP="00F81002" w:rsidRDefault="00AC686F" w14:paraId="005A5013" w14:textId="77777777">
            <w:pPr>
              <w:jc w:val="right"/>
              <w:rPr>
                <w:b/>
                <w:bCs/>
                <w:color w:val="FFFFFF" w:themeColor="background1"/>
                <w:sz w:val="14"/>
                <w:szCs w:val="14"/>
              </w:rPr>
            </w:pPr>
            <w:r w:rsidRPr="00E552B6">
              <w:rPr>
                <w:b/>
                <w:bCs/>
                <w:color w:val="FFFFFF" w:themeColor="background1"/>
                <w:sz w:val="14"/>
                <w:szCs w:val="14"/>
              </w:rPr>
              <w:t>2018</w:t>
            </w:r>
          </w:p>
        </w:tc>
        <w:tc>
          <w:tcPr>
            <w:tcW w:w="695" w:type="dxa"/>
            <w:tcBorders>
              <w:bottom w:val="nil"/>
            </w:tcBorders>
            <w:shd w:val="clear" w:color="auto" w:fill="000000" w:themeFill="text1"/>
          </w:tcPr>
          <w:p w:rsidRPr="00E552B6" w:rsidR="00AC686F" w:rsidP="00F81002" w:rsidRDefault="00AC686F" w14:paraId="23BEA9A4" w14:textId="77777777">
            <w:pPr>
              <w:jc w:val="right"/>
              <w:rPr>
                <w:b/>
                <w:bCs/>
                <w:color w:val="FFFFFF" w:themeColor="background1"/>
                <w:sz w:val="14"/>
                <w:szCs w:val="14"/>
              </w:rPr>
            </w:pPr>
            <w:r w:rsidRPr="00E552B6">
              <w:rPr>
                <w:b/>
                <w:bCs/>
                <w:color w:val="FFFFFF" w:themeColor="background1"/>
                <w:sz w:val="14"/>
                <w:szCs w:val="14"/>
              </w:rPr>
              <w:t>2019</w:t>
            </w:r>
          </w:p>
        </w:tc>
        <w:tc>
          <w:tcPr>
            <w:tcW w:w="695" w:type="dxa"/>
            <w:tcBorders>
              <w:bottom w:val="nil"/>
            </w:tcBorders>
            <w:shd w:val="clear" w:color="auto" w:fill="000000" w:themeFill="text1"/>
          </w:tcPr>
          <w:p w:rsidRPr="00E552B6" w:rsidR="00AC686F" w:rsidP="00F81002" w:rsidRDefault="00AC686F" w14:paraId="647ED005" w14:textId="77777777">
            <w:pPr>
              <w:jc w:val="right"/>
              <w:rPr>
                <w:b/>
                <w:bCs/>
                <w:color w:val="FFFFFF" w:themeColor="background1"/>
                <w:sz w:val="14"/>
                <w:szCs w:val="14"/>
              </w:rPr>
            </w:pPr>
            <w:r w:rsidRPr="00E552B6">
              <w:rPr>
                <w:b/>
                <w:bCs/>
                <w:color w:val="FFFFFF" w:themeColor="background1"/>
                <w:sz w:val="14"/>
                <w:szCs w:val="14"/>
              </w:rPr>
              <w:t>2020</w:t>
            </w:r>
          </w:p>
        </w:tc>
        <w:tc>
          <w:tcPr>
            <w:tcW w:w="695" w:type="dxa"/>
            <w:tcBorders>
              <w:bottom w:val="nil"/>
            </w:tcBorders>
            <w:shd w:val="clear" w:color="auto" w:fill="000000" w:themeFill="text1"/>
          </w:tcPr>
          <w:p w:rsidRPr="00E552B6" w:rsidR="00AC686F" w:rsidP="00F81002" w:rsidRDefault="00AC686F" w14:paraId="6FFF3711" w14:textId="77777777">
            <w:pPr>
              <w:jc w:val="right"/>
              <w:rPr>
                <w:b/>
                <w:bCs/>
                <w:color w:val="FFFFFF" w:themeColor="background1"/>
                <w:sz w:val="14"/>
                <w:szCs w:val="14"/>
              </w:rPr>
            </w:pPr>
            <w:r w:rsidRPr="00E552B6">
              <w:rPr>
                <w:b/>
                <w:bCs/>
                <w:color w:val="FFFFFF" w:themeColor="background1"/>
                <w:sz w:val="14"/>
                <w:szCs w:val="14"/>
              </w:rPr>
              <w:t>2021</w:t>
            </w:r>
          </w:p>
        </w:tc>
        <w:tc>
          <w:tcPr>
            <w:tcW w:w="695" w:type="dxa"/>
            <w:tcBorders>
              <w:bottom w:val="nil"/>
            </w:tcBorders>
            <w:shd w:val="clear" w:color="auto" w:fill="000000" w:themeFill="text1"/>
          </w:tcPr>
          <w:p w:rsidRPr="00E552B6" w:rsidR="00AC686F" w:rsidP="00F81002" w:rsidRDefault="00AC686F" w14:paraId="2CF06C8E" w14:textId="77777777">
            <w:pPr>
              <w:jc w:val="right"/>
              <w:rPr>
                <w:b/>
                <w:bCs/>
                <w:color w:val="FFFFFF" w:themeColor="background1"/>
                <w:sz w:val="14"/>
                <w:szCs w:val="14"/>
              </w:rPr>
            </w:pPr>
            <w:r w:rsidRPr="00E552B6">
              <w:rPr>
                <w:b/>
                <w:bCs/>
                <w:color w:val="FFFFFF" w:themeColor="background1"/>
                <w:sz w:val="14"/>
                <w:szCs w:val="14"/>
              </w:rPr>
              <w:t>2022</w:t>
            </w:r>
          </w:p>
        </w:tc>
        <w:tc>
          <w:tcPr>
            <w:tcW w:w="695" w:type="dxa"/>
            <w:tcBorders>
              <w:bottom w:val="nil"/>
            </w:tcBorders>
            <w:shd w:val="clear" w:color="auto" w:fill="000000" w:themeFill="text1"/>
          </w:tcPr>
          <w:p w:rsidRPr="00E552B6" w:rsidR="00AC686F" w:rsidP="00F81002" w:rsidRDefault="00AC686F" w14:paraId="1E815449" w14:textId="77777777">
            <w:pPr>
              <w:jc w:val="right"/>
              <w:rPr>
                <w:b/>
                <w:bCs/>
                <w:color w:val="FFFFFF" w:themeColor="background1"/>
                <w:sz w:val="14"/>
                <w:szCs w:val="14"/>
              </w:rPr>
            </w:pPr>
            <w:r w:rsidRPr="00E552B6">
              <w:rPr>
                <w:b/>
                <w:bCs/>
                <w:color w:val="FFFFFF" w:themeColor="background1"/>
                <w:sz w:val="14"/>
                <w:szCs w:val="14"/>
              </w:rPr>
              <w:t>2023</w:t>
            </w:r>
          </w:p>
        </w:tc>
        <w:tc>
          <w:tcPr>
            <w:tcW w:w="594" w:type="dxa"/>
            <w:tcBorders>
              <w:bottom w:val="nil"/>
            </w:tcBorders>
            <w:shd w:val="clear" w:color="auto" w:fill="000000" w:themeFill="text1"/>
          </w:tcPr>
          <w:p w:rsidRPr="00E552B6" w:rsidR="00AC686F" w:rsidP="00F81002" w:rsidRDefault="00AC686F" w14:paraId="628B400C" w14:textId="77777777">
            <w:pPr>
              <w:jc w:val="right"/>
              <w:rPr>
                <w:b/>
                <w:bCs/>
                <w:color w:val="FFFFFF" w:themeColor="background1"/>
                <w:sz w:val="14"/>
                <w:szCs w:val="14"/>
              </w:rPr>
            </w:pPr>
            <w:r w:rsidRPr="00E552B6">
              <w:rPr>
                <w:b/>
                <w:bCs/>
                <w:color w:val="FFFFFF" w:themeColor="background1"/>
                <w:sz w:val="14"/>
                <w:szCs w:val="14"/>
              </w:rPr>
              <w:t>2024</w:t>
            </w:r>
          </w:p>
        </w:tc>
      </w:tr>
      <w:tr w:rsidRPr="00E552B6" w:rsidR="00AC686F" w:rsidTr="00F81002" w14:paraId="336CF5FB" w14:textId="77777777">
        <w:tc>
          <w:tcPr>
            <w:tcW w:w="2158" w:type="dxa"/>
            <w:tcBorders>
              <w:top w:val="nil"/>
              <w:left w:val="nil"/>
              <w:bottom w:val="nil"/>
              <w:right w:val="nil"/>
            </w:tcBorders>
          </w:tcPr>
          <w:p w:rsidRPr="00E552B6" w:rsidR="00AC686F" w:rsidP="00F81002" w:rsidRDefault="00AC686F" w14:paraId="0A29FDFF" w14:textId="77777777">
            <w:pPr>
              <w:rPr>
                <w:sz w:val="14"/>
                <w:szCs w:val="14"/>
              </w:rPr>
            </w:pPr>
            <w:r w:rsidRPr="00E552B6">
              <w:rPr>
                <w:sz w:val="14"/>
                <w:szCs w:val="14"/>
              </w:rPr>
              <w:t>Plaatsingen (norm 8.000)</w:t>
            </w:r>
          </w:p>
        </w:tc>
        <w:tc>
          <w:tcPr>
            <w:tcW w:w="695" w:type="dxa"/>
            <w:tcBorders>
              <w:top w:val="nil"/>
              <w:left w:val="nil"/>
              <w:bottom w:val="nil"/>
              <w:right w:val="nil"/>
            </w:tcBorders>
          </w:tcPr>
          <w:p w:rsidRPr="00E552B6" w:rsidR="00AC686F" w:rsidP="00F81002" w:rsidRDefault="00AC686F" w14:paraId="0801CCAC" w14:textId="77777777">
            <w:pPr>
              <w:jc w:val="right"/>
              <w:rPr>
                <w:sz w:val="14"/>
                <w:szCs w:val="14"/>
              </w:rPr>
            </w:pPr>
            <w:r w:rsidRPr="00E552B6">
              <w:rPr>
                <w:sz w:val="14"/>
                <w:szCs w:val="14"/>
              </w:rPr>
              <w:t>9.000</w:t>
            </w:r>
          </w:p>
        </w:tc>
        <w:tc>
          <w:tcPr>
            <w:tcW w:w="695" w:type="dxa"/>
            <w:tcBorders>
              <w:top w:val="nil"/>
              <w:left w:val="nil"/>
              <w:bottom w:val="nil"/>
              <w:right w:val="nil"/>
            </w:tcBorders>
          </w:tcPr>
          <w:p w:rsidRPr="00E552B6" w:rsidR="00AC686F" w:rsidP="00F81002" w:rsidRDefault="00AC686F" w14:paraId="48159C54" w14:textId="77777777">
            <w:pPr>
              <w:jc w:val="right"/>
              <w:rPr>
                <w:sz w:val="14"/>
                <w:szCs w:val="14"/>
              </w:rPr>
            </w:pPr>
            <w:r w:rsidRPr="00E552B6">
              <w:rPr>
                <w:sz w:val="14"/>
                <w:szCs w:val="14"/>
              </w:rPr>
              <w:t>8.400</w:t>
            </w:r>
          </w:p>
        </w:tc>
        <w:tc>
          <w:tcPr>
            <w:tcW w:w="695" w:type="dxa"/>
            <w:tcBorders>
              <w:top w:val="nil"/>
              <w:left w:val="nil"/>
              <w:bottom w:val="nil"/>
              <w:right w:val="nil"/>
            </w:tcBorders>
          </w:tcPr>
          <w:p w:rsidRPr="00E552B6" w:rsidR="00AC686F" w:rsidP="00F81002" w:rsidRDefault="00AC686F" w14:paraId="001B250D" w14:textId="77777777">
            <w:pPr>
              <w:jc w:val="right"/>
              <w:rPr>
                <w:sz w:val="14"/>
                <w:szCs w:val="14"/>
              </w:rPr>
            </w:pPr>
            <w:r w:rsidRPr="00E552B6">
              <w:rPr>
                <w:sz w:val="14"/>
                <w:szCs w:val="14"/>
              </w:rPr>
              <w:t>8.604</w:t>
            </w:r>
          </w:p>
        </w:tc>
        <w:tc>
          <w:tcPr>
            <w:tcW w:w="695" w:type="dxa"/>
            <w:tcBorders>
              <w:top w:val="nil"/>
              <w:left w:val="nil"/>
              <w:bottom w:val="nil"/>
              <w:right w:val="nil"/>
            </w:tcBorders>
          </w:tcPr>
          <w:p w:rsidRPr="00E552B6" w:rsidR="00AC686F" w:rsidP="00F81002" w:rsidRDefault="00AC686F" w14:paraId="2C6911BB" w14:textId="77777777">
            <w:pPr>
              <w:jc w:val="right"/>
              <w:rPr>
                <w:sz w:val="14"/>
                <w:szCs w:val="14"/>
              </w:rPr>
            </w:pPr>
            <w:r w:rsidRPr="00E552B6">
              <w:rPr>
                <w:sz w:val="14"/>
                <w:szCs w:val="14"/>
              </w:rPr>
              <w:t>6.675</w:t>
            </w:r>
          </w:p>
        </w:tc>
        <w:tc>
          <w:tcPr>
            <w:tcW w:w="695" w:type="dxa"/>
            <w:tcBorders>
              <w:top w:val="nil"/>
              <w:left w:val="nil"/>
              <w:bottom w:val="nil"/>
              <w:right w:val="nil"/>
            </w:tcBorders>
          </w:tcPr>
          <w:p w:rsidRPr="00E552B6" w:rsidR="00AC686F" w:rsidP="00F81002" w:rsidRDefault="00AC686F" w14:paraId="55D9FAA4" w14:textId="77777777">
            <w:pPr>
              <w:jc w:val="right"/>
              <w:rPr>
                <w:sz w:val="14"/>
                <w:szCs w:val="14"/>
              </w:rPr>
            </w:pPr>
            <w:r w:rsidRPr="00E552B6">
              <w:rPr>
                <w:sz w:val="14"/>
                <w:szCs w:val="14"/>
              </w:rPr>
              <w:t>7.051</w:t>
            </w:r>
          </w:p>
        </w:tc>
        <w:tc>
          <w:tcPr>
            <w:tcW w:w="695" w:type="dxa"/>
            <w:tcBorders>
              <w:top w:val="nil"/>
              <w:left w:val="nil"/>
              <w:bottom w:val="nil"/>
              <w:right w:val="nil"/>
            </w:tcBorders>
          </w:tcPr>
          <w:p w:rsidRPr="00E552B6" w:rsidR="00AC686F" w:rsidP="00F81002" w:rsidRDefault="00AC686F" w14:paraId="26714749" w14:textId="77777777">
            <w:pPr>
              <w:jc w:val="right"/>
              <w:rPr>
                <w:sz w:val="14"/>
                <w:szCs w:val="14"/>
              </w:rPr>
            </w:pPr>
            <w:r w:rsidRPr="00E552B6">
              <w:rPr>
                <w:sz w:val="14"/>
                <w:szCs w:val="14"/>
              </w:rPr>
              <w:t>7.715</w:t>
            </w:r>
          </w:p>
        </w:tc>
        <w:tc>
          <w:tcPr>
            <w:tcW w:w="695" w:type="dxa"/>
            <w:tcBorders>
              <w:top w:val="nil"/>
              <w:left w:val="nil"/>
              <w:bottom w:val="nil"/>
              <w:right w:val="nil"/>
            </w:tcBorders>
          </w:tcPr>
          <w:p w:rsidRPr="00E552B6" w:rsidR="00AC686F" w:rsidP="00F81002" w:rsidRDefault="00AC686F" w14:paraId="62C88FF6" w14:textId="77777777">
            <w:pPr>
              <w:jc w:val="right"/>
              <w:rPr>
                <w:sz w:val="14"/>
                <w:szCs w:val="14"/>
              </w:rPr>
            </w:pPr>
            <w:r w:rsidRPr="00E552B6">
              <w:rPr>
                <w:sz w:val="14"/>
                <w:szCs w:val="14"/>
              </w:rPr>
              <w:t>7.055</w:t>
            </w:r>
          </w:p>
        </w:tc>
        <w:tc>
          <w:tcPr>
            <w:tcW w:w="594" w:type="dxa"/>
            <w:tcBorders>
              <w:top w:val="nil"/>
              <w:left w:val="nil"/>
              <w:bottom w:val="nil"/>
              <w:right w:val="nil"/>
            </w:tcBorders>
          </w:tcPr>
          <w:p w:rsidRPr="00573C60" w:rsidR="00AC686F" w:rsidP="00F81002" w:rsidRDefault="00AC686F" w14:paraId="4347C568" w14:textId="77777777">
            <w:pPr>
              <w:jc w:val="right"/>
              <w:rPr>
                <w:sz w:val="14"/>
                <w:szCs w:val="14"/>
              </w:rPr>
            </w:pPr>
            <w:r w:rsidRPr="00573C60">
              <w:rPr>
                <w:sz w:val="14"/>
                <w:szCs w:val="14"/>
              </w:rPr>
              <w:t>6.077</w:t>
            </w:r>
          </w:p>
        </w:tc>
      </w:tr>
      <w:tr w:rsidRPr="00E552B6" w:rsidR="00AC686F" w:rsidTr="00F81002" w14:paraId="7FEBC72C" w14:textId="77777777">
        <w:tc>
          <w:tcPr>
            <w:tcW w:w="2158" w:type="dxa"/>
            <w:tcBorders>
              <w:top w:val="nil"/>
              <w:left w:val="nil"/>
              <w:bottom w:val="single" w:color="auto" w:sz="4" w:space="0"/>
              <w:right w:val="nil"/>
            </w:tcBorders>
          </w:tcPr>
          <w:p w:rsidRPr="00E552B6" w:rsidR="00AC686F" w:rsidP="00F81002" w:rsidRDefault="00AC686F" w14:paraId="762577CB" w14:textId="77777777">
            <w:pPr>
              <w:rPr>
                <w:sz w:val="14"/>
                <w:szCs w:val="14"/>
              </w:rPr>
            </w:pPr>
            <w:r w:rsidRPr="00E552B6">
              <w:rPr>
                <w:sz w:val="14"/>
                <w:szCs w:val="14"/>
              </w:rPr>
              <w:t>Contractverlengingen</w:t>
            </w:r>
          </w:p>
        </w:tc>
        <w:tc>
          <w:tcPr>
            <w:tcW w:w="695" w:type="dxa"/>
            <w:tcBorders>
              <w:top w:val="nil"/>
              <w:left w:val="nil"/>
              <w:bottom w:val="single" w:color="auto" w:sz="4" w:space="0"/>
              <w:right w:val="nil"/>
            </w:tcBorders>
          </w:tcPr>
          <w:p w:rsidRPr="00E552B6" w:rsidR="00AC686F" w:rsidP="00F81002" w:rsidRDefault="00AC686F" w14:paraId="1671B03E" w14:textId="77777777">
            <w:pPr>
              <w:jc w:val="right"/>
              <w:rPr>
                <w:sz w:val="14"/>
                <w:szCs w:val="14"/>
              </w:rPr>
            </w:pPr>
            <w:r w:rsidRPr="00E552B6">
              <w:rPr>
                <w:sz w:val="14"/>
                <w:szCs w:val="14"/>
              </w:rPr>
              <w:t>Nb</w:t>
            </w:r>
          </w:p>
        </w:tc>
        <w:tc>
          <w:tcPr>
            <w:tcW w:w="695" w:type="dxa"/>
            <w:tcBorders>
              <w:top w:val="nil"/>
              <w:left w:val="nil"/>
              <w:bottom w:val="single" w:color="auto" w:sz="4" w:space="0"/>
              <w:right w:val="nil"/>
            </w:tcBorders>
          </w:tcPr>
          <w:p w:rsidRPr="00E552B6" w:rsidR="00AC686F" w:rsidP="00F81002" w:rsidRDefault="00AC686F" w14:paraId="2282F9FD" w14:textId="77777777">
            <w:pPr>
              <w:jc w:val="right"/>
              <w:rPr>
                <w:sz w:val="14"/>
                <w:szCs w:val="14"/>
              </w:rPr>
            </w:pPr>
            <w:r w:rsidRPr="00E552B6">
              <w:rPr>
                <w:sz w:val="14"/>
                <w:szCs w:val="14"/>
              </w:rPr>
              <w:t>Nb</w:t>
            </w:r>
          </w:p>
        </w:tc>
        <w:tc>
          <w:tcPr>
            <w:tcW w:w="695" w:type="dxa"/>
            <w:tcBorders>
              <w:top w:val="nil"/>
              <w:left w:val="nil"/>
              <w:bottom w:val="single" w:color="auto" w:sz="4" w:space="0"/>
              <w:right w:val="nil"/>
            </w:tcBorders>
          </w:tcPr>
          <w:p w:rsidRPr="00E552B6" w:rsidR="00AC686F" w:rsidP="00F81002" w:rsidRDefault="00AC686F" w14:paraId="15BD32FC" w14:textId="77777777">
            <w:pPr>
              <w:jc w:val="right"/>
              <w:rPr>
                <w:sz w:val="14"/>
                <w:szCs w:val="14"/>
              </w:rPr>
            </w:pPr>
            <w:r w:rsidRPr="00E552B6">
              <w:rPr>
                <w:sz w:val="14"/>
                <w:szCs w:val="14"/>
              </w:rPr>
              <w:t>9.828</w:t>
            </w:r>
          </w:p>
        </w:tc>
        <w:tc>
          <w:tcPr>
            <w:tcW w:w="695" w:type="dxa"/>
            <w:tcBorders>
              <w:top w:val="nil"/>
              <w:left w:val="nil"/>
              <w:bottom w:val="single" w:color="auto" w:sz="4" w:space="0"/>
              <w:right w:val="nil"/>
            </w:tcBorders>
          </w:tcPr>
          <w:p w:rsidRPr="00E552B6" w:rsidR="00AC686F" w:rsidP="00F81002" w:rsidRDefault="00AC686F" w14:paraId="16599962" w14:textId="77777777">
            <w:pPr>
              <w:jc w:val="right"/>
              <w:rPr>
                <w:sz w:val="14"/>
                <w:szCs w:val="14"/>
              </w:rPr>
            </w:pPr>
            <w:r w:rsidRPr="00E552B6">
              <w:rPr>
                <w:sz w:val="14"/>
                <w:szCs w:val="14"/>
              </w:rPr>
              <w:t>9.721</w:t>
            </w:r>
          </w:p>
        </w:tc>
        <w:tc>
          <w:tcPr>
            <w:tcW w:w="695" w:type="dxa"/>
            <w:tcBorders>
              <w:top w:val="nil"/>
              <w:left w:val="nil"/>
              <w:bottom w:val="single" w:color="auto" w:sz="4" w:space="0"/>
              <w:right w:val="nil"/>
            </w:tcBorders>
          </w:tcPr>
          <w:p w:rsidRPr="00E552B6" w:rsidR="00AC686F" w:rsidP="00F81002" w:rsidRDefault="00AC686F" w14:paraId="065E020C" w14:textId="77777777">
            <w:pPr>
              <w:jc w:val="right"/>
              <w:rPr>
                <w:sz w:val="14"/>
                <w:szCs w:val="14"/>
              </w:rPr>
            </w:pPr>
            <w:r w:rsidRPr="00E552B6">
              <w:rPr>
                <w:sz w:val="14"/>
                <w:szCs w:val="14"/>
              </w:rPr>
              <w:t>8.605</w:t>
            </w:r>
          </w:p>
        </w:tc>
        <w:tc>
          <w:tcPr>
            <w:tcW w:w="695" w:type="dxa"/>
            <w:tcBorders>
              <w:top w:val="nil"/>
              <w:left w:val="nil"/>
              <w:bottom w:val="single" w:color="auto" w:sz="4" w:space="0"/>
              <w:right w:val="nil"/>
            </w:tcBorders>
          </w:tcPr>
          <w:p w:rsidRPr="00E552B6" w:rsidR="00AC686F" w:rsidP="00F81002" w:rsidRDefault="00AC686F" w14:paraId="5F8137BC" w14:textId="77777777">
            <w:pPr>
              <w:jc w:val="right"/>
              <w:rPr>
                <w:sz w:val="14"/>
                <w:szCs w:val="14"/>
              </w:rPr>
            </w:pPr>
            <w:r w:rsidRPr="00E552B6">
              <w:rPr>
                <w:sz w:val="14"/>
                <w:szCs w:val="14"/>
              </w:rPr>
              <w:t>8.857</w:t>
            </w:r>
          </w:p>
        </w:tc>
        <w:tc>
          <w:tcPr>
            <w:tcW w:w="695" w:type="dxa"/>
            <w:tcBorders>
              <w:top w:val="nil"/>
              <w:left w:val="nil"/>
              <w:bottom w:val="single" w:color="auto" w:sz="4" w:space="0"/>
              <w:right w:val="nil"/>
            </w:tcBorders>
          </w:tcPr>
          <w:p w:rsidRPr="00E552B6" w:rsidR="00AC686F" w:rsidP="00F81002" w:rsidRDefault="00AC686F" w14:paraId="7B441C08" w14:textId="77777777">
            <w:pPr>
              <w:jc w:val="right"/>
              <w:rPr>
                <w:sz w:val="14"/>
                <w:szCs w:val="14"/>
              </w:rPr>
            </w:pPr>
            <w:r w:rsidRPr="00E552B6">
              <w:rPr>
                <w:sz w:val="14"/>
                <w:szCs w:val="14"/>
              </w:rPr>
              <w:t>8.870</w:t>
            </w:r>
          </w:p>
        </w:tc>
        <w:tc>
          <w:tcPr>
            <w:tcW w:w="594" w:type="dxa"/>
            <w:tcBorders>
              <w:top w:val="nil"/>
              <w:left w:val="nil"/>
              <w:bottom w:val="single" w:color="auto" w:sz="4" w:space="0"/>
              <w:right w:val="nil"/>
            </w:tcBorders>
          </w:tcPr>
          <w:p w:rsidRPr="00573C60" w:rsidR="00AC686F" w:rsidP="00F81002" w:rsidRDefault="00AC686F" w14:paraId="7EF45EF5" w14:textId="77777777">
            <w:pPr>
              <w:jc w:val="right"/>
              <w:rPr>
                <w:sz w:val="14"/>
                <w:szCs w:val="14"/>
              </w:rPr>
            </w:pPr>
            <w:r w:rsidRPr="00573C60">
              <w:rPr>
                <w:sz w:val="14"/>
                <w:szCs w:val="14"/>
              </w:rPr>
              <w:t>8.335</w:t>
            </w:r>
          </w:p>
        </w:tc>
      </w:tr>
    </w:tbl>
    <w:p w:rsidRPr="00B40C04" w:rsidR="00AC686F" w:rsidP="00AC686F" w:rsidRDefault="00AC686F" w14:paraId="1344F207" w14:textId="77777777">
      <w:pPr>
        <w:rPr>
          <w:i/>
          <w:iCs/>
          <w:sz w:val="14"/>
          <w:szCs w:val="14"/>
        </w:rPr>
      </w:pPr>
      <w:r w:rsidRPr="00B40C04">
        <w:rPr>
          <w:i/>
          <w:iCs/>
          <w:sz w:val="14"/>
          <w:szCs w:val="14"/>
        </w:rPr>
        <w:t xml:space="preserve">Bron: Jaarverslagen </w:t>
      </w:r>
      <w:r>
        <w:rPr>
          <w:i/>
          <w:iCs/>
          <w:sz w:val="14"/>
          <w:szCs w:val="14"/>
        </w:rPr>
        <w:t xml:space="preserve">en kwantitatieve informatie </w:t>
      </w:r>
      <w:r w:rsidRPr="00B40C04">
        <w:rPr>
          <w:i/>
          <w:iCs/>
          <w:sz w:val="14"/>
          <w:szCs w:val="14"/>
        </w:rPr>
        <w:t>UWV 2017-202</w:t>
      </w:r>
      <w:r>
        <w:rPr>
          <w:i/>
          <w:iCs/>
          <w:sz w:val="14"/>
          <w:szCs w:val="14"/>
        </w:rPr>
        <w:t>5</w:t>
      </w:r>
    </w:p>
    <w:p w:rsidR="00AC686F" w:rsidP="00AC686F" w:rsidRDefault="00AC686F" w14:paraId="5705A094" w14:textId="77777777"/>
    <w:p w:rsidR="00AC686F" w:rsidP="00AC686F" w:rsidRDefault="00AC686F" w14:paraId="0DEE23C9" w14:textId="77777777">
      <w:r>
        <w:t xml:space="preserve">Veel plaatsingen hebben echter betrekking op mensen die al aan het werk waren en na beëindiging een nieuwe baan nodig hadden. Met ingang van het nieuwe dienstverleningsmodel zet UWV sinds 2018 ook in op werkbehoud. Daarbij ondersteunt het mensen in de Wajong bij het verlengen van de dienstbetrekking met de werkgever. Indien zij het werk dreigen te verliezen wordt al dan niet via een jobcoach ingezet op ondersteuning van de werkgever en de werknemer ten behoeve van werkbehoud. </w:t>
      </w:r>
      <w:r w:rsidRPr="003A7429">
        <w:t xml:space="preserve">Sinds 2025 is het ook mogelijk voor degenen die niet in aanmerking komen voor een jobcoach om de re-integratiedienst werkbehoud in te kopen. </w:t>
      </w:r>
      <w:r>
        <w:t xml:space="preserve">Mocht de dienstbetrekking eindigen dan zet UWV in op het snel weer ondersteunen naar een nieuwe functie. Van de mensen die werken bij een reguliere werkgever is het aandeel dat werkt met een vaste aanstelling sinds 2017 gestegen van 45% naar 60% in 2022. </w:t>
      </w:r>
    </w:p>
    <w:p w:rsidR="00AC686F" w:rsidP="00AC686F" w:rsidRDefault="00AC686F" w14:paraId="03DF9D94" w14:textId="77777777"/>
    <w:p w:rsidR="00DC5B52" w:rsidP="00AC686F" w:rsidRDefault="00AC686F" w14:paraId="34ACFC26" w14:textId="77777777">
      <w:r>
        <w:t>Zoals aangegeven wordt het steeds lastiger om de mensen in de Wajong die niet werken aan de slag te helpen. Onderzoek van de NLA laat zien dat maar een klein deel van de groep die niet werkt ook niet wil werken. Uit de synthese leren we dat d</w:t>
      </w:r>
      <w:r w:rsidRPr="00BB37B6">
        <w:t xml:space="preserve">it onder andere komt vanwege slechte ervaringen met werk en/of onzekerheid over het inkomen als zij gaan werken en de beperkte mate waarin zij vooruitgaan in inkomen door werk. Professionals geven daarnaast aan dat een deel van de mensen die niet werken geen arbeidsvermogen hebben, waarschijnlijk ook </w:t>
      </w:r>
      <w:r>
        <w:t xml:space="preserve">niet </w:t>
      </w:r>
      <w:r w:rsidRPr="00BB37B6">
        <w:t xml:space="preserve">op termijn. </w:t>
      </w:r>
    </w:p>
    <w:p w:rsidR="00AC686F" w:rsidP="00AC686F" w:rsidRDefault="00AC686F" w14:paraId="6B521F49" w14:textId="77777777">
      <w:r>
        <w:lastRenderedPageBreak/>
        <w:t>Daarnaast zijn er verschillende andere redenen waarom mensen langdurig in klantfase 1 verblijven. Het onderzoek biedt belangrijk inzicht in de mate van arbeidsparticipatie en de omvang van de groep die het niet lukt om weer aan het werk te komen. De onderzoekers geven aan dat professionals met name voor de mensen in klantfase 1 instrumenten missen om deze groep stappen richting de arbeidsmarkt te laten zetten. De onderzoekers bevelen daarom ook aan om voor deze groep de dienstverlening verder door te ontwikkelen.</w:t>
      </w:r>
    </w:p>
    <w:p w:rsidR="00AC686F" w:rsidP="00AC686F" w:rsidRDefault="00AC686F" w14:paraId="4887196C" w14:textId="77777777"/>
    <w:p w:rsidR="00AC686F" w:rsidP="00AC686F" w:rsidRDefault="00AC686F" w14:paraId="01E71F47" w14:textId="77777777">
      <w:r>
        <w:rPr>
          <w:rFonts w:eastAsia="Times New Roman"/>
        </w:rPr>
        <w:t xml:space="preserve">Zowel het rapport van de NLA als van de Beleidsonderzoekers geven aan dat investeren in mensen een succesfactor is om hen aan het werk te helpen. De hoge caseload maakt echter dat professionals onvoldoende tijd hebben om in alle mensen voldoende tijd te investeren. Meer tijd om te investeren in mensen alleen is echter onvoldoende om mensen aan de slag te helpen. Het is daarom wenselijk om </w:t>
      </w:r>
      <w:r w:rsidRPr="007903BA">
        <w:rPr>
          <w:rFonts w:eastAsia="Times New Roman"/>
        </w:rPr>
        <w:t xml:space="preserve">met name </w:t>
      </w:r>
      <w:r>
        <w:rPr>
          <w:rFonts w:eastAsia="Times New Roman"/>
        </w:rPr>
        <w:t xml:space="preserve">beter </w:t>
      </w:r>
      <w:r w:rsidRPr="007903BA">
        <w:rPr>
          <w:rFonts w:eastAsia="Times New Roman"/>
        </w:rPr>
        <w:t xml:space="preserve">inzicht </w:t>
      </w:r>
      <w:r>
        <w:rPr>
          <w:rFonts w:eastAsia="Times New Roman"/>
        </w:rPr>
        <w:t xml:space="preserve">te </w:t>
      </w:r>
      <w:r w:rsidRPr="007903BA">
        <w:rPr>
          <w:rFonts w:eastAsia="Times New Roman"/>
        </w:rPr>
        <w:t xml:space="preserve">krijgen in </w:t>
      </w:r>
      <w:r>
        <w:rPr>
          <w:rFonts w:eastAsia="Times New Roman"/>
        </w:rPr>
        <w:t xml:space="preserve">de reële mogelijkheden van mensen die (langdurig) in klantfase 1 zitten </w:t>
      </w:r>
      <w:r w:rsidRPr="00ED18B4">
        <w:rPr>
          <w:rFonts w:eastAsia="Times New Roman"/>
        </w:rPr>
        <w:t>opdat deze groep gerichter en met meer succes benaderd kan worden</w:t>
      </w:r>
      <w:r>
        <w:rPr>
          <w:rFonts w:eastAsia="Times New Roman"/>
        </w:rPr>
        <w:t xml:space="preserve">. </w:t>
      </w:r>
    </w:p>
    <w:p w:rsidR="00AC686F" w:rsidP="00AC686F" w:rsidRDefault="00AC686F" w14:paraId="1AA78E82" w14:textId="77777777"/>
    <w:p w:rsidRPr="00624C79" w:rsidR="00AC686F" w:rsidP="00AC686F" w:rsidRDefault="00AC686F" w14:paraId="2912CF0C" w14:textId="77777777">
      <w:pPr>
        <w:spacing w:line="240" w:lineRule="auto"/>
        <w:rPr>
          <w:b/>
          <w:bCs/>
          <w:i/>
          <w:iCs/>
        </w:rPr>
      </w:pPr>
      <w:r>
        <w:rPr>
          <w:b/>
          <w:bCs/>
          <w:i/>
          <w:iCs/>
        </w:rPr>
        <w:t>D</w:t>
      </w:r>
      <w:r w:rsidRPr="00624C79">
        <w:rPr>
          <w:b/>
          <w:bCs/>
          <w:i/>
          <w:iCs/>
        </w:rPr>
        <w:t xml:space="preserve">oorontwikkeling </w:t>
      </w:r>
      <w:r>
        <w:rPr>
          <w:b/>
          <w:bCs/>
          <w:i/>
          <w:iCs/>
        </w:rPr>
        <w:t xml:space="preserve">van de </w:t>
      </w:r>
      <w:r w:rsidRPr="00624C79">
        <w:rPr>
          <w:b/>
          <w:bCs/>
          <w:i/>
          <w:iCs/>
        </w:rPr>
        <w:t>Wajong dienstverlening</w:t>
      </w:r>
    </w:p>
    <w:p w:rsidRPr="00A42BCE" w:rsidR="00AC686F" w:rsidP="00AC686F" w:rsidRDefault="00AC686F" w14:paraId="519DC438" w14:textId="77777777">
      <w:pPr>
        <w:rPr>
          <w:rFonts w:eastAsia="Times New Roman"/>
          <w:i/>
          <w:iCs/>
        </w:rPr>
      </w:pPr>
      <w:r>
        <w:rPr>
          <w:rFonts w:eastAsia="Times New Roman"/>
          <w:i/>
          <w:iCs/>
        </w:rPr>
        <w:t>Blijven inzetten in het (opnieuw) aan het werk helpen en houden van mensen</w:t>
      </w:r>
    </w:p>
    <w:p w:rsidR="00AC686F" w:rsidP="00AC686F" w:rsidRDefault="00AC686F" w14:paraId="2C7D6F69" w14:textId="77777777">
      <w:pPr>
        <w:rPr>
          <w:rFonts w:eastAsia="Times New Roman"/>
        </w:rPr>
      </w:pPr>
      <w:r>
        <w:rPr>
          <w:rFonts w:eastAsia="Times New Roman"/>
        </w:rPr>
        <w:t xml:space="preserve">De arbeidsparticipatie van mensen in de Wajong met arbeidsvermogen lijkt zich te stabiliseren. Mensen in de </w:t>
      </w:r>
      <w:r w:rsidRPr="00BB37B6">
        <w:rPr>
          <w:rFonts w:eastAsia="Times New Roman"/>
        </w:rPr>
        <w:t xml:space="preserve">Wajong krijgen </w:t>
      </w:r>
      <w:r>
        <w:rPr>
          <w:rFonts w:eastAsia="Times New Roman"/>
        </w:rPr>
        <w:t xml:space="preserve">echter nog </w:t>
      </w:r>
      <w:r w:rsidRPr="00BB37B6">
        <w:rPr>
          <w:rFonts w:eastAsia="Times New Roman"/>
        </w:rPr>
        <w:t xml:space="preserve">vaak te maken met baanverlies en wisselingen tussen banen. </w:t>
      </w:r>
      <w:r>
        <w:rPr>
          <w:rFonts w:eastAsia="Times New Roman"/>
        </w:rPr>
        <w:t>Inzet op baanbehoud en i</w:t>
      </w:r>
      <w:r w:rsidRPr="00BB37B6">
        <w:rPr>
          <w:rFonts w:eastAsia="Times New Roman"/>
        </w:rPr>
        <w:t xml:space="preserve">nvestering in (het verbeteren van) de begeleiding van Wajongers is en blijft daarmee </w:t>
      </w:r>
      <w:r>
        <w:rPr>
          <w:rFonts w:eastAsia="Times New Roman"/>
        </w:rPr>
        <w:t>onverminderd nodig</w:t>
      </w:r>
      <w:r w:rsidRPr="00BB37B6">
        <w:rPr>
          <w:rFonts w:eastAsia="Times New Roman"/>
        </w:rPr>
        <w:t>.</w:t>
      </w:r>
      <w:r>
        <w:rPr>
          <w:rFonts w:eastAsia="Times New Roman"/>
        </w:rPr>
        <w:t xml:space="preserve"> UWV blijft daarom inzetten op werkzoekenden en werkenden door hen te ondersteunen naar en op het werk, in beeld te houden, te ondersteunen bij hun loopbaanontwikkeling en op het moment dat zij hun baan (dreigen te) verliezen zo snel als mogelijk weer terug naar werk te begeleiden. </w:t>
      </w:r>
    </w:p>
    <w:p w:rsidR="00AC686F" w:rsidP="00AC686F" w:rsidRDefault="00AC686F" w14:paraId="6327EB87" w14:textId="77777777">
      <w:pPr>
        <w:rPr>
          <w:rFonts w:eastAsia="Times New Roman"/>
        </w:rPr>
      </w:pPr>
    </w:p>
    <w:p w:rsidRPr="00A42BCE" w:rsidR="00AC686F" w:rsidP="00AC686F" w:rsidRDefault="00AC686F" w14:paraId="0D8398D3" w14:textId="77777777">
      <w:pPr>
        <w:rPr>
          <w:rFonts w:eastAsia="Times New Roman"/>
          <w:i/>
          <w:iCs/>
        </w:rPr>
      </w:pPr>
      <w:r w:rsidRPr="00A42BCE">
        <w:rPr>
          <w:rFonts w:eastAsia="Times New Roman"/>
          <w:i/>
          <w:iCs/>
        </w:rPr>
        <w:t xml:space="preserve">Ontwikkelen </w:t>
      </w:r>
      <w:r>
        <w:rPr>
          <w:rFonts w:eastAsia="Times New Roman"/>
          <w:i/>
          <w:iCs/>
        </w:rPr>
        <w:t xml:space="preserve">van </w:t>
      </w:r>
      <w:r w:rsidRPr="00A42BCE">
        <w:rPr>
          <w:rFonts w:eastAsia="Times New Roman"/>
          <w:i/>
          <w:iCs/>
        </w:rPr>
        <w:t>dienstverlening voor mensen in klantfase 1</w:t>
      </w:r>
    </w:p>
    <w:p w:rsidR="00AC686F" w:rsidP="00AC686F" w:rsidRDefault="00AC686F" w14:paraId="0C8A9705" w14:textId="77777777">
      <w:pPr>
        <w:rPr>
          <w:rFonts w:eastAsia="Times New Roman"/>
        </w:rPr>
      </w:pPr>
      <w:r w:rsidRPr="00BB37B6">
        <w:rPr>
          <w:rFonts w:eastAsia="Times New Roman"/>
        </w:rPr>
        <w:t xml:space="preserve">Het wordt </w:t>
      </w:r>
      <w:r>
        <w:rPr>
          <w:rFonts w:eastAsia="Times New Roman"/>
        </w:rPr>
        <w:t xml:space="preserve">daarnaast </w:t>
      </w:r>
      <w:r w:rsidRPr="00BB37B6">
        <w:rPr>
          <w:rFonts w:eastAsia="Times New Roman"/>
        </w:rPr>
        <w:t>steeds lastiger om mensen aan de slag te helpen.</w:t>
      </w:r>
      <w:r>
        <w:rPr>
          <w:rFonts w:eastAsia="Times New Roman"/>
        </w:rPr>
        <w:t xml:space="preserve"> Een groot deel van hen heeft sinds 2018 nooit gewerkt. Professionals geven aan dat een deel van hen geen reële kans heeft om bij een reguliere werkgever aan de slag te komen. Zij geven aan dat voor hen </w:t>
      </w:r>
      <w:r w:rsidRPr="000E68D4">
        <w:rPr>
          <w:rFonts w:eastAsia="Times New Roman"/>
        </w:rPr>
        <w:t xml:space="preserve">andere vormen van participatie, zoals vrijwilligerswerk, dagbesteding of beschut werk, </w:t>
      </w:r>
      <w:r>
        <w:rPr>
          <w:rFonts w:eastAsia="Times New Roman"/>
        </w:rPr>
        <w:t xml:space="preserve">zouden </w:t>
      </w:r>
      <w:r w:rsidRPr="000E68D4">
        <w:rPr>
          <w:rFonts w:eastAsia="Times New Roman"/>
        </w:rPr>
        <w:t>moeten worden gestimuleerd</w:t>
      </w:r>
      <w:r>
        <w:rPr>
          <w:rFonts w:eastAsia="Times New Roman"/>
        </w:rPr>
        <w:t xml:space="preserve">. </w:t>
      </w:r>
    </w:p>
    <w:p w:rsidR="00AC686F" w:rsidP="00AC686F" w:rsidRDefault="00AC686F" w14:paraId="3BD04F6B" w14:textId="77777777">
      <w:pPr>
        <w:rPr>
          <w:rFonts w:eastAsia="Times New Roman"/>
        </w:rPr>
      </w:pPr>
    </w:p>
    <w:p w:rsidR="00AC686F" w:rsidP="00AC686F" w:rsidRDefault="00AC686F" w14:paraId="418382FA" w14:textId="77777777">
      <w:pPr>
        <w:rPr>
          <w:rFonts w:eastAsia="Times New Roman"/>
        </w:rPr>
      </w:pPr>
      <w:r>
        <w:rPr>
          <w:rFonts w:eastAsia="Times New Roman"/>
        </w:rPr>
        <w:t>De onderzoekers vragen zich daarom af in hoeverre het nog doelmatig is om gegeven de doelstelling van werkhervatting te blijven investeren in re-integratie voor deze groep? Dilemma daarbij is dat het gaat om een groep relatief jonge mensen. Daarom wil ik nu nog niet stoppen met investeren in de participatie van deze mensen. Samen met UWV zie ik nog mogelijkheden om deze groep te activeren.</w:t>
      </w:r>
    </w:p>
    <w:p w:rsidR="00AC686F" w:rsidP="00AC686F" w:rsidRDefault="00AC686F" w14:paraId="6D44991E" w14:textId="77777777">
      <w:pPr>
        <w:rPr>
          <w:rFonts w:eastAsia="Times New Roman"/>
        </w:rPr>
      </w:pPr>
    </w:p>
    <w:p w:rsidR="00AC686F" w:rsidP="00AC686F" w:rsidRDefault="00AC686F" w14:paraId="7BB30E1A" w14:textId="77777777">
      <w:pPr>
        <w:rPr>
          <w:rFonts w:eastAsia="Times New Roman"/>
          <w:i/>
          <w:iCs/>
        </w:rPr>
      </w:pPr>
      <w:r>
        <w:rPr>
          <w:rFonts w:eastAsia="Times New Roman"/>
          <w:i/>
          <w:iCs/>
        </w:rPr>
        <w:t>Pilot handelingsperspectieven klantfase 1</w:t>
      </w:r>
    </w:p>
    <w:p w:rsidR="00DC5B52" w:rsidP="00AC686F" w:rsidRDefault="00AC686F" w14:paraId="1F31058A" w14:textId="77777777">
      <w:pPr>
        <w:rPr>
          <w:rFonts w:eastAsia="Times New Roman"/>
        </w:rPr>
      </w:pPr>
      <w:r>
        <w:rPr>
          <w:rFonts w:eastAsia="Times New Roman"/>
        </w:rPr>
        <w:t xml:space="preserve">In opdracht van UWV heeft Regioplan, samen met Centerdata en de TU-Delft een onderzoek gedaan naar </w:t>
      </w:r>
      <w:r w:rsidRPr="00D4175C">
        <w:rPr>
          <w:rFonts w:eastAsia="Times New Roman"/>
        </w:rPr>
        <w:t xml:space="preserve">hoe de situatie </w:t>
      </w:r>
      <w:r>
        <w:rPr>
          <w:rFonts w:eastAsia="Times New Roman"/>
        </w:rPr>
        <w:t xml:space="preserve">van mensen </w:t>
      </w:r>
      <w:r w:rsidRPr="00D4175C">
        <w:rPr>
          <w:rFonts w:eastAsia="Times New Roman"/>
        </w:rPr>
        <w:t>het handelen beïnvloed</w:t>
      </w:r>
      <w:r>
        <w:rPr>
          <w:rFonts w:eastAsia="Times New Roman"/>
        </w:rPr>
        <w:t>t</w:t>
      </w:r>
      <w:r w:rsidRPr="00D4175C">
        <w:rPr>
          <w:rFonts w:eastAsia="Times New Roman"/>
        </w:rPr>
        <w:t xml:space="preserve"> en hoe je deze kennis kan benutten om re-integratie te bevorderen</w:t>
      </w:r>
      <w:r>
        <w:rPr>
          <w:rStyle w:val="Voetnootmarkering"/>
          <w:rFonts w:eastAsia="Times New Roman"/>
        </w:rPr>
        <w:footnoteReference w:id="5"/>
      </w:r>
      <w:r>
        <w:rPr>
          <w:rFonts w:eastAsia="Times New Roman"/>
        </w:rPr>
        <w:t xml:space="preserve">. Uit dit onderzoek bleek dat mensen op vijf manieren kunnen vastzitten in een ‘adaptieve cyclus’, waardoor zij vaak niet verder kunnen in het re-integratie proces. </w:t>
      </w:r>
    </w:p>
    <w:p w:rsidR="00DC5B52" w:rsidP="00AC686F" w:rsidRDefault="00DC5B52" w14:paraId="36AE4FFB" w14:textId="77777777">
      <w:pPr>
        <w:rPr>
          <w:rFonts w:eastAsia="Times New Roman"/>
        </w:rPr>
      </w:pPr>
    </w:p>
    <w:p w:rsidR="00AC686F" w:rsidP="00AC686F" w:rsidRDefault="00AC686F" w14:paraId="583F29A6" w14:textId="77777777">
      <w:pPr>
        <w:rPr>
          <w:rFonts w:eastAsia="Times New Roman"/>
        </w:rPr>
      </w:pPr>
      <w:r>
        <w:rPr>
          <w:rFonts w:eastAsia="Times New Roman"/>
        </w:rPr>
        <w:lastRenderedPageBreak/>
        <w:t>TU-Delft heeft in dat kader een interventie ontwikkeld, welke in beeld brengt waar mensen vastzitten en welke handelingsperspectieven er zijn om mensen weer verder te helpen in hun proces. UWV is samen met de TU-Delft een pilot gestart om deze interventie verder door te ontwikkelen. De focus ligt daarbij op het toepassen van deze interventie op mensen met een grote afstand tot de arbeidsmarkt in klantfase 1. Deze pilot biedt naar verwachting meer inzicht in de reële kansen van mensen en</w:t>
      </w:r>
      <w:r w:rsidRPr="0034759E">
        <w:rPr>
          <w:rFonts w:eastAsia="Times New Roman"/>
        </w:rPr>
        <w:t xml:space="preserve"> </w:t>
      </w:r>
      <w:r>
        <w:rPr>
          <w:rFonts w:eastAsia="Times New Roman"/>
        </w:rPr>
        <w:t xml:space="preserve">biedt UWV wellicht nieuwe mogelijkheden om mensen, met name de mensen die al lang in klantfase 1 zitten, te helpen stappen te zetten. Ik verwacht de uitkomsten van deze pilot eind 2026. </w:t>
      </w:r>
    </w:p>
    <w:p w:rsidR="00AC686F" w:rsidP="00AC686F" w:rsidRDefault="00AC686F" w14:paraId="0A2D9A80" w14:textId="77777777">
      <w:pPr>
        <w:rPr>
          <w:rFonts w:eastAsia="Times New Roman"/>
        </w:rPr>
      </w:pPr>
    </w:p>
    <w:p w:rsidR="00AC686F" w:rsidP="00AC686F" w:rsidRDefault="00AC686F" w14:paraId="128CE822" w14:textId="77777777">
      <w:pPr>
        <w:rPr>
          <w:rFonts w:eastAsia="Times New Roman"/>
        </w:rPr>
      </w:pPr>
      <w:r>
        <w:rPr>
          <w:rFonts w:eastAsia="Times New Roman"/>
          <w:i/>
          <w:iCs/>
        </w:rPr>
        <w:t>Ontwikkelen nieuwe aanpakken voor groep in klantfase 1</w:t>
      </w:r>
    </w:p>
    <w:p w:rsidR="00AC686F" w:rsidP="00AC686F" w:rsidRDefault="00AC686F" w14:paraId="42B22CB4" w14:textId="77777777">
      <w:pPr>
        <w:rPr>
          <w:rFonts w:eastAsia="Times New Roman"/>
        </w:rPr>
      </w:pPr>
      <w:r w:rsidRPr="0019039F">
        <w:rPr>
          <w:rFonts w:eastAsia="Times New Roman"/>
        </w:rPr>
        <w:t>Daarnaast</w:t>
      </w:r>
      <w:r>
        <w:rPr>
          <w:rFonts w:eastAsia="Times New Roman"/>
        </w:rPr>
        <w:t xml:space="preserve"> heeft UWV door de jaren heen, vaak regionaal en op kleine schaal, ervaring opgedaan met verschillende aanpakken/methodieken om mensen met een grote afstand tot de arbeidsmarkt naar werk te begeleiden. UWV gaat een nadere analyse uitvoeren op deze werkwijzen en onderzoeken of door bundeling van de werkzame bestanddelen van deze aanpakken alternatieve interventies kunnen worden ontwikkeld.</w:t>
      </w:r>
      <w:r w:rsidRPr="006A2D9D">
        <w:rPr>
          <w:rFonts w:eastAsia="Times New Roman"/>
        </w:rPr>
        <w:t xml:space="preserve"> </w:t>
      </w:r>
    </w:p>
    <w:p w:rsidR="00AC686F" w:rsidP="00AC686F" w:rsidRDefault="00AC686F" w14:paraId="4869D2C0" w14:textId="77777777">
      <w:pPr>
        <w:rPr>
          <w:rFonts w:eastAsia="Times New Roman"/>
        </w:rPr>
      </w:pPr>
    </w:p>
    <w:p w:rsidRPr="00905E67" w:rsidR="00AC686F" w:rsidP="00AC686F" w:rsidRDefault="00AC686F" w14:paraId="1EC6F608" w14:textId="77777777">
      <w:r>
        <w:rPr>
          <w:rFonts w:eastAsia="Times New Roman"/>
        </w:rPr>
        <w:t>Op basis van de uitkomsten van de pilot en de analyse van eerdere werkwijzen ga ik met UWV in overleg over de inzet van de dienstverlening aan de groep mensen in klantfase 1. Ik zal u hierover zoals gebruikelijk met de stand van de uitvoering op de hoogte houden.</w:t>
      </w:r>
    </w:p>
    <w:p w:rsidR="005D3729" w:rsidRDefault="005D3729" w14:paraId="51D9420F" w14:textId="77777777">
      <w:pPr>
        <w:pStyle w:val="WitregelW1bodytekst"/>
      </w:pPr>
    </w:p>
    <w:p w:rsidR="005D3729" w:rsidRDefault="00AC686F" w14:paraId="16C81949" w14:textId="77777777">
      <w:r>
        <w:t xml:space="preserve">De Staatssecretaris </w:t>
      </w:r>
      <w:r w:rsidR="00BB3205">
        <w:t>Participatie</w:t>
      </w:r>
      <w:r w:rsidR="00BB3205">
        <w:br/>
        <w:t>en Integratie</w:t>
      </w:r>
      <w:r>
        <w:t>,</w:t>
      </w:r>
    </w:p>
    <w:p w:rsidR="005D3729" w:rsidRDefault="005D3729" w14:paraId="157EC536" w14:textId="77777777"/>
    <w:p w:rsidR="005D3729" w:rsidRDefault="005D3729" w14:paraId="3B606B3B" w14:textId="77777777"/>
    <w:p w:rsidR="005D3729" w:rsidRDefault="005D3729" w14:paraId="7CFE7C43" w14:textId="77777777"/>
    <w:p w:rsidR="005D3729" w:rsidRDefault="005D3729" w14:paraId="49F221A2" w14:textId="77777777"/>
    <w:p w:rsidR="005D3729" w:rsidRDefault="005D3729" w14:paraId="6901111A" w14:textId="77777777"/>
    <w:p w:rsidR="005D3729" w:rsidRDefault="00AC686F" w14:paraId="68F9F6B2" w14:textId="77777777">
      <w:r>
        <w:t>J.N.J. Nobel</w:t>
      </w:r>
    </w:p>
    <w:sectPr w:rsidR="005D3729">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5F011" w14:textId="77777777" w:rsidR="00AC686F" w:rsidRDefault="00AC686F">
      <w:pPr>
        <w:spacing w:line="240" w:lineRule="auto"/>
      </w:pPr>
      <w:r>
        <w:separator/>
      </w:r>
    </w:p>
  </w:endnote>
  <w:endnote w:type="continuationSeparator" w:id="0">
    <w:p w14:paraId="4C6C051E" w14:textId="77777777" w:rsidR="00AC686F" w:rsidRDefault="00AC68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7C22" w14:textId="77777777" w:rsidR="00C11CE9" w:rsidRDefault="00C11C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0661B" w14:textId="77777777" w:rsidR="00C11CE9" w:rsidRDefault="00C11CE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87BE" w14:textId="77777777" w:rsidR="00C11CE9" w:rsidRDefault="00C11C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6073F" w14:textId="77777777" w:rsidR="00AC686F" w:rsidRDefault="00AC686F">
      <w:pPr>
        <w:spacing w:line="240" w:lineRule="auto"/>
      </w:pPr>
      <w:r>
        <w:separator/>
      </w:r>
    </w:p>
  </w:footnote>
  <w:footnote w:type="continuationSeparator" w:id="0">
    <w:p w14:paraId="3C87D611" w14:textId="77777777" w:rsidR="00AC686F" w:rsidRDefault="00AC686F">
      <w:pPr>
        <w:spacing w:line="240" w:lineRule="auto"/>
      </w:pPr>
      <w:r>
        <w:continuationSeparator/>
      </w:r>
    </w:p>
  </w:footnote>
  <w:footnote w:id="1">
    <w:p w14:paraId="5F7F83BC" w14:textId="77777777" w:rsidR="00E93311" w:rsidRPr="00AC1CE7" w:rsidRDefault="00E93311">
      <w:pPr>
        <w:pStyle w:val="Voetnoottekst"/>
        <w:rPr>
          <w:sz w:val="14"/>
          <w:szCs w:val="14"/>
        </w:rPr>
      </w:pPr>
      <w:r w:rsidRPr="00AC1CE7">
        <w:rPr>
          <w:rStyle w:val="Voetnootmarkering"/>
          <w:sz w:val="14"/>
          <w:szCs w:val="14"/>
        </w:rPr>
        <w:footnoteRef/>
      </w:r>
      <w:r w:rsidRPr="00AC1CE7">
        <w:rPr>
          <w:sz w:val="14"/>
          <w:szCs w:val="14"/>
        </w:rPr>
        <w:t xml:space="preserve"> SEO (2020) – Haalbaarheidsanalyse effectmeting Wajong dienstverlening </w:t>
      </w:r>
    </w:p>
  </w:footnote>
  <w:footnote w:id="2">
    <w:p w14:paraId="39EDACB9" w14:textId="77777777" w:rsidR="00AC686F" w:rsidRPr="009D5EC7" w:rsidRDefault="00AC686F" w:rsidP="00AC686F">
      <w:pPr>
        <w:pStyle w:val="Voetnoottekst"/>
        <w:rPr>
          <w:sz w:val="14"/>
          <w:szCs w:val="14"/>
        </w:rPr>
      </w:pPr>
      <w:r w:rsidRPr="009D5EC7">
        <w:rPr>
          <w:rStyle w:val="Voetnootmarkering"/>
          <w:sz w:val="14"/>
          <w:szCs w:val="14"/>
        </w:rPr>
        <w:footnoteRef/>
      </w:r>
      <w:r w:rsidRPr="009D5EC7">
        <w:rPr>
          <w:sz w:val="14"/>
          <w:szCs w:val="14"/>
        </w:rPr>
        <w:t xml:space="preserve"> NLA </w:t>
      </w:r>
      <w:r w:rsidRPr="00247D75">
        <w:rPr>
          <w:sz w:val="14"/>
          <w:szCs w:val="14"/>
        </w:rPr>
        <w:t>(2024)</w:t>
      </w:r>
      <w:r>
        <w:rPr>
          <w:sz w:val="14"/>
          <w:szCs w:val="14"/>
        </w:rPr>
        <w:t>,</w:t>
      </w:r>
      <w:r w:rsidRPr="009D5EC7">
        <w:rPr>
          <w:sz w:val="14"/>
          <w:szCs w:val="14"/>
        </w:rPr>
        <w:t xml:space="preserve"> Op papier arbeidsvermogen, in de praktijk geen reële ka</w:t>
      </w:r>
      <w:r>
        <w:rPr>
          <w:sz w:val="14"/>
          <w:szCs w:val="14"/>
        </w:rPr>
        <w:t>n</w:t>
      </w:r>
      <w:r w:rsidRPr="009D5EC7">
        <w:rPr>
          <w:sz w:val="14"/>
          <w:szCs w:val="14"/>
        </w:rPr>
        <w:t>s op werk</w:t>
      </w:r>
      <w:r>
        <w:rPr>
          <w:sz w:val="14"/>
          <w:szCs w:val="14"/>
        </w:rPr>
        <w:t>.</w:t>
      </w:r>
    </w:p>
  </w:footnote>
  <w:footnote w:id="3">
    <w:p w14:paraId="6E07FE7C" w14:textId="77777777" w:rsidR="00AC686F" w:rsidRPr="001E6FE6" w:rsidRDefault="00AC686F" w:rsidP="00AC686F">
      <w:pPr>
        <w:pStyle w:val="Voetnoottekst"/>
        <w:rPr>
          <w:sz w:val="14"/>
          <w:szCs w:val="14"/>
        </w:rPr>
      </w:pPr>
      <w:r w:rsidRPr="001E6FE6">
        <w:rPr>
          <w:rStyle w:val="Voetnootmarkering"/>
          <w:sz w:val="14"/>
          <w:szCs w:val="14"/>
        </w:rPr>
        <w:footnoteRef/>
      </w:r>
      <w:r w:rsidRPr="001E6FE6">
        <w:rPr>
          <w:sz w:val="14"/>
          <w:szCs w:val="14"/>
        </w:rPr>
        <w:t xml:space="preserve"> Berekeningen SZW op basis van tabel 3.1, Rapport Wajongdienstverlening UWV 2017-2022.</w:t>
      </w:r>
    </w:p>
  </w:footnote>
  <w:footnote w:id="4">
    <w:p w14:paraId="43BACD9D" w14:textId="77777777" w:rsidR="00AC686F" w:rsidRPr="00EB08DD" w:rsidRDefault="00AC686F" w:rsidP="00AC686F">
      <w:pPr>
        <w:pStyle w:val="Voetnoottekst"/>
        <w:rPr>
          <w:sz w:val="14"/>
          <w:szCs w:val="14"/>
        </w:rPr>
      </w:pPr>
      <w:r w:rsidRPr="00EB08DD">
        <w:rPr>
          <w:rStyle w:val="Voetnootmarkering"/>
          <w:sz w:val="14"/>
          <w:szCs w:val="14"/>
        </w:rPr>
        <w:footnoteRef/>
      </w:r>
      <w:r w:rsidRPr="00EB08DD">
        <w:rPr>
          <w:sz w:val="14"/>
          <w:szCs w:val="14"/>
        </w:rPr>
        <w:t xml:space="preserve"> UWV Monitor arbeidsparticipatie arbeidsbeperkten 2023</w:t>
      </w:r>
      <w:r>
        <w:rPr>
          <w:sz w:val="14"/>
          <w:szCs w:val="14"/>
        </w:rPr>
        <w:t>.</w:t>
      </w:r>
    </w:p>
  </w:footnote>
  <w:footnote w:id="5">
    <w:p w14:paraId="706ECF88" w14:textId="77777777" w:rsidR="00AC686F" w:rsidRPr="005D7B14" w:rsidRDefault="00AC686F" w:rsidP="00AC686F">
      <w:pPr>
        <w:pStyle w:val="Voetnoottekst"/>
        <w:rPr>
          <w:sz w:val="14"/>
          <w:szCs w:val="14"/>
        </w:rPr>
      </w:pPr>
      <w:r w:rsidRPr="005D7B14">
        <w:rPr>
          <w:rStyle w:val="Voetnootmarkering"/>
          <w:sz w:val="14"/>
          <w:szCs w:val="14"/>
        </w:rPr>
        <w:footnoteRef/>
      </w:r>
      <w:r w:rsidRPr="005D7B14">
        <w:rPr>
          <w:sz w:val="14"/>
          <w:szCs w:val="14"/>
        </w:rPr>
        <w:t xml:space="preserve"> </w:t>
      </w:r>
      <w:r>
        <w:rPr>
          <w:sz w:val="14"/>
          <w:szCs w:val="14"/>
        </w:rPr>
        <w:t>Regioplan ea (2023), Een wankel evenwicht. Gedrag van personen met een arbeidsongeschiktheidsuitkering.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FFF6" w14:textId="77777777" w:rsidR="00C11CE9" w:rsidRDefault="00C11C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E0F6" w14:textId="77777777" w:rsidR="005D3729" w:rsidRDefault="00AC686F">
    <w:r>
      <w:rPr>
        <w:noProof/>
      </w:rPr>
      <mc:AlternateContent>
        <mc:Choice Requires="wps">
          <w:drawing>
            <wp:anchor distT="0" distB="0" distL="0" distR="0" simplePos="0" relativeHeight="251654144" behindDoc="0" locked="1" layoutInCell="1" allowOverlap="1" wp14:anchorId="13AAE2B3" wp14:editId="1DC7A347">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FE2E8D6" w14:textId="77777777" w:rsidR="005D3729" w:rsidRDefault="00AC686F">
                          <w:pPr>
                            <w:pStyle w:val="Referentiegegevenskopjes"/>
                          </w:pPr>
                          <w:r>
                            <w:t>Datum</w:t>
                          </w:r>
                        </w:p>
                        <w:p w14:paraId="6F0B40FE" w14:textId="3AE1279A" w:rsidR="00880D9A" w:rsidRDefault="00C11CE9">
                          <w:pPr>
                            <w:pStyle w:val="Referentiegegevens"/>
                          </w:pPr>
                          <w:r>
                            <w:fldChar w:fldCharType="begin"/>
                          </w:r>
                          <w:r>
                            <w:instrText xml:space="preserve"> DOCPROPERTY  "iDatum"  \* MERGEFORMAT </w:instrText>
                          </w:r>
                          <w:r>
                            <w:fldChar w:fldCharType="separate"/>
                          </w:r>
                          <w:r>
                            <w:t>20 oktober 2025</w:t>
                          </w:r>
                          <w:r>
                            <w:fldChar w:fldCharType="end"/>
                          </w:r>
                        </w:p>
                        <w:p w14:paraId="1DC935CE" w14:textId="77777777" w:rsidR="005D3729" w:rsidRDefault="005D3729">
                          <w:pPr>
                            <w:pStyle w:val="WitregelW1"/>
                          </w:pPr>
                        </w:p>
                        <w:p w14:paraId="4B21D81B" w14:textId="77777777" w:rsidR="005D3729" w:rsidRDefault="00AC686F">
                          <w:pPr>
                            <w:pStyle w:val="Referentiegegevenskopjes"/>
                          </w:pPr>
                          <w:r>
                            <w:t>Onze referentie</w:t>
                          </w:r>
                        </w:p>
                        <w:p w14:paraId="6C6C6D75" w14:textId="5AC4BF82" w:rsidR="00880D9A" w:rsidRDefault="00C11CE9">
                          <w:pPr>
                            <w:pStyle w:val="ReferentiegegevensHL"/>
                          </w:pPr>
                          <w:r>
                            <w:fldChar w:fldCharType="begin"/>
                          </w:r>
                          <w:r>
                            <w:instrText xml:space="preserve"> DOCPROPERTY  "iOnsKenmerk"  \* MERGEFORMAT </w:instrText>
                          </w:r>
                          <w:r>
                            <w:fldChar w:fldCharType="separate"/>
                          </w:r>
                          <w:r>
                            <w:t>2025-0000146988</w:t>
                          </w:r>
                          <w:r>
                            <w:fldChar w:fldCharType="end"/>
                          </w:r>
                        </w:p>
                      </w:txbxContent>
                    </wps:txbx>
                    <wps:bodyPr vert="horz" wrap="square" lIns="0" tIns="0" rIns="0" bIns="0" anchor="t" anchorCtr="0"/>
                  </wps:wsp>
                </a:graphicData>
              </a:graphic>
            </wp:anchor>
          </w:drawing>
        </mc:Choice>
        <mc:Fallback>
          <w:pict>
            <v:shapetype w14:anchorId="13AAE2B3"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6FE2E8D6" w14:textId="77777777" w:rsidR="005D3729" w:rsidRDefault="00AC686F">
                    <w:pPr>
                      <w:pStyle w:val="Referentiegegevenskopjes"/>
                    </w:pPr>
                    <w:r>
                      <w:t>Datum</w:t>
                    </w:r>
                  </w:p>
                  <w:p w14:paraId="6F0B40FE" w14:textId="3AE1279A" w:rsidR="00880D9A" w:rsidRDefault="00C11CE9">
                    <w:pPr>
                      <w:pStyle w:val="Referentiegegevens"/>
                    </w:pPr>
                    <w:r>
                      <w:fldChar w:fldCharType="begin"/>
                    </w:r>
                    <w:r>
                      <w:instrText xml:space="preserve"> DOCPROPERTY  "iDatum"  \* MERGEFORMAT </w:instrText>
                    </w:r>
                    <w:r>
                      <w:fldChar w:fldCharType="separate"/>
                    </w:r>
                    <w:r>
                      <w:t>20 oktober 2025</w:t>
                    </w:r>
                    <w:r>
                      <w:fldChar w:fldCharType="end"/>
                    </w:r>
                  </w:p>
                  <w:p w14:paraId="1DC935CE" w14:textId="77777777" w:rsidR="005D3729" w:rsidRDefault="005D3729">
                    <w:pPr>
                      <w:pStyle w:val="WitregelW1"/>
                    </w:pPr>
                  </w:p>
                  <w:p w14:paraId="4B21D81B" w14:textId="77777777" w:rsidR="005D3729" w:rsidRDefault="00AC686F">
                    <w:pPr>
                      <w:pStyle w:val="Referentiegegevenskopjes"/>
                    </w:pPr>
                    <w:r>
                      <w:t>Onze referentie</w:t>
                    </w:r>
                  </w:p>
                  <w:p w14:paraId="6C6C6D75" w14:textId="5AC4BF82" w:rsidR="00880D9A" w:rsidRDefault="00C11CE9">
                    <w:pPr>
                      <w:pStyle w:val="ReferentiegegevensHL"/>
                    </w:pPr>
                    <w:r>
                      <w:fldChar w:fldCharType="begin"/>
                    </w:r>
                    <w:r>
                      <w:instrText xml:space="preserve"> DOCPROPERTY  "iOnsKenmerk"  \* MERGEFORMAT </w:instrText>
                    </w:r>
                    <w:r>
                      <w:fldChar w:fldCharType="separate"/>
                    </w:r>
                    <w:r>
                      <w:t>2025-0000146988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ECFA1C1" wp14:editId="4E7D1D1D">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8F0E936" w14:textId="77777777" w:rsidR="00880D9A" w:rsidRDefault="00C11CE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ECFA1C1"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78F0E936" w14:textId="77777777" w:rsidR="00880D9A" w:rsidRDefault="00C11CE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A712" w14:textId="77777777" w:rsidR="005D3729" w:rsidRDefault="00AC686F">
    <w:pPr>
      <w:spacing w:after="7029" w:line="14" w:lineRule="exact"/>
    </w:pPr>
    <w:r>
      <w:rPr>
        <w:noProof/>
      </w:rPr>
      <mc:AlternateContent>
        <mc:Choice Requires="wps">
          <w:drawing>
            <wp:anchor distT="0" distB="0" distL="0" distR="0" simplePos="0" relativeHeight="251656192" behindDoc="0" locked="1" layoutInCell="1" allowOverlap="1" wp14:anchorId="30D2BDA0" wp14:editId="1FC15FAB">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B1279F8" w14:textId="77777777" w:rsidR="005D3729" w:rsidRDefault="00AC686F">
                          <w:pPr>
                            <w:spacing w:line="240" w:lineRule="auto"/>
                          </w:pPr>
                          <w:r>
                            <w:rPr>
                              <w:noProof/>
                            </w:rPr>
                            <w:drawing>
                              <wp:inline distT="0" distB="0" distL="0" distR="0" wp14:anchorId="0397FE1B" wp14:editId="78FBF2EC">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0D2BDA0"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3B1279F8" w14:textId="77777777" w:rsidR="005D3729" w:rsidRDefault="00AC686F">
                    <w:pPr>
                      <w:spacing w:line="240" w:lineRule="auto"/>
                    </w:pPr>
                    <w:r>
                      <w:rPr>
                        <w:noProof/>
                      </w:rPr>
                      <w:drawing>
                        <wp:inline distT="0" distB="0" distL="0" distR="0" wp14:anchorId="0397FE1B" wp14:editId="78FBF2EC">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87FF3F8" wp14:editId="3FBF4A8F">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3678456B" w14:textId="77777777" w:rsidR="005D3729" w:rsidRPr="00AC686F" w:rsidRDefault="00AC686F">
                          <w:pPr>
                            <w:pStyle w:val="Afzendgegevens"/>
                            <w:rPr>
                              <w:lang w:val="de-DE"/>
                            </w:rPr>
                          </w:pPr>
                          <w:r w:rsidRPr="00AC686F">
                            <w:rPr>
                              <w:lang w:val="de-DE"/>
                            </w:rPr>
                            <w:t>Postbus 90801</w:t>
                          </w:r>
                        </w:p>
                        <w:p w14:paraId="3F0BDFB4" w14:textId="77777777" w:rsidR="005D3729" w:rsidRPr="00AC686F" w:rsidRDefault="00AC686F">
                          <w:pPr>
                            <w:pStyle w:val="Afzendgegevens"/>
                            <w:rPr>
                              <w:lang w:val="de-DE"/>
                            </w:rPr>
                          </w:pPr>
                          <w:r w:rsidRPr="00AC686F">
                            <w:rPr>
                              <w:lang w:val="de-DE"/>
                            </w:rPr>
                            <w:t xml:space="preserve">2509 </w:t>
                          </w:r>
                          <w:r w:rsidR="00DC5B52" w:rsidRPr="00AC686F">
                            <w:rPr>
                              <w:lang w:val="de-DE"/>
                            </w:rPr>
                            <w:t>LV Den</w:t>
                          </w:r>
                          <w:r w:rsidRPr="00AC686F">
                            <w:rPr>
                              <w:lang w:val="de-DE"/>
                            </w:rPr>
                            <w:t xml:space="preserve"> Haag</w:t>
                          </w:r>
                        </w:p>
                        <w:p w14:paraId="4591E152" w14:textId="77777777" w:rsidR="005D3729" w:rsidRPr="00AC686F" w:rsidRDefault="00AC686F">
                          <w:pPr>
                            <w:pStyle w:val="Afzendgegevens"/>
                            <w:rPr>
                              <w:lang w:val="de-DE"/>
                            </w:rPr>
                          </w:pPr>
                          <w:r w:rsidRPr="00AC686F">
                            <w:rPr>
                              <w:lang w:val="de-DE"/>
                            </w:rPr>
                            <w:t>T   070 333 44 44</w:t>
                          </w:r>
                        </w:p>
                        <w:p w14:paraId="087DD3F8" w14:textId="77777777" w:rsidR="005D3729" w:rsidRPr="00AC686F" w:rsidRDefault="005D3729">
                          <w:pPr>
                            <w:pStyle w:val="WitregelW2"/>
                            <w:rPr>
                              <w:lang w:val="de-DE"/>
                            </w:rPr>
                          </w:pPr>
                        </w:p>
                        <w:p w14:paraId="5E398804" w14:textId="77777777" w:rsidR="005D3729" w:rsidRDefault="00AC686F">
                          <w:pPr>
                            <w:pStyle w:val="Referentiegegevenskopjes"/>
                          </w:pPr>
                          <w:r>
                            <w:t>Onze referentie</w:t>
                          </w:r>
                        </w:p>
                        <w:p w14:paraId="6023E0C3" w14:textId="4AFCFDEC" w:rsidR="00880D9A" w:rsidRDefault="00C11CE9">
                          <w:pPr>
                            <w:pStyle w:val="ReferentiegegevensHL"/>
                          </w:pPr>
                          <w:r>
                            <w:fldChar w:fldCharType="begin"/>
                          </w:r>
                          <w:r>
                            <w:instrText xml:space="preserve"> DOCPROPERTY  "iOnsKenmerk"  \* MERGEFORMAT </w:instrText>
                          </w:r>
                          <w:r>
                            <w:fldChar w:fldCharType="separate"/>
                          </w:r>
                          <w:r>
                            <w:t>2025-0000146988</w:t>
                          </w:r>
                          <w:r>
                            <w:fldChar w:fldCharType="end"/>
                          </w:r>
                          <w:r>
                            <w:br/>
                          </w:r>
                        </w:p>
                        <w:p w14:paraId="5B72747A" w14:textId="0EE61173" w:rsidR="00880D9A" w:rsidRDefault="00C11CE9">
                          <w:pPr>
                            <w:pStyle w:val="Referentiegegevens"/>
                            <w:rPr>
                              <w:b/>
                              <w:bCs/>
                            </w:rPr>
                          </w:pPr>
                          <w:r>
                            <w:rPr>
                              <w:b/>
                              <w:bCs/>
                            </w:rPr>
                            <w:fldChar w:fldCharType="begin"/>
                          </w:r>
                          <w:r>
                            <w:rPr>
                              <w:b/>
                              <w:bCs/>
                            </w:rPr>
                            <w:instrText xml:space="preserve"> DOCPROPERTY  "iCC"  \* MERGEFORMAT </w:instrText>
                          </w:r>
                          <w:r>
                            <w:rPr>
                              <w:b/>
                              <w:bCs/>
                            </w:rPr>
                            <w:fldChar w:fldCharType="separate"/>
                          </w:r>
                          <w:r>
                            <w:rPr>
                              <w:b/>
                              <w:bCs/>
                            </w:rPr>
                            <w:t>Bijlage</w:t>
                          </w:r>
                          <w:r>
                            <w:fldChar w:fldCharType="end"/>
                          </w:r>
                        </w:p>
                        <w:p w14:paraId="50EB4BC7" w14:textId="209E3270" w:rsidR="00880D9A" w:rsidRDefault="00C11CE9">
                          <w:pPr>
                            <w:pStyle w:val="Referentiegegevens"/>
                          </w:pPr>
                          <w:r>
                            <w:fldChar w:fldCharType="begin"/>
                          </w:r>
                          <w:r>
                            <w:instrText xml:space="preserve"> DOCPROPERTY  "iBijlagen"  \* MERGEFORMAT </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87FF3F8"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3678456B" w14:textId="77777777" w:rsidR="005D3729" w:rsidRPr="00AC686F" w:rsidRDefault="00AC686F">
                    <w:pPr>
                      <w:pStyle w:val="Afzendgegevens"/>
                      <w:rPr>
                        <w:lang w:val="de-DE"/>
                      </w:rPr>
                    </w:pPr>
                    <w:r w:rsidRPr="00AC686F">
                      <w:rPr>
                        <w:lang w:val="de-DE"/>
                      </w:rPr>
                      <w:t>Postbus 90801</w:t>
                    </w:r>
                  </w:p>
                  <w:p w14:paraId="3F0BDFB4" w14:textId="77777777" w:rsidR="005D3729" w:rsidRPr="00AC686F" w:rsidRDefault="00AC686F">
                    <w:pPr>
                      <w:pStyle w:val="Afzendgegevens"/>
                      <w:rPr>
                        <w:lang w:val="de-DE"/>
                      </w:rPr>
                    </w:pPr>
                    <w:r w:rsidRPr="00AC686F">
                      <w:rPr>
                        <w:lang w:val="de-DE"/>
                      </w:rPr>
                      <w:t xml:space="preserve">2509 </w:t>
                    </w:r>
                    <w:r w:rsidR="00DC5B52" w:rsidRPr="00AC686F">
                      <w:rPr>
                        <w:lang w:val="de-DE"/>
                      </w:rPr>
                      <w:t>LV Den</w:t>
                    </w:r>
                    <w:r w:rsidRPr="00AC686F">
                      <w:rPr>
                        <w:lang w:val="de-DE"/>
                      </w:rPr>
                      <w:t xml:space="preserve"> Haag</w:t>
                    </w:r>
                  </w:p>
                  <w:p w14:paraId="4591E152" w14:textId="77777777" w:rsidR="005D3729" w:rsidRPr="00AC686F" w:rsidRDefault="00AC686F">
                    <w:pPr>
                      <w:pStyle w:val="Afzendgegevens"/>
                      <w:rPr>
                        <w:lang w:val="de-DE"/>
                      </w:rPr>
                    </w:pPr>
                    <w:r w:rsidRPr="00AC686F">
                      <w:rPr>
                        <w:lang w:val="de-DE"/>
                      </w:rPr>
                      <w:t>T   070 333 44 44</w:t>
                    </w:r>
                  </w:p>
                  <w:p w14:paraId="087DD3F8" w14:textId="77777777" w:rsidR="005D3729" w:rsidRPr="00AC686F" w:rsidRDefault="005D3729">
                    <w:pPr>
                      <w:pStyle w:val="WitregelW2"/>
                      <w:rPr>
                        <w:lang w:val="de-DE"/>
                      </w:rPr>
                    </w:pPr>
                  </w:p>
                  <w:p w14:paraId="5E398804" w14:textId="77777777" w:rsidR="005D3729" w:rsidRDefault="00AC686F">
                    <w:pPr>
                      <w:pStyle w:val="Referentiegegevenskopjes"/>
                    </w:pPr>
                    <w:r>
                      <w:t>Onze referentie</w:t>
                    </w:r>
                  </w:p>
                  <w:p w14:paraId="6023E0C3" w14:textId="4AFCFDEC" w:rsidR="00880D9A" w:rsidRDefault="00C11CE9">
                    <w:pPr>
                      <w:pStyle w:val="ReferentiegegevensHL"/>
                    </w:pPr>
                    <w:r>
                      <w:fldChar w:fldCharType="begin"/>
                    </w:r>
                    <w:r>
                      <w:instrText xml:space="preserve"> DOCPROPERTY  "iOnsKenmerk"  \* MERGEFORMAT </w:instrText>
                    </w:r>
                    <w:r>
                      <w:fldChar w:fldCharType="separate"/>
                    </w:r>
                    <w:r>
                      <w:t>2025-0000146988</w:t>
                    </w:r>
                    <w:r>
                      <w:fldChar w:fldCharType="end"/>
                    </w:r>
                    <w:r>
                      <w:br/>
                    </w:r>
                  </w:p>
                  <w:p w14:paraId="5B72747A" w14:textId="0EE61173" w:rsidR="00880D9A" w:rsidRDefault="00C11CE9">
                    <w:pPr>
                      <w:pStyle w:val="Referentiegegevens"/>
                      <w:rPr>
                        <w:b/>
                        <w:bCs/>
                      </w:rPr>
                    </w:pPr>
                    <w:r>
                      <w:rPr>
                        <w:b/>
                        <w:bCs/>
                      </w:rPr>
                      <w:fldChar w:fldCharType="begin"/>
                    </w:r>
                    <w:r>
                      <w:rPr>
                        <w:b/>
                        <w:bCs/>
                      </w:rPr>
                      <w:instrText xml:space="preserve"> DOCPROPERTY  "iCC"  \* MERGEFORMAT </w:instrText>
                    </w:r>
                    <w:r>
                      <w:rPr>
                        <w:b/>
                        <w:bCs/>
                      </w:rPr>
                      <w:fldChar w:fldCharType="separate"/>
                    </w:r>
                    <w:r>
                      <w:rPr>
                        <w:b/>
                        <w:bCs/>
                      </w:rPr>
                      <w:t>Bijlage</w:t>
                    </w:r>
                    <w:r>
                      <w:fldChar w:fldCharType="end"/>
                    </w:r>
                  </w:p>
                  <w:p w14:paraId="50EB4BC7" w14:textId="209E3270" w:rsidR="00880D9A" w:rsidRDefault="00C11CE9">
                    <w:pPr>
                      <w:pStyle w:val="Referentiegegevens"/>
                    </w:pPr>
                    <w:r>
                      <w:fldChar w:fldCharType="begin"/>
                    </w:r>
                    <w:r>
                      <w:instrText xml:space="preserve"> DOCPROPERTY  "iBijlagen"  \* MERGEFORMAT </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89C2525" wp14:editId="0949C414">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0592EDDE" w14:textId="77777777" w:rsidR="005D3729" w:rsidRDefault="00AC686F">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289C2525"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0592EDDE" w14:textId="77777777" w:rsidR="005D3729" w:rsidRDefault="00AC686F">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DF3D940" wp14:editId="3EE26FF9">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7C622DD8" w14:textId="77777777" w:rsidR="005D3729" w:rsidRDefault="00AC686F">
                          <w:r>
                            <w:t>De voorzitter van de Tweede Kamer der Staten-Generaal</w:t>
                          </w:r>
                        </w:p>
                        <w:p w14:paraId="5D859F18" w14:textId="77777777" w:rsidR="005D3729" w:rsidRDefault="00AC686F">
                          <w:r>
                            <w:t>Prinses Irenestraat 6</w:t>
                          </w:r>
                        </w:p>
                        <w:p w14:paraId="6A353DA6" w14:textId="77777777" w:rsidR="005D3729" w:rsidRDefault="00AC686F">
                          <w:r>
                            <w:t>2595 BD  Den Haag</w:t>
                          </w:r>
                        </w:p>
                      </w:txbxContent>
                    </wps:txbx>
                    <wps:bodyPr vert="horz" wrap="square" lIns="0" tIns="0" rIns="0" bIns="0" anchor="t" anchorCtr="0"/>
                  </wps:wsp>
                </a:graphicData>
              </a:graphic>
            </wp:anchor>
          </w:drawing>
        </mc:Choice>
        <mc:Fallback>
          <w:pict>
            <v:shape w14:anchorId="6DF3D940"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7C622DD8" w14:textId="77777777" w:rsidR="005D3729" w:rsidRDefault="00AC686F">
                    <w:r>
                      <w:t>De voorzitter van de Tweede Kamer der Staten-Generaal</w:t>
                    </w:r>
                  </w:p>
                  <w:p w14:paraId="5D859F18" w14:textId="77777777" w:rsidR="005D3729" w:rsidRDefault="00AC686F">
                    <w:r>
                      <w:t>Prinses Irenestraat 6</w:t>
                    </w:r>
                  </w:p>
                  <w:p w14:paraId="6A353DA6" w14:textId="77777777" w:rsidR="005D3729" w:rsidRDefault="00AC686F">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FEE89E3" wp14:editId="4D2C888E">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5D3729" w14:paraId="6B8C6D4B" w14:textId="77777777">
                            <w:trPr>
                              <w:trHeight w:val="200"/>
                            </w:trPr>
                            <w:tc>
                              <w:tcPr>
                                <w:tcW w:w="1134" w:type="dxa"/>
                              </w:tcPr>
                              <w:p w14:paraId="488BD958" w14:textId="77777777" w:rsidR="005D3729" w:rsidRDefault="005D3729"/>
                            </w:tc>
                            <w:tc>
                              <w:tcPr>
                                <w:tcW w:w="5244" w:type="dxa"/>
                              </w:tcPr>
                              <w:p w14:paraId="381DD54B" w14:textId="77777777" w:rsidR="005D3729" w:rsidRDefault="005D3729"/>
                            </w:tc>
                          </w:tr>
                          <w:tr w:rsidR="005D3729" w14:paraId="54F76692" w14:textId="77777777">
                            <w:trPr>
                              <w:trHeight w:val="240"/>
                            </w:trPr>
                            <w:tc>
                              <w:tcPr>
                                <w:tcW w:w="1134" w:type="dxa"/>
                              </w:tcPr>
                              <w:p w14:paraId="0549C84A" w14:textId="77777777" w:rsidR="005D3729" w:rsidRDefault="00AC686F">
                                <w:r>
                                  <w:t>Datum</w:t>
                                </w:r>
                              </w:p>
                            </w:tc>
                            <w:tc>
                              <w:tcPr>
                                <w:tcW w:w="5244" w:type="dxa"/>
                              </w:tcPr>
                              <w:p w14:paraId="7A95840A" w14:textId="0B8F7C94" w:rsidR="00880D9A" w:rsidRDefault="00C11CE9">
                                <w:r>
                                  <w:fldChar w:fldCharType="begin"/>
                                </w:r>
                                <w:r>
                                  <w:instrText xml:space="preserve"> DOCPROPERTY  "iDatum"  \* MERGEFORMAT </w:instrText>
                                </w:r>
                                <w:r>
                                  <w:fldChar w:fldCharType="separate"/>
                                </w:r>
                                <w:r>
                                  <w:t>20 oktober 2025</w:t>
                                </w:r>
                                <w:r>
                                  <w:fldChar w:fldCharType="end"/>
                                </w:r>
                              </w:p>
                            </w:tc>
                          </w:tr>
                          <w:tr w:rsidR="005D3729" w14:paraId="67AD0EAB" w14:textId="77777777">
                            <w:trPr>
                              <w:trHeight w:val="240"/>
                            </w:trPr>
                            <w:tc>
                              <w:tcPr>
                                <w:tcW w:w="1134" w:type="dxa"/>
                              </w:tcPr>
                              <w:p w14:paraId="3226E175" w14:textId="77777777" w:rsidR="005D3729" w:rsidRDefault="00AC686F">
                                <w:r>
                                  <w:t>Betreft</w:t>
                                </w:r>
                              </w:p>
                            </w:tc>
                            <w:tc>
                              <w:tcPr>
                                <w:tcW w:w="5244" w:type="dxa"/>
                              </w:tcPr>
                              <w:p w14:paraId="18A406FE" w14:textId="2ABDF0CD" w:rsidR="00880D9A" w:rsidRDefault="00C11CE9">
                                <w:r>
                                  <w:fldChar w:fldCharType="begin"/>
                                </w:r>
                                <w:r>
                                  <w:instrText xml:space="preserve"> DOCPROPERTY  "iOnderwerp"  \* MERGEFORMAT </w:instrText>
                                </w:r>
                                <w:r>
                                  <w:fldChar w:fldCharType="separate"/>
                                </w:r>
                                <w:r>
                                  <w:t>Aanbieden rapport Wajongdienstverlening UWV 2017-2022</w:t>
                                </w:r>
                                <w:r>
                                  <w:fldChar w:fldCharType="end"/>
                                </w:r>
                              </w:p>
                            </w:tc>
                          </w:tr>
                          <w:tr w:rsidR="005D3729" w14:paraId="33BCE2B2" w14:textId="77777777">
                            <w:trPr>
                              <w:trHeight w:val="200"/>
                            </w:trPr>
                            <w:tc>
                              <w:tcPr>
                                <w:tcW w:w="1134" w:type="dxa"/>
                              </w:tcPr>
                              <w:p w14:paraId="7518B280" w14:textId="77777777" w:rsidR="005D3729" w:rsidRDefault="005D3729"/>
                            </w:tc>
                            <w:tc>
                              <w:tcPr>
                                <w:tcW w:w="5244" w:type="dxa"/>
                              </w:tcPr>
                              <w:p w14:paraId="4F84C66B" w14:textId="77777777" w:rsidR="005D3729" w:rsidRDefault="005D3729"/>
                            </w:tc>
                          </w:tr>
                        </w:tbl>
                        <w:p w14:paraId="705188C0" w14:textId="77777777" w:rsidR="00AC686F" w:rsidRDefault="00AC686F"/>
                      </w:txbxContent>
                    </wps:txbx>
                    <wps:bodyPr vert="horz" wrap="square" lIns="0" tIns="0" rIns="0" bIns="0" anchor="t" anchorCtr="0"/>
                  </wps:wsp>
                </a:graphicData>
              </a:graphic>
            </wp:anchor>
          </w:drawing>
        </mc:Choice>
        <mc:Fallback>
          <w:pict>
            <v:shape w14:anchorId="0FEE89E3"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5D3729" w14:paraId="6B8C6D4B" w14:textId="77777777">
                      <w:trPr>
                        <w:trHeight w:val="200"/>
                      </w:trPr>
                      <w:tc>
                        <w:tcPr>
                          <w:tcW w:w="1134" w:type="dxa"/>
                        </w:tcPr>
                        <w:p w14:paraId="488BD958" w14:textId="77777777" w:rsidR="005D3729" w:rsidRDefault="005D3729"/>
                      </w:tc>
                      <w:tc>
                        <w:tcPr>
                          <w:tcW w:w="5244" w:type="dxa"/>
                        </w:tcPr>
                        <w:p w14:paraId="381DD54B" w14:textId="77777777" w:rsidR="005D3729" w:rsidRDefault="005D3729"/>
                      </w:tc>
                    </w:tr>
                    <w:tr w:rsidR="005D3729" w14:paraId="54F76692" w14:textId="77777777">
                      <w:trPr>
                        <w:trHeight w:val="240"/>
                      </w:trPr>
                      <w:tc>
                        <w:tcPr>
                          <w:tcW w:w="1134" w:type="dxa"/>
                        </w:tcPr>
                        <w:p w14:paraId="0549C84A" w14:textId="77777777" w:rsidR="005D3729" w:rsidRDefault="00AC686F">
                          <w:r>
                            <w:t>Datum</w:t>
                          </w:r>
                        </w:p>
                      </w:tc>
                      <w:tc>
                        <w:tcPr>
                          <w:tcW w:w="5244" w:type="dxa"/>
                        </w:tcPr>
                        <w:p w14:paraId="7A95840A" w14:textId="0B8F7C94" w:rsidR="00880D9A" w:rsidRDefault="00C11CE9">
                          <w:r>
                            <w:fldChar w:fldCharType="begin"/>
                          </w:r>
                          <w:r>
                            <w:instrText xml:space="preserve"> DOCPROPERTY  "iDatum"  \* MERGEFORMAT </w:instrText>
                          </w:r>
                          <w:r>
                            <w:fldChar w:fldCharType="separate"/>
                          </w:r>
                          <w:r>
                            <w:t>20 oktober 2025</w:t>
                          </w:r>
                          <w:r>
                            <w:fldChar w:fldCharType="end"/>
                          </w:r>
                        </w:p>
                      </w:tc>
                    </w:tr>
                    <w:tr w:rsidR="005D3729" w14:paraId="67AD0EAB" w14:textId="77777777">
                      <w:trPr>
                        <w:trHeight w:val="240"/>
                      </w:trPr>
                      <w:tc>
                        <w:tcPr>
                          <w:tcW w:w="1134" w:type="dxa"/>
                        </w:tcPr>
                        <w:p w14:paraId="3226E175" w14:textId="77777777" w:rsidR="005D3729" w:rsidRDefault="00AC686F">
                          <w:r>
                            <w:t>Betreft</w:t>
                          </w:r>
                        </w:p>
                      </w:tc>
                      <w:tc>
                        <w:tcPr>
                          <w:tcW w:w="5244" w:type="dxa"/>
                        </w:tcPr>
                        <w:p w14:paraId="18A406FE" w14:textId="2ABDF0CD" w:rsidR="00880D9A" w:rsidRDefault="00C11CE9">
                          <w:r>
                            <w:fldChar w:fldCharType="begin"/>
                          </w:r>
                          <w:r>
                            <w:instrText xml:space="preserve"> DOCPROPERTY  "iOnderwerp"  \* MERGEFORMAT </w:instrText>
                          </w:r>
                          <w:r>
                            <w:fldChar w:fldCharType="separate"/>
                          </w:r>
                          <w:r>
                            <w:t>Aanbieden rapport Wajongdienstverlening UWV 2017-2022</w:t>
                          </w:r>
                          <w:r>
                            <w:fldChar w:fldCharType="end"/>
                          </w:r>
                        </w:p>
                      </w:tc>
                    </w:tr>
                    <w:tr w:rsidR="005D3729" w14:paraId="33BCE2B2" w14:textId="77777777">
                      <w:trPr>
                        <w:trHeight w:val="200"/>
                      </w:trPr>
                      <w:tc>
                        <w:tcPr>
                          <w:tcW w:w="1134" w:type="dxa"/>
                        </w:tcPr>
                        <w:p w14:paraId="7518B280" w14:textId="77777777" w:rsidR="005D3729" w:rsidRDefault="005D3729"/>
                      </w:tc>
                      <w:tc>
                        <w:tcPr>
                          <w:tcW w:w="5244" w:type="dxa"/>
                        </w:tcPr>
                        <w:p w14:paraId="4F84C66B" w14:textId="77777777" w:rsidR="005D3729" w:rsidRDefault="005D3729"/>
                      </w:tc>
                    </w:tr>
                  </w:tbl>
                  <w:p w14:paraId="705188C0" w14:textId="77777777" w:rsidR="00AC686F" w:rsidRDefault="00AC686F"/>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07F872D" wp14:editId="7771B025">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178AFE6" w14:textId="77777777" w:rsidR="00880D9A" w:rsidRDefault="00C11CE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07F872D"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0178AFE6" w14:textId="77777777" w:rsidR="00880D9A" w:rsidRDefault="00C11CE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03C084"/>
    <w:multiLevelType w:val="multilevel"/>
    <w:tmpl w:val="76E35B9A"/>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3EE285A"/>
    <w:multiLevelType w:val="multilevel"/>
    <w:tmpl w:val="982596C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54A290B"/>
    <w:multiLevelType w:val="multilevel"/>
    <w:tmpl w:val="57F56B93"/>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C2AD67"/>
    <w:multiLevelType w:val="multilevel"/>
    <w:tmpl w:val="3171A3B1"/>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982A83"/>
    <w:multiLevelType w:val="multilevel"/>
    <w:tmpl w:val="096708C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3CD9B798"/>
    <w:multiLevelType w:val="multilevel"/>
    <w:tmpl w:val="31472E8B"/>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DC480F"/>
    <w:multiLevelType w:val="hybridMultilevel"/>
    <w:tmpl w:val="C3844C4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0A46386"/>
    <w:multiLevelType w:val="multilevel"/>
    <w:tmpl w:val="A241C63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729EAD76"/>
    <w:multiLevelType w:val="multilevel"/>
    <w:tmpl w:val="FBEA8809"/>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8DA0613"/>
    <w:multiLevelType w:val="hybridMultilevel"/>
    <w:tmpl w:val="FFD67A68"/>
    <w:lvl w:ilvl="0" w:tplc="7BE8F3CE">
      <w:numFmt w:val="bullet"/>
      <w:lvlText w:val="-"/>
      <w:lvlJc w:val="left"/>
      <w:pPr>
        <w:ind w:left="360" w:hanging="360"/>
      </w:pPr>
      <w:rPr>
        <w:rFonts w:ascii="Verdana" w:eastAsiaTheme="minorHAnsi" w:hAnsi="Verdana"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564221941">
    <w:abstractNumId w:val="2"/>
  </w:num>
  <w:num w:numId="2" w16cid:durableId="1423643963">
    <w:abstractNumId w:val="0"/>
  </w:num>
  <w:num w:numId="3" w16cid:durableId="701128008">
    <w:abstractNumId w:val="4"/>
  </w:num>
  <w:num w:numId="4" w16cid:durableId="130832398">
    <w:abstractNumId w:val="7"/>
  </w:num>
  <w:num w:numId="5" w16cid:durableId="1340040117">
    <w:abstractNumId w:val="8"/>
  </w:num>
  <w:num w:numId="6" w16cid:durableId="143936744">
    <w:abstractNumId w:val="5"/>
  </w:num>
  <w:num w:numId="7" w16cid:durableId="1137067663">
    <w:abstractNumId w:val="3"/>
  </w:num>
  <w:num w:numId="8" w16cid:durableId="2116509817">
    <w:abstractNumId w:val="1"/>
  </w:num>
  <w:num w:numId="9" w16cid:durableId="1020665934">
    <w:abstractNumId w:val="9"/>
  </w:num>
  <w:num w:numId="10" w16cid:durableId="13754992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729"/>
    <w:rsid w:val="0003465E"/>
    <w:rsid w:val="00053D8D"/>
    <w:rsid w:val="0008734A"/>
    <w:rsid w:val="000F7156"/>
    <w:rsid w:val="00150DED"/>
    <w:rsid w:val="001921A3"/>
    <w:rsid w:val="00202017"/>
    <w:rsid w:val="003A00EB"/>
    <w:rsid w:val="00470F45"/>
    <w:rsid w:val="00504452"/>
    <w:rsid w:val="0053030F"/>
    <w:rsid w:val="005D3729"/>
    <w:rsid w:val="0074136A"/>
    <w:rsid w:val="00767C7D"/>
    <w:rsid w:val="0077603B"/>
    <w:rsid w:val="00880D9A"/>
    <w:rsid w:val="008D7869"/>
    <w:rsid w:val="009B1B03"/>
    <w:rsid w:val="00A24060"/>
    <w:rsid w:val="00AC1CE7"/>
    <w:rsid w:val="00AC686F"/>
    <w:rsid w:val="00BB3205"/>
    <w:rsid w:val="00BF1D9C"/>
    <w:rsid w:val="00C11CE9"/>
    <w:rsid w:val="00CC329B"/>
    <w:rsid w:val="00DC5B52"/>
    <w:rsid w:val="00DE3CC5"/>
    <w:rsid w:val="00E93311"/>
    <w:rsid w:val="00EA67E6"/>
    <w:rsid w:val="00F966B2"/>
    <w:rsid w:val="00FA6F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365F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table" w:styleId="Tabelraster">
    <w:name w:val="Table Grid"/>
    <w:rsid w:val="00AC686F"/>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Lijstalinea">
    <w:name w:val="List Paragraph"/>
    <w:basedOn w:val="Standaard"/>
    <w:uiPriority w:val="34"/>
    <w:qFormat/>
    <w:rsid w:val="00AC686F"/>
    <w:pPr>
      <w:autoSpaceDN/>
      <w:spacing w:line="240" w:lineRule="auto"/>
      <w:ind w:left="720"/>
      <w:textAlignment w:val="auto"/>
    </w:pPr>
    <w:rPr>
      <w:rFonts w:ascii="Calibri" w:eastAsiaTheme="minorHAnsi" w:hAnsi="Calibri" w:cs="Calibri"/>
      <w:color w:val="auto"/>
      <w:sz w:val="22"/>
      <w:szCs w:val="22"/>
      <w:lang w:eastAsia="en-US"/>
      <w14:ligatures w14:val="standardContextual"/>
    </w:rPr>
  </w:style>
  <w:style w:type="paragraph" w:styleId="Voetnoottekst">
    <w:name w:val="footnote text"/>
    <w:basedOn w:val="Standaard"/>
    <w:link w:val="VoetnoottekstChar"/>
    <w:uiPriority w:val="99"/>
    <w:semiHidden/>
    <w:unhideWhenUsed/>
    <w:rsid w:val="00AC686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C686F"/>
    <w:rPr>
      <w:rFonts w:ascii="Verdana" w:hAnsi="Verdana"/>
      <w:color w:val="000000"/>
    </w:rPr>
  </w:style>
  <w:style w:type="character" w:styleId="Voetnootmarkering">
    <w:name w:val="footnote reference"/>
    <w:basedOn w:val="Standaardalinea-lettertype"/>
    <w:uiPriority w:val="99"/>
    <w:semiHidden/>
    <w:unhideWhenUsed/>
    <w:rsid w:val="00AC686F"/>
    <w:rPr>
      <w:vertAlign w:val="superscript"/>
    </w:rPr>
  </w:style>
  <w:style w:type="paragraph" w:styleId="Revisie">
    <w:name w:val="Revision"/>
    <w:hidden/>
    <w:uiPriority w:val="99"/>
    <w:semiHidden/>
    <w:rsid w:val="008D7869"/>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2407</ap:Words>
  <ap:Characters>13244</ap:Characters>
  <ap:DocSecurity>0</ap:DocSecurity>
  <ap:Lines>110</ap:Lines>
  <ap:Paragraphs>31</ap:Paragraphs>
  <ap:ScaleCrop>false</ap:ScaleCrop>
  <ap:HeadingPairs>
    <vt:vector baseType="variant" size="2">
      <vt:variant>
        <vt:lpstr>Titel</vt:lpstr>
      </vt:variant>
      <vt:variant>
        <vt:i4>1</vt:i4>
      </vt:variant>
    </vt:vector>
  </ap:HeadingPairs>
  <ap:TitlesOfParts>
    <vt:vector baseType="lpstr" size="1">
      <vt:lpstr>Brief Kamer - Aanbieden rapport Wajongdienstverlening UWV 2017-2022</vt:lpstr>
    </vt:vector>
  </ap:TitlesOfParts>
  <ap:LinksUpToDate>false</ap:LinksUpToDate>
  <ap:CharactersWithSpaces>15620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2025-10-20T15:19:00.0000000Z</lastPrinted>
  <dcterms:created xsi:type="dcterms:W3CDTF">2025-09-17T08:31:00.0000000Z</dcterms:created>
  <dcterms:modified xsi:type="dcterms:W3CDTF">2025-10-20T15:30:00.0000000Z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Aanbieden rapport Wajongdienstverlening UWV 2017-2022</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P.J.C.A. van den Heuvel</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1</vt:lpwstr>
  </property>
  <property fmtid="{D5CDD505-2E9C-101B-9397-08002B2CF9AE}" pid="31" name="iCC">
    <vt:lpwstr>Bijlage</vt:lpwstr>
  </property>
  <property fmtid="{D5CDD505-2E9C-101B-9397-08002B2CF9AE}" pid="32" name="iDatum">
    <vt:lpwstr>20 oktober 2025</vt:lpwstr>
  </property>
  <property fmtid="{D5CDD505-2E9C-101B-9397-08002B2CF9AE}" pid="33" name="iKixcode">
    <vt:lpwstr/>
  </property>
  <property fmtid="{D5CDD505-2E9C-101B-9397-08002B2CF9AE}" pid="34" name="iNr">
    <vt:lpwstr/>
  </property>
  <property fmtid="{D5CDD505-2E9C-101B-9397-08002B2CF9AE}" pid="35" name="iOnderwerp">
    <vt:lpwstr>Aanbieden rapport Wajongdienstverlening UWV 2017-2022</vt:lpwstr>
  </property>
  <property fmtid="{D5CDD505-2E9C-101B-9397-08002B2CF9AE}" pid="36" name="iOnsKenmerk">
    <vt:lpwstr>2025-0000146988</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