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767C" w:rsidR="00567BB0" w:rsidP="30CDB650" w:rsidRDefault="30CDB650" w14:paraId="2AC598AB" w14:textId="2580696B">
      <w:pPr>
        <w:spacing w:after="0" w:line="240" w:lineRule="auto"/>
        <w:rPr>
          <w:rFonts w:ascii="Verdana" w:hAnsi="Verdana"/>
          <w:b/>
          <w:bCs/>
          <w:i/>
          <w:iCs/>
          <w:sz w:val="18"/>
          <w:szCs w:val="18"/>
        </w:rPr>
      </w:pPr>
      <w:r w:rsidRPr="30CDB650">
        <w:rPr>
          <w:rFonts w:ascii="Verdana" w:hAnsi="Verdana"/>
          <w:b/>
          <w:bCs/>
          <w:i/>
          <w:iCs/>
          <w:sz w:val="18"/>
          <w:szCs w:val="18"/>
        </w:rPr>
        <w:t>EU-wetgevingsonderhandelingen BZ/BHO</w:t>
      </w:r>
      <w:r w:rsidR="00567BB0">
        <w:br/>
      </w:r>
      <w:r w:rsidRPr="30CDB650">
        <w:rPr>
          <w:rFonts w:ascii="Verdana" w:hAnsi="Verdana"/>
          <w:b/>
          <w:bCs/>
          <w:sz w:val="18"/>
          <w:szCs w:val="18"/>
        </w:rPr>
        <w:t xml:space="preserve">Kwartaalrapportage, </w:t>
      </w:r>
      <w:r w:rsidR="00114650">
        <w:rPr>
          <w:rFonts w:ascii="Verdana" w:hAnsi="Verdana"/>
          <w:b/>
          <w:bCs/>
          <w:sz w:val="18"/>
          <w:szCs w:val="18"/>
        </w:rPr>
        <w:t>april-juni</w:t>
      </w:r>
      <w:r w:rsidRPr="30CDB650">
        <w:rPr>
          <w:rFonts w:ascii="Verdana" w:hAnsi="Verdana"/>
          <w:b/>
          <w:bCs/>
          <w:sz w:val="18"/>
          <w:szCs w:val="18"/>
        </w:rPr>
        <w:t xml:space="preserve"> 202</w:t>
      </w:r>
      <w:r w:rsidR="00C538B1">
        <w:rPr>
          <w:rFonts w:ascii="Verdana" w:hAnsi="Verdana"/>
          <w:b/>
          <w:bCs/>
          <w:sz w:val="18"/>
          <w:szCs w:val="18"/>
        </w:rPr>
        <w:t>5</w:t>
      </w:r>
    </w:p>
    <w:tbl>
      <w:tblPr>
        <w:tblStyle w:val="TableGrid"/>
        <w:tblpPr w:leftFromText="141" w:rightFromText="141" w:vertAnchor="page" w:horzAnchor="margin" w:tblpY="2611"/>
        <w:tblW w:w="0" w:type="auto"/>
        <w:tblLayout w:type="fixed"/>
        <w:tblLook w:val="04A0" w:firstRow="1" w:lastRow="0" w:firstColumn="1" w:lastColumn="0" w:noHBand="0" w:noVBand="1"/>
      </w:tblPr>
      <w:tblGrid>
        <w:gridCol w:w="2547"/>
        <w:gridCol w:w="1984"/>
        <w:gridCol w:w="3828"/>
        <w:gridCol w:w="4591"/>
      </w:tblGrid>
      <w:tr w:rsidRPr="003A767C" w:rsidR="000C5D84" w:rsidTr="002B3D3E" w14:paraId="4A413750" w14:textId="77777777">
        <w:tc>
          <w:tcPr>
            <w:tcW w:w="2547" w:type="dxa"/>
          </w:tcPr>
          <w:p w:rsidRPr="003A767C" w:rsidR="009C2838" w:rsidP="30CDB650" w:rsidRDefault="30CDB650" w14:paraId="79433CB1" w14:textId="77777777">
            <w:pPr>
              <w:rPr>
                <w:rFonts w:ascii="Verdana" w:hAnsi="Verdana" w:cstheme="minorBidi"/>
                <w:b/>
                <w:bCs/>
                <w:sz w:val="18"/>
                <w:szCs w:val="18"/>
              </w:rPr>
            </w:pPr>
            <w:r w:rsidRPr="30CDB650">
              <w:rPr>
                <w:rFonts w:ascii="Verdana" w:hAnsi="Verdana" w:cstheme="minorBidi"/>
                <w:b/>
                <w:bCs/>
                <w:sz w:val="18"/>
                <w:szCs w:val="18"/>
              </w:rPr>
              <w:t>Titel</w:t>
            </w:r>
          </w:p>
        </w:tc>
        <w:tc>
          <w:tcPr>
            <w:tcW w:w="1984" w:type="dxa"/>
          </w:tcPr>
          <w:p w:rsidRPr="003A767C" w:rsidR="009C2838" w:rsidP="30CDB650" w:rsidRDefault="30CDB650" w14:paraId="237C59A0" w14:textId="4C5351B0">
            <w:pPr>
              <w:rPr>
                <w:rFonts w:ascii="Verdana" w:hAnsi="Verdana" w:cstheme="minorBidi"/>
                <w:b/>
                <w:bCs/>
                <w:sz w:val="18"/>
                <w:szCs w:val="18"/>
              </w:rPr>
            </w:pPr>
            <w:r w:rsidRPr="30CDB650">
              <w:rPr>
                <w:rFonts w:ascii="Verdana" w:hAnsi="Verdana" w:cstheme="minorBidi"/>
                <w:b/>
                <w:bCs/>
                <w:sz w:val="18"/>
                <w:szCs w:val="18"/>
              </w:rPr>
              <w:t>Document nummers</w:t>
            </w:r>
          </w:p>
        </w:tc>
        <w:tc>
          <w:tcPr>
            <w:tcW w:w="3828" w:type="dxa"/>
          </w:tcPr>
          <w:p w:rsidRPr="006569B4" w:rsidR="009C2838" w:rsidP="30CDB650" w:rsidRDefault="30CDB650" w14:paraId="74870465" w14:textId="77777777">
            <w:pPr>
              <w:rPr>
                <w:rFonts w:ascii="Verdana" w:hAnsi="Verdana" w:cstheme="minorBidi"/>
                <w:b/>
                <w:bCs/>
                <w:sz w:val="18"/>
                <w:szCs w:val="18"/>
              </w:rPr>
            </w:pPr>
            <w:r w:rsidRPr="30CDB650">
              <w:rPr>
                <w:rFonts w:ascii="Verdana" w:hAnsi="Verdana" w:cstheme="minorBidi"/>
                <w:b/>
                <w:bCs/>
                <w:sz w:val="18"/>
                <w:szCs w:val="18"/>
              </w:rPr>
              <w:t>Korte beschrijving</w:t>
            </w:r>
          </w:p>
        </w:tc>
        <w:tc>
          <w:tcPr>
            <w:tcW w:w="4591" w:type="dxa"/>
          </w:tcPr>
          <w:p w:rsidRPr="006569B4" w:rsidR="009C2838" w:rsidP="30CDB650" w:rsidRDefault="30CDB650" w14:paraId="7AC09C83" w14:textId="11B34E47">
            <w:pPr>
              <w:rPr>
                <w:rFonts w:ascii="Verdana" w:hAnsi="Verdana" w:cstheme="minorBidi"/>
                <w:b/>
                <w:bCs/>
                <w:sz w:val="18"/>
                <w:szCs w:val="18"/>
              </w:rPr>
            </w:pPr>
            <w:r w:rsidRPr="30CDB650">
              <w:rPr>
                <w:rFonts w:ascii="Verdana" w:hAnsi="Verdana" w:cstheme="minorBidi"/>
                <w:b/>
                <w:bCs/>
                <w:sz w:val="18"/>
                <w:szCs w:val="18"/>
              </w:rPr>
              <w:t xml:space="preserve">Stand van Zaken </w:t>
            </w:r>
          </w:p>
        </w:tc>
      </w:tr>
      <w:tr w:rsidRPr="00372B06" w:rsidR="00C538B1" w:rsidTr="002B3D3E" w14:paraId="156C2DF9" w14:textId="77777777">
        <w:tc>
          <w:tcPr>
            <w:tcW w:w="2547" w:type="dxa"/>
          </w:tcPr>
          <w:p w:rsidRPr="00D64BC8" w:rsidR="00C538B1" w:rsidP="30CDB650" w:rsidRDefault="00372B06" w14:paraId="3C615311" w14:textId="268AA3CE">
            <w:pPr>
              <w:rPr>
                <w:rFonts w:ascii="Verdana" w:hAnsi="Verdana" w:cstheme="minorBidi"/>
                <w:sz w:val="18"/>
                <w:szCs w:val="18"/>
                <w:lang w:val="en-US"/>
              </w:rPr>
            </w:pPr>
            <w:proofErr w:type="spellStart"/>
            <w:r w:rsidRPr="00D64BC8">
              <w:rPr>
                <w:rFonts w:ascii="Verdana" w:hAnsi="Verdana" w:cstheme="minorBidi"/>
                <w:sz w:val="18"/>
                <w:szCs w:val="18"/>
                <w:lang w:val="en-US"/>
              </w:rPr>
              <w:t>Voorstel</w:t>
            </w:r>
            <w:proofErr w:type="spellEnd"/>
            <w:r w:rsidRPr="00D64BC8">
              <w:rPr>
                <w:rFonts w:ascii="Verdana" w:hAnsi="Verdana" w:cstheme="minorBidi"/>
                <w:sz w:val="18"/>
                <w:szCs w:val="18"/>
                <w:lang w:val="en-US"/>
              </w:rPr>
              <w:t xml:space="preserve"> </w:t>
            </w:r>
            <w:r w:rsidRPr="00D64BC8" w:rsidR="00C538B1">
              <w:rPr>
                <w:rFonts w:ascii="Verdana" w:hAnsi="Verdana" w:cstheme="minorBidi"/>
                <w:sz w:val="18"/>
                <w:szCs w:val="18"/>
                <w:lang w:val="en-US"/>
              </w:rPr>
              <w:t>Omnibus</w:t>
            </w:r>
            <w:r w:rsidRPr="00D64BC8">
              <w:rPr>
                <w:rFonts w:ascii="Verdana" w:hAnsi="Verdana" w:cstheme="minorBidi"/>
                <w:sz w:val="18"/>
                <w:szCs w:val="18"/>
                <w:lang w:val="en-US"/>
              </w:rPr>
              <w:t xml:space="preserve"> I</w:t>
            </w:r>
            <w:r w:rsidR="00D64BC8">
              <w:rPr>
                <w:rFonts w:ascii="Verdana" w:hAnsi="Verdana" w:cstheme="minorBidi"/>
                <w:sz w:val="18"/>
                <w:szCs w:val="18"/>
                <w:lang w:val="en-US"/>
              </w:rPr>
              <w:t xml:space="preserve"> </w:t>
            </w:r>
            <w:r w:rsidRPr="00D64BC8" w:rsidR="00D64BC8">
              <w:rPr>
                <w:rFonts w:ascii="Verdana" w:hAnsi="Verdana" w:cstheme="minorBidi"/>
                <w:i/>
                <w:iCs/>
                <w:sz w:val="18"/>
                <w:szCs w:val="18"/>
                <w:lang w:val="en-US"/>
              </w:rPr>
              <w:t>Corporate Sustainability Due Diligence Directive</w:t>
            </w:r>
            <w:r w:rsidRPr="00D64BC8" w:rsidR="00D64BC8">
              <w:rPr>
                <w:rFonts w:ascii="Verdana" w:hAnsi="Verdana" w:cstheme="minorBidi"/>
                <w:sz w:val="18"/>
                <w:szCs w:val="18"/>
                <w:lang w:val="en-US"/>
              </w:rPr>
              <w:t xml:space="preserve"> </w:t>
            </w:r>
            <w:r w:rsidR="00D64BC8">
              <w:rPr>
                <w:rFonts w:ascii="Verdana" w:hAnsi="Verdana" w:cstheme="minorBidi"/>
                <w:sz w:val="18"/>
                <w:szCs w:val="18"/>
                <w:lang w:val="en-US"/>
              </w:rPr>
              <w:t>(</w:t>
            </w:r>
            <w:r w:rsidRPr="00D64BC8">
              <w:rPr>
                <w:rFonts w:ascii="Verdana" w:hAnsi="Verdana" w:cstheme="minorBidi"/>
                <w:sz w:val="18"/>
                <w:szCs w:val="18"/>
                <w:lang w:val="en-US"/>
              </w:rPr>
              <w:t>CSDDD</w:t>
            </w:r>
            <w:r w:rsidR="00D64BC8">
              <w:rPr>
                <w:rFonts w:ascii="Verdana" w:hAnsi="Verdana" w:cstheme="minorBidi"/>
                <w:sz w:val="18"/>
                <w:szCs w:val="18"/>
                <w:lang w:val="en-US"/>
              </w:rPr>
              <w:t>)</w:t>
            </w:r>
          </w:p>
        </w:tc>
        <w:tc>
          <w:tcPr>
            <w:tcW w:w="1984" w:type="dxa"/>
          </w:tcPr>
          <w:p w:rsidRPr="00372B06" w:rsidR="00C538B1" w:rsidP="30CDB650" w:rsidRDefault="00C538B1" w14:paraId="7CBC8D89" w14:textId="0883CA8D">
            <w:pPr>
              <w:rPr>
                <w:rFonts w:ascii="Verdana" w:hAnsi="Verdana" w:cstheme="minorBidi"/>
                <w:sz w:val="18"/>
                <w:szCs w:val="18"/>
              </w:rPr>
            </w:pPr>
            <w:r w:rsidRPr="00372B06">
              <w:rPr>
                <w:rFonts w:ascii="Verdana" w:hAnsi="Verdana" w:cstheme="minorBidi"/>
                <w:sz w:val="18"/>
                <w:szCs w:val="18"/>
              </w:rPr>
              <w:t xml:space="preserve">COM(2025)80 en 81, BNC-fiche </w:t>
            </w:r>
            <w:r w:rsidRPr="00372B06" w:rsidR="00372B06">
              <w:rPr>
                <w:rFonts w:ascii="Verdana" w:hAnsi="Verdana" w:cstheme="minorBidi"/>
                <w:sz w:val="18"/>
                <w:szCs w:val="18"/>
              </w:rPr>
              <w:t>(2025), Kamerstuk 22112, nr. 4013</w:t>
            </w:r>
          </w:p>
        </w:tc>
        <w:tc>
          <w:tcPr>
            <w:tcW w:w="3828" w:type="dxa"/>
          </w:tcPr>
          <w:p w:rsidRPr="00372B06" w:rsidR="00C538B1" w:rsidP="30CDB650" w:rsidRDefault="002B3D3E" w14:paraId="688EC338" w14:textId="73A53294">
            <w:pPr>
              <w:rPr>
                <w:rFonts w:ascii="Verdana" w:hAnsi="Verdana" w:cstheme="minorBidi"/>
                <w:sz w:val="18"/>
                <w:szCs w:val="18"/>
              </w:rPr>
            </w:pPr>
            <w:r w:rsidRPr="002B3D3E">
              <w:rPr>
                <w:rFonts w:ascii="Verdana" w:hAnsi="Verdana" w:cstheme="minorBidi"/>
                <w:sz w:val="18"/>
                <w:szCs w:val="18"/>
              </w:rPr>
              <w:t xml:space="preserve">Het Omnibus </w:t>
            </w:r>
            <w:r w:rsidR="00BF5ABA">
              <w:rPr>
                <w:rFonts w:ascii="Verdana" w:hAnsi="Verdana" w:cstheme="minorBidi"/>
                <w:sz w:val="18"/>
                <w:szCs w:val="18"/>
              </w:rPr>
              <w:t>I</w:t>
            </w:r>
            <w:r w:rsidRPr="002B3D3E">
              <w:rPr>
                <w:rFonts w:ascii="Verdana" w:hAnsi="Verdana" w:cstheme="minorBidi"/>
                <w:sz w:val="18"/>
                <w:szCs w:val="18"/>
              </w:rPr>
              <w:t xml:space="preserve"> voorstel is het eerste omnibusvoorstel als onderdeel van de bredere agenda van de Europese Commissie om wet- en regelgeving te vereenvoudigen en regeldruk te verminderen. </w:t>
            </w:r>
            <w:r w:rsidR="00BF5ABA">
              <w:rPr>
                <w:rFonts w:ascii="Verdana" w:hAnsi="Verdana" w:cstheme="minorBidi"/>
                <w:sz w:val="18"/>
                <w:szCs w:val="18"/>
              </w:rPr>
              <w:t xml:space="preserve">Omnibus I wijzigt o.a. de CSDDD in inhoud en implementatietermijn. </w:t>
            </w:r>
          </w:p>
        </w:tc>
        <w:tc>
          <w:tcPr>
            <w:tcW w:w="4591" w:type="dxa"/>
          </w:tcPr>
          <w:p w:rsidRPr="002B3D3E" w:rsidR="00C538B1" w:rsidP="30CDB650" w:rsidRDefault="002B3D3E" w14:paraId="47E41E53" w14:textId="3CD3B660">
            <w:pPr>
              <w:rPr>
                <w:rFonts w:ascii="Verdana" w:hAnsi="Verdana" w:cstheme="minorBidi"/>
                <w:sz w:val="18"/>
                <w:szCs w:val="18"/>
              </w:rPr>
            </w:pPr>
            <w:r w:rsidRPr="002B3D3E">
              <w:rPr>
                <w:rFonts w:ascii="Verdana" w:hAnsi="Verdana" w:cstheme="minorBidi"/>
                <w:sz w:val="18"/>
                <w:szCs w:val="18"/>
              </w:rPr>
              <w:t>Op 26 feb. jl. presenteerde de Europese Commissie het Omnibus I-voorstel.</w:t>
            </w:r>
            <w:r w:rsidR="00BF5ABA">
              <w:rPr>
                <w:rFonts w:ascii="Verdana" w:hAnsi="Verdana" w:cstheme="minorBidi"/>
                <w:sz w:val="18"/>
                <w:szCs w:val="18"/>
              </w:rPr>
              <w:t xml:space="preserve"> </w:t>
            </w:r>
            <w:r w:rsidRPr="004F1642" w:rsidR="004F1642">
              <w:rPr>
                <w:rFonts w:ascii="Verdana" w:hAnsi="Verdana" w:cstheme="minorBidi"/>
                <w:sz w:val="18"/>
                <w:szCs w:val="18"/>
              </w:rPr>
              <w:t xml:space="preserve">Nederland heeft conform het BNC-fiche (Kamerstuk 22 112, nr. 4088) </w:t>
            </w:r>
            <w:r w:rsidR="004F1642">
              <w:rPr>
                <w:rFonts w:ascii="Verdana" w:hAnsi="Verdana" w:cstheme="minorBidi"/>
                <w:sz w:val="18"/>
                <w:szCs w:val="18"/>
              </w:rPr>
              <w:t xml:space="preserve">onderhandeld. </w:t>
            </w:r>
            <w:r w:rsidRPr="004F1642" w:rsidR="004F1642">
              <w:rPr>
                <w:rFonts w:ascii="Verdana" w:hAnsi="Verdana" w:cstheme="minorBidi"/>
                <w:sz w:val="18"/>
                <w:szCs w:val="18"/>
              </w:rPr>
              <w:t xml:space="preserve">Op 23 juni jl. zijn de EU-lidstaten een Raadspositie overeengekomen. In een verdeeld krachtenveld heeft het kabinet uiteindelijk ingestemd met het compromis dat als inzet dient voor onderhandelingen met het Europees Parlement. </w:t>
            </w:r>
            <w:r w:rsidR="00457F6C">
              <w:rPr>
                <w:rFonts w:ascii="Verdana" w:hAnsi="Verdana" w:cstheme="minorBidi"/>
                <w:sz w:val="18"/>
                <w:szCs w:val="18"/>
              </w:rPr>
              <w:t>Zie voor meer details over de Raadspositie de Geannoteerde Agenda RBZ Handel van 14 juli jl. (Kamerstuk 21501-02, nr. 3185).</w:t>
            </w:r>
            <w:r w:rsidR="004F1642">
              <w:rPr>
                <w:rFonts w:ascii="Verdana" w:hAnsi="Verdana" w:cstheme="minorBidi"/>
                <w:sz w:val="18"/>
                <w:szCs w:val="18"/>
              </w:rPr>
              <w:t xml:space="preserve"> </w:t>
            </w:r>
            <w:r w:rsidRPr="00BF5ABA" w:rsidR="00BF5ABA">
              <w:rPr>
                <w:rFonts w:ascii="Verdana" w:hAnsi="Verdana" w:cstheme="minorBidi"/>
                <w:sz w:val="18"/>
                <w:szCs w:val="18"/>
              </w:rPr>
              <w:t xml:space="preserve">Zowel richting het Europees Parlement als tijdens de </w:t>
            </w:r>
            <w:proofErr w:type="spellStart"/>
            <w:r w:rsidRPr="00BF5ABA" w:rsidR="00BF5ABA">
              <w:rPr>
                <w:rFonts w:ascii="Verdana" w:hAnsi="Verdana" w:cstheme="minorBidi"/>
                <w:sz w:val="18"/>
                <w:szCs w:val="18"/>
              </w:rPr>
              <w:t>triloog</w:t>
            </w:r>
            <w:proofErr w:type="spellEnd"/>
            <w:r w:rsidRPr="00BF5ABA" w:rsidR="00BF5ABA">
              <w:rPr>
                <w:rFonts w:ascii="Verdana" w:hAnsi="Verdana" w:cstheme="minorBidi"/>
                <w:sz w:val="18"/>
                <w:szCs w:val="18"/>
              </w:rPr>
              <w:t xml:space="preserve"> zal Nederland </w:t>
            </w:r>
            <w:r w:rsidR="005417DC">
              <w:rPr>
                <w:rFonts w:ascii="Verdana" w:hAnsi="Verdana" w:cstheme="minorBidi"/>
                <w:sz w:val="18"/>
                <w:szCs w:val="18"/>
              </w:rPr>
              <w:t>zijn</w:t>
            </w:r>
            <w:r w:rsidRPr="00BF5ABA" w:rsidR="00BF5ABA">
              <w:rPr>
                <w:rFonts w:ascii="Verdana" w:hAnsi="Verdana" w:cstheme="minorBidi"/>
                <w:sz w:val="18"/>
                <w:szCs w:val="18"/>
              </w:rPr>
              <w:t xml:space="preserve"> standpunten onder de aandacht blijven brengen</w:t>
            </w:r>
            <w:r w:rsidRPr="00303420" w:rsidR="00303420">
              <w:rPr>
                <w:rFonts w:ascii="Verdana" w:hAnsi="Verdana" w:cstheme="minorBidi"/>
                <w:sz w:val="18"/>
                <w:szCs w:val="18"/>
              </w:rPr>
              <w:t xml:space="preserve">. </w:t>
            </w:r>
            <w:r w:rsidRPr="002B3D3E">
              <w:rPr>
                <w:rFonts w:ascii="Verdana" w:hAnsi="Verdana" w:cstheme="minorBidi"/>
                <w:sz w:val="18"/>
                <w:szCs w:val="18"/>
              </w:rPr>
              <w:t>Het wijzigingsvoorstel ‘</w:t>
            </w:r>
            <w:r w:rsidRPr="00600B13">
              <w:rPr>
                <w:rFonts w:ascii="Verdana" w:hAnsi="Verdana" w:cstheme="minorBidi"/>
                <w:i/>
                <w:iCs/>
                <w:sz w:val="18"/>
                <w:szCs w:val="18"/>
              </w:rPr>
              <w:t>Stop-the-clock</w:t>
            </w:r>
            <w:r w:rsidRPr="002B3D3E">
              <w:rPr>
                <w:rFonts w:ascii="Verdana" w:hAnsi="Verdana" w:cstheme="minorBidi"/>
                <w:sz w:val="18"/>
                <w:szCs w:val="18"/>
              </w:rPr>
              <w:t>’ is aangenomen en op 16 april 2025 in werking getreden.</w:t>
            </w:r>
            <w:r>
              <w:rPr>
                <w:rStyle w:val="FootnoteReference"/>
                <w:rFonts w:ascii="Verdana" w:hAnsi="Verdana" w:cstheme="minorBidi"/>
                <w:sz w:val="18"/>
                <w:szCs w:val="18"/>
              </w:rPr>
              <w:footnoteReference w:id="2"/>
            </w:r>
            <w:r w:rsidRPr="002B3D3E">
              <w:rPr>
                <w:rFonts w:ascii="Verdana" w:hAnsi="Verdana" w:cstheme="minorBidi"/>
                <w:sz w:val="18"/>
                <w:szCs w:val="18"/>
              </w:rPr>
              <w:t xml:space="preserve"> </w:t>
            </w:r>
            <w:r w:rsidR="00FE733A">
              <w:rPr>
                <w:rFonts w:ascii="Verdana" w:hAnsi="Verdana" w:cstheme="minorBidi"/>
                <w:sz w:val="18"/>
                <w:szCs w:val="18"/>
              </w:rPr>
              <w:t>Voor meer informatie over CSRD raadpleeg kwartaalrapportage MIN FIN (Omnibus)</w:t>
            </w:r>
          </w:p>
        </w:tc>
      </w:tr>
      <w:tr w:rsidRPr="003A767C" w:rsidR="00114650" w:rsidTr="002B3D3E" w14:paraId="7303B462" w14:textId="77777777">
        <w:tc>
          <w:tcPr>
            <w:tcW w:w="2547" w:type="dxa"/>
          </w:tcPr>
          <w:p w:rsidRPr="003A767C" w:rsidR="00114650" w:rsidP="00114650" w:rsidRDefault="00114650" w14:paraId="6ABE4B7A" w14:textId="17ECF3A0">
            <w:pPr>
              <w:rPr>
                <w:rFonts w:ascii="Verdana" w:hAnsi="Verdana" w:cstheme="minorBidi"/>
                <w:sz w:val="18"/>
                <w:szCs w:val="18"/>
              </w:rPr>
            </w:pPr>
            <w:r w:rsidRPr="30CDB650">
              <w:rPr>
                <w:rFonts w:ascii="Verdana" w:hAnsi="Verdana" w:cstheme="minorBidi"/>
                <w:sz w:val="18"/>
                <w:szCs w:val="18"/>
              </w:rPr>
              <w:t xml:space="preserve">Herziening verordening opschortingsmechanisme voor visumvrije derde landen </w:t>
            </w:r>
          </w:p>
        </w:tc>
        <w:tc>
          <w:tcPr>
            <w:tcW w:w="1984" w:type="dxa"/>
          </w:tcPr>
          <w:p w:rsidRPr="003A767C" w:rsidR="00114650" w:rsidP="00114650" w:rsidRDefault="00114650" w14:paraId="21627F5C" w14:textId="37DA343A">
            <w:pPr>
              <w:shd w:val="clear" w:color="auto" w:fill="FFFFFF" w:themeFill="background1"/>
              <w:outlineLvl w:val="0"/>
              <w:rPr>
                <w:rFonts w:ascii="Verdana" w:hAnsi="Verdana" w:cstheme="minorBidi"/>
                <w:sz w:val="18"/>
                <w:szCs w:val="18"/>
              </w:rPr>
            </w:pPr>
            <w:r w:rsidRPr="30CDB650">
              <w:rPr>
                <w:rFonts w:ascii="Verdana" w:hAnsi="Verdana" w:cstheme="minorBidi"/>
                <w:sz w:val="18"/>
                <w:szCs w:val="18"/>
              </w:rPr>
              <w:t>COM(2023)642, BNC-fiche (2023), Kamerstuk 22112, nr. 3840</w:t>
            </w:r>
          </w:p>
        </w:tc>
        <w:tc>
          <w:tcPr>
            <w:tcW w:w="3828" w:type="dxa"/>
          </w:tcPr>
          <w:p w:rsidRPr="0028648D" w:rsidR="00114650" w:rsidP="00114650" w:rsidRDefault="00114650" w14:paraId="14D3F662" w14:textId="70B8B7DD">
            <w:pPr>
              <w:rPr>
                <w:rFonts w:ascii="Verdana" w:hAnsi="Verdana" w:cstheme="minorBidi"/>
                <w:color w:val="000000" w:themeColor="text1"/>
                <w:sz w:val="18"/>
                <w:szCs w:val="18"/>
              </w:rPr>
            </w:pPr>
            <w:r w:rsidRPr="30CDB650">
              <w:rPr>
                <w:rFonts w:ascii="Verdana" w:hAnsi="Verdana" w:cstheme="minorBidi"/>
                <w:color w:val="000000" w:themeColor="text1"/>
                <w:sz w:val="18"/>
                <w:szCs w:val="18"/>
              </w:rPr>
              <w:t>Herziening ziet toe op aanvullende gronden voor opschorting</w:t>
            </w:r>
          </w:p>
          <w:p w:rsidRPr="0028648D" w:rsidR="00114650" w:rsidP="00114650" w:rsidRDefault="00114650" w14:paraId="229FDCCE" w14:textId="3AC598BD">
            <w:pPr>
              <w:rPr>
                <w:rFonts w:ascii="Verdana" w:hAnsi="Verdana" w:cstheme="minorBidi"/>
                <w:color w:val="000000" w:themeColor="text1"/>
                <w:sz w:val="18"/>
                <w:szCs w:val="18"/>
              </w:rPr>
            </w:pPr>
            <w:r w:rsidRPr="30CDB650">
              <w:rPr>
                <w:rFonts w:ascii="Verdana" w:hAnsi="Verdana" w:cstheme="minorBidi"/>
                <w:color w:val="000000" w:themeColor="text1"/>
                <w:sz w:val="18"/>
                <w:szCs w:val="18"/>
              </w:rPr>
              <w:t>(zogenaamde triggers), aangepaste drempelwaardes, de opschortingsprocedure zelf en de monitorings- en</w:t>
            </w:r>
          </w:p>
          <w:p w:rsidRPr="003A767C" w:rsidR="00114650" w:rsidP="00114650" w:rsidRDefault="00114650" w14:paraId="5ABCAAE9" w14:textId="69E67E16">
            <w:pPr>
              <w:rPr>
                <w:rFonts w:ascii="Verdana" w:hAnsi="Verdana" w:cstheme="minorBidi"/>
                <w:color w:val="000000" w:themeColor="text1"/>
                <w:sz w:val="18"/>
                <w:szCs w:val="18"/>
              </w:rPr>
            </w:pPr>
            <w:r w:rsidRPr="30CDB650">
              <w:rPr>
                <w:rFonts w:ascii="Verdana" w:hAnsi="Verdana" w:cstheme="minorBidi"/>
                <w:color w:val="000000" w:themeColor="text1"/>
                <w:sz w:val="18"/>
                <w:szCs w:val="18"/>
              </w:rPr>
              <w:t>rapporteringsverplichtingen.</w:t>
            </w:r>
          </w:p>
        </w:tc>
        <w:tc>
          <w:tcPr>
            <w:tcW w:w="4591" w:type="dxa"/>
          </w:tcPr>
          <w:p w:rsidRPr="000E5EE1" w:rsidR="00114650" w:rsidP="00114650" w:rsidRDefault="00114650" w14:paraId="12F59938" w14:textId="360B546F">
            <w:pPr>
              <w:rPr>
                <w:rFonts w:ascii="Verdana" w:hAnsi="Verdana" w:cstheme="minorBidi"/>
                <w:sz w:val="18"/>
                <w:szCs w:val="18"/>
                <w:highlight w:val="yellow"/>
              </w:rPr>
            </w:pPr>
            <w:r w:rsidRPr="00114650">
              <w:rPr>
                <w:rFonts w:ascii="Verdana" w:hAnsi="Verdana" w:cstheme="minorBidi"/>
                <w:sz w:val="18"/>
                <w:szCs w:val="18"/>
              </w:rPr>
              <w:t xml:space="preserve">Op 17/06 bereikten de Raad en het EP een politiek akkoord over de herziening van het visum opschortingsmechanisme voor visumvrije derde landen. Het akkoord is conform NL inzet, en werd met een gekwalificeerde meerderheid door de Raad aangenomen. De herziening wordt naar verwachting in het vierde kwartaal van 2025 geïmplementeerd.  </w:t>
            </w:r>
          </w:p>
        </w:tc>
      </w:tr>
      <w:tr w:rsidRPr="003A767C" w:rsidR="00114650" w:rsidTr="002B3D3E" w14:paraId="2A817D5F" w14:textId="77777777">
        <w:tc>
          <w:tcPr>
            <w:tcW w:w="2547" w:type="dxa"/>
          </w:tcPr>
          <w:p w:rsidR="00114650" w:rsidP="00114650" w:rsidRDefault="00114650" w14:paraId="7111C421" w14:textId="4D8B19B3">
            <w:pPr>
              <w:rPr>
                <w:rFonts w:ascii="Verdana" w:hAnsi="Verdana" w:cstheme="minorBidi"/>
                <w:sz w:val="18"/>
                <w:szCs w:val="18"/>
              </w:rPr>
            </w:pPr>
            <w:r w:rsidRPr="30CDB650">
              <w:rPr>
                <w:rFonts w:ascii="Verdana" w:hAnsi="Verdana" w:cstheme="minorBidi"/>
                <w:sz w:val="18"/>
                <w:szCs w:val="18"/>
              </w:rPr>
              <w:t xml:space="preserve">Herziening richtlijn consulaire bescherming niet-vertegenwoordigde </w:t>
            </w:r>
            <w:r w:rsidRPr="30CDB650">
              <w:rPr>
                <w:rFonts w:ascii="Verdana" w:hAnsi="Verdana" w:cstheme="minorBidi"/>
                <w:sz w:val="18"/>
                <w:szCs w:val="18"/>
              </w:rPr>
              <w:lastRenderedPageBreak/>
              <w:t>EU-burgers in derde landen</w:t>
            </w:r>
          </w:p>
        </w:tc>
        <w:tc>
          <w:tcPr>
            <w:tcW w:w="1984" w:type="dxa"/>
          </w:tcPr>
          <w:p w:rsidR="00114650" w:rsidP="00114650" w:rsidRDefault="00114650" w14:paraId="519E08F8" w14:textId="2C6D96AF">
            <w:pPr>
              <w:shd w:val="clear" w:color="auto" w:fill="FFFFFF" w:themeFill="background1"/>
              <w:outlineLvl w:val="0"/>
              <w:rPr>
                <w:rFonts w:ascii="Verdana" w:hAnsi="Verdana" w:cstheme="minorBidi"/>
                <w:sz w:val="18"/>
                <w:szCs w:val="18"/>
              </w:rPr>
            </w:pPr>
            <w:r w:rsidRPr="30CDB650">
              <w:rPr>
                <w:rFonts w:ascii="Verdana" w:hAnsi="Verdana" w:cstheme="minorBidi"/>
                <w:sz w:val="18"/>
                <w:szCs w:val="18"/>
              </w:rPr>
              <w:lastRenderedPageBreak/>
              <w:t>COM(2023)930, BNC-fiche (2024), Kamerstuk 22112, nr. 3877</w:t>
            </w:r>
          </w:p>
        </w:tc>
        <w:tc>
          <w:tcPr>
            <w:tcW w:w="3828" w:type="dxa"/>
          </w:tcPr>
          <w:p w:rsidRPr="009F6C7A" w:rsidR="00114650" w:rsidP="00114650" w:rsidRDefault="00114650" w14:paraId="36CAE9FC" w14:textId="74A37631">
            <w:pPr>
              <w:rPr>
                <w:rFonts w:ascii="Verdana" w:hAnsi="Verdana"/>
                <w:sz w:val="18"/>
                <w:szCs w:val="18"/>
              </w:rPr>
            </w:pPr>
            <w:r w:rsidRPr="30CDB650">
              <w:rPr>
                <w:rFonts w:ascii="Verdana" w:hAnsi="Verdana" w:cstheme="minorBidi"/>
                <w:color w:val="000000" w:themeColor="text1"/>
                <w:sz w:val="18"/>
                <w:szCs w:val="18"/>
              </w:rPr>
              <w:t xml:space="preserve">Herziening ziet toe op het verbeteren van het </w:t>
            </w:r>
            <w:r w:rsidRPr="30CDB650">
              <w:rPr>
                <w:rFonts w:ascii="Verdana" w:hAnsi="Verdana"/>
                <w:sz w:val="18"/>
                <w:szCs w:val="18"/>
              </w:rPr>
              <w:t xml:space="preserve">recht op consulaire bescherming door niet-vertegenwoordigde EU-burgers in </w:t>
            </w:r>
            <w:r w:rsidRPr="30CDB650">
              <w:rPr>
                <w:rFonts w:ascii="Verdana" w:hAnsi="Verdana"/>
                <w:sz w:val="18"/>
                <w:szCs w:val="18"/>
              </w:rPr>
              <w:lastRenderedPageBreak/>
              <w:t>derde landen, d.m.v. de introductie van een uitgewerkte definitie van niet-vertegenwoordigd-zijn, geherdefinieerde samenwerkingsmechanismen en rol voor de EU-delegaties, nieuwe informatievoorzieningseisen en een herziening van de financiële procedures.</w:t>
            </w:r>
          </w:p>
        </w:tc>
        <w:tc>
          <w:tcPr>
            <w:tcW w:w="4591" w:type="dxa"/>
          </w:tcPr>
          <w:p w:rsidRPr="00114650" w:rsidR="00114650" w:rsidP="00114650" w:rsidRDefault="00114650" w14:paraId="4F701466" w14:textId="77777777">
            <w:pPr>
              <w:rPr>
                <w:rFonts w:ascii="Verdana" w:hAnsi="Verdana" w:cstheme="minorBidi"/>
                <w:color w:val="000000" w:themeColor="text1"/>
                <w:sz w:val="18"/>
                <w:szCs w:val="18"/>
              </w:rPr>
            </w:pPr>
            <w:r w:rsidRPr="00114650">
              <w:rPr>
                <w:rFonts w:ascii="Verdana" w:hAnsi="Verdana" w:cstheme="minorBidi"/>
                <w:color w:val="000000" w:themeColor="text1"/>
                <w:sz w:val="18"/>
                <w:szCs w:val="18"/>
              </w:rPr>
              <w:lastRenderedPageBreak/>
              <w:t xml:space="preserve">In de Raadswerkgroep Consulaire Zaken (COCON) is overeenstemming gevonden over een compromistekst voor de meerderheid van de wetsartikelen. Tijdens de COCON van </w:t>
            </w:r>
            <w:r w:rsidRPr="00114650">
              <w:rPr>
                <w:rFonts w:ascii="Verdana" w:hAnsi="Verdana" w:cstheme="minorBidi"/>
                <w:color w:val="000000" w:themeColor="text1"/>
                <w:sz w:val="18"/>
                <w:szCs w:val="18"/>
              </w:rPr>
              <w:lastRenderedPageBreak/>
              <w:t>september wordt verder onderhandeld over de financiële regelingen en de overwegingen, waarover verdere discussie nodig is alvorens een compromistekst kan worden bereikt. Voor de overige drie wetsartikelen, die betrekking hebben op consulaire samenwerkingsafspraken en crisisregelingen, is sinds april jl. een verzoek tot juridisch advies van zeven lidstaten uitstaande bij de Juridische Dienst van de Raad vanwege zorgen over een gebrek aan juridische basis.</w:t>
            </w:r>
          </w:p>
          <w:p w:rsidRPr="00114650" w:rsidR="00114650" w:rsidP="00114650" w:rsidRDefault="00114650" w14:paraId="217F44DC" w14:textId="3ED5020F">
            <w:pPr>
              <w:rPr>
                <w:rFonts w:ascii="Verdana" w:hAnsi="Verdana" w:cstheme="minorBidi"/>
                <w:color w:val="000000" w:themeColor="text1"/>
                <w:sz w:val="18"/>
                <w:szCs w:val="18"/>
              </w:rPr>
            </w:pPr>
          </w:p>
        </w:tc>
      </w:tr>
      <w:tr w:rsidRPr="003A767C" w:rsidR="00114650" w:rsidTr="002B3D3E" w14:paraId="17CB2775" w14:textId="77777777">
        <w:tc>
          <w:tcPr>
            <w:tcW w:w="2547" w:type="dxa"/>
          </w:tcPr>
          <w:p w:rsidRPr="003A767C" w:rsidR="00114650" w:rsidP="00114650" w:rsidRDefault="00114650" w14:paraId="25CEB0DE" w14:textId="77777777">
            <w:pPr>
              <w:rPr>
                <w:rFonts w:ascii="Verdana" w:hAnsi="Verdana" w:cstheme="minorBidi"/>
                <w:sz w:val="18"/>
                <w:szCs w:val="18"/>
              </w:rPr>
            </w:pPr>
            <w:bookmarkStart w:name="_Hlk170814842" w:id="0"/>
            <w:r w:rsidRPr="30CDB650">
              <w:rPr>
                <w:rFonts w:ascii="Verdana" w:hAnsi="Verdana" w:cstheme="minorBidi"/>
                <w:sz w:val="18"/>
                <w:szCs w:val="18"/>
              </w:rPr>
              <w:lastRenderedPageBreak/>
              <w:t xml:space="preserve">Herziening Verordening Algemeen </w:t>
            </w:r>
          </w:p>
          <w:p w:rsidRPr="003A767C" w:rsidR="00114650" w:rsidP="00114650" w:rsidRDefault="00114650" w14:paraId="0563F611" w14:textId="77777777">
            <w:pPr>
              <w:rPr>
                <w:rFonts w:ascii="Verdana" w:hAnsi="Verdana" w:cstheme="minorBidi"/>
                <w:sz w:val="18"/>
                <w:szCs w:val="18"/>
              </w:rPr>
            </w:pPr>
            <w:r w:rsidRPr="30CDB650">
              <w:rPr>
                <w:rFonts w:ascii="Verdana" w:hAnsi="Verdana" w:cstheme="minorBidi"/>
                <w:sz w:val="18"/>
                <w:szCs w:val="18"/>
              </w:rPr>
              <w:t xml:space="preserve">Preferentieel </w:t>
            </w:r>
          </w:p>
          <w:p w:rsidRPr="003A767C" w:rsidR="00114650" w:rsidP="00114650" w:rsidRDefault="00114650" w14:paraId="6F1F7BE5" w14:textId="66E38D3D">
            <w:pPr>
              <w:rPr>
                <w:rFonts w:ascii="Verdana" w:hAnsi="Verdana" w:cstheme="minorBidi"/>
                <w:sz w:val="18"/>
                <w:szCs w:val="18"/>
              </w:rPr>
            </w:pPr>
            <w:r w:rsidRPr="30CDB650">
              <w:rPr>
                <w:rFonts w:ascii="Verdana" w:hAnsi="Verdana" w:cstheme="minorBidi"/>
                <w:sz w:val="18"/>
                <w:szCs w:val="18"/>
              </w:rPr>
              <w:t>Stelsel (APS)</w:t>
            </w:r>
          </w:p>
        </w:tc>
        <w:tc>
          <w:tcPr>
            <w:tcW w:w="1984" w:type="dxa"/>
          </w:tcPr>
          <w:p w:rsidRPr="003A767C" w:rsidR="00114650" w:rsidP="00114650" w:rsidRDefault="00114650" w14:paraId="25E0E80B" w14:textId="1E9FEFDD">
            <w:pPr>
              <w:shd w:val="clear" w:color="auto" w:fill="FFFFFF" w:themeFill="background1"/>
              <w:outlineLvl w:val="0"/>
              <w:rPr>
                <w:rFonts w:ascii="Verdana" w:hAnsi="Verdana" w:cstheme="minorBidi"/>
                <w:sz w:val="18"/>
                <w:szCs w:val="18"/>
              </w:rPr>
            </w:pPr>
            <w:r w:rsidRPr="30CDB650">
              <w:rPr>
                <w:rFonts w:ascii="Verdana" w:hAnsi="Verdana" w:cstheme="minorBidi"/>
                <w:sz w:val="18"/>
                <w:szCs w:val="18"/>
              </w:rPr>
              <w:t>COM(2021)579, BNC-fiche (2021), Kamerstuk 22112, nr. 3237, Kamerstuk 22112, nr. 3593, COM(2023)426 en Kamerstuk 22112, nr. 3755</w:t>
            </w:r>
          </w:p>
        </w:tc>
        <w:tc>
          <w:tcPr>
            <w:tcW w:w="3828" w:type="dxa"/>
          </w:tcPr>
          <w:p w:rsidRPr="003A767C" w:rsidR="00114650" w:rsidP="00114650" w:rsidRDefault="00114650" w14:paraId="7FD3C0E1" w14:textId="1B9DA6CA">
            <w:pPr>
              <w:rPr>
                <w:rFonts w:ascii="Verdana" w:hAnsi="Verdana" w:cstheme="minorBidi"/>
                <w:sz w:val="18"/>
                <w:szCs w:val="18"/>
              </w:rPr>
            </w:pPr>
            <w:r w:rsidRPr="30CDB650">
              <w:rPr>
                <w:rFonts w:ascii="Verdana" w:hAnsi="Verdana" w:cstheme="minorBidi"/>
                <w:sz w:val="18"/>
                <w:szCs w:val="18"/>
              </w:rPr>
              <w:t xml:space="preserve">Vanwege het uitblijven van een akkoord over de herziening van het APS, is de huidige APS verordening – als tussenoplossing – op 27 november 2023 verlengd tot 31 december 2027. Op die manier blijven de tariefpreferenties voor ontwikkelingslanden behouden. </w:t>
            </w:r>
          </w:p>
          <w:p w:rsidRPr="003A767C" w:rsidR="00114650" w:rsidP="00114650" w:rsidRDefault="00114650" w14:paraId="4032BE8B" w14:textId="21F99B9E">
            <w:pPr>
              <w:rPr>
                <w:rFonts w:ascii="Verdana" w:hAnsi="Verdana" w:cstheme="minorHAnsi"/>
                <w:color w:val="000000"/>
                <w:sz w:val="18"/>
                <w:szCs w:val="18"/>
              </w:rPr>
            </w:pPr>
          </w:p>
        </w:tc>
        <w:tc>
          <w:tcPr>
            <w:tcW w:w="4591" w:type="dxa"/>
            <w:shd w:val="clear" w:color="auto" w:fill="auto"/>
          </w:tcPr>
          <w:p w:rsidRPr="00386F3F" w:rsidR="00114650" w:rsidP="00114650" w:rsidRDefault="00114650" w14:paraId="75C4BE73" w14:textId="01A539C9">
            <w:pPr>
              <w:rPr>
                <w:rFonts w:ascii="Verdana" w:hAnsi="Verdana" w:cstheme="minorBidi"/>
                <w:color w:val="000000" w:themeColor="text1"/>
                <w:sz w:val="18"/>
                <w:szCs w:val="18"/>
              </w:rPr>
            </w:pPr>
            <w:r w:rsidRPr="00386F3F">
              <w:rPr>
                <w:rFonts w:ascii="Verdana" w:hAnsi="Verdana" w:cstheme="minorBidi"/>
                <w:sz w:val="18"/>
                <w:szCs w:val="18"/>
              </w:rPr>
              <w:t xml:space="preserve">Vooralsnog is er geen politiek akkoord bereikt in de </w:t>
            </w:r>
            <w:proofErr w:type="spellStart"/>
            <w:r w:rsidRPr="00386F3F">
              <w:rPr>
                <w:rFonts w:ascii="Verdana" w:hAnsi="Verdana" w:cstheme="minorBidi"/>
                <w:sz w:val="18"/>
                <w:szCs w:val="18"/>
              </w:rPr>
              <w:t>triloogonderhandelingen</w:t>
            </w:r>
            <w:proofErr w:type="spellEnd"/>
            <w:r w:rsidRPr="00386F3F">
              <w:rPr>
                <w:rFonts w:ascii="Verdana" w:hAnsi="Verdana" w:cstheme="minorBidi"/>
                <w:sz w:val="18"/>
                <w:szCs w:val="18"/>
              </w:rPr>
              <w:t xml:space="preserve"> over de herziening van het APS. </w:t>
            </w:r>
          </w:p>
        </w:tc>
      </w:tr>
      <w:bookmarkEnd w:id="0"/>
    </w:tbl>
    <w:p w:rsidRPr="002D5561" w:rsidR="007626BB" w:rsidP="0008734C" w:rsidRDefault="007626BB" w14:paraId="46BEA0B7" w14:textId="77777777">
      <w:pPr>
        <w:spacing w:line="240" w:lineRule="auto"/>
        <w:rPr>
          <w:rFonts w:ascii="Verdana" w:hAnsi="Verdana"/>
          <w:b/>
          <w:bCs/>
          <w:sz w:val="18"/>
          <w:szCs w:val="18"/>
        </w:rPr>
      </w:pPr>
    </w:p>
    <w:sectPr w:rsidRPr="002D5561" w:rsidR="007626BB" w:rsidSect="009C2838">
      <w:footerReference w:type="default" r:id="rId12"/>
      <w:pgSz w:w="15840" w:h="12240" w:orient="landscape"/>
      <w:pgMar w:top="1440" w:right="1440" w:bottom="1440" w:left="1440" w:header="708" w:footer="708" w:gutter="0"/>
      <w:cols w:space="708"/>
      <w:noEndnote/>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5F576" w14:textId="77777777" w:rsidR="000E1749" w:rsidRDefault="000E1749" w:rsidP="00AC25EB">
      <w:pPr>
        <w:spacing w:after="0" w:line="240" w:lineRule="auto"/>
      </w:pPr>
      <w:r>
        <w:separator/>
      </w:r>
    </w:p>
  </w:endnote>
  <w:endnote w:type="continuationSeparator" w:id="0">
    <w:p w14:paraId="337AAB0C" w14:textId="77777777" w:rsidR="000E1749" w:rsidRDefault="000E1749" w:rsidP="00AC25EB">
      <w:pPr>
        <w:spacing w:after="0" w:line="240" w:lineRule="auto"/>
      </w:pPr>
      <w:r>
        <w:continuationSeparator/>
      </w:r>
    </w:p>
  </w:endnote>
  <w:endnote w:type="continuationNotice" w:id="1">
    <w:p w14:paraId="29EDE5FB" w14:textId="77777777" w:rsidR="000E1749" w:rsidRDefault="000E1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821621"/>
      <w:docPartObj>
        <w:docPartGallery w:val="Page Numbers (Bottom of Page)"/>
        <w:docPartUnique/>
      </w:docPartObj>
    </w:sdtPr>
    <w:sdtContent>
      <w:p w14:paraId="5D32B0E5" w14:textId="6784EE97" w:rsidR="004C7596" w:rsidRDefault="004C7596">
        <w:pPr>
          <w:pStyle w:val="Footer"/>
          <w:jc w:val="center"/>
        </w:pPr>
        <w:r>
          <w:fldChar w:fldCharType="begin"/>
        </w:r>
        <w:r>
          <w:instrText>PAGE   \* MERGEFORMAT</w:instrText>
        </w:r>
        <w:r>
          <w:fldChar w:fldCharType="separate"/>
        </w:r>
        <w:r>
          <w:t>2</w:t>
        </w:r>
        <w:r>
          <w:fldChar w:fldCharType="end"/>
        </w:r>
      </w:p>
    </w:sdtContent>
  </w:sdt>
  <w:p w14:paraId="0CB6D8CA" w14:textId="77777777" w:rsidR="004C7596" w:rsidRDefault="004C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65C00" w14:textId="77777777" w:rsidR="000E1749" w:rsidRDefault="000E1749" w:rsidP="00AC25EB">
      <w:pPr>
        <w:spacing w:after="0" w:line="240" w:lineRule="auto"/>
      </w:pPr>
      <w:r>
        <w:separator/>
      </w:r>
    </w:p>
  </w:footnote>
  <w:footnote w:type="continuationSeparator" w:id="0">
    <w:p w14:paraId="5E97E31D" w14:textId="77777777" w:rsidR="000E1749" w:rsidRDefault="000E1749" w:rsidP="00AC25EB">
      <w:pPr>
        <w:spacing w:after="0" w:line="240" w:lineRule="auto"/>
      </w:pPr>
      <w:r>
        <w:continuationSeparator/>
      </w:r>
    </w:p>
  </w:footnote>
  <w:footnote w:type="continuationNotice" w:id="1">
    <w:p w14:paraId="44FFFE21" w14:textId="77777777" w:rsidR="000E1749" w:rsidRDefault="000E1749">
      <w:pPr>
        <w:spacing w:after="0" w:line="240" w:lineRule="auto"/>
      </w:pPr>
    </w:p>
  </w:footnote>
  <w:footnote w:id="2">
    <w:p w14:paraId="3C3E9EAE" w14:textId="77777777" w:rsidR="009C2838" w:rsidRDefault="002B3D3E">
      <w:r w:rsidRPr="007112C9">
        <w:rPr>
          <w:rStyle w:val="FootnoteReference"/>
          <w:rFonts w:ascii="Verdana" w:hAnsi="Verdana"/>
          <w:sz w:val="16"/>
          <w:szCs w:val="16"/>
        </w:rPr>
        <w:footnoteRef/>
      </w:r>
      <w:r w:rsidRPr="007112C9">
        <w:rPr>
          <w:rFonts w:ascii="Verdana" w:hAnsi="Verdana"/>
          <w:sz w:val="16"/>
          <w:szCs w:val="16"/>
        </w:rPr>
        <w:t xml:space="preserve"> zie Kamerstuk 36712 nr.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F39"/>
    <w:multiLevelType w:val="hybridMultilevel"/>
    <w:tmpl w:val="1E388CD0"/>
    <w:lvl w:ilvl="0" w:tplc="04130001">
      <w:numFmt w:val="bullet"/>
      <w:lvlText w:val=""/>
      <w:lvlJc w:val="left"/>
      <w:pPr>
        <w:ind w:left="360" w:hanging="360"/>
      </w:pPr>
      <w:rPr>
        <w:rFonts w:ascii="Symbol" w:eastAsia="Times New Roman" w:hAnsi="Symbol" w:cs="Times New Roman" w:hint="default"/>
        <w:i w:val="0"/>
      </w:rPr>
    </w:lvl>
    <w:lvl w:ilvl="1" w:tplc="04130003">
      <w:start w:val="1"/>
      <w:numFmt w:val="bullet"/>
      <w:lvlText w:val="o"/>
      <w:lvlJc w:val="left"/>
      <w:pPr>
        <w:ind w:left="785" w:hanging="360"/>
      </w:pPr>
      <w:rPr>
        <w:rFonts w:ascii="Courier New" w:hAnsi="Courier New" w:cs="Courier New" w:hint="default"/>
      </w:rPr>
    </w:lvl>
    <w:lvl w:ilvl="2" w:tplc="77F69F14">
      <w:start w:val="31"/>
      <w:numFmt w:val="bullet"/>
      <w:lvlText w:val="-"/>
      <w:lvlJc w:val="left"/>
      <w:pPr>
        <w:ind w:left="1800" w:hanging="360"/>
      </w:pPr>
      <w:rPr>
        <w:rFonts w:ascii="Verdana" w:eastAsia="Times New Roman" w:hAnsi="Verdana"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1869F6"/>
    <w:multiLevelType w:val="hybridMultilevel"/>
    <w:tmpl w:val="717652FA"/>
    <w:lvl w:ilvl="0" w:tplc="F18E7E0E">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913B72"/>
    <w:multiLevelType w:val="hybridMultilevel"/>
    <w:tmpl w:val="6FC677E0"/>
    <w:lvl w:ilvl="0" w:tplc="8C26FE0A">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4448C8"/>
    <w:multiLevelType w:val="hybridMultilevel"/>
    <w:tmpl w:val="BDA4D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F33118"/>
    <w:multiLevelType w:val="hybridMultilevel"/>
    <w:tmpl w:val="4A307B66"/>
    <w:lvl w:ilvl="0" w:tplc="60DEBD30">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3009B7"/>
    <w:multiLevelType w:val="hybridMultilevel"/>
    <w:tmpl w:val="6DFA6C66"/>
    <w:lvl w:ilvl="0" w:tplc="2FC648E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2F46FF5"/>
    <w:multiLevelType w:val="hybridMultilevel"/>
    <w:tmpl w:val="8A72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CC5C82"/>
    <w:multiLevelType w:val="hybridMultilevel"/>
    <w:tmpl w:val="DA64AFC2"/>
    <w:lvl w:ilvl="0" w:tplc="2C8C7EC6">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182DB9"/>
    <w:multiLevelType w:val="hybridMultilevel"/>
    <w:tmpl w:val="DBFCE0B8"/>
    <w:lvl w:ilvl="0" w:tplc="64327084">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281327"/>
    <w:multiLevelType w:val="hybridMultilevel"/>
    <w:tmpl w:val="2C0E5E40"/>
    <w:lvl w:ilvl="0" w:tplc="1E7E0EC0">
      <w:numFmt w:val="bullet"/>
      <w:lvlText w:val="-"/>
      <w:lvlJc w:val="left"/>
      <w:pPr>
        <w:ind w:left="720" w:hanging="360"/>
      </w:pPr>
      <w:rPr>
        <w:rFonts w:ascii="Calibri" w:eastAsia="DengXi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37225849">
    <w:abstractNumId w:val="3"/>
  </w:num>
  <w:num w:numId="2" w16cid:durableId="1112288525">
    <w:abstractNumId w:val="9"/>
  </w:num>
  <w:num w:numId="3" w16cid:durableId="765267099">
    <w:abstractNumId w:val="9"/>
  </w:num>
  <w:num w:numId="4" w16cid:durableId="236594845">
    <w:abstractNumId w:val="0"/>
  </w:num>
  <w:num w:numId="5" w16cid:durableId="1207060857">
    <w:abstractNumId w:val="5"/>
  </w:num>
  <w:num w:numId="6" w16cid:durableId="1620333905">
    <w:abstractNumId w:val="6"/>
  </w:num>
  <w:num w:numId="7" w16cid:durableId="1639452865">
    <w:abstractNumId w:val="1"/>
  </w:num>
  <w:num w:numId="8" w16cid:durableId="327560441">
    <w:abstractNumId w:val="7"/>
  </w:num>
  <w:num w:numId="9" w16cid:durableId="304431990">
    <w:abstractNumId w:val="2"/>
  </w:num>
  <w:num w:numId="10" w16cid:durableId="961692543">
    <w:abstractNumId w:val="4"/>
  </w:num>
  <w:num w:numId="11" w16cid:durableId="55402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38"/>
    <w:rsid w:val="0000704C"/>
    <w:rsid w:val="00014BFE"/>
    <w:rsid w:val="000227E9"/>
    <w:rsid w:val="00036121"/>
    <w:rsid w:val="0004096F"/>
    <w:rsid w:val="00040A74"/>
    <w:rsid w:val="00043435"/>
    <w:rsid w:val="00067EEA"/>
    <w:rsid w:val="00081148"/>
    <w:rsid w:val="00084428"/>
    <w:rsid w:val="00084654"/>
    <w:rsid w:val="0008734C"/>
    <w:rsid w:val="00091272"/>
    <w:rsid w:val="00097657"/>
    <w:rsid w:val="00097887"/>
    <w:rsid w:val="000A58B2"/>
    <w:rsid w:val="000B288A"/>
    <w:rsid w:val="000B60A8"/>
    <w:rsid w:val="000B6666"/>
    <w:rsid w:val="000C5D84"/>
    <w:rsid w:val="000C7DB4"/>
    <w:rsid w:val="000E1749"/>
    <w:rsid w:val="000E509F"/>
    <w:rsid w:val="000E5EE1"/>
    <w:rsid w:val="000F4E40"/>
    <w:rsid w:val="000F6032"/>
    <w:rsid w:val="000F7AF6"/>
    <w:rsid w:val="00103764"/>
    <w:rsid w:val="00112A4C"/>
    <w:rsid w:val="0011329F"/>
    <w:rsid w:val="00114301"/>
    <w:rsid w:val="00114650"/>
    <w:rsid w:val="00125D5B"/>
    <w:rsid w:val="00152171"/>
    <w:rsid w:val="0015305D"/>
    <w:rsid w:val="00164394"/>
    <w:rsid w:val="0016647E"/>
    <w:rsid w:val="00172E06"/>
    <w:rsid w:val="00181CF3"/>
    <w:rsid w:val="00184AEF"/>
    <w:rsid w:val="0018550F"/>
    <w:rsid w:val="00187D40"/>
    <w:rsid w:val="00192882"/>
    <w:rsid w:val="001939DE"/>
    <w:rsid w:val="001A7F73"/>
    <w:rsid w:val="001B3245"/>
    <w:rsid w:val="001C1B0C"/>
    <w:rsid w:val="001C253F"/>
    <w:rsid w:val="001C357E"/>
    <w:rsid w:val="001C3D8E"/>
    <w:rsid w:val="001E19B3"/>
    <w:rsid w:val="001E3415"/>
    <w:rsid w:val="001E67D0"/>
    <w:rsid w:val="001E6FEB"/>
    <w:rsid w:val="001EC29D"/>
    <w:rsid w:val="001F0F48"/>
    <w:rsid w:val="001F16A1"/>
    <w:rsid w:val="001F1DFE"/>
    <w:rsid w:val="001F5649"/>
    <w:rsid w:val="001F60D2"/>
    <w:rsid w:val="001F6398"/>
    <w:rsid w:val="00202381"/>
    <w:rsid w:val="00204D65"/>
    <w:rsid w:val="00207771"/>
    <w:rsid w:val="002137BE"/>
    <w:rsid w:val="0021468B"/>
    <w:rsid w:val="002155AF"/>
    <w:rsid w:val="00215C9E"/>
    <w:rsid w:val="00220812"/>
    <w:rsid w:val="00220DAF"/>
    <w:rsid w:val="00221A13"/>
    <w:rsid w:val="00221B09"/>
    <w:rsid w:val="0022215E"/>
    <w:rsid w:val="00226B21"/>
    <w:rsid w:val="00230488"/>
    <w:rsid w:val="00240CFD"/>
    <w:rsid w:val="002444E2"/>
    <w:rsid w:val="00244EE7"/>
    <w:rsid w:val="00250559"/>
    <w:rsid w:val="00252421"/>
    <w:rsid w:val="00254BC3"/>
    <w:rsid w:val="00254CE8"/>
    <w:rsid w:val="0026400C"/>
    <w:rsid w:val="00266AA8"/>
    <w:rsid w:val="00270357"/>
    <w:rsid w:val="002713DA"/>
    <w:rsid w:val="002723F9"/>
    <w:rsid w:val="00274549"/>
    <w:rsid w:val="002745A3"/>
    <w:rsid w:val="0028648D"/>
    <w:rsid w:val="0028686F"/>
    <w:rsid w:val="00295D4F"/>
    <w:rsid w:val="002A10B2"/>
    <w:rsid w:val="002A4EC3"/>
    <w:rsid w:val="002B3D3E"/>
    <w:rsid w:val="002C3C2D"/>
    <w:rsid w:val="002C49A3"/>
    <w:rsid w:val="002D1158"/>
    <w:rsid w:val="002D19FC"/>
    <w:rsid w:val="002D5561"/>
    <w:rsid w:val="002D7F68"/>
    <w:rsid w:val="002E0F25"/>
    <w:rsid w:val="002F1491"/>
    <w:rsid w:val="002F47C4"/>
    <w:rsid w:val="00301756"/>
    <w:rsid w:val="00303420"/>
    <w:rsid w:val="00320F29"/>
    <w:rsid w:val="00323BB9"/>
    <w:rsid w:val="0033174E"/>
    <w:rsid w:val="003358B3"/>
    <w:rsid w:val="00336517"/>
    <w:rsid w:val="003366EB"/>
    <w:rsid w:val="00340EA8"/>
    <w:rsid w:val="0034350E"/>
    <w:rsid w:val="003535B7"/>
    <w:rsid w:val="00353770"/>
    <w:rsid w:val="00360CAF"/>
    <w:rsid w:val="00372B06"/>
    <w:rsid w:val="00374209"/>
    <w:rsid w:val="00374FF2"/>
    <w:rsid w:val="00375D59"/>
    <w:rsid w:val="0038136B"/>
    <w:rsid w:val="003838E7"/>
    <w:rsid w:val="00386F3F"/>
    <w:rsid w:val="003A2068"/>
    <w:rsid w:val="003A767C"/>
    <w:rsid w:val="003B135A"/>
    <w:rsid w:val="003B6596"/>
    <w:rsid w:val="003C2C77"/>
    <w:rsid w:val="003D35A6"/>
    <w:rsid w:val="003D46E0"/>
    <w:rsid w:val="003E06B5"/>
    <w:rsid w:val="003E7748"/>
    <w:rsid w:val="003F0987"/>
    <w:rsid w:val="003F4086"/>
    <w:rsid w:val="004027EF"/>
    <w:rsid w:val="00404A3F"/>
    <w:rsid w:val="004113CE"/>
    <w:rsid w:val="00412C4A"/>
    <w:rsid w:val="00413A94"/>
    <w:rsid w:val="004206CF"/>
    <w:rsid w:val="00424F09"/>
    <w:rsid w:val="0042798F"/>
    <w:rsid w:val="00430E41"/>
    <w:rsid w:val="00434068"/>
    <w:rsid w:val="0043525F"/>
    <w:rsid w:val="004424F4"/>
    <w:rsid w:val="0044355E"/>
    <w:rsid w:val="004532B9"/>
    <w:rsid w:val="00453D0F"/>
    <w:rsid w:val="0045427C"/>
    <w:rsid w:val="004571E4"/>
    <w:rsid w:val="00457F6C"/>
    <w:rsid w:val="00470DBD"/>
    <w:rsid w:val="004733CB"/>
    <w:rsid w:val="00474312"/>
    <w:rsid w:val="004A67B3"/>
    <w:rsid w:val="004B6DB1"/>
    <w:rsid w:val="004C7596"/>
    <w:rsid w:val="004D4339"/>
    <w:rsid w:val="004D7B56"/>
    <w:rsid w:val="004E5ABD"/>
    <w:rsid w:val="004F1642"/>
    <w:rsid w:val="004F3643"/>
    <w:rsid w:val="004F4BA9"/>
    <w:rsid w:val="005020AE"/>
    <w:rsid w:val="005161A7"/>
    <w:rsid w:val="005223B2"/>
    <w:rsid w:val="00524701"/>
    <w:rsid w:val="00531089"/>
    <w:rsid w:val="00533C56"/>
    <w:rsid w:val="00533F7D"/>
    <w:rsid w:val="0054141B"/>
    <w:rsid w:val="005417DC"/>
    <w:rsid w:val="00541EA6"/>
    <w:rsid w:val="00547102"/>
    <w:rsid w:val="0056050D"/>
    <w:rsid w:val="00561E0A"/>
    <w:rsid w:val="0056361E"/>
    <w:rsid w:val="00563FCA"/>
    <w:rsid w:val="00567BB0"/>
    <w:rsid w:val="00571891"/>
    <w:rsid w:val="00573996"/>
    <w:rsid w:val="00582FCF"/>
    <w:rsid w:val="005842B3"/>
    <w:rsid w:val="0058746E"/>
    <w:rsid w:val="00587E0D"/>
    <w:rsid w:val="00595836"/>
    <w:rsid w:val="005A2685"/>
    <w:rsid w:val="005A7560"/>
    <w:rsid w:val="005B3834"/>
    <w:rsid w:val="005B4DEB"/>
    <w:rsid w:val="005E591B"/>
    <w:rsid w:val="005E5BE7"/>
    <w:rsid w:val="005F101B"/>
    <w:rsid w:val="005F4752"/>
    <w:rsid w:val="00600B13"/>
    <w:rsid w:val="0062222B"/>
    <w:rsid w:val="00627F39"/>
    <w:rsid w:val="00633FFD"/>
    <w:rsid w:val="00636313"/>
    <w:rsid w:val="00643FED"/>
    <w:rsid w:val="00652001"/>
    <w:rsid w:val="0065546D"/>
    <w:rsid w:val="00655F2E"/>
    <w:rsid w:val="006569B4"/>
    <w:rsid w:val="00660B6D"/>
    <w:rsid w:val="00670861"/>
    <w:rsid w:val="00676D66"/>
    <w:rsid w:val="00677C39"/>
    <w:rsid w:val="00681A7D"/>
    <w:rsid w:val="006842C7"/>
    <w:rsid w:val="00694B4D"/>
    <w:rsid w:val="00697544"/>
    <w:rsid w:val="006A1D22"/>
    <w:rsid w:val="006A6E24"/>
    <w:rsid w:val="006B027F"/>
    <w:rsid w:val="006C2AAB"/>
    <w:rsid w:val="006C6AAC"/>
    <w:rsid w:val="006D1283"/>
    <w:rsid w:val="006D1B86"/>
    <w:rsid w:val="006D295D"/>
    <w:rsid w:val="006D3017"/>
    <w:rsid w:val="006D776F"/>
    <w:rsid w:val="006D7F9A"/>
    <w:rsid w:val="006E0C9A"/>
    <w:rsid w:val="006E3336"/>
    <w:rsid w:val="006E5595"/>
    <w:rsid w:val="006F0AA8"/>
    <w:rsid w:val="006F646A"/>
    <w:rsid w:val="00701439"/>
    <w:rsid w:val="007112C9"/>
    <w:rsid w:val="0072459F"/>
    <w:rsid w:val="00724965"/>
    <w:rsid w:val="0072527C"/>
    <w:rsid w:val="00751C95"/>
    <w:rsid w:val="00755D91"/>
    <w:rsid w:val="007626BB"/>
    <w:rsid w:val="00762B9E"/>
    <w:rsid w:val="00772E90"/>
    <w:rsid w:val="00780EF8"/>
    <w:rsid w:val="0078176B"/>
    <w:rsid w:val="00783309"/>
    <w:rsid w:val="00785220"/>
    <w:rsid w:val="007917F3"/>
    <w:rsid w:val="00793D75"/>
    <w:rsid w:val="00794901"/>
    <w:rsid w:val="007A3C8E"/>
    <w:rsid w:val="007B2482"/>
    <w:rsid w:val="007B428E"/>
    <w:rsid w:val="007C0227"/>
    <w:rsid w:val="007D4F71"/>
    <w:rsid w:val="007E2DE3"/>
    <w:rsid w:val="007E5404"/>
    <w:rsid w:val="007E66AF"/>
    <w:rsid w:val="007E6DD2"/>
    <w:rsid w:val="007F0FF9"/>
    <w:rsid w:val="008038EC"/>
    <w:rsid w:val="0080499B"/>
    <w:rsid w:val="00814BE0"/>
    <w:rsid w:val="0082424B"/>
    <w:rsid w:val="0084621D"/>
    <w:rsid w:val="00847D1C"/>
    <w:rsid w:val="0085462C"/>
    <w:rsid w:val="00855F98"/>
    <w:rsid w:val="00860EA0"/>
    <w:rsid w:val="00864A77"/>
    <w:rsid w:val="00873E2F"/>
    <w:rsid w:val="00875EBC"/>
    <w:rsid w:val="00881117"/>
    <w:rsid w:val="00884947"/>
    <w:rsid w:val="00894EE4"/>
    <w:rsid w:val="008958FC"/>
    <w:rsid w:val="008B5FEE"/>
    <w:rsid w:val="008C2C05"/>
    <w:rsid w:val="008C53AF"/>
    <w:rsid w:val="008C7F6A"/>
    <w:rsid w:val="008D114B"/>
    <w:rsid w:val="008D3D4E"/>
    <w:rsid w:val="008E2040"/>
    <w:rsid w:val="008F38D7"/>
    <w:rsid w:val="008F5972"/>
    <w:rsid w:val="009006C0"/>
    <w:rsid w:val="00902825"/>
    <w:rsid w:val="00903788"/>
    <w:rsid w:val="0091558E"/>
    <w:rsid w:val="00917528"/>
    <w:rsid w:val="00917ECB"/>
    <w:rsid w:val="009213E8"/>
    <w:rsid w:val="00925575"/>
    <w:rsid w:val="00925C9F"/>
    <w:rsid w:val="00937426"/>
    <w:rsid w:val="0094351C"/>
    <w:rsid w:val="00943930"/>
    <w:rsid w:val="00954010"/>
    <w:rsid w:val="00966FA5"/>
    <w:rsid w:val="00976990"/>
    <w:rsid w:val="00977A22"/>
    <w:rsid w:val="00987C31"/>
    <w:rsid w:val="00990B81"/>
    <w:rsid w:val="00994300"/>
    <w:rsid w:val="009A397F"/>
    <w:rsid w:val="009B1C97"/>
    <w:rsid w:val="009B5443"/>
    <w:rsid w:val="009B750B"/>
    <w:rsid w:val="009C2838"/>
    <w:rsid w:val="009C7DFE"/>
    <w:rsid w:val="009D5EF4"/>
    <w:rsid w:val="009D7F56"/>
    <w:rsid w:val="009E18DF"/>
    <w:rsid w:val="009E1F4F"/>
    <w:rsid w:val="009E7360"/>
    <w:rsid w:val="009F6C7A"/>
    <w:rsid w:val="009F6E16"/>
    <w:rsid w:val="009F74BA"/>
    <w:rsid w:val="00A0151C"/>
    <w:rsid w:val="00A13C0C"/>
    <w:rsid w:val="00A1573C"/>
    <w:rsid w:val="00A15AD0"/>
    <w:rsid w:val="00A223EB"/>
    <w:rsid w:val="00A27D87"/>
    <w:rsid w:val="00A31CC3"/>
    <w:rsid w:val="00A342BC"/>
    <w:rsid w:val="00A374CA"/>
    <w:rsid w:val="00A41BFF"/>
    <w:rsid w:val="00A44C12"/>
    <w:rsid w:val="00A46B0F"/>
    <w:rsid w:val="00A47E64"/>
    <w:rsid w:val="00A6214D"/>
    <w:rsid w:val="00A661BD"/>
    <w:rsid w:val="00A731F5"/>
    <w:rsid w:val="00A77160"/>
    <w:rsid w:val="00A84DE2"/>
    <w:rsid w:val="00A8521C"/>
    <w:rsid w:val="00A95D20"/>
    <w:rsid w:val="00AB153F"/>
    <w:rsid w:val="00AB4E76"/>
    <w:rsid w:val="00AC25EB"/>
    <w:rsid w:val="00AC390B"/>
    <w:rsid w:val="00AC6D16"/>
    <w:rsid w:val="00AD0EEE"/>
    <w:rsid w:val="00AE0F77"/>
    <w:rsid w:val="00AE2A98"/>
    <w:rsid w:val="00AE70D8"/>
    <w:rsid w:val="00AF2ECB"/>
    <w:rsid w:val="00AF5427"/>
    <w:rsid w:val="00B0595E"/>
    <w:rsid w:val="00B06E9A"/>
    <w:rsid w:val="00B259C8"/>
    <w:rsid w:val="00B361DE"/>
    <w:rsid w:val="00B37425"/>
    <w:rsid w:val="00B420FE"/>
    <w:rsid w:val="00B42413"/>
    <w:rsid w:val="00B44155"/>
    <w:rsid w:val="00B45DF6"/>
    <w:rsid w:val="00B47877"/>
    <w:rsid w:val="00B5077A"/>
    <w:rsid w:val="00B7473D"/>
    <w:rsid w:val="00B74882"/>
    <w:rsid w:val="00B92E8E"/>
    <w:rsid w:val="00B94E9E"/>
    <w:rsid w:val="00BA00CA"/>
    <w:rsid w:val="00BA1B3E"/>
    <w:rsid w:val="00BA626D"/>
    <w:rsid w:val="00BA7348"/>
    <w:rsid w:val="00BB21DC"/>
    <w:rsid w:val="00BB40D2"/>
    <w:rsid w:val="00BB42C6"/>
    <w:rsid w:val="00BC004E"/>
    <w:rsid w:val="00BC6276"/>
    <w:rsid w:val="00BD011B"/>
    <w:rsid w:val="00BD3D6D"/>
    <w:rsid w:val="00BD66BC"/>
    <w:rsid w:val="00BD7324"/>
    <w:rsid w:val="00BF0BAE"/>
    <w:rsid w:val="00BF131B"/>
    <w:rsid w:val="00BF5ABA"/>
    <w:rsid w:val="00BF6E0E"/>
    <w:rsid w:val="00BF7BEC"/>
    <w:rsid w:val="00C04F0D"/>
    <w:rsid w:val="00C122B6"/>
    <w:rsid w:val="00C21457"/>
    <w:rsid w:val="00C24DE9"/>
    <w:rsid w:val="00C265CB"/>
    <w:rsid w:val="00C341F9"/>
    <w:rsid w:val="00C51F1E"/>
    <w:rsid w:val="00C538B1"/>
    <w:rsid w:val="00C56F00"/>
    <w:rsid w:val="00C61064"/>
    <w:rsid w:val="00C61445"/>
    <w:rsid w:val="00C62DCE"/>
    <w:rsid w:val="00C64517"/>
    <w:rsid w:val="00C65CFB"/>
    <w:rsid w:val="00C7338B"/>
    <w:rsid w:val="00C77332"/>
    <w:rsid w:val="00C81D6B"/>
    <w:rsid w:val="00C85C38"/>
    <w:rsid w:val="00C863DA"/>
    <w:rsid w:val="00C92E92"/>
    <w:rsid w:val="00C94036"/>
    <w:rsid w:val="00C97EF8"/>
    <w:rsid w:val="00CA1974"/>
    <w:rsid w:val="00CB0EC5"/>
    <w:rsid w:val="00CB6CC8"/>
    <w:rsid w:val="00CB7468"/>
    <w:rsid w:val="00CC6888"/>
    <w:rsid w:val="00CC6C20"/>
    <w:rsid w:val="00CD1C71"/>
    <w:rsid w:val="00CD3319"/>
    <w:rsid w:val="00CE0CA3"/>
    <w:rsid w:val="00CE3924"/>
    <w:rsid w:val="00CE3F7B"/>
    <w:rsid w:val="00CE613C"/>
    <w:rsid w:val="00CF10C3"/>
    <w:rsid w:val="00CF2BAE"/>
    <w:rsid w:val="00D01897"/>
    <w:rsid w:val="00D05568"/>
    <w:rsid w:val="00D10CB6"/>
    <w:rsid w:val="00D1697F"/>
    <w:rsid w:val="00D228B3"/>
    <w:rsid w:val="00D2717F"/>
    <w:rsid w:val="00D27F78"/>
    <w:rsid w:val="00D36E02"/>
    <w:rsid w:val="00D453EC"/>
    <w:rsid w:val="00D4753B"/>
    <w:rsid w:val="00D47B5B"/>
    <w:rsid w:val="00D60DFA"/>
    <w:rsid w:val="00D64BC8"/>
    <w:rsid w:val="00D66822"/>
    <w:rsid w:val="00D70F26"/>
    <w:rsid w:val="00D73B8C"/>
    <w:rsid w:val="00D74DBE"/>
    <w:rsid w:val="00D80450"/>
    <w:rsid w:val="00D85645"/>
    <w:rsid w:val="00D86072"/>
    <w:rsid w:val="00D92103"/>
    <w:rsid w:val="00D92CF5"/>
    <w:rsid w:val="00D975D6"/>
    <w:rsid w:val="00D97B63"/>
    <w:rsid w:val="00DB1B65"/>
    <w:rsid w:val="00DB4ACA"/>
    <w:rsid w:val="00DC06F7"/>
    <w:rsid w:val="00DC442F"/>
    <w:rsid w:val="00DD3B48"/>
    <w:rsid w:val="00DD5284"/>
    <w:rsid w:val="00DD5968"/>
    <w:rsid w:val="00DE0FE6"/>
    <w:rsid w:val="00DF1DD6"/>
    <w:rsid w:val="00DF2924"/>
    <w:rsid w:val="00E10FD9"/>
    <w:rsid w:val="00E3437B"/>
    <w:rsid w:val="00E42A78"/>
    <w:rsid w:val="00E51284"/>
    <w:rsid w:val="00E57E47"/>
    <w:rsid w:val="00E629E6"/>
    <w:rsid w:val="00E719DC"/>
    <w:rsid w:val="00E75E24"/>
    <w:rsid w:val="00E76CBA"/>
    <w:rsid w:val="00E81F11"/>
    <w:rsid w:val="00E910D3"/>
    <w:rsid w:val="00E95384"/>
    <w:rsid w:val="00EA05F0"/>
    <w:rsid w:val="00EA1C7B"/>
    <w:rsid w:val="00EC13A8"/>
    <w:rsid w:val="00EC3210"/>
    <w:rsid w:val="00ED0DCC"/>
    <w:rsid w:val="00EE198C"/>
    <w:rsid w:val="00EE2745"/>
    <w:rsid w:val="00EE385E"/>
    <w:rsid w:val="00EF0170"/>
    <w:rsid w:val="00EF3BC4"/>
    <w:rsid w:val="00EF3D0A"/>
    <w:rsid w:val="00F06624"/>
    <w:rsid w:val="00F12374"/>
    <w:rsid w:val="00F145AE"/>
    <w:rsid w:val="00F15555"/>
    <w:rsid w:val="00F17F2E"/>
    <w:rsid w:val="00F21EF0"/>
    <w:rsid w:val="00F2227D"/>
    <w:rsid w:val="00F2357F"/>
    <w:rsid w:val="00F45DA4"/>
    <w:rsid w:val="00F52554"/>
    <w:rsid w:val="00F7233C"/>
    <w:rsid w:val="00F732F1"/>
    <w:rsid w:val="00F74C95"/>
    <w:rsid w:val="00F9223A"/>
    <w:rsid w:val="00F9694F"/>
    <w:rsid w:val="00FA1677"/>
    <w:rsid w:val="00FA45ED"/>
    <w:rsid w:val="00FA4AFC"/>
    <w:rsid w:val="00FB03B6"/>
    <w:rsid w:val="00FB2D94"/>
    <w:rsid w:val="00FB4906"/>
    <w:rsid w:val="00FB7804"/>
    <w:rsid w:val="00FC5107"/>
    <w:rsid w:val="00FD4829"/>
    <w:rsid w:val="00FE049F"/>
    <w:rsid w:val="00FE1CE8"/>
    <w:rsid w:val="00FE733A"/>
    <w:rsid w:val="00FF2DF0"/>
    <w:rsid w:val="00FF3693"/>
    <w:rsid w:val="00FF5597"/>
    <w:rsid w:val="16111C7E"/>
    <w:rsid w:val="21CC8AC8"/>
    <w:rsid w:val="30CDB65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DE840"/>
  <w14:defaultImageDpi w14:val="0"/>
  <w15:docId w15:val="{CA475D71-A827-4287-986F-200F3611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7102"/>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C97E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47102"/>
    <w:rPr>
      <w:rFonts w:ascii="Times New Roman" w:hAnsi="Times New Roman" w:cs="Times New Roman"/>
      <w:b/>
      <w:bCs/>
      <w:kern w:val="36"/>
      <w:sz w:val="48"/>
      <w:szCs w:val="48"/>
    </w:rPr>
  </w:style>
  <w:style w:type="table" w:styleId="TableGrid">
    <w:name w:val="Table Grid"/>
    <w:basedOn w:val="TableNormal"/>
    <w:uiPriority w:val="39"/>
    <w:rsid w:val="009C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3FCA"/>
    <w:rPr>
      <w:sz w:val="16"/>
      <w:szCs w:val="16"/>
    </w:rPr>
  </w:style>
  <w:style w:type="paragraph" w:styleId="CommentText">
    <w:name w:val="annotation text"/>
    <w:basedOn w:val="Normal"/>
    <w:link w:val="CommentTextChar"/>
    <w:uiPriority w:val="99"/>
    <w:unhideWhenUsed/>
    <w:rsid w:val="00563FCA"/>
    <w:pPr>
      <w:spacing w:line="240" w:lineRule="auto"/>
    </w:pPr>
    <w:rPr>
      <w:sz w:val="20"/>
      <w:szCs w:val="20"/>
    </w:rPr>
  </w:style>
  <w:style w:type="character" w:customStyle="1" w:styleId="CommentTextChar">
    <w:name w:val="Comment Text Char"/>
    <w:basedOn w:val="DefaultParagraphFont"/>
    <w:link w:val="CommentText"/>
    <w:uiPriority w:val="99"/>
    <w:rsid w:val="00563FCA"/>
    <w:rPr>
      <w:sz w:val="20"/>
      <w:szCs w:val="20"/>
    </w:rPr>
  </w:style>
  <w:style w:type="paragraph" w:styleId="CommentSubject">
    <w:name w:val="annotation subject"/>
    <w:basedOn w:val="CommentText"/>
    <w:next w:val="CommentText"/>
    <w:link w:val="CommentSubjectChar"/>
    <w:uiPriority w:val="99"/>
    <w:semiHidden/>
    <w:unhideWhenUsed/>
    <w:rsid w:val="00563FCA"/>
    <w:rPr>
      <w:b/>
      <w:bCs/>
    </w:rPr>
  </w:style>
  <w:style w:type="character" w:customStyle="1" w:styleId="CommentSubjectChar">
    <w:name w:val="Comment Subject Char"/>
    <w:basedOn w:val="CommentTextChar"/>
    <w:link w:val="CommentSubject"/>
    <w:uiPriority w:val="99"/>
    <w:semiHidden/>
    <w:rsid w:val="00563FCA"/>
    <w:rPr>
      <w:b/>
      <w:bCs/>
      <w:sz w:val="20"/>
      <w:szCs w:val="20"/>
    </w:rPr>
  </w:style>
  <w:style w:type="paragraph" w:styleId="Revision">
    <w:name w:val="Revision"/>
    <w:hidden/>
    <w:uiPriority w:val="99"/>
    <w:semiHidden/>
    <w:rsid w:val="00CB0EC5"/>
    <w:pPr>
      <w:spacing w:after="0" w:line="240" w:lineRule="auto"/>
    </w:pPr>
  </w:style>
  <w:style w:type="paragraph" w:styleId="FootnoteText">
    <w:name w:val="footnote text"/>
    <w:basedOn w:val="Normal"/>
    <w:link w:val="FootnoteTextChar"/>
    <w:uiPriority w:val="99"/>
    <w:semiHidden/>
    <w:unhideWhenUsed/>
    <w:rsid w:val="00AC25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5EB"/>
    <w:rPr>
      <w:sz w:val="20"/>
      <w:szCs w:val="20"/>
    </w:rPr>
  </w:style>
  <w:style w:type="character" w:styleId="FootnoteReference">
    <w:name w:val="footnote reference"/>
    <w:basedOn w:val="DefaultParagraphFont"/>
    <w:uiPriority w:val="99"/>
    <w:semiHidden/>
    <w:unhideWhenUsed/>
    <w:rsid w:val="00AC25EB"/>
    <w:rPr>
      <w:vertAlign w:val="superscript"/>
    </w:rPr>
  </w:style>
  <w:style w:type="character" w:styleId="Hyperlink">
    <w:name w:val="Hyperlink"/>
    <w:basedOn w:val="DefaultParagraphFont"/>
    <w:uiPriority w:val="99"/>
    <w:unhideWhenUsed/>
    <w:rsid w:val="00187D40"/>
    <w:rPr>
      <w:color w:val="0563C1"/>
      <w:u w:val="single"/>
    </w:rPr>
  </w:style>
  <w:style w:type="paragraph" w:styleId="Header">
    <w:name w:val="header"/>
    <w:basedOn w:val="Normal"/>
    <w:link w:val="HeaderChar"/>
    <w:uiPriority w:val="99"/>
    <w:unhideWhenUsed/>
    <w:rsid w:val="004C7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596"/>
  </w:style>
  <w:style w:type="paragraph" w:styleId="Footer">
    <w:name w:val="footer"/>
    <w:basedOn w:val="Normal"/>
    <w:link w:val="FooterChar"/>
    <w:uiPriority w:val="99"/>
    <w:unhideWhenUsed/>
    <w:rsid w:val="004C7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596"/>
  </w:style>
  <w:style w:type="character" w:customStyle="1" w:styleId="cf01">
    <w:name w:val="cf01"/>
    <w:basedOn w:val="DefaultParagraphFont"/>
    <w:rsid w:val="00B0595E"/>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C97EF8"/>
    <w:rPr>
      <w:rFonts w:asciiTheme="majorHAnsi" w:eastAsiaTheme="majorEastAsia" w:hAnsiTheme="majorHAnsi" w:cstheme="majorBidi"/>
      <w:color w:val="1F3763" w:themeColor="accent1" w:themeShade="7F"/>
      <w:sz w:val="24"/>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155AF"/>
    <w:pPr>
      <w:spacing w:after="0" w:line="240" w:lineRule="atLeast"/>
      <w:ind w:left="720"/>
      <w:contextualSpacing/>
    </w:pPr>
    <w:rPr>
      <w:rFonts w:ascii="Verdana" w:eastAsia="Times New Roman" w:hAnsi="Verdana"/>
      <w:sz w:val="18"/>
      <w:szCs w:val="24"/>
    </w:rPr>
  </w:style>
  <w:style w:type="character" w:styleId="Emphasis">
    <w:name w:val="Emphasis"/>
    <w:basedOn w:val="DefaultParagraphFont"/>
    <w:qFormat/>
    <w:rsid w:val="002155AF"/>
    <w:rPr>
      <w:rFonts w:ascii="Verdana" w:hAnsi="Verdana"/>
      <w:i w:val="0"/>
      <w:iCs/>
      <w:sz w:val="18"/>
    </w:rPr>
  </w:style>
  <w:style w:type="character" w:styleId="UnresolvedMention">
    <w:name w:val="Unresolved Mention"/>
    <w:basedOn w:val="DefaultParagraphFont"/>
    <w:uiPriority w:val="99"/>
    <w:semiHidden/>
    <w:unhideWhenUsed/>
    <w:rsid w:val="006A1D22"/>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F145AE"/>
    <w:rPr>
      <w:rFonts w:ascii="Verdana" w:eastAsia="Times New Roman"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2788">
      <w:bodyDiv w:val="1"/>
      <w:marLeft w:val="0"/>
      <w:marRight w:val="0"/>
      <w:marTop w:val="0"/>
      <w:marBottom w:val="0"/>
      <w:divBdr>
        <w:top w:val="none" w:sz="0" w:space="0" w:color="auto"/>
        <w:left w:val="none" w:sz="0" w:space="0" w:color="auto"/>
        <w:bottom w:val="none" w:sz="0" w:space="0" w:color="auto"/>
        <w:right w:val="none" w:sz="0" w:space="0" w:color="auto"/>
      </w:divBdr>
    </w:div>
    <w:div w:id="104270198">
      <w:bodyDiv w:val="1"/>
      <w:marLeft w:val="0"/>
      <w:marRight w:val="0"/>
      <w:marTop w:val="0"/>
      <w:marBottom w:val="0"/>
      <w:divBdr>
        <w:top w:val="none" w:sz="0" w:space="0" w:color="auto"/>
        <w:left w:val="none" w:sz="0" w:space="0" w:color="auto"/>
        <w:bottom w:val="none" w:sz="0" w:space="0" w:color="auto"/>
        <w:right w:val="none" w:sz="0" w:space="0" w:color="auto"/>
      </w:divBdr>
    </w:div>
    <w:div w:id="139544468">
      <w:bodyDiv w:val="1"/>
      <w:marLeft w:val="0"/>
      <w:marRight w:val="0"/>
      <w:marTop w:val="0"/>
      <w:marBottom w:val="0"/>
      <w:divBdr>
        <w:top w:val="none" w:sz="0" w:space="0" w:color="auto"/>
        <w:left w:val="none" w:sz="0" w:space="0" w:color="auto"/>
        <w:bottom w:val="none" w:sz="0" w:space="0" w:color="auto"/>
        <w:right w:val="none" w:sz="0" w:space="0" w:color="auto"/>
      </w:divBdr>
    </w:div>
    <w:div w:id="297106241">
      <w:bodyDiv w:val="1"/>
      <w:marLeft w:val="0"/>
      <w:marRight w:val="0"/>
      <w:marTop w:val="0"/>
      <w:marBottom w:val="0"/>
      <w:divBdr>
        <w:top w:val="none" w:sz="0" w:space="0" w:color="auto"/>
        <w:left w:val="none" w:sz="0" w:space="0" w:color="auto"/>
        <w:bottom w:val="none" w:sz="0" w:space="0" w:color="auto"/>
        <w:right w:val="none" w:sz="0" w:space="0" w:color="auto"/>
      </w:divBdr>
    </w:div>
    <w:div w:id="310644576">
      <w:bodyDiv w:val="1"/>
      <w:marLeft w:val="0"/>
      <w:marRight w:val="0"/>
      <w:marTop w:val="0"/>
      <w:marBottom w:val="0"/>
      <w:divBdr>
        <w:top w:val="none" w:sz="0" w:space="0" w:color="auto"/>
        <w:left w:val="none" w:sz="0" w:space="0" w:color="auto"/>
        <w:bottom w:val="none" w:sz="0" w:space="0" w:color="auto"/>
        <w:right w:val="none" w:sz="0" w:space="0" w:color="auto"/>
      </w:divBdr>
    </w:div>
    <w:div w:id="328797489">
      <w:bodyDiv w:val="1"/>
      <w:marLeft w:val="0"/>
      <w:marRight w:val="0"/>
      <w:marTop w:val="0"/>
      <w:marBottom w:val="0"/>
      <w:divBdr>
        <w:top w:val="none" w:sz="0" w:space="0" w:color="auto"/>
        <w:left w:val="none" w:sz="0" w:space="0" w:color="auto"/>
        <w:bottom w:val="none" w:sz="0" w:space="0" w:color="auto"/>
        <w:right w:val="none" w:sz="0" w:space="0" w:color="auto"/>
      </w:divBdr>
    </w:div>
    <w:div w:id="414253847">
      <w:bodyDiv w:val="1"/>
      <w:marLeft w:val="0"/>
      <w:marRight w:val="0"/>
      <w:marTop w:val="0"/>
      <w:marBottom w:val="0"/>
      <w:divBdr>
        <w:top w:val="none" w:sz="0" w:space="0" w:color="auto"/>
        <w:left w:val="none" w:sz="0" w:space="0" w:color="auto"/>
        <w:bottom w:val="none" w:sz="0" w:space="0" w:color="auto"/>
        <w:right w:val="none" w:sz="0" w:space="0" w:color="auto"/>
      </w:divBdr>
    </w:div>
    <w:div w:id="522062565">
      <w:bodyDiv w:val="1"/>
      <w:marLeft w:val="0"/>
      <w:marRight w:val="0"/>
      <w:marTop w:val="0"/>
      <w:marBottom w:val="0"/>
      <w:divBdr>
        <w:top w:val="none" w:sz="0" w:space="0" w:color="auto"/>
        <w:left w:val="none" w:sz="0" w:space="0" w:color="auto"/>
        <w:bottom w:val="none" w:sz="0" w:space="0" w:color="auto"/>
        <w:right w:val="none" w:sz="0" w:space="0" w:color="auto"/>
      </w:divBdr>
    </w:div>
    <w:div w:id="537670465">
      <w:bodyDiv w:val="1"/>
      <w:marLeft w:val="0"/>
      <w:marRight w:val="0"/>
      <w:marTop w:val="0"/>
      <w:marBottom w:val="0"/>
      <w:divBdr>
        <w:top w:val="none" w:sz="0" w:space="0" w:color="auto"/>
        <w:left w:val="none" w:sz="0" w:space="0" w:color="auto"/>
        <w:bottom w:val="none" w:sz="0" w:space="0" w:color="auto"/>
        <w:right w:val="none" w:sz="0" w:space="0" w:color="auto"/>
      </w:divBdr>
    </w:div>
    <w:div w:id="567885515">
      <w:bodyDiv w:val="1"/>
      <w:marLeft w:val="0"/>
      <w:marRight w:val="0"/>
      <w:marTop w:val="0"/>
      <w:marBottom w:val="0"/>
      <w:divBdr>
        <w:top w:val="none" w:sz="0" w:space="0" w:color="auto"/>
        <w:left w:val="none" w:sz="0" w:space="0" w:color="auto"/>
        <w:bottom w:val="none" w:sz="0" w:space="0" w:color="auto"/>
        <w:right w:val="none" w:sz="0" w:space="0" w:color="auto"/>
      </w:divBdr>
    </w:div>
    <w:div w:id="580600409">
      <w:bodyDiv w:val="1"/>
      <w:marLeft w:val="0"/>
      <w:marRight w:val="0"/>
      <w:marTop w:val="0"/>
      <w:marBottom w:val="0"/>
      <w:divBdr>
        <w:top w:val="none" w:sz="0" w:space="0" w:color="auto"/>
        <w:left w:val="none" w:sz="0" w:space="0" w:color="auto"/>
        <w:bottom w:val="none" w:sz="0" w:space="0" w:color="auto"/>
        <w:right w:val="none" w:sz="0" w:space="0" w:color="auto"/>
      </w:divBdr>
    </w:div>
    <w:div w:id="653603751">
      <w:marLeft w:val="0"/>
      <w:marRight w:val="0"/>
      <w:marTop w:val="0"/>
      <w:marBottom w:val="0"/>
      <w:divBdr>
        <w:top w:val="none" w:sz="0" w:space="0" w:color="auto"/>
        <w:left w:val="none" w:sz="0" w:space="0" w:color="auto"/>
        <w:bottom w:val="none" w:sz="0" w:space="0" w:color="auto"/>
        <w:right w:val="none" w:sz="0" w:space="0" w:color="auto"/>
      </w:divBdr>
    </w:div>
    <w:div w:id="718238968">
      <w:bodyDiv w:val="1"/>
      <w:marLeft w:val="0"/>
      <w:marRight w:val="0"/>
      <w:marTop w:val="0"/>
      <w:marBottom w:val="0"/>
      <w:divBdr>
        <w:top w:val="none" w:sz="0" w:space="0" w:color="auto"/>
        <w:left w:val="none" w:sz="0" w:space="0" w:color="auto"/>
        <w:bottom w:val="none" w:sz="0" w:space="0" w:color="auto"/>
        <w:right w:val="none" w:sz="0" w:space="0" w:color="auto"/>
      </w:divBdr>
    </w:div>
    <w:div w:id="881677034">
      <w:bodyDiv w:val="1"/>
      <w:marLeft w:val="0"/>
      <w:marRight w:val="0"/>
      <w:marTop w:val="0"/>
      <w:marBottom w:val="0"/>
      <w:divBdr>
        <w:top w:val="none" w:sz="0" w:space="0" w:color="auto"/>
        <w:left w:val="none" w:sz="0" w:space="0" w:color="auto"/>
        <w:bottom w:val="none" w:sz="0" w:space="0" w:color="auto"/>
        <w:right w:val="none" w:sz="0" w:space="0" w:color="auto"/>
      </w:divBdr>
    </w:div>
    <w:div w:id="908271469">
      <w:bodyDiv w:val="1"/>
      <w:marLeft w:val="0"/>
      <w:marRight w:val="0"/>
      <w:marTop w:val="0"/>
      <w:marBottom w:val="0"/>
      <w:divBdr>
        <w:top w:val="none" w:sz="0" w:space="0" w:color="auto"/>
        <w:left w:val="none" w:sz="0" w:space="0" w:color="auto"/>
        <w:bottom w:val="none" w:sz="0" w:space="0" w:color="auto"/>
        <w:right w:val="none" w:sz="0" w:space="0" w:color="auto"/>
      </w:divBdr>
    </w:div>
    <w:div w:id="1017119793">
      <w:bodyDiv w:val="1"/>
      <w:marLeft w:val="0"/>
      <w:marRight w:val="0"/>
      <w:marTop w:val="0"/>
      <w:marBottom w:val="0"/>
      <w:divBdr>
        <w:top w:val="none" w:sz="0" w:space="0" w:color="auto"/>
        <w:left w:val="none" w:sz="0" w:space="0" w:color="auto"/>
        <w:bottom w:val="none" w:sz="0" w:space="0" w:color="auto"/>
        <w:right w:val="none" w:sz="0" w:space="0" w:color="auto"/>
      </w:divBdr>
    </w:div>
    <w:div w:id="1235749085">
      <w:bodyDiv w:val="1"/>
      <w:marLeft w:val="0"/>
      <w:marRight w:val="0"/>
      <w:marTop w:val="0"/>
      <w:marBottom w:val="0"/>
      <w:divBdr>
        <w:top w:val="none" w:sz="0" w:space="0" w:color="auto"/>
        <w:left w:val="none" w:sz="0" w:space="0" w:color="auto"/>
        <w:bottom w:val="none" w:sz="0" w:space="0" w:color="auto"/>
        <w:right w:val="none" w:sz="0" w:space="0" w:color="auto"/>
      </w:divBdr>
    </w:div>
    <w:div w:id="1333221069">
      <w:bodyDiv w:val="1"/>
      <w:marLeft w:val="0"/>
      <w:marRight w:val="0"/>
      <w:marTop w:val="0"/>
      <w:marBottom w:val="0"/>
      <w:divBdr>
        <w:top w:val="none" w:sz="0" w:space="0" w:color="auto"/>
        <w:left w:val="none" w:sz="0" w:space="0" w:color="auto"/>
        <w:bottom w:val="none" w:sz="0" w:space="0" w:color="auto"/>
        <w:right w:val="none" w:sz="0" w:space="0" w:color="auto"/>
      </w:divBdr>
    </w:div>
    <w:div w:id="1354771876">
      <w:bodyDiv w:val="1"/>
      <w:marLeft w:val="0"/>
      <w:marRight w:val="0"/>
      <w:marTop w:val="0"/>
      <w:marBottom w:val="0"/>
      <w:divBdr>
        <w:top w:val="none" w:sz="0" w:space="0" w:color="auto"/>
        <w:left w:val="none" w:sz="0" w:space="0" w:color="auto"/>
        <w:bottom w:val="none" w:sz="0" w:space="0" w:color="auto"/>
        <w:right w:val="none" w:sz="0" w:space="0" w:color="auto"/>
      </w:divBdr>
    </w:div>
    <w:div w:id="1355496192">
      <w:bodyDiv w:val="1"/>
      <w:marLeft w:val="0"/>
      <w:marRight w:val="0"/>
      <w:marTop w:val="0"/>
      <w:marBottom w:val="0"/>
      <w:divBdr>
        <w:top w:val="none" w:sz="0" w:space="0" w:color="auto"/>
        <w:left w:val="none" w:sz="0" w:space="0" w:color="auto"/>
        <w:bottom w:val="none" w:sz="0" w:space="0" w:color="auto"/>
        <w:right w:val="none" w:sz="0" w:space="0" w:color="auto"/>
      </w:divBdr>
    </w:div>
    <w:div w:id="1485778077">
      <w:bodyDiv w:val="1"/>
      <w:marLeft w:val="0"/>
      <w:marRight w:val="0"/>
      <w:marTop w:val="0"/>
      <w:marBottom w:val="0"/>
      <w:divBdr>
        <w:top w:val="none" w:sz="0" w:space="0" w:color="auto"/>
        <w:left w:val="none" w:sz="0" w:space="0" w:color="auto"/>
        <w:bottom w:val="none" w:sz="0" w:space="0" w:color="auto"/>
        <w:right w:val="none" w:sz="0" w:space="0" w:color="auto"/>
      </w:divBdr>
    </w:div>
    <w:div w:id="1521698905">
      <w:bodyDiv w:val="1"/>
      <w:marLeft w:val="0"/>
      <w:marRight w:val="0"/>
      <w:marTop w:val="0"/>
      <w:marBottom w:val="0"/>
      <w:divBdr>
        <w:top w:val="none" w:sz="0" w:space="0" w:color="auto"/>
        <w:left w:val="none" w:sz="0" w:space="0" w:color="auto"/>
        <w:bottom w:val="none" w:sz="0" w:space="0" w:color="auto"/>
        <w:right w:val="none" w:sz="0" w:space="0" w:color="auto"/>
      </w:divBdr>
    </w:div>
    <w:div w:id="1620726138">
      <w:bodyDiv w:val="1"/>
      <w:marLeft w:val="0"/>
      <w:marRight w:val="0"/>
      <w:marTop w:val="0"/>
      <w:marBottom w:val="0"/>
      <w:divBdr>
        <w:top w:val="none" w:sz="0" w:space="0" w:color="auto"/>
        <w:left w:val="none" w:sz="0" w:space="0" w:color="auto"/>
        <w:bottom w:val="none" w:sz="0" w:space="0" w:color="auto"/>
        <w:right w:val="none" w:sz="0" w:space="0" w:color="auto"/>
      </w:divBdr>
    </w:div>
    <w:div w:id="1683505204">
      <w:bodyDiv w:val="1"/>
      <w:marLeft w:val="0"/>
      <w:marRight w:val="0"/>
      <w:marTop w:val="0"/>
      <w:marBottom w:val="0"/>
      <w:divBdr>
        <w:top w:val="none" w:sz="0" w:space="0" w:color="auto"/>
        <w:left w:val="none" w:sz="0" w:space="0" w:color="auto"/>
        <w:bottom w:val="none" w:sz="0" w:space="0" w:color="auto"/>
        <w:right w:val="none" w:sz="0" w:space="0" w:color="auto"/>
      </w:divBdr>
    </w:div>
    <w:div w:id="1825046777">
      <w:bodyDiv w:val="1"/>
      <w:marLeft w:val="0"/>
      <w:marRight w:val="0"/>
      <w:marTop w:val="0"/>
      <w:marBottom w:val="0"/>
      <w:divBdr>
        <w:top w:val="none" w:sz="0" w:space="0" w:color="auto"/>
        <w:left w:val="none" w:sz="0" w:space="0" w:color="auto"/>
        <w:bottom w:val="none" w:sz="0" w:space="0" w:color="auto"/>
        <w:right w:val="none" w:sz="0" w:space="0" w:color="auto"/>
      </w:divBdr>
    </w:div>
    <w:div w:id="1895696583">
      <w:bodyDiv w:val="1"/>
      <w:marLeft w:val="0"/>
      <w:marRight w:val="0"/>
      <w:marTop w:val="0"/>
      <w:marBottom w:val="0"/>
      <w:divBdr>
        <w:top w:val="none" w:sz="0" w:space="0" w:color="auto"/>
        <w:left w:val="none" w:sz="0" w:space="0" w:color="auto"/>
        <w:bottom w:val="none" w:sz="0" w:space="0" w:color="auto"/>
        <w:right w:val="none" w:sz="0" w:space="0" w:color="auto"/>
      </w:divBdr>
    </w:div>
    <w:div w:id="2004122000">
      <w:bodyDiv w:val="1"/>
      <w:marLeft w:val="0"/>
      <w:marRight w:val="0"/>
      <w:marTop w:val="0"/>
      <w:marBottom w:val="0"/>
      <w:divBdr>
        <w:top w:val="none" w:sz="0" w:space="0" w:color="auto"/>
        <w:left w:val="none" w:sz="0" w:space="0" w:color="auto"/>
        <w:bottom w:val="none" w:sz="0" w:space="0" w:color="auto"/>
        <w:right w:val="none" w:sz="0" w:space="0" w:color="auto"/>
      </w:divBdr>
      <w:divsChild>
        <w:div w:id="124857313">
          <w:marLeft w:val="0"/>
          <w:marRight w:val="0"/>
          <w:marTop w:val="0"/>
          <w:marBottom w:val="0"/>
          <w:divBdr>
            <w:top w:val="none" w:sz="0" w:space="0" w:color="auto"/>
            <w:left w:val="none" w:sz="0" w:space="0" w:color="auto"/>
            <w:bottom w:val="none" w:sz="0" w:space="0" w:color="auto"/>
            <w:right w:val="none" w:sz="0" w:space="0" w:color="auto"/>
          </w:divBdr>
        </w:div>
      </w:divsChild>
    </w:div>
    <w:div w:id="21147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569</ap:Words>
  <ap:Characters>3131</ap:Characters>
  <ap:DocSecurity>0</ap:DocSecurity>
  <ap:Lines>26</ap:Lines>
  <ap:Paragraphs>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2025-09-22T09:47:00.0000000Z</dcterms:created>
  <dcterms:modified xsi:type="dcterms:W3CDTF">2025-10-17T11:52:00.0000000Z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b6388909-10e8-421d-8824-e5eb60538a34</vt:lpwstr>
  </property>
  <property fmtid="{D5CDD505-2E9C-101B-9397-08002B2CF9AE}" pid="4" name="_docset_NoMedatataSyncRequired">
    <vt:lpwstr>False</vt:lpwstr>
  </property>
  <property fmtid="{D5CDD505-2E9C-101B-9397-08002B2CF9AE}" pid="5" name="BZ_Country">
    <vt:lpwstr>2;#Not applicable|ec01d90b-9d0f-4785-8785-e1ea615196bf</vt:lpwstr>
  </property>
  <property fmtid="{D5CDD505-2E9C-101B-9397-08002B2CF9AE}" pid="6" name="BZ_Classification">
    <vt:lpwstr>4;#UNCLASSIFIED|d92c6340-bc14-4cb2-a9a6-6deda93c493b;#12;#NO MARKING|879e64ec-6597-483b-94db-f5f70afd7299</vt:lpwstr>
  </property>
  <property fmtid="{D5CDD505-2E9C-101B-9397-08002B2CF9AE}" pid="7" name="BZ_Forum">
    <vt:lpwstr>3;#Not applicable|0049e722-bfb1-4a3f-9d08-af7366a9af40</vt:lpwstr>
  </property>
  <property fmtid="{D5CDD505-2E9C-101B-9397-08002B2CF9AE}" pid="8" name="BZ_Theme">
    <vt:lpwstr>1;#Communication|e493718e-04f1-40ba-b095-af58ae3eb0cb</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BZCountryState">
    <vt:lpwstr>3;#Not applicable|ec01d90b-9d0f-4785-8785-e1ea615196bf</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y fmtid="{D5CDD505-2E9C-101B-9397-08002B2CF9AE}" pid="14" name="gc2efd3bfea04f7f8169be07009f5536">
    <vt:lpwstr/>
  </property>
  <property fmtid="{D5CDD505-2E9C-101B-9397-08002B2CF9AE}" pid="15" name="BZDossierResponsibleDepartment">
    <vt:lpwstr/>
  </property>
  <property fmtid="{D5CDD505-2E9C-101B-9397-08002B2CF9AE}" pid="16" name="BZDossierGovernmentOfficial">
    <vt:lpwstr/>
  </property>
  <property fmtid="{D5CDD505-2E9C-101B-9397-08002B2CF9AE}" pid="17" name="BZDossierProcessLocation">
    <vt:lpwstr/>
  </property>
  <property fmtid="{D5CDD505-2E9C-101B-9397-08002B2CF9AE}" pid="18" name="i42ef48d5fa942a0ad0d60e44f201751">
    <vt:lpwstr/>
  </property>
  <property fmtid="{D5CDD505-2E9C-101B-9397-08002B2CF9AE}" pid="19" name="BZDossierPublishingWOOCategory">
    <vt:lpwstr/>
  </property>
  <property fmtid="{D5CDD505-2E9C-101B-9397-08002B2CF9AE}" pid="20" name="f2fb2a8e39404f1ab554e4e4a49d2918">
    <vt:lpwstr/>
  </property>
  <property fmtid="{D5CDD505-2E9C-101B-9397-08002B2CF9AE}" pid="21" name="f8e003236e1c4ac2ab9051d5d8789bbb">
    <vt:lpwstr/>
  </property>
  <property fmtid="{D5CDD505-2E9C-101B-9397-08002B2CF9AE}" pid="22" name="p29721a54a5c4bbe9786e930fc91e270">
    <vt:lpwstr/>
  </property>
  <property fmtid="{D5CDD505-2E9C-101B-9397-08002B2CF9AE}" pid="23" name="e256f556a7b748329ab47889947c7d40">
    <vt:lpwstr/>
  </property>
  <property fmtid="{D5CDD505-2E9C-101B-9397-08002B2CF9AE}" pid="24" name="ed9282a3f18446ec8c17c7829edf82dd">
    <vt:lpwstr/>
  </property>
  <property fmtid="{D5CDD505-2E9C-101B-9397-08002B2CF9AE}" pid="25" name="BZDossierProcessType">
    <vt:lpwstr/>
  </property>
  <property fmtid="{D5CDD505-2E9C-101B-9397-08002B2CF9AE}" pid="26" name="BZDossierBudgetManager">
    <vt:lpwstr/>
  </property>
  <property fmtid="{D5CDD505-2E9C-101B-9397-08002B2CF9AE}" pid="27" name="BZDossierSendTo">
    <vt:lpwstr/>
  </property>
  <property fmtid="{D5CDD505-2E9C-101B-9397-08002B2CF9AE}" pid="28" name="BZEmailHasAttachment">
    <vt:bool>false</vt:bool>
  </property>
</Properties>
</file>