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B335A0A" w14:textId="77777777">
        <w:trPr>
          <w:cantSplit/>
        </w:trPr>
        <w:tc>
          <w:tcPr>
            <w:tcW w:w="9142" w:type="dxa"/>
            <w:gridSpan w:val="2"/>
            <w:tcBorders>
              <w:top w:val="nil"/>
              <w:left w:val="nil"/>
              <w:bottom w:val="nil"/>
              <w:right w:val="nil"/>
            </w:tcBorders>
          </w:tcPr>
          <w:p w:rsidRPr="002168F4" w:rsidR="00CB3578" w:rsidRDefault="00CB3578" w14:paraId="64E75EF9" w14:textId="77777777">
            <w:pPr>
              <w:pStyle w:val="Amendement"/>
              <w:jc w:val="right"/>
              <w:rPr>
                <w:rFonts w:ascii="Times New Roman" w:hAnsi="Times New Roman" w:cs="Times New Roman"/>
              </w:rPr>
            </w:pPr>
          </w:p>
        </w:tc>
      </w:tr>
      <w:tr w:rsidRPr="002168F4" w:rsidR="00CB3578" w:rsidTr="00A11E73" w14:paraId="604DE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11F4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C7A54" w14:textId="77777777">
            <w:pPr>
              <w:tabs>
                <w:tab w:val="left" w:pos="-1440"/>
                <w:tab w:val="left" w:pos="-720"/>
              </w:tabs>
              <w:suppressAutoHyphens/>
              <w:rPr>
                <w:rFonts w:ascii="Times New Roman" w:hAnsi="Times New Roman"/>
                <w:b/>
                <w:bCs/>
              </w:rPr>
            </w:pPr>
          </w:p>
        </w:tc>
      </w:tr>
      <w:tr w:rsidRPr="002168F4" w:rsidR="002A727C" w:rsidTr="00A11E73" w14:paraId="29A60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3FB8" w14:paraId="27B4CEDE" w14:textId="7E1FE862">
            <w:pPr>
              <w:rPr>
                <w:rFonts w:ascii="Times New Roman" w:hAnsi="Times New Roman"/>
                <w:b/>
                <w:sz w:val="24"/>
              </w:rPr>
            </w:pPr>
            <w:r>
              <w:rPr>
                <w:rFonts w:ascii="Times New Roman" w:hAnsi="Times New Roman"/>
                <w:b/>
                <w:sz w:val="24"/>
              </w:rPr>
              <w:t xml:space="preserve">36 </w:t>
            </w:r>
            <w:r w:rsidR="00B0425E">
              <w:rPr>
                <w:rFonts w:ascii="Times New Roman" w:hAnsi="Times New Roman"/>
                <w:b/>
                <w:sz w:val="24"/>
              </w:rPr>
              <w:t>837</w:t>
            </w:r>
          </w:p>
        </w:tc>
        <w:tc>
          <w:tcPr>
            <w:tcW w:w="6590" w:type="dxa"/>
            <w:tcBorders>
              <w:top w:val="nil"/>
              <w:left w:val="nil"/>
              <w:bottom w:val="nil"/>
              <w:right w:val="nil"/>
            </w:tcBorders>
          </w:tcPr>
          <w:p w:rsidRPr="00CD3FB8" w:rsidR="00CD3FB8" w:rsidP="00CD3FB8" w:rsidRDefault="00CD3FB8" w14:paraId="500ECFA2" w14:textId="6BC53845">
            <w:pPr>
              <w:rPr>
                <w:rFonts w:ascii="Times New Roman" w:hAnsi="Times New Roman"/>
                <w:b/>
                <w:sz w:val="24"/>
              </w:rPr>
            </w:pPr>
            <w:r>
              <w:rPr>
                <w:rFonts w:ascii="Times New Roman" w:hAnsi="Times New Roman"/>
                <w:b/>
                <w:sz w:val="24"/>
              </w:rPr>
              <w:t>Voorstel van wet van het lid Chakor houdende v</w:t>
            </w:r>
            <w:r w:rsidRPr="00CD3FB8">
              <w:rPr>
                <w:rFonts w:ascii="Times New Roman" w:hAnsi="Times New Roman"/>
                <w:b/>
                <w:sz w:val="24"/>
              </w:rPr>
              <w:t>erklaring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p w:rsidRPr="002A727C" w:rsidR="002A727C" w:rsidP="000D5BC4" w:rsidRDefault="002A727C" w14:paraId="5E70D4F1" w14:textId="6340654C">
            <w:pPr>
              <w:rPr>
                <w:rFonts w:ascii="Times New Roman" w:hAnsi="Times New Roman"/>
                <w:b/>
                <w:sz w:val="24"/>
              </w:rPr>
            </w:pPr>
          </w:p>
        </w:tc>
      </w:tr>
      <w:tr w:rsidRPr="002168F4" w:rsidR="00CB3578" w:rsidTr="00A11E73" w14:paraId="4C88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7BA8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EAC4AD" w14:textId="77777777">
            <w:pPr>
              <w:pStyle w:val="Amendement"/>
              <w:rPr>
                <w:rFonts w:ascii="Times New Roman" w:hAnsi="Times New Roman" w:cs="Times New Roman"/>
              </w:rPr>
            </w:pPr>
          </w:p>
        </w:tc>
      </w:tr>
      <w:tr w:rsidRPr="002168F4" w:rsidR="00CB3578" w:rsidTr="00A11E73" w14:paraId="475F6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4411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1776D" w14:textId="77777777">
            <w:pPr>
              <w:pStyle w:val="Amendement"/>
              <w:rPr>
                <w:rFonts w:ascii="Times New Roman" w:hAnsi="Times New Roman" w:cs="Times New Roman"/>
              </w:rPr>
            </w:pPr>
          </w:p>
        </w:tc>
      </w:tr>
      <w:tr w:rsidRPr="002168F4" w:rsidR="00CB3578" w:rsidTr="00A11E73" w14:paraId="5ED0D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0D162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817A99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AB37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D35A5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284A33" w14:textId="77777777">
            <w:pPr>
              <w:pStyle w:val="Amendement"/>
              <w:rPr>
                <w:rFonts w:ascii="Times New Roman" w:hAnsi="Times New Roman" w:cs="Times New Roman"/>
              </w:rPr>
            </w:pPr>
          </w:p>
        </w:tc>
      </w:tr>
    </w:tbl>
    <w:p w:rsidR="00CB3578" w:rsidP="00A11E73" w:rsidRDefault="00CB3578" w14:paraId="618CE4E7" w14:textId="77777777">
      <w:pPr>
        <w:tabs>
          <w:tab w:val="left" w:pos="284"/>
          <w:tab w:val="left" w:pos="567"/>
          <w:tab w:val="left" w:pos="851"/>
        </w:tabs>
        <w:ind w:right="1848"/>
        <w:rPr>
          <w:rFonts w:ascii="Times New Roman" w:hAnsi="Times New Roman"/>
          <w:sz w:val="24"/>
          <w:szCs w:val="20"/>
        </w:rPr>
      </w:pPr>
    </w:p>
    <w:p w:rsidRPr="00CD3FB8" w:rsidR="00CD3FB8" w:rsidP="00CD3FB8" w:rsidRDefault="00CD3FB8" w14:paraId="1B018094" w14:textId="4A03E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 xml:space="preserve">Wij Willem-Alexander, bij de gratie Gods, Koning der Nederlanden, Prins van Oranje-Nassau, enz. enz. enz. </w:t>
      </w:r>
    </w:p>
    <w:p w:rsidR="00CD3FB8" w:rsidP="00CD3FB8" w:rsidRDefault="00CD3FB8" w14:paraId="267CF3A5"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3AE7759" w14:textId="229BB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Allen, die deze zullen zien of horen lezen, saluut! doen te weten:</w:t>
      </w:r>
    </w:p>
    <w:p w:rsidRPr="00CD3FB8" w:rsidR="00CD3FB8" w:rsidP="00CD3FB8" w:rsidRDefault="00CD3FB8" w14:paraId="7725530B" w14:textId="4A7F1D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Alzo Wij in overweging genomen hebben,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p w:rsidRPr="00CD3FB8" w:rsidR="00CD3FB8" w:rsidP="00CD3FB8" w:rsidRDefault="00CD3FB8" w14:paraId="6DEFB24C" w14:textId="0996EC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D3FB8" w:rsidP="00CD3FB8" w:rsidRDefault="00CD3FB8" w14:paraId="1F97FDA1"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34B5EE1C"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4E9D23F" w14:textId="77777777">
      <w:pPr>
        <w:tabs>
          <w:tab w:val="left" w:pos="284"/>
          <w:tab w:val="left" w:pos="567"/>
          <w:tab w:val="left" w:pos="851"/>
        </w:tabs>
        <w:ind w:right="-2"/>
        <w:rPr>
          <w:rFonts w:ascii="Times New Roman" w:hAnsi="Times New Roman"/>
          <w:b/>
          <w:caps/>
          <w:sz w:val="24"/>
          <w:szCs w:val="20"/>
        </w:rPr>
      </w:pPr>
      <w:r w:rsidRPr="00CD3FB8">
        <w:rPr>
          <w:rFonts w:ascii="Times New Roman" w:hAnsi="Times New Roman"/>
          <w:b/>
          <w:caps/>
          <w:sz w:val="24"/>
          <w:szCs w:val="20"/>
        </w:rPr>
        <w:t>Artikel I</w:t>
      </w:r>
    </w:p>
    <w:p w:rsidRPr="00CD3FB8" w:rsidR="00CD3FB8" w:rsidP="00CD3FB8" w:rsidRDefault="00CD3FB8" w14:paraId="39337CAD"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0742BEC2" w14:textId="3970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Er bestaat grond het hierna in artikel II omschreven voorstel tot verandering in de Grondwet in overweging te nemen.</w:t>
      </w:r>
    </w:p>
    <w:p w:rsidR="00CD3FB8" w:rsidP="00CD3FB8" w:rsidRDefault="00CD3FB8" w14:paraId="269CDE03"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5817FCC7"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6AFDE225" w14:textId="77777777">
      <w:pPr>
        <w:tabs>
          <w:tab w:val="left" w:pos="284"/>
          <w:tab w:val="left" w:pos="567"/>
          <w:tab w:val="left" w:pos="851"/>
        </w:tabs>
        <w:ind w:right="-2"/>
        <w:rPr>
          <w:rFonts w:ascii="Times New Roman" w:hAnsi="Times New Roman"/>
          <w:b/>
          <w:caps/>
          <w:sz w:val="24"/>
          <w:szCs w:val="20"/>
        </w:rPr>
      </w:pPr>
      <w:r w:rsidRPr="00CD3FB8">
        <w:rPr>
          <w:rFonts w:ascii="Times New Roman" w:hAnsi="Times New Roman"/>
          <w:b/>
          <w:caps/>
          <w:sz w:val="24"/>
          <w:szCs w:val="20"/>
        </w:rPr>
        <w:t>Artikel II</w:t>
      </w:r>
    </w:p>
    <w:p w:rsidRPr="00CD3FB8" w:rsidR="00CD3FB8" w:rsidP="00CD3FB8" w:rsidRDefault="00CD3FB8" w14:paraId="28D9831B"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3B875862" w14:textId="1BA897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De Grondwet wordt als volgt gewijzigd:</w:t>
      </w:r>
    </w:p>
    <w:p w:rsidRPr="00CD3FB8" w:rsidR="00CD3FB8" w:rsidP="00CD3FB8" w:rsidRDefault="00CD3FB8" w14:paraId="52567C92"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5AF5C621"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A</w:t>
      </w:r>
    </w:p>
    <w:p w:rsidRPr="00CD3FB8" w:rsidR="00CD3FB8" w:rsidP="00CD3FB8" w:rsidRDefault="00CD3FB8" w14:paraId="21BEB8B5"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CC0ADA1" w14:textId="427C6C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Artikel 57a komt te luiden:</w:t>
      </w:r>
    </w:p>
    <w:p w:rsidRPr="00CD3FB8" w:rsidR="00CD3FB8" w:rsidP="00CD3FB8" w:rsidRDefault="00CD3FB8" w14:paraId="76D1C3F7"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6857C9B2" w14:textId="77777777">
      <w:pPr>
        <w:tabs>
          <w:tab w:val="left" w:pos="284"/>
          <w:tab w:val="left" w:pos="567"/>
          <w:tab w:val="left" w:pos="851"/>
        </w:tabs>
        <w:ind w:right="-2"/>
        <w:rPr>
          <w:rFonts w:ascii="Times New Roman" w:hAnsi="Times New Roman"/>
          <w:b/>
          <w:bCs/>
          <w:sz w:val="24"/>
          <w:szCs w:val="20"/>
        </w:rPr>
      </w:pPr>
      <w:r w:rsidRPr="00CD3FB8">
        <w:rPr>
          <w:rFonts w:ascii="Times New Roman" w:hAnsi="Times New Roman"/>
          <w:b/>
          <w:bCs/>
          <w:sz w:val="24"/>
          <w:szCs w:val="20"/>
        </w:rPr>
        <w:t>Artikel 57a</w:t>
      </w:r>
    </w:p>
    <w:p w:rsidRPr="00CD3FB8" w:rsidR="00CD3FB8" w:rsidP="00CD3FB8" w:rsidRDefault="00CD3FB8" w14:paraId="0AE1B252"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0F82A28C" w14:textId="3A642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De wet regelt de tijdelijke vervanging van een lid van de Staten-Generaal wegens zwangerschap en bevalling, ziekte, geboorte, adoptie, pleegzorg, ouderschap en langdurige zorg.</w:t>
      </w:r>
    </w:p>
    <w:p w:rsidRPr="00CD3FB8" w:rsidR="00CD3FB8" w:rsidP="00CD3FB8" w:rsidRDefault="00CD3FB8" w14:paraId="21A29586"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754F0626"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B</w:t>
      </w:r>
    </w:p>
    <w:p w:rsidRPr="00CD3FB8" w:rsidR="00CD3FB8" w:rsidP="00CD3FB8" w:rsidRDefault="00CD3FB8" w14:paraId="73ABE327"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2436390B" w14:textId="2EB25F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Er wordt een additioneel artikel toegevoegd, luidende:</w:t>
      </w:r>
    </w:p>
    <w:p w:rsidRPr="00CD3FB8" w:rsidR="00CD3FB8" w:rsidP="00CD3FB8" w:rsidRDefault="00CD3FB8" w14:paraId="4F3727CC"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1FE9DEB" w14:textId="77777777">
      <w:pPr>
        <w:tabs>
          <w:tab w:val="left" w:pos="284"/>
          <w:tab w:val="left" w:pos="567"/>
          <w:tab w:val="left" w:pos="851"/>
        </w:tabs>
        <w:ind w:right="-2"/>
        <w:rPr>
          <w:rFonts w:ascii="Times New Roman" w:hAnsi="Times New Roman"/>
          <w:b/>
          <w:bCs/>
          <w:caps/>
          <w:sz w:val="24"/>
          <w:szCs w:val="20"/>
        </w:rPr>
      </w:pPr>
      <w:r w:rsidRPr="00CD3FB8">
        <w:rPr>
          <w:rFonts w:ascii="Times New Roman" w:hAnsi="Times New Roman"/>
          <w:b/>
          <w:bCs/>
          <w:caps/>
          <w:sz w:val="24"/>
          <w:szCs w:val="20"/>
        </w:rPr>
        <w:t>Artikel II</w:t>
      </w:r>
    </w:p>
    <w:p w:rsidRPr="00CD3FB8" w:rsidR="00CD3FB8" w:rsidP="00CD3FB8" w:rsidRDefault="00CD3FB8" w14:paraId="6FFD0DEB" w14:textId="77777777">
      <w:pPr>
        <w:tabs>
          <w:tab w:val="left" w:pos="284"/>
          <w:tab w:val="left" w:pos="567"/>
          <w:tab w:val="left" w:pos="851"/>
        </w:tabs>
        <w:ind w:right="-2"/>
        <w:rPr>
          <w:rFonts w:ascii="Times New Roman" w:hAnsi="Times New Roman"/>
          <w:b/>
          <w:bCs/>
          <w:sz w:val="24"/>
          <w:szCs w:val="20"/>
        </w:rPr>
      </w:pPr>
    </w:p>
    <w:p w:rsidRPr="00CD3FB8" w:rsidR="00CD3FB8" w:rsidP="00CD3FB8" w:rsidRDefault="00CD3FB8" w14:paraId="5A0BF07F" w14:textId="0BFE2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1. Artikel 57a naar de tekst van 2005 blijft gedurende vijf jaren of een bij of krachtens de wet te bepalen kortere termijn van kracht. Deze termijn kan bij de wet ten hoogste vijf jaren worden verlengd.</w:t>
      </w:r>
    </w:p>
    <w:p w:rsidRPr="00CD3FB8" w:rsidR="00CD3FB8" w:rsidP="00CD3FB8" w:rsidRDefault="00CD3FB8" w14:paraId="1716295B" w14:textId="2FBABB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2. Dit additionele artikel vervalt op de dag waarop de termijn, bedoeld in het eerste lid, eindigt.</w:t>
      </w:r>
    </w:p>
    <w:p w:rsidRPr="00CD3FB8" w:rsidR="00CD3FB8" w:rsidP="00CD3FB8" w:rsidRDefault="00CD3FB8" w14:paraId="483D4D24"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72C54A0C" w14:textId="051B9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3FB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D3FB8" w:rsidR="00CD3FB8" w:rsidP="00CD3FB8" w:rsidRDefault="00CD3FB8" w14:paraId="15B6A4C0"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ADB0CEE"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608BBC42"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Gegeven</w:t>
      </w:r>
    </w:p>
    <w:p w:rsidR="00CD3FB8" w:rsidP="00CD3FB8" w:rsidRDefault="00CD3FB8" w14:paraId="6BC219D9" w14:textId="77777777">
      <w:pPr>
        <w:tabs>
          <w:tab w:val="left" w:pos="284"/>
          <w:tab w:val="left" w:pos="567"/>
          <w:tab w:val="left" w:pos="851"/>
        </w:tabs>
        <w:ind w:right="-2"/>
        <w:rPr>
          <w:rFonts w:ascii="Times New Roman" w:hAnsi="Times New Roman"/>
          <w:sz w:val="24"/>
          <w:szCs w:val="20"/>
        </w:rPr>
      </w:pPr>
    </w:p>
    <w:p w:rsidR="00CD3FB8" w:rsidP="00CD3FB8" w:rsidRDefault="00CD3FB8" w14:paraId="51703EBE" w14:textId="77777777">
      <w:pPr>
        <w:tabs>
          <w:tab w:val="left" w:pos="284"/>
          <w:tab w:val="left" w:pos="567"/>
          <w:tab w:val="left" w:pos="851"/>
        </w:tabs>
        <w:ind w:right="-2"/>
        <w:rPr>
          <w:rFonts w:ascii="Times New Roman" w:hAnsi="Times New Roman"/>
          <w:sz w:val="24"/>
          <w:szCs w:val="20"/>
        </w:rPr>
      </w:pPr>
    </w:p>
    <w:p w:rsidR="00CD3FB8" w:rsidP="00CD3FB8" w:rsidRDefault="00CD3FB8" w14:paraId="2AED5759" w14:textId="77777777">
      <w:pPr>
        <w:tabs>
          <w:tab w:val="left" w:pos="284"/>
          <w:tab w:val="left" w:pos="567"/>
          <w:tab w:val="left" w:pos="851"/>
        </w:tabs>
        <w:ind w:right="-2"/>
        <w:rPr>
          <w:rFonts w:ascii="Times New Roman" w:hAnsi="Times New Roman"/>
          <w:sz w:val="24"/>
          <w:szCs w:val="20"/>
        </w:rPr>
      </w:pPr>
    </w:p>
    <w:p w:rsidR="00CD3FB8" w:rsidP="00CD3FB8" w:rsidRDefault="00CD3FB8" w14:paraId="2BFAD7CA" w14:textId="77777777">
      <w:pPr>
        <w:tabs>
          <w:tab w:val="left" w:pos="284"/>
          <w:tab w:val="left" w:pos="567"/>
          <w:tab w:val="left" w:pos="851"/>
        </w:tabs>
        <w:ind w:right="-2"/>
        <w:rPr>
          <w:rFonts w:ascii="Times New Roman" w:hAnsi="Times New Roman"/>
          <w:sz w:val="24"/>
          <w:szCs w:val="20"/>
        </w:rPr>
      </w:pPr>
    </w:p>
    <w:p w:rsidR="00CD3FB8" w:rsidP="00CD3FB8" w:rsidRDefault="00CD3FB8" w14:paraId="7F7DCB9A" w14:textId="77777777">
      <w:pPr>
        <w:tabs>
          <w:tab w:val="left" w:pos="284"/>
          <w:tab w:val="left" w:pos="567"/>
          <w:tab w:val="left" w:pos="851"/>
        </w:tabs>
        <w:ind w:right="-2"/>
        <w:rPr>
          <w:rFonts w:ascii="Times New Roman" w:hAnsi="Times New Roman"/>
          <w:sz w:val="24"/>
          <w:szCs w:val="20"/>
        </w:rPr>
      </w:pPr>
    </w:p>
    <w:p w:rsidR="00CD3FB8" w:rsidP="00CD3FB8" w:rsidRDefault="00CD3FB8" w14:paraId="415018F7" w14:textId="77777777">
      <w:pPr>
        <w:tabs>
          <w:tab w:val="left" w:pos="284"/>
          <w:tab w:val="left" w:pos="567"/>
          <w:tab w:val="left" w:pos="851"/>
        </w:tabs>
        <w:ind w:right="-2"/>
        <w:rPr>
          <w:rFonts w:ascii="Times New Roman" w:hAnsi="Times New Roman"/>
          <w:sz w:val="24"/>
          <w:szCs w:val="20"/>
        </w:rPr>
      </w:pPr>
    </w:p>
    <w:p w:rsidR="00CD3FB8" w:rsidP="00CD3FB8" w:rsidRDefault="00CD3FB8" w14:paraId="322210CF" w14:textId="77777777">
      <w:pPr>
        <w:tabs>
          <w:tab w:val="left" w:pos="284"/>
          <w:tab w:val="left" w:pos="567"/>
          <w:tab w:val="left" w:pos="851"/>
        </w:tabs>
        <w:ind w:right="-2"/>
        <w:rPr>
          <w:rFonts w:ascii="Times New Roman" w:hAnsi="Times New Roman"/>
          <w:sz w:val="24"/>
          <w:szCs w:val="20"/>
        </w:rPr>
      </w:pPr>
    </w:p>
    <w:p w:rsidR="00CD3FB8" w:rsidP="00CD3FB8" w:rsidRDefault="00CD3FB8" w14:paraId="708FB9D4"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EEAD75F"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10668CED"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De Minister-President, Minister van Algemene Zaken,</w:t>
      </w:r>
    </w:p>
    <w:p w:rsidRPr="00CD3FB8" w:rsidR="00CD3FB8" w:rsidP="00CD3FB8" w:rsidRDefault="00CD3FB8" w14:paraId="49391393" w14:textId="77777777">
      <w:pPr>
        <w:tabs>
          <w:tab w:val="left" w:pos="284"/>
          <w:tab w:val="left" w:pos="567"/>
          <w:tab w:val="left" w:pos="851"/>
        </w:tabs>
        <w:ind w:right="-2"/>
        <w:rPr>
          <w:rFonts w:ascii="Times New Roman" w:hAnsi="Times New Roman"/>
          <w:sz w:val="24"/>
          <w:szCs w:val="20"/>
        </w:rPr>
      </w:pPr>
    </w:p>
    <w:p w:rsidR="00CD3FB8" w:rsidP="00CD3FB8" w:rsidRDefault="00CD3FB8" w14:paraId="2DB0C013" w14:textId="77777777">
      <w:pPr>
        <w:tabs>
          <w:tab w:val="left" w:pos="284"/>
          <w:tab w:val="left" w:pos="567"/>
          <w:tab w:val="left" w:pos="851"/>
        </w:tabs>
        <w:ind w:right="-2"/>
        <w:rPr>
          <w:rFonts w:ascii="Times New Roman" w:hAnsi="Times New Roman"/>
          <w:sz w:val="24"/>
          <w:szCs w:val="20"/>
        </w:rPr>
      </w:pPr>
    </w:p>
    <w:p w:rsidR="00CD3FB8" w:rsidP="00CD3FB8" w:rsidRDefault="00CD3FB8" w14:paraId="06CC5878" w14:textId="77777777">
      <w:pPr>
        <w:tabs>
          <w:tab w:val="left" w:pos="284"/>
          <w:tab w:val="left" w:pos="567"/>
          <w:tab w:val="left" w:pos="851"/>
        </w:tabs>
        <w:ind w:right="-2"/>
        <w:rPr>
          <w:rFonts w:ascii="Times New Roman" w:hAnsi="Times New Roman"/>
          <w:sz w:val="24"/>
          <w:szCs w:val="20"/>
        </w:rPr>
      </w:pPr>
    </w:p>
    <w:p w:rsidR="00CD3FB8" w:rsidP="00CD3FB8" w:rsidRDefault="00CD3FB8" w14:paraId="5F8104BC" w14:textId="77777777">
      <w:pPr>
        <w:tabs>
          <w:tab w:val="left" w:pos="284"/>
          <w:tab w:val="left" w:pos="567"/>
          <w:tab w:val="left" w:pos="851"/>
        </w:tabs>
        <w:ind w:right="-2"/>
        <w:rPr>
          <w:rFonts w:ascii="Times New Roman" w:hAnsi="Times New Roman"/>
          <w:sz w:val="24"/>
          <w:szCs w:val="20"/>
        </w:rPr>
      </w:pPr>
    </w:p>
    <w:p w:rsidR="00CD3FB8" w:rsidP="00CD3FB8" w:rsidRDefault="00CD3FB8" w14:paraId="49C3EF60" w14:textId="77777777">
      <w:pPr>
        <w:tabs>
          <w:tab w:val="left" w:pos="284"/>
          <w:tab w:val="left" w:pos="567"/>
          <w:tab w:val="left" w:pos="851"/>
        </w:tabs>
        <w:ind w:right="-2"/>
        <w:rPr>
          <w:rFonts w:ascii="Times New Roman" w:hAnsi="Times New Roman"/>
          <w:sz w:val="24"/>
          <w:szCs w:val="20"/>
        </w:rPr>
      </w:pPr>
    </w:p>
    <w:p w:rsidR="00CD3FB8" w:rsidP="00CD3FB8" w:rsidRDefault="00CD3FB8" w14:paraId="6363E3F6" w14:textId="77777777">
      <w:pPr>
        <w:tabs>
          <w:tab w:val="left" w:pos="284"/>
          <w:tab w:val="left" w:pos="567"/>
          <w:tab w:val="left" w:pos="851"/>
        </w:tabs>
        <w:ind w:right="-2"/>
        <w:rPr>
          <w:rFonts w:ascii="Times New Roman" w:hAnsi="Times New Roman"/>
          <w:sz w:val="24"/>
          <w:szCs w:val="20"/>
        </w:rPr>
      </w:pPr>
    </w:p>
    <w:p w:rsidR="00CD3FB8" w:rsidP="00CD3FB8" w:rsidRDefault="00CD3FB8" w14:paraId="028076DC" w14:textId="77777777">
      <w:pPr>
        <w:tabs>
          <w:tab w:val="left" w:pos="284"/>
          <w:tab w:val="left" w:pos="567"/>
          <w:tab w:val="left" w:pos="851"/>
        </w:tabs>
        <w:ind w:right="-2"/>
        <w:rPr>
          <w:rFonts w:ascii="Times New Roman" w:hAnsi="Times New Roman"/>
          <w:sz w:val="24"/>
          <w:szCs w:val="20"/>
        </w:rPr>
      </w:pPr>
    </w:p>
    <w:p w:rsidR="00CD3FB8" w:rsidP="00CD3FB8" w:rsidRDefault="00CD3FB8" w14:paraId="1B9C8DE2"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5DFB4EDF" w14:textId="77777777">
      <w:pPr>
        <w:tabs>
          <w:tab w:val="left" w:pos="284"/>
          <w:tab w:val="left" w:pos="567"/>
          <w:tab w:val="left" w:pos="851"/>
        </w:tabs>
        <w:ind w:right="-2"/>
        <w:rPr>
          <w:rFonts w:ascii="Times New Roman" w:hAnsi="Times New Roman"/>
          <w:sz w:val="24"/>
          <w:szCs w:val="20"/>
        </w:rPr>
      </w:pPr>
    </w:p>
    <w:p w:rsidRPr="00CD3FB8" w:rsidR="00CD3FB8" w:rsidP="00CD3FB8" w:rsidRDefault="00CD3FB8" w14:paraId="70C5724A" w14:textId="77777777">
      <w:pPr>
        <w:tabs>
          <w:tab w:val="left" w:pos="284"/>
          <w:tab w:val="left" w:pos="567"/>
          <w:tab w:val="left" w:pos="851"/>
        </w:tabs>
        <w:ind w:right="-2"/>
        <w:rPr>
          <w:rFonts w:ascii="Times New Roman" w:hAnsi="Times New Roman"/>
          <w:sz w:val="24"/>
          <w:szCs w:val="20"/>
        </w:rPr>
      </w:pPr>
      <w:r w:rsidRPr="00CD3FB8">
        <w:rPr>
          <w:rFonts w:ascii="Times New Roman" w:hAnsi="Times New Roman"/>
          <w:sz w:val="24"/>
          <w:szCs w:val="20"/>
        </w:rPr>
        <w:t>De Minister van Binnenlandse Zaken en Koninkrijksrelaties,</w:t>
      </w:r>
    </w:p>
    <w:p w:rsidRPr="002168F4" w:rsidR="00CD3FB8" w:rsidP="00CD3FB8" w:rsidRDefault="00CD3FB8" w14:paraId="0A172B1E" w14:textId="77777777">
      <w:pPr>
        <w:tabs>
          <w:tab w:val="left" w:pos="284"/>
          <w:tab w:val="left" w:pos="567"/>
          <w:tab w:val="left" w:pos="851"/>
        </w:tabs>
        <w:ind w:right="-2"/>
        <w:rPr>
          <w:rFonts w:ascii="Times New Roman" w:hAnsi="Times New Roman"/>
          <w:sz w:val="24"/>
          <w:szCs w:val="20"/>
        </w:rPr>
      </w:pPr>
    </w:p>
    <w:sectPr w:rsidRPr="002168F4" w:rsidR="00CD3FB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3B88" w14:textId="77777777" w:rsidR="00CD3FB8" w:rsidRDefault="00CD3FB8">
      <w:pPr>
        <w:spacing w:line="20" w:lineRule="exact"/>
      </w:pPr>
    </w:p>
  </w:endnote>
  <w:endnote w:type="continuationSeparator" w:id="0">
    <w:p w14:paraId="4752175F" w14:textId="77777777" w:rsidR="00CD3FB8" w:rsidRDefault="00CD3FB8">
      <w:pPr>
        <w:pStyle w:val="Amendement"/>
      </w:pPr>
      <w:r>
        <w:rPr>
          <w:b w:val="0"/>
          <w:bCs w:val="0"/>
        </w:rPr>
        <w:t xml:space="preserve"> </w:t>
      </w:r>
    </w:p>
  </w:endnote>
  <w:endnote w:type="continuationNotice" w:id="1">
    <w:p w14:paraId="3A2ED7B1" w14:textId="77777777" w:rsidR="00CD3FB8" w:rsidRDefault="00CD3F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9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D6A87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77B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E36BC6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32B5" w14:textId="77777777" w:rsidR="00CD3FB8" w:rsidRDefault="00CD3FB8">
      <w:pPr>
        <w:pStyle w:val="Amendement"/>
      </w:pPr>
      <w:r>
        <w:rPr>
          <w:b w:val="0"/>
          <w:bCs w:val="0"/>
        </w:rPr>
        <w:separator/>
      </w:r>
    </w:p>
  </w:footnote>
  <w:footnote w:type="continuationSeparator" w:id="0">
    <w:p w14:paraId="62167BA5" w14:textId="77777777" w:rsidR="00CD3FB8" w:rsidRDefault="00CD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B8"/>
    <w:rsid w:val="00012DBE"/>
    <w:rsid w:val="000A1D81"/>
    <w:rsid w:val="00111ED3"/>
    <w:rsid w:val="001C190E"/>
    <w:rsid w:val="002168F4"/>
    <w:rsid w:val="002A727C"/>
    <w:rsid w:val="002C3DF3"/>
    <w:rsid w:val="005D2707"/>
    <w:rsid w:val="00606255"/>
    <w:rsid w:val="006B607A"/>
    <w:rsid w:val="007D451C"/>
    <w:rsid w:val="00826224"/>
    <w:rsid w:val="00930A23"/>
    <w:rsid w:val="009C7354"/>
    <w:rsid w:val="009E6D7F"/>
    <w:rsid w:val="00A11E73"/>
    <w:rsid w:val="00A2521E"/>
    <w:rsid w:val="00AE436A"/>
    <w:rsid w:val="00B0425E"/>
    <w:rsid w:val="00C135B1"/>
    <w:rsid w:val="00C92DF8"/>
    <w:rsid w:val="00CA2D6A"/>
    <w:rsid w:val="00CB3578"/>
    <w:rsid w:val="00CD3FB8"/>
    <w:rsid w:val="00D20AFA"/>
    <w:rsid w:val="00D36979"/>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DACB"/>
  <w15:docId w15:val="{748FF89B-9E37-43DF-AAF8-038AD813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0354">
      <w:bodyDiv w:val="1"/>
      <w:marLeft w:val="0"/>
      <w:marRight w:val="0"/>
      <w:marTop w:val="0"/>
      <w:marBottom w:val="0"/>
      <w:divBdr>
        <w:top w:val="none" w:sz="0" w:space="0" w:color="auto"/>
        <w:left w:val="none" w:sz="0" w:space="0" w:color="auto"/>
        <w:bottom w:val="none" w:sz="0" w:space="0" w:color="auto"/>
        <w:right w:val="none" w:sz="0" w:space="0" w:color="auto"/>
      </w:divBdr>
    </w:div>
    <w:div w:id="14669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348</ap:Words>
  <ap:Characters>1914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2025-10-17T13:52:00.0000000Z</dcterms:created>
  <dcterms:modified xsi:type="dcterms:W3CDTF">2025-10-17T13:52:00.0000000Z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ies>
</file>