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624B" w:rsidR="001847FF" w:rsidRDefault="001847FF" w14:paraId="744147A9" w14:textId="74C94684">
      <w:pPr>
        <w:rPr>
          <w:rFonts w:ascii="Verdana" w:hAnsi="Verdana"/>
          <w:b/>
          <w:sz w:val="18"/>
          <w:szCs w:val="18"/>
        </w:rPr>
      </w:pPr>
      <w:r w:rsidRPr="0083624B">
        <w:rPr>
          <w:rFonts w:ascii="Verdana" w:hAnsi="Verdana"/>
          <w:b/>
          <w:sz w:val="18"/>
          <w:szCs w:val="18"/>
        </w:rPr>
        <w:t>Verslag informele Europese Raad en Europese Politieke Gemeenschap</w:t>
      </w:r>
      <w:r w:rsidR="000A510E">
        <w:rPr>
          <w:rFonts w:ascii="Verdana" w:hAnsi="Verdana"/>
          <w:b/>
          <w:sz w:val="18"/>
          <w:szCs w:val="18"/>
        </w:rPr>
        <w:t xml:space="preserve"> van 1 en 2 oktober 2025</w:t>
      </w:r>
    </w:p>
    <w:p w:rsidRPr="0083624B" w:rsidR="001847FF" w:rsidRDefault="001847FF" w14:paraId="3211A04A" w14:textId="1AD88B8C">
      <w:pPr>
        <w:rPr>
          <w:rFonts w:ascii="Verdana" w:hAnsi="Verdana"/>
          <w:bCs/>
          <w:sz w:val="18"/>
          <w:szCs w:val="18"/>
        </w:rPr>
      </w:pPr>
      <w:r w:rsidRPr="0083624B">
        <w:rPr>
          <w:rFonts w:ascii="Verdana" w:hAnsi="Verdana"/>
          <w:bCs/>
          <w:sz w:val="18"/>
          <w:szCs w:val="18"/>
        </w:rPr>
        <w:t>Op 1 oktober jl. vond in Kopenhagen, onder Deens voorzitterschap van de Raad, een informele Europese Raad (</w:t>
      </w:r>
      <w:proofErr w:type="spellStart"/>
      <w:r w:rsidRPr="0083624B">
        <w:rPr>
          <w:rFonts w:ascii="Verdana" w:hAnsi="Verdana"/>
          <w:bCs/>
          <w:sz w:val="18"/>
          <w:szCs w:val="18"/>
        </w:rPr>
        <w:t>iER</w:t>
      </w:r>
      <w:proofErr w:type="spellEnd"/>
      <w:r w:rsidRPr="0083624B">
        <w:rPr>
          <w:rFonts w:ascii="Verdana" w:hAnsi="Verdana"/>
          <w:bCs/>
          <w:sz w:val="18"/>
          <w:szCs w:val="18"/>
        </w:rPr>
        <w:t xml:space="preserve">) plaats, tegen de achtergrond van </w:t>
      </w:r>
      <w:proofErr w:type="spellStart"/>
      <w:r w:rsidRPr="0083624B">
        <w:rPr>
          <w:rFonts w:ascii="Verdana" w:hAnsi="Verdana"/>
          <w:bCs/>
          <w:sz w:val="18"/>
          <w:szCs w:val="18"/>
        </w:rPr>
        <w:t>incursies</w:t>
      </w:r>
      <w:proofErr w:type="spellEnd"/>
      <w:r w:rsidRPr="0083624B">
        <w:rPr>
          <w:rFonts w:ascii="Verdana" w:hAnsi="Verdana"/>
          <w:bCs/>
          <w:sz w:val="18"/>
          <w:szCs w:val="18"/>
        </w:rPr>
        <w:t xml:space="preserve"> in het Europese luchtruim en verstoringen door drones in verschillende Europese </w:t>
      </w:r>
      <w:r w:rsidRPr="0083624B" w:rsidR="00383680">
        <w:rPr>
          <w:rFonts w:ascii="Verdana" w:hAnsi="Verdana"/>
          <w:bCs/>
          <w:sz w:val="18"/>
          <w:szCs w:val="18"/>
        </w:rPr>
        <w:t>sted</w:t>
      </w:r>
      <w:r w:rsidRPr="0083624B">
        <w:rPr>
          <w:rFonts w:ascii="Verdana" w:hAnsi="Verdana"/>
          <w:bCs/>
          <w:sz w:val="18"/>
          <w:szCs w:val="18"/>
        </w:rPr>
        <w:t xml:space="preserve">en, waaronder </w:t>
      </w:r>
      <w:r w:rsidRPr="0083624B" w:rsidR="00383680">
        <w:rPr>
          <w:rFonts w:ascii="Verdana" w:hAnsi="Verdana"/>
          <w:bCs/>
          <w:sz w:val="18"/>
          <w:szCs w:val="18"/>
        </w:rPr>
        <w:t xml:space="preserve">in </w:t>
      </w:r>
      <w:r w:rsidRPr="0083624B">
        <w:rPr>
          <w:rFonts w:ascii="Verdana" w:hAnsi="Verdana"/>
          <w:bCs/>
          <w:sz w:val="18"/>
          <w:szCs w:val="18"/>
        </w:rPr>
        <w:t xml:space="preserve">Denemarken. </w:t>
      </w:r>
      <w:r w:rsidR="00775327">
        <w:rPr>
          <w:rFonts w:ascii="Verdana" w:hAnsi="Verdana"/>
          <w:bCs/>
          <w:sz w:val="18"/>
          <w:szCs w:val="18"/>
        </w:rPr>
        <w:t>De Deense m</w:t>
      </w:r>
      <w:r w:rsidRPr="0083624B">
        <w:rPr>
          <w:rFonts w:ascii="Verdana" w:hAnsi="Verdana"/>
          <w:bCs/>
          <w:sz w:val="18"/>
          <w:szCs w:val="18"/>
        </w:rPr>
        <w:t xml:space="preserve">inister-president Mette </w:t>
      </w:r>
      <w:proofErr w:type="spellStart"/>
      <w:r w:rsidRPr="0083624B">
        <w:rPr>
          <w:rFonts w:ascii="Verdana" w:hAnsi="Verdana"/>
          <w:bCs/>
          <w:sz w:val="18"/>
          <w:szCs w:val="18"/>
        </w:rPr>
        <w:t>Frederiksen</w:t>
      </w:r>
      <w:proofErr w:type="spellEnd"/>
      <w:r w:rsidRPr="0083624B">
        <w:rPr>
          <w:rFonts w:ascii="Verdana" w:hAnsi="Verdana"/>
          <w:bCs/>
          <w:sz w:val="18"/>
          <w:szCs w:val="18"/>
        </w:rPr>
        <w:t xml:space="preserve"> dankte haar Europese collega’s voor de steun die was geleverd om het Deense luchtruim veilig te houden gedurende de bijeenkomsten in Kopenhagen. Ook Nederland leverde experts. </w:t>
      </w:r>
    </w:p>
    <w:p w:rsidRPr="0083624B" w:rsidR="001847FF" w:rsidRDefault="001847FF" w14:paraId="5FC9817E" w14:textId="7310FE63">
      <w:pPr>
        <w:rPr>
          <w:rFonts w:ascii="Verdana" w:hAnsi="Verdana"/>
          <w:bCs/>
          <w:sz w:val="18"/>
          <w:szCs w:val="18"/>
        </w:rPr>
      </w:pPr>
      <w:r w:rsidRPr="0083624B">
        <w:rPr>
          <w:rFonts w:ascii="Verdana" w:hAnsi="Verdana"/>
          <w:bCs/>
          <w:sz w:val="18"/>
          <w:szCs w:val="18"/>
        </w:rPr>
        <w:t>Op de agenda stond allereerst de Europese veiligheid en defensie</w:t>
      </w:r>
      <w:r w:rsidRPr="0083624B" w:rsidR="00EB372D">
        <w:rPr>
          <w:rFonts w:ascii="Verdana" w:hAnsi="Verdana"/>
          <w:bCs/>
          <w:sz w:val="18"/>
          <w:szCs w:val="18"/>
        </w:rPr>
        <w:t xml:space="preserve">. Doel van de bespreking was de Europese Raad </w:t>
      </w:r>
      <w:r w:rsidR="0029672E">
        <w:rPr>
          <w:rFonts w:ascii="Verdana" w:hAnsi="Verdana"/>
          <w:bCs/>
          <w:sz w:val="18"/>
          <w:szCs w:val="18"/>
        </w:rPr>
        <w:t xml:space="preserve">(ER) </w:t>
      </w:r>
      <w:r w:rsidRPr="0083624B" w:rsidR="00EB372D">
        <w:rPr>
          <w:rFonts w:ascii="Verdana" w:hAnsi="Verdana"/>
          <w:bCs/>
          <w:sz w:val="18"/>
          <w:szCs w:val="18"/>
        </w:rPr>
        <w:t xml:space="preserve">van 23 oktober a.s. voor te bereiden, waar een routekaart </w:t>
      </w:r>
      <w:r w:rsidRPr="0083624B" w:rsidR="004F3C87">
        <w:rPr>
          <w:rFonts w:ascii="Verdana" w:hAnsi="Verdana"/>
          <w:bCs/>
          <w:sz w:val="18"/>
          <w:szCs w:val="18"/>
        </w:rPr>
        <w:t xml:space="preserve">zal voorliggen met </w:t>
      </w:r>
      <w:r w:rsidRPr="0083624B" w:rsidR="00693A94">
        <w:rPr>
          <w:rFonts w:ascii="Verdana" w:hAnsi="Verdana"/>
          <w:bCs/>
          <w:sz w:val="18"/>
          <w:szCs w:val="18"/>
        </w:rPr>
        <w:t xml:space="preserve">een overzicht van </w:t>
      </w:r>
      <w:r w:rsidRPr="0083624B" w:rsidR="00EB372D">
        <w:rPr>
          <w:rFonts w:ascii="Verdana" w:hAnsi="Verdana"/>
          <w:bCs/>
          <w:sz w:val="18"/>
          <w:szCs w:val="18"/>
        </w:rPr>
        <w:t>alle inspanningen die moeten leiden tot defensiegereedheid in 2030</w:t>
      </w:r>
      <w:r w:rsidRPr="0083624B">
        <w:rPr>
          <w:rFonts w:ascii="Verdana" w:hAnsi="Verdana"/>
          <w:bCs/>
          <w:sz w:val="18"/>
          <w:szCs w:val="18"/>
        </w:rPr>
        <w:t xml:space="preserve">. </w:t>
      </w:r>
      <w:r w:rsidRPr="0083624B" w:rsidR="004F3C87">
        <w:rPr>
          <w:rFonts w:ascii="Verdana" w:hAnsi="Verdana"/>
          <w:bCs/>
          <w:sz w:val="18"/>
          <w:szCs w:val="18"/>
        </w:rPr>
        <w:t xml:space="preserve">Lidstaten konden bij deze informele Raad inbreng </w:t>
      </w:r>
      <w:r w:rsidRPr="0083624B" w:rsidR="00693A94">
        <w:rPr>
          <w:rFonts w:ascii="Verdana" w:hAnsi="Verdana"/>
          <w:bCs/>
          <w:sz w:val="18"/>
          <w:szCs w:val="18"/>
        </w:rPr>
        <w:t xml:space="preserve">leveren voor deze routekaart. </w:t>
      </w:r>
      <w:r w:rsidRPr="0083624B">
        <w:rPr>
          <w:rFonts w:ascii="Verdana" w:hAnsi="Verdana"/>
          <w:bCs/>
          <w:sz w:val="18"/>
          <w:szCs w:val="18"/>
        </w:rPr>
        <w:t xml:space="preserve">Voorafgaand aan de Raad presenteerde de Europese Commissie een </w:t>
      </w:r>
      <w:r w:rsidRPr="0083624B">
        <w:rPr>
          <w:rFonts w:ascii="Verdana" w:hAnsi="Verdana"/>
          <w:bCs/>
          <w:i/>
          <w:iCs/>
          <w:sz w:val="18"/>
          <w:szCs w:val="18"/>
        </w:rPr>
        <w:t>scoping paper</w:t>
      </w:r>
      <w:r w:rsidRPr="0083624B" w:rsidR="004F3C87">
        <w:rPr>
          <w:rFonts w:ascii="Verdana" w:hAnsi="Verdana"/>
          <w:bCs/>
          <w:sz w:val="18"/>
          <w:szCs w:val="18"/>
        </w:rPr>
        <w:t xml:space="preserve"> waarin</w:t>
      </w:r>
      <w:r w:rsidRPr="0083624B" w:rsidR="00693A94">
        <w:rPr>
          <w:rFonts w:ascii="Verdana" w:hAnsi="Verdana"/>
          <w:bCs/>
          <w:sz w:val="18"/>
          <w:szCs w:val="18"/>
        </w:rPr>
        <w:t>,</w:t>
      </w:r>
      <w:r w:rsidRPr="0083624B" w:rsidR="004F3C87">
        <w:rPr>
          <w:rFonts w:ascii="Verdana" w:hAnsi="Verdana"/>
          <w:bCs/>
          <w:sz w:val="18"/>
          <w:szCs w:val="18"/>
        </w:rPr>
        <w:t xml:space="preserve"> naast </w:t>
      </w:r>
      <w:r w:rsidRPr="0083624B" w:rsidR="00693A94">
        <w:rPr>
          <w:rFonts w:ascii="Verdana" w:hAnsi="Verdana"/>
          <w:bCs/>
          <w:sz w:val="18"/>
          <w:szCs w:val="18"/>
        </w:rPr>
        <w:t>reeds aangekondigde instrumenten en bestaand beleid,</w:t>
      </w:r>
      <w:r w:rsidRPr="0083624B" w:rsidR="004F3C87">
        <w:rPr>
          <w:rFonts w:ascii="Verdana" w:hAnsi="Verdana"/>
          <w:bCs/>
          <w:sz w:val="18"/>
          <w:szCs w:val="18"/>
        </w:rPr>
        <w:t xml:space="preserve"> ook een aantal nieuwe initiatieven </w:t>
      </w:r>
      <w:r w:rsidRPr="0083624B" w:rsidR="001718F1">
        <w:rPr>
          <w:rFonts w:ascii="Verdana" w:hAnsi="Verdana"/>
          <w:bCs/>
          <w:sz w:val="18"/>
          <w:szCs w:val="18"/>
        </w:rPr>
        <w:t>is</w:t>
      </w:r>
      <w:r w:rsidRPr="0083624B" w:rsidR="004F3C87">
        <w:rPr>
          <w:rFonts w:ascii="Verdana" w:hAnsi="Verdana"/>
          <w:bCs/>
          <w:sz w:val="18"/>
          <w:szCs w:val="18"/>
        </w:rPr>
        <w:t xml:space="preserve"> opgenomen. De Commissie kondigde in dit paper aan dat een jaarlijks rapport defensiegereedheid inzicht zal moeten bieden in de </w:t>
      </w:r>
      <w:r w:rsidRPr="0083624B" w:rsidR="00693A94">
        <w:rPr>
          <w:rFonts w:ascii="Verdana" w:hAnsi="Verdana"/>
          <w:bCs/>
          <w:sz w:val="18"/>
          <w:szCs w:val="18"/>
        </w:rPr>
        <w:t xml:space="preserve">gezamenlijke vorderingen </w:t>
      </w:r>
      <w:r w:rsidRPr="0083624B" w:rsidR="004F3C87">
        <w:rPr>
          <w:rFonts w:ascii="Verdana" w:hAnsi="Verdana"/>
          <w:bCs/>
          <w:sz w:val="18"/>
          <w:szCs w:val="18"/>
        </w:rPr>
        <w:t xml:space="preserve">ten aanzien van defensiegereedheid. Nieuwe </w:t>
      </w:r>
      <w:proofErr w:type="spellStart"/>
      <w:r w:rsidRPr="0083624B" w:rsidR="004F3C87">
        <w:rPr>
          <w:rFonts w:ascii="Verdana" w:hAnsi="Verdana"/>
          <w:bCs/>
          <w:i/>
          <w:iCs/>
          <w:sz w:val="18"/>
          <w:szCs w:val="18"/>
        </w:rPr>
        <w:t>flagship</w:t>
      </w:r>
      <w:proofErr w:type="spellEnd"/>
      <w:r w:rsidR="00F17C96">
        <w:rPr>
          <w:rFonts w:ascii="Verdana" w:hAnsi="Verdana"/>
          <w:bCs/>
          <w:sz w:val="18"/>
          <w:szCs w:val="18"/>
        </w:rPr>
        <w:t>-</w:t>
      </w:r>
      <w:r w:rsidRPr="0083624B" w:rsidR="004F3C87">
        <w:rPr>
          <w:rFonts w:ascii="Verdana" w:hAnsi="Verdana"/>
          <w:bCs/>
          <w:sz w:val="18"/>
          <w:szCs w:val="18"/>
        </w:rPr>
        <w:t xml:space="preserve">projecten </w:t>
      </w:r>
      <w:r w:rsidRPr="0083624B" w:rsidR="00693A94">
        <w:rPr>
          <w:rFonts w:ascii="Verdana" w:hAnsi="Verdana"/>
          <w:bCs/>
          <w:sz w:val="18"/>
          <w:szCs w:val="18"/>
        </w:rPr>
        <w:t xml:space="preserve">uit het </w:t>
      </w:r>
      <w:r w:rsidRPr="0083624B" w:rsidR="00693A94">
        <w:rPr>
          <w:rFonts w:ascii="Verdana" w:hAnsi="Verdana"/>
          <w:bCs/>
          <w:i/>
          <w:iCs/>
          <w:sz w:val="18"/>
          <w:szCs w:val="18"/>
        </w:rPr>
        <w:t xml:space="preserve">scoping paper </w:t>
      </w:r>
      <w:r w:rsidRPr="0083624B" w:rsidR="004F3C87">
        <w:rPr>
          <w:rFonts w:ascii="Verdana" w:hAnsi="Verdana"/>
          <w:bCs/>
          <w:sz w:val="18"/>
          <w:szCs w:val="18"/>
        </w:rPr>
        <w:t xml:space="preserve">betroffen onder meer </w:t>
      </w:r>
      <w:r w:rsidR="00F17C96">
        <w:rPr>
          <w:rFonts w:ascii="Verdana" w:hAnsi="Verdana"/>
          <w:bCs/>
          <w:sz w:val="18"/>
          <w:szCs w:val="18"/>
        </w:rPr>
        <w:t xml:space="preserve">initiatieven op het gebied van drones en het versterken van de capaciteiten aan de oostgrenzen. </w:t>
      </w:r>
    </w:p>
    <w:p w:rsidRPr="0083624B" w:rsidR="00135AE9" w:rsidRDefault="00693A94" w14:paraId="709FBB38" w14:textId="3765B4C8">
      <w:pPr>
        <w:rPr>
          <w:rFonts w:ascii="Verdana" w:hAnsi="Verdana"/>
          <w:bCs/>
          <w:sz w:val="18"/>
          <w:szCs w:val="18"/>
        </w:rPr>
      </w:pPr>
      <w:r w:rsidRPr="0083624B">
        <w:rPr>
          <w:rFonts w:ascii="Verdana" w:hAnsi="Verdana"/>
          <w:bCs/>
          <w:sz w:val="18"/>
          <w:szCs w:val="18"/>
        </w:rPr>
        <w:t xml:space="preserve">Er bestond overeenstemming onder regeringsleiders over de urgentie en het belang van defensiegereedheid. De </w:t>
      </w:r>
      <w:r w:rsidRPr="0083624B" w:rsidR="005C3FEA">
        <w:rPr>
          <w:rFonts w:ascii="Verdana" w:hAnsi="Verdana"/>
          <w:bCs/>
          <w:sz w:val="18"/>
          <w:szCs w:val="18"/>
        </w:rPr>
        <w:t>gebeurtenissen</w:t>
      </w:r>
      <w:r w:rsidRPr="0083624B">
        <w:rPr>
          <w:rFonts w:ascii="Verdana" w:hAnsi="Verdana"/>
          <w:bCs/>
          <w:sz w:val="18"/>
          <w:szCs w:val="18"/>
        </w:rPr>
        <w:t xml:space="preserve"> van de afgelopen weken onderstreepten deze nog eens. </w:t>
      </w:r>
      <w:r w:rsidRPr="00F17C96" w:rsidR="00F17C96">
        <w:rPr>
          <w:rFonts w:ascii="Verdana" w:hAnsi="Verdana"/>
          <w:bCs/>
          <w:sz w:val="18"/>
          <w:szCs w:val="18"/>
        </w:rPr>
        <w:t xml:space="preserve">Wel klonken vragen over de door de Europese Commissie voorgestelde </w:t>
      </w:r>
      <w:proofErr w:type="spellStart"/>
      <w:r w:rsidR="00F17C96">
        <w:rPr>
          <w:rFonts w:ascii="Verdana" w:hAnsi="Verdana"/>
          <w:bCs/>
          <w:i/>
          <w:iCs/>
          <w:sz w:val="18"/>
          <w:szCs w:val="18"/>
        </w:rPr>
        <w:t>f</w:t>
      </w:r>
      <w:r w:rsidRPr="00B26E64" w:rsidR="00F17C96">
        <w:rPr>
          <w:rFonts w:ascii="Verdana" w:hAnsi="Verdana"/>
          <w:bCs/>
          <w:i/>
          <w:iCs/>
          <w:sz w:val="18"/>
          <w:szCs w:val="18"/>
        </w:rPr>
        <w:t>lagship</w:t>
      </w:r>
      <w:proofErr w:type="spellEnd"/>
      <w:r w:rsidRPr="00F17C96" w:rsidR="00F17C96">
        <w:rPr>
          <w:rFonts w:ascii="Verdana" w:hAnsi="Verdana"/>
          <w:bCs/>
          <w:sz w:val="18"/>
          <w:szCs w:val="18"/>
        </w:rPr>
        <w:t xml:space="preserve">-projecten, zoals het drone -initiatief, o.a. ten aanzien van taakverdeling en de uitvoerbaarheid. </w:t>
      </w:r>
      <w:r w:rsidRPr="0083624B" w:rsidR="00AF617D">
        <w:rPr>
          <w:rFonts w:ascii="Verdana" w:hAnsi="Verdana"/>
          <w:bCs/>
          <w:sz w:val="18"/>
          <w:szCs w:val="18"/>
        </w:rPr>
        <w:t xml:space="preserve">De expertise die Oekraïne had opgedaan bij oorlogvoering met drones kon de EU </w:t>
      </w:r>
      <w:r w:rsidRPr="0083624B" w:rsidR="00383680">
        <w:rPr>
          <w:rFonts w:ascii="Verdana" w:hAnsi="Verdana"/>
          <w:bCs/>
          <w:sz w:val="18"/>
          <w:szCs w:val="18"/>
        </w:rPr>
        <w:t xml:space="preserve">daarbij </w:t>
      </w:r>
      <w:r w:rsidRPr="0083624B" w:rsidR="00AF617D">
        <w:rPr>
          <w:rFonts w:ascii="Verdana" w:hAnsi="Verdana"/>
          <w:bCs/>
          <w:sz w:val="18"/>
          <w:szCs w:val="18"/>
        </w:rPr>
        <w:t xml:space="preserve">van groot nut zijn. </w:t>
      </w:r>
      <w:r w:rsidR="00DF6D07">
        <w:rPr>
          <w:rFonts w:ascii="Verdana" w:hAnsi="Verdana"/>
          <w:bCs/>
          <w:sz w:val="18"/>
          <w:szCs w:val="18"/>
        </w:rPr>
        <w:t>Mogelijkheden voor samenwerking</w:t>
      </w:r>
      <w:r w:rsidRPr="0083624B" w:rsidR="00AF617D">
        <w:rPr>
          <w:rFonts w:ascii="Verdana" w:hAnsi="Verdana"/>
          <w:bCs/>
          <w:sz w:val="18"/>
          <w:szCs w:val="18"/>
        </w:rPr>
        <w:t xml:space="preserve"> </w:t>
      </w:r>
      <w:r w:rsidRPr="0083624B" w:rsidR="00383680">
        <w:rPr>
          <w:rFonts w:ascii="Verdana" w:hAnsi="Verdana"/>
          <w:bCs/>
          <w:sz w:val="18"/>
          <w:szCs w:val="18"/>
        </w:rPr>
        <w:t xml:space="preserve">met Oekraïne </w:t>
      </w:r>
      <w:r w:rsidRPr="0083624B" w:rsidR="00AF617D">
        <w:rPr>
          <w:rFonts w:ascii="Verdana" w:hAnsi="Verdana"/>
          <w:bCs/>
          <w:sz w:val="18"/>
          <w:szCs w:val="18"/>
        </w:rPr>
        <w:t>worden dan ook uitgebreid, ook om de productie en inzet van drones te vergroten. Een</w:t>
      </w:r>
      <w:r w:rsidRPr="0083624B">
        <w:rPr>
          <w:rFonts w:ascii="Verdana" w:hAnsi="Verdana"/>
          <w:bCs/>
          <w:sz w:val="18"/>
          <w:szCs w:val="18"/>
        </w:rPr>
        <w:t xml:space="preserve"> aantal leiders, waaronder de minister-president, </w:t>
      </w:r>
      <w:r w:rsidRPr="0083624B" w:rsidR="00AF617D">
        <w:rPr>
          <w:rFonts w:ascii="Verdana" w:hAnsi="Verdana"/>
          <w:bCs/>
          <w:sz w:val="18"/>
          <w:szCs w:val="18"/>
        </w:rPr>
        <w:t>stelde</w:t>
      </w:r>
      <w:r w:rsidRPr="0083624B" w:rsidR="00100E97">
        <w:rPr>
          <w:rFonts w:ascii="Verdana" w:hAnsi="Verdana"/>
          <w:bCs/>
          <w:sz w:val="18"/>
          <w:szCs w:val="18"/>
        </w:rPr>
        <w:t xml:space="preserve">, in relatie tot de </w:t>
      </w:r>
      <w:proofErr w:type="spellStart"/>
      <w:r w:rsidRPr="0083624B" w:rsidR="00100E97">
        <w:rPr>
          <w:rFonts w:ascii="Verdana" w:hAnsi="Verdana"/>
          <w:bCs/>
          <w:i/>
          <w:iCs/>
          <w:sz w:val="18"/>
          <w:szCs w:val="18"/>
        </w:rPr>
        <w:t>flagship</w:t>
      </w:r>
      <w:proofErr w:type="spellEnd"/>
      <w:r w:rsidRPr="0083624B" w:rsidR="00100E97">
        <w:rPr>
          <w:rFonts w:ascii="Verdana" w:hAnsi="Verdana"/>
          <w:bCs/>
          <w:sz w:val="18"/>
          <w:szCs w:val="18"/>
        </w:rPr>
        <w:t xml:space="preserve"> projecten van de Commissie,</w:t>
      </w:r>
      <w:r w:rsidRPr="0083624B" w:rsidR="00AF617D">
        <w:rPr>
          <w:rFonts w:ascii="Verdana" w:hAnsi="Verdana"/>
          <w:bCs/>
          <w:sz w:val="18"/>
          <w:szCs w:val="18"/>
        </w:rPr>
        <w:t xml:space="preserve"> </w:t>
      </w:r>
      <w:r w:rsidRPr="0083624B">
        <w:rPr>
          <w:rFonts w:ascii="Verdana" w:hAnsi="Verdana"/>
          <w:bCs/>
          <w:sz w:val="18"/>
          <w:szCs w:val="18"/>
        </w:rPr>
        <w:t>dat de NAVO, niet de EU, verantwoordelijk is voor collectieve afschrikking en verdediging. De EU heeft een belangrijke ondersteunende en faciliterende rol bij het versterken van de Europese defensiegereedheid</w:t>
      </w:r>
      <w:r w:rsidRPr="0083624B" w:rsidR="005C3FEA">
        <w:rPr>
          <w:rFonts w:ascii="Verdana" w:hAnsi="Verdana"/>
          <w:bCs/>
          <w:sz w:val="18"/>
          <w:szCs w:val="18"/>
        </w:rPr>
        <w:t xml:space="preserve">, onder </w:t>
      </w:r>
      <w:r w:rsidRPr="0083624B" w:rsidR="00383680">
        <w:rPr>
          <w:rFonts w:ascii="Verdana" w:hAnsi="Verdana"/>
          <w:bCs/>
          <w:sz w:val="18"/>
          <w:szCs w:val="18"/>
        </w:rPr>
        <w:t>meer</w:t>
      </w:r>
      <w:r w:rsidRPr="0083624B" w:rsidR="005C3FEA">
        <w:rPr>
          <w:rFonts w:ascii="Verdana" w:hAnsi="Verdana"/>
          <w:bCs/>
          <w:sz w:val="18"/>
          <w:szCs w:val="18"/>
        </w:rPr>
        <w:t xml:space="preserve"> bij het versterken van de Europese defensie-industrie; de opschaling van productiecapaciteit</w:t>
      </w:r>
      <w:r w:rsidR="00DF4FDB">
        <w:rPr>
          <w:rFonts w:ascii="Verdana" w:hAnsi="Verdana"/>
          <w:bCs/>
          <w:sz w:val="18"/>
          <w:szCs w:val="18"/>
        </w:rPr>
        <w:t>; financiering;</w:t>
      </w:r>
      <w:r w:rsidRPr="0083624B" w:rsidR="005C3FEA">
        <w:rPr>
          <w:rFonts w:ascii="Verdana" w:hAnsi="Verdana"/>
          <w:bCs/>
          <w:sz w:val="18"/>
          <w:szCs w:val="18"/>
        </w:rPr>
        <w:t xml:space="preserve"> en het </w:t>
      </w:r>
      <w:r w:rsidRPr="0083624B" w:rsidR="00FE73B0">
        <w:rPr>
          <w:rFonts w:ascii="Verdana" w:hAnsi="Verdana"/>
          <w:bCs/>
          <w:sz w:val="18"/>
          <w:szCs w:val="18"/>
        </w:rPr>
        <w:t xml:space="preserve">vereenvoudigen van wetgeving en </w:t>
      </w:r>
      <w:r w:rsidRPr="0083624B" w:rsidR="005C3FEA">
        <w:rPr>
          <w:rFonts w:ascii="Verdana" w:hAnsi="Verdana"/>
          <w:bCs/>
          <w:sz w:val="18"/>
          <w:szCs w:val="18"/>
        </w:rPr>
        <w:t>terugdringen van regeldruk</w:t>
      </w:r>
      <w:r w:rsidRPr="0083624B">
        <w:rPr>
          <w:rFonts w:ascii="Verdana" w:hAnsi="Verdana"/>
          <w:bCs/>
          <w:sz w:val="18"/>
          <w:szCs w:val="18"/>
        </w:rPr>
        <w:t xml:space="preserve">. </w:t>
      </w:r>
      <w:r w:rsidRPr="0083624B" w:rsidR="00135AE9">
        <w:rPr>
          <w:rFonts w:ascii="Verdana" w:hAnsi="Verdana"/>
          <w:bCs/>
          <w:sz w:val="18"/>
          <w:szCs w:val="18"/>
        </w:rPr>
        <w:t xml:space="preserve">Commissie voorzitter Von der Leyen bevestigde overigens dat de relatie met de NAVO uitstekend is en er geen sprake is van overlap. Rollen en verantwoordelijkheden zijn duidelijk, aldus de Commissie. </w:t>
      </w:r>
    </w:p>
    <w:p w:rsidRPr="0083624B" w:rsidR="00AF617D" w:rsidRDefault="00693A94" w14:paraId="22E81B6A" w14:textId="7A6920E0">
      <w:pPr>
        <w:rPr>
          <w:rFonts w:ascii="Verdana" w:hAnsi="Verdana"/>
          <w:bCs/>
          <w:sz w:val="18"/>
          <w:szCs w:val="18"/>
        </w:rPr>
      </w:pPr>
      <w:r w:rsidRPr="0083624B">
        <w:rPr>
          <w:rFonts w:ascii="Verdana" w:hAnsi="Verdana"/>
          <w:bCs/>
          <w:sz w:val="18"/>
          <w:szCs w:val="18"/>
        </w:rPr>
        <w:t>Een aantal regeringsleiders van vooral Zuidelijke lidstaten wees er op dat de dreiging weliswaar het grootst is aan de Oostflank, maar dat defensiegereedheid breder moest worden bezien</w:t>
      </w:r>
      <w:r w:rsidRPr="0083624B" w:rsidR="00383680">
        <w:rPr>
          <w:rFonts w:ascii="Verdana" w:hAnsi="Verdana"/>
          <w:bCs/>
          <w:sz w:val="18"/>
          <w:szCs w:val="18"/>
        </w:rPr>
        <w:t>, ook vanuit het oogpunt van georganiseerde misdaad en migratie, die bijdragen aan het dreigingsniveau</w:t>
      </w:r>
      <w:r w:rsidRPr="0083624B">
        <w:rPr>
          <w:rFonts w:ascii="Verdana" w:hAnsi="Verdana"/>
          <w:bCs/>
          <w:sz w:val="18"/>
          <w:szCs w:val="18"/>
        </w:rPr>
        <w:t xml:space="preserve"> (360 graden benadering). </w:t>
      </w:r>
      <w:r w:rsidRPr="0083624B" w:rsidR="001718F1">
        <w:rPr>
          <w:rFonts w:ascii="Verdana" w:hAnsi="Verdana"/>
          <w:bCs/>
          <w:sz w:val="18"/>
          <w:szCs w:val="18"/>
        </w:rPr>
        <w:t>Hoewel de Commissie geen nieuwe financieringsvoorstellen d</w:t>
      </w:r>
      <w:r w:rsidRPr="0083624B" w:rsidR="00383680">
        <w:rPr>
          <w:rFonts w:ascii="Verdana" w:hAnsi="Verdana"/>
          <w:bCs/>
          <w:sz w:val="18"/>
          <w:szCs w:val="18"/>
        </w:rPr>
        <w:t>eed</w:t>
      </w:r>
      <w:r w:rsidRPr="0083624B" w:rsidR="001718F1">
        <w:rPr>
          <w:rFonts w:ascii="Verdana" w:hAnsi="Verdana"/>
          <w:bCs/>
          <w:sz w:val="18"/>
          <w:szCs w:val="18"/>
        </w:rPr>
        <w:t xml:space="preserve">, merkte een aantal lidstaten op dat </w:t>
      </w:r>
      <w:r w:rsidRPr="0083624B" w:rsidR="005C3FEA">
        <w:rPr>
          <w:rFonts w:ascii="Verdana" w:hAnsi="Verdana"/>
          <w:bCs/>
          <w:sz w:val="18"/>
          <w:szCs w:val="18"/>
        </w:rPr>
        <w:t xml:space="preserve">de omvang van de benodigde middelen zo </w:t>
      </w:r>
      <w:r w:rsidRPr="0083624B" w:rsidR="00383680">
        <w:rPr>
          <w:rFonts w:ascii="Verdana" w:hAnsi="Verdana"/>
          <w:bCs/>
          <w:sz w:val="18"/>
          <w:szCs w:val="18"/>
        </w:rPr>
        <w:t>groot</w:t>
      </w:r>
      <w:r w:rsidRPr="0083624B" w:rsidR="005C3FEA">
        <w:rPr>
          <w:rFonts w:ascii="Verdana" w:hAnsi="Verdana"/>
          <w:bCs/>
          <w:sz w:val="18"/>
          <w:szCs w:val="18"/>
        </w:rPr>
        <w:t xml:space="preserve"> is, dat bijstand voor nationale begrotingen geboden</w:t>
      </w:r>
      <w:r w:rsidRPr="0083624B" w:rsidR="00135AE9">
        <w:rPr>
          <w:rFonts w:ascii="Verdana" w:hAnsi="Verdana"/>
          <w:bCs/>
          <w:sz w:val="18"/>
          <w:szCs w:val="18"/>
        </w:rPr>
        <w:t xml:space="preserve"> zal zijn</w:t>
      </w:r>
      <w:r w:rsidRPr="0083624B" w:rsidR="005C3FEA">
        <w:rPr>
          <w:rFonts w:ascii="Verdana" w:hAnsi="Verdana"/>
          <w:bCs/>
          <w:sz w:val="18"/>
          <w:szCs w:val="18"/>
        </w:rPr>
        <w:t xml:space="preserve">. </w:t>
      </w:r>
      <w:r w:rsidRPr="0083624B" w:rsidR="00135AE9">
        <w:rPr>
          <w:rFonts w:ascii="Verdana" w:hAnsi="Verdana"/>
          <w:bCs/>
          <w:sz w:val="18"/>
          <w:szCs w:val="18"/>
        </w:rPr>
        <w:t>Dit stuitte op weerstand van een aantal andere lidstaten, die wezen op de 5% die in NAVO-verband is overeengekomen</w:t>
      </w:r>
      <w:r w:rsidRPr="0083624B" w:rsidR="00383680">
        <w:rPr>
          <w:rFonts w:ascii="Verdana" w:hAnsi="Verdana"/>
          <w:bCs/>
          <w:sz w:val="18"/>
          <w:szCs w:val="18"/>
        </w:rPr>
        <w:t xml:space="preserve"> en via nationale begrotingen moet worden gerealiseerd door scherpe </w:t>
      </w:r>
      <w:r w:rsidRPr="0083624B" w:rsidR="00FE73B0">
        <w:rPr>
          <w:rFonts w:ascii="Verdana" w:hAnsi="Verdana"/>
          <w:bCs/>
          <w:sz w:val="18"/>
          <w:szCs w:val="18"/>
        </w:rPr>
        <w:t xml:space="preserve">budgettaire </w:t>
      </w:r>
      <w:r w:rsidRPr="0083624B" w:rsidR="00383680">
        <w:rPr>
          <w:rFonts w:ascii="Verdana" w:hAnsi="Verdana"/>
          <w:bCs/>
          <w:sz w:val="18"/>
          <w:szCs w:val="18"/>
        </w:rPr>
        <w:t>keuzes te maken</w:t>
      </w:r>
      <w:r w:rsidRPr="0083624B" w:rsidR="00135AE9">
        <w:rPr>
          <w:rFonts w:ascii="Verdana" w:hAnsi="Verdana"/>
          <w:bCs/>
          <w:sz w:val="18"/>
          <w:szCs w:val="18"/>
        </w:rPr>
        <w:t>. Europese instrumenten als SAFE en de nationale ontsnappingsclausule onder het SGP kunnen hier uitsluitsel bieden. De Commissie merkte wederom op dat 19 lidstaten hebben ingetekend voor SAFE en dat het maxim</w:t>
      </w:r>
      <w:r w:rsidRPr="0083624B" w:rsidR="00383680">
        <w:rPr>
          <w:rFonts w:ascii="Verdana" w:hAnsi="Verdana"/>
          <w:bCs/>
          <w:sz w:val="18"/>
          <w:szCs w:val="18"/>
        </w:rPr>
        <w:t xml:space="preserve">um </w:t>
      </w:r>
      <w:r w:rsidRPr="0083624B" w:rsidR="00135AE9">
        <w:rPr>
          <w:rFonts w:ascii="Verdana" w:hAnsi="Verdana"/>
          <w:bCs/>
          <w:sz w:val="18"/>
          <w:szCs w:val="18"/>
        </w:rPr>
        <w:t>bedrag</w:t>
      </w:r>
      <w:r w:rsidRPr="0083624B" w:rsidR="00100E97">
        <w:rPr>
          <w:rFonts w:ascii="Verdana" w:hAnsi="Verdana"/>
          <w:bCs/>
          <w:sz w:val="18"/>
          <w:szCs w:val="18"/>
        </w:rPr>
        <w:t xml:space="preserve"> voor SAFE</w:t>
      </w:r>
      <w:r w:rsidRPr="0083624B" w:rsidR="00135AE9">
        <w:rPr>
          <w:rFonts w:ascii="Verdana" w:hAnsi="Verdana"/>
          <w:bCs/>
          <w:sz w:val="18"/>
          <w:szCs w:val="18"/>
        </w:rPr>
        <w:t xml:space="preserve"> </w:t>
      </w:r>
      <w:r w:rsidRPr="0083624B" w:rsidR="00100E97">
        <w:rPr>
          <w:rFonts w:ascii="Verdana" w:hAnsi="Verdana"/>
          <w:bCs/>
          <w:sz w:val="18"/>
          <w:szCs w:val="18"/>
        </w:rPr>
        <w:t>met</w:t>
      </w:r>
      <w:r w:rsidRPr="0083624B" w:rsidR="00135AE9">
        <w:rPr>
          <w:rFonts w:ascii="Verdana" w:hAnsi="Verdana"/>
          <w:bCs/>
          <w:sz w:val="18"/>
          <w:szCs w:val="18"/>
        </w:rPr>
        <w:t xml:space="preserve"> de</w:t>
      </w:r>
      <w:r w:rsidRPr="0083624B" w:rsidR="00100E97">
        <w:rPr>
          <w:rFonts w:ascii="Verdana" w:hAnsi="Verdana"/>
          <w:bCs/>
          <w:sz w:val="18"/>
          <w:szCs w:val="18"/>
        </w:rPr>
        <w:t>ze</w:t>
      </w:r>
      <w:r w:rsidRPr="0083624B" w:rsidR="00135AE9">
        <w:rPr>
          <w:rFonts w:ascii="Verdana" w:hAnsi="Verdana"/>
          <w:bCs/>
          <w:sz w:val="18"/>
          <w:szCs w:val="18"/>
        </w:rPr>
        <w:t xml:space="preserve"> aanvragen reeds </w:t>
      </w:r>
      <w:r w:rsidRPr="0083624B" w:rsidR="00383680">
        <w:rPr>
          <w:rFonts w:ascii="Verdana" w:hAnsi="Verdana"/>
          <w:bCs/>
          <w:sz w:val="18"/>
          <w:szCs w:val="18"/>
        </w:rPr>
        <w:t xml:space="preserve">is </w:t>
      </w:r>
      <w:r w:rsidRPr="0083624B" w:rsidR="00135AE9">
        <w:rPr>
          <w:rFonts w:ascii="Verdana" w:hAnsi="Verdana"/>
          <w:bCs/>
          <w:sz w:val="18"/>
          <w:szCs w:val="18"/>
        </w:rPr>
        <w:t xml:space="preserve">overschreden. </w:t>
      </w:r>
      <w:r w:rsidRPr="0083624B" w:rsidR="005C3FEA">
        <w:rPr>
          <w:rFonts w:ascii="Verdana" w:hAnsi="Verdana"/>
          <w:bCs/>
          <w:sz w:val="18"/>
          <w:szCs w:val="18"/>
        </w:rPr>
        <w:t xml:space="preserve">Nederland sprak zich uit voor een eerlijke verdeling van lasten, ook in relatie tot steun aan Oekraïne, </w:t>
      </w:r>
      <w:r w:rsidRPr="0083624B" w:rsidR="00135AE9">
        <w:rPr>
          <w:rFonts w:ascii="Verdana" w:hAnsi="Verdana"/>
          <w:bCs/>
          <w:sz w:val="18"/>
          <w:szCs w:val="18"/>
        </w:rPr>
        <w:t xml:space="preserve">en bij de uitwerking van de </w:t>
      </w:r>
      <w:r w:rsidRPr="0083624B" w:rsidR="00135AE9">
        <w:rPr>
          <w:rFonts w:ascii="Verdana" w:hAnsi="Verdana"/>
          <w:bCs/>
          <w:i/>
          <w:iCs/>
          <w:sz w:val="18"/>
          <w:szCs w:val="18"/>
        </w:rPr>
        <w:t xml:space="preserve">Prioritised </w:t>
      </w:r>
      <w:proofErr w:type="spellStart"/>
      <w:r w:rsidRPr="0083624B" w:rsidR="00135AE9">
        <w:rPr>
          <w:rFonts w:ascii="Verdana" w:hAnsi="Verdana"/>
          <w:bCs/>
          <w:i/>
          <w:iCs/>
          <w:sz w:val="18"/>
          <w:szCs w:val="18"/>
        </w:rPr>
        <w:t>Capability</w:t>
      </w:r>
      <w:proofErr w:type="spellEnd"/>
      <w:r w:rsidRPr="0083624B" w:rsidR="00135AE9">
        <w:rPr>
          <w:rFonts w:ascii="Verdana" w:hAnsi="Verdana"/>
          <w:bCs/>
          <w:i/>
          <w:iCs/>
          <w:sz w:val="18"/>
          <w:szCs w:val="18"/>
        </w:rPr>
        <w:t xml:space="preserve"> Areas </w:t>
      </w:r>
      <w:r w:rsidRPr="0083624B" w:rsidR="00135AE9">
        <w:rPr>
          <w:rFonts w:ascii="Verdana" w:hAnsi="Verdana"/>
          <w:bCs/>
          <w:sz w:val="18"/>
          <w:szCs w:val="18"/>
        </w:rPr>
        <w:t>(</w:t>
      </w:r>
      <w:proofErr w:type="spellStart"/>
      <w:r w:rsidRPr="0083624B" w:rsidR="00135AE9">
        <w:rPr>
          <w:rFonts w:ascii="Verdana" w:hAnsi="Verdana"/>
          <w:bCs/>
          <w:sz w:val="18"/>
          <w:szCs w:val="18"/>
        </w:rPr>
        <w:t>PCA’s</w:t>
      </w:r>
      <w:proofErr w:type="spellEnd"/>
      <w:r w:rsidRPr="0083624B" w:rsidR="00135AE9">
        <w:rPr>
          <w:rFonts w:ascii="Verdana" w:hAnsi="Verdana"/>
          <w:bCs/>
          <w:sz w:val="18"/>
          <w:szCs w:val="18"/>
        </w:rPr>
        <w:t xml:space="preserve">) die tijdens de ER van 6 maart jl. zijn overeengekomen. Nederland heeft zich gemeld als co-lead voor de drones en counter-drones PCA, als ook voor de PCA militaire mobiliteit. </w:t>
      </w:r>
      <w:r w:rsidRPr="0083624B" w:rsidR="00AF617D">
        <w:rPr>
          <w:rFonts w:ascii="Verdana" w:hAnsi="Verdana"/>
          <w:bCs/>
          <w:sz w:val="18"/>
          <w:szCs w:val="18"/>
        </w:rPr>
        <w:t xml:space="preserve">De ER van 23 oktober a.s. zal opnieuw stil staan bij defensiegereedheid. </w:t>
      </w:r>
    </w:p>
    <w:p w:rsidRPr="0083624B" w:rsidR="00675A8B" w:rsidRDefault="00AF617D" w14:paraId="0280696E" w14:textId="1DCB2453">
      <w:pPr>
        <w:rPr>
          <w:rFonts w:ascii="Verdana" w:hAnsi="Verdana"/>
          <w:bCs/>
          <w:sz w:val="18"/>
          <w:szCs w:val="18"/>
        </w:rPr>
      </w:pPr>
      <w:r w:rsidRPr="0083624B">
        <w:rPr>
          <w:rFonts w:ascii="Verdana" w:hAnsi="Verdana"/>
          <w:bCs/>
          <w:sz w:val="18"/>
          <w:szCs w:val="18"/>
        </w:rPr>
        <w:lastRenderedPageBreak/>
        <w:t xml:space="preserve">Het tweede agendapunt betrof </w:t>
      </w:r>
      <w:r w:rsidR="009E2EFD">
        <w:rPr>
          <w:rFonts w:ascii="Verdana" w:hAnsi="Verdana"/>
          <w:bCs/>
          <w:sz w:val="18"/>
          <w:szCs w:val="18"/>
        </w:rPr>
        <w:t xml:space="preserve">een korte bespreking van </w:t>
      </w:r>
      <w:r w:rsidRPr="0083624B">
        <w:rPr>
          <w:rFonts w:ascii="Verdana" w:hAnsi="Verdana"/>
          <w:bCs/>
          <w:sz w:val="18"/>
          <w:szCs w:val="18"/>
        </w:rPr>
        <w:t xml:space="preserve">Oekraïne. </w:t>
      </w:r>
      <w:r w:rsidR="009E2EFD">
        <w:rPr>
          <w:rFonts w:ascii="Verdana" w:hAnsi="Verdana"/>
          <w:bCs/>
          <w:sz w:val="18"/>
          <w:szCs w:val="18"/>
        </w:rPr>
        <w:t>P</w:t>
      </w:r>
      <w:r w:rsidRPr="0083624B">
        <w:rPr>
          <w:rFonts w:ascii="Verdana" w:hAnsi="Verdana"/>
          <w:bCs/>
          <w:sz w:val="18"/>
          <w:szCs w:val="18"/>
        </w:rPr>
        <w:t xml:space="preserve">resident Zelensky </w:t>
      </w:r>
      <w:r w:rsidR="009E2EFD">
        <w:rPr>
          <w:rFonts w:ascii="Verdana" w:hAnsi="Verdana"/>
          <w:bCs/>
          <w:sz w:val="18"/>
          <w:szCs w:val="18"/>
        </w:rPr>
        <w:t xml:space="preserve">nam </w:t>
      </w:r>
      <w:r w:rsidR="00287620">
        <w:rPr>
          <w:rFonts w:ascii="Verdana" w:hAnsi="Verdana"/>
          <w:bCs/>
          <w:sz w:val="18"/>
          <w:szCs w:val="18"/>
        </w:rPr>
        <w:t xml:space="preserve">via een </w:t>
      </w:r>
      <w:r w:rsidRPr="0083624B">
        <w:rPr>
          <w:rFonts w:ascii="Verdana" w:hAnsi="Verdana"/>
          <w:bCs/>
          <w:sz w:val="18"/>
          <w:szCs w:val="18"/>
        </w:rPr>
        <w:t xml:space="preserve">videoverbinding </w:t>
      </w:r>
      <w:r w:rsidR="009E2EFD">
        <w:rPr>
          <w:rFonts w:ascii="Verdana" w:hAnsi="Verdana"/>
          <w:bCs/>
          <w:sz w:val="18"/>
          <w:szCs w:val="18"/>
        </w:rPr>
        <w:t>deel</w:t>
      </w:r>
      <w:r w:rsidRPr="0083624B">
        <w:rPr>
          <w:rFonts w:ascii="Verdana" w:hAnsi="Verdana"/>
          <w:bCs/>
          <w:sz w:val="18"/>
          <w:szCs w:val="18"/>
        </w:rPr>
        <w:t xml:space="preserve">. In zijn optreden wees Zelensky op de urgente financieringsbehoeften van Oekraïne, </w:t>
      </w:r>
      <w:r w:rsidRPr="0083624B" w:rsidR="00FE1C36">
        <w:rPr>
          <w:rFonts w:ascii="Verdana" w:hAnsi="Verdana"/>
          <w:bCs/>
          <w:sz w:val="18"/>
          <w:szCs w:val="18"/>
        </w:rPr>
        <w:t xml:space="preserve">de noodzaak om voortgang te boeken in het </w:t>
      </w:r>
      <w:r w:rsidR="009B621A">
        <w:rPr>
          <w:rFonts w:ascii="Verdana" w:hAnsi="Verdana"/>
          <w:bCs/>
          <w:sz w:val="18"/>
          <w:szCs w:val="18"/>
        </w:rPr>
        <w:t>EU-</w:t>
      </w:r>
      <w:r w:rsidRPr="0083624B" w:rsidR="00FE1C36">
        <w:rPr>
          <w:rFonts w:ascii="Verdana" w:hAnsi="Verdana"/>
          <w:bCs/>
          <w:sz w:val="18"/>
          <w:szCs w:val="18"/>
        </w:rPr>
        <w:t xml:space="preserve">toetredingstraject – voor Oekraïne en Moldavië </w:t>
      </w:r>
      <w:r w:rsidRPr="0083624B" w:rsidR="00383680">
        <w:rPr>
          <w:rFonts w:ascii="Verdana" w:hAnsi="Verdana"/>
          <w:bCs/>
          <w:sz w:val="18"/>
          <w:szCs w:val="18"/>
        </w:rPr>
        <w:t>–</w:t>
      </w:r>
      <w:r w:rsidRPr="0083624B" w:rsidR="00FE1C36">
        <w:rPr>
          <w:rFonts w:ascii="Verdana" w:hAnsi="Verdana"/>
          <w:bCs/>
          <w:sz w:val="18"/>
          <w:szCs w:val="18"/>
        </w:rPr>
        <w:t xml:space="preserve"> </w:t>
      </w:r>
      <w:r w:rsidRPr="0083624B" w:rsidR="00383680">
        <w:rPr>
          <w:rFonts w:ascii="Verdana" w:hAnsi="Verdana"/>
          <w:bCs/>
          <w:sz w:val="18"/>
          <w:szCs w:val="18"/>
        </w:rPr>
        <w:t xml:space="preserve">en </w:t>
      </w:r>
      <w:r w:rsidR="009E2EFD">
        <w:rPr>
          <w:rFonts w:ascii="Verdana" w:hAnsi="Verdana"/>
          <w:bCs/>
          <w:sz w:val="18"/>
          <w:szCs w:val="18"/>
        </w:rPr>
        <w:t xml:space="preserve">riep hij op tot </w:t>
      </w:r>
      <w:r w:rsidRPr="0083624B" w:rsidR="00383680">
        <w:rPr>
          <w:rFonts w:ascii="Verdana" w:hAnsi="Verdana"/>
          <w:bCs/>
          <w:sz w:val="18"/>
          <w:szCs w:val="18"/>
        </w:rPr>
        <w:t xml:space="preserve">verdergaande sancties </w:t>
      </w:r>
      <w:r w:rsidR="009E2EFD">
        <w:rPr>
          <w:rFonts w:ascii="Verdana" w:hAnsi="Verdana"/>
          <w:bCs/>
          <w:sz w:val="18"/>
          <w:szCs w:val="18"/>
        </w:rPr>
        <w:t xml:space="preserve">tegen Rusland, met name gericht op </w:t>
      </w:r>
      <w:r w:rsidRPr="0083624B" w:rsidR="00383680">
        <w:rPr>
          <w:rFonts w:ascii="Verdana" w:hAnsi="Verdana"/>
          <w:bCs/>
          <w:sz w:val="18"/>
          <w:szCs w:val="18"/>
        </w:rPr>
        <w:t xml:space="preserve">de energiesector. Als antwoord op de financieringsnoden presenteerde de Commissie de contouren van een plan om reparatieleningen te verstrekken aan Oekraïne </w:t>
      </w:r>
      <w:r w:rsidR="009B621A">
        <w:rPr>
          <w:rFonts w:ascii="Verdana" w:hAnsi="Verdana"/>
          <w:bCs/>
          <w:sz w:val="18"/>
          <w:szCs w:val="18"/>
        </w:rPr>
        <w:t xml:space="preserve">op basis van de </w:t>
      </w:r>
      <w:r w:rsidRPr="0083624B" w:rsidR="00FE73B0">
        <w:rPr>
          <w:rFonts w:ascii="Verdana" w:hAnsi="Verdana"/>
          <w:bCs/>
          <w:sz w:val="18"/>
          <w:szCs w:val="18"/>
        </w:rPr>
        <w:t xml:space="preserve">bevroren Russische Centrale Banktegoeden. De Commissie </w:t>
      </w:r>
      <w:r w:rsidR="009E2EFD">
        <w:rPr>
          <w:rFonts w:ascii="Verdana" w:hAnsi="Verdana"/>
          <w:bCs/>
          <w:sz w:val="18"/>
          <w:szCs w:val="18"/>
        </w:rPr>
        <w:t>zal</w:t>
      </w:r>
      <w:r w:rsidRPr="0083624B" w:rsidR="00FE73B0">
        <w:rPr>
          <w:rFonts w:ascii="Verdana" w:hAnsi="Verdana"/>
          <w:bCs/>
          <w:sz w:val="18"/>
          <w:szCs w:val="18"/>
        </w:rPr>
        <w:t xml:space="preserve"> </w:t>
      </w:r>
      <w:r w:rsidR="00B174CF">
        <w:rPr>
          <w:rFonts w:ascii="Verdana" w:hAnsi="Verdana"/>
          <w:bCs/>
          <w:sz w:val="18"/>
          <w:szCs w:val="18"/>
        </w:rPr>
        <w:t xml:space="preserve">een </w:t>
      </w:r>
      <w:r w:rsidRPr="0083624B" w:rsidR="00FE73B0">
        <w:rPr>
          <w:rFonts w:ascii="Verdana" w:hAnsi="Verdana"/>
          <w:bCs/>
          <w:sz w:val="18"/>
          <w:szCs w:val="18"/>
        </w:rPr>
        <w:t>voorstel uit</w:t>
      </w:r>
      <w:r w:rsidR="009E2EFD">
        <w:rPr>
          <w:rFonts w:ascii="Verdana" w:hAnsi="Verdana"/>
          <w:bCs/>
          <w:sz w:val="18"/>
          <w:szCs w:val="18"/>
        </w:rPr>
        <w:t>werken</w:t>
      </w:r>
      <w:r w:rsidRPr="0083624B" w:rsidR="00FE73B0">
        <w:rPr>
          <w:rFonts w:ascii="Verdana" w:hAnsi="Verdana"/>
          <w:bCs/>
          <w:sz w:val="18"/>
          <w:szCs w:val="18"/>
        </w:rPr>
        <w:t xml:space="preserve"> waarbij lidstaten garant staan voor deze leningen, om de risico’s te kunnen spreiden. </w:t>
      </w:r>
      <w:r w:rsidR="0036226F">
        <w:rPr>
          <w:rFonts w:ascii="Verdana" w:hAnsi="Verdana"/>
          <w:bCs/>
          <w:sz w:val="18"/>
          <w:szCs w:val="18"/>
        </w:rPr>
        <w:t>Tegelijkertijd</w:t>
      </w:r>
      <w:r w:rsidRPr="0083624B" w:rsidR="00FE73B0">
        <w:rPr>
          <w:rFonts w:ascii="Verdana" w:hAnsi="Verdana"/>
          <w:bCs/>
          <w:sz w:val="18"/>
          <w:szCs w:val="18"/>
        </w:rPr>
        <w:t xml:space="preserve"> klonk ook bezwaar vanuit </w:t>
      </w:r>
      <w:r w:rsidR="009E2EFD">
        <w:rPr>
          <w:rFonts w:ascii="Verdana" w:hAnsi="Verdana"/>
          <w:bCs/>
          <w:sz w:val="18"/>
          <w:szCs w:val="18"/>
        </w:rPr>
        <w:t xml:space="preserve">een </w:t>
      </w:r>
      <w:r w:rsidRPr="0083624B" w:rsidR="00FE73B0">
        <w:rPr>
          <w:rFonts w:ascii="Verdana" w:hAnsi="Verdana"/>
          <w:bCs/>
          <w:sz w:val="18"/>
          <w:szCs w:val="18"/>
        </w:rPr>
        <w:t>lidstaat</w:t>
      </w:r>
      <w:r w:rsidRPr="0083624B" w:rsidR="00675A8B">
        <w:rPr>
          <w:rFonts w:ascii="Verdana" w:hAnsi="Verdana"/>
          <w:bCs/>
          <w:sz w:val="18"/>
          <w:szCs w:val="18"/>
        </w:rPr>
        <w:t>, vanwege het risico op kapitaalvlucht, rechtsgang en tegenmaatregelen, die hoge kosten met zich kunnen meebrengen</w:t>
      </w:r>
      <w:r w:rsidRPr="0083624B" w:rsidR="00FE73B0">
        <w:rPr>
          <w:rFonts w:ascii="Verdana" w:hAnsi="Verdana"/>
          <w:bCs/>
          <w:sz w:val="18"/>
          <w:szCs w:val="18"/>
        </w:rPr>
        <w:t>.</w:t>
      </w:r>
      <w:r w:rsidRPr="0083624B" w:rsidR="00675A8B">
        <w:rPr>
          <w:rFonts w:ascii="Verdana" w:hAnsi="Verdana"/>
          <w:bCs/>
          <w:sz w:val="18"/>
          <w:szCs w:val="18"/>
        </w:rPr>
        <w:t xml:space="preserve"> Het kabinet steunt </w:t>
      </w:r>
      <w:r w:rsidRPr="000A510E" w:rsidR="00B620D4">
        <w:rPr>
          <w:rFonts w:ascii="Verdana" w:hAnsi="Verdana"/>
          <w:bCs/>
          <w:sz w:val="18"/>
          <w:szCs w:val="18"/>
        </w:rPr>
        <w:t>in lijn met de motie Van Campen/Boswijk</w:t>
      </w:r>
      <w:r w:rsidR="00B620D4">
        <w:rPr>
          <w:rStyle w:val="FootnoteReference"/>
          <w:rFonts w:ascii="Verdana" w:hAnsi="Verdana"/>
          <w:bCs/>
          <w:sz w:val="18"/>
          <w:szCs w:val="18"/>
        </w:rPr>
        <w:footnoteReference w:id="2"/>
      </w:r>
      <w:r w:rsidRPr="0083624B" w:rsidR="00675A8B">
        <w:rPr>
          <w:rFonts w:ascii="Verdana" w:hAnsi="Verdana"/>
          <w:bCs/>
          <w:sz w:val="18"/>
          <w:szCs w:val="18"/>
        </w:rPr>
        <w:t xml:space="preserve"> de uitwerking van het Commissie voorstel, waarbij het goed oog zal houden voor juridische</w:t>
      </w:r>
      <w:r w:rsidR="007E2A94">
        <w:rPr>
          <w:rFonts w:ascii="Verdana" w:hAnsi="Verdana"/>
          <w:bCs/>
          <w:sz w:val="18"/>
          <w:szCs w:val="18"/>
        </w:rPr>
        <w:t>, financiële en technische</w:t>
      </w:r>
      <w:r w:rsidRPr="0083624B" w:rsidR="00675A8B">
        <w:rPr>
          <w:rFonts w:ascii="Verdana" w:hAnsi="Verdana"/>
          <w:bCs/>
          <w:sz w:val="18"/>
          <w:szCs w:val="18"/>
        </w:rPr>
        <w:t xml:space="preserve"> haalbaarheid, eerlijke lastenverdeling </w:t>
      </w:r>
      <w:r w:rsidR="007E2A94">
        <w:rPr>
          <w:rFonts w:ascii="Verdana" w:hAnsi="Verdana"/>
          <w:bCs/>
          <w:sz w:val="18"/>
          <w:szCs w:val="18"/>
        </w:rPr>
        <w:t>onder EU-lidstaten</w:t>
      </w:r>
      <w:r w:rsidRPr="0083624B" w:rsidR="00675A8B">
        <w:rPr>
          <w:rFonts w:ascii="Verdana" w:hAnsi="Verdana"/>
          <w:bCs/>
          <w:sz w:val="18"/>
          <w:szCs w:val="18"/>
        </w:rPr>
        <w:t xml:space="preserve"> en betrokkenheid van de G7 partners. </w:t>
      </w:r>
      <w:r w:rsidR="009B621A">
        <w:rPr>
          <w:rFonts w:ascii="Verdana" w:hAnsi="Verdana"/>
          <w:bCs/>
          <w:sz w:val="18"/>
          <w:szCs w:val="18"/>
        </w:rPr>
        <w:t xml:space="preserve">Het kabinet vindt het hierbij belangrijk dat de steun aansluit op de noden van Oekraïne. </w:t>
      </w:r>
      <w:r w:rsidRPr="00BB6928" w:rsidR="00BB6928">
        <w:rPr>
          <w:rFonts w:ascii="Verdana" w:hAnsi="Verdana"/>
          <w:bCs/>
          <w:sz w:val="18"/>
          <w:szCs w:val="18"/>
        </w:rPr>
        <w:t>Nederland riep </w:t>
      </w:r>
      <w:r w:rsidRPr="00BB6928" w:rsidR="00BB6928">
        <w:rPr>
          <w:rFonts w:ascii="Arial" w:hAnsi="Arial" w:cs="Arial"/>
          <w:bCs/>
          <w:sz w:val="18"/>
          <w:szCs w:val="18"/>
        </w:rPr>
        <w:t>​</w:t>
      </w:r>
      <w:r w:rsidRPr="00BB6928" w:rsidR="00BB6928">
        <w:rPr>
          <w:rFonts w:ascii="Verdana" w:hAnsi="Verdana"/>
          <w:bCs/>
          <w:sz w:val="18"/>
          <w:szCs w:val="18"/>
        </w:rPr>
        <w:t>op de steun aan Oekra</w:t>
      </w:r>
      <w:r w:rsidRPr="00BB6928" w:rsidR="00BB6928">
        <w:rPr>
          <w:rFonts w:ascii="Verdana" w:hAnsi="Verdana" w:cs="Verdana"/>
          <w:bCs/>
          <w:sz w:val="18"/>
          <w:szCs w:val="18"/>
        </w:rPr>
        <w:t>ï</w:t>
      </w:r>
      <w:r w:rsidRPr="00BB6928" w:rsidR="00BB6928">
        <w:rPr>
          <w:rFonts w:ascii="Verdana" w:hAnsi="Verdana"/>
          <w:bCs/>
          <w:sz w:val="18"/>
          <w:szCs w:val="18"/>
        </w:rPr>
        <w:t>ne voort te zetten, deze eerlijker te verdelen over de lidstaten en te voorkomen dat er ongewenste gaten vallen, in lijn met motie Boswijk</w:t>
      </w:r>
      <w:r w:rsidR="00BB6928">
        <w:rPr>
          <w:rFonts w:ascii="Verdana" w:hAnsi="Verdana"/>
          <w:bCs/>
          <w:sz w:val="18"/>
          <w:szCs w:val="18"/>
        </w:rPr>
        <w:t>.</w:t>
      </w:r>
      <w:r w:rsidR="00B67D6E">
        <w:rPr>
          <w:rStyle w:val="FootnoteReference"/>
          <w:rFonts w:ascii="Verdana" w:hAnsi="Verdana"/>
          <w:bCs/>
          <w:sz w:val="18"/>
          <w:szCs w:val="18"/>
        </w:rPr>
        <w:footnoteReference w:id="3"/>
      </w:r>
      <w:r w:rsidR="00BB6928">
        <w:rPr>
          <w:rFonts w:ascii="Verdana" w:hAnsi="Verdana"/>
          <w:bCs/>
          <w:sz w:val="18"/>
          <w:szCs w:val="18"/>
        </w:rPr>
        <w:t xml:space="preserve"> </w:t>
      </w:r>
    </w:p>
    <w:p w:rsidRPr="0083624B" w:rsidR="00760328" w:rsidRDefault="00675A8B" w14:paraId="4107132C" w14:textId="36E820E7">
      <w:pPr>
        <w:rPr>
          <w:rFonts w:ascii="Verdana" w:hAnsi="Verdana"/>
          <w:bCs/>
          <w:sz w:val="18"/>
          <w:szCs w:val="18"/>
        </w:rPr>
      </w:pPr>
      <w:bookmarkStart w:name="_Hlk210720069" w:id="0"/>
      <w:r w:rsidRPr="0083624B">
        <w:rPr>
          <w:rFonts w:ascii="Verdana" w:hAnsi="Verdana"/>
          <w:bCs/>
          <w:sz w:val="18"/>
          <w:szCs w:val="18"/>
        </w:rPr>
        <w:t>Voorzitter van de Raad Costa bracht de uitbreidingsmethodologie ter sprake, tegen de achtergrond van de voortdurende blokkade vanuit één lidstaat ten aanzien van de opening van cluster 1 in de toetredingsonderhandelingen met Oekraïne</w:t>
      </w:r>
      <w:r w:rsidRPr="0083624B" w:rsidR="00760328">
        <w:rPr>
          <w:rFonts w:ascii="Verdana" w:hAnsi="Verdana"/>
          <w:bCs/>
          <w:sz w:val="18"/>
          <w:szCs w:val="18"/>
        </w:rPr>
        <w:t>. Om voortgang te kunnen realiseren, brak Costa</w:t>
      </w:r>
      <w:r w:rsidRPr="0083624B">
        <w:rPr>
          <w:rFonts w:ascii="Verdana" w:hAnsi="Verdana"/>
          <w:bCs/>
          <w:sz w:val="18"/>
          <w:szCs w:val="18"/>
        </w:rPr>
        <w:t xml:space="preserve"> een lans voor het openen van clusters met gekwalificeerde meerderheid van stemmen in plaats van met unanimiteit. Het sluiten van hoofdstukken zou dan wel met unanimiteit moeten </w:t>
      </w:r>
      <w:r w:rsidR="0033100A">
        <w:rPr>
          <w:rFonts w:ascii="Verdana" w:hAnsi="Verdana"/>
          <w:bCs/>
          <w:sz w:val="18"/>
          <w:szCs w:val="18"/>
        </w:rPr>
        <w:t xml:space="preserve">blijven </w:t>
      </w:r>
      <w:r w:rsidRPr="0083624B">
        <w:rPr>
          <w:rFonts w:ascii="Verdana" w:hAnsi="Verdana"/>
          <w:bCs/>
          <w:sz w:val="18"/>
          <w:szCs w:val="18"/>
        </w:rPr>
        <w:t xml:space="preserve">plaatsvinden. Binnen de Raad bestaat </w:t>
      </w:r>
      <w:r w:rsidRPr="0083624B" w:rsidR="00760328">
        <w:rPr>
          <w:rFonts w:ascii="Verdana" w:hAnsi="Verdana"/>
          <w:bCs/>
          <w:sz w:val="18"/>
          <w:szCs w:val="18"/>
        </w:rPr>
        <w:t>hierover</w:t>
      </w:r>
      <w:r w:rsidRPr="0083624B">
        <w:rPr>
          <w:rFonts w:ascii="Verdana" w:hAnsi="Verdana"/>
          <w:bCs/>
          <w:sz w:val="18"/>
          <w:szCs w:val="18"/>
        </w:rPr>
        <w:t xml:space="preserve"> geen overeenstemming. Ook de minister-president heeft de voorzitter van de Raad laten weten dat Nederland vanwege het op merites gestoelde uitbreidingsbeleid, waarbij de Kopenhagen criteria centraal staan, niet kan instemmen</w:t>
      </w:r>
      <w:r w:rsidRPr="0083624B" w:rsidR="00760328">
        <w:rPr>
          <w:rFonts w:ascii="Verdana" w:hAnsi="Verdana"/>
          <w:bCs/>
          <w:sz w:val="18"/>
          <w:szCs w:val="18"/>
        </w:rPr>
        <w:t xml:space="preserve"> met zijn suggestie, die overigens voor alle kandidaat-lidstaten zou gelden</w:t>
      </w:r>
      <w:r w:rsidRPr="0083624B">
        <w:rPr>
          <w:rFonts w:ascii="Verdana" w:hAnsi="Verdana"/>
          <w:bCs/>
          <w:sz w:val="18"/>
          <w:szCs w:val="18"/>
        </w:rPr>
        <w:t>. De in 2020 voor het laatst aangepaste uitbreidingsmethodologie kan uitsluitend met unanimiteit worden gewijzigd</w:t>
      </w:r>
      <w:r w:rsidRPr="000A510E">
        <w:rPr>
          <w:rFonts w:ascii="Verdana" w:hAnsi="Verdana"/>
          <w:bCs/>
          <w:sz w:val="18"/>
          <w:szCs w:val="18"/>
        </w:rPr>
        <w:t xml:space="preserve">. </w:t>
      </w:r>
      <w:r w:rsidRPr="000A510E" w:rsidR="00761E1E">
        <w:rPr>
          <w:rFonts w:ascii="Verdana" w:hAnsi="Verdana"/>
          <w:bCs/>
          <w:sz w:val="18"/>
          <w:szCs w:val="18"/>
        </w:rPr>
        <w:t>Hiermee is uitvoering gegeven aan de motie van Campen die de regering oproept vast te houden aan unanimiteit.</w:t>
      </w:r>
      <w:r w:rsidRPr="000A510E" w:rsidR="00594647">
        <w:rPr>
          <w:rStyle w:val="FootnoteReference"/>
          <w:rFonts w:ascii="Verdana" w:hAnsi="Verdana"/>
          <w:bCs/>
          <w:sz w:val="18"/>
          <w:szCs w:val="18"/>
        </w:rPr>
        <w:footnoteReference w:id="4"/>
      </w:r>
    </w:p>
    <w:bookmarkEnd w:id="0"/>
    <w:p w:rsidRPr="00BB6928" w:rsidR="00760AE4" w:rsidRDefault="00760AE4" w14:paraId="784E7B5A" w14:textId="686F3D7F">
      <w:pPr>
        <w:rPr>
          <w:rFonts w:ascii="Verdana" w:hAnsi="Verdana"/>
          <w:b/>
          <w:sz w:val="18"/>
          <w:szCs w:val="18"/>
        </w:rPr>
      </w:pPr>
      <w:r>
        <w:rPr>
          <w:rFonts w:ascii="Verdana" w:hAnsi="Verdana"/>
          <w:b/>
          <w:sz w:val="18"/>
          <w:szCs w:val="18"/>
        </w:rPr>
        <w:t xml:space="preserve">Europese Politieke Gemeenschap </w:t>
      </w:r>
    </w:p>
    <w:p w:rsidR="009071A5" w:rsidRDefault="00760328" w14:paraId="532D0C85" w14:textId="15486EF7">
      <w:pPr>
        <w:rPr>
          <w:rFonts w:ascii="Verdana" w:hAnsi="Verdana"/>
          <w:bCs/>
          <w:sz w:val="18"/>
          <w:szCs w:val="18"/>
        </w:rPr>
      </w:pPr>
      <w:r w:rsidRPr="0083624B">
        <w:rPr>
          <w:rFonts w:ascii="Verdana" w:hAnsi="Verdana"/>
          <w:bCs/>
          <w:sz w:val="18"/>
          <w:szCs w:val="18"/>
        </w:rPr>
        <w:t xml:space="preserve">Aansluitend aan de informele Europese Raad vond de Europese Politieke Gemeenschap </w:t>
      </w:r>
      <w:r w:rsidR="009071A5">
        <w:rPr>
          <w:rFonts w:ascii="Verdana" w:hAnsi="Verdana"/>
          <w:bCs/>
          <w:sz w:val="18"/>
          <w:szCs w:val="18"/>
        </w:rPr>
        <w:t xml:space="preserve">(EPG) </w:t>
      </w:r>
      <w:r w:rsidRPr="0083624B">
        <w:rPr>
          <w:rFonts w:ascii="Verdana" w:hAnsi="Verdana"/>
          <w:bCs/>
          <w:sz w:val="18"/>
          <w:szCs w:val="18"/>
        </w:rPr>
        <w:t xml:space="preserve">plaats, waaraan meer dan veertig Europese regeringsleiders deelnamen, als ook de leiders van een aantal internationale organisaties waaronder de NAVO, de Raad van Europa en de </w:t>
      </w:r>
      <w:r w:rsidR="00760AE4">
        <w:rPr>
          <w:rFonts w:ascii="Verdana" w:hAnsi="Verdana"/>
          <w:bCs/>
          <w:sz w:val="18"/>
          <w:szCs w:val="18"/>
        </w:rPr>
        <w:t>OESO</w:t>
      </w:r>
      <w:r w:rsidRPr="0083624B">
        <w:rPr>
          <w:rFonts w:ascii="Verdana" w:hAnsi="Verdana"/>
          <w:bCs/>
          <w:sz w:val="18"/>
          <w:szCs w:val="18"/>
        </w:rPr>
        <w:t>.</w:t>
      </w:r>
      <w:r w:rsidRPr="0083624B" w:rsidR="007204E9">
        <w:rPr>
          <w:rFonts w:ascii="Verdana" w:hAnsi="Verdana"/>
          <w:bCs/>
          <w:sz w:val="18"/>
          <w:szCs w:val="18"/>
        </w:rPr>
        <w:t xml:space="preserve"> </w:t>
      </w:r>
      <w:r w:rsidRPr="0083624B">
        <w:rPr>
          <w:rFonts w:ascii="Verdana" w:hAnsi="Verdana"/>
          <w:bCs/>
          <w:sz w:val="18"/>
          <w:szCs w:val="18"/>
        </w:rPr>
        <w:t xml:space="preserve">Ook tijdens deze bijeenkomst stond de veiligheid van Europa centraal, in het licht van de voortdurende Russische agressieoorlog in Oekraïne. De veiligheid van Oekraïne is </w:t>
      </w:r>
      <w:r w:rsidRPr="0083624B" w:rsidR="007204E9">
        <w:rPr>
          <w:rFonts w:ascii="Verdana" w:hAnsi="Verdana"/>
          <w:bCs/>
          <w:sz w:val="18"/>
          <w:szCs w:val="18"/>
        </w:rPr>
        <w:t xml:space="preserve">rechtstreeks verbonden met de veiligheid van Europa. </w:t>
      </w:r>
    </w:p>
    <w:p w:rsidR="005A7A8A" w:rsidRDefault="00760328" w14:paraId="0A9C996F" w14:textId="66EDA212">
      <w:pPr>
        <w:rPr>
          <w:rFonts w:ascii="Verdana" w:hAnsi="Verdana"/>
          <w:bCs/>
          <w:sz w:val="18"/>
          <w:szCs w:val="18"/>
        </w:rPr>
      </w:pPr>
      <w:r w:rsidRPr="0083624B">
        <w:rPr>
          <w:rFonts w:ascii="Verdana" w:hAnsi="Verdana"/>
          <w:bCs/>
          <w:sz w:val="18"/>
          <w:szCs w:val="18"/>
        </w:rPr>
        <w:t>De minister-president nam deel aan een ronde tafel over veiligheid en weerbaarheid, waarbij hij de noodzaak onderstreepte vaart te maken met het ontwikkelen van Europese capaciteiten</w:t>
      </w:r>
      <w:r w:rsidRPr="0083624B" w:rsidR="007204E9">
        <w:rPr>
          <w:rFonts w:ascii="Verdana" w:hAnsi="Verdana"/>
          <w:bCs/>
          <w:sz w:val="18"/>
          <w:szCs w:val="18"/>
        </w:rPr>
        <w:t xml:space="preserve">, en opriep tot het doorzetten en ophogen van steun aan Oekraïne, waarbij het belang van een eerlijke lastenverdeling ook hier werd benadrukt. </w:t>
      </w:r>
    </w:p>
    <w:p w:rsidRPr="0083624B" w:rsidR="00760328" w:rsidRDefault="007204E9" w14:paraId="5FD95A20" w14:textId="74EB5751">
      <w:pPr>
        <w:rPr>
          <w:rFonts w:ascii="Verdana" w:hAnsi="Verdana"/>
          <w:bCs/>
          <w:sz w:val="18"/>
          <w:szCs w:val="18"/>
        </w:rPr>
      </w:pPr>
      <w:r w:rsidRPr="0083624B">
        <w:rPr>
          <w:rFonts w:ascii="Verdana" w:hAnsi="Verdana"/>
          <w:bCs/>
          <w:sz w:val="18"/>
          <w:szCs w:val="18"/>
        </w:rPr>
        <w:t xml:space="preserve">En marge van de EPG kwam, op initiatief van Frankrijk, een groot aantal regeringsleiders bijeen om een coalitie voor het tegengaan van drugssmokkel te lanceren. </w:t>
      </w:r>
      <w:r w:rsidRPr="0007451B" w:rsidR="0007451B">
        <w:rPr>
          <w:rFonts w:ascii="Verdana" w:hAnsi="Verdana"/>
          <w:bCs/>
          <w:sz w:val="18"/>
          <w:szCs w:val="18"/>
        </w:rPr>
        <w:t>Nederland sluit zich aan bij deze coalitie om gezamenlijk drugssmokkel tegen te gaan, criminele geldstromen aan te pakken en preventie en de gezondheidskant van het drugsbeleid te versterken.</w:t>
      </w:r>
      <w:r w:rsidR="0007451B">
        <w:rPr>
          <w:rFonts w:ascii="Verdana" w:hAnsi="Verdana"/>
          <w:bCs/>
          <w:sz w:val="18"/>
          <w:szCs w:val="18"/>
        </w:rPr>
        <w:t xml:space="preserve"> </w:t>
      </w:r>
      <w:r w:rsidRPr="0083624B">
        <w:rPr>
          <w:rFonts w:ascii="Verdana" w:hAnsi="Verdana"/>
          <w:bCs/>
          <w:sz w:val="18"/>
          <w:szCs w:val="18"/>
        </w:rPr>
        <w:t xml:space="preserve">Daarnaast vond een aantal bilaterale ontmoetingen plaats. De waarde van de EPG is vooral dat deze de gelegenheid biedt in breed Europees verband informeel te spreken over uitdagingen en kansen, en dat er tussen </w:t>
      </w:r>
      <w:r w:rsidRPr="0083624B">
        <w:rPr>
          <w:rFonts w:ascii="Verdana" w:hAnsi="Verdana"/>
          <w:bCs/>
          <w:sz w:val="18"/>
          <w:szCs w:val="18"/>
        </w:rPr>
        <w:lastRenderedPageBreak/>
        <w:t xml:space="preserve">regeringsleiders hierover vrijelijk gewisseld kan worden. De eerstvolgende EPG zal op 4 mei 2026 plaatsvinden in Jerevan, Armenië. </w:t>
      </w:r>
    </w:p>
    <w:p w:rsidRPr="0083624B" w:rsidR="00AF617D" w:rsidRDefault="00AF617D" w14:paraId="7D34AD18" w14:textId="77777777">
      <w:pPr>
        <w:rPr>
          <w:rFonts w:ascii="Verdana" w:hAnsi="Verdana"/>
          <w:bCs/>
          <w:sz w:val="18"/>
          <w:szCs w:val="18"/>
        </w:rPr>
      </w:pPr>
    </w:p>
    <w:p w:rsidRPr="0083624B" w:rsidR="00761E1E" w:rsidRDefault="00761E1E" w14:paraId="2F76231E" w14:textId="122F8AA3">
      <w:pPr>
        <w:rPr>
          <w:rFonts w:ascii="Verdana" w:hAnsi="Verdana"/>
          <w:bCs/>
          <w:sz w:val="18"/>
          <w:szCs w:val="18"/>
        </w:rPr>
      </w:pPr>
    </w:p>
    <w:sectPr w:rsidRPr="0083624B" w:rsidR="00761E1E">
      <w:footerReference w:type="default" r:id="rId11"/>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71E07" w14:textId="77777777" w:rsidR="00B67D6E" w:rsidRDefault="00B67D6E" w:rsidP="00B67D6E">
      <w:pPr>
        <w:spacing w:after="0" w:line="240" w:lineRule="auto"/>
      </w:pPr>
      <w:r>
        <w:separator/>
      </w:r>
    </w:p>
  </w:endnote>
  <w:endnote w:type="continuationSeparator" w:id="0">
    <w:p w14:paraId="393FBB73" w14:textId="77777777" w:rsidR="00B67D6E" w:rsidRDefault="00B67D6E" w:rsidP="00B67D6E">
      <w:pPr>
        <w:spacing w:after="0" w:line="240" w:lineRule="auto"/>
      </w:pPr>
      <w:r>
        <w:continuationSeparator/>
      </w:r>
    </w:p>
  </w:endnote>
  <w:endnote w:type="continuationNotice" w:id="1">
    <w:p w14:paraId="6D5240B8" w14:textId="77777777" w:rsidR="00C71321" w:rsidRDefault="00C71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2894519"/>
      <w:docPartObj>
        <w:docPartGallery w:val="Page Numbers (Bottom of Page)"/>
        <w:docPartUnique/>
      </w:docPartObj>
    </w:sdtPr>
    <w:sdtEndPr>
      <w:rPr>
        <w:rFonts w:ascii="Verdana" w:hAnsi="Verdana"/>
        <w:sz w:val="18"/>
        <w:szCs w:val="18"/>
      </w:rPr>
    </w:sdtEndPr>
    <w:sdtContent>
      <w:p w14:paraId="63A34961" w14:textId="46C216ED" w:rsidR="003706F4" w:rsidRPr="003706F4" w:rsidRDefault="003706F4">
        <w:pPr>
          <w:pStyle w:val="Footer"/>
          <w:jc w:val="center"/>
          <w:rPr>
            <w:rFonts w:ascii="Verdana" w:hAnsi="Verdana"/>
            <w:sz w:val="18"/>
            <w:szCs w:val="18"/>
          </w:rPr>
        </w:pPr>
        <w:r w:rsidRPr="003706F4">
          <w:rPr>
            <w:rFonts w:ascii="Verdana" w:hAnsi="Verdana"/>
            <w:sz w:val="18"/>
            <w:szCs w:val="18"/>
          </w:rPr>
          <w:fldChar w:fldCharType="begin"/>
        </w:r>
        <w:r w:rsidRPr="003706F4">
          <w:rPr>
            <w:rFonts w:ascii="Verdana" w:hAnsi="Verdana"/>
            <w:sz w:val="18"/>
            <w:szCs w:val="18"/>
          </w:rPr>
          <w:instrText>PAGE   \* MERGEFORMAT</w:instrText>
        </w:r>
        <w:r w:rsidRPr="003706F4">
          <w:rPr>
            <w:rFonts w:ascii="Verdana" w:hAnsi="Verdana"/>
            <w:sz w:val="18"/>
            <w:szCs w:val="18"/>
          </w:rPr>
          <w:fldChar w:fldCharType="separate"/>
        </w:r>
        <w:r w:rsidRPr="003706F4">
          <w:rPr>
            <w:rFonts w:ascii="Verdana" w:hAnsi="Verdana"/>
            <w:sz w:val="18"/>
            <w:szCs w:val="18"/>
          </w:rPr>
          <w:t>2</w:t>
        </w:r>
        <w:r w:rsidRPr="003706F4">
          <w:rPr>
            <w:rFonts w:ascii="Verdana" w:hAnsi="Verdana"/>
            <w:sz w:val="18"/>
            <w:szCs w:val="18"/>
          </w:rPr>
          <w:fldChar w:fldCharType="end"/>
        </w:r>
      </w:p>
    </w:sdtContent>
  </w:sdt>
  <w:p w14:paraId="7A6A49DB" w14:textId="77777777" w:rsidR="003706F4" w:rsidRPr="003706F4" w:rsidRDefault="003706F4">
    <w:pPr>
      <w:pStyle w:val="Foo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F7E61" w14:textId="77777777" w:rsidR="00B67D6E" w:rsidRDefault="00B67D6E" w:rsidP="00B67D6E">
      <w:pPr>
        <w:spacing w:after="0" w:line="240" w:lineRule="auto"/>
      </w:pPr>
      <w:r>
        <w:separator/>
      </w:r>
    </w:p>
  </w:footnote>
  <w:footnote w:type="continuationSeparator" w:id="0">
    <w:p w14:paraId="24C0A13F" w14:textId="77777777" w:rsidR="00B67D6E" w:rsidRDefault="00B67D6E" w:rsidP="00B67D6E">
      <w:pPr>
        <w:spacing w:after="0" w:line="240" w:lineRule="auto"/>
      </w:pPr>
      <w:r>
        <w:continuationSeparator/>
      </w:r>
    </w:p>
  </w:footnote>
  <w:footnote w:type="continuationNotice" w:id="1">
    <w:p w14:paraId="7139892C" w14:textId="77777777" w:rsidR="00C71321" w:rsidRDefault="00C71321">
      <w:pPr>
        <w:spacing w:after="0" w:line="240" w:lineRule="auto"/>
      </w:pPr>
    </w:p>
  </w:footnote>
  <w:footnote w:id="2">
    <w:p w14:paraId="242DDD10" w14:textId="63F2A256" w:rsidR="00B620D4" w:rsidRPr="000A510E" w:rsidRDefault="00B620D4" w:rsidP="00B620D4">
      <w:pPr>
        <w:pStyle w:val="FootnoteText"/>
        <w:rPr>
          <w:rFonts w:ascii="Verdana" w:hAnsi="Verdana"/>
          <w:sz w:val="16"/>
          <w:szCs w:val="16"/>
        </w:rPr>
      </w:pPr>
      <w:r w:rsidRPr="000A510E">
        <w:rPr>
          <w:rStyle w:val="FootnoteReference"/>
          <w:rFonts w:ascii="Verdana" w:hAnsi="Verdana"/>
          <w:sz w:val="16"/>
          <w:szCs w:val="16"/>
        </w:rPr>
        <w:footnoteRef/>
      </w:r>
      <w:r w:rsidRPr="000A510E">
        <w:rPr>
          <w:rFonts w:ascii="Verdana" w:hAnsi="Verdana"/>
          <w:sz w:val="16"/>
          <w:szCs w:val="16"/>
        </w:rPr>
        <w:t xml:space="preserve"> Kamerstuk 21501-20</w:t>
      </w:r>
      <w:r w:rsidR="009843E1">
        <w:rPr>
          <w:rFonts w:ascii="Verdana" w:hAnsi="Verdana"/>
          <w:sz w:val="16"/>
          <w:szCs w:val="16"/>
        </w:rPr>
        <w:t xml:space="preserve">, nr. </w:t>
      </w:r>
      <w:r w:rsidRPr="000A510E">
        <w:rPr>
          <w:rFonts w:ascii="Verdana" w:hAnsi="Verdana"/>
          <w:sz w:val="16"/>
          <w:szCs w:val="16"/>
        </w:rPr>
        <w:t>2279.</w:t>
      </w:r>
    </w:p>
  </w:footnote>
  <w:footnote w:id="3">
    <w:p w14:paraId="219782BA" w14:textId="70A68B1F" w:rsidR="00B67D6E" w:rsidRDefault="00B67D6E">
      <w:pPr>
        <w:pStyle w:val="FootnoteText"/>
      </w:pPr>
      <w:r w:rsidRPr="000A510E">
        <w:rPr>
          <w:rStyle w:val="FootnoteReference"/>
          <w:rFonts w:ascii="Verdana" w:hAnsi="Verdana"/>
          <w:sz w:val="16"/>
          <w:szCs w:val="16"/>
        </w:rPr>
        <w:footnoteRef/>
      </w:r>
      <w:r w:rsidRPr="000A510E">
        <w:rPr>
          <w:rFonts w:ascii="Verdana" w:hAnsi="Verdana"/>
          <w:sz w:val="16"/>
          <w:szCs w:val="16"/>
        </w:rPr>
        <w:t xml:space="preserve"> Kamerstuk 21501-20</w:t>
      </w:r>
      <w:r w:rsidR="009843E1">
        <w:rPr>
          <w:rFonts w:ascii="Verdana" w:hAnsi="Verdana"/>
          <w:sz w:val="16"/>
          <w:szCs w:val="16"/>
        </w:rPr>
        <w:t xml:space="preserve">, nr. </w:t>
      </w:r>
      <w:r w:rsidRPr="000A510E">
        <w:rPr>
          <w:rFonts w:ascii="Verdana" w:hAnsi="Verdana"/>
          <w:sz w:val="16"/>
          <w:szCs w:val="16"/>
        </w:rPr>
        <w:t>2286.</w:t>
      </w:r>
    </w:p>
  </w:footnote>
  <w:footnote w:id="4">
    <w:p w14:paraId="5041D244" w14:textId="348E6BE2" w:rsidR="00594647" w:rsidRDefault="00594647">
      <w:pPr>
        <w:pStyle w:val="FootnoteText"/>
      </w:pPr>
      <w:r>
        <w:rPr>
          <w:rStyle w:val="FootnoteReference"/>
        </w:rPr>
        <w:footnoteRef/>
      </w:r>
      <w:r>
        <w:t xml:space="preserve"> </w:t>
      </w:r>
      <w:r w:rsidRPr="000A510E">
        <w:rPr>
          <w:rFonts w:ascii="Verdana" w:hAnsi="Verdana"/>
          <w:sz w:val="16"/>
          <w:szCs w:val="16"/>
        </w:rPr>
        <w:t>Kamerstuk 21501-20</w:t>
      </w:r>
      <w:r w:rsidR="009843E1">
        <w:rPr>
          <w:rFonts w:ascii="Verdana" w:hAnsi="Verdana"/>
          <w:sz w:val="16"/>
          <w:szCs w:val="16"/>
        </w:rPr>
        <w:t xml:space="preserve">, nr. </w:t>
      </w:r>
      <w:r w:rsidRPr="000A510E">
        <w:rPr>
          <w:rFonts w:ascii="Verdana" w:hAnsi="Verdana"/>
          <w:sz w:val="16"/>
          <w:szCs w:val="16"/>
        </w:rPr>
        <w:t>2278.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F"/>
    <w:rsid w:val="0007451B"/>
    <w:rsid w:val="000A510E"/>
    <w:rsid w:val="000D2E95"/>
    <w:rsid w:val="00100E97"/>
    <w:rsid w:val="00125804"/>
    <w:rsid w:val="00135AE9"/>
    <w:rsid w:val="001718F1"/>
    <w:rsid w:val="001736F9"/>
    <w:rsid w:val="001847FF"/>
    <w:rsid w:val="001A6801"/>
    <w:rsid w:val="001B7687"/>
    <w:rsid w:val="001D2A96"/>
    <w:rsid w:val="001E4BD4"/>
    <w:rsid w:val="00217630"/>
    <w:rsid w:val="00272EBE"/>
    <w:rsid w:val="00287620"/>
    <w:rsid w:val="00294136"/>
    <w:rsid w:val="0029672E"/>
    <w:rsid w:val="00306CFF"/>
    <w:rsid w:val="0033100A"/>
    <w:rsid w:val="0036226F"/>
    <w:rsid w:val="003706F4"/>
    <w:rsid w:val="00371284"/>
    <w:rsid w:val="00383680"/>
    <w:rsid w:val="00384926"/>
    <w:rsid w:val="003D4FD3"/>
    <w:rsid w:val="00406C3C"/>
    <w:rsid w:val="00492BDE"/>
    <w:rsid w:val="004C634A"/>
    <w:rsid w:val="004F3C87"/>
    <w:rsid w:val="00570001"/>
    <w:rsid w:val="00594647"/>
    <w:rsid w:val="005A7A8A"/>
    <w:rsid w:val="005C3FEA"/>
    <w:rsid w:val="00670230"/>
    <w:rsid w:val="00675A8B"/>
    <w:rsid w:val="00693A94"/>
    <w:rsid w:val="007204E9"/>
    <w:rsid w:val="00742420"/>
    <w:rsid w:val="0075310F"/>
    <w:rsid w:val="00760328"/>
    <w:rsid w:val="00760AE4"/>
    <w:rsid w:val="00761E1E"/>
    <w:rsid w:val="00775327"/>
    <w:rsid w:val="007E2A94"/>
    <w:rsid w:val="007E5EA9"/>
    <w:rsid w:val="007F03DC"/>
    <w:rsid w:val="007F14E6"/>
    <w:rsid w:val="0083624B"/>
    <w:rsid w:val="008547F1"/>
    <w:rsid w:val="00876A05"/>
    <w:rsid w:val="00896088"/>
    <w:rsid w:val="009071A5"/>
    <w:rsid w:val="0091451E"/>
    <w:rsid w:val="009843E1"/>
    <w:rsid w:val="009B270C"/>
    <w:rsid w:val="009B621A"/>
    <w:rsid w:val="009C0742"/>
    <w:rsid w:val="009E2EFD"/>
    <w:rsid w:val="00A7359E"/>
    <w:rsid w:val="00A877D9"/>
    <w:rsid w:val="00AC57EA"/>
    <w:rsid w:val="00AD793C"/>
    <w:rsid w:val="00AF617D"/>
    <w:rsid w:val="00B12DAD"/>
    <w:rsid w:val="00B174CF"/>
    <w:rsid w:val="00B26E64"/>
    <w:rsid w:val="00B55B15"/>
    <w:rsid w:val="00B620D4"/>
    <w:rsid w:val="00B67D6E"/>
    <w:rsid w:val="00B82555"/>
    <w:rsid w:val="00BB6928"/>
    <w:rsid w:val="00BC3E6E"/>
    <w:rsid w:val="00C71321"/>
    <w:rsid w:val="00C812E5"/>
    <w:rsid w:val="00CD6A45"/>
    <w:rsid w:val="00CE70A3"/>
    <w:rsid w:val="00D21527"/>
    <w:rsid w:val="00D3251E"/>
    <w:rsid w:val="00D572AE"/>
    <w:rsid w:val="00DE29E6"/>
    <w:rsid w:val="00DF4FDB"/>
    <w:rsid w:val="00DF6D07"/>
    <w:rsid w:val="00E338BE"/>
    <w:rsid w:val="00E44532"/>
    <w:rsid w:val="00E74F31"/>
    <w:rsid w:val="00E9011E"/>
    <w:rsid w:val="00E9601B"/>
    <w:rsid w:val="00EA16AF"/>
    <w:rsid w:val="00EB372D"/>
    <w:rsid w:val="00F01319"/>
    <w:rsid w:val="00F17C96"/>
    <w:rsid w:val="00FE0980"/>
    <w:rsid w:val="00FE1C36"/>
    <w:rsid w:val="00FE73B0"/>
    <w:rsid w:val="00FF5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4458"/>
  <w15:chartTrackingRefBased/>
  <w15:docId w15:val="{F637E8DA-D122-4723-A0E3-09D10432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7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7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7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7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7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7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7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7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7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7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7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7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7FF"/>
    <w:rPr>
      <w:rFonts w:eastAsiaTheme="majorEastAsia" w:cstheme="majorBidi"/>
      <w:color w:val="272727" w:themeColor="text1" w:themeTint="D8"/>
    </w:rPr>
  </w:style>
  <w:style w:type="paragraph" w:styleId="Title">
    <w:name w:val="Title"/>
    <w:basedOn w:val="Normal"/>
    <w:next w:val="Normal"/>
    <w:link w:val="TitleChar"/>
    <w:uiPriority w:val="10"/>
    <w:qFormat/>
    <w:rsid w:val="00184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7FF"/>
    <w:pPr>
      <w:spacing w:before="160"/>
      <w:jc w:val="center"/>
    </w:pPr>
    <w:rPr>
      <w:i/>
      <w:iCs/>
      <w:color w:val="404040" w:themeColor="text1" w:themeTint="BF"/>
    </w:rPr>
  </w:style>
  <w:style w:type="character" w:customStyle="1" w:styleId="QuoteChar">
    <w:name w:val="Quote Char"/>
    <w:basedOn w:val="DefaultParagraphFont"/>
    <w:link w:val="Quote"/>
    <w:uiPriority w:val="29"/>
    <w:rsid w:val="001847FF"/>
    <w:rPr>
      <w:i/>
      <w:iCs/>
      <w:color w:val="404040" w:themeColor="text1" w:themeTint="BF"/>
    </w:rPr>
  </w:style>
  <w:style w:type="paragraph" w:styleId="ListParagraph">
    <w:name w:val="List Paragraph"/>
    <w:basedOn w:val="Normal"/>
    <w:uiPriority w:val="34"/>
    <w:qFormat/>
    <w:rsid w:val="001847FF"/>
    <w:pPr>
      <w:ind w:left="720"/>
      <w:contextualSpacing/>
    </w:pPr>
  </w:style>
  <w:style w:type="character" w:styleId="IntenseEmphasis">
    <w:name w:val="Intense Emphasis"/>
    <w:basedOn w:val="DefaultParagraphFont"/>
    <w:uiPriority w:val="21"/>
    <w:qFormat/>
    <w:rsid w:val="001847FF"/>
    <w:rPr>
      <w:i/>
      <w:iCs/>
      <w:color w:val="0F4761" w:themeColor="accent1" w:themeShade="BF"/>
    </w:rPr>
  </w:style>
  <w:style w:type="paragraph" w:styleId="IntenseQuote">
    <w:name w:val="Intense Quote"/>
    <w:basedOn w:val="Normal"/>
    <w:next w:val="Normal"/>
    <w:link w:val="IntenseQuoteChar"/>
    <w:uiPriority w:val="30"/>
    <w:qFormat/>
    <w:rsid w:val="00184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7FF"/>
    <w:rPr>
      <w:i/>
      <w:iCs/>
      <w:color w:val="0F4761" w:themeColor="accent1" w:themeShade="BF"/>
    </w:rPr>
  </w:style>
  <w:style w:type="character" w:styleId="IntenseReference">
    <w:name w:val="Intense Reference"/>
    <w:basedOn w:val="DefaultParagraphFont"/>
    <w:uiPriority w:val="32"/>
    <w:qFormat/>
    <w:rsid w:val="001847FF"/>
    <w:rPr>
      <w:b/>
      <w:bCs/>
      <w:smallCaps/>
      <w:color w:val="0F4761" w:themeColor="accent1" w:themeShade="BF"/>
      <w:spacing w:val="5"/>
    </w:rPr>
  </w:style>
  <w:style w:type="character" w:styleId="CommentReference">
    <w:name w:val="annotation reference"/>
    <w:basedOn w:val="DefaultParagraphFont"/>
    <w:uiPriority w:val="99"/>
    <w:semiHidden/>
    <w:unhideWhenUsed/>
    <w:rsid w:val="007204E9"/>
    <w:rPr>
      <w:sz w:val="16"/>
      <w:szCs w:val="16"/>
    </w:rPr>
  </w:style>
  <w:style w:type="paragraph" w:styleId="CommentText">
    <w:name w:val="annotation text"/>
    <w:basedOn w:val="Normal"/>
    <w:link w:val="CommentTextChar"/>
    <w:uiPriority w:val="99"/>
    <w:unhideWhenUsed/>
    <w:rsid w:val="007204E9"/>
    <w:pPr>
      <w:spacing w:line="240" w:lineRule="auto"/>
    </w:pPr>
    <w:rPr>
      <w:sz w:val="20"/>
      <w:szCs w:val="20"/>
    </w:rPr>
  </w:style>
  <w:style w:type="character" w:customStyle="1" w:styleId="CommentTextChar">
    <w:name w:val="Comment Text Char"/>
    <w:basedOn w:val="DefaultParagraphFont"/>
    <w:link w:val="CommentText"/>
    <w:uiPriority w:val="99"/>
    <w:rsid w:val="007204E9"/>
    <w:rPr>
      <w:sz w:val="20"/>
      <w:szCs w:val="20"/>
    </w:rPr>
  </w:style>
  <w:style w:type="paragraph" w:styleId="CommentSubject">
    <w:name w:val="annotation subject"/>
    <w:basedOn w:val="CommentText"/>
    <w:next w:val="CommentText"/>
    <w:link w:val="CommentSubjectChar"/>
    <w:uiPriority w:val="99"/>
    <w:semiHidden/>
    <w:unhideWhenUsed/>
    <w:rsid w:val="007204E9"/>
    <w:rPr>
      <w:b/>
      <w:bCs/>
    </w:rPr>
  </w:style>
  <w:style w:type="character" w:customStyle="1" w:styleId="CommentSubjectChar">
    <w:name w:val="Comment Subject Char"/>
    <w:basedOn w:val="CommentTextChar"/>
    <w:link w:val="CommentSubject"/>
    <w:uiPriority w:val="99"/>
    <w:semiHidden/>
    <w:rsid w:val="007204E9"/>
    <w:rPr>
      <w:b/>
      <w:bCs/>
      <w:sz w:val="20"/>
      <w:szCs w:val="20"/>
    </w:rPr>
  </w:style>
  <w:style w:type="paragraph" w:styleId="Revision">
    <w:name w:val="Revision"/>
    <w:hidden/>
    <w:uiPriority w:val="99"/>
    <w:semiHidden/>
    <w:rsid w:val="00E74F31"/>
    <w:pPr>
      <w:spacing w:after="0" w:line="240" w:lineRule="auto"/>
    </w:pPr>
  </w:style>
  <w:style w:type="paragraph" w:styleId="FootnoteText">
    <w:name w:val="footnote text"/>
    <w:basedOn w:val="Normal"/>
    <w:link w:val="FootnoteTextChar"/>
    <w:uiPriority w:val="99"/>
    <w:semiHidden/>
    <w:unhideWhenUsed/>
    <w:rsid w:val="00B67D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7D6E"/>
    <w:rPr>
      <w:sz w:val="20"/>
      <w:szCs w:val="20"/>
    </w:rPr>
  </w:style>
  <w:style w:type="character" w:styleId="FootnoteReference">
    <w:name w:val="footnote reference"/>
    <w:basedOn w:val="DefaultParagraphFont"/>
    <w:uiPriority w:val="99"/>
    <w:semiHidden/>
    <w:unhideWhenUsed/>
    <w:rsid w:val="00B67D6E"/>
    <w:rPr>
      <w:vertAlign w:val="superscript"/>
    </w:rPr>
  </w:style>
  <w:style w:type="paragraph" w:styleId="Header">
    <w:name w:val="header"/>
    <w:basedOn w:val="Normal"/>
    <w:link w:val="HeaderChar"/>
    <w:uiPriority w:val="99"/>
    <w:unhideWhenUsed/>
    <w:rsid w:val="00C71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321"/>
  </w:style>
  <w:style w:type="paragraph" w:styleId="Footer">
    <w:name w:val="footer"/>
    <w:basedOn w:val="Normal"/>
    <w:link w:val="FooterChar"/>
    <w:uiPriority w:val="99"/>
    <w:unhideWhenUsed/>
    <w:rsid w:val="00C71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663959">
      <w:bodyDiv w:val="1"/>
      <w:marLeft w:val="0"/>
      <w:marRight w:val="0"/>
      <w:marTop w:val="0"/>
      <w:marBottom w:val="0"/>
      <w:divBdr>
        <w:top w:val="none" w:sz="0" w:space="0" w:color="auto"/>
        <w:left w:val="none" w:sz="0" w:space="0" w:color="auto"/>
        <w:bottom w:val="none" w:sz="0" w:space="0" w:color="auto"/>
        <w:right w:val="none" w:sz="0" w:space="0" w:color="auto"/>
      </w:divBdr>
    </w:div>
    <w:div w:id="111517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1259</ap:Words>
  <ap:Characters>6930</ap:Characters>
  <ap:DocSecurity>0</ap:DocSecurity>
  <ap:Lines>57</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2025-10-10T14:28:00.0000000Z</dcterms:created>
  <dcterms:modified xsi:type="dcterms:W3CDTF">2025-10-10T14:28:00.0000000Z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1;#Not applicable|ec01d90b-9d0f-4785-8785-e1ea615196bf</vt:lpwstr>
  </property>
  <property fmtid="{D5CDD505-2E9C-101B-9397-08002B2CF9AE}" pid="4" name="ContentTypeId">
    <vt:lpwstr>0x0101009C7CE436063D44E9BE7DC0259EF7C32F006EB9F9836A634AE58B6169785FD3936F00EC4ABB6A373EEC4B8476FB85D9BD4979</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_dlc_DocIdItemGuid">
    <vt:lpwstr>ec1a4903-8afc-46b8-9cf5-061a99ddf26e</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