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60FD" w:rsidR="00B06701" w:rsidP="006E4556" w:rsidRDefault="00755261" w14:paraId="76632F0E" w14:textId="6EE258D1">
      <w:pPr>
        <w:pBdr>
          <w:bottom w:val="single" w:color="auto" w:sz="4" w:space="1"/>
        </w:pBdr>
      </w:pPr>
      <w:bookmarkStart w:name="_GoBack" w:id="0"/>
      <w:bookmarkEnd w:id="0"/>
      <w:r w:rsidRPr="00F960FD">
        <w:rPr>
          <w:b/>
          <w:bCs/>
        </w:rPr>
        <w:t xml:space="preserve">Taakopdracht </w:t>
      </w:r>
      <w:r w:rsidRPr="00F960FD" w:rsidR="008A4D7F">
        <w:rPr>
          <w:b/>
          <w:bCs/>
        </w:rPr>
        <w:t>Economische Beleidsanalyse</w:t>
      </w:r>
      <w:r w:rsidRPr="00F960FD" w:rsidR="000F01BA">
        <w:rPr>
          <w:b/>
          <w:bCs/>
        </w:rPr>
        <w:t xml:space="preserve"> </w:t>
      </w:r>
      <w:r w:rsidRPr="00F960FD">
        <w:rPr>
          <w:b/>
          <w:bCs/>
        </w:rPr>
        <w:t>Defensie-industrie</w:t>
      </w:r>
    </w:p>
    <w:p w:rsidRPr="00F960FD" w:rsidR="00755261" w:rsidRDefault="00755261" w14:paraId="269A7035" w14:textId="03BCC69C">
      <w:pPr>
        <w:rPr>
          <w:b/>
          <w:bCs/>
        </w:rPr>
      </w:pPr>
      <w:r w:rsidRPr="00F960FD">
        <w:rPr>
          <w:b/>
          <w:bCs/>
        </w:rPr>
        <w:t>Aanleiding</w:t>
      </w:r>
    </w:p>
    <w:p w:rsidRPr="00F960FD" w:rsidR="00755261" w:rsidRDefault="00755261" w14:paraId="35356103" w14:textId="753F4171">
      <w:r w:rsidRPr="00F960FD">
        <w:rPr>
          <w:rFonts w:eastAsia="Verdana" w:cs="Verdana"/>
          <w:szCs w:val="18"/>
          <w:lang w:val="nl"/>
        </w:rPr>
        <w:t xml:space="preserve">Op de NAVO-top van 24 en 25 juni 2025 hebben bondgenoten in de </w:t>
      </w:r>
      <w:r w:rsidRPr="00F960FD">
        <w:rPr>
          <w:rFonts w:eastAsia="Verdana" w:cs="Verdana"/>
          <w:i/>
          <w:iCs/>
          <w:szCs w:val="18"/>
          <w:lang w:val="nl"/>
        </w:rPr>
        <w:t xml:space="preserve">Defence Investment Pledge </w:t>
      </w:r>
      <w:r w:rsidRPr="00F960FD">
        <w:rPr>
          <w:rFonts w:eastAsia="Verdana" w:cs="Verdana"/>
          <w:szCs w:val="18"/>
          <w:lang w:val="nl"/>
        </w:rPr>
        <w:t>(DIP) afgesproken</w:t>
      </w:r>
      <w:r w:rsidRPr="00F960FD" w:rsidDel="00BD1192">
        <w:t xml:space="preserve"> </w:t>
      </w:r>
      <w:r w:rsidRPr="00F960FD">
        <w:rPr>
          <w:rFonts w:eastAsia="Verdana" w:cs="Verdana"/>
          <w:szCs w:val="18"/>
          <w:lang w:val="nl"/>
        </w:rPr>
        <w:t>5 procent van het bruto binnenlands product te besteden aan de defensie-uitgaven (3,5%) en de bredere veiligheid- en defensiegerelateerde uitgaven (1,5%). Deze uitgavenverhoging moet uiterlijk in 2035 gehaald worden.</w:t>
      </w:r>
      <w:r w:rsidRPr="00F960FD" w:rsidR="00A74970">
        <w:rPr>
          <w:rStyle w:val="Voetnootmarkering"/>
          <w:rFonts w:eastAsia="Verdana" w:cs="Verdana"/>
          <w:szCs w:val="18"/>
          <w:lang w:val="nl"/>
        </w:rPr>
        <w:footnoteReference w:id="1"/>
      </w:r>
      <w:r w:rsidRPr="00F960FD">
        <w:rPr>
          <w:rFonts w:eastAsia="Verdana" w:cs="Verdana"/>
          <w:szCs w:val="18"/>
          <w:lang w:val="nl"/>
        </w:rPr>
        <w:t xml:space="preserve"> De substantiële verhogingen van de Defensie-uitgaven staan op gespannen voet met bestaande </w:t>
      </w:r>
      <w:r w:rsidRPr="00F960FD" w:rsidR="00A9414C">
        <w:rPr>
          <w:rFonts w:eastAsia="Verdana" w:cs="Verdana"/>
          <w:szCs w:val="18"/>
          <w:lang w:val="nl"/>
        </w:rPr>
        <w:t xml:space="preserve">en nog te verwachten </w:t>
      </w:r>
      <w:r w:rsidRPr="00F960FD">
        <w:rPr>
          <w:rFonts w:eastAsia="Verdana" w:cs="Verdana"/>
          <w:szCs w:val="18"/>
          <w:lang w:val="nl"/>
        </w:rPr>
        <w:t>knelpunten in de Defensie-industrie</w:t>
      </w:r>
      <w:r w:rsidRPr="00F960FD" w:rsidR="000C6980">
        <w:rPr>
          <w:rFonts w:eastAsia="Verdana" w:cs="Verdana"/>
          <w:szCs w:val="18"/>
          <w:lang w:val="nl"/>
        </w:rPr>
        <w:t xml:space="preserve"> en schaarstes in de economie</w:t>
      </w:r>
      <w:r w:rsidRPr="00F960FD">
        <w:rPr>
          <w:rFonts w:eastAsia="Verdana" w:cs="Verdana"/>
          <w:szCs w:val="18"/>
          <w:lang w:val="nl"/>
        </w:rPr>
        <w:t xml:space="preserve">, waardoor het verwerven van aanvullende militaire capaciteiten bemoeilijkt wordt. </w:t>
      </w:r>
      <w:r w:rsidRPr="00F960FD" w:rsidR="00EB259D">
        <w:rPr>
          <w:rFonts w:eastAsia="Verdana" w:cs="Verdana"/>
          <w:szCs w:val="18"/>
          <w:lang w:val="nl"/>
        </w:rPr>
        <w:t xml:space="preserve">Tegelijkertijd bieden </w:t>
      </w:r>
      <w:r w:rsidRPr="00F960FD" w:rsidR="000F01BA">
        <w:rPr>
          <w:rFonts w:eastAsia="Verdana" w:cs="Verdana"/>
          <w:szCs w:val="18"/>
          <w:lang w:val="nl"/>
        </w:rPr>
        <w:t xml:space="preserve">sommige van </w:t>
      </w:r>
      <w:r w:rsidRPr="00F960FD" w:rsidR="00EB259D">
        <w:rPr>
          <w:rFonts w:eastAsia="Verdana" w:cs="Verdana"/>
          <w:szCs w:val="18"/>
          <w:lang w:val="nl"/>
        </w:rPr>
        <w:t xml:space="preserve">deze extra uitgaven mogelijkheden om </w:t>
      </w:r>
      <w:r w:rsidRPr="00F960FD" w:rsidR="00727A40">
        <w:rPr>
          <w:rFonts w:eastAsia="Verdana" w:cs="Verdana"/>
          <w:szCs w:val="18"/>
          <w:lang w:val="nl"/>
        </w:rPr>
        <w:t xml:space="preserve">de </w:t>
      </w:r>
      <w:r w:rsidRPr="00F960FD" w:rsidR="00EB259D">
        <w:rPr>
          <w:rFonts w:eastAsia="Verdana" w:cs="Verdana"/>
          <w:szCs w:val="18"/>
          <w:lang w:val="nl"/>
        </w:rPr>
        <w:t>Nederlan</w:t>
      </w:r>
      <w:r w:rsidRPr="00F960FD" w:rsidR="00727A40">
        <w:rPr>
          <w:rFonts w:eastAsia="Verdana" w:cs="Verdana"/>
          <w:szCs w:val="18"/>
          <w:lang w:val="nl"/>
        </w:rPr>
        <w:t>d</w:t>
      </w:r>
      <w:r w:rsidRPr="00F960FD" w:rsidR="00EB259D">
        <w:rPr>
          <w:rFonts w:eastAsia="Verdana" w:cs="Verdana"/>
          <w:szCs w:val="18"/>
          <w:lang w:val="nl"/>
        </w:rPr>
        <w:t xml:space="preserve">se economie te versterken. </w:t>
      </w:r>
    </w:p>
    <w:p w:rsidRPr="00F960FD" w:rsidR="00755261" w:rsidRDefault="00755261" w14:paraId="57FE8F53" w14:textId="75611F9A">
      <w:pPr>
        <w:rPr>
          <w:b/>
          <w:bCs/>
        </w:rPr>
      </w:pPr>
      <w:r w:rsidRPr="00F960FD">
        <w:rPr>
          <w:b/>
          <w:bCs/>
        </w:rPr>
        <w:t>Doelstelling</w:t>
      </w:r>
    </w:p>
    <w:p w:rsidRPr="00F960FD" w:rsidR="00CD2AF8" w:rsidRDefault="00755261" w14:paraId="5BF4235F" w14:textId="375D977E">
      <w:r w:rsidRPr="00F960FD">
        <w:t xml:space="preserve">Het onderzoek beoogt meer inzicht te verschaffen in de </w:t>
      </w:r>
      <w:r w:rsidRPr="00F960FD" w:rsidR="008D2C89">
        <w:t>behoefte</w:t>
      </w:r>
      <w:r w:rsidRPr="00F960FD" w:rsidR="00235333">
        <w:t>n</w:t>
      </w:r>
      <w:r w:rsidRPr="00F960FD" w:rsidR="008D2C89">
        <w:t xml:space="preserve">, </w:t>
      </w:r>
      <w:r w:rsidRPr="00F960FD" w:rsidR="00EB259D">
        <w:t xml:space="preserve">kansen, </w:t>
      </w:r>
      <w:r w:rsidRPr="00F960FD">
        <w:t>knelpunten</w:t>
      </w:r>
      <w:r w:rsidRPr="00F960FD" w:rsidR="001709E6">
        <w:t xml:space="preserve"> </w:t>
      </w:r>
      <w:r w:rsidRPr="00F960FD" w:rsidR="008D2C89">
        <w:t>en besluitvorming</w:t>
      </w:r>
      <w:r w:rsidRPr="00F960FD">
        <w:t xml:space="preserve"> bij </w:t>
      </w:r>
      <w:r w:rsidRPr="00F960FD" w:rsidR="6A343AE6">
        <w:t>de defensie-uitgaven</w:t>
      </w:r>
      <w:r w:rsidRPr="00F960FD" w:rsidR="00A52E06">
        <w:t xml:space="preserve"> </w:t>
      </w:r>
      <w:r w:rsidRPr="00F960FD" w:rsidR="6A343AE6">
        <w:t xml:space="preserve">voor het </w:t>
      </w:r>
      <w:r w:rsidRPr="00F960FD" w:rsidR="00A9414C">
        <w:t>effectief</w:t>
      </w:r>
      <w:r w:rsidRPr="00F960FD" w:rsidR="000F01BA">
        <w:t xml:space="preserve"> en </w:t>
      </w:r>
      <w:r w:rsidRPr="00F960FD" w:rsidR="6A343AE6">
        <w:t>doelmatig verhogen van de militaire capaciteiten.</w:t>
      </w:r>
      <w:r w:rsidRPr="00F960FD">
        <w:t xml:space="preserve"> </w:t>
      </w:r>
      <w:r w:rsidRPr="00F960FD" w:rsidR="6A343AE6">
        <w:t>Hierbij is in het bijzonder aandacht</w:t>
      </w:r>
      <w:r w:rsidRPr="00F960FD">
        <w:t xml:space="preserve"> </w:t>
      </w:r>
      <w:r w:rsidRPr="00F960FD" w:rsidR="3F2C80C0">
        <w:t>voor</w:t>
      </w:r>
      <w:r w:rsidRPr="00F960FD">
        <w:t xml:space="preserve"> </w:t>
      </w:r>
      <w:r w:rsidRPr="00F960FD" w:rsidR="3F2C80C0">
        <w:t>het</w:t>
      </w:r>
      <w:r w:rsidRPr="00F960FD">
        <w:t xml:space="preserve"> opschalen van de Nederlandse en Europese</w:t>
      </w:r>
      <w:r w:rsidRPr="00F960FD" w:rsidR="00140EF0">
        <w:rPr>
          <w:rStyle w:val="Voetnootmarkering"/>
        </w:rPr>
        <w:footnoteReference w:id="2"/>
      </w:r>
      <w:r w:rsidRPr="00F960FD">
        <w:t xml:space="preserve"> defensie-industrie. </w:t>
      </w:r>
      <w:r w:rsidRPr="00F960FD" w:rsidR="00DA381B">
        <w:t xml:space="preserve">Het rapport dient te voorzien in een ruim pallet aan beleidsopties die het ministerie van Defensie kan benutten bij het </w:t>
      </w:r>
      <w:r w:rsidRPr="00F960FD" w:rsidR="00386319">
        <w:t xml:space="preserve">doelmatig </w:t>
      </w:r>
      <w:r w:rsidRPr="00F960FD" w:rsidR="00DA381B">
        <w:t xml:space="preserve">verhogen van de capaciteiten. </w:t>
      </w:r>
      <w:r w:rsidRPr="00F960FD" w:rsidR="00CD2AF8">
        <w:t xml:space="preserve">Hiervoor moet </w:t>
      </w:r>
      <w:r w:rsidRPr="00F960FD" w:rsidR="00644D7E">
        <w:t xml:space="preserve">de economische beleidsanalyse </w:t>
      </w:r>
      <w:r w:rsidRPr="00F960FD" w:rsidR="00CD2AF8">
        <w:t xml:space="preserve">duidelijk in kaart brengen </w:t>
      </w:r>
      <w:r w:rsidRPr="00F960FD" w:rsidR="00A9414C">
        <w:t>welke afhankelijkheden Nederland en Europa voor capaciteiten</w:t>
      </w:r>
      <w:r w:rsidRPr="00F960FD" w:rsidR="00CD2AF8">
        <w:t xml:space="preserve"> hebben en hoe die zich verhouden tot de productiecapaciteit in Nederland en Europa. Daarnaast zullen de economische gevolgen van opschaling van de defensie-uitgaven in kaart worden gebracht</w:t>
      </w:r>
      <w:r w:rsidRPr="00F960FD" w:rsidR="005903E7">
        <w:t>. Hierbij hoort een analyse</w:t>
      </w:r>
      <w:r w:rsidRPr="00F960FD" w:rsidR="00F71D16">
        <w:t xml:space="preserve"> </w:t>
      </w:r>
      <w:r w:rsidRPr="00F960FD" w:rsidR="005903E7">
        <w:t>van de mogelijkheden die extra defensie uitgaven bied</w:t>
      </w:r>
      <w:r w:rsidRPr="00F960FD" w:rsidR="00235333">
        <w:t>en</w:t>
      </w:r>
      <w:r w:rsidRPr="00F960FD" w:rsidR="005903E7">
        <w:t xml:space="preserve"> voor het verhogen van</w:t>
      </w:r>
      <w:r w:rsidRPr="00F960FD" w:rsidR="00AD2618">
        <w:t xml:space="preserve"> de weerbaarheid van en</w:t>
      </w:r>
      <w:r w:rsidRPr="00F960FD" w:rsidR="005903E7">
        <w:t xml:space="preserve"> het verdienvermogen in Nederland, onder meer door meer </w:t>
      </w:r>
      <w:r w:rsidRPr="00F960FD" w:rsidR="0099493D">
        <w:t xml:space="preserve">in te zetten </w:t>
      </w:r>
      <w:r w:rsidRPr="00F960FD" w:rsidR="00CE3C65">
        <w:t xml:space="preserve">op </w:t>
      </w:r>
      <w:r w:rsidRPr="00F960FD" w:rsidR="005903E7">
        <w:t>innovatie</w:t>
      </w:r>
      <w:r w:rsidRPr="00F960FD" w:rsidR="00DC0340">
        <w:t>.</w:t>
      </w:r>
      <w:r w:rsidRPr="00F960FD" w:rsidR="00AE73D3">
        <w:t xml:space="preserve"> </w:t>
      </w:r>
      <w:r w:rsidRPr="00F960FD" w:rsidR="00F71D16">
        <w:t xml:space="preserve">Ook </w:t>
      </w:r>
      <w:r w:rsidRPr="00F960FD" w:rsidR="00DF770F">
        <w:t>moet duidelijk worden tegen</w:t>
      </w:r>
      <w:r w:rsidRPr="00F960FD" w:rsidR="00AE73D3">
        <w:t xml:space="preserve"> welke knelpunten Nederland en Europa aanlopen bij opschaling van de Defensie-industrie</w:t>
      </w:r>
      <w:r w:rsidRPr="00F960FD" w:rsidR="0099493D">
        <w:t>.</w:t>
      </w:r>
      <w:r w:rsidRPr="00F960FD" w:rsidR="00AE73D3">
        <w:t xml:space="preserve"> </w:t>
      </w:r>
    </w:p>
    <w:p w:rsidRPr="00F960FD" w:rsidR="001D307F" w:rsidRDefault="00C83CE6" w14:paraId="63B89F2C" w14:textId="6050CCF6">
      <w:r w:rsidRPr="00F960FD">
        <w:t xml:space="preserve">Het belang voor Defensie in dit onderzoek schuilt </w:t>
      </w:r>
      <w:r w:rsidRPr="00F960FD" w:rsidR="00386319">
        <w:t xml:space="preserve">naast het op een doelmatige wijze verhogen van de defensiecapaciteit </w:t>
      </w:r>
      <w:r w:rsidRPr="00F960FD">
        <w:t>in het verder optimaliseren en verrijken van het beleidsinstrumentarium omtrent industrie en innovatie.</w:t>
      </w:r>
      <w:r w:rsidRPr="00F960FD" w:rsidR="00304118">
        <w:t xml:space="preserve"> </w:t>
      </w:r>
      <w:r w:rsidRPr="00F960FD" w:rsidR="00CD0EE2">
        <w:t xml:space="preserve">Het rapport </w:t>
      </w:r>
      <w:r w:rsidRPr="00F960FD" w:rsidR="000A09D2">
        <w:t xml:space="preserve">moet </w:t>
      </w:r>
      <w:r w:rsidRPr="00F960FD" w:rsidR="00304118">
        <w:t xml:space="preserve">daarom </w:t>
      </w:r>
      <w:r w:rsidRPr="00F960FD" w:rsidR="000A09D2">
        <w:t xml:space="preserve">leiden tot </w:t>
      </w:r>
      <w:r w:rsidRPr="00F960FD" w:rsidR="00DE5079">
        <w:t xml:space="preserve">het doelmatig verhogen van de defensiecapaciteit en </w:t>
      </w:r>
      <w:r w:rsidRPr="00F960FD" w:rsidR="000A09D2">
        <w:t>concrete beleidsopties die zien op optimaliseren van positieve economische</w:t>
      </w:r>
      <w:r w:rsidRPr="00F960FD" w:rsidR="37CB97B9">
        <w:t xml:space="preserve"> en weerbaarheids-</w:t>
      </w:r>
      <w:r w:rsidRPr="00F960FD" w:rsidR="000A09D2">
        <w:t>spillovers van de defensie-</w:t>
      </w:r>
      <w:r w:rsidRPr="00F960FD" w:rsidR="040D62B1">
        <w:t>uitgaven</w:t>
      </w:r>
      <w:r w:rsidRPr="00F960FD" w:rsidR="000A09D2">
        <w:t>,</w:t>
      </w:r>
      <w:r w:rsidRPr="00F960FD" w:rsidR="611371DB">
        <w:t xml:space="preserve"> hoe aan de (economische) randvoorwaarden voldaan kan worden om </w:t>
      </w:r>
      <w:r w:rsidRPr="00F960FD" w:rsidR="5D4A62E5">
        <w:t>je defensie-capaciteiten te vergroten,</w:t>
      </w:r>
      <w:r w:rsidRPr="00F960FD" w:rsidR="000A09D2">
        <w:t xml:space="preserve"> verbetering van het proces van marktordening </w:t>
      </w:r>
      <w:r w:rsidRPr="00F960FD" w:rsidR="00A9414C">
        <w:t>en samenwerking tussen marktpartijen (overheid, industrie en financiële sector)</w:t>
      </w:r>
      <w:r w:rsidRPr="00F960FD" w:rsidR="00715940">
        <w:t>, inzet van specifiek instrumentarium indien een non-level playing fiel</w:t>
      </w:r>
      <w:r w:rsidRPr="00F960FD" w:rsidR="007D196D">
        <w:t>d</w:t>
      </w:r>
      <w:r w:rsidRPr="00F960FD" w:rsidR="00715940">
        <w:t xml:space="preserve"> daarom vraagt</w:t>
      </w:r>
      <w:r w:rsidRPr="00F960FD" w:rsidR="000A09D2">
        <w:t xml:space="preserve"> en </w:t>
      </w:r>
      <w:r w:rsidRPr="00F960FD" w:rsidR="007A6274">
        <w:t xml:space="preserve">het </w:t>
      </w:r>
      <w:r w:rsidRPr="00F960FD" w:rsidR="000A09D2">
        <w:t xml:space="preserve">wegnemen van knelpunten </w:t>
      </w:r>
      <w:r w:rsidRPr="00F960FD" w:rsidR="00BD3319">
        <w:t>die spelen bij opschaling</w:t>
      </w:r>
      <w:r w:rsidRPr="00F960FD" w:rsidR="70FB94C7">
        <w:t xml:space="preserve"> van de defensie-industrie</w:t>
      </w:r>
      <w:r w:rsidRPr="00F960FD" w:rsidR="000A09D2">
        <w:t xml:space="preserve">. </w:t>
      </w:r>
      <w:r w:rsidRPr="00F960FD" w:rsidR="0098394D">
        <w:t xml:space="preserve">Dit zodat Defensie-uitgaven </w:t>
      </w:r>
      <w:r w:rsidRPr="00F960FD" w:rsidR="00697887">
        <w:t xml:space="preserve">doeltreffend en doelmatig kunnen worden gedaan. </w:t>
      </w:r>
      <w:r w:rsidRPr="00F960FD" w:rsidR="000A09D2">
        <w:t xml:space="preserve">Ook dient </w:t>
      </w:r>
      <w:r w:rsidRPr="00F960FD" w:rsidR="00D5280B">
        <w:t xml:space="preserve">de werkgroep </w:t>
      </w:r>
      <w:r w:rsidRPr="00F960FD" w:rsidR="000A09D2">
        <w:t xml:space="preserve">te komen met </w:t>
      </w:r>
      <w:r w:rsidRPr="00F960FD" w:rsidR="00AE73D3">
        <w:t xml:space="preserve">een concrete beleidsvisie </w:t>
      </w:r>
      <w:r w:rsidRPr="00F960FD" w:rsidR="000E3F63">
        <w:t>hoe de</w:t>
      </w:r>
      <w:r w:rsidRPr="00F960FD" w:rsidR="00E7021B">
        <w:t xml:space="preserve"> </w:t>
      </w:r>
      <w:r w:rsidRPr="00F960FD" w:rsidR="000E3F63">
        <w:t>internationale</w:t>
      </w:r>
      <w:r w:rsidRPr="00F960FD" w:rsidR="00922182">
        <w:t xml:space="preserve"> </w:t>
      </w:r>
      <w:r w:rsidRPr="00F960FD" w:rsidR="00E7021B">
        <w:t xml:space="preserve">coördinatie </w:t>
      </w:r>
      <w:r w:rsidRPr="00F960FD" w:rsidR="007A6274">
        <w:t xml:space="preserve">en toegang tot financiering </w:t>
      </w:r>
      <w:r w:rsidRPr="00F960FD" w:rsidR="006B09CC">
        <w:t xml:space="preserve">voor de defensie-industrie </w:t>
      </w:r>
      <w:r w:rsidRPr="00F960FD" w:rsidR="00E7021B">
        <w:t>kan worden verbeterd</w:t>
      </w:r>
      <w:r w:rsidRPr="00F960FD" w:rsidR="00DF770F">
        <w:t>.</w:t>
      </w:r>
      <w:r w:rsidRPr="00F960FD" w:rsidR="00E81E40">
        <w:t xml:space="preserve"> Hierbij moet oog blijven voor de positie van de Nederlandse defensie-industrie in </w:t>
      </w:r>
      <w:r w:rsidRPr="00F960FD" w:rsidR="007D196D">
        <w:t xml:space="preserve">internationale </w:t>
      </w:r>
      <w:r w:rsidRPr="00F960FD" w:rsidR="00E81E40">
        <w:t>toeleveringsketens, evenals haar afhankelijkheden</w:t>
      </w:r>
      <w:r w:rsidRPr="00F960FD" w:rsidR="00235333">
        <w:t xml:space="preserve"> en de gevolgen voor de Nederlandse defensie-industrie van verschillende vormen van internationale samenwerking</w:t>
      </w:r>
      <w:r w:rsidRPr="00F960FD" w:rsidR="008A4D7F">
        <w:t xml:space="preserve"> en regionale ecosystemen</w:t>
      </w:r>
      <w:r w:rsidRPr="00F960FD" w:rsidR="00E81E40">
        <w:t xml:space="preserve">. </w:t>
      </w:r>
      <w:r w:rsidRPr="00F960FD" w:rsidR="005263AB">
        <w:t xml:space="preserve">Tot slot zal het </w:t>
      </w:r>
      <w:r w:rsidRPr="00F960FD" w:rsidR="00D5280B">
        <w:t>rapport</w:t>
      </w:r>
      <w:r w:rsidRPr="00F960FD" w:rsidR="007E3B69">
        <w:t xml:space="preserve"> </w:t>
      </w:r>
      <w:r w:rsidRPr="00F960FD" w:rsidR="005263AB">
        <w:t xml:space="preserve">kijken naar het proces van beslissen en controleren van uitgaven aan </w:t>
      </w:r>
      <w:r w:rsidRPr="00F960FD" w:rsidR="00CE3C65">
        <w:t xml:space="preserve">stimuleringsmaatregelen t.b.v. </w:t>
      </w:r>
      <w:r w:rsidRPr="00F960FD" w:rsidR="005263AB">
        <w:t xml:space="preserve">de </w:t>
      </w:r>
      <w:r w:rsidRPr="00F960FD" w:rsidR="00077504">
        <w:t>defensie-industrie</w:t>
      </w:r>
      <w:r w:rsidRPr="00F960FD" w:rsidR="005263AB">
        <w:t xml:space="preserve"> en aanbevelingen doen om </w:t>
      </w:r>
      <w:r w:rsidRPr="00F960FD" w:rsidR="00355C35">
        <w:t xml:space="preserve">dit te optimaliseren om </w:t>
      </w:r>
      <w:r w:rsidRPr="00F960FD" w:rsidR="005263AB">
        <w:t xml:space="preserve">de </w:t>
      </w:r>
      <w:r w:rsidRPr="00F960FD" w:rsidR="00355C35">
        <w:t xml:space="preserve">doeltreffendheid en </w:t>
      </w:r>
      <w:r w:rsidRPr="00F960FD" w:rsidR="005263AB">
        <w:t xml:space="preserve">doelmatigheid </w:t>
      </w:r>
      <w:r w:rsidRPr="00F960FD" w:rsidR="00355C35">
        <w:t>van de uitgaven te</w:t>
      </w:r>
      <w:r w:rsidRPr="00F960FD" w:rsidR="005263AB">
        <w:t xml:space="preserve"> vergroten. </w:t>
      </w:r>
    </w:p>
    <w:p w:rsidRPr="00F960FD" w:rsidR="000A09D2" w:rsidRDefault="005A6BD3" w14:paraId="24E955E4" w14:textId="4729A69E">
      <w:r w:rsidRPr="00F960FD">
        <w:t xml:space="preserve">Onderstaande onderzoeksvragen fungeren als leidraad voor de </w:t>
      </w:r>
      <w:r w:rsidRPr="00F960FD" w:rsidR="005F2440">
        <w:t xml:space="preserve">economische </w:t>
      </w:r>
      <w:r w:rsidRPr="00F960FD">
        <w:t xml:space="preserve">beleidsanalyse. </w:t>
      </w:r>
      <w:r w:rsidRPr="00F960FD" w:rsidR="00290823">
        <w:t>De werkgroep heeft de ruimte om te verkennen welke vragen prioriteit genieten en op welke onderdelen het accent komt te l</w:t>
      </w:r>
      <w:r w:rsidRPr="00F960FD" w:rsidR="005A13E2">
        <w:t>i</w:t>
      </w:r>
      <w:r w:rsidRPr="00F960FD" w:rsidR="00290823">
        <w:t xml:space="preserve">ggen.  </w:t>
      </w:r>
    </w:p>
    <w:p w:rsidRPr="00F960FD" w:rsidR="00755261" w:rsidRDefault="00755261" w14:paraId="4DE8B9F8" w14:textId="54E9FA9D">
      <w:pPr>
        <w:rPr>
          <w:b/>
          <w:bCs/>
        </w:rPr>
      </w:pPr>
      <w:r w:rsidRPr="00F960FD">
        <w:rPr>
          <w:b/>
          <w:bCs/>
        </w:rPr>
        <w:t>Onderzoeksvragen</w:t>
      </w:r>
      <w:r w:rsidRPr="00F960FD" w:rsidR="005B01D9">
        <w:rPr>
          <w:rStyle w:val="Voetnootmarkering"/>
        </w:rPr>
        <w:footnoteReference w:id="3"/>
      </w:r>
    </w:p>
    <w:p w:rsidRPr="00F960FD" w:rsidR="009F1FC6" w:rsidP="009F1FC6" w:rsidRDefault="009F1FC6" w14:paraId="770C22DB" w14:textId="47117337">
      <w:pPr>
        <w:rPr>
          <w:i/>
          <w:iCs/>
        </w:rPr>
      </w:pPr>
      <w:r w:rsidRPr="00F960FD">
        <w:rPr>
          <w:i/>
          <w:iCs/>
        </w:rPr>
        <w:t>Beleidsterrein</w:t>
      </w:r>
    </w:p>
    <w:p w:rsidRPr="00F960FD" w:rsidR="009F1FC6" w:rsidP="00F02A87" w:rsidRDefault="00F26D1B" w14:paraId="652148D7" w14:textId="2603E43E">
      <w:pPr>
        <w:pStyle w:val="Lijstalinea"/>
        <w:numPr>
          <w:ilvl w:val="0"/>
          <w:numId w:val="5"/>
        </w:numPr>
        <w:ind w:left="360"/>
      </w:pPr>
      <w:r w:rsidRPr="00F960FD">
        <w:t>Hoe is de huidige Europese</w:t>
      </w:r>
      <w:r w:rsidRPr="00F960FD" w:rsidR="008A4D7F">
        <w:t xml:space="preserve">, </w:t>
      </w:r>
      <w:r w:rsidRPr="00F960FD">
        <w:t>Nederlandse</w:t>
      </w:r>
      <w:r w:rsidRPr="00F960FD" w:rsidR="008A4D7F">
        <w:t xml:space="preserve"> en regionale</w:t>
      </w:r>
      <w:r w:rsidRPr="00F960FD">
        <w:t xml:space="preserve"> inrichting van de </w:t>
      </w:r>
      <w:r w:rsidRPr="00F960FD" w:rsidR="008D2C89">
        <w:t>d</w:t>
      </w:r>
      <w:r w:rsidRPr="00F960FD">
        <w:t>efensie-industrie vormgegeven?</w:t>
      </w:r>
    </w:p>
    <w:p w:rsidRPr="00F960FD" w:rsidR="008A4D7F" w:rsidP="009F1FC6" w:rsidRDefault="006E24BD" w14:paraId="3530800F" w14:textId="79808AE8">
      <w:pPr>
        <w:pStyle w:val="Lijstalinea"/>
        <w:numPr>
          <w:ilvl w:val="0"/>
          <w:numId w:val="5"/>
        </w:numPr>
        <w:ind w:left="360"/>
      </w:pPr>
      <w:r w:rsidRPr="00F960FD">
        <w:lastRenderedPageBreak/>
        <w:t>Welke doelstellingen zijn daarbij momenteel leidend? In hoeverre vloeien deze voort uit afspraken op verschillende niveaus (</w:t>
      </w:r>
      <w:r w:rsidRPr="00F960FD" w:rsidR="00C90615">
        <w:t>Nationaal</w:t>
      </w:r>
      <w:r w:rsidRPr="00F960FD">
        <w:t>, EU, NAVO)?</w:t>
      </w:r>
    </w:p>
    <w:p w:rsidRPr="00F960FD" w:rsidR="009F1FC6" w:rsidP="009F1FC6" w:rsidRDefault="009F1FC6" w14:paraId="3E1C2652" w14:textId="0F867B2F">
      <w:pPr>
        <w:rPr>
          <w:i/>
          <w:iCs/>
        </w:rPr>
      </w:pPr>
      <w:r w:rsidRPr="00F960FD">
        <w:rPr>
          <w:i/>
          <w:iCs/>
        </w:rPr>
        <w:t>Behoefte</w:t>
      </w:r>
    </w:p>
    <w:p w:rsidRPr="00F960FD" w:rsidR="00A52E06" w:rsidP="00F02A87" w:rsidRDefault="00474D85" w14:paraId="5F24CB30" w14:textId="77777777">
      <w:pPr>
        <w:pStyle w:val="Lijstalinea"/>
        <w:numPr>
          <w:ilvl w:val="0"/>
          <w:numId w:val="5"/>
        </w:numPr>
        <w:ind w:left="360"/>
      </w:pPr>
      <w:r w:rsidRPr="00F960FD">
        <w:t>Bij welke NAVO-capaciteiten zijn Nederland en Europa momenteel afhankelijk van partners en/of bedrijven buiten Europa</w:t>
      </w:r>
      <w:r w:rsidRPr="00F960FD" w:rsidR="000C6980">
        <w:t>?</w:t>
      </w:r>
      <w:r w:rsidRPr="00F960FD" w:rsidR="00CC1E62">
        <w:rPr>
          <w:rStyle w:val="Voetnootmarkering"/>
        </w:rPr>
        <w:footnoteReference w:id="4"/>
      </w:r>
    </w:p>
    <w:p w:rsidRPr="00F960FD" w:rsidR="003F4639" w:rsidP="00F02A87" w:rsidRDefault="003F4639" w14:paraId="0C8635A3" w14:textId="6D888472">
      <w:pPr>
        <w:pStyle w:val="Lijstalinea"/>
        <w:numPr>
          <w:ilvl w:val="0"/>
          <w:numId w:val="5"/>
        </w:numPr>
        <w:ind w:left="360"/>
      </w:pPr>
      <w:r w:rsidRPr="00F960FD">
        <w:t xml:space="preserve">Wat moet er gebeuren om eigen </w:t>
      </w:r>
      <w:r w:rsidRPr="00F960FD" w:rsidR="001C693F">
        <w:t xml:space="preserve">Nederlandse en Europese </w:t>
      </w:r>
      <w:r w:rsidRPr="00F960FD">
        <w:t>capaciteiten op te bouwen en hoe kunnen de resterende afhankelijkheden worden gemitigeerd? Wat is hiervoor een realistisch tijdspad en welke partners zien we hiervoor?</w:t>
      </w:r>
    </w:p>
    <w:p w:rsidRPr="00F960FD" w:rsidR="00FB66ED" w:rsidP="005F2EC2" w:rsidRDefault="00FB66ED" w14:paraId="048C1B27" w14:textId="1A70C07E">
      <w:pPr>
        <w:rPr>
          <w:i/>
          <w:iCs/>
        </w:rPr>
      </w:pPr>
      <w:r w:rsidRPr="00F960FD">
        <w:rPr>
          <w:i/>
          <w:iCs/>
        </w:rPr>
        <w:t>Economische effecten</w:t>
      </w:r>
    </w:p>
    <w:p w:rsidRPr="00F960FD" w:rsidR="006634D6" w:rsidP="00F02A87" w:rsidRDefault="00F26D1B" w14:paraId="5D13AA33" w14:textId="3CD3BEBB">
      <w:pPr>
        <w:pStyle w:val="Lijstalinea"/>
        <w:numPr>
          <w:ilvl w:val="0"/>
          <w:numId w:val="5"/>
        </w:numPr>
        <w:ind w:left="360"/>
      </w:pPr>
      <w:r w:rsidRPr="00F960FD">
        <w:t xml:space="preserve">Wat zijn de gevolgen van aanvullende </w:t>
      </w:r>
      <w:r w:rsidRPr="00F960FD" w:rsidR="78F4EA1D">
        <w:t>defensie</w:t>
      </w:r>
      <w:r w:rsidRPr="00F960FD">
        <w:t xml:space="preserve">-uitgaven </w:t>
      </w:r>
      <w:r w:rsidRPr="00F960FD" w:rsidR="5359B8B2">
        <w:t xml:space="preserve">(w.o. materiaal, R&amp;D, </w:t>
      </w:r>
      <w:r w:rsidRPr="00F960FD" w:rsidR="00027A11">
        <w:t>vastgoed</w:t>
      </w:r>
      <w:r w:rsidRPr="00F960FD" w:rsidR="5359B8B2">
        <w:t xml:space="preserve">) </w:t>
      </w:r>
      <w:r w:rsidRPr="00F960FD">
        <w:t>voor de Nederlandse en Europese economie</w:t>
      </w:r>
      <w:r w:rsidRPr="00F960FD" w:rsidR="00F77FFD">
        <w:t xml:space="preserve"> (b.v. bbp, inflatie, innovatie, verdringingseffecten</w:t>
      </w:r>
      <w:r w:rsidRPr="00F960FD" w:rsidR="00636308">
        <w:t>)</w:t>
      </w:r>
      <w:r w:rsidRPr="00F960FD">
        <w:t xml:space="preserve">? </w:t>
      </w:r>
    </w:p>
    <w:p w:rsidRPr="00F960FD" w:rsidR="00926204" w:rsidP="00F02A87" w:rsidRDefault="00926204" w14:paraId="0A5979A8" w14:textId="6544AE79">
      <w:pPr>
        <w:pStyle w:val="Lijstalinea"/>
        <w:numPr>
          <w:ilvl w:val="0"/>
          <w:numId w:val="5"/>
        </w:numPr>
        <w:ind w:left="360"/>
      </w:pPr>
      <w:r w:rsidRPr="00F960FD">
        <w:t>Op welke wijze speelt de samen</w:t>
      </w:r>
      <w:r w:rsidRPr="00F960FD" w:rsidR="00A74970">
        <w:t>s</w:t>
      </w:r>
      <w:r w:rsidRPr="00F960FD">
        <w:t xml:space="preserve">telling van de </w:t>
      </w:r>
      <w:r w:rsidRPr="00F960FD" w:rsidR="00B3708E">
        <w:t xml:space="preserve">extra </w:t>
      </w:r>
      <w:r w:rsidRPr="00F960FD">
        <w:t xml:space="preserve">uitgaven en de macro-economische omgeving </w:t>
      </w:r>
      <w:r w:rsidRPr="00F960FD" w:rsidR="00A9414C">
        <w:t>en context (bijv. beleid andere landen, krapte)</w:t>
      </w:r>
      <w:r w:rsidRPr="00F960FD">
        <w:t xml:space="preserve"> hierbij een rol?</w:t>
      </w:r>
    </w:p>
    <w:p w:rsidRPr="00F960FD" w:rsidR="00444712" w:rsidP="00F02A87" w:rsidRDefault="00F77FFD" w14:paraId="75657ED1" w14:textId="01985177">
      <w:pPr>
        <w:pStyle w:val="Lijstalinea"/>
        <w:numPr>
          <w:ilvl w:val="0"/>
          <w:numId w:val="5"/>
        </w:numPr>
        <w:ind w:left="360"/>
      </w:pPr>
      <w:r w:rsidRPr="00F960FD">
        <w:t xml:space="preserve">Op welke wijze kan </w:t>
      </w:r>
      <w:r w:rsidRPr="00F960FD" w:rsidR="00A74970">
        <w:t xml:space="preserve">de overheid zorgen dat </w:t>
      </w:r>
      <w:r w:rsidRPr="00F960FD">
        <w:t>de</w:t>
      </w:r>
      <w:r w:rsidRPr="00F960FD" w:rsidR="00A74970">
        <w:t xml:space="preserve"> extra </w:t>
      </w:r>
      <w:r w:rsidRPr="00F960FD" w:rsidR="6EF42F60">
        <w:t>defensie-</w:t>
      </w:r>
      <w:r w:rsidRPr="00F960FD" w:rsidR="00A74970">
        <w:t xml:space="preserve">uitgaven zo goed mogelijk </w:t>
      </w:r>
      <w:r w:rsidRPr="00F960FD">
        <w:t xml:space="preserve">bijdragen aan het verdienvermogen </w:t>
      </w:r>
      <w:r w:rsidRPr="00F960FD" w:rsidR="3C816EAC">
        <w:t>en weerbaarheid</w:t>
      </w:r>
      <w:r w:rsidRPr="00F960FD">
        <w:t xml:space="preserve"> van Nederland? </w:t>
      </w:r>
    </w:p>
    <w:p w:rsidRPr="00F960FD" w:rsidR="00444712" w:rsidP="00F02A87" w:rsidRDefault="00444712" w14:paraId="1B6ECAA7" w14:textId="7EF52D72">
      <w:pPr>
        <w:pStyle w:val="Lijstalinea"/>
        <w:numPr>
          <w:ilvl w:val="1"/>
          <w:numId w:val="5"/>
        </w:numPr>
        <w:ind w:left="720"/>
      </w:pPr>
      <w:r w:rsidRPr="00F960FD">
        <w:t>Welke ruimte heeft Nederland om aandeel investeringen in R&amp;D van haar Defensie uitgaven te verhogen en hoe kan dit het beste worden vormgegeven?</w:t>
      </w:r>
    </w:p>
    <w:p w:rsidRPr="00F960FD" w:rsidR="00F77FFD" w:rsidP="00F02A87" w:rsidRDefault="00F77FFD" w14:paraId="66B41F0B" w14:textId="4CBD7643">
      <w:pPr>
        <w:pStyle w:val="Lijstalinea"/>
        <w:numPr>
          <w:ilvl w:val="1"/>
          <w:numId w:val="5"/>
        </w:numPr>
        <w:ind w:left="720"/>
      </w:pPr>
      <w:r w:rsidRPr="00F960FD">
        <w:t>In hoeverre kan het stimuleren van innovatie in de vorm van dual-use technologieën hierbij helpen</w:t>
      </w:r>
      <w:r w:rsidRPr="00F960FD" w:rsidR="004E600C">
        <w:t xml:space="preserve"> (spillovers)</w:t>
      </w:r>
      <w:r w:rsidRPr="00F960FD">
        <w:t>?</w:t>
      </w:r>
    </w:p>
    <w:p w:rsidRPr="00F960FD" w:rsidR="00F96B0E" w:rsidP="00F96B0E" w:rsidRDefault="0071024F" w14:paraId="4B3AAE60" w14:textId="77777777">
      <w:pPr>
        <w:pStyle w:val="Lijstalinea"/>
        <w:numPr>
          <w:ilvl w:val="1"/>
          <w:numId w:val="5"/>
        </w:numPr>
        <w:ind w:left="720"/>
      </w:pPr>
      <w:r w:rsidRPr="00F960FD">
        <w:t>Hoe kunnen de beleidsinstrumenten die de overheid heeft om innovatie te stimuleren zo doelmatig worden ingezet t.a.v. de defensie-industrie?</w:t>
      </w:r>
      <w:r w:rsidRPr="00F960FD" w:rsidR="00F96B0E">
        <w:t xml:space="preserve"> </w:t>
      </w:r>
    </w:p>
    <w:p w:rsidRPr="00F960FD" w:rsidR="0071024F" w:rsidP="00F96B0E" w:rsidRDefault="00F96B0E" w14:paraId="038315D9" w14:textId="46ACB85F">
      <w:pPr>
        <w:pStyle w:val="Lijstalinea"/>
        <w:numPr>
          <w:ilvl w:val="1"/>
          <w:numId w:val="5"/>
        </w:numPr>
        <w:ind w:left="720"/>
      </w:pPr>
      <w:r w:rsidRPr="00F960FD">
        <w:t xml:space="preserve">Hoe kan samenwerking en afstemming tussen verschillende innovatie-instrumenten en programma’s die toezien op defensie worden verbeterd? </w:t>
      </w:r>
    </w:p>
    <w:p w:rsidRPr="00F960FD" w:rsidR="00027A11" w:rsidP="00184524" w:rsidRDefault="00184524" w14:paraId="0A2A95AB" w14:textId="3F103040">
      <w:pPr>
        <w:pStyle w:val="Lijstalinea"/>
        <w:numPr>
          <w:ilvl w:val="1"/>
          <w:numId w:val="5"/>
        </w:numPr>
        <w:ind w:left="720"/>
      </w:pPr>
      <w:r w:rsidRPr="00F960FD">
        <w:t>Op welke materieelproductie kan Nederland inzetten om deze zo goed mogelijk aan te laten sluiten op de bestaande comparatieve voordelen van Nederland.</w:t>
      </w:r>
    </w:p>
    <w:p w:rsidRPr="00F960FD" w:rsidR="00CD2AF8" w:rsidP="00F02A87" w:rsidRDefault="00617E44" w14:paraId="67F34FF4" w14:textId="67CC0A03">
      <w:pPr>
        <w:pStyle w:val="Lijstalinea"/>
        <w:numPr>
          <w:ilvl w:val="0"/>
          <w:numId w:val="5"/>
        </w:numPr>
        <w:ind w:left="360"/>
      </w:pPr>
      <w:r w:rsidRPr="00F960FD">
        <w:t xml:space="preserve">Welke strategie moet Nederland hanteren in de samenwerking </w:t>
      </w:r>
      <w:r w:rsidRPr="00F960FD" w:rsidR="00A9414C">
        <w:t>en coördinatie</w:t>
      </w:r>
      <w:r w:rsidRPr="00F960FD">
        <w:t xml:space="preserve"> met andere Europese landen bij de verhoogde defensie uitgaven?</w:t>
      </w:r>
    </w:p>
    <w:p w:rsidRPr="00F960FD" w:rsidR="006E4556" w:rsidDel="009F1FC6" w:rsidP="006E4556" w:rsidRDefault="006E4556" w14:paraId="402F5F6C" w14:textId="35445063">
      <w:pPr>
        <w:rPr>
          <w:i/>
          <w:iCs/>
        </w:rPr>
      </w:pPr>
      <w:r w:rsidRPr="00F960FD">
        <w:rPr>
          <w:i/>
          <w:iCs/>
        </w:rPr>
        <w:t xml:space="preserve">Knelpunten </w:t>
      </w:r>
      <w:r w:rsidRPr="00F960FD" w:rsidR="00CD2AF8">
        <w:rPr>
          <w:i/>
          <w:iCs/>
        </w:rPr>
        <w:t>bij opschaling</w:t>
      </w:r>
    </w:p>
    <w:p w:rsidRPr="00F960FD" w:rsidR="006E4556" w:rsidP="00F02A87" w:rsidRDefault="006E4556" w14:paraId="746C852D" w14:textId="72672964">
      <w:pPr>
        <w:pStyle w:val="Lijstalinea"/>
        <w:numPr>
          <w:ilvl w:val="0"/>
          <w:numId w:val="5"/>
        </w:numPr>
        <w:ind w:left="360"/>
      </w:pPr>
      <w:r w:rsidRPr="00F960FD">
        <w:t>In welke mate is Defensie blootgesteld aan buitenlandse niet-Europese afhankelijkheden bij het voorzien in de materiële investeringsbehoefte? Bijvoorbeeld op het gebied van grondstoffen, halffabricaten of eindproducten?</w:t>
      </w:r>
    </w:p>
    <w:p w:rsidRPr="00F960FD" w:rsidR="0071024F" w:rsidP="00F02A87" w:rsidRDefault="006E4556" w14:paraId="093AEB9E" w14:textId="4356DB27">
      <w:pPr>
        <w:pStyle w:val="Lijstalinea"/>
        <w:numPr>
          <w:ilvl w:val="0"/>
          <w:numId w:val="5"/>
        </w:numPr>
        <w:ind w:left="360"/>
      </w:pPr>
      <w:r w:rsidRPr="00F960FD">
        <w:t xml:space="preserve">Wat zijn de knelpunten bij het opschalen van de defensie-industrie (Nederlands en Europees)? </w:t>
      </w:r>
      <w:r w:rsidRPr="00F960FD" w:rsidR="005B60B2">
        <w:t>Er is hierbij aandacht nodig voor hoe in andere landen wordt omgegaan met investeren in de defensie-industrie, de rol van private equity en aandacht te hebben voor de arbeidsmarkt (specifiek technici).</w:t>
      </w:r>
    </w:p>
    <w:p w:rsidRPr="00F960FD" w:rsidR="006E4556" w:rsidP="00F02A87" w:rsidRDefault="006E4556" w14:paraId="023E127A" w14:textId="5FA5C358">
      <w:pPr>
        <w:pStyle w:val="Lijstalinea"/>
        <w:numPr>
          <w:ilvl w:val="0"/>
          <w:numId w:val="5"/>
        </w:numPr>
        <w:ind w:left="360"/>
      </w:pPr>
      <w:r w:rsidRPr="00F960FD">
        <w:t xml:space="preserve">Wat zijn de gevolgen van de combinatie van toenemende vraag, knelpunten aan de aanbodzijde en de opschaling van productiecapaciteit? </w:t>
      </w:r>
    </w:p>
    <w:p w:rsidRPr="00F960FD" w:rsidR="008C096C" w:rsidP="00F02A87" w:rsidRDefault="00932CF0" w14:paraId="72E37D04" w14:textId="2729FB8E">
      <w:pPr>
        <w:pStyle w:val="Lijstalinea"/>
        <w:numPr>
          <w:ilvl w:val="0"/>
          <w:numId w:val="5"/>
        </w:numPr>
        <w:ind w:left="360"/>
      </w:pPr>
      <w:r w:rsidRPr="00F960FD">
        <w:t xml:space="preserve">Aan welke randvoorwaarden moet de </w:t>
      </w:r>
      <w:r w:rsidRPr="00F960FD" w:rsidR="00C4265D">
        <w:t xml:space="preserve">economie voldoen om op </w:t>
      </w:r>
      <w:r w:rsidRPr="00F960FD" w:rsidR="00F02A87">
        <w:t>korte termijn productie op</w:t>
      </w:r>
      <w:r w:rsidRPr="00F960FD" w:rsidR="009C59AA">
        <w:t xml:space="preserve"> te </w:t>
      </w:r>
      <w:r w:rsidRPr="00F960FD" w:rsidR="00F02A87">
        <w:t>schalen</w:t>
      </w:r>
      <w:r w:rsidRPr="00F960FD" w:rsidR="005B60B2">
        <w:t xml:space="preserve"> en hierbij rekening houdend met productie- en leveringszekerheid</w:t>
      </w:r>
      <w:r w:rsidRPr="00F960FD" w:rsidR="009C59AA">
        <w:t>?</w:t>
      </w:r>
      <w:r w:rsidRPr="00F960FD" w:rsidR="00F02A87">
        <w:t xml:space="preserve"> </w:t>
      </w:r>
    </w:p>
    <w:p w:rsidRPr="00F960FD" w:rsidR="00A74970" w:rsidP="00F02A87" w:rsidRDefault="00B3708E" w14:paraId="5A057E54" w14:textId="69AC9D32">
      <w:pPr>
        <w:pStyle w:val="Lijstalinea"/>
        <w:numPr>
          <w:ilvl w:val="0"/>
          <w:numId w:val="5"/>
        </w:numPr>
        <w:ind w:left="360"/>
      </w:pPr>
      <w:r w:rsidRPr="00F960FD">
        <w:t xml:space="preserve">Hoe </w:t>
      </w:r>
      <w:r w:rsidRPr="00F960FD" w:rsidR="006A6C04">
        <w:t>kan</w:t>
      </w:r>
      <w:r w:rsidRPr="00F960FD" w:rsidR="00EC728E">
        <w:t xml:space="preserve"> de </w:t>
      </w:r>
      <w:r w:rsidRPr="00F960FD" w:rsidR="00027A11">
        <w:t xml:space="preserve">(Europese) </w:t>
      </w:r>
      <w:r w:rsidRPr="00F960FD">
        <w:t xml:space="preserve">marktordening </w:t>
      </w:r>
      <w:r w:rsidRPr="00F960FD" w:rsidR="00EC728E">
        <w:t xml:space="preserve">van de </w:t>
      </w:r>
      <w:r w:rsidRPr="00F960FD">
        <w:t>defensie-</w:t>
      </w:r>
      <w:r w:rsidRPr="00F960FD" w:rsidR="00617E44">
        <w:t>industrie</w:t>
      </w:r>
      <w:r w:rsidRPr="00F960FD">
        <w:t xml:space="preserve"> </w:t>
      </w:r>
      <w:r w:rsidRPr="00F960FD" w:rsidR="006A6C04">
        <w:t>ingericht worden met voldoende oog voor concurrentie en schaal</w:t>
      </w:r>
      <w:r w:rsidRPr="00F960FD">
        <w:t xml:space="preserve"> (zoals </w:t>
      </w:r>
      <w:r w:rsidRPr="00F960FD" w:rsidR="00617E44">
        <w:t>efficiëntere</w:t>
      </w:r>
      <w:r w:rsidRPr="00F960FD">
        <w:t xml:space="preserve"> aanbestedingen, </w:t>
      </w:r>
      <w:r w:rsidRPr="00F960FD" w:rsidR="00617E44">
        <w:t xml:space="preserve">betere </w:t>
      </w:r>
      <w:r w:rsidRPr="00F960FD">
        <w:t>bedrijfsfinanciering</w:t>
      </w:r>
      <w:r w:rsidRPr="00F960FD" w:rsidR="00F02A87">
        <w:t>, contracten, garanties, orderprioritering</w:t>
      </w:r>
      <w:r w:rsidRPr="00F960FD">
        <w:t>)</w:t>
      </w:r>
      <w:r w:rsidRPr="00F960FD" w:rsidR="00184524">
        <w:t xml:space="preserve"> om knelpunten te verhelpen en prijsopdrijvende effecten van verhoogde materieelinvesteringen en langere levertijden te voorkomen?</w:t>
      </w:r>
      <w:r w:rsidRPr="00F960FD" w:rsidR="00F02A87">
        <w:t xml:space="preserve"> </w:t>
      </w:r>
    </w:p>
    <w:p w:rsidRPr="00F960FD" w:rsidR="00F96B0E" w:rsidP="00F96B0E" w:rsidRDefault="00F96B0E" w14:paraId="5DA6B613" w14:textId="08D06203">
      <w:pPr>
        <w:pStyle w:val="Lijstalinea"/>
        <w:numPr>
          <w:ilvl w:val="1"/>
          <w:numId w:val="5"/>
        </w:numPr>
      </w:pPr>
      <w:r w:rsidRPr="00F960FD">
        <w:t>Welke beperkingen en mogelijkheden bieden de huidige staatssteunregels bij het opschalen van investeringen in de defensie-industrie?</w:t>
      </w:r>
    </w:p>
    <w:p w:rsidRPr="00F960FD" w:rsidR="00F96B0E" w:rsidP="00563171" w:rsidRDefault="00F96B0E" w14:paraId="41E84F4E" w14:textId="0FCE4AE5">
      <w:pPr>
        <w:pStyle w:val="Lijstalinea"/>
        <w:numPr>
          <w:ilvl w:val="1"/>
          <w:numId w:val="5"/>
        </w:numPr>
      </w:pPr>
      <w:r w:rsidRPr="00F960FD">
        <w:t>Welke stappen zijn nodig om Europese vraagbundeling te realiseren zodat een grotere interne markt ontstaat?</w:t>
      </w:r>
    </w:p>
    <w:p w:rsidRPr="00F960FD" w:rsidR="009F1FC6" w:rsidP="00F77FFD" w:rsidRDefault="006634D6" w14:paraId="1D18C8F9" w14:textId="49877E06">
      <w:pPr>
        <w:rPr>
          <w:i/>
          <w:iCs/>
        </w:rPr>
      </w:pPr>
      <w:r w:rsidRPr="00F960FD">
        <w:rPr>
          <w:i/>
          <w:iCs/>
        </w:rPr>
        <w:t>B</w:t>
      </w:r>
      <w:r w:rsidRPr="00F960FD" w:rsidR="009F1FC6">
        <w:rPr>
          <w:i/>
          <w:iCs/>
        </w:rPr>
        <w:t>esluitvorming</w:t>
      </w:r>
    </w:p>
    <w:p w:rsidRPr="00F960FD" w:rsidR="00F02A87" w:rsidP="00F02A87" w:rsidRDefault="009F1FC6" w14:paraId="15EBB340" w14:textId="44DB1B4B">
      <w:pPr>
        <w:pStyle w:val="Lijstalinea"/>
        <w:numPr>
          <w:ilvl w:val="0"/>
          <w:numId w:val="5"/>
        </w:numPr>
        <w:ind w:left="360"/>
      </w:pPr>
      <w:r w:rsidRPr="00F960FD">
        <w:t>Hoe vindt de besluitvorming over de besteding en</w:t>
      </w:r>
      <w:r w:rsidRPr="00F960FD" w:rsidR="00F96B0E">
        <w:t xml:space="preserve"> </w:t>
      </w:r>
      <w:r w:rsidRPr="00F960FD">
        <w:t xml:space="preserve">allocatie van budgetten voor de defensie-industrie momenteel plaats? </w:t>
      </w:r>
    </w:p>
    <w:p w:rsidRPr="00F960FD" w:rsidR="00762156" w:rsidP="00F02A87" w:rsidRDefault="009F1FC6" w14:paraId="721E61B1" w14:textId="004C9B3A">
      <w:pPr>
        <w:pStyle w:val="Lijstalinea"/>
        <w:numPr>
          <w:ilvl w:val="0"/>
          <w:numId w:val="5"/>
        </w:numPr>
        <w:ind w:left="360"/>
      </w:pPr>
      <w:r w:rsidRPr="00F960FD">
        <w:lastRenderedPageBreak/>
        <w:t>Hoe kunnen deze procedures worden verbeterd om de doelmatigheid en doeltreffendheid van defensie-uitgaven te verhogen?</w:t>
      </w:r>
    </w:p>
    <w:p w:rsidRPr="00F960FD" w:rsidR="00EB259D" w:rsidP="00EB259D" w:rsidRDefault="00EB259D" w14:paraId="002A7277" w14:textId="021B7250">
      <w:pPr>
        <w:rPr>
          <w:b/>
          <w:bCs/>
        </w:rPr>
      </w:pPr>
      <w:r w:rsidRPr="00F960FD">
        <w:rPr>
          <w:b/>
          <w:bCs/>
        </w:rPr>
        <w:t>Organisatie</w:t>
      </w:r>
      <w:r w:rsidRPr="00F960FD" w:rsidR="00C46F33">
        <w:rPr>
          <w:b/>
          <w:bCs/>
        </w:rPr>
        <w:t xml:space="preserve"> en spelregels</w:t>
      </w:r>
    </w:p>
    <w:p w:rsidRPr="00F960FD" w:rsidR="003E49DD" w:rsidP="003E49DD" w:rsidRDefault="003E49DD" w14:paraId="78E97095" w14:textId="77777777">
      <w:r w:rsidRPr="00F960FD">
        <w:t xml:space="preserve">Het ministerie van Defensie is het leidende departement van de economische beleidsanalyse en publiceert de taakopdracht nadat die in de Ministerraad is vastgesteld. De werkgroep bestaat uit vertegenwoordigers van DEF, FIN, EZ, SZW, OCW, BZ en AZ. Ook worden experts van CPB en TNO verzocht om deel te nemen aan de werkgroep, alsook een aantal andere experts. TNO, De Nederlandse Defensie Academie (NLDA), HCSS en Clingendael zullen worden gevraagd voor hun inhoudelijke input. De werkgroepleden nemen deel zonder last- of ruggespraak. De werkgroep staat onder leiding van een onafhankelĳke voorzitter. De voorzitter wordt ondersteund door onafhankelijke secretarissen van de ministeries van Defensie, FIN en EZ. Ook TNO wordt uitgenodigd voor deelname aan het secretariaat. Er geldt een non-vetoprincipe voor de beleidsopties die worden aangedragen in de werkgroep. De werkgroepleden mogen beleidsopties inbrengen en andere leden mogen deze beleidsopties dus niet blokkeren. </w:t>
      </w:r>
    </w:p>
    <w:p w:rsidR="003E49DD" w:rsidP="003E49DD" w:rsidRDefault="003E49DD" w14:paraId="2E90FFE9" w14:textId="77777777">
      <w:pPr>
        <w:rPr>
          <w:b/>
          <w:bCs/>
        </w:rPr>
      </w:pPr>
      <w:r w:rsidRPr="00F960FD">
        <w:t>Het onderzoek start in november 2025. De werkgroep rond haar eindrapport uiterlijk in de zomer van 2026 af. Het streven is dat de omvang van het rapport is niet groter dan dertig pagina’s plus een samenvatting van maximaal vĳf pagina’s. Het rapport wordt na afronding uiterlĳk binnen 14 dagen door het Ministerie van Defensie naar de Tweede Kamer gestuurd, gevolgd door een kabinetsreactie. De maximale termĳn hiervoor bedraagt 8 weken na afronding.</w:t>
      </w:r>
      <w:r w:rsidRPr="0010481A">
        <w:cr/>
      </w:r>
    </w:p>
    <w:p w:rsidR="007E3B69" w:rsidP="00EB259D" w:rsidRDefault="007E3B69" w14:paraId="093A31B8" w14:textId="77777777"/>
    <w:p w:rsidR="0010481A" w:rsidP="0010481A" w:rsidRDefault="0010481A" w14:paraId="6D41D6AC" w14:textId="1228DCD4"/>
    <w:p w:rsidRPr="0010481A" w:rsidR="0010481A" w:rsidP="0010481A" w:rsidRDefault="0010481A" w14:paraId="04F00980" w14:textId="7C9CF545"/>
    <w:sectPr w:rsidRPr="0010481A" w:rsidR="0010481A"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D70EA" w14:textId="77777777" w:rsidR="00A5537E" w:rsidRDefault="00A5537E" w:rsidP="00755261">
      <w:pPr>
        <w:spacing w:after="0" w:line="240" w:lineRule="auto"/>
      </w:pPr>
      <w:r>
        <w:separator/>
      </w:r>
    </w:p>
  </w:endnote>
  <w:endnote w:type="continuationSeparator" w:id="0">
    <w:p w14:paraId="3A14996E" w14:textId="77777777" w:rsidR="00A5537E" w:rsidRDefault="00A5537E" w:rsidP="0075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B05AD" w14:textId="55B7757B" w:rsidR="009F257F" w:rsidRDefault="009F257F">
    <w:pPr>
      <w:pStyle w:val="Voettekst"/>
    </w:pPr>
    <w:r>
      <w:rPr>
        <w:noProof/>
        <w:lang w:eastAsia="nl-NL"/>
      </w:rPr>
      <mc:AlternateContent>
        <mc:Choice Requires="wps">
          <w:drawing>
            <wp:anchor distT="0" distB="0" distL="0" distR="0" simplePos="0" relativeHeight="251658241" behindDoc="0" locked="0" layoutInCell="1" allowOverlap="1" wp14:anchorId="7A22D728" wp14:editId="4D8FBC1E">
              <wp:simplePos x="635" y="635"/>
              <wp:positionH relativeFrom="page">
                <wp:align>left</wp:align>
              </wp:positionH>
              <wp:positionV relativeFrom="page">
                <wp:align>bottom</wp:align>
              </wp:positionV>
              <wp:extent cx="986155" cy="357505"/>
              <wp:effectExtent l="0" t="0" r="4445" b="0"/>
              <wp:wrapNone/>
              <wp:docPr id="1715419625" name="Tekstvak 2" descr="Intern gebruik">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1FFEE020" w14:textId="0FE8DC42" w:rsidR="009F257F" w:rsidRPr="009F257F" w:rsidRDefault="009F257F" w:rsidP="009F257F">
                          <w:pPr>
                            <w:spacing w:after="0"/>
                            <w:rPr>
                              <w:rFonts w:ascii="Calibri" w:eastAsia="Calibri" w:hAnsi="Calibri" w:cs="Calibri"/>
                              <w:noProof/>
                              <w:color w:val="000000"/>
                              <w:sz w:val="20"/>
                              <w:szCs w:val="20"/>
                            </w:rPr>
                          </w:pPr>
                          <w:r w:rsidRPr="009F257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A22D728"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0OdgIAALQEAAAOAAAAZHJzL2Uyb0RvYy54bWysVEuP2jAQvlfqf7B8hzxKeImwCrCpVkK7&#10;K0G1Z+M4EJHYlm1IaNX/3rGT0HbbU9WLM54Zz8z3zUwWD01VoitTuhA8xsHQx4hxKrKCH2P8ZZ8O&#10;phhpQ3hGSsFZjG9M44flxw+LWs5ZKE6izJhCEITreS1jfDJGzj1P0xOriB4KyTgYc6EqYuCqjl6m&#10;SA3Rq9ILfX/s1UJlUgnKtAbtpjXipYuf54yalzzXzKAyxlCbcady58Ge3nJB5kdF5KmgXRnkH6qo&#10;SMEh6T3UhhiCLqr4I1RVUCW0yM2QisoTeV5Q5jAAmsB/h2Z3IpI5LECOlnea9P8LS5+vrwoVGfRu&#10;EkSjYDYOI4w4qaBXe3bW5krOKMQoY5oCbU/cMMXRkR3UpTg7xKwxW20sdpBazN+i5HEUpEk4WPtp&#10;OhiNJv5gttqMBlGabNbJdLJePYbfLfeee+Xee7XUc1eObZ4TdxJqM81KNFCedbd6DUqbrclVZb/A&#10;IQI7NPd2b6ithIJyNh0HEeChYPoUTSI/6pL2j6XS5jMTFbJCjBXMiwNFrlBTW1/vYnNxkRZl6Wam&#10;5L8pAIjVOBBthbZW0xyaruyDyG6ARol2BLWkaQE5t0SbV6Jg5gAA7JF5gSMvRR1j0UkYnYT6+je9&#10;9YdRACtGNcxwjDksGUblE4cRCaOR79uZdzcQVC8cnBDM/Mja+aVaC1iPADZVUidaZ1P2Yq5E9QZr&#10;lthsYCKcQs4YH3pxbdqNgjWlLEmcE4y3JGbLd5La0JYsy+S+eSNKdnQb6NOz6KeczN+x3vral1om&#10;FwPcu5ZYYls2O75hNdwkdWtsd+/Xu/P6+bNZ/gAAAP//AwBQSwMEFAAGAAgAAAAhAIAx/AnaAAAA&#10;BAEAAA8AAABkcnMvZG93bnJldi54bWxMj81qwzAQhO+FvoPYQm+N3ASb4FoOIf2h1zqB9ri2NpaJ&#10;tXIsJXHfvkov7WVhmGHm22I12V6cafSdYwWPswQEceN0x62C3fb1YQnCB2SNvWNS8E0eVuXtTYG5&#10;dhf+oHMVWhFL2OeowIQw5FL6xpBFP3MDcfT2brQYohxbqUe8xHLby3mSZNJix3HB4EAbQ82hOlkF&#10;2fPb2gyf2ddxP/fvvnaHULkXpe7vpvUTiEBT+AvDFT+iQxmZandi7UWvID4Sfu/VS9MFiFpBmi1A&#10;loX8D1/+AAAA//8DAFBLAQItABQABgAIAAAAIQC2gziS/gAAAOEBAAATAAAAAAAAAAAAAAAAAAAA&#10;AABbQ29udGVudF9UeXBlc10ueG1sUEsBAi0AFAAGAAgAAAAhADj9If/WAAAAlAEAAAsAAAAAAAAA&#10;AAAAAAAALwEAAF9yZWxzLy5yZWxzUEsBAi0AFAAGAAgAAAAhAEvoTQ52AgAAtAQAAA4AAAAAAAAA&#10;AAAAAAAALgIAAGRycy9lMm9Eb2MueG1sUEsBAi0AFAAGAAgAAAAhAIAx/AnaAAAABAEAAA8AAAAA&#10;AAAAAAAAAAAA0AQAAGRycy9kb3ducmV2LnhtbFBLBQYAAAAABAAEAPMAAADXBQAAAAA=&#10;" filled="f" stroked="f">
              <v:textbox style="mso-fit-shape-to-text:t" inset="20pt,0,0,15pt">
                <w:txbxContent>
                  <w:p w14:paraId="1FFEE020" w14:textId="0FE8DC42" w:rsidR="009F257F" w:rsidRPr="009F257F" w:rsidRDefault="009F257F" w:rsidP="009F257F">
                    <w:pPr>
                      <w:spacing w:after="0"/>
                      <w:rPr>
                        <w:rFonts w:ascii="Calibri" w:eastAsia="Calibri" w:hAnsi="Calibri" w:cs="Calibri"/>
                        <w:noProof/>
                        <w:color w:val="000000"/>
                        <w:sz w:val="20"/>
                        <w:szCs w:val="20"/>
                      </w:rPr>
                    </w:pPr>
                    <w:r w:rsidRPr="009F257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B799" w14:textId="4C632A5D" w:rsidR="009F257F" w:rsidRDefault="009F257F">
    <w:pPr>
      <w:pStyle w:val="Voettekst"/>
    </w:pPr>
    <w:r>
      <w:rPr>
        <w:noProof/>
        <w:lang w:eastAsia="nl-NL"/>
      </w:rPr>
      <mc:AlternateContent>
        <mc:Choice Requires="wps">
          <w:drawing>
            <wp:anchor distT="0" distB="0" distL="0" distR="0" simplePos="0" relativeHeight="251658242" behindDoc="0" locked="0" layoutInCell="1" allowOverlap="1" wp14:anchorId="135D1A77" wp14:editId="039C739B">
              <wp:simplePos x="914400" y="10106025"/>
              <wp:positionH relativeFrom="page">
                <wp:align>left</wp:align>
              </wp:positionH>
              <wp:positionV relativeFrom="page">
                <wp:align>bottom</wp:align>
              </wp:positionV>
              <wp:extent cx="986155" cy="357505"/>
              <wp:effectExtent l="0" t="0" r="4445" b="0"/>
              <wp:wrapNone/>
              <wp:docPr id="1255604136" name="Tekstvak 3" descr="Intern gebruik">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9F97DF4" w14:textId="43619F41" w:rsidR="009F257F" w:rsidRPr="009F257F" w:rsidRDefault="009F257F" w:rsidP="009F257F">
                          <w:pPr>
                            <w:spacing w:after="0"/>
                            <w:rPr>
                              <w:rFonts w:ascii="Calibri" w:eastAsia="Calibri" w:hAnsi="Calibri" w:cs="Calibri"/>
                              <w:noProof/>
                              <w:color w:val="000000"/>
                              <w:sz w:val="20"/>
                              <w:szCs w:val="20"/>
                            </w:rPr>
                          </w:pPr>
                          <w:r w:rsidRPr="009F257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35D1A77" id="_x0000_t202" coordsize="21600,21600" o:spt="202" path="m,l,21600r21600,l21600,xe">
              <v:stroke joinstyle="miter"/>
              <v:path gradientshapeok="t" o:connecttype="rect"/>
            </v:shapetype>
            <v:shape id="Tekstvak 3" o:spid="_x0000_s1027" type="#_x0000_t202" alt="Intern gebruik" style="position:absolute;margin-left:0;margin-top:0;width:77.6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wpeQIAALsEAAAOAAAAZHJzL2Uyb0RvYy54bWysVN+P2jAMfp+0/yHKO7QFyi9RTgWu00no&#10;7iSY7jmkKVS0SZQEWjbd/z4nbdl229O0l9SxHfvzZ7uLh7os0JUpnQse4aDvY8Q4FWnOjxH+uk96&#10;U4y0ITwlheAswjem8cPy86dFJedsIE6iSJlCEITreSUjfDJGzj1P0xMrie4LyTgYM6FKYuCqjl6q&#10;SAXRy8Ib+P7Yq4RKpRKUaQ3aTWPESxc/yxg1L1mmmUFFhAGbcady58Ge3nJB5kdF5CmnLQzyDyhK&#10;knNIeg+1IYagi8r/CFXmVAktMtOnovREluWUuRqgmsD/UM3uRCRztQA5Wt5p0v8vLH2+viqUp9C7&#10;QRiO/VEwHGPESQm92rOzNldyRkOMUqYp0PbEDVMcHdlBXfKzq5jVZquNrR2kpubvYfw4CpJ40Fv7&#10;SdIbjSZ+b7bajHphEm/W8XSyXj0O3i33nnvl3nuV1HMHxzbPiTsJ2Ey9EjXAs+5Wr0Fps9WZKu0X&#10;OERgh+be7g21SCgoZ9NxEIYYUTANw0noh23S7rFU2nxhokRWiLCCeXFFkStgavB1LjYXF0leFG5m&#10;Cv6bAgqxGldEg9BiNfWhbsjt0B9EeoOilGgmUUua5JB6S7R5JQpGD+qAdTIvcGSFqCIsWgmjk1Df&#10;/qa3/jARYMWoglGOMIddw6h44jApg3Dk+3b03Q0E1QkHJwQzP7R2finXArYkgIWV1InW2RSdmClR&#10;vsG2xTYbmAinkDPCh05cm2axYFspi2PnBFMuidnynaQ2tOXMErqv34iSLesG2vUsumEn8w/kN772&#10;pZbxxUALXGcsvw2bLe2wIW6g2m22K/jr3Xn9/OcsfwAAAP//AwBQSwMEFAAGAAgAAAAhAIAx/Ana&#10;AAAABAEAAA8AAABkcnMvZG93bnJldi54bWxMj81qwzAQhO+FvoPYQm+N3ASb4FoOIf2h1zqB9ri2&#10;NpaJtXIsJXHfvkov7WVhmGHm22I12V6cafSdYwWPswQEceN0x62C3fb1YQnCB2SNvWNS8E0eVuXt&#10;TYG5dhf+oHMVWhFL2OeowIQw5FL6xpBFP3MDcfT2brQYohxbqUe8xHLby3mSZNJix3HB4EAbQ82h&#10;OlkF2fPb2gyf2ddxP/fvvnaHULkXpe7vpvUTiEBT+AvDFT+iQxmZandi7UWvID4Sfu/VS9MFiFpB&#10;mi1AloX8D1/+AAAA//8DAFBLAQItABQABgAIAAAAIQC2gziS/gAAAOEBAAATAAAAAAAAAAAAAAAA&#10;AAAAAABbQ29udGVudF9UeXBlc10ueG1sUEsBAi0AFAAGAAgAAAAhADj9If/WAAAAlAEAAAsAAAAA&#10;AAAAAAAAAAAALwEAAF9yZWxzLy5yZWxzUEsBAi0AFAAGAAgAAAAhAGsY/Cl5AgAAuwQAAA4AAAAA&#10;AAAAAAAAAAAALgIAAGRycy9lMm9Eb2MueG1sUEsBAi0AFAAGAAgAAAAhAIAx/AnaAAAABAEAAA8A&#10;AAAAAAAAAAAAAAAA0wQAAGRycy9kb3ducmV2LnhtbFBLBQYAAAAABAAEAPMAAADaBQAAAAA=&#10;" filled="f" stroked="f">
              <v:textbox style="mso-fit-shape-to-text:t" inset="20pt,0,0,15pt">
                <w:txbxContent>
                  <w:p w14:paraId="09F97DF4" w14:textId="43619F41" w:rsidR="009F257F" w:rsidRPr="009F257F" w:rsidRDefault="009F257F" w:rsidP="009F257F">
                    <w:pPr>
                      <w:spacing w:after="0"/>
                      <w:rPr>
                        <w:rFonts w:ascii="Calibri" w:eastAsia="Calibri" w:hAnsi="Calibri" w:cs="Calibri"/>
                        <w:noProof/>
                        <w:color w:val="000000"/>
                        <w:sz w:val="20"/>
                        <w:szCs w:val="20"/>
                      </w:rPr>
                    </w:pPr>
                    <w:r w:rsidRPr="009F257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D24A" w14:textId="72657305" w:rsidR="009F257F" w:rsidRDefault="009F257F">
    <w:pPr>
      <w:pStyle w:val="Voettekst"/>
    </w:pPr>
    <w:r>
      <w:rPr>
        <w:noProof/>
        <w:lang w:eastAsia="nl-NL"/>
      </w:rPr>
      <mc:AlternateContent>
        <mc:Choice Requires="wps">
          <w:drawing>
            <wp:anchor distT="0" distB="0" distL="0" distR="0" simplePos="0" relativeHeight="251658240" behindDoc="0" locked="0" layoutInCell="1" allowOverlap="1" wp14:anchorId="38FA6BE5" wp14:editId="46E51571">
              <wp:simplePos x="635" y="635"/>
              <wp:positionH relativeFrom="page">
                <wp:align>left</wp:align>
              </wp:positionH>
              <wp:positionV relativeFrom="page">
                <wp:align>bottom</wp:align>
              </wp:positionV>
              <wp:extent cx="986155" cy="357505"/>
              <wp:effectExtent l="0" t="0" r="4445" b="0"/>
              <wp:wrapNone/>
              <wp:docPr id="1952687698" name="Tekstvak 1" descr="Intern gebruik">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7609C72F" w14:textId="702B517A" w:rsidR="009F257F" w:rsidRPr="009F257F" w:rsidRDefault="009F257F" w:rsidP="009F257F">
                          <w:pPr>
                            <w:spacing w:after="0"/>
                            <w:rPr>
                              <w:rFonts w:ascii="Calibri" w:eastAsia="Calibri" w:hAnsi="Calibri" w:cs="Calibri"/>
                              <w:noProof/>
                              <w:color w:val="000000"/>
                              <w:sz w:val="20"/>
                              <w:szCs w:val="20"/>
                            </w:rPr>
                          </w:pPr>
                          <w:r w:rsidRPr="009F257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8FA6BE5" id="_x0000_t202" coordsize="21600,21600" o:spt="202" path="m,l,21600r21600,l21600,xe">
              <v:stroke joinstyle="miter"/>
              <v:path gradientshapeok="t" o:connecttype="rect"/>
            </v:shapetype>
            <v:shape id="Tekstvak 1" o:spid="_x0000_s1028"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l1eQIAALsEAAAOAAAAZHJzL2Uyb0RvYy54bWysVEuP2jAQvlfqf7B8hzxKeImwCrCpVkK7&#10;K0G1Z8dxICKxLduQ0Kr/vWOH0HbbU9WLM54Zz3zzzUwWD21doQtTuhQ8xsHQx4hxKvKSH2L8ZZ8O&#10;phhpQ3hOKsFZjK9M44flxw+LRs5ZKI6iyplCEITreSNjfDRGzj1P0yOriR4KyTgYC6FqYuCqDl6u&#10;SAPR68oLfX/sNULlUgnKtAbtpjPipYtfFIyal6LQzKAqxoDNuFO5M7Ont1yQ+UEReSzpDQb5BxQ1&#10;KTkkvYfaEEPQWZV/hKpLqoQWhRlSUXuiKErKXA1QTeC/q2Z3JJK5WoAcLe806f8Xlj5fXhUqc+jd&#10;LArH08l4Bh3jpIZe7dlJmws5oQCjnGkKtD1xwxRHB5apc3lyFbPWbLWxtYPU1fwtSh5HQZqEg7Wf&#10;poPRaOIPZqvNaBClyWadTCfr1WP43XLvuVfuvddIPXdwbPOcuJOAzbQr0QI86271GpQ2W1uo2n6B&#10;QwR2aO713lCLhIJyNh0HUYQRBdOnaBL50S1p/1gqbT4zUSMrxFjBvLiiyAUwdfh6F5uLi7SsKjcz&#10;Ff9NAYVYjSuiQ2ixmjZrHblhjz4T+RWKUqKbRC1pWkLqLdHmlSgYPagD1sm8wFFUoomxuEkYHYX6&#10;+je99YeJACtGDYxyjDnsGkbVE4dJCaOR79vRdzcQVC9kTghmfmTt/FyvBWwJNBtQOdE6m6oXCyXq&#10;N9i2xGYDE+EUcsY468W16RYLtpWyJHFOMOWSmC3fSWpDW84sofv2jSh5Y91Au55FP+xk/o78zte+&#10;1DI5G2iB64zlt2PzRjtsiBuo2zbbFfz17rx+/nOWPwAAAP//AwBQSwMEFAAGAAgAAAAhAIAx/Ana&#10;AAAABAEAAA8AAABkcnMvZG93bnJldi54bWxMj81qwzAQhO+FvoPYQm+N3ASb4FoOIf2h1zqB9ri2&#10;NpaJtXIsJXHfvkov7WVhmGHm22I12V6cafSdYwWPswQEceN0x62C3fb1YQnCB2SNvWNS8E0eVuXt&#10;TYG5dhf+oHMVWhFL2OeowIQw5FL6xpBFP3MDcfT2brQYohxbqUe8xHLby3mSZNJix3HB4EAbQ82h&#10;OlkF2fPb2gyf2ddxP/fvvnaHULkXpe7vpvUTiEBT+AvDFT+iQxmZandi7UWvID4Sfu/VS9MFiFpB&#10;mi1AloX8D1/+AAAA//8DAFBLAQItABQABgAIAAAAIQC2gziS/gAAAOEBAAATAAAAAAAAAAAAAAAA&#10;AAAAAABbQ29udGVudF9UeXBlc10ueG1sUEsBAi0AFAAGAAgAAAAhADj9If/WAAAAlAEAAAsAAAAA&#10;AAAAAAAAAAAALwEAAF9yZWxzLy5yZWxzUEsBAi0AFAAGAAgAAAAhABCK+XV5AgAAuwQAAA4AAAAA&#10;AAAAAAAAAAAALgIAAGRycy9lMm9Eb2MueG1sUEsBAi0AFAAGAAgAAAAhAIAx/AnaAAAABAEAAA8A&#10;AAAAAAAAAAAAAAAA0wQAAGRycy9kb3ducmV2LnhtbFBLBQYAAAAABAAEAPMAAADaBQAAAAA=&#10;" filled="f" stroked="f">
              <v:textbox style="mso-fit-shape-to-text:t" inset="20pt,0,0,15pt">
                <w:txbxContent>
                  <w:p w14:paraId="7609C72F" w14:textId="702B517A" w:rsidR="009F257F" w:rsidRPr="009F257F" w:rsidRDefault="009F257F" w:rsidP="009F257F">
                    <w:pPr>
                      <w:spacing w:after="0"/>
                      <w:rPr>
                        <w:rFonts w:ascii="Calibri" w:eastAsia="Calibri" w:hAnsi="Calibri" w:cs="Calibri"/>
                        <w:noProof/>
                        <w:color w:val="000000"/>
                        <w:sz w:val="20"/>
                        <w:szCs w:val="20"/>
                      </w:rPr>
                    </w:pPr>
                    <w:r w:rsidRPr="009F257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5F8B" w14:textId="77777777" w:rsidR="00A5537E" w:rsidRDefault="00A5537E" w:rsidP="00755261">
      <w:pPr>
        <w:spacing w:after="0" w:line="240" w:lineRule="auto"/>
      </w:pPr>
      <w:r>
        <w:separator/>
      </w:r>
    </w:p>
  </w:footnote>
  <w:footnote w:type="continuationSeparator" w:id="0">
    <w:p w14:paraId="78D74D08" w14:textId="77777777" w:rsidR="00A5537E" w:rsidRDefault="00A5537E" w:rsidP="00755261">
      <w:pPr>
        <w:spacing w:after="0" w:line="240" w:lineRule="auto"/>
      </w:pPr>
      <w:r>
        <w:continuationSeparator/>
      </w:r>
    </w:p>
  </w:footnote>
  <w:footnote w:id="1">
    <w:p w14:paraId="7A655F93" w14:textId="3944BB27" w:rsidR="00A74970" w:rsidRDefault="00A74970">
      <w:pPr>
        <w:pStyle w:val="Voetnoottekst"/>
      </w:pPr>
      <w:r>
        <w:rPr>
          <w:rStyle w:val="Voetnootmarkering"/>
        </w:rPr>
        <w:footnoteRef/>
      </w:r>
      <w:r>
        <w:t xml:space="preserve"> </w:t>
      </w:r>
      <w:r w:rsidRPr="00DD3593">
        <w:rPr>
          <w:sz w:val="14"/>
          <w:szCs w:val="14"/>
        </w:rPr>
        <w:t>Hoewel het demissionaire kabinet heeft ingestemd met de verhoging, is deze nog niet budgettair verwerkt.</w:t>
      </w:r>
    </w:p>
  </w:footnote>
  <w:footnote w:id="2">
    <w:p w14:paraId="3E081D9E" w14:textId="43C605C9" w:rsidR="00140EF0" w:rsidRPr="00DD5785" w:rsidRDefault="00140EF0">
      <w:pPr>
        <w:pStyle w:val="Voetnoottekst"/>
        <w:rPr>
          <w:sz w:val="14"/>
          <w:szCs w:val="14"/>
        </w:rPr>
      </w:pPr>
      <w:r w:rsidRPr="00DD5785">
        <w:rPr>
          <w:rStyle w:val="Voetnootmarkering"/>
          <w:sz w:val="14"/>
          <w:szCs w:val="14"/>
        </w:rPr>
        <w:footnoteRef/>
      </w:r>
      <w:r w:rsidRPr="00DD5785">
        <w:rPr>
          <w:sz w:val="14"/>
          <w:szCs w:val="14"/>
        </w:rPr>
        <w:t xml:space="preserve"> Het is hierbij nog de vraag welke Europese dimensie wordt gekozen. D.w.z. EU-lidstaten, NAVO-lidstaten in Europa, NAVO-lidstaten in de Europese Unie, of Europees </w:t>
      </w:r>
      <w:r>
        <w:rPr>
          <w:sz w:val="14"/>
          <w:szCs w:val="14"/>
        </w:rPr>
        <w:t xml:space="preserve">continent in het algemeen (Zwitserland). </w:t>
      </w:r>
    </w:p>
  </w:footnote>
  <w:footnote w:id="3">
    <w:p w14:paraId="2F403E57" w14:textId="2EC2B67B" w:rsidR="005B01D9" w:rsidRPr="00563171" w:rsidRDefault="005B01D9" w:rsidP="005B01D9">
      <w:pPr>
        <w:pStyle w:val="Voetnoottekst"/>
      </w:pPr>
      <w:r w:rsidRPr="00374CF4">
        <w:rPr>
          <w:rStyle w:val="Voetnootmarkering"/>
          <w:sz w:val="14"/>
        </w:rPr>
        <w:footnoteRef/>
      </w:r>
      <w:r w:rsidRPr="00374CF4">
        <w:rPr>
          <w:sz w:val="14"/>
        </w:rPr>
        <w:t xml:space="preserve"> </w:t>
      </w:r>
      <w:r>
        <w:rPr>
          <w:sz w:val="14"/>
        </w:rPr>
        <w:t xml:space="preserve">Het EBA zal openbaar met het Parlement worden gedeeld, daarom wordt in het onderzoek geen gerubriceerde informatie opgenomen en zal de analyse waar mogelijk refereren naar openbaar beschikbare informatie. </w:t>
      </w:r>
    </w:p>
  </w:footnote>
  <w:footnote w:id="4">
    <w:p w14:paraId="7B000851" w14:textId="77777777" w:rsidR="00A9414C" w:rsidRPr="00DD5785" w:rsidRDefault="00A9414C" w:rsidP="00CC1E62">
      <w:pPr>
        <w:pStyle w:val="Voetnoottekst"/>
        <w:rPr>
          <w:sz w:val="14"/>
          <w:szCs w:val="14"/>
        </w:rPr>
      </w:pPr>
      <w:r w:rsidRPr="00DD5785">
        <w:rPr>
          <w:rStyle w:val="Voetnootmarkering"/>
          <w:sz w:val="14"/>
          <w:szCs w:val="14"/>
        </w:rPr>
        <w:footnoteRef/>
      </w:r>
      <w:r w:rsidRPr="00DD5785">
        <w:rPr>
          <w:sz w:val="14"/>
          <w:szCs w:val="14"/>
        </w:rPr>
        <w:t xml:space="preserve"> Het onderzoek richt zich op de materiële investeringsbehoeftes die voortkomen uit de groei naar 3,5% bbp in 2035. De personele behoeften die ontstaan om de defensieorganisatie op te schalen worden dus expliciet buiten beschouwing gelaten.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77B5B" w14:textId="77777777" w:rsidR="001F6DD8" w:rsidRDefault="001F6D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085C" w14:textId="77777777" w:rsidR="001F6DD8" w:rsidRDefault="001F6D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76E4" w14:textId="77777777" w:rsidR="001F6DD8" w:rsidRDefault="001F6D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4AEC"/>
    <w:multiLevelType w:val="hybridMultilevel"/>
    <w:tmpl w:val="CEBA71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C109FE"/>
    <w:multiLevelType w:val="hybridMultilevel"/>
    <w:tmpl w:val="DF787A56"/>
    <w:lvl w:ilvl="0" w:tplc="E192342C">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C8F720E"/>
    <w:multiLevelType w:val="hybridMultilevel"/>
    <w:tmpl w:val="6C4AC93A"/>
    <w:lvl w:ilvl="0" w:tplc="A68CCA2E">
      <w:numFmt w:val="bullet"/>
      <w:lvlText w:val="-"/>
      <w:lvlJc w:val="left"/>
      <w:pPr>
        <w:ind w:left="360" w:hanging="360"/>
      </w:pPr>
      <w:rPr>
        <w:rFonts w:ascii="Verdana" w:eastAsiaTheme="minorHAnsi" w:hAnsi="Verdana" w:cstheme="minorBidi" w:hint="default"/>
        <w:b w:val="0"/>
        <w: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DA81FBF"/>
    <w:multiLevelType w:val="hybridMultilevel"/>
    <w:tmpl w:val="0C766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15E3E6F"/>
    <w:multiLevelType w:val="hybridMultilevel"/>
    <w:tmpl w:val="BD1C8BC2"/>
    <w:lvl w:ilvl="0" w:tplc="101EC466">
      <w:start w:val="1"/>
      <w:numFmt w:val="decimal"/>
      <w:lvlText w:val="%1."/>
      <w:lvlJc w:val="left"/>
      <w:pPr>
        <w:ind w:left="360" w:hanging="360"/>
      </w:pPr>
      <w:rPr>
        <w:rFonts w:hint="default"/>
        <w:b w:val="0"/>
        <w:bCs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9072866"/>
    <w:multiLevelType w:val="hybridMultilevel"/>
    <w:tmpl w:val="03DA07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9B66986"/>
    <w:multiLevelType w:val="hybridMultilevel"/>
    <w:tmpl w:val="CEBA71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687986"/>
    <w:multiLevelType w:val="hybridMultilevel"/>
    <w:tmpl w:val="7E284172"/>
    <w:lvl w:ilvl="0" w:tplc="ADD2D9A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870B23"/>
    <w:multiLevelType w:val="hybridMultilevel"/>
    <w:tmpl w:val="48B8235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8"/>
  </w:num>
  <w:num w:numId="6">
    <w:abstractNumId w:val="7"/>
  </w:num>
  <w:num w:numId="7">
    <w:abstractNumId w:val="7"/>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61"/>
    <w:rsid w:val="0000210B"/>
    <w:rsid w:val="00002F52"/>
    <w:rsid w:val="000146DB"/>
    <w:rsid w:val="00021828"/>
    <w:rsid w:val="000251A7"/>
    <w:rsid w:val="000264DF"/>
    <w:rsid w:val="0002698B"/>
    <w:rsid w:val="00027A11"/>
    <w:rsid w:val="00030698"/>
    <w:rsid w:val="000424FE"/>
    <w:rsid w:val="00047C35"/>
    <w:rsid w:val="000534D5"/>
    <w:rsid w:val="00055966"/>
    <w:rsid w:val="00070128"/>
    <w:rsid w:val="00074491"/>
    <w:rsid w:val="00077504"/>
    <w:rsid w:val="000923D7"/>
    <w:rsid w:val="00095386"/>
    <w:rsid w:val="00095C07"/>
    <w:rsid w:val="000A09D2"/>
    <w:rsid w:val="000A57B4"/>
    <w:rsid w:val="000B7126"/>
    <w:rsid w:val="000C5314"/>
    <w:rsid w:val="000C6980"/>
    <w:rsid w:val="000D372B"/>
    <w:rsid w:val="000E3F63"/>
    <w:rsid w:val="000E6A13"/>
    <w:rsid w:val="000F01BA"/>
    <w:rsid w:val="00101E8D"/>
    <w:rsid w:val="001040EA"/>
    <w:rsid w:val="0010481A"/>
    <w:rsid w:val="00112D6B"/>
    <w:rsid w:val="00113DEB"/>
    <w:rsid w:val="0011519D"/>
    <w:rsid w:val="0011760B"/>
    <w:rsid w:val="00117F8E"/>
    <w:rsid w:val="00126F12"/>
    <w:rsid w:val="00131DB4"/>
    <w:rsid w:val="00140EF0"/>
    <w:rsid w:val="00146793"/>
    <w:rsid w:val="00150AEB"/>
    <w:rsid w:val="001603CC"/>
    <w:rsid w:val="001617F3"/>
    <w:rsid w:val="0016182E"/>
    <w:rsid w:val="001709E6"/>
    <w:rsid w:val="001721B1"/>
    <w:rsid w:val="001773D8"/>
    <w:rsid w:val="001815C9"/>
    <w:rsid w:val="0018296F"/>
    <w:rsid w:val="00184524"/>
    <w:rsid w:val="00184C41"/>
    <w:rsid w:val="00190077"/>
    <w:rsid w:val="001937FE"/>
    <w:rsid w:val="00193F7C"/>
    <w:rsid w:val="00194712"/>
    <w:rsid w:val="00196D71"/>
    <w:rsid w:val="001B05C6"/>
    <w:rsid w:val="001B30B6"/>
    <w:rsid w:val="001B4627"/>
    <w:rsid w:val="001C693F"/>
    <w:rsid w:val="001D093B"/>
    <w:rsid w:val="001D307F"/>
    <w:rsid w:val="001D6954"/>
    <w:rsid w:val="001E04C0"/>
    <w:rsid w:val="001E358E"/>
    <w:rsid w:val="001E44EB"/>
    <w:rsid w:val="001E6A24"/>
    <w:rsid w:val="001E715F"/>
    <w:rsid w:val="001F418D"/>
    <w:rsid w:val="001F4358"/>
    <w:rsid w:val="001F4CD0"/>
    <w:rsid w:val="001F6DD8"/>
    <w:rsid w:val="00207248"/>
    <w:rsid w:val="002211F5"/>
    <w:rsid w:val="0022272B"/>
    <w:rsid w:val="00235333"/>
    <w:rsid w:val="0023633E"/>
    <w:rsid w:val="002401BF"/>
    <w:rsid w:val="002406AC"/>
    <w:rsid w:val="002535F6"/>
    <w:rsid w:val="00256323"/>
    <w:rsid w:val="0026668E"/>
    <w:rsid w:val="00273512"/>
    <w:rsid w:val="0028469B"/>
    <w:rsid w:val="00290823"/>
    <w:rsid w:val="00291F23"/>
    <w:rsid w:val="002940EE"/>
    <w:rsid w:val="002B3FB7"/>
    <w:rsid w:val="002B6BC3"/>
    <w:rsid w:val="002B7A6C"/>
    <w:rsid w:val="002B7D6D"/>
    <w:rsid w:val="002C6B90"/>
    <w:rsid w:val="002D0936"/>
    <w:rsid w:val="002D4B0B"/>
    <w:rsid w:val="002D71A6"/>
    <w:rsid w:val="002F7E8A"/>
    <w:rsid w:val="00304118"/>
    <w:rsid w:val="00326269"/>
    <w:rsid w:val="0033006A"/>
    <w:rsid w:val="003322F3"/>
    <w:rsid w:val="0033257B"/>
    <w:rsid w:val="0034020D"/>
    <w:rsid w:val="00344376"/>
    <w:rsid w:val="00353E43"/>
    <w:rsid w:val="00355C35"/>
    <w:rsid w:val="00356B32"/>
    <w:rsid w:val="00362A53"/>
    <w:rsid w:val="00373C66"/>
    <w:rsid w:val="00374625"/>
    <w:rsid w:val="00386319"/>
    <w:rsid w:val="00390200"/>
    <w:rsid w:val="003A3A8B"/>
    <w:rsid w:val="003C563D"/>
    <w:rsid w:val="003C6359"/>
    <w:rsid w:val="003C780E"/>
    <w:rsid w:val="003E49DD"/>
    <w:rsid w:val="003E4A66"/>
    <w:rsid w:val="003F274C"/>
    <w:rsid w:val="003F4639"/>
    <w:rsid w:val="00414BC9"/>
    <w:rsid w:val="00431DE0"/>
    <w:rsid w:val="00436246"/>
    <w:rsid w:val="00436E62"/>
    <w:rsid w:val="0044451B"/>
    <w:rsid w:val="00444712"/>
    <w:rsid w:val="00451519"/>
    <w:rsid w:val="00452E35"/>
    <w:rsid w:val="00472B8E"/>
    <w:rsid w:val="00474D85"/>
    <w:rsid w:val="004751AD"/>
    <w:rsid w:val="004810A2"/>
    <w:rsid w:val="004910E0"/>
    <w:rsid w:val="004934EF"/>
    <w:rsid w:val="004A179C"/>
    <w:rsid w:val="004A397A"/>
    <w:rsid w:val="004C110F"/>
    <w:rsid w:val="004C3A13"/>
    <w:rsid w:val="004C4DE7"/>
    <w:rsid w:val="004C721E"/>
    <w:rsid w:val="004C7352"/>
    <w:rsid w:val="004D1160"/>
    <w:rsid w:val="004D295C"/>
    <w:rsid w:val="004D696A"/>
    <w:rsid w:val="004D7CF0"/>
    <w:rsid w:val="004E5F6E"/>
    <w:rsid w:val="004E600C"/>
    <w:rsid w:val="004E6F57"/>
    <w:rsid w:val="004E7C25"/>
    <w:rsid w:val="004F245C"/>
    <w:rsid w:val="004F4A32"/>
    <w:rsid w:val="00503197"/>
    <w:rsid w:val="005176AE"/>
    <w:rsid w:val="005263AB"/>
    <w:rsid w:val="00527BB5"/>
    <w:rsid w:val="00527CD4"/>
    <w:rsid w:val="0053475A"/>
    <w:rsid w:val="00541CBD"/>
    <w:rsid w:val="00563171"/>
    <w:rsid w:val="00565D67"/>
    <w:rsid w:val="00570F0F"/>
    <w:rsid w:val="005738DD"/>
    <w:rsid w:val="00574F90"/>
    <w:rsid w:val="00590312"/>
    <w:rsid w:val="005903E7"/>
    <w:rsid w:val="00590CEB"/>
    <w:rsid w:val="00590D5A"/>
    <w:rsid w:val="005965DC"/>
    <w:rsid w:val="005A13E2"/>
    <w:rsid w:val="005A5337"/>
    <w:rsid w:val="005A6BD3"/>
    <w:rsid w:val="005B01D9"/>
    <w:rsid w:val="005B1FB9"/>
    <w:rsid w:val="005B46E7"/>
    <w:rsid w:val="005B60B2"/>
    <w:rsid w:val="005B7BDE"/>
    <w:rsid w:val="005C1037"/>
    <w:rsid w:val="005C22A0"/>
    <w:rsid w:val="005C377F"/>
    <w:rsid w:val="005C46C1"/>
    <w:rsid w:val="005D16C8"/>
    <w:rsid w:val="005D3D23"/>
    <w:rsid w:val="005E02E2"/>
    <w:rsid w:val="005E04C6"/>
    <w:rsid w:val="005F2440"/>
    <w:rsid w:val="005F2EC2"/>
    <w:rsid w:val="005F549F"/>
    <w:rsid w:val="00607361"/>
    <w:rsid w:val="006114A2"/>
    <w:rsid w:val="00617E44"/>
    <w:rsid w:val="00625493"/>
    <w:rsid w:val="006255FE"/>
    <w:rsid w:val="00626DAB"/>
    <w:rsid w:val="00631A06"/>
    <w:rsid w:val="006357CE"/>
    <w:rsid w:val="00636308"/>
    <w:rsid w:val="00644D7E"/>
    <w:rsid w:val="00655A28"/>
    <w:rsid w:val="006634D6"/>
    <w:rsid w:val="00665E5C"/>
    <w:rsid w:val="00667745"/>
    <w:rsid w:val="0067474A"/>
    <w:rsid w:val="00677FBD"/>
    <w:rsid w:val="00692E80"/>
    <w:rsid w:val="00697887"/>
    <w:rsid w:val="006A0069"/>
    <w:rsid w:val="006A15BF"/>
    <w:rsid w:val="006A6C04"/>
    <w:rsid w:val="006A7438"/>
    <w:rsid w:val="006B09CC"/>
    <w:rsid w:val="006B28A1"/>
    <w:rsid w:val="006C36FF"/>
    <w:rsid w:val="006C789B"/>
    <w:rsid w:val="006D19AD"/>
    <w:rsid w:val="006E24BD"/>
    <w:rsid w:val="006E333C"/>
    <w:rsid w:val="006E4556"/>
    <w:rsid w:val="006F2C5B"/>
    <w:rsid w:val="006F2D42"/>
    <w:rsid w:val="006F2FD5"/>
    <w:rsid w:val="006F35A3"/>
    <w:rsid w:val="00703053"/>
    <w:rsid w:val="0071024F"/>
    <w:rsid w:val="00711061"/>
    <w:rsid w:val="00715940"/>
    <w:rsid w:val="00720525"/>
    <w:rsid w:val="00724BBF"/>
    <w:rsid w:val="00727A40"/>
    <w:rsid w:val="00736344"/>
    <w:rsid w:val="007416F6"/>
    <w:rsid w:val="007426B0"/>
    <w:rsid w:val="007507BA"/>
    <w:rsid w:val="0075237A"/>
    <w:rsid w:val="00755261"/>
    <w:rsid w:val="00762156"/>
    <w:rsid w:val="00772346"/>
    <w:rsid w:val="00772574"/>
    <w:rsid w:val="00773473"/>
    <w:rsid w:val="00781F1C"/>
    <w:rsid w:val="007829E1"/>
    <w:rsid w:val="007A3AAE"/>
    <w:rsid w:val="007A6274"/>
    <w:rsid w:val="007A7E9B"/>
    <w:rsid w:val="007B587F"/>
    <w:rsid w:val="007C3279"/>
    <w:rsid w:val="007D11E4"/>
    <w:rsid w:val="007D1793"/>
    <w:rsid w:val="007D196D"/>
    <w:rsid w:val="007D313B"/>
    <w:rsid w:val="007D3961"/>
    <w:rsid w:val="007E32A5"/>
    <w:rsid w:val="007E3B69"/>
    <w:rsid w:val="007F0714"/>
    <w:rsid w:val="007F6256"/>
    <w:rsid w:val="007F7904"/>
    <w:rsid w:val="00802F52"/>
    <w:rsid w:val="008062EC"/>
    <w:rsid w:val="00806AB8"/>
    <w:rsid w:val="00807811"/>
    <w:rsid w:val="008142EC"/>
    <w:rsid w:val="00815A84"/>
    <w:rsid w:val="00821EF1"/>
    <w:rsid w:val="00823738"/>
    <w:rsid w:val="00834AD6"/>
    <w:rsid w:val="00842617"/>
    <w:rsid w:val="0084660E"/>
    <w:rsid w:val="008547F5"/>
    <w:rsid w:val="00857A61"/>
    <w:rsid w:val="00866906"/>
    <w:rsid w:val="00866B65"/>
    <w:rsid w:val="00871FB1"/>
    <w:rsid w:val="008730D5"/>
    <w:rsid w:val="008751EC"/>
    <w:rsid w:val="00877AF8"/>
    <w:rsid w:val="00885001"/>
    <w:rsid w:val="00895AD0"/>
    <w:rsid w:val="008A2A5F"/>
    <w:rsid w:val="008A4D7F"/>
    <w:rsid w:val="008A58F0"/>
    <w:rsid w:val="008B209E"/>
    <w:rsid w:val="008B6593"/>
    <w:rsid w:val="008C096C"/>
    <w:rsid w:val="008C174F"/>
    <w:rsid w:val="008C45F0"/>
    <w:rsid w:val="008C681B"/>
    <w:rsid w:val="008C7812"/>
    <w:rsid w:val="008D2C89"/>
    <w:rsid w:val="008D6AD3"/>
    <w:rsid w:val="008F0775"/>
    <w:rsid w:val="009004DB"/>
    <w:rsid w:val="009133F0"/>
    <w:rsid w:val="00914D94"/>
    <w:rsid w:val="00922182"/>
    <w:rsid w:val="00926204"/>
    <w:rsid w:val="009300F6"/>
    <w:rsid w:val="009312AC"/>
    <w:rsid w:val="00932CF0"/>
    <w:rsid w:val="00937004"/>
    <w:rsid w:val="00947CF9"/>
    <w:rsid w:val="00953024"/>
    <w:rsid w:val="009567D9"/>
    <w:rsid w:val="00956A10"/>
    <w:rsid w:val="00957F67"/>
    <w:rsid w:val="0096001C"/>
    <w:rsid w:val="0096049C"/>
    <w:rsid w:val="00960A93"/>
    <w:rsid w:val="00963D41"/>
    <w:rsid w:val="009677AE"/>
    <w:rsid w:val="0098394D"/>
    <w:rsid w:val="009941EA"/>
    <w:rsid w:val="0099493D"/>
    <w:rsid w:val="009A2320"/>
    <w:rsid w:val="009B14C8"/>
    <w:rsid w:val="009B27A7"/>
    <w:rsid w:val="009B7265"/>
    <w:rsid w:val="009C59AA"/>
    <w:rsid w:val="009D4AA6"/>
    <w:rsid w:val="009D618D"/>
    <w:rsid w:val="009E126E"/>
    <w:rsid w:val="009E24C4"/>
    <w:rsid w:val="009E2FA9"/>
    <w:rsid w:val="009F1FC6"/>
    <w:rsid w:val="009F257F"/>
    <w:rsid w:val="009F4DBF"/>
    <w:rsid w:val="009F6F3F"/>
    <w:rsid w:val="00A25ECA"/>
    <w:rsid w:val="00A26995"/>
    <w:rsid w:val="00A3040A"/>
    <w:rsid w:val="00A351AD"/>
    <w:rsid w:val="00A35773"/>
    <w:rsid w:val="00A42FCB"/>
    <w:rsid w:val="00A52E06"/>
    <w:rsid w:val="00A5467D"/>
    <w:rsid w:val="00A5537E"/>
    <w:rsid w:val="00A56EFD"/>
    <w:rsid w:val="00A60576"/>
    <w:rsid w:val="00A640AF"/>
    <w:rsid w:val="00A66932"/>
    <w:rsid w:val="00A66EF5"/>
    <w:rsid w:val="00A725AD"/>
    <w:rsid w:val="00A74970"/>
    <w:rsid w:val="00A7523C"/>
    <w:rsid w:val="00A81414"/>
    <w:rsid w:val="00A9414C"/>
    <w:rsid w:val="00A95BC0"/>
    <w:rsid w:val="00A979A2"/>
    <w:rsid w:val="00AA0101"/>
    <w:rsid w:val="00AB5D2F"/>
    <w:rsid w:val="00AC2688"/>
    <w:rsid w:val="00AD1E66"/>
    <w:rsid w:val="00AD2618"/>
    <w:rsid w:val="00AD35F6"/>
    <w:rsid w:val="00AE0389"/>
    <w:rsid w:val="00AE73D3"/>
    <w:rsid w:val="00AF219B"/>
    <w:rsid w:val="00AF54EE"/>
    <w:rsid w:val="00B06701"/>
    <w:rsid w:val="00B12EBB"/>
    <w:rsid w:val="00B1631F"/>
    <w:rsid w:val="00B21395"/>
    <w:rsid w:val="00B26D94"/>
    <w:rsid w:val="00B356FA"/>
    <w:rsid w:val="00B3708E"/>
    <w:rsid w:val="00B43D10"/>
    <w:rsid w:val="00B455D6"/>
    <w:rsid w:val="00B574AF"/>
    <w:rsid w:val="00B60F2E"/>
    <w:rsid w:val="00B646FF"/>
    <w:rsid w:val="00B66E09"/>
    <w:rsid w:val="00B75419"/>
    <w:rsid w:val="00B8666C"/>
    <w:rsid w:val="00B87BCA"/>
    <w:rsid w:val="00B931C3"/>
    <w:rsid w:val="00B932DF"/>
    <w:rsid w:val="00BA6E78"/>
    <w:rsid w:val="00BC57C3"/>
    <w:rsid w:val="00BD3319"/>
    <w:rsid w:val="00BD4B9F"/>
    <w:rsid w:val="00BD4DA8"/>
    <w:rsid w:val="00BD558B"/>
    <w:rsid w:val="00BD6EA5"/>
    <w:rsid w:val="00C05127"/>
    <w:rsid w:val="00C05C44"/>
    <w:rsid w:val="00C113A3"/>
    <w:rsid w:val="00C11B0B"/>
    <w:rsid w:val="00C1381B"/>
    <w:rsid w:val="00C15AE5"/>
    <w:rsid w:val="00C33EDD"/>
    <w:rsid w:val="00C373B4"/>
    <w:rsid w:val="00C4265D"/>
    <w:rsid w:val="00C46F33"/>
    <w:rsid w:val="00C70AD7"/>
    <w:rsid w:val="00C83CE6"/>
    <w:rsid w:val="00C874D5"/>
    <w:rsid w:val="00C90615"/>
    <w:rsid w:val="00C909AB"/>
    <w:rsid w:val="00CA14F4"/>
    <w:rsid w:val="00CA1E1E"/>
    <w:rsid w:val="00CA2F54"/>
    <w:rsid w:val="00CA41B9"/>
    <w:rsid w:val="00CB2283"/>
    <w:rsid w:val="00CB4594"/>
    <w:rsid w:val="00CC0597"/>
    <w:rsid w:val="00CC1E62"/>
    <w:rsid w:val="00CC6BF2"/>
    <w:rsid w:val="00CD0EE2"/>
    <w:rsid w:val="00CD2AF8"/>
    <w:rsid w:val="00CD2B80"/>
    <w:rsid w:val="00CD6A8B"/>
    <w:rsid w:val="00CE3C65"/>
    <w:rsid w:val="00CE49C0"/>
    <w:rsid w:val="00CF18E9"/>
    <w:rsid w:val="00CF4D12"/>
    <w:rsid w:val="00D03D63"/>
    <w:rsid w:val="00D059A8"/>
    <w:rsid w:val="00D11E0D"/>
    <w:rsid w:val="00D178B5"/>
    <w:rsid w:val="00D26BAF"/>
    <w:rsid w:val="00D31019"/>
    <w:rsid w:val="00D467BF"/>
    <w:rsid w:val="00D511B1"/>
    <w:rsid w:val="00D511F7"/>
    <w:rsid w:val="00D5280B"/>
    <w:rsid w:val="00D82801"/>
    <w:rsid w:val="00D86086"/>
    <w:rsid w:val="00D874C9"/>
    <w:rsid w:val="00D950F0"/>
    <w:rsid w:val="00D97104"/>
    <w:rsid w:val="00DA381B"/>
    <w:rsid w:val="00DA4548"/>
    <w:rsid w:val="00DA79D3"/>
    <w:rsid w:val="00DB2B55"/>
    <w:rsid w:val="00DC0340"/>
    <w:rsid w:val="00DC15F8"/>
    <w:rsid w:val="00DC2245"/>
    <w:rsid w:val="00DC4AB9"/>
    <w:rsid w:val="00DD3593"/>
    <w:rsid w:val="00DD4E37"/>
    <w:rsid w:val="00DD5785"/>
    <w:rsid w:val="00DE5079"/>
    <w:rsid w:val="00DE6198"/>
    <w:rsid w:val="00DE627D"/>
    <w:rsid w:val="00DF770F"/>
    <w:rsid w:val="00E01AD3"/>
    <w:rsid w:val="00E0304F"/>
    <w:rsid w:val="00E07A16"/>
    <w:rsid w:val="00E13BC9"/>
    <w:rsid w:val="00E16F6F"/>
    <w:rsid w:val="00E527C4"/>
    <w:rsid w:val="00E533C6"/>
    <w:rsid w:val="00E548EB"/>
    <w:rsid w:val="00E554CA"/>
    <w:rsid w:val="00E5750C"/>
    <w:rsid w:val="00E60734"/>
    <w:rsid w:val="00E7021B"/>
    <w:rsid w:val="00E804C1"/>
    <w:rsid w:val="00E81E40"/>
    <w:rsid w:val="00E8682E"/>
    <w:rsid w:val="00EA2448"/>
    <w:rsid w:val="00EB1052"/>
    <w:rsid w:val="00EB259D"/>
    <w:rsid w:val="00EC5E23"/>
    <w:rsid w:val="00EC728E"/>
    <w:rsid w:val="00ED2806"/>
    <w:rsid w:val="00ED3228"/>
    <w:rsid w:val="00EE26D4"/>
    <w:rsid w:val="00EE4C4F"/>
    <w:rsid w:val="00EF1FFC"/>
    <w:rsid w:val="00EF2AE6"/>
    <w:rsid w:val="00F02A87"/>
    <w:rsid w:val="00F02D7A"/>
    <w:rsid w:val="00F11855"/>
    <w:rsid w:val="00F13DC0"/>
    <w:rsid w:val="00F22DF8"/>
    <w:rsid w:val="00F23D3C"/>
    <w:rsid w:val="00F26D1B"/>
    <w:rsid w:val="00F361A7"/>
    <w:rsid w:val="00F4365A"/>
    <w:rsid w:val="00F46329"/>
    <w:rsid w:val="00F47319"/>
    <w:rsid w:val="00F476B6"/>
    <w:rsid w:val="00F52014"/>
    <w:rsid w:val="00F531E6"/>
    <w:rsid w:val="00F625CA"/>
    <w:rsid w:val="00F65712"/>
    <w:rsid w:val="00F71D16"/>
    <w:rsid w:val="00F7266F"/>
    <w:rsid w:val="00F77FFD"/>
    <w:rsid w:val="00F84C7D"/>
    <w:rsid w:val="00F960FD"/>
    <w:rsid w:val="00F96B0E"/>
    <w:rsid w:val="00F96BD9"/>
    <w:rsid w:val="00FA6F15"/>
    <w:rsid w:val="00FA7669"/>
    <w:rsid w:val="00FA7B9E"/>
    <w:rsid w:val="00FB028E"/>
    <w:rsid w:val="00FB66ED"/>
    <w:rsid w:val="00FC704A"/>
    <w:rsid w:val="00FD3542"/>
    <w:rsid w:val="00FD7145"/>
    <w:rsid w:val="00FE0AC6"/>
    <w:rsid w:val="01786EE0"/>
    <w:rsid w:val="0184E360"/>
    <w:rsid w:val="01EBD3D7"/>
    <w:rsid w:val="040D62B1"/>
    <w:rsid w:val="10237638"/>
    <w:rsid w:val="1025D9BE"/>
    <w:rsid w:val="11B9C521"/>
    <w:rsid w:val="134AE9E9"/>
    <w:rsid w:val="164BB699"/>
    <w:rsid w:val="17531FA5"/>
    <w:rsid w:val="17F532B1"/>
    <w:rsid w:val="1B5BC8CB"/>
    <w:rsid w:val="1DDF4414"/>
    <w:rsid w:val="1F95B697"/>
    <w:rsid w:val="2070B31D"/>
    <w:rsid w:val="21F5FDE8"/>
    <w:rsid w:val="21FE1436"/>
    <w:rsid w:val="22DACC51"/>
    <w:rsid w:val="2339255F"/>
    <w:rsid w:val="23F6A9D4"/>
    <w:rsid w:val="250FAFED"/>
    <w:rsid w:val="2D44BDA2"/>
    <w:rsid w:val="2F00A287"/>
    <w:rsid w:val="329D3690"/>
    <w:rsid w:val="3542865D"/>
    <w:rsid w:val="36A52630"/>
    <w:rsid w:val="376FFE75"/>
    <w:rsid w:val="37CB97B9"/>
    <w:rsid w:val="3B1217A1"/>
    <w:rsid w:val="3BBEE0FF"/>
    <w:rsid w:val="3C816EAC"/>
    <w:rsid w:val="3E3E378C"/>
    <w:rsid w:val="3F2C80C0"/>
    <w:rsid w:val="4031D1D8"/>
    <w:rsid w:val="4385A93F"/>
    <w:rsid w:val="4748E01F"/>
    <w:rsid w:val="48472469"/>
    <w:rsid w:val="4C845BB4"/>
    <w:rsid w:val="4CF2D4FF"/>
    <w:rsid w:val="5287A910"/>
    <w:rsid w:val="52953DF6"/>
    <w:rsid w:val="5359B8B2"/>
    <w:rsid w:val="53A4F02C"/>
    <w:rsid w:val="54FDF1B8"/>
    <w:rsid w:val="5608358D"/>
    <w:rsid w:val="5784CF8C"/>
    <w:rsid w:val="5A3F1DB2"/>
    <w:rsid w:val="5BEEDD36"/>
    <w:rsid w:val="5D3B333B"/>
    <w:rsid w:val="5D4A62E5"/>
    <w:rsid w:val="611371DB"/>
    <w:rsid w:val="6291D395"/>
    <w:rsid w:val="6784BE57"/>
    <w:rsid w:val="6A26E74B"/>
    <w:rsid w:val="6A343AE6"/>
    <w:rsid w:val="6A41C555"/>
    <w:rsid w:val="6BD30E12"/>
    <w:rsid w:val="6E210ABB"/>
    <w:rsid w:val="6EF42F60"/>
    <w:rsid w:val="703F20E8"/>
    <w:rsid w:val="70FB94C7"/>
    <w:rsid w:val="7209240D"/>
    <w:rsid w:val="72B48EA5"/>
    <w:rsid w:val="730E57F5"/>
    <w:rsid w:val="74E6AF6C"/>
    <w:rsid w:val="76890D51"/>
    <w:rsid w:val="77C386C8"/>
    <w:rsid w:val="78F4EA1D"/>
    <w:rsid w:val="7B187F18"/>
    <w:rsid w:val="7C4BE59C"/>
    <w:rsid w:val="7CEC4BA9"/>
    <w:rsid w:val="7D0B6905"/>
    <w:rsid w:val="7FB41FB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C69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next w:val="Standaard"/>
    <w:link w:val="Kop1Char"/>
    <w:uiPriority w:val="9"/>
    <w:qFormat/>
    <w:rsid w:val="007552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552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5526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5526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55261"/>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7552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5526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5526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5526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5261"/>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755261"/>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755261"/>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755261"/>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755261"/>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755261"/>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755261"/>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755261"/>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755261"/>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75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5261"/>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7552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5261"/>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552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5261"/>
    <w:rPr>
      <w:i/>
      <w:iCs/>
      <w:color w:val="404040" w:themeColor="text1" w:themeTint="BF"/>
      <w:lang w:val="nl-NL"/>
    </w:rPr>
  </w:style>
  <w:style w:type="paragraph" w:styleId="Lijstalinea">
    <w:name w:val="List Paragraph"/>
    <w:basedOn w:val="Standaard"/>
    <w:uiPriority w:val="34"/>
    <w:qFormat/>
    <w:rsid w:val="00755261"/>
    <w:pPr>
      <w:ind w:left="720"/>
      <w:contextualSpacing/>
    </w:pPr>
  </w:style>
  <w:style w:type="character" w:styleId="Intensievebenadrukking">
    <w:name w:val="Intense Emphasis"/>
    <w:basedOn w:val="Standaardalinea-lettertype"/>
    <w:uiPriority w:val="21"/>
    <w:qFormat/>
    <w:rsid w:val="00755261"/>
    <w:rPr>
      <w:i/>
      <w:iCs/>
      <w:color w:val="2E74B5" w:themeColor="accent1" w:themeShade="BF"/>
    </w:rPr>
  </w:style>
  <w:style w:type="paragraph" w:styleId="Duidelijkcitaat">
    <w:name w:val="Intense Quote"/>
    <w:basedOn w:val="Standaard"/>
    <w:next w:val="Standaard"/>
    <w:link w:val="DuidelijkcitaatChar"/>
    <w:uiPriority w:val="30"/>
    <w:qFormat/>
    <w:rsid w:val="007552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55261"/>
    <w:rPr>
      <w:i/>
      <w:iCs/>
      <w:color w:val="2E74B5" w:themeColor="accent1" w:themeShade="BF"/>
      <w:lang w:val="nl-NL"/>
    </w:rPr>
  </w:style>
  <w:style w:type="character" w:styleId="Intensieveverwijzing">
    <w:name w:val="Intense Reference"/>
    <w:basedOn w:val="Standaardalinea-lettertype"/>
    <w:uiPriority w:val="32"/>
    <w:qFormat/>
    <w:rsid w:val="00755261"/>
    <w:rPr>
      <w:b/>
      <w:bCs/>
      <w:smallCaps/>
      <w:color w:val="2E74B5" w:themeColor="accent1" w:themeShade="BF"/>
      <w:spacing w:val="5"/>
    </w:rPr>
  </w:style>
  <w:style w:type="character" w:styleId="Hyperlink">
    <w:name w:val="Hyperlink"/>
    <w:basedOn w:val="Standaardalinea-lettertype"/>
    <w:uiPriority w:val="99"/>
    <w:unhideWhenUsed/>
    <w:rsid w:val="00755261"/>
    <w:rPr>
      <w:color w:val="0563C1" w:themeColor="hyperlink"/>
      <w:u w:val="single"/>
    </w:rPr>
  </w:style>
  <w:style w:type="character" w:customStyle="1" w:styleId="Onopgelostemelding1">
    <w:name w:val="Onopgeloste melding1"/>
    <w:basedOn w:val="Standaardalinea-lettertype"/>
    <w:uiPriority w:val="99"/>
    <w:semiHidden/>
    <w:unhideWhenUsed/>
    <w:rsid w:val="00755261"/>
    <w:rPr>
      <w:color w:val="605E5C"/>
      <w:shd w:val="clear" w:color="auto" w:fill="E1DFDD"/>
    </w:rPr>
  </w:style>
  <w:style w:type="paragraph" w:styleId="Revisie">
    <w:name w:val="Revision"/>
    <w:hidden/>
    <w:uiPriority w:val="99"/>
    <w:semiHidden/>
    <w:rsid w:val="000C6980"/>
    <w:pPr>
      <w:spacing w:after="0" w:line="240" w:lineRule="auto"/>
    </w:pPr>
    <w:rPr>
      <w:lang w:val="nl-NL"/>
    </w:rPr>
  </w:style>
  <w:style w:type="character" w:styleId="Verwijzingopmerking">
    <w:name w:val="annotation reference"/>
    <w:basedOn w:val="Standaardalinea-lettertype"/>
    <w:uiPriority w:val="99"/>
    <w:semiHidden/>
    <w:unhideWhenUsed/>
    <w:rsid w:val="00762156"/>
    <w:rPr>
      <w:sz w:val="16"/>
      <w:szCs w:val="16"/>
    </w:rPr>
  </w:style>
  <w:style w:type="paragraph" w:styleId="Tekstopmerking">
    <w:name w:val="annotation text"/>
    <w:basedOn w:val="Standaard"/>
    <w:link w:val="TekstopmerkingChar"/>
    <w:uiPriority w:val="99"/>
    <w:unhideWhenUsed/>
    <w:rsid w:val="00762156"/>
    <w:pPr>
      <w:spacing w:line="240" w:lineRule="auto"/>
    </w:pPr>
    <w:rPr>
      <w:sz w:val="20"/>
      <w:szCs w:val="20"/>
    </w:rPr>
  </w:style>
  <w:style w:type="character" w:customStyle="1" w:styleId="TekstopmerkingChar">
    <w:name w:val="Tekst opmerking Char"/>
    <w:basedOn w:val="Standaardalinea-lettertype"/>
    <w:link w:val="Tekstopmerking"/>
    <w:uiPriority w:val="99"/>
    <w:rsid w:val="0076215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62156"/>
    <w:rPr>
      <w:b/>
      <w:bCs/>
    </w:rPr>
  </w:style>
  <w:style w:type="character" w:customStyle="1" w:styleId="OnderwerpvanopmerkingChar">
    <w:name w:val="Onderwerp van opmerking Char"/>
    <w:basedOn w:val="TekstopmerkingChar"/>
    <w:link w:val="Onderwerpvanopmerking"/>
    <w:uiPriority w:val="99"/>
    <w:semiHidden/>
    <w:rsid w:val="00762156"/>
    <w:rPr>
      <w:b/>
      <w:bCs/>
      <w:sz w:val="20"/>
      <w:szCs w:val="20"/>
      <w:lang w:val="nl-NL"/>
    </w:rPr>
  </w:style>
  <w:style w:type="paragraph" w:styleId="Voetnoottekst">
    <w:name w:val="footnote text"/>
    <w:basedOn w:val="Standaard"/>
    <w:link w:val="VoetnoottekstChar"/>
    <w:uiPriority w:val="99"/>
    <w:semiHidden/>
    <w:unhideWhenUsed/>
    <w:rsid w:val="00140EF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40EF0"/>
    <w:rPr>
      <w:sz w:val="20"/>
      <w:szCs w:val="20"/>
      <w:lang w:val="nl-NL"/>
    </w:rPr>
  </w:style>
  <w:style w:type="character" w:styleId="Voetnootmarkering">
    <w:name w:val="footnote reference"/>
    <w:basedOn w:val="Standaardalinea-lettertype"/>
    <w:uiPriority w:val="99"/>
    <w:semiHidden/>
    <w:unhideWhenUsed/>
    <w:rsid w:val="00140EF0"/>
    <w:rPr>
      <w:vertAlign w:val="superscript"/>
    </w:rPr>
  </w:style>
  <w:style w:type="paragraph" w:styleId="Voettekst">
    <w:name w:val="footer"/>
    <w:basedOn w:val="Standaard"/>
    <w:link w:val="VoettekstChar"/>
    <w:uiPriority w:val="99"/>
    <w:unhideWhenUsed/>
    <w:rsid w:val="009F25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257F"/>
    <w:rPr>
      <w:lang w:val="nl-NL"/>
    </w:rPr>
  </w:style>
  <w:style w:type="paragraph" w:styleId="Koptekst">
    <w:name w:val="header"/>
    <w:basedOn w:val="Standaard"/>
    <w:link w:val="KoptekstChar"/>
    <w:uiPriority w:val="99"/>
    <w:unhideWhenUsed/>
    <w:rsid w:val="00806AB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92E80"/>
    <w:rPr>
      <w:lang w:val="nl-NL"/>
    </w:rPr>
  </w:style>
  <w:style w:type="character" w:customStyle="1" w:styleId="Onopgelostemelding10">
    <w:name w:val="Onopgeloste melding1"/>
    <w:basedOn w:val="Standaardalinea-lettertype"/>
    <w:uiPriority w:val="99"/>
    <w:semiHidden/>
    <w:unhideWhenUsed/>
    <w:rsid w:val="00A52E06"/>
    <w:rPr>
      <w:color w:val="605E5C"/>
      <w:shd w:val="clear" w:color="auto" w:fill="E1DFDD"/>
    </w:rPr>
  </w:style>
  <w:style w:type="paragraph" w:styleId="Ballontekst">
    <w:name w:val="Balloon Text"/>
    <w:basedOn w:val="Standaard"/>
    <w:link w:val="BallontekstChar"/>
    <w:uiPriority w:val="99"/>
    <w:semiHidden/>
    <w:unhideWhenUsed/>
    <w:rsid w:val="00A52E06"/>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52E06"/>
    <w:rPr>
      <w:rFonts w:ascii="Segoe UI" w:hAnsi="Segoe UI" w:cs="Segoe UI"/>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4088">
      <w:bodyDiv w:val="1"/>
      <w:marLeft w:val="0"/>
      <w:marRight w:val="0"/>
      <w:marTop w:val="0"/>
      <w:marBottom w:val="0"/>
      <w:divBdr>
        <w:top w:val="none" w:sz="0" w:space="0" w:color="auto"/>
        <w:left w:val="none" w:sz="0" w:space="0" w:color="auto"/>
        <w:bottom w:val="none" w:sz="0" w:space="0" w:color="auto"/>
        <w:right w:val="none" w:sz="0" w:space="0" w:color="auto"/>
      </w:divBdr>
    </w:div>
    <w:div w:id="583271611">
      <w:bodyDiv w:val="1"/>
      <w:marLeft w:val="0"/>
      <w:marRight w:val="0"/>
      <w:marTop w:val="0"/>
      <w:marBottom w:val="0"/>
      <w:divBdr>
        <w:top w:val="none" w:sz="0" w:space="0" w:color="auto"/>
        <w:left w:val="none" w:sz="0" w:space="0" w:color="auto"/>
        <w:bottom w:val="none" w:sz="0" w:space="0" w:color="auto"/>
        <w:right w:val="none" w:sz="0" w:space="0" w:color="auto"/>
      </w:divBdr>
    </w:div>
    <w:div w:id="672806549">
      <w:bodyDiv w:val="1"/>
      <w:marLeft w:val="0"/>
      <w:marRight w:val="0"/>
      <w:marTop w:val="0"/>
      <w:marBottom w:val="0"/>
      <w:divBdr>
        <w:top w:val="none" w:sz="0" w:space="0" w:color="auto"/>
        <w:left w:val="none" w:sz="0" w:space="0" w:color="auto"/>
        <w:bottom w:val="none" w:sz="0" w:space="0" w:color="auto"/>
        <w:right w:val="none" w:sz="0" w:space="0" w:color="auto"/>
      </w:divBdr>
    </w:div>
    <w:div w:id="803426305">
      <w:bodyDiv w:val="1"/>
      <w:marLeft w:val="0"/>
      <w:marRight w:val="0"/>
      <w:marTop w:val="0"/>
      <w:marBottom w:val="0"/>
      <w:divBdr>
        <w:top w:val="none" w:sz="0" w:space="0" w:color="auto"/>
        <w:left w:val="none" w:sz="0" w:space="0" w:color="auto"/>
        <w:bottom w:val="none" w:sz="0" w:space="0" w:color="auto"/>
        <w:right w:val="none" w:sz="0" w:space="0" w:color="auto"/>
      </w:divBdr>
    </w:div>
    <w:div w:id="892228465">
      <w:bodyDiv w:val="1"/>
      <w:marLeft w:val="0"/>
      <w:marRight w:val="0"/>
      <w:marTop w:val="0"/>
      <w:marBottom w:val="0"/>
      <w:divBdr>
        <w:top w:val="none" w:sz="0" w:space="0" w:color="auto"/>
        <w:left w:val="none" w:sz="0" w:space="0" w:color="auto"/>
        <w:bottom w:val="none" w:sz="0" w:space="0" w:color="auto"/>
        <w:right w:val="none" w:sz="0" w:space="0" w:color="auto"/>
      </w:divBdr>
    </w:div>
    <w:div w:id="10581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1365</ap:Words>
  <ap:Characters>7508</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2025-10-08T15:03:00.0000000Z</dcterms:created>
  <dcterms:modified xsi:type="dcterms:W3CDTF">2025-10-08T15:04:00.0000000Z</dcterms:modified>
  <version/>
  <category/>
</coreProperties>
</file>