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03C7" w:rsidR="00514D7E" w:rsidP="00514D7E" w:rsidRDefault="00514D7E" w14:paraId="06FC436D" w14:textId="77777777">
      <w:pPr>
        <w:pStyle w:val="NoSpacing"/>
        <w:rPr>
          <w:rFonts w:asciiTheme="minorHAnsi" w:hAnsiTheme="minorHAnsi" w:cstheme="minorHAnsi"/>
          <w:b/>
          <w:bCs/>
          <w:sz w:val="20"/>
          <w:szCs w:val="20"/>
        </w:rPr>
      </w:pPr>
    </w:p>
    <w:tbl>
      <w:tblPr>
        <w:tblW w:w="5000" w:type="pct"/>
        <w:tblCellMar>
          <w:left w:w="0" w:type="dxa"/>
          <w:right w:w="0" w:type="dxa"/>
        </w:tblCellMar>
        <w:tblLook w:val="04A0" w:firstRow="1" w:lastRow="0" w:firstColumn="1" w:lastColumn="0" w:noHBand="0" w:noVBand="1"/>
      </w:tblPr>
      <w:tblGrid>
        <w:gridCol w:w="1676"/>
        <w:gridCol w:w="51"/>
        <w:gridCol w:w="7299"/>
      </w:tblGrid>
      <w:tr w:rsidRPr="006803C7" w:rsidR="00514D7E" w:rsidTr="00D47CB0" w14:paraId="4D4B3286" w14:textId="77777777">
        <w:trPr>
          <w:trHeight w:val="507"/>
        </w:trPr>
        <w:tc>
          <w:tcPr>
            <w:tcW w:w="5000" w:type="pct"/>
            <w:gridSpan w:val="3"/>
            <w:shd w:val="clear" w:color="auto" w:fill="39870C"/>
            <w:hideMark/>
          </w:tcPr>
          <w:p w:rsidRPr="006803C7" w:rsidR="00514D7E" w:rsidP="00D47CB0" w:rsidRDefault="00514D7E" w14:paraId="16B35968" w14:textId="77777777">
            <w:pPr>
              <w:pStyle w:val="TableParagraph"/>
              <w:spacing w:before="57" w:line="252" w:lineRule="auto"/>
              <w:ind w:left="89"/>
              <w:rPr>
                <w:rFonts w:asciiTheme="minorHAnsi" w:hAnsiTheme="minorHAnsi" w:cstheme="minorHAnsi"/>
                <w:b/>
                <w:bCs/>
                <w:sz w:val="18"/>
                <w:szCs w:val="18"/>
              </w:rPr>
            </w:pPr>
            <w:r w:rsidRPr="006803C7">
              <w:rPr>
                <w:rFonts w:asciiTheme="minorHAnsi" w:hAnsiTheme="minorHAnsi" w:cstheme="minorHAnsi"/>
                <w:b/>
                <w:bCs/>
                <w:color w:val="FFFFFF"/>
                <w:sz w:val="18"/>
                <w:szCs w:val="18"/>
              </w:rPr>
              <w:t>Bestedingsvoorstel</w:t>
            </w:r>
          </w:p>
          <w:p w:rsidRPr="006803C7" w:rsidR="00514D7E" w:rsidP="00D47CB0" w:rsidRDefault="00514D7E" w14:paraId="7979B615" w14:textId="77777777">
            <w:pPr>
              <w:pStyle w:val="TableParagraph"/>
              <w:spacing w:before="4" w:line="252" w:lineRule="auto"/>
              <w:ind w:left="89"/>
              <w:rPr>
                <w:rFonts w:asciiTheme="minorHAnsi" w:hAnsiTheme="minorHAnsi" w:cstheme="minorHAnsi"/>
                <w:b/>
                <w:bCs/>
                <w:sz w:val="18"/>
                <w:szCs w:val="18"/>
              </w:rPr>
            </w:pPr>
            <w:r w:rsidRPr="006803C7">
              <w:rPr>
                <w:rFonts w:asciiTheme="minorHAnsi" w:hAnsiTheme="minorHAnsi" w:cstheme="minorHAnsi"/>
                <w:b/>
                <w:bCs/>
                <w:color w:val="FFFFFF"/>
                <w:sz w:val="18"/>
                <w:szCs w:val="18"/>
              </w:rPr>
              <w:t>Onderbouwing doeltreffendheid, doelmatigheid en evaluatie (CW 3.1)</w:t>
            </w:r>
          </w:p>
        </w:tc>
      </w:tr>
      <w:tr w:rsidRPr="006803C7" w:rsidR="00514D7E" w:rsidTr="00D47CB0" w14:paraId="1CD3F061" w14:textId="77777777">
        <w:trPr>
          <w:trHeight w:val="564"/>
        </w:trPr>
        <w:tc>
          <w:tcPr>
            <w:tcW w:w="877" w:type="pct"/>
            <w:tcBorders>
              <w:top w:val="nil"/>
              <w:left w:val="nil"/>
              <w:bottom w:val="single" w:color="017BC7" w:sz="8" w:space="0"/>
              <w:right w:val="nil"/>
            </w:tcBorders>
            <w:shd w:val="clear" w:color="auto" w:fill="D6EFF9"/>
            <w:hideMark/>
          </w:tcPr>
          <w:p w:rsidRPr="006803C7" w:rsidR="00514D7E" w:rsidP="00D47CB0" w:rsidRDefault="00514D7E" w14:paraId="58DE11ED" w14:textId="77777777">
            <w:pPr>
              <w:pStyle w:val="TableParagraph"/>
              <w:spacing w:before="57" w:line="252" w:lineRule="auto"/>
              <w:ind w:left="89"/>
              <w:rPr>
                <w:rFonts w:asciiTheme="minorHAnsi" w:hAnsiTheme="minorHAnsi" w:cstheme="minorHAnsi"/>
                <w:b/>
                <w:bCs/>
                <w:sz w:val="18"/>
                <w:szCs w:val="18"/>
                <w:lang w:val="en-US"/>
              </w:rPr>
            </w:pPr>
            <w:r w:rsidRPr="006803C7">
              <w:rPr>
                <w:rFonts w:asciiTheme="minorHAnsi" w:hAnsiTheme="minorHAnsi" w:cstheme="minorHAnsi"/>
                <w:b/>
                <w:bCs/>
                <w:sz w:val="18"/>
                <w:szCs w:val="18"/>
                <w:lang w:val="en-US"/>
              </w:rPr>
              <w:t>1. Doel(en)</w:t>
            </w:r>
          </w:p>
        </w:tc>
        <w:tc>
          <w:tcPr>
            <w:tcW w:w="4123" w:type="pct"/>
            <w:gridSpan w:val="2"/>
            <w:tcBorders>
              <w:top w:val="nil"/>
              <w:left w:val="nil"/>
              <w:bottom w:val="single" w:color="017BC7" w:sz="8" w:space="0"/>
              <w:right w:val="nil"/>
            </w:tcBorders>
            <w:hideMark/>
          </w:tcPr>
          <w:p w:rsidRPr="005544C4" w:rsidR="00514D7E" w:rsidP="00D47CB0" w:rsidRDefault="00514D7E" w14:paraId="5A62835E" w14:textId="77777777">
            <w:pPr>
              <w:pStyle w:val="TableParagraph"/>
              <w:spacing w:before="8" w:line="252" w:lineRule="auto"/>
              <w:rPr>
                <w:rFonts w:asciiTheme="minorHAnsi" w:hAnsiTheme="minorHAnsi" w:cstheme="minorHAnsi"/>
                <w:i/>
                <w:iCs/>
                <w:sz w:val="18"/>
                <w:szCs w:val="18"/>
              </w:rPr>
            </w:pPr>
            <w:r w:rsidRPr="005544C4">
              <w:rPr>
                <w:rFonts w:asciiTheme="minorHAnsi" w:hAnsiTheme="minorHAnsi" w:cstheme="minorHAnsi"/>
                <w:i/>
                <w:iCs/>
                <w:sz w:val="18"/>
                <w:szCs w:val="18"/>
              </w:rPr>
              <w:t xml:space="preserve">Welke doelen worden nagestreefd met het voorstel in termen van beoogde prestaties en effecten? Op welke termijn worden doelen naar verwachting gerealiseerd?  </w:t>
            </w:r>
          </w:p>
          <w:p w:rsidR="00514D7E" w:rsidP="00D47CB0" w:rsidRDefault="00514D7E" w14:paraId="105697ED" w14:textId="77777777">
            <w:pPr>
              <w:pStyle w:val="TableParagraph"/>
              <w:spacing w:before="8" w:line="252" w:lineRule="auto"/>
              <w:rPr>
                <w:rFonts w:asciiTheme="minorHAnsi" w:hAnsiTheme="minorHAnsi" w:cstheme="minorHAnsi"/>
                <w:sz w:val="18"/>
                <w:szCs w:val="18"/>
              </w:rPr>
            </w:pPr>
          </w:p>
          <w:p w:rsidR="00514D7E" w:rsidP="00D47CB0" w:rsidRDefault="00514D7E" w14:paraId="650F0C5A" w14:textId="77777777">
            <w:pPr>
              <w:pStyle w:val="TableParagraph"/>
              <w:spacing w:before="8" w:line="252" w:lineRule="auto"/>
              <w:rPr>
                <w:rFonts w:asciiTheme="minorHAnsi" w:hAnsiTheme="minorHAnsi" w:cstheme="minorHAnsi"/>
                <w:sz w:val="18"/>
                <w:szCs w:val="18"/>
              </w:rPr>
            </w:pPr>
            <w:r>
              <w:rPr>
                <w:rFonts w:asciiTheme="minorHAnsi" w:hAnsiTheme="minorHAnsi" w:cstheme="minorHAnsi"/>
                <w:sz w:val="18"/>
                <w:szCs w:val="18"/>
              </w:rPr>
              <w:t xml:space="preserve">Doelen van onderstaande voorstel zijn: </w:t>
            </w:r>
          </w:p>
          <w:p w:rsidR="00514D7E" w:rsidP="00D47CB0" w:rsidRDefault="00514D7E" w14:paraId="0D59CDD0" w14:textId="77777777">
            <w:pPr>
              <w:pStyle w:val="TableParagraph"/>
              <w:numPr>
                <w:ilvl w:val="0"/>
                <w:numId w:val="4"/>
              </w:numPr>
              <w:spacing w:before="8" w:line="252" w:lineRule="auto"/>
              <w:rPr>
                <w:rFonts w:asciiTheme="minorHAnsi" w:hAnsiTheme="minorHAnsi" w:cstheme="minorHAnsi"/>
                <w:sz w:val="18"/>
                <w:szCs w:val="18"/>
              </w:rPr>
            </w:pPr>
            <w:r>
              <w:rPr>
                <w:rFonts w:asciiTheme="minorHAnsi" w:hAnsiTheme="minorHAnsi" w:cstheme="minorHAnsi"/>
                <w:sz w:val="18"/>
                <w:szCs w:val="18"/>
              </w:rPr>
              <w:t>Bieden van steun voor urgent herstel van de energie-infrastructuur in Oekraïne;</w:t>
            </w:r>
          </w:p>
          <w:p w:rsidR="00514D7E" w:rsidP="00D47CB0" w:rsidRDefault="00514D7E" w14:paraId="4939545E" w14:textId="77777777">
            <w:pPr>
              <w:pStyle w:val="TableParagraph"/>
              <w:numPr>
                <w:ilvl w:val="0"/>
                <w:numId w:val="4"/>
              </w:numPr>
              <w:spacing w:before="8" w:line="252" w:lineRule="auto"/>
              <w:rPr>
                <w:rFonts w:asciiTheme="minorHAnsi" w:hAnsiTheme="minorHAnsi" w:cstheme="minorHAnsi"/>
                <w:sz w:val="18"/>
                <w:szCs w:val="18"/>
              </w:rPr>
            </w:pPr>
            <w:r>
              <w:rPr>
                <w:rFonts w:asciiTheme="minorHAnsi" w:hAnsiTheme="minorHAnsi" w:cstheme="minorHAnsi"/>
                <w:sz w:val="18"/>
                <w:szCs w:val="18"/>
              </w:rPr>
              <w:t xml:space="preserve">Verduurzamen en weerbaarder maken  van </w:t>
            </w:r>
            <w:r w:rsidRPr="00E150F9">
              <w:rPr>
                <w:rFonts w:asciiTheme="minorHAnsi" w:hAnsiTheme="minorHAnsi" w:cstheme="minorHAnsi"/>
                <w:sz w:val="18"/>
                <w:szCs w:val="18"/>
              </w:rPr>
              <w:t>de</w:t>
            </w:r>
            <w:r>
              <w:rPr>
                <w:rFonts w:asciiTheme="minorHAnsi" w:hAnsiTheme="minorHAnsi" w:cstheme="minorHAnsi"/>
                <w:sz w:val="18"/>
                <w:szCs w:val="18"/>
              </w:rPr>
              <w:t xml:space="preserve"> Oekraïense</w:t>
            </w:r>
            <w:r w:rsidRPr="00E150F9">
              <w:rPr>
                <w:rFonts w:asciiTheme="minorHAnsi" w:hAnsiTheme="minorHAnsi" w:cstheme="minorHAnsi"/>
                <w:sz w:val="18"/>
                <w:szCs w:val="18"/>
              </w:rPr>
              <w:t xml:space="preserve"> energiesector</w:t>
            </w:r>
            <w:r>
              <w:rPr>
                <w:rFonts w:asciiTheme="minorHAnsi" w:hAnsiTheme="minorHAnsi" w:cstheme="minorHAnsi"/>
                <w:sz w:val="18"/>
                <w:szCs w:val="18"/>
              </w:rPr>
              <w:t>.</w:t>
            </w:r>
          </w:p>
          <w:p w:rsidR="00514D7E" w:rsidP="00D47CB0" w:rsidRDefault="00514D7E" w14:paraId="37666FA4" w14:textId="77777777">
            <w:pPr>
              <w:pStyle w:val="TableParagraph"/>
              <w:spacing w:before="8" w:line="252" w:lineRule="auto"/>
              <w:rPr>
                <w:rFonts w:asciiTheme="minorHAnsi" w:hAnsiTheme="minorHAnsi" w:cstheme="minorHAnsi"/>
                <w:sz w:val="18"/>
                <w:szCs w:val="18"/>
              </w:rPr>
            </w:pPr>
            <w:r>
              <w:rPr>
                <w:rFonts w:asciiTheme="minorHAnsi" w:hAnsiTheme="minorHAnsi" w:cstheme="minorHAnsi"/>
                <w:sz w:val="18"/>
                <w:szCs w:val="18"/>
              </w:rPr>
              <w:t xml:space="preserve">Naast deze doelen ondersteunt NL de Oekraïense energiesector ook middels financiering van projecten van de EBRD, zie ook CW3.1 formulier EBRD t.a.v. steun aan Oekraïne. </w:t>
            </w:r>
          </w:p>
          <w:p w:rsidR="00514D7E" w:rsidP="00D47CB0" w:rsidRDefault="00514D7E" w14:paraId="6FD5CA15" w14:textId="77777777">
            <w:pPr>
              <w:pStyle w:val="TableParagraph"/>
              <w:spacing w:before="8" w:line="252" w:lineRule="auto"/>
              <w:rPr>
                <w:rFonts w:asciiTheme="minorHAnsi" w:hAnsiTheme="minorHAnsi" w:cstheme="minorHAnsi"/>
                <w:sz w:val="18"/>
                <w:szCs w:val="18"/>
              </w:rPr>
            </w:pPr>
          </w:p>
          <w:p w:rsidR="00514D7E" w:rsidP="00D47CB0" w:rsidRDefault="00514D7E" w14:paraId="77B669DB" w14:textId="77777777">
            <w:pPr>
              <w:pStyle w:val="TableParagraph"/>
              <w:spacing w:before="8" w:line="252" w:lineRule="auto"/>
              <w:rPr>
                <w:rFonts w:asciiTheme="minorHAnsi" w:hAnsiTheme="minorHAnsi" w:cstheme="minorHAnsi"/>
                <w:sz w:val="18"/>
                <w:szCs w:val="18"/>
              </w:rPr>
            </w:pPr>
            <w:r>
              <w:rPr>
                <w:rFonts w:asciiTheme="minorHAnsi" w:hAnsiTheme="minorHAnsi" w:cstheme="minorHAnsi"/>
                <w:sz w:val="18"/>
                <w:szCs w:val="18"/>
              </w:rPr>
              <w:t>In 2025 is er een aanzienlijke toename  in de intensiteit van Russische aanvallen op de Oekraïense energiesector waarbij in het bijzonder een significant deel van de gasinfrastructuur is verwoest. De energie-infrastructuur is een doelwit van Russische raketten en drones. Aanvallen op de energie-infrastructuur vonden afgelopen maanden regelmatig plaats waarbij zware schade of vernietiging van (kritieke) energie-infrastructuur is aangericht door Rusland. Stroomonderbrekingen (gereguleerde en ongeplande) zijn daartoe de norm van het dagelijkse leven in Oekraïne. Deze onbetrouwbare stroomvoorziening heeft gevolgen voor alle sectoren en alle aspecten van het dagelijks leven, die in de koude winters nog harder gevoeld worden. Koude winters in combinatie met gebrek aan energie kunnen bovendien leiden tot het uitvallen van verwarming en daarmee ziekte en sterfte onder de Oekraïense bevolking Rusland heeft dan ook als doel de Oekraïense samenleving zoveel mogelijk te ontwrichten.</w:t>
            </w:r>
          </w:p>
          <w:p w:rsidR="00514D7E" w:rsidP="00D47CB0" w:rsidRDefault="00514D7E" w14:paraId="2C07FBDC" w14:textId="77777777">
            <w:pPr>
              <w:pStyle w:val="TableParagraph"/>
              <w:spacing w:before="8" w:line="252" w:lineRule="auto"/>
              <w:rPr>
                <w:rFonts w:asciiTheme="minorHAnsi" w:hAnsiTheme="minorHAnsi" w:cstheme="minorHAnsi"/>
                <w:sz w:val="18"/>
                <w:szCs w:val="18"/>
              </w:rPr>
            </w:pPr>
          </w:p>
          <w:p w:rsidR="00514D7E" w:rsidP="00D47CB0" w:rsidRDefault="00514D7E" w14:paraId="4955DFCB" w14:textId="77777777">
            <w:pPr>
              <w:pStyle w:val="TableParagraph"/>
              <w:spacing w:before="8" w:line="252" w:lineRule="auto"/>
              <w:rPr>
                <w:rFonts w:asciiTheme="minorHAnsi" w:hAnsiTheme="minorHAnsi" w:cstheme="minorHAnsi"/>
                <w:sz w:val="18"/>
                <w:szCs w:val="18"/>
              </w:rPr>
            </w:pPr>
            <w:r>
              <w:rPr>
                <w:rFonts w:asciiTheme="minorHAnsi" w:hAnsiTheme="minorHAnsi" w:cstheme="minorHAnsi"/>
                <w:sz w:val="18"/>
                <w:szCs w:val="18"/>
              </w:rPr>
              <w:t xml:space="preserve">Volgens de VN-mensenrechtencommissaris leiden deze aanvallen ook tot extra bevolkingsverplaatsingen binnen en buiten Oekraïne en is er een onevenredig grote impact op kwetsbare groepen zoals ouderen, mensen met een beperking, huishoudens met een lager inkomen, waarbij vrouwen in het bijzonder getroffen zijn. Een stabiele energievoorziening is cruciaal voor economische activiteit en herstel. Door de oorlog is een gebrek aan geschoold personeel dat in staat is de reparaties uit te voeren ontstaan. Het gebrek aan geschoold personeel wordt veroorzaakt door het feit dat voornamelijk mannen in de energiesector werkzaam waren maar vanwege de oorlog naar het front zijn gegaan; vrouwen zijn over het algemeen niet opgeleid om dit werk te doen. Deze mismatch is momenteel een beperkende factor voor het herstel en wederopbouw van kritieke energie-infrastructuur. Het bieden van zowel veiligheids- als </w:t>
            </w:r>
            <w:proofErr w:type="spellStart"/>
            <w:r>
              <w:rPr>
                <w:rFonts w:asciiTheme="minorHAnsi" w:hAnsiTheme="minorHAnsi" w:cstheme="minorHAnsi"/>
                <w:sz w:val="18"/>
                <w:szCs w:val="18"/>
              </w:rPr>
              <w:t>skillstrainingen</w:t>
            </w:r>
            <w:proofErr w:type="spellEnd"/>
            <w:r>
              <w:rPr>
                <w:rFonts w:asciiTheme="minorHAnsi" w:hAnsiTheme="minorHAnsi" w:cstheme="minorHAnsi"/>
                <w:sz w:val="18"/>
                <w:szCs w:val="18"/>
              </w:rPr>
              <w:t xml:space="preserve"> kan zorgen voor meer geschoold personeel in de energiesector.</w:t>
            </w:r>
          </w:p>
          <w:p w:rsidR="00514D7E" w:rsidP="00D47CB0" w:rsidRDefault="00514D7E" w14:paraId="7E774369" w14:textId="77777777">
            <w:pPr>
              <w:pStyle w:val="TableParagraph"/>
              <w:spacing w:before="8" w:line="252" w:lineRule="auto"/>
              <w:rPr>
                <w:rFonts w:asciiTheme="minorHAnsi" w:hAnsiTheme="minorHAnsi" w:cstheme="minorHAnsi"/>
                <w:sz w:val="18"/>
                <w:szCs w:val="18"/>
              </w:rPr>
            </w:pPr>
          </w:p>
          <w:p w:rsidR="00514D7E" w:rsidP="00D47CB0" w:rsidRDefault="00514D7E" w14:paraId="40621D16" w14:textId="77777777">
            <w:pPr>
              <w:pStyle w:val="TableParagraph"/>
              <w:spacing w:before="8" w:line="252" w:lineRule="auto"/>
              <w:rPr>
                <w:rFonts w:asciiTheme="minorHAnsi" w:hAnsiTheme="minorHAnsi" w:cstheme="minorHAnsi"/>
                <w:sz w:val="18"/>
                <w:szCs w:val="18"/>
              </w:rPr>
            </w:pPr>
            <w:r>
              <w:rPr>
                <w:rFonts w:asciiTheme="minorHAnsi" w:hAnsiTheme="minorHAnsi" w:cstheme="minorHAnsi"/>
                <w:sz w:val="18"/>
                <w:szCs w:val="18"/>
              </w:rPr>
              <w:t>Overzicht van aanvallen op de energiesector (maart 2025)</w:t>
            </w:r>
          </w:p>
          <w:p w:rsidR="00514D7E" w:rsidP="00D47CB0" w:rsidRDefault="00514D7E" w14:paraId="0F02BE45" w14:textId="77777777">
            <w:pPr>
              <w:pStyle w:val="TableParagraph"/>
              <w:spacing w:before="8" w:line="252" w:lineRule="auto"/>
              <w:rPr>
                <w:rFonts w:asciiTheme="minorHAnsi" w:hAnsiTheme="minorHAnsi" w:cstheme="minorHAnsi"/>
                <w:sz w:val="18"/>
                <w:szCs w:val="18"/>
              </w:rPr>
            </w:pPr>
          </w:p>
          <w:p w:rsidR="00514D7E" w:rsidP="00D47CB0" w:rsidRDefault="00514D7E" w14:paraId="774A1868" w14:textId="77777777">
            <w:pPr>
              <w:pStyle w:val="TableParagraph"/>
              <w:spacing w:before="8" w:line="252" w:lineRule="auto"/>
              <w:rPr>
                <w:rFonts w:asciiTheme="minorHAnsi" w:hAnsiTheme="minorHAnsi" w:cstheme="minorHAnsi"/>
                <w:sz w:val="18"/>
                <w:szCs w:val="18"/>
              </w:rPr>
            </w:pPr>
            <w:r w:rsidRPr="00CB4CCE">
              <w:rPr>
                <w:rFonts w:asciiTheme="minorHAnsi" w:hAnsiTheme="minorHAnsi" w:cstheme="minorHAnsi"/>
                <w:noProof/>
                <w:sz w:val="18"/>
                <w:szCs w:val="18"/>
              </w:rPr>
              <w:drawing>
                <wp:inline distT="0" distB="0" distL="0" distR="0" wp14:anchorId="32AB28A4" wp14:editId="6B42FAF6">
                  <wp:extent cx="4114800" cy="222514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2904" cy="2229523"/>
                          </a:xfrm>
                          <a:prstGeom prst="rect">
                            <a:avLst/>
                          </a:prstGeom>
                          <a:noFill/>
                          <a:ln>
                            <a:noFill/>
                          </a:ln>
                        </pic:spPr>
                      </pic:pic>
                    </a:graphicData>
                  </a:graphic>
                </wp:inline>
              </w:drawing>
            </w:r>
          </w:p>
          <w:p w:rsidR="00514D7E" w:rsidP="00D47CB0" w:rsidRDefault="00514D7E" w14:paraId="70974896" w14:textId="77777777">
            <w:pPr>
              <w:pStyle w:val="TableParagraph"/>
              <w:spacing w:before="8" w:line="252" w:lineRule="auto"/>
              <w:rPr>
                <w:rFonts w:asciiTheme="minorHAnsi" w:hAnsiTheme="minorHAnsi" w:cstheme="minorHAnsi"/>
                <w:sz w:val="18"/>
                <w:szCs w:val="18"/>
              </w:rPr>
            </w:pPr>
            <w:r w:rsidRPr="00F71DFD">
              <w:rPr>
                <w:rFonts w:asciiTheme="minorHAnsi" w:hAnsiTheme="minorHAnsi" w:cstheme="minorHAnsi"/>
                <w:sz w:val="18"/>
                <w:szCs w:val="18"/>
              </w:rPr>
              <w:t>Verwachting is dat R</w:t>
            </w:r>
            <w:r>
              <w:rPr>
                <w:rFonts w:asciiTheme="minorHAnsi" w:hAnsiTheme="minorHAnsi" w:cstheme="minorHAnsi"/>
                <w:sz w:val="18"/>
                <w:szCs w:val="18"/>
              </w:rPr>
              <w:t xml:space="preserve">usland </w:t>
            </w:r>
            <w:r w:rsidRPr="00F71DFD">
              <w:rPr>
                <w:rFonts w:asciiTheme="minorHAnsi" w:hAnsiTheme="minorHAnsi" w:cstheme="minorHAnsi"/>
                <w:sz w:val="18"/>
                <w:szCs w:val="18"/>
              </w:rPr>
              <w:t xml:space="preserve">doorgaat met aanvallen met als grootste risico’s: </w:t>
            </w:r>
          </w:p>
          <w:p w:rsidR="00514D7E" w:rsidP="00D47CB0" w:rsidRDefault="00514D7E" w14:paraId="76C8979A" w14:textId="77777777">
            <w:pPr>
              <w:pStyle w:val="TableParagraph"/>
              <w:numPr>
                <w:ilvl w:val="0"/>
                <w:numId w:val="5"/>
              </w:numPr>
              <w:spacing w:before="8" w:line="252" w:lineRule="auto"/>
              <w:rPr>
                <w:rFonts w:asciiTheme="minorHAnsi" w:hAnsiTheme="minorHAnsi" w:cstheme="minorHAnsi"/>
                <w:sz w:val="18"/>
                <w:szCs w:val="18"/>
              </w:rPr>
            </w:pPr>
            <w:r>
              <w:rPr>
                <w:rFonts w:asciiTheme="minorHAnsi" w:hAnsiTheme="minorHAnsi" w:cstheme="minorHAnsi"/>
                <w:sz w:val="18"/>
                <w:szCs w:val="18"/>
              </w:rPr>
              <w:t>Verdere</w:t>
            </w:r>
            <w:r w:rsidRPr="00F71DFD">
              <w:rPr>
                <w:rFonts w:asciiTheme="minorHAnsi" w:hAnsiTheme="minorHAnsi" w:cstheme="minorHAnsi"/>
                <w:sz w:val="18"/>
                <w:szCs w:val="18"/>
              </w:rPr>
              <w:t xml:space="preserve"> schade aan de gasinfrastructuur die essentieel is voor de verwarming van huishoudens. Zonder verwarming zullen mensen in de steden naar verwachting naar elders wegtrekken.</w:t>
            </w:r>
            <w:r>
              <w:rPr>
                <w:rFonts w:asciiTheme="minorHAnsi" w:hAnsiTheme="minorHAnsi" w:cstheme="minorHAnsi"/>
                <w:sz w:val="18"/>
                <w:szCs w:val="18"/>
              </w:rPr>
              <w:t xml:space="preserve"> </w:t>
            </w:r>
          </w:p>
          <w:p w:rsidR="00514D7E" w:rsidP="00D47CB0" w:rsidRDefault="00514D7E" w14:paraId="086CEB8E" w14:textId="77777777">
            <w:pPr>
              <w:pStyle w:val="TableParagraph"/>
              <w:numPr>
                <w:ilvl w:val="0"/>
                <w:numId w:val="5"/>
              </w:numPr>
              <w:spacing w:before="8" w:line="252" w:lineRule="auto"/>
              <w:rPr>
                <w:rFonts w:asciiTheme="minorHAnsi" w:hAnsiTheme="minorHAnsi" w:cstheme="minorHAnsi"/>
                <w:sz w:val="18"/>
                <w:szCs w:val="18"/>
              </w:rPr>
            </w:pPr>
            <w:r w:rsidRPr="00356510">
              <w:rPr>
                <w:rFonts w:asciiTheme="minorHAnsi" w:hAnsiTheme="minorHAnsi" w:cstheme="minorHAnsi"/>
                <w:sz w:val="18"/>
                <w:szCs w:val="18"/>
              </w:rPr>
              <w:t xml:space="preserve">Grotere schade aan onderstations die de kerncentrales verbinden met het elektriciteitsnet en daarmee langdurige black-outs. Kerncentrales zijn gedwongen deels af te schakelen met </w:t>
            </w:r>
            <w:r w:rsidRPr="00356510">
              <w:rPr>
                <w:rFonts w:asciiTheme="minorHAnsi" w:hAnsiTheme="minorHAnsi" w:cstheme="minorHAnsi"/>
                <w:sz w:val="18"/>
                <w:szCs w:val="18"/>
              </w:rPr>
              <w:lastRenderedPageBreak/>
              <w:t xml:space="preserve">mogelijke nucleaire risico’s als gevolg. Naar schatting van het Internationaal Energieagentschap kan het totale elektriciteitstekort oplopen tot 6 GW op piekuren, vergelijkbaar met de gehele capaciteitsbehoefte van Denemarken. </w:t>
            </w:r>
          </w:p>
          <w:p w:rsidR="00514D7E" w:rsidP="00D47CB0" w:rsidRDefault="00514D7E" w14:paraId="55955CC2" w14:textId="77777777">
            <w:pPr>
              <w:pStyle w:val="TableParagraph"/>
              <w:spacing w:before="8" w:line="252" w:lineRule="auto"/>
              <w:rPr>
                <w:rFonts w:asciiTheme="minorHAnsi" w:hAnsiTheme="minorHAnsi" w:cstheme="minorHAnsi"/>
                <w:sz w:val="18"/>
                <w:szCs w:val="18"/>
              </w:rPr>
            </w:pPr>
          </w:p>
          <w:p w:rsidR="00514D7E" w:rsidP="00D47CB0" w:rsidRDefault="00514D7E" w14:paraId="5E1464D4" w14:textId="77777777">
            <w:pPr>
              <w:pStyle w:val="TableParagraph"/>
              <w:spacing w:before="8" w:line="252" w:lineRule="auto"/>
              <w:rPr>
                <w:rFonts w:asciiTheme="minorHAnsi" w:hAnsiTheme="minorHAnsi" w:cstheme="minorHAnsi"/>
                <w:sz w:val="18"/>
                <w:szCs w:val="18"/>
              </w:rPr>
            </w:pPr>
            <w:r w:rsidRPr="00490558">
              <w:rPr>
                <w:rFonts w:asciiTheme="minorHAnsi" w:hAnsiTheme="minorHAnsi" w:cstheme="minorHAnsi"/>
                <w:sz w:val="18"/>
                <w:szCs w:val="18"/>
              </w:rPr>
              <w:t>De Wereldbank, Europese Commissie en VN hebben in maart 2025 een vierde ‘Damage and Needs Assessment’ uitgebracht, waaruit blijkt dat de totale noden voor de komende 10 jaar geschat worden op USD 524 miljard. De Oekraïense energiesector blijft één van de sectoren met urgente noden. De meest urgente herstelnoden voor de korte termijn (2025) bedragen USD 17.31 miljard, een stijging van 15% t.o.v. 2024. Hiervan is USD 10 miljard nog ongedekt. Grootste tekorten zijn in de sectoren huisvesting (USD 3.4 miljard), energie (USD 3.5 miljard), transport (USD 730 miljoen) en gezondheid en onderwijs (USD 1.3 miljard).</w:t>
            </w:r>
            <w:r>
              <w:rPr>
                <w:rFonts w:asciiTheme="minorHAnsi" w:hAnsiTheme="minorHAnsi" w:cstheme="minorHAnsi"/>
                <w:sz w:val="18"/>
                <w:szCs w:val="18"/>
              </w:rPr>
              <w:t xml:space="preserve"> Door de oorlog</w:t>
            </w:r>
            <w:r w:rsidRPr="00E150F9">
              <w:rPr>
                <w:rFonts w:asciiTheme="minorHAnsi" w:hAnsiTheme="minorHAnsi" w:cstheme="minorHAnsi"/>
                <w:sz w:val="18"/>
                <w:szCs w:val="18"/>
              </w:rPr>
              <w:t xml:space="preserve"> </w:t>
            </w:r>
            <w:r>
              <w:rPr>
                <w:rFonts w:asciiTheme="minorHAnsi" w:hAnsiTheme="minorHAnsi" w:cstheme="minorHAnsi"/>
                <w:sz w:val="18"/>
                <w:szCs w:val="18"/>
              </w:rPr>
              <w:t>bevindt Oekraïne zich op twee sporen: 1) acuut</w:t>
            </w:r>
            <w:r w:rsidRPr="00E150F9">
              <w:rPr>
                <w:rFonts w:asciiTheme="minorHAnsi" w:hAnsiTheme="minorHAnsi" w:cstheme="minorHAnsi"/>
                <w:sz w:val="18"/>
                <w:szCs w:val="18"/>
              </w:rPr>
              <w:t xml:space="preserve"> herstel </w:t>
            </w:r>
            <w:r>
              <w:rPr>
                <w:rFonts w:asciiTheme="minorHAnsi" w:hAnsiTheme="minorHAnsi" w:cstheme="minorHAnsi"/>
                <w:sz w:val="18"/>
                <w:szCs w:val="18"/>
              </w:rPr>
              <w:t xml:space="preserve">en reparaties aan de energie-infrastructuur </w:t>
            </w:r>
            <w:r w:rsidRPr="00E150F9">
              <w:rPr>
                <w:rFonts w:asciiTheme="minorHAnsi" w:hAnsiTheme="minorHAnsi" w:cstheme="minorHAnsi"/>
                <w:sz w:val="18"/>
                <w:szCs w:val="18"/>
              </w:rPr>
              <w:t>en</w:t>
            </w:r>
            <w:r>
              <w:rPr>
                <w:rFonts w:asciiTheme="minorHAnsi" w:hAnsiTheme="minorHAnsi" w:cstheme="minorHAnsi"/>
                <w:sz w:val="18"/>
                <w:szCs w:val="18"/>
              </w:rPr>
              <w:t xml:space="preserve"> 2) het weerbaar maken en verduurzamen van </w:t>
            </w:r>
            <w:r w:rsidRPr="00E150F9">
              <w:rPr>
                <w:rFonts w:asciiTheme="minorHAnsi" w:hAnsiTheme="minorHAnsi" w:cstheme="minorHAnsi"/>
                <w:sz w:val="18"/>
                <w:szCs w:val="18"/>
              </w:rPr>
              <w:t>het energiesysteem</w:t>
            </w:r>
            <w:r>
              <w:rPr>
                <w:rFonts w:asciiTheme="minorHAnsi" w:hAnsiTheme="minorHAnsi" w:cstheme="minorHAnsi"/>
                <w:sz w:val="18"/>
                <w:szCs w:val="18"/>
              </w:rPr>
              <w:t xml:space="preserve"> ook met het oog op aansluiting op de </w:t>
            </w:r>
            <w:r w:rsidRPr="00E150F9">
              <w:rPr>
                <w:rFonts w:asciiTheme="minorHAnsi" w:hAnsiTheme="minorHAnsi" w:cstheme="minorHAnsi"/>
                <w:sz w:val="18"/>
                <w:szCs w:val="18"/>
              </w:rPr>
              <w:t>EU-</w:t>
            </w:r>
            <w:r>
              <w:rPr>
                <w:rFonts w:asciiTheme="minorHAnsi" w:hAnsiTheme="minorHAnsi" w:cstheme="minorHAnsi"/>
                <w:sz w:val="18"/>
                <w:szCs w:val="18"/>
              </w:rPr>
              <w:t>markt</w:t>
            </w:r>
            <w:r w:rsidRPr="00E150F9">
              <w:rPr>
                <w:rFonts w:asciiTheme="minorHAnsi" w:hAnsiTheme="minorHAnsi" w:cstheme="minorHAnsi"/>
                <w:sz w:val="18"/>
                <w:szCs w:val="18"/>
              </w:rPr>
              <w:t xml:space="preserve"> </w:t>
            </w:r>
            <w:r>
              <w:rPr>
                <w:rFonts w:asciiTheme="minorHAnsi" w:hAnsiTheme="minorHAnsi" w:cstheme="minorHAnsi"/>
                <w:sz w:val="18"/>
                <w:szCs w:val="18"/>
              </w:rPr>
              <w:t xml:space="preserve">en het voldoen aan </w:t>
            </w:r>
            <w:r w:rsidRPr="00E150F9">
              <w:rPr>
                <w:rFonts w:asciiTheme="minorHAnsi" w:hAnsiTheme="minorHAnsi" w:cstheme="minorHAnsi"/>
                <w:sz w:val="18"/>
                <w:szCs w:val="18"/>
              </w:rPr>
              <w:t>internationale klimaatafspraken</w:t>
            </w:r>
            <w:r>
              <w:rPr>
                <w:rFonts w:asciiTheme="minorHAnsi" w:hAnsiTheme="minorHAnsi" w:cstheme="minorHAnsi"/>
                <w:sz w:val="18"/>
                <w:szCs w:val="18"/>
              </w:rPr>
              <w:t xml:space="preserve">. </w:t>
            </w:r>
          </w:p>
          <w:p w:rsidR="00514D7E" w:rsidP="00D47CB0" w:rsidRDefault="00514D7E" w14:paraId="4F6CF780" w14:textId="77777777">
            <w:pPr>
              <w:pStyle w:val="TableParagraph"/>
              <w:spacing w:before="8" w:line="252" w:lineRule="auto"/>
              <w:rPr>
                <w:rFonts w:asciiTheme="minorHAnsi" w:hAnsiTheme="minorHAnsi" w:cstheme="minorHAnsi"/>
                <w:sz w:val="18"/>
                <w:szCs w:val="18"/>
              </w:rPr>
            </w:pPr>
          </w:p>
          <w:p w:rsidR="00514D7E" w:rsidP="00D47CB0" w:rsidRDefault="00514D7E" w14:paraId="225FC537" w14:textId="77777777">
            <w:pPr>
              <w:pStyle w:val="TableParagraph"/>
              <w:spacing w:before="8" w:line="252" w:lineRule="auto"/>
              <w:rPr>
                <w:rFonts w:asciiTheme="minorHAnsi" w:hAnsiTheme="minorHAnsi" w:cstheme="minorHAnsi"/>
                <w:sz w:val="18"/>
                <w:szCs w:val="18"/>
              </w:rPr>
            </w:pPr>
            <w:r>
              <w:rPr>
                <w:rFonts w:asciiTheme="minorHAnsi" w:hAnsiTheme="minorHAnsi" w:cstheme="minorHAnsi"/>
                <w:sz w:val="18"/>
                <w:szCs w:val="18"/>
              </w:rPr>
              <w:t>H</w:t>
            </w:r>
            <w:r w:rsidRPr="00B17982">
              <w:rPr>
                <w:rFonts w:asciiTheme="minorHAnsi" w:hAnsiTheme="minorHAnsi" w:cstheme="minorHAnsi"/>
                <w:sz w:val="18"/>
                <w:szCs w:val="18"/>
              </w:rPr>
              <w:t xml:space="preserve">et </w:t>
            </w:r>
            <w:r w:rsidRPr="00B17982">
              <w:rPr>
                <w:rFonts w:asciiTheme="minorHAnsi" w:hAnsiTheme="minorHAnsi" w:cstheme="minorHAnsi"/>
                <w:b/>
                <w:sz w:val="18"/>
                <w:szCs w:val="18"/>
              </w:rPr>
              <w:t xml:space="preserve">Ukraine Energy Support Fund </w:t>
            </w:r>
            <w:r>
              <w:rPr>
                <w:rFonts w:asciiTheme="minorHAnsi" w:hAnsiTheme="minorHAnsi" w:cstheme="minorHAnsi"/>
                <w:sz w:val="18"/>
                <w:szCs w:val="18"/>
              </w:rPr>
              <w:t xml:space="preserve">(UESF), beheerd door </w:t>
            </w:r>
            <w:r w:rsidRPr="00B17982">
              <w:rPr>
                <w:rFonts w:asciiTheme="minorHAnsi" w:hAnsiTheme="minorHAnsi" w:cstheme="minorHAnsi"/>
                <w:sz w:val="18"/>
                <w:szCs w:val="18"/>
              </w:rPr>
              <w:t xml:space="preserve">de </w:t>
            </w:r>
            <w:r w:rsidRPr="005232AD">
              <w:rPr>
                <w:rFonts w:asciiTheme="minorHAnsi" w:hAnsiTheme="minorHAnsi" w:cstheme="minorHAnsi"/>
                <w:i/>
                <w:sz w:val="18"/>
                <w:szCs w:val="18"/>
              </w:rPr>
              <w:t xml:space="preserve">Energy Community </w:t>
            </w:r>
            <w:proofErr w:type="spellStart"/>
            <w:r w:rsidRPr="005232AD">
              <w:rPr>
                <w:rFonts w:asciiTheme="minorHAnsi" w:hAnsiTheme="minorHAnsi" w:cstheme="minorHAnsi"/>
                <w:i/>
                <w:sz w:val="18"/>
                <w:szCs w:val="18"/>
              </w:rPr>
              <w:t>Secretariat</w:t>
            </w:r>
            <w:proofErr w:type="spellEnd"/>
            <w:r w:rsidRPr="00B17982">
              <w:rPr>
                <w:rFonts w:asciiTheme="minorHAnsi" w:hAnsiTheme="minorHAnsi" w:cstheme="minorHAnsi"/>
                <w:sz w:val="18"/>
                <w:szCs w:val="18"/>
              </w:rPr>
              <w:t xml:space="preserve">, is </w:t>
            </w:r>
            <w:r w:rsidRPr="005232AD">
              <w:rPr>
                <w:rFonts w:asciiTheme="minorHAnsi" w:hAnsiTheme="minorHAnsi" w:cstheme="minorHAnsi"/>
                <w:sz w:val="18"/>
                <w:szCs w:val="18"/>
              </w:rPr>
              <w:t xml:space="preserve">opgericht om de gevolgen van de RF aanvallen op kritieke energie-infrastructuur op te vangen </w:t>
            </w:r>
            <w:r>
              <w:rPr>
                <w:rFonts w:asciiTheme="minorHAnsi" w:hAnsiTheme="minorHAnsi" w:cstheme="minorHAnsi"/>
                <w:sz w:val="18"/>
                <w:szCs w:val="18"/>
              </w:rPr>
              <w:t xml:space="preserve">en </w:t>
            </w:r>
            <w:r w:rsidRPr="005232AD">
              <w:rPr>
                <w:rFonts w:asciiTheme="minorHAnsi" w:hAnsiTheme="minorHAnsi" w:cstheme="minorHAnsi"/>
                <w:sz w:val="18"/>
                <w:szCs w:val="18"/>
              </w:rPr>
              <w:t xml:space="preserve">Oekraïne te ondersteunen door zo snel mogelijk aan de hoogste energienoden te voldoen. Het UESF is dan ook, </w:t>
            </w:r>
            <w:r w:rsidRPr="00B17982">
              <w:rPr>
                <w:rFonts w:asciiTheme="minorHAnsi" w:hAnsiTheme="minorHAnsi" w:cstheme="minorHAnsi"/>
                <w:sz w:val="18"/>
                <w:szCs w:val="18"/>
              </w:rPr>
              <w:t>na in-kind leveringen</w:t>
            </w:r>
            <w:r w:rsidRPr="005232AD">
              <w:rPr>
                <w:rFonts w:asciiTheme="minorHAnsi" w:hAnsiTheme="minorHAnsi" w:cstheme="minorHAnsi"/>
                <w:sz w:val="18"/>
                <w:szCs w:val="18"/>
              </w:rPr>
              <w:t>,</w:t>
            </w:r>
            <w:r w:rsidRPr="00B17982">
              <w:rPr>
                <w:rFonts w:asciiTheme="minorHAnsi" w:hAnsiTheme="minorHAnsi" w:cstheme="minorHAnsi"/>
                <w:sz w:val="18"/>
                <w:szCs w:val="18"/>
              </w:rPr>
              <w:t xml:space="preserve"> de snelste methode om </w:t>
            </w:r>
            <w:r>
              <w:rPr>
                <w:rFonts w:asciiTheme="minorHAnsi" w:hAnsiTheme="minorHAnsi" w:cstheme="minorHAnsi"/>
                <w:sz w:val="18"/>
                <w:szCs w:val="18"/>
              </w:rPr>
              <w:t xml:space="preserve">Oekraïne te voorzien van de energienoden. Het fonds levert </w:t>
            </w:r>
            <w:r w:rsidRPr="00B17982">
              <w:rPr>
                <w:rFonts w:asciiTheme="minorHAnsi" w:hAnsiTheme="minorHAnsi" w:cstheme="minorHAnsi"/>
                <w:sz w:val="18"/>
                <w:szCs w:val="18"/>
              </w:rPr>
              <w:t xml:space="preserve">energiegoederen en </w:t>
            </w:r>
            <w:r w:rsidRPr="00390E22">
              <w:rPr>
                <w:rFonts w:asciiTheme="minorHAnsi" w:hAnsiTheme="minorHAnsi" w:cstheme="minorHAnsi"/>
                <w:sz w:val="18"/>
                <w:szCs w:val="18"/>
              </w:rPr>
              <w:t>-</w:t>
            </w:r>
            <w:r w:rsidRPr="00B17982">
              <w:rPr>
                <w:rFonts w:asciiTheme="minorHAnsi" w:hAnsiTheme="minorHAnsi" w:cstheme="minorHAnsi"/>
                <w:sz w:val="18"/>
                <w:szCs w:val="18"/>
              </w:rPr>
              <w:t>diensten</w:t>
            </w:r>
            <w:r>
              <w:rPr>
                <w:rFonts w:asciiTheme="minorHAnsi" w:hAnsiTheme="minorHAnsi" w:cstheme="minorHAnsi"/>
                <w:sz w:val="18"/>
                <w:szCs w:val="18"/>
              </w:rPr>
              <w:t xml:space="preserve">, zoals </w:t>
            </w:r>
            <w:r w:rsidRPr="005232AD">
              <w:rPr>
                <w:rFonts w:asciiTheme="minorHAnsi" w:hAnsiTheme="minorHAnsi" w:cstheme="minorHAnsi"/>
                <w:sz w:val="18"/>
                <w:szCs w:val="18"/>
              </w:rPr>
              <w:t>de aankoop van onderdelen voor reparaties van energiecentrales, onderdelen voor nieuwe energieproductie zoals gasturbines, voertuigen voor herstelwerkzaamheden, beschermingsmateriaal voor energiecentrales en brandstof voor energiebedrijven</w:t>
            </w:r>
            <w:r>
              <w:rPr>
                <w:rFonts w:asciiTheme="minorHAnsi" w:hAnsiTheme="minorHAnsi" w:cstheme="minorHAnsi"/>
                <w:sz w:val="18"/>
                <w:szCs w:val="18"/>
              </w:rPr>
              <w:t>.</w:t>
            </w:r>
            <w:r w:rsidRPr="00B17982">
              <w:rPr>
                <w:rFonts w:asciiTheme="minorHAnsi" w:hAnsiTheme="minorHAnsi" w:cstheme="minorHAnsi"/>
                <w:sz w:val="18"/>
                <w:szCs w:val="18"/>
              </w:rPr>
              <w:t xml:space="preserve"> </w:t>
            </w:r>
            <w:r w:rsidRPr="005232AD">
              <w:rPr>
                <w:rFonts w:asciiTheme="minorHAnsi" w:hAnsiTheme="minorHAnsi" w:cstheme="minorHAnsi"/>
                <w:sz w:val="18"/>
                <w:szCs w:val="18"/>
              </w:rPr>
              <w:t>Naast</w:t>
            </w:r>
            <w:r w:rsidRPr="00B17982">
              <w:rPr>
                <w:rFonts w:asciiTheme="minorHAnsi" w:hAnsiTheme="minorHAnsi" w:cstheme="minorHAnsi"/>
                <w:sz w:val="18"/>
                <w:szCs w:val="18"/>
              </w:rPr>
              <w:t xml:space="preserve"> het </w:t>
            </w:r>
            <w:r w:rsidRPr="005232AD">
              <w:rPr>
                <w:rFonts w:asciiTheme="minorHAnsi" w:hAnsiTheme="minorHAnsi" w:cstheme="minorHAnsi"/>
                <w:sz w:val="18"/>
                <w:szCs w:val="18"/>
              </w:rPr>
              <w:t>voldoen aan de hoogste noden</w:t>
            </w:r>
            <w:r w:rsidRPr="00B17982">
              <w:rPr>
                <w:rFonts w:asciiTheme="minorHAnsi" w:hAnsiTheme="minorHAnsi" w:cstheme="minorHAnsi"/>
                <w:sz w:val="18"/>
                <w:szCs w:val="18"/>
              </w:rPr>
              <w:t xml:space="preserve"> oriënteert het </w:t>
            </w:r>
            <w:r w:rsidRPr="005232AD">
              <w:rPr>
                <w:rFonts w:asciiTheme="minorHAnsi" w:hAnsiTheme="minorHAnsi" w:cstheme="minorHAnsi"/>
                <w:sz w:val="18"/>
                <w:szCs w:val="18"/>
              </w:rPr>
              <w:t>UESF</w:t>
            </w:r>
            <w:r w:rsidRPr="00B17982">
              <w:rPr>
                <w:rFonts w:asciiTheme="minorHAnsi" w:hAnsiTheme="minorHAnsi" w:cstheme="minorHAnsi"/>
                <w:sz w:val="18"/>
                <w:szCs w:val="18"/>
              </w:rPr>
              <w:t xml:space="preserve"> zich nu nadrukkelijk ook meer op </w:t>
            </w:r>
            <w:r w:rsidRPr="005232AD">
              <w:rPr>
                <w:rFonts w:asciiTheme="minorHAnsi" w:hAnsiTheme="minorHAnsi" w:cstheme="minorHAnsi"/>
                <w:sz w:val="18"/>
                <w:szCs w:val="18"/>
              </w:rPr>
              <w:t>de</w:t>
            </w:r>
            <w:r w:rsidRPr="00B17982">
              <w:rPr>
                <w:rFonts w:asciiTheme="minorHAnsi" w:hAnsiTheme="minorHAnsi" w:cstheme="minorHAnsi"/>
                <w:sz w:val="18"/>
                <w:szCs w:val="18"/>
              </w:rPr>
              <w:t xml:space="preserve"> wederopbouw. </w:t>
            </w:r>
            <w:r w:rsidRPr="005232AD">
              <w:rPr>
                <w:rFonts w:asciiTheme="minorHAnsi" w:hAnsiTheme="minorHAnsi" w:cstheme="minorHAnsi"/>
                <w:sz w:val="18"/>
                <w:szCs w:val="18"/>
              </w:rPr>
              <w:t xml:space="preserve">De </w:t>
            </w:r>
            <w:r w:rsidRPr="005232AD">
              <w:rPr>
                <w:rFonts w:asciiTheme="minorHAnsi" w:hAnsiTheme="minorHAnsi" w:cstheme="minorHAnsi"/>
                <w:i/>
                <w:sz w:val="18"/>
                <w:szCs w:val="18"/>
              </w:rPr>
              <w:t xml:space="preserve">Energy Community </w:t>
            </w:r>
            <w:proofErr w:type="spellStart"/>
            <w:r w:rsidRPr="005232AD">
              <w:rPr>
                <w:rFonts w:asciiTheme="minorHAnsi" w:hAnsiTheme="minorHAnsi" w:cstheme="minorHAnsi"/>
                <w:i/>
                <w:sz w:val="18"/>
                <w:szCs w:val="18"/>
              </w:rPr>
              <w:t>Secretariat</w:t>
            </w:r>
            <w:proofErr w:type="spellEnd"/>
            <w:r w:rsidRPr="005232AD">
              <w:rPr>
                <w:rFonts w:asciiTheme="minorHAnsi" w:hAnsiTheme="minorHAnsi" w:cstheme="minorHAnsi"/>
                <w:sz w:val="18"/>
                <w:szCs w:val="18"/>
              </w:rPr>
              <w:t xml:space="preserve"> </w:t>
            </w:r>
            <w:r w:rsidRPr="00B17982">
              <w:rPr>
                <w:rFonts w:asciiTheme="minorHAnsi" w:hAnsiTheme="minorHAnsi" w:cstheme="minorHAnsi"/>
                <w:sz w:val="18"/>
                <w:szCs w:val="18"/>
              </w:rPr>
              <w:t xml:space="preserve">is ook nauw betrokken bij hervormingen van het Oekraïense energiesysteem in relatie tot de EU-uitbreidingseisen. </w:t>
            </w:r>
            <w:r>
              <w:rPr>
                <w:rFonts w:asciiTheme="minorHAnsi" w:hAnsiTheme="minorHAnsi" w:cstheme="minorHAnsi"/>
                <w:sz w:val="18"/>
                <w:szCs w:val="18"/>
              </w:rPr>
              <w:t xml:space="preserve">Ondanks dat internationale financiële instellingen (IFI’s) zoals de Wereldbank en EBRD een cruciale rol bij het financieren van het herstel en wederopbouw van het energiesysteem spelen, onder meer door levering van gasturbines (EBRD), moeten hun investeringen in de regel in lijn zijn met de doelen van het Parijsakkoord en daarmee een </w:t>
            </w:r>
            <w:proofErr w:type="spellStart"/>
            <w:r>
              <w:rPr>
                <w:rFonts w:asciiTheme="minorHAnsi" w:hAnsiTheme="minorHAnsi" w:cstheme="minorHAnsi"/>
                <w:sz w:val="18"/>
                <w:szCs w:val="18"/>
              </w:rPr>
              <w:t>afbouwpad</w:t>
            </w:r>
            <w:proofErr w:type="spellEnd"/>
            <w:r>
              <w:rPr>
                <w:rFonts w:asciiTheme="minorHAnsi" w:hAnsiTheme="minorHAnsi" w:cstheme="minorHAnsi"/>
                <w:sz w:val="18"/>
                <w:szCs w:val="18"/>
              </w:rPr>
              <w:t xml:space="preserve"> van fossiele brandstoffen. Zij mogen daarmee geen fossiele brandstoffen of private bedrijven ondersteunen, tenzij deze aan een aantal specifieke voorwaarden voldoen. Daarnaast duurt het leveren van goederen en diensten vergeleken met andere organisaties vrij lang. Dit beeld wordt ook bevestigd door andere donoren en het Oekraïense Ministerie van Energie. Vandaar dat de G7+-groep en het Oekraïense energieministerie landen oproepen om ook bij te dragen aan het Ukraine Energy Support Fund (UESF) en in-kind leveringen te organiseren.</w:t>
            </w:r>
          </w:p>
          <w:p w:rsidR="00514D7E" w:rsidP="00D47CB0" w:rsidRDefault="00514D7E" w14:paraId="4F1D8F0B" w14:textId="77777777">
            <w:pPr>
              <w:pStyle w:val="TableParagraph"/>
              <w:spacing w:before="8" w:line="252" w:lineRule="auto"/>
              <w:rPr>
                <w:rFonts w:asciiTheme="minorHAnsi" w:hAnsiTheme="minorHAnsi" w:cstheme="minorHAnsi"/>
                <w:sz w:val="18"/>
                <w:szCs w:val="18"/>
              </w:rPr>
            </w:pPr>
          </w:p>
          <w:p w:rsidR="00514D7E" w:rsidP="00D47CB0" w:rsidRDefault="00514D7E" w14:paraId="3C057E73" w14:textId="77777777">
            <w:pPr>
              <w:pStyle w:val="TableParagraph"/>
              <w:spacing w:before="8" w:line="252" w:lineRule="auto"/>
              <w:rPr>
                <w:rFonts w:asciiTheme="minorHAnsi" w:hAnsiTheme="minorHAnsi" w:cstheme="minorHAnsi"/>
                <w:sz w:val="18"/>
                <w:szCs w:val="18"/>
              </w:rPr>
            </w:pPr>
            <w:r>
              <w:rPr>
                <w:rFonts w:asciiTheme="minorHAnsi" w:hAnsiTheme="minorHAnsi" w:cstheme="minorHAnsi"/>
                <w:sz w:val="18"/>
                <w:szCs w:val="18"/>
              </w:rPr>
              <w:t>Naast het leveren van goederen en diensten voor herstel en wederopbouw is er ook behoefte aan</w:t>
            </w:r>
            <w:r>
              <w:rPr>
                <w:rFonts w:asciiTheme="minorHAnsi" w:hAnsiTheme="minorHAnsi" w:cstheme="minorHAnsi"/>
                <w:b/>
                <w:bCs/>
                <w:sz w:val="18"/>
                <w:szCs w:val="18"/>
              </w:rPr>
              <w:t xml:space="preserve"> </w:t>
            </w:r>
            <w:r w:rsidRPr="00222453">
              <w:rPr>
                <w:rFonts w:asciiTheme="minorHAnsi" w:hAnsiTheme="minorHAnsi" w:cstheme="minorHAnsi"/>
                <w:sz w:val="18"/>
                <w:szCs w:val="18"/>
              </w:rPr>
              <w:t>het</w:t>
            </w:r>
            <w:r>
              <w:rPr>
                <w:rFonts w:asciiTheme="minorHAnsi" w:hAnsiTheme="minorHAnsi" w:cstheme="minorHAnsi"/>
                <w:sz w:val="18"/>
                <w:szCs w:val="18"/>
              </w:rPr>
              <w:t xml:space="preserve"> scheppen van de </w:t>
            </w:r>
            <w:r w:rsidRPr="002A4E70">
              <w:rPr>
                <w:rFonts w:asciiTheme="minorHAnsi" w:hAnsiTheme="minorHAnsi" w:cstheme="minorHAnsi"/>
                <w:sz w:val="18"/>
                <w:szCs w:val="18"/>
              </w:rPr>
              <w:t>juiste ondersteunende randvoorwaarden</w:t>
            </w:r>
            <w:r>
              <w:rPr>
                <w:rFonts w:asciiTheme="minorHAnsi" w:hAnsiTheme="minorHAnsi" w:cstheme="minorHAnsi"/>
                <w:sz w:val="18"/>
                <w:szCs w:val="18"/>
              </w:rPr>
              <w:t xml:space="preserve"> voor het uitvoeren van hersteloperaties, modernisering en de verduurzaming van de energiesector, evenals geschoold personeel. Dit wordt bevestigd door de G7+-donorcoördinatiegroep.</w:t>
            </w:r>
          </w:p>
          <w:p w:rsidR="00514D7E" w:rsidP="00D47CB0" w:rsidRDefault="00514D7E" w14:paraId="39D0D95F" w14:textId="77777777">
            <w:pPr>
              <w:pStyle w:val="TableParagraph"/>
              <w:spacing w:before="8" w:line="252" w:lineRule="auto"/>
              <w:rPr>
                <w:rFonts w:asciiTheme="minorHAnsi" w:hAnsiTheme="minorHAnsi" w:cstheme="minorHAnsi"/>
                <w:sz w:val="18"/>
                <w:szCs w:val="18"/>
              </w:rPr>
            </w:pPr>
            <w:r>
              <w:rPr>
                <w:rFonts w:asciiTheme="minorHAnsi" w:hAnsiTheme="minorHAnsi" w:cstheme="minorHAnsi"/>
                <w:sz w:val="18"/>
                <w:szCs w:val="18"/>
              </w:rPr>
              <w:t xml:space="preserve">Hier is een uitgebreid netwerk van nationale en internationale organisaties bij betrokken zoals de </w:t>
            </w:r>
            <w:r w:rsidRPr="00386BC8">
              <w:rPr>
                <w:rFonts w:asciiTheme="minorHAnsi" w:hAnsiTheme="minorHAnsi" w:cstheme="minorHAnsi"/>
                <w:b/>
                <w:bCs/>
                <w:sz w:val="18"/>
                <w:szCs w:val="18"/>
              </w:rPr>
              <w:t>Internationale Arbeidsorganisatie (ILO)</w:t>
            </w:r>
            <w:r>
              <w:rPr>
                <w:rFonts w:asciiTheme="minorHAnsi" w:hAnsiTheme="minorHAnsi" w:cstheme="minorHAnsi"/>
                <w:b/>
                <w:bCs/>
                <w:sz w:val="18"/>
                <w:szCs w:val="18"/>
              </w:rPr>
              <w:t xml:space="preserve">. </w:t>
            </w:r>
            <w:r>
              <w:rPr>
                <w:rFonts w:asciiTheme="minorHAnsi" w:hAnsiTheme="minorHAnsi" w:cstheme="minorHAnsi"/>
                <w:sz w:val="18"/>
                <w:szCs w:val="18"/>
              </w:rPr>
              <w:t xml:space="preserve">De ILO is de (tripartiete) VN-organisatie op arbeid en sociale zekerheid. De ILO heeft een kantoor in Kyiv en staat de Oekraïense overheid, vakbonden en werkgeversorganisaties op verschillende manieren bij (o.a. psychosociale steun aan en via vakbonden, technische assistentie bij hervormingen van wet- en regelgeving, documentatie schendingen van ILO-conventies door Russische troepen), </w:t>
            </w:r>
            <w:r>
              <w:rPr>
                <w:rFonts w:asciiTheme="minorHAnsi" w:hAnsiTheme="minorHAnsi" w:cstheme="minorHAnsi"/>
                <w:i/>
                <w:iCs/>
                <w:sz w:val="18"/>
                <w:szCs w:val="18"/>
              </w:rPr>
              <w:t xml:space="preserve">skills matching </w:t>
            </w:r>
            <w:r>
              <w:rPr>
                <w:rFonts w:asciiTheme="minorHAnsi" w:hAnsiTheme="minorHAnsi" w:cstheme="minorHAnsi"/>
                <w:sz w:val="18"/>
                <w:szCs w:val="18"/>
              </w:rPr>
              <w:t>voor de zeer verander(en)de arbeidsmarkt, kinderopvangprojecten zodat meer vrouwen kunnen werken.</w:t>
            </w:r>
          </w:p>
          <w:p w:rsidRPr="00FB6A8F" w:rsidR="00514D7E" w:rsidP="00D47CB0" w:rsidRDefault="00514D7E" w14:paraId="1C2FD1F4" w14:textId="77777777">
            <w:pPr>
              <w:pStyle w:val="TableParagraph"/>
              <w:spacing w:before="8" w:line="252" w:lineRule="auto"/>
              <w:rPr>
                <w:rFonts w:asciiTheme="minorHAnsi" w:hAnsiTheme="minorHAnsi" w:cstheme="minorHAnsi"/>
                <w:sz w:val="18"/>
                <w:szCs w:val="18"/>
              </w:rPr>
            </w:pPr>
          </w:p>
          <w:p w:rsidR="00514D7E" w:rsidP="00D47CB0" w:rsidRDefault="00514D7E" w14:paraId="71963935" w14:textId="77777777">
            <w:pPr>
              <w:pStyle w:val="TableParagraph"/>
              <w:spacing w:before="8" w:line="252" w:lineRule="auto"/>
              <w:rPr>
                <w:rFonts w:asciiTheme="minorHAnsi" w:hAnsiTheme="minorHAnsi" w:cstheme="minorHAnsi"/>
                <w:szCs w:val="18"/>
              </w:rPr>
            </w:pPr>
            <w:r>
              <w:rPr>
                <w:rFonts w:asciiTheme="minorHAnsi" w:hAnsiTheme="minorHAnsi" w:cstheme="minorHAnsi"/>
                <w:sz w:val="18"/>
                <w:szCs w:val="18"/>
              </w:rPr>
              <w:t xml:space="preserve">Op het gebied van energie richt de </w:t>
            </w:r>
            <w:r w:rsidRPr="00724C6E">
              <w:rPr>
                <w:rFonts w:asciiTheme="minorHAnsi" w:hAnsiTheme="minorHAnsi" w:cstheme="minorHAnsi"/>
                <w:sz w:val="18"/>
                <w:szCs w:val="18"/>
              </w:rPr>
              <w:t xml:space="preserve">ILO </w:t>
            </w:r>
            <w:r w:rsidRPr="00386BC8">
              <w:rPr>
                <w:rFonts w:asciiTheme="minorHAnsi" w:hAnsiTheme="minorHAnsi" w:cstheme="minorHAnsi"/>
                <w:sz w:val="18"/>
                <w:szCs w:val="18"/>
              </w:rPr>
              <w:t xml:space="preserve">zich op </w:t>
            </w:r>
            <w:r>
              <w:rPr>
                <w:rFonts w:asciiTheme="minorHAnsi" w:hAnsiTheme="minorHAnsi" w:cstheme="minorHAnsi"/>
                <w:sz w:val="18"/>
                <w:szCs w:val="18"/>
              </w:rPr>
              <w:t xml:space="preserve">het (bij)scholen en ondersteunen van technici om kritieke infrastructuur te herstellen en duurzame energie-infrastructuur aan te leggen. BZ werkt al jarenlang samen met de ILO op diverse dossiers (o.a. het grootschalige opvang in de regio-programma PROSPECTS, bestrijding kinderarbeid, verbetering omstandigheden in fabrieken) </w:t>
            </w:r>
            <w:r w:rsidRPr="00724C6E">
              <w:rPr>
                <w:rFonts w:asciiTheme="minorHAnsi" w:hAnsiTheme="minorHAnsi" w:cstheme="minorHAnsi"/>
                <w:sz w:val="18"/>
                <w:szCs w:val="18"/>
              </w:rPr>
              <w:t>Het</w:t>
            </w:r>
            <w:r w:rsidRPr="00386BC8">
              <w:rPr>
                <w:rFonts w:asciiTheme="minorHAnsi" w:hAnsiTheme="minorHAnsi" w:cstheme="minorHAnsi"/>
                <w:sz w:val="18"/>
                <w:szCs w:val="18"/>
              </w:rPr>
              <w:t xml:space="preserve"> ILO</w:t>
            </w:r>
            <w:r>
              <w:rPr>
                <w:rFonts w:asciiTheme="minorHAnsi" w:hAnsiTheme="minorHAnsi" w:cstheme="minorHAnsi"/>
                <w:sz w:val="18"/>
                <w:szCs w:val="18"/>
              </w:rPr>
              <w:t>-</w:t>
            </w:r>
            <w:r w:rsidRPr="00386BC8">
              <w:rPr>
                <w:rFonts w:asciiTheme="minorHAnsi" w:hAnsiTheme="minorHAnsi" w:cstheme="minorHAnsi"/>
                <w:sz w:val="18"/>
                <w:szCs w:val="18"/>
              </w:rPr>
              <w:t xml:space="preserve">project </w:t>
            </w:r>
            <w:proofErr w:type="spellStart"/>
            <w:r w:rsidRPr="00386BC8">
              <w:rPr>
                <w:rFonts w:asciiTheme="minorHAnsi" w:hAnsiTheme="minorHAnsi" w:cstheme="minorHAnsi"/>
                <w:i/>
                <w:iCs/>
                <w:color w:val="000000"/>
                <w:sz w:val="18"/>
                <w:szCs w:val="18"/>
              </w:rPr>
              <w:t>Powering</w:t>
            </w:r>
            <w:proofErr w:type="spellEnd"/>
            <w:r w:rsidRPr="00386BC8">
              <w:rPr>
                <w:rFonts w:asciiTheme="minorHAnsi" w:hAnsiTheme="minorHAnsi" w:cstheme="minorHAnsi"/>
                <w:i/>
                <w:iCs/>
                <w:color w:val="000000"/>
                <w:sz w:val="18"/>
                <w:szCs w:val="18"/>
              </w:rPr>
              <w:t xml:space="preserve"> Ukraine: </w:t>
            </w:r>
            <w:proofErr w:type="spellStart"/>
            <w:r w:rsidRPr="00386BC8">
              <w:rPr>
                <w:rFonts w:asciiTheme="minorHAnsi" w:hAnsiTheme="minorHAnsi" w:cstheme="minorHAnsi"/>
                <w:i/>
                <w:iCs/>
                <w:color w:val="000000"/>
                <w:sz w:val="18"/>
                <w:szCs w:val="18"/>
              </w:rPr>
              <w:t>Protecting</w:t>
            </w:r>
            <w:proofErr w:type="spellEnd"/>
            <w:r w:rsidRPr="00386BC8">
              <w:rPr>
                <w:rFonts w:asciiTheme="minorHAnsi" w:hAnsiTheme="minorHAnsi" w:cstheme="minorHAnsi"/>
                <w:i/>
                <w:iCs/>
                <w:color w:val="000000"/>
                <w:sz w:val="18"/>
                <w:szCs w:val="18"/>
              </w:rPr>
              <w:t xml:space="preserve"> </w:t>
            </w:r>
            <w:proofErr w:type="spellStart"/>
            <w:r w:rsidRPr="00386BC8">
              <w:rPr>
                <w:rFonts w:asciiTheme="minorHAnsi" w:hAnsiTheme="minorHAnsi" w:cstheme="minorHAnsi"/>
                <w:i/>
                <w:iCs/>
                <w:color w:val="000000"/>
                <w:sz w:val="18"/>
                <w:szCs w:val="18"/>
              </w:rPr>
              <w:t>workers</w:t>
            </w:r>
            <w:proofErr w:type="spellEnd"/>
            <w:r w:rsidRPr="00386BC8">
              <w:rPr>
                <w:rFonts w:asciiTheme="minorHAnsi" w:hAnsiTheme="minorHAnsi" w:cstheme="minorHAnsi"/>
                <w:i/>
                <w:iCs/>
                <w:color w:val="000000"/>
                <w:sz w:val="18"/>
                <w:szCs w:val="18"/>
              </w:rPr>
              <w:t xml:space="preserve"> and </w:t>
            </w:r>
            <w:proofErr w:type="spellStart"/>
            <w:r w:rsidRPr="00386BC8">
              <w:rPr>
                <w:rFonts w:asciiTheme="minorHAnsi" w:hAnsiTheme="minorHAnsi" w:cstheme="minorHAnsi"/>
                <w:i/>
                <w:iCs/>
                <w:color w:val="000000"/>
                <w:sz w:val="18"/>
                <w:szCs w:val="18"/>
              </w:rPr>
              <w:t>developing</w:t>
            </w:r>
            <w:proofErr w:type="spellEnd"/>
            <w:r w:rsidRPr="00386BC8">
              <w:rPr>
                <w:rFonts w:asciiTheme="minorHAnsi" w:hAnsiTheme="minorHAnsi" w:cstheme="minorHAnsi"/>
                <w:i/>
                <w:iCs/>
                <w:color w:val="000000"/>
                <w:sz w:val="18"/>
                <w:szCs w:val="18"/>
              </w:rPr>
              <w:t xml:space="preserve"> skills to </w:t>
            </w:r>
            <w:proofErr w:type="spellStart"/>
            <w:r w:rsidRPr="00386BC8">
              <w:rPr>
                <w:rFonts w:asciiTheme="minorHAnsi" w:hAnsiTheme="minorHAnsi" w:cstheme="minorHAnsi"/>
                <w:i/>
                <w:iCs/>
                <w:color w:val="000000"/>
                <w:sz w:val="18"/>
                <w:szCs w:val="18"/>
              </w:rPr>
              <w:t>sustain</w:t>
            </w:r>
            <w:proofErr w:type="spellEnd"/>
            <w:r w:rsidRPr="00386BC8">
              <w:rPr>
                <w:rFonts w:asciiTheme="minorHAnsi" w:hAnsiTheme="minorHAnsi" w:cstheme="minorHAnsi"/>
                <w:i/>
                <w:iCs/>
                <w:color w:val="000000"/>
                <w:sz w:val="18"/>
                <w:szCs w:val="18"/>
              </w:rPr>
              <w:t xml:space="preserve"> and </w:t>
            </w:r>
            <w:proofErr w:type="spellStart"/>
            <w:r w:rsidRPr="00386BC8">
              <w:rPr>
                <w:rFonts w:asciiTheme="minorHAnsi" w:hAnsiTheme="minorHAnsi" w:cstheme="minorHAnsi"/>
                <w:i/>
                <w:iCs/>
                <w:color w:val="000000"/>
                <w:sz w:val="18"/>
                <w:szCs w:val="18"/>
              </w:rPr>
              <w:t>transform</w:t>
            </w:r>
            <w:proofErr w:type="spellEnd"/>
            <w:r w:rsidRPr="00386BC8">
              <w:rPr>
                <w:rFonts w:asciiTheme="minorHAnsi" w:hAnsiTheme="minorHAnsi" w:cstheme="minorHAnsi"/>
                <w:i/>
                <w:iCs/>
                <w:color w:val="000000"/>
                <w:sz w:val="18"/>
                <w:szCs w:val="18"/>
              </w:rPr>
              <w:t xml:space="preserve"> </w:t>
            </w:r>
            <w:proofErr w:type="spellStart"/>
            <w:r w:rsidRPr="00386BC8">
              <w:rPr>
                <w:rFonts w:asciiTheme="minorHAnsi" w:hAnsiTheme="minorHAnsi" w:cstheme="minorHAnsi"/>
                <w:i/>
                <w:iCs/>
                <w:color w:val="000000"/>
                <w:sz w:val="18"/>
                <w:szCs w:val="18"/>
              </w:rPr>
              <w:t>Ukraine’s</w:t>
            </w:r>
            <w:proofErr w:type="spellEnd"/>
            <w:r w:rsidRPr="00386BC8">
              <w:rPr>
                <w:rFonts w:asciiTheme="minorHAnsi" w:hAnsiTheme="minorHAnsi" w:cstheme="minorHAnsi"/>
                <w:i/>
                <w:iCs/>
                <w:color w:val="000000"/>
                <w:sz w:val="18"/>
                <w:szCs w:val="18"/>
              </w:rPr>
              <w:t xml:space="preserve"> energy sector </w:t>
            </w:r>
            <w:r w:rsidRPr="00724C6E">
              <w:rPr>
                <w:rFonts w:asciiTheme="minorHAnsi" w:hAnsiTheme="minorHAnsi" w:cstheme="minorHAnsi"/>
                <w:sz w:val="18"/>
                <w:szCs w:val="18"/>
              </w:rPr>
              <w:t>adresseert de urgente de noden in Oekraïne m.b.t. herstel van kritieke energie</w:t>
            </w:r>
            <w:r>
              <w:rPr>
                <w:rFonts w:asciiTheme="minorHAnsi" w:hAnsiTheme="minorHAnsi" w:cstheme="minorHAnsi"/>
                <w:sz w:val="18"/>
                <w:szCs w:val="18"/>
              </w:rPr>
              <w:t>-</w:t>
            </w:r>
            <w:r w:rsidRPr="00724C6E">
              <w:rPr>
                <w:rFonts w:asciiTheme="minorHAnsi" w:hAnsiTheme="minorHAnsi" w:cstheme="minorHAnsi"/>
                <w:sz w:val="18"/>
                <w:szCs w:val="18"/>
              </w:rPr>
              <w:t>infrastructuur als direct gevolg van doelmatige</w:t>
            </w:r>
            <w:r>
              <w:rPr>
                <w:rFonts w:asciiTheme="minorHAnsi" w:hAnsiTheme="minorHAnsi" w:cstheme="minorHAnsi"/>
                <w:sz w:val="18"/>
                <w:szCs w:val="18"/>
              </w:rPr>
              <w:t xml:space="preserve"> aanvallen door Rusland</w:t>
            </w:r>
            <w:r w:rsidRPr="00386BC8">
              <w:rPr>
                <w:rFonts w:asciiTheme="minorHAnsi" w:hAnsiTheme="minorHAnsi" w:cstheme="minorHAnsi"/>
                <w:sz w:val="18"/>
                <w:szCs w:val="18"/>
              </w:rPr>
              <w:t>.</w:t>
            </w:r>
            <w:r>
              <w:rPr>
                <w:rFonts w:asciiTheme="minorHAnsi" w:hAnsiTheme="minorHAnsi" w:cstheme="minorHAnsi"/>
                <w:sz w:val="18"/>
                <w:szCs w:val="18"/>
              </w:rPr>
              <w:t xml:space="preserve"> Met dit programma kunnen veiligheids- en vaardigheidstrainingen worden georganiseerd om zo arbeidsomstandigheden te verbeteren en personeel in de sector te houden of in te laten stromen. De focus ligt op vrouwen, oorlogsveteranen, intern ontheemden (</w:t>
            </w:r>
            <w:proofErr w:type="spellStart"/>
            <w:r>
              <w:rPr>
                <w:rFonts w:asciiTheme="minorHAnsi" w:hAnsiTheme="minorHAnsi" w:cstheme="minorHAnsi"/>
                <w:sz w:val="18"/>
                <w:szCs w:val="18"/>
              </w:rPr>
              <w:t>IDPs</w:t>
            </w:r>
            <w:proofErr w:type="spellEnd"/>
            <w:r>
              <w:rPr>
                <w:rFonts w:asciiTheme="minorHAnsi" w:hAnsiTheme="minorHAnsi" w:cstheme="minorHAnsi"/>
                <w:sz w:val="18"/>
                <w:szCs w:val="18"/>
              </w:rPr>
              <w:t xml:space="preserve">) en mensen met vervroegd pensioen.   </w:t>
            </w:r>
          </w:p>
          <w:p w:rsidR="00514D7E" w:rsidP="00D47CB0" w:rsidRDefault="00514D7E" w14:paraId="2B1D8F9B" w14:textId="77777777">
            <w:pPr>
              <w:rPr>
                <w:rFonts w:asciiTheme="minorHAnsi" w:hAnsiTheme="minorHAnsi" w:cstheme="minorHAnsi"/>
                <w:szCs w:val="18"/>
              </w:rPr>
            </w:pPr>
          </w:p>
          <w:p w:rsidRPr="00FB6A8F" w:rsidR="00514D7E" w:rsidP="00D47CB0" w:rsidRDefault="00514D7E" w14:paraId="281AEFC6" w14:textId="77777777">
            <w:pPr>
              <w:rPr>
                <w:rFonts w:asciiTheme="minorHAnsi" w:hAnsiTheme="minorHAnsi" w:cstheme="minorHAnsi"/>
                <w:sz w:val="18"/>
                <w:szCs w:val="18"/>
              </w:rPr>
            </w:pPr>
            <w:r>
              <w:rPr>
                <w:rFonts w:asciiTheme="minorHAnsi" w:hAnsiTheme="minorHAnsi" w:cstheme="minorHAnsi"/>
                <w:szCs w:val="18"/>
              </w:rPr>
              <w:t xml:space="preserve"> </w:t>
            </w:r>
          </w:p>
          <w:p w:rsidR="00514D7E" w:rsidP="00D47CB0" w:rsidRDefault="00514D7E" w14:paraId="2C6D36D4" w14:textId="77777777">
            <w:pPr>
              <w:pStyle w:val="TableParagraph"/>
              <w:spacing w:before="8" w:line="252" w:lineRule="auto"/>
              <w:rPr>
                <w:rFonts w:asciiTheme="minorHAnsi" w:hAnsiTheme="minorHAnsi" w:cstheme="minorHAnsi"/>
                <w:sz w:val="18"/>
                <w:szCs w:val="18"/>
              </w:rPr>
            </w:pPr>
          </w:p>
          <w:p w:rsidR="00514D7E" w:rsidP="00D47CB0" w:rsidRDefault="00514D7E" w14:paraId="74DD29D2" w14:textId="77777777">
            <w:pPr>
              <w:pStyle w:val="TableParagraph"/>
              <w:spacing w:before="8" w:line="252" w:lineRule="auto"/>
              <w:rPr>
                <w:rFonts w:asciiTheme="minorHAnsi" w:hAnsiTheme="minorHAnsi" w:cstheme="minorHAnsi"/>
                <w:sz w:val="18"/>
                <w:szCs w:val="18"/>
              </w:rPr>
            </w:pPr>
          </w:p>
          <w:p w:rsidR="00514D7E" w:rsidP="00D47CB0" w:rsidRDefault="00514D7E" w14:paraId="639A5014" w14:textId="77777777">
            <w:pPr>
              <w:pStyle w:val="TableParagraph"/>
              <w:spacing w:before="8" w:line="252" w:lineRule="auto"/>
              <w:rPr>
                <w:rFonts w:asciiTheme="minorHAnsi" w:hAnsiTheme="minorHAnsi" w:cstheme="minorHAnsi"/>
                <w:sz w:val="18"/>
                <w:szCs w:val="18"/>
              </w:rPr>
            </w:pPr>
          </w:p>
          <w:p w:rsidRPr="006803C7" w:rsidR="00514D7E" w:rsidP="00D47CB0" w:rsidRDefault="00514D7E" w14:paraId="31FEF399" w14:textId="77777777">
            <w:pPr>
              <w:pStyle w:val="TableParagraph"/>
              <w:spacing w:before="8" w:line="252" w:lineRule="auto"/>
              <w:ind w:left="0"/>
              <w:rPr>
                <w:rFonts w:asciiTheme="minorHAnsi" w:hAnsiTheme="minorHAnsi" w:cstheme="minorHAnsi"/>
                <w:sz w:val="18"/>
                <w:szCs w:val="18"/>
              </w:rPr>
            </w:pPr>
          </w:p>
        </w:tc>
      </w:tr>
      <w:tr w:rsidRPr="006803C7" w:rsidR="00514D7E" w:rsidTr="00D47CB0" w14:paraId="2361B86A" w14:textId="77777777">
        <w:trPr>
          <w:trHeight w:val="559"/>
        </w:trPr>
        <w:tc>
          <w:tcPr>
            <w:tcW w:w="877" w:type="pct"/>
            <w:tcBorders>
              <w:top w:val="nil"/>
              <w:left w:val="nil"/>
              <w:bottom w:val="single" w:color="017BC7" w:sz="8" w:space="0"/>
              <w:right w:val="nil"/>
            </w:tcBorders>
            <w:shd w:val="clear" w:color="auto" w:fill="D6EFF9"/>
            <w:hideMark/>
          </w:tcPr>
          <w:p w:rsidRPr="006803C7" w:rsidR="00514D7E" w:rsidP="00D47CB0" w:rsidRDefault="00514D7E" w14:paraId="09B96AC5" w14:textId="77777777">
            <w:pPr>
              <w:pStyle w:val="TableParagraph"/>
              <w:spacing w:before="57" w:line="252" w:lineRule="auto"/>
              <w:ind w:left="89"/>
              <w:rPr>
                <w:rFonts w:asciiTheme="minorHAnsi" w:hAnsiTheme="minorHAnsi" w:cstheme="minorHAnsi"/>
                <w:b/>
                <w:bCs/>
                <w:sz w:val="18"/>
                <w:szCs w:val="18"/>
                <w:lang w:val="en-US"/>
              </w:rPr>
            </w:pPr>
            <w:r w:rsidRPr="006803C7">
              <w:rPr>
                <w:rFonts w:asciiTheme="minorHAnsi" w:hAnsiTheme="minorHAnsi" w:cstheme="minorHAnsi"/>
                <w:b/>
                <w:bCs/>
                <w:sz w:val="18"/>
                <w:szCs w:val="18"/>
                <w:lang w:val="en-US"/>
              </w:rPr>
              <w:lastRenderedPageBreak/>
              <w:t xml:space="preserve">2. </w:t>
            </w:r>
            <w:proofErr w:type="spellStart"/>
            <w:r w:rsidRPr="006803C7">
              <w:rPr>
                <w:rFonts w:asciiTheme="minorHAnsi" w:hAnsiTheme="minorHAnsi" w:cstheme="minorHAnsi"/>
                <w:b/>
                <w:bCs/>
                <w:sz w:val="18"/>
                <w:szCs w:val="18"/>
                <w:lang w:val="en-US"/>
              </w:rPr>
              <w:t>Beleidsinstrument</w:t>
            </w:r>
            <w:proofErr w:type="spellEnd"/>
            <w:r w:rsidRPr="006803C7">
              <w:rPr>
                <w:rFonts w:asciiTheme="minorHAnsi" w:hAnsiTheme="minorHAnsi" w:cstheme="minorHAnsi"/>
                <w:b/>
                <w:bCs/>
                <w:sz w:val="18"/>
                <w:szCs w:val="18"/>
                <w:lang w:val="en-US"/>
              </w:rPr>
              <w:t>(en)</w:t>
            </w:r>
          </w:p>
        </w:tc>
        <w:tc>
          <w:tcPr>
            <w:tcW w:w="4123" w:type="pct"/>
            <w:gridSpan w:val="2"/>
            <w:tcBorders>
              <w:top w:val="nil"/>
              <w:left w:val="nil"/>
              <w:bottom w:val="single" w:color="017BC7" w:sz="8" w:space="0"/>
              <w:right w:val="nil"/>
            </w:tcBorders>
          </w:tcPr>
          <w:p w:rsidRPr="005544C4" w:rsidR="00514D7E" w:rsidP="00D47CB0" w:rsidRDefault="00514D7E" w14:paraId="2941BD84" w14:textId="77777777">
            <w:pPr>
              <w:pStyle w:val="TableParagraph"/>
              <w:spacing w:before="8" w:line="252" w:lineRule="auto"/>
              <w:rPr>
                <w:rFonts w:asciiTheme="minorHAnsi" w:hAnsiTheme="minorHAnsi" w:cstheme="minorHAnsi"/>
                <w:i/>
                <w:iCs/>
                <w:sz w:val="18"/>
                <w:szCs w:val="18"/>
              </w:rPr>
            </w:pPr>
            <w:r w:rsidRPr="005544C4">
              <w:rPr>
                <w:rFonts w:asciiTheme="minorHAnsi" w:hAnsiTheme="minorHAnsi" w:cstheme="minorHAnsi"/>
                <w:i/>
                <w:iCs/>
                <w:sz w:val="18"/>
                <w:szCs w:val="18"/>
              </w:rPr>
              <w:t>Welke beleidsinstrumenten worden ingezet om deze doelen te realiseren?</w:t>
            </w:r>
          </w:p>
          <w:p w:rsidRPr="006803C7" w:rsidR="00514D7E" w:rsidP="00D47CB0" w:rsidRDefault="00514D7E" w14:paraId="5A104266" w14:textId="77777777">
            <w:pPr>
              <w:pStyle w:val="TableParagraph"/>
              <w:spacing w:before="8" w:line="252" w:lineRule="auto"/>
              <w:ind w:left="0"/>
              <w:rPr>
                <w:rFonts w:asciiTheme="minorHAnsi" w:hAnsiTheme="minorHAnsi" w:cstheme="minorHAnsi"/>
                <w:sz w:val="18"/>
                <w:szCs w:val="18"/>
              </w:rPr>
            </w:pPr>
          </w:p>
          <w:p w:rsidRPr="006803C7" w:rsidR="00514D7E" w:rsidP="00D47CB0" w:rsidRDefault="00514D7E" w14:paraId="3CD02DE7" w14:textId="77777777">
            <w:pPr>
              <w:pStyle w:val="TableParagraph"/>
              <w:spacing w:before="8" w:line="252" w:lineRule="auto"/>
              <w:rPr>
                <w:rFonts w:asciiTheme="minorHAnsi" w:hAnsiTheme="minorHAnsi" w:cstheme="minorHAnsi"/>
                <w:b/>
                <w:bCs/>
                <w:sz w:val="18"/>
                <w:szCs w:val="18"/>
              </w:rPr>
            </w:pPr>
            <w:r w:rsidRPr="007F7AF2">
              <w:rPr>
                <w:rFonts w:asciiTheme="minorHAnsi" w:hAnsiTheme="minorHAnsi" w:cstheme="minorHAnsi"/>
                <w:b/>
                <w:bCs/>
                <w:sz w:val="18"/>
                <w:szCs w:val="18"/>
              </w:rPr>
              <w:t>Bijdragen</w:t>
            </w:r>
            <w:r w:rsidRPr="006803C7">
              <w:rPr>
                <w:rFonts w:asciiTheme="minorHAnsi" w:hAnsiTheme="minorHAnsi" w:cstheme="minorHAnsi"/>
                <w:b/>
                <w:bCs/>
                <w:sz w:val="18"/>
                <w:szCs w:val="18"/>
              </w:rPr>
              <w:t xml:space="preserve"> aan het Ukraine Energy Support Fund (UESF)</w:t>
            </w:r>
            <w:r>
              <w:rPr>
                <w:rFonts w:asciiTheme="minorHAnsi" w:hAnsiTheme="minorHAnsi" w:cstheme="minorHAnsi"/>
                <w:b/>
                <w:bCs/>
                <w:sz w:val="18"/>
                <w:szCs w:val="18"/>
              </w:rPr>
              <w:t xml:space="preserve"> </w:t>
            </w:r>
          </w:p>
          <w:p w:rsidRPr="000069F3" w:rsidR="00514D7E" w:rsidP="00D47CB0" w:rsidRDefault="00514D7E" w14:paraId="197DD182" w14:textId="77777777">
            <w:pPr>
              <w:pStyle w:val="TableParagraph"/>
              <w:numPr>
                <w:ilvl w:val="0"/>
                <w:numId w:val="1"/>
              </w:numPr>
              <w:spacing w:before="8" w:line="252" w:lineRule="auto"/>
              <w:rPr>
                <w:rFonts w:asciiTheme="minorHAnsi" w:hAnsiTheme="minorHAnsi" w:cstheme="minorHAnsi"/>
                <w:sz w:val="18"/>
                <w:szCs w:val="18"/>
              </w:rPr>
            </w:pPr>
            <w:r w:rsidRPr="006803C7">
              <w:rPr>
                <w:rFonts w:asciiTheme="minorHAnsi" w:hAnsiTheme="minorHAnsi" w:cstheme="minorHAnsi"/>
                <w:sz w:val="18"/>
                <w:szCs w:val="18"/>
              </w:rPr>
              <w:t xml:space="preserve">NL draagt </w:t>
            </w:r>
            <w:r>
              <w:rPr>
                <w:rFonts w:asciiTheme="minorHAnsi" w:hAnsiTheme="minorHAnsi" w:cstheme="minorHAnsi"/>
                <w:sz w:val="18"/>
                <w:szCs w:val="18"/>
              </w:rPr>
              <w:t xml:space="preserve">in 2025 EUR 65 miljoen bij aan UESF. </w:t>
            </w:r>
            <w:r w:rsidRPr="000069F3">
              <w:rPr>
                <w:rFonts w:asciiTheme="minorHAnsi" w:hAnsiTheme="minorHAnsi" w:cstheme="minorHAnsi"/>
                <w:sz w:val="18"/>
                <w:szCs w:val="18"/>
              </w:rPr>
              <w:t xml:space="preserve">Het UESF voorziet in de hoogste noden door de aankoop van onderdelen voor reparaties van (kolen)centrales; onderdelen voor nieuwe energieproductie (gasturbines); voertuigen en ander materiaal, zoals kranen, voor herstelwerkzaamheden; beschermingsmateriaal voor energiecentrales; brandstof voor energiebedrijven en het opwekken van elektriciteit via de Karpowerschepen. </w:t>
            </w:r>
          </w:p>
          <w:p w:rsidR="00514D7E" w:rsidP="00D47CB0" w:rsidRDefault="00514D7E" w14:paraId="0ADB32DC" w14:textId="77777777">
            <w:pPr>
              <w:pStyle w:val="TableParagraph"/>
              <w:numPr>
                <w:ilvl w:val="0"/>
                <w:numId w:val="1"/>
              </w:numPr>
              <w:spacing w:before="8" w:line="252" w:lineRule="auto"/>
              <w:rPr>
                <w:rFonts w:asciiTheme="minorHAnsi" w:hAnsiTheme="minorHAnsi" w:cstheme="minorHAnsi"/>
                <w:sz w:val="18"/>
                <w:szCs w:val="18"/>
              </w:rPr>
            </w:pPr>
            <w:r w:rsidRPr="006803C7">
              <w:rPr>
                <w:rFonts w:asciiTheme="minorHAnsi" w:hAnsiTheme="minorHAnsi" w:cstheme="minorHAnsi"/>
                <w:sz w:val="18"/>
                <w:szCs w:val="18"/>
              </w:rPr>
              <w:t xml:space="preserve">Het UESF </w:t>
            </w:r>
            <w:r>
              <w:rPr>
                <w:rFonts w:asciiTheme="minorHAnsi" w:hAnsiTheme="minorHAnsi" w:cstheme="minorHAnsi"/>
                <w:sz w:val="18"/>
                <w:szCs w:val="18"/>
              </w:rPr>
              <w:t xml:space="preserve">ontwikkelt ook initiatieven om bij te dragen aan duurzame, gedecentraliseerde energieopwekking zoals het ‘Ray of Hope’-programma voor zonnepanelen op ziekenhuizen. </w:t>
            </w:r>
            <w:r w:rsidRPr="006803C7">
              <w:rPr>
                <w:rFonts w:asciiTheme="minorHAnsi" w:hAnsiTheme="minorHAnsi" w:cstheme="minorHAnsi"/>
                <w:sz w:val="18"/>
                <w:szCs w:val="18"/>
              </w:rPr>
              <w:t xml:space="preserve"> . Indien daar voldoende investeringsgelegenheid voor is kan gekozen worden om een deel van de bijdrage te oormerken voor hernieuwbare energie</w:t>
            </w:r>
            <w:r>
              <w:rPr>
                <w:rFonts w:asciiTheme="minorHAnsi" w:hAnsiTheme="minorHAnsi" w:cstheme="minorHAnsi"/>
                <w:sz w:val="18"/>
                <w:szCs w:val="18"/>
              </w:rPr>
              <w:t>.</w:t>
            </w:r>
          </w:p>
          <w:p w:rsidR="00514D7E" w:rsidP="00D47CB0" w:rsidRDefault="00514D7E" w14:paraId="163AD21B" w14:textId="77777777">
            <w:pPr>
              <w:pStyle w:val="TableParagraph"/>
              <w:numPr>
                <w:ilvl w:val="0"/>
                <w:numId w:val="1"/>
              </w:numPr>
              <w:spacing w:before="8" w:line="252" w:lineRule="auto"/>
              <w:rPr>
                <w:rFonts w:asciiTheme="minorHAnsi" w:hAnsiTheme="minorHAnsi" w:cstheme="minorHAnsi"/>
                <w:sz w:val="18"/>
                <w:szCs w:val="18"/>
              </w:rPr>
            </w:pPr>
            <w:r>
              <w:rPr>
                <w:rFonts w:asciiTheme="minorHAnsi" w:hAnsiTheme="minorHAnsi" w:cstheme="minorHAnsi"/>
                <w:sz w:val="18"/>
                <w:szCs w:val="18"/>
              </w:rPr>
              <w:t>Het UESF is i</w:t>
            </w:r>
            <w:r w:rsidRPr="006803C7">
              <w:rPr>
                <w:rFonts w:asciiTheme="minorHAnsi" w:hAnsiTheme="minorHAnsi" w:cstheme="minorHAnsi"/>
                <w:sz w:val="18"/>
                <w:szCs w:val="18"/>
              </w:rPr>
              <w:t xml:space="preserve">n overleg met de Europese Commissie en het </w:t>
            </w:r>
            <w:r>
              <w:rPr>
                <w:rFonts w:asciiTheme="minorHAnsi" w:hAnsiTheme="minorHAnsi" w:cstheme="minorHAnsi"/>
                <w:sz w:val="18"/>
                <w:szCs w:val="18"/>
              </w:rPr>
              <w:t>Oekraïense energieministerie</w:t>
            </w:r>
            <w:r w:rsidRPr="006803C7">
              <w:rPr>
                <w:rFonts w:asciiTheme="minorHAnsi" w:hAnsiTheme="minorHAnsi" w:cstheme="minorHAnsi"/>
                <w:sz w:val="18"/>
                <w:szCs w:val="18"/>
              </w:rPr>
              <w:t xml:space="preserve"> opgericht</w:t>
            </w:r>
            <w:r>
              <w:rPr>
                <w:rFonts w:asciiTheme="minorHAnsi" w:hAnsiTheme="minorHAnsi" w:cstheme="minorHAnsi"/>
                <w:sz w:val="18"/>
                <w:szCs w:val="18"/>
              </w:rPr>
              <w:t xml:space="preserve"> en</w:t>
            </w:r>
            <w:r w:rsidRPr="006803C7">
              <w:rPr>
                <w:rFonts w:asciiTheme="minorHAnsi" w:hAnsiTheme="minorHAnsi" w:cstheme="minorHAnsi"/>
                <w:sz w:val="18"/>
                <w:szCs w:val="18"/>
              </w:rPr>
              <w:t xml:space="preserve"> wordt beheerd door het secretariaat van de Energy Community, een internationale organisatie waarvan Oekraïne en de Europese Unie lid zijn.</w:t>
            </w:r>
            <w:r>
              <w:rPr>
                <w:rFonts w:asciiTheme="minorHAnsi" w:hAnsiTheme="minorHAnsi" w:cstheme="minorHAnsi"/>
                <w:sz w:val="18"/>
                <w:szCs w:val="18"/>
              </w:rPr>
              <w:t xml:space="preserve"> </w:t>
            </w:r>
          </w:p>
          <w:p w:rsidRPr="006803C7" w:rsidR="00514D7E" w:rsidP="00D47CB0" w:rsidRDefault="00514D7E" w14:paraId="699B016A" w14:textId="77777777">
            <w:pPr>
              <w:pStyle w:val="TableParagraph"/>
              <w:spacing w:before="8" w:line="252" w:lineRule="auto"/>
              <w:ind w:left="0"/>
              <w:rPr>
                <w:rFonts w:asciiTheme="minorHAnsi" w:hAnsiTheme="minorHAnsi" w:cstheme="minorHAnsi"/>
                <w:sz w:val="18"/>
                <w:szCs w:val="18"/>
              </w:rPr>
            </w:pPr>
          </w:p>
          <w:p w:rsidR="00514D7E" w:rsidP="00D47CB0" w:rsidRDefault="00514D7E" w14:paraId="7A9234C4" w14:textId="77777777">
            <w:pPr>
              <w:pStyle w:val="TableParagraph"/>
              <w:spacing w:before="8" w:line="252" w:lineRule="auto"/>
              <w:rPr>
                <w:rFonts w:asciiTheme="minorHAnsi" w:hAnsiTheme="minorHAnsi" w:cstheme="minorHAnsi"/>
                <w:sz w:val="18"/>
                <w:szCs w:val="18"/>
              </w:rPr>
            </w:pPr>
            <w:r>
              <w:rPr>
                <w:rFonts w:asciiTheme="minorHAnsi" w:hAnsiTheme="minorHAnsi" w:cstheme="minorHAnsi"/>
                <w:b/>
                <w:bCs/>
                <w:sz w:val="18"/>
                <w:szCs w:val="18"/>
              </w:rPr>
              <w:t xml:space="preserve">Trainen van technisch personeel via ILO </w:t>
            </w:r>
          </w:p>
          <w:p w:rsidRPr="002C75A5" w:rsidR="00514D7E" w:rsidP="00D47CB0" w:rsidRDefault="00514D7E" w14:paraId="55FF4DAB" w14:textId="77777777">
            <w:pPr>
              <w:pStyle w:val="TableParagraph"/>
              <w:numPr>
                <w:ilvl w:val="0"/>
                <w:numId w:val="1"/>
              </w:numPr>
              <w:spacing w:before="8" w:line="252" w:lineRule="auto"/>
              <w:rPr>
                <w:rFonts w:asciiTheme="minorHAnsi" w:hAnsiTheme="minorHAnsi" w:cstheme="minorHAnsi"/>
                <w:sz w:val="18"/>
                <w:szCs w:val="18"/>
              </w:rPr>
            </w:pPr>
            <w:r>
              <w:rPr>
                <w:rFonts w:asciiTheme="minorHAnsi" w:hAnsiTheme="minorHAnsi" w:cstheme="minorHAnsi"/>
                <w:sz w:val="18"/>
                <w:szCs w:val="18"/>
              </w:rPr>
              <w:t xml:space="preserve">NL is momenteel beperkt betrokken bij het scheppen van de ondersteunende randvoorwaarden voor herstel en (duurzame) wederopbouw van het energiesysteem, zoals capaciteitsopbouw, technische analyses, personeelsscholing en verder. </w:t>
            </w:r>
            <w:r w:rsidRPr="002C75A5">
              <w:rPr>
                <w:rFonts w:asciiTheme="minorHAnsi" w:hAnsiTheme="minorHAnsi" w:cstheme="minorHAnsi"/>
                <w:sz w:val="18"/>
                <w:szCs w:val="18"/>
              </w:rPr>
              <w:t>Door hier meer</w:t>
            </w:r>
            <w:r>
              <w:rPr>
                <w:rFonts w:asciiTheme="minorHAnsi" w:hAnsiTheme="minorHAnsi" w:cstheme="minorHAnsi"/>
                <w:sz w:val="18"/>
                <w:szCs w:val="18"/>
              </w:rPr>
              <w:t xml:space="preserve"> </w:t>
            </w:r>
            <w:r w:rsidRPr="002C75A5">
              <w:rPr>
                <w:rFonts w:asciiTheme="minorHAnsi" w:hAnsiTheme="minorHAnsi" w:cstheme="minorHAnsi"/>
                <w:sz w:val="18"/>
                <w:szCs w:val="18"/>
              </w:rPr>
              <w:t>aan bij te dragen, ondersteunt NL Oekraïne met het duurzaam herinrichten van het energiesysteem door capaciteitsopbouw en beleidsvorming, maar ook het opschalen van private investeringen door het wegnemen van bottlenecks</w:t>
            </w:r>
            <w:r w:rsidRPr="002C75A5">
              <w:rPr>
                <w:rFonts w:asciiTheme="minorHAnsi" w:hAnsiTheme="minorHAnsi" w:cstheme="minorHAnsi"/>
                <w:i/>
                <w:iCs/>
                <w:sz w:val="18"/>
                <w:szCs w:val="18"/>
              </w:rPr>
              <w:t xml:space="preserve"> </w:t>
            </w:r>
            <w:r w:rsidRPr="002C75A5">
              <w:rPr>
                <w:rFonts w:asciiTheme="minorHAnsi" w:hAnsiTheme="minorHAnsi" w:cstheme="minorHAnsi"/>
                <w:sz w:val="18"/>
                <w:szCs w:val="18"/>
              </w:rPr>
              <w:t xml:space="preserve">in bestaande wet- en regelgeving (vergunningen, taxatie- en importregels etc.). </w:t>
            </w:r>
          </w:p>
          <w:p w:rsidR="00514D7E" w:rsidP="00D47CB0" w:rsidRDefault="00514D7E" w14:paraId="3E538CBC" w14:textId="77777777">
            <w:pPr>
              <w:pStyle w:val="TableParagraph"/>
              <w:numPr>
                <w:ilvl w:val="0"/>
                <w:numId w:val="1"/>
              </w:numPr>
              <w:spacing w:before="8" w:line="252" w:lineRule="auto"/>
              <w:rPr>
                <w:rFonts w:asciiTheme="minorHAnsi" w:hAnsiTheme="minorHAnsi" w:cstheme="minorHAnsi"/>
                <w:sz w:val="18"/>
                <w:szCs w:val="18"/>
              </w:rPr>
            </w:pPr>
            <w:r w:rsidRPr="00522CD8">
              <w:rPr>
                <w:rFonts w:asciiTheme="minorHAnsi" w:hAnsiTheme="minorHAnsi" w:cstheme="minorHAnsi"/>
                <w:sz w:val="18"/>
                <w:szCs w:val="18"/>
              </w:rPr>
              <w:t>Door op deze wijze in te spelen op de Oekraïense noden maken spelen we niet alleen in op de directe (korte</w:t>
            </w:r>
            <w:r>
              <w:rPr>
                <w:rFonts w:asciiTheme="minorHAnsi" w:hAnsiTheme="minorHAnsi" w:cstheme="minorHAnsi"/>
                <w:sz w:val="18"/>
                <w:szCs w:val="18"/>
              </w:rPr>
              <w:t>-</w:t>
            </w:r>
            <w:r w:rsidRPr="00522CD8">
              <w:rPr>
                <w:rFonts w:asciiTheme="minorHAnsi" w:hAnsiTheme="minorHAnsi" w:cstheme="minorHAnsi"/>
                <w:sz w:val="18"/>
                <w:szCs w:val="18"/>
              </w:rPr>
              <w:t xml:space="preserve">termijn) behoeftes maar dragen we er ook aan bij om </w:t>
            </w:r>
            <w:r>
              <w:rPr>
                <w:rFonts w:asciiTheme="minorHAnsi" w:hAnsiTheme="minorHAnsi" w:cstheme="minorHAnsi"/>
                <w:sz w:val="18"/>
                <w:szCs w:val="18"/>
              </w:rPr>
              <w:t>de</w:t>
            </w:r>
            <w:r w:rsidRPr="00522CD8">
              <w:rPr>
                <w:rFonts w:asciiTheme="minorHAnsi" w:hAnsiTheme="minorHAnsi" w:cstheme="minorHAnsi"/>
                <w:sz w:val="18"/>
                <w:szCs w:val="18"/>
              </w:rPr>
              <w:t xml:space="preserve"> Oekraïense </w:t>
            </w:r>
            <w:r>
              <w:rPr>
                <w:rFonts w:asciiTheme="minorHAnsi" w:hAnsiTheme="minorHAnsi" w:cstheme="minorHAnsi"/>
                <w:sz w:val="18"/>
                <w:szCs w:val="18"/>
              </w:rPr>
              <w:t xml:space="preserve">arbeidsmarkt op langere termijn beter aan te passen aan de demografische veranderingen vanwege de oorlog. Door de trainingen en het werk aan te passen aan de behoeften van vrouwelijke werkers, ontheemden en veteranen wordt het herstel van de kritieke </w:t>
            </w:r>
            <w:proofErr w:type="spellStart"/>
            <w:r>
              <w:rPr>
                <w:rFonts w:asciiTheme="minorHAnsi" w:hAnsiTheme="minorHAnsi" w:cstheme="minorHAnsi"/>
                <w:sz w:val="18"/>
                <w:szCs w:val="18"/>
              </w:rPr>
              <w:t>energieinfrastructuur</w:t>
            </w:r>
            <w:proofErr w:type="spellEnd"/>
            <w:r>
              <w:rPr>
                <w:rFonts w:asciiTheme="minorHAnsi" w:hAnsiTheme="minorHAnsi" w:cstheme="minorHAnsi"/>
                <w:sz w:val="18"/>
                <w:szCs w:val="18"/>
              </w:rPr>
              <w:t xml:space="preserve"> beter mogelijk gemaakt, waardoor de weerbaarheid van de </w:t>
            </w:r>
            <w:proofErr w:type="spellStart"/>
            <w:r>
              <w:rPr>
                <w:rFonts w:asciiTheme="minorHAnsi" w:hAnsiTheme="minorHAnsi" w:cstheme="minorHAnsi"/>
                <w:i/>
                <w:iCs/>
                <w:sz w:val="18"/>
                <w:szCs w:val="18"/>
              </w:rPr>
              <w:t>workforce</w:t>
            </w:r>
            <w:proofErr w:type="spellEnd"/>
            <w:r>
              <w:rPr>
                <w:rFonts w:asciiTheme="minorHAnsi" w:hAnsiTheme="minorHAnsi" w:cstheme="minorHAnsi"/>
                <w:i/>
                <w:iCs/>
                <w:sz w:val="18"/>
                <w:szCs w:val="18"/>
              </w:rPr>
              <w:t xml:space="preserve"> </w:t>
            </w:r>
            <w:r>
              <w:rPr>
                <w:rFonts w:asciiTheme="minorHAnsi" w:hAnsiTheme="minorHAnsi" w:cstheme="minorHAnsi"/>
                <w:sz w:val="18"/>
                <w:szCs w:val="18"/>
              </w:rPr>
              <w:t xml:space="preserve">versterkt wordt. </w:t>
            </w:r>
          </w:p>
          <w:p w:rsidRPr="006803C7" w:rsidR="00514D7E" w:rsidP="00D47CB0" w:rsidRDefault="00514D7E" w14:paraId="264AEC8E" w14:textId="77777777">
            <w:pPr>
              <w:pStyle w:val="TableParagraph"/>
              <w:spacing w:before="8" w:line="252" w:lineRule="auto"/>
              <w:ind w:left="0"/>
              <w:rPr>
                <w:rFonts w:asciiTheme="minorHAnsi" w:hAnsiTheme="minorHAnsi" w:cstheme="minorHAnsi"/>
                <w:sz w:val="18"/>
                <w:szCs w:val="18"/>
              </w:rPr>
            </w:pPr>
          </w:p>
        </w:tc>
      </w:tr>
      <w:tr w:rsidRPr="006803C7" w:rsidR="00514D7E" w:rsidTr="00D47CB0" w14:paraId="7F1DEF72" w14:textId="77777777">
        <w:trPr>
          <w:trHeight w:val="559"/>
        </w:trPr>
        <w:tc>
          <w:tcPr>
            <w:tcW w:w="877" w:type="pct"/>
            <w:tcBorders>
              <w:top w:val="nil"/>
              <w:left w:val="nil"/>
              <w:bottom w:val="single" w:color="017BC7" w:sz="8" w:space="0"/>
              <w:right w:val="nil"/>
            </w:tcBorders>
            <w:shd w:val="clear" w:color="auto" w:fill="D6EFF9"/>
          </w:tcPr>
          <w:p w:rsidRPr="006803C7" w:rsidR="00514D7E" w:rsidP="00D47CB0" w:rsidRDefault="00514D7E" w14:paraId="76EC7027" w14:textId="77777777">
            <w:pPr>
              <w:pStyle w:val="TableParagraph"/>
              <w:spacing w:before="52" w:line="252" w:lineRule="auto"/>
              <w:ind w:left="89"/>
              <w:rPr>
                <w:rFonts w:asciiTheme="minorHAnsi" w:hAnsiTheme="minorHAnsi" w:cstheme="minorHAnsi"/>
                <w:b/>
                <w:bCs/>
                <w:sz w:val="18"/>
                <w:szCs w:val="18"/>
              </w:rPr>
            </w:pPr>
            <w:r w:rsidRPr="006803C7">
              <w:rPr>
                <w:rFonts w:asciiTheme="minorHAnsi" w:hAnsiTheme="minorHAnsi" w:cstheme="minorHAnsi"/>
                <w:b/>
                <w:bCs/>
                <w:sz w:val="18"/>
                <w:szCs w:val="18"/>
              </w:rPr>
              <w:t>3. Samenhang eerdere steuninitiatieven</w:t>
            </w:r>
          </w:p>
          <w:p w:rsidRPr="006803C7" w:rsidR="00514D7E" w:rsidP="00D47CB0" w:rsidRDefault="00514D7E" w14:paraId="67978A77" w14:textId="77777777">
            <w:pPr>
              <w:pStyle w:val="TableParagraph"/>
              <w:spacing w:before="52" w:line="252" w:lineRule="auto"/>
              <w:ind w:left="89"/>
              <w:rPr>
                <w:rFonts w:asciiTheme="minorHAnsi" w:hAnsiTheme="minorHAnsi" w:cstheme="minorHAnsi"/>
                <w:b/>
                <w:bCs/>
                <w:sz w:val="18"/>
                <w:szCs w:val="18"/>
              </w:rPr>
            </w:pPr>
          </w:p>
        </w:tc>
        <w:tc>
          <w:tcPr>
            <w:tcW w:w="4123" w:type="pct"/>
            <w:gridSpan w:val="2"/>
            <w:tcBorders>
              <w:top w:val="nil"/>
              <w:left w:val="nil"/>
              <w:bottom w:val="single" w:color="017BC7" w:sz="8" w:space="0"/>
              <w:right w:val="nil"/>
            </w:tcBorders>
          </w:tcPr>
          <w:p w:rsidRPr="005544C4" w:rsidR="00514D7E" w:rsidP="00D47CB0" w:rsidRDefault="00514D7E" w14:paraId="3BA7F2A3" w14:textId="77777777">
            <w:pPr>
              <w:autoSpaceDE w:val="0"/>
              <w:autoSpaceDN w:val="0"/>
              <w:spacing w:before="52" w:line="252" w:lineRule="auto"/>
              <w:rPr>
                <w:rFonts w:asciiTheme="minorHAnsi" w:hAnsiTheme="minorHAnsi" w:cstheme="minorHAnsi"/>
                <w:i/>
                <w:iCs/>
                <w:sz w:val="18"/>
                <w:szCs w:val="18"/>
              </w:rPr>
            </w:pPr>
            <w:r w:rsidRPr="006803C7">
              <w:rPr>
                <w:rFonts w:asciiTheme="minorHAnsi" w:hAnsiTheme="minorHAnsi" w:cstheme="minorHAnsi"/>
                <w:sz w:val="18"/>
                <w:szCs w:val="18"/>
              </w:rPr>
              <w:t xml:space="preserve"> </w:t>
            </w:r>
            <w:r w:rsidRPr="005544C4">
              <w:rPr>
                <w:rFonts w:asciiTheme="minorHAnsi" w:hAnsiTheme="minorHAnsi" w:cstheme="minorHAnsi"/>
                <w:i/>
                <w:iCs/>
                <w:sz w:val="18"/>
                <w:szCs w:val="18"/>
              </w:rPr>
              <w:t xml:space="preserve">Hoe verhoudt het steunvoorstel zich tot eerdere steuninitiatieven op het betreffende thema?  </w:t>
            </w:r>
          </w:p>
          <w:p w:rsidR="00514D7E" w:rsidP="00D47CB0" w:rsidRDefault="00514D7E" w14:paraId="35143746" w14:textId="77777777">
            <w:pPr>
              <w:autoSpaceDE w:val="0"/>
              <w:autoSpaceDN w:val="0"/>
              <w:spacing w:before="52" w:line="252" w:lineRule="auto"/>
              <w:rPr>
                <w:rFonts w:asciiTheme="minorHAnsi" w:hAnsiTheme="minorHAnsi" w:cstheme="minorHAnsi"/>
                <w:i/>
                <w:iCs/>
                <w:sz w:val="18"/>
                <w:szCs w:val="18"/>
              </w:rPr>
            </w:pPr>
            <w:r w:rsidRPr="005544C4">
              <w:rPr>
                <w:rFonts w:asciiTheme="minorHAnsi" w:hAnsiTheme="minorHAnsi" w:cstheme="minorHAnsi"/>
                <w:i/>
                <w:iCs/>
                <w:sz w:val="18"/>
                <w:szCs w:val="18"/>
              </w:rPr>
              <w:t xml:space="preserve"> Wat zijn de resultaten tot dusver geweest en de geleerde lessen? </w:t>
            </w:r>
          </w:p>
          <w:p w:rsidR="00514D7E" w:rsidP="00D47CB0" w:rsidRDefault="00514D7E" w14:paraId="63994D06" w14:textId="77777777">
            <w:pPr>
              <w:autoSpaceDE w:val="0"/>
              <w:autoSpaceDN w:val="0"/>
              <w:spacing w:before="52" w:line="252" w:lineRule="auto"/>
              <w:rPr>
                <w:rFonts w:asciiTheme="minorHAnsi" w:hAnsiTheme="minorHAnsi" w:cstheme="minorHAnsi"/>
                <w:i/>
                <w:iCs/>
                <w:sz w:val="18"/>
                <w:szCs w:val="18"/>
              </w:rPr>
            </w:pPr>
          </w:p>
          <w:p w:rsidR="00514D7E" w:rsidP="00D47CB0" w:rsidRDefault="00514D7E" w14:paraId="0B2CBBCB" w14:textId="77777777">
            <w:pPr>
              <w:autoSpaceDE w:val="0"/>
              <w:autoSpaceDN w:val="0"/>
              <w:spacing w:before="52" w:line="252" w:lineRule="auto"/>
              <w:rPr>
                <w:rFonts w:asciiTheme="minorHAnsi" w:hAnsiTheme="minorHAnsi" w:cstheme="minorHAnsi"/>
                <w:sz w:val="18"/>
                <w:szCs w:val="18"/>
              </w:rPr>
            </w:pPr>
            <w:r w:rsidRPr="002029C9">
              <w:rPr>
                <w:rFonts w:asciiTheme="minorHAnsi" w:hAnsiTheme="minorHAnsi" w:cstheme="minorHAnsi"/>
                <w:sz w:val="18"/>
                <w:szCs w:val="18"/>
              </w:rPr>
              <w:t>Nederland heeft in totaal EUR 336 miljoen energiesteun vrijgemaakt voor Oekraïne in de periode 2022 t/m 2025</w:t>
            </w:r>
            <w:r>
              <w:rPr>
                <w:rFonts w:asciiTheme="minorHAnsi" w:hAnsiTheme="minorHAnsi" w:cstheme="minorHAnsi"/>
                <w:sz w:val="18"/>
                <w:szCs w:val="18"/>
              </w:rPr>
              <w:t xml:space="preserve">. </w:t>
            </w:r>
            <w:r w:rsidRPr="002029C9">
              <w:rPr>
                <w:rFonts w:asciiTheme="minorHAnsi" w:hAnsiTheme="minorHAnsi" w:cstheme="minorHAnsi"/>
                <w:sz w:val="18"/>
                <w:szCs w:val="18"/>
              </w:rPr>
              <w:t xml:space="preserve">Nederland geeft via diverse kanalen steun aan de Oekraïense kritieke (energie-)infrastructuur, zoals aan staatsbedrijf </w:t>
            </w:r>
            <w:proofErr w:type="spellStart"/>
            <w:r w:rsidRPr="002029C9">
              <w:rPr>
                <w:rFonts w:asciiTheme="minorHAnsi" w:hAnsiTheme="minorHAnsi" w:cstheme="minorHAnsi"/>
                <w:sz w:val="18"/>
                <w:szCs w:val="18"/>
              </w:rPr>
              <w:t>Ukrenergo</w:t>
            </w:r>
            <w:proofErr w:type="spellEnd"/>
            <w:r w:rsidRPr="002029C9">
              <w:rPr>
                <w:rFonts w:asciiTheme="minorHAnsi" w:hAnsiTheme="minorHAnsi" w:cstheme="minorHAnsi"/>
                <w:sz w:val="18"/>
                <w:szCs w:val="18"/>
              </w:rPr>
              <w:t>, aan Internationale Financiële Instellingen zoals de Wereldbank, European Bank for Reconstruction and Development (EBRD)</w:t>
            </w:r>
            <w:r>
              <w:rPr>
                <w:rFonts w:asciiTheme="minorHAnsi" w:hAnsiTheme="minorHAnsi" w:cstheme="minorHAnsi"/>
                <w:sz w:val="18"/>
                <w:szCs w:val="18"/>
              </w:rPr>
              <w:t xml:space="preserve"> en </w:t>
            </w:r>
            <w:r w:rsidRPr="002029C9">
              <w:rPr>
                <w:rFonts w:asciiTheme="minorHAnsi" w:hAnsiTheme="minorHAnsi" w:cstheme="minorHAnsi"/>
                <w:sz w:val="18"/>
                <w:szCs w:val="18"/>
              </w:rPr>
              <w:t xml:space="preserve">via in-kind steun. </w:t>
            </w:r>
          </w:p>
          <w:p w:rsidRPr="004E5BCE" w:rsidR="00514D7E" w:rsidP="00D47CB0" w:rsidRDefault="00514D7E" w14:paraId="4E2D21B4" w14:textId="77777777">
            <w:pPr>
              <w:autoSpaceDE w:val="0"/>
              <w:autoSpaceDN w:val="0"/>
              <w:spacing w:before="52" w:line="252" w:lineRule="auto"/>
              <w:rPr>
                <w:rFonts w:asciiTheme="minorHAnsi" w:hAnsiTheme="minorHAnsi" w:cstheme="minorHAnsi"/>
                <w:sz w:val="18"/>
                <w:szCs w:val="18"/>
              </w:rPr>
            </w:pPr>
          </w:p>
          <w:p w:rsidRPr="007F7AF2" w:rsidR="00514D7E" w:rsidP="00D47CB0" w:rsidRDefault="00514D7E" w14:paraId="3472D0C1" w14:textId="77777777">
            <w:pPr>
              <w:autoSpaceDE w:val="0"/>
              <w:autoSpaceDN w:val="0"/>
              <w:spacing w:before="52" w:line="252" w:lineRule="auto"/>
              <w:rPr>
                <w:rFonts w:asciiTheme="minorHAnsi" w:hAnsiTheme="minorHAnsi" w:cstheme="minorHAnsi"/>
                <w:sz w:val="18"/>
                <w:szCs w:val="14"/>
              </w:rPr>
            </w:pPr>
            <w:r w:rsidRPr="007F7AF2">
              <w:rPr>
                <w:rFonts w:asciiTheme="minorHAnsi" w:hAnsiTheme="minorHAnsi" w:cstheme="minorHAnsi"/>
                <w:sz w:val="18"/>
                <w:szCs w:val="14"/>
              </w:rPr>
              <w:t>Resultaten van het Ukraine Energy Support Fund</w:t>
            </w:r>
            <w:r>
              <w:rPr>
                <w:rFonts w:asciiTheme="minorHAnsi" w:hAnsiTheme="minorHAnsi" w:cstheme="minorHAnsi"/>
                <w:sz w:val="18"/>
                <w:szCs w:val="14"/>
              </w:rPr>
              <w:t xml:space="preserve">: </w:t>
            </w:r>
          </w:p>
          <w:p w:rsidR="00514D7E" w:rsidP="00D47CB0" w:rsidRDefault="00514D7E" w14:paraId="33BF5834" w14:textId="77777777">
            <w:pPr>
              <w:pStyle w:val="ListParagraph"/>
              <w:numPr>
                <w:ilvl w:val="0"/>
                <w:numId w:val="3"/>
              </w:numPr>
              <w:autoSpaceDE w:val="0"/>
              <w:autoSpaceDN w:val="0"/>
              <w:spacing w:before="52" w:line="252" w:lineRule="auto"/>
              <w:rPr>
                <w:rFonts w:asciiTheme="minorHAnsi" w:hAnsiTheme="minorHAnsi" w:cstheme="minorHAnsi"/>
                <w:szCs w:val="18"/>
              </w:rPr>
            </w:pPr>
            <w:r>
              <w:rPr>
                <w:rFonts w:asciiTheme="minorHAnsi" w:hAnsiTheme="minorHAnsi" w:cstheme="minorHAnsi"/>
                <w:szCs w:val="18"/>
              </w:rPr>
              <w:t xml:space="preserve">Per eind april 2025 heeft het fonds ruim EUR 503 miljoen aan goederen gecontracteerd. Het fonds beschikte per eind april over EUR 1,144 miljard aan donaties waarvan EUR 1,138 miljard reeds overgemaakt zijn. In 2024 ging 76% van de aanbestede goederen naar publieke organisaties en 24% naar private bedrijven. </w:t>
            </w:r>
          </w:p>
          <w:p w:rsidR="00514D7E" w:rsidP="00D47CB0" w:rsidRDefault="00514D7E" w14:paraId="4EA77F6F" w14:textId="77777777">
            <w:pPr>
              <w:pStyle w:val="ListParagraph"/>
              <w:numPr>
                <w:ilvl w:val="0"/>
                <w:numId w:val="3"/>
              </w:numPr>
              <w:autoSpaceDE w:val="0"/>
              <w:autoSpaceDN w:val="0"/>
              <w:spacing w:before="52" w:line="252" w:lineRule="auto"/>
              <w:rPr>
                <w:rFonts w:asciiTheme="minorHAnsi" w:hAnsiTheme="minorHAnsi" w:cstheme="minorHAnsi"/>
                <w:szCs w:val="18"/>
              </w:rPr>
            </w:pPr>
            <w:r w:rsidRPr="00977BF5">
              <w:rPr>
                <w:rFonts w:asciiTheme="minorHAnsi" w:hAnsiTheme="minorHAnsi" w:cstheme="minorHAnsi"/>
                <w:szCs w:val="18"/>
              </w:rPr>
              <w:t xml:space="preserve">Geleerde lessen: het secretariaat van de Energy Community is begonnen met administratieve steun aan het Oekraïense energieministerie gezien hun beperkte capaciteit en </w:t>
            </w:r>
            <w:proofErr w:type="spellStart"/>
            <w:r w:rsidRPr="00977BF5">
              <w:rPr>
                <w:rFonts w:asciiTheme="minorHAnsi" w:hAnsiTheme="minorHAnsi" w:cstheme="minorHAnsi"/>
                <w:szCs w:val="18"/>
              </w:rPr>
              <w:t>beheerslast</w:t>
            </w:r>
            <w:proofErr w:type="spellEnd"/>
            <w:r w:rsidRPr="00977BF5">
              <w:rPr>
                <w:rFonts w:asciiTheme="minorHAnsi" w:hAnsiTheme="minorHAnsi" w:cstheme="minorHAnsi"/>
                <w:szCs w:val="18"/>
              </w:rPr>
              <w:t>. Met</w:t>
            </w:r>
            <w:r>
              <w:rPr>
                <w:rFonts w:asciiTheme="minorHAnsi" w:hAnsiTheme="minorHAnsi" w:cstheme="minorHAnsi"/>
                <w:szCs w:val="18"/>
              </w:rPr>
              <w:t xml:space="preserve"> </w:t>
            </w:r>
            <w:proofErr w:type="spellStart"/>
            <w:r>
              <w:rPr>
                <w:rFonts w:asciiTheme="minorHAnsi" w:hAnsiTheme="minorHAnsi" w:cstheme="minorHAnsi"/>
                <w:szCs w:val="18"/>
              </w:rPr>
              <w:t>Sweco</w:t>
            </w:r>
            <w:proofErr w:type="spellEnd"/>
            <w:r>
              <w:rPr>
                <w:rFonts w:asciiTheme="minorHAnsi" w:hAnsiTheme="minorHAnsi" w:cstheme="minorHAnsi"/>
                <w:szCs w:val="18"/>
              </w:rPr>
              <w:t>/UTA, het</w:t>
            </w:r>
            <w:r w:rsidRPr="00977BF5">
              <w:rPr>
                <w:rFonts w:asciiTheme="minorHAnsi" w:hAnsiTheme="minorHAnsi" w:cstheme="minorHAnsi"/>
                <w:szCs w:val="18"/>
              </w:rPr>
              <w:t xml:space="preserve"> </w:t>
            </w:r>
            <w:r>
              <w:rPr>
                <w:rFonts w:asciiTheme="minorHAnsi" w:hAnsiTheme="minorHAnsi" w:cstheme="minorHAnsi"/>
                <w:szCs w:val="18"/>
              </w:rPr>
              <w:t xml:space="preserve">aanbestedingsconsortium van UESF, </w:t>
            </w:r>
            <w:r w:rsidRPr="00977BF5">
              <w:rPr>
                <w:rFonts w:asciiTheme="minorHAnsi" w:hAnsiTheme="minorHAnsi" w:cstheme="minorHAnsi"/>
                <w:szCs w:val="18"/>
              </w:rPr>
              <w:t xml:space="preserve">zijn afspraken gemaakt om aanbestedingsprocessen te stroomlijnen en ook de processen rondom verificatie en tracking zijn verbeterd. </w:t>
            </w:r>
          </w:p>
          <w:p w:rsidRPr="00864731" w:rsidR="00514D7E" w:rsidP="00D47CB0" w:rsidRDefault="00514D7E" w14:paraId="0AD0962D" w14:textId="77777777">
            <w:pPr>
              <w:pStyle w:val="ListParagraph"/>
              <w:numPr>
                <w:ilvl w:val="0"/>
                <w:numId w:val="3"/>
              </w:numPr>
              <w:autoSpaceDE w:val="0"/>
              <w:autoSpaceDN w:val="0"/>
              <w:spacing w:before="52" w:line="252" w:lineRule="auto"/>
            </w:pPr>
            <w:r w:rsidRPr="00D03918">
              <w:rPr>
                <w:rFonts w:asciiTheme="minorHAnsi" w:hAnsiTheme="minorHAnsi" w:cstheme="minorHAnsi"/>
                <w:szCs w:val="18"/>
              </w:rPr>
              <w:t xml:space="preserve">De </w:t>
            </w:r>
            <w:proofErr w:type="spellStart"/>
            <w:r w:rsidRPr="00D03918">
              <w:rPr>
                <w:rFonts w:asciiTheme="minorHAnsi" w:hAnsiTheme="minorHAnsi" w:cstheme="minorHAnsi"/>
                <w:szCs w:val="18"/>
              </w:rPr>
              <w:t>NLse</w:t>
            </w:r>
            <w:proofErr w:type="spellEnd"/>
            <w:r w:rsidRPr="00D03918">
              <w:rPr>
                <w:rFonts w:asciiTheme="minorHAnsi" w:hAnsiTheme="minorHAnsi" w:cstheme="minorHAnsi"/>
                <w:szCs w:val="18"/>
              </w:rPr>
              <w:t xml:space="preserve"> bijdrage is in maart 2025 overgemaakt. </w:t>
            </w:r>
          </w:p>
        </w:tc>
      </w:tr>
      <w:tr w:rsidRPr="006803C7" w:rsidR="00514D7E" w:rsidTr="00D47CB0" w14:paraId="6BD80BA2" w14:textId="77777777">
        <w:trPr>
          <w:trHeight w:val="559"/>
        </w:trPr>
        <w:tc>
          <w:tcPr>
            <w:tcW w:w="877" w:type="pct"/>
            <w:tcBorders>
              <w:top w:val="nil"/>
              <w:left w:val="nil"/>
              <w:bottom w:val="single" w:color="017BC7" w:sz="8" w:space="0"/>
              <w:right w:val="nil"/>
            </w:tcBorders>
            <w:shd w:val="clear" w:color="auto" w:fill="D6EFF9"/>
          </w:tcPr>
          <w:p w:rsidRPr="006803C7" w:rsidR="00514D7E" w:rsidP="00D47CB0" w:rsidRDefault="00514D7E" w14:paraId="3A77E3F9" w14:textId="77777777">
            <w:pPr>
              <w:pStyle w:val="TableParagraph"/>
              <w:spacing w:before="52" w:line="252" w:lineRule="auto"/>
              <w:ind w:left="89"/>
              <w:rPr>
                <w:rFonts w:asciiTheme="minorHAnsi" w:hAnsiTheme="minorHAnsi" w:cstheme="minorHAnsi"/>
                <w:b/>
                <w:bCs/>
                <w:sz w:val="18"/>
                <w:szCs w:val="18"/>
              </w:rPr>
            </w:pPr>
            <w:r w:rsidRPr="006803C7">
              <w:rPr>
                <w:rFonts w:asciiTheme="minorHAnsi" w:hAnsiTheme="minorHAnsi" w:cstheme="minorHAnsi"/>
                <w:b/>
                <w:bCs/>
                <w:sz w:val="18"/>
                <w:szCs w:val="18"/>
              </w:rPr>
              <w:lastRenderedPageBreak/>
              <w:t>4. Internationale context</w:t>
            </w:r>
          </w:p>
        </w:tc>
        <w:tc>
          <w:tcPr>
            <w:tcW w:w="4123" w:type="pct"/>
            <w:gridSpan w:val="2"/>
            <w:tcBorders>
              <w:top w:val="nil"/>
              <w:left w:val="nil"/>
              <w:bottom w:val="single" w:color="017BC7" w:sz="8" w:space="0"/>
              <w:right w:val="nil"/>
            </w:tcBorders>
          </w:tcPr>
          <w:p w:rsidRPr="003110CF" w:rsidR="00514D7E" w:rsidP="00D47CB0" w:rsidRDefault="00514D7E" w14:paraId="24718F2A" w14:textId="77777777">
            <w:pPr>
              <w:autoSpaceDE w:val="0"/>
              <w:autoSpaceDN w:val="0"/>
              <w:spacing w:before="52" w:line="252" w:lineRule="auto"/>
              <w:ind w:left="89"/>
              <w:rPr>
                <w:rFonts w:asciiTheme="minorHAnsi" w:hAnsiTheme="minorHAnsi" w:cstheme="minorHAnsi"/>
                <w:i/>
                <w:iCs/>
                <w:sz w:val="18"/>
                <w:szCs w:val="18"/>
              </w:rPr>
            </w:pPr>
            <w:r w:rsidRPr="005544C4">
              <w:rPr>
                <w:rFonts w:asciiTheme="minorHAnsi" w:hAnsiTheme="minorHAnsi" w:cstheme="minorHAnsi"/>
                <w:i/>
                <w:iCs/>
                <w:sz w:val="18"/>
                <w:szCs w:val="18"/>
              </w:rPr>
              <w:t xml:space="preserve">Hoe verhoudt het voorstel zich tot internationale en EU-steuninitiatieven? Wat is de additionaliteit? Waarom dient Nederland dit voorstel te financieren? </w:t>
            </w:r>
          </w:p>
          <w:p w:rsidR="00514D7E" w:rsidP="00D47CB0" w:rsidRDefault="00514D7E" w14:paraId="338E1194" w14:textId="77777777">
            <w:pPr>
              <w:autoSpaceDE w:val="0"/>
              <w:autoSpaceDN w:val="0"/>
              <w:spacing w:before="52" w:line="252" w:lineRule="auto"/>
              <w:rPr>
                <w:rFonts w:asciiTheme="minorHAnsi" w:hAnsiTheme="minorHAnsi" w:cstheme="minorHAnsi"/>
                <w:sz w:val="18"/>
                <w:szCs w:val="18"/>
              </w:rPr>
            </w:pPr>
            <w:r w:rsidRPr="007F7AF2">
              <w:rPr>
                <w:rFonts w:asciiTheme="minorHAnsi" w:hAnsiTheme="minorHAnsi" w:cstheme="minorHAnsi"/>
                <w:b/>
                <w:bCs/>
                <w:sz w:val="18"/>
                <w:szCs w:val="18"/>
              </w:rPr>
              <w:t xml:space="preserve">Ukraine Energy Support Fund </w:t>
            </w:r>
          </w:p>
          <w:p w:rsidR="00514D7E" w:rsidP="00D47CB0" w:rsidRDefault="00514D7E" w14:paraId="6C453401" w14:textId="77777777">
            <w:pPr>
              <w:autoSpaceDE w:val="0"/>
              <w:autoSpaceDN w:val="0"/>
              <w:spacing w:before="52" w:line="252" w:lineRule="auto"/>
              <w:rPr>
                <w:rFonts w:asciiTheme="minorHAnsi" w:hAnsiTheme="minorHAnsi" w:cstheme="minorHAnsi"/>
                <w:sz w:val="18"/>
                <w:szCs w:val="18"/>
              </w:rPr>
            </w:pPr>
            <w:r>
              <w:rPr>
                <w:rFonts w:asciiTheme="minorHAnsi" w:hAnsiTheme="minorHAnsi" w:cstheme="minorHAnsi"/>
                <w:sz w:val="18"/>
                <w:szCs w:val="18"/>
              </w:rPr>
              <w:t xml:space="preserve">NL is met de bijdrage van EUR 65 miljoen een top-10 donor aan het UESF. De bijdrage dekt een deel van de substantiële hoeveelheid openstaande steunverzoeken. </w:t>
            </w:r>
          </w:p>
          <w:p w:rsidR="00514D7E" w:rsidP="00D47CB0" w:rsidRDefault="00514D7E" w14:paraId="35E8F104" w14:textId="77777777">
            <w:pPr>
              <w:autoSpaceDE w:val="0"/>
              <w:autoSpaceDN w:val="0"/>
              <w:spacing w:before="52" w:line="252" w:lineRule="auto"/>
              <w:rPr>
                <w:rFonts w:asciiTheme="minorHAnsi" w:hAnsiTheme="minorHAnsi" w:cstheme="minorHAnsi"/>
                <w:sz w:val="18"/>
                <w:szCs w:val="18"/>
              </w:rPr>
            </w:pPr>
            <w:r>
              <w:rPr>
                <w:rFonts w:asciiTheme="minorHAnsi" w:hAnsiTheme="minorHAnsi" w:cstheme="minorHAnsi"/>
                <w:sz w:val="18"/>
                <w:szCs w:val="18"/>
              </w:rPr>
              <w:t xml:space="preserve"> </w:t>
            </w:r>
          </w:p>
          <w:tbl>
            <w:tblPr>
              <w:tblW w:w="7726" w:type="dxa"/>
              <w:tblCellMar>
                <w:left w:w="0" w:type="dxa"/>
                <w:right w:w="0" w:type="dxa"/>
              </w:tblCellMar>
              <w:tblLook w:val="04A0" w:firstRow="1" w:lastRow="0" w:firstColumn="1" w:lastColumn="0" w:noHBand="0" w:noVBand="1"/>
            </w:tblPr>
            <w:tblGrid>
              <w:gridCol w:w="1273"/>
              <w:gridCol w:w="1087"/>
              <w:gridCol w:w="1436"/>
              <w:gridCol w:w="3534"/>
            </w:tblGrid>
            <w:tr w:rsidRPr="002D06B4" w:rsidR="00514D7E" w:rsidTr="00D47CB0" w14:paraId="4BD005A8" w14:textId="77777777">
              <w:trPr>
                <w:trHeight w:val="720"/>
              </w:trPr>
              <w:tc>
                <w:tcPr>
                  <w:tcW w:w="7726" w:type="dxa"/>
                  <w:gridSpan w:val="4"/>
                  <w:tcBorders>
                    <w:top w:val="single" w:color="auto" w:sz="8" w:space="0"/>
                    <w:left w:val="single" w:color="auto" w:sz="8" w:space="0"/>
                    <w:bottom w:val="single" w:color="auto" w:sz="8" w:space="0"/>
                    <w:right w:val="single" w:color="000000" w:sz="8" w:space="0"/>
                  </w:tcBorders>
                  <w:shd w:val="clear" w:color="auto" w:fill="DDEBF7"/>
                  <w:tcMar>
                    <w:top w:w="0" w:type="dxa"/>
                    <w:left w:w="108" w:type="dxa"/>
                    <w:bottom w:w="0" w:type="dxa"/>
                    <w:right w:w="108" w:type="dxa"/>
                  </w:tcMar>
                  <w:vAlign w:val="bottom"/>
                  <w:hideMark/>
                </w:tcPr>
                <w:p w:rsidRPr="00357BD7" w:rsidR="00514D7E" w:rsidP="00D47CB0" w:rsidRDefault="00514D7E" w14:paraId="4472FA99" w14:textId="77777777">
                  <w:pPr>
                    <w:jc w:val="center"/>
                    <w:rPr>
                      <w:b/>
                      <w:color w:val="000000"/>
                      <w:sz w:val="16"/>
                      <w:szCs w:val="16"/>
                      <w:lang w:val="en-US"/>
                    </w:rPr>
                  </w:pPr>
                  <w:bookmarkStart w:name="_Hlk71815762" w:id="0"/>
                  <w:r w:rsidRPr="00357BD7">
                    <w:rPr>
                      <w:b/>
                      <w:color w:val="000000"/>
                      <w:sz w:val="16"/>
                      <w:szCs w:val="16"/>
                      <w:lang w:val="en-US"/>
                    </w:rPr>
                    <w:t>Deposited and Sign</w:t>
                  </w:r>
                  <w:r w:rsidRPr="00357BD7">
                    <w:rPr>
                      <w:b/>
                      <w:bCs/>
                      <w:color w:val="000000"/>
                      <w:sz w:val="16"/>
                      <w:szCs w:val="16"/>
                      <w:lang w:val="en-US"/>
                    </w:rPr>
                    <w:t>ed</w:t>
                  </w:r>
                  <w:r w:rsidRPr="00357BD7">
                    <w:rPr>
                      <w:b/>
                      <w:color w:val="000000"/>
                      <w:sz w:val="16"/>
                      <w:szCs w:val="16"/>
                      <w:lang w:val="en-US"/>
                    </w:rPr>
                    <w:t xml:space="preserve"> Grants for the Ukraine Energy Support Funds </w:t>
                  </w:r>
                </w:p>
                <w:p w:rsidRPr="00357BD7" w:rsidR="00514D7E" w:rsidP="00D47CB0" w:rsidRDefault="00514D7E" w14:paraId="0A0498C0" w14:textId="77777777">
                  <w:pPr>
                    <w:jc w:val="center"/>
                    <w:rPr>
                      <w:b/>
                      <w:color w:val="000000"/>
                      <w:sz w:val="16"/>
                      <w:szCs w:val="16"/>
                      <w:lang w:val="en-US"/>
                    </w:rPr>
                  </w:pPr>
                  <w:r w:rsidRPr="00357BD7">
                    <w:rPr>
                      <w:b/>
                      <w:color w:val="000000"/>
                      <w:sz w:val="16"/>
                      <w:szCs w:val="16"/>
                      <w:lang w:val="en-US"/>
                    </w:rPr>
                    <w:t>as of Dec 16, 2024</w:t>
                  </w:r>
                  <w:bookmarkEnd w:id="0"/>
                </w:p>
                <w:p w:rsidRPr="00357BD7" w:rsidR="00514D7E" w:rsidP="00D47CB0" w:rsidRDefault="00514D7E" w14:paraId="6D64B711" w14:textId="77777777">
                  <w:pPr>
                    <w:jc w:val="center"/>
                    <w:rPr>
                      <w:rFonts w:ascii="Aptos" w:hAnsi="Aptos"/>
                      <w:color w:val="212121"/>
                      <w:sz w:val="16"/>
                      <w:szCs w:val="16"/>
                      <w:lang w:val="en-US"/>
                    </w:rPr>
                  </w:pPr>
                </w:p>
              </w:tc>
            </w:tr>
            <w:tr w:rsidRPr="002D06B4" w:rsidR="00514D7E" w:rsidTr="00D47CB0" w14:paraId="544F027A" w14:textId="77777777">
              <w:trPr>
                <w:trHeight w:val="300"/>
              </w:trPr>
              <w:tc>
                <w:tcPr>
                  <w:tcW w:w="2478" w:type="dxa"/>
                  <w:gridSpan w:val="2"/>
                  <w:tcBorders>
                    <w:top w:val="nil"/>
                    <w:left w:val="single" w:color="auto" w:sz="8" w:space="0"/>
                    <w:bottom w:val="nil"/>
                    <w:right w:val="single" w:color="auto" w:sz="8" w:space="0"/>
                  </w:tcBorders>
                  <w:shd w:val="clear" w:color="auto" w:fill="DDEBF7"/>
                  <w:noWrap/>
                  <w:tcMar>
                    <w:top w:w="0" w:type="dxa"/>
                    <w:left w:w="108" w:type="dxa"/>
                    <w:bottom w:w="0" w:type="dxa"/>
                    <w:right w:w="108" w:type="dxa"/>
                  </w:tcMar>
                  <w:vAlign w:val="bottom"/>
                  <w:hideMark/>
                </w:tcPr>
                <w:p w:rsidRPr="00D03918" w:rsidR="00514D7E" w:rsidP="00D47CB0" w:rsidRDefault="00514D7E" w14:paraId="0675C8E3" w14:textId="77777777">
                  <w:pPr>
                    <w:rPr>
                      <w:color w:val="212121"/>
                      <w:sz w:val="16"/>
                      <w:szCs w:val="16"/>
                      <w:lang w:val="en-US"/>
                    </w:rPr>
                  </w:pPr>
                  <w:r w:rsidRPr="00D03918">
                    <w:rPr>
                      <w:b/>
                      <w:bCs/>
                      <w:color w:val="000000"/>
                      <w:sz w:val="16"/>
                      <w:szCs w:val="16"/>
                      <w:lang w:val="en-US"/>
                    </w:rPr>
                    <w:t>National / Private donor</w:t>
                  </w:r>
                </w:p>
              </w:tc>
              <w:tc>
                <w:tcPr>
                  <w:tcW w:w="1511" w:type="dxa"/>
                  <w:tcBorders>
                    <w:top w:val="nil"/>
                    <w:left w:val="nil"/>
                    <w:bottom w:val="single" w:color="auto" w:sz="8" w:space="0"/>
                    <w:right w:val="single" w:color="auto" w:sz="8" w:space="0"/>
                  </w:tcBorders>
                  <w:shd w:val="clear" w:color="auto" w:fill="DDEBF7"/>
                  <w:noWrap/>
                  <w:tcMar>
                    <w:top w:w="0" w:type="dxa"/>
                    <w:left w:w="108" w:type="dxa"/>
                    <w:bottom w:w="0" w:type="dxa"/>
                    <w:right w:w="108" w:type="dxa"/>
                  </w:tcMar>
                  <w:vAlign w:val="bottom"/>
                  <w:hideMark/>
                </w:tcPr>
                <w:p w:rsidRPr="00D03918" w:rsidR="00514D7E" w:rsidP="00D47CB0" w:rsidRDefault="00514D7E" w14:paraId="6FA8718C" w14:textId="77777777">
                  <w:pPr>
                    <w:rPr>
                      <w:color w:val="212121"/>
                      <w:sz w:val="16"/>
                      <w:szCs w:val="16"/>
                      <w:lang w:val="en-US"/>
                    </w:rPr>
                  </w:pPr>
                  <w:r w:rsidRPr="00D03918">
                    <w:rPr>
                      <w:b/>
                      <w:bCs/>
                      <w:color w:val="000000"/>
                      <w:sz w:val="16"/>
                      <w:szCs w:val="16"/>
                      <w:lang w:val="en-US"/>
                    </w:rPr>
                    <w:t>EUR</w:t>
                  </w:r>
                </w:p>
              </w:tc>
              <w:tc>
                <w:tcPr>
                  <w:tcW w:w="3737" w:type="dxa"/>
                  <w:tcBorders>
                    <w:top w:val="nil"/>
                    <w:left w:val="nil"/>
                    <w:bottom w:val="single" w:color="auto" w:sz="8" w:space="0"/>
                    <w:right w:val="single" w:color="auto" w:sz="8" w:space="0"/>
                  </w:tcBorders>
                  <w:shd w:val="clear" w:color="auto" w:fill="DDEBF7"/>
                  <w:noWrap/>
                  <w:tcMar>
                    <w:top w:w="0" w:type="dxa"/>
                    <w:left w:w="108" w:type="dxa"/>
                    <w:bottom w:w="0" w:type="dxa"/>
                    <w:right w:w="108" w:type="dxa"/>
                  </w:tcMar>
                  <w:vAlign w:val="bottom"/>
                  <w:hideMark/>
                </w:tcPr>
                <w:p w:rsidRPr="00D03918" w:rsidR="00514D7E" w:rsidP="00D47CB0" w:rsidRDefault="00514D7E" w14:paraId="2C18F3D5" w14:textId="77777777">
                  <w:pPr>
                    <w:rPr>
                      <w:color w:val="212121"/>
                      <w:sz w:val="16"/>
                      <w:szCs w:val="16"/>
                      <w:lang w:val="en-US"/>
                    </w:rPr>
                  </w:pPr>
                  <w:r w:rsidRPr="00D03918">
                    <w:rPr>
                      <w:b/>
                      <w:bCs/>
                      <w:color w:val="000000"/>
                      <w:sz w:val="16"/>
                      <w:szCs w:val="16"/>
                      <w:lang w:val="en-US"/>
                    </w:rPr>
                    <w:t>%%</w:t>
                  </w:r>
                </w:p>
              </w:tc>
            </w:tr>
            <w:tr w:rsidRPr="002D06B4" w:rsidR="00514D7E" w:rsidTr="00D47CB0" w14:paraId="27EBD4E7" w14:textId="77777777">
              <w:trPr>
                <w:trHeight w:val="420"/>
              </w:trPr>
              <w:tc>
                <w:tcPr>
                  <w:tcW w:w="1338" w:type="dxa"/>
                  <w:tcBorders>
                    <w:top w:val="single" w:color="auto" w:sz="8" w:space="0"/>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761EE2D3" w14:textId="77777777">
                  <w:pPr>
                    <w:rPr>
                      <w:color w:val="212121"/>
                      <w:sz w:val="16"/>
                      <w:szCs w:val="16"/>
                      <w:lang w:val="en-US"/>
                    </w:rPr>
                  </w:pPr>
                  <w:r w:rsidRPr="00D03918">
                    <w:rPr>
                      <w:color w:val="000000"/>
                      <w:sz w:val="16"/>
                      <w:szCs w:val="16"/>
                      <w:lang w:val="en-US"/>
                    </w:rPr>
                    <w:t>Austria</w:t>
                  </w:r>
                </w:p>
              </w:tc>
              <w:tc>
                <w:tcPr>
                  <w:tcW w:w="11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19F0B70F"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42AB7E69" w14:textId="77777777">
                  <w:pPr>
                    <w:rPr>
                      <w:color w:val="212121"/>
                      <w:sz w:val="16"/>
                      <w:szCs w:val="16"/>
                      <w:lang w:val="en-US"/>
                    </w:rPr>
                  </w:pPr>
                  <w:r w:rsidRPr="00D03918">
                    <w:rPr>
                      <w:color w:val="000000"/>
                      <w:sz w:val="16"/>
                      <w:szCs w:val="16"/>
                      <w:lang w:val="en-US"/>
                    </w:rPr>
                    <w:t>15,000,000</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481D5251" w14:textId="77777777">
                  <w:pPr>
                    <w:rPr>
                      <w:color w:val="212121"/>
                      <w:sz w:val="16"/>
                      <w:szCs w:val="16"/>
                      <w:lang w:val="en-US"/>
                    </w:rPr>
                  </w:pPr>
                  <w:r w:rsidRPr="00D03918">
                    <w:rPr>
                      <w:color w:val="000000"/>
                      <w:sz w:val="16"/>
                      <w:szCs w:val="16"/>
                      <w:lang w:val="en-US"/>
                    </w:rPr>
                    <w:t>1.50%</w:t>
                  </w:r>
                </w:p>
              </w:tc>
            </w:tr>
            <w:tr w:rsidRPr="002D06B4" w:rsidR="00514D7E" w:rsidTr="00D47CB0" w14:paraId="25E4EFEF"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1D5375D7" w14:textId="77777777">
                  <w:pPr>
                    <w:rPr>
                      <w:color w:val="212121"/>
                      <w:sz w:val="16"/>
                      <w:szCs w:val="16"/>
                      <w:lang w:val="en-US"/>
                    </w:rPr>
                  </w:pPr>
                  <w:r w:rsidRPr="00D03918">
                    <w:rPr>
                      <w:color w:val="000000"/>
                      <w:sz w:val="16"/>
                      <w:szCs w:val="16"/>
                      <w:lang w:val="en-US"/>
                    </w:rPr>
                    <w:t>Australia</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25DC7D5E"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16C244D6" w14:textId="77777777">
                  <w:pPr>
                    <w:rPr>
                      <w:color w:val="212121"/>
                      <w:sz w:val="16"/>
                      <w:szCs w:val="16"/>
                      <w:lang w:val="en-US"/>
                    </w:rPr>
                  </w:pPr>
                  <w:r w:rsidRPr="00D03918">
                    <w:rPr>
                      <w:color w:val="000000"/>
                      <w:sz w:val="16"/>
                      <w:szCs w:val="16"/>
                      <w:lang w:val="en-US"/>
                    </w:rPr>
                    <w:t>12,420,000</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35D7765F" w14:textId="77777777">
                  <w:pPr>
                    <w:rPr>
                      <w:color w:val="212121"/>
                      <w:sz w:val="16"/>
                      <w:szCs w:val="16"/>
                      <w:lang w:val="en-US"/>
                    </w:rPr>
                  </w:pPr>
                  <w:r w:rsidRPr="00D03918">
                    <w:rPr>
                      <w:color w:val="000000"/>
                      <w:sz w:val="16"/>
                      <w:szCs w:val="16"/>
                      <w:lang w:val="en-US"/>
                    </w:rPr>
                    <w:t>1.24%</w:t>
                  </w:r>
                </w:p>
              </w:tc>
            </w:tr>
            <w:tr w:rsidRPr="002D06B4" w:rsidR="00514D7E" w:rsidTr="00D47CB0" w14:paraId="555ED8D8"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5AD559FF" w14:textId="77777777">
                  <w:pPr>
                    <w:rPr>
                      <w:color w:val="212121"/>
                      <w:sz w:val="16"/>
                      <w:szCs w:val="16"/>
                      <w:lang w:val="en-US"/>
                    </w:rPr>
                  </w:pPr>
                  <w:r w:rsidRPr="00D03918">
                    <w:rPr>
                      <w:color w:val="000000"/>
                      <w:sz w:val="16"/>
                      <w:szCs w:val="16"/>
                      <w:lang w:val="en-US"/>
                    </w:rPr>
                    <w:t>Belgium</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45EA71FD"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4E23D565" w14:textId="77777777">
                  <w:pPr>
                    <w:rPr>
                      <w:color w:val="212121"/>
                      <w:sz w:val="16"/>
                      <w:szCs w:val="16"/>
                      <w:lang w:val="en-US"/>
                    </w:rPr>
                  </w:pPr>
                  <w:r w:rsidRPr="00D03918">
                    <w:rPr>
                      <w:color w:val="000000"/>
                      <w:sz w:val="16"/>
                      <w:szCs w:val="16"/>
                      <w:lang w:val="en-US"/>
                    </w:rPr>
                    <w:t>2,500,000</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4FBE5F67" w14:textId="77777777">
                  <w:pPr>
                    <w:rPr>
                      <w:color w:val="212121"/>
                      <w:sz w:val="16"/>
                      <w:szCs w:val="16"/>
                      <w:lang w:val="en-US"/>
                    </w:rPr>
                  </w:pPr>
                  <w:r w:rsidRPr="00D03918">
                    <w:rPr>
                      <w:color w:val="000000"/>
                      <w:sz w:val="16"/>
                      <w:szCs w:val="16"/>
                      <w:lang w:val="en-US"/>
                    </w:rPr>
                    <w:t>0.25%</w:t>
                  </w:r>
                </w:p>
              </w:tc>
            </w:tr>
            <w:tr w:rsidRPr="002D06B4" w:rsidR="00514D7E" w:rsidTr="00D47CB0" w14:paraId="1E176E64"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32B1BBEC" w14:textId="77777777">
                  <w:pPr>
                    <w:rPr>
                      <w:color w:val="212121"/>
                      <w:sz w:val="16"/>
                      <w:szCs w:val="16"/>
                      <w:lang w:val="en-US"/>
                    </w:rPr>
                  </w:pPr>
                  <w:r w:rsidRPr="00D03918">
                    <w:rPr>
                      <w:color w:val="000000"/>
                      <w:sz w:val="16"/>
                      <w:szCs w:val="16"/>
                      <w:lang w:val="en-US"/>
                    </w:rPr>
                    <w:t>Switzerland</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67832453"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2D156AF5" w14:textId="77777777">
                  <w:pPr>
                    <w:rPr>
                      <w:color w:val="212121"/>
                      <w:sz w:val="16"/>
                      <w:szCs w:val="16"/>
                      <w:lang w:val="en-US"/>
                    </w:rPr>
                  </w:pPr>
                  <w:r w:rsidRPr="00D03918">
                    <w:rPr>
                      <w:color w:val="000000"/>
                      <w:sz w:val="16"/>
                      <w:szCs w:val="16"/>
                      <w:lang w:val="en-US"/>
                    </w:rPr>
                    <w:t>19,096,288</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29B4F493" w14:textId="77777777">
                  <w:pPr>
                    <w:rPr>
                      <w:color w:val="212121"/>
                      <w:sz w:val="16"/>
                      <w:szCs w:val="16"/>
                      <w:lang w:val="en-US"/>
                    </w:rPr>
                  </w:pPr>
                  <w:r w:rsidRPr="00D03918">
                    <w:rPr>
                      <w:color w:val="000000"/>
                      <w:sz w:val="16"/>
                      <w:szCs w:val="16"/>
                      <w:lang w:val="en-US"/>
                    </w:rPr>
                    <w:t>1.91%</w:t>
                  </w:r>
                </w:p>
              </w:tc>
            </w:tr>
            <w:tr w:rsidRPr="002D06B4" w:rsidR="00514D7E" w:rsidTr="00D47CB0" w14:paraId="0B4A20F1"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03F2B4A5" w14:textId="77777777">
                  <w:pPr>
                    <w:rPr>
                      <w:color w:val="212121"/>
                      <w:sz w:val="16"/>
                      <w:szCs w:val="16"/>
                      <w:lang w:val="en-US"/>
                    </w:rPr>
                  </w:pPr>
                  <w:r w:rsidRPr="00D03918">
                    <w:rPr>
                      <w:color w:val="000000"/>
                      <w:sz w:val="16"/>
                      <w:szCs w:val="16"/>
                      <w:lang w:val="en-US"/>
                    </w:rPr>
                    <w:t>Germany</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1108C7E8"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18E9B7F8" w14:textId="77777777">
                  <w:pPr>
                    <w:rPr>
                      <w:color w:val="212121"/>
                      <w:sz w:val="16"/>
                      <w:szCs w:val="16"/>
                      <w:lang w:val="en-US"/>
                    </w:rPr>
                  </w:pPr>
                  <w:r w:rsidRPr="00D03918">
                    <w:rPr>
                      <w:color w:val="000000"/>
                      <w:sz w:val="16"/>
                      <w:szCs w:val="16"/>
                      <w:lang w:val="en-US"/>
                    </w:rPr>
                    <w:t>390,497,804</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594370C5" w14:textId="77777777">
                  <w:pPr>
                    <w:rPr>
                      <w:color w:val="212121"/>
                      <w:sz w:val="16"/>
                      <w:szCs w:val="16"/>
                      <w:lang w:val="en-US"/>
                    </w:rPr>
                  </w:pPr>
                  <w:r w:rsidRPr="00D03918">
                    <w:rPr>
                      <w:color w:val="000000"/>
                      <w:sz w:val="16"/>
                      <w:szCs w:val="16"/>
                      <w:lang w:val="en-US"/>
                    </w:rPr>
                    <w:t>38.96%</w:t>
                  </w:r>
                </w:p>
              </w:tc>
            </w:tr>
            <w:tr w:rsidRPr="002D06B4" w:rsidR="00514D7E" w:rsidTr="00D47CB0" w14:paraId="4265C065"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35DE7C31" w14:textId="77777777">
                  <w:pPr>
                    <w:rPr>
                      <w:color w:val="212121"/>
                      <w:sz w:val="16"/>
                      <w:szCs w:val="16"/>
                      <w:lang w:val="en-US"/>
                    </w:rPr>
                  </w:pPr>
                  <w:r w:rsidRPr="00D03918">
                    <w:rPr>
                      <w:color w:val="000000"/>
                      <w:sz w:val="16"/>
                      <w:szCs w:val="16"/>
                      <w:lang w:val="en-US"/>
                    </w:rPr>
                    <w:t>Denmark</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334F37F2"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01221815" w14:textId="77777777">
                  <w:pPr>
                    <w:rPr>
                      <w:color w:val="212121"/>
                      <w:sz w:val="16"/>
                      <w:szCs w:val="16"/>
                      <w:lang w:val="en-US"/>
                    </w:rPr>
                  </w:pPr>
                  <w:r w:rsidRPr="00D03918">
                    <w:rPr>
                      <w:color w:val="000000"/>
                      <w:sz w:val="16"/>
                      <w:szCs w:val="16"/>
                      <w:lang w:val="en-US"/>
                    </w:rPr>
                    <w:t>33,744,988</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140296F4" w14:textId="77777777">
                  <w:pPr>
                    <w:rPr>
                      <w:color w:val="212121"/>
                      <w:sz w:val="16"/>
                      <w:szCs w:val="16"/>
                      <w:lang w:val="en-US"/>
                    </w:rPr>
                  </w:pPr>
                  <w:r w:rsidRPr="00D03918">
                    <w:rPr>
                      <w:color w:val="000000"/>
                      <w:sz w:val="16"/>
                      <w:szCs w:val="16"/>
                      <w:lang w:val="en-US"/>
                    </w:rPr>
                    <w:t>3.37%</w:t>
                  </w:r>
                </w:p>
              </w:tc>
            </w:tr>
            <w:tr w:rsidRPr="002D06B4" w:rsidR="00514D7E" w:rsidTr="00D47CB0" w14:paraId="5869FB2C"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5492B90C" w14:textId="77777777">
                  <w:pPr>
                    <w:rPr>
                      <w:color w:val="212121"/>
                      <w:sz w:val="16"/>
                      <w:szCs w:val="16"/>
                      <w:lang w:val="en-US"/>
                    </w:rPr>
                  </w:pPr>
                  <w:r w:rsidRPr="00D03918">
                    <w:rPr>
                      <w:color w:val="000000"/>
                      <w:sz w:val="16"/>
                      <w:szCs w:val="16"/>
                      <w:lang w:val="en-US"/>
                    </w:rPr>
                    <w:t>Estonia</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1BD1D522"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5BEA2FAC" w14:textId="77777777">
                  <w:pPr>
                    <w:rPr>
                      <w:color w:val="212121"/>
                      <w:sz w:val="16"/>
                      <w:szCs w:val="16"/>
                      <w:lang w:val="en-US"/>
                    </w:rPr>
                  </w:pPr>
                  <w:r w:rsidRPr="00D03918">
                    <w:rPr>
                      <w:color w:val="000000"/>
                      <w:sz w:val="16"/>
                      <w:szCs w:val="16"/>
                      <w:lang w:val="en-US"/>
                    </w:rPr>
                    <w:t>450,000</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4233CDC6" w14:textId="77777777">
                  <w:pPr>
                    <w:rPr>
                      <w:color w:val="212121"/>
                      <w:sz w:val="16"/>
                      <w:szCs w:val="16"/>
                      <w:lang w:val="en-US"/>
                    </w:rPr>
                  </w:pPr>
                  <w:r w:rsidRPr="00D03918">
                    <w:rPr>
                      <w:color w:val="000000"/>
                      <w:sz w:val="16"/>
                      <w:szCs w:val="16"/>
                      <w:lang w:val="en-US"/>
                    </w:rPr>
                    <w:t>0.04%</w:t>
                  </w:r>
                </w:p>
              </w:tc>
            </w:tr>
            <w:tr w:rsidRPr="002D06B4" w:rsidR="00514D7E" w:rsidTr="00D47CB0" w14:paraId="18955BC5"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74D5A371" w14:textId="77777777">
                  <w:pPr>
                    <w:rPr>
                      <w:color w:val="212121"/>
                      <w:sz w:val="16"/>
                      <w:szCs w:val="16"/>
                      <w:lang w:val="en-US"/>
                    </w:rPr>
                  </w:pPr>
                  <w:r w:rsidRPr="00D03918">
                    <w:rPr>
                      <w:color w:val="000000"/>
                      <w:sz w:val="16"/>
                      <w:szCs w:val="16"/>
                      <w:lang w:val="en-US"/>
                    </w:rPr>
                    <w:t>Spain</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42EC2BCC"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795913C9" w14:textId="77777777">
                  <w:pPr>
                    <w:rPr>
                      <w:color w:val="212121"/>
                      <w:sz w:val="16"/>
                      <w:szCs w:val="16"/>
                      <w:lang w:val="en-US"/>
                    </w:rPr>
                  </w:pPr>
                  <w:r w:rsidRPr="00D03918">
                    <w:rPr>
                      <w:color w:val="000000"/>
                      <w:sz w:val="16"/>
                      <w:szCs w:val="16"/>
                      <w:lang w:val="en-US"/>
                    </w:rPr>
                    <w:t>4,506,000</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69590EB0" w14:textId="77777777">
                  <w:pPr>
                    <w:rPr>
                      <w:color w:val="212121"/>
                      <w:sz w:val="16"/>
                      <w:szCs w:val="16"/>
                      <w:lang w:val="en-US"/>
                    </w:rPr>
                  </w:pPr>
                  <w:r w:rsidRPr="00D03918">
                    <w:rPr>
                      <w:color w:val="000000"/>
                      <w:sz w:val="16"/>
                      <w:szCs w:val="16"/>
                      <w:lang w:val="en-US"/>
                    </w:rPr>
                    <w:t>0.45%</w:t>
                  </w:r>
                </w:p>
              </w:tc>
            </w:tr>
            <w:tr w:rsidRPr="002D06B4" w:rsidR="00514D7E" w:rsidTr="00D47CB0" w14:paraId="4658C544"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34EE4246" w14:textId="77777777">
                  <w:pPr>
                    <w:rPr>
                      <w:color w:val="212121"/>
                      <w:sz w:val="16"/>
                      <w:szCs w:val="16"/>
                      <w:lang w:val="en-US"/>
                    </w:rPr>
                  </w:pPr>
                  <w:r w:rsidRPr="00D03918">
                    <w:rPr>
                      <w:color w:val="000000"/>
                      <w:sz w:val="16"/>
                      <w:szCs w:val="16"/>
                      <w:lang w:val="en-US"/>
                    </w:rPr>
                    <w:t>the EU</w:t>
                  </w:r>
                  <w:r w:rsidRPr="00D03918">
                    <w:rPr>
                      <w:rStyle w:val="apple-converted-space"/>
                      <w:color w:val="000000"/>
                      <w:sz w:val="16"/>
                      <w:szCs w:val="16"/>
                      <w:lang w:val="en-US"/>
                    </w:rPr>
                    <w:t> </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337149A1"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1C2262EF" w14:textId="77777777">
                  <w:pPr>
                    <w:rPr>
                      <w:color w:val="212121"/>
                      <w:sz w:val="16"/>
                      <w:szCs w:val="16"/>
                      <w:lang w:val="en-US"/>
                    </w:rPr>
                  </w:pPr>
                  <w:r w:rsidRPr="00D03918">
                    <w:rPr>
                      <w:color w:val="000000"/>
                      <w:sz w:val="16"/>
                      <w:szCs w:val="16"/>
                      <w:lang w:val="en-US"/>
                    </w:rPr>
                    <w:t>159,000,000</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6E3A1C33" w14:textId="77777777">
                  <w:pPr>
                    <w:rPr>
                      <w:color w:val="212121"/>
                      <w:sz w:val="16"/>
                      <w:szCs w:val="16"/>
                      <w:lang w:val="en-US"/>
                    </w:rPr>
                  </w:pPr>
                  <w:r w:rsidRPr="00D03918">
                    <w:rPr>
                      <w:color w:val="000000"/>
                      <w:sz w:val="16"/>
                      <w:szCs w:val="16"/>
                      <w:lang w:val="en-US"/>
                    </w:rPr>
                    <w:t>15.86%</w:t>
                  </w:r>
                </w:p>
              </w:tc>
            </w:tr>
            <w:tr w:rsidRPr="002D06B4" w:rsidR="00514D7E" w:rsidTr="00D47CB0" w14:paraId="591C382D"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56949B8B" w14:textId="77777777">
                  <w:pPr>
                    <w:rPr>
                      <w:color w:val="212121"/>
                      <w:sz w:val="16"/>
                      <w:szCs w:val="16"/>
                      <w:lang w:val="en-US"/>
                    </w:rPr>
                  </w:pPr>
                  <w:r w:rsidRPr="00D03918">
                    <w:rPr>
                      <w:color w:val="000000"/>
                      <w:sz w:val="16"/>
                      <w:szCs w:val="16"/>
                      <w:lang w:val="en-US"/>
                    </w:rPr>
                    <w:t>Iceland</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1E1FF52C"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4B0D4C03" w14:textId="77777777">
                  <w:pPr>
                    <w:rPr>
                      <w:color w:val="212121"/>
                      <w:sz w:val="16"/>
                      <w:szCs w:val="16"/>
                      <w:lang w:val="en-US"/>
                    </w:rPr>
                  </w:pPr>
                  <w:r w:rsidRPr="00D03918">
                    <w:rPr>
                      <w:color w:val="000000"/>
                      <w:sz w:val="16"/>
                      <w:szCs w:val="16"/>
                      <w:lang w:val="en-US"/>
                    </w:rPr>
                    <w:t>3,578,711</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5829DD50" w14:textId="77777777">
                  <w:pPr>
                    <w:rPr>
                      <w:color w:val="212121"/>
                      <w:sz w:val="16"/>
                      <w:szCs w:val="16"/>
                      <w:lang w:val="en-US"/>
                    </w:rPr>
                  </w:pPr>
                  <w:r w:rsidRPr="00D03918">
                    <w:rPr>
                      <w:color w:val="000000"/>
                      <w:sz w:val="16"/>
                      <w:szCs w:val="16"/>
                      <w:lang w:val="en-US"/>
                    </w:rPr>
                    <w:t>0.36%</w:t>
                  </w:r>
                </w:p>
              </w:tc>
            </w:tr>
            <w:tr w:rsidRPr="002D06B4" w:rsidR="00514D7E" w:rsidTr="00D47CB0" w14:paraId="7B41CF8B"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357BD7" w:rsidR="00514D7E" w:rsidP="00D47CB0" w:rsidRDefault="00514D7E" w14:paraId="2AA408B1" w14:textId="77777777">
                  <w:pPr>
                    <w:rPr>
                      <w:color w:val="212121"/>
                      <w:sz w:val="16"/>
                      <w:szCs w:val="16"/>
                      <w:lang w:val="en-US"/>
                    </w:rPr>
                  </w:pPr>
                  <w:r w:rsidRPr="00357BD7">
                    <w:rPr>
                      <w:color w:val="000000"/>
                      <w:sz w:val="16"/>
                      <w:szCs w:val="16"/>
                      <w:lang w:val="en-US"/>
                    </w:rPr>
                    <w:t xml:space="preserve">Netherlands </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71EE28D1"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58A0D4CF" w14:textId="77777777">
                  <w:pPr>
                    <w:rPr>
                      <w:color w:val="212121"/>
                      <w:sz w:val="16"/>
                      <w:szCs w:val="16"/>
                      <w:lang w:val="en-US"/>
                    </w:rPr>
                  </w:pPr>
                  <w:r w:rsidRPr="00D03918">
                    <w:rPr>
                      <w:color w:val="000000"/>
                      <w:sz w:val="16"/>
                      <w:szCs w:val="16"/>
                      <w:lang w:val="en-US"/>
                    </w:rPr>
                    <w:t>45,000,000</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2D10DED8" w14:textId="77777777">
                  <w:pPr>
                    <w:rPr>
                      <w:color w:val="212121"/>
                      <w:sz w:val="16"/>
                      <w:szCs w:val="16"/>
                      <w:lang w:val="en-US"/>
                    </w:rPr>
                  </w:pPr>
                  <w:r w:rsidRPr="00D03918">
                    <w:rPr>
                      <w:color w:val="000000"/>
                      <w:sz w:val="16"/>
                      <w:szCs w:val="16"/>
                      <w:lang w:val="en-US"/>
                    </w:rPr>
                    <w:t>4.49%</w:t>
                  </w:r>
                </w:p>
              </w:tc>
            </w:tr>
            <w:tr w:rsidRPr="002D06B4" w:rsidR="00514D7E" w:rsidTr="00D47CB0" w14:paraId="4DE59BC6"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26C407DA" w14:textId="77777777">
                  <w:pPr>
                    <w:rPr>
                      <w:color w:val="212121"/>
                      <w:sz w:val="16"/>
                      <w:szCs w:val="16"/>
                      <w:lang w:val="en-US"/>
                    </w:rPr>
                  </w:pPr>
                  <w:r w:rsidRPr="00D03918">
                    <w:rPr>
                      <w:color w:val="000000"/>
                      <w:sz w:val="16"/>
                      <w:szCs w:val="16"/>
                      <w:lang w:val="en-US"/>
                    </w:rPr>
                    <w:t>Private</w:t>
                  </w:r>
                  <w:r w:rsidRPr="00D03918">
                    <w:rPr>
                      <w:rStyle w:val="apple-converted-space"/>
                      <w:color w:val="000000"/>
                      <w:sz w:val="16"/>
                      <w:szCs w:val="16"/>
                      <w:lang w:val="en-US"/>
                    </w:rPr>
                    <w:t> </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496DEF84"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198A7312" w14:textId="77777777">
                  <w:pPr>
                    <w:rPr>
                      <w:color w:val="212121"/>
                      <w:sz w:val="16"/>
                      <w:szCs w:val="16"/>
                      <w:lang w:val="en-US"/>
                    </w:rPr>
                  </w:pPr>
                  <w:r w:rsidRPr="00D03918">
                    <w:rPr>
                      <w:color w:val="000000"/>
                      <w:sz w:val="16"/>
                      <w:szCs w:val="16"/>
                      <w:lang w:val="en-US"/>
                    </w:rPr>
                    <w:t>11,138,000</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6F6D4464" w14:textId="77777777">
                  <w:pPr>
                    <w:rPr>
                      <w:color w:val="212121"/>
                      <w:sz w:val="16"/>
                      <w:szCs w:val="16"/>
                      <w:lang w:val="en-US"/>
                    </w:rPr>
                  </w:pPr>
                  <w:r w:rsidRPr="00D03918">
                    <w:rPr>
                      <w:color w:val="000000"/>
                      <w:sz w:val="16"/>
                      <w:szCs w:val="16"/>
                      <w:lang w:val="en-US"/>
                    </w:rPr>
                    <w:t>1.11%</w:t>
                  </w:r>
                </w:p>
              </w:tc>
            </w:tr>
            <w:tr w:rsidRPr="002D06B4" w:rsidR="00514D7E" w:rsidTr="00D47CB0" w14:paraId="403C607F"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7C95E70C" w14:textId="77777777">
                  <w:pPr>
                    <w:rPr>
                      <w:color w:val="212121"/>
                      <w:sz w:val="16"/>
                      <w:szCs w:val="16"/>
                      <w:lang w:val="en-US"/>
                    </w:rPr>
                  </w:pPr>
                  <w:r w:rsidRPr="00D03918">
                    <w:rPr>
                      <w:color w:val="000000"/>
                      <w:sz w:val="16"/>
                      <w:szCs w:val="16"/>
                      <w:lang w:val="en-US"/>
                    </w:rPr>
                    <w:t>Sweden</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1DCDBBAF"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78A5FA05" w14:textId="77777777">
                  <w:pPr>
                    <w:rPr>
                      <w:color w:val="212121"/>
                      <w:sz w:val="16"/>
                      <w:szCs w:val="16"/>
                      <w:lang w:val="en-US"/>
                    </w:rPr>
                  </w:pPr>
                  <w:r w:rsidRPr="00D03918">
                    <w:rPr>
                      <w:color w:val="000000"/>
                      <w:sz w:val="16"/>
                      <w:szCs w:val="16"/>
                      <w:lang w:val="en-US"/>
                    </w:rPr>
                    <w:t>113,501,130</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12757CAB" w14:textId="77777777">
                  <w:pPr>
                    <w:rPr>
                      <w:color w:val="212121"/>
                      <w:sz w:val="16"/>
                      <w:szCs w:val="16"/>
                      <w:lang w:val="en-US"/>
                    </w:rPr>
                  </w:pPr>
                  <w:r w:rsidRPr="00D03918">
                    <w:rPr>
                      <w:color w:val="000000"/>
                      <w:sz w:val="16"/>
                      <w:szCs w:val="16"/>
                      <w:lang w:val="en-US"/>
                    </w:rPr>
                    <w:t>11.32%</w:t>
                  </w:r>
                </w:p>
              </w:tc>
            </w:tr>
            <w:tr w:rsidRPr="002D06B4" w:rsidR="00514D7E" w:rsidTr="00D47CB0" w14:paraId="633DF486"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674EC0B3" w14:textId="77777777">
                  <w:pPr>
                    <w:rPr>
                      <w:color w:val="212121"/>
                      <w:sz w:val="16"/>
                      <w:szCs w:val="16"/>
                      <w:lang w:val="en-US"/>
                    </w:rPr>
                  </w:pPr>
                  <w:r w:rsidRPr="00D03918">
                    <w:rPr>
                      <w:color w:val="000000"/>
                      <w:sz w:val="16"/>
                      <w:szCs w:val="16"/>
                      <w:lang w:val="en-US"/>
                    </w:rPr>
                    <w:t>United Kingdom</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534387B1"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60B96405" w14:textId="77777777">
                  <w:pPr>
                    <w:rPr>
                      <w:color w:val="212121"/>
                      <w:sz w:val="16"/>
                      <w:szCs w:val="16"/>
                      <w:lang w:val="en-US"/>
                    </w:rPr>
                  </w:pPr>
                  <w:r w:rsidRPr="00D03918">
                    <w:rPr>
                      <w:color w:val="000000"/>
                      <w:sz w:val="16"/>
                      <w:szCs w:val="16"/>
                      <w:lang w:val="en-US"/>
                    </w:rPr>
                    <w:t>98,970,375</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433F0209" w14:textId="77777777">
                  <w:pPr>
                    <w:rPr>
                      <w:color w:val="212121"/>
                      <w:sz w:val="16"/>
                      <w:szCs w:val="16"/>
                      <w:lang w:val="en-US"/>
                    </w:rPr>
                  </w:pPr>
                  <w:r w:rsidRPr="00D03918">
                    <w:rPr>
                      <w:color w:val="000000"/>
                      <w:sz w:val="16"/>
                      <w:szCs w:val="16"/>
                      <w:lang w:val="en-US"/>
                    </w:rPr>
                    <w:t>9.87%</w:t>
                  </w:r>
                </w:p>
              </w:tc>
            </w:tr>
            <w:tr w:rsidRPr="002D06B4" w:rsidR="00514D7E" w:rsidTr="00D47CB0" w14:paraId="7C64E7A9"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5ADAB00A" w14:textId="77777777">
                  <w:pPr>
                    <w:rPr>
                      <w:color w:val="212121"/>
                      <w:sz w:val="16"/>
                      <w:szCs w:val="16"/>
                      <w:lang w:val="en-US"/>
                    </w:rPr>
                  </w:pPr>
                  <w:r w:rsidRPr="00D03918">
                    <w:rPr>
                      <w:color w:val="000000"/>
                      <w:sz w:val="16"/>
                      <w:szCs w:val="16"/>
                      <w:lang w:val="en-US"/>
                    </w:rPr>
                    <w:t>United States</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12A05709"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2C37C139" w14:textId="77777777">
                  <w:pPr>
                    <w:rPr>
                      <w:color w:val="212121"/>
                      <w:sz w:val="16"/>
                      <w:szCs w:val="16"/>
                      <w:lang w:val="en-US"/>
                    </w:rPr>
                  </w:pPr>
                  <w:r w:rsidRPr="00D03918">
                    <w:rPr>
                      <w:color w:val="000000"/>
                      <w:sz w:val="16"/>
                      <w:szCs w:val="16"/>
                      <w:lang w:val="en-US"/>
                    </w:rPr>
                    <w:t>70,484,279</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71FC7016" w14:textId="77777777">
                  <w:pPr>
                    <w:rPr>
                      <w:color w:val="212121"/>
                      <w:sz w:val="16"/>
                      <w:szCs w:val="16"/>
                      <w:lang w:val="en-US"/>
                    </w:rPr>
                  </w:pPr>
                  <w:r w:rsidRPr="00D03918">
                    <w:rPr>
                      <w:color w:val="000000"/>
                      <w:sz w:val="16"/>
                      <w:szCs w:val="16"/>
                      <w:lang w:val="en-US"/>
                    </w:rPr>
                    <w:t>7.03%</w:t>
                  </w:r>
                </w:p>
              </w:tc>
            </w:tr>
            <w:tr w:rsidRPr="002D06B4" w:rsidR="00514D7E" w:rsidTr="00D47CB0" w14:paraId="5883B280"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46183F59" w14:textId="77777777">
                  <w:pPr>
                    <w:rPr>
                      <w:color w:val="212121"/>
                      <w:sz w:val="16"/>
                      <w:szCs w:val="16"/>
                      <w:lang w:val="en-US"/>
                    </w:rPr>
                  </w:pPr>
                  <w:r w:rsidRPr="00D03918">
                    <w:rPr>
                      <w:color w:val="000000"/>
                      <w:sz w:val="16"/>
                      <w:szCs w:val="16"/>
                      <w:lang w:val="en-US"/>
                    </w:rPr>
                    <w:t>France</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2B43040A"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44FEAAC8" w14:textId="77777777">
                  <w:pPr>
                    <w:rPr>
                      <w:color w:val="212121"/>
                      <w:sz w:val="16"/>
                      <w:szCs w:val="16"/>
                      <w:lang w:val="en-US"/>
                    </w:rPr>
                  </w:pPr>
                  <w:r w:rsidRPr="00D03918">
                    <w:rPr>
                      <w:color w:val="000000"/>
                      <w:sz w:val="16"/>
                      <w:szCs w:val="16"/>
                      <w:lang w:val="en-US"/>
                    </w:rPr>
                    <w:t>5,700,000</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78EA8881" w14:textId="77777777">
                  <w:pPr>
                    <w:rPr>
                      <w:color w:val="212121"/>
                      <w:sz w:val="16"/>
                      <w:szCs w:val="16"/>
                      <w:lang w:val="en-US"/>
                    </w:rPr>
                  </w:pPr>
                  <w:r w:rsidRPr="00D03918">
                    <w:rPr>
                      <w:color w:val="000000"/>
                      <w:sz w:val="16"/>
                      <w:szCs w:val="16"/>
                      <w:lang w:val="en-US"/>
                    </w:rPr>
                    <w:t>0.57%</w:t>
                  </w:r>
                </w:p>
              </w:tc>
            </w:tr>
            <w:tr w:rsidRPr="002D06B4" w:rsidR="00514D7E" w:rsidTr="00D47CB0" w14:paraId="0DA74EAD"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4F63B93B" w14:textId="77777777">
                  <w:pPr>
                    <w:rPr>
                      <w:color w:val="212121"/>
                      <w:sz w:val="16"/>
                      <w:szCs w:val="16"/>
                      <w:lang w:val="en-US"/>
                    </w:rPr>
                  </w:pPr>
                  <w:r w:rsidRPr="00D03918">
                    <w:rPr>
                      <w:color w:val="000000"/>
                      <w:sz w:val="16"/>
                      <w:szCs w:val="16"/>
                      <w:lang w:val="en-US"/>
                    </w:rPr>
                    <w:t>Latvia</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3FC5F961"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28FCDC20" w14:textId="77777777">
                  <w:pPr>
                    <w:rPr>
                      <w:color w:val="212121"/>
                      <w:sz w:val="16"/>
                      <w:szCs w:val="16"/>
                      <w:lang w:val="en-US"/>
                    </w:rPr>
                  </w:pPr>
                  <w:r w:rsidRPr="00D03918">
                    <w:rPr>
                      <w:color w:val="000000"/>
                      <w:sz w:val="16"/>
                      <w:szCs w:val="16"/>
                      <w:lang w:val="en-US"/>
                    </w:rPr>
                    <w:t>400,000</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079581F5" w14:textId="77777777">
                  <w:pPr>
                    <w:rPr>
                      <w:color w:val="212121"/>
                      <w:sz w:val="16"/>
                      <w:szCs w:val="16"/>
                      <w:lang w:val="en-US"/>
                    </w:rPr>
                  </w:pPr>
                  <w:r w:rsidRPr="00D03918">
                    <w:rPr>
                      <w:color w:val="000000"/>
                      <w:sz w:val="16"/>
                      <w:szCs w:val="16"/>
                      <w:lang w:val="en-US"/>
                    </w:rPr>
                    <w:t>0.04%</w:t>
                  </w:r>
                </w:p>
              </w:tc>
            </w:tr>
            <w:tr w:rsidRPr="002D06B4" w:rsidR="00514D7E" w:rsidTr="00D47CB0" w14:paraId="50AA8CE5"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6681FEF0" w14:textId="77777777">
                  <w:pPr>
                    <w:rPr>
                      <w:color w:val="212121"/>
                      <w:sz w:val="16"/>
                      <w:szCs w:val="16"/>
                      <w:lang w:val="en-US"/>
                    </w:rPr>
                  </w:pPr>
                  <w:r w:rsidRPr="00D03918">
                    <w:rPr>
                      <w:color w:val="000000"/>
                      <w:sz w:val="16"/>
                      <w:szCs w:val="16"/>
                      <w:lang w:val="en-US"/>
                    </w:rPr>
                    <w:t>Luxembourg</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241E30F4"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3548CC78" w14:textId="77777777">
                  <w:pPr>
                    <w:rPr>
                      <w:color w:val="212121"/>
                      <w:sz w:val="16"/>
                      <w:szCs w:val="16"/>
                      <w:lang w:val="en-US"/>
                    </w:rPr>
                  </w:pPr>
                  <w:r w:rsidRPr="00D03918">
                    <w:rPr>
                      <w:color w:val="000000"/>
                      <w:sz w:val="16"/>
                      <w:szCs w:val="16"/>
                      <w:lang w:val="en-US"/>
                    </w:rPr>
                    <w:t>2,000,000</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44D8EA8A" w14:textId="77777777">
                  <w:pPr>
                    <w:rPr>
                      <w:color w:val="212121"/>
                      <w:sz w:val="16"/>
                      <w:szCs w:val="16"/>
                      <w:lang w:val="en-US"/>
                    </w:rPr>
                  </w:pPr>
                  <w:r w:rsidRPr="00D03918">
                    <w:rPr>
                      <w:color w:val="000000"/>
                      <w:sz w:val="16"/>
                      <w:szCs w:val="16"/>
                      <w:lang w:val="en-US"/>
                    </w:rPr>
                    <w:t>0.20%</w:t>
                  </w:r>
                </w:p>
              </w:tc>
            </w:tr>
            <w:tr w:rsidRPr="002D06B4" w:rsidR="00514D7E" w:rsidTr="00D47CB0" w14:paraId="5062BDE0" w14:textId="77777777">
              <w:trPr>
                <w:trHeight w:val="300"/>
              </w:trPr>
              <w:tc>
                <w:tcPr>
                  <w:tcW w:w="1338" w:type="dxa"/>
                  <w:tcBorders>
                    <w:top w:val="nil"/>
                    <w:left w:val="single" w:color="auto" w:sz="8" w:space="0"/>
                    <w:bottom w:val="single" w:color="auto" w:sz="8" w:space="0"/>
                    <w:right w:val="nil"/>
                  </w:tcBorders>
                  <w:tcMar>
                    <w:top w:w="0" w:type="dxa"/>
                    <w:left w:w="108" w:type="dxa"/>
                    <w:bottom w:w="0" w:type="dxa"/>
                    <w:right w:w="108" w:type="dxa"/>
                  </w:tcMar>
                  <w:vAlign w:val="bottom"/>
                  <w:hideMark/>
                </w:tcPr>
                <w:p w:rsidRPr="00D03918" w:rsidR="00514D7E" w:rsidP="00D47CB0" w:rsidRDefault="00514D7E" w14:paraId="39EC0216" w14:textId="77777777">
                  <w:pPr>
                    <w:rPr>
                      <w:color w:val="212121"/>
                      <w:sz w:val="16"/>
                      <w:szCs w:val="16"/>
                      <w:lang w:val="en-US"/>
                    </w:rPr>
                  </w:pPr>
                  <w:r w:rsidRPr="00D03918">
                    <w:rPr>
                      <w:color w:val="000000"/>
                      <w:sz w:val="16"/>
                      <w:szCs w:val="16"/>
                      <w:lang w:val="en-US"/>
                    </w:rPr>
                    <w:t>Croatia</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2E18D81D"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0A27AD60" w14:textId="77777777">
                  <w:pPr>
                    <w:rPr>
                      <w:color w:val="212121"/>
                      <w:sz w:val="16"/>
                      <w:szCs w:val="16"/>
                      <w:lang w:val="en-US"/>
                    </w:rPr>
                  </w:pPr>
                  <w:r w:rsidRPr="00D03918">
                    <w:rPr>
                      <w:color w:val="000000"/>
                      <w:sz w:val="16"/>
                      <w:szCs w:val="16"/>
                      <w:lang w:val="en-US"/>
                    </w:rPr>
                    <w:t>1,000,000</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2F32F160" w14:textId="77777777">
                  <w:pPr>
                    <w:rPr>
                      <w:color w:val="212121"/>
                      <w:sz w:val="16"/>
                      <w:szCs w:val="16"/>
                      <w:lang w:val="en-US"/>
                    </w:rPr>
                  </w:pPr>
                  <w:r w:rsidRPr="00D03918">
                    <w:rPr>
                      <w:color w:val="000000"/>
                      <w:sz w:val="16"/>
                      <w:szCs w:val="16"/>
                      <w:lang w:val="en-US"/>
                    </w:rPr>
                    <w:t>0.10%</w:t>
                  </w:r>
                </w:p>
              </w:tc>
            </w:tr>
            <w:tr w:rsidRPr="002D06B4" w:rsidR="00514D7E" w:rsidTr="00D47CB0" w14:paraId="257E3619" w14:textId="77777777">
              <w:trPr>
                <w:trHeight w:val="300"/>
              </w:trPr>
              <w:tc>
                <w:tcPr>
                  <w:tcW w:w="1338" w:type="dxa"/>
                  <w:tcBorders>
                    <w:top w:val="nil"/>
                    <w:left w:val="single" w:color="auto" w:sz="8" w:space="0"/>
                    <w:bottom w:val="nil"/>
                    <w:right w:val="nil"/>
                  </w:tcBorders>
                  <w:tcMar>
                    <w:top w:w="0" w:type="dxa"/>
                    <w:left w:w="108" w:type="dxa"/>
                    <w:bottom w:w="0" w:type="dxa"/>
                    <w:right w:w="108" w:type="dxa"/>
                  </w:tcMar>
                  <w:vAlign w:val="bottom"/>
                  <w:hideMark/>
                </w:tcPr>
                <w:p w:rsidRPr="00D03918" w:rsidR="00514D7E" w:rsidP="00D47CB0" w:rsidRDefault="00514D7E" w14:paraId="771B1795" w14:textId="77777777">
                  <w:pPr>
                    <w:rPr>
                      <w:color w:val="212121"/>
                      <w:sz w:val="16"/>
                      <w:szCs w:val="16"/>
                      <w:lang w:val="en-US"/>
                    </w:rPr>
                  </w:pPr>
                  <w:r w:rsidRPr="00D03918">
                    <w:rPr>
                      <w:color w:val="000000"/>
                      <w:sz w:val="16"/>
                      <w:szCs w:val="16"/>
                      <w:lang w:val="en-US"/>
                    </w:rPr>
                    <w:t>Canada</w:t>
                  </w:r>
                </w:p>
              </w:tc>
              <w:tc>
                <w:tcPr>
                  <w:tcW w:w="1140" w:type="dxa"/>
                  <w:tcBorders>
                    <w:top w:val="nil"/>
                    <w:left w:val="nil"/>
                    <w:bottom w:val="nil"/>
                    <w:right w:val="single" w:color="auto" w:sz="8" w:space="0"/>
                  </w:tcBorders>
                  <w:tcMar>
                    <w:top w:w="0" w:type="dxa"/>
                    <w:left w:w="108" w:type="dxa"/>
                    <w:bottom w:w="0" w:type="dxa"/>
                    <w:right w:w="108" w:type="dxa"/>
                  </w:tcMar>
                  <w:vAlign w:val="bottom"/>
                  <w:hideMark/>
                </w:tcPr>
                <w:p w:rsidRPr="00D03918" w:rsidR="00514D7E" w:rsidP="00D47CB0" w:rsidRDefault="00514D7E" w14:paraId="6564ADD5"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626DA436" w14:textId="77777777">
                  <w:pPr>
                    <w:rPr>
                      <w:color w:val="212121"/>
                      <w:sz w:val="16"/>
                      <w:szCs w:val="16"/>
                      <w:lang w:val="en-US"/>
                    </w:rPr>
                  </w:pPr>
                  <w:r w:rsidRPr="00D03918">
                    <w:rPr>
                      <w:color w:val="000000"/>
                      <w:sz w:val="16"/>
                      <w:szCs w:val="16"/>
                      <w:lang w:val="en-US"/>
                    </w:rPr>
                    <w:t>13,334,309</w:t>
                  </w:r>
                </w:p>
              </w:tc>
              <w:tc>
                <w:tcPr>
                  <w:tcW w:w="37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D03918" w:rsidR="00514D7E" w:rsidP="00D47CB0" w:rsidRDefault="00514D7E" w14:paraId="234191AC" w14:textId="77777777">
                  <w:pPr>
                    <w:rPr>
                      <w:color w:val="212121"/>
                      <w:sz w:val="16"/>
                      <w:szCs w:val="16"/>
                      <w:lang w:val="en-US"/>
                    </w:rPr>
                  </w:pPr>
                  <w:r w:rsidRPr="00D03918">
                    <w:rPr>
                      <w:color w:val="000000"/>
                      <w:sz w:val="16"/>
                      <w:szCs w:val="16"/>
                      <w:lang w:val="en-US"/>
                    </w:rPr>
                    <w:t>1.33%</w:t>
                  </w:r>
                </w:p>
              </w:tc>
            </w:tr>
            <w:tr w:rsidRPr="002D06B4" w:rsidR="00514D7E" w:rsidTr="00D47CB0" w14:paraId="37EDE3BD" w14:textId="77777777">
              <w:trPr>
                <w:trHeight w:val="300"/>
              </w:trPr>
              <w:tc>
                <w:tcPr>
                  <w:tcW w:w="1338" w:type="dxa"/>
                  <w:tcBorders>
                    <w:top w:val="single" w:color="auto" w:sz="8" w:space="0"/>
                    <w:left w:val="single" w:color="auto" w:sz="8" w:space="0"/>
                    <w:bottom w:val="single" w:color="auto" w:sz="8" w:space="0"/>
                    <w:right w:val="nil"/>
                  </w:tcBorders>
                  <w:shd w:val="clear" w:color="auto" w:fill="DDEBF7"/>
                  <w:noWrap/>
                  <w:tcMar>
                    <w:top w:w="0" w:type="dxa"/>
                    <w:left w:w="108" w:type="dxa"/>
                    <w:bottom w:w="0" w:type="dxa"/>
                    <w:right w:w="108" w:type="dxa"/>
                  </w:tcMar>
                  <w:vAlign w:val="bottom"/>
                  <w:hideMark/>
                </w:tcPr>
                <w:p w:rsidRPr="00D03918" w:rsidR="00514D7E" w:rsidP="00D47CB0" w:rsidRDefault="00514D7E" w14:paraId="75EE22EA" w14:textId="77777777">
                  <w:pPr>
                    <w:rPr>
                      <w:color w:val="212121"/>
                      <w:sz w:val="16"/>
                      <w:szCs w:val="16"/>
                      <w:lang w:val="en-US"/>
                    </w:rPr>
                  </w:pPr>
                  <w:r w:rsidRPr="00D03918">
                    <w:rPr>
                      <w:b/>
                      <w:bCs/>
                      <w:color w:val="000000"/>
                      <w:sz w:val="16"/>
                      <w:szCs w:val="16"/>
                      <w:lang w:val="en-US"/>
                    </w:rPr>
                    <w:t>Grand Total</w:t>
                  </w:r>
                </w:p>
              </w:tc>
              <w:tc>
                <w:tcPr>
                  <w:tcW w:w="1140" w:type="dxa"/>
                  <w:tcBorders>
                    <w:top w:val="single" w:color="auto" w:sz="8" w:space="0"/>
                    <w:left w:val="nil"/>
                    <w:bottom w:val="single" w:color="auto" w:sz="8" w:space="0"/>
                    <w:right w:val="single" w:color="auto" w:sz="8" w:space="0"/>
                  </w:tcBorders>
                  <w:shd w:val="clear" w:color="auto" w:fill="DDEBF7"/>
                  <w:noWrap/>
                  <w:tcMar>
                    <w:top w:w="0" w:type="dxa"/>
                    <w:left w:w="108" w:type="dxa"/>
                    <w:bottom w:w="0" w:type="dxa"/>
                    <w:right w:w="108" w:type="dxa"/>
                  </w:tcMar>
                  <w:vAlign w:val="bottom"/>
                  <w:hideMark/>
                </w:tcPr>
                <w:p w:rsidRPr="00D03918" w:rsidR="00514D7E" w:rsidP="00D47CB0" w:rsidRDefault="00514D7E" w14:paraId="4BBE4FF0"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shd w:val="clear" w:color="auto" w:fill="DDEBF7"/>
                  <w:noWrap/>
                  <w:tcMar>
                    <w:top w:w="0" w:type="dxa"/>
                    <w:left w:w="108" w:type="dxa"/>
                    <w:bottom w:w="0" w:type="dxa"/>
                    <w:right w:w="108" w:type="dxa"/>
                  </w:tcMar>
                  <w:vAlign w:val="bottom"/>
                  <w:hideMark/>
                </w:tcPr>
                <w:p w:rsidRPr="00D03918" w:rsidR="00514D7E" w:rsidP="00D47CB0" w:rsidRDefault="00514D7E" w14:paraId="5F0D7770" w14:textId="77777777">
                  <w:pPr>
                    <w:rPr>
                      <w:color w:val="212121"/>
                      <w:sz w:val="16"/>
                      <w:szCs w:val="16"/>
                      <w:lang w:val="en-US"/>
                    </w:rPr>
                  </w:pPr>
                  <w:r w:rsidRPr="00D03918">
                    <w:rPr>
                      <w:b/>
                      <w:bCs/>
                      <w:color w:val="000000"/>
                      <w:sz w:val="16"/>
                      <w:szCs w:val="16"/>
                      <w:lang w:val="en-US"/>
                    </w:rPr>
                    <w:t>1,002,321,884</w:t>
                  </w:r>
                </w:p>
              </w:tc>
              <w:tc>
                <w:tcPr>
                  <w:tcW w:w="3737" w:type="dxa"/>
                  <w:tcBorders>
                    <w:top w:val="nil"/>
                    <w:left w:val="nil"/>
                    <w:bottom w:val="single" w:color="auto" w:sz="8" w:space="0"/>
                    <w:right w:val="single" w:color="auto" w:sz="8" w:space="0"/>
                  </w:tcBorders>
                  <w:shd w:val="clear" w:color="auto" w:fill="DDEBF7"/>
                  <w:noWrap/>
                  <w:tcMar>
                    <w:top w:w="0" w:type="dxa"/>
                    <w:left w:w="108" w:type="dxa"/>
                    <w:bottom w:w="0" w:type="dxa"/>
                    <w:right w:w="108" w:type="dxa"/>
                  </w:tcMar>
                  <w:vAlign w:val="bottom"/>
                  <w:hideMark/>
                </w:tcPr>
                <w:p w:rsidRPr="00D03918" w:rsidR="00514D7E" w:rsidP="00D47CB0" w:rsidRDefault="00514D7E" w14:paraId="22ABE7F2" w14:textId="77777777">
                  <w:pPr>
                    <w:rPr>
                      <w:color w:val="212121"/>
                      <w:sz w:val="16"/>
                      <w:szCs w:val="16"/>
                      <w:lang w:val="en-US"/>
                    </w:rPr>
                  </w:pPr>
                  <w:r w:rsidRPr="00D03918">
                    <w:rPr>
                      <w:b/>
                      <w:bCs/>
                      <w:color w:val="000000"/>
                      <w:sz w:val="16"/>
                      <w:szCs w:val="16"/>
                      <w:lang w:val="en-US"/>
                    </w:rPr>
                    <w:t>100%</w:t>
                  </w:r>
                </w:p>
              </w:tc>
            </w:tr>
            <w:tr w:rsidRPr="002D06B4" w:rsidR="00514D7E" w:rsidTr="00D47CB0" w14:paraId="556F8321" w14:textId="77777777">
              <w:trPr>
                <w:trHeight w:val="615"/>
              </w:trPr>
              <w:tc>
                <w:tcPr>
                  <w:tcW w:w="247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357BD7" w:rsidR="00514D7E" w:rsidP="00D47CB0" w:rsidRDefault="00514D7E" w14:paraId="3C46A5AC" w14:textId="77777777">
                  <w:pPr>
                    <w:rPr>
                      <w:color w:val="212121"/>
                      <w:sz w:val="16"/>
                      <w:szCs w:val="16"/>
                      <w:lang w:val="en-US"/>
                    </w:rPr>
                  </w:pPr>
                  <w:r w:rsidRPr="00357BD7">
                    <w:rPr>
                      <w:color w:val="000000"/>
                      <w:sz w:val="16"/>
                      <w:szCs w:val="16"/>
                      <w:lang w:val="en-US"/>
                    </w:rPr>
                    <w:t xml:space="preserve">Under Negotiations </w:t>
                  </w:r>
                </w:p>
              </w:tc>
              <w:tc>
                <w:tcPr>
                  <w:tcW w:w="1511"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D03918" w:rsidR="00514D7E" w:rsidP="00D47CB0" w:rsidRDefault="00514D7E" w14:paraId="7D4E936B" w14:textId="77777777">
                  <w:pPr>
                    <w:rPr>
                      <w:color w:val="212121"/>
                      <w:sz w:val="16"/>
                      <w:szCs w:val="16"/>
                      <w:lang w:val="en-US"/>
                    </w:rPr>
                  </w:pPr>
                  <w:r w:rsidRPr="00D03918">
                    <w:rPr>
                      <w:color w:val="000000"/>
                      <w:sz w:val="16"/>
                      <w:szCs w:val="16"/>
                      <w:lang w:val="en-US"/>
                    </w:rPr>
                    <w:t>44,125,000</w:t>
                  </w:r>
                </w:p>
              </w:tc>
              <w:tc>
                <w:tcPr>
                  <w:tcW w:w="373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D03918" w:rsidR="00514D7E" w:rsidP="00D47CB0" w:rsidRDefault="00514D7E" w14:paraId="4A7A6B34" w14:textId="77777777">
                  <w:pPr>
                    <w:rPr>
                      <w:color w:val="212121"/>
                      <w:sz w:val="16"/>
                      <w:szCs w:val="16"/>
                      <w:lang w:val="en-US"/>
                    </w:rPr>
                  </w:pPr>
                  <w:r w:rsidRPr="00D03918">
                    <w:rPr>
                      <w:color w:val="000000"/>
                      <w:sz w:val="16"/>
                      <w:szCs w:val="16"/>
                      <w:lang w:val="en-US"/>
                    </w:rPr>
                    <w:t> </w:t>
                  </w:r>
                </w:p>
              </w:tc>
            </w:tr>
            <w:tr w:rsidRPr="002D06B4" w:rsidR="00514D7E" w:rsidTr="00D47CB0" w14:paraId="1B3E25E0" w14:textId="77777777">
              <w:trPr>
                <w:trHeight w:val="300"/>
              </w:trPr>
              <w:tc>
                <w:tcPr>
                  <w:tcW w:w="1338" w:type="dxa"/>
                  <w:tcBorders>
                    <w:top w:val="nil"/>
                    <w:left w:val="single" w:color="auto" w:sz="8" w:space="0"/>
                    <w:bottom w:val="single" w:color="auto" w:sz="8" w:space="0"/>
                    <w:right w:val="nil"/>
                  </w:tcBorders>
                  <w:shd w:val="clear" w:color="auto" w:fill="DDEBF7"/>
                  <w:noWrap/>
                  <w:tcMar>
                    <w:top w:w="0" w:type="dxa"/>
                    <w:left w:w="108" w:type="dxa"/>
                    <w:bottom w:w="0" w:type="dxa"/>
                    <w:right w:w="108" w:type="dxa"/>
                  </w:tcMar>
                  <w:vAlign w:val="bottom"/>
                  <w:hideMark/>
                </w:tcPr>
                <w:p w:rsidRPr="00D03918" w:rsidR="00514D7E" w:rsidP="00D47CB0" w:rsidRDefault="00514D7E" w14:paraId="32066FA4" w14:textId="77777777">
                  <w:pPr>
                    <w:rPr>
                      <w:color w:val="212121"/>
                      <w:sz w:val="16"/>
                      <w:szCs w:val="16"/>
                      <w:lang w:val="en-US"/>
                    </w:rPr>
                  </w:pPr>
                  <w:r w:rsidRPr="00D03918">
                    <w:rPr>
                      <w:b/>
                      <w:bCs/>
                      <w:color w:val="000000"/>
                      <w:sz w:val="16"/>
                      <w:szCs w:val="16"/>
                      <w:lang w:val="en-US"/>
                    </w:rPr>
                    <w:t>Grand Total</w:t>
                  </w:r>
                </w:p>
              </w:tc>
              <w:tc>
                <w:tcPr>
                  <w:tcW w:w="1140" w:type="dxa"/>
                  <w:tcBorders>
                    <w:top w:val="nil"/>
                    <w:left w:val="nil"/>
                    <w:bottom w:val="single" w:color="auto" w:sz="8" w:space="0"/>
                    <w:right w:val="single" w:color="auto" w:sz="8" w:space="0"/>
                  </w:tcBorders>
                  <w:shd w:val="clear" w:color="auto" w:fill="DDEBF7"/>
                  <w:noWrap/>
                  <w:tcMar>
                    <w:top w:w="0" w:type="dxa"/>
                    <w:left w:w="108" w:type="dxa"/>
                    <w:bottom w:w="0" w:type="dxa"/>
                    <w:right w:w="108" w:type="dxa"/>
                  </w:tcMar>
                  <w:vAlign w:val="bottom"/>
                  <w:hideMark/>
                </w:tcPr>
                <w:p w:rsidRPr="00D03918" w:rsidR="00514D7E" w:rsidP="00D47CB0" w:rsidRDefault="00514D7E" w14:paraId="3BF5BA93" w14:textId="77777777">
                  <w:pPr>
                    <w:rPr>
                      <w:color w:val="212121"/>
                      <w:sz w:val="16"/>
                      <w:szCs w:val="16"/>
                      <w:lang w:val="en-US"/>
                    </w:rPr>
                  </w:pPr>
                  <w:r w:rsidRPr="00D03918">
                    <w:rPr>
                      <w:b/>
                      <w:bCs/>
                      <w:color w:val="000000"/>
                      <w:sz w:val="16"/>
                      <w:szCs w:val="16"/>
                      <w:lang w:val="en-US"/>
                    </w:rPr>
                    <w:t> </w:t>
                  </w:r>
                </w:p>
              </w:tc>
              <w:tc>
                <w:tcPr>
                  <w:tcW w:w="1511" w:type="dxa"/>
                  <w:tcBorders>
                    <w:top w:val="nil"/>
                    <w:left w:val="nil"/>
                    <w:bottom w:val="single" w:color="auto" w:sz="8" w:space="0"/>
                    <w:right w:val="single" w:color="auto" w:sz="8" w:space="0"/>
                  </w:tcBorders>
                  <w:shd w:val="clear" w:color="auto" w:fill="DDEBF7"/>
                  <w:noWrap/>
                  <w:tcMar>
                    <w:top w:w="0" w:type="dxa"/>
                    <w:left w:w="108" w:type="dxa"/>
                    <w:bottom w:w="0" w:type="dxa"/>
                    <w:right w:w="108" w:type="dxa"/>
                  </w:tcMar>
                  <w:vAlign w:val="bottom"/>
                  <w:hideMark/>
                </w:tcPr>
                <w:p w:rsidRPr="00D03918" w:rsidR="00514D7E" w:rsidP="00D47CB0" w:rsidRDefault="00514D7E" w14:paraId="5D0364A1" w14:textId="77777777">
                  <w:pPr>
                    <w:rPr>
                      <w:color w:val="212121"/>
                      <w:sz w:val="16"/>
                      <w:szCs w:val="16"/>
                      <w:lang w:val="en-US"/>
                    </w:rPr>
                  </w:pPr>
                  <w:r w:rsidRPr="00D03918">
                    <w:rPr>
                      <w:b/>
                      <w:bCs/>
                      <w:color w:val="000000"/>
                      <w:sz w:val="16"/>
                      <w:szCs w:val="16"/>
                      <w:lang w:val="en-US"/>
                    </w:rPr>
                    <w:t>1,046,446,884</w:t>
                  </w:r>
                </w:p>
              </w:tc>
              <w:tc>
                <w:tcPr>
                  <w:tcW w:w="3737" w:type="dxa"/>
                  <w:tcBorders>
                    <w:top w:val="nil"/>
                    <w:left w:val="nil"/>
                    <w:bottom w:val="single" w:color="auto" w:sz="8" w:space="0"/>
                    <w:right w:val="single" w:color="auto" w:sz="8" w:space="0"/>
                  </w:tcBorders>
                  <w:shd w:val="clear" w:color="auto" w:fill="DDEBF7"/>
                  <w:noWrap/>
                  <w:tcMar>
                    <w:top w:w="0" w:type="dxa"/>
                    <w:left w:w="108" w:type="dxa"/>
                    <w:bottom w:w="0" w:type="dxa"/>
                    <w:right w:w="108" w:type="dxa"/>
                  </w:tcMar>
                  <w:vAlign w:val="bottom"/>
                  <w:hideMark/>
                </w:tcPr>
                <w:p w:rsidRPr="00D03918" w:rsidR="00514D7E" w:rsidP="00D47CB0" w:rsidRDefault="00514D7E" w14:paraId="66385C69" w14:textId="77777777">
                  <w:pPr>
                    <w:rPr>
                      <w:color w:val="212121"/>
                      <w:sz w:val="16"/>
                      <w:szCs w:val="16"/>
                      <w:lang w:val="en-US"/>
                    </w:rPr>
                  </w:pPr>
                  <w:r w:rsidRPr="00D03918">
                    <w:rPr>
                      <w:b/>
                      <w:bCs/>
                      <w:color w:val="000000"/>
                      <w:sz w:val="16"/>
                      <w:szCs w:val="16"/>
                      <w:lang w:val="en-US"/>
                    </w:rPr>
                    <w:t> </w:t>
                  </w:r>
                </w:p>
              </w:tc>
            </w:tr>
          </w:tbl>
          <w:p w:rsidRPr="00D03918" w:rsidR="00514D7E" w:rsidP="00D47CB0" w:rsidRDefault="00514D7E" w14:paraId="3A3FD446" w14:textId="77777777">
            <w:pPr>
              <w:autoSpaceDE w:val="0"/>
              <w:autoSpaceDN w:val="0"/>
              <w:spacing w:before="52" w:line="252" w:lineRule="auto"/>
              <w:rPr>
                <w:rFonts w:asciiTheme="minorHAnsi" w:hAnsiTheme="minorHAnsi" w:cstheme="minorHAnsi"/>
                <w:sz w:val="18"/>
                <w:szCs w:val="18"/>
                <w:lang w:val="en-US"/>
              </w:rPr>
            </w:pPr>
          </w:p>
          <w:p w:rsidRPr="00D03918" w:rsidR="00514D7E" w:rsidP="00D47CB0" w:rsidRDefault="00514D7E" w14:paraId="3DBF495C" w14:textId="77777777">
            <w:pPr>
              <w:autoSpaceDE w:val="0"/>
              <w:autoSpaceDN w:val="0"/>
              <w:spacing w:before="52" w:line="252" w:lineRule="auto"/>
              <w:rPr>
                <w:rFonts w:asciiTheme="minorHAnsi" w:hAnsiTheme="minorHAnsi" w:cstheme="minorHAnsi"/>
                <w:b/>
                <w:bCs/>
                <w:sz w:val="18"/>
                <w:szCs w:val="18"/>
                <w:lang w:val="en-US"/>
              </w:rPr>
            </w:pPr>
            <w:r w:rsidRPr="00D03918">
              <w:rPr>
                <w:rFonts w:asciiTheme="minorHAnsi" w:hAnsiTheme="minorHAnsi" w:cstheme="minorHAnsi"/>
                <w:b/>
                <w:bCs/>
                <w:sz w:val="18"/>
                <w:szCs w:val="18"/>
                <w:lang w:val="en-US"/>
              </w:rPr>
              <w:t xml:space="preserve">ILO </w:t>
            </w:r>
          </w:p>
          <w:p w:rsidRPr="0054094E" w:rsidR="00514D7E" w:rsidP="00D47CB0" w:rsidRDefault="00514D7E" w14:paraId="6E6E36A5" w14:textId="77777777">
            <w:pPr>
              <w:autoSpaceDE w:val="0"/>
              <w:autoSpaceDN w:val="0"/>
              <w:spacing w:before="52" w:line="252" w:lineRule="auto"/>
              <w:rPr>
                <w:rFonts w:asciiTheme="minorHAnsi" w:hAnsiTheme="minorHAnsi" w:cstheme="minorHAnsi"/>
                <w:sz w:val="18"/>
                <w:szCs w:val="18"/>
              </w:rPr>
            </w:pPr>
            <w:r w:rsidRPr="0054094E">
              <w:rPr>
                <w:rFonts w:asciiTheme="minorHAnsi" w:hAnsiTheme="minorHAnsi" w:cstheme="minorHAnsi"/>
                <w:sz w:val="18"/>
                <w:szCs w:val="18"/>
              </w:rPr>
              <w:t xml:space="preserve">Het </w:t>
            </w:r>
            <w:r>
              <w:rPr>
                <w:rFonts w:asciiTheme="minorHAnsi" w:hAnsiTheme="minorHAnsi" w:cstheme="minorHAnsi"/>
                <w:sz w:val="18"/>
                <w:szCs w:val="18"/>
              </w:rPr>
              <w:t>ILO-</w:t>
            </w:r>
            <w:r w:rsidRPr="0054094E">
              <w:rPr>
                <w:rFonts w:asciiTheme="minorHAnsi" w:hAnsiTheme="minorHAnsi" w:cstheme="minorHAnsi"/>
                <w:sz w:val="18"/>
                <w:szCs w:val="18"/>
              </w:rPr>
              <w:t xml:space="preserve">project biedt ondersteuning </w:t>
            </w:r>
            <w:r>
              <w:rPr>
                <w:rFonts w:asciiTheme="minorHAnsi" w:hAnsiTheme="minorHAnsi" w:cstheme="minorHAnsi"/>
                <w:sz w:val="18"/>
                <w:szCs w:val="18"/>
              </w:rPr>
              <w:t>aan energiepersoneel in</w:t>
            </w:r>
            <w:r w:rsidRPr="0054094E">
              <w:rPr>
                <w:rFonts w:asciiTheme="minorHAnsi" w:hAnsiTheme="minorHAnsi" w:cstheme="minorHAnsi"/>
                <w:sz w:val="18"/>
                <w:szCs w:val="18"/>
              </w:rPr>
              <w:t xml:space="preserve"> de publieke en private sector. Daarbij streeft het ernaar complementair te zijn aan andere initiatieven (publiek of privaat) met dezelfde doelen, en waar mogelijk voort te bouwen op bestaande initiatieven en/of ze te verbeteren.</w:t>
            </w:r>
            <w:r>
              <w:rPr>
                <w:rFonts w:asciiTheme="minorHAnsi" w:hAnsiTheme="minorHAnsi" w:cstheme="minorHAnsi"/>
                <w:sz w:val="18"/>
                <w:szCs w:val="18"/>
              </w:rPr>
              <w:t xml:space="preserve"> </w:t>
            </w:r>
          </w:p>
          <w:p w:rsidRPr="006803C7" w:rsidR="00514D7E" w:rsidP="00D47CB0" w:rsidRDefault="00514D7E" w14:paraId="15334B2F" w14:textId="77777777">
            <w:pPr>
              <w:autoSpaceDE w:val="0"/>
              <w:autoSpaceDN w:val="0"/>
              <w:spacing w:before="52" w:line="252" w:lineRule="auto"/>
              <w:rPr>
                <w:rFonts w:asciiTheme="minorHAnsi" w:hAnsiTheme="minorHAnsi" w:cstheme="minorHAnsi"/>
                <w:sz w:val="18"/>
                <w:szCs w:val="18"/>
              </w:rPr>
            </w:pPr>
          </w:p>
        </w:tc>
      </w:tr>
      <w:tr w:rsidRPr="006803C7" w:rsidR="00514D7E" w:rsidTr="00D47CB0" w14:paraId="49C133B7" w14:textId="77777777">
        <w:trPr>
          <w:trHeight w:val="559"/>
        </w:trPr>
        <w:tc>
          <w:tcPr>
            <w:tcW w:w="877" w:type="pct"/>
            <w:tcBorders>
              <w:top w:val="nil"/>
              <w:left w:val="nil"/>
              <w:bottom w:val="single" w:color="017BC7" w:sz="8" w:space="0"/>
              <w:right w:val="nil"/>
            </w:tcBorders>
            <w:shd w:val="clear" w:color="auto" w:fill="D6EFF9"/>
            <w:hideMark/>
          </w:tcPr>
          <w:p w:rsidRPr="006803C7" w:rsidR="00514D7E" w:rsidP="00D47CB0" w:rsidRDefault="00514D7E" w14:paraId="5A434394" w14:textId="77777777">
            <w:pPr>
              <w:pStyle w:val="TableParagraph"/>
              <w:spacing w:before="52" w:line="252" w:lineRule="auto"/>
              <w:ind w:left="89"/>
              <w:rPr>
                <w:rFonts w:asciiTheme="minorHAnsi" w:hAnsiTheme="minorHAnsi" w:cstheme="minorHAnsi"/>
                <w:b/>
                <w:bCs/>
                <w:sz w:val="18"/>
                <w:szCs w:val="18"/>
              </w:rPr>
            </w:pPr>
            <w:r w:rsidRPr="006803C7">
              <w:rPr>
                <w:rFonts w:asciiTheme="minorHAnsi" w:hAnsiTheme="minorHAnsi" w:cstheme="minorHAnsi"/>
                <w:b/>
                <w:bCs/>
                <w:sz w:val="18"/>
                <w:szCs w:val="18"/>
              </w:rPr>
              <w:t>5. A. Financiële gevolgen voor het Rijk</w:t>
            </w:r>
          </w:p>
          <w:p w:rsidRPr="006803C7" w:rsidR="00514D7E" w:rsidP="00D47CB0" w:rsidRDefault="00514D7E" w14:paraId="61847D2C" w14:textId="77777777">
            <w:pPr>
              <w:pStyle w:val="TableParagraph"/>
              <w:spacing w:before="52" w:line="252" w:lineRule="auto"/>
              <w:ind w:left="89"/>
              <w:rPr>
                <w:rFonts w:asciiTheme="minorHAnsi" w:hAnsiTheme="minorHAnsi" w:cstheme="minorHAnsi"/>
                <w:b/>
                <w:bCs/>
                <w:sz w:val="18"/>
                <w:szCs w:val="18"/>
              </w:rPr>
            </w:pPr>
          </w:p>
        </w:tc>
        <w:tc>
          <w:tcPr>
            <w:tcW w:w="4123" w:type="pct"/>
            <w:gridSpan w:val="2"/>
            <w:tcBorders>
              <w:top w:val="nil"/>
              <w:left w:val="nil"/>
              <w:bottom w:val="single" w:color="017BC7" w:sz="8" w:space="0"/>
              <w:right w:val="nil"/>
            </w:tcBorders>
            <w:hideMark/>
          </w:tcPr>
          <w:p w:rsidRPr="005544C4" w:rsidR="00514D7E" w:rsidP="00D47CB0" w:rsidRDefault="00514D7E" w14:paraId="32C2FD37" w14:textId="77777777">
            <w:pPr>
              <w:spacing w:before="52"/>
              <w:ind w:left="89"/>
              <w:rPr>
                <w:rFonts w:asciiTheme="minorHAnsi" w:hAnsiTheme="minorHAnsi" w:cstheme="minorHAnsi"/>
                <w:i/>
                <w:iCs/>
                <w:sz w:val="18"/>
                <w:szCs w:val="18"/>
              </w:rPr>
            </w:pPr>
            <w:r w:rsidRPr="005544C4">
              <w:rPr>
                <w:rFonts w:asciiTheme="minorHAnsi" w:hAnsiTheme="minorHAnsi" w:cstheme="minorHAnsi"/>
                <w:i/>
                <w:iCs/>
                <w:sz w:val="18"/>
                <w:szCs w:val="18"/>
              </w:rPr>
              <w:t>Welke financiële gevolgen heeft het voorstel voor de Rijksbegroting?</w:t>
            </w:r>
          </w:p>
          <w:p w:rsidRPr="00363C27" w:rsidR="00514D7E" w:rsidP="00D47CB0" w:rsidRDefault="00514D7E" w14:paraId="7D7906F6" w14:textId="77777777">
            <w:pPr>
              <w:spacing w:before="52"/>
              <w:rPr>
                <w:rFonts w:asciiTheme="minorHAnsi" w:hAnsiTheme="minorHAnsi" w:cstheme="minorHAnsi"/>
                <w:sz w:val="18"/>
                <w:szCs w:val="18"/>
              </w:rPr>
            </w:pPr>
          </w:p>
          <w:p w:rsidRPr="007F7AF2" w:rsidR="00514D7E" w:rsidP="00D47CB0" w:rsidRDefault="00514D7E" w14:paraId="270CFF5C" w14:textId="77777777">
            <w:pPr>
              <w:spacing w:before="52"/>
              <w:ind w:left="89"/>
              <w:rPr>
                <w:rFonts w:asciiTheme="minorHAnsi" w:hAnsiTheme="minorHAnsi" w:cstheme="minorHAnsi"/>
                <w:b/>
                <w:bCs/>
                <w:sz w:val="18"/>
                <w:szCs w:val="18"/>
              </w:rPr>
            </w:pPr>
            <w:r w:rsidRPr="007F7AF2">
              <w:rPr>
                <w:rFonts w:asciiTheme="minorHAnsi" w:hAnsiTheme="minorHAnsi" w:cstheme="minorHAnsi"/>
                <w:b/>
                <w:bCs/>
                <w:sz w:val="18"/>
                <w:szCs w:val="18"/>
              </w:rPr>
              <w:t xml:space="preserve">Ukraine Energy Support Fund </w:t>
            </w:r>
          </w:p>
          <w:p w:rsidRPr="00357BD7" w:rsidR="00067C6C" w:rsidP="00067C6C" w:rsidRDefault="00067C6C" w14:paraId="38BF825B" w14:textId="77777777">
            <w:pPr>
              <w:pStyle w:val="ListParagraph"/>
              <w:numPr>
                <w:ilvl w:val="0"/>
                <w:numId w:val="2"/>
              </w:numPr>
              <w:spacing w:before="52"/>
              <w:rPr>
                <w:rFonts w:asciiTheme="minorHAnsi" w:hAnsiTheme="minorHAnsi" w:cstheme="minorHAnsi"/>
                <w:szCs w:val="18"/>
              </w:rPr>
            </w:pPr>
            <w:r w:rsidRPr="007F7AF2">
              <w:rPr>
                <w:rFonts w:asciiTheme="minorHAnsi" w:hAnsiTheme="minorHAnsi" w:cstheme="minorHAnsi"/>
                <w:szCs w:val="18"/>
              </w:rPr>
              <w:t xml:space="preserve">Het betreft </w:t>
            </w:r>
            <w:r>
              <w:rPr>
                <w:rFonts w:asciiTheme="minorHAnsi" w:hAnsiTheme="minorHAnsi" w:cstheme="minorHAnsi"/>
                <w:szCs w:val="18"/>
              </w:rPr>
              <w:t xml:space="preserve">een besteding van </w:t>
            </w:r>
            <w:r w:rsidRPr="007F7AF2">
              <w:rPr>
                <w:rFonts w:asciiTheme="minorHAnsi" w:hAnsiTheme="minorHAnsi" w:cstheme="minorHAnsi"/>
                <w:szCs w:val="18"/>
              </w:rPr>
              <w:t xml:space="preserve">EUR </w:t>
            </w:r>
            <w:r>
              <w:rPr>
                <w:rFonts w:asciiTheme="minorHAnsi" w:hAnsiTheme="minorHAnsi" w:cstheme="minorHAnsi"/>
                <w:szCs w:val="18"/>
              </w:rPr>
              <w:t>20</w:t>
            </w:r>
            <w:r w:rsidRPr="007F7AF2">
              <w:rPr>
                <w:rFonts w:asciiTheme="minorHAnsi" w:hAnsiTheme="minorHAnsi" w:cstheme="minorHAnsi"/>
                <w:szCs w:val="18"/>
              </w:rPr>
              <w:t xml:space="preserve"> miljoen </w:t>
            </w:r>
            <w:r>
              <w:rPr>
                <w:rFonts w:asciiTheme="minorHAnsi" w:hAnsiTheme="minorHAnsi" w:cstheme="minorHAnsi"/>
                <w:szCs w:val="18"/>
              </w:rPr>
              <w:t>in 2026 afkomstig uit het steunpakket 2026 voor niet-militaire steun aan Oekraïne</w:t>
            </w:r>
            <w:r w:rsidRPr="007F7AF2">
              <w:rPr>
                <w:rFonts w:asciiTheme="minorHAnsi" w:hAnsiTheme="minorHAnsi" w:cstheme="minorHAnsi"/>
                <w:szCs w:val="18"/>
              </w:rPr>
              <w:t xml:space="preserve">. </w:t>
            </w:r>
            <w:r w:rsidRPr="00357BD7">
              <w:rPr>
                <w:rFonts w:asciiTheme="minorHAnsi" w:hAnsiTheme="minorHAnsi" w:cstheme="minorHAnsi"/>
                <w:szCs w:val="18"/>
              </w:rPr>
              <w:t xml:space="preserve">Deze bedragen komen voort uit de substantiële behoefte ten opzichte van het totale hulpbedrag. Met deze financiering kan UESF een deel daarvan voldoen. </w:t>
            </w:r>
          </w:p>
          <w:p w:rsidR="00067C6C" w:rsidP="00067C6C" w:rsidRDefault="00067C6C" w14:paraId="25F8AF1B" w14:textId="77777777">
            <w:pPr>
              <w:pStyle w:val="ListParagraph"/>
              <w:numPr>
                <w:ilvl w:val="0"/>
                <w:numId w:val="2"/>
              </w:numPr>
              <w:spacing w:before="52"/>
              <w:rPr>
                <w:rFonts w:asciiTheme="minorHAnsi" w:hAnsiTheme="minorHAnsi" w:cstheme="minorHAnsi"/>
                <w:szCs w:val="18"/>
              </w:rPr>
            </w:pPr>
            <w:r w:rsidRPr="007F7AF2">
              <w:rPr>
                <w:rFonts w:asciiTheme="minorHAnsi" w:hAnsiTheme="minorHAnsi" w:cstheme="minorHAnsi"/>
                <w:szCs w:val="18"/>
              </w:rPr>
              <w:lastRenderedPageBreak/>
              <w:t xml:space="preserve">In </w:t>
            </w:r>
            <w:r>
              <w:rPr>
                <w:rFonts w:asciiTheme="minorHAnsi" w:hAnsiTheme="minorHAnsi" w:cstheme="minorHAnsi"/>
                <w:szCs w:val="18"/>
              </w:rPr>
              <w:t>maart</w:t>
            </w:r>
            <w:r w:rsidRPr="007F7AF2">
              <w:rPr>
                <w:rFonts w:asciiTheme="minorHAnsi" w:hAnsiTheme="minorHAnsi" w:cstheme="minorHAnsi"/>
                <w:szCs w:val="18"/>
              </w:rPr>
              <w:t xml:space="preserve"> 2025 </w:t>
            </w:r>
            <w:r>
              <w:rPr>
                <w:rFonts w:asciiTheme="minorHAnsi" w:hAnsiTheme="minorHAnsi" w:cstheme="minorHAnsi"/>
                <w:szCs w:val="18"/>
              </w:rPr>
              <w:t>is</w:t>
            </w:r>
            <w:r w:rsidRPr="007F7AF2">
              <w:rPr>
                <w:rFonts w:asciiTheme="minorHAnsi" w:hAnsiTheme="minorHAnsi" w:cstheme="minorHAnsi"/>
                <w:szCs w:val="18"/>
              </w:rPr>
              <w:t xml:space="preserve"> de bijdrage van</w:t>
            </w:r>
            <w:r>
              <w:rPr>
                <w:rFonts w:asciiTheme="minorHAnsi" w:hAnsiTheme="minorHAnsi" w:cstheme="minorHAnsi"/>
                <w:szCs w:val="18"/>
              </w:rPr>
              <w:t xml:space="preserve"> totaal</w:t>
            </w:r>
            <w:r w:rsidRPr="007F7AF2">
              <w:rPr>
                <w:rFonts w:asciiTheme="minorHAnsi" w:hAnsiTheme="minorHAnsi" w:cstheme="minorHAnsi"/>
                <w:szCs w:val="18"/>
              </w:rPr>
              <w:t xml:space="preserve"> EUR </w:t>
            </w:r>
            <w:r>
              <w:rPr>
                <w:rFonts w:asciiTheme="minorHAnsi" w:hAnsiTheme="minorHAnsi" w:cstheme="minorHAnsi"/>
                <w:szCs w:val="18"/>
              </w:rPr>
              <w:t>65</w:t>
            </w:r>
            <w:r w:rsidRPr="007F7AF2">
              <w:rPr>
                <w:rFonts w:asciiTheme="minorHAnsi" w:hAnsiTheme="minorHAnsi" w:cstheme="minorHAnsi"/>
                <w:szCs w:val="18"/>
              </w:rPr>
              <w:t xml:space="preserve"> miljoen</w:t>
            </w:r>
            <w:r>
              <w:rPr>
                <w:rFonts w:asciiTheme="minorHAnsi" w:hAnsiTheme="minorHAnsi" w:cstheme="minorHAnsi"/>
                <w:szCs w:val="18"/>
              </w:rPr>
              <w:t xml:space="preserve"> </w:t>
            </w:r>
            <w:r w:rsidRPr="007F7AF2">
              <w:rPr>
                <w:rFonts w:asciiTheme="minorHAnsi" w:hAnsiTheme="minorHAnsi" w:cstheme="minorHAnsi"/>
                <w:szCs w:val="18"/>
              </w:rPr>
              <w:t xml:space="preserve">overgemaakt aan het UESF. </w:t>
            </w:r>
            <w:r>
              <w:rPr>
                <w:rFonts w:asciiTheme="minorHAnsi" w:hAnsiTheme="minorHAnsi" w:cstheme="minorHAnsi"/>
                <w:szCs w:val="18"/>
              </w:rPr>
              <w:t>Het totale bedrag is reeds gealloceerd aan een aantal van de meest prioritaire steunverzoeken van het Oekraïense ministerie van Energie.</w:t>
            </w:r>
            <w:r w:rsidRPr="007F7AF2">
              <w:rPr>
                <w:rFonts w:asciiTheme="minorHAnsi" w:hAnsiTheme="minorHAnsi" w:cstheme="minorHAnsi"/>
                <w:szCs w:val="18"/>
              </w:rPr>
              <w:t xml:space="preserve"> </w:t>
            </w:r>
          </w:p>
          <w:p w:rsidR="00514D7E" w:rsidP="00D47CB0" w:rsidRDefault="00514D7E" w14:paraId="12377467" w14:textId="77777777">
            <w:pPr>
              <w:spacing w:before="52"/>
              <w:rPr>
                <w:rFonts w:asciiTheme="minorHAnsi" w:hAnsiTheme="minorHAnsi" w:cstheme="minorHAnsi"/>
                <w:b/>
                <w:bCs/>
                <w:sz w:val="18"/>
                <w:szCs w:val="18"/>
              </w:rPr>
            </w:pPr>
          </w:p>
          <w:p w:rsidRPr="007F7AF2" w:rsidR="00514D7E" w:rsidP="00D47CB0" w:rsidRDefault="00514D7E" w14:paraId="74795DBE" w14:textId="77777777">
            <w:pPr>
              <w:spacing w:before="52"/>
              <w:ind w:left="89"/>
              <w:rPr>
                <w:rFonts w:asciiTheme="minorHAnsi" w:hAnsiTheme="minorHAnsi" w:cstheme="minorHAnsi"/>
                <w:b/>
                <w:bCs/>
                <w:sz w:val="18"/>
                <w:szCs w:val="18"/>
              </w:rPr>
            </w:pPr>
            <w:r>
              <w:rPr>
                <w:rFonts w:asciiTheme="minorHAnsi" w:hAnsiTheme="minorHAnsi" w:cstheme="minorHAnsi"/>
                <w:b/>
                <w:bCs/>
                <w:sz w:val="18"/>
                <w:szCs w:val="18"/>
              </w:rPr>
              <w:t xml:space="preserve">ILO </w:t>
            </w:r>
          </w:p>
          <w:p w:rsidRPr="00650E10" w:rsidR="00514D7E" w:rsidP="00650E10" w:rsidRDefault="00514D7E" w14:paraId="749BF3DC" w14:textId="4EE24989">
            <w:pPr>
              <w:pStyle w:val="ListParagraph"/>
              <w:numPr>
                <w:ilvl w:val="0"/>
                <w:numId w:val="2"/>
              </w:numPr>
              <w:spacing w:before="52"/>
              <w:rPr>
                <w:rFonts w:asciiTheme="minorHAnsi" w:hAnsiTheme="minorHAnsi" w:cstheme="minorHAnsi"/>
                <w:szCs w:val="18"/>
              </w:rPr>
            </w:pPr>
            <w:r>
              <w:rPr>
                <w:rFonts w:asciiTheme="minorHAnsi" w:hAnsiTheme="minorHAnsi" w:cstheme="minorHAnsi"/>
                <w:szCs w:val="18"/>
              </w:rPr>
              <w:t>Betreft een eenmalige bijdrage van EUR 3.000.000</w:t>
            </w:r>
            <w:r w:rsidR="007D5DD6">
              <w:rPr>
                <w:rFonts w:asciiTheme="minorHAnsi" w:hAnsiTheme="minorHAnsi" w:cstheme="minorHAnsi"/>
                <w:szCs w:val="18"/>
              </w:rPr>
              <w:t xml:space="preserve"> voor 2026. </w:t>
            </w:r>
            <w:r>
              <w:rPr>
                <w:rFonts w:asciiTheme="minorHAnsi" w:hAnsiTheme="minorHAnsi" w:cstheme="minorHAnsi"/>
                <w:szCs w:val="18"/>
              </w:rPr>
              <w:t>Dit bedrag is gebaseerd op het programmavoorstel zoals door ILO gedeeld, waarbij Nederland de financiering op zich zou nemen van het onderdeel/project dat toeziet op training van vrouwen, veteranen en ontheemden voor herstel van kritieke energie-infrastructuur. Het totale ILO-programma op energie in Oekraïne wordt geraamd op EUR 12.000.000 voor een periode van 4 jaar</w:t>
            </w:r>
            <w:r w:rsidR="00650E10">
              <w:rPr>
                <w:rFonts w:asciiTheme="minorHAnsi" w:hAnsiTheme="minorHAnsi" w:cstheme="minorHAnsi"/>
                <w:szCs w:val="18"/>
              </w:rPr>
              <w:t>, gefinancierd door verschillende donoren.</w:t>
            </w:r>
            <w:r>
              <w:rPr>
                <w:rFonts w:asciiTheme="minorHAnsi" w:hAnsiTheme="minorHAnsi" w:cstheme="minorHAnsi"/>
                <w:szCs w:val="18"/>
              </w:rPr>
              <w:t xml:space="preserve"> </w:t>
            </w:r>
          </w:p>
          <w:p w:rsidRPr="006803C7" w:rsidR="00514D7E" w:rsidP="00D47CB0" w:rsidRDefault="00514D7E" w14:paraId="1DE733F6" w14:textId="77777777">
            <w:pPr>
              <w:spacing w:before="52"/>
              <w:ind w:left="89"/>
              <w:rPr>
                <w:rFonts w:asciiTheme="minorHAnsi" w:hAnsiTheme="minorHAnsi" w:cstheme="minorHAnsi"/>
                <w:sz w:val="18"/>
                <w:szCs w:val="18"/>
              </w:rPr>
            </w:pPr>
          </w:p>
        </w:tc>
      </w:tr>
      <w:tr w:rsidRPr="006803C7" w:rsidR="00514D7E" w:rsidTr="00D47CB0" w14:paraId="733C59FF" w14:textId="77777777">
        <w:trPr>
          <w:trHeight w:val="559"/>
        </w:trPr>
        <w:tc>
          <w:tcPr>
            <w:tcW w:w="877" w:type="pct"/>
            <w:tcBorders>
              <w:top w:val="nil"/>
              <w:left w:val="nil"/>
              <w:bottom w:val="single" w:color="017BC7" w:sz="8" w:space="0"/>
              <w:right w:val="nil"/>
            </w:tcBorders>
            <w:shd w:val="clear" w:color="auto" w:fill="D6EFF9"/>
            <w:hideMark/>
          </w:tcPr>
          <w:p w:rsidRPr="006803C7" w:rsidR="00514D7E" w:rsidP="00D47CB0" w:rsidRDefault="00514D7E" w14:paraId="13E9DB09" w14:textId="77777777">
            <w:pPr>
              <w:pStyle w:val="TableParagraph"/>
              <w:spacing w:before="52"/>
              <w:rPr>
                <w:rFonts w:asciiTheme="minorHAnsi" w:hAnsiTheme="minorHAnsi" w:cstheme="minorHAnsi"/>
                <w:b/>
                <w:bCs/>
                <w:sz w:val="18"/>
                <w:szCs w:val="18"/>
              </w:rPr>
            </w:pPr>
            <w:r w:rsidRPr="006803C7">
              <w:rPr>
                <w:rFonts w:asciiTheme="minorHAnsi" w:hAnsiTheme="minorHAnsi" w:cstheme="minorHAnsi"/>
                <w:b/>
                <w:bCs/>
                <w:sz w:val="18"/>
                <w:szCs w:val="18"/>
              </w:rPr>
              <w:lastRenderedPageBreak/>
              <w:t>B. Financiële gevolgen voor maatschappelijke sectoren</w:t>
            </w:r>
          </w:p>
          <w:p w:rsidRPr="006803C7" w:rsidR="00514D7E" w:rsidP="00D47CB0" w:rsidRDefault="00514D7E" w14:paraId="0D849CCC" w14:textId="77777777">
            <w:pPr>
              <w:pStyle w:val="TableParagraph"/>
              <w:spacing w:before="52"/>
              <w:rPr>
                <w:rFonts w:asciiTheme="minorHAnsi" w:hAnsiTheme="minorHAnsi" w:cstheme="minorHAnsi"/>
                <w:b/>
                <w:bCs/>
                <w:sz w:val="18"/>
                <w:szCs w:val="18"/>
              </w:rPr>
            </w:pPr>
          </w:p>
        </w:tc>
        <w:tc>
          <w:tcPr>
            <w:tcW w:w="4123" w:type="pct"/>
            <w:gridSpan w:val="2"/>
            <w:tcBorders>
              <w:top w:val="nil"/>
              <w:left w:val="nil"/>
              <w:bottom w:val="single" w:color="017BC7" w:sz="8" w:space="0"/>
              <w:right w:val="nil"/>
            </w:tcBorders>
            <w:hideMark/>
          </w:tcPr>
          <w:p w:rsidRPr="005544C4" w:rsidR="00514D7E" w:rsidP="00D47CB0" w:rsidRDefault="00514D7E" w14:paraId="337FFE40" w14:textId="77777777">
            <w:pPr>
              <w:spacing w:before="52"/>
              <w:ind w:left="89"/>
              <w:rPr>
                <w:rFonts w:asciiTheme="minorHAnsi" w:hAnsiTheme="minorHAnsi" w:cstheme="minorHAnsi"/>
                <w:i/>
                <w:iCs/>
                <w:sz w:val="18"/>
                <w:szCs w:val="18"/>
              </w:rPr>
            </w:pPr>
            <w:r w:rsidRPr="005544C4">
              <w:rPr>
                <w:rFonts w:asciiTheme="minorHAnsi" w:hAnsiTheme="minorHAnsi" w:cstheme="minorHAnsi"/>
                <w:i/>
                <w:iCs/>
                <w:sz w:val="18"/>
                <w:szCs w:val="18"/>
              </w:rPr>
              <w:t>Welke financiële gevolgen heeft het voorstel voor maatschappelijke sectoren (als van toepassing)?</w:t>
            </w:r>
          </w:p>
          <w:p w:rsidR="00514D7E" w:rsidP="00D47CB0" w:rsidRDefault="00514D7E" w14:paraId="5049A34F" w14:textId="77777777">
            <w:pPr>
              <w:pStyle w:val="ListParagraph"/>
              <w:numPr>
                <w:ilvl w:val="0"/>
                <w:numId w:val="2"/>
              </w:numPr>
              <w:autoSpaceDE w:val="0"/>
              <w:autoSpaceDN w:val="0"/>
              <w:spacing w:before="52" w:line="252" w:lineRule="auto"/>
              <w:rPr>
                <w:rFonts w:asciiTheme="minorHAnsi" w:hAnsiTheme="minorHAnsi" w:cstheme="minorHAnsi"/>
                <w:szCs w:val="18"/>
              </w:rPr>
            </w:pPr>
            <w:r w:rsidRPr="004035C4">
              <w:rPr>
                <w:rFonts w:asciiTheme="minorHAnsi" w:hAnsiTheme="minorHAnsi" w:cstheme="minorHAnsi"/>
                <w:szCs w:val="18"/>
              </w:rPr>
              <w:t xml:space="preserve">Veel huishoudens hebben nu al te maken met een tekort </w:t>
            </w:r>
            <w:r>
              <w:rPr>
                <w:rFonts w:asciiTheme="minorHAnsi" w:hAnsiTheme="minorHAnsi" w:cstheme="minorHAnsi"/>
                <w:szCs w:val="18"/>
              </w:rPr>
              <w:t>aan elektriciteit en door de recente aanvallen op de Oekraïense gasinfrastructuur verwacht de Wereldbank dat veel huishoudens als wel bedrijven nu ook te maken zullen krijgen met hogere gasprijzen. Dat betekent dat de RF aanvallen niet alleen verwoest of beschadigd zijn maar dat het ook een negatieve impact heeft op de Oekraïense samenleving en economie.</w:t>
            </w:r>
          </w:p>
          <w:p w:rsidR="00514D7E" w:rsidP="00D47CB0" w:rsidRDefault="00514D7E" w14:paraId="340AE12C" w14:textId="77777777">
            <w:pPr>
              <w:pStyle w:val="ListParagraph"/>
              <w:numPr>
                <w:ilvl w:val="0"/>
                <w:numId w:val="2"/>
              </w:numPr>
              <w:autoSpaceDE w:val="0"/>
              <w:autoSpaceDN w:val="0"/>
              <w:spacing w:before="52" w:line="252" w:lineRule="auto"/>
              <w:rPr>
                <w:rFonts w:asciiTheme="minorHAnsi" w:hAnsiTheme="minorHAnsi" w:cstheme="minorHAnsi"/>
                <w:szCs w:val="18"/>
              </w:rPr>
            </w:pPr>
            <w:r w:rsidRPr="001B2388">
              <w:rPr>
                <w:rFonts w:asciiTheme="minorHAnsi" w:hAnsiTheme="minorHAnsi" w:cstheme="minorHAnsi"/>
                <w:szCs w:val="18"/>
              </w:rPr>
              <w:t>Voldoende elektriciteit en warmte is noodzakelijk voor het draagvermogen van de Oekraïense economie en bevolking. Onderzoek van de IOM laat zien dat het wegvallen van kritische infrastructuur in steden een van de belangrijkste redenen is om te vluchten.</w:t>
            </w:r>
            <w:r>
              <w:rPr>
                <w:rFonts w:asciiTheme="minorHAnsi" w:hAnsiTheme="minorHAnsi" w:cstheme="minorHAnsi"/>
                <w:szCs w:val="18"/>
              </w:rPr>
              <w:t xml:space="preserve"> Bij het wegvallen van de meest essentiële energie-infrastructuur ligt een humanitaire crisis op de loer. </w:t>
            </w:r>
            <w:r w:rsidRPr="001B2388">
              <w:rPr>
                <w:rFonts w:asciiTheme="minorHAnsi" w:hAnsiTheme="minorHAnsi" w:cstheme="minorHAnsi"/>
                <w:szCs w:val="18"/>
              </w:rPr>
              <w:t xml:space="preserve"> </w:t>
            </w:r>
          </w:p>
          <w:p w:rsidRPr="001B2388" w:rsidR="00514D7E" w:rsidP="00D47CB0" w:rsidRDefault="00514D7E" w14:paraId="206D15CD" w14:textId="77777777">
            <w:pPr>
              <w:pStyle w:val="ListParagraph"/>
              <w:numPr>
                <w:ilvl w:val="0"/>
                <w:numId w:val="2"/>
              </w:numPr>
              <w:autoSpaceDE w:val="0"/>
              <w:autoSpaceDN w:val="0"/>
              <w:spacing w:before="52" w:line="252" w:lineRule="auto"/>
              <w:rPr>
                <w:rFonts w:asciiTheme="minorHAnsi" w:hAnsiTheme="minorHAnsi" w:cstheme="minorHAnsi"/>
                <w:szCs w:val="18"/>
              </w:rPr>
            </w:pPr>
            <w:r>
              <w:rPr>
                <w:rFonts w:asciiTheme="minorHAnsi" w:hAnsiTheme="minorHAnsi" w:cstheme="minorHAnsi"/>
                <w:szCs w:val="18"/>
              </w:rPr>
              <w:t>Het herstellen en repareren van de kritieke energie-infrastructuur is een belangrijk kanaal voor energiesteun vanuit donoren. Door de oorlog is er echter een tekort aan technisch opgeleid personeel; het</w:t>
            </w:r>
            <w:r w:rsidRPr="001B2388">
              <w:rPr>
                <w:rFonts w:asciiTheme="minorHAnsi" w:hAnsiTheme="minorHAnsi" w:cstheme="minorHAnsi"/>
                <w:szCs w:val="18"/>
              </w:rPr>
              <w:t xml:space="preserve"> scholen van vrouwen, veteranen en </w:t>
            </w:r>
            <w:r>
              <w:rPr>
                <w:rFonts w:asciiTheme="minorHAnsi" w:hAnsiTheme="minorHAnsi" w:cstheme="minorHAnsi"/>
                <w:szCs w:val="18"/>
              </w:rPr>
              <w:t>ontheemden</w:t>
            </w:r>
            <w:r w:rsidRPr="001B2388">
              <w:rPr>
                <w:rFonts w:asciiTheme="minorHAnsi" w:hAnsiTheme="minorHAnsi" w:cstheme="minorHAnsi"/>
                <w:szCs w:val="18"/>
              </w:rPr>
              <w:t xml:space="preserve"> om zich in te kunnen zetten voor het herstel van kritieke energie-infrastructuur speelt in op de veranderde arbeidsmarkt n.a.v. de grootschalige mobilisatie. </w:t>
            </w:r>
          </w:p>
          <w:p w:rsidR="00514D7E" w:rsidP="00D47CB0" w:rsidRDefault="00514D7E" w14:paraId="13EA1186" w14:textId="77777777">
            <w:pPr>
              <w:spacing w:before="52"/>
              <w:rPr>
                <w:rFonts w:asciiTheme="minorHAnsi" w:hAnsiTheme="minorHAnsi" w:cstheme="minorHAnsi"/>
                <w:sz w:val="18"/>
                <w:szCs w:val="18"/>
              </w:rPr>
            </w:pPr>
          </w:p>
          <w:p w:rsidRPr="006803C7" w:rsidR="00514D7E" w:rsidP="00D47CB0" w:rsidRDefault="00514D7E" w14:paraId="15AEF010" w14:textId="77777777">
            <w:pPr>
              <w:spacing w:before="52"/>
              <w:ind w:left="89"/>
              <w:rPr>
                <w:rFonts w:asciiTheme="minorHAnsi" w:hAnsiTheme="minorHAnsi" w:cstheme="minorHAnsi"/>
                <w:sz w:val="18"/>
                <w:szCs w:val="18"/>
              </w:rPr>
            </w:pPr>
          </w:p>
        </w:tc>
      </w:tr>
      <w:tr w:rsidRPr="006803C7" w:rsidR="00514D7E" w:rsidTr="00D47CB0" w14:paraId="59B35F7D" w14:textId="77777777">
        <w:trPr>
          <w:trHeight w:val="759"/>
        </w:trPr>
        <w:tc>
          <w:tcPr>
            <w:tcW w:w="877" w:type="pct"/>
            <w:tcBorders>
              <w:top w:val="nil"/>
              <w:left w:val="nil"/>
              <w:bottom w:val="single" w:color="017BC7" w:sz="8" w:space="0"/>
              <w:right w:val="nil"/>
            </w:tcBorders>
            <w:shd w:val="clear" w:color="auto" w:fill="D6EFF9"/>
            <w:hideMark/>
          </w:tcPr>
          <w:p w:rsidRPr="006803C7" w:rsidR="00514D7E" w:rsidP="00D47CB0" w:rsidRDefault="00514D7E" w14:paraId="6D5570B6" w14:textId="77777777">
            <w:pPr>
              <w:pStyle w:val="TableParagraph"/>
              <w:spacing w:before="52" w:line="252" w:lineRule="auto"/>
              <w:ind w:left="89"/>
              <w:rPr>
                <w:rFonts w:asciiTheme="minorHAnsi" w:hAnsiTheme="minorHAnsi" w:cstheme="minorHAnsi"/>
                <w:b/>
                <w:bCs/>
                <w:sz w:val="18"/>
                <w:szCs w:val="18"/>
                <w:lang w:val="en-US"/>
              </w:rPr>
            </w:pPr>
            <w:r w:rsidRPr="006803C7">
              <w:rPr>
                <w:rFonts w:asciiTheme="minorHAnsi" w:hAnsiTheme="minorHAnsi" w:cstheme="minorHAnsi"/>
                <w:b/>
                <w:bCs/>
                <w:sz w:val="18"/>
                <w:szCs w:val="18"/>
                <w:lang w:val="en-US"/>
              </w:rPr>
              <w:t xml:space="preserve">6. </w:t>
            </w:r>
            <w:proofErr w:type="spellStart"/>
            <w:r w:rsidRPr="006803C7">
              <w:rPr>
                <w:rFonts w:asciiTheme="minorHAnsi" w:hAnsiTheme="minorHAnsi" w:cstheme="minorHAnsi"/>
                <w:b/>
                <w:bCs/>
                <w:sz w:val="18"/>
                <w:szCs w:val="18"/>
                <w:lang w:val="en-US"/>
              </w:rPr>
              <w:t>Nagestreefde</w:t>
            </w:r>
            <w:proofErr w:type="spellEnd"/>
            <w:r w:rsidRPr="006803C7">
              <w:rPr>
                <w:rFonts w:asciiTheme="minorHAnsi" w:hAnsiTheme="minorHAnsi" w:cstheme="minorHAnsi"/>
                <w:b/>
                <w:bCs/>
                <w:sz w:val="18"/>
                <w:szCs w:val="18"/>
                <w:lang w:val="en-US"/>
              </w:rPr>
              <w:t xml:space="preserve"> </w:t>
            </w:r>
            <w:proofErr w:type="spellStart"/>
            <w:r w:rsidRPr="006803C7">
              <w:rPr>
                <w:rFonts w:asciiTheme="minorHAnsi" w:hAnsiTheme="minorHAnsi" w:cstheme="minorHAnsi"/>
                <w:b/>
                <w:bCs/>
                <w:sz w:val="18"/>
                <w:szCs w:val="18"/>
                <w:lang w:val="en-US"/>
              </w:rPr>
              <w:t>doeltreffendheid</w:t>
            </w:r>
            <w:proofErr w:type="spellEnd"/>
          </w:p>
        </w:tc>
        <w:tc>
          <w:tcPr>
            <w:tcW w:w="4123" w:type="pct"/>
            <w:gridSpan w:val="2"/>
            <w:tcBorders>
              <w:top w:val="nil"/>
              <w:left w:val="nil"/>
              <w:bottom w:val="single" w:color="017BC7" w:sz="8" w:space="0"/>
              <w:right w:val="nil"/>
            </w:tcBorders>
            <w:hideMark/>
          </w:tcPr>
          <w:p w:rsidRPr="0056763F" w:rsidR="00514D7E" w:rsidP="00D47CB0" w:rsidRDefault="00514D7E" w14:paraId="01D1F7AC" w14:textId="77777777">
            <w:pPr>
              <w:pStyle w:val="TableParagraph"/>
              <w:spacing w:before="4" w:line="252" w:lineRule="auto"/>
              <w:rPr>
                <w:rFonts w:asciiTheme="minorHAnsi" w:hAnsiTheme="minorHAnsi" w:cstheme="minorHAnsi"/>
                <w:i/>
                <w:iCs/>
                <w:sz w:val="18"/>
                <w:szCs w:val="18"/>
              </w:rPr>
            </w:pPr>
            <w:r w:rsidRPr="005544C4">
              <w:rPr>
                <w:rFonts w:asciiTheme="minorHAnsi" w:hAnsiTheme="minorHAnsi" w:cstheme="minorHAnsi"/>
                <w:i/>
                <w:iCs/>
                <w:sz w:val="18"/>
                <w:szCs w:val="18"/>
              </w:rPr>
              <w:t>Op welke wijze en in welke mate wordt verwacht dat het beleidsinstrumentarium gaat bijdragen aan de beoogde prestaties en effecten?</w:t>
            </w:r>
          </w:p>
          <w:p w:rsidRPr="007F7AF2" w:rsidR="00514D7E" w:rsidP="00D47CB0" w:rsidRDefault="00514D7E" w14:paraId="6F173735" w14:textId="77777777">
            <w:pPr>
              <w:pStyle w:val="TableParagraph"/>
              <w:spacing w:before="4" w:line="252" w:lineRule="auto"/>
              <w:rPr>
                <w:rFonts w:asciiTheme="minorHAnsi" w:hAnsiTheme="minorHAnsi" w:cstheme="minorHAnsi"/>
                <w:sz w:val="18"/>
                <w:szCs w:val="14"/>
              </w:rPr>
            </w:pPr>
          </w:p>
          <w:p w:rsidRPr="007F7AF2" w:rsidR="00514D7E" w:rsidP="00D47CB0" w:rsidRDefault="00514D7E" w14:paraId="68ADCF29" w14:textId="77777777">
            <w:pPr>
              <w:pStyle w:val="TableParagraph"/>
              <w:spacing w:before="4" w:line="252" w:lineRule="auto"/>
              <w:ind w:left="0"/>
              <w:rPr>
                <w:rFonts w:asciiTheme="minorHAnsi" w:hAnsiTheme="minorHAnsi" w:cstheme="minorHAnsi"/>
                <w:b/>
                <w:bCs/>
                <w:sz w:val="18"/>
                <w:szCs w:val="14"/>
              </w:rPr>
            </w:pPr>
            <w:r w:rsidRPr="007F7AF2">
              <w:rPr>
                <w:rFonts w:asciiTheme="minorHAnsi" w:hAnsiTheme="minorHAnsi" w:cstheme="minorHAnsi"/>
                <w:b/>
                <w:bCs/>
                <w:sz w:val="18"/>
                <w:szCs w:val="14"/>
              </w:rPr>
              <w:t xml:space="preserve">UESF </w:t>
            </w:r>
          </w:p>
          <w:p w:rsidR="00514D7E" w:rsidP="00D47CB0" w:rsidRDefault="00514D7E" w14:paraId="6EF13FD1" w14:textId="77777777">
            <w:pPr>
              <w:pStyle w:val="TableParagraph"/>
              <w:numPr>
                <w:ilvl w:val="0"/>
                <w:numId w:val="2"/>
              </w:numPr>
              <w:spacing w:before="4" w:line="252" w:lineRule="auto"/>
              <w:rPr>
                <w:rFonts w:asciiTheme="minorHAnsi" w:hAnsiTheme="minorHAnsi" w:cstheme="minorHAnsi"/>
                <w:sz w:val="18"/>
                <w:szCs w:val="18"/>
              </w:rPr>
            </w:pPr>
            <w:r w:rsidRPr="007F7AF2">
              <w:rPr>
                <w:rFonts w:asciiTheme="minorHAnsi" w:hAnsiTheme="minorHAnsi" w:cstheme="minorHAnsi"/>
                <w:sz w:val="18"/>
                <w:szCs w:val="18"/>
              </w:rPr>
              <w:t xml:space="preserve">Het UESF speelt direct in </w:t>
            </w:r>
            <w:r>
              <w:rPr>
                <w:rFonts w:asciiTheme="minorHAnsi" w:hAnsiTheme="minorHAnsi" w:cstheme="minorHAnsi"/>
                <w:sz w:val="18"/>
                <w:szCs w:val="18"/>
              </w:rPr>
              <w:t>op de meest kritieke noden in Oekraïne. Steunverzoeken van ruim 150 energiebedrijven (publiek en privaat) bereiken het UESF via het Oekraïense energieministerie. Die beoordelen alle steunverzoeken en prioriteren deze vervolgens op basis van regio, urgentie en aard van het verzoek. Op deze manier garandeert het UESF dat het in de hoogste noden voorziet. In de donorgemeenschap wordt het UESF gezien als de snelste methode na het leveren van in-</w:t>
            </w:r>
            <w:proofErr w:type="spellStart"/>
            <w:r>
              <w:rPr>
                <w:rFonts w:asciiTheme="minorHAnsi" w:hAnsiTheme="minorHAnsi" w:cstheme="minorHAnsi"/>
                <w:sz w:val="18"/>
                <w:szCs w:val="18"/>
              </w:rPr>
              <w:t>kindgoederen</w:t>
            </w:r>
            <w:proofErr w:type="spellEnd"/>
            <w:r>
              <w:rPr>
                <w:rFonts w:asciiTheme="minorHAnsi" w:hAnsiTheme="minorHAnsi" w:cstheme="minorHAnsi"/>
                <w:sz w:val="18"/>
                <w:szCs w:val="18"/>
              </w:rPr>
              <w:t xml:space="preserve">. </w:t>
            </w:r>
          </w:p>
          <w:p w:rsidRPr="00AD5DA8" w:rsidR="00514D7E" w:rsidP="00D47CB0" w:rsidRDefault="00514D7E" w14:paraId="382A32A8" w14:textId="77777777">
            <w:pPr>
              <w:pStyle w:val="TableParagraph"/>
              <w:numPr>
                <w:ilvl w:val="0"/>
                <w:numId w:val="2"/>
              </w:numPr>
              <w:spacing w:before="4" w:line="252" w:lineRule="auto"/>
              <w:rPr>
                <w:rFonts w:asciiTheme="minorHAnsi" w:hAnsiTheme="minorHAnsi" w:cstheme="minorHAnsi"/>
                <w:sz w:val="18"/>
                <w:szCs w:val="18"/>
              </w:rPr>
            </w:pPr>
            <w:r>
              <w:rPr>
                <w:rFonts w:asciiTheme="minorHAnsi" w:hAnsiTheme="minorHAnsi" w:cstheme="minorHAnsi"/>
                <w:sz w:val="18"/>
                <w:szCs w:val="18"/>
              </w:rPr>
              <w:t xml:space="preserve">Gezien de oorlogssituatie wordt het aanbesteden en leveren van goederen en diensten uitbesteed aan de </w:t>
            </w:r>
            <w:proofErr w:type="spellStart"/>
            <w:r>
              <w:rPr>
                <w:rFonts w:asciiTheme="minorHAnsi" w:hAnsiTheme="minorHAnsi" w:cstheme="minorHAnsi"/>
                <w:i/>
                <w:iCs/>
                <w:sz w:val="18"/>
                <w:szCs w:val="18"/>
              </w:rPr>
              <w:t>procurement</w:t>
            </w:r>
            <w:proofErr w:type="spellEnd"/>
            <w:r>
              <w:rPr>
                <w:rFonts w:asciiTheme="minorHAnsi" w:hAnsiTheme="minorHAnsi" w:cstheme="minorHAnsi"/>
                <w:i/>
                <w:iCs/>
                <w:sz w:val="18"/>
                <w:szCs w:val="18"/>
              </w:rPr>
              <w:t xml:space="preserve"> agent </w:t>
            </w:r>
            <w:proofErr w:type="spellStart"/>
            <w:r>
              <w:rPr>
                <w:rFonts w:asciiTheme="minorHAnsi" w:hAnsiTheme="minorHAnsi" w:cstheme="minorHAnsi"/>
                <w:sz w:val="18"/>
                <w:szCs w:val="18"/>
              </w:rPr>
              <w:t>Sweco</w:t>
            </w:r>
            <w:proofErr w:type="spellEnd"/>
            <w:r>
              <w:rPr>
                <w:rFonts w:asciiTheme="minorHAnsi" w:hAnsiTheme="minorHAnsi" w:cstheme="minorHAnsi"/>
                <w:sz w:val="18"/>
                <w:szCs w:val="18"/>
              </w:rPr>
              <w:t xml:space="preserve">/UTA. Zij zijn verantwoordelijk voor het beoordelen van de ontvangen verzoeken en het voorbereiden en doorlopen van de aanbestedingsprocedures. In deze procedures wordt een voorkeur gegeven aan Europese bedrijven. Ze hanteren hoge, internationale standaarden voor transparantie, kwaliteit, eerlijkheid en competitie. </w:t>
            </w:r>
            <w:proofErr w:type="spellStart"/>
            <w:r>
              <w:rPr>
                <w:rFonts w:asciiTheme="minorHAnsi" w:hAnsiTheme="minorHAnsi" w:cstheme="minorHAnsi"/>
                <w:sz w:val="18"/>
                <w:szCs w:val="18"/>
              </w:rPr>
              <w:t>Sweco</w:t>
            </w:r>
            <w:proofErr w:type="spellEnd"/>
            <w:r>
              <w:rPr>
                <w:rFonts w:asciiTheme="minorHAnsi" w:hAnsiTheme="minorHAnsi" w:cstheme="minorHAnsi"/>
                <w:sz w:val="18"/>
                <w:szCs w:val="18"/>
              </w:rPr>
              <w:t xml:space="preserve">/UTA voert ook </w:t>
            </w:r>
            <w:r>
              <w:rPr>
                <w:rFonts w:asciiTheme="minorHAnsi" w:hAnsiTheme="minorHAnsi" w:cstheme="minorHAnsi"/>
                <w:i/>
                <w:iCs/>
                <w:sz w:val="18"/>
                <w:szCs w:val="18"/>
              </w:rPr>
              <w:t xml:space="preserve">due diligence </w:t>
            </w:r>
            <w:r>
              <w:rPr>
                <w:rFonts w:asciiTheme="minorHAnsi" w:hAnsiTheme="minorHAnsi" w:cstheme="minorHAnsi"/>
                <w:sz w:val="18"/>
                <w:szCs w:val="18"/>
              </w:rPr>
              <w:t xml:space="preserve">controles uit bij potentiële leveranciers. Na de aanbestedingsprocedure worden alle documenten vastgelegd en ingediend bij het fonds die vervolgens als betalingsagent optreedt en de offertes van de leverancier financiert. </w:t>
            </w:r>
          </w:p>
          <w:p w:rsidRPr="00D03918" w:rsidR="00514D7E" w:rsidP="00D47CB0" w:rsidRDefault="00514D7E" w14:paraId="45E62914" w14:textId="77777777">
            <w:pPr>
              <w:pStyle w:val="TableParagraph"/>
              <w:numPr>
                <w:ilvl w:val="0"/>
                <w:numId w:val="2"/>
              </w:numPr>
              <w:spacing w:before="4" w:line="252" w:lineRule="auto"/>
              <w:rPr>
                <w:rFonts w:asciiTheme="minorHAnsi" w:hAnsiTheme="minorHAnsi" w:cstheme="minorHAnsi"/>
                <w:szCs w:val="18"/>
              </w:rPr>
            </w:pPr>
            <w:r w:rsidRPr="00D03918">
              <w:rPr>
                <w:rFonts w:asciiTheme="minorHAnsi" w:hAnsiTheme="minorHAnsi" w:cstheme="minorHAnsi"/>
                <w:sz w:val="18"/>
                <w:szCs w:val="14"/>
              </w:rPr>
              <w:t xml:space="preserve">Het fonds is ingericht om flexibel in te kunnen spelen op urgente noden van het Oekraïense energiesysteem. Het beleidsinstrument staat toe om de inzet (tot een zeker punt) nog aan te passen indien er op dat moment toch een betere inzet van de middelen blijkt te zijn. Bijvoorbeeld vanwege andere donaties die zorgen dat er meer mogelijk is als middelen gecombineerd worden of als er juist minder middelen zijn binnengekomen. Of als nieuwe aanvallen bijvoorbeeld toch weer een andere behoefte urgenter maken. Er lopen momenteel gesprekken met het fonds en de donorgemeenschap over het inrichten van mechanismen om private financiering te stimuleren, zoals door het aanbieden van oorlogsverzekeringen of risicokapitaal om projectrisico’s omlaag te brengen. Daarnaast verkent het fonds ook op de middellange termijn hoe het bij kan dragen aan de verduurzamingsdoelen en EU-uitbreidingseisen. </w:t>
            </w:r>
          </w:p>
          <w:p w:rsidRPr="00E02E03" w:rsidR="00514D7E" w:rsidP="00D47CB0" w:rsidRDefault="00514D7E" w14:paraId="29C2BA23" w14:textId="77777777">
            <w:pPr>
              <w:pStyle w:val="TableParagraph"/>
              <w:spacing w:before="4" w:line="252" w:lineRule="auto"/>
              <w:ind w:left="0"/>
              <w:rPr>
                <w:sz w:val="18"/>
                <w:szCs w:val="14"/>
              </w:rPr>
            </w:pPr>
          </w:p>
          <w:p w:rsidRPr="00D03918" w:rsidR="00514D7E" w:rsidP="00D47CB0" w:rsidRDefault="00514D7E" w14:paraId="2E6B8A56" w14:textId="77777777">
            <w:pPr>
              <w:pStyle w:val="TableParagraph"/>
              <w:spacing w:before="4" w:line="252" w:lineRule="auto"/>
              <w:rPr>
                <w:rFonts w:asciiTheme="minorHAnsi" w:hAnsiTheme="minorHAnsi" w:cstheme="minorHAnsi"/>
                <w:b/>
                <w:bCs/>
                <w:sz w:val="18"/>
                <w:szCs w:val="18"/>
              </w:rPr>
            </w:pPr>
          </w:p>
          <w:p w:rsidRPr="007F7AF2" w:rsidR="00514D7E" w:rsidP="00D47CB0" w:rsidRDefault="00514D7E" w14:paraId="6EA6D2DE" w14:textId="77777777">
            <w:pPr>
              <w:pStyle w:val="TableParagraph"/>
              <w:spacing w:before="4" w:line="252" w:lineRule="auto"/>
              <w:rPr>
                <w:rFonts w:asciiTheme="minorHAnsi" w:hAnsiTheme="minorHAnsi" w:cstheme="minorHAnsi"/>
                <w:b/>
                <w:bCs/>
                <w:sz w:val="18"/>
                <w:szCs w:val="18"/>
                <w:lang w:val="en-US"/>
              </w:rPr>
            </w:pPr>
            <w:r>
              <w:rPr>
                <w:rFonts w:asciiTheme="minorHAnsi" w:hAnsiTheme="minorHAnsi" w:cstheme="minorHAnsi"/>
                <w:b/>
                <w:bCs/>
                <w:sz w:val="18"/>
                <w:szCs w:val="18"/>
                <w:lang w:val="en-US"/>
              </w:rPr>
              <w:t>ILO</w:t>
            </w:r>
          </w:p>
          <w:p w:rsidRPr="00356510" w:rsidR="00514D7E" w:rsidP="00D47CB0" w:rsidRDefault="00514D7E" w14:paraId="10F46F62" w14:textId="77777777">
            <w:pPr>
              <w:pStyle w:val="TableParagraph"/>
              <w:numPr>
                <w:ilvl w:val="0"/>
                <w:numId w:val="2"/>
              </w:numPr>
              <w:spacing w:before="4" w:line="252" w:lineRule="auto"/>
            </w:pPr>
            <w:r w:rsidRPr="00AF6571">
              <w:rPr>
                <w:sz w:val="18"/>
                <w:szCs w:val="18"/>
              </w:rPr>
              <w:t xml:space="preserve">Als VN-organisatie met het mandaat op arbeid </w:t>
            </w:r>
            <w:r>
              <w:rPr>
                <w:sz w:val="18"/>
                <w:szCs w:val="18"/>
              </w:rPr>
              <w:t xml:space="preserve">en sociale bescherming </w:t>
            </w:r>
            <w:r w:rsidRPr="00AF6571">
              <w:rPr>
                <w:sz w:val="18"/>
                <w:szCs w:val="18"/>
              </w:rPr>
              <w:t>heeft de ILO belangrijke expertise</w:t>
            </w:r>
            <w:r>
              <w:rPr>
                <w:sz w:val="18"/>
                <w:szCs w:val="18"/>
              </w:rPr>
              <w:t>, schaal</w:t>
            </w:r>
            <w:r w:rsidRPr="00AF6571">
              <w:rPr>
                <w:sz w:val="18"/>
                <w:szCs w:val="18"/>
              </w:rPr>
              <w:t xml:space="preserve"> en uitgebreide ervaring wereldwijd (inclusief in conflictsituaties) op het gebied van gezond en veilig werken (</w:t>
            </w:r>
            <w:proofErr w:type="spellStart"/>
            <w:r w:rsidRPr="00AF6571">
              <w:rPr>
                <w:sz w:val="18"/>
                <w:szCs w:val="18"/>
              </w:rPr>
              <w:t>Occupational</w:t>
            </w:r>
            <w:proofErr w:type="spellEnd"/>
            <w:r w:rsidRPr="00AF6571">
              <w:rPr>
                <w:sz w:val="18"/>
                <w:szCs w:val="18"/>
              </w:rPr>
              <w:t xml:space="preserve"> Safety and Health, OSH – een fundamenteel ILO-principe)</w:t>
            </w:r>
            <w:r>
              <w:rPr>
                <w:sz w:val="18"/>
                <w:szCs w:val="18"/>
              </w:rPr>
              <w:t>,</w:t>
            </w:r>
            <w:r w:rsidRPr="00AF6571">
              <w:rPr>
                <w:sz w:val="18"/>
                <w:szCs w:val="18"/>
              </w:rPr>
              <w:t xml:space="preserve"> het opzetten van skills-</w:t>
            </w:r>
            <w:r>
              <w:rPr>
                <w:sz w:val="18"/>
                <w:szCs w:val="18"/>
              </w:rPr>
              <w:t xml:space="preserve"> en arbeidsmarkt</w:t>
            </w:r>
            <w:r w:rsidRPr="00AF6571">
              <w:rPr>
                <w:sz w:val="18"/>
                <w:szCs w:val="18"/>
              </w:rPr>
              <w:t xml:space="preserve">projecten. Daarnaast is </w:t>
            </w:r>
            <w:r>
              <w:rPr>
                <w:sz w:val="18"/>
                <w:szCs w:val="18"/>
              </w:rPr>
              <w:t xml:space="preserve">de ILO </w:t>
            </w:r>
            <w:r w:rsidRPr="00AF6571">
              <w:rPr>
                <w:sz w:val="18"/>
                <w:szCs w:val="18"/>
              </w:rPr>
              <w:t xml:space="preserve">sinds het uitbreken van de Russische agressie-oorlog actief in Oekraïne op gebied van psychosociale hulp. </w:t>
            </w:r>
          </w:p>
          <w:p w:rsidRPr="00356510" w:rsidR="00514D7E" w:rsidP="00D47CB0" w:rsidRDefault="00514D7E" w14:paraId="0C61C943" w14:textId="77777777">
            <w:pPr>
              <w:pStyle w:val="TableParagraph"/>
              <w:numPr>
                <w:ilvl w:val="0"/>
                <w:numId w:val="2"/>
              </w:numPr>
              <w:spacing w:before="4" w:line="252" w:lineRule="auto"/>
            </w:pPr>
            <w:r w:rsidRPr="00AF6571">
              <w:rPr>
                <w:sz w:val="18"/>
                <w:szCs w:val="18"/>
              </w:rPr>
              <w:t>De expertise, schaal, lokale aanwezigheid en de tripartiete structuur van de ILO (</w:t>
            </w:r>
            <w:r>
              <w:rPr>
                <w:sz w:val="18"/>
                <w:szCs w:val="18"/>
              </w:rPr>
              <w:t xml:space="preserve">naast overheden zijn ook </w:t>
            </w:r>
            <w:r w:rsidRPr="00AF6571">
              <w:rPr>
                <w:sz w:val="18"/>
                <w:szCs w:val="18"/>
              </w:rPr>
              <w:t xml:space="preserve">vakbonden en werkgeversorganisaties direct vertegenwoordigd </w:t>
            </w:r>
            <w:r>
              <w:rPr>
                <w:sz w:val="18"/>
                <w:szCs w:val="18"/>
              </w:rPr>
              <w:t>in de organisatie</w:t>
            </w:r>
            <w:r w:rsidRPr="00AF6571">
              <w:rPr>
                <w:sz w:val="18"/>
                <w:szCs w:val="18"/>
              </w:rPr>
              <w:t xml:space="preserve">) maken ILO een geschikte partner om de doelstellingen met betrekking tot personele bemensing te bereiken. </w:t>
            </w:r>
            <w:r>
              <w:rPr>
                <w:sz w:val="18"/>
                <w:szCs w:val="18"/>
              </w:rPr>
              <w:t>Daarnaast heeft de ILO met zijn verdragenstelsel nadrukkelijk een normatief mandaat op gebied van arbeid. ILO heeft reeds afspraken gemaakt met verschillende partijen in Oekraïne die dit programma ondersteunen, waaronder verschillende ministeries, werkgevers- en werknemersorganisaties en internationale partners zoals de Wereldbank, EIB en andere.</w:t>
            </w:r>
            <w:r w:rsidRPr="00AF6571">
              <w:rPr>
                <w:sz w:val="18"/>
                <w:szCs w:val="18"/>
              </w:rPr>
              <w:t xml:space="preserve"> </w:t>
            </w:r>
          </w:p>
          <w:p w:rsidRPr="00520F4C" w:rsidR="00514D7E" w:rsidP="00D47CB0" w:rsidRDefault="00514D7E" w14:paraId="1E72CDD5" w14:textId="77777777">
            <w:pPr>
              <w:pStyle w:val="TableParagraph"/>
              <w:numPr>
                <w:ilvl w:val="0"/>
                <w:numId w:val="2"/>
              </w:numPr>
              <w:spacing w:before="4" w:line="252" w:lineRule="auto"/>
            </w:pPr>
            <w:r w:rsidRPr="00AF6571">
              <w:rPr>
                <w:sz w:val="18"/>
                <w:szCs w:val="18"/>
              </w:rPr>
              <w:t>De uitvoering wordt overzien door het lokale ILO-kantoor in Kyiv.</w:t>
            </w:r>
          </w:p>
          <w:p w:rsidR="00514D7E" w:rsidP="00D47CB0" w:rsidRDefault="00514D7E" w14:paraId="354F2A96" w14:textId="77777777">
            <w:pPr>
              <w:pStyle w:val="TableParagraph"/>
              <w:spacing w:before="4" w:line="252" w:lineRule="auto"/>
              <w:ind w:left="0"/>
              <w:rPr>
                <w:rFonts w:asciiTheme="minorHAnsi" w:hAnsiTheme="minorHAnsi" w:cstheme="minorHAnsi"/>
                <w:sz w:val="18"/>
                <w:szCs w:val="18"/>
              </w:rPr>
            </w:pPr>
          </w:p>
          <w:p w:rsidRPr="006803C7" w:rsidR="00514D7E" w:rsidP="00D47CB0" w:rsidRDefault="00514D7E" w14:paraId="39219DE6" w14:textId="77777777">
            <w:pPr>
              <w:pStyle w:val="TableParagraph"/>
              <w:spacing w:before="4" w:line="252" w:lineRule="auto"/>
              <w:rPr>
                <w:rFonts w:asciiTheme="minorHAnsi" w:hAnsiTheme="minorHAnsi" w:cstheme="minorHAnsi"/>
                <w:sz w:val="18"/>
                <w:szCs w:val="18"/>
              </w:rPr>
            </w:pPr>
          </w:p>
        </w:tc>
      </w:tr>
      <w:tr w:rsidRPr="006803C7" w:rsidR="00514D7E" w:rsidTr="00D47CB0" w14:paraId="242CFF41" w14:textId="77777777">
        <w:trPr>
          <w:trHeight w:val="559"/>
        </w:trPr>
        <w:tc>
          <w:tcPr>
            <w:tcW w:w="877" w:type="pct"/>
            <w:tcBorders>
              <w:top w:val="nil"/>
              <w:left w:val="nil"/>
              <w:bottom w:val="single" w:color="017BC7" w:sz="8" w:space="0"/>
              <w:right w:val="nil"/>
            </w:tcBorders>
            <w:shd w:val="clear" w:color="auto" w:fill="D6EFF9"/>
            <w:hideMark/>
          </w:tcPr>
          <w:p w:rsidRPr="006803C7" w:rsidR="00514D7E" w:rsidP="00D47CB0" w:rsidRDefault="00514D7E" w14:paraId="51631D91" w14:textId="77777777">
            <w:pPr>
              <w:pStyle w:val="TableParagraph"/>
              <w:spacing w:before="52" w:line="252" w:lineRule="auto"/>
              <w:ind w:left="89"/>
              <w:rPr>
                <w:rFonts w:asciiTheme="minorHAnsi" w:hAnsiTheme="minorHAnsi" w:cstheme="minorHAnsi"/>
                <w:b/>
                <w:bCs/>
                <w:sz w:val="18"/>
                <w:szCs w:val="18"/>
                <w:lang w:val="en-US"/>
              </w:rPr>
            </w:pPr>
            <w:r w:rsidRPr="006803C7">
              <w:rPr>
                <w:rFonts w:asciiTheme="minorHAnsi" w:hAnsiTheme="minorHAnsi" w:cstheme="minorHAnsi"/>
                <w:b/>
                <w:bCs/>
                <w:sz w:val="18"/>
                <w:szCs w:val="18"/>
                <w:lang w:val="en-US"/>
              </w:rPr>
              <w:lastRenderedPageBreak/>
              <w:t xml:space="preserve">7. </w:t>
            </w:r>
            <w:proofErr w:type="spellStart"/>
            <w:r w:rsidRPr="006803C7">
              <w:rPr>
                <w:rFonts w:asciiTheme="minorHAnsi" w:hAnsiTheme="minorHAnsi" w:cstheme="minorHAnsi"/>
                <w:b/>
                <w:bCs/>
                <w:sz w:val="18"/>
                <w:szCs w:val="18"/>
                <w:lang w:val="en-US"/>
              </w:rPr>
              <w:t>Nagestreefde</w:t>
            </w:r>
            <w:proofErr w:type="spellEnd"/>
            <w:r w:rsidRPr="006803C7">
              <w:rPr>
                <w:rFonts w:asciiTheme="minorHAnsi" w:hAnsiTheme="minorHAnsi" w:cstheme="minorHAnsi"/>
                <w:b/>
                <w:bCs/>
                <w:sz w:val="18"/>
                <w:szCs w:val="18"/>
                <w:lang w:val="en-US"/>
              </w:rPr>
              <w:t xml:space="preserve"> </w:t>
            </w:r>
            <w:proofErr w:type="spellStart"/>
            <w:r w:rsidRPr="006803C7">
              <w:rPr>
                <w:rFonts w:asciiTheme="minorHAnsi" w:hAnsiTheme="minorHAnsi" w:cstheme="minorHAnsi"/>
                <w:b/>
                <w:bCs/>
                <w:sz w:val="18"/>
                <w:szCs w:val="18"/>
                <w:lang w:val="en-US"/>
              </w:rPr>
              <w:t>doelmatigheid</w:t>
            </w:r>
            <w:proofErr w:type="spellEnd"/>
          </w:p>
        </w:tc>
        <w:tc>
          <w:tcPr>
            <w:tcW w:w="4123" w:type="pct"/>
            <w:gridSpan w:val="2"/>
            <w:tcBorders>
              <w:top w:val="nil"/>
              <w:left w:val="nil"/>
              <w:bottom w:val="single" w:color="017BC7" w:sz="8" w:space="0"/>
              <w:right w:val="nil"/>
            </w:tcBorders>
            <w:hideMark/>
          </w:tcPr>
          <w:p w:rsidRPr="005544C4" w:rsidR="00514D7E" w:rsidP="00D47CB0" w:rsidRDefault="00514D7E" w14:paraId="627237BD" w14:textId="77777777">
            <w:pPr>
              <w:spacing w:before="52"/>
              <w:ind w:left="89"/>
              <w:rPr>
                <w:rFonts w:asciiTheme="minorHAnsi" w:hAnsiTheme="minorHAnsi" w:cstheme="minorHAnsi"/>
                <w:i/>
                <w:iCs/>
                <w:sz w:val="18"/>
                <w:szCs w:val="18"/>
              </w:rPr>
            </w:pPr>
            <w:r w:rsidRPr="005544C4">
              <w:rPr>
                <w:rFonts w:asciiTheme="minorHAnsi" w:hAnsiTheme="minorHAnsi" w:cstheme="minorHAnsi"/>
                <w:i/>
                <w:iCs/>
                <w:sz w:val="18"/>
                <w:szCs w:val="18"/>
              </w:rPr>
              <w:t>Waarom is het voorgestelde instrumentarium een efficiënte manier om de beoogde prestaties en effecten te bereiken?</w:t>
            </w:r>
          </w:p>
          <w:p w:rsidRPr="007F7AF2" w:rsidR="00514D7E" w:rsidP="00D47CB0" w:rsidRDefault="00514D7E" w14:paraId="52D1355C" w14:textId="77777777">
            <w:pPr>
              <w:spacing w:before="52"/>
              <w:rPr>
                <w:rFonts w:asciiTheme="minorHAnsi" w:hAnsiTheme="minorHAnsi" w:cstheme="minorHAnsi"/>
                <w:szCs w:val="18"/>
              </w:rPr>
            </w:pPr>
          </w:p>
          <w:p w:rsidRPr="007F7AF2" w:rsidR="00514D7E" w:rsidP="00D47CB0" w:rsidRDefault="00514D7E" w14:paraId="3EF8F33F" w14:textId="77777777">
            <w:pPr>
              <w:spacing w:before="52"/>
              <w:rPr>
                <w:rFonts w:asciiTheme="minorHAnsi" w:hAnsiTheme="minorHAnsi" w:cstheme="minorHAnsi"/>
                <w:b/>
                <w:bCs/>
                <w:sz w:val="18"/>
                <w:szCs w:val="18"/>
              </w:rPr>
            </w:pPr>
            <w:r w:rsidRPr="007F7AF2">
              <w:rPr>
                <w:rFonts w:asciiTheme="minorHAnsi" w:hAnsiTheme="minorHAnsi" w:cstheme="minorHAnsi"/>
                <w:sz w:val="18"/>
                <w:szCs w:val="18"/>
              </w:rPr>
              <w:t xml:space="preserve"> </w:t>
            </w:r>
            <w:r w:rsidRPr="007F7AF2">
              <w:rPr>
                <w:rFonts w:asciiTheme="minorHAnsi" w:hAnsiTheme="minorHAnsi" w:cstheme="minorHAnsi"/>
                <w:b/>
                <w:bCs/>
                <w:sz w:val="18"/>
                <w:szCs w:val="18"/>
              </w:rPr>
              <w:t xml:space="preserve">UESF </w:t>
            </w:r>
          </w:p>
          <w:p w:rsidR="00514D7E" w:rsidP="00D47CB0" w:rsidRDefault="00514D7E" w14:paraId="6F989625" w14:textId="77777777">
            <w:pPr>
              <w:pStyle w:val="ListParagraph"/>
              <w:numPr>
                <w:ilvl w:val="0"/>
                <w:numId w:val="2"/>
              </w:numPr>
              <w:rPr>
                <w:rFonts w:asciiTheme="minorHAnsi" w:hAnsiTheme="minorHAnsi" w:cstheme="minorHAnsi"/>
                <w:szCs w:val="18"/>
              </w:rPr>
            </w:pPr>
            <w:r>
              <w:rPr>
                <w:rFonts w:asciiTheme="minorHAnsi" w:hAnsiTheme="minorHAnsi" w:cstheme="minorHAnsi"/>
                <w:szCs w:val="18"/>
              </w:rPr>
              <w:t>UESF staat in de donorgemeenschap bekend als het snelste instrument na in-kind leveringen. Het fonds kan met hun inkoopprocessen sneller inspelen op ontstane behoeftes dan IFI’s die relatief trager zijn gezien de bureaucratische, interne processen van de organisaties. Daarnaast zijn IFI’s vaker betrokken bij grootschalige projecten of projectontwikkeling, terwijl UESF rechtstreeks goederen en diensten levert aan energiebedrijven die beschadigde infrastructuur herstellen en de continuïteit van de energievoorziening waarborgen.</w:t>
            </w:r>
          </w:p>
          <w:p w:rsidR="00514D7E" w:rsidP="00D47CB0" w:rsidRDefault="00514D7E" w14:paraId="4BC4F69D" w14:textId="77777777">
            <w:pPr>
              <w:pStyle w:val="ListParagraph"/>
              <w:numPr>
                <w:ilvl w:val="0"/>
                <w:numId w:val="2"/>
              </w:numPr>
              <w:rPr>
                <w:rFonts w:asciiTheme="minorHAnsi" w:hAnsiTheme="minorHAnsi" w:cstheme="minorHAnsi"/>
                <w:szCs w:val="18"/>
              </w:rPr>
            </w:pPr>
            <w:r w:rsidRPr="00243F4F">
              <w:rPr>
                <w:rFonts w:asciiTheme="minorHAnsi" w:hAnsiTheme="minorHAnsi" w:cstheme="minorHAnsi"/>
                <w:szCs w:val="18"/>
              </w:rPr>
              <w:t>De organisatie heeft</w:t>
            </w:r>
            <w:r>
              <w:rPr>
                <w:rFonts w:asciiTheme="minorHAnsi" w:hAnsiTheme="minorHAnsi" w:cstheme="minorHAnsi"/>
                <w:szCs w:val="18"/>
              </w:rPr>
              <w:t xml:space="preserve"> in tegenstelling tot veel IFI’s</w:t>
            </w:r>
            <w:r w:rsidRPr="00243F4F">
              <w:rPr>
                <w:rFonts w:asciiTheme="minorHAnsi" w:hAnsiTheme="minorHAnsi" w:cstheme="minorHAnsi"/>
                <w:szCs w:val="18"/>
              </w:rPr>
              <w:t xml:space="preserve"> geen beperkingen op werken met fossiele brandstoffen en private bedrijven</w:t>
            </w:r>
            <w:r>
              <w:rPr>
                <w:rFonts w:asciiTheme="minorHAnsi" w:hAnsiTheme="minorHAnsi" w:cstheme="minorHAnsi"/>
                <w:szCs w:val="18"/>
              </w:rPr>
              <w:t xml:space="preserve">. </w:t>
            </w:r>
            <w:r w:rsidRPr="00243F4F">
              <w:rPr>
                <w:rFonts w:asciiTheme="minorHAnsi" w:hAnsiTheme="minorHAnsi" w:cstheme="minorHAnsi"/>
                <w:szCs w:val="18"/>
              </w:rPr>
              <w:t xml:space="preserve"> (donaties kunnen geoormerkt worden door donerende partijen als bijvoorbeeld ‘puur duurzaam’ of ‘geen kolen’ of ‘juist kolen’</w:t>
            </w:r>
            <w:r>
              <w:rPr>
                <w:rFonts w:asciiTheme="minorHAnsi" w:hAnsiTheme="minorHAnsi" w:cstheme="minorHAnsi"/>
                <w:szCs w:val="18"/>
              </w:rPr>
              <w:t>, dit heeft alleen niet de voorkeur omdat het de effectiviteit van UESF kan beperken, bijvoorbeeld als er te weinig investeringsgelegenheid is voor hernieuwbare energie wanneer de bijdrage ‘puur duurzaam’ geoormerkt is</w:t>
            </w:r>
            <w:r w:rsidRPr="00243F4F">
              <w:rPr>
                <w:rFonts w:asciiTheme="minorHAnsi" w:hAnsiTheme="minorHAnsi" w:cstheme="minorHAnsi"/>
                <w:szCs w:val="18"/>
              </w:rPr>
              <w:t>). Ook het oormerken voor zwaar getroffen steden als Kharkiv kan in deze worden overwogen. Omdat kolen- en gascentralecapaciteit het snelst hersteld kan worden en de grootste bijdrage aan de energievoorziening kan leveren, kunnen we het doel bereiken van zoveel mogelijk impact behalen met de gedane investeringen.</w:t>
            </w:r>
          </w:p>
          <w:p w:rsidRPr="007D486B" w:rsidR="00514D7E" w:rsidP="00D47CB0" w:rsidRDefault="00514D7E" w14:paraId="5E35B189" w14:textId="77777777">
            <w:pPr>
              <w:pStyle w:val="ListParagraph"/>
              <w:numPr>
                <w:ilvl w:val="0"/>
                <w:numId w:val="2"/>
              </w:numPr>
              <w:spacing w:before="52"/>
              <w:rPr>
                <w:rFonts w:asciiTheme="minorHAnsi" w:hAnsiTheme="minorHAnsi" w:cstheme="minorHAnsi"/>
                <w:szCs w:val="18"/>
              </w:rPr>
            </w:pPr>
            <w:r>
              <w:rPr>
                <w:rFonts w:asciiTheme="minorHAnsi" w:hAnsiTheme="minorHAnsi" w:cstheme="minorHAnsi"/>
                <w:szCs w:val="18"/>
              </w:rPr>
              <w:t>Het</w:t>
            </w:r>
            <w:r w:rsidRPr="00710243">
              <w:rPr>
                <w:rFonts w:asciiTheme="minorHAnsi" w:hAnsiTheme="minorHAnsi" w:cstheme="minorHAnsi"/>
                <w:szCs w:val="18"/>
              </w:rPr>
              <w:t xml:space="preserve"> Ukraine Energy Support Fund is het mee</w:t>
            </w:r>
            <w:r>
              <w:rPr>
                <w:rFonts w:asciiTheme="minorHAnsi" w:hAnsiTheme="minorHAnsi" w:cstheme="minorHAnsi"/>
                <w:szCs w:val="18"/>
              </w:rPr>
              <w:t xml:space="preserve">st flexibel. Zo kunnen er ook afspraken worden gemaakt over het definitief bepalen van de inzet. Zo kunnen </w:t>
            </w:r>
            <w:r w:rsidRPr="00710243">
              <w:rPr>
                <w:rFonts w:asciiTheme="minorHAnsi" w:hAnsiTheme="minorHAnsi" w:cstheme="minorHAnsi"/>
                <w:szCs w:val="18"/>
              </w:rPr>
              <w:t>we ook</w:t>
            </w:r>
            <w:r>
              <w:rPr>
                <w:rFonts w:asciiTheme="minorHAnsi" w:hAnsiTheme="minorHAnsi" w:cstheme="minorHAnsi"/>
                <w:szCs w:val="18"/>
              </w:rPr>
              <w:t xml:space="preserve"> </w:t>
            </w:r>
            <w:r w:rsidRPr="00710243">
              <w:rPr>
                <w:rFonts w:asciiTheme="minorHAnsi" w:hAnsiTheme="minorHAnsi" w:cstheme="minorHAnsi"/>
                <w:szCs w:val="18"/>
              </w:rPr>
              <w:t>vlak voorafgaand aan inzet van onze donatie nog afstemmen over de meest effectieve inzet</w:t>
            </w:r>
            <w:r>
              <w:rPr>
                <w:rFonts w:asciiTheme="minorHAnsi" w:hAnsiTheme="minorHAnsi" w:cstheme="minorHAnsi"/>
                <w:szCs w:val="18"/>
              </w:rPr>
              <w:t>.</w:t>
            </w:r>
          </w:p>
          <w:p w:rsidR="00514D7E" w:rsidP="00D47CB0" w:rsidRDefault="00514D7E" w14:paraId="4CE8C011" w14:textId="77777777">
            <w:pPr>
              <w:pStyle w:val="ListParagraph"/>
              <w:numPr>
                <w:ilvl w:val="0"/>
                <w:numId w:val="2"/>
              </w:numPr>
              <w:spacing w:before="52"/>
              <w:rPr>
                <w:rFonts w:asciiTheme="minorHAnsi" w:hAnsiTheme="minorHAnsi" w:cstheme="minorHAnsi"/>
                <w:szCs w:val="18"/>
              </w:rPr>
            </w:pPr>
            <w:r w:rsidRPr="00C6727E">
              <w:rPr>
                <w:rFonts w:asciiTheme="minorHAnsi" w:hAnsiTheme="minorHAnsi" w:cstheme="minorHAnsi"/>
                <w:szCs w:val="18"/>
              </w:rPr>
              <w:t xml:space="preserve">Het Oekraïense ministerie van Energie is bovendien positief over het fonds en dringt er ook specifiek op aan om bijdragen naar dit fonds te laten gaan. </w:t>
            </w:r>
          </w:p>
          <w:p w:rsidR="00514D7E" w:rsidP="00D47CB0" w:rsidRDefault="00514D7E" w14:paraId="181D2A37" w14:textId="77777777">
            <w:pPr>
              <w:pStyle w:val="ListParagraph"/>
              <w:numPr>
                <w:ilvl w:val="0"/>
                <w:numId w:val="2"/>
              </w:numPr>
              <w:spacing w:before="52"/>
              <w:rPr>
                <w:rFonts w:asciiTheme="minorHAnsi" w:hAnsiTheme="minorHAnsi" w:cstheme="minorHAnsi"/>
                <w:szCs w:val="18"/>
              </w:rPr>
            </w:pPr>
            <w:r>
              <w:rPr>
                <w:rFonts w:asciiTheme="minorHAnsi" w:hAnsiTheme="minorHAnsi" w:cstheme="minorHAnsi"/>
                <w:szCs w:val="18"/>
              </w:rPr>
              <w:t xml:space="preserve">Daarnaast ziet het er ook naar uit dat de Energy Community en het UESF een belangrijke rol in zullen nemen op de middellange en lange termijn, ook in relatie tot EU-uitbreiding en de verduurzaming van het Oekraïense energiesysteem. </w:t>
            </w:r>
          </w:p>
          <w:p w:rsidRPr="003164B3" w:rsidR="00514D7E" w:rsidP="00D47CB0" w:rsidRDefault="00514D7E" w14:paraId="31E931E2" w14:textId="77777777">
            <w:pPr>
              <w:pStyle w:val="ListParagraph"/>
              <w:spacing w:before="52"/>
              <w:ind w:left="360"/>
              <w:rPr>
                <w:rFonts w:asciiTheme="minorHAnsi" w:hAnsiTheme="minorHAnsi" w:cstheme="minorHAnsi"/>
                <w:szCs w:val="18"/>
              </w:rPr>
            </w:pPr>
          </w:p>
          <w:p w:rsidRPr="007F7AF2" w:rsidR="00514D7E" w:rsidP="00D47CB0" w:rsidRDefault="00514D7E" w14:paraId="5A2B83E4" w14:textId="77777777">
            <w:pPr>
              <w:rPr>
                <w:rFonts w:asciiTheme="minorHAnsi" w:hAnsiTheme="minorHAnsi" w:cstheme="minorHAnsi"/>
                <w:b/>
                <w:bCs/>
                <w:sz w:val="18"/>
                <w:szCs w:val="18"/>
              </w:rPr>
            </w:pPr>
            <w:r>
              <w:rPr>
                <w:rFonts w:asciiTheme="minorHAnsi" w:hAnsiTheme="minorHAnsi" w:cstheme="minorHAnsi"/>
                <w:b/>
                <w:bCs/>
                <w:sz w:val="18"/>
                <w:szCs w:val="18"/>
              </w:rPr>
              <w:t>ILO</w:t>
            </w:r>
          </w:p>
          <w:p w:rsidR="00514D7E" w:rsidP="00D47CB0" w:rsidRDefault="00514D7E" w14:paraId="526FA508" w14:textId="77777777">
            <w:pPr>
              <w:pStyle w:val="TableParagraph"/>
              <w:numPr>
                <w:ilvl w:val="0"/>
                <w:numId w:val="2"/>
              </w:numPr>
              <w:spacing w:before="4" w:line="252" w:lineRule="auto"/>
              <w:rPr>
                <w:rFonts w:asciiTheme="minorHAnsi" w:hAnsiTheme="minorHAnsi" w:cstheme="minorHAnsi"/>
                <w:sz w:val="18"/>
                <w:szCs w:val="18"/>
              </w:rPr>
            </w:pPr>
            <w:r>
              <w:rPr>
                <w:rFonts w:asciiTheme="minorHAnsi" w:hAnsiTheme="minorHAnsi" w:cstheme="minorHAnsi"/>
                <w:sz w:val="18"/>
                <w:szCs w:val="18"/>
              </w:rPr>
              <w:t xml:space="preserve">De lange samenwerking van de ILO met Oekraïne, hun unieke deskundigheid op het gebied van veiligheid en scholing evenals de aanwezigheid van lokaal personeel zorgen ervoor dat ILO het beste gepositioneerd is om op grote schaal veiligheid- en </w:t>
            </w:r>
            <w:r>
              <w:rPr>
                <w:rFonts w:asciiTheme="minorHAnsi" w:hAnsiTheme="minorHAnsi" w:cstheme="minorHAnsi"/>
                <w:i/>
                <w:iCs/>
                <w:sz w:val="18"/>
                <w:szCs w:val="18"/>
              </w:rPr>
              <w:t>skills-</w:t>
            </w:r>
            <w:r>
              <w:rPr>
                <w:rFonts w:asciiTheme="minorHAnsi" w:hAnsiTheme="minorHAnsi" w:cstheme="minorHAnsi"/>
                <w:sz w:val="18"/>
                <w:szCs w:val="18"/>
              </w:rPr>
              <w:t xml:space="preserve">trainingen te organiseren voor Oekraïense energiewerkers. </w:t>
            </w:r>
            <w:r w:rsidRPr="002B278F">
              <w:rPr>
                <w:rFonts w:asciiTheme="minorHAnsi" w:hAnsiTheme="minorHAnsi" w:cstheme="minorHAnsi"/>
                <w:sz w:val="18"/>
                <w:szCs w:val="18"/>
              </w:rPr>
              <w:t>De ILO</w:t>
            </w:r>
            <w:r>
              <w:rPr>
                <w:rFonts w:asciiTheme="minorHAnsi" w:hAnsiTheme="minorHAnsi" w:cstheme="minorHAnsi"/>
                <w:sz w:val="18"/>
                <w:szCs w:val="18"/>
              </w:rPr>
              <w:t xml:space="preserve"> ondersteunt Oekraïne sinds 1996. Het heeft de regering, evenals werkgevers- en werknemersorganisaties bijgestaan via een brede projectportfolio. </w:t>
            </w:r>
          </w:p>
          <w:p w:rsidR="00514D7E" w:rsidP="00D47CB0" w:rsidRDefault="00514D7E" w14:paraId="201B10A1" w14:textId="77777777">
            <w:pPr>
              <w:pStyle w:val="TableParagraph"/>
              <w:numPr>
                <w:ilvl w:val="0"/>
                <w:numId w:val="2"/>
              </w:numPr>
              <w:spacing w:before="4" w:line="252" w:lineRule="auto"/>
              <w:rPr>
                <w:rFonts w:asciiTheme="minorHAnsi" w:hAnsiTheme="minorHAnsi" w:cstheme="minorHAnsi"/>
                <w:sz w:val="18"/>
                <w:szCs w:val="18"/>
              </w:rPr>
            </w:pPr>
            <w:r>
              <w:rPr>
                <w:rFonts w:asciiTheme="minorHAnsi" w:hAnsiTheme="minorHAnsi" w:cstheme="minorHAnsi"/>
                <w:sz w:val="18"/>
                <w:szCs w:val="18"/>
              </w:rPr>
              <w:t>In 2024 heeft ILO een permanent kantoor in Kyiv geopend waardoor ze lokaal effectief kan werken. Het project zal gesteund worden door ILO-specialisten in Kyiv, Boedapest en het hoofdkantoor in Geneve.</w:t>
            </w:r>
          </w:p>
          <w:p w:rsidRPr="007D486B" w:rsidR="00514D7E" w:rsidP="00D47CB0" w:rsidRDefault="00514D7E" w14:paraId="4959B978" w14:textId="77777777">
            <w:pPr>
              <w:pStyle w:val="TableParagraph"/>
              <w:numPr>
                <w:ilvl w:val="0"/>
                <w:numId w:val="2"/>
              </w:numPr>
              <w:spacing w:before="4" w:line="252" w:lineRule="auto"/>
              <w:rPr>
                <w:rFonts w:asciiTheme="minorHAnsi" w:hAnsiTheme="minorHAnsi" w:cstheme="minorHAnsi"/>
                <w:sz w:val="18"/>
                <w:szCs w:val="18"/>
              </w:rPr>
            </w:pPr>
            <w:r>
              <w:rPr>
                <w:rFonts w:asciiTheme="minorHAnsi" w:hAnsiTheme="minorHAnsi" w:cstheme="minorHAnsi"/>
                <w:sz w:val="18"/>
                <w:szCs w:val="18"/>
              </w:rPr>
              <w:lastRenderedPageBreak/>
              <w:t xml:space="preserve">ILO is de enige VN-organisatie die rechtstreeks met overheden, werkgevers en werknemers werkt waardoor alle sociale partners op gelijke manier kunnen bijdragen aan arbeidsbeleid en -programma’s.  </w:t>
            </w:r>
            <w:r w:rsidRPr="002B278F">
              <w:rPr>
                <w:rFonts w:asciiTheme="minorHAnsi" w:hAnsiTheme="minorHAnsi" w:cstheme="minorHAnsi"/>
                <w:sz w:val="18"/>
                <w:szCs w:val="18"/>
              </w:rPr>
              <w:t xml:space="preserve"> </w:t>
            </w:r>
          </w:p>
          <w:p w:rsidRPr="00A019DF" w:rsidR="00514D7E" w:rsidP="00D47CB0" w:rsidRDefault="00514D7E" w14:paraId="122D074A" w14:textId="77777777">
            <w:pPr>
              <w:pStyle w:val="TableParagraph"/>
              <w:numPr>
                <w:ilvl w:val="0"/>
                <w:numId w:val="2"/>
              </w:numPr>
              <w:spacing w:before="4" w:line="252" w:lineRule="auto"/>
              <w:rPr>
                <w:rFonts w:asciiTheme="minorHAnsi" w:hAnsiTheme="minorHAnsi" w:cstheme="minorHAnsi"/>
                <w:sz w:val="18"/>
                <w:szCs w:val="18"/>
              </w:rPr>
            </w:pPr>
            <w:r>
              <w:rPr>
                <w:rFonts w:asciiTheme="minorHAnsi" w:hAnsiTheme="minorHAnsi" w:cstheme="minorHAnsi"/>
                <w:sz w:val="18"/>
                <w:szCs w:val="18"/>
              </w:rPr>
              <w:t>Het gericht financieren van één deel van het bredere ILO-programma “</w:t>
            </w:r>
            <w:proofErr w:type="spellStart"/>
            <w:r w:rsidRPr="00FB6A8F">
              <w:rPr>
                <w:rFonts w:asciiTheme="minorHAnsi" w:hAnsiTheme="minorHAnsi" w:cstheme="minorHAnsi"/>
                <w:sz w:val="18"/>
                <w:szCs w:val="18"/>
              </w:rPr>
              <w:t>Powering</w:t>
            </w:r>
            <w:proofErr w:type="spellEnd"/>
            <w:r w:rsidRPr="00FB6A8F">
              <w:rPr>
                <w:rFonts w:asciiTheme="minorHAnsi" w:hAnsiTheme="minorHAnsi" w:cstheme="minorHAnsi"/>
                <w:sz w:val="18"/>
                <w:szCs w:val="18"/>
              </w:rPr>
              <w:t xml:space="preserve"> Ukraine: </w:t>
            </w:r>
            <w:proofErr w:type="spellStart"/>
            <w:r w:rsidRPr="00FB6A8F">
              <w:rPr>
                <w:rFonts w:asciiTheme="minorHAnsi" w:hAnsiTheme="minorHAnsi" w:cstheme="minorHAnsi"/>
                <w:sz w:val="18"/>
                <w:szCs w:val="18"/>
              </w:rPr>
              <w:t>Protecting</w:t>
            </w:r>
            <w:proofErr w:type="spellEnd"/>
            <w:r w:rsidRPr="00FB6A8F">
              <w:rPr>
                <w:rFonts w:asciiTheme="minorHAnsi" w:hAnsiTheme="minorHAnsi" w:cstheme="minorHAnsi"/>
                <w:sz w:val="18"/>
                <w:szCs w:val="18"/>
              </w:rPr>
              <w:t xml:space="preserve"> </w:t>
            </w:r>
            <w:proofErr w:type="spellStart"/>
            <w:r w:rsidRPr="00FB6A8F">
              <w:rPr>
                <w:rFonts w:asciiTheme="minorHAnsi" w:hAnsiTheme="minorHAnsi" w:cstheme="minorHAnsi"/>
                <w:sz w:val="18"/>
                <w:szCs w:val="18"/>
              </w:rPr>
              <w:t>workers</w:t>
            </w:r>
            <w:proofErr w:type="spellEnd"/>
            <w:r w:rsidRPr="00FB6A8F">
              <w:rPr>
                <w:rFonts w:asciiTheme="minorHAnsi" w:hAnsiTheme="minorHAnsi" w:cstheme="minorHAnsi"/>
                <w:sz w:val="18"/>
                <w:szCs w:val="18"/>
              </w:rPr>
              <w:t xml:space="preserve"> and </w:t>
            </w:r>
            <w:proofErr w:type="spellStart"/>
            <w:r w:rsidRPr="00FB6A8F">
              <w:rPr>
                <w:rFonts w:asciiTheme="minorHAnsi" w:hAnsiTheme="minorHAnsi" w:cstheme="minorHAnsi"/>
                <w:sz w:val="18"/>
                <w:szCs w:val="18"/>
              </w:rPr>
              <w:t>developing</w:t>
            </w:r>
            <w:proofErr w:type="spellEnd"/>
            <w:r w:rsidRPr="00FB6A8F">
              <w:rPr>
                <w:rFonts w:asciiTheme="minorHAnsi" w:hAnsiTheme="minorHAnsi" w:cstheme="minorHAnsi"/>
                <w:sz w:val="18"/>
                <w:szCs w:val="18"/>
              </w:rPr>
              <w:t xml:space="preserve"> skills to </w:t>
            </w:r>
            <w:proofErr w:type="spellStart"/>
            <w:r w:rsidRPr="00FB6A8F">
              <w:rPr>
                <w:rFonts w:asciiTheme="minorHAnsi" w:hAnsiTheme="minorHAnsi" w:cstheme="minorHAnsi"/>
                <w:sz w:val="18"/>
                <w:szCs w:val="18"/>
              </w:rPr>
              <w:t>sustain</w:t>
            </w:r>
            <w:proofErr w:type="spellEnd"/>
            <w:r w:rsidRPr="00FB6A8F">
              <w:rPr>
                <w:rFonts w:asciiTheme="minorHAnsi" w:hAnsiTheme="minorHAnsi" w:cstheme="minorHAnsi"/>
                <w:sz w:val="18"/>
                <w:szCs w:val="18"/>
              </w:rPr>
              <w:t xml:space="preserve"> and </w:t>
            </w:r>
            <w:proofErr w:type="spellStart"/>
            <w:r w:rsidRPr="00FB6A8F">
              <w:rPr>
                <w:rFonts w:asciiTheme="minorHAnsi" w:hAnsiTheme="minorHAnsi" w:cstheme="minorHAnsi"/>
                <w:sz w:val="18"/>
                <w:szCs w:val="18"/>
              </w:rPr>
              <w:t>transform</w:t>
            </w:r>
            <w:proofErr w:type="spellEnd"/>
            <w:r w:rsidRPr="00FB6A8F">
              <w:rPr>
                <w:rFonts w:asciiTheme="minorHAnsi" w:hAnsiTheme="minorHAnsi" w:cstheme="minorHAnsi"/>
                <w:sz w:val="18"/>
                <w:szCs w:val="18"/>
              </w:rPr>
              <w:t xml:space="preserve"> </w:t>
            </w:r>
            <w:proofErr w:type="spellStart"/>
            <w:r w:rsidRPr="00FB6A8F">
              <w:rPr>
                <w:rFonts w:asciiTheme="minorHAnsi" w:hAnsiTheme="minorHAnsi" w:cstheme="minorHAnsi"/>
                <w:sz w:val="18"/>
                <w:szCs w:val="18"/>
              </w:rPr>
              <w:t>Ukraine’s</w:t>
            </w:r>
            <w:proofErr w:type="spellEnd"/>
            <w:r w:rsidRPr="00FB6A8F">
              <w:rPr>
                <w:rFonts w:asciiTheme="minorHAnsi" w:hAnsiTheme="minorHAnsi" w:cstheme="minorHAnsi"/>
                <w:sz w:val="18"/>
                <w:szCs w:val="18"/>
              </w:rPr>
              <w:t xml:space="preserve"> energy sector</w:t>
            </w:r>
            <w:r>
              <w:rPr>
                <w:rFonts w:asciiTheme="minorHAnsi" w:hAnsiTheme="minorHAnsi" w:cstheme="minorHAnsi"/>
                <w:sz w:val="18"/>
                <w:szCs w:val="18"/>
              </w:rPr>
              <w:t xml:space="preserve">” zorgt ervoor dat NL als donor nauw betrokken is bij de inrichting en uitvoering van het </w:t>
            </w:r>
            <w:proofErr w:type="spellStart"/>
            <w:r>
              <w:rPr>
                <w:rFonts w:asciiTheme="minorHAnsi" w:hAnsiTheme="minorHAnsi" w:cstheme="minorHAnsi"/>
                <w:sz w:val="18"/>
                <w:szCs w:val="18"/>
              </w:rPr>
              <w:t>programma-onderdeel</w:t>
            </w:r>
            <w:proofErr w:type="spellEnd"/>
            <w:r>
              <w:rPr>
                <w:rFonts w:asciiTheme="minorHAnsi" w:hAnsiTheme="minorHAnsi" w:cstheme="minorHAnsi"/>
                <w:sz w:val="18"/>
                <w:szCs w:val="18"/>
              </w:rPr>
              <w:t xml:space="preserve"> (gericht op verbeteren werkomstandigheden en uitbreiden personeelsbestand). Dit betekent ook dat ILO snel en wendbaar uitvoering kan geven aan het programma zonder uitgebreide coördinatie met andere donoren en hun prioriteiten.  </w:t>
            </w:r>
          </w:p>
          <w:p w:rsidRPr="006803C7" w:rsidR="00514D7E" w:rsidP="00D47CB0" w:rsidRDefault="00514D7E" w14:paraId="647D5B6D" w14:textId="77777777">
            <w:pPr>
              <w:spacing w:before="52"/>
              <w:ind w:left="89"/>
              <w:rPr>
                <w:rFonts w:asciiTheme="minorHAnsi" w:hAnsiTheme="minorHAnsi" w:cstheme="minorHAnsi"/>
                <w:sz w:val="18"/>
                <w:szCs w:val="18"/>
              </w:rPr>
            </w:pPr>
          </w:p>
          <w:p w:rsidRPr="006803C7" w:rsidR="00514D7E" w:rsidP="00D47CB0" w:rsidRDefault="00514D7E" w14:paraId="3829519E" w14:textId="77777777">
            <w:pPr>
              <w:spacing w:before="52"/>
              <w:ind w:left="89"/>
              <w:rPr>
                <w:rFonts w:asciiTheme="minorHAnsi" w:hAnsiTheme="minorHAnsi" w:cstheme="minorHAnsi"/>
                <w:sz w:val="18"/>
                <w:szCs w:val="18"/>
              </w:rPr>
            </w:pPr>
          </w:p>
        </w:tc>
      </w:tr>
      <w:tr w:rsidRPr="006803C7" w:rsidR="00514D7E" w:rsidTr="00D47CB0" w14:paraId="03826316" w14:textId="77777777">
        <w:trPr>
          <w:trHeight w:val="354"/>
        </w:trPr>
        <w:tc>
          <w:tcPr>
            <w:tcW w:w="877" w:type="pct"/>
            <w:gridSpan w:val="2"/>
            <w:tcBorders>
              <w:top w:val="single" w:color="017BC7" w:sz="8" w:space="0"/>
              <w:left w:val="nil"/>
              <w:bottom w:val="single" w:color="017BC7" w:sz="8" w:space="0"/>
              <w:right w:val="nil"/>
            </w:tcBorders>
            <w:shd w:val="clear" w:color="auto" w:fill="D6EFF9"/>
            <w:hideMark/>
          </w:tcPr>
          <w:p w:rsidRPr="006803C7" w:rsidR="00514D7E" w:rsidP="00D47CB0" w:rsidRDefault="00514D7E" w14:paraId="6D4926D2" w14:textId="77777777">
            <w:pPr>
              <w:pStyle w:val="TableParagraph"/>
              <w:spacing w:before="52" w:line="252" w:lineRule="auto"/>
              <w:ind w:left="89"/>
              <w:rPr>
                <w:rFonts w:asciiTheme="minorHAnsi" w:hAnsiTheme="minorHAnsi" w:cstheme="minorHAnsi"/>
                <w:b/>
                <w:bCs/>
                <w:sz w:val="18"/>
                <w:szCs w:val="18"/>
                <w:lang w:val="en-US"/>
              </w:rPr>
            </w:pPr>
            <w:r w:rsidRPr="006803C7">
              <w:rPr>
                <w:rFonts w:asciiTheme="minorHAnsi" w:hAnsiTheme="minorHAnsi" w:cstheme="minorHAnsi"/>
                <w:b/>
                <w:bCs/>
                <w:sz w:val="18"/>
                <w:szCs w:val="18"/>
                <w:lang w:val="en-US"/>
              </w:rPr>
              <w:lastRenderedPageBreak/>
              <w:t xml:space="preserve">8. </w:t>
            </w:r>
            <w:proofErr w:type="spellStart"/>
            <w:r w:rsidRPr="006803C7">
              <w:rPr>
                <w:rFonts w:asciiTheme="minorHAnsi" w:hAnsiTheme="minorHAnsi" w:cstheme="minorHAnsi"/>
                <w:b/>
                <w:bCs/>
                <w:sz w:val="18"/>
                <w:szCs w:val="18"/>
                <w:lang w:val="en-US"/>
              </w:rPr>
              <w:t>Evaluatieparagraaf</w:t>
            </w:r>
            <w:proofErr w:type="spellEnd"/>
          </w:p>
        </w:tc>
        <w:tc>
          <w:tcPr>
            <w:tcW w:w="4123" w:type="pct"/>
            <w:tcBorders>
              <w:top w:val="single" w:color="017BC7" w:sz="8" w:space="0"/>
              <w:left w:val="nil"/>
              <w:bottom w:val="single" w:color="017BC7" w:sz="8" w:space="0"/>
              <w:right w:val="nil"/>
            </w:tcBorders>
            <w:hideMark/>
          </w:tcPr>
          <w:p w:rsidRPr="005544C4" w:rsidR="00514D7E" w:rsidP="00D47CB0" w:rsidRDefault="00514D7E" w14:paraId="2A6327B3" w14:textId="77777777">
            <w:pPr>
              <w:autoSpaceDE w:val="0"/>
              <w:autoSpaceDN w:val="0"/>
              <w:spacing w:before="52" w:line="252" w:lineRule="auto"/>
              <w:ind w:left="89"/>
              <w:rPr>
                <w:rFonts w:asciiTheme="minorHAnsi" w:hAnsiTheme="minorHAnsi" w:cstheme="minorHAnsi"/>
                <w:i/>
                <w:iCs/>
                <w:sz w:val="18"/>
                <w:szCs w:val="18"/>
              </w:rPr>
            </w:pPr>
            <w:r w:rsidRPr="005544C4">
              <w:rPr>
                <w:rFonts w:asciiTheme="minorHAnsi" w:hAnsiTheme="minorHAnsi" w:cstheme="minorHAnsi"/>
                <w:i/>
                <w:iCs/>
                <w:sz w:val="18"/>
                <w:szCs w:val="18"/>
              </w:rPr>
              <w:t xml:space="preserve">Hoe wordt het voorstel gemonitord en geëvalueerd? </w:t>
            </w:r>
          </w:p>
          <w:p w:rsidR="00514D7E" w:rsidP="00D47CB0" w:rsidRDefault="00514D7E" w14:paraId="38F6B699" w14:textId="77777777">
            <w:pPr>
              <w:autoSpaceDE w:val="0"/>
              <w:autoSpaceDN w:val="0"/>
              <w:spacing w:before="52" w:line="252" w:lineRule="auto"/>
              <w:rPr>
                <w:rFonts w:asciiTheme="minorHAnsi" w:hAnsiTheme="minorHAnsi" w:cstheme="minorHAnsi"/>
                <w:sz w:val="18"/>
                <w:szCs w:val="18"/>
              </w:rPr>
            </w:pPr>
          </w:p>
          <w:p w:rsidRPr="007D486B" w:rsidR="00514D7E" w:rsidP="00D47CB0" w:rsidRDefault="00514D7E" w14:paraId="6BC7EABD" w14:textId="77777777">
            <w:pPr>
              <w:autoSpaceDE w:val="0"/>
              <w:autoSpaceDN w:val="0"/>
              <w:spacing w:before="52" w:line="252" w:lineRule="auto"/>
              <w:ind w:left="89"/>
              <w:rPr>
                <w:rFonts w:asciiTheme="minorHAnsi" w:hAnsiTheme="minorHAnsi" w:cstheme="minorHAnsi"/>
                <w:b/>
                <w:bCs/>
                <w:sz w:val="18"/>
                <w:szCs w:val="18"/>
              </w:rPr>
            </w:pPr>
            <w:r w:rsidRPr="007D486B">
              <w:rPr>
                <w:rFonts w:asciiTheme="minorHAnsi" w:hAnsiTheme="minorHAnsi" w:cstheme="minorHAnsi"/>
                <w:b/>
                <w:bCs/>
                <w:sz w:val="18"/>
                <w:szCs w:val="18"/>
              </w:rPr>
              <w:t xml:space="preserve">UESF </w:t>
            </w:r>
          </w:p>
          <w:p w:rsidR="00514D7E" w:rsidP="00D47CB0" w:rsidRDefault="00514D7E" w14:paraId="6F8548B9" w14:textId="77777777">
            <w:pPr>
              <w:autoSpaceDE w:val="0"/>
              <w:autoSpaceDN w:val="0"/>
              <w:spacing w:before="52" w:line="252" w:lineRule="auto"/>
              <w:ind w:left="89"/>
              <w:rPr>
                <w:rFonts w:asciiTheme="minorHAnsi" w:hAnsiTheme="minorHAnsi" w:cstheme="minorHAnsi"/>
                <w:sz w:val="18"/>
                <w:szCs w:val="18"/>
              </w:rPr>
            </w:pPr>
            <w:r>
              <w:rPr>
                <w:rFonts w:asciiTheme="minorHAnsi" w:hAnsiTheme="minorHAnsi" w:cstheme="minorHAnsi"/>
                <w:sz w:val="18"/>
                <w:szCs w:val="18"/>
              </w:rPr>
              <w:t xml:space="preserve">Monitoring verloopt via verschillende trajecten. Ontvangende energiebedrijven rapporteren over de ontvangen leveringen. Daarnaast heeft UESF lokale staf in dienst die in Kyiv en on-site monitoring verrichten. De Oekraïense energietoezichthouder monitort via externe partijen of materiaal geleverd. UESF rapporteert regelmatig aan donoren en ondergaat periodiek externe audits. </w:t>
            </w:r>
          </w:p>
          <w:p w:rsidR="00514D7E" w:rsidP="00D47CB0" w:rsidRDefault="00514D7E" w14:paraId="6743C8FB" w14:textId="77777777">
            <w:pPr>
              <w:autoSpaceDE w:val="0"/>
              <w:autoSpaceDN w:val="0"/>
              <w:spacing w:before="52" w:line="252" w:lineRule="auto"/>
              <w:rPr>
                <w:rFonts w:asciiTheme="minorHAnsi" w:hAnsiTheme="minorHAnsi" w:cstheme="minorHAnsi"/>
                <w:sz w:val="18"/>
                <w:szCs w:val="18"/>
              </w:rPr>
            </w:pPr>
          </w:p>
          <w:p w:rsidRPr="007F7AF2" w:rsidR="00514D7E" w:rsidP="00D47CB0" w:rsidRDefault="00514D7E" w14:paraId="2E82350E" w14:textId="77777777">
            <w:pPr>
              <w:autoSpaceDE w:val="0"/>
              <w:autoSpaceDN w:val="0"/>
              <w:spacing w:before="52" w:line="252" w:lineRule="auto"/>
              <w:ind w:left="89"/>
              <w:rPr>
                <w:rFonts w:asciiTheme="minorHAnsi" w:hAnsiTheme="minorHAnsi" w:cstheme="minorHAnsi"/>
                <w:b/>
                <w:bCs/>
                <w:sz w:val="18"/>
                <w:szCs w:val="18"/>
              </w:rPr>
            </w:pPr>
            <w:r>
              <w:rPr>
                <w:rFonts w:asciiTheme="minorHAnsi" w:hAnsiTheme="minorHAnsi" w:cstheme="minorHAnsi"/>
                <w:b/>
                <w:bCs/>
                <w:sz w:val="18"/>
                <w:szCs w:val="18"/>
              </w:rPr>
              <w:t>ILO</w:t>
            </w:r>
          </w:p>
          <w:p w:rsidRPr="006803C7" w:rsidR="00514D7E" w:rsidP="00D47CB0" w:rsidRDefault="00514D7E" w14:paraId="543A14D4" w14:textId="77777777">
            <w:pPr>
              <w:autoSpaceDE w:val="0"/>
              <w:autoSpaceDN w:val="0"/>
              <w:spacing w:before="52" w:line="252" w:lineRule="auto"/>
              <w:ind w:left="89"/>
              <w:rPr>
                <w:rFonts w:asciiTheme="minorHAnsi" w:hAnsiTheme="minorHAnsi" w:cstheme="minorHAnsi"/>
                <w:sz w:val="18"/>
                <w:szCs w:val="18"/>
              </w:rPr>
            </w:pPr>
            <w:r w:rsidRPr="007F7AF2">
              <w:rPr>
                <w:sz w:val="18"/>
                <w:szCs w:val="18"/>
              </w:rPr>
              <w:t>In het ILO-projectteam zal o.a. een M&amp;E-Officer werken, die onder de projectmanager werkt en zorg zal dragen voor monitoring en (o.a. tussentijdse) evaluatie van het project</w:t>
            </w:r>
            <w:r>
              <w:rPr>
                <w:sz w:val="18"/>
                <w:szCs w:val="18"/>
              </w:rPr>
              <w:t>, waaronder de reguliere rapportage aan BZ over de projectvoortgang</w:t>
            </w:r>
            <w:r w:rsidRPr="007F7AF2">
              <w:rPr>
                <w:sz w:val="18"/>
                <w:szCs w:val="18"/>
              </w:rPr>
              <w:t>.</w:t>
            </w:r>
          </w:p>
          <w:p w:rsidRPr="006803C7" w:rsidR="00514D7E" w:rsidP="00D47CB0" w:rsidRDefault="00514D7E" w14:paraId="533DF270" w14:textId="77777777">
            <w:pPr>
              <w:autoSpaceDE w:val="0"/>
              <w:autoSpaceDN w:val="0"/>
              <w:spacing w:before="52" w:line="252" w:lineRule="auto"/>
              <w:ind w:left="89"/>
              <w:rPr>
                <w:rFonts w:asciiTheme="minorHAnsi" w:hAnsiTheme="minorHAnsi" w:cstheme="minorHAnsi"/>
                <w:sz w:val="18"/>
                <w:szCs w:val="18"/>
              </w:rPr>
            </w:pPr>
          </w:p>
          <w:p w:rsidRPr="006803C7" w:rsidR="00514D7E" w:rsidP="00D47CB0" w:rsidRDefault="00514D7E" w14:paraId="0A8AA256" w14:textId="77777777">
            <w:pPr>
              <w:rPr>
                <w:rFonts w:asciiTheme="minorHAnsi" w:hAnsiTheme="minorHAnsi" w:cstheme="minorHAnsi"/>
                <w:sz w:val="18"/>
                <w:szCs w:val="18"/>
              </w:rPr>
            </w:pPr>
          </w:p>
        </w:tc>
      </w:tr>
      <w:tr w:rsidRPr="005544C4" w:rsidR="00514D7E" w:rsidTr="00D47CB0" w14:paraId="75D33FC2" w14:textId="77777777">
        <w:trPr>
          <w:trHeight w:val="354"/>
        </w:trPr>
        <w:tc>
          <w:tcPr>
            <w:tcW w:w="877" w:type="pct"/>
            <w:gridSpan w:val="2"/>
            <w:tcBorders>
              <w:top w:val="single" w:color="017BC7" w:sz="8" w:space="0"/>
              <w:left w:val="nil"/>
              <w:bottom w:val="single" w:color="017BC7" w:sz="8" w:space="0"/>
              <w:right w:val="nil"/>
            </w:tcBorders>
            <w:shd w:val="clear" w:color="auto" w:fill="D6EFF9"/>
          </w:tcPr>
          <w:p w:rsidRPr="006803C7" w:rsidR="00514D7E" w:rsidP="00D47CB0" w:rsidRDefault="00514D7E" w14:paraId="3C1FEC0E" w14:textId="77777777">
            <w:pPr>
              <w:pStyle w:val="TableParagraph"/>
              <w:spacing w:before="52" w:line="252" w:lineRule="auto"/>
              <w:ind w:left="89"/>
              <w:rPr>
                <w:rFonts w:asciiTheme="minorHAnsi" w:hAnsiTheme="minorHAnsi" w:cstheme="minorHAnsi"/>
                <w:b/>
                <w:bCs/>
                <w:sz w:val="18"/>
                <w:szCs w:val="18"/>
              </w:rPr>
            </w:pPr>
            <w:r w:rsidRPr="006803C7">
              <w:rPr>
                <w:rFonts w:asciiTheme="minorHAnsi" w:hAnsiTheme="minorHAnsi" w:cstheme="minorHAnsi"/>
                <w:b/>
                <w:bCs/>
                <w:sz w:val="18"/>
                <w:szCs w:val="18"/>
              </w:rPr>
              <w:t xml:space="preserve">9. Risicoparagraaf </w:t>
            </w:r>
          </w:p>
        </w:tc>
        <w:tc>
          <w:tcPr>
            <w:tcW w:w="4123" w:type="pct"/>
            <w:tcBorders>
              <w:top w:val="single" w:color="017BC7" w:sz="8" w:space="0"/>
              <w:left w:val="nil"/>
              <w:bottom w:val="single" w:color="017BC7" w:sz="8" w:space="0"/>
              <w:right w:val="nil"/>
            </w:tcBorders>
          </w:tcPr>
          <w:p w:rsidRPr="005544C4" w:rsidR="00514D7E" w:rsidP="00D47CB0" w:rsidRDefault="00514D7E" w14:paraId="2FAF9D3E" w14:textId="77777777">
            <w:pPr>
              <w:autoSpaceDE w:val="0"/>
              <w:autoSpaceDN w:val="0"/>
              <w:spacing w:before="52" w:line="252" w:lineRule="auto"/>
              <w:ind w:left="89"/>
              <w:rPr>
                <w:rFonts w:asciiTheme="minorHAnsi" w:hAnsiTheme="minorHAnsi" w:cstheme="minorHAnsi"/>
                <w:i/>
                <w:iCs/>
                <w:sz w:val="18"/>
                <w:szCs w:val="18"/>
              </w:rPr>
            </w:pPr>
            <w:r w:rsidRPr="005544C4">
              <w:rPr>
                <w:rFonts w:asciiTheme="minorHAnsi" w:hAnsiTheme="minorHAnsi" w:cstheme="minorHAnsi"/>
                <w:i/>
                <w:iCs/>
                <w:sz w:val="18"/>
                <w:szCs w:val="18"/>
              </w:rPr>
              <w:t xml:space="preserve">Hoe worden anti-fraude en anti-corruptie risico’s gemitigeerd? </w:t>
            </w:r>
          </w:p>
          <w:p w:rsidRPr="005544C4" w:rsidR="00514D7E" w:rsidP="00D47CB0" w:rsidRDefault="00514D7E" w14:paraId="7F302A49" w14:textId="77777777">
            <w:pPr>
              <w:autoSpaceDE w:val="0"/>
              <w:autoSpaceDN w:val="0"/>
              <w:spacing w:before="52" w:line="252" w:lineRule="auto"/>
              <w:rPr>
                <w:rFonts w:asciiTheme="minorHAnsi" w:hAnsiTheme="minorHAnsi" w:cstheme="minorHAnsi"/>
                <w:sz w:val="18"/>
                <w:szCs w:val="18"/>
              </w:rPr>
            </w:pPr>
            <w:r w:rsidRPr="005544C4">
              <w:rPr>
                <w:rFonts w:asciiTheme="minorHAnsi" w:hAnsiTheme="minorHAnsi" w:cstheme="minorHAnsi"/>
                <w:sz w:val="18"/>
                <w:szCs w:val="18"/>
              </w:rPr>
              <w:t xml:space="preserve">UESF </w:t>
            </w:r>
            <w:r>
              <w:rPr>
                <w:rFonts w:asciiTheme="minorHAnsi" w:hAnsiTheme="minorHAnsi" w:cstheme="minorHAnsi"/>
                <w:sz w:val="18"/>
                <w:szCs w:val="18"/>
              </w:rPr>
              <w:t xml:space="preserve">en ILO </w:t>
            </w:r>
            <w:r w:rsidRPr="005544C4">
              <w:rPr>
                <w:rFonts w:asciiTheme="minorHAnsi" w:hAnsiTheme="minorHAnsi" w:cstheme="minorHAnsi"/>
                <w:sz w:val="18"/>
                <w:szCs w:val="18"/>
              </w:rPr>
              <w:t>he</w:t>
            </w:r>
            <w:r>
              <w:rPr>
                <w:rFonts w:asciiTheme="minorHAnsi" w:hAnsiTheme="minorHAnsi" w:cstheme="minorHAnsi"/>
                <w:sz w:val="18"/>
                <w:szCs w:val="18"/>
              </w:rPr>
              <w:t>bben</w:t>
            </w:r>
            <w:r w:rsidRPr="005544C4">
              <w:rPr>
                <w:rFonts w:asciiTheme="minorHAnsi" w:hAnsiTheme="minorHAnsi" w:cstheme="minorHAnsi"/>
                <w:sz w:val="18"/>
                <w:szCs w:val="18"/>
              </w:rPr>
              <w:t xml:space="preserve"> een robuust anti-corruptie</w:t>
            </w:r>
            <w:r>
              <w:rPr>
                <w:rFonts w:asciiTheme="minorHAnsi" w:hAnsiTheme="minorHAnsi" w:cstheme="minorHAnsi"/>
                <w:sz w:val="18"/>
                <w:szCs w:val="18"/>
              </w:rPr>
              <w:t>beleid met externe audits, due diligence controle, stringente aanbestedingsrichtlijnen en monitoring van leveringen door lokale staf die regelmatig on-site bezoeken organiseren. UESF hanteert een zero-</w:t>
            </w:r>
            <w:proofErr w:type="spellStart"/>
            <w:r>
              <w:rPr>
                <w:rFonts w:asciiTheme="minorHAnsi" w:hAnsiTheme="minorHAnsi" w:cstheme="minorHAnsi"/>
                <w:sz w:val="18"/>
                <w:szCs w:val="18"/>
              </w:rPr>
              <w:t>tolerancebeleid</w:t>
            </w:r>
            <w:proofErr w:type="spellEnd"/>
            <w:r>
              <w:rPr>
                <w:rFonts w:asciiTheme="minorHAnsi" w:hAnsiTheme="minorHAnsi" w:cstheme="minorHAnsi"/>
                <w:sz w:val="18"/>
                <w:szCs w:val="18"/>
              </w:rPr>
              <w:t xml:space="preserve"> voor fraude en corruptie zoals vastgelegd in hun governance framework en verschillende procedurele akten van de Energy Community. De anti-fraudeaanpak van UESF is in lijn met de anti-fraudestrategie van de Europese Commissie. Aanbestedingen vallen onder de Oostenrijkse aanbestedingswet en volgen internationale </w:t>
            </w:r>
            <w:r>
              <w:rPr>
                <w:rFonts w:asciiTheme="minorHAnsi" w:hAnsiTheme="minorHAnsi" w:cstheme="minorHAnsi"/>
                <w:i/>
                <w:iCs/>
                <w:sz w:val="18"/>
                <w:szCs w:val="18"/>
              </w:rPr>
              <w:t>best practices</w:t>
            </w:r>
            <w:r>
              <w:rPr>
                <w:rFonts w:asciiTheme="minorHAnsi" w:hAnsiTheme="minorHAnsi" w:cstheme="minorHAnsi"/>
                <w:sz w:val="18"/>
                <w:szCs w:val="18"/>
              </w:rPr>
              <w:t xml:space="preserve">. </w:t>
            </w:r>
          </w:p>
        </w:tc>
      </w:tr>
      <w:tr w:rsidRPr="006803C7" w:rsidR="00514D7E" w:rsidTr="00D47CB0" w14:paraId="03E80178" w14:textId="77777777">
        <w:trPr>
          <w:trHeight w:val="354"/>
        </w:trPr>
        <w:tc>
          <w:tcPr>
            <w:tcW w:w="877" w:type="pct"/>
            <w:gridSpan w:val="2"/>
            <w:tcBorders>
              <w:top w:val="single" w:color="017BC7" w:sz="8" w:space="0"/>
              <w:left w:val="nil"/>
              <w:bottom w:val="single" w:color="017BC7" w:sz="8" w:space="0"/>
              <w:right w:val="nil"/>
            </w:tcBorders>
            <w:shd w:val="clear" w:color="auto" w:fill="D6EFF9"/>
          </w:tcPr>
          <w:p w:rsidRPr="006803C7" w:rsidR="00514D7E" w:rsidP="00D47CB0" w:rsidRDefault="00514D7E" w14:paraId="4441DE73" w14:textId="77777777">
            <w:pPr>
              <w:pStyle w:val="TableParagraph"/>
              <w:spacing w:before="52" w:line="252" w:lineRule="auto"/>
              <w:ind w:left="89"/>
              <w:rPr>
                <w:rFonts w:asciiTheme="minorHAnsi" w:hAnsiTheme="minorHAnsi" w:cstheme="minorHAnsi"/>
                <w:b/>
                <w:bCs/>
                <w:sz w:val="18"/>
                <w:szCs w:val="18"/>
              </w:rPr>
            </w:pPr>
            <w:r w:rsidRPr="006803C7">
              <w:rPr>
                <w:rFonts w:asciiTheme="minorHAnsi" w:hAnsiTheme="minorHAnsi" w:cstheme="minorHAnsi"/>
                <w:b/>
                <w:bCs/>
                <w:sz w:val="18"/>
                <w:szCs w:val="18"/>
              </w:rPr>
              <w:t>10. Publiekscommunicatie</w:t>
            </w:r>
          </w:p>
        </w:tc>
        <w:tc>
          <w:tcPr>
            <w:tcW w:w="4123" w:type="pct"/>
            <w:tcBorders>
              <w:top w:val="single" w:color="017BC7" w:sz="8" w:space="0"/>
              <w:left w:val="nil"/>
              <w:bottom w:val="single" w:color="017BC7" w:sz="8" w:space="0"/>
              <w:right w:val="nil"/>
            </w:tcBorders>
          </w:tcPr>
          <w:p w:rsidRPr="005544C4" w:rsidR="00514D7E" w:rsidP="00D47CB0" w:rsidRDefault="00514D7E" w14:paraId="2DFFCE0D" w14:textId="77777777">
            <w:pPr>
              <w:autoSpaceDE w:val="0"/>
              <w:autoSpaceDN w:val="0"/>
              <w:spacing w:before="52" w:line="252" w:lineRule="auto"/>
              <w:ind w:left="89"/>
              <w:rPr>
                <w:rFonts w:asciiTheme="minorHAnsi" w:hAnsiTheme="minorHAnsi" w:cstheme="minorHAnsi"/>
                <w:i/>
                <w:iCs/>
                <w:sz w:val="18"/>
                <w:szCs w:val="18"/>
              </w:rPr>
            </w:pPr>
            <w:r w:rsidRPr="005544C4">
              <w:rPr>
                <w:rFonts w:asciiTheme="minorHAnsi" w:hAnsiTheme="minorHAnsi" w:cstheme="minorHAnsi"/>
                <w:i/>
                <w:iCs/>
                <w:sz w:val="18"/>
                <w:szCs w:val="18"/>
              </w:rPr>
              <w:t xml:space="preserve">Hoe kan het voorstel gebruikt worden in de bredere publiekscommunicatie rondom de steun aan Oekraïne zowel in Nederland, Oekraïne en internationaal? </w:t>
            </w:r>
          </w:p>
          <w:p w:rsidR="00514D7E" w:rsidP="00D47CB0" w:rsidRDefault="00514D7E" w14:paraId="49908E41" w14:textId="77777777">
            <w:pPr>
              <w:autoSpaceDE w:val="0"/>
              <w:autoSpaceDN w:val="0"/>
              <w:spacing w:before="52" w:line="252" w:lineRule="auto"/>
              <w:rPr>
                <w:rFonts w:asciiTheme="minorHAnsi" w:hAnsiTheme="minorHAnsi" w:cstheme="minorHAnsi"/>
                <w:sz w:val="18"/>
                <w:szCs w:val="18"/>
              </w:rPr>
            </w:pPr>
          </w:p>
          <w:p w:rsidRPr="006803C7" w:rsidR="00514D7E" w:rsidP="00D47CB0" w:rsidRDefault="00514D7E" w14:paraId="49AE4308" w14:textId="77777777">
            <w:pPr>
              <w:autoSpaceDE w:val="0"/>
              <w:autoSpaceDN w:val="0"/>
              <w:spacing w:before="52" w:line="252" w:lineRule="auto"/>
              <w:rPr>
                <w:rFonts w:asciiTheme="minorHAnsi" w:hAnsiTheme="minorHAnsi" w:cstheme="minorHAnsi"/>
                <w:sz w:val="18"/>
                <w:szCs w:val="18"/>
              </w:rPr>
            </w:pPr>
            <w:r>
              <w:rPr>
                <w:rFonts w:asciiTheme="minorHAnsi" w:hAnsiTheme="minorHAnsi" w:cstheme="minorHAnsi"/>
                <w:sz w:val="18"/>
                <w:szCs w:val="18"/>
              </w:rPr>
              <w:t xml:space="preserve">Met deze inzet draagt NL bij aan het overeind houden van Oekraïne, met in het bijzonder het ‘door de winter helpen’ van Oekraïense burgers, hetgeen ook breed gecommuniceerd wordt. </w:t>
            </w:r>
          </w:p>
          <w:p w:rsidRPr="006803C7" w:rsidR="00514D7E" w:rsidP="00D47CB0" w:rsidRDefault="00514D7E" w14:paraId="3D4E6791" w14:textId="77777777">
            <w:pPr>
              <w:autoSpaceDE w:val="0"/>
              <w:autoSpaceDN w:val="0"/>
              <w:spacing w:before="52" w:line="252" w:lineRule="auto"/>
              <w:ind w:left="89"/>
              <w:rPr>
                <w:rFonts w:asciiTheme="minorHAnsi" w:hAnsiTheme="minorHAnsi" w:cstheme="minorHAnsi"/>
                <w:sz w:val="18"/>
                <w:szCs w:val="18"/>
              </w:rPr>
            </w:pPr>
          </w:p>
        </w:tc>
      </w:tr>
      <w:tr w:rsidRPr="006803C7" w:rsidR="00514D7E" w:rsidTr="00D47CB0" w14:paraId="48E07E86" w14:textId="77777777">
        <w:trPr>
          <w:trHeight w:val="354"/>
        </w:trPr>
        <w:tc>
          <w:tcPr>
            <w:tcW w:w="877" w:type="pct"/>
            <w:gridSpan w:val="2"/>
            <w:tcBorders>
              <w:top w:val="single" w:color="017BC7" w:sz="8" w:space="0"/>
              <w:left w:val="nil"/>
              <w:bottom w:val="single" w:color="017BC7" w:sz="8" w:space="0"/>
              <w:right w:val="nil"/>
            </w:tcBorders>
            <w:shd w:val="clear" w:color="auto" w:fill="D6EFF9"/>
          </w:tcPr>
          <w:p w:rsidRPr="006803C7" w:rsidR="00514D7E" w:rsidP="00D47CB0" w:rsidRDefault="00514D7E" w14:paraId="768CF942" w14:textId="77777777">
            <w:pPr>
              <w:pStyle w:val="TableParagraph"/>
              <w:spacing w:before="52" w:line="252" w:lineRule="auto"/>
              <w:ind w:left="89"/>
              <w:rPr>
                <w:rFonts w:asciiTheme="minorHAnsi" w:hAnsiTheme="minorHAnsi" w:cstheme="minorHAnsi"/>
                <w:b/>
                <w:bCs/>
                <w:sz w:val="18"/>
                <w:szCs w:val="18"/>
              </w:rPr>
            </w:pPr>
            <w:r w:rsidRPr="006803C7">
              <w:rPr>
                <w:rFonts w:asciiTheme="minorHAnsi" w:hAnsiTheme="minorHAnsi" w:cstheme="minorHAnsi"/>
                <w:b/>
                <w:bCs/>
                <w:sz w:val="18"/>
                <w:szCs w:val="18"/>
              </w:rPr>
              <w:t xml:space="preserve">Indien relevant: </w:t>
            </w:r>
          </w:p>
        </w:tc>
        <w:tc>
          <w:tcPr>
            <w:tcW w:w="4123" w:type="pct"/>
            <w:tcBorders>
              <w:top w:val="single" w:color="017BC7" w:sz="8" w:space="0"/>
              <w:left w:val="nil"/>
              <w:bottom w:val="single" w:color="017BC7" w:sz="8" w:space="0"/>
              <w:right w:val="nil"/>
            </w:tcBorders>
          </w:tcPr>
          <w:p w:rsidRPr="006803C7" w:rsidR="00514D7E" w:rsidP="00D47CB0" w:rsidRDefault="00514D7E" w14:paraId="194360AD" w14:textId="77777777">
            <w:pPr>
              <w:autoSpaceDE w:val="0"/>
              <w:autoSpaceDN w:val="0"/>
              <w:spacing w:before="52" w:line="252" w:lineRule="auto"/>
              <w:ind w:left="89"/>
              <w:rPr>
                <w:rFonts w:asciiTheme="minorHAnsi" w:hAnsiTheme="minorHAnsi" w:cstheme="minorHAnsi"/>
                <w:sz w:val="18"/>
                <w:szCs w:val="18"/>
              </w:rPr>
            </w:pPr>
          </w:p>
        </w:tc>
      </w:tr>
      <w:tr w:rsidRPr="006803C7" w:rsidR="00514D7E" w:rsidTr="00D47CB0" w14:paraId="76B63DB9" w14:textId="77777777">
        <w:trPr>
          <w:trHeight w:val="354"/>
        </w:trPr>
        <w:tc>
          <w:tcPr>
            <w:tcW w:w="877" w:type="pct"/>
            <w:gridSpan w:val="2"/>
            <w:tcBorders>
              <w:top w:val="single" w:color="017BC7" w:sz="8" w:space="0"/>
              <w:left w:val="nil"/>
              <w:bottom w:val="single" w:color="017BC7" w:sz="8" w:space="0"/>
              <w:right w:val="nil"/>
            </w:tcBorders>
            <w:shd w:val="clear" w:color="auto" w:fill="D6EFF9"/>
          </w:tcPr>
          <w:p w:rsidRPr="006803C7" w:rsidR="00514D7E" w:rsidP="00D47CB0" w:rsidRDefault="00514D7E" w14:paraId="6762C4ED" w14:textId="77777777">
            <w:pPr>
              <w:pStyle w:val="TableParagraph"/>
              <w:spacing w:before="52" w:line="252" w:lineRule="auto"/>
              <w:ind w:left="89"/>
              <w:rPr>
                <w:rFonts w:asciiTheme="minorHAnsi" w:hAnsiTheme="minorHAnsi" w:cstheme="minorHAnsi"/>
                <w:b/>
                <w:bCs/>
                <w:sz w:val="18"/>
                <w:szCs w:val="18"/>
              </w:rPr>
            </w:pPr>
            <w:r w:rsidRPr="006803C7">
              <w:rPr>
                <w:rFonts w:asciiTheme="minorHAnsi" w:hAnsiTheme="minorHAnsi" w:cstheme="minorHAnsi"/>
                <w:b/>
                <w:bCs/>
                <w:sz w:val="18"/>
                <w:szCs w:val="18"/>
              </w:rPr>
              <w:t xml:space="preserve">11. Rol participatie private sector </w:t>
            </w:r>
          </w:p>
        </w:tc>
        <w:tc>
          <w:tcPr>
            <w:tcW w:w="4123" w:type="pct"/>
            <w:tcBorders>
              <w:top w:val="single" w:color="017BC7" w:sz="8" w:space="0"/>
              <w:left w:val="nil"/>
              <w:bottom w:val="single" w:color="017BC7" w:sz="8" w:space="0"/>
              <w:right w:val="nil"/>
            </w:tcBorders>
          </w:tcPr>
          <w:p w:rsidRPr="005544C4" w:rsidR="00514D7E" w:rsidP="00D47CB0" w:rsidRDefault="00514D7E" w14:paraId="5329A7AA" w14:textId="77777777">
            <w:pPr>
              <w:autoSpaceDE w:val="0"/>
              <w:autoSpaceDN w:val="0"/>
              <w:spacing w:before="52" w:line="252" w:lineRule="auto"/>
              <w:ind w:left="89"/>
              <w:rPr>
                <w:rFonts w:asciiTheme="minorHAnsi" w:hAnsiTheme="minorHAnsi" w:cstheme="minorHAnsi"/>
                <w:i/>
                <w:iCs/>
                <w:sz w:val="18"/>
                <w:szCs w:val="18"/>
              </w:rPr>
            </w:pPr>
            <w:r w:rsidRPr="005544C4">
              <w:rPr>
                <w:rFonts w:asciiTheme="minorHAnsi" w:hAnsiTheme="minorHAnsi" w:cstheme="minorHAnsi"/>
                <w:i/>
                <w:iCs/>
                <w:sz w:val="18"/>
                <w:szCs w:val="18"/>
              </w:rPr>
              <w:t xml:space="preserve">Wat zijn de mogelijkheden om de Nederlandse (private) partners te betrekken bij het voorstel? </w:t>
            </w:r>
          </w:p>
          <w:p w:rsidRPr="006803C7" w:rsidR="00514D7E" w:rsidP="00D47CB0" w:rsidRDefault="00514D7E" w14:paraId="0012105C" w14:textId="77777777">
            <w:pPr>
              <w:autoSpaceDE w:val="0"/>
              <w:autoSpaceDN w:val="0"/>
              <w:spacing w:before="52" w:line="252" w:lineRule="auto"/>
              <w:ind w:left="89"/>
              <w:rPr>
                <w:rFonts w:asciiTheme="minorHAnsi" w:hAnsiTheme="minorHAnsi" w:cstheme="minorHAnsi"/>
                <w:sz w:val="18"/>
                <w:szCs w:val="18"/>
              </w:rPr>
            </w:pPr>
          </w:p>
          <w:p w:rsidR="00514D7E" w:rsidP="00D47CB0" w:rsidRDefault="00514D7E" w14:paraId="500A469A" w14:textId="77777777">
            <w:pPr>
              <w:pStyle w:val="TableParagraph"/>
              <w:spacing w:before="8" w:line="252" w:lineRule="auto"/>
              <w:rPr>
                <w:rFonts w:asciiTheme="minorHAnsi" w:hAnsiTheme="minorHAnsi" w:cstheme="minorHAnsi"/>
                <w:sz w:val="18"/>
                <w:szCs w:val="18"/>
              </w:rPr>
            </w:pPr>
            <w:r>
              <w:rPr>
                <w:rFonts w:asciiTheme="minorHAnsi" w:hAnsiTheme="minorHAnsi" w:cstheme="minorHAnsi"/>
                <w:sz w:val="18"/>
                <w:szCs w:val="18"/>
              </w:rPr>
              <w:t xml:space="preserve">Het UESF werkt met een voorkeur voor Europese partijen en koopt daarom ook hoofdzakelijk bij hen in. NL bedrijven kunnen meeschrijven op aanbestedingen van UESF. BZ zal </w:t>
            </w:r>
            <w:proofErr w:type="spellStart"/>
            <w:r>
              <w:rPr>
                <w:rFonts w:asciiTheme="minorHAnsi" w:hAnsiTheme="minorHAnsi" w:cstheme="minorHAnsi"/>
                <w:sz w:val="18"/>
                <w:szCs w:val="18"/>
              </w:rPr>
              <w:t>NLse</w:t>
            </w:r>
            <w:proofErr w:type="spellEnd"/>
            <w:r>
              <w:rPr>
                <w:rFonts w:asciiTheme="minorHAnsi" w:hAnsiTheme="minorHAnsi" w:cstheme="minorHAnsi"/>
                <w:sz w:val="18"/>
                <w:szCs w:val="18"/>
              </w:rPr>
              <w:t xml:space="preserve"> bedrijven in het in-kind netwerk proactief via het RVO-instrumentarium (missies, sessies etc.) ondersteunen om goederen en diensten via het UESF te leveren. </w:t>
            </w:r>
          </w:p>
          <w:p w:rsidR="00514D7E" w:rsidP="00D47CB0" w:rsidRDefault="00514D7E" w14:paraId="35437018" w14:textId="77777777">
            <w:pPr>
              <w:pStyle w:val="TableParagraph"/>
              <w:spacing w:before="8" w:line="252" w:lineRule="auto"/>
              <w:ind w:left="0"/>
              <w:rPr>
                <w:rFonts w:asciiTheme="minorHAnsi" w:hAnsiTheme="minorHAnsi" w:cstheme="minorHAnsi"/>
                <w:sz w:val="18"/>
                <w:szCs w:val="18"/>
              </w:rPr>
            </w:pPr>
          </w:p>
          <w:p w:rsidRPr="006803C7" w:rsidR="00514D7E" w:rsidP="00D47CB0" w:rsidRDefault="00514D7E" w14:paraId="77300A47" w14:textId="77777777">
            <w:pPr>
              <w:pStyle w:val="TableParagraph"/>
              <w:spacing w:before="8" w:line="252" w:lineRule="auto"/>
              <w:rPr>
                <w:rFonts w:asciiTheme="minorHAnsi" w:hAnsiTheme="minorHAnsi" w:cstheme="minorHAnsi"/>
                <w:sz w:val="18"/>
                <w:szCs w:val="18"/>
              </w:rPr>
            </w:pPr>
            <w:r>
              <w:rPr>
                <w:rFonts w:asciiTheme="minorHAnsi" w:hAnsiTheme="minorHAnsi" w:cstheme="minorHAnsi"/>
                <w:sz w:val="18"/>
                <w:szCs w:val="18"/>
              </w:rPr>
              <w:t>De ILO zal met zowel publieke als private energiepartijen werken, dus dat biedt tevens mogelijkheden voor Nederlandse private partners. ILO wil waar mogelijk voortbouwen op bestaande (private) projecten op gebied van herstel energie-infrastructuur en/of deze verbeteren.</w:t>
            </w:r>
          </w:p>
          <w:p w:rsidRPr="006803C7" w:rsidR="00514D7E" w:rsidP="00D47CB0" w:rsidRDefault="00514D7E" w14:paraId="09074387" w14:textId="77777777">
            <w:pPr>
              <w:autoSpaceDE w:val="0"/>
              <w:autoSpaceDN w:val="0"/>
              <w:spacing w:before="52" w:line="252" w:lineRule="auto"/>
              <w:ind w:left="89"/>
              <w:rPr>
                <w:rFonts w:asciiTheme="minorHAnsi" w:hAnsiTheme="minorHAnsi" w:cstheme="minorHAnsi"/>
                <w:sz w:val="18"/>
                <w:szCs w:val="18"/>
              </w:rPr>
            </w:pPr>
          </w:p>
        </w:tc>
      </w:tr>
      <w:tr w:rsidRPr="006803C7" w:rsidR="00514D7E" w:rsidTr="00D47CB0" w14:paraId="7846321F" w14:textId="77777777">
        <w:trPr>
          <w:trHeight w:val="354"/>
        </w:trPr>
        <w:tc>
          <w:tcPr>
            <w:tcW w:w="877" w:type="pct"/>
            <w:gridSpan w:val="2"/>
            <w:tcBorders>
              <w:top w:val="single" w:color="017BC7" w:sz="8" w:space="0"/>
              <w:left w:val="nil"/>
              <w:bottom w:val="single" w:color="017BC7" w:sz="8" w:space="0"/>
              <w:right w:val="nil"/>
            </w:tcBorders>
            <w:shd w:val="clear" w:color="auto" w:fill="D6EFF9"/>
          </w:tcPr>
          <w:p w:rsidRPr="006803C7" w:rsidR="00514D7E" w:rsidP="00D47CB0" w:rsidRDefault="00514D7E" w14:paraId="486ADE70" w14:textId="77777777">
            <w:pPr>
              <w:pStyle w:val="TableParagraph"/>
              <w:spacing w:before="52" w:line="252" w:lineRule="auto"/>
              <w:ind w:left="89"/>
              <w:rPr>
                <w:rFonts w:asciiTheme="minorHAnsi" w:hAnsiTheme="minorHAnsi" w:cstheme="minorHAnsi"/>
                <w:b/>
                <w:bCs/>
                <w:sz w:val="18"/>
                <w:szCs w:val="18"/>
              </w:rPr>
            </w:pPr>
            <w:r w:rsidRPr="006803C7">
              <w:rPr>
                <w:rFonts w:asciiTheme="minorHAnsi" w:hAnsiTheme="minorHAnsi" w:cstheme="minorHAnsi"/>
                <w:b/>
                <w:bCs/>
                <w:sz w:val="18"/>
                <w:szCs w:val="18"/>
              </w:rPr>
              <w:t>12. Mogelijke rol terugkeer ontheemden</w:t>
            </w:r>
          </w:p>
          <w:p w:rsidRPr="006803C7" w:rsidR="00514D7E" w:rsidP="00D47CB0" w:rsidRDefault="00514D7E" w14:paraId="46E44ED2" w14:textId="77777777">
            <w:pPr>
              <w:pStyle w:val="TableParagraph"/>
              <w:spacing w:before="52" w:line="252" w:lineRule="auto"/>
              <w:ind w:left="89"/>
              <w:rPr>
                <w:rFonts w:asciiTheme="minorHAnsi" w:hAnsiTheme="minorHAnsi" w:cstheme="minorHAnsi"/>
                <w:b/>
                <w:bCs/>
                <w:sz w:val="18"/>
                <w:szCs w:val="18"/>
              </w:rPr>
            </w:pPr>
          </w:p>
        </w:tc>
        <w:tc>
          <w:tcPr>
            <w:tcW w:w="4123" w:type="pct"/>
            <w:tcBorders>
              <w:top w:val="single" w:color="017BC7" w:sz="8" w:space="0"/>
              <w:left w:val="nil"/>
              <w:bottom w:val="single" w:color="017BC7" w:sz="8" w:space="0"/>
              <w:right w:val="nil"/>
            </w:tcBorders>
          </w:tcPr>
          <w:p w:rsidRPr="005544C4" w:rsidR="00514D7E" w:rsidP="00D47CB0" w:rsidRDefault="00514D7E" w14:paraId="3FB0A9DA" w14:textId="77777777">
            <w:pPr>
              <w:autoSpaceDE w:val="0"/>
              <w:autoSpaceDN w:val="0"/>
              <w:spacing w:before="52" w:line="252" w:lineRule="auto"/>
              <w:ind w:left="89"/>
              <w:rPr>
                <w:rFonts w:asciiTheme="minorHAnsi" w:hAnsiTheme="minorHAnsi" w:cstheme="minorHAnsi"/>
                <w:i/>
                <w:iCs/>
                <w:sz w:val="18"/>
                <w:szCs w:val="18"/>
              </w:rPr>
            </w:pPr>
            <w:r w:rsidRPr="005544C4">
              <w:rPr>
                <w:rFonts w:asciiTheme="minorHAnsi" w:hAnsiTheme="minorHAnsi" w:cstheme="minorHAnsi"/>
                <w:i/>
                <w:iCs/>
                <w:sz w:val="18"/>
                <w:szCs w:val="18"/>
              </w:rPr>
              <w:lastRenderedPageBreak/>
              <w:t xml:space="preserve">Draagt het voorstel bij aan het voorbereiden van Oekraïense vluchtelingen om bij te kunnen dragen aan de herstelopgave bij terugkeer? </w:t>
            </w:r>
          </w:p>
          <w:p w:rsidR="00514D7E" w:rsidP="00D47CB0" w:rsidRDefault="00514D7E" w14:paraId="7770E8AF" w14:textId="77777777">
            <w:pPr>
              <w:autoSpaceDE w:val="0"/>
              <w:autoSpaceDN w:val="0"/>
              <w:spacing w:before="52" w:line="252" w:lineRule="auto"/>
              <w:ind w:left="89"/>
              <w:rPr>
                <w:rFonts w:asciiTheme="minorHAnsi" w:hAnsiTheme="minorHAnsi" w:cstheme="minorHAnsi"/>
                <w:sz w:val="18"/>
                <w:szCs w:val="18"/>
              </w:rPr>
            </w:pPr>
          </w:p>
          <w:p w:rsidR="00514D7E" w:rsidP="00D47CB0" w:rsidRDefault="00514D7E" w14:paraId="419B6F45" w14:textId="77777777">
            <w:pPr>
              <w:autoSpaceDE w:val="0"/>
              <w:autoSpaceDN w:val="0"/>
              <w:spacing w:before="52" w:line="252" w:lineRule="auto"/>
              <w:ind w:left="89"/>
              <w:rPr>
                <w:rFonts w:asciiTheme="minorHAnsi" w:hAnsiTheme="minorHAnsi" w:cstheme="minorHAnsi"/>
                <w:sz w:val="18"/>
                <w:szCs w:val="18"/>
              </w:rPr>
            </w:pPr>
            <w:r>
              <w:rPr>
                <w:rFonts w:asciiTheme="minorHAnsi" w:hAnsiTheme="minorHAnsi" w:cstheme="minorHAnsi"/>
                <w:sz w:val="18"/>
                <w:szCs w:val="18"/>
              </w:rPr>
              <w:lastRenderedPageBreak/>
              <w:t>Onderzoek van IOM laat zien dat het wegvallen van kritieke infrastructuur in steden een van de belangrijkste redenen is om te vluchten. Dit wordt beaamd door de Oekraïense centrale bank die verwacht dat de uitstroom van vluchtelingen vanwege de verslechterende energiesituatie hoger dan verwacht uitkomt in 2024 en 2025. Herstel van de energievoorziening en -infrastructuur is een voorwaarde voor de betrouwbare bedrijfsvoering van kritieke infrastructuur zoals ziekenhuizen, scholen en watervoorziening. ILO draagt met het moderniseren van de arbeidssector bij aan het herstel van de energievoorziening, en tegelijkertijd aan baankansen in Oekraïne op de langere termijn.</w:t>
            </w:r>
            <w:r w:rsidDel="0099077E">
              <w:rPr>
                <w:rFonts w:asciiTheme="minorHAnsi" w:hAnsiTheme="minorHAnsi" w:cstheme="minorHAnsi"/>
                <w:sz w:val="18"/>
                <w:szCs w:val="18"/>
              </w:rPr>
              <w:t xml:space="preserve"> </w:t>
            </w:r>
          </w:p>
          <w:p w:rsidRPr="006803C7" w:rsidR="00514D7E" w:rsidP="00D47CB0" w:rsidRDefault="00514D7E" w14:paraId="030880EA" w14:textId="77777777">
            <w:pPr>
              <w:autoSpaceDE w:val="0"/>
              <w:autoSpaceDN w:val="0"/>
              <w:spacing w:before="52" w:line="252" w:lineRule="auto"/>
              <w:ind w:left="89"/>
              <w:rPr>
                <w:rFonts w:asciiTheme="minorHAnsi" w:hAnsiTheme="minorHAnsi" w:cstheme="minorHAnsi"/>
                <w:sz w:val="18"/>
                <w:szCs w:val="18"/>
              </w:rPr>
            </w:pPr>
          </w:p>
        </w:tc>
      </w:tr>
    </w:tbl>
    <w:p w:rsidRPr="006803C7" w:rsidR="00514D7E" w:rsidP="00514D7E" w:rsidRDefault="00514D7E" w14:paraId="37FDDA68" w14:textId="77777777">
      <w:pPr>
        <w:rPr>
          <w:rFonts w:asciiTheme="minorHAnsi" w:hAnsiTheme="minorHAnsi" w:cstheme="minorHAnsi"/>
        </w:rPr>
      </w:pPr>
    </w:p>
    <w:p w:rsidRPr="006803C7" w:rsidR="00514D7E" w:rsidP="00514D7E" w:rsidRDefault="00514D7E" w14:paraId="20B09E07" w14:textId="77777777">
      <w:pPr>
        <w:spacing w:after="160" w:line="259" w:lineRule="auto"/>
        <w:rPr>
          <w:rFonts w:asciiTheme="minorHAnsi" w:hAnsiTheme="minorHAnsi" w:cstheme="minorHAnsi"/>
          <w:sz w:val="18"/>
          <w:szCs w:val="18"/>
        </w:rPr>
      </w:pPr>
    </w:p>
    <w:p w:rsidRPr="006803C7" w:rsidR="003131DD" w:rsidP="000901FC" w:rsidRDefault="003131DD" w14:paraId="5BF869B3" w14:textId="77777777">
      <w:pPr>
        <w:spacing w:after="160" w:line="259" w:lineRule="auto"/>
        <w:rPr>
          <w:rFonts w:asciiTheme="minorHAnsi" w:hAnsiTheme="minorHAnsi" w:cstheme="minorHAnsi"/>
          <w:sz w:val="18"/>
          <w:szCs w:val="18"/>
        </w:rPr>
      </w:pPr>
    </w:p>
    <w:sectPr w:rsidRPr="006803C7" w:rsidR="003131DD" w:rsidSect="00186F47">
      <w:headerReference w:type="default" r:id="rId13"/>
      <w:footerReference w:type="default" r:id="rId14"/>
      <w:pgSz w:w="11906" w:h="16838" w:code="9"/>
      <w:pgMar w:top="1440" w:right="1440" w:bottom="1440" w:left="1440" w:header="709" w:footer="709" w:gutter="0"/>
      <w:pgNumType w:fmt="lowerRoman"/>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1B526" w14:textId="77777777" w:rsidR="00391E27" w:rsidRDefault="00391E27" w:rsidP="00AD0168">
      <w:r>
        <w:separator/>
      </w:r>
    </w:p>
  </w:endnote>
  <w:endnote w:type="continuationSeparator" w:id="0">
    <w:p w14:paraId="321C5F6D" w14:textId="77777777" w:rsidR="00391E27" w:rsidRDefault="00391E27" w:rsidP="00AD0168">
      <w:r>
        <w:continuationSeparator/>
      </w:r>
    </w:p>
  </w:endnote>
  <w:endnote w:type="continuationNotice" w:id="1">
    <w:p w14:paraId="74B0E924" w14:textId="77777777" w:rsidR="00391E27" w:rsidRDefault="00391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034080"/>
      <w:docPartObj>
        <w:docPartGallery w:val="Page Numbers (Bottom of Page)"/>
        <w:docPartUnique/>
      </w:docPartObj>
    </w:sdtPr>
    <w:sdtContent>
      <w:p w14:paraId="357EFF62" w14:textId="58501F88" w:rsidR="00F01E85" w:rsidRDefault="00F01E85">
        <w:pPr>
          <w:pStyle w:val="Footer"/>
          <w:jc w:val="right"/>
        </w:pPr>
        <w:r>
          <w:fldChar w:fldCharType="begin"/>
        </w:r>
        <w:r>
          <w:instrText>PAGE   \* MERGEFORMAT</w:instrText>
        </w:r>
        <w:r>
          <w:fldChar w:fldCharType="separate"/>
        </w:r>
        <w:r w:rsidR="00801F23">
          <w:rPr>
            <w:noProof/>
          </w:rPr>
          <w:t>viii</w:t>
        </w:r>
        <w:r>
          <w:fldChar w:fldCharType="end"/>
        </w:r>
      </w:p>
    </w:sdtContent>
  </w:sdt>
  <w:p w14:paraId="2A6E5307" w14:textId="77777777" w:rsidR="00F01E85" w:rsidRDefault="00F01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AF036" w14:textId="77777777" w:rsidR="00391E27" w:rsidRDefault="00391E27" w:rsidP="00AD0168">
      <w:r>
        <w:separator/>
      </w:r>
    </w:p>
  </w:footnote>
  <w:footnote w:type="continuationSeparator" w:id="0">
    <w:p w14:paraId="7C0FDABD" w14:textId="77777777" w:rsidR="00391E27" w:rsidRDefault="00391E27" w:rsidP="00AD0168">
      <w:r>
        <w:continuationSeparator/>
      </w:r>
    </w:p>
  </w:footnote>
  <w:footnote w:type="continuationNotice" w:id="1">
    <w:p w14:paraId="5B0F0312" w14:textId="77777777" w:rsidR="00391E27" w:rsidRDefault="00391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610872"/>
      <w:docPartObj>
        <w:docPartGallery w:val="Page Numbers (Top of Page)"/>
        <w:docPartUnique/>
      </w:docPartObj>
    </w:sdtPr>
    <w:sdtContent>
      <w:p w14:paraId="2153F2FE" w14:textId="461CB720" w:rsidR="00F01E85" w:rsidRDefault="00F01E85">
        <w:pPr>
          <w:pStyle w:val="Header"/>
          <w:jc w:val="right"/>
        </w:pPr>
        <w:r>
          <w:fldChar w:fldCharType="begin"/>
        </w:r>
        <w:r>
          <w:instrText>PAGE   \* MERGEFORMAT</w:instrText>
        </w:r>
        <w:r>
          <w:fldChar w:fldCharType="separate"/>
        </w:r>
        <w:r w:rsidR="00801F23">
          <w:rPr>
            <w:noProof/>
          </w:rPr>
          <w:t>viii</w:t>
        </w:r>
        <w:r>
          <w:fldChar w:fldCharType="end"/>
        </w:r>
      </w:p>
    </w:sdtContent>
  </w:sdt>
  <w:p w14:paraId="1DE1C92A" w14:textId="77777777" w:rsidR="00F01E85" w:rsidRDefault="00F01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3656"/>
    <w:multiLevelType w:val="hybridMultilevel"/>
    <w:tmpl w:val="9372F512"/>
    <w:lvl w:ilvl="0" w:tplc="04130001">
      <w:start w:val="1"/>
      <w:numFmt w:val="bullet"/>
      <w:lvlText w:val=""/>
      <w:lvlJc w:val="left"/>
      <w:pPr>
        <w:ind w:left="360" w:hanging="360"/>
      </w:pPr>
      <w:rPr>
        <w:rFonts w:ascii="Symbol" w:hAnsi="Symbol" w:hint="default"/>
      </w:rPr>
    </w:lvl>
    <w:lvl w:ilvl="1" w:tplc="4F886C62">
      <w:numFmt w:val="bullet"/>
      <w:lvlText w:val="•"/>
      <w:lvlJc w:val="left"/>
      <w:pPr>
        <w:ind w:left="1350" w:hanging="63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C12F69"/>
    <w:multiLevelType w:val="hybridMultilevel"/>
    <w:tmpl w:val="ADF669C8"/>
    <w:lvl w:ilvl="0" w:tplc="F8CEA022">
      <w:start w:val="14"/>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 w15:restartNumberingAfterBreak="0">
    <w:nsid w:val="612F21B2"/>
    <w:multiLevelType w:val="hybridMultilevel"/>
    <w:tmpl w:val="4D4017DA"/>
    <w:lvl w:ilvl="0" w:tplc="4C664E2C">
      <w:start w:val="1"/>
      <w:numFmt w:val="decimal"/>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3" w15:restartNumberingAfterBreak="0">
    <w:nsid w:val="667C6FED"/>
    <w:multiLevelType w:val="hybridMultilevel"/>
    <w:tmpl w:val="6A38443E"/>
    <w:lvl w:ilvl="0" w:tplc="04130001">
      <w:start w:val="1"/>
      <w:numFmt w:val="bullet"/>
      <w:lvlText w:val=""/>
      <w:lvlJc w:val="left"/>
      <w:pPr>
        <w:ind w:left="473" w:hanging="360"/>
      </w:pPr>
      <w:rPr>
        <w:rFonts w:ascii="Symbol" w:hAnsi="Symbol" w:hint="default"/>
      </w:rPr>
    </w:lvl>
    <w:lvl w:ilvl="1" w:tplc="04130003">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4" w15:restartNumberingAfterBreak="0">
    <w:nsid w:val="677A7249"/>
    <w:multiLevelType w:val="hybridMultilevel"/>
    <w:tmpl w:val="4F68BC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D52171F"/>
    <w:multiLevelType w:val="hybridMultilevel"/>
    <w:tmpl w:val="080862B2"/>
    <w:lvl w:ilvl="0" w:tplc="04130011">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2689406">
    <w:abstractNumId w:val="3"/>
  </w:num>
  <w:num w:numId="2" w16cid:durableId="292176683">
    <w:abstractNumId w:val="0"/>
  </w:num>
  <w:num w:numId="3" w16cid:durableId="2010399678">
    <w:abstractNumId w:val="4"/>
  </w:num>
  <w:num w:numId="4" w16cid:durableId="674964104">
    <w:abstractNumId w:val="1"/>
  </w:num>
  <w:num w:numId="5" w16cid:durableId="1128284191">
    <w:abstractNumId w:val="2"/>
  </w:num>
  <w:num w:numId="6" w16cid:durableId="50936890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06"/>
    <w:rsid w:val="000069F3"/>
    <w:rsid w:val="00010320"/>
    <w:rsid w:val="000123D6"/>
    <w:rsid w:val="00012541"/>
    <w:rsid w:val="00012CA8"/>
    <w:rsid w:val="000139C8"/>
    <w:rsid w:val="000146B4"/>
    <w:rsid w:val="000156BD"/>
    <w:rsid w:val="000164CE"/>
    <w:rsid w:val="00024727"/>
    <w:rsid w:val="00025971"/>
    <w:rsid w:val="00025E6A"/>
    <w:rsid w:val="000268D3"/>
    <w:rsid w:val="00056959"/>
    <w:rsid w:val="00061A0A"/>
    <w:rsid w:val="000655C9"/>
    <w:rsid w:val="00067C6C"/>
    <w:rsid w:val="0007094E"/>
    <w:rsid w:val="000736A1"/>
    <w:rsid w:val="0007399D"/>
    <w:rsid w:val="00075AEE"/>
    <w:rsid w:val="00077AFE"/>
    <w:rsid w:val="0008778C"/>
    <w:rsid w:val="00087BAB"/>
    <w:rsid w:val="000901FC"/>
    <w:rsid w:val="00091E36"/>
    <w:rsid w:val="000A108F"/>
    <w:rsid w:val="000A4AE7"/>
    <w:rsid w:val="000B2D19"/>
    <w:rsid w:val="000C47F9"/>
    <w:rsid w:val="000D3F3F"/>
    <w:rsid w:val="000D4B06"/>
    <w:rsid w:val="000D768E"/>
    <w:rsid w:val="000F110E"/>
    <w:rsid w:val="000F19CA"/>
    <w:rsid w:val="000F2728"/>
    <w:rsid w:val="000F76E3"/>
    <w:rsid w:val="00100166"/>
    <w:rsid w:val="0010100C"/>
    <w:rsid w:val="00111C23"/>
    <w:rsid w:val="00115875"/>
    <w:rsid w:val="00116DE2"/>
    <w:rsid w:val="0012418D"/>
    <w:rsid w:val="00125C5A"/>
    <w:rsid w:val="0012755B"/>
    <w:rsid w:val="001341C8"/>
    <w:rsid w:val="001343DC"/>
    <w:rsid w:val="00134767"/>
    <w:rsid w:val="0013509F"/>
    <w:rsid w:val="00135712"/>
    <w:rsid w:val="00137E30"/>
    <w:rsid w:val="001406E9"/>
    <w:rsid w:val="001437D3"/>
    <w:rsid w:val="00154433"/>
    <w:rsid w:val="0015470A"/>
    <w:rsid w:val="00160900"/>
    <w:rsid w:val="0016133D"/>
    <w:rsid w:val="00164568"/>
    <w:rsid w:val="00173134"/>
    <w:rsid w:val="0018177C"/>
    <w:rsid w:val="001825A8"/>
    <w:rsid w:val="00183482"/>
    <w:rsid w:val="00183637"/>
    <w:rsid w:val="001838D1"/>
    <w:rsid w:val="001856CF"/>
    <w:rsid w:val="00185759"/>
    <w:rsid w:val="00185775"/>
    <w:rsid w:val="00186F47"/>
    <w:rsid w:val="00190970"/>
    <w:rsid w:val="00191822"/>
    <w:rsid w:val="001931CE"/>
    <w:rsid w:val="001A2B88"/>
    <w:rsid w:val="001A6851"/>
    <w:rsid w:val="001A7B02"/>
    <w:rsid w:val="001B2388"/>
    <w:rsid w:val="001C2514"/>
    <w:rsid w:val="001C40AC"/>
    <w:rsid w:val="001C7FF6"/>
    <w:rsid w:val="001D19AF"/>
    <w:rsid w:val="001D6680"/>
    <w:rsid w:val="001E05CF"/>
    <w:rsid w:val="001E6EC1"/>
    <w:rsid w:val="001F67C3"/>
    <w:rsid w:val="00201B04"/>
    <w:rsid w:val="002029C9"/>
    <w:rsid w:val="002030E4"/>
    <w:rsid w:val="0020772E"/>
    <w:rsid w:val="0021120F"/>
    <w:rsid w:val="00211ED5"/>
    <w:rsid w:val="00213100"/>
    <w:rsid w:val="0021480E"/>
    <w:rsid w:val="00216E05"/>
    <w:rsid w:val="0022217E"/>
    <w:rsid w:val="00222453"/>
    <w:rsid w:val="00235E22"/>
    <w:rsid w:val="00236849"/>
    <w:rsid w:val="00243F4F"/>
    <w:rsid w:val="002460FC"/>
    <w:rsid w:val="00251E23"/>
    <w:rsid w:val="00256F87"/>
    <w:rsid w:val="002603FA"/>
    <w:rsid w:val="00262258"/>
    <w:rsid w:val="00263F42"/>
    <w:rsid w:val="00280570"/>
    <w:rsid w:val="002837D6"/>
    <w:rsid w:val="002A1105"/>
    <w:rsid w:val="002A1678"/>
    <w:rsid w:val="002A4E70"/>
    <w:rsid w:val="002A631F"/>
    <w:rsid w:val="002B278F"/>
    <w:rsid w:val="002B4141"/>
    <w:rsid w:val="002B6287"/>
    <w:rsid w:val="002C22A2"/>
    <w:rsid w:val="002C75A5"/>
    <w:rsid w:val="002D06B4"/>
    <w:rsid w:val="002E26F7"/>
    <w:rsid w:val="002F5938"/>
    <w:rsid w:val="002F5C13"/>
    <w:rsid w:val="002F5FD6"/>
    <w:rsid w:val="0030067D"/>
    <w:rsid w:val="00301FE5"/>
    <w:rsid w:val="00307FCB"/>
    <w:rsid w:val="003110CF"/>
    <w:rsid w:val="003131DD"/>
    <w:rsid w:val="003164B3"/>
    <w:rsid w:val="003237B0"/>
    <w:rsid w:val="003279EB"/>
    <w:rsid w:val="00330A4E"/>
    <w:rsid w:val="003313CD"/>
    <w:rsid w:val="003361EF"/>
    <w:rsid w:val="003369E8"/>
    <w:rsid w:val="00352400"/>
    <w:rsid w:val="0035317D"/>
    <w:rsid w:val="00356510"/>
    <w:rsid w:val="00357BD7"/>
    <w:rsid w:val="003633A7"/>
    <w:rsid w:val="00363C27"/>
    <w:rsid w:val="0036736B"/>
    <w:rsid w:val="003738A8"/>
    <w:rsid w:val="00375283"/>
    <w:rsid w:val="003761F1"/>
    <w:rsid w:val="003868D6"/>
    <w:rsid w:val="00386BC8"/>
    <w:rsid w:val="0039164F"/>
    <w:rsid w:val="00391E27"/>
    <w:rsid w:val="00395BFA"/>
    <w:rsid w:val="003B12A9"/>
    <w:rsid w:val="003B3B5C"/>
    <w:rsid w:val="003B502F"/>
    <w:rsid w:val="003D15E7"/>
    <w:rsid w:val="003D18ED"/>
    <w:rsid w:val="003D24F0"/>
    <w:rsid w:val="003D561D"/>
    <w:rsid w:val="003E0A54"/>
    <w:rsid w:val="003E0B60"/>
    <w:rsid w:val="003E0C4A"/>
    <w:rsid w:val="003E4B45"/>
    <w:rsid w:val="003F230A"/>
    <w:rsid w:val="003F6F23"/>
    <w:rsid w:val="00400FD6"/>
    <w:rsid w:val="0040243C"/>
    <w:rsid w:val="004069A8"/>
    <w:rsid w:val="00412833"/>
    <w:rsid w:val="00412A6E"/>
    <w:rsid w:val="0041371B"/>
    <w:rsid w:val="00413C20"/>
    <w:rsid w:val="00417A58"/>
    <w:rsid w:val="00417C82"/>
    <w:rsid w:val="004260BF"/>
    <w:rsid w:val="004308DC"/>
    <w:rsid w:val="00430E7F"/>
    <w:rsid w:val="004328B3"/>
    <w:rsid w:val="0043339A"/>
    <w:rsid w:val="00437A4B"/>
    <w:rsid w:val="00443305"/>
    <w:rsid w:val="004525D1"/>
    <w:rsid w:val="00452DC0"/>
    <w:rsid w:val="00453BBD"/>
    <w:rsid w:val="00457D8C"/>
    <w:rsid w:val="004615FD"/>
    <w:rsid w:val="0046291C"/>
    <w:rsid w:val="00464D2A"/>
    <w:rsid w:val="0047108B"/>
    <w:rsid w:val="00475B71"/>
    <w:rsid w:val="00477D6C"/>
    <w:rsid w:val="00486575"/>
    <w:rsid w:val="00490558"/>
    <w:rsid w:val="004905BC"/>
    <w:rsid w:val="00493A45"/>
    <w:rsid w:val="00496626"/>
    <w:rsid w:val="004A5081"/>
    <w:rsid w:val="004B0F0F"/>
    <w:rsid w:val="004B347B"/>
    <w:rsid w:val="004B6A1D"/>
    <w:rsid w:val="004B75CE"/>
    <w:rsid w:val="004C5475"/>
    <w:rsid w:val="004C559F"/>
    <w:rsid w:val="004D2D77"/>
    <w:rsid w:val="004D59B7"/>
    <w:rsid w:val="004E01F1"/>
    <w:rsid w:val="004E1ED0"/>
    <w:rsid w:val="004E5BCE"/>
    <w:rsid w:val="004E7E5C"/>
    <w:rsid w:val="004F5F23"/>
    <w:rsid w:val="00503ABD"/>
    <w:rsid w:val="005069D7"/>
    <w:rsid w:val="00514D7E"/>
    <w:rsid w:val="00517930"/>
    <w:rsid w:val="005204D7"/>
    <w:rsid w:val="00520F4C"/>
    <w:rsid w:val="00522CD8"/>
    <w:rsid w:val="005232AD"/>
    <w:rsid w:val="0052508C"/>
    <w:rsid w:val="00526D1C"/>
    <w:rsid w:val="00531A17"/>
    <w:rsid w:val="00534FB9"/>
    <w:rsid w:val="005350A7"/>
    <w:rsid w:val="0054094E"/>
    <w:rsid w:val="00541969"/>
    <w:rsid w:val="00550841"/>
    <w:rsid w:val="005544C4"/>
    <w:rsid w:val="00564495"/>
    <w:rsid w:val="0056763F"/>
    <w:rsid w:val="00567967"/>
    <w:rsid w:val="005701F7"/>
    <w:rsid w:val="00574272"/>
    <w:rsid w:val="00574CEC"/>
    <w:rsid w:val="00582136"/>
    <w:rsid w:val="005829D6"/>
    <w:rsid w:val="00584313"/>
    <w:rsid w:val="00585E38"/>
    <w:rsid w:val="00590146"/>
    <w:rsid w:val="00592AE0"/>
    <w:rsid w:val="00593CD0"/>
    <w:rsid w:val="005962DD"/>
    <w:rsid w:val="005A0FB7"/>
    <w:rsid w:val="005A13F6"/>
    <w:rsid w:val="005A21FC"/>
    <w:rsid w:val="005A2DA3"/>
    <w:rsid w:val="005B23F7"/>
    <w:rsid w:val="005C0BA0"/>
    <w:rsid w:val="005C3CB0"/>
    <w:rsid w:val="005C4AFA"/>
    <w:rsid w:val="005D365A"/>
    <w:rsid w:val="005D51C9"/>
    <w:rsid w:val="005D7900"/>
    <w:rsid w:val="005E04E3"/>
    <w:rsid w:val="005E0648"/>
    <w:rsid w:val="005E089C"/>
    <w:rsid w:val="005E6821"/>
    <w:rsid w:val="005F203B"/>
    <w:rsid w:val="0060043E"/>
    <w:rsid w:val="00600D91"/>
    <w:rsid w:val="006011AD"/>
    <w:rsid w:val="00601200"/>
    <w:rsid w:val="0060632A"/>
    <w:rsid w:val="006104D9"/>
    <w:rsid w:val="006132DB"/>
    <w:rsid w:val="00623740"/>
    <w:rsid w:val="006310F3"/>
    <w:rsid w:val="0063515A"/>
    <w:rsid w:val="00640AE5"/>
    <w:rsid w:val="006435EA"/>
    <w:rsid w:val="0064591E"/>
    <w:rsid w:val="00645F0F"/>
    <w:rsid w:val="00646F68"/>
    <w:rsid w:val="00650E10"/>
    <w:rsid w:val="00652167"/>
    <w:rsid w:val="00654C67"/>
    <w:rsid w:val="006633F4"/>
    <w:rsid w:val="0067385F"/>
    <w:rsid w:val="006755F2"/>
    <w:rsid w:val="00676311"/>
    <w:rsid w:val="006803C7"/>
    <w:rsid w:val="00686D1D"/>
    <w:rsid w:val="00687933"/>
    <w:rsid w:val="00695B1C"/>
    <w:rsid w:val="006A2EF9"/>
    <w:rsid w:val="006A44B0"/>
    <w:rsid w:val="006A5E84"/>
    <w:rsid w:val="006B0185"/>
    <w:rsid w:val="006B1760"/>
    <w:rsid w:val="006C26AD"/>
    <w:rsid w:val="006C4F6A"/>
    <w:rsid w:val="006D64A2"/>
    <w:rsid w:val="006E1802"/>
    <w:rsid w:val="006E19C4"/>
    <w:rsid w:val="006F101A"/>
    <w:rsid w:val="006F1D29"/>
    <w:rsid w:val="006F2852"/>
    <w:rsid w:val="007072C9"/>
    <w:rsid w:val="0070754A"/>
    <w:rsid w:val="00721975"/>
    <w:rsid w:val="00724C6E"/>
    <w:rsid w:val="00726B06"/>
    <w:rsid w:val="00726E7D"/>
    <w:rsid w:val="00732A96"/>
    <w:rsid w:val="00735109"/>
    <w:rsid w:val="00737B2F"/>
    <w:rsid w:val="00745692"/>
    <w:rsid w:val="00750766"/>
    <w:rsid w:val="00753F16"/>
    <w:rsid w:val="00762F36"/>
    <w:rsid w:val="00765216"/>
    <w:rsid w:val="00770C5F"/>
    <w:rsid w:val="00777FB2"/>
    <w:rsid w:val="00797952"/>
    <w:rsid w:val="00797C06"/>
    <w:rsid w:val="007A031D"/>
    <w:rsid w:val="007A41E1"/>
    <w:rsid w:val="007A464B"/>
    <w:rsid w:val="007A6FBD"/>
    <w:rsid w:val="007B3C4C"/>
    <w:rsid w:val="007B4088"/>
    <w:rsid w:val="007B603F"/>
    <w:rsid w:val="007B6A3E"/>
    <w:rsid w:val="007D3E8C"/>
    <w:rsid w:val="007D486B"/>
    <w:rsid w:val="007D5DD6"/>
    <w:rsid w:val="007D6967"/>
    <w:rsid w:val="007E1F1F"/>
    <w:rsid w:val="007E35D3"/>
    <w:rsid w:val="007E3AF0"/>
    <w:rsid w:val="007E5325"/>
    <w:rsid w:val="007E64FA"/>
    <w:rsid w:val="007E7793"/>
    <w:rsid w:val="007E7CD6"/>
    <w:rsid w:val="007F24EA"/>
    <w:rsid w:val="007F4650"/>
    <w:rsid w:val="007F789D"/>
    <w:rsid w:val="007F7AF2"/>
    <w:rsid w:val="00801F23"/>
    <w:rsid w:val="00804BD1"/>
    <w:rsid w:val="0080538F"/>
    <w:rsid w:val="008104DC"/>
    <w:rsid w:val="00813867"/>
    <w:rsid w:val="008173ED"/>
    <w:rsid w:val="00831E31"/>
    <w:rsid w:val="008348CA"/>
    <w:rsid w:val="00842E47"/>
    <w:rsid w:val="008449F9"/>
    <w:rsid w:val="0084738B"/>
    <w:rsid w:val="00855B4B"/>
    <w:rsid w:val="00864731"/>
    <w:rsid w:val="008708A1"/>
    <w:rsid w:val="0087601E"/>
    <w:rsid w:val="00880F00"/>
    <w:rsid w:val="00887E8A"/>
    <w:rsid w:val="008921C0"/>
    <w:rsid w:val="008931FC"/>
    <w:rsid w:val="00894DB8"/>
    <w:rsid w:val="00895661"/>
    <w:rsid w:val="008A44C0"/>
    <w:rsid w:val="008A7BD7"/>
    <w:rsid w:val="008B6DA7"/>
    <w:rsid w:val="008C03C7"/>
    <w:rsid w:val="008C1E51"/>
    <w:rsid w:val="008C28C3"/>
    <w:rsid w:val="008C53AD"/>
    <w:rsid w:val="008C7C04"/>
    <w:rsid w:val="008D0913"/>
    <w:rsid w:val="008E65E6"/>
    <w:rsid w:val="008E71E2"/>
    <w:rsid w:val="008E7D32"/>
    <w:rsid w:val="008F0D59"/>
    <w:rsid w:val="008F1681"/>
    <w:rsid w:val="008F363F"/>
    <w:rsid w:val="00903380"/>
    <w:rsid w:val="00903A34"/>
    <w:rsid w:val="00903B25"/>
    <w:rsid w:val="009121B9"/>
    <w:rsid w:val="00917CAC"/>
    <w:rsid w:val="009252CB"/>
    <w:rsid w:val="00926E1D"/>
    <w:rsid w:val="00930892"/>
    <w:rsid w:val="00930CBF"/>
    <w:rsid w:val="00930D23"/>
    <w:rsid w:val="00931AC1"/>
    <w:rsid w:val="009350DF"/>
    <w:rsid w:val="00936C64"/>
    <w:rsid w:val="00941C43"/>
    <w:rsid w:val="00946A77"/>
    <w:rsid w:val="00954DFD"/>
    <w:rsid w:val="0095541A"/>
    <w:rsid w:val="009560AE"/>
    <w:rsid w:val="0096442B"/>
    <w:rsid w:val="00964CCA"/>
    <w:rsid w:val="00967FDC"/>
    <w:rsid w:val="009723B8"/>
    <w:rsid w:val="00977BF5"/>
    <w:rsid w:val="0099077E"/>
    <w:rsid w:val="00991F4F"/>
    <w:rsid w:val="00995EC3"/>
    <w:rsid w:val="009A117B"/>
    <w:rsid w:val="009A4030"/>
    <w:rsid w:val="009B4E97"/>
    <w:rsid w:val="009C3B13"/>
    <w:rsid w:val="009C7F9B"/>
    <w:rsid w:val="009D1E2D"/>
    <w:rsid w:val="009D50B1"/>
    <w:rsid w:val="009F2881"/>
    <w:rsid w:val="00A002E7"/>
    <w:rsid w:val="00A019DF"/>
    <w:rsid w:val="00A1005A"/>
    <w:rsid w:val="00A14DE8"/>
    <w:rsid w:val="00A16153"/>
    <w:rsid w:val="00A22060"/>
    <w:rsid w:val="00A23BD8"/>
    <w:rsid w:val="00A273A2"/>
    <w:rsid w:val="00A279B8"/>
    <w:rsid w:val="00A34785"/>
    <w:rsid w:val="00A40845"/>
    <w:rsid w:val="00A44C76"/>
    <w:rsid w:val="00A46D04"/>
    <w:rsid w:val="00A503C2"/>
    <w:rsid w:val="00A570D1"/>
    <w:rsid w:val="00A615FB"/>
    <w:rsid w:val="00A62A05"/>
    <w:rsid w:val="00A674AF"/>
    <w:rsid w:val="00A738B6"/>
    <w:rsid w:val="00A75C89"/>
    <w:rsid w:val="00A85B9E"/>
    <w:rsid w:val="00A8613E"/>
    <w:rsid w:val="00A875F7"/>
    <w:rsid w:val="00A90B94"/>
    <w:rsid w:val="00A92F2C"/>
    <w:rsid w:val="00A95FB6"/>
    <w:rsid w:val="00A96817"/>
    <w:rsid w:val="00A977A6"/>
    <w:rsid w:val="00AA0D50"/>
    <w:rsid w:val="00AA5012"/>
    <w:rsid w:val="00AB0230"/>
    <w:rsid w:val="00AB1234"/>
    <w:rsid w:val="00AB5F79"/>
    <w:rsid w:val="00AB6973"/>
    <w:rsid w:val="00AD0168"/>
    <w:rsid w:val="00AD2F85"/>
    <w:rsid w:val="00AD36D6"/>
    <w:rsid w:val="00AE37EA"/>
    <w:rsid w:val="00AE79DF"/>
    <w:rsid w:val="00AF29AD"/>
    <w:rsid w:val="00AF6571"/>
    <w:rsid w:val="00AF7A91"/>
    <w:rsid w:val="00AF7C5F"/>
    <w:rsid w:val="00B03318"/>
    <w:rsid w:val="00B03C13"/>
    <w:rsid w:val="00B063DA"/>
    <w:rsid w:val="00B12C7A"/>
    <w:rsid w:val="00B17982"/>
    <w:rsid w:val="00B25AB4"/>
    <w:rsid w:val="00B26EE5"/>
    <w:rsid w:val="00B26EEA"/>
    <w:rsid w:val="00B30C1E"/>
    <w:rsid w:val="00B33510"/>
    <w:rsid w:val="00B359DD"/>
    <w:rsid w:val="00B3629C"/>
    <w:rsid w:val="00B40053"/>
    <w:rsid w:val="00B40172"/>
    <w:rsid w:val="00B55790"/>
    <w:rsid w:val="00B65669"/>
    <w:rsid w:val="00B725B9"/>
    <w:rsid w:val="00B757C6"/>
    <w:rsid w:val="00B77B4D"/>
    <w:rsid w:val="00B81247"/>
    <w:rsid w:val="00B81E97"/>
    <w:rsid w:val="00B81F3D"/>
    <w:rsid w:val="00B902C5"/>
    <w:rsid w:val="00B949D8"/>
    <w:rsid w:val="00B94CC3"/>
    <w:rsid w:val="00BB2629"/>
    <w:rsid w:val="00BB6591"/>
    <w:rsid w:val="00BB6A63"/>
    <w:rsid w:val="00BC1DC8"/>
    <w:rsid w:val="00BC37E9"/>
    <w:rsid w:val="00BC5591"/>
    <w:rsid w:val="00BC611F"/>
    <w:rsid w:val="00BD001D"/>
    <w:rsid w:val="00BD32DC"/>
    <w:rsid w:val="00BD59B4"/>
    <w:rsid w:val="00BD74CE"/>
    <w:rsid w:val="00BE24AB"/>
    <w:rsid w:val="00C132C7"/>
    <w:rsid w:val="00C1465E"/>
    <w:rsid w:val="00C21114"/>
    <w:rsid w:val="00C23E1C"/>
    <w:rsid w:val="00C352BA"/>
    <w:rsid w:val="00C43F96"/>
    <w:rsid w:val="00C5129A"/>
    <w:rsid w:val="00C5348F"/>
    <w:rsid w:val="00C54545"/>
    <w:rsid w:val="00C564E9"/>
    <w:rsid w:val="00C6063D"/>
    <w:rsid w:val="00C611A4"/>
    <w:rsid w:val="00C61F55"/>
    <w:rsid w:val="00C6416E"/>
    <w:rsid w:val="00C645A7"/>
    <w:rsid w:val="00C664C4"/>
    <w:rsid w:val="00C70FC4"/>
    <w:rsid w:val="00C71269"/>
    <w:rsid w:val="00C80781"/>
    <w:rsid w:val="00C80CBC"/>
    <w:rsid w:val="00C8221E"/>
    <w:rsid w:val="00C83B97"/>
    <w:rsid w:val="00C842D9"/>
    <w:rsid w:val="00C87852"/>
    <w:rsid w:val="00C92EF2"/>
    <w:rsid w:val="00C95961"/>
    <w:rsid w:val="00C968B5"/>
    <w:rsid w:val="00CA039E"/>
    <w:rsid w:val="00CA0E31"/>
    <w:rsid w:val="00CA104F"/>
    <w:rsid w:val="00CA4EDA"/>
    <w:rsid w:val="00CA595D"/>
    <w:rsid w:val="00CB1553"/>
    <w:rsid w:val="00CB27B0"/>
    <w:rsid w:val="00CB4CCE"/>
    <w:rsid w:val="00CC3C79"/>
    <w:rsid w:val="00CD5A5E"/>
    <w:rsid w:val="00CF4095"/>
    <w:rsid w:val="00D071C5"/>
    <w:rsid w:val="00D1327A"/>
    <w:rsid w:val="00D16AD1"/>
    <w:rsid w:val="00D2573B"/>
    <w:rsid w:val="00D31833"/>
    <w:rsid w:val="00D36753"/>
    <w:rsid w:val="00D376D4"/>
    <w:rsid w:val="00D41088"/>
    <w:rsid w:val="00D4251E"/>
    <w:rsid w:val="00D4330C"/>
    <w:rsid w:val="00D52F54"/>
    <w:rsid w:val="00D62BE8"/>
    <w:rsid w:val="00D6742A"/>
    <w:rsid w:val="00D67431"/>
    <w:rsid w:val="00D81665"/>
    <w:rsid w:val="00D8403E"/>
    <w:rsid w:val="00D85C30"/>
    <w:rsid w:val="00D8607E"/>
    <w:rsid w:val="00D92FB8"/>
    <w:rsid w:val="00DA0C69"/>
    <w:rsid w:val="00DA24DC"/>
    <w:rsid w:val="00DA3247"/>
    <w:rsid w:val="00DA3D00"/>
    <w:rsid w:val="00DA5B4C"/>
    <w:rsid w:val="00DA6387"/>
    <w:rsid w:val="00DA7DC5"/>
    <w:rsid w:val="00DB18F5"/>
    <w:rsid w:val="00DC3E22"/>
    <w:rsid w:val="00DD0D78"/>
    <w:rsid w:val="00DE1ED5"/>
    <w:rsid w:val="00DE738A"/>
    <w:rsid w:val="00E00223"/>
    <w:rsid w:val="00E036E8"/>
    <w:rsid w:val="00E069B6"/>
    <w:rsid w:val="00E10248"/>
    <w:rsid w:val="00E14109"/>
    <w:rsid w:val="00E150F9"/>
    <w:rsid w:val="00E16F38"/>
    <w:rsid w:val="00E258F5"/>
    <w:rsid w:val="00E26C25"/>
    <w:rsid w:val="00E3765F"/>
    <w:rsid w:val="00E45A5C"/>
    <w:rsid w:val="00E54362"/>
    <w:rsid w:val="00E57E77"/>
    <w:rsid w:val="00E63ED5"/>
    <w:rsid w:val="00E648EC"/>
    <w:rsid w:val="00E64ED3"/>
    <w:rsid w:val="00E67617"/>
    <w:rsid w:val="00E7485F"/>
    <w:rsid w:val="00E75D40"/>
    <w:rsid w:val="00E8043E"/>
    <w:rsid w:val="00E8427B"/>
    <w:rsid w:val="00E91933"/>
    <w:rsid w:val="00E92A2D"/>
    <w:rsid w:val="00EA19F8"/>
    <w:rsid w:val="00EA43C0"/>
    <w:rsid w:val="00EA668E"/>
    <w:rsid w:val="00EB63BD"/>
    <w:rsid w:val="00EC5C45"/>
    <w:rsid w:val="00EC6D3D"/>
    <w:rsid w:val="00EE3D56"/>
    <w:rsid w:val="00EF0C7D"/>
    <w:rsid w:val="00EF12AB"/>
    <w:rsid w:val="00EF6DF9"/>
    <w:rsid w:val="00EF6EF0"/>
    <w:rsid w:val="00F01E85"/>
    <w:rsid w:val="00F12416"/>
    <w:rsid w:val="00F13947"/>
    <w:rsid w:val="00F14AD5"/>
    <w:rsid w:val="00F1571E"/>
    <w:rsid w:val="00F15909"/>
    <w:rsid w:val="00F163AC"/>
    <w:rsid w:val="00F21906"/>
    <w:rsid w:val="00F313E6"/>
    <w:rsid w:val="00F31779"/>
    <w:rsid w:val="00F36652"/>
    <w:rsid w:val="00F37452"/>
    <w:rsid w:val="00F40D9D"/>
    <w:rsid w:val="00F4276C"/>
    <w:rsid w:val="00F55C85"/>
    <w:rsid w:val="00F56B3F"/>
    <w:rsid w:val="00F5797E"/>
    <w:rsid w:val="00F61012"/>
    <w:rsid w:val="00F62F05"/>
    <w:rsid w:val="00F63C2B"/>
    <w:rsid w:val="00F649EC"/>
    <w:rsid w:val="00F64F57"/>
    <w:rsid w:val="00F71DFD"/>
    <w:rsid w:val="00F7489D"/>
    <w:rsid w:val="00F77D2A"/>
    <w:rsid w:val="00F81649"/>
    <w:rsid w:val="00FA5721"/>
    <w:rsid w:val="00FB6A8F"/>
    <w:rsid w:val="00FB75C9"/>
    <w:rsid w:val="00FD11A5"/>
    <w:rsid w:val="00FD2DA2"/>
    <w:rsid w:val="00FD31E2"/>
    <w:rsid w:val="00FD3A49"/>
    <w:rsid w:val="00FD5FBF"/>
    <w:rsid w:val="00FE21B3"/>
    <w:rsid w:val="00FE5871"/>
    <w:rsid w:val="00FF0DB9"/>
    <w:rsid w:val="00FF1AD2"/>
    <w:rsid w:val="00FF3403"/>
    <w:rsid w:val="00FF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7E5F"/>
  <w15:chartTrackingRefBased/>
  <w15:docId w15:val="{DE1498E2-CB42-4009-B0C5-55D234D4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7E"/>
    <w:pPr>
      <w:spacing w:after="0" w:line="240" w:lineRule="auto"/>
    </w:pPr>
    <w:rPr>
      <w:rFonts w:ascii="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2217E"/>
  </w:style>
  <w:style w:type="paragraph" w:customStyle="1" w:styleId="TableParagraph">
    <w:name w:val="Table Paragraph"/>
    <w:basedOn w:val="Normal"/>
    <w:uiPriority w:val="1"/>
    <w:rsid w:val="0022217E"/>
    <w:pPr>
      <w:autoSpaceDE w:val="0"/>
      <w:autoSpaceDN w:val="0"/>
      <w:spacing w:before="82"/>
      <w:ind w:left="113"/>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2217E"/>
    <w:pPr>
      <w:spacing w:line="240" w:lineRule="atLeast"/>
      <w:ind w:left="720"/>
      <w:contextualSpacing/>
    </w:pPr>
    <w:rPr>
      <w:rFonts w:ascii="Verdana" w:eastAsia="Times New Roman" w:hAnsi="Verdana" w:cs="Times New Roman"/>
      <w:sz w:val="18"/>
      <w:szCs w:val="24"/>
      <w:lang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22217E"/>
    <w:rPr>
      <w:rFonts w:ascii="Verdana" w:eastAsia="Times New Roman" w:hAnsi="Verdana" w:cs="Times New Roman"/>
      <w:sz w:val="18"/>
      <w:szCs w:val="24"/>
      <w:lang w:val="nl-NL" w:eastAsia="nl-NL"/>
    </w:rPr>
  </w:style>
  <w:style w:type="character" w:styleId="Hyperlink">
    <w:name w:val="Hyperlink"/>
    <w:basedOn w:val="DefaultParagraphFont"/>
    <w:uiPriority w:val="99"/>
    <w:unhideWhenUsed/>
    <w:rsid w:val="0022217E"/>
    <w:rPr>
      <w:color w:val="0563C1"/>
      <w:u w:val="single"/>
    </w:rPr>
  </w:style>
  <w:style w:type="paragraph" w:styleId="Header">
    <w:name w:val="header"/>
    <w:basedOn w:val="Normal"/>
    <w:link w:val="HeaderChar"/>
    <w:uiPriority w:val="99"/>
    <w:unhideWhenUsed/>
    <w:rsid w:val="00AD0168"/>
    <w:pPr>
      <w:tabs>
        <w:tab w:val="center" w:pos="4513"/>
        <w:tab w:val="right" w:pos="9026"/>
      </w:tabs>
    </w:pPr>
  </w:style>
  <w:style w:type="character" w:customStyle="1" w:styleId="HeaderChar">
    <w:name w:val="Header Char"/>
    <w:basedOn w:val="DefaultParagraphFont"/>
    <w:link w:val="Header"/>
    <w:uiPriority w:val="99"/>
    <w:rsid w:val="00AD0168"/>
    <w:rPr>
      <w:rFonts w:ascii="Calibri" w:hAnsi="Calibri" w:cs="Calibri"/>
      <w:lang w:val="nl-NL"/>
    </w:rPr>
  </w:style>
  <w:style w:type="paragraph" w:styleId="Footer">
    <w:name w:val="footer"/>
    <w:basedOn w:val="Normal"/>
    <w:link w:val="FooterChar"/>
    <w:uiPriority w:val="99"/>
    <w:unhideWhenUsed/>
    <w:rsid w:val="00AD0168"/>
    <w:pPr>
      <w:tabs>
        <w:tab w:val="center" w:pos="4513"/>
        <w:tab w:val="right" w:pos="9026"/>
      </w:tabs>
    </w:pPr>
  </w:style>
  <w:style w:type="character" w:customStyle="1" w:styleId="FooterChar">
    <w:name w:val="Footer Char"/>
    <w:basedOn w:val="DefaultParagraphFont"/>
    <w:link w:val="Footer"/>
    <w:uiPriority w:val="99"/>
    <w:rsid w:val="00AD0168"/>
    <w:rPr>
      <w:rFonts w:ascii="Calibri" w:hAnsi="Calibri" w:cs="Calibri"/>
      <w:lang w:val="nl-NL"/>
    </w:rPr>
  </w:style>
  <w:style w:type="character" w:styleId="CommentReference">
    <w:name w:val="annotation reference"/>
    <w:basedOn w:val="DefaultParagraphFont"/>
    <w:uiPriority w:val="99"/>
    <w:semiHidden/>
    <w:unhideWhenUsed/>
    <w:rsid w:val="00DE1ED5"/>
    <w:rPr>
      <w:sz w:val="16"/>
      <w:szCs w:val="16"/>
    </w:rPr>
  </w:style>
  <w:style w:type="paragraph" w:styleId="CommentText">
    <w:name w:val="annotation text"/>
    <w:basedOn w:val="Normal"/>
    <w:link w:val="CommentTextChar"/>
    <w:uiPriority w:val="99"/>
    <w:unhideWhenUsed/>
    <w:rsid w:val="00DE1ED5"/>
    <w:rPr>
      <w:sz w:val="20"/>
      <w:szCs w:val="20"/>
    </w:rPr>
  </w:style>
  <w:style w:type="character" w:customStyle="1" w:styleId="CommentTextChar">
    <w:name w:val="Comment Text Char"/>
    <w:basedOn w:val="DefaultParagraphFont"/>
    <w:link w:val="CommentText"/>
    <w:uiPriority w:val="99"/>
    <w:rsid w:val="00DE1ED5"/>
    <w:rPr>
      <w:rFonts w:ascii="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DE1ED5"/>
    <w:rPr>
      <w:b/>
      <w:bCs/>
    </w:rPr>
  </w:style>
  <w:style w:type="character" w:customStyle="1" w:styleId="CommentSubjectChar">
    <w:name w:val="Comment Subject Char"/>
    <w:basedOn w:val="CommentTextChar"/>
    <w:link w:val="CommentSubject"/>
    <w:uiPriority w:val="99"/>
    <w:semiHidden/>
    <w:rsid w:val="00DE1ED5"/>
    <w:rPr>
      <w:rFonts w:ascii="Calibri" w:hAnsi="Calibri" w:cs="Calibri"/>
      <w:b/>
      <w:bCs/>
      <w:sz w:val="20"/>
      <w:szCs w:val="20"/>
      <w:lang w:val="nl-NL"/>
    </w:rPr>
  </w:style>
  <w:style w:type="paragraph" w:styleId="BalloonText">
    <w:name w:val="Balloon Text"/>
    <w:basedOn w:val="Normal"/>
    <w:link w:val="BalloonTextChar"/>
    <w:uiPriority w:val="99"/>
    <w:semiHidden/>
    <w:unhideWhenUsed/>
    <w:rsid w:val="00DE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ED5"/>
    <w:rPr>
      <w:rFonts w:ascii="Segoe UI" w:hAnsi="Segoe UI" w:cs="Segoe UI"/>
      <w:sz w:val="18"/>
      <w:szCs w:val="18"/>
      <w:lang w:val="nl-NL"/>
    </w:rPr>
  </w:style>
  <w:style w:type="table" w:styleId="TableGrid">
    <w:name w:val="Table Grid"/>
    <w:basedOn w:val="TableNormal"/>
    <w:uiPriority w:val="39"/>
    <w:rsid w:val="00F64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4F57"/>
    <w:pPr>
      <w:spacing w:after="0" w:line="240" w:lineRule="auto"/>
    </w:pPr>
    <w:rPr>
      <w:rFonts w:ascii="Calibri" w:hAnsi="Calibri" w:cs="Calibri"/>
      <w:lang w:val="nl-NL"/>
    </w:rPr>
  </w:style>
  <w:style w:type="paragraph" w:styleId="PlainText">
    <w:name w:val="Plain Text"/>
    <w:basedOn w:val="Normal"/>
    <w:link w:val="PlainTextChar"/>
    <w:uiPriority w:val="99"/>
    <w:unhideWhenUsed/>
    <w:rsid w:val="00F71DFD"/>
    <w:rPr>
      <w14:ligatures w14:val="standardContextual"/>
    </w:rPr>
  </w:style>
  <w:style w:type="character" w:customStyle="1" w:styleId="PlainTextChar">
    <w:name w:val="Plain Text Char"/>
    <w:basedOn w:val="DefaultParagraphFont"/>
    <w:link w:val="PlainText"/>
    <w:uiPriority w:val="99"/>
    <w:rsid w:val="00F71DFD"/>
    <w:rPr>
      <w:rFonts w:ascii="Calibri" w:hAnsi="Calibri" w:cs="Calibri"/>
      <w:lang w:val="nl-NL"/>
      <w14:ligatures w14:val="standardContextual"/>
    </w:rPr>
  </w:style>
  <w:style w:type="character" w:customStyle="1" w:styleId="apple-converted-space">
    <w:name w:val="apple-converted-space"/>
    <w:basedOn w:val="DefaultParagraphFont"/>
    <w:rsid w:val="00211ED5"/>
  </w:style>
  <w:style w:type="character" w:customStyle="1" w:styleId="rynqvb">
    <w:name w:val="rynqvb"/>
    <w:basedOn w:val="DefaultParagraphFont"/>
    <w:rsid w:val="004F5F23"/>
  </w:style>
  <w:style w:type="paragraph" w:styleId="FootnoteText">
    <w:name w:val="footnote text"/>
    <w:basedOn w:val="Normal"/>
    <w:link w:val="FootnoteTextChar"/>
    <w:uiPriority w:val="99"/>
    <w:semiHidden/>
    <w:unhideWhenUsed/>
    <w:rsid w:val="00F77D2A"/>
    <w:rPr>
      <w:sz w:val="20"/>
      <w:szCs w:val="20"/>
    </w:rPr>
  </w:style>
  <w:style w:type="character" w:customStyle="1" w:styleId="FootnoteTextChar">
    <w:name w:val="Footnote Text Char"/>
    <w:basedOn w:val="DefaultParagraphFont"/>
    <w:link w:val="FootnoteText"/>
    <w:uiPriority w:val="99"/>
    <w:semiHidden/>
    <w:rsid w:val="00F77D2A"/>
    <w:rPr>
      <w:rFonts w:ascii="Calibri" w:hAnsi="Calibri" w:cs="Calibri"/>
      <w:sz w:val="20"/>
      <w:szCs w:val="20"/>
      <w:lang w:val="nl-NL"/>
    </w:rPr>
  </w:style>
  <w:style w:type="character" w:styleId="FootnoteReference">
    <w:name w:val="footnote reference"/>
    <w:basedOn w:val="DefaultParagraphFont"/>
    <w:uiPriority w:val="99"/>
    <w:semiHidden/>
    <w:unhideWhenUsed/>
    <w:rsid w:val="00F77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6861">
      <w:bodyDiv w:val="1"/>
      <w:marLeft w:val="0"/>
      <w:marRight w:val="0"/>
      <w:marTop w:val="0"/>
      <w:marBottom w:val="0"/>
      <w:divBdr>
        <w:top w:val="none" w:sz="0" w:space="0" w:color="auto"/>
        <w:left w:val="none" w:sz="0" w:space="0" w:color="auto"/>
        <w:bottom w:val="none" w:sz="0" w:space="0" w:color="auto"/>
        <w:right w:val="none" w:sz="0" w:space="0" w:color="auto"/>
      </w:divBdr>
    </w:div>
    <w:div w:id="203566844">
      <w:bodyDiv w:val="1"/>
      <w:marLeft w:val="0"/>
      <w:marRight w:val="0"/>
      <w:marTop w:val="0"/>
      <w:marBottom w:val="0"/>
      <w:divBdr>
        <w:top w:val="none" w:sz="0" w:space="0" w:color="auto"/>
        <w:left w:val="none" w:sz="0" w:space="0" w:color="auto"/>
        <w:bottom w:val="none" w:sz="0" w:space="0" w:color="auto"/>
        <w:right w:val="none" w:sz="0" w:space="0" w:color="auto"/>
      </w:divBdr>
    </w:div>
    <w:div w:id="366490018">
      <w:bodyDiv w:val="1"/>
      <w:marLeft w:val="0"/>
      <w:marRight w:val="0"/>
      <w:marTop w:val="0"/>
      <w:marBottom w:val="0"/>
      <w:divBdr>
        <w:top w:val="none" w:sz="0" w:space="0" w:color="auto"/>
        <w:left w:val="none" w:sz="0" w:space="0" w:color="auto"/>
        <w:bottom w:val="none" w:sz="0" w:space="0" w:color="auto"/>
        <w:right w:val="none" w:sz="0" w:space="0" w:color="auto"/>
      </w:divBdr>
    </w:div>
    <w:div w:id="371465699">
      <w:bodyDiv w:val="1"/>
      <w:marLeft w:val="0"/>
      <w:marRight w:val="0"/>
      <w:marTop w:val="0"/>
      <w:marBottom w:val="0"/>
      <w:divBdr>
        <w:top w:val="none" w:sz="0" w:space="0" w:color="auto"/>
        <w:left w:val="none" w:sz="0" w:space="0" w:color="auto"/>
        <w:bottom w:val="none" w:sz="0" w:space="0" w:color="auto"/>
        <w:right w:val="none" w:sz="0" w:space="0" w:color="auto"/>
      </w:divBdr>
    </w:div>
    <w:div w:id="440496399">
      <w:bodyDiv w:val="1"/>
      <w:marLeft w:val="0"/>
      <w:marRight w:val="0"/>
      <w:marTop w:val="0"/>
      <w:marBottom w:val="0"/>
      <w:divBdr>
        <w:top w:val="none" w:sz="0" w:space="0" w:color="auto"/>
        <w:left w:val="none" w:sz="0" w:space="0" w:color="auto"/>
        <w:bottom w:val="none" w:sz="0" w:space="0" w:color="auto"/>
        <w:right w:val="none" w:sz="0" w:space="0" w:color="auto"/>
      </w:divBdr>
    </w:div>
    <w:div w:id="758987491">
      <w:bodyDiv w:val="1"/>
      <w:marLeft w:val="0"/>
      <w:marRight w:val="0"/>
      <w:marTop w:val="0"/>
      <w:marBottom w:val="0"/>
      <w:divBdr>
        <w:top w:val="none" w:sz="0" w:space="0" w:color="auto"/>
        <w:left w:val="none" w:sz="0" w:space="0" w:color="auto"/>
        <w:bottom w:val="none" w:sz="0" w:space="0" w:color="auto"/>
        <w:right w:val="none" w:sz="0" w:space="0" w:color="auto"/>
      </w:divBdr>
    </w:div>
    <w:div w:id="802894860">
      <w:bodyDiv w:val="1"/>
      <w:marLeft w:val="0"/>
      <w:marRight w:val="0"/>
      <w:marTop w:val="0"/>
      <w:marBottom w:val="0"/>
      <w:divBdr>
        <w:top w:val="none" w:sz="0" w:space="0" w:color="auto"/>
        <w:left w:val="none" w:sz="0" w:space="0" w:color="auto"/>
        <w:bottom w:val="none" w:sz="0" w:space="0" w:color="auto"/>
        <w:right w:val="none" w:sz="0" w:space="0" w:color="auto"/>
      </w:divBdr>
    </w:div>
    <w:div w:id="861557561">
      <w:bodyDiv w:val="1"/>
      <w:marLeft w:val="0"/>
      <w:marRight w:val="0"/>
      <w:marTop w:val="0"/>
      <w:marBottom w:val="0"/>
      <w:divBdr>
        <w:top w:val="none" w:sz="0" w:space="0" w:color="auto"/>
        <w:left w:val="none" w:sz="0" w:space="0" w:color="auto"/>
        <w:bottom w:val="none" w:sz="0" w:space="0" w:color="auto"/>
        <w:right w:val="none" w:sz="0" w:space="0" w:color="auto"/>
      </w:divBdr>
      <w:divsChild>
        <w:div w:id="454451070">
          <w:marLeft w:val="504"/>
          <w:marRight w:val="0"/>
          <w:marTop w:val="240"/>
          <w:marBottom w:val="160"/>
          <w:divBdr>
            <w:top w:val="none" w:sz="0" w:space="0" w:color="auto"/>
            <w:left w:val="none" w:sz="0" w:space="0" w:color="auto"/>
            <w:bottom w:val="none" w:sz="0" w:space="0" w:color="auto"/>
            <w:right w:val="none" w:sz="0" w:space="0" w:color="auto"/>
          </w:divBdr>
        </w:div>
        <w:div w:id="1107238213">
          <w:marLeft w:val="504"/>
          <w:marRight w:val="0"/>
          <w:marTop w:val="240"/>
          <w:marBottom w:val="160"/>
          <w:divBdr>
            <w:top w:val="none" w:sz="0" w:space="0" w:color="auto"/>
            <w:left w:val="none" w:sz="0" w:space="0" w:color="auto"/>
            <w:bottom w:val="none" w:sz="0" w:space="0" w:color="auto"/>
            <w:right w:val="none" w:sz="0" w:space="0" w:color="auto"/>
          </w:divBdr>
        </w:div>
        <w:div w:id="1792626138">
          <w:marLeft w:val="504"/>
          <w:marRight w:val="0"/>
          <w:marTop w:val="240"/>
          <w:marBottom w:val="160"/>
          <w:divBdr>
            <w:top w:val="none" w:sz="0" w:space="0" w:color="auto"/>
            <w:left w:val="none" w:sz="0" w:space="0" w:color="auto"/>
            <w:bottom w:val="none" w:sz="0" w:space="0" w:color="auto"/>
            <w:right w:val="none" w:sz="0" w:space="0" w:color="auto"/>
          </w:divBdr>
        </w:div>
        <w:div w:id="1970092100">
          <w:marLeft w:val="504"/>
          <w:marRight w:val="0"/>
          <w:marTop w:val="240"/>
          <w:marBottom w:val="160"/>
          <w:divBdr>
            <w:top w:val="none" w:sz="0" w:space="0" w:color="auto"/>
            <w:left w:val="none" w:sz="0" w:space="0" w:color="auto"/>
            <w:bottom w:val="none" w:sz="0" w:space="0" w:color="auto"/>
            <w:right w:val="none" w:sz="0" w:space="0" w:color="auto"/>
          </w:divBdr>
        </w:div>
      </w:divsChild>
    </w:div>
    <w:div w:id="964428095">
      <w:bodyDiv w:val="1"/>
      <w:marLeft w:val="0"/>
      <w:marRight w:val="0"/>
      <w:marTop w:val="0"/>
      <w:marBottom w:val="0"/>
      <w:divBdr>
        <w:top w:val="none" w:sz="0" w:space="0" w:color="auto"/>
        <w:left w:val="none" w:sz="0" w:space="0" w:color="auto"/>
        <w:bottom w:val="none" w:sz="0" w:space="0" w:color="auto"/>
        <w:right w:val="none" w:sz="0" w:space="0" w:color="auto"/>
      </w:divBdr>
    </w:div>
    <w:div w:id="1122382884">
      <w:bodyDiv w:val="1"/>
      <w:marLeft w:val="0"/>
      <w:marRight w:val="0"/>
      <w:marTop w:val="0"/>
      <w:marBottom w:val="0"/>
      <w:divBdr>
        <w:top w:val="none" w:sz="0" w:space="0" w:color="auto"/>
        <w:left w:val="none" w:sz="0" w:space="0" w:color="auto"/>
        <w:bottom w:val="none" w:sz="0" w:space="0" w:color="auto"/>
        <w:right w:val="none" w:sz="0" w:space="0" w:color="auto"/>
      </w:divBdr>
    </w:div>
    <w:div w:id="1264991208">
      <w:bodyDiv w:val="1"/>
      <w:marLeft w:val="0"/>
      <w:marRight w:val="0"/>
      <w:marTop w:val="0"/>
      <w:marBottom w:val="0"/>
      <w:divBdr>
        <w:top w:val="none" w:sz="0" w:space="0" w:color="auto"/>
        <w:left w:val="none" w:sz="0" w:space="0" w:color="auto"/>
        <w:bottom w:val="none" w:sz="0" w:space="0" w:color="auto"/>
        <w:right w:val="none" w:sz="0" w:space="0" w:color="auto"/>
      </w:divBdr>
    </w:div>
    <w:div w:id="1672444415">
      <w:bodyDiv w:val="1"/>
      <w:marLeft w:val="0"/>
      <w:marRight w:val="0"/>
      <w:marTop w:val="0"/>
      <w:marBottom w:val="0"/>
      <w:divBdr>
        <w:top w:val="none" w:sz="0" w:space="0" w:color="auto"/>
        <w:left w:val="none" w:sz="0" w:space="0" w:color="auto"/>
        <w:bottom w:val="none" w:sz="0" w:space="0" w:color="auto"/>
        <w:right w:val="none" w:sz="0" w:space="0" w:color="auto"/>
      </w:divBdr>
    </w:div>
    <w:div w:id="1953780870">
      <w:bodyDiv w:val="1"/>
      <w:marLeft w:val="0"/>
      <w:marRight w:val="0"/>
      <w:marTop w:val="0"/>
      <w:marBottom w:val="0"/>
      <w:divBdr>
        <w:top w:val="none" w:sz="0" w:space="0" w:color="auto"/>
        <w:left w:val="none" w:sz="0" w:space="0" w:color="auto"/>
        <w:bottom w:val="none" w:sz="0" w:space="0" w:color="auto"/>
        <w:right w:val="none" w:sz="0" w:space="0" w:color="auto"/>
      </w:divBdr>
    </w:div>
    <w:div w:id="2042900250">
      <w:bodyDiv w:val="1"/>
      <w:marLeft w:val="0"/>
      <w:marRight w:val="0"/>
      <w:marTop w:val="0"/>
      <w:marBottom w:val="0"/>
      <w:divBdr>
        <w:top w:val="none" w:sz="0" w:space="0" w:color="auto"/>
        <w:left w:val="none" w:sz="0" w:space="0" w:color="auto"/>
        <w:bottom w:val="none" w:sz="0" w:space="0" w:color="auto"/>
        <w:right w:val="none" w:sz="0" w:space="0" w:color="auto"/>
      </w:divBdr>
    </w:div>
    <w:div w:id="2072842371">
      <w:bodyDiv w:val="1"/>
      <w:marLeft w:val="0"/>
      <w:marRight w:val="0"/>
      <w:marTop w:val="0"/>
      <w:marBottom w:val="0"/>
      <w:divBdr>
        <w:top w:val="none" w:sz="0" w:space="0" w:color="auto"/>
        <w:left w:val="none" w:sz="0" w:space="0" w:color="auto"/>
        <w:bottom w:val="none" w:sz="0" w:space="0" w:color="auto"/>
        <w:right w:val="none" w:sz="0" w:space="0" w:color="auto"/>
      </w:divBdr>
      <w:divsChild>
        <w:div w:id="314115235">
          <w:marLeft w:val="504"/>
          <w:marRight w:val="0"/>
          <w:marTop w:val="240"/>
          <w:marBottom w:val="0"/>
          <w:divBdr>
            <w:top w:val="none" w:sz="0" w:space="0" w:color="auto"/>
            <w:left w:val="none" w:sz="0" w:space="0" w:color="auto"/>
            <w:bottom w:val="none" w:sz="0" w:space="0" w:color="auto"/>
            <w:right w:val="none" w:sz="0" w:space="0" w:color="auto"/>
          </w:divBdr>
        </w:div>
        <w:div w:id="741487518">
          <w:marLeft w:val="994"/>
          <w:marRight w:val="0"/>
          <w:marTop w:val="200"/>
          <w:marBottom w:val="0"/>
          <w:divBdr>
            <w:top w:val="none" w:sz="0" w:space="0" w:color="auto"/>
            <w:left w:val="none" w:sz="0" w:space="0" w:color="auto"/>
            <w:bottom w:val="none" w:sz="0" w:space="0" w:color="auto"/>
            <w:right w:val="none" w:sz="0" w:space="0" w:color="auto"/>
          </w:divBdr>
        </w:div>
        <w:div w:id="270205986">
          <w:marLeft w:val="504"/>
          <w:marRight w:val="0"/>
          <w:marTop w:val="240"/>
          <w:marBottom w:val="0"/>
          <w:divBdr>
            <w:top w:val="none" w:sz="0" w:space="0" w:color="auto"/>
            <w:left w:val="none" w:sz="0" w:space="0" w:color="auto"/>
            <w:bottom w:val="none" w:sz="0" w:space="0" w:color="auto"/>
            <w:right w:val="none" w:sz="0" w:space="0" w:color="auto"/>
          </w:divBdr>
        </w:div>
        <w:div w:id="261913198">
          <w:marLeft w:val="994"/>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3959</ap:Words>
  <ap:Characters>21780</ap:Characters>
  <ap:DocSecurity>0</ap:DocSecurity>
  <ap:Lines>181</ap:Lines>
  <ap:Paragraphs>51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Uitwerkingsbrief BHOS 2022 (maartbrief)</vt:lpstr>
      <vt:lpstr>Uitwerkingsbrief BHOS 2022 (maartbrief)</vt:lpstr>
    </vt:vector>
  </ap:TitlesOfParts>
  <ap:LinksUpToDate>false</ap:LinksUpToDate>
  <ap:CharactersWithSpaces>25688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2025-09-17T11:49:00.0000000Z</dcterms:created>
  <dcterms:modified xsi:type="dcterms:W3CDTF">2025-10-03T12:02:00.0000000Z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DepartementDirectie">
    <vt:lpwstr>2;#FEZ|373dcec0-742b-4b0b-82fd-da9f3dd3c25f</vt:lpwstr>
  </property>
  <property fmtid="{D5CDD505-2E9C-101B-9397-08002B2CF9AE}" pid="4" name="_dlc_DocIdItemGuid">
    <vt:lpwstr>a6fe6b4a-3b16-461b-b16f-abd3b69d29d7</vt:lpwstr>
  </property>
  <property fmtid="{D5CDD505-2E9C-101B-9397-08002B2CF9AE}" pid="5" name="_docset_NoMedatataSyncRequired">
    <vt:lpwstr>False</vt:lpwstr>
  </property>
  <property fmtid="{D5CDD505-2E9C-101B-9397-08002B2CF9AE}" pid="6" name="BZ_Country">
    <vt:lpwstr>4;#Not applicable|ec01d90b-9d0f-4785-8785-e1ea615196bf</vt:lpwstr>
  </property>
  <property fmtid="{D5CDD505-2E9C-101B-9397-08002B2CF9AE}" pid="7" name="BZ_Classification">
    <vt:lpwstr>10;#NO MARKING|879e64ec-6597-483b-94db-f5f70afd7299</vt:lpwstr>
  </property>
  <property fmtid="{D5CDD505-2E9C-101B-9397-08002B2CF9AE}" pid="8" name="BZ_Forum">
    <vt:lpwstr>15;#International Labour Office|3e5137cd-a7db-4525-84ee-2c1f1be1b64e</vt:lpwstr>
  </property>
  <property fmtid="{D5CDD505-2E9C-101B-9397-08002B2CF9AE}" pid="9" name="BZ_Theme">
    <vt:lpwstr>2;#Employment|dfee221e-1d15-4504-8454-3ac1d5738080</vt:lpwstr>
  </property>
  <property fmtid="{D5CDD505-2E9C-101B-9397-08002B2CF9AE}" pid="10" name="MSIP_Label_f5339f15-c483-4670-87f9-f365ba551dce_Enabled">
    <vt:lpwstr>true</vt:lpwstr>
  </property>
  <property fmtid="{D5CDD505-2E9C-101B-9397-08002B2CF9AE}" pid="11" name="MSIP_Label_f5339f15-c483-4670-87f9-f365ba551dce_SetDate">
    <vt:lpwstr>2022-03-09T15:04:38Z</vt:lpwstr>
  </property>
  <property fmtid="{D5CDD505-2E9C-101B-9397-08002B2CF9AE}" pid="12" name="MSIP_Label_f5339f15-c483-4670-87f9-f365ba551dce_Method">
    <vt:lpwstr>Standard</vt:lpwstr>
  </property>
  <property fmtid="{D5CDD505-2E9C-101B-9397-08002B2CF9AE}" pid="13" name="MSIP_Label_f5339f15-c483-4670-87f9-f365ba551dce_Name">
    <vt:lpwstr>FIN-IRF-Dep. V.</vt:lpwstr>
  </property>
  <property fmtid="{D5CDD505-2E9C-101B-9397-08002B2CF9AE}" pid="14" name="MSIP_Label_f5339f15-c483-4670-87f9-f365ba551dce_SiteId">
    <vt:lpwstr>84712536-f524-40a0-913b-5d25ba502732</vt:lpwstr>
  </property>
  <property fmtid="{D5CDD505-2E9C-101B-9397-08002B2CF9AE}" pid="15" name="MSIP_Label_f5339f15-c483-4670-87f9-f365ba551dce_ActionId">
    <vt:lpwstr>571c4808-44bc-49d0-b581-4eaa6501126e</vt:lpwstr>
  </property>
  <property fmtid="{D5CDD505-2E9C-101B-9397-08002B2CF9AE}" pid="16" name="MSIP_Label_f5339f15-c483-4670-87f9-f365ba551dce_ContentBits">
    <vt:lpwstr>0</vt:lpwstr>
  </property>
  <property fmtid="{D5CDD505-2E9C-101B-9397-08002B2CF9AE}" pid="17" name="BZForumOrganisation">
    <vt:lpwstr>2;#Not applicable|0049e722-bfb1-4a3f-9d08-af7366a9af40</vt:lpwstr>
  </property>
  <property fmtid="{D5CDD505-2E9C-101B-9397-08002B2CF9AE}" pid="18" name="BZTheme">
    <vt:lpwstr>391;#Development cooperation general|380d0ef2-9ec9-4294-9181-2e77a680c18c;#40;#Humanitarian aid general|67032a61-48a4-40cb-b0a3-d3ce348f6e26</vt:lpwstr>
  </property>
  <property fmtid="{D5CDD505-2E9C-101B-9397-08002B2CF9AE}" pid="19" name="ga509c7afcac4f5cb939db754ffece25">
    <vt:lpwstr>NO MARKING|879e64ec-6597-483b-94db-f5f70afd7299</vt:lpwstr>
  </property>
  <property fmtid="{D5CDD505-2E9C-101B-9397-08002B2CF9AE}" pid="20" name="BZCountryState">
    <vt:lpwstr>18;#Ukraine|1d0b3b4a-20e6-48f4-9620-63d5fcfa06a4</vt:lpwstr>
  </property>
  <property fmtid="{D5CDD505-2E9C-101B-9397-08002B2CF9AE}" pid="21" name="nf4434b3fae540fe847866e45672fb3a">
    <vt:lpwstr>Employment|dfee221e-1d15-4504-8454-3ac1d5738080</vt:lpwstr>
  </property>
  <property fmtid="{D5CDD505-2E9C-101B-9397-08002B2CF9AE}" pid="22" name="BZMarking">
    <vt:lpwstr>5;#NO MARKING|0a4eb9ae-69eb-4d9e-b573-43ab99ef8592</vt:lpwstr>
  </property>
  <property fmtid="{D5CDD505-2E9C-101B-9397-08002B2CF9AE}" pid="23" name="BZClassification">
    <vt:lpwstr>4;#UNCLASSIFIED (U)|284e6a62-15ab-4017-be27-a1e965f4e940</vt:lpwstr>
  </property>
  <property fmtid="{D5CDD505-2E9C-101B-9397-08002B2CF9AE}" pid="24" name="a45510494d1a450e9cee6905c7ad8168">
    <vt:lpwstr>Not applicable|ec01d90b-9d0f-4785-8785-e1ea615196bf</vt:lpwstr>
  </property>
  <property fmtid="{D5CDD505-2E9C-101B-9397-08002B2CF9AE}" pid="25" name="ge4bd621e46a403e97baf402a410deb5">
    <vt:lpwstr>International Labour Office|3e5137cd-a7db-4525-84ee-2c1f1be1b64e</vt:lpwstr>
  </property>
  <property fmtid="{D5CDD505-2E9C-101B-9397-08002B2CF9AE}" pid="26" name="SharedWithUsers">
    <vt:lpwstr>83;#Wuis, Anton;#84;#Dankert, Anne;#85;#Beerling, Tom</vt:lpwstr>
  </property>
  <property fmtid="{D5CDD505-2E9C-101B-9397-08002B2CF9AE}" pid="27" name="gc2efd3bfea04f7f8169be07009f5536">
    <vt:lpwstr/>
  </property>
  <property fmtid="{D5CDD505-2E9C-101B-9397-08002B2CF9AE}" pid="28" name="BZDossierResponsibleDepartment">
    <vt:lpwstr/>
  </property>
  <property fmtid="{D5CDD505-2E9C-101B-9397-08002B2CF9AE}" pid="29" name="BZDossierProcessLocation">
    <vt:lpwstr/>
  </property>
  <property fmtid="{D5CDD505-2E9C-101B-9397-08002B2CF9AE}" pid="30" name="BZDossierGovernmentOfficial">
    <vt:lpwstr/>
  </property>
  <property fmtid="{D5CDD505-2E9C-101B-9397-08002B2CF9AE}" pid="31" name="f2fb2a8e39404f1ab554e4e4a49d2918">
    <vt:lpwstr/>
  </property>
  <property fmtid="{D5CDD505-2E9C-101B-9397-08002B2CF9AE}" pid="32" name="BZDossierPublishingWOOCategory">
    <vt:lpwstr/>
  </property>
  <property fmtid="{D5CDD505-2E9C-101B-9397-08002B2CF9AE}" pid="33" name="i42ef48d5fa942a0ad0d60e44f201751">
    <vt:lpwstr/>
  </property>
  <property fmtid="{D5CDD505-2E9C-101B-9397-08002B2CF9AE}" pid="34" name="f8e003236e1c4ac2ab9051d5d8789bbb">
    <vt:lpwstr/>
  </property>
  <property fmtid="{D5CDD505-2E9C-101B-9397-08002B2CF9AE}" pid="35" name="p29721a54a5c4bbe9786e930fc91e270">
    <vt:lpwstr/>
  </property>
  <property fmtid="{D5CDD505-2E9C-101B-9397-08002B2CF9AE}" pid="36" name="ed9282a3f18446ec8c17c7829edf82dd">
    <vt:lpwstr/>
  </property>
  <property fmtid="{D5CDD505-2E9C-101B-9397-08002B2CF9AE}" pid="37" name="e256f556a7b748329ab47889947c7d40">
    <vt:lpwstr/>
  </property>
  <property fmtid="{D5CDD505-2E9C-101B-9397-08002B2CF9AE}" pid="38" name="BZDossierProcessType">
    <vt:lpwstr/>
  </property>
  <property fmtid="{D5CDD505-2E9C-101B-9397-08002B2CF9AE}" pid="39" name="BZDossierBudgetManager">
    <vt:lpwstr/>
  </property>
  <property fmtid="{D5CDD505-2E9C-101B-9397-08002B2CF9AE}" pid="40" name="BZDossierSendTo">
    <vt:lpwstr/>
  </property>
</Properties>
</file>