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045AB3" w:rsidRDefault="00A97BB8" w14:paraId="023332A0" w14:textId="77777777">
      <w:pPr>
        <w:suppressAutoHyphens/>
        <w:rPr>
          <w:lang w:val="en-US"/>
        </w:rPr>
      </w:pPr>
      <w:bookmarkStart w:name="bmkMinuut" w:id="0"/>
      <w:bookmarkEnd w:id="0"/>
    </w:p>
    <w:p w:rsidR="00A97BB8" w:rsidP="00045AB3" w:rsidRDefault="00A97BB8" w14:paraId="0129C70C" w14:textId="77777777">
      <w:pPr>
        <w:suppressAutoHyphens/>
        <w:rPr>
          <w:lang w:val="en-US"/>
        </w:rPr>
      </w:pPr>
    </w:p>
    <w:p w:rsidRPr="00A97BB8" w:rsidR="00A97BB8" w:rsidP="00045AB3" w:rsidRDefault="00000000" w14:paraId="3AC5BD33"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06D11" w:rsidTr="001E7B11" w14:paraId="22EDC3A0" w14:textId="77777777">
        <w:tc>
          <w:tcPr>
            <w:tcW w:w="3510" w:type="dxa"/>
          </w:tcPr>
          <w:p w:rsidR="0075628C" w:rsidP="00045AB3" w:rsidRDefault="0075628C" w14:paraId="4EF833F3" w14:textId="77777777">
            <w:pPr>
              <w:suppressAutoHyphens/>
            </w:pPr>
          </w:p>
        </w:tc>
      </w:tr>
    </w:tbl>
    <w:p w:rsidR="003502AE" w:rsidP="00045AB3" w:rsidRDefault="003502AE" w14:paraId="16769C8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045AB3" w:rsidP="00045AB3" w:rsidRDefault="00000000" w14:paraId="5F5ED05C" w14:textId="77777777">
      <w:pPr>
        <w:widowControl w:val="0"/>
        <w:suppressAutoHyphens/>
        <w:autoSpaceDN w:val="0"/>
        <w:spacing w:line="240" w:lineRule="exact"/>
        <w:textAlignment w:val="baseline"/>
        <w:rPr>
          <w:rFonts w:eastAsia="SimSun" w:cs="Lohit Hindi"/>
          <w:kern w:val="3"/>
          <w:szCs w:val="24"/>
          <w:lang w:eastAsia="zh-CN" w:bidi="hi-IN"/>
        </w:rPr>
      </w:pPr>
      <w:r w:rsidRPr="00045AB3">
        <w:rPr>
          <w:rFonts w:eastAsia="SimSun" w:cs="Lohit Hindi"/>
          <w:kern w:val="3"/>
          <w:szCs w:val="24"/>
          <w:lang w:eastAsia="zh-CN" w:bidi="hi-IN"/>
        </w:rPr>
        <w:t xml:space="preserve">De voorzitter van de </w:t>
      </w:r>
      <w:r w:rsidRPr="000915EE">
        <w:rPr>
          <w:rFonts w:eastAsia="SimSun" w:cs="Lohit Hindi"/>
          <w:kern w:val="3"/>
          <w:szCs w:val="24"/>
          <w:lang w:eastAsia="zh-CN" w:bidi="hi-IN"/>
        </w:rPr>
        <w:t xml:space="preserve">Tweede Kamer </w:t>
      </w:r>
    </w:p>
    <w:p w:rsidRPr="00823880" w:rsidR="000915EE" w:rsidP="00045AB3" w:rsidRDefault="00000000" w14:paraId="536C4EE9" w14:textId="77777777">
      <w:pPr>
        <w:widowControl w:val="0"/>
        <w:suppressAutoHyphens/>
        <w:autoSpaceDN w:val="0"/>
        <w:spacing w:line="240" w:lineRule="exact"/>
        <w:textAlignment w:val="baseline"/>
        <w:rPr>
          <w:rFonts w:eastAsia="SimSun" w:cs="Lohit Hindi"/>
          <w:kern w:val="3"/>
          <w:szCs w:val="24"/>
          <w:lang w:val="de-DE" w:eastAsia="zh-CN" w:bidi="hi-IN"/>
        </w:rPr>
      </w:pPr>
      <w:r w:rsidRPr="00823880">
        <w:rPr>
          <w:rFonts w:eastAsia="SimSun" w:cs="Lohit Hindi"/>
          <w:kern w:val="3"/>
          <w:szCs w:val="24"/>
          <w:lang w:val="de-DE" w:eastAsia="zh-CN" w:bidi="hi-IN"/>
        </w:rPr>
        <w:t xml:space="preserve">der Staten-Generaal </w:t>
      </w:r>
    </w:p>
    <w:p w:rsidRPr="00823880" w:rsidR="000915EE" w:rsidP="00045AB3" w:rsidRDefault="00000000" w14:paraId="7D1C1349" w14:textId="77777777">
      <w:pPr>
        <w:widowControl w:val="0"/>
        <w:suppressAutoHyphens/>
        <w:autoSpaceDN w:val="0"/>
        <w:spacing w:line="240" w:lineRule="exact"/>
        <w:textAlignment w:val="baseline"/>
        <w:rPr>
          <w:rFonts w:eastAsia="SimSun" w:cs="Lohit Hindi"/>
          <w:kern w:val="3"/>
          <w:szCs w:val="24"/>
          <w:lang w:val="de-DE" w:eastAsia="zh-CN" w:bidi="hi-IN"/>
        </w:rPr>
      </w:pPr>
      <w:r w:rsidRPr="00823880">
        <w:rPr>
          <w:rFonts w:eastAsia="SimSun" w:cs="Lohit Hindi"/>
          <w:kern w:val="3"/>
          <w:szCs w:val="24"/>
          <w:lang w:val="de-DE" w:eastAsia="zh-CN" w:bidi="hi-IN"/>
        </w:rPr>
        <w:t>Postbus 20018</w:t>
      </w:r>
    </w:p>
    <w:p w:rsidRPr="00823880" w:rsidR="000915EE" w:rsidP="00045AB3" w:rsidRDefault="00000000" w14:paraId="391CE522" w14:textId="77777777">
      <w:pPr>
        <w:widowControl w:val="0"/>
        <w:suppressAutoHyphens/>
        <w:autoSpaceDN w:val="0"/>
        <w:spacing w:line="240" w:lineRule="exact"/>
        <w:textAlignment w:val="baseline"/>
        <w:rPr>
          <w:rFonts w:eastAsia="SimSun" w:cs="Lohit Hindi"/>
          <w:kern w:val="3"/>
          <w:szCs w:val="24"/>
          <w:lang w:val="de-DE" w:eastAsia="zh-CN" w:bidi="hi-IN"/>
        </w:rPr>
      </w:pPr>
      <w:r w:rsidRPr="00823880">
        <w:rPr>
          <w:rFonts w:eastAsia="SimSun" w:cs="Lohit Hindi"/>
          <w:kern w:val="3"/>
          <w:szCs w:val="24"/>
          <w:lang w:val="de-DE" w:eastAsia="zh-CN" w:bidi="hi-IN"/>
        </w:rPr>
        <w:t>2500 EA DEN HAAG</w:t>
      </w:r>
    </w:p>
    <w:p w:rsidRPr="00823880" w:rsidR="003502AE" w:rsidP="00045AB3" w:rsidRDefault="00000000" w14:paraId="248F2EE2" w14:textId="77777777">
      <w:pPr>
        <w:widowControl w:val="0"/>
        <w:suppressAutoHyphens/>
        <w:autoSpaceDN w:val="0"/>
        <w:spacing w:line="240" w:lineRule="exact"/>
        <w:textAlignment w:val="baseline"/>
        <w:rPr>
          <w:rFonts w:eastAsia="SimSun" w:cs="Lohit Hindi"/>
          <w:kern w:val="3"/>
          <w:szCs w:val="24"/>
          <w:lang w:val="de-DE" w:eastAsia="zh-CN" w:bidi="hi-IN"/>
        </w:rPr>
      </w:pPr>
      <w:r w:rsidRPr="00823880">
        <w:rPr>
          <w:rFonts w:eastAsia="SimSun" w:cs="Lohit Hindi"/>
          <w:kern w:val="3"/>
          <w:szCs w:val="24"/>
          <w:lang w:val="de-DE" w:eastAsia="zh-CN" w:bidi="hi-IN"/>
        </w:rPr>
        <w:t xml:space="preserve">  </w:t>
      </w:r>
    </w:p>
    <w:p w:rsidRPr="00823880" w:rsidR="00A97BB8" w:rsidP="00045AB3" w:rsidRDefault="00A97BB8" w14:paraId="24064C4D" w14:textId="77777777">
      <w:pPr>
        <w:suppressAutoHyphens/>
        <w:rPr>
          <w:lang w:val="de-DE"/>
        </w:rPr>
      </w:pPr>
    </w:p>
    <w:p w:rsidRPr="00823880" w:rsidR="00C04DE9" w:rsidP="00045AB3" w:rsidRDefault="00C04DE9" w14:paraId="20A9E24B" w14:textId="77777777">
      <w:pPr>
        <w:suppressAutoHyphens/>
        <w:rPr>
          <w:lang w:val="de-DE"/>
        </w:rPr>
      </w:pPr>
    </w:p>
    <w:p w:rsidRPr="00823880" w:rsidR="00A97BB8" w:rsidP="00045AB3" w:rsidRDefault="00A97BB8" w14:paraId="305B1331" w14:textId="77777777">
      <w:pPr>
        <w:suppressAutoHyphens/>
        <w:rPr>
          <w:lang w:val="de-DE"/>
        </w:rPr>
      </w:pPr>
    </w:p>
    <w:p w:rsidRPr="00823880" w:rsidR="00054C93" w:rsidP="00045AB3" w:rsidRDefault="00054C93" w14:paraId="30FBFE44" w14:textId="77777777">
      <w:pPr>
        <w:tabs>
          <w:tab w:val="left" w:pos="737"/>
        </w:tabs>
        <w:suppressAutoHyphens/>
        <w:outlineLvl w:val="0"/>
        <w:rPr>
          <w:lang w:val="de-DE"/>
        </w:rPr>
      </w:pPr>
    </w:p>
    <w:p w:rsidRPr="00823880" w:rsidR="00054C93" w:rsidP="00045AB3" w:rsidRDefault="00054C93" w14:paraId="4E564AC6" w14:textId="77777777">
      <w:pPr>
        <w:tabs>
          <w:tab w:val="left" w:pos="737"/>
        </w:tabs>
        <w:suppressAutoHyphens/>
        <w:outlineLvl w:val="0"/>
        <w:rPr>
          <w:lang w:val="de-DE"/>
        </w:rPr>
      </w:pPr>
    </w:p>
    <w:p w:rsidRPr="00823880" w:rsidR="009E59AE" w:rsidP="00045AB3" w:rsidRDefault="009E59AE" w14:paraId="5F7F6020" w14:textId="77777777">
      <w:pPr>
        <w:tabs>
          <w:tab w:val="left" w:pos="737"/>
        </w:tabs>
        <w:suppressAutoHyphens/>
        <w:outlineLvl w:val="0"/>
        <w:rPr>
          <w:lang w:val="de-DE"/>
        </w:rPr>
      </w:pPr>
    </w:p>
    <w:p w:rsidRPr="00823880" w:rsidR="00516695" w:rsidP="00045AB3" w:rsidRDefault="00000000" w14:paraId="34978F6E" w14:textId="47F3F553">
      <w:pPr>
        <w:tabs>
          <w:tab w:val="left" w:pos="737"/>
        </w:tabs>
        <w:suppressAutoHyphens/>
        <w:outlineLvl w:val="0"/>
        <w:rPr>
          <w:lang w:val="de-DE"/>
        </w:rPr>
      </w:pPr>
      <w:r w:rsidRPr="00823880">
        <w:rPr>
          <w:lang w:val="de-DE"/>
        </w:rPr>
        <w:t>Datum</w:t>
      </w:r>
      <w:r w:rsidRPr="00823880" w:rsidR="00682AC0">
        <w:rPr>
          <w:lang w:val="de-DE"/>
        </w:rPr>
        <w:tab/>
      </w:r>
      <w:r w:rsidR="00266558">
        <w:rPr>
          <w:lang w:val="de-DE"/>
        </w:rPr>
        <w:t xml:space="preserve">3 </w:t>
      </w:r>
      <w:proofErr w:type="spellStart"/>
      <w:r w:rsidR="00266558">
        <w:rPr>
          <w:lang w:val="de-DE"/>
        </w:rPr>
        <w:t>oktober</w:t>
      </w:r>
      <w:proofErr w:type="spellEnd"/>
      <w:r w:rsidR="00266558">
        <w:rPr>
          <w:lang w:val="de-DE"/>
        </w:rPr>
        <w:t xml:space="preserve"> 2025</w:t>
      </w:r>
    </w:p>
    <w:p w:rsidRPr="007539FC" w:rsidR="00005041" w:rsidP="00045AB3" w:rsidRDefault="00000000" w14:paraId="356646B4" w14:textId="77777777">
      <w:pPr>
        <w:tabs>
          <w:tab w:val="left" w:pos="737"/>
        </w:tabs>
        <w:suppressAutoHyphens/>
        <w:outlineLvl w:val="0"/>
      </w:pPr>
      <w:r>
        <w:t>Betreft</w:t>
      </w:r>
      <w:r w:rsidR="00D10638">
        <w:t xml:space="preserve"> </w:t>
      </w:r>
      <w:r w:rsidR="00442544">
        <w:t xml:space="preserve"> </w:t>
      </w:r>
      <w:bookmarkStart w:name="_Hlk208585168" w:id="1"/>
      <w:r w:rsidR="002F5450">
        <w:t xml:space="preserve">Verzamelbrief curatieve ggz </w:t>
      </w:r>
      <w:r w:rsidR="00B35940">
        <w:t xml:space="preserve"> </w:t>
      </w:r>
      <w:bookmarkEnd w:id="1"/>
    </w:p>
    <w:p w:rsidR="004542AB" w:rsidP="00045AB3" w:rsidRDefault="004542AB" w14:paraId="2FB335C4" w14:textId="77777777">
      <w:pPr>
        <w:suppressAutoHyphens/>
      </w:pPr>
    </w:p>
    <w:p w:rsidRPr="007539FC" w:rsidR="007722F8" w:rsidP="00045AB3" w:rsidRDefault="007722F8" w14:paraId="092279E5" w14:textId="77777777">
      <w:pPr>
        <w:suppressAutoHyphens/>
      </w:pPr>
    </w:p>
    <w:p w:rsidR="007722F8" w:rsidP="00045AB3" w:rsidRDefault="007722F8" w14:paraId="0AAB09EE" w14:textId="77777777">
      <w:pPr>
        <w:suppressAutoHyphens/>
      </w:pPr>
    </w:p>
    <w:p w:rsidR="00045AB3" w:rsidP="00045AB3" w:rsidRDefault="00045AB3" w14:paraId="5EA8AABA" w14:textId="77777777">
      <w:pPr>
        <w:suppressAutoHyphens/>
      </w:pPr>
    </w:p>
    <w:p w:rsidR="007722F8" w:rsidP="00045AB3" w:rsidRDefault="00000000" w14:paraId="07AA956A" w14:textId="77777777">
      <w:pPr>
        <w:suppressAutoHyphens/>
      </w:pPr>
      <w:r>
        <w:t>Geachte voorzitter,</w:t>
      </w:r>
    </w:p>
    <w:p w:rsidR="007722F8" w:rsidP="00045AB3" w:rsidRDefault="007722F8" w14:paraId="3632AFF1" w14:textId="77777777">
      <w:pPr>
        <w:suppressAutoHyphens/>
      </w:pPr>
    </w:p>
    <w:p w:rsidR="007722F8" w:rsidP="00045AB3" w:rsidRDefault="00000000" w14:paraId="51947F60" w14:textId="77777777">
      <w:pPr>
        <w:suppressAutoHyphens/>
      </w:pPr>
      <w:r>
        <w:t>Met deze Kamerbrief informeer ik u</w:t>
      </w:r>
      <w:r w:rsidR="0007315E">
        <w:t xml:space="preserve"> achter</w:t>
      </w:r>
      <w:r w:rsidR="00B35940">
        <w:t>e</w:t>
      </w:r>
      <w:r w:rsidR="0007315E">
        <w:t>envolgens</w:t>
      </w:r>
      <w:r>
        <w:t xml:space="preserve"> over vier onderwerpen binnen de curatieve ggz</w:t>
      </w:r>
      <w:r w:rsidR="000F229B">
        <w:t xml:space="preserve">: </w:t>
      </w:r>
      <w:r w:rsidR="0007315E">
        <w:t xml:space="preserve"> </w:t>
      </w:r>
    </w:p>
    <w:p w:rsidR="0007315E" w:rsidP="00045AB3" w:rsidRDefault="00000000" w14:paraId="48E76303" w14:textId="77777777">
      <w:pPr>
        <w:pStyle w:val="Lijstalinea"/>
        <w:numPr>
          <w:ilvl w:val="0"/>
          <w:numId w:val="11"/>
        </w:numPr>
      </w:pPr>
      <w:r w:rsidRPr="0007315E">
        <w:t>Vervolg op het Onderzoeksprogramma ggz (ZonMw) periode 2026-2035</w:t>
      </w:r>
    </w:p>
    <w:p w:rsidRPr="0007315E" w:rsidR="0007315E" w:rsidP="00045AB3" w:rsidRDefault="00000000" w14:paraId="6FCE3B76" w14:textId="77777777">
      <w:pPr>
        <w:pStyle w:val="Lijstalinea"/>
        <w:numPr>
          <w:ilvl w:val="0"/>
          <w:numId w:val="11"/>
        </w:numPr>
      </w:pPr>
      <w:r>
        <w:t>Moties s</w:t>
      </w:r>
      <w:r w:rsidRPr="0007315E">
        <w:t xml:space="preserve">ysteemtherapeut beroepenlijst veldnorm </w:t>
      </w:r>
    </w:p>
    <w:p w:rsidRPr="0007315E" w:rsidR="0007315E" w:rsidP="00045AB3" w:rsidRDefault="00000000" w14:paraId="55CC01BF" w14:textId="77777777">
      <w:pPr>
        <w:pStyle w:val="Lijstalinea"/>
        <w:numPr>
          <w:ilvl w:val="0"/>
          <w:numId w:val="11"/>
        </w:numPr>
      </w:pPr>
      <w:r w:rsidRPr="0007315E">
        <w:t>Motie afzonderlijke financieringsregeling voor topreferente ggz</w:t>
      </w:r>
    </w:p>
    <w:p w:rsidRPr="0007315E" w:rsidR="0007315E" w:rsidP="00045AB3" w:rsidRDefault="00000000" w14:paraId="0E6BDB2D" w14:textId="77777777">
      <w:pPr>
        <w:pStyle w:val="Lijstalinea"/>
        <w:numPr>
          <w:ilvl w:val="0"/>
          <w:numId w:val="11"/>
        </w:numPr>
      </w:pPr>
      <w:r w:rsidRPr="0007315E">
        <w:t>Motie omzetplafonds in de ggz</w:t>
      </w:r>
    </w:p>
    <w:p w:rsidRPr="0007315E" w:rsidR="0007315E" w:rsidP="00045AB3" w:rsidRDefault="0007315E" w14:paraId="5AC3F835" w14:textId="77777777">
      <w:pPr>
        <w:pStyle w:val="Lijstalinea"/>
      </w:pPr>
    </w:p>
    <w:p w:rsidRPr="0007315E" w:rsidR="007722F8" w:rsidP="00045AB3" w:rsidRDefault="00000000" w14:paraId="2B15DF33" w14:textId="77777777">
      <w:pPr>
        <w:pStyle w:val="Lijstalinea"/>
        <w:numPr>
          <w:ilvl w:val="0"/>
          <w:numId w:val="12"/>
        </w:numPr>
        <w:rPr>
          <w:b/>
          <w:bCs/>
        </w:rPr>
      </w:pPr>
      <w:r w:rsidRPr="0007315E">
        <w:rPr>
          <w:b/>
          <w:bCs/>
        </w:rPr>
        <w:t>Vervolg op het Onderzoeksprogramma ggz (ZonMw) periode 2026-203</w:t>
      </w:r>
      <w:r w:rsidRPr="0007315E" w:rsidR="00C23107">
        <w:rPr>
          <w:b/>
          <w:bCs/>
        </w:rPr>
        <w:t>5</w:t>
      </w:r>
    </w:p>
    <w:p w:rsidRPr="00FF7C3B" w:rsidR="00FF7C3B" w:rsidP="00045AB3" w:rsidRDefault="00000000" w14:paraId="0120681F" w14:textId="77777777">
      <w:pPr>
        <w:suppressAutoHyphens/>
        <w:rPr>
          <w:bCs/>
        </w:rPr>
      </w:pPr>
      <w:r w:rsidRPr="00FF7C3B">
        <w:rPr>
          <w:bCs/>
        </w:rPr>
        <w:t>In 2016 is</w:t>
      </w:r>
      <w:r w:rsidR="00823880">
        <w:rPr>
          <w:bCs/>
        </w:rPr>
        <w:t xml:space="preserve"> </w:t>
      </w:r>
      <w:r w:rsidRPr="00FF7C3B">
        <w:rPr>
          <w:bCs/>
        </w:rPr>
        <w:t xml:space="preserve">het </w:t>
      </w:r>
      <w:r w:rsidRPr="00FF7C3B">
        <w:rPr>
          <w:bCs/>
          <w:i/>
          <w:iCs/>
        </w:rPr>
        <w:t>Onderzoeksprogramma geestelijke gezondheidszorg</w:t>
      </w:r>
      <w:r w:rsidRPr="00FF7C3B">
        <w:rPr>
          <w:bCs/>
        </w:rPr>
        <w:t xml:space="preserve"> van start gegaan bij ZonMw. In tien jaar tijd zijn met verschillende subsidierondes meer dan 120 onderzoeken gestart die waardevol inzicht geven in hoe de ggz werkt, welke knelpunten er zijn en hoe de ggz beter kan worden ingericht.</w:t>
      </w:r>
      <w:r>
        <w:rPr>
          <w:rStyle w:val="Voetnootmarkering"/>
          <w:bCs/>
        </w:rPr>
        <w:footnoteReference w:id="1"/>
      </w:r>
      <w:r w:rsidRPr="00FF7C3B">
        <w:rPr>
          <w:bCs/>
        </w:rPr>
        <w:t xml:space="preserve"> Ik vind het van belang om zowel kortlopend, praktijkgericht onderzoek als langdurige studies te verrichten om te onderzoeken hoe de structurele problemen in de ggz kunnen worden aangepakt, de praktijk en de wetenschap beter te kunnen worden verbonden, en te zorgen voor duurzame, effectieve- en patiëntgerichte zorg. Het huidige programma heeft niet alleen tot nieuwe wetenschappelijke kennis geleid, maar heeft ook direct bijgedragen aan betere zorg- en behandelmogelijkheden voor patiënten. Zo is er onderzoek gedaan naar vroege herkenning en behandeling, de totstandkoming van gepersonaliseerde psychische gezondheidszorg en is onderzocht hoe de implementatie van </w:t>
      </w:r>
      <w:r w:rsidR="00823880">
        <w:rPr>
          <w:bCs/>
        </w:rPr>
        <w:t>passende</w:t>
      </w:r>
      <w:r w:rsidRPr="00FF7C3B">
        <w:rPr>
          <w:bCs/>
        </w:rPr>
        <w:t xml:space="preserve"> zorg in de praktijk kan worden versneld. Ik heb daarom ZonMw verzocht een vervolgprogramma in te richten voor de komende tien jaar (2026-2035). Voor het programma is € 30 miljoen</w:t>
      </w:r>
      <w:r w:rsidRPr="00FF7C3B">
        <w:t xml:space="preserve"> gereserveerd. Na vijf jaar zal een tussentijdse evaluatie worden overlegd, zodat er gericht kan worden ingespeeld op voortschrijdend inzicht en maatschappelijke ontwikkelingen</w:t>
      </w:r>
      <w:r w:rsidR="00E71A22">
        <w:t>.</w:t>
      </w:r>
      <w:r w:rsidRPr="00FF7C3B">
        <w:t xml:space="preserve"> </w:t>
      </w:r>
      <w:r w:rsidR="00E71A22">
        <w:t>I</w:t>
      </w:r>
      <w:r w:rsidRPr="00FF7C3B">
        <w:t>k zal daarbij sturen op concrete resultaten en handvatten om het ggz</w:t>
      </w:r>
      <w:r w:rsidR="00823880">
        <w:t>-</w:t>
      </w:r>
      <w:r w:rsidRPr="00FF7C3B">
        <w:t xml:space="preserve">beleid te verbeteren. </w:t>
      </w:r>
    </w:p>
    <w:p w:rsidRPr="00FF7C3B" w:rsidR="00FF7C3B" w:rsidP="00045AB3" w:rsidRDefault="00000000" w14:paraId="53471067" w14:textId="77777777">
      <w:pPr>
        <w:suppressAutoHyphens/>
        <w:rPr>
          <w:bCs/>
        </w:rPr>
      </w:pPr>
      <w:r w:rsidRPr="00FF7C3B">
        <w:rPr>
          <w:bCs/>
        </w:rPr>
        <w:t> </w:t>
      </w:r>
    </w:p>
    <w:p w:rsidR="00045AB3" w:rsidP="00045AB3" w:rsidRDefault="00045AB3" w14:paraId="684D2086" w14:textId="77777777">
      <w:pPr>
        <w:suppressAutoHyphens/>
        <w:rPr>
          <w:bCs/>
        </w:rPr>
      </w:pPr>
    </w:p>
    <w:p w:rsidRPr="00FF7C3B" w:rsidR="00FF7C3B" w:rsidP="00045AB3" w:rsidRDefault="00000000" w14:paraId="71E5A991" w14:textId="77777777">
      <w:pPr>
        <w:suppressAutoHyphens/>
        <w:rPr>
          <w:bCs/>
        </w:rPr>
      </w:pPr>
      <w:r w:rsidRPr="00FF7C3B">
        <w:rPr>
          <w:bCs/>
        </w:rPr>
        <w:lastRenderedPageBreak/>
        <w:t xml:space="preserve">Het vervolgprogramma </w:t>
      </w:r>
      <w:r w:rsidR="00823880">
        <w:rPr>
          <w:bCs/>
        </w:rPr>
        <w:t>wordt</w:t>
      </w:r>
      <w:r w:rsidRPr="00FF7C3B">
        <w:rPr>
          <w:bCs/>
        </w:rPr>
        <w:t xml:space="preserve"> ingericht naar de volgende thema’s: </w:t>
      </w:r>
    </w:p>
    <w:p w:rsidRPr="00FF7C3B" w:rsidR="00FF7C3B" w:rsidP="00045AB3" w:rsidRDefault="00000000" w14:paraId="12A7074E" w14:textId="77777777">
      <w:pPr>
        <w:numPr>
          <w:ilvl w:val="0"/>
          <w:numId w:val="14"/>
        </w:numPr>
        <w:suppressAutoHyphens/>
        <w:rPr>
          <w:bCs/>
        </w:rPr>
      </w:pPr>
      <w:r w:rsidRPr="00FF7C3B">
        <w:rPr>
          <w:bCs/>
        </w:rPr>
        <w:t>Het vergroten van de door- en uitstroom van de curatieve ggz.</w:t>
      </w:r>
    </w:p>
    <w:p w:rsidRPr="00FF7C3B" w:rsidR="00FF7C3B" w:rsidP="00045AB3" w:rsidRDefault="00000000" w14:paraId="2CCFF6E8" w14:textId="77777777">
      <w:pPr>
        <w:numPr>
          <w:ilvl w:val="0"/>
          <w:numId w:val="14"/>
        </w:numPr>
        <w:suppressAutoHyphens/>
        <w:rPr>
          <w:bCs/>
        </w:rPr>
      </w:pPr>
      <w:r w:rsidRPr="00FF7C3B">
        <w:rPr>
          <w:bCs/>
        </w:rPr>
        <w:t>Het vergroten van passende zorg, waaronder expliciet het verlagen van de instroom en mogelijkheden voor taakdifferentiatie.</w:t>
      </w:r>
    </w:p>
    <w:p w:rsidRPr="00FF7C3B" w:rsidR="00FF7C3B" w:rsidP="00045AB3" w:rsidRDefault="00000000" w14:paraId="413FE544" w14:textId="77777777">
      <w:pPr>
        <w:numPr>
          <w:ilvl w:val="0"/>
          <w:numId w:val="14"/>
        </w:numPr>
        <w:suppressAutoHyphens/>
        <w:rPr>
          <w:bCs/>
        </w:rPr>
      </w:pPr>
      <w:r w:rsidRPr="00FF7C3B">
        <w:rPr>
          <w:bCs/>
        </w:rPr>
        <w:t xml:space="preserve">Het trans-diagnostisch werken en context-gedreven onderzoek. </w:t>
      </w:r>
    </w:p>
    <w:p w:rsidRPr="00FF7C3B" w:rsidR="00FF7C3B" w:rsidP="00045AB3" w:rsidRDefault="00000000" w14:paraId="4B4B4A61" w14:textId="77777777">
      <w:pPr>
        <w:suppressAutoHyphens/>
        <w:rPr>
          <w:bCs/>
        </w:rPr>
      </w:pPr>
      <w:r w:rsidRPr="00FF7C3B">
        <w:rPr>
          <w:bCs/>
        </w:rPr>
        <w:t> </w:t>
      </w:r>
    </w:p>
    <w:p w:rsidRPr="00FF7C3B" w:rsidR="00FF7C3B" w:rsidP="00045AB3" w:rsidRDefault="00000000" w14:paraId="22713B90" w14:textId="77777777">
      <w:pPr>
        <w:suppressAutoHyphens/>
        <w:rPr>
          <w:bCs/>
        </w:rPr>
      </w:pPr>
      <w:r w:rsidRPr="00FF7C3B">
        <w:rPr>
          <w:bCs/>
        </w:rPr>
        <w:t xml:space="preserve">Binnen deze thema’s is daarnaast verzocht ruimte te houden voor initiatieven die vernieuwing aanjagen en het opschalen van effectieve interventies. Ook vraag ik ruimte te houden om onderzoek te doen naar </w:t>
      </w:r>
      <w:r w:rsidR="00823880">
        <w:rPr>
          <w:bCs/>
        </w:rPr>
        <w:t>vrouw-man</w:t>
      </w:r>
      <w:r w:rsidRPr="00FF7C3B">
        <w:rPr>
          <w:bCs/>
        </w:rPr>
        <w:t xml:space="preserve">verschillen binnen de ggz. Net </w:t>
      </w:r>
      <w:r w:rsidR="00823880">
        <w:rPr>
          <w:bCs/>
        </w:rPr>
        <w:t>als in</w:t>
      </w:r>
      <w:r w:rsidRPr="00FF7C3B">
        <w:rPr>
          <w:bCs/>
        </w:rPr>
        <w:t xml:space="preserve"> het huidig programma hecht ik ook grote waarde aan het verankeren van het patiënt- en naasten perspectief. Ik ben van mening dat een verlenging van dit programma bijdra</w:t>
      </w:r>
      <w:r w:rsidR="00823880">
        <w:rPr>
          <w:bCs/>
        </w:rPr>
        <w:t>agt</w:t>
      </w:r>
      <w:r w:rsidRPr="00FF7C3B">
        <w:rPr>
          <w:bCs/>
        </w:rPr>
        <w:t xml:space="preserve"> aan oplossing</w:t>
      </w:r>
      <w:r w:rsidR="00823880">
        <w:rPr>
          <w:bCs/>
        </w:rPr>
        <w:t>en om</w:t>
      </w:r>
      <w:r w:rsidRPr="00FF7C3B">
        <w:rPr>
          <w:bCs/>
        </w:rPr>
        <w:t xml:space="preserve"> de zorg toegankelijk en toekomstbestendig te houden.</w:t>
      </w:r>
    </w:p>
    <w:p w:rsidR="003B72E3" w:rsidP="00045AB3" w:rsidRDefault="003B72E3" w14:paraId="6D06D25C" w14:textId="77777777">
      <w:pPr>
        <w:suppressAutoHyphens/>
        <w:rPr>
          <w:bCs/>
        </w:rPr>
      </w:pPr>
    </w:p>
    <w:p w:rsidRPr="0007315E" w:rsidR="0018158E" w:rsidP="00045AB3" w:rsidRDefault="00000000" w14:paraId="39C10577" w14:textId="77777777">
      <w:pPr>
        <w:pStyle w:val="Lijstalinea"/>
        <w:numPr>
          <w:ilvl w:val="0"/>
          <w:numId w:val="12"/>
        </w:numPr>
        <w:rPr>
          <w:b/>
          <w:bCs/>
        </w:rPr>
      </w:pPr>
      <w:r>
        <w:rPr>
          <w:b/>
          <w:bCs/>
        </w:rPr>
        <w:t>Moties s</w:t>
      </w:r>
      <w:r w:rsidRPr="0007315E">
        <w:rPr>
          <w:b/>
          <w:bCs/>
        </w:rPr>
        <w:t xml:space="preserve">ysteemtherapeut op beroepenlijst veldnorm </w:t>
      </w:r>
    </w:p>
    <w:p w:rsidRPr="0018158E" w:rsidR="0018158E" w:rsidP="00045AB3" w:rsidRDefault="00000000" w14:paraId="3CFB6B64" w14:textId="77777777">
      <w:pPr>
        <w:suppressAutoHyphens/>
        <w:rPr>
          <w:bCs/>
        </w:rPr>
      </w:pPr>
      <w:r>
        <w:rPr>
          <w:bCs/>
        </w:rPr>
        <w:t xml:space="preserve">Op </w:t>
      </w:r>
      <w:r w:rsidRPr="0018158E">
        <w:rPr>
          <w:bCs/>
        </w:rPr>
        <w:t>10 september 2025 is binnen het Vertegenwoordigend orgaan</w:t>
      </w:r>
      <w:r w:rsidR="00A933B9">
        <w:rPr>
          <w:bCs/>
        </w:rPr>
        <w:t>,</w:t>
      </w:r>
      <w:r w:rsidRPr="0018158E">
        <w:rPr>
          <w:bCs/>
        </w:rPr>
        <w:t xml:space="preserve"> dat over de beroepenlijst van de veldnorm gaat, gestemd met betrekking tot de opname van het beroep systeemtherapeut. </w:t>
      </w:r>
      <w:r w:rsidR="00823880">
        <w:rPr>
          <w:bCs/>
        </w:rPr>
        <w:t>Het voorstel is aangenomen</w:t>
      </w:r>
      <w:r w:rsidRPr="0018158E">
        <w:rPr>
          <w:bCs/>
        </w:rPr>
        <w:t xml:space="preserve">, waardoor </w:t>
      </w:r>
      <w:r w:rsidR="000F229B">
        <w:rPr>
          <w:bCs/>
        </w:rPr>
        <w:t xml:space="preserve">ik </w:t>
      </w:r>
      <w:r w:rsidR="0089031C">
        <w:rPr>
          <w:bCs/>
        </w:rPr>
        <w:t xml:space="preserve">positief </w:t>
      </w:r>
      <w:r w:rsidR="000F229B">
        <w:rPr>
          <w:bCs/>
        </w:rPr>
        <w:t xml:space="preserve">ben te melden dat </w:t>
      </w:r>
      <w:r w:rsidRPr="0018158E">
        <w:rPr>
          <w:bCs/>
        </w:rPr>
        <w:t>het beroep van systeemtherapeut per 1 januari 2026 zal word</w:t>
      </w:r>
      <w:r w:rsidR="0089031C">
        <w:rPr>
          <w:bCs/>
        </w:rPr>
        <w:t>t</w:t>
      </w:r>
      <w:r w:rsidRPr="0018158E">
        <w:rPr>
          <w:bCs/>
        </w:rPr>
        <w:t xml:space="preserve"> opgenomen op de beroepenlijst van de veldnorm</w:t>
      </w:r>
      <w:r w:rsidR="0089031C">
        <w:rPr>
          <w:bCs/>
        </w:rPr>
        <w:t>. H</w:t>
      </w:r>
      <w:r w:rsidR="000F229B">
        <w:rPr>
          <w:bCs/>
        </w:rPr>
        <w:t>iermee i</w:t>
      </w:r>
      <w:r w:rsidR="000F229B">
        <w:t>s voldaan aan de m</w:t>
      </w:r>
      <w:r w:rsidRPr="00A500A0" w:rsidR="000F229B">
        <w:t xml:space="preserve">oties </w:t>
      </w:r>
      <w:r w:rsidRPr="007D271F" w:rsidR="000F229B">
        <w:rPr>
          <w:szCs w:val="18"/>
        </w:rPr>
        <w:t>5157 (van het lid Bikker c.s.) &amp; 5158 (van de leden Joseph en Bikker</w:t>
      </w:r>
      <w:r w:rsidR="000F229B">
        <w:rPr>
          <w:szCs w:val="18"/>
        </w:rPr>
        <w:t>)</w:t>
      </w:r>
      <w:r w:rsidRPr="007D271F" w:rsidR="000F229B">
        <w:rPr>
          <w:szCs w:val="18"/>
        </w:rPr>
        <w:t xml:space="preserve"> </w:t>
      </w:r>
      <w:r w:rsidRPr="00A500A0" w:rsidR="000F229B">
        <w:t>over de opname van het beroep van systeemtherapeut op de beroepenlijst</w:t>
      </w:r>
      <w:r w:rsidR="000F229B">
        <w:t xml:space="preserve">. </w:t>
      </w:r>
    </w:p>
    <w:p w:rsidR="007722F8" w:rsidP="00045AB3" w:rsidRDefault="007722F8" w14:paraId="1453A7E8" w14:textId="77777777">
      <w:pPr>
        <w:suppressAutoHyphens/>
      </w:pPr>
    </w:p>
    <w:p w:rsidRPr="0007315E" w:rsidR="007F5C31" w:rsidP="00045AB3" w:rsidRDefault="00000000" w14:paraId="685D3B2E" w14:textId="77777777">
      <w:pPr>
        <w:pStyle w:val="Lijstalinea"/>
        <w:numPr>
          <w:ilvl w:val="0"/>
          <w:numId w:val="12"/>
        </w:numPr>
        <w:rPr>
          <w:b/>
          <w:bCs/>
        </w:rPr>
      </w:pPr>
      <w:r w:rsidRPr="0007315E">
        <w:rPr>
          <w:b/>
          <w:bCs/>
        </w:rPr>
        <w:t>Motie afzonderlijke financieringsregeling voor topreferente ggz</w:t>
      </w:r>
    </w:p>
    <w:p w:rsidR="007F5C31" w:rsidP="00045AB3" w:rsidRDefault="00000000" w14:paraId="5BB453FD" w14:textId="77777777">
      <w:pPr>
        <w:suppressAutoHyphens/>
      </w:pPr>
      <w:r>
        <w:t>Na</w:t>
      </w:r>
      <w:r w:rsidRPr="00984014">
        <w:t xml:space="preserve"> het notaoverleg over de Initiatiefnota van het lid De Korte over een kritische reflectie op euthanasie bij psychisch lijden van jonge mensen (TK 36624) op 16 juni jongstleden, </w:t>
      </w:r>
      <w:r>
        <w:t>is de motie van Westerveld c.s. aangenomen.</w:t>
      </w:r>
      <w:r>
        <w:rPr>
          <w:rStyle w:val="Voetnootmarkering"/>
        </w:rPr>
        <w:footnoteReference w:id="2"/>
      </w:r>
      <w:r>
        <w:t xml:space="preserve"> </w:t>
      </w:r>
      <w:r w:rsidRPr="00984014">
        <w:t xml:space="preserve">De motie </w:t>
      </w:r>
      <w:r>
        <w:t xml:space="preserve">verzoekt de regering om, net als bij topreferente kankerzorg, </w:t>
      </w:r>
      <w:r w:rsidRPr="00984014">
        <w:t>een afzonderlijke financieringsregeling te maken voor het onderzoeksdeel, de organisatie en kennisdeling binnen de topreferente ggz</w:t>
      </w:r>
      <w:r>
        <w:t>,</w:t>
      </w:r>
      <w:r w:rsidRPr="00984014">
        <w:t xml:space="preserve"> en om de Kamer voor de begroting van 2026 te informeren over de plannen</w:t>
      </w:r>
      <w:r>
        <w:t>. Deze motie is door mijn ambtsvoorganger ontraden.</w:t>
      </w:r>
    </w:p>
    <w:p w:rsidR="007F5C31" w:rsidP="00045AB3" w:rsidRDefault="007F5C31" w14:paraId="3006E98D" w14:textId="77777777">
      <w:pPr>
        <w:suppressAutoHyphens/>
      </w:pPr>
    </w:p>
    <w:p w:rsidR="007F5C31" w:rsidP="00045AB3" w:rsidRDefault="00000000" w14:paraId="143A9B7E" w14:textId="77777777">
      <w:pPr>
        <w:suppressAutoHyphens/>
      </w:pPr>
      <w:r w:rsidRPr="006E0F77">
        <w:t>Ik ben niet in staat de motie uit te voeren</w:t>
      </w:r>
      <w:r w:rsidR="0089031C">
        <w:t>.</w:t>
      </w:r>
      <w:r>
        <w:t xml:space="preserve"> Allereerst ziet de motie deels toe op staand beleid. Twee van de drie topreferente ggz-taken zijn </w:t>
      </w:r>
      <w:r w:rsidRPr="00BD1BBB">
        <w:t>verwerkt in de tarieven van het zorgprestatiemodel</w:t>
      </w:r>
      <w:r>
        <w:t>.</w:t>
      </w:r>
      <w:r>
        <w:rPr>
          <w:rStyle w:val="Voetnootmarkering"/>
        </w:rPr>
        <w:footnoteReference w:id="3"/>
      </w:r>
      <w:r>
        <w:t xml:space="preserve"> Dit betreffen de topreferente ggz-taken deskundigheidsbevordering &amp; kennisdeling en consultatie &amp; advies. </w:t>
      </w:r>
      <w:r w:rsidRPr="00884C00">
        <w:t xml:space="preserve">Kosten voor </w:t>
      </w:r>
      <w:r>
        <w:t xml:space="preserve">de derde topreferente ggz-taak ‘(toegepast) </w:t>
      </w:r>
      <w:r w:rsidRPr="00884C00">
        <w:t>onderzoek en innovatie</w:t>
      </w:r>
      <w:r>
        <w:t>’</w:t>
      </w:r>
      <w:r w:rsidRPr="00884C00">
        <w:t xml:space="preserve"> vallen uiteen in twee delen. Voor het uitvoeren van onderzoek kunnen topreferente ggz-aanbieders </w:t>
      </w:r>
      <w:r w:rsidR="002E2A1A">
        <w:t xml:space="preserve">reeds </w:t>
      </w:r>
      <w:r w:rsidRPr="00884C00">
        <w:t xml:space="preserve">subsidies aanvragen via </w:t>
      </w:r>
      <w:r w:rsidR="00A933B9">
        <w:t xml:space="preserve">de ministeries van </w:t>
      </w:r>
      <w:r w:rsidRPr="00884C00">
        <w:t>VWS en OCW. Daarnaast kost de infrastructuur van onderzoek</w:t>
      </w:r>
      <w:r w:rsidR="00E71A22">
        <w:t xml:space="preserve"> ook geld</w:t>
      </w:r>
      <w:r w:rsidRPr="00884C00">
        <w:t>: kosten die structureel gemaakt worden</w:t>
      </w:r>
      <w:r w:rsidR="0089031C">
        <w:t>,</w:t>
      </w:r>
      <w:r w:rsidRPr="00884C00">
        <w:t xml:space="preserve"> zoals licentiekosten van data-analysetools</w:t>
      </w:r>
      <w:r w:rsidR="0089031C">
        <w:t xml:space="preserve"> en</w:t>
      </w:r>
      <w:r w:rsidRPr="00884C00">
        <w:t xml:space="preserve"> personeel voor data-analyses. </w:t>
      </w:r>
      <w:r>
        <w:t xml:space="preserve">Hier is geen alternatieve financieringsbron voor. </w:t>
      </w:r>
      <w:r w:rsidRPr="00884C00">
        <w:t>De</w:t>
      </w:r>
      <w:r w:rsidR="0089031C">
        <w:t>ze</w:t>
      </w:r>
      <w:r w:rsidRPr="00884C00">
        <w:t xml:space="preserve"> kosten voor de infrastructuur bedragen jaarlijks 14 miljoen euro, zo blijkt uit een kosteninschatting van de Nederlandse ggz (juni 2025). </w:t>
      </w:r>
      <w:r>
        <w:t>Omdat i</w:t>
      </w:r>
      <w:r w:rsidRPr="00884C00">
        <w:t>n de motie geen financiële dekking aangeleverd</w:t>
      </w:r>
      <w:r>
        <w:t xml:space="preserve"> is, </w:t>
      </w:r>
      <w:r w:rsidRPr="00884C00">
        <w:t xml:space="preserve">leidt </w:t>
      </w:r>
      <w:r>
        <w:t xml:space="preserve">dit </w:t>
      </w:r>
      <w:r w:rsidRPr="00884C00">
        <w:t>tot een ongedekte rekening van structureel 14 miljoen euro. Zoals de minister van Financiën per brief</w:t>
      </w:r>
      <w:r>
        <w:rPr>
          <w:rStyle w:val="Voetnootmarkering"/>
        </w:rPr>
        <w:footnoteReference w:id="4"/>
      </w:r>
      <w:r w:rsidRPr="00884C00">
        <w:t xml:space="preserve"> heeft laten </w:t>
      </w:r>
      <w:r w:rsidRPr="00884C00">
        <w:lastRenderedPageBreak/>
        <w:t>weten</w:t>
      </w:r>
      <w:r w:rsidR="00A933B9">
        <w:t>,</w:t>
      </w:r>
      <w:r w:rsidRPr="00884C00">
        <w:t xml:space="preserve"> naar aanleiding van de (eventuele) wijzigingen in de voorjaarsnota 2025, kunnen moties</w:t>
      </w:r>
      <w:r w:rsidR="0089031C">
        <w:t xml:space="preserve"> zonder dekking</w:t>
      </w:r>
      <w:r w:rsidRPr="00884C00">
        <w:t xml:space="preserve"> niet uitgevoerd worden</w:t>
      </w:r>
      <w:r w:rsidR="0089031C">
        <w:t>.</w:t>
      </w:r>
    </w:p>
    <w:p w:rsidR="007F5C31" w:rsidP="00045AB3" w:rsidRDefault="007F5C31" w14:paraId="276BFF60" w14:textId="77777777">
      <w:pPr>
        <w:suppressAutoHyphens/>
      </w:pPr>
    </w:p>
    <w:p w:rsidRPr="0007315E" w:rsidR="007722F8" w:rsidP="00045AB3" w:rsidRDefault="00000000" w14:paraId="7530CE1A" w14:textId="77777777">
      <w:pPr>
        <w:suppressAutoHyphens/>
      </w:pPr>
      <w:r>
        <w:t xml:space="preserve">Overigens gaat de in de </w:t>
      </w:r>
      <w:r w:rsidRPr="00F27103" w:rsidR="007F5C31">
        <w:t xml:space="preserve">motie </w:t>
      </w:r>
      <w:r>
        <w:t xml:space="preserve">gemaakte </w:t>
      </w:r>
      <w:r w:rsidRPr="00F27103" w:rsidR="007F5C31">
        <w:t>vergelijking</w:t>
      </w:r>
      <w:r>
        <w:t xml:space="preserve"> m</w:t>
      </w:r>
      <w:r w:rsidRPr="00F27103" w:rsidR="007F5C31">
        <w:t>et ‘een afzonderlijke financieringsregeling’ voor topreferente kankerzorg</w:t>
      </w:r>
      <w:r>
        <w:t xml:space="preserve"> niet op</w:t>
      </w:r>
      <w:r w:rsidRPr="00F27103" w:rsidR="007F5C31">
        <w:t xml:space="preserve">. Voor de Academische zorg is sprake van een </w:t>
      </w:r>
      <w:proofErr w:type="spellStart"/>
      <w:r w:rsidRPr="00F27103" w:rsidR="007F5C31">
        <w:t>beschikbaarheidbijdrage</w:t>
      </w:r>
      <w:proofErr w:type="spellEnd"/>
      <w:r w:rsidR="00A933B9">
        <w:t>,</w:t>
      </w:r>
      <w:r w:rsidRPr="00F27103" w:rsidR="007F5C31">
        <w:t xml:space="preserve"> waarbij er sprake is van een combinatie van (fundamenteel) onderzoek </w:t>
      </w:r>
      <w:r w:rsidR="007F5C31">
        <w:t>e</w:t>
      </w:r>
      <w:r w:rsidRPr="00F27103" w:rsidR="007F5C31">
        <w:t>n het leveren van patiëntenzorg. Dit is de Beschikbaarheidbijdrage academische zorg (BBAZ). Deze</w:t>
      </w:r>
      <w:r w:rsidR="00A933B9">
        <w:t xml:space="preserve"> </w:t>
      </w:r>
      <w:r w:rsidRPr="00F27103" w:rsidR="007F5C31">
        <w:t>beschikbaarheidbijdrage kent zeer strenge eisen</w:t>
      </w:r>
      <w:r w:rsidR="00A933B9">
        <w:t>,</w:t>
      </w:r>
      <w:r w:rsidRPr="00F27103" w:rsidR="007F5C31">
        <w:t xml:space="preserve"> waarbij de zorg en fundamenteel onderzoek onlosmakelijk aan elkaar zijn verbonden. De NZa is belast met de uitvoering van deze bijdrage</w:t>
      </w:r>
      <w:r w:rsidR="002C38E0">
        <w:t xml:space="preserve"> en</w:t>
      </w:r>
      <w:r w:rsidRPr="00F27103" w:rsidR="007F5C31">
        <w:t xml:space="preserve"> toetst of de aanvraag past binnen de BBAZ</w:t>
      </w:r>
      <w:r w:rsidR="008460B3">
        <w:t>-</w:t>
      </w:r>
      <w:r w:rsidRPr="00F27103" w:rsidR="007F5C31">
        <w:t xml:space="preserve">systematiek. </w:t>
      </w:r>
      <w:r>
        <w:t>B</w:t>
      </w:r>
      <w:r w:rsidRPr="00F27103" w:rsidR="007F5C31">
        <w:t>ij topreferente ggz</w:t>
      </w:r>
      <w:r w:rsidR="008460B3">
        <w:t>-</w:t>
      </w:r>
      <w:r w:rsidRPr="00F27103" w:rsidR="007F5C31">
        <w:t xml:space="preserve">aanbieders, niet zijnde UMC’s, is er weliswaar een relatie tussen onderzoek en het leveren van patiëntenzorg, maar betreft het type onderzoek </w:t>
      </w:r>
      <w:r w:rsidRPr="0007315E" w:rsidR="007F5C31">
        <w:rPr>
          <w:i/>
          <w:iCs/>
        </w:rPr>
        <w:t>‘toegepast onderzoek’</w:t>
      </w:r>
      <w:r w:rsidRPr="00F27103" w:rsidR="007F5C31">
        <w:t xml:space="preserve"> en geen ‘academisch/fundamenteel onderzoek’. Fundamenteel/academisch onderzoek betreft een criterium voor toekenning beschikbaarheidbijdrage, zodat de BBAZ niet voor topreferente ggz van toepassing is.</w:t>
      </w:r>
    </w:p>
    <w:p w:rsidR="007722F8" w:rsidP="00045AB3" w:rsidRDefault="007722F8" w14:paraId="6C5FBF8B" w14:textId="77777777">
      <w:pPr>
        <w:suppressAutoHyphens/>
      </w:pPr>
    </w:p>
    <w:p w:rsidRPr="0007315E" w:rsidR="007722F8" w:rsidP="00045AB3" w:rsidRDefault="00000000" w14:paraId="30441A54" w14:textId="77777777">
      <w:pPr>
        <w:pStyle w:val="Lijstalinea"/>
        <w:numPr>
          <w:ilvl w:val="0"/>
          <w:numId w:val="12"/>
        </w:numPr>
        <w:rPr>
          <w:b/>
          <w:bCs/>
        </w:rPr>
      </w:pPr>
      <w:r w:rsidRPr="0007315E">
        <w:rPr>
          <w:b/>
          <w:bCs/>
        </w:rPr>
        <w:t>Motie omzetplafonds in de ggz</w:t>
      </w:r>
    </w:p>
    <w:p w:rsidRPr="00421DAF" w:rsidR="00421DAF" w:rsidP="00045AB3" w:rsidRDefault="00000000" w14:paraId="3FB2D278" w14:textId="77777777">
      <w:pPr>
        <w:suppressAutoHyphens/>
        <w:rPr>
          <w:szCs w:val="18"/>
        </w:rPr>
      </w:pPr>
      <w:r>
        <w:rPr>
          <w:szCs w:val="18"/>
        </w:rPr>
        <w:t>Daarnaast</w:t>
      </w:r>
      <w:r w:rsidRPr="00421DAF">
        <w:rPr>
          <w:szCs w:val="18"/>
        </w:rPr>
        <w:t xml:space="preserve"> informeer ik uw Kamer over het proces naar aanleiding van de aangenomen motie Dobbe Van Dijk</w:t>
      </w:r>
      <w:r>
        <w:rPr>
          <w:rStyle w:val="Voetnootmarkering"/>
          <w:szCs w:val="18"/>
        </w:rPr>
        <w:footnoteReference w:id="5"/>
      </w:r>
      <w:r w:rsidRPr="00421DAF">
        <w:rPr>
          <w:szCs w:val="18"/>
        </w:rPr>
        <w:t>, waarin de regering wordt verzocht een einde te maken aan het gebruik van omzetplafonds in de geestelijke gezondheidszorg (en de palliatieve zorg). De motie raakt een essentieel vraagstuk binnen de ggz: de toegankelijkheid van zorg, met name voor mensen met een complexe zorgvraag. Dit roept begrijpelijkerwijs vragen op over het gebruik van omzetplafonds: het hanteren van een patiëntenstop voor verzekerden van een specifieke zorgverzekeraar, terwijl aan de andere kant sprake is van lange wachttijden en een dringende behoefte aan zorg. Het is van groot belang dat individuele patiënten de zorg ontvangen waarop zij recht hebben. Zorgverzekeraars hebben een zorgplicht ten opzichte van hun verzekerden, waar de Nederlandse Zorgautoriteit (NZa) op toeziet. Beschikbare behandelcapaciteit mag niet onbenut blijven zolang behoefte aan zorg bestaat.</w:t>
      </w:r>
      <w:r>
        <w:rPr>
          <w:szCs w:val="18"/>
        </w:rPr>
        <w:br/>
      </w:r>
    </w:p>
    <w:p w:rsidRPr="00421DAF" w:rsidR="00421DAF" w:rsidP="00045AB3" w:rsidRDefault="00000000" w14:paraId="4A412A26" w14:textId="77777777">
      <w:pPr>
        <w:suppressAutoHyphens/>
        <w:rPr>
          <w:szCs w:val="18"/>
        </w:rPr>
      </w:pPr>
      <w:r w:rsidRPr="00421DAF">
        <w:rPr>
          <w:szCs w:val="18"/>
        </w:rPr>
        <w:t>Een omzetplafond is een budgettaire grens in een contract tussen een zorgverzekeraar en een zorgaanbieder, waarin bepaald wordt hoeveel middelen een zorgaanbieder maximaal kan ontvangen van een zorgverzekeraar voor geleverde zorg binnen een bepaalde periode (meestal een jaar). Het omzetplafond is bedoeld om te sturen op de kosten in de ggz, op een goede verdeling van de personele inzet en om aanbieders kritisch te kunnen bevragen. De gedachte erachter is dat met het omzetplafond de schaarse middelen (personeel en financieel)</w:t>
      </w:r>
      <w:r w:rsidR="00D87C8A">
        <w:rPr>
          <w:szCs w:val="18"/>
        </w:rPr>
        <w:t xml:space="preserve"> besteed worden aan waar die</w:t>
      </w:r>
      <w:r w:rsidRPr="00421DAF">
        <w:rPr>
          <w:szCs w:val="18"/>
        </w:rPr>
        <w:t xml:space="preserve"> het hardst nodig zijn. Dit is nodig, bijvoorbeeld omdat het voor zorgaanbieders relatief aantrekkelijk </w:t>
      </w:r>
      <w:r w:rsidR="00D87C8A">
        <w:rPr>
          <w:szCs w:val="18"/>
        </w:rPr>
        <w:t xml:space="preserve">is </w:t>
      </w:r>
      <w:r w:rsidRPr="00421DAF">
        <w:rPr>
          <w:szCs w:val="18"/>
        </w:rPr>
        <w:t>om patiënten met een lichtere zorgvraag eerder te helpen dan patiënten met een zwaardere zorgvraag</w:t>
      </w:r>
      <w:bookmarkStart w:name="_ftnref2" w:id="2"/>
      <w:r>
        <w:rPr>
          <w:szCs w:val="18"/>
        </w:rPr>
        <w:t>.</w:t>
      </w:r>
      <w:r>
        <w:rPr>
          <w:rStyle w:val="Voetnootmarkering"/>
          <w:szCs w:val="18"/>
        </w:rPr>
        <w:footnoteReference w:id="6"/>
      </w:r>
      <w:bookmarkEnd w:id="2"/>
      <w:r w:rsidRPr="00421DAF">
        <w:rPr>
          <w:szCs w:val="18"/>
        </w:rPr>
        <w:t xml:space="preserve"> Tegelijkertijd zie ik dat, ondanks deze sturing, vooral de toegankelijkheid van de ggz voor mensen met complexe problematiek ernstig onder druk staat. In het AZWA zijn goede afspraken gemaakt met als doel om de toegankelijkheid van ggz, met name voor patiënten met complexe zorgvragen, te verbeteren. Naar aanleiding van de motie ga ik in gesprek met het veld over de werking van omzetplafonds, met bijzondere aandacht voor de impact op de </w:t>
      </w:r>
      <w:r w:rsidRPr="00421DAF">
        <w:rPr>
          <w:szCs w:val="18"/>
        </w:rPr>
        <w:lastRenderedPageBreak/>
        <w:t xml:space="preserve">toegankelijkheid van zorg voor deze groep patiënten. Ik neem hierin de </w:t>
      </w:r>
      <w:r w:rsidR="008B5C37">
        <w:rPr>
          <w:szCs w:val="18"/>
        </w:rPr>
        <w:t>volgende elementen</w:t>
      </w:r>
      <w:r w:rsidRPr="00421DAF">
        <w:rPr>
          <w:szCs w:val="18"/>
        </w:rPr>
        <w:t xml:space="preserve"> mee:</w:t>
      </w:r>
    </w:p>
    <w:p w:rsidRPr="00421DAF" w:rsidR="00421DAF" w:rsidP="00045AB3" w:rsidRDefault="00000000" w14:paraId="40FAC481" w14:textId="77777777">
      <w:pPr>
        <w:numPr>
          <w:ilvl w:val="0"/>
          <w:numId w:val="15"/>
        </w:numPr>
        <w:suppressAutoHyphens/>
        <w:rPr>
          <w:szCs w:val="18"/>
        </w:rPr>
      </w:pPr>
      <w:r w:rsidRPr="00421DAF">
        <w:rPr>
          <w:szCs w:val="18"/>
        </w:rPr>
        <w:t xml:space="preserve">De vraag of omzetplafonds de beoogde werking hebben waarbij capaciteit verschuift richting complexe zorgvragen en of dat niet beter zou kunnen. </w:t>
      </w:r>
    </w:p>
    <w:p w:rsidRPr="00421DAF" w:rsidR="00421DAF" w:rsidP="00045AB3" w:rsidRDefault="00000000" w14:paraId="6F515463" w14:textId="77777777">
      <w:pPr>
        <w:numPr>
          <w:ilvl w:val="0"/>
          <w:numId w:val="15"/>
        </w:numPr>
        <w:suppressAutoHyphens/>
        <w:rPr>
          <w:szCs w:val="18"/>
        </w:rPr>
      </w:pPr>
      <w:r w:rsidRPr="00421DAF">
        <w:rPr>
          <w:szCs w:val="18"/>
        </w:rPr>
        <w:t>De vraag of er door omzetplafonds behandelcapaciteit onbenut blijft.</w:t>
      </w:r>
    </w:p>
    <w:p w:rsidRPr="00421DAF" w:rsidR="00421DAF" w:rsidP="00045AB3" w:rsidRDefault="00000000" w14:paraId="1E1F5DC4" w14:textId="77777777">
      <w:pPr>
        <w:numPr>
          <w:ilvl w:val="0"/>
          <w:numId w:val="15"/>
        </w:numPr>
        <w:suppressAutoHyphens/>
        <w:rPr>
          <w:szCs w:val="18"/>
        </w:rPr>
      </w:pPr>
      <w:r w:rsidRPr="00421DAF">
        <w:rPr>
          <w:szCs w:val="18"/>
        </w:rPr>
        <w:t>De verschillen in beleid, waarbij sommige zorgverzekeraars voor bepaalde aanbieders geen omzetplafonds hanteren.</w:t>
      </w:r>
    </w:p>
    <w:p w:rsidRPr="00421DAF" w:rsidR="00421DAF" w:rsidP="00045AB3" w:rsidRDefault="00000000" w14:paraId="345CEF29" w14:textId="77777777">
      <w:pPr>
        <w:numPr>
          <w:ilvl w:val="0"/>
          <w:numId w:val="15"/>
        </w:numPr>
        <w:suppressAutoHyphens/>
        <w:rPr>
          <w:szCs w:val="18"/>
        </w:rPr>
      </w:pPr>
      <w:r w:rsidRPr="00421DAF">
        <w:rPr>
          <w:szCs w:val="18"/>
        </w:rPr>
        <w:t>De structurele schaarste in de ggz, met name op het gebied van personeel.</w:t>
      </w:r>
    </w:p>
    <w:p w:rsidRPr="00421DAF" w:rsidR="00421DAF" w:rsidP="00045AB3" w:rsidRDefault="00000000" w14:paraId="6C4FD241" w14:textId="77777777">
      <w:pPr>
        <w:numPr>
          <w:ilvl w:val="0"/>
          <w:numId w:val="15"/>
        </w:numPr>
        <w:suppressAutoHyphens/>
        <w:rPr>
          <w:szCs w:val="18"/>
        </w:rPr>
      </w:pPr>
      <w:r w:rsidRPr="00421DAF">
        <w:rPr>
          <w:szCs w:val="18"/>
        </w:rPr>
        <w:t>De samenhang tussen de AZWA-afspraken (zoals over passende zorg en samenwerking) en omzetplafonds, en of zorgverzekeraars naar aanleiding van de uitwerking van deze afspraken aanleiding zien om hun beleid aan te passen.</w:t>
      </w:r>
    </w:p>
    <w:p w:rsidRPr="00421DAF" w:rsidR="00421DAF" w:rsidP="00045AB3" w:rsidRDefault="00000000" w14:paraId="4D420A10" w14:textId="77777777">
      <w:pPr>
        <w:suppressAutoHyphens/>
        <w:rPr>
          <w:szCs w:val="18"/>
        </w:rPr>
      </w:pPr>
      <w:r w:rsidRPr="00421DAF">
        <w:rPr>
          <w:szCs w:val="18"/>
        </w:rPr>
        <w:br/>
        <w:t xml:space="preserve">Deze gespreksronde is reeds ingepland. </w:t>
      </w:r>
      <w:r w:rsidR="00D87C8A">
        <w:rPr>
          <w:szCs w:val="18"/>
        </w:rPr>
        <w:t>Ik informeer uw Kamer</w:t>
      </w:r>
      <w:r w:rsidRPr="00421DAF">
        <w:rPr>
          <w:szCs w:val="18"/>
        </w:rPr>
        <w:t xml:space="preserve"> na het verkiezingsreces over de uitkomsten.  </w:t>
      </w:r>
    </w:p>
    <w:p w:rsidR="00045AB3" w:rsidP="00045AB3" w:rsidRDefault="00045AB3" w14:paraId="7988EACA" w14:textId="77777777">
      <w:pPr>
        <w:suppressAutoHyphens/>
        <w:rPr>
          <w:szCs w:val="18"/>
        </w:rPr>
      </w:pPr>
    </w:p>
    <w:p w:rsidRPr="00045AB3" w:rsidR="004542AB" w:rsidP="00045AB3" w:rsidRDefault="00000000" w14:paraId="14A44591" w14:textId="77777777">
      <w:pPr>
        <w:suppressAutoHyphens/>
        <w:rPr>
          <w:szCs w:val="18"/>
        </w:rPr>
      </w:pPr>
      <w:r>
        <w:t>Hoogachtend,</w:t>
      </w:r>
    </w:p>
    <w:p w:rsidR="004542AB" w:rsidP="00045AB3" w:rsidRDefault="004542AB" w14:paraId="7D0D7AA7" w14:textId="77777777">
      <w:pPr>
        <w:suppressAutoHyphens/>
      </w:pPr>
    </w:p>
    <w:p w:rsidR="00045AB3" w:rsidP="00045AB3" w:rsidRDefault="00000000" w14:paraId="0927549A"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staatssecretaris Jeugd, </w:t>
      </w:r>
    </w:p>
    <w:p w:rsidRPr="003502AE" w:rsidR="003502AE" w:rsidP="00045AB3" w:rsidRDefault="00000000" w14:paraId="44E55C34" w14:textId="77777777">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045AB3" w:rsidRDefault="003502AE" w14:paraId="2E0F22F0" w14:textId="77777777">
      <w:pPr>
        <w:widowControl w:val="0"/>
        <w:suppressAutoHyphens/>
        <w:autoSpaceDN w:val="0"/>
        <w:textAlignment w:val="baseline"/>
        <w:rPr>
          <w:rFonts w:cs="Lohit Hindi"/>
          <w:kern w:val="3"/>
          <w:szCs w:val="18"/>
          <w:lang w:eastAsia="zh-CN" w:bidi="hi-IN"/>
        </w:rPr>
      </w:pPr>
      <w:bookmarkStart w:name="bmkHandtekening" w:id="3"/>
    </w:p>
    <w:bookmarkEnd w:id="3"/>
    <w:p w:rsidR="003502AE" w:rsidP="00045AB3" w:rsidRDefault="00000000" w14:paraId="15BC282F" w14:textId="77777777">
      <w:pPr>
        <w:widowControl w:val="0"/>
        <w:suppressAutoHyphens/>
        <w:autoSpaceDN w:val="0"/>
        <w:textAlignment w:val="baseline"/>
      </w:pPr>
      <w:r>
        <w:cr/>
      </w:r>
      <w:r>
        <w:cr/>
      </w:r>
    </w:p>
    <w:p w:rsidR="00045AB3" w:rsidP="00045AB3" w:rsidRDefault="00045AB3" w14:paraId="6E5E4220" w14:textId="77777777">
      <w:pPr>
        <w:widowControl w:val="0"/>
        <w:suppressAutoHyphens/>
        <w:autoSpaceDN w:val="0"/>
        <w:textAlignment w:val="baseline"/>
      </w:pPr>
    </w:p>
    <w:p w:rsidRPr="003502AE" w:rsidR="00045AB3" w:rsidP="00045AB3" w:rsidRDefault="00045AB3" w14:paraId="311BC887" w14:textId="77777777">
      <w:pPr>
        <w:widowControl w:val="0"/>
        <w:suppressAutoHyphens/>
        <w:autoSpaceDN w:val="0"/>
        <w:textAlignment w:val="baseline"/>
        <w:rPr>
          <w:rFonts w:cs="Lohit Hindi"/>
          <w:kern w:val="3"/>
          <w:szCs w:val="18"/>
          <w:lang w:eastAsia="zh-CN" w:bidi="hi-IN"/>
        </w:rPr>
      </w:pPr>
    </w:p>
    <w:p w:rsidR="003502AE" w:rsidP="00045AB3" w:rsidRDefault="00000000" w14:paraId="11E8A31C" w14:textId="77777777">
      <w:pPr>
        <w:suppressAutoHyphens/>
        <w:rPr>
          <w:rFonts w:cs="Lohit Hindi"/>
          <w:kern w:val="3"/>
          <w:szCs w:val="24"/>
          <w:lang w:eastAsia="zh-CN" w:bidi="hi-IN"/>
        </w:rPr>
      </w:pPr>
      <w:r>
        <w:rPr>
          <w:rFonts w:cs="Lohit Hindi"/>
          <w:kern w:val="3"/>
          <w:szCs w:val="24"/>
          <w:lang w:eastAsia="zh-CN" w:bidi="hi-IN"/>
        </w:rPr>
        <w:t>Judith Zs.C.M. Tielen</w:t>
      </w:r>
    </w:p>
    <w:p w:rsidR="005212B5" w:rsidP="00045AB3" w:rsidRDefault="005212B5" w14:paraId="24C62843"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9544" w14:textId="77777777" w:rsidR="00D77FC4" w:rsidRDefault="00D77FC4">
      <w:pPr>
        <w:spacing w:line="240" w:lineRule="auto"/>
      </w:pPr>
      <w:r>
        <w:separator/>
      </w:r>
    </w:p>
  </w:endnote>
  <w:endnote w:type="continuationSeparator" w:id="0">
    <w:p w14:paraId="043D02E7" w14:textId="77777777" w:rsidR="00D77FC4" w:rsidRDefault="00D77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00000000"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2C3A" w14:textId="77777777" w:rsidR="00D77FC4" w:rsidRDefault="00D77FC4">
      <w:pPr>
        <w:spacing w:line="240" w:lineRule="auto"/>
      </w:pPr>
      <w:r>
        <w:separator/>
      </w:r>
    </w:p>
  </w:footnote>
  <w:footnote w:type="continuationSeparator" w:id="0">
    <w:p w14:paraId="7EDF4C4F" w14:textId="77777777" w:rsidR="00D77FC4" w:rsidRDefault="00D77FC4">
      <w:pPr>
        <w:spacing w:line="240" w:lineRule="auto"/>
      </w:pPr>
      <w:r>
        <w:continuationSeparator/>
      </w:r>
    </w:p>
  </w:footnote>
  <w:footnote w:id="1">
    <w:p w14:paraId="6F641CF4" w14:textId="77777777" w:rsidR="004F1802" w:rsidRPr="004F1802" w:rsidRDefault="00000000" w:rsidP="004F1802">
      <w:pPr>
        <w:pStyle w:val="Voetnoottekst"/>
      </w:pPr>
      <w:r>
        <w:rPr>
          <w:rStyle w:val="Voetnootmarkering"/>
        </w:rPr>
        <w:footnoteRef/>
      </w:r>
      <w:r>
        <w:t xml:space="preserve"> </w:t>
      </w:r>
      <w:hyperlink r:id="rId1" w:history="1">
        <w:r w:rsidR="004F1802" w:rsidRPr="004F1802">
          <w:rPr>
            <w:rStyle w:val="Hyperlink"/>
            <w:sz w:val="16"/>
            <w:szCs w:val="18"/>
          </w:rPr>
          <w:t>https://www.zonmw.nl/nl/programma/onderzoeksprogramma-ggz</w:t>
        </w:r>
      </w:hyperlink>
    </w:p>
    <w:p w14:paraId="6EB7A41D" w14:textId="77777777" w:rsidR="004F1802" w:rsidRDefault="004F1802">
      <w:pPr>
        <w:pStyle w:val="Voetnoottekst"/>
      </w:pPr>
    </w:p>
  </w:footnote>
  <w:footnote w:id="2">
    <w:p w14:paraId="161FE6E5" w14:textId="77777777" w:rsidR="007F5C31" w:rsidRPr="00A763C0" w:rsidRDefault="00000000" w:rsidP="007F5C31">
      <w:pPr>
        <w:pStyle w:val="Voetnoottekst"/>
        <w:rPr>
          <w:sz w:val="16"/>
          <w:szCs w:val="16"/>
        </w:rPr>
      </w:pPr>
      <w:r w:rsidRPr="00A763C0">
        <w:rPr>
          <w:rStyle w:val="Voetnootmarkering"/>
          <w:sz w:val="16"/>
          <w:szCs w:val="16"/>
        </w:rPr>
        <w:footnoteRef/>
      </w:r>
      <w:r w:rsidRPr="00A763C0">
        <w:rPr>
          <w:sz w:val="16"/>
          <w:szCs w:val="16"/>
        </w:rPr>
        <w:t xml:space="preserve"> Kamerstukken 36 642, nr. 13</w:t>
      </w:r>
    </w:p>
  </w:footnote>
  <w:footnote w:id="3">
    <w:p w14:paraId="60E9AA7E" w14:textId="77777777" w:rsidR="007F5C31" w:rsidRDefault="00000000" w:rsidP="007F5C31">
      <w:pPr>
        <w:pStyle w:val="Voetnoottekst"/>
      </w:pPr>
      <w:r w:rsidRPr="008009F1">
        <w:rPr>
          <w:rStyle w:val="Voetnootmarkering"/>
          <w:sz w:val="16"/>
          <w:szCs w:val="16"/>
        </w:rPr>
        <w:footnoteRef/>
      </w:r>
      <w:r>
        <w:t xml:space="preserve"> </w:t>
      </w:r>
      <w:r w:rsidRPr="00850E74">
        <w:rPr>
          <w:sz w:val="16"/>
          <w:szCs w:val="16"/>
        </w:rPr>
        <w:t>In het ZPM wordt rekening gehouden met verschillende settingen, ofwel de context van de aanbieder. Bijvoorbeeld de setting hoog-specialistisch, waar topreferente ggz vooral onder valt, kent een hogere indirecte tijd.</w:t>
      </w:r>
    </w:p>
  </w:footnote>
  <w:footnote w:id="4">
    <w:p w14:paraId="7F3E92AA" w14:textId="77777777" w:rsidR="007F5C31" w:rsidRDefault="00000000" w:rsidP="007F5C31">
      <w:pPr>
        <w:pStyle w:val="Voetnoottekst"/>
      </w:pPr>
      <w:r>
        <w:rPr>
          <w:rStyle w:val="Voetnootmarkering"/>
        </w:rPr>
        <w:footnoteRef/>
      </w:r>
      <w:r>
        <w:t xml:space="preserve"> </w:t>
      </w:r>
      <w:r w:rsidRPr="00E96048">
        <w:rPr>
          <w:sz w:val="16"/>
          <w:szCs w:val="18"/>
        </w:rPr>
        <w:t xml:space="preserve">Kamerstukken 36 725, </w:t>
      </w:r>
      <w:r>
        <w:rPr>
          <w:sz w:val="16"/>
          <w:szCs w:val="18"/>
        </w:rPr>
        <w:t>n</w:t>
      </w:r>
      <w:r w:rsidRPr="00E96048">
        <w:rPr>
          <w:sz w:val="16"/>
          <w:szCs w:val="18"/>
        </w:rPr>
        <w:t>r. 5</w:t>
      </w:r>
    </w:p>
  </w:footnote>
  <w:footnote w:id="5">
    <w:p w14:paraId="1E8D7D5E" w14:textId="77777777" w:rsidR="00421DAF" w:rsidRDefault="00000000">
      <w:pPr>
        <w:pStyle w:val="Voetnoottekst"/>
      </w:pPr>
      <w:r>
        <w:rPr>
          <w:rStyle w:val="Voetnootmarkering"/>
        </w:rPr>
        <w:footnoteRef/>
      </w:r>
      <w:r>
        <w:t xml:space="preserve"> </w:t>
      </w:r>
      <w:r w:rsidRPr="00421DAF">
        <w:rPr>
          <w:sz w:val="16"/>
          <w:szCs w:val="18"/>
        </w:rPr>
        <w:t>Kamerstukken 36 725 XVI, nr. 23</w:t>
      </w:r>
    </w:p>
  </w:footnote>
  <w:footnote w:id="6">
    <w:p w14:paraId="350F517F" w14:textId="77777777" w:rsidR="00421DAF" w:rsidRDefault="00000000">
      <w:pPr>
        <w:pStyle w:val="Voetnoottekst"/>
      </w:pPr>
      <w:r>
        <w:rPr>
          <w:rStyle w:val="Voetnootmarkering"/>
        </w:rPr>
        <w:footnoteRef/>
      </w:r>
      <w:r>
        <w:t xml:space="preserve"> </w:t>
      </w:r>
      <w:r w:rsidRPr="00421DAF">
        <w:rPr>
          <w:sz w:val="16"/>
          <w:szCs w:val="18"/>
        </w:rPr>
        <w:t>Wetenschappelijke Raad voor het Regeringsbeleid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80DF"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3CA7A193" wp14:editId="05EE61B1">
              <wp:simplePos x="0" y="0"/>
              <wp:positionH relativeFrom="column">
                <wp:posOffset>4928870</wp:posOffset>
              </wp:positionH>
              <wp:positionV relativeFrom="paragraph">
                <wp:posOffset>9721215</wp:posOffset>
              </wp:positionV>
              <wp:extent cx="1263650" cy="342900"/>
              <wp:effectExtent l="0" t="0" r="0" b="0"/>
              <wp:wrapNone/>
              <wp:docPr id="13820868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5D77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A7A193"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5D5D77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C05E584"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6684"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25267C40" wp14:editId="50795886">
              <wp:simplePos x="0" y="0"/>
              <wp:positionH relativeFrom="column">
                <wp:posOffset>4928870</wp:posOffset>
              </wp:positionH>
              <wp:positionV relativeFrom="paragraph">
                <wp:posOffset>9721215</wp:posOffset>
              </wp:positionV>
              <wp:extent cx="1263650" cy="342900"/>
              <wp:effectExtent l="0" t="0" r="0" b="0"/>
              <wp:wrapNone/>
              <wp:docPr id="1365162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59F5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267C40"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5DF59F5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5A45EC23" wp14:editId="4780E44A">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9C0BC02" w14:textId="77777777" w:rsidR="00830438" w:rsidRDefault="00830438" w:rsidP="00536636">
    <w:pPr>
      <w:pStyle w:val="Koptekst"/>
    </w:pPr>
  </w:p>
  <w:p w14:paraId="41F95B57"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36C2C21A" wp14:editId="689D2367">
              <wp:simplePos x="0" y="0"/>
              <wp:positionH relativeFrom="margin">
                <wp:posOffset>4928870</wp:posOffset>
              </wp:positionH>
              <wp:positionV relativeFrom="paragraph">
                <wp:posOffset>1136650</wp:posOffset>
              </wp:positionV>
              <wp:extent cx="1263650" cy="8035925"/>
              <wp:effectExtent l="0" t="0" r="0" b="0"/>
              <wp:wrapSquare wrapText="bothSides"/>
              <wp:docPr id="8268803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3983" w14:textId="77777777" w:rsidR="00830438" w:rsidRPr="006D7336" w:rsidRDefault="00000000" w:rsidP="00536636">
                          <w:pPr>
                            <w:pStyle w:val="Afzendgegevens"/>
                            <w:rPr>
                              <w:b/>
                            </w:rPr>
                          </w:pPr>
                          <w:r w:rsidRPr="006D7336">
                            <w:rPr>
                              <w:b/>
                            </w:rPr>
                            <w:t>Bezoekadres:</w:t>
                          </w:r>
                        </w:p>
                        <w:p w14:paraId="220900DA" w14:textId="77777777" w:rsidR="00830438" w:rsidRDefault="00000000" w:rsidP="00536636">
                          <w:pPr>
                            <w:pStyle w:val="Afzendgegevens"/>
                          </w:pPr>
                          <w:r>
                            <w:t>Parnassusplein 5</w:t>
                          </w:r>
                        </w:p>
                        <w:p w14:paraId="4E726FC1"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173620AC" w14:textId="77777777" w:rsidR="00830438" w:rsidRDefault="00000000" w:rsidP="00536636">
                          <w:pPr>
                            <w:pStyle w:val="Afzendgegevens"/>
                            <w:tabs>
                              <w:tab w:val="left" w:pos="170"/>
                            </w:tabs>
                          </w:pPr>
                          <w:r>
                            <w:t>T</w:t>
                          </w:r>
                          <w:r>
                            <w:tab/>
                            <w:t>070 340 79 11</w:t>
                          </w:r>
                        </w:p>
                        <w:p w14:paraId="12902CFF" w14:textId="77777777" w:rsidR="00830438" w:rsidRDefault="00000000" w:rsidP="00536636">
                          <w:pPr>
                            <w:pStyle w:val="Afzendgegevens"/>
                            <w:tabs>
                              <w:tab w:val="left" w:pos="170"/>
                            </w:tabs>
                          </w:pPr>
                          <w:r>
                            <w:t>F</w:t>
                          </w:r>
                          <w:r>
                            <w:tab/>
                            <w:t>070 340 78 34</w:t>
                          </w:r>
                        </w:p>
                        <w:p w14:paraId="401AE331" w14:textId="77777777" w:rsidR="00830438" w:rsidRDefault="00000000" w:rsidP="00536636">
                          <w:pPr>
                            <w:pStyle w:val="Afzendgegevens"/>
                          </w:pPr>
                          <w:r>
                            <w:t>www.rijksoverheid.nl</w:t>
                          </w:r>
                        </w:p>
                        <w:p w14:paraId="628A9D40" w14:textId="77777777" w:rsidR="00830438" w:rsidRDefault="00830438" w:rsidP="00536636">
                          <w:pPr>
                            <w:pStyle w:val="Afzendgegevenswitregel2"/>
                          </w:pPr>
                        </w:p>
                        <w:p w14:paraId="7ABF80E7" w14:textId="77777777" w:rsidR="00830438" w:rsidRPr="006D7336" w:rsidRDefault="00000000" w:rsidP="00005041">
                          <w:pPr>
                            <w:pStyle w:val="Afzendgegevens"/>
                            <w:rPr>
                              <w:b/>
                            </w:rPr>
                          </w:pPr>
                          <w:r w:rsidRPr="006D7336">
                            <w:rPr>
                              <w:b/>
                            </w:rPr>
                            <w:t>Ons kenmerk</w:t>
                          </w:r>
                        </w:p>
                        <w:p w14:paraId="1FC12A43" w14:textId="77777777" w:rsidR="00830438" w:rsidRDefault="00000000" w:rsidP="00005041">
                          <w:pPr>
                            <w:pStyle w:val="Afzendgegevens"/>
                          </w:pPr>
                          <w:r>
                            <w:t>4150276-1085031-CZ</w:t>
                          </w:r>
                        </w:p>
                        <w:p w14:paraId="507F080F" w14:textId="77777777" w:rsidR="0012322E" w:rsidRDefault="0012322E" w:rsidP="0012322E">
                          <w:pPr>
                            <w:pStyle w:val="Afzendgegevens"/>
                          </w:pPr>
                        </w:p>
                        <w:p w14:paraId="3464F85F" w14:textId="77777777" w:rsidR="0012322E" w:rsidRPr="001E7B11" w:rsidRDefault="00000000" w:rsidP="0012322E">
                          <w:pPr>
                            <w:pStyle w:val="Afzendgegevens"/>
                            <w:rPr>
                              <w:b/>
                            </w:rPr>
                          </w:pPr>
                          <w:r w:rsidRPr="001E7B11">
                            <w:rPr>
                              <w:b/>
                            </w:rPr>
                            <w:t>Bijlage</w:t>
                          </w:r>
                          <w:r>
                            <w:rPr>
                              <w:b/>
                            </w:rPr>
                            <w:t>(n)</w:t>
                          </w:r>
                        </w:p>
                        <w:p w14:paraId="209934F2" w14:textId="77777777" w:rsidR="0012322E" w:rsidRDefault="00000000" w:rsidP="0012322E">
                          <w:pPr>
                            <w:pStyle w:val="Afzendgegevens"/>
                          </w:pPr>
                          <w:r>
                            <w:t>-</w:t>
                          </w:r>
                        </w:p>
                        <w:p w14:paraId="3090F8FD" w14:textId="77777777" w:rsidR="0012322E" w:rsidRPr="0012322E" w:rsidRDefault="0012322E" w:rsidP="0012322E">
                          <w:pPr>
                            <w:pStyle w:val="Afzendgegevens"/>
                          </w:pPr>
                        </w:p>
                        <w:p w14:paraId="44ACC9EB" w14:textId="77777777" w:rsidR="00830438" w:rsidRPr="0051346F" w:rsidRDefault="00000000" w:rsidP="00536636">
                          <w:pPr>
                            <w:pStyle w:val="Afzendgegevenskopjes"/>
                          </w:pPr>
                          <w:r>
                            <w:t>Uw</w:t>
                          </w:r>
                          <w:r w:rsidRPr="0051346F">
                            <w:t xml:space="preserve"> kenmerk</w:t>
                          </w:r>
                        </w:p>
                        <w:p w14:paraId="33CB0534" w14:textId="77777777" w:rsidR="00830438" w:rsidRDefault="00000000" w:rsidP="00384D72">
                          <w:pPr>
                            <w:pStyle w:val="Afzendgegevens"/>
                          </w:pPr>
                          <w:r>
                            <w:t>36624-13</w:t>
                          </w:r>
                        </w:p>
                        <w:p w14:paraId="0E9364A6" w14:textId="77777777" w:rsidR="00830438" w:rsidRDefault="00830438" w:rsidP="00384D72">
                          <w:pPr>
                            <w:pStyle w:val="Afzendgegevens"/>
                          </w:pPr>
                        </w:p>
                        <w:p w14:paraId="4788F617" w14:textId="77777777" w:rsidR="0012322E" w:rsidRDefault="0012322E" w:rsidP="00384D72">
                          <w:pPr>
                            <w:pStyle w:val="Afzendgegevens"/>
                          </w:pPr>
                        </w:p>
                        <w:p w14:paraId="6C55BCA0"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36C2C21A"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5F63983" w14:textId="77777777" w:rsidR="00830438" w:rsidRPr="006D7336" w:rsidRDefault="00000000" w:rsidP="00536636">
                    <w:pPr>
                      <w:pStyle w:val="Afzendgegevens"/>
                      <w:rPr>
                        <w:b/>
                      </w:rPr>
                    </w:pPr>
                    <w:r w:rsidRPr="006D7336">
                      <w:rPr>
                        <w:b/>
                      </w:rPr>
                      <w:t>Bezoekadres:</w:t>
                    </w:r>
                  </w:p>
                  <w:p w14:paraId="220900DA" w14:textId="77777777" w:rsidR="00830438" w:rsidRDefault="00000000" w:rsidP="00536636">
                    <w:pPr>
                      <w:pStyle w:val="Afzendgegevens"/>
                    </w:pPr>
                    <w:r>
                      <w:t>Parnassusplein 5</w:t>
                    </w:r>
                  </w:p>
                  <w:p w14:paraId="4E726FC1"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173620AC" w14:textId="77777777" w:rsidR="00830438" w:rsidRDefault="00000000" w:rsidP="00536636">
                    <w:pPr>
                      <w:pStyle w:val="Afzendgegevens"/>
                      <w:tabs>
                        <w:tab w:val="left" w:pos="170"/>
                      </w:tabs>
                    </w:pPr>
                    <w:r>
                      <w:t>T</w:t>
                    </w:r>
                    <w:r>
                      <w:tab/>
                      <w:t>070 340 79 11</w:t>
                    </w:r>
                  </w:p>
                  <w:p w14:paraId="12902CFF" w14:textId="77777777" w:rsidR="00830438" w:rsidRDefault="00000000" w:rsidP="00536636">
                    <w:pPr>
                      <w:pStyle w:val="Afzendgegevens"/>
                      <w:tabs>
                        <w:tab w:val="left" w:pos="170"/>
                      </w:tabs>
                    </w:pPr>
                    <w:r>
                      <w:t>F</w:t>
                    </w:r>
                    <w:r>
                      <w:tab/>
                      <w:t>070 340 78 34</w:t>
                    </w:r>
                  </w:p>
                  <w:p w14:paraId="401AE331" w14:textId="77777777" w:rsidR="00830438" w:rsidRDefault="00000000" w:rsidP="00536636">
                    <w:pPr>
                      <w:pStyle w:val="Afzendgegevens"/>
                    </w:pPr>
                    <w:r>
                      <w:t>www.rijksoverheid.nl</w:t>
                    </w:r>
                  </w:p>
                  <w:p w14:paraId="628A9D40" w14:textId="77777777" w:rsidR="00830438" w:rsidRDefault="00830438" w:rsidP="00536636">
                    <w:pPr>
                      <w:pStyle w:val="Afzendgegevenswitregel2"/>
                    </w:pPr>
                  </w:p>
                  <w:p w14:paraId="7ABF80E7" w14:textId="77777777" w:rsidR="00830438" w:rsidRPr="006D7336" w:rsidRDefault="00000000" w:rsidP="00005041">
                    <w:pPr>
                      <w:pStyle w:val="Afzendgegevens"/>
                      <w:rPr>
                        <w:b/>
                      </w:rPr>
                    </w:pPr>
                    <w:r w:rsidRPr="006D7336">
                      <w:rPr>
                        <w:b/>
                      </w:rPr>
                      <w:t>Ons kenmerk</w:t>
                    </w:r>
                  </w:p>
                  <w:p w14:paraId="1FC12A43" w14:textId="77777777" w:rsidR="00830438" w:rsidRDefault="00000000" w:rsidP="00005041">
                    <w:pPr>
                      <w:pStyle w:val="Afzendgegevens"/>
                    </w:pPr>
                    <w:r>
                      <w:t>4150276-1085031-CZ</w:t>
                    </w:r>
                  </w:p>
                  <w:p w14:paraId="507F080F" w14:textId="77777777" w:rsidR="0012322E" w:rsidRDefault="0012322E" w:rsidP="0012322E">
                    <w:pPr>
                      <w:pStyle w:val="Afzendgegevens"/>
                    </w:pPr>
                  </w:p>
                  <w:p w14:paraId="3464F85F" w14:textId="77777777" w:rsidR="0012322E" w:rsidRPr="001E7B11" w:rsidRDefault="00000000" w:rsidP="0012322E">
                    <w:pPr>
                      <w:pStyle w:val="Afzendgegevens"/>
                      <w:rPr>
                        <w:b/>
                      </w:rPr>
                    </w:pPr>
                    <w:r w:rsidRPr="001E7B11">
                      <w:rPr>
                        <w:b/>
                      </w:rPr>
                      <w:t>Bijlage</w:t>
                    </w:r>
                    <w:r>
                      <w:rPr>
                        <w:b/>
                      </w:rPr>
                      <w:t>(n)</w:t>
                    </w:r>
                  </w:p>
                  <w:p w14:paraId="209934F2" w14:textId="77777777" w:rsidR="0012322E" w:rsidRDefault="00000000" w:rsidP="0012322E">
                    <w:pPr>
                      <w:pStyle w:val="Afzendgegevens"/>
                    </w:pPr>
                    <w:r>
                      <w:t>-</w:t>
                    </w:r>
                  </w:p>
                  <w:p w14:paraId="3090F8FD" w14:textId="77777777" w:rsidR="0012322E" w:rsidRPr="0012322E" w:rsidRDefault="0012322E" w:rsidP="0012322E">
                    <w:pPr>
                      <w:pStyle w:val="Afzendgegevens"/>
                    </w:pPr>
                  </w:p>
                  <w:p w14:paraId="44ACC9EB" w14:textId="77777777" w:rsidR="00830438" w:rsidRPr="0051346F" w:rsidRDefault="00000000" w:rsidP="00536636">
                    <w:pPr>
                      <w:pStyle w:val="Afzendgegevenskopjes"/>
                    </w:pPr>
                    <w:r>
                      <w:t>Uw</w:t>
                    </w:r>
                    <w:r w:rsidRPr="0051346F">
                      <w:t xml:space="preserve"> kenmerk</w:t>
                    </w:r>
                  </w:p>
                  <w:p w14:paraId="33CB0534" w14:textId="77777777" w:rsidR="00830438" w:rsidRDefault="00000000" w:rsidP="00384D72">
                    <w:pPr>
                      <w:pStyle w:val="Afzendgegevens"/>
                    </w:pPr>
                    <w:r>
                      <w:t>36624-13</w:t>
                    </w:r>
                  </w:p>
                  <w:p w14:paraId="0E9364A6" w14:textId="77777777" w:rsidR="00830438" w:rsidRDefault="00830438" w:rsidP="00384D72">
                    <w:pPr>
                      <w:pStyle w:val="Afzendgegevens"/>
                    </w:pPr>
                  </w:p>
                  <w:p w14:paraId="4788F617" w14:textId="77777777" w:rsidR="0012322E" w:rsidRDefault="0012322E" w:rsidP="00384D72">
                    <w:pPr>
                      <w:pStyle w:val="Afzendgegevens"/>
                    </w:pPr>
                  </w:p>
                  <w:p w14:paraId="6C55BCA0" w14:textId="77777777" w:rsidR="00830438" w:rsidRPr="00C45528" w:rsidRDefault="00000000" w:rsidP="00536636">
                    <w:pPr>
                      <w:pStyle w:val="Afzendgegevens"/>
                      <w:rPr>
                        <w:i/>
                      </w:rPr>
                    </w:pPr>
                    <w:bookmarkStart w:id="5" w:name="bmkUwBrief"/>
                    <w:bookmarkEnd w:id="5"/>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4435B0"/>
    <w:multiLevelType w:val="multilevel"/>
    <w:tmpl w:val="CDB8C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C47799"/>
    <w:multiLevelType w:val="multilevel"/>
    <w:tmpl w:val="D292B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625EF0"/>
    <w:multiLevelType w:val="hybridMultilevel"/>
    <w:tmpl w:val="3C2A9BB0"/>
    <w:lvl w:ilvl="0" w:tplc="81842060">
      <w:start w:val="1"/>
      <w:numFmt w:val="decimal"/>
      <w:lvlText w:val="%1)"/>
      <w:lvlJc w:val="left"/>
      <w:pPr>
        <w:ind w:left="360" w:hanging="360"/>
      </w:pPr>
      <w:rPr>
        <w:rFonts w:hint="default"/>
      </w:rPr>
    </w:lvl>
    <w:lvl w:ilvl="1" w:tplc="55FAEA48" w:tentative="1">
      <w:start w:val="1"/>
      <w:numFmt w:val="lowerLetter"/>
      <w:lvlText w:val="%2."/>
      <w:lvlJc w:val="left"/>
      <w:pPr>
        <w:ind w:left="1440" w:hanging="360"/>
      </w:pPr>
    </w:lvl>
    <w:lvl w:ilvl="2" w:tplc="63588086" w:tentative="1">
      <w:start w:val="1"/>
      <w:numFmt w:val="lowerRoman"/>
      <w:lvlText w:val="%3."/>
      <w:lvlJc w:val="right"/>
      <w:pPr>
        <w:ind w:left="2160" w:hanging="180"/>
      </w:pPr>
    </w:lvl>
    <w:lvl w:ilvl="3" w:tplc="2A682C2E" w:tentative="1">
      <w:start w:val="1"/>
      <w:numFmt w:val="decimal"/>
      <w:lvlText w:val="%4."/>
      <w:lvlJc w:val="left"/>
      <w:pPr>
        <w:ind w:left="2880" w:hanging="360"/>
      </w:pPr>
    </w:lvl>
    <w:lvl w:ilvl="4" w:tplc="59D498A4" w:tentative="1">
      <w:start w:val="1"/>
      <w:numFmt w:val="lowerLetter"/>
      <w:lvlText w:val="%5."/>
      <w:lvlJc w:val="left"/>
      <w:pPr>
        <w:ind w:left="3600" w:hanging="360"/>
      </w:pPr>
    </w:lvl>
    <w:lvl w:ilvl="5" w:tplc="62FE2DCC" w:tentative="1">
      <w:start w:val="1"/>
      <w:numFmt w:val="lowerRoman"/>
      <w:lvlText w:val="%6."/>
      <w:lvlJc w:val="right"/>
      <w:pPr>
        <w:ind w:left="4320" w:hanging="180"/>
      </w:pPr>
    </w:lvl>
    <w:lvl w:ilvl="6" w:tplc="4774A770" w:tentative="1">
      <w:start w:val="1"/>
      <w:numFmt w:val="decimal"/>
      <w:lvlText w:val="%7."/>
      <w:lvlJc w:val="left"/>
      <w:pPr>
        <w:ind w:left="5040" w:hanging="360"/>
      </w:pPr>
    </w:lvl>
    <w:lvl w:ilvl="7" w:tplc="DFFECA48" w:tentative="1">
      <w:start w:val="1"/>
      <w:numFmt w:val="lowerLetter"/>
      <w:lvlText w:val="%8."/>
      <w:lvlJc w:val="left"/>
      <w:pPr>
        <w:ind w:left="5760" w:hanging="360"/>
      </w:pPr>
    </w:lvl>
    <w:lvl w:ilvl="8" w:tplc="A5F4247E" w:tentative="1">
      <w:start w:val="1"/>
      <w:numFmt w:val="lowerRoman"/>
      <w:lvlText w:val="%9."/>
      <w:lvlJc w:val="right"/>
      <w:pPr>
        <w:ind w:left="6480" w:hanging="180"/>
      </w:pPr>
    </w:lvl>
  </w:abstractNum>
  <w:abstractNum w:abstractNumId="8" w15:restartNumberingAfterBreak="0">
    <w:nsid w:val="1BD02105"/>
    <w:multiLevelType w:val="hybridMultilevel"/>
    <w:tmpl w:val="AB2057DA"/>
    <w:lvl w:ilvl="0" w:tplc="0510A610">
      <w:start w:val="1"/>
      <w:numFmt w:val="decimal"/>
      <w:lvlText w:val="%1)"/>
      <w:lvlJc w:val="left"/>
      <w:pPr>
        <w:ind w:left="720" w:hanging="360"/>
      </w:pPr>
      <w:rPr>
        <w:rFonts w:hint="default"/>
      </w:rPr>
    </w:lvl>
    <w:lvl w:ilvl="1" w:tplc="3BFEE438" w:tentative="1">
      <w:start w:val="1"/>
      <w:numFmt w:val="lowerLetter"/>
      <w:lvlText w:val="%2."/>
      <w:lvlJc w:val="left"/>
      <w:pPr>
        <w:ind w:left="1440" w:hanging="360"/>
      </w:pPr>
    </w:lvl>
    <w:lvl w:ilvl="2" w:tplc="DEFE3082" w:tentative="1">
      <w:start w:val="1"/>
      <w:numFmt w:val="lowerRoman"/>
      <w:lvlText w:val="%3."/>
      <w:lvlJc w:val="right"/>
      <w:pPr>
        <w:ind w:left="2160" w:hanging="180"/>
      </w:pPr>
    </w:lvl>
    <w:lvl w:ilvl="3" w:tplc="3F646492" w:tentative="1">
      <w:start w:val="1"/>
      <w:numFmt w:val="decimal"/>
      <w:lvlText w:val="%4."/>
      <w:lvlJc w:val="left"/>
      <w:pPr>
        <w:ind w:left="2880" w:hanging="360"/>
      </w:pPr>
    </w:lvl>
    <w:lvl w:ilvl="4" w:tplc="C764BD1A" w:tentative="1">
      <w:start w:val="1"/>
      <w:numFmt w:val="lowerLetter"/>
      <w:lvlText w:val="%5."/>
      <w:lvlJc w:val="left"/>
      <w:pPr>
        <w:ind w:left="3600" w:hanging="360"/>
      </w:pPr>
    </w:lvl>
    <w:lvl w:ilvl="5" w:tplc="2E3E7008" w:tentative="1">
      <w:start w:val="1"/>
      <w:numFmt w:val="lowerRoman"/>
      <w:lvlText w:val="%6."/>
      <w:lvlJc w:val="right"/>
      <w:pPr>
        <w:ind w:left="4320" w:hanging="180"/>
      </w:pPr>
    </w:lvl>
    <w:lvl w:ilvl="6" w:tplc="58BEDC18" w:tentative="1">
      <w:start w:val="1"/>
      <w:numFmt w:val="decimal"/>
      <w:lvlText w:val="%7."/>
      <w:lvlJc w:val="left"/>
      <w:pPr>
        <w:ind w:left="5040" w:hanging="360"/>
      </w:pPr>
    </w:lvl>
    <w:lvl w:ilvl="7" w:tplc="07A6C8A0" w:tentative="1">
      <w:start w:val="1"/>
      <w:numFmt w:val="lowerLetter"/>
      <w:lvlText w:val="%8."/>
      <w:lvlJc w:val="left"/>
      <w:pPr>
        <w:ind w:left="5760" w:hanging="360"/>
      </w:pPr>
    </w:lvl>
    <w:lvl w:ilvl="8" w:tplc="3B6AA526" w:tentative="1">
      <w:start w:val="1"/>
      <w:numFmt w:val="lowerRoman"/>
      <w:lvlText w:val="%9."/>
      <w:lvlJc w:val="right"/>
      <w:pPr>
        <w:ind w:left="6480" w:hanging="180"/>
      </w:pPr>
    </w:lvl>
  </w:abstractNum>
  <w:abstractNum w:abstractNumId="9" w15:restartNumberingAfterBreak="0">
    <w:nsid w:val="4D740E25"/>
    <w:multiLevelType w:val="multilevel"/>
    <w:tmpl w:val="A1B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569F4C6F"/>
    <w:multiLevelType w:val="hybridMultilevel"/>
    <w:tmpl w:val="EF7061CE"/>
    <w:lvl w:ilvl="0" w:tplc="06A2BE34">
      <w:start w:val="1"/>
      <w:numFmt w:val="decimal"/>
      <w:lvlText w:val="%1."/>
      <w:lvlJc w:val="left"/>
      <w:pPr>
        <w:ind w:left="720" w:hanging="360"/>
      </w:pPr>
      <w:rPr>
        <w:rFonts w:hint="default"/>
      </w:rPr>
    </w:lvl>
    <w:lvl w:ilvl="1" w:tplc="759EA94C" w:tentative="1">
      <w:start w:val="1"/>
      <w:numFmt w:val="lowerLetter"/>
      <w:lvlText w:val="%2."/>
      <w:lvlJc w:val="left"/>
      <w:pPr>
        <w:ind w:left="1440" w:hanging="360"/>
      </w:pPr>
    </w:lvl>
    <w:lvl w:ilvl="2" w:tplc="3CF4E6F6" w:tentative="1">
      <w:start w:val="1"/>
      <w:numFmt w:val="lowerRoman"/>
      <w:lvlText w:val="%3."/>
      <w:lvlJc w:val="right"/>
      <w:pPr>
        <w:ind w:left="2160" w:hanging="180"/>
      </w:pPr>
    </w:lvl>
    <w:lvl w:ilvl="3" w:tplc="08285BCA" w:tentative="1">
      <w:start w:val="1"/>
      <w:numFmt w:val="decimal"/>
      <w:lvlText w:val="%4."/>
      <w:lvlJc w:val="left"/>
      <w:pPr>
        <w:ind w:left="2880" w:hanging="360"/>
      </w:pPr>
    </w:lvl>
    <w:lvl w:ilvl="4" w:tplc="DDB04262" w:tentative="1">
      <w:start w:val="1"/>
      <w:numFmt w:val="lowerLetter"/>
      <w:lvlText w:val="%5."/>
      <w:lvlJc w:val="left"/>
      <w:pPr>
        <w:ind w:left="3600" w:hanging="360"/>
      </w:pPr>
    </w:lvl>
    <w:lvl w:ilvl="5" w:tplc="11CAF3A8" w:tentative="1">
      <w:start w:val="1"/>
      <w:numFmt w:val="lowerRoman"/>
      <w:lvlText w:val="%6."/>
      <w:lvlJc w:val="right"/>
      <w:pPr>
        <w:ind w:left="4320" w:hanging="180"/>
      </w:pPr>
    </w:lvl>
    <w:lvl w:ilvl="6" w:tplc="0F14B6F2" w:tentative="1">
      <w:start w:val="1"/>
      <w:numFmt w:val="decimal"/>
      <w:lvlText w:val="%7."/>
      <w:lvlJc w:val="left"/>
      <w:pPr>
        <w:ind w:left="5040" w:hanging="360"/>
      </w:pPr>
    </w:lvl>
    <w:lvl w:ilvl="7" w:tplc="F40AE688" w:tentative="1">
      <w:start w:val="1"/>
      <w:numFmt w:val="lowerLetter"/>
      <w:lvlText w:val="%8."/>
      <w:lvlJc w:val="left"/>
      <w:pPr>
        <w:ind w:left="5760" w:hanging="360"/>
      </w:pPr>
    </w:lvl>
    <w:lvl w:ilvl="8" w:tplc="9E14D5EA" w:tentative="1">
      <w:start w:val="1"/>
      <w:numFmt w:val="lowerRoman"/>
      <w:lvlText w:val="%9."/>
      <w:lvlJc w:val="right"/>
      <w:pPr>
        <w:ind w:left="6480" w:hanging="180"/>
      </w:pPr>
    </w:lvl>
  </w:abstractNum>
  <w:abstractNum w:abstractNumId="12"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EC84B5B"/>
    <w:multiLevelType w:val="multilevel"/>
    <w:tmpl w:val="54EC5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00698756">
    <w:abstractNumId w:val="12"/>
  </w:num>
  <w:num w:numId="2" w16cid:durableId="1400596783">
    <w:abstractNumId w:val="10"/>
  </w:num>
  <w:num w:numId="3" w16cid:durableId="1150251253">
    <w:abstractNumId w:val="4"/>
  </w:num>
  <w:num w:numId="4" w16cid:durableId="1494375369">
    <w:abstractNumId w:val="3"/>
  </w:num>
  <w:num w:numId="5" w16cid:durableId="1943878312">
    <w:abstractNumId w:val="2"/>
  </w:num>
  <w:num w:numId="6" w16cid:durableId="1082676002">
    <w:abstractNumId w:val="1"/>
  </w:num>
  <w:num w:numId="7" w16cid:durableId="1069965131">
    <w:abstractNumId w:val="14"/>
  </w:num>
  <w:num w:numId="8" w16cid:durableId="678507991">
    <w:abstractNumId w:val="0"/>
  </w:num>
  <w:num w:numId="9" w16cid:durableId="1238662348">
    <w:abstractNumId w:val="9"/>
  </w:num>
  <w:num w:numId="10" w16cid:durableId="84162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912030">
    <w:abstractNumId w:val="8"/>
  </w:num>
  <w:num w:numId="12" w16cid:durableId="1041783017">
    <w:abstractNumId w:val="7"/>
  </w:num>
  <w:num w:numId="13" w16cid:durableId="2051832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3544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8036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05C3"/>
    <w:rsid w:val="00033F0D"/>
    <w:rsid w:val="000364BD"/>
    <w:rsid w:val="000429AB"/>
    <w:rsid w:val="00044264"/>
    <w:rsid w:val="00045AB3"/>
    <w:rsid w:val="00053407"/>
    <w:rsid w:val="00054C93"/>
    <w:rsid w:val="00072A6C"/>
    <w:rsid w:val="0007315E"/>
    <w:rsid w:val="0008085E"/>
    <w:rsid w:val="00084E8C"/>
    <w:rsid w:val="000915EE"/>
    <w:rsid w:val="000929C0"/>
    <w:rsid w:val="00093B1A"/>
    <w:rsid w:val="000A114B"/>
    <w:rsid w:val="000B186D"/>
    <w:rsid w:val="000C3852"/>
    <w:rsid w:val="000C5E29"/>
    <w:rsid w:val="000E4C38"/>
    <w:rsid w:val="000F229B"/>
    <w:rsid w:val="000F262C"/>
    <w:rsid w:val="000F4685"/>
    <w:rsid w:val="00106D6E"/>
    <w:rsid w:val="00111ABC"/>
    <w:rsid w:val="0012322E"/>
    <w:rsid w:val="00126768"/>
    <w:rsid w:val="00132B19"/>
    <w:rsid w:val="00142461"/>
    <w:rsid w:val="00144715"/>
    <w:rsid w:val="001456A9"/>
    <w:rsid w:val="00160FE0"/>
    <w:rsid w:val="0016752D"/>
    <w:rsid w:val="0017019F"/>
    <w:rsid w:val="00172985"/>
    <w:rsid w:val="001751C3"/>
    <w:rsid w:val="0018158E"/>
    <w:rsid w:val="00195B45"/>
    <w:rsid w:val="001B69D3"/>
    <w:rsid w:val="001C1B88"/>
    <w:rsid w:val="001D20AF"/>
    <w:rsid w:val="001D2CCA"/>
    <w:rsid w:val="001D4D26"/>
    <w:rsid w:val="001D5CE1"/>
    <w:rsid w:val="001E4AA7"/>
    <w:rsid w:val="001E7B11"/>
    <w:rsid w:val="001F306C"/>
    <w:rsid w:val="001F4FDF"/>
    <w:rsid w:val="00207873"/>
    <w:rsid w:val="00213634"/>
    <w:rsid w:val="0022640B"/>
    <w:rsid w:val="002402CA"/>
    <w:rsid w:val="00261464"/>
    <w:rsid w:val="0026437C"/>
    <w:rsid w:val="00266558"/>
    <w:rsid w:val="00275778"/>
    <w:rsid w:val="0027737A"/>
    <w:rsid w:val="00282965"/>
    <w:rsid w:val="00283FB4"/>
    <w:rsid w:val="002937FB"/>
    <w:rsid w:val="002A1EAA"/>
    <w:rsid w:val="002C1A5D"/>
    <w:rsid w:val="002C3533"/>
    <w:rsid w:val="002C38E0"/>
    <w:rsid w:val="002C728A"/>
    <w:rsid w:val="002E2A1A"/>
    <w:rsid w:val="002F03F9"/>
    <w:rsid w:val="002F4D0C"/>
    <w:rsid w:val="002F5450"/>
    <w:rsid w:val="002F6EC6"/>
    <w:rsid w:val="00305A22"/>
    <w:rsid w:val="00323A44"/>
    <w:rsid w:val="0034194F"/>
    <w:rsid w:val="003448F7"/>
    <w:rsid w:val="003502AE"/>
    <w:rsid w:val="00371640"/>
    <w:rsid w:val="003756D0"/>
    <w:rsid w:val="003808CB"/>
    <w:rsid w:val="00384D72"/>
    <w:rsid w:val="00394359"/>
    <w:rsid w:val="00394BD1"/>
    <w:rsid w:val="00395A73"/>
    <w:rsid w:val="003B72E3"/>
    <w:rsid w:val="003D69D7"/>
    <w:rsid w:val="003F281F"/>
    <w:rsid w:val="0040126E"/>
    <w:rsid w:val="00421DAF"/>
    <w:rsid w:val="00423F87"/>
    <w:rsid w:val="00442544"/>
    <w:rsid w:val="00453FEA"/>
    <w:rsid w:val="004542AB"/>
    <w:rsid w:val="00472D0A"/>
    <w:rsid w:val="0047594C"/>
    <w:rsid w:val="0048542D"/>
    <w:rsid w:val="00494227"/>
    <w:rsid w:val="004A3CA8"/>
    <w:rsid w:val="004B48EA"/>
    <w:rsid w:val="004B5A41"/>
    <w:rsid w:val="004C0FD1"/>
    <w:rsid w:val="004C1C24"/>
    <w:rsid w:val="004C28CC"/>
    <w:rsid w:val="004D3EE4"/>
    <w:rsid w:val="004D506C"/>
    <w:rsid w:val="004D782C"/>
    <w:rsid w:val="004E2A1A"/>
    <w:rsid w:val="004F1802"/>
    <w:rsid w:val="004F4498"/>
    <w:rsid w:val="004F550D"/>
    <w:rsid w:val="0051346F"/>
    <w:rsid w:val="00516263"/>
    <w:rsid w:val="00516695"/>
    <w:rsid w:val="005212B5"/>
    <w:rsid w:val="005352CF"/>
    <w:rsid w:val="00536636"/>
    <w:rsid w:val="00542F84"/>
    <w:rsid w:val="00547739"/>
    <w:rsid w:val="00547FE6"/>
    <w:rsid w:val="00581D53"/>
    <w:rsid w:val="00582CE5"/>
    <w:rsid w:val="00586002"/>
    <w:rsid w:val="0059154A"/>
    <w:rsid w:val="005A668A"/>
    <w:rsid w:val="005C55B1"/>
    <w:rsid w:val="005C61EB"/>
    <w:rsid w:val="005D0CCA"/>
    <w:rsid w:val="00635330"/>
    <w:rsid w:val="0065343A"/>
    <w:rsid w:val="00662198"/>
    <w:rsid w:val="00666D33"/>
    <w:rsid w:val="00670F32"/>
    <w:rsid w:val="0067640E"/>
    <w:rsid w:val="00682AC0"/>
    <w:rsid w:val="006A0C9C"/>
    <w:rsid w:val="006A52AC"/>
    <w:rsid w:val="006B110F"/>
    <w:rsid w:val="006C0CC8"/>
    <w:rsid w:val="006D6512"/>
    <w:rsid w:val="006D7336"/>
    <w:rsid w:val="006E0F77"/>
    <w:rsid w:val="006E1A46"/>
    <w:rsid w:val="006E2878"/>
    <w:rsid w:val="006F04ED"/>
    <w:rsid w:val="006F0AEE"/>
    <w:rsid w:val="006F1973"/>
    <w:rsid w:val="006F4221"/>
    <w:rsid w:val="00701D50"/>
    <w:rsid w:val="00711AE2"/>
    <w:rsid w:val="007275B8"/>
    <w:rsid w:val="00730703"/>
    <w:rsid w:val="007539FC"/>
    <w:rsid w:val="00754BBC"/>
    <w:rsid w:val="0075628C"/>
    <w:rsid w:val="00756CC5"/>
    <w:rsid w:val="007605B0"/>
    <w:rsid w:val="007722F8"/>
    <w:rsid w:val="00793857"/>
    <w:rsid w:val="007A5CB5"/>
    <w:rsid w:val="007A6B88"/>
    <w:rsid w:val="007B24EE"/>
    <w:rsid w:val="007B6116"/>
    <w:rsid w:val="007C0BC6"/>
    <w:rsid w:val="007C6FCF"/>
    <w:rsid w:val="007D271F"/>
    <w:rsid w:val="007D6882"/>
    <w:rsid w:val="007E13A5"/>
    <w:rsid w:val="007E5B79"/>
    <w:rsid w:val="007F5AEE"/>
    <w:rsid w:val="007F5C31"/>
    <w:rsid w:val="007F63F2"/>
    <w:rsid w:val="00803C7D"/>
    <w:rsid w:val="0081087F"/>
    <w:rsid w:val="00814714"/>
    <w:rsid w:val="00823880"/>
    <w:rsid w:val="00830438"/>
    <w:rsid w:val="00845441"/>
    <w:rsid w:val="008460B3"/>
    <w:rsid w:val="00850E74"/>
    <w:rsid w:val="008537C9"/>
    <w:rsid w:val="00861D19"/>
    <w:rsid w:val="008637B7"/>
    <w:rsid w:val="008729DD"/>
    <w:rsid w:val="00875EB0"/>
    <w:rsid w:val="00881108"/>
    <w:rsid w:val="00881A5B"/>
    <w:rsid w:val="00884C00"/>
    <w:rsid w:val="0089031C"/>
    <w:rsid w:val="00891202"/>
    <w:rsid w:val="008B5C37"/>
    <w:rsid w:val="008C1648"/>
    <w:rsid w:val="009071A4"/>
    <w:rsid w:val="00907302"/>
    <w:rsid w:val="00920DD6"/>
    <w:rsid w:val="009229E2"/>
    <w:rsid w:val="0093416E"/>
    <w:rsid w:val="00955E35"/>
    <w:rsid w:val="009608D3"/>
    <w:rsid w:val="009615EB"/>
    <w:rsid w:val="009617C5"/>
    <w:rsid w:val="00963E22"/>
    <w:rsid w:val="0096635E"/>
    <w:rsid w:val="0097481D"/>
    <w:rsid w:val="00984014"/>
    <w:rsid w:val="00990A1A"/>
    <w:rsid w:val="00991262"/>
    <w:rsid w:val="009932FB"/>
    <w:rsid w:val="009945B3"/>
    <w:rsid w:val="009B7B79"/>
    <w:rsid w:val="009C0989"/>
    <w:rsid w:val="009C204E"/>
    <w:rsid w:val="009D469E"/>
    <w:rsid w:val="009E49D6"/>
    <w:rsid w:val="009E59AE"/>
    <w:rsid w:val="00A0092D"/>
    <w:rsid w:val="00A06D11"/>
    <w:rsid w:val="00A11E19"/>
    <w:rsid w:val="00A420CE"/>
    <w:rsid w:val="00A46115"/>
    <w:rsid w:val="00A500A0"/>
    <w:rsid w:val="00A734CB"/>
    <w:rsid w:val="00A75276"/>
    <w:rsid w:val="00A763C0"/>
    <w:rsid w:val="00A76CBD"/>
    <w:rsid w:val="00A902DB"/>
    <w:rsid w:val="00A933B9"/>
    <w:rsid w:val="00A95AF0"/>
    <w:rsid w:val="00A97BB8"/>
    <w:rsid w:val="00AB0B6F"/>
    <w:rsid w:val="00AB1B2A"/>
    <w:rsid w:val="00AB33BE"/>
    <w:rsid w:val="00AB4A9A"/>
    <w:rsid w:val="00AB4AB7"/>
    <w:rsid w:val="00AB6116"/>
    <w:rsid w:val="00AC18C9"/>
    <w:rsid w:val="00AC1B4F"/>
    <w:rsid w:val="00AC3430"/>
    <w:rsid w:val="00AE5E7A"/>
    <w:rsid w:val="00AE7E55"/>
    <w:rsid w:val="00AF34E3"/>
    <w:rsid w:val="00AF35D8"/>
    <w:rsid w:val="00B02455"/>
    <w:rsid w:val="00B35940"/>
    <w:rsid w:val="00B40935"/>
    <w:rsid w:val="00B42A63"/>
    <w:rsid w:val="00B45DDD"/>
    <w:rsid w:val="00B4655F"/>
    <w:rsid w:val="00B478A6"/>
    <w:rsid w:val="00B53439"/>
    <w:rsid w:val="00B54A56"/>
    <w:rsid w:val="00B55170"/>
    <w:rsid w:val="00B5555C"/>
    <w:rsid w:val="00B649CA"/>
    <w:rsid w:val="00B65DEA"/>
    <w:rsid w:val="00B83641"/>
    <w:rsid w:val="00B95F71"/>
    <w:rsid w:val="00BA19A7"/>
    <w:rsid w:val="00BA2E03"/>
    <w:rsid w:val="00BA4151"/>
    <w:rsid w:val="00BA4F5E"/>
    <w:rsid w:val="00BB5D75"/>
    <w:rsid w:val="00BD1BBB"/>
    <w:rsid w:val="00BD76E0"/>
    <w:rsid w:val="00BE0C69"/>
    <w:rsid w:val="00BE1ECC"/>
    <w:rsid w:val="00BF0167"/>
    <w:rsid w:val="00BF0A88"/>
    <w:rsid w:val="00BF1E5F"/>
    <w:rsid w:val="00BF4D73"/>
    <w:rsid w:val="00C03573"/>
    <w:rsid w:val="00C04DE9"/>
    <w:rsid w:val="00C21323"/>
    <w:rsid w:val="00C2219A"/>
    <w:rsid w:val="00C23107"/>
    <w:rsid w:val="00C45528"/>
    <w:rsid w:val="00C52A9D"/>
    <w:rsid w:val="00C638EB"/>
    <w:rsid w:val="00C70223"/>
    <w:rsid w:val="00C742D7"/>
    <w:rsid w:val="00C77E3D"/>
    <w:rsid w:val="00C87B4D"/>
    <w:rsid w:val="00C9417E"/>
    <w:rsid w:val="00C94191"/>
    <w:rsid w:val="00CA481F"/>
    <w:rsid w:val="00CA76AB"/>
    <w:rsid w:val="00CB08DA"/>
    <w:rsid w:val="00CB09AE"/>
    <w:rsid w:val="00CD04DD"/>
    <w:rsid w:val="00CE31C7"/>
    <w:rsid w:val="00D057BA"/>
    <w:rsid w:val="00D10638"/>
    <w:rsid w:val="00D12650"/>
    <w:rsid w:val="00D376E1"/>
    <w:rsid w:val="00D744AD"/>
    <w:rsid w:val="00D77A4C"/>
    <w:rsid w:val="00D77FC4"/>
    <w:rsid w:val="00D81FF9"/>
    <w:rsid w:val="00D83C79"/>
    <w:rsid w:val="00D8424B"/>
    <w:rsid w:val="00D8707B"/>
    <w:rsid w:val="00D87848"/>
    <w:rsid w:val="00D87C8A"/>
    <w:rsid w:val="00D91799"/>
    <w:rsid w:val="00D97A0B"/>
    <w:rsid w:val="00DB211D"/>
    <w:rsid w:val="00DC7090"/>
    <w:rsid w:val="00DD1081"/>
    <w:rsid w:val="00DD127F"/>
    <w:rsid w:val="00DD536E"/>
    <w:rsid w:val="00DE3C6C"/>
    <w:rsid w:val="00E00E6C"/>
    <w:rsid w:val="00E3247D"/>
    <w:rsid w:val="00E46900"/>
    <w:rsid w:val="00E57FE4"/>
    <w:rsid w:val="00E71A22"/>
    <w:rsid w:val="00E736D3"/>
    <w:rsid w:val="00E806AB"/>
    <w:rsid w:val="00E83C6A"/>
    <w:rsid w:val="00E96048"/>
    <w:rsid w:val="00EA1B44"/>
    <w:rsid w:val="00EB11C1"/>
    <w:rsid w:val="00EB2F0F"/>
    <w:rsid w:val="00EB49A6"/>
    <w:rsid w:val="00EE226A"/>
    <w:rsid w:val="00EE6EBB"/>
    <w:rsid w:val="00EE7F24"/>
    <w:rsid w:val="00F01F8C"/>
    <w:rsid w:val="00F10705"/>
    <w:rsid w:val="00F11393"/>
    <w:rsid w:val="00F15E23"/>
    <w:rsid w:val="00F23034"/>
    <w:rsid w:val="00F27103"/>
    <w:rsid w:val="00F306B5"/>
    <w:rsid w:val="00F3128D"/>
    <w:rsid w:val="00F3148B"/>
    <w:rsid w:val="00F3164B"/>
    <w:rsid w:val="00F32278"/>
    <w:rsid w:val="00F35583"/>
    <w:rsid w:val="00F36B68"/>
    <w:rsid w:val="00F4697E"/>
    <w:rsid w:val="00F46DEC"/>
    <w:rsid w:val="00F542BC"/>
    <w:rsid w:val="00F71053"/>
    <w:rsid w:val="00F86048"/>
    <w:rsid w:val="00F96B86"/>
    <w:rsid w:val="00FB3314"/>
    <w:rsid w:val="00FD7DC5"/>
    <w:rsid w:val="00FF7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D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qFormat/>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aliases w:val="Char Char3,FR,FR1,FR11,FR2,FR21,FR3,FR4,FR5,Footnote Reference Superscript,Footnotemark,Footnotemark1,Footnotemark11,Footnotemark2,Footnotemark21,Footnotemark3,Footnotemark31,Footnotemark4,Footnotemark5,Footnotemark6,Footnotemark7,Ref"/>
    <w:link w:val="FootnoteReferenceCharChar1"/>
    <w:uiPriority w:val="99"/>
    <w:unhideWhenUsed/>
    <w:qFormat/>
    <w:rsid w:val="00E96048"/>
    <w:rPr>
      <w:vertAlign w:val="superscript"/>
    </w:rPr>
  </w:style>
  <w:style w:type="paragraph" w:styleId="Lijstalinea">
    <w:name w:val="List Paragraph"/>
    <w:basedOn w:val="Standaard"/>
    <w:uiPriority w:val="34"/>
    <w:qFormat/>
    <w:rsid w:val="00E96048"/>
    <w:pPr>
      <w:widowControl w:val="0"/>
      <w:suppressAutoHyphens/>
      <w:autoSpaceDN w:val="0"/>
      <w:spacing w:line="240" w:lineRule="exact"/>
      <w:ind w:left="720"/>
      <w:contextualSpacing/>
      <w:textAlignment w:val="baseline"/>
    </w:pPr>
    <w:rPr>
      <w:rFonts w:eastAsia="DejaVu Sans" w:cs="Mangal"/>
      <w:kern w:val="3"/>
      <w:szCs w:val="24"/>
      <w:lang w:eastAsia="zh-CN" w:bidi="hi-IN"/>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link w:val="Voetnoottekst"/>
    <w:uiPriority w:val="99"/>
    <w:rsid w:val="00E96048"/>
    <w:rPr>
      <w:rFonts w:ascii="Verdana" w:hAnsi="Verdana"/>
      <w:sz w:val="18"/>
    </w:rPr>
  </w:style>
  <w:style w:type="character" w:styleId="Verwijzingopmerking">
    <w:name w:val="annotation reference"/>
    <w:semiHidden/>
    <w:unhideWhenUsed/>
    <w:rsid w:val="00F11393"/>
    <w:rPr>
      <w:sz w:val="16"/>
      <w:szCs w:val="16"/>
    </w:rPr>
  </w:style>
  <w:style w:type="paragraph" w:styleId="Onderwerpvanopmerking">
    <w:name w:val="annotation subject"/>
    <w:basedOn w:val="Tekstopmerking"/>
    <w:next w:val="Tekstopmerking"/>
    <w:link w:val="OnderwerpvanopmerkingChar"/>
    <w:semiHidden/>
    <w:unhideWhenUsed/>
    <w:rsid w:val="00F11393"/>
    <w:pPr>
      <w:spacing w:line="240" w:lineRule="atLeast"/>
    </w:pPr>
    <w:rPr>
      <w:b/>
      <w:bCs/>
      <w:sz w:val="20"/>
    </w:rPr>
  </w:style>
  <w:style w:type="character" w:customStyle="1" w:styleId="TekstopmerkingChar">
    <w:name w:val="Tekst opmerking Char"/>
    <w:link w:val="Tekstopmerking"/>
    <w:semiHidden/>
    <w:rsid w:val="00F11393"/>
    <w:rPr>
      <w:rFonts w:ascii="Verdana" w:hAnsi="Verdana"/>
      <w:sz w:val="18"/>
    </w:rPr>
  </w:style>
  <w:style w:type="character" w:customStyle="1" w:styleId="OnderwerpvanopmerkingChar">
    <w:name w:val="Onderwerp van opmerking Char"/>
    <w:link w:val="Onderwerpvanopmerking"/>
    <w:semiHidden/>
    <w:rsid w:val="00F11393"/>
    <w:rPr>
      <w:rFonts w:ascii="Verdana" w:hAnsi="Verdana"/>
      <w:b/>
      <w:bCs/>
      <w:sz w:val="18"/>
    </w:rPr>
  </w:style>
  <w:style w:type="paragraph" w:styleId="Revisie">
    <w:name w:val="Revision"/>
    <w:hidden/>
    <w:uiPriority w:val="99"/>
    <w:semiHidden/>
    <w:rsid w:val="008C1648"/>
    <w:rPr>
      <w:rFonts w:ascii="Verdana" w:hAnsi="Verdana"/>
      <w:sz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8C1648"/>
    <w:pPr>
      <w:autoSpaceDE w:val="0"/>
      <w:autoSpaceDN w:val="0"/>
      <w:spacing w:after="160" w:line="240" w:lineRule="exact"/>
      <w:jc w:val="both"/>
    </w:pPr>
    <w:rPr>
      <w:rFonts w:ascii="Times New Roman" w:hAnsi="Times New Roman"/>
      <w:sz w:val="20"/>
      <w:vertAlign w:val="superscript"/>
    </w:rPr>
  </w:style>
  <w:style w:type="character" w:styleId="Hyperlink">
    <w:name w:val="Hyperlink"/>
    <w:basedOn w:val="Standaardalinea-lettertype"/>
    <w:unhideWhenUsed/>
    <w:rsid w:val="00FF7C3B"/>
    <w:rPr>
      <w:color w:val="0000FF" w:themeColor="hyperlink"/>
      <w:u w:val="single"/>
    </w:rPr>
  </w:style>
  <w:style w:type="character" w:styleId="Onopgelostemelding">
    <w:name w:val="Unresolved Mention"/>
    <w:basedOn w:val="Standaardalinea-lettertype"/>
    <w:uiPriority w:val="99"/>
    <w:semiHidden/>
    <w:unhideWhenUsed/>
    <w:rsid w:val="00FF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zonmw.nl/nl/programma/onderzoeksprogramma-gg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1441</ap:Words>
  <ap:Characters>7929</ap:Characters>
  <ap:DocSecurity>0</ap:DocSecurity>
  <ap:Lines>66</ap:Lines>
  <ap:Paragraphs>18</ap:Paragraphs>
  <ap:ScaleCrop>false</ap:ScaleCrop>
  <ap:LinksUpToDate>false</ap:LinksUpToDate>
  <ap:CharactersWithSpaces>9352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2025-10-03T13:25:00.0000000Z</dcterms:created>
  <dcterms:modified xsi:type="dcterms:W3CDTF">2025-10-03T13:25:00.0000000Z</dcterms:modified>
  <dc:description>------------------------</dc:description>
  <dc:subject/>
  <dc:title/>
  <keywords/>
  <version/>
  <category/>
</coreProperties>
</file>