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F352E" w:rsidR="00FD717F" w:rsidRDefault="00FD717F" w14:paraId="2C80FC82" w14:textId="77777777">
      <w:r>
        <w:rPr>
          <w:rFonts w:ascii="Verdana" w:hAnsi="Verdana"/>
          <w:b/>
          <w:bCs/>
          <w:sz w:val="18"/>
          <w:szCs w:val="18"/>
        </w:rPr>
        <w:t>21 501-02</w:t>
      </w:r>
      <w:r>
        <w:rPr>
          <w:rFonts w:ascii="Verdana" w:hAnsi="Verdana"/>
          <w:b/>
          <w:bCs/>
          <w:sz w:val="18"/>
          <w:szCs w:val="18"/>
        </w:rPr>
        <w:tab/>
      </w:r>
      <w:r w:rsidRPr="008F352E">
        <w:t>Raad Algemene Zaken en Raad Buitenlandse Zaken</w:t>
      </w:r>
      <w:r>
        <w:t xml:space="preserve"> </w:t>
      </w:r>
    </w:p>
    <w:p w:rsidR="00FD717F" w:rsidP="00FD717F" w:rsidRDefault="00FD717F" w14:paraId="08821422" w14:textId="6B63C471">
      <w:pPr>
        <w:ind w:left="1410" w:hanging="1410"/>
        <w:rPr>
          <w:rFonts w:ascii="Verdana" w:hAnsi="Verdana"/>
          <w:b/>
          <w:bCs/>
          <w:sz w:val="18"/>
          <w:szCs w:val="18"/>
        </w:rPr>
      </w:pPr>
    </w:p>
    <w:p w:rsidRPr="002A03AF" w:rsidR="00C406AB" w:rsidP="00FD717F" w:rsidRDefault="00FD717F" w14:paraId="044E2471" w14:textId="49DF0BCD">
      <w:pPr>
        <w:ind w:left="1410" w:hanging="1410"/>
        <w:rPr>
          <w:rFonts w:ascii="Verdana" w:hAnsi="Verdana"/>
          <w:sz w:val="18"/>
          <w:szCs w:val="18"/>
        </w:rPr>
      </w:pPr>
      <w:r>
        <w:rPr>
          <w:rFonts w:ascii="Verdana" w:hAnsi="Verdana"/>
          <w:b/>
          <w:bCs/>
          <w:sz w:val="18"/>
          <w:szCs w:val="18"/>
        </w:rPr>
        <w:t>Nr. 3252</w:t>
      </w:r>
      <w:r>
        <w:rPr>
          <w:rFonts w:ascii="Verdana" w:hAnsi="Verdana"/>
          <w:b/>
          <w:bCs/>
          <w:sz w:val="18"/>
          <w:szCs w:val="18"/>
        </w:rPr>
        <w:tab/>
      </w:r>
      <w:r>
        <w:rPr>
          <w:rFonts w:ascii="Verdana" w:hAnsi="Verdana"/>
          <w:b/>
          <w:bCs/>
          <w:sz w:val="18"/>
          <w:szCs w:val="18"/>
        </w:rPr>
        <w:tab/>
      </w:r>
      <w:r w:rsidRPr="002A03AF" w:rsidR="00067A03">
        <w:rPr>
          <w:rFonts w:ascii="Verdana" w:hAnsi="Verdana"/>
          <w:b/>
          <w:bCs/>
          <w:sz w:val="18"/>
          <w:szCs w:val="18"/>
        </w:rPr>
        <w:t>V</w:t>
      </w:r>
      <w:r w:rsidRPr="002A03AF" w:rsidR="00C406AB">
        <w:rPr>
          <w:rFonts w:ascii="Verdana" w:hAnsi="Verdana"/>
          <w:b/>
          <w:bCs/>
          <w:sz w:val="18"/>
          <w:szCs w:val="18"/>
        </w:rPr>
        <w:t>erslag van de Rapporteurs</w:t>
      </w:r>
      <w:r>
        <w:rPr>
          <w:rFonts w:ascii="Verdana" w:hAnsi="Verdana"/>
          <w:b/>
          <w:bCs/>
          <w:sz w:val="18"/>
          <w:szCs w:val="18"/>
        </w:rPr>
        <w:br/>
      </w:r>
      <w:r w:rsidRPr="002A03AF" w:rsidR="00C406AB">
        <w:rPr>
          <w:rFonts w:ascii="Verdana" w:hAnsi="Verdana"/>
          <w:sz w:val="18"/>
          <w:szCs w:val="18"/>
        </w:rPr>
        <w:t xml:space="preserve">Vastgesteld </w:t>
      </w:r>
      <w:r>
        <w:rPr>
          <w:rFonts w:ascii="Verdana" w:hAnsi="Verdana"/>
          <w:sz w:val="18"/>
          <w:szCs w:val="18"/>
        </w:rPr>
        <w:t>2 oktober 2025</w:t>
      </w:r>
    </w:p>
    <w:p w:rsidRPr="002A03AF" w:rsidR="00C406AB" w:rsidP="00C406AB" w:rsidRDefault="00C406AB" w14:paraId="07D36269" w14:textId="77777777">
      <w:pPr>
        <w:rPr>
          <w:rFonts w:ascii="Verdana" w:hAnsi="Verdana"/>
          <w:b/>
          <w:bCs/>
          <w:sz w:val="18"/>
          <w:szCs w:val="18"/>
        </w:rPr>
      </w:pPr>
    </w:p>
    <w:p w:rsidRPr="002A03AF" w:rsidR="00CA03DF" w:rsidP="00C406AB" w:rsidRDefault="00CA03DF" w14:paraId="2B92D4A7" w14:textId="31D78582">
      <w:pPr>
        <w:rPr>
          <w:rFonts w:ascii="Verdana" w:hAnsi="Verdana"/>
          <w:b/>
          <w:bCs/>
          <w:sz w:val="18"/>
          <w:szCs w:val="18"/>
        </w:rPr>
      </w:pPr>
      <w:r w:rsidRPr="002A03AF">
        <w:rPr>
          <w:rFonts w:ascii="Verdana" w:hAnsi="Verdana"/>
          <w:b/>
          <w:bCs/>
          <w:sz w:val="18"/>
          <w:szCs w:val="18"/>
        </w:rPr>
        <w:t>Intro</w:t>
      </w:r>
      <w:r w:rsidRPr="002A03AF" w:rsidR="00B85207">
        <w:rPr>
          <w:rFonts w:ascii="Verdana" w:hAnsi="Verdana"/>
          <w:b/>
          <w:bCs/>
          <w:sz w:val="18"/>
          <w:szCs w:val="18"/>
        </w:rPr>
        <w:t>ductie</w:t>
      </w:r>
    </w:p>
    <w:p w:rsidRPr="002A03AF" w:rsidR="00856723" w:rsidP="00C406AB" w:rsidRDefault="00856723" w14:paraId="49DFD800" w14:textId="27850098">
      <w:pPr>
        <w:rPr>
          <w:rFonts w:ascii="Verdana" w:hAnsi="Verdana"/>
          <w:sz w:val="18"/>
          <w:szCs w:val="18"/>
        </w:rPr>
      </w:pPr>
      <w:r w:rsidRPr="002A03AF">
        <w:rPr>
          <w:rFonts w:ascii="Verdana" w:hAnsi="Verdana"/>
          <w:sz w:val="18"/>
          <w:szCs w:val="18"/>
        </w:rPr>
        <w:t>In februari 2024 heeft de vaste Kamercommissie voor Europese Zaken ons aangesteld als rapporteurs voor het thema EU-hervormingen, naar aanleiding van de aankondiging van de mededeling van de Europese Commissie over pretoetredingshervormingen en beleidsevaluaties, die op 20 maart 2024 is gepubliceerd</w:t>
      </w:r>
      <w:r w:rsidRPr="002A03AF" w:rsidR="00AD4034">
        <w:rPr>
          <w:rStyle w:val="Voetnootmarkering"/>
          <w:rFonts w:ascii="Verdana" w:hAnsi="Verdana"/>
          <w:sz w:val="18"/>
          <w:szCs w:val="18"/>
        </w:rPr>
        <w:footnoteReference w:id="1"/>
      </w:r>
      <w:r w:rsidRPr="002A03AF">
        <w:rPr>
          <w:rFonts w:ascii="Verdana" w:hAnsi="Verdana"/>
          <w:sz w:val="18"/>
          <w:szCs w:val="18"/>
        </w:rPr>
        <w:t>. Tot november 2024 vervulde ook het lid Van Campen de rol van rapporteur op dit thema.</w:t>
      </w:r>
    </w:p>
    <w:p w:rsidRPr="002A03AF" w:rsidR="00310DCE" w:rsidP="00C406AB" w:rsidRDefault="00310DCE" w14:paraId="35EF3917" w14:textId="7025CDC6">
      <w:pPr>
        <w:rPr>
          <w:rFonts w:ascii="Verdana" w:hAnsi="Verdana"/>
          <w:sz w:val="18"/>
          <w:szCs w:val="18"/>
        </w:rPr>
      </w:pPr>
      <w:r w:rsidRPr="002A03AF">
        <w:rPr>
          <w:rFonts w:ascii="Verdana" w:hAnsi="Verdana"/>
          <w:sz w:val="18"/>
          <w:szCs w:val="18"/>
        </w:rPr>
        <w:t>Op 30 januari 2025 hebben</w:t>
      </w:r>
      <w:r w:rsidRPr="002A03AF" w:rsidR="001C61C7">
        <w:rPr>
          <w:rFonts w:ascii="Verdana" w:hAnsi="Verdana"/>
          <w:sz w:val="18"/>
          <w:szCs w:val="18"/>
        </w:rPr>
        <w:t xml:space="preserve"> wij </w:t>
      </w:r>
      <w:r w:rsidRPr="002A03AF">
        <w:rPr>
          <w:rFonts w:ascii="Verdana" w:hAnsi="Verdana"/>
          <w:sz w:val="18"/>
          <w:szCs w:val="18"/>
        </w:rPr>
        <w:t>een tussenverslag gepubliceerd</w:t>
      </w:r>
      <w:r w:rsidRPr="002A03AF" w:rsidR="00D45062">
        <w:rPr>
          <w:rStyle w:val="Voetnootmarkering"/>
          <w:rFonts w:ascii="Verdana" w:hAnsi="Verdana"/>
          <w:sz w:val="18"/>
          <w:szCs w:val="18"/>
        </w:rPr>
        <w:footnoteReference w:id="2"/>
      </w:r>
      <w:r w:rsidRPr="002A03AF" w:rsidR="00753263">
        <w:rPr>
          <w:rFonts w:ascii="Verdana" w:hAnsi="Verdana"/>
          <w:sz w:val="18"/>
          <w:szCs w:val="18"/>
        </w:rPr>
        <w:t xml:space="preserve">, waarin </w:t>
      </w:r>
      <w:r w:rsidRPr="002A03AF" w:rsidR="00E85F49">
        <w:rPr>
          <w:rFonts w:ascii="Verdana" w:hAnsi="Verdana"/>
          <w:sz w:val="18"/>
          <w:szCs w:val="18"/>
        </w:rPr>
        <w:t xml:space="preserve">we </w:t>
      </w:r>
      <w:r w:rsidRPr="002A03AF" w:rsidR="00753263">
        <w:rPr>
          <w:rFonts w:ascii="Verdana" w:hAnsi="Verdana"/>
          <w:sz w:val="18"/>
          <w:szCs w:val="18"/>
        </w:rPr>
        <w:t xml:space="preserve">de activiteiten beschreven die </w:t>
      </w:r>
      <w:r w:rsidRPr="002A03AF" w:rsidR="00E85F49">
        <w:rPr>
          <w:rFonts w:ascii="Verdana" w:hAnsi="Verdana"/>
          <w:sz w:val="18"/>
          <w:szCs w:val="18"/>
        </w:rPr>
        <w:t xml:space="preserve">we </w:t>
      </w:r>
      <w:r w:rsidRPr="002A03AF" w:rsidR="00753263">
        <w:rPr>
          <w:rFonts w:ascii="Verdana" w:hAnsi="Verdana"/>
          <w:sz w:val="18"/>
          <w:szCs w:val="18"/>
        </w:rPr>
        <w:t xml:space="preserve">tot dan toe ondernomen </w:t>
      </w:r>
      <w:r w:rsidRPr="002A03AF" w:rsidR="00E85F49">
        <w:rPr>
          <w:rFonts w:ascii="Verdana" w:hAnsi="Verdana"/>
          <w:sz w:val="18"/>
          <w:szCs w:val="18"/>
        </w:rPr>
        <w:t>hadden</w:t>
      </w:r>
      <w:r w:rsidRPr="002A03AF" w:rsidR="00711AFF">
        <w:rPr>
          <w:rFonts w:ascii="Verdana" w:hAnsi="Verdana"/>
          <w:sz w:val="18"/>
          <w:szCs w:val="18"/>
        </w:rPr>
        <w:t xml:space="preserve"> in het kader van het </w:t>
      </w:r>
      <w:proofErr w:type="spellStart"/>
      <w:r w:rsidRPr="002A03AF" w:rsidR="00711AFF">
        <w:rPr>
          <w:rFonts w:ascii="Verdana" w:hAnsi="Verdana"/>
          <w:sz w:val="18"/>
          <w:szCs w:val="18"/>
        </w:rPr>
        <w:t>rapporteurschap</w:t>
      </w:r>
      <w:proofErr w:type="spellEnd"/>
      <w:r w:rsidRPr="002A03AF">
        <w:rPr>
          <w:rFonts w:ascii="Verdana" w:hAnsi="Verdana"/>
          <w:sz w:val="18"/>
          <w:szCs w:val="18"/>
        </w:rPr>
        <w:t xml:space="preserve">. </w:t>
      </w:r>
    </w:p>
    <w:p w:rsidRPr="002A03AF" w:rsidR="004B4B44" w:rsidP="00C406AB" w:rsidRDefault="004B4B44" w14:paraId="5E42E603" w14:textId="3CBA57E1">
      <w:pPr>
        <w:rPr>
          <w:rFonts w:ascii="Verdana" w:hAnsi="Verdana"/>
          <w:sz w:val="18"/>
          <w:szCs w:val="18"/>
        </w:rPr>
      </w:pPr>
      <w:r w:rsidRPr="002A03AF">
        <w:rPr>
          <w:rFonts w:ascii="Verdana" w:hAnsi="Verdana"/>
          <w:sz w:val="18"/>
          <w:szCs w:val="18"/>
        </w:rPr>
        <w:t xml:space="preserve">In </w:t>
      </w:r>
      <w:r w:rsidRPr="002A03AF" w:rsidR="001C61C7">
        <w:rPr>
          <w:rFonts w:ascii="Verdana" w:hAnsi="Verdana"/>
          <w:sz w:val="18"/>
          <w:szCs w:val="18"/>
        </w:rPr>
        <w:t>dit</w:t>
      </w:r>
      <w:r w:rsidRPr="002A03AF">
        <w:rPr>
          <w:rFonts w:ascii="Verdana" w:hAnsi="Verdana"/>
          <w:sz w:val="18"/>
          <w:szCs w:val="18"/>
        </w:rPr>
        <w:t xml:space="preserve"> eindverslag geven wij </w:t>
      </w:r>
      <w:r w:rsidRPr="002A03AF" w:rsidR="00DA4CBD">
        <w:rPr>
          <w:rFonts w:ascii="Verdana" w:hAnsi="Verdana"/>
          <w:sz w:val="18"/>
          <w:szCs w:val="18"/>
        </w:rPr>
        <w:t xml:space="preserve">hierop een aanvulling met de </w:t>
      </w:r>
      <w:r w:rsidRPr="002A03AF" w:rsidR="00A61413">
        <w:rPr>
          <w:rFonts w:ascii="Verdana" w:hAnsi="Verdana"/>
          <w:sz w:val="18"/>
          <w:szCs w:val="18"/>
        </w:rPr>
        <w:t xml:space="preserve">laatste activiteiten die we ondernomen hebben en geven we aanbevelingen </w:t>
      </w:r>
      <w:r w:rsidRPr="002A03AF" w:rsidR="00CF54AA">
        <w:rPr>
          <w:rFonts w:ascii="Verdana" w:hAnsi="Verdana"/>
          <w:sz w:val="18"/>
          <w:szCs w:val="18"/>
        </w:rPr>
        <w:t>over het vervolg.</w:t>
      </w:r>
      <w:r w:rsidRPr="002A03AF" w:rsidR="00D14CE7">
        <w:rPr>
          <w:rFonts w:ascii="Verdana" w:hAnsi="Verdana"/>
          <w:sz w:val="18"/>
          <w:szCs w:val="18"/>
        </w:rPr>
        <w:t xml:space="preserve"> </w:t>
      </w:r>
    </w:p>
    <w:p w:rsidRPr="002A03AF" w:rsidR="008E3202" w:rsidP="005037B2" w:rsidRDefault="00555FE0" w14:paraId="35CA3F58" w14:textId="63CEFD02">
      <w:pPr>
        <w:rPr>
          <w:rFonts w:ascii="Verdana" w:hAnsi="Verdana"/>
          <w:sz w:val="18"/>
          <w:szCs w:val="18"/>
          <w:u w:val="single"/>
        </w:rPr>
      </w:pPr>
      <w:r w:rsidRPr="002A03AF">
        <w:rPr>
          <w:rFonts w:ascii="Verdana" w:hAnsi="Verdana"/>
          <w:sz w:val="18"/>
          <w:szCs w:val="18"/>
          <w:u w:val="single"/>
        </w:rPr>
        <w:t>Leeswijzer</w:t>
      </w:r>
    </w:p>
    <w:p w:rsidRPr="002A03AF" w:rsidR="003C5C4C" w:rsidP="005037B2" w:rsidRDefault="001D5594" w14:paraId="0CDF1BE5" w14:textId="47D077DC">
      <w:pPr>
        <w:rPr>
          <w:rFonts w:ascii="Verdana" w:hAnsi="Verdana"/>
          <w:sz w:val="18"/>
          <w:szCs w:val="18"/>
        </w:rPr>
      </w:pPr>
      <w:r w:rsidRPr="002A03AF">
        <w:rPr>
          <w:rFonts w:ascii="Verdana" w:hAnsi="Verdana"/>
          <w:sz w:val="18"/>
          <w:szCs w:val="18"/>
        </w:rPr>
        <w:t xml:space="preserve">Dit eindverslag beginnen we met onze kernpunten en aanbevelingen. </w:t>
      </w:r>
      <w:r w:rsidRPr="002A03AF" w:rsidR="006824CA">
        <w:rPr>
          <w:rFonts w:ascii="Verdana" w:hAnsi="Verdana"/>
          <w:sz w:val="18"/>
          <w:szCs w:val="18"/>
        </w:rPr>
        <w:t>Daarna gaan we in op het doel dat dit EU-</w:t>
      </w:r>
      <w:proofErr w:type="spellStart"/>
      <w:r w:rsidRPr="002A03AF" w:rsidR="006824CA">
        <w:rPr>
          <w:rFonts w:ascii="Verdana" w:hAnsi="Verdana"/>
          <w:sz w:val="18"/>
          <w:szCs w:val="18"/>
        </w:rPr>
        <w:t>rapporteurschap</w:t>
      </w:r>
      <w:proofErr w:type="spellEnd"/>
      <w:r w:rsidRPr="002A03AF" w:rsidR="006824CA">
        <w:rPr>
          <w:rFonts w:ascii="Verdana" w:hAnsi="Verdana"/>
          <w:sz w:val="18"/>
          <w:szCs w:val="18"/>
        </w:rPr>
        <w:t xml:space="preserve"> zich gesteld had, </w:t>
      </w:r>
      <w:r w:rsidRPr="002A03AF" w:rsidR="000D1711">
        <w:rPr>
          <w:rFonts w:ascii="Verdana" w:hAnsi="Verdana"/>
          <w:sz w:val="18"/>
          <w:szCs w:val="18"/>
        </w:rPr>
        <w:t>onze bevindingen</w:t>
      </w:r>
      <w:r w:rsidRPr="002A03AF" w:rsidR="005E4E11">
        <w:rPr>
          <w:rFonts w:ascii="Verdana" w:hAnsi="Verdana"/>
          <w:sz w:val="18"/>
          <w:szCs w:val="18"/>
        </w:rPr>
        <w:t xml:space="preserve"> en een terugkoppeling van de </w:t>
      </w:r>
      <w:r w:rsidRPr="002A03AF" w:rsidR="00041C00">
        <w:rPr>
          <w:rFonts w:ascii="Verdana" w:hAnsi="Verdana"/>
          <w:sz w:val="18"/>
          <w:szCs w:val="18"/>
        </w:rPr>
        <w:t xml:space="preserve">recente </w:t>
      </w:r>
      <w:r w:rsidRPr="002A03AF" w:rsidR="005E4E11">
        <w:rPr>
          <w:rFonts w:ascii="Verdana" w:hAnsi="Verdana"/>
          <w:sz w:val="18"/>
          <w:szCs w:val="18"/>
        </w:rPr>
        <w:t xml:space="preserve"> activiteiten</w:t>
      </w:r>
      <w:r w:rsidRPr="002A03AF" w:rsidR="00041C00">
        <w:rPr>
          <w:rFonts w:ascii="Verdana" w:hAnsi="Verdana"/>
          <w:sz w:val="18"/>
          <w:szCs w:val="18"/>
        </w:rPr>
        <w:t xml:space="preserve">: </w:t>
      </w:r>
      <w:r w:rsidRPr="002A03AF" w:rsidR="008E5666">
        <w:rPr>
          <w:rFonts w:ascii="Verdana" w:hAnsi="Verdana"/>
          <w:sz w:val="18"/>
          <w:szCs w:val="18"/>
        </w:rPr>
        <w:t xml:space="preserve"> de</w:t>
      </w:r>
      <w:r w:rsidRPr="002A03AF" w:rsidR="00082B5D">
        <w:rPr>
          <w:rFonts w:ascii="Verdana" w:hAnsi="Verdana"/>
          <w:sz w:val="18"/>
          <w:szCs w:val="18"/>
        </w:rPr>
        <w:t xml:space="preserve"> uitkomst van het door ons gevraagde briefadvies van de Adviesraad Internationale Betrekkingen</w:t>
      </w:r>
      <w:r w:rsidRPr="002A03AF" w:rsidR="00E822EE">
        <w:rPr>
          <w:rFonts w:ascii="Verdana" w:hAnsi="Verdana"/>
          <w:sz w:val="18"/>
          <w:szCs w:val="18"/>
        </w:rPr>
        <w:t xml:space="preserve"> over EU-hervormingen op drie deelterreinen: buitenlands beleid, financiën en rechtsstatelijkheid</w:t>
      </w:r>
      <w:r w:rsidRPr="002A03AF" w:rsidR="00041C00">
        <w:rPr>
          <w:rFonts w:ascii="Verdana" w:hAnsi="Verdana"/>
          <w:sz w:val="18"/>
          <w:szCs w:val="18"/>
        </w:rPr>
        <w:t xml:space="preserve"> en de technische briefing</w:t>
      </w:r>
      <w:r w:rsidRPr="002A03AF" w:rsidR="00E822EE">
        <w:rPr>
          <w:rFonts w:ascii="Verdana" w:hAnsi="Verdana"/>
          <w:sz w:val="18"/>
          <w:szCs w:val="18"/>
        </w:rPr>
        <w:t>.</w:t>
      </w:r>
      <w:r w:rsidRPr="002A03AF" w:rsidR="00277347">
        <w:rPr>
          <w:rFonts w:ascii="Verdana" w:hAnsi="Verdana"/>
          <w:sz w:val="18"/>
          <w:szCs w:val="18"/>
        </w:rPr>
        <w:t xml:space="preserve"> Ook hebben we een brief geschreven aan de rapporteur EU-hervormingen in het Europees Parlement, Sandro </w:t>
      </w:r>
      <w:proofErr w:type="spellStart"/>
      <w:r w:rsidRPr="002A03AF" w:rsidR="00277347">
        <w:rPr>
          <w:rFonts w:ascii="Verdana" w:hAnsi="Verdana"/>
          <w:sz w:val="18"/>
          <w:szCs w:val="18"/>
        </w:rPr>
        <w:t>Gozi</w:t>
      </w:r>
      <w:proofErr w:type="spellEnd"/>
      <w:r w:rsidRPr="002A03AF" w:rsidR="00277347">
        <w:rPr>
          <w:rFonts w:ascii="Verdana" w:hAnsi="Verdana"/>
          <w:sz w:val="18"/>
          <w:szCs w:val="18"/>
        </w:rPr>
        <w:t>.</w:t>
      </w:r>
      <w:r w:rsidRPr="002A03AF" w:rsidR="008E5666">
        <w:rPr>
          <w:rFonts w:ascii="Verdana" w:hAnsi="Verdana"/>
          <w:sz w:val="18"/>
          <w:szCs w:val="18"/>
        </w:rPr>
        <w:t xml:space="preserve"> Ten slotte geven we een overzicht van de overige activiteiten die we ondernomen hebben</w:t>
      </w:r>
      <w:r w:rsidRPr="002A03AF" w:rsidR="00D72682">
        <w:rPr>
          <w:rFonts w:ascii="Verdana" w:hAnsi="Verdana"/>
          <w:sz w:val="18"/>
          <w:szCs w:val="18"/>
        </w:rPr>
        <w:t xml:space="preserve"> tijdens dit </w:t>
      </w:r>
      <w:proofErr w:type="spellStart"/>
      <w:r w:rsidRPr="002A03AF" w:rsidR="00D72682">
        <w:rPr>
          <w:rFonts w:ascii="Verdana" w:hAnsi="Verdana"/>
          <w:sz w:val="18"/>
          <w:szCs w:val="18"/>
        </w:rPr>
        <w:t>rapporteurschap</w:t>
      </w:r>
      <w:proofErr w:type="spellEnd"/>
      <w:r w:rsidRPr="002A03AF" w:rsidR="008E5666">
        <w:rPr>
          <w:rFonts w:ascii="Verdana" w:hAnsi="Verdana"/>
          <w:sz w:val="18"/>
          <w:szCs w:val="18"/>
        </w:rPr>
        <w:t>.</w:t>
      </w:r>
    </w:p>
    <w:p w:rsidRPr="002A03AF" w:rsidR="003C5C4C" w:rsidP="003C5C4C" w:rsidRDefault="003C5C4C" w14:paraId="100EEEFF" w14:textId="703162C4">
      <w:pPr>
        <w:spacing w:line="276" w:lineRule="auto"/>
        <w:rPr>
          <w:rFonts w:ascii="Verdana" w:hAnsi="Verdana" w:cstheme="minorHAnsi"/>
          <w:iCs/>
          <w:sz w:val="18"/>
          <w:szCs w:val="18"/>
        </w:rPr>
      </w:pPr>
      <w:r w:rsidRPr="002A03AF">
        <w:rPr>
          <w:rFonts w:ascii="Verdana" w:hAnsi="Verdana" w:cstheme="minorHAnsi"/>
          <w:iCs/>
          <w:sz w:val="18"/>
          <w:szCs w:val="18"/>
        </w:rPr>
        <w:t>In de bijlagen treft u een overzicht van</w:t>
      </w:r>
      <w:r w:rsidRPr="002A03AF" w:rsidR="006B631B">
        <w:rPr>
          <w:rFonts w:ascii="Verdana" w:hAnsi="Verdana" w:cstheme="minorHAnsi"/>
          <w:iCs/>
          <w:sz w:val="18"/>
          <w:szCs w:val="18"/>
        </w:rPr>
        <w:t xml:space="preserve"> de</w:t>
      </w:r>
      <w:r w:rsidRPr="002A03AF">
        <w:rPr>
          <w:rFonts w:ascii="Verdana" w:hAnsi="Verdana" w:cstheme="minorHAnsi"/>
          <w:iCs/>
          <w:sz w:val="18"/>
          <w:szCs w:val="18"/>
        </w:rPr>
        <w:t xml:space="preserve"> kansen</w:t>
      </w:r>
      <w:r w:rsidRPr="002A03AF" w:rsidR="006B631B">
        <w:rPr>
          <w:rFonts w:ascii="Verdana" w:hAnsi="Verdana" w:cstheme="minorHAnsi"/>
          <w:iCs/>
          <w:sz w:val="18"/>
          <w:szCs w:val="18"/>
        </w:rPr>
        <w:t xml:space="preserve"> en risico’s</w:t>
      </w:r>
      <w:r w:rsidRPr="002A03AF">
        <w:rPr>
          <w:rFonts w:ascii="Verdana" w:hAnsi="Verdana" w:cstheme="minorHAnsi"/>
          <w:iCs/>
          <w:sz w:val="18"/>
          <w:szCs w:val="18"/>
        </w:rPr>
        <w:t xml:space="preserve"> van de meest genoemde EU-hervormingen om de slagkracht van de EU te behouden. Daarnaast is een overzicht gemaakt van hervormingen die zonder Verdragswijziging kunnen plaatsvinden en hervormingen die Verdragswijziging vereisen.</w:t>
      </w:r>
    </w:p>
    <w:p w:rsidRPr="002A03AF" w:rsidR="008E3202" w:rsidP="005037B2" w:rsidRDefault="00B10ABC" w14:paraId="5D2BDF8B" w14:textId="517488EF">
      <w:pPr>
        <w:rPr>
          <w:rFonts w:ascii="Verdana" w:hAnsi="Verdana"/>
          <w:b/>
          <w:bCs/>
          <w:sz w:val="18"/>
          <w:szCs w:val="18"/>
        </w:rPr>
      </w:pPr>
      <w:r w:rsidRPr="002A03AF">
        <w:rPr>
          <w:rFonts w:ascii="Verdana" w:hAnsi="Verdana"/>
          <w:b/>
          <w:bCs/>
          <w:sz w:val="18"/>
          <w:szCs w:val="18"/>
        </w:rPr>
        <w:t>Kernpunten en a</w:t>
      </w:r>
      <w:r w:rsidRPr="002A03AF" w:rsidR="008E3202">
        <w:rPr>
          <w:rFonts w:ascii="Verdana" w:hAnsi="Verdana"/>
          <w:b/>
          <w:bCs/>
          <w:sz w:val="18"/>
          <w:szCs w:val="18"/>
        </w:rPr>
        <w:t xml:space="preserve">anbevelingen </w:t>
      </w:r>
    </w:p>
    <w:p w:rsidRPr="002A03AF" w:rsidR="00E82BA4" w:rsidP="002D2BCC" w:rsidRDefault="0027074E" w14:paraId="0F4740EF" w14:textId="581D08A1">
      <w:pPr>
        <w:pStyle w:val="Lijstalinea"/>
        <w:numPr>
          <w:ilvl w:val="0"/>
          <w:numId w:val="1"/>
        </w:numPr>
        <w:rPr>
          <w:rFonts w:ascii="Verdana" w:hAnsi="Verdana"/>
          <w:sz w:val="18"/>
          <w:szCs w:val="18"/>
        </w:rPr>
      </w:pPr>
      <w:r w:rsidRPr="002A03AF">
        <w:rPr>
          <w:rFonts w:ascii="Verdana" w:hAnsi="Verdana"/>
          <w:b/>
          <w:bCs/>
          <w:sz w:val="18"/>
          <w:szCs w:val="18"/>
        </w:rPr>
        <w:t xml:space="preserve">Kies </w:t>
      </w:r>
      <w:r w:rsidRPr="002A03AF" w:rsidR="00997D7C">
        <w:rPr>
          <w:rFonts w:ascii="Verdana" w:hAnsi="Verdana"/>
          <w:b/>
          <w:bCs/>
          <w:sz w:val="18"/>
          <w:szCs w:val="18"/>
        </w:rPr>
        <w:t xml:space="preserve">als kabinet, maar ook als Kamer, </w:t>
      </w:r>
      <w:r w:rsidRPr="002A03AF" w:rsidR="0096780D">
        <w:rPr>
          <w:rFonts w:ascii="Verdana" w:hAnsi="Verdana"/>
          <w:b/>
          <w:bCs/>
          <w:sz w:val="18"/>
          <w:szCs w:val="18"/>
        </w:rPr>
        <w:t xml:space="preserve">een heldere </w:t>
      </w:r>
      <w:r w:rsidRPr="002A03AF">
        <w:rPr>
          <w:rFonts w:ascii="Verdana" w:hAnsi="Verdana"/>
          <w:b/>
          <w:bCs/>
          <w:sz w:val="18"/>
          <w:szCs w:val="18"/>
        </w:rPr>
        <w:t>positie</w:t>
      </w:r>
      <w:r w:rsidRPr="002A03AF" w:rsidR="0096780D">
        <w:rPr>
          <w:rFonts w:ascii="Verdana" w:hAnsi="Verdana"/>
          <w:sz w:val="18"/>
          <w:szCs w:val="18"/>
        </w:rPr>
        <w:t xml:space="preserve"> e</w:t>
      </w:r>
      <w:r w:rsidRPr="002A03AF" w:rsidR="00A6197D">
        <w:rPr>
          <w:rFonts w:ascii="Verdana" w:hAnsi="Verdana"/>
          <w:sz w:val="18"/>
          <w:szCs w:val="18"/>
        </w:rPr>
        <w:t>n wees hierover</w:t>
      </w:r>
      <w:r w:rsidRPr="002A03AF" w:rsidR="00F30857">
        <w:rPr>
          <w:rFonts w:ascii="Verdana" w:hAnsi="Verdana"/>
          <w:sz w:val="18"/>
          <w:szCs w:val="18"/>
        </w:rPr>
        <w:t xml:space="preserve"> in het openbaar</w:t>
      </w:r>
      <w:r w:rsidRPr="002A03AF" w:rsidR="00A6197D">
        <w:rPr>
          <w:rFonts w:ascii="Verdana" w:hAnsi="Verdana"/>
          <w:sz w:val="18"/>
          <w:szCs w:val="18"/>
        </w:rPr>
        <w:t xml:space="preserve"> duidelijk</w:t>
      </w:r>
      <w:r w:rsidRPr="002A03AF" w:rsidR="00F30857">
        <w:rPr>
          <w:rFonts w:ascii="Verdana" w:hAnsi="Verdana"/>
          <w:sz w:val="18"/>
          <w:szCs w:val="18"/>
        </w:rPr>
        <w:t>.</w:t>
      </w:r>
      <w:r w:rsidRPr="002A03AF" w:rsidR="00901D53">
        <w:rPr>
          <w:rFonts w:ascii="Verdana" w:hAnsi="Verdana"/>
          <w:sz w:val="18"/>
          <w:szCs w:val="18"/>
        </w:rPr>
        <w:t xml:space="preserve"> Het is </w:t>
      </w:r>
      <w:r w:rsidRPr="002A03AF" w:rsidR="00EB67A8">
        <w:rPr>
          <w:rFonts w:ascii="Verdana" w:hAnsi="Verdana"/>
          <w:sz w:val="18"/>
          <w:szCs w:val="18"/>
        </w:rPr>
        <w:t xml:space="preserve">daarnaast </w:t>
      </w:r>
      <w:r w:rsidRPr="002A03AF" w:rsidR="00901D53">
        <w:rPr>
          <w:rFonts w:ascii="Verdana" w:hAnsi="Verdana"/>
          <w:sz w:val="18"/>
          <w:szCs w:val="18"/>
        </w:rPr>
        <w:t xml:space="preserve">belangrijk om </w:t>
      </w:r>
      <w:r w:rsidRPr="002A03AF" w:rsidR="00845DB3">
        <w:rPr>
          <w:rFonts w:ascii="Verdana" w:hAnsi="Verdana"/>
          <w:b/>
          <w:bCs/>
          <w:sz w:val="18"/>
          <w:szCs w:val="18"/>
        </w:rPr>
        <w:t xml:space="preserve">tijdig </w:t>
      </w:r>
      <w:r w:rsidRPr="002A03AF" w:rsidR="00845DB3">
        <w:rPr>
          <w:rFonts w:ascii="Verdana" w:hAnsi="Verdana"/>
          <w:sz w:val="18"/>
          <w:szCs w:val="18"/>
        </w:rPr>
        <w:t>positie te kiezen.</w:t>
      </w:r>
      <w:r w:rsidRPr="002A03AF" w:rsidR="00DC2C37">
        <w:rPr>
          <w:rFonts w:ascii="Verdana" w:hAnsi="Verdana"/>
          <w:sz w:val="18"/>
          <w:szCs w:val="18"/>
        </w:rPr>
        <w:t xml:space="preserve"> Er is immers een kans dat sommige hervormingen </w:t>
      </w:r>
      <w:r w:rsidRPr="002A03AF" w:rsidR="00D03BC2">
        <w:rPr>
          <w:rFonts w:ascii="Verdana" w:hAnsi="Verdana"/>
          <w:sz w:val="18"/>
          <w:szCs w:val="18"/>
        </w:rPr>
        <w:t xml:space="preserve">plotseling en </w:t>
      </w:r>
      <w:r w:rsidRPr="002A03AF" w:rsidR="00DC2C37">
        <w:rPr>
          <w:rFonts w:ascii="Verdana" w:hAnsi="Verdana"/>
          <w:sz w:val="18"/>
          <w:szCs w:val="18"/>
        </w:rPr>
        <w:t xml:space="preserve">snel plaatsvinden, zeker als hier geen Verdragswijziging voor nodig is. </w:t>
      </w:r>
    </w:p>
    <w:p w:rsidRPr="002A03AF" w:rsidR="00784205" w:rsidP="002D2BCC" w:rsidRDefault="009C092C" w14:paraId="69DF26C0" w14:textId="012F1286">
      <w:pPr>
        <w:pStyle w:val="Lijstalinea"/>
        <w:numPr>
          <w:ilvl w:val="0"/>
          <w:numId w:val="1"/>
        </w:numPr>
        <w:rPr>
          <w:rFonts w:ascii="Verdana" w:hAnsi="Verdana"/>
          <w:sz w:val="18"/>
          <w:szCs w:val="18"/>
        </w:rPr>
      </w:pPr>
      <w:r w:rsidRPr="002A03AF">
        <w:rPr>
          <w:rFonts w:ascii="Verdana" w:hAnsi="Verdana"/>
          <w:b/>
          <w:bCs/>
          <w:sz w:val="18"/>
          <w:szCs w:val="18"/>
        </w:rPr>
        <w:t>Sluit Verdragswijziging niet uit</w:t>
      </w:r>
      <w:r w:rsidRPr="002A03AF">
        <w:rPr>
          <w:rFonts w:ascii="Verdana" w:hAnsi="Verdana"/>
          <w:sz w:val="18"/>
          <w:szCs w:val="18"/>
        </w:rPr>
        <w:t xml:space="preserve">. </w:t>
      </w:r>
      <w:r w:rsidRPr="002A03AF" w:rsidR="00784205">
        <w:rPr>
          <w:rFonts w:ascii="Verdana" w:hAnsi="Verdana"/>
          <w:sz w:val="18"/>
          <w:szCs w:val="18"/>
        </w:rPr>
        <w:t>Hoewel ad-hoc</w:t>
      </w:r>
      <w:r w:rsidRPr="002A03AF" w:rsidR="00AE6EA6">
        <w:rPr>
          <w:rFonts w:ascii="Verdana" w:hAnsi="Verdana"/>
          <w:sz w:val="18"/>
          <w:szCs w:val="18"/>
        </w:rPr>
        <w:t xml:space="preserve"> </w:t>
      </w:r>
      <w:r w:rsidRPr="002A03AF" w:rsidR="00784205">
        <w:rPr>
          <w:rFonts w:ascii="Verdana" w:hAnsi="Verdana"/>
          <w:sz w:val="18"/>
          <w:szCs w:val="18"/>
        </w:rPr>
        <w:t xml:space="preserve">oplossingen op de korte termijn kunnen helpen, kan het nodig zijn om serieus na te denken over en ons voor te bereiden op een </w:t>
      </w:r>
      <w:r w:rsidRPr="002A03AF" w:rsidR="00AE6EA6">
        <w:rPr>
          <w:rFonts w:ascii="Verdana" w:hAnsi="Verdana"/>
          <w:sz w:val="18"/>
          <w:szCs w:val="18"/>
        </w:rPr>
        <w:t>V</w:t>
      </w:r>
      <w:r w:rsidRPr="002A03AF" w:rsidR="00784205">
        <w:rPr>
          <w:rFonts w:ascii="Verdana" w:hAnsi="Verdana"/>
          <w:sz w:val="18"/>
          <w:szCs w:val="18"/>
        </w:rPr>
        <w:t>erdragswijziging om te voorkomen dat we in de toekomst door crises worden verrast.</w:t>
      </w:r>
    </w:p>
    <w:p w:rsidRPr="002A03AF" w:rsidR="00674F91" w:rsidP="00997D7C" w:rsidRDefault="003C094E" w14:paraId="0A3F6C5E" w14:textId="5F3B046F">
      <w:pPr>
        <w:pStyle w:val="Lijstalinea"/>
        <w:numPr>
          <w:ilvl w:val="0"/>
          <w:numId w:val="1"/>
        </w:numPr>
        <w:rPr>
          <w:rFonts w:ascii="Verdana" w:hAnsi="Verdana"/>
          <w:sz w:val="18"/>
          <w:szCs w:val="18"/>
        </w:rPr>
      </w:pPr>
      <w:r w:rsidRPr="002A03AF">
        <w:rPr>
          <w:rFonts w:ascii="Verdana" w:hAnsi="Verdana"/>
          <w:sz w:val="18"/>
          <w:szCs w:val="18"/>
        </w:rPr>
        <w:t xml:space="preserve">Gezien de aankomende verkiezingen sluiten wij het </w:t>
      </w:r>
      <w:proofErr w:type="spellStart"/>
      <w:r w:rsidRPr="002A03AF">
        <w:rPr>
          <w:rFonts w:ascii="Verdana" w:hAnsi="Verdana"/>
          <w:sz w:val="18"/>
          <w:szCs w:val="18"/>
        </w:rPr>
        <w:t>rapporteurschap</w:t>
      </w:r>
      <w:proofErr w:type="spellEnd"/>
      <w:r w:rsidRPr="002A03AF">
        <w:rPr>
          <w:rFonts w:ascii="Verdana" w:hAnsi="Verdana"/>
          <w:sz w:val="18"/>
          <w:szCs w:val="18"/>
        </w:rPr>
        <w:t xml:space="preserve"> EU-hervormingen hierbij af. Wij adviseren de nieuwe vaste Kamercommissie Europese Zaken na ommekomst van de nieuwe voorstellen van de Europese Commissie </w:t>
      </w:r>
      <w:r w:rsidRPr="002A03AF">
        <w:rPr>
          <w:rFonts w:ascii="Verdana" w:hAnsi="Verdana" w:cstheme="minorHAnsi"/>
          <w:sz w:val="18"/>
          <w:szCs w:val="18"/>
        </w:rPr>
        <w:t xml:space="preserve">(verwacht: najaar 2025) </w:t>
      </w:r>
      <w:r w:rsidRPr="002A03AF">
        <w:rPr>
          <w:rFonts w:ascii="Verdana" w:hAnsi="Verdana" w:cstheme="minorHAnsi"/>
          <w:b/>
          <w:bCs/>
          <w:sz w:val="18"/>
          <w:szCs w:val="18"/>
        </w:rPr>
        <w:t xml:space="preserve">opnieuw een </w:t>
      </w:r>
      <w:proofErr w:type="spellStart"/>
      <w:r w:rsidRPr="002A03AF">
        <w:rPr>
          <w:rFonts w:ascii="Verdana" w:hAnsi="Verdana" w:cstheme="minorHAnsi"/>
          <w:b/>
          <w:bCs/>
          <w:sz w:val="18"/>
          <w:szCs w:val="18"/>
        </w:rPr>
        <w:t>rapporteurschap</w:t>
      </w:r>
      <w:proofErr w:type="spellEnd"/>
      <w:r w:rsidRPr="002A03AF">
        <w:rPr>
          <w:rFonts w:ascii="Verdana" w:hAnsi="Verdana" w:cstheme="minorHAnsi"/>
          <w:b/>
          <w:bCs/>
          <w:sz w:val="18"/>
          <w:szCs w:val="18"/>
        </w:rPr>
        <w:t xml:space="preserve"> EU-hervormingen in te stellen</w:t>
      </w:r>
      <w:r w:rsidRPr="002A03AF">
        <w:rPr>
          <w:rFonts w:ascii="Verdana" w:hAnsi="Verdana" w:cstheme="minorHAnsi"/>
          <w:sz w:val="18"/>
          <w:szCs w:val="18"/>
        </w:rPr>
        <w:t xml:space="preserve"> om dit debat en de ontwikkelingen grondig te blijven volgen. </w:t>
      </w:r>
      <w:r w:rsidRPr="002A03AF" w:rsidR="00AE337F">
        <w:rPr>
          <w:rFonts w:ascii="Verdana" w:hAnsi="Verdana" w:cstheme="minorHAnsi"/>
          <w:sz w:val="18"/>
          <w:szCs w:val="18"/>
        </w:rPr>
        <w:t xml:space="preserve">Het valt te overwegen om, indien het </w:t>
      </w:r>
      <w:proofErr w:type="spellStart"/>
      <w:r w:rsidRPr="002A03AF" w:rsidR="00AE337F">
        <w:rPr>
          <w:rFonts w:ascii="Verdana" w:hAnsi="Verdana" w:cstheme="minorHAnsi"/>
          <w:sz w:val="18"/>
          <w:szCs w:val="18"/>
        </w:rPr>
        <w:t>rapporteurschap</w:t>
      </w:r>
      <w:proofErr w:type="spellEnd"/>
      <w:r w:rsidRPr="002A03AF" w:rsidR="00AE337F">
        <w:rPr>
          <w:rFonts w:ascii="Verdana" w:hAnsi="Verdana" w:cstheme="minorHAnsi"/>
          <w:sz w:val="18"/>
          <w:szCs w:val="18"/>
        </w:rPr>
        <w:t xml:space="preserve"> EU-hervormingen voortgezet </w:t>
      </w:r>
      <w:proofErr w:type="spellStart"/>
      <w:r w:rsidRPr="002A03AF" w:rsidR="00AE337F">
        <w:rPr>
          <w:rFonts w:ascii="Verdana" w:hAnsi="Verdana" w:cstheme="minorHAnsi"/>
          <w:sz w:val="18"/>
          <w:szCs w:val="18"/>
        </w:rPr>
        <w:t>wor</w:t>
      </w:r>
      <w:r w:rsidRPr="002A03AF" w:rsidR="00997D7C">
        <w:rPr>
          <w:rFonts w:ascii="Verdana" w:hAnsi="Verdana" w:cstheme="minorHAnsi"/>
          <w:sz w:val="18"/>
          <w:szCs w:val="18"/>
        </w:rPr>
        <w:t>te</w:t>
      </w:r>
      <w:proofErr w:type="spellEnd"/>
      <w:r w:rsidRPr="002A03AF" w:rsidR="00AE337F">
        <w:rPr>
          <w:rFonts w:ascii="Verdana" w:hAnsi="Verdana" w:cstheme="minorHAnsi"/>
          <w:sz w:val="18"/>
          <w:szCs w:val="18"/>
        </w:rPr>
        <w:t xml:space="preserve">, dit </w:t>
      </w:r>
      <w:r w:rsidRPr="002A03AF" w:rsidR="00AE337F">
        <w:rPr>
          <w:rFonts w:ascii="Verdana" w:hAnsi="Verdana" w:cstheme="minorHAnsi"/>
          <w:b/>
          <w:bCs/>
          <w:sz w:val="18"/>
          <w:szCs w:val="18"/>
        </w:rPr>
        <w:t xml:space="preserve">nauwer te betrekken of te integreren met het </w:t>
      </w:r>
      <w:proofErr w:type="spellStart"/>
      <w:r w:rsidRPr="002A03AF" w:rsidR="00AE337F">
        <w:rPr>
          <w:rFonts w:ascii="Verdana" w:hAnsi="Verdana" w:cstheme="minorHAnsi"/>
          <w:b/>
          <w:bCs/>
          <w:sz w:val="18"/>
          <w:szCs w:val="18"/>
        </w:rPr>
        <w:t>rapporteurschap</w:t>
      </w:r>
      <w:proofErr w:type="spellEnd"/>
      <w:r w:rsidRPr="002A03AF" w:rsidR="00AE337F">
        <w:rPr>
          <w:rFonts w:ascii="Verdana" w:hAnsi="Verdana" w:cstheme="minorHAnsi"/>
          <w:b/>
          <w:bCs/>
          <w:sz w:val="18"/>
          <w:szCs w:val="18"/>
        </w:rPr>
        <w:t xml:space="preserve"> EU-uitbreiding</w:t>
      </w:r>
      <w:r w:rsidRPr="002A03AF" w:rsidR="00AE337F">
        <w:rPr>
          <w:rFonts w:ascii="Verdana" w:hAnsi="Verdana" w:cstheme="minorHAnsi"/>
          <w:sz w:val="18"/>
          <w:szCs w:val="18"/>
        </w:rPr>
        <w:t xml:space="preserve">. Hoewel </w:t>
      </w:r>
      <w:r w:rsidRPr="002A03AF" w:rsidR="00CF32A4">
        <w:rPr>
          <w:rFonts w:ascii="Verdana" w:hAnsi="Verdana" w:cstheme="minorHAnsi"/>
          <w:sz w:val="18"/>
          <w:szCs w:val="18"/>
        </w:rPr>
        <w:t xml:space="preserve">het huidige </w:t>
      </w:r>
      <w:proofErr w:type="spellStart"/>
      <w:r w:rsidRPr="002A03AF" w:rsidR="00CF32A4">
        <w:rPr>
          <w:rFonts w:ascii="Verdana" w:hAnsi="Verdana" w:cstheme="minorHAnsi"/>
          <w:sz w:val="18"/>
          <w:szCs w:val="18"/>
        </w:rPr>
        <w:t>rapporteurschap</w:t>
      </w:r>
      <w:proofErr w:type="spellEnd"/>
      <w:r w:rsidRPr="002A03AF" w:rsidR="00CF32A4">
        <w:rPr>
          <w:rFonts w:ascii="Verdana" w:hAnsi="Verdana" w:cstheme="minorHAnsi"/>
          <w:sz w:val="18"/>
          <w:szCs w:val="18"/>
        </w:rPr>
        <w:t xml:space="preserve"> los stond van de grootte van de EU, is het duidelijk dat wanneer de EU besluit tot uitbreiding</w:t>
      </w:r>
      <w:r w:rsidRPr="002A03AF" w:rsidR="00063DEB">
        <w:rPr>
          <w:rFonts w:ascii="Verdana" w:hAnsi="Verdana" w:cstheme="minorHAnsi"/>
          <w:sz w:val="18"/>
          <w:szCs w:val="18"/>
        </w:rPr>
        <w:t xml:space="preserve"> met meerdere kandidaat-lidstaten, de noodzaak tot hervormen acuut wordt. </w:t>
      </w:r>
      <w:r w:rsidRPr="002A03AF" w:rsidR="00535310">
        <w:rPr>
          <w:rFonts w:ascii="Verdana" w:hAnsi="Verdana" w:cstheme="minorHAnsi"/>
          <w:sz w:val="18"/>
          <w:szCs w:val="18"/>
        </w:rPr>
        <w:t xml:space="preserve">In dat opzicht zijn deze thema’s aan elkaar gelinkt. </w:t>
      </w:r>
    </w:p>
    <w:p w:rsidRPr="002A03AF" w:rsidR="00674F91" w:rsidP="00674F91" w:rsidRDefault="00674F91" w14:paraId="53995ECD" w14:textId="77777777">
      <w:pPr>
        <w:rPr>
          <w:rFonts w:ascii="Verdana" w:hAnsi="Verdana"/>
          <w:sz w:val="18"/>
          <w:szCs w:val="18"/>
        </w:rPr>
      </w:pPr>
      <w:r w:rsidRPr="002A03AF">
        <w:rPr>
          <w:rFonts w:ascii="Verdana" w:hAnsi="Verdana"/>
          <w:sz w:val="18"/>
          <w:szCs w:val="18"/>
        </w:rPr>
        <w:lastRenderedPageBreak/>
        <w:t xml:space="preserve">Op 27 juni 2024 is de minister van Buitenlandse Zaken verzocht een kabinetsappreciatie te geven van het rapport </w:t>
      </w:r>
      <w:proofErr w:type="spellStart"/>
      <w:r w:rsidRPr="002A03AF">
        <w:rPr>
          <w:rFonts w:ascii="Verdana" w:hAnsi="Verdana"/>
          <w:i/>
          <w:iCs/>
          <w:sz w:val="18"/>
          <w:szCs w:val="18"/>
        </w:rPr>
        <w:t>Sailing</w:t>
      </w:r>
      <w:proofErr w:type="spellEnd"/>
      <w:r w:rsidRPr="002A03AF">
        <w:rPr>
          <w:rFonts w:ascii="Verdana" w:hAnsi="Verdana"/>
          <w:i/>
          <w:iCs/>
          <w:sz w:val="18"/>
          <w:szCs w:val="18"/>
        </w:rPr>
        <w:t xml:space="preserve"> on High </w:t>
      </w:r>
      <w:proofErr w:type="spellStart"/>
      <w:r w:rsidRPr="002A03AF">
        <w:rPr>
          <w:rFonts w:ascii="Verdana" w:hAnsi="Verdana"/>
          <w:i/>
          <w:iCs/>
          <w:sz w:val="18"/>
          <w:szCs w:val="18"/>
        </w:rPr>
        <w:t>Seas</w:t>
      </w:r>
      <w:proofErr w:type="spellEnd"/>
      <w:r w:rsidRPr="002A03AF">
        <w:rPr>
          <w:rFonts w:ascii="Verdana" w:hAnsi="Verdana"/>
          <w:i/>
          <w:iCs/>
          <w:sz w:val="18"/>
          <w:szCs w:val="18"/>
        </w:rPr>
        <w:t>.</w:t>
      </w:r>
      <w:r w:rsidRPr="002A03AF">
        <w:rPr>
          <w:rFonts w:ascii="Verdana" w:hAnsi="Verdana"/>
          <w:sz w:val="18"/>
          <w:szCs w:val="18"/>
        </w:rPr>
        <w:t xml:space="preserve"> Deze appreciatie wordt nog verwacht.</w:t>
      </w:r>
    </w:p>
    <w:p w:rsidRPr="002A03AF" w:rsidR="002028A3" w:rsidP="00C406AB" w:rsidRDefault="002028A3" w14:paraId="557921D3" w14:textId="77777777">
      <w:pPr>
        <w:rPr>
          <w:rFonts w:ascii="Verdana" w:hAnsi="Verdana"/>
          <w:b/>
          <w:bCs/>
          <w:sz w:val="18"/>
          <w:szCs w:val="18"/>
        </w:rPr>
      </w:pPr>
    </w:p>
    <w:p w:rsidRPr="002A03AF" w:rsidR="002D0557" w:rsidP="00C406AB" w:rsidRDefault="003C0359" w14:paraId="1163506C" w14:textId="04A8A972">
      <w:pPr>
        <w:rPr>
          <w:rFonts w:ascii="Verdana" w:hAnsi="Verdana"/>
          <w:b/>
          <w:bCs/>
          <w:sz w:val="18"/>
          <w:szCs w:val="18"/>
        </w:rPr>
      </w:pPr>
      <w:r w:rsidRPr="002A03AF">
        <w:rPr>
          <w:rFonts w:ascii="Verdana" w:hAnsi="Verdana"/>
          <w:b/>
          <w:bCs/>
          <w:sz w:val="18"/>
          <w:szCs w:val="18"/>
        </w:rPr>
        <w:t>Doel van het EU-</w:t>
      </w:r>
      <w:proofErr w:type="spellStart"/>
      <w:r w:rsidRPr="002A03AF">
        <w:rPr>
          <w:rFonts w:ascii="Verdana" w:hAnsi="Verdana"/>
          <w:b/>
          <w:bCs/>
          <w:sz w:val="18"/>
          <w:szCs w:val="18"/>
        </w:rPr>
        <w:t>rapporteurschap</w:t>
      </w:r>
      <w:proofErr w:type="spellEnd"/>
    </w:p>
    <w:p w:rsidRPr="002A03AF" w:rsidR="004A7BD6" w:rsidP="004A7BD6" w:rsidRDefault="004A7BD6" w14:paraId="01F3F270" w14:textId="3FB19958">
      <w:pPr>
        <w:rPr>
          <w:rFonts w:ascii="Verdana" w:hAnsi="Verdana"/>
          <w:sz w:val="18"/>
          <w:szCs w:val="18"/>
        </w:rPr>
      </w:pPr>
      <w:r w:rsidRPr="002A03AF">
        <w:rPr>
          <w:rFonts w:ascii="Verdana" w:hAnsi="Verdana"/>
          <w:sz w:val="18"/>
          <w:szCs w:val="18"/>
        </w:rPr>
        <w:t xml:space="preserve">Het </w:t>
      </w:r>
      <w:proofErr w:type="spellStart"/>
      <w:r w:rsidRPr="002A03AF">
        <w:rPr>
          <w:rFonts w:ascii="Verdana" w:hAnsi="Verdana"/>
          <w:sz w:val="18"/>
          <w:szCs w:val="18"/>
        </w:rPr>
        <w:t>rapporteurschap</w:t>
      </w:r>
      <w:proofErr w:type="spellEnd"/>
      <w:r w:rsidRPr="002A03AF">
        <w:rPr>
          <w:rFonts w:ascii="Verdana" w:hAnsi="Verdana"/>
          <w:sz w:val="18"/>
          <w:szCs w:val="18"/>
        </w:rPr>
        <w:t xml:space="preserve"> richt zich op het monitoren van EU-voorstellen en ontwikkelingen met betrekking tot pretoetredingshervormingen binnen de Europese Unie. Dit betreft een prioritair aandachtsgebied van de vaste Kamercommissie voor Europese Zaken. </w:t>
      </w:r>
      <w:r w:rsidRPr="002A03AF" w:rsidR="006A451B">
        <w:rPr>
          <w:rFonts w:ascii="Verdana" w:hAnsi="Verdana"/>
          <w:sz w:val="18"/>
          <w:szCs w:val="18"/>
        </w:rPr>
        <w:t xml:space="preserve">Het doel is </w:t>
      </w:r>
      <w:r w:rsidRPr="002A03AF">
        <w:rPr>
          <w:rFonts w:ascii="Verdana" w:hAnsi="Verdana"/>
          <w:sz w:val="18"/>
          <w:szCs w:val="18"/>
        </w:rPr>
        <w:t>het versterken van de informatiepositie van de commissie, het bevorderen van een zorgvuldige behandeling van EU-voorstellen en het verkrijgen van inzicht in mogelijke overlap met andere Kamercommissies.</w:t>
      </w:r>
    </w:p>
    <w:p w:rsidRPr="002A03AF" w:rsidR="004A7BD6" w:rsidP="004A7BD6" w:rsidRDefault="004A7BD6" w14:paraId="06A86DCF" w14:textId="76A96A07">
      <w:pPr>
        <w:rPr>
          <w:rFonts w:ascii="Verdana" w:hAnsi="Verdana"/>
          <w:sz w:val="18"/>
          <w:szCs w:val="18"/>
        </w:rPr>
      </w:pPr>
      <w:r w:rsidRPr="002A03AF">
        <w:rPr>
          <w:rFonts w:ascii="Verdana" w:hAnsi="Verdana"/>
          <w:sz w:val="18"/>
          <w:szCs w:val="18"/>
        </w:rPr>
        <w:t>De inhoudelijke focus ligt op de centrale vraag hoe de EU haar slagvaardigheid kan vergroten, ongeacht haar omvang, en welke hervormingen – institutioneel of anderszins – daarvoor noodzakelijk zijn. Daarbij wordt met name gekeken naar economische, geopolitieke en rechtsstatelijke slagvaardigheid. De</w:t>
      </w:r>
      <w:r w:rsidRPr="002A03AF" w:rsidR="00DC7B31">
        <w:rPr>
          <w:rFonts w:ascii="Verdana" w:hAnsi="Verdana"/>
          <w:sz w:val="18"/>
          <w:szCs w:val="18"/>
        </w:rPr>
        <w:t xml:space="preserve"> </w:t>
      </w:r>
      <w:r w:rsidRPr="002A03AF" w:rsidR="00C961D9">
        <w:rPr>
          <w:rFonts w:ascii="Verdana" w:hAnsi="Verdana"/>
          <w:sz w:val="18"/>
          <w:szCs w:val="18"/>
        </w:rPr>
        <w:t>meest genoemde</w:t>
      </w:r>
      <w:r w:rsidRPr="002A03AF">
        <w:rPr>
          <w:rFonts w:ascii="Verdana" w:hAnsi="Verdana"/>
          <w:sz w:val="18"/>
          <w:szCs w:val="18"/>
        </w:rPr>
        <w:t xml:space="preserve"> voorstellen </w:t>
      </w:r>
      <w:r w:rsidRPr="002A03AF" w:rsidR="00C038F4">
        <w:rPr>
          <w:rFonts w:ascii="Verdana" w:hAnsi="Verdana"/>
          <w:sz w:val="18"/>
          <w:szCs w:val="18"/>
        </w:rPr>
        <w:t xml:space="preserve">die hiertoe gedaan zijn </w:t>
      </w:r>
      <w:r w:rsidRPr="002A03AF" w:rsidR="009E4C20">
        <w:rPr>
          <w:rFonts w:ascii="Verdana" w:hAnsi="Verdana"/>
          <w:sz w:val="18"/>
          <w:szCs w:val="18"/>
        </w:rPr>
        <w:t xml:space="preserve">worden </w:t>
      </w:r>
      <w:r w:rsidRPr="002A03AF" w:rsidR="00BD09F9">
        <w:rPr>
          <w:rFonts w:ascii="Verdana" w:hAnsi="Verdana"/>
          <w:sz w:val="18"/>
          <w:szCs w:val="18"/>
        </w:rPr>
        <w:t xml:space="preserve">in dit verslag </w:t>
      </w:r>
      <w:r w:rsidRPr="002A03AF" w:rsidR="009E4C20">
        <w:rPr>
          <w:rFonts w:ascii="Verdana" w:hAnsi="Verdana"/>
          <w:sz w:val="18"/>
          <w:szCs w:val="18"/>
        </w:rPr>
        <w:t>beoordeeld</w:t>
      </w:r>
      <w:r w:rsidRPr="002A03AF">
        <w:rPr>
          <w:rFonts w:ascii="Verdana" w:hAnsi="Verdana"/>
          <w:sz w:val="18"/>
          <w:szCs w:val="18"/>
        </w:rPr>
        <w:t xml:space="preserve"> op hun </w:t>
      </w:r>
      <w:r w:rsidRPr="002A03AF" w:rsidR="00DC7B31">
        <w:rPr>
          <w:rFonts w:ascii="Verdana" w:hAnsi="Verdana"/>
          <w:sz w:val="18"/>
          <w:szCs w:val="18"/>
        </w:rPr>
        <w:t>kansen en</w:t>
      </w:r>
      <w:r w:rsidRPr="002A03AF">
        <w:rPr>
          <w:rFonts w:ascii="Verdana" w:hAnsi="Verdana"/>
          <w:sz w:val="18"/>
          <w:szCs w:val="18"/>
        </w:rPr>
        <w:t xml:space="preserve"> risico’s</w:t>
      </w:r>
      <w:r w:rsidRPr="002A03AF" w:rsidR="00756161">
        <w:rPr>
          <w:rFonts w:ascii="Verdana" w:hAnsi="Verdana"/>
          <w:sz w:val="18"/>
          <w:szCs w:val="18"/>
        </w:rPr>
        <w:t xml:space="preserve"> (zie bijlage 1)</w:t>
      </w:r>
      <w:r w:rsidRPr="002A03AF">
        <w:rPr>
          <w:rFonts w:ascii="Verdana" w:hAnsi="Verdana"/>
          <w:sz w:val="18"/>
          <w:szCs w:val="18"/>
        </w:rPr>
        <w:t xml:space="preserve">. Op basis daarvan </w:t>
      </w:r>
      <w:r w:rsidRPr="002A03AF" w:rsidR="007E20A0">
        <w:rPr>
          <w:rFonts w:ascii="Verdana" w:hAnsi="Verdana"/>
          <w:sz w:val="18"/>
          <w:szCs w:val="18"/>
        </w:rPr>
        <w:t>doen wij</w:t>
      </w:r>
      <w:r w:rsidRPr="002A03AF">
        <w:rPr>
          <w:rFonts w:ascii="Verdana" w:hAnsi="Verdana"/>
          <w:sz w:val="18"/>
          <w:szCs w:val="18"/>
        </w:rPr>
        <w:t xml:space="preserve"> </w:t>
      </w:r>
      <w:r w:rsidRPr="002A03AF" w:rsidR="007E20A0">
        <w:rPr>
          <w:rFonts w:ascii="Verdana" w:hAnsi="Verdana"/>
          <w:sz w:val="18"/>
          <w:szCs w:val="18"/>
        </w:rPr>
        <w:t xml:space="preserve">bovenstaande </w:t>
      </w:r>
      <w:r w:rsidRPr="002A03AF">
        <w:rPr>
          <w:rFonts w:ascii="Verdana" w:hAnsi="Verdana"/>
          <w:sz w:val="18"/>
          <w:szCs w:val="18"/>
        </w:rPr>
        <w:t>aanbevelingen</w:t>
      </w:r>
      <w:r w:rsidRPr="002A03AF" w:rsidR="007E20A0">
        <w:rPr>
          <w:rFonts w:ascii="Verdana" w:hAnsi="Verdana"/>
          <w:sz w:val="18"/>
          <w:szCs w:val="18"/>
        </w:rPr>
        <w:t>.</w:t>
      </w:r>
      <w:r w:rsidRPr="002A03AF">
        <w:rPr>
          <w:rFonts w:ascii="Verdana" w:hAnsi="Verdana"/>
          <w:sz w:val="18"/>
          <w:szCs w:val="18"/>
        </w:rPr>
        <w:t xml:space="preserve"> </w:t>
      </w:r>
    </w:p>
    <w:p w:rsidRPr="002A03AF" w:rsidR="002028A3" w:rsidP="00A677A7" w:rsidRDefault="002028A3" w14:paraId="542AAFD7" w14:textId="77777777">
      <w:pPr>
        <w:spacing w:line="276" w:lineRule="auto"/>
        <w:rPr>
          <w:rFonts w:ascii="Verdana" w:hAnsi="Verdana" w:cstheme="minorHAnsi"/>
          <w:b/>
          <w:sz w:val="18"/>
          <w:szCs w:val="18"/>
        </w:rPr>
      </w:pPr>
    </w:p>
    <w:p w:rsidRPr="002A03AF" w:rsidR="00997D7C" w:rsidP="00997D7C" w:rsidRDefault="00A677A7" w14:paraId="6CEB8B7C" w14:textId="77777777">
      <w:pPr>
        <w:spacing w:line="276" w:lineRule="auto"/>
        <w:rPr>
          <w:rFonts w:ascii="Verdana" w:hAnsi="Verdana" w:cstheme="minorHAnsi"/>
          <w:b/>
          <w:sz w:val="18"/>
          <w:szCs w:val="18"/>
        </w:rPr>
      </w:pPr>
      <w:r w:rsidRPr="002A03AF">
        <w:rPr>
          <w:rFonts w:ascii="Verdana" w:hAnsi="Verdana" w:cstheme="minorHAnsi"/>
          <w:b/>
          <w:sz w:val="18"/>
          <w:szCs w:val="18"/>
        </w:rPr>
        <w:t>Bevindingen van de rapporteurs</w:t>
      </w:r>
    </w:p>
    <w:p w:rsidRPr="002A03AF" w:rsidR="001C6B07" w:rsidP="00997D7C" w:rsidRDefault="003B4030" w14:paraId="47891890" w14:textId="7512CA65">
      <w:pPr>
        <w:spacing w:line="276" w:lineRule="auto"/>
        <w:rPr>
          <w:rFonts w:ascii="Verdana" w:hAnsi="Verdana" w:cstheme="minorHAnsi"/>
          <w:b/>
          <w:sz w:val="18"/>
          <w:szCs w:val="18"/>
        </w:rPr>
      </w:pPr>
      <w:r w:rsidRPr="002A03AF">
        <w:rPr>
          <w:rFonts w:ascii="Verdana" w:hAnsi="Verdana" w:cstheme="minorHAnsi"/>
          <w:sz w:val="18"/>
          <w:szCs w:val="18"/>
        </w:rPr>
        <w:t>Er zijn vele a</w:t>
      </w:r>
      <w:r w:rsidRPr="002A03AF" w:rsidR="001C6B07">
        <w:rPr>
          <w:rFonts w:ascii="Verdana" w:hAnsi="Verdana" w:cstheme="minorHAnsi"/>
          <w:sz w:val="18"/>
          <w:szCs w:val="18"/>
        </w:rPr>
        <w:t>ntwoord</w:t>
      </w:r>
      <w:r w:rsidRPr="002A03AF">
        <w:rPr>
          <w:rFonts w:ascii="Verdana" w:hAnsi="Verdana" w:cstheme="minorHAnsi"/>
          <w:sz w:val="18"/>
          <w:szCs w:val="18"/>
        </w:rPr>
        <w:t>en mogelijk</w:t>
      </w:r>
      <w:r w:rsidRPr="002A03AF" w:rsidR="001C6B07">
        <w:rPr>
          <w:rFonts w:ascii="Verdana" w:hAnsi="Verdana" w:cstheme="minorHAnsi"/>
          <w:sz w:val="18"/>
          <w:szCs w:val="18"/>
        </w:rPr>
        <w:t xml:space="preserve"> op de vraag </w:t>
      </w:r>
      <w:r w:rsidRPr="002A03AF" w:rsidR="00BB1FF0">
        <w:rPr>
          <w:rFonts w:ascii="Verdana" w:hAnsi="Verdana" w:cstheme="minorHAnsi"/>
          <w:b/>
          <w:bCs/>
          <w:sz w:val="18"/>
          <w:szCs w:val="18"/>
        </w:rPr>
        <w:t xml:space="preserve">hoe de EU slagvaardiger kan worden ongeacht haar </w:t>
      </w:r>
      <w:r w:rsidRPr="002A03AF" w:rsidR="0085272F">
        <w:rPr>
          <w:rFonts w:ascii="Verdana" w:hAnsi="Verdana" w:cstheme="minorHAnsi"/>
          <w:b/>
          <w:bCs/>
          <w:sz w:val="18"/>
          <w:szCs w:val="18"/>
        </w:rPr>
        <w:t>omvang, en welke hervormingen hiertoe noodzakelijk</w:t>
      </w:r>
      <w:r w:rsidRPr="002A03AF">
        <w:rPr>
          <w:rFonts w:ascii="Verdana" w:hAnsi="Verdana" w:cstheme="minorHAnsi"/>
          <w:b/>
          <w:bCs/>
          <w:sz w:val="18"/>
          <w:szCs w:val="18"/>
        </w:rPr>
        <w:t xml:space="preserve"> zijn</w:t>
      </w:r>
      <w:r w:rsidRPr="002A03AF">
        <w:rPr>
          <w:rFonts w:ascii="Verdana" w:hAnsi="Verdana" w:cstheme="minorHAnsi"/>
          <w:sz w:val="18"/>
          <w:szCs w:val="18"/>
        </w:rPr>
        <w:t xml:space="preserve">. Uit de door ons gevoerde gesprekken en </w:t>
      </w:r>
      <w:r w:rsidRPr="002A03AF" w:rsidR="0061625E">
        <w:rPr>
          <w:rFonts w:ascii="Verdana" w:hAnsi="Verdana" w:cstheme="minorHAnsi"/>
          <w:sz w:val="18"/>
          <w:szCs w:val="18"/>
        </w:rPr>
        <w:t xml:space="preserve">uitgevoerde </w:t>
      </w:r>
      <w:r w:rsidRPr="002A03AF" w:rsidR="00D7618A">
        <w:rPr>
          <w:rFonts w:ascii="Verdana" w:hAnsi="Verdana" w:cstheme="minorHAnsi"/>
          <w:sz w:val="18"/>
          <w:szCs w:val="18"/>
        </w:rPr>
        <w:t>onderzoeken zijn enkele gemene delers:</w:t>
      </w:r>
    </w:p>
    <w:p w:rsidRPr="002A03AF" w:rsidR="006E3FE6" w:rsidP="002D2BCC" w:rsidRDefault="006E3FE6" w14:paraId="14EE6D84" w14:textId="302D8148">
      <w:pPr>
        <w:pStyle w:val="Lijstalinea"/>
        <w:numPr>
          <w:ilvl w:val="1"/>
          <w:numId w:val="1"/>
        </w:numPr>
        <w:spacing w:line="276" w:lineRule="auto"/>
        <w:rPr>
          <w:rFonts w:ascii="Verdana" w:hAnsi="Verdana" w:cstheme="minorHAnsi"/>
          <w:b/>
          <w:bCs/>
          <w:sz w:val="18"/>
          <w:szCs w:val="18"/>
        </w:rPr>
      </w:pPr>
      <w:r w:rsidRPr="002A03AF">
        <w:rPr>
          <w:rFonts w:ascii="Verdana" w:hAnsi="Verdana" w:cstheme="minorHAnsi"/>
          <w:b/>
          <w:bCs/>
          <w:sz w:val="18"/>
          <w:szCs w:val="18"/>
        </w:rPr>
        <w:t>Versnel de besluitvorming</w:t>
      </w:r>
      <w:r w:rsidRPr="002A03AF" w:rsidR="005C09DB">
        <w:rPr>
          <w:rFonts w:ascii="Verdana" w:hAnsi="Verdana" w:cstheme="minorHAnsi"/>
          <w:sz w:val="18"/>
          <w:szCs w:val="18"/>
        </w:rPr>
        <w:t>, met name door gebruik te maken van bestaande mogelijkheden binnen de verdragen, zoals passerelle clausules</w:t>
      </w:r>
      <w:r w:rsidRPr="002A03AF" w:rsidR="004E6C10">
        <w:rPr>
          <w:rFonts w:ascii="Verdana" w:hAnsi="Verdana" w:cstheme="minorHAnsi"/>
          <w:sz w:val="18"/>
          <w:szCs w:val="18"/>
        </w:rPr>
        <w:t xml:space="preserve">, om over te stappen van unanimiteit naar gekwalificeerde meerderheidsbesluitvorming (QMV), vooral op het terrein van Gemeenschappelijk Buitenlands- en Veiligheidsbeleid </w:t>
      </w:r>
      <w:r w:rsidRPr="002A03AF" w:rsidR="00DD5B1F">
        <w:rPr>
          <w:rFonts w:ascii="Verdana" w:hAnsi="Verdana" w:cstheme="minorHAnsi"/>
          <w:sz w:val="18"/>
          <w:szCs w:val="18"/>
        </w:rPr>
        <w:t>en de begroting.</w:t>
      </w:r>
    </w:p>
    <w:p w:rsidRPr="002A03AF" w:rsidR="00DD5B1F" w:rsidP="002D2BCC" w:rsidRDefault="00DD5B1F" w14:paraId="75F17D5F" w14:textId="2AF4EB44">
      <w:pPr>
        <w:pStyle w:val="Lijstalinea"/>
        <w:numPr>
          <w:ilvl w:val="1"/>
          <w:numId w:val="1"/>
        </w:numPr>
        <w:spacing w:line="276" w:lineRule="auto"/>
        <w:rPr>
          <w:rFonts w:ascii="Verdana" w:hAnsi="Verdana" w:cstheme="minorHAnsi"/>
          <w:b/>
          <w:bCs/>
          <w:sz w:val="18"/>
          <w:szCs w:val="18"/>
        </w:rPr>
      </w:pPr>
      <w:r w:rsidRPr="002A03AF">
        <w:rPr>
          <w:rFonts w:ascii="Verdana" w:hAnsi="Verdana" w:cstheme="minorHAnsi"/>
          <w:b/>
          <w:bCs/>
          <w:sz w:val="18"/>
          <w:szCs w:val="18"/>
        </w:rPr>
        <w:t xml:space="preserve">Werk samen in kleinere coalities. </w:t>
      </w:r>
      <w:r w:rsidRPr="002A03AF">
        <w:rPr>
          <w:rFonts w:ascii="Verdana" w:hAnsi="Verdana" w:cstheme="minorHAnsi"/>
          <w:sz w:val="18"/>
          <w:szCs w:val="18"/>
        </w:rPr>
        <w:t xml:space="preserve">Wanneer consensus ontbreekt, kunnen groepen van lidstaten sneller handelen binnen of buiten het EU-kader, mits </w:t>
      </w:r>
      <w:r w:rsidRPr="002A03AF" w:rsidR="0061625E">
        <w:rPr>
          <w:rFonts w:ascii="Verdana" w:hAnsi="Verdana" w:cstheme="minorHAnsi"/>
          <w:sz w:val="18"/>
          <w:szCs w:val="18"/>
        </w:rPr>
        <w:t xml:space="preserve">dit </w:t>
      </w:r>
      <w:r w:rsidRPr="002A03AF">
        <w:rPr>
          <w:rFonts w:ascii="Verdana" w:hAnsi="Verdana" w:cstheme="minorHAnsi"/>
          <w:sz w:val="18"/>
          <w:szCs w:val="18"/>
        </w:rPr>
        <w:t>open</w:t>
      </w:r>
      <w:r w:rsidRPr="002A03AF" w:rsidR="0061625E">
        <w:rPr>
          <w:rFonts w:ascii="Verdana" w:hAnsi="Verdana" w:cstheme="minorHAnsi"/>
          <w:sz w:val="18"/>
          <w:szCs w:val="18"/>
        </w:rPr>
        <w:t xml:space="preserve"> is</w:t>
      </w:r>
      <w:r w:rsidRPr="002A03AF">
        <w:rPr>
          <w:rFonts w:ascii="Verdana" w:hAnsi="Verdana" w:cstheme="minorHAnsi"/>
          <w:sz w:val="18"/>
          <w:szCs w:val="18"/>
        </w:rPr>
        <w:t xml:space="preserve"> voor toetreding van andere lidstaten</w:t>
      </w:r>
      <w:r w:rsidRPr="002A03AF" w:rsidR="0061625E">
        <w:rPr>
          <w:rFonts w:ascii="Verdana" w:hAnsi="Verdana" w:cstheme="minorHAnsi"/>
          <w:sz w:val="18"/>
          <w:szCs w:val="18"/>
        </w:rPr>
        <w:t>.</w:t>
      </w:r>
      <w:r w:rsidRPr="002A03AF">
        <w:rPr>
          <w:rFonts w:ascii="Verdana" w:hAnsi="Verdana" w:cstheme="minorHAnsi"/>
          <w:sz w:val="18"/>
          <w:szCs w:val="18"/>
        </w:rPr>
        <w:t> </w:t>
      </w:r>
    </w:p>
    <w:p w:rsidRPr="002A03AF" w:rsidR="00C00586" w:rsidP="002D2BCC" w:rsidRDefault="00DD5B1F" w14:paraId="7E9B646F" w14:textId="77777777">
      <w:pPr>
        <w:pStyle w:val="Lijstalinea"/>
        <w:numPr>
          <w:ilvl w:val="1"/>
          <w:numId w:val="1"/>
        </w:numPr>
        <w:spacing w:line="276" w:lineRule="auto"/>
        <w:rPr>
          <w:rFonts w:ascii="Verdana" w:hAnsi="Verdana" w:cstheme="minorHAnsi"/>
          <w:b/>
          <w:bCs/>
          <w:sz w:val="18"/>
          <w:szCs w:val="18"/>
        </w:rPr>
      </w:pPr>
      <w:r w:rsidRPr="002A03AF">
        <w:rPr>
          <w:rFonts w:ascii="Verdana" w:hAnsi="Verdana" w:cstheme="minorHAnsi"/>
          <w:b/>
          <w:bCs/>
          <w:sz w:val="18"/>
          <w:szCs w:val="18"/>
        </w:rPr>
        <w:t>Zorg voor betere coördinatie en voorbereiding</w:t>
      </w:r>
      <w:r w:rsidRPr="002A03AF" w:rsidR="000B748D">
        <w:rPr>
          <w:rFonts w:ascii="Verdana" w:hAnsi="Verdana" w:cstheme="minorHAnsi"/>
          <w:b/>
          <w:bCs/>
          <w:sz w:val="18"/>
          <w:szCs w:val="18"/>
        </w:rPr>
        <w:t xml:space="preserve">. </w:t>
      </w:r>
      <w:r w:rsidRPr="002A03AF" w:rsidR="000B748D">
        <w:rPr>
          <w:rFonts w:ascii="Verdana" w:hAnsi="Verdana" w:cstheme="minorHAnsi"/>
          <w:sz w:val="18"/>
          <w:szCs w:val="18"/>
        </w:rPr>
        <w:t>Zo wordt door de AIV voorgesteld om op het terrein van defensie te gaan werken met een</w:t>
      </w:r>
      <w:r w:rsidRPr="002A03AF">
        <w:rPr>
          <w:rFonts w:ascii="Verdana" w:hAnsi="Verdana" w:cstheme="minorHAnsi"/>
          <w:sz w:val="18"/>
          <w:szCs w:val="18"/>
        </w:rPr>
        <w:t> </w:t>
      </w:r>
      <w:r w:rsidRPr="002A03AF" w:rsidR="000B748D">
        <w:rPr>
          <w:rFonts w:ascii="Verdana" w:hAnsi="Verdana" w:cstheme="minorHAnsi"/>
          <w:sz w:val="18"/>
          <w:szCs w:val="18"/>
        </w:rPr>
        <w:t>Europese Veiligheidsraad die besluitvorming op hoog politiek niveau voorbereidt en versnelt.</w:t>
      </w:r>
    </w:p>
    <w:p w:rsidRPr="002A03AF" w:rsidR="00F66BA9" w:rsidP="002D2BCC" w:rsidRDefault="00C00586" w14:paraId="2A62F699" w14:textId="59A85917">
      <w:pPr>
        <w:pStyle w:val="Lijstalinea"/>
        <w:numPr>
          <w:ilvl w:val="1"/>
          <w:numId w:val="1"/>
        </w:numPr>
        <w:spacing w:line="276" w:lineRule="auto"/>
        <w:rPr>
          <w:rFonts w:ascii="Verdana" w:hAnsi="Verdana" w:cstheme="minorHAnsi"/>
          <w:b/>
          <w:bCs/>
          <w:sz w:val="18"/>
          <w:szCs w:val="18"/>
        </w:rPr>
      </w:pPr>
      <w:r w:rsidRPr="002A03AF">
        <w:rPr>
          <w:rFonts w:ascii="Verdana" w:hAnsi="Verdana" w:cstheme="minorHAnsi"/>
          <w:b/>
          <w:bCs/>
          <w:sz w:val="18"/>
          <w:szCs w:val="18"/>
        </w:rPr>
        <w:t xml:space="preserve">Versterk de externe vertegenwoordiging van de EU. </w:t>
      </w:r>
      <w:r w:rsidRPr="002A03AF">
        <w:rPr>
          <w:rFonts w:ascii="Verdana" w:hAnsi="Verdana" w:cstheme="minorHAnsi"/>
          <w:sz w:val="18"/>
          <w:szCs w:val="18"/>
        </w:rPr>
        <w:t xml:space="preserve">Zorg voor </w:t>
      </w:r>
      <w:proofErr w:type="spellStart"/>
      <w:r w:rsidRPr="002A03AF">
        <w:rPr>
          <w:rFonts w:ascii="Verdana" w:hAnsi="Verdana" w:cstheme="minorHAnsi"/>
          <w:sz w:val="18"/>
          <w:szCs w:val="18"/>
        </w:rPr>
        <w:t>coherenter</w:t>
      </w:r>
      <w:proofErr w:type="spellEnd"/>
      <w:r w:rsidRPr="002A03AF">
        <w:rPr>
          <w:rFonts w:ascii="Verdana" w:hAnsi="Verdana" w:cstheme="minorHAnsi"/>
          <w:sz w:val="18"/>
          <w:szCs w:val="18"/>
        </w:rPr>
        <w:t xml:space="preserve"> optreden naar buiten toe en betere afstemming tussen EU-instellingen en lidstaten</w:t>
      </w:r>
      <w:r w:rsidRPr="002A03AF" w:rsidR="00DE1B3A">
        <w:rPr>
          <w:rFonts w:ascii="Verdana" w:hAnsi="Verdana" w:cstheme="minorHAnsi"/>
          <w:sz w:val="18"/>
          <w:szCs w:val="18"/>
        </w:rPr>
        <w:t>.</w:t>
      </w:r>
      <w:r w:rsidRPr="002A03AF">
        <w:rPr>
          <w:rFonts w:ascii="Verdana" w:hAnsi="Verdana" w:cstheme="minorHAnsi"/>
          <w:sz w:val="18"/>
          <w:szCs w:val="18"/>
        </w:rPr>
        <w:t> </w:t>
      </w:r>
    </w:p>
    <w:p w:rsidRPr="002A03AF" w:rsidR="006E3FE6" w:rsidP="002D2BCC" w:rsidRDefault="00F66BA9" w14:paraId="7ADB1EB0" w14:textId="3ED3AD33">
      <w:pPr>
        <w:pStyle w:val="Lijstalinea"/>
        <w:numPr>
          <w:ilvl w:val="1"/>
          <w:numId w:val="1"/>
        </w:numPr>
        <w:spacing w:line="276" w:lineRule="auto"/>
        <w:rPr>
          <w:rFonts w:ascii="Verdana" w:hAnsi="Verdana" w:cstheme="minorHAnsi"/>
          <w:b/>
          <w:bCs/>
          <w:sz w:val="18"/>
          <w:szCs w:val="18"/>
        </w:rPr>
      </w:pPr>
      <w:r w:rsidRPr="002A03AF">
        <w:rPr>
          <w:rFonts w:ascii="Verdana" w:hAnsi="Verdana" w:cstheme="minorHAnsi"/>
          <w:b/>
          <w:bCs/>
          <w:sz w:val="18"/>
          <w:szCs w:val="18"/>
        </w:rPr>
        <w:t>Zorg voor f</w:t>
      </w:r>
      <w:r w:rsidRPr="002A03AF" w:rsidR="006E3FE6">
        <w:rPr>
          <w:rFonts w:ascii="Verdana" w:hAnsi="Verdana" w:cstheme="minorHAnsi"/>
          <w:b/>
          <w:bCs/>
          <w:sz w:val="18"/>
          <w:szCs w:val="18"/>
        </w:rPr>
        <w:t>lexibeler begrotingsbeleid</w:t>
      </w:r>
      <w:r w:rsidRPr="002A03AF" w:rsidR="00847559">
        <w:rPr>
          <w:rFonts w:ascii="Verdana" w:hAnsi="Verdana" w:cstheme="minorHAnsi"/>
          <w:b/>
          <w:bCs/>
          <w:sz w:val="18"/>
          <w:szCs w:val="18"/>
        </w:rPr>
        <w:t>.</w:t>
      </w:r>
      <w:r w:rsidRPr="002A03AF" w:rsidR="006E3FE6">
        <w:rPr>
          <w:rFonts w:ascii="Verdana" w:hAnsi="Verdana" w:cstheme="minorHAnsi"/>
          <w:sz w:val="18"/>
          <w:szCs w:val="18"/>
        </w:rPr>
        <w:t> </w:t>
      </w:r>
      <w:r w:rsidRPr="002A03AF" w:rsidR="0022568A">
        <w:rPr>
          <w:rFonts w:ascii="Verdana" w:hAnsi="Verdana" w:cstheme="minorHAnsi"/>
          <w:sz w:val="18"/>
          <w:szCs w:val="18"/>
        </w:rPr>
        <w:t>K</w:t>
      </w:r>
      <w:r w:rsidRPr="002A03AF" w:rsidR="00E96DF0">
        <w:rPr>
          <w:rFonts w:ascii="Verdana" w:hAnsi="Verdana" w:cstheme="minorHAnsi"/>
          <w:sz w:val="18"/>
          <w:szCs w:val="18"/>
        </w:rPr>
        <w:t xml:space="preserve">ortere begrotingscycli </w:t>
      </w:r>
      <w:r w:rsidRPr="002A03AF" w:rsidR="0022568A">
        <w:rPr>
          <w:rFonts w:ascii="Verdana" w:hAnsi="Verdana" w:cstheme="minorHAnsi"/>
          <w:sz w:val="18"/>
          <w:szCs w:val="18"/>
        </w:rPr>
        <w:t xml:space="preserve">leidt tot meer flexibiliteit </w:t>
      </w:r>
      <w:r w:rsidRPr="002A03AF" w:rsidR="00E96DF0">
        <w:rPr>
          <w:rFonts w:ascii="Verdana" w:hAnsi="Verdana" w:cstheme="minorHAnsi"/>
          <w:sz w:val="18"/>
          <w:szCs w:val="18"/>
        </w:rPr>
        <w:t xml:space="preserve">en </w:t>
      </w:r>
      <w:r w:rsidRPr="002A03AF" w:rsidR="0022568A">
        <w:rPr>
          <w:rFonts w:ascii="Verdana" w:hAnsi="Verdana" w:cstheme="minorHAnsi"/>
          <w:sz w:val="18"/>
          <w:szCs w:val="18"/>
        </w:rPr>
        <w:t xml:space="preserve">mogelijkheden tot </w:t>
      </w:r>
      <w:r w:rsidRPr="002A03AF" w:rsidR="00E96DF0">
        <w:rPr>
          <w:rFonts w:ascii="Verdana" w:hAnsi="Verdana" w:cstheme="minorHAnsi"/>
          <w:sz w:val="18"/>
          <w:szCs w:val="18"/>
        </w:rPr>
        <w:t>sneller aanpass</w:t>
      </w:r>
      <w:r w:rsidRPr="002A03AF" w:rsidR="0022568A">
        <w:rPr>
          <w:rFonts w:ascii="Verdana" w:hAnsi="Verdana" w:cstheme="minorHAnsi"/>
          <w:sz w:val="18"/>
          <w:szCs w:val="18"/>
        </w:rPr>
        <w:t>en</w:t>
      </w:r>
      <w:r w:rsidRPr="002A03AF" w:rsidR="00E96DF0">
        <w:rPr>
          <w:rFonts w:ascii="Verdana" w:hAnsi="Verdana" w:cstheme="minorHAnsi"/>
          <w:sz w:val="18"/>
          <w:szCs w:val="18"/>
        </w:rPr>
        <w:t xml:space="preserve"> aan geopolitieke ontwikkelingen</w:t>
      </w:r>
      <w:r w:rsidRPr="002A03AF" w:rsidR="00DE1B3A">
        <w:rPr>
          <w:rFonts w:ascii="Verdana" w:hAnsi="Verdana" w:cstheme="minorHAnsi"/>
          <w:sz w:val="18"/>
          <w:szCs w:val="18"/>
        </w:rPr>
        <w:t>.</w:t>
      </w:r>
    </w:p>
    <w:p w:rsidRPr="002A03AF" w:rsidR="00E82DE1" w:rsidP="002D2BCC" w:rsidRDefault="00E82DE1" w14:paraId="2434D28A" w14:textId="7B67AAC6">
      <w:pPr>
        <w:pStyle w:val="Lijstalinea"/>
        <w:numPr>
          <w:ilvl w:val="1"/>
          <w:numId w:val="1"/>
        </w:numPr>
        <w:spacing w:line="276" w:lineRule="auto"/>
        <w:rPr>
          <w:rFonts w:ascii="Verdana" w:hAnsi="Verdana" w:cstheme="minorHAnsi"/>
          <w:sz w:val="18"/>
          <w:szCs w:val="18"/>
        </w:rPr>
      </w:pPr>
      <w:r w:rsidRPr="002A03AF">
        <w:rPr>
          <w:rFonts w:ascii="Verdana" w:hAnsi="Verdana" w:cstheme="minorHAnsi"/>
          <w:b/>
          <w:bCs/>
          <w:sz w:val="18"/>
          <w:szCs w:val="18"/>
        </w:rPr>
        <w:t xml:space="preserve">Versterk </w:t>
      </w:r>
      <w:r w:rsidRPr="002A03AF" w:rsidR="002241B2">
        <w:rPr>
          <w:rFonts w:ascii="Verdana" w:hAnsi="Verdana" w:cstheme="minorHAnsi"/>
          <w:b/>
          <w:bCs/>
          <w:sz w:val="18"/>
          <w:szCs w:val="18"/>
        </w:rPr>
        <w:t>het rechtsstatelijkheidsinstrumentarium</w:t>
      </w:r>
      <w:r w:rsidRPr="002A03AF" w:rsidR="004C0963">
        <w:rPr>
          <w:rFonts w:ascii="Verdana" w:hAnsi="Verdana" w:cstheme="minorHAnsi"/>
          <w:b/>
          <w:bCs/>
          <w:sz w:val="18"/>
          <w:szCs w:val="18"/>
        </w:rPr>
        <w:t xml:space="preserve">. </w:t>
      </w:r>
      <w:r w:rsidRPr="002A03AF" w:rsidR="004C0963">
        <w:rPr>
          <w:rFonts w:ascii="Verdana" w:hAnsi="Verdana" w:cstheme="minorHAnsi"/>
          <w:sz w:val="18"/>
          <w:szCs w:val="18"/>
        </w:rPr>
        <w:t xml:space="preserve">Het huidige gebrek aan mogelijkheden tot ingrijpen van de </w:t>
      </w:r>
      <w:r w:rsidRPr="002A03AF" w:rsidR="00695126">
        <w:rPr>
          <w:rFonts w:ascii="Verdana" w:hAnsi="Verdana" w:cstheme="minorHAnsi"/>
          <w:sz w:val="18"/>
          <w:szCs w:val="18"/>
        </w:rPr>
        <w:t>EU ondermijnt de geloofwaardigheid</w:t>
      </w:r>
      <w:r w:rsidRPr="002A03AF" w:rsidR="001B513C">
        <w:rPr>
          <w:rFonts w:ascii="Verdana" w:hAnsi="Verdana" w:cstheme="minorHAnsi"/>
          <w:sz w:val="18"/>
          <w:szCs w:val="18"/>
        </w:rPr>
        <w:t xml:space="preserve"> en</w:t>
      </w:r>
      <w:r w:rsidRPr="002A03AF" w:rsidR="00695126">
        <w:rPr>
          <w:rFonts w:ascii="Verdana" w:hAnsi="Verdana" w:cstheme="minorHAnsi"/>
          <w:sz w:val="18"/>
          <w:szCs w:val="18"/>
        </w:rPr>
        <w:t xml:space="preserve"> brengt de legitimiteit van besluitvorming in gevaar.</w:t>
      </w:r>
    </w:p>
    <w:p w:rsidRPr="002A03AF" w:rsidR="006E3FE6" w:rsidP="00997D7C" w:rsidRDefault="001B513C" w14:paraId="58F8CCA8" w14:textId="036F3E5C">
      <w:pPr>
        <w:spacing w:line="276" w:lineRule="auto"/>
        <w:rPr>
          <w:rFonts w:ascii="Verdana" w:hAnsi="Verdana" w:cstheme="minorHAnsi"/>
          <w:sz w:val="18"/>
          <w:szCs w:val="18"/>
        </w:rPr>
      </w:pPr>
      <w:r w:rsidRPr="002A03AF">
        <w:rPr>
          <w:rFonts w:ascii="Verdana" w:hAnsi="Verdana" w:cstheme="minorHAnsi"/>
          <w:sz w:val="18"/>
          <w:szCs w:val="18"/>
        </w:rPr>
        <w:t xml:space="preserve">Hieronder en in de bijlagen worden </w:t>
      </w:r>
      <w:r w:rsidRPr="002A03AF" w:rsidR="00E7350B">
        <w:rPr>
          <w:rFonts w:ascii="Verdana" w:hAnsi="Verdana" w:cstheme="minorHAnsi"/>
          <w:sz w:val="18"/>
          <w:szCs w:val="18"/>
        </w:rPr>
        <w:t>verschillende hervormingsvoorstellen genoemd die kunnen bijdragen aan bovenstaande doelen.</w:t>
      </w:r>
    </w:p>
    <w:p w:rsidRPr="002A03AF" w:rsidR="00C81295" w:rsidP="00997D7C" w:rsidRDefault="00983733" w14:paraId="7BD8FE64" w14:textId="2CF3E6A4">
      <w:pPr>
        <w:spacing w:line="276" w:lineRule="auto"/>
        <w:rPr>
          <w:rFonts w:ascii="Verdana" w:hAnsi="Verdana" w:cstheme="minorHAnsi"/>
          <w:sz w:val="18"/>
          <w:szCs w:val="18"/>
        </w:rPr>
      </w:pPr>
      <w:r w:rsidRPr="002A03AF">
        <w:rPr>
          <w:rFonts w:ascii="Verdana" w:hAnsi="Verdana" w:cstheme="minorHAnsi"/>
          <w:sz w:val="18"/>
          <w:szCs w:val="18"/>
        </w:rPr>
        <w:t>D</w:t>
      </w:r>
      <w:r w:rsidRPr="002A03AF" w:rsidR="00FB5CA2">
        <w:rPr>
          <w:rFonts w:ascii="Verdana" w:hAnsi="Verdana" w:cstheme="minorHAnsi"/>
          <w:sz w:val="18"/>
          <w:szCs w:val="18"/>
        </w:rPr>
        <w:t>e d</w:t>
      </w:r>
      <w:r w:rsidRPr="002A03AF">
        <w:rPr>
          <w:rFonts w:ascii="Verdana" w:hAnsi="Verdana" w:cstheme="minorHAnsi"/>
          <w:sz w:val="18"/>
          <w:szCs w:val="18"/>
        </w:rPr>
        <w:t>iscussie</w:t>
      </w:r>
      <w:r w:rsidRPr="002A03AF" w:rsidR="00FB5CA2">
        <w:rPr>
          <w:rFonts w:ascii="Verdana" w:hAnsi="Verdana" w:cstheme="minorHAnsi"/>
          <w:sz w:val="18"/>
          <w:szCs w:val="18"/>
        </w:rPr>
        <w:t xml:space="preserve"> over interne EU-hervorming</w:t>
      </w:r>
      <w:r w:rsidRPr="002A03AF">
        <w:rPr>
          <w:rFonts w:ascii="Verdana" w:hAnsi="Verdana" w:cstheme="minorHAnsi"/>
          <w:sz w:val="18"/>
          <w:szCs w:val="18"/>
        </w:rPr>
        <w:t xml:space="preserve"> lijkt</w:t>
      </w:r>
      <w:r w:rsidRPr="002A03AF" w:rsidR="00205B2B">
        <w:rPr>
          <w:rFonts w:ascii="Verdana" w:hAnsi="Verdana" w:cstheme="minorHAnsi"/>
          <w:sz w:val="18"/>
          <w:szCs w:val="18"/>
        </w:rPr>
        <w:t xml:space="preserve"> in de EU</w:t>
      </w:r>
      <w:r w:rsidRPr="002A03AF">
        <w:rPr>
          <w:rFonts w:ascii="Verdana" w:hAnsi="Verdana" w:cstheme="minorHAnsi"/>
          <w:sz w:val="18"/>
          <w:szCs w:val="18"/>
        </w:rPr>
        <w:t xml:space="preserve"> </w:t>
      </w:r>
      <w:r w:rsidRPr="002A03AF">
        <w:rPr>
          <w:rFonts w:ascii="Verdana" w:hAnsi="Verdana" w:cstheme="minorHAnsi"/>
          <w:b/>
          <w:bCs/>
          <w:sz w:val="18"/>
          <w:szCs w:val="18"/>
        </w:rPr>
        <w:t>geen urgentie</w:t>
      </w:r>
      <w:r w:rsidRPr="002A03AF">
        <w:rPr>
          <w:rFonts w:ascii="Verdana" w:hAnsi="Verdana" w:cstheme="minorHAnsi"/>
          <w:sz w:val="18"/>
          <w:szCs w:val="18"/>
        </w:rPr>
        <w:t xml:space="preserve"> te hebben. Terwijl het Europees Parlement regelmatig nieuwe rapporten opstelt over het belang van EU-hervormingen, lijkt dit bij de Europese Commissie en zeker bij de Raad geen weerklank te krijgen.</w:t>
      </w:r>
      <w:r w:rsidRPr="002A03AF" w:rsidR="00205B2B">
        <w:rPr>
          <w:rFonts w:ascii="Verdana" w:hAnsi="Verdana" w:cstheme="minorHAnsi"/>
          <w:sz w:val="18"/>
          <w:szCs w:val="18"/>
        </w:rPr>
        <w:t xml:space="preserve"> </w:t>
      </w:r>
      <w:r w:rsidRPr="002A03AF" w:rsidR="006F4BB7">
        <w:rPr>
          <w:rFonts w:ascii="Verdana" w:hAnsi="Verdana" w:cstheme="minorHAnsi"/>
          <w:sz w:val="18"/>
          <w:szCs w:val="18"/>
        </w:rPr>
        <w:t>Al</w:t>
      </w:r>
      <w:r w:rsidRPr="002A03AF" w:rsidR="00205B2B">
        <w:rPr>
          <w:rFonts w:ascii="Verdana" w:hAnsi="Verdana" w:cstheme="minorHAnsi"/>
          <w:sz w:val="18"/>
          <w:szCs w:val="18"/>
        </w:rPr>
        <w:t xml:space="preserve"> </w:t>
      </w:r>
      <w:r w:rsidRPr="002A03AF" w:rsidR="00C81295">
        <w:rPr>
          <w:rFonts w:ascii="Verdana" w:hAnsi="Verdana"/>
          <w:color w:val="333333"/>
          <w:sz w:val="18"/>
          <w:szCs w:val="18"/>
        </w:rPr>
        <w:t>sinds de Conferentie over de Toekomst van Europa, waar concrete voorstellen</w:t>
      </w:r>
      <w:r w:rsidRPr="002A03AF" w:rsidR="002C73C4">
        <w:rPr>
          <w:rStyle w:val="Voetnootmarkering"/>
          <w:rFonts w:ascii="Verdana" w:hAnsi="Verdana"/>
          <w:color w:val="333333"/>
          <w:sz w:val="18"/>
          <w:szCs w:val="18"/>
        </w:rPr>
        <w:footnoteReference w:id="3"/>
      </w:r>
      <w:r w:rsidRPr="002A03AF" w:rsidR="00C81295">
        <w:rPr>
          <w:rFonts w:ascii="Verdana" w:hAnsi="Verdana"/>
          <w:color w:val="333333"/>
          <w:sz w:val="18"/>
          <w:szCs w:val="18"/>
        </w:rPr>
        <w:t xml:space="preserve"> voor EU-hervormingen zijn gedaan die </w:t>
      </w:r>
      <w:r w:rsidRPr="002A03AF" w:rsidR="007E229F">
        <w:rPr>
          <w:rFonts w:ascii="Verdana" w:hAnsi="Verdana"/>
          <w:color w:val="333333"/>
          <w:sz w:val="18"/>
          <w:szCs w:val="18"/>
        </w:rPr>
        <w:t xml:space="preserve">in november 2023 </w:t>
      </w:r>
      <w:r w:rsidRPr="002A03AF" w:rsidR="00C81295">
        <w:rPr>
          <w:rFonts w:ascii="Verdana" w:hAnsi="Verdana"/>
          <w:color w:val="333333"/>
          <w:sz w:val="18"/>
          <w:szCs w:val="18"/>
        </w:rPr>
        <w:t xml:space="preserve">door het Europees Parlement ook aan de Europese Raad zijn </w:t>
      </w:r>
      <w:hyperlink w:history="1" r:id="rId12">
        <w:r w:rsidRPr="002A03AF" w:rsidR="00C81295">
          <w:rPr>
            <w:rStyle w:val="Hyperlink"/>
            <w:rFonts w:ascii="Verdana" w:hAnsi="Verdana"/>
            <w:sz w:val="18"/>
            <w:szCs w:val="18"/>
          </w:rPr>
          <w:t>aangeboden</w:t>
        </w:r>
      </w:hyperlink>
      <w:r w:rsidRPr="002A03AF" w:rsidR="00C81295">
        <w:rPr>
          <w:rFonts w:ascii="Verdana" w:hAnsi="Verdana"/>
          <w:color w:val="333333"/>
          <w:sz w:val="18"/>
          <w:szCs w:val="18"/>
        </w:rPr>
        <w:t xml:space="preserve">, worden formele discussies hierover uit de weg gegaan. Het blijkt een lastig dossier: de pretoetredingshervormingen en beleidsevaluaties die de Europese Commissie in maart 2024 zou presenteren bleken slechts </w:t>
      </w:r>
      <w:hyperlink w:history="1" r:id="rId13">
        <w:r w:rsidRPr="002A03AF" w:rsidR="00C81295">
          <w:rPr>
            <w:rStyle w:val="Hyperlink"/>
            <w:rFonts w:ascii="Verdana" w:hAnsi="Verdana"/>
            <w:sz w:val="18"/>
            <w:szCs w:val="18"/>
          </w:rPr>
          <w:t>kaders</w:t>
        </w:r>
      </w:hyperlink>
      <w:r w:rsidRPr="002A03AF" w:rsidR="00C81295">
        <w:rPr>
          <w:rFonts w:ascii="Verdana" w:hAnsi="Verdana"/>
          <w:color w:val="333333"/>
          <w:sz w:val="18"/>
          <w:szCs w:val="18"/>
        </w:rPr>
        <w:t xml:space="preserve"> aan te duiden. De daadwerkelijke uitwerking van de voorstellen is door de Europese Raad vooruitgeschoven en tot op heden nog steeds niet gepubliceerd.</w:t>
      </w:r>
      <w:r w:rsidRPr="002A03AF" w:rsidR="006F4BB7">
        <w:rPr>
          <w:rFonts w:ascii="Verdana" w:hAnsi="Verdana"/>
          <w:color w:val="333333"/>
          <w:sz w:val="18"/>
          <w:szCs w:val="18"/>
        </w:rPr>
        <w:t xml:space="preserve"> Het Europees Parlement heeft in</w:t>
      </w:r>
      <w:r w:rsidRPr="002A03AF" w:rsidR="002E0A5A">
        <w:rPr>
          <w:rFonts w:ascii="Verdana" w:hAnsi="Verdana"/>
          <w:color w:val="333333"/>
          <w:sz w:val="18"/>
          <w:szCs w:val="18"/>
        </w:rPr>
        <w:t xml:space="preserve"> januari 2024</w:t>
      </w:r>
      <w:r w:rsidRPr="002A03AF" w:rsidR="006F4BB7">
        <w:rPr>
          <w:rFonts w:ascii="Verdana" w:hAnsi="Verdana"/>
          <w:color w:val="333333"/>
          <w:sz w:val="18"/>
          <w:szCs w:val="18"/>
        </w:rPr>
        <w:t xml:space="preserve"> nog </w:t>
      </w:r>
      <w:r w:rsidRPr="002A03AF" w:rsidR="00695876">
        <w:rPr>
          <w:rFonts w:ascii="Verdana" w:hAnsi="Verdana"/>
          <w:color w:val="333333"/>
          <w:sz w:val="18"/>
          <w:szCs w:val="18"/>
        </w:rPr>
        <w:t xml:space="preserve">een </w:t>
      </w:r>
      <w:r w:rsidRPr="002A03AF" w:rsidR="006F4BB7">
        <w:rPr>
          <w:rFonts w:ascii="Verdana" w:hAnsi="Verdana"/>
          <w:color w:val="333333"/>
          <w:sz w:val="18"/>
          <w:szCs w:val="18"/>
        </w:rPr>
        <w:t>nieuw</w:t>
      </w:r>
      <w:r w:rsidRPr="002A03AF" w:rsidR="007115D2">
        <w:rPr>
          <w:rFonts w:ascii="Verdana" w:hAnsi="Verdana"/>
          <w:color w:val="333333"/>
          <w:sz w:val="18"/>
          <w:szCs w:val="18"/>
        </w:rPr>
        <w:t>e</w:t>
      </w:r>
      <w:r w:rsidRPr="002A03AF" w:rsidR="006F4BB7">
        <w:rPr>
          <w:rFonts w:ascii="Verdana" w:hAnsi="Verdana"/>
          <w:color w:val="333333"/>
          <w:sz w:val="18"/>
          <w:szCs w:val="18"/>
        </w:rPr>
        <w:t xml:space="preserve"> </w:t>
      </w:r>
      <w:r w:rsidRPr="002A03AF" w:rsidR="00086A3A">
        <w:rPr>
          <w:rFonts w:ascii="Verdana" w:hAnsi="Verdana"/>
          <w:color w:val="333333"/>
          <w:sz w:val="18"/>
          <w:szCs w:val="18"/>
        </w:rPr>
        <w:t>rapport</w:t>
      </w:r>
      <w:r w:rsidRPr="002A03AF" w:rsidR="00362051">
        <w:rPr>
          <w:rStyle w:val="Voetnootmarkering"/>
          <w:rFonts w:ascii="Verdana" w:hAnsi="Verdana"/>
          <w:color w:val="333333"/>
          <w:sz w:val="18"/>
          <w:szCs w:val="18"/>
        </w:rPr>
        <w:footnoteReference w:id="4"/>
      </w:r>
      <w:r w:rsidRPr="002A03AF" w:rsidR="006F4BB7">
        <w:rPr>
          <w:rFonts w:ascii="Verdana" w:hAnsi="Verdana"/>
          <w:color w:val="333333"/>
          <w:sz w:val="18"/>
          <w:szCs w:val="18"/>
        </w:rPr>
        <w:t xml:space="preserve"> gepubliceerd</w:t>
      </w:r>
      <w:r w:rsidRPr="002A03AF" w:rsidR="0067181E">
        <w:rPr>
          <w:rFonts w:ascii="Verdana" w:hAnsi="Verdana"/>
          <w:color w:val="333333"/>
          <w:sz w:val="18"/>
          <w:szCs w:val="18"/>
        </w:rPr>
        <w:t xml:space="preserve"> over EU-hervormingen.</w:t>
      </w:r>
      <w:r w:rsidRPr="002A03AF" w:rsidR="00DF63C0">
        <w:rPr>
          <w:rFonts w:ascii="Verdana" w:hAnsi="Verdana"/>
          <w:color w:val="333333"/>
          <w:sz w:val="18"/>
          <w:szCs w:val="18"/>
        </w:rPr>
        <w:t xml:space="preserve"> Het meest recente </w:t>
      </w:r>
      <w:r w:rsidRPr="002A03AF" w:rsidR="00AC16EB">
        <w:rPr>
          <w:rFonts w:ascii="Verdana" w:hAnsi="Verdana"/>
          <w:color w:val="333333"/>
          <w:sz w:val="18"/>
          <w:szCs w:val="18"/>
        </w:rPr>
        <w:t>concept</w:t>
      </w:r>
      <w:r w:rsidRPr="002A03AF" w:rsidR="00DF63C0">
        <w:rPr>
          <w:rFonts w:ascii="Verdana" w:hAnsi="Verdana"/>
          <w:color w:val="333333"/>
          <w:sz w:val="18"/>
          <w:szCs w:val="18"/>
        </w:rPr>
        <w:t>rapport</w:t>
      </w:r>
      <w:r w:rsidRPr="002A03AF" w:rsidR="00AC16EB">
        <w:rPr>
          <w:rStyle w:val="Voetnootmarkering"/>
          <w:rFonts w:ascii="Verdana" w:hAnsi="Verdana"/>
          <w:color w:val="333333"/>
          <w:sz w:val="18"/>
          <w:szCs w:val="18"/>
        </w:rPr>
        <w:footnoteReference w:id="5"/>
      </w:r>
      <w:r w:rsidRPr="002A03AF" w:rsidR="00DF63C0">
        <w:rPr>
          <w:rFonts w:ascii="Verdana" w:hAnsi="Verdana"/>
          <w:color w:val="333333"/>
          <w:sz w:val="18"/>
          <w:szCs w:val="18"/>
        </w:rPr>
        <w:t xml:space="preserve"> </w:t>
      </w:r>
      <w:r w:rsidRPr="002A03AF" w:rsidR="00B81387">
        <w:rPr>
          <w:rFonts w:ascii="Verdana" w:hAnsi="Verdana"/>
          <w:color w:val="333333"/>
          <w:sz w:val="18"/>
          <w:szCs w:val="18"/>
        </w:rPr>
        <w:t xml:space="preserve">van rapporteur </w:t>
      </w:r>
      <w:proofErr w:type="spellStart"/>
      <w:r w:rsidRPr="002A03AF" w:rsidR="00B81387">
        <w:rPr>
          <w:rFonts w:ascii="Verdana" w:hAnsi="Verdana"/>
          <w:color w:val="333333"/>
          <w:sz w:val="18"/>
          <w:szCs w:val="18"/>
        </w:rPr>
        <w:t>Gozi</w:t>
      </w:r>
      <w:proofErr w:type="spellEnd"/>
      <w:r w:rsidRPr="002A03AF" w:rsidR="00B81387">
        <w:rPr>
          <w:rFonts w:ascii="Verdana" w:hAnsi="Verdana"/>
          <w:color w:val="333333"/>
          <w:sz w:val="18"/>
          <w:szCs w:val="18"/>
        </w:rPr>
        <w:t xml:space="preserve"> wordt dit najaar in het E</w:t>
      </w:r>
      <w:r w:rsidRPr="002A03AF" w:rsidR="00387396">
        <w:rPr>
          <w:rFonts w:ascii="Verdana" w:hAnsi="Verdana"/>
          <w:color w:val="333333"/>
          <w:sz w:val="18"/>
          <w:szCs w:val="18"/>
        </w:rPr>
        <w:t xml:space="preserve">uropees </w:t>
      </w:r>
      <w:r w:rsidRPr="002A03AF" w:rsidR="00B81387">
        <w:rPr>
          <w:rFonts w:ascii="Verdana" w:hAnsi="Verdana"/>
          <w:color w:val="333333"/>
          <w:sz w:val="18"/>
          <w:szCs w:val="18"/>
        </w:rPr>
        <w:t>P</w:t>
      </w:r>
      <w:r w:rsidRPr="002A03AF" w:rsidR="00387396">
        <w:rPr>
          <w:rFonts w:ascii="Verdana" w:hAnsi="Verdana"/>
          <w:color w:val="333333"/>
          <w:sz w:val="18"/>
          <w:szCs w:val="18"/>
        </w:rPr>
        <w:t>arlement</w:t>
      </w:r>
      <w:r w:rsidRPr="002A03AF" w:rsidR="00B81387">
        <w:rPr>
          <w:rFonts w:ascii="Verdana" w:hAnsi="Verdana"/>
          <w:color w:val="333333"/>
          <w:sz w:val="18"/>
          <w:szCs w:val="18"/>
        </w:rPr>
        <w:t xml:space="preserve"> behandeld.</w:t>
      </w:r>
    </w:p>
    <w:p w:rsidRPr="002A03AF" w:rsidR="005951E6" w:rsidP="00997D7C" w:rsidRDefault="00E71669" w14:paraId="60CA6DB9" w14:textId="77777777">
      <w:pPr>
        <w:spacing w:line="276" w:lineRule="auto"/>
        <w:rPr>
          <w:rFonts w:ascii="Verdana" w:hAnsi="Verdana" w:cstheme="minorHAnsi"/>
          <w:sz w:val="18"/>
          <w:szCs w:val="18"/>
        </w:rPr>
      </w:pPr>
      <w:r w:rsidRPr="002A03AF">
        <w:rPr>
          <w:rFonts w:ascii="Verdana" w:hAnsi="Verdana" w:cstheme="minorHAnsi"/>
          <w:sz w:val="18"/>
          <w:szCs w:val="18"/>
        </w:rPr>
        <w:t xml:space="preserve">Tijdens de gesprekken met experts en in de verschillende onderzoeken die gedaan zijn naar </w:t>
      </w:r>
      <w:r w:rsidRPr="002A03AF" w:rsidR="006F12BC">
        <w:rPr>
          <w:rFonts w:ascii="Verdana" w:hAnsi="Verdana" w:cstheme="minorHAnsi"/>
          <w:sz w:val="18"/>
          <w:szCs w:val="18"/>
        </w:rPr>
        <w:t xml:space="preserve">de mogelijkheden tot EU-hervormingen, stuitten we geregeld op </w:t>
      </w:r>
      <w:r w:rsidRPr="002A03AF" w:rsidR="006F12BC">
        <w:rPr>
          <w:rFonts w:ascii="Verdana" w:hAnsi="Verdana" w:cstheme="minorHAnsi"/>
          <w:b/>
          <w:bCs/>
          <w:sz w:val="18"/>
          <w:szCs w:val="18"/>
        </w:rPr>
        <w:t>dilemma’s</w:t>
      </w:r>
      <w:r w:rsidRPr="002A03AF" w:rsidR="006F12BC">
        <w:rPr>
          <w:rFonts w:ascii="Verdana" w:hAnsi="Verdana" w:cstheme="minorHAnsi"/>
          <w:sz w:val="18"/>
          <w:szCs w:val="18"/>
        </w:rPr>
        <w:t xml:space="preserve">. </w:t>
      </w:r>
      <w:r w:rsidRPr="002A03AF" w:rsidR="005951E6">
        <w:rPr>
          <w:rFonts w:ascii="Verdana" w:hAnsi="Verdana" w:cstheme="minorHAnsi"/>
          <w:sz w:val="18"/>
          <w:szCs w:val="18"/>
        </w:rPr>
        <w:t>Twee voorbeelden hiervan:</w:t>
      </w:r>
    </w:p>
    <w:p w:rsidRPr="002A03AF" w:rsidR="009A58BD" w:rsidP="002D2BCC" w:rsidRDefault="009A58BD" w14:paraId="1E0BE94A" w14:textId="77777777">
      <w:pPr>
        <w:pStyle w:val="Lijstalinea"/>
        <w:numPr>
          <w:ilvl w:val="1"/>
          <w:numId w:val="1"/>
        </w:numPr>
        <w:spacing w:line="276" w:lineRule="auto"/>
        <w:rPr>
          <w:rFonts w:ascii="Verdana" w:hAnsi="Verdana" w:cstheme="minorHAnsi"/>
          <w:sz w:val="18"/>
          <w:szCs w:val="18"/>
        </w:rPr>
      </w:pPr>
      <w:r w:rsidRPr="002A03AF">
        <w:rPr>
          <w:rFonts w:ascii="Verdana" w:hAnsi="Verdana" w:cstheme="minorHAnsi"/>
          <w:sz w:val="18"/>
          <w:szCs w:val="18"/>
        </w:rPr>
        <w:t>Aan</w:t>
      </w:r>
      <w:r w:rsidRPr="002A03AF" w:rsidR="00E6799E">
        <w:rPr>
          <w:rFonts w:ascii="Verdana" w:hAnsi="Verdana" w:cstheme="minorHAnsi"/>
          <w:sz w:val="18"/>
          <w:szCs w:val="18"/>
        </w:rPr>
        <w:t>bevolen</w:t>
      </w:r>
      <w:r w:rsidRPr="002A03AF">
        <w:rPr>
          <w:rFonts w:ascii="Verdana" w:hAnsi="Verdana" w:cstheme="minorHAnsi"/>
          <w:sz w:val="18"/>
          <w:szCs w:val="18"/>
        </w:rPr>
        <w:t xml:space="preserve"> wordt</w:t>
      </w:r>
      <w:r w:rsidRPr="002A03AF" w:rsidR="00E6799E">
        <w:rPr>
          <w:rFonts w:ascii="Verdana" w:hAnsi="Verdana" w:cstheme="minorHAnsi"/>
          <w:sz w:val="18"/>
          <w:szCs w:val="18"/>
        </w:rPr>
        <w:t xml:space="preserve"> om meer met</w:t>
      </w:r>
      <w:r w:rsidRPr="002A03AF" w:rsidR="005C5997">
        <w:rPr>
          <w:rFonts w:ascii="Verdana" w:hAnsi="Verdana" w:cstheme="minorHAnsi"/>
          <w:sz w:val="18"/>
          <w:szCs w:val="18"/>
        </w:rPr>
        <w:t xml:space="preserve"> gelijkgestemde coalities</w:t>
      </w:r>
      <w:r w:rsidRPr="002A03AF" w:rsidR="00E6799E">
        <w:rPr>
          <w:rFonts w:ascii="Verdana" w:hAnsi="Verdana" w:cstheme="minorHAnsi"/>
          <w:sz w:val="18"/>
          <w:szCs w:val="18"/>
        </w:rPr>
        <w:t xml:space="preserve"> te gaan werken</w:t>
      </w:r>
      <w:r w:rsidRPr="002A03AF" w:rsidR="00DA2151">
        <w:rPr>
          <w:rFonts w:ascii="Verdana" w:hAnsi="Verdana" w:cstheme="minorHAnsi"/>
          <w:sz w:val="18"/>
          <w:szCs w:val="18"/>
        </w:rPr>
        <w:t xml:space="preserve"> om op die manier toch vooruit te kunnen met een kleinere groep lidstaten</w:t>
      </w:r>
      <w:r w:rsidRPr="002A03AF" w:rsidR="00E6799E">
        <w:rPr>
          <w:rFonts w:ascii="Verdana" w:hAnsi="Verdana" w:cstheme="minorHAnsi"/>
          <w:sz w:val="18"/>
          <w:szCs w:val="18"/>
        </w:rPr>
        <w:t xml:space="preserve">. </w:t>
      </w:r>
      <w:r w:rsidRPr="002A03AF" w:rsidR="00A61555">
        <w:rPr>
          <w:rFonts w:ascii="Verdana" w:hAnsi="Verdana" w:cstheme="minorHAnsi"/>
          <w:sz w:val="18"/>
          <w:szCs w:val="18"/>
        </w:rPr>
        <w:t xml:space="preserve">Dit wordt ook wel </w:t>
      </w:r>
      <w:r w:rsidRPr="002A03AF" w:rsidR="005103E9">
        <w:rPr>
          <w:rFonts w:ascii="Verdana" w:hAnsi="Verdana" w:cstheme="minorHAnsi"/>
          <w:sz w:val="18"/>
          <w:szCs w:val="18"/>
        </w:rPr>
        <w:t>een EU van meerdere snelheden genoemd, of het werken met concentrische cirkels.</w:t>
      </w:r>
      <w:r w:rsidRPr="002A03AF" w:rsidR="00BB56B6">
        <w:rPr>
          <w:rFonts w:ascii="Verdana" w:hAnsi="Verdana" w:cstheme="minorHAnsi"/>
          <w:sz w:val="18"/>
          <w:szCs w:val="18"/>
        </w:rPr>
        <w:t xml:space="preserve"> Het verhoogt de slagkracht en snelheid, </w:t>
      </w:r>
      <w:r w:rsidRPr="002A03AF" w:rsidR="00EF21B0">
        <w:rPr>
          <w:rFonts w:ascii="Verdana" w:hAnsi="Verdana" w:cstheme="minorHAnsi"/>
          <w:sz w:val="18"/>
          <w:szCs w:val="18"/>
        </w:rPr>
        <w:t>kan tot politieke en diplomatieke druk leiden</w:t>
      </w:r>
      <w:r w:rsidRPr="002A03AF" w:rsidR="00565D27">
        <w:rPr>
          <w:rFonts w:ascii="Verdana" w:hAnsi="Verdana" w:cstheme="minorHAnsi"/>
          <w:sz w:val="18"/>
          <w:szCs w:val="18"/>
        </w:rPr>
        <w:t xml:space="preserve"> waardoor consensus sneller bereikt wordt en kan praktische oplossingen bieden bij blokkades in besluitvorming.</w:t>
      </w:r>
      <w:r w:rsidRPr="002A03AF" w:rsidR="005103E9">
        <w:rPr>
          <w:rFonts w:ascii="Verdana" w:hAnsi="Verdana" w:cstheme="minorHAnsi"/>
          <w:sz w:val="18"/>
          <w:szCs w:val="18"/>
        </w:rPr>
        <w:t xml:space="preserve"> </w:t>
      </w:r>
      <w:r w:rsidRPr="002A03AF" w:rsidR="00492042">
        <w:rPr>
          <w:rFonts w:ascii="Verdana" w:hAnsi="Verdana" w:cstheme="minorHAnsi"/>
          <w:sz w:val="18"/>
          <w:szCs w:val="18"/>
        </w:rPr>
        <w:t xml:space="preserve">Maar hierbij </w:t>
      </w:r>
      <w:r w:rsidRPr="002A03AF" w:rsidR="00A17C57">
        <w:rPr>
          <w:rFonts w:ascii="Verdana" w:hAnsi="Verdana" w:cstheme="minorHAnsi"/>
          <w:sz w:val="18"/>
          <w:szCs w:val="18"/>
        </w:rPr>
        <w:t xml:space="preserve"> </w:t>
      </w:r>
      <w:r w:rsidRPr="002A03AF" w:rsidR="00BD0DAE">
        <w:rPr>
          <w:rFonts w:ascii="Verdana" w:hAnsi="Verdana" w:cstheme="minorHAnsi"/>
          <w:sz w:val="18"/>
          <w:szCs w:val="18"/>
        </w:rPr>
        <w:t xml:space="preserve">loop je het risico </w:t>
      </w:r>
      <w:r w:rsidRPr="002A03AF" w:rsidR="004510FB">
        <w:rPr>
          <w:rFonts w:ascii="Verdana" w:hAnsi="Verdana" w:cstheme="minorHAnsi"/>
          <w:sz w:val="18"/>
          <w:szCs w:val="18"/>
        </w:rPr>
        <w:t xml:space="preserve">op </w:t>
      </w:r>
      <w:r w:rsidRPr="002A03AF" w:rsidR="00EB3BB0">
        <w:rPr>
          <w:rFonts w:ascii="Verdana" w:hAnsi="Verdana" w:cstheme="minorHAnsi"/>
          <w:sz w:val="18"/>
          <w:szCs w:val="18"/>
        </w:rPr>
        <w:t>een verdeeld Europa terwijl eenheid belangrijk is.</w:t>
      </w:r>
      <w:r w:rsidRPr="002A03AF" w:rsidR="00FB0051">
        <w:rPr>
          <w:rFonts w:ascii="Verdana" w:hAnsi="Verdana" w:cstheme="minorHAnsi"/>
          <w:sz w:val="18"/>
          <w:szCs w:val="18"/>
        </w:rPr>
        <w:t xml:space="preserve"> </w:t>
      </w:r>
      <w:r w:rsidRPr="002A03AF" w:rsidR="004510FB">
        <w:rPr>
          <w:rFonts w:ascii="Verdana" w:hAnsi="Verdana" w:cstheme="minorHAnsi"/>
          <w:sz w:val="18"/>
          <w:szCs w:val="18"/>
        </w:rPr>
        <w:t>Bovendien kan het leiden tot fragmentatie, kan het de democratische legitimi</w:t>
      </w:r>
      <w:r w:rsidRPr="002A03AF" w:rsidR="00BE1820">
        <w:rPr>
          <w:rFonts w:ascii="Verdana" w:hAnsi="Verdana" w:cstheme="minorHAnsi"/>
          <w:sz w:val="18"/>
          <w:szCs w:val="18"/>
        </w:rPr>
        <w:t>teit verminderen, leiden tot uitsluiting en ongelijke toegang</w:t>
      </w:r>
      <w:r w:rsidRPr="002A03AF" w:rsidR="001B2A62">
        <w:rPr>
          <w:rFonts w:ascii="Verdana" w:hAnsi="Verdana" w:cstheme="minorHAnsi"/>
          <w:sz w:val="18"/>
          <w:szCs w:val="18"/>
        </w:rPr>
        <w:t xml:space="preserve"> en kan het juridisch complex zijn.</w:t>
      </w:r>
    </w:p>
    <w:p w:rsidRPr="002A03AF" w:rsidR="00AF460B" w:rsidP="002D2BCC" w:rsidRDefault="009A58BD" w14:paraId="4F0AFC3E" w14:textId="3E31B292">
      <w:pPr>
        <w:pStyle w:val="Lijstalinea"/>
        <w:numPr>
          <w:ilvl w:val="1"/>
          <w:numId w:val="1"/>
        </w:numPr>
        <w:spacing w:line="276" w:lineRule="auto"/>
        <w:rPr>
          <w:rFonts w:ascii="Verdana" w:hAnsi="Verdana" w:cstheme="minorHAnsi"/>
          <w:sz w:val="18"/>
          <w:szCs w:val="18"/>
        </w:rPr>
      </w:pPr>
      <w:r w:rsidRPr="002A03AF">
        <w:rPr>
          <w:rFonts w:ascii="Verdana" w:hAnsi="Verdana" w:cstheme="minorHAnsi"/>
          <w:sz w:val="18"/>
          <w:szCs w:val="18"/>
        </w:rPr>
        <w:t>E</w:t>
      </w:r>
      <w:r w:rsidRPr="002A03AF" w:rsidR="004A000F">
        <w:rPr>
          <w:rFonts w:ascii="Verdana" w:hAnsi="Verdana" w:cstheme="minorHAnsi"/>
          <w:sz w:val="18"/>
          <w:szCs w:val="18"/>
        </w:rPr>
        <w:t xml:space="preserve">en </w:t>
      </w:r>
      <w:r w:rsidRPr="002A03AF" w:rsidR="00DE5613">
        <w:rPr>
          <w:rFonts w:ascii="Verdana" w:hAnsi="Verdana" w:cstheme="minorHAnsi"/>
          <w:sz w:val="18"/>
          <w:szCs w:val="18"/>
        </w:rPr>
        <w:t>over</w:t>
      </w:r>
      <w:r w:rsidRPr="002A03AF" w:rsidR="004A000F">
        <w:rPr>
          <w:rFonts w:ascii="Verdana" w:hAnsi="Verdana" w:cstheme="minorHAnsi"/>
          <w:sz w:val="18"/>
          <w:szCs w:val="18"/>
        </w:rPr>
        <w:t>grote meerderheid</w:t>
      </w:r>
      <w:r w:rsidRPr="002A03AF" w:rsidR="00FF0CB9">
        <w:rPr>
          <w:rFonts w:ascii="Verdana" w:hAnsi="Verdana" w:cstheme="minorHAnsi"/>
          <w:sz w:val="18"/>
          <w:szCs w:val="18"/>
        </w:rPr>
        <w:t xml:space="preserve"> van</w:t>
      </w:r>
      <w:r w:rsidRPr="002A03AF" w:rsidR="006520CD">
        <w:rPr>
          <w:rFonts w:ascii="Verdana" w:hAnsi="Verdana" w:cstheme="minorHAnsi"/>
          <w:sz w:val="18"/>
          <w:szCs w:val="18"/>
        </w:rPr>
        <w:t xml:space="preserve"> EU-</w:t>
      </w:r>
      <w:r w:rsidRPr="002A03AF" w:rsidR="00FF0CB9">
        <w:rPr>
          <w:rFonts w:ascii="Verdana" w:hAnsi="Verdana" w:cstheme="minorHAnsi"/>
          <w:sz w:val="18"/>
          <w:szCs w:val="18"/>
        </w:rPr>
        <w:t>lidstaten</w:t>
      </w:r>
      <w:r w:rsidRPr="002A03AF" w:rsidR="00205F8D">
        <w:rPr>
          <w:rFonts w:ascii="Verdana" w:hAnsi="Verdana" w:cstheme="minorHAnsi"/>
          <w:sz w:val="18"/>
          <w:szCs w:val="18"/>
        </w:rPr>
        <w:t xml:space="preserve"> </w:t>
      </w:r>
      <w:r w:rsidRPr="002A03AF" w:rsidR="006520CD">
        <w:rPr>
          <w:rFonts w:ascii="Verdana" w:hAnsi="Verdana" w:cstheme="minorHAnsi"/>
          <w:sz w:val="18"/>
          <w:szCs w:val="18"/>
        </w:rPr>
        <w:t xml:space="preserve">spreekt zich </w:t>
      </w:r>
      <w:r w:rsidRPr="002A03AF" w:rsidR="00205F8D">
        <w:rPr>
          <w:rFonts w:ascii="Verdana" w:hAnsi="Verdana" w:cstheme="minorHAnsi"/>
          <w:sz w:val="18"/>
          <w:szCs w:val="18"/>
        </w:rPr>
        <w:t>in het openbaar</w:t>
      </w:r>
      <w:r w:rsidRPr="002A03AF" w:rsidR="004A000F">
        <w:rPr>
          <w:rFonts w:ascii="Verdana" w:hAnsi="Verdana" w:cstheme="minorHAnsi"/>
          <w:sz w:val="18"/>
          <w:szCs w:val="18"/>
        </w:rPr>
        <w:t xml:space="preserve"> </w:t>
      </w:r>
      <w:r w:rsidRPr="002A03AF" w:rsidR="006520CD">
        <w:rPr>
          <w:rFonts w:ascii="Verdana" w:hAnsi="Verdana" w:cstheme="minorHAnsi"/>
          <w:sz w:val="18"/>
          <w:szCs w:val="18"/>
        </w:rPr>
        <w:t xml:space="preserve">uit </w:t>
      </w:r>
      <w:r w:rsidRPr="002A03AF" w:rsidR="004A000F">
        <w:rPr>
          <w:rFonts w:ascii="Verdana" w:hAnsi="Verdana" w:cstheme="minorHAnsi"/>
          <w:sz w:val="18"/>
          <w:szCs w:val="18"/>
        </w:rPr>
        <w:t>v</w:t>
      </w:r>
      <w:r w:rsidRPr="002A03AF" w:rsidR="00FF0CB9">
        <w:rPr>
          <w:rFonts w:ascii="Verdana" w:hAnsi="Verdana" w:cstheme="minorHAnsi"/>
          <w:sz w:val="18"/>
          <w:szCs w:val="18"/>
        </w:rPr>
        <w:t>óó</w:t>
      </w:r>
      <w:r w:rsidRPr="002A03AF" w:rsidR="004A000F">
        <w:rPr>
          <w:rFonts w:ascii="Verdana" w:hAnsi="Verdana" w:cstheme="minorHAnsi"/>
          <w:sz w:val="18"/>
          <w:szCs w:val="18"/>
        </w:rPr>
        <w:t xml:space="preserve">r de verbetering van het rechtsstatelijkheidsmechanisme, maar de Raad </w:t>
      </w:r>
      <w:r w:rsidRPr="002A03AF" w:rsidR="008E6F3C">
        <w:rPr>
          <w:rFonts w:ascii="Verdana" w:hAnsi="Verdana" w:cstheme="minorHAnsi"/>
          <w:sz w:val="18"/>
          <w:szCs w:val="18"/>
        </w:rPr>
        <w:t xml:space="preserve">pakt </w:t>
      </w:r>
      <w:r w:rsidRPr="002A03AF" w:rsidR="004A000F">
        <w:rPr>
          <w:rFonts w:ascii="Verdana" w:hAnsi="Verdana" w:cstheme="minorHAnsi"/>
          <w:sz w:val="18"/>
          <w:szCs w:val="18"/>
        </w:rPr>
        <w:t xml:space="preserve">op </w:t>
      </w:r>
      <w:r w:rsidRPr="002A03AF" w:rsidR="00291A5E">
        <w:rPr>
          <w:rFonts w:ascii="Verdana" w:hAnsi="Verdana" w:cstheme="minorHAnsi"/>
          <w:sz w:val="18"/>
          <w:szCs w:val="18"/>
        </w:rPr>
        <w:t>cruciale momenten niet door met de artikel 7-procedure</w:t>
      </w:r>
      <w:r w:rsidRPr="002A03AF" w:rsidR="00FF0CB9">
        <w:rPr>
          <w:rFonts w:ascii="Verdana" w:hAnsi="Verdana" w:cstheme="minorHAnsi"/>
          <w:sz w:val="18"/>
          <w:szCs w:val="18"/>
        </w:rPr>
        <w:t xml:space="preserve">, bijvoorbeeld vanwege het risico </w:t>
      </w:r>
      <w:r w:rsidRPr="002A03AF" w:rsidR="002F2E48">
        <w:rPr>
          <w:rFonts w:ascii="Verdana" w:hAnsi="Verdana" w:cstheme="minorHAnsi"/>
          <w:sz w:val="18"/>
          <w:szCs w:val="18"/>
        </w:rPr>
        <w:t xml:space="preserve">hier </w:t>
      </w:r>
      <w:r w:rsidRPr="002A03AF" w:rsidR="00FF0CB9">
        <w:rPr>
          <w:rFonts w:ascii="Verdana" w:hAnsi="Verdana" w:cstheme="minorHAnsi"/>
          <w:sz w:val="18"/>
          <w:szCs w:val="18"/>
        </w:rPr>
        <w:t>ooit zelf</w:t>
      </w:r>
      <w:r w:rsidRPr="002A03AF" w:rsidR="002F2E48">
        <w:rPr>
          <w:rFonts w:ascii="Verdana" w:hAnsi="Verdana" w:cstheme="minorHAnsi"/>
          <w:sz w:val="18"/>
          <w:szCs w:val="18"/>
        </w:rPr>
        <w:t xml:space="preserve"> onderwerp van te worden of vanwege de vrees bilaterale relaties op het spel te zetten,</w:t>
      </w:r>
      <w:r w:rsidRPr="002A03AF" w:rsidR="00FF0CB9">
        <w:rPr>
          <w:rFonts w:ascii="Verdana" w:hAnsi="Verdana" w:cstheme="minorHAnsi"/>
          <w:sz w:val="18"/>
          <w:szCs w:val="18"/>
        </w:rPr>
        <w:t xml:space="preserve"> </w:t>
      </w:r>
      <w:r w:rsidRPr="002A03AF" w:rsidR="00291A5E">
        <w:rPr>
          <w:rFonts w:ascii="Verdana" w:hAnsi="Verdana" w:cstheme="minorHAnsi"/>
          <w:sz w:val="18"/>
          <w:szCs w:val="18"/>
        </w:rPr>
        <w:t>waardoor het huidige instrumentarium bot blijkt.</w:t>
      </w:r>
    </w:p>
    <w:p w:rsidRPr="002A03AF" w:rsidR="00EA6596" w:rsidP="00A677A7" w:rsidRDefault="00EA6596" w14:paraId="67F5D78D" w14:textId="77777777">
      <w:pPr>
        <w:spacing w:line="276" w:lineRule="auto"/>
        <w:rPr>
          <w:rFonts w:ascii="Verdana" w:hAnsi="Verdana" w:cstheme="minorHAnsi"/>
          <w:b/>
          <w:sz w:val="18"/>
          <w:szCs w:val="18"/>
        </w:rPr>
      </w:pPr>
    </w:p>
    <w:p w:rsidRPr="002A03AF" w:rsidR="00A677A7" w:rsidP="00A677A7" w:rsidRDefault="00A677A7" w14:paraId="16D42020" w14:textId="640326D6">
      <w:pPr>
        <w:spacing w:line="276" w:lineRule="auto"/>
        <w:rPr>
          <w:rFonts w:ascii="Verdana" w:hAnsi="Verdana" w:cstheme="minorHAnsi"/>
          <w:b/>
          <w:sz w:val="18"/>
          <w:szCs w:val="18"/>
        </w:rPr>
      </w:pPr>
      <w:r w:rsidRPr="002A03AF">
        <w:rPr>
          <w:rFonts w:ascii="Verdana" w:hAnsi="Verdana" w:cstheme="minorHAnsi"/>
          <w:b/>
          <w:sz w:val="18"/>
          <w:szCs w:val="18"/>
        </w:rPr>
        <w:t>Terugkoppeling over de ondernomen activiteiten</w:t>
      </w:r>
    </w:p>
    <w:p w:rsidRPr="002A03AF" w:rsidR="00C53B15" w:rsidP="002D2BCC" w:rsidRDefault="00C53B15" w14:paraId="649BA930" w14:textId="77777777">
      <w:pPr>
        <w:pStyle w:val="Lijstalinea"/>
        <w:numPr>
          <w:ilvl w:val="0"/>
          <w:numId w:val="3"/>
        </w:numPr>
        <w:spacing w:line="276" w:lineRule="auto"/>
        <w:rPr>
          <w:rFonts w:ascii="Verdana" w:hAnsi="Verdana" w:cstheme="minorHAnsi"/>
          <w:b/>
          <w:sz w:val="18"/>
          <w:szCs w:val="18"/>
        </w:rPr>
      </w:pPr>
      <w:r w:rsidRPr="002A03AF">
        <w:rPr>
          <w:rFonts w:ascii="Verdana" w:hAnsi="Verdana" w:cstheme="minorHAnsi"/>
          <w:b/>
          <w:sz w:val="18"/>
          <w:szCs w:val="18"/>
        </w:rPr>
        <w:t>AIV-briefadvies en presentatie</w:t>
      </w:r>
    </w:p>
    <w:p w:rsidRPr="002A03AF" w:rsidR="00AC19B2" w:rsidP="00647D3A" w:rsidRDefault="00AC1B2A" w14:paraId="7972E14D" w14:textId="75749CCD">
      <w:pPr>
        <w:spacing w:line="276" w:lineRule="auto"/>
        <w:rPr>
          <w:rFonts w:ascii="Verdana" w:hAnsi="Verdana" w:cstheme="minorHAnsi"/>
          <w:bCs/>
          <w:sz w:val="18"/>
          <w:szCs w:val="18"/>
        </w:rPr>
      </w:pPr>
      <w:r w:rsidRPr="002A03AF">
        <w:rPr>
          <w:rFonts w:ascii="Verdana" w:hAnsi="Verdana" w:cstheme="minorHAnsi"/>
          <w:bCs/>
          <w:sz w:val="18"/>
          <w:szCs w:val="18"/>
        </w:rPr>
        <w:t xml:space="preserve">In het najaar van 2024 heeft de Tweede Kamer </w:t>
      </w:r>
      <w:r w:rsidRPr="002A03AF" w:rsidR="00265ABF">
        <w:rPr>
          <w:rFonts w:ascii="Verdana" w:hAnsi="Verdana"/>
          <w:sz w:val="18"/>
          <w:szCs w:val="18"/>
        </w:rPr>
        <w:t>op ons initiatief besloten de Adviesraad Internationale Vraagstukken (AIV) advies</w:t>
      </w:r>
      <w:r w:rsidRPr="002A03AF" w:rsidR="00265ABF">
        <w:rPr>
          <w:rStyle w:val="Voetnootmarkering"/>
          <w:rFonts w:ascii="Verdana" w:hAnsi="Verdana"/>
          <w:sz w:val="18"/>
          <w:szCs w:val="18"/>
        </w:rPr>
        <w:footnoteReference w:id="6"/>
      </w:r>
      <w:r w:rsidRPr="002A03AF" w:rsidR="00265ABF">
        <w:rPr>
          <w:rFonts w:ascii="Verdana" w:hAnsi="Verdana"/>
          <w:sz w:val="18"/>
          <w:szCs w:val="18"/>
        </w:rPr>
        <w:t xml:space="preserve"> te vragen over mogelijke EU-hervormingen om de EU slagvaardiger en daadkrachtiger te maken, ook met het oog op een eventuele EU-uitbreiding.</w:t>
      </w:r>
      <w:r w:rsidRPr="002A03AF" w:rsidR="00AC19B2">
        <w:rPr>
          <w:rFonts w:ascii="Verdana" w:hAnsi="Verdana" w:cstheme="minorHAnsi"/>
          <w:bCs/>
          <w:sz w:val="18"/>
          <w:szCs w:val="18"/>
        </w:rPr>
        <w:t xml:space="preserve"> </w:t>
      </w:r>
      <w:r w:rsidRPr="002A03AF" w:rsidR="00C05DAB">
        <w:rPr>
          <w:rFonts w:ascii="Verdana" w:hAnsi="Verdana" w:cstheme="minorHAnsi"/>
          <w:bCs/>
          <w:sz w:val="18"/>
          <w:szCs w:val="18"/>
        </w:rPr>
        <w:t>Dit</w:t>
      </w:r>
      <w:r w:rsidRPr="002A03AF" w:rsidR="00837B89">
        <w:rPr>
          <w:rFonts w:ascii="Verdana" w:hAnsi="Verdana" w:cstheme="minorHAnsi"/>
          <w:sz w:val="18"/>
          <w:szCs w:val="18"/>
        </w:rPr>
        <w:t xml:space="preserve"> in het licht van eventuele EU-uitbreiding, geopolitieke ontwikkelingen, rechtsstatelijke uitdagingen, concurrentievermogen en budgettaire uitdagingen. </w:t>
      </w:r>
      <w:r w:rsidRPr="002A03AF" w:rsidR="003C7201">
        <w:rPr>
          <w:rFonts w:ascii="Verdana" w:hAnsi="Verdana" w:cstheme="minorHAnsi"/>
          <w:bCs/>
          <w:sz w:val="18"/>
          <w:szCs w:val="18"/>
        </w:rPr>
        <w:t>Op 15 april 2025 verscheen het briefadvies Daadkracht: EU-hervormingen van GBVB, begroting en rechtsstaat</w:t>
      </w:r>
      <w:r w:rsidRPr="002A03AF" w:rsidR="00DC26EC">
        <w:rPr>
          <w:rStyle w:val="Voetnootmarkering"/>
          <w:rFonts w:ascii="Verdana" w:hAnsi="Verdana" w:cstheme="minorHAnsi"/>
          <w:bCs/>
          <w:sz w:val="18"/>
          <w:szCs w:val="18"/>
        </w:rPr>
        <w:footnoteReference w:id="7"/>
      </w:r>
      <w:r w:rsidRPr="002A03AF" w:rsidR="008B5D12">
        <w:rPr>
          <w:rFonts w:ascii="Verdana" w:hAnsi="Verdana" w:cstheme="minorHAnsi"/>
          <w:bCs/>
          <w:sz w:val="18"/>
          <w:szCs w:val="18"/>
        </w:rPr>
        <w:t xml:space="preserve">. </w:t>
      </w:r>
      <w:r w:rsidRPr="002A03AF" w:rsidR="003E74CA">
        <w:rPr>
          <w:rFonts w:ascii="Verdana" w:hAnsi="Verdana" w:cstheme="minorHAnsi"/>
          <w:bCs/>
          <w:sz w:val="18"/>
          <w:szCs w:val="18"/>
        </w:rPr>
        <w:t xml:space="preserve">Wij hebben </w:t>
      </w:r>
      <w:r w:rsidRPr="002A03AF" w:rsidR="00DB557C">
        <w:rPr>
          <w:rFonts w:ascii="Verdana" w:hAnsi="Verdana" w:cstheme="minorHAnsi"/>
          <w:bCs/>
          <w:sz w:val="18"/>
          <w:szCs w:val="18"/>
        </w:rPr>
        <w:t xml:space="preserve">via de commissie Europese Zaken </w:t>
      </w:r>
      <w:r w:rsidRPr="002A03AF" w:rsidR="003E74CA">
        <w:rPr>
          <w:rFonts w:ascii="Verdana" w:hAnsi="Verdana" w:cstheme="minorHAnsi"/>
          <w:bCs/>
          <w:sz w:val="18"/>
          <w:szCs w:val="18"/>
        </w:rPr>
        <w:t>het kabinet om een reactie</w:t>
      </w:r>
      <w:r w:rsidRPr="002A03AF" w:rsidR="00DB557C">
        <w:rPr>
          <w:rStyle w:val="Voetnootmarkering"/>
          <w:rFonts w:ascii="Verdana" w:hAnsi="Verdana" w:cstheme="minorHAnsi"/>
          <w:bCs/>
          <w:sz w:val="18"/>
          <w:szCs w:val="18"/>
        </w:rPr>
        <w:footnoteReference w:id="8"/>
      </w:r>
      <w:r w:rsidRPr="002A03AF" w:rsidR="003E74CA">
        <w:rPr>
          <w:rFonts w:ascii="Verdana" w:hAnsi="Verdana" w:cstheme="minorHAnsi"/>
          <w:bCs/>
          <w:sz w:val="18"/>
          <w:szCs w:val="18"/>
        </w:rPr>
        <w:t xml:space="preserve"> gevraagd op dit advies</w:t>
      </w:r>
      <w:r w:rsidRPr="002A03AF" w:rsidR="00321CCE">
        <w:rPr>
          <w:rFonts w:ascii="Verdana" w:hAnsi="Verdana" w:cstheme="minorHAnsi"/>
          <w:bCs/>
          <w:sz w:val="18"/>
          <w:szCs w:val="18"/>
        </w:rPr>
        <w:t>, dat</w:t>
      </w:r>
      <w:r w:rsidRPr="002A03AF" w:rsidR="00DB557C">
        <w:rPr>
          <w:rFonts w:ascii="Verdana" w:hAnsi="Verdana" w:cstheme="minorHAnsi"/>
          <w:bCs/>
          <w:sz w:val="18"/>
          <w:szCs w:val="18"/>
        </w:rPr>
        <w:t xml:space="preserve"> op 6 juni verscheen, zodat dit nog betrokken kon worden bij het plenaire debat over de Staat van de Europese Unie van 12 juni 2025.</w:t>
      </w:r>
    </w:p>
    <w:p w:rsidRPr="002A03AF" w:rsidR="008916AB" w:rsidP="00647D3A" w:rsidRDefault="00C27089" w14:paraId="1E57F490" w14:textId="395CE249">
      <w:pPr>
        <w:spacing w:line="276" w:lineRule="auto"/>
        <w:rPr>
          <w:rFonts w:ascii="Verdana" w:hAnsi="Verdana" w:cstheme="minorHAnsi"/>
          <w:b/>
          <w:bCs/>
          <w:i/>
          <w:iCs/>
          <w:sz w:val="18"/>
          <w:szCs w:val="18"/>
        </w:rPr>
      </w:pPr>
      <w:r w:rsidRPr="002A03AF">
        <w:rPr>
          <w:rFonts w:ascii="Verdana" w:hAnsi="Verdana" w:cstheme="minorHAnsi"/>
          <w:b/>
          <w:bCs/>
          <w:i/>
          <w:iCs/>
          <w:sz w:val="18"/>
          <w:szCs w:val="18"/>
        </w:rPr>
        <w:t>AIV</w:t>
      </w:r>
      <w:r w:rsidRPr="002A03AF" w:rsidR="00647D3A">
        <w:rPr>
          <w:rFonts w:ascii="Verdana" w:hAnsi="Verdana" w:cstheme="minorHAnsi"/>
          <w:b/>
          <w:bCs/>
          <w:i/>
          <w:iCs/>
          <w:sz w:val="18"/>
          <w:szCs w:val="18"/>
        </w:rPr>
        <w:t>-advies</w:t>
      </w:r>
      <w:r w:rsidRPr="002A03AF">
        <w:rPr>
          <w:rFonts w:ascii="Verdana" w:hAnsi="Verdana" w:cstheme="minorHAnsi"/>
          <w:b/>
          <w:bCs/>
          <w:i/>
          <w:iCs/>
          <w:sz w:val="18"/>
          <w:szCs w:val="18"/>
        </w:rPr>
        <w:t xml:space="preserve">: daadkracht </w:t>
      </w:r>
      <w:r w:rsidRPr="002A03AF" w:rsidR="00F9400D">
        <w:rPr>
          <w:rFonts w:ascii="Verdana" w:hAnsi="Verdana" w:cstheme="minorHAnsi"/>
          <w:b/>
          <w:bCs/>
          <w:i/>
          <w:iCs/>
          <w:sz w:val="18"/>
          <w:szCs w:val="18"/>
        </w:rPr>
        <w:t xml:space="preserve">en draagvlak </w:t>
      </w:r>
      <w:r w:rsidRPr="002A03AF">
        <w:rPr>
          <w:rFonts w:ascii="Verdana" w:hAnsi="Verdana" w:cstheme="minorHAnsi"/>
          <w:b/>
          <w:bCs/>
          <w:i/>
          <w:iCs/>
          <w:sz w:val="18"/>
          <w:szCs w:val="18"/>
        </w:rPr>
        <w:t xml:space="preserve">nodig voor </w:t>
      </w:r>
      <w:r w:rsidRPr="002A03AF" w:rsidR="00CF4D1F">
        <w:rPr>
          <w:rFonts w:ascii="Verdana" w:hAnsi="Verdana" w:cstheme="minorHAnsi"/>
          <w:b/>
          <w:bCs/>
          <w:i/>
          <w:iCs/>
          <w:sz w:val="18"/>
          <w:szCs w:val="18"/>
        </w:rPr>
        <w:t>het slagvaardig houden van de EU</w:t>
      </w:r>
    </w:p>
    <w:p w:rsidRPr="002A03AF" w:rsidR="00F9400D" w:rsidP="00647D3A" w:rsidRDefault="001465BB" w14:paraId="6B2CCDBB" w14:textId="6A2D0F51">
      <w:pPr>
        <w:spacing w:line="276" w:lineRule="auto"/>
        <w:rPr>
          <w:rFonts w:ascii="Verdana" w:hAnsi="Verdana" w:cstheme="minorHAnsi"/>
          <w:sz w:val="18"/>
          <w:szCs w:val="18"/>
        </w:rPr>
      </w:pPr>
      <w:r w:rsidRPr="002A03AF">
        <w:rPr>
          <w:rFonts w:ascii="Verdana" w:hAnsi="Verdana" w:cstheme="minorHAnsi"/>
          <w:sz w:val="18"/>
          <w:szCs w:val="18"/>
        </w:rPr>
        <w:t>De AIV stelt vast dat de veranderde wereldorde – met name door de Russische agressie en de onzekerheid over de Amerikaanse veiligheidsgaranties – de EU dwingt tot versterking van haar slagkracht</w:t>
      </w:r>
      <w:r w:rsidRPr="002A03AF" w:rsidR="00616D01">
        <w:rPr>
          <w:rFonts w:ascii="Verdana" w:hAnsi="Verdana" w:cstheme="minorHAnsi"/>
          <w:sz w:val="18"/>
          <w:szCs w:val="18"/>
        </w:rPr>
        <w:t xml:space="preserve"> </w:t>
      </w:r>
      <w:r w:rsidRPr="002A03AF">
        <w:rPr>
          <w:rFonts w:ascii="Verdana" w:hAnsi="Verdana" w:cstheme="minorHAnsi"/>
          <w:sz w:val="18"/>
          <w:szCs w:val="18"/>
        </w:rPr>
        <w:t>in h</w:t>
      </w:r>
      <w:r w:rsidRPr="002A03AF" w:rsidR="00616D01">
        <w:rPr>
          <w:rFonts w:ascii="Verdana" w:hAnsi="Verdana" w:cstheme="minorHAnsi"/>
          <w:sz w:val="18"/>
          <w:szCs w:val="18"/>
        </w:rPr>
        <w:t>et</w:t>
      </w:r>
      <w:r w:rsidRPr="002A03AF">
        <w:rPr>
          <w:rFonts w:ascii="Verdana" w:hAnsi="Verdana" w:cstheme="minorHAnsi"/>
          <w:sz w:val="18"/>
          <w:szCs w:val="18"/>
        </w:rPr>
        <w:t xml:space="preserve"> buitenlands beleid, </w:t>
      </w:r>
      <w:r w:rsidRPr="002A03AF" w:rsidR="00616D01">
        <w:rPr>
          <w:rFonts w:ascii="Verdana" w:hAnsi="Verdana" w:cstheme="minorHAnsi"/>
          <w:sz w:val="18"/>
          <w:szCs w:val="18"/>
        </w:rPr>
        <w:t xml:space="preserve">het </w:t>
      </w:r>
      <w:r w:rsidRPr="002A03AF">
        <w:rPr>
          <w:rFonts w:ascii="Verdana" w:hAnsi="Verdana" w:cstheme="minorHAnsi"/>
          <w:sz w:val="18"/>
          <w:szCs w:val="18"/>
        </w:rPr>
        <w:t>financieel instrumentarium en</w:t>
      </w:r>
      <w:r w:rsidRPr="002A03AF" w:rsidR="00616D01">
        <w:rPr>
          <w:rFonts w:ascii="Verdana" w:hAnsi="Verdana" w:cstheme="minorHAnsi"/>
          <w:sz w:val="18"/>
          <w:szCs w:val="18"/>
        </w:rPr>
        <w:t xml:space="preserve"> de</w:t>
      </w:r>
      <w:r w:rsidRPr="002A03AF">
        <w:rPr>
          <w:rFonts w:ascii="Verdana" w:hAnsi="Verdana" w:cstheme="minorHAnsi"/>
          <w:sz w:val="18"/>
          <w:szCs w:val="18"/>
        </w:rPr>
        <w:t xml:space="preserve"> handhaving van fundamentele waarden.</w:t>
      </w:r>
      <w:r w:rsidRPr="002A03AF" w:rsidR="003D702F">
        <w:rPr>
          <w:rFonts w:ascii="Verdana" w:hAnsi="Verdana" w:cstheme="minorHAnsi"/>
          <w:sz w:val="18"/>
          <w:szCs w:val="18"/>
        </w:rPr>
        <w:t xml:space="preserve"> </w:t>
      </w:r>
      <w:r w:rsidRPr="002A03AF" w:rsidR="00F9400D">
        <w:rPr>
          <w:rFonts w:ascii="Verdana" w:hAnsi="Verdana" w:cstheme="minorHAnsi"/>
          <w:sz w:val="18"/>
          <w:szCs w:val="18"/>
        </w:rPr>
        <w:t xml:space="preserve">De conclusie van het rapport is dat niet alleen politieke wil en voldoende financiële middelen nodig zijn om de EU sterk en slagvaardig te maken, ook interne samenhang </w:t>
      </w:r>
      <w:r w:rsidRPr="002A03AF" w:rsidR="00F9400D">
        <w:rPr>
          <w:rFonts w:ascii="Verdana" w:hAnsi="Verdana" w:cstheme="minorHAnsi"/>
          <w:sz w:val="18"/>
          <w:szCs w:val="18"/>
        </w:rPr>
        <w:lastRenderedPageBreak/>
        <w:t xml:space="preserve">gebaseerd op een brede instemming met de Europese koers en Europese waarden is hiervoor nodig. De AIV benadrukt het belang van EU-hervormingen en geeft hiervoor opties, maar geeft ook de dilemma’s weer die hierbij komen kijken. </w:t>
      </w:r>
    </w:p>
    <w:p w:rsidRPr="002A03AF" w:rsidR="00F9400D" w:rsidP="00F9400D" w:rsidRDefault="00F9400D" w14:paraId="30DD7BC4" w14:textId="77777777">
      <w:pPr>
        <w:spacing w:line="276" w:lineRule="auto"/>
        <w:ind w:left="283"/>
        <w:rPr>
          <w:rFonts w:ascii="Verdana" w:hAnsi="Verdana" w:cstheme="minorHAnsi"/>
          <w:sz w:val="18"/>
          <w:szCs w:val="18"/>
        </w:rPr>
      </w:pPr>
      <w:r w:rsidRPr="002A03AF">
        <w:rPr>
          <w:rFonts w:ascii="Verdana" w:hAnsi="Verdana" w:cstheme="minorHAnsi"/>
          <w:sz w:val="18"/>
          <w:szCs w:val="18"/>
        </w:rPr>
        <w:t>De AIV komt tot de volgende bevindingen en aanbevelingen:</w:t>
      </w:r>
    </w:p>
    <w:p w:rsidRPr="002A03AF" w:rsidR="00F9400D" w:rsidP="002D2BCC" w:rsidRDefault="00F9400D" w14:paraId="3BE1D95B" w14:textId="77777777">
      <w:pPr>
        <w:numPr>
          <w:ilvl w:val="0"/>
          <w:numId w:val="2"/>
        </w:numPr>
        <w:spacing w:line="276" w:lineRule="auto"/>
        <w:rPr>
          <w:rFonts w:ascii="Verdana" w:hAnsi="Verdana" w:cstheme="minorHAnsi"/>
          <w:sz w:val="18"/>
          <w:szCs w:val="18"/>
        </w:rPr>
      </w:pPr>
      <w:r w:rsidRPr="002A03AF">
        <w:rPr>
          <w:rFonts w:ascii="Verdana" w:hAnsi="Verdana" w:cstheme="minorHAnsi"/>
          <w:sz w:val="18"/>
          <w:szCs w:val="18"/>
        </w:rPr>
        <w:t>Urgentie van hervormingen door geopolitieke druk</w:t>
      </w:r>
      <w:r w:rsidRPr="002A03AF">
        <w:rPr>
          <w:rFonts w:ascii="Verdana" w:hAnsi="Verdana" w:cstheme="minorHAnsi"/>
          <w:sz w:val="18"/>
          <w:szCs w:val="18"/>
        </w:rPr>
        <w:br/>
        <w:t xml:space="preserve">De Russische oorlog tegen Oekraïne en de hernieuwde onzekerheid over de Amerikaanse steun onder president </w:t>
      </w:r>
      <w:proofErr w:type="spellStart"/>
      <w:r w:rsidRPr="002A03AF">
        <w:rPr>
          <w:rFonts w:ascii="Verdana" w:hAnsi="Verdana" w:cstheme="minorHAnsi"/>
          <w:sz w:val="18"/>
          <w:szCs w:val="18"/>
        </w:rPr>
        <w:t>Trump</w:t>
      </w:r>
      <w:proofErr w:type="spellEnd"/>
      <w:r w:rsidRPr="002A03AF">
        <w:rPr>
          <w:rFonts w:ascii="Verdana" w:hAnsi="Verdana" w:cstheme="minorHAnsi"/>
          <w:sz w:val="18"/>
          <w:szCs w:val="18"/>
        </w:rPr>
        <w:t xml:space="preserve"> benadrukken de noodzaak voor de EU om haar eigen strategische autonomie en daadkracht te versterken, vooral op het gebied van veiligheid, defensie en buitenlandse betrekkingen.</w:t>
      </w:r>
    </w:p>
    <w:p w:rsidRPr="002A03AF" w:rsidR="00F9400D" w:rsidP="002D2BCC" w:rsidRDefault="00F9400D" w14:paraId="625C5904" w14:textId="77777777">
      <w:pPr>
        <w:numPr>
          <w:ilvl w:val="0"/>
          <w:numId w:val="2"/>
        </w:numPr>
        <w:spacing w:line="276" w:lineRule="auto"/>
        <w:rPr>
          <w:rFonts w:ascii="Verdana" w:hAnsi="Verdana" w:cstheme="minorHAnsi"/>
          <w:sz w:val="18"/>
          <w:szCs w:val="18"/>
        </w:rPr>
      </w:pPr>
      <w:r w:rsidRPr="002A03AF">
        <w:rPr>
          <w:rFonts w:ascii="Verdana" w:hAnsi="Verdana" w:cstheme="minorHAnsi"/>
          <w:sz w:val="18"/>
          <w:szCs w:val="18"/>
        </w:rPr>
        <w:t>Slimme hervormingen zonder verdragswijziging</w:t>
      </w:r>
      <w:r w:rsidRPr="002A03AF">
        <w:rPr>
          <w:rFonts w:ascii="Verdana" w:hAnsi="Verdana" w:cstheme="minorHAnsi"/>
          <w:sz w:val="18"/>
          <w:szCs w:val="18"/>
        </w:rPr>
        <w:br/>
        <w:t>De AIV pleit voor pragmatische stappen binnen de bestaande verdragen, zoals het gebruik van passerelle-clausules om besluitvorming met gekwalificeerde meerderheid mogelijk te maken, nauwere samenwerking in kleinere coalities, en het versterken van de rol van nationale parlementen in EU-besluitvorming.</w:t>
      </w:r>
    </w:p>
    <w:p w:rsidRPr="002A03AF" w:rsidR="00F9400D" w:rsidP="002D2BCC" w:rsidRDefault="00F9400D" w14:paraId="0BCFC9F2" w14:textId="77777777">
      <w:pPr>
        <w:numPr>
          <w:ilvl w:val="0"/>
          <w:numId w:val="2"/>
        </w:numPr>
        <w:spacing w:line="276" w:lineRule="auto"/>
        <w:rPr>
          <w:rFonts w:ascii="Verdana" w:hAnsi="Verdana" w:cstheme="minorHAnsi"/>
          <w:sz w:val="18"/>
          <w:szCs w:val="18"/>
        </w:rPr>
      </w:pPr>
      <w:r w:rsidRPr="002A03AF">
        <w:rPr>
          <w:rFonts w:ascii="Verdana" w:hAnsi="Verdana" w:cstheme="minorHAnsi"/>
          <w:sz w:val="18"/>
          <w:szCs w:val="18"/>
        </w:rPr>
        <w:t>Versterking van het Gemeenschappelijk Buitenlands- en Veiligheidsbeleid (GBVB)</w:t>
      </w:r>
      <w:r w:rsidRPr="002A03AF">
        <w:rPr>
          <w:rFonts w:ascii="Verdana" w:hAnsi="Verdana" w:cstheme="minorHAnsi"/>
          <w:sz w:val="18"/>
          <w:szCs w:val="18"/>
        </w:rPr>
        <w:br/>
        <w:t>Aanbevolen wordt om waar mogelijk over te stappen op besluitvorming met gekwalificeerde meerderheid, een Europese Veiligheidsraad op te richten voor betere coördinatie, en externe EU-optredens te versterken via aanpalende beleidsterreinen waar met gekwalificeerde meerderheid wordt besloten, zoals handel en energie.</w:t>
      </w:r>
    </w:p>
    <w:p w:rsidRPr="002A03AF" w:rsidR="00F9400D" w:rsidP="002D2BCC" w:rsidRDefault="00F9400D" w14:paraId="3D82F413" w14:textId="77777777">
      <w:pPr>
        <w:numPr>
          <w:ilvl w:val="0"/>
          <w:numId w:val="2"/>
        </w:numPr>
        <w:spacing w:line="276" w:lineRule="auto"/>
        <w:rPr>
          <w:rFonts w:ascii="Verdana" w:hAnsi="Verdana" w:cstheme="minorHAnsi"/>
          <w:sz w:val="18"/>
          <w:szCs w:val="18"/>
        </w:rPr>
      </w:pPr>
      <w:r w:rsidRPr="002A03AF">
        <w:rPr>
          <w:rFonts w:ascii="Verdana" w:hAnsi="Verdana" w:cstheme="minorHAnsi"/>
          <w:sz w:val="18"/>
          <w:szCs w:val="18"/>
        </w:rPr>
        <w:t>Modernisering van de EU-begroting</w:t>
      </w:r>
      <w:r w:rsidRPr="002A03AF">
        <w:rPr>
          <w:rFonts w:ascii="Verdana" w:hAnsi="Verdana" w:cstheme="minorHAnsi"/>
          <w:sz w:val="18"/>
          <w:szCs w:val="18"/>
        </w:rPr>
        <w:br/>
        <w:t>De EU-begroting moet ruimer, flexibeler en strategischer worden, met meer nadruk op grensoverschrijdende publieke goederen zoals defensie, energie-infrastructuur en digitale innovatie. Blijf daarnaast mede uit eigenbelang ook investeren in interne samenhang en cohesie. Sta open voor nieuwe vormen van financiering, zoals nieuwe eigen middelen en gezamenlijke schulden.</w:t>
      </w:r>
    </w:p>
    <w:p w:rsidRPr="002A03AF" w:rsidR="00F9400D" w:rsidP="002D2BCC" w:rsidRDefault="00F9400D" w14:paraId="63DA485A" w14:textId="77777777">
      <w:pPr>
        <w:numPr>
          <w:ilvl w:val="0"/>
          <w:numId w:val="2"/>
        </w:numPr>
        <w:spacing w:line="276" w:lineRule="auto"/>
        <w:rPr>
          <w:rFonts w:ascii="Verdana" w:hAnsi="Verdana" w:cstheme="minorHAnsi"/>
          <w:sz w:val="18"/>
          <w:szCs w:val="18"/>
        </w:rPr>
      </w:pPr>
      <w:r w:rsidRPr="002A03AF">
        <w:rPr>
          <w:rFonts w:ascii="Verdana" w:hAnsi="Verdana" w:cstheme="minorHAnsi"/>
          <w:sz w:val="18"/>
          <w:szCs w:val="18"/>
        </w:rPr>
        <w:t>Bescherming van de rechtsstaat als fundament van de Unie</w:t>
      </w:r>
      <w:r w:rsidRPr="002A03AF">
        <w:rPr>
          <w:rFonts w:ascii="Verdana" w:hAnsi="Verdana" w:cstheme="minorHAnsi"/>
          <w:sz w:val="18"/>
          <w:szCs w:val="18"/>
        </w:rPr>
        <w:br/>
        <w:t xml:space="preserve">De AIV benadrukt het belang van effectieve handhaving van EU-kernwaarden. Instrumenten zoals budgettaire </w:t>
      </w:r>
      <w:proofErr w:type="spellStart"/>
      <w:r w:rsidRPr="002A03AF">
        <w:rPr>
          <w:rFonts w:ascii="Verdana" w:hAnsi="Verdana" w:cstheme="minorHAnsi"/>
          <w:sz w:val="18"/>
          <w:szCs w:val="18"/>
        </w:rPr>
        <w:t>conditionaliteit</w:t>
      </w:r>
      <w:proofErr w:type="spellEnd"/>
      <w:r w:rsidRPr="002A03AF">
        <w:rPr>
          <w:rFonts w:ascii="Verdana" w:hAnsi="Verdana" w:cstheme="minorHAnsi"/>
          <w:sz w:val="18"/>
          <w:szCs w:val="18"/>
        </w:rPr>
        <w:t xml:space="preserve"> en inbreukprocedures moeten actiever worden ingezet. Nederland kan hierin een voortrekkersrol spelen, onder meer door samenwerking met gelijkgezinde lidstaten. Blijf hierover in gesprek met andere nationale parlementen en het EP.</w:t>
      </w:r>
    </w:p>
    <w:p w:rsidRPr="002A03AF" w:rsidR="005D3181" w:rsidP="005D3181" w:rsidRDefault="008F743F" w14:paraId="259E9AE7" w14:textId="77777777">
      <w:pPr>
        <w:numPr>
          <w:ilvl w:val="0"/>
          <w:numId w:val="2"/>
        </w:numPr>
        <w:spacing w:after="0" w:line="276" w:lineRule="auto"/>
        <w:rPr>
          <w:rFonts w:ascii="Verdana" w:hAnsi="Verdana" w:cstheme="minorHAnsi"/>
          <w:sz w:val="18"/>
          <w:szCs w:val="18"/>
        </w:rPr>
      </w:pPr>
      <w:r w:rsidRPr="002A03AF">
        <w:rPr>
          <w:rFonts w:ascii="Verdana" w:hAnsi="Verdana" w:cstheme="minorHAnsi"/>
          <w:sz w:val="18"/>
          <w:szCs w:val="18"/>
        </w:rPr>
        <w:t>Voer als parlement het gesprek met parlementen van andere lidstaten en het Europees Parlement</w:t>
      </w:r>
    </w:p>
    <w:p w:rsidRPr="002A03AF" w:rsidR="00CB5B90" w:rsidP="005D3181" w:rsidRDefault="004F75DD" w14:paraId="402E69C9" w14:textId="377BCF03">
      <w:pPr>
        <w:spacing w:after="0" w:line="276" w:lineRule="auto"/>
        <w:ind w:left="720"/>
        <w:rPr>
          <w:rFonts w:ascii="Verdana" w:hAnsi="Verdana" w:cstheme="minorHAnsi"/>
          <w:sz w:val="18"/>
          <w:szCs w:val="18"/>
        </w:rPr>
      </w:pPr>
      <w:r w:rsidRPr="002A03AF">
        <w:rPr>
          <w:rFonts w:ascii="Verdana" w:hAnsi="Verdana" w:cstheme="minorHAnsi"/>
          <w:sz w:val="18"/>
          <w:szCs w:val="18"/>
        </w:rPr>
        <w:t>De AIV geeft aan dat parlementaire betrokkenheid cruciaal is voor het versterken van het democratisch draagvlak van EU-besluitvorming.</w:t>
      </w:r>
      <w:r w:rsidRPr="002A03AF" w:rsidR="00CD1419">
        <w:rPr>
          <w:rFonts w:ascii="Verdana" w:hAnsi="Verdana" w:cstheme="minorHAnsi"/>
          <w:sz w:val="18"/>
          <w:szCs w:val="18"/>
        </w:rPr>
        <w:t xml:space="preserve"> Dit als onderdeel van de oproep om de </w:t>
      </w:r>
      <w:r w:rsidRPr="002A03AF" w:rsidR="00BF69AB">
        <w:rPr>
          <w:rFonts w:ascii="Verdana" w:hAnsi="Verdana" w:cstheme="minorHAnsi"/>
          <w:sz w:val="18"/>
          <w:szCs w:val="18"/>
        </w:rPr>
        <w:t>kwaliteit van de besluiten</w:t>
      </w:r>
      <w:r w:rsidRPr="002A03AF" w:rsidR="00B05F0C">
        <w:rPr>
          <w:rFonts w:ascii="Verdana" w:hAnsi="Verdana" w:cstheme="minorHAnsi"/>
          <w:sz w:val="18"/>
          <w:szCs w:val="18"/>
        </w:rPr>
        <w:t xml:space="preserve"> en van wetgeving te verster</w:t>
      </w:r>
      <w:r w:rsidRPr="002A03AF" w:rsidR="00CD1419">
        <w:rPr>
          <w:rFonts w:ascii="Verdana" w:hAnsi="Verdana" w:cstheme="minorHAnsi"/>
          <w:sz w:val="18"/>
          <w:szCs w:val="18"/>
        </w:rPr>
        <w:t>ken.</w:t>
      </w:r>
      <w:r w:rsidRPr="002A03AF">
        <w:rPr>
          <w:rFonts w:ascii="Verdana" w:hAnsi="Verdana" w:cstheme="minorHAnsi"/>
          <w:sz w:val="18"/>
          <w:szCs w:val="18"/>
        </w:rPr>
        <w:t> </w:t>
      </w:r>
      <w:r w:rsidRPr="002A03AF" w:rsidR="00CD1419">
        <w:rPr>
          <w:rFonts w:ascii="Verdana" w:hAnsi="Verdana" w:cstheme="minorHAnsi"/>
          <w:sz w:val="18"/>
          <w:szCs w:val="18"/>
        </w:rPr>
        <w:t>Een daadkrachtige EU zonder breed draagvlak</w:t>
      </w:r>
      <w:r w:rsidRPr="002A03AF" w:rsidR="005D3181">
        <w:rPr>
          <w:rFonts w:ascii="Verdana" w:hAnsi="Verdana" w:cstheme="minorHAnsi"/>
          <w:sz w:val="18"/>
          <w:szCs w:val="18"/>
        </w:rPr>
        <w:t xml:space="preserve"> heeft</w:t>
      </w:r>
      <w:r w:rsidRPr="002A03AF" w:rsidR="00CD1419">
        <w:rPr>
          <w:rFonts w:ascii="Verdana" w:hAnsi="Verdana" w:cstheme="minorHAnsi"/>
          <w:sz w:val="18"/>
          <w:szCs w:val="18"/>
        </w:rPr>
        <w:t xml:space="preserve"> geen toekomst</w:t>
      </w:r>
      <w:r w:rsidRPr="002A03AF" w:rsidR="00B05F0C">
        <w:rPr>
          <w:rFonts w:ascii="Verdana" w:hAnsi="Verdana" w:cstheme="minorHAnsi"/>
          <w:sz w:val="18"/>
          <w:szCs w:val="18"/>
        </w:rPr>
        <w:t>, aldus</w:t>
      </w:r>
      <w:r w:rsidRPr="002A03AF" w:rsidR="005D3181">
        <w:rPr>
          <w:rFonts w:ascii="Verdana" w:hAnsi="Verdana" w:cstheme="minorHAnsi"/>
          <w:sz w:val="18"/>
          <w:szCs w:val="18"/>
        </w:rPr>
        <w:t xml:space="preserve"> de AIV</w:t>
      </w:r>
      <w:r w:rsidRPr="002A03AF" w:rsidR="00CD1419">
        <w:rPr>
          <w:rFonts w:ascii="Verdana" w:hAnsi="Verdana" w:cstheme="minorHAnsi"/>
          <w:sz w:val="18"/>
          <w:szCs w:val="18"/>
        </w:rPr>
        <w:t>.</w:t>
      </w:r>
    </w:p>
    <w:p w:rsidRPr="002A03AF" w:rsidR="005D3181" w:rsidP="008916AB" w:rsidRDefault="005D3181" w14:paraId="1011A9E1" w14:textId="77777777">
      <w:pPr>
        <w:spacing w:line="276" w:lineRule="auto"/>
        <w:ind w:left="283"/>
        <w:rPr>
          <w:rFonts w:ascii="Verdana" w:hAnsi="Verdana" w:cstheme="minorHAnsi"/>
          <w:b/>
          <w:bCs/>
          <w:i/>
          <w:iCs/>
          <w:sz w:val="18"/>
          <w:szCs w:val="18"/>
        </w:rPr>
      </w:pPr>
    </w:p>
    <w:p w:rsidRPr="002A03AF" w:rsidR="00F9400D" w:rsidP="008916AB" w:rsidRDefault="00382E59" w14:paraId="1B790320" w14:textId="654E8358">
      <w:pPr>
        <w:spacing w:line="276" w:lineRule="auto"/>
        <w:ind w:left="283"/>
        <w:rPr>
          <w:rFonts w:ascii="Verdana" w:hAnsi="Verdana" w:cstheme="minorHAnsi"/>
          <w:b/>
          <w:bCs/>
          <w:i/>
          <w:iCs/>
          <w:sz w:val="18"/>
          <w:szCs w:val="18"/>
        </w:rPr>
      </w:pPr>
      <w:r w:rsidRPr="002A03AF">
        <w:rPr>
          <w:rFonts w:ascii="Verdana" w:hAnsi="Verdana" w:cstheme="minorHAnsi"/>
          <w:b/>
          <w:bCs/>
          <w:i/>
          <w:iCs/>
          <w:sz w:val="18"/>
          <w:szCs w:val="18"/>
        </w:rPr>
        <w:t>Dilemma’s</w:t>
      </w:r>
    </w:p>
    <w:p w:rsidRPr="002A03AF" w:rsidR="00CF4D1F" w:rsidP="008916AB" w:rsidRDefault="00382E59" w14:paraId="79B34C65" w14:textId="67F163FA">
      <w:pPr>
        <w:spacing w:line="276" w:lineRule="auto"/>
        <w:ind w:left="283"/>
        <w:rPr>
          <w:rFonts w:ascii="Verdana" w:hAnsi="Verdana" w:cstheme="minorHAnsi"/>
          <w:sz w:val="18"/>
          <w:szCs w:val="18"/>
        </w:rPr>
      </w:pPr>
      <w:r w:rsidRPr="002A03AF">
        <w:rPr>
          <w:rFonts w:ascii="Verdana" w:hAnsi="Verdana" w:cstheme="minorHAnsi"/>
          <w:sz w:val="18"/>
          <w:szCs w:val="18"/>
        </w:rPr>
        <w:t>Naast bevindingen en aanbevelingen schetst de AIV ook verschillende dilemma’</w:t>
      </w:r>
      <w:r w:rsidRPr="002A03AF" w:rsidR="00F66612">
        <w:rPr>
          <w:rFonts w:ascii="Verdana" w:hAnsi="Verdana" w:cstheme="minorHAnsi"/>
          <w:sz w:val="18"/>
          <w:szCs w:val="18"/>
        </w:rPr>
        <w:t>s</w:t>
      </w:r>
      <w:r w:rsidRPr="002A03AF" w:rsidR="002E53F2">
        <w:rPr>
          <w:rFonts w:ascii="Verdana" w:hAnsi="Verdana" w:cstheme="minorHAnsi"/>
          <w:sz w:val="18"/>
          <w:szCs w:val="18"/>
        </w:rPr>
        <w:t>.</w:t>
      </w:r>
      <w:r w:rsidRPr="002A03AF">
        <w:rPr>
          <w:rFonts w:ascii="Verdana" w:hAnsi="Verdana" w:cstheme="minorHAnsi"/>
          <w:sz w:val="18"/>
          <w:szCs w:val="18"/>
        </w:rPr>
        <w:t xml:space="preserve"> Deze dilemma’s illustreren dat hervormingen noodzakelijk zijn, maar politiek gevoelig blijven. De AIV pleit daarom voor een open en transparant debat over deze spanningsvelden, met oog voor zowel effectiviteit als legitimiteit.</w:t>
      </w:r>
    </w:p>
    <w:p w:rsidRPr="002A03AF" w:rsidR="00CD1BD5" w:rsidP="008916AB" w:rsidRDefault="00CD1BD5" w14:paraId="4451C269" w14:textId="1F451BFD">
      <w:pPr>
        <w:spacing w:line="276" w:lineRule="auto"/>
        <w:ind w:left="283"/>
        <w:rPr>
          <w:rFonts w:ascii="Verdana" w:hAnsi="Verdana" w:cstheme="minorHAnsi"/>
          <w:sz w:val="18"/>
          <w:szCs w:val="18"/>
        </w:rPr>
      </w:pPr>
      <w:r w:rsidRPr="002A03AF">
        <w:rPr>
          <w:rFonts w:ascii="Verdana" w:hAnsi="Verdana" w:cstheme="minorHAnsi"/>
          <w:sz w:val="18"/>
          <w:szCs w:val="18"/>
        </w:rPr>
        <w:t xml:space="preserve">De dilemma’s die genoemd worden: </w:t>
      </w:r>
    </w:p>
    <w:p w:rsidRPr="002A03AF" w:rsidR="00BB51CB" w:rsidP="00BB51CB" w:rsidRDefault="00BB51CB" w14:paraId="4D4162BA" w14:textId="77777777">
      <w:pPr>
        <w:spacing w:line="276" w:lineRule="auto"/>
        <w:ind w:left="283"/>
        <w:rPr>
          <w:rFonts w:ascii="Verdana" w:hAnsi="Verdana" w:cstheme="minorHAnsi"/>
          <w:i/>
          <w:iCs/>
          <w:sz w:val="18"/>
          <w:szCs w:val="18"/>
        </w:rPr>
      </w:pPr>
      <w:r w:rsidRPr="002A03AF">
        <w:rPr>
          <w:rFonts w:ascii="Verdana" w:hAnsi="Verdana" w:cstheme="minorHAnsi"/>
          <w:i/>
          <w:iCs/>
          <w:sz w:val="18"/>
          <w:szCs w:val="18"/>
        </w:rPr>
        <w:t>1. Daadkracht versus draagvlak</w:t>
      </w:r>
    </w:p>
    <w:p w:rsidRPr="002A03AF" w:rsidR="00BB51CB" w:rsidP="00BB51CB" w:rsidRDefault="00BB51CB" w14:paraId="41EA0608" w14:textId="3974589D">
      <w:pPr>
        <w:spacing w:line="276" w:lineRule="auto"/>
        <w:ind w:left="283"/>
        <w:rPr>
          <w:rFonts w:ascii="Verdana" w:hAnsi="Verdana" w:cstheme="minorHAnsi"/>
          <w:sz w:val="18"/>
          <w:szCs w:val="18"/>
        </w:rPr>
      </w:pPr>
      <w:r w:rsidRPr="002A03AF">
        <w:rPr>
          <w:rFonts w:ascii="Verdana" w:hAnsi="Verdana" w:cstheme="minorHAnsi"/>
          <w:sz w:val="18"/>
          <w:szCs w:val="18"/>
        </w:rPr>
        <w:t xml:space="preserve">De EU moet slagvaardiger worden in haar optreden, met name op het gebied van buitenlands beleid en veiligheid. Tegelijkertijd mag dit niet ten koste gaan van democratische legitimiteit. </w:t>
      </w:r>
      <w:r w:rsidRPr="002A03AF">
        <w:rPr>
          <w:rFonts w:ascii="Verdana" w:hAnsi="Verdana" w:cstheme="minorHAnsi"/>
          <w:sz w:val="18"/>
          <w:szCs w:val="18"/>
        </w:rPr>
        <w:lastRenderedPageBreak/>
        <w:t>Meer besluitvorming via gekwalificeerde meerderheid (QMV) kan de effectiviteit vergroten,</w:t>
      </w:r>
      <w:r w:rsidRPr="002A03AF" w:rsidR="00D238B3">
        <w:rPr>
          <w:rFonts w:ascii="Verdana" w:hAnsi="Verdana" w:cstheme="minorHAnsi"/>
          <w:sz w:val="18"/>
          <w:szCs w:val="18"/>
        </w:rPr>
        <w:t xml:space="preserve"> maar kan ten koste gaan van draagvlak en</w:t>
      </w:r>
      <w:r w:rsidRPr="002A03AF">
        <w:rPr>
          <w:rFonts w:ascii="Verdana" w:hAnsi="Verdana" w:cstheme="minorHAnsi"/>
          <w:sz w:val="18"/>
          <w:szCs w:val="18"/>
        </w:rPr>
        <w:t xml:space="preserve"> roept weerstand op bij </w:t>
      </w:r>
      <w:r w:rsidRPr="002A03AF" w:rsidR="006F19E8">
        <w:rPr>
          <w:rFonts w:ascii="Verdana" w:hAnsi="Verdana" w:cstheme="minorHAnsi"/>
          <w:sz w:val="18"/>
          <w:szCs w:val="18"/>
        </w:rPr>
        <w:t xml:space="preserve">sommige </w:t>
      </w:r>
      <w:r w:rsidRPr="002A03AF">
        <w:rPr>
          <w:rFonts w:ascii="Verdana" w:hAnsi="Verdana" w:cstheme="minorHAnsi"/>
          <w:sz w:val="18"/>
          <w:szCs w:val="18"/>
        </w:rPr>
        <w:t>lidstaten die vrezen voor verlies van nationale zeggenschap.</w:t>
      </w:r>
    </w:p>
    <w:p w:rsidRPr="002A03AF" w:rsidR="00BB51CB" w:rsidP="00BB51CB" w:rsidRDefault="00BB51CB" w14:paraId="49F630C8" w14:textId="4DEF7625">
      <w:pPr>
        <w:spacing w:line="276" w:lineRule="auto"/>
        <w:ind w:left="283"/>
        <w:rPr>
          <w:rFonts w:ascii="Verdana" w:hAnsi="Verdana" w:cstheme="minorHAnsi"/>
          <w:i/>
          <w:iCs/>
          <w:sz w:val="18"/>
          <w:szCs w:val="18"/>
        </w:rPr>
      </w:pPr>
      <w:r w:rsidRPr="002A03AF">
        <w:rPr>
          <w:rFonts w:ascii="Verdana" w:hAnsi="Verdana" w:cstheme="minorHAnsi"/>
          <w:i/>
          <w:iCs/>
          <w:sz w:val="18"/>
          <w:szCs w:val="18"/>
        </w:rPr>
        <w:t xml:space="preserve">2. Strategische </w:t>
      </w:r>
      <w:r w:rsidRPr="002A03AF" w:rsidR="007165B0">
        <w:rPr>
          <w:rFonts w:ascii="Verdana" w:hAnsi="Verdana" w:cstheme="minorHAnsi"/>
          <w:i/>
          <w:iCs/>
          <w:sz w:val="18"/>
          <w:szCs w:val="18"/>
        </w:rPr>
        <w:t>slagkracht</w:t>
      </w:r>
      <w:r w:rsidRPr="002A03AF">
        <w:rPr>
          <w:rFonts w:ascii="Verdana" w:hAnsi="Verdana" w:cstheme="minorHAnsi"/>
          <w:i/>
          <w:iCs/>
          <w:sz w:val="18"/>
          <w:szCs w:val="18"/>
        </w:rPr>
        <w:t xml:space="preserve"> versus nationale controle</w:t>
      </w:r>
    </w:p>
    <w:p w:rsidRPr="002A03AF" w:rsidR="00BB51CB" w:rsidP="00BB51CB" w:rsidRDefault="00BB51CB" w14:paraId="4EA8EE5D" w14:textId="6FF792A6">
      <w:pPr>
        <w:spacing w:line="276" w:lineRule="auto"/>
        <w:ind w:left="283"/>
        <w:rPr>
          <w:rFonts w:ascii="Verdana" w:hAnsi="Verdana" w:cstheme="minorHAnsi"/>
          <w:sz w:val="18"/>
          <w:szCs w:val="18"/>
        </w:rPr>
      </w:pPr>
      <w:r w:rsidRPr="002A03AF">
        <w:rPr>
          <w:rFonts w:ascii="Verdana" w:hAnsi="Verdana" w:cstheme="minorHAnsi"/>
          <w:sz w:val="18"/>
          <w:szCs w:val="18"/>
        </w:rPr>
        <w:t>Om</w:t>
      </w:r>
      <w:r w:rsidRPr="002A03AF" w:rsidR="00B73B05">
        <w:rPr>
          <w:rFonts w:ascii="Verdana" w:hAnsi="Verdana" w:cstheme="minorHAnsi"/>
          <w:sz w:val="18"/>
          <w:szCs w:val="18"/>
        </w:rPr>
        <w:t xml:space="preserve"> grote strategische uitdagingen aan te kunnen</w:t>
      </w:r>
      <w:r w:rsidRPr="002A03AF" w:rsidR="00A334CA">
        <w:rPr>
          <w:rFonts w:ascii="Verdana" w:hAnsi="Verdana" w:cstheme="minorHAnsi"/>
          <w:sz w:val="18"/>
          <w:szCs w:val="18"/>
        </w:rPr>
        <w:t xml:space="preserve"> en</w:t>
      </w:r>
      <w:r w:rsidRPr="002A03AF">
        <w:rPr>
          <w:rFonts w:ascii="Verdana" w:hAnsi="Verdana" w:cstheme="minorHAnsi"/>
          <w:sz w:val="18"/>
          <w:szCs w:val="18"/>
        </w:rPr>
        <w:t xml:space="preserve"> geopolitiek weerbaarder te worden, is een grotere EU-begroting nodig. Dit vereist hogere bijdragen, nieuwe eigen middelen of gezamenlijke schulden. Lidstaten, waaronder Nederland, zijn echter terughoudend om financiële controle deels over te dragen aan het EU-niveau. </w:t>
      </w:r>
    </w:p>
    <w:p w:rsidRPr="002A03AF" w:rsidR="00BB51CB" w:rsidP="00BB51CB" w:rsidRDefault="00BB51CB" w14:paraId="41CD39A1" w14:textId="77777777">
      <w:pPr>
        <w:spacing w:line="276" w:lineRule="auto"/>
        <w:ind w:left="283"/>
        <w:rPr>
          <w:rFonts w:ascii="Verdana" w:hAnsi="Verdana" w:cstheme="minorHAnsi"/>
          <w:i/>
          <w:iCs/>
          <w:sz w:val="18"/>
          <w:szCs w:val="18"/>
        </w:rPr>
      </w:pPr>
      <w:r w:rsidRPr="002A03AF">
        <w:rPr>
          <w:rFonts w:ascii="Verdana" w:hAnsi="Verdana" w:cstheme="minorHAnsi"/>
          <w:i/>
          <w:iCs/>
          <w:sz w:val="18"/>
          <w:szCs w:val="18"/>
        </w:rPr>
        <w:t>3. Rechtsstatelijke handhaving versus politieke gevoeligheid</w:t>
      </w:r>
    </w:p>
    <w:p w:rsidRPr="002A03AF" w:rsidR="00BB51CB" w:rsidP="00BB51CB" w:rsidRDefault="00BB51CB" w14:paraId="61EB6994" w14:textId="6BCF8711">
      <w:pPr>
        <w:spacing w:line="276" w:lineRule="auto"/>
        <w:ind w:left="283"/>
        <w:rPr>
          <w:rFonts w:ascii="Verdana" w:hAnsi="Verdana" w:cstheme="minorHAnsi"/>
          <w:sz w:val="18"/>
          <w:szCs w:val="18"/>
        </w:rPr>
      </w:pPr>
      <w:r w:rsidRPr="002A03AF">
        <w:rPr>
          <w:rFonts w:ascii="Verdana" w:hAnsi="Verdana" w:cstheme="minorHAnsi"/>
          <w:sz w:val="18"/>
          <w:szCs w:val="18"/>
        </w:rPr>
        <w:t xml:space="preserve">Hoewel de EU over instrumenten beschikt om schendingen van de rechtsstaat aan te pakken (zoals artikel 7-procedures en budgettaire </w:t>
      </w:r>
      <w:proofErr w:type="spellStart"/>
      <w:r w:rsidRPr="002A03AF">
        <w:rPr>
          <w:rFonts w:ascii="Verdana" w:hAnsi="Verdana" w:cstheme="minorHAnsi"/>
          <w:sz w:val="18"/>
          <w:szCs w:val="18"/>
        </w:rPr>
        <w:t>conditionaliteit</w:t>
      </w:r>
      <w:proofErr w:type="spellEnd"/>
      <w:r w:rsidRPr="002A03AF">
        <w:rPr>
          <w:rFonts w:ascii="Verdana" w:hAnsi="Verdana" w:cstheme="minorHAnsi"/>
          <w:sz w:val="18"/>
          <w:szCs w:val="18"/>
        </w:rPr>
        <w:t>), ontbreekt vaak de politieke wil om deze effectief in te zetten. Lidstaten vrezen voor precedentwerking of schade aan bilaterale relaties.</w:t>
      </w:r>
      <w:r w:rsidRPr="002A03AF" w:rsidR="00DA2353">
        <w:rPr>
          <w:rFonts w:ascii="Verdana" w:hAnsi="Verdana" w:cstheme="minorHAnsi"/>
          <w:sz w:val="18"/>
          <w:szCs w:val="18"/>
        </w:rPr>
        <w:t xml:space="preserve"> </w:t>
      </w:r>
      <w:r w:rsidRPr="002A03AF" w:rsidR="004D3A22">
        <w:rPr>
          <w:rFonts w:ascii="Verdana" w:hAnsi="Verdana" w:cstheme="minorHAnsi"/>
          <w:sz w:val="18"/>
          <w:szCs w:val="18"/>
        </w:rPr>
        <w:t>Dit gaat ten koste van de geloofwaardigheid</w:t>
      </w:r>
      <w:r w:rsidRPr="002A03AF" w:rsidR="005357AB">
        <w:rPr>
          <w:rFonts w:ascii="Verdana" w:hAnsi="Verdana" w:cstheme="minorHAnsi"/>
          <w:sz w:val="18"/>
          <w:szCs w:val="18"/>
        </w:rPr>
        <w:t xml:space="preserve">. </w:t>
      </w:r>
    </w:p>
    <w:p w:rsidRPr="002A03AF" w:rsidR="00BB51CB" w:rsidP="00BB51CB" w:rsidRDefault="00BB51CB" w14:paraId="1F3E32AD" w14:textId="77777777">
      <w:pPr>
        <w:spacing w:line="276" w:lineRule="auto"/>
        <w:ind w:left="283"/>
        <w:rPr>
          <w:rFonts w:ascii="Verdana" w:hAnsi="Verdana" w:cstheme="minorHAnsi"/>
          <w:i/>
          <w:iCs/>
          <w:sz w:val="18"/>
          <w:szCs w:val="18"/>
        </w:rPr>
      </w:pPr>
      <w:r w:rsidRPr="002A03AF">
        <w:rPr>
          <w:rFonts w:ascii="Verdana" w:hAnsi="Verdana" w:cstheme="minorHAnsi"/>
          <w:i/>
          <w:iCs/>
          <w:sz w:val="18"/>
          <w:szCs w:val="18"/>
        </w:rPr>
        <w:t>4. Consensus versus voortgang</w:t>
      </w:r>
    </w:p>
    <w:p w:rsidRPr="002A03AF" w:rsidR="00BB51CB" w:rsidP="00BB51CB" w:rsidRDefault="00BB51CB" w14:paraId="1823930E" w14:textId="39B9F8F6">
      <w:pPr>
        <w:spacing w:line="276" w:lineRule="auto"/>
        <w:ind w:left="283"/>
        <w:rPr>
          <w:rFonts w:ascii="Verdana" w:hAnsi="Verdana" w:cstheme="minorHAnsi"/>
          <w:sz w:val="18"/>
          <w:szCs w:val="18"/>
        </w:rPr>
      </w:pPr>
      <w:r w:rsidRPr="002A03AF">
        <w:rPr>
          <w:rFonts w:ascii="Verdana" w:hAnsi="Verdana" w:cstheme="minorHAnsi"/>
          <w:sz w:val="18"/>
          <w:szCs w:val="18"/>
        </w:rPr>
        <w:t>Unanimiteit belemmert voortgang op cruciale dossiers. Samenwerking in kleinere coalities biedt uitkomst, maar ondermijnt mogelijk de eenheid van de Unie. De vraag is hoe ver lidstaten bereid zijn te gaan in het loslaten van consensus als norm.</w:t>
      </w:r>
    </w:p>
    <w:p w:rsidRPr="002A03AF" w:rsidR="00BB51CB" w:rsidP="00BB51CB" w:rsidRDefault="00BB51CB" w14:paraId="27CD3B35" w14:textId="77777777">
      <w:pPr>
        <w:spacing w:line="276" w:lineRule="auto"/>
        <w:ind w:left="283"/>
        <w:rPr>
          <w:rFonts w:ascii="Verdana" w:hAnsi="Verdana" w:cstheme="minorHAnsi"/>
          <w:i/>
          <w:iCs/>
          <w:sz w:val="18"/>
          <w:szCs w:val="18"/>
        </w:rPr>
      </w:pPr>
      <w:r w:rsidRPr="002A03AF">
        <w:rPr>
          <w:rFonts w:ascii="Verdana" w:hAnsi="Verdana" w:cstheme="minorHAnsi"/>
          <w:i/>
          <w:iCs/>
          <w:sz w:val="18"/>
          <w:szCs w:val="18"/>
        </w:rPr>
        <w:t>5. Nationale belangen versus Europees gemeenschappelijk belang</w:t>
      </w:r>
    </w:p>
    <w:p w:rsidRPr="002A03AF" w:rsidR="00BB51CB" w:rsidP="00BB51CB" w:rsidRDefault="00BB51CB" w14:paraId="7D8FB217" w14:textId="5414A388">
      <w:pPr>
        <w:spacing w:line="276" w:lineRule="auto"/>
        <w:ind w:left="283"/>
        <w:rPr>
          <w:rFonts w:ascii="Verdana" w:hAnsi="Verdana" w:cstheme="minorHAnsi"/>
          <w:sz w:val="18"/>
          <w:szCs w:val="18"/>
        </w:rPr>
      </w:pPr>
      <w:r w:rsidRPr="002A03AF">
        <w:rPr>
          <w:rFonts w:ascii="Verdana" w:hAnsi="Verdana" w:cstheme="minorHAnsi"/>
          <w:sz w:val="18"/>
          <w:szCs w:val="18"/>
        </w:rPr>
        <w:t>Besluiten die in het Europese belang zijn, kunnen nationaal controversieel zijn. Dit geldt bijvoorbeeld voor sancties, defensie-uitgaven of hervormingen van de begroting. Nationale parlementen en publieke opinie spelen hierin een cruciale rol.</w:t>
      </w:r>
    </w:p>
    <w:p w:rsidRPr="002A03AF" w:rsidR="00BB51CB" w:rsidP="00BB51CB" w:rsidRDefault="00BB51CB" w14:paraId="56D3F976" w14:textId="55152C05">
      <w:pPr>
        <w:spacing w:line="276" w:lineRule="auto"/>
        <w:ind w:left="283"/>
        <w:rPr>
          <w:rFonts w:ascii="Verdana" w:hAnsi="Verdana" w:cstheme="minorHAnsi"/>
          <w:b/>
          <w:bCs/>
          <w:i/>
          <w:iCs/>
          <w:sz w:val="18"/>
          <w:szCs w:val="18"/>
        </w:rPr>
      </w:pPr>
      <w:r w:rsidRPr="002A03AF">
        <w:rPr>
          <w:rFonts w:ascii="Verdana" w:hAnsi="Verdana" w:cstheme="minorHAnsi"/>
          <w:b/>
          <w:bCs/>
          <w:i/>
          <w:iCs/>
          <w:sz w:val="18"/>
          <w:szCs w:val="18"/>
        </w:rPr>
        <w:t>Kabinetsreactie</w:t>
      </w:r>
    </w:p>
    <w:p w:rsidRPr="002A03AF" w:rsidR="00C204DA" w:rsidP="000E4B38" w:rsidRDefault="00C43260" w14:paraId="4A75E7BE" w14:textId="77777777">
      <w:pPr>
        <w:spacing w:line="276" w:lineRule="auto"/>
        <w:ind w:left="283"/>
        <w:rPr>
          <w:rFonts w:ascii="Verdana" w:hAnsi="Verdana" w:cstheme="minorHAnsi"/>
          <w:sz w:val="18"/>
          <w:szCs w:val="18"/>
        </w:rPr>
      </w:pPr>
      <w:r w:rsidRPr="002A03AF">
        <w:rPr>
          <w:rFonts w:ascii="Verdana" w:hAnsi="Verdana" w:cstheme="minorHAnsi"/>
          <w:sz w:val="18"/>
          <w:szCs w:val="18"/>
        </w:rPr>
        <w:t xml:space="preserve">In haar reactie op bovenstaand AIV-rapport merkt het kabinet op dat </w:t>
      </w:r>
      <w:r w:rsidRPr="002A03AF" w:rsidR="00814B73">
        <w:rPr>
          <w:rFonts w:ascii="Verdana" w:hAnsi="Verdana" w:cstheme="minorHAnsi"/>
          <w:sz w:val="18"/>
          <w:szCs w:val="18"/>
        </w:rPr>
        <w:t xml:space="preserve">het </w:t>
      </w:r>
      <w:r w:rsidRPr="002A03AF">
        <w:rPr>
          <w:rFonts w:ascii="Verdana" w:hAnsi="Verdana" w:cstheme="minorHAnsi"/>
          <w:sz w:val="18"/>
          <w:szCs w:val="18"/>
        </w:rPr>
        <w:t xml:space="preserve">hecht aan een slagvaardig gemeenschappelijk buitenlands- en veiligheidsbeleid (GBVB), een modern meerjarig financieel kader (MFK) en een robuust rechtstaatsinstrumentarium. </w:t>
      </w:r>
      <w:r w:rsidRPr="002A03AF" w:rsidR="00CB648D">
        <w:rPr>
          <w:rFonts w:ascii="Verdana" w:hAnsi="Verdana" w:cstheme="minorHAnsi"/>
          <w:sz w:val="18"/>
          <w:szCs w:val="18"/>
        </w:rPr>
        <w:t>He</w:t>
      </w:r>
      <w:r w:rsidRPr="002A03AF" w:rsidR="00712C0A">
        <w:rPr>
          <w:rFonts w:ascii="Verdana" w:hAnsi="Verdana" w:cstheme="minorHAnsi"/>
          <w:sz w:val="18"/>
          <w:szCs w:val="18"/>
        </w:rPr>
        <w:t>t kabinet is het eens dat</w:t>
      </w:r>
      <w:r w:rsidRPr="002A03AF" w:rsidR="007D2C44">
        <w:rPr>
          <w:rFonts w:ascii="Verdana" w:hAnsi="Verdana" w:cstheme="minorHAnsi"/>
          <w:sz w:val="18"/>
          <w:szCs w:val="18"/>
        </w:rPr>
        <w:t xml:space="preserve"> het in</w:t>
      </w:r>
      <w:r w:rsidRPr="002A03AF" w:rsidR="00712C0A">
        <w:rPr>
          <w:rFonts w:ascii="Verdana" w:hAnsi="Verdana" w:cstheme="minorHAnsi"/>
          <w:sz w:val="18"/>
          <w:szCs w:val="18"/>
        </w:rPr>
        <w:t xml:space="preserve"> </w:t>
      </w:r>
      <w:r w:rsidRPr="002A03AF" w:rsidR="007D2C44">
        <w:rPr>
          <w:rFonts w:ascii="Verdana" w:hAnsi="Verdana" w:cstheme="minorHAnsi"/>
          <w:sz w:val="18"/>
          <w:szCs w:val="18"/>
        </w:rPr>
        <w:t>de huidige geopolitieke situatie van belang is om</w:t>
      </w:r>
      <w:r w:rsidRPr="002A03AF" w:rsidR="005211D5">
        <w:rPr>
          <w:rFonts w:ascii="Verdana" w:hAnsi="Verdana" w:cstheme="minorHAnsi"/>
          <w:sz w:val="18"/>
          <w:szCs w:val="18"/>
        </w:rPr>
        <w:t xml:space="preserve"> de</w:t>
      </w:r>
      <w:r w:rsidRPr="002A03AF" w:rsidR="007D2C44">
        <w:rPr>
          <w:rFonts w:ascii="Verdana" w:hAnsi="Verdana" w:cstheme="minorHAnsi"/>
          <w:sz w:val="18"/>
          <w:szCs w:val="18"/>
        </w:rPr>
        <w:t xml:space="preserve"> effectiviteit en legitimiteit van de EU te versterken</w:t>
      </w:r>
      <w:r w:rsidRPr="002A03AF" w:rsidR="005211D5">
        <w:rPr>
          <w:rFonts w:ascii="Verdana" w:hAnsi="Verdana" w:cstheme="minorHAnsi"/>
          <w:sz w:val="18"/>
          <w:szCs w:val="18"/>
        </w:rPr>
        <w:t xml:space="preserve">. Daarbij dienen </w:t>
      </w:r>
      <w:r w:rsidRPr="002A03AF" w:rsidR="001F3976">
        <w:rPr>
          <w:rFonts w:ascii="Verdana" w:hAnsi="Verdana" w:cstheme="minorHAnsi"/>
          <w:sz w:val="18"/>
          <w:szCs w:val="18"/>
        </w:rPr>
        <w:t xml:space="preserve">vooral </w:t>
      </w:r>
      <w:r w:rsidRPr="002A03AF" w:rsidR="005211D5">
        <w:rPr>
          <w:rFonts w:ascii="Verdana" w:hAnsi="Verdana" w:cstheme="minorHAnsi"/>
          <w:sz w:val="18"/>
          <w:szCs w:val="18"/>
        </w:rPr>
        <w:t>de huidige verdragen ten volle benut te worden en moet nagedacht worden over verbeteringen</w:t>
      </w:r>
      <w:r w:rsidRPr="002A03AF" w:rsidR="00B65D11">
        <w:rPr>
          <w:rFonts w:ascii="Verdana" w:hAnsi="Verdana" w:cstheme="minorHAnsi"/>
          <w:sz w:val="18"/>
          <w:szCs w:val="18"/>
        </w:rPr>
        <w:t>, zoals het gebruik van constructieve onthouding, nauwere samenwerking en intergouvernementele samenwerkingsverbanden.</w:t>
      </w:r>
      <w:r w:rsidRPr="002A03AF" w:rsidR="00280FB7">
        <w:rPr>
          <w:rFonts w:ascii="Verdana" w:hAnsi="Verdana" w:cstheme="minorHAnsi"/>
          <w:sz w:val="18"/>
          <w:szCs w:val="18"/>
        </w:rPr>
        <w:t xml:space="preserve"> Ook is het kabinet het eens </w:t>
      </w:r>
      <w:r w:rsidRPr="002A03AF" w:rsidR="000E4B38">
        <w:rPr>
          <w:rFonts w:ascii="Verdana" w:hAnsi="Verdana" w:cstheme="minorHAnsi"/>
          <w:sz w:val="18"/>
          <w:szCs w:val="18"/>
        </w:rPr>
        <w:t>dat de EU de regie dient te pakken in een onzekere Europese veiligheidsorde en zet op verschillende manieren in op de vergroting van de effectiviteit van het GBVB.</w:t>
      </w:r>
      <w:r w:rsidRPr="002A03AF" w:rsidR="00B35521">
        <w:rPr>
          <w:rFonts w:ascii="Verdana" w:hAnsi="Verdana" w:cstheme="minorHAnsi"/>
          <w:sz w:val="18"/>
          <w:szCs w:val="18"/>
        </w:rPr>
        <w:t xml:space="preserve"> </w:t>
      </w:r>
    </w:p>
    <w:p w:rsidRPr="002A03AF" w:rsidR="000E4B38" w:rsidP="000E4B38" w:rsidRDefault="00897AE8" w14:paraId="5B792444" w14:textId="51D09877">
      <w:pPr>
        <w:spacing w:line="276" w:lineRule="auto"/>
        <w:ind w:left="283"/>
        <w:rPr>
          <w:rFonts w:ascii="Verdana" w:hAnsi="Verdana" w:cstheme="minorHAnsi"/>
          <w:sz w:val="18"/>
          <w:szCs w:val="18"/>
        </w:rPr>
      </w:pPr>
      <w:r w:rsidRPr="002A03AF">
        <w:rPr>
          <w:rFonts w:ascii="Verdana" w:hAnsi="Verdana" w:cstheme="minorHAnsi"/>
          <w:sz w:val="18"/>
          <w:szCs w:val="18"/>
        </w:rPr>
        <w:t>Het is mogelijk om QMV-besluitvorming op GBVB-terrein uit te breiden onder het huidige verdrag, maar volgens het kabinet is daarvoor op dit moment onvoldoende draagvlak onder de EU-lidstaten.</w:t>
      </w:r>
      <w:r w:rsidRPr="002A03AF" w:rsidR="007C7640">
        <w:rPr>
          <w:rFonts w:ascii="Verdana" w:hAnsi="Verdana" w:cstheme="minorHAnsi"/>
          <w:sz w:val="18"/>
          <w:szCs w:val="18"/>
        </w:rPr>
        <w:t xml:space="preserve"> Het kabinet steunt de door de AIV genoemde alternatieven zoals constructieve onthouding van stemmen.</w:t>
      </w:r>
      <w:r w:rsidRPr="002A03AF" w:rsidR="00F24743">
        <w:rPr>
          <w:rFonts w:ascii="Verdana" w:hAnsi="Verdana" w:cstheme="minorHAnsi"/>
          <w:sz w:val="18"/>
          <w:szCs w:val="18"/>
        </w:rPr>
        <w:t xml:space="preserve"> Op het advies van de AIV om een Europese Veiligheidsraad op te richten reageerde het</w:t>
      </w:r>
      <w:r w:rsidRPr="002A03AF" w:rsidR="00505D23">
        <w:rPr>
          <w:rFonts w:ascii="Verdana" w:hAnsi="Verdana" w:cstheme="minorHAnsi"/>
          <w:sz w:val="18"/>
          <w:szCs w:val="18"/>
        </w:rPr>
        <w:t xml:space="preserve"> kabinet de Europese Raad d</w:t>
      </w:r>
      <w:r w:rsidRPr="002A03AF" w:rsidR="00E50D87">
        <w:rPr>
          <w:rFonts w:ascii="Verdana" w:hAnsi="Verdana" w:cstheme="minorHAnsi"/>
          <w:sz w:val="18"/>
          <w:szCs w:val="18"/>
        </w:rPr>
        <w:t>it d</w:t>
      </w:r>
      <w:r w:rsidRPr="002A03AF" w:rsidR="00505D23">
        <w:rPr>
          <w:rFonts w:ascii="Verdana" w:hAnsi="Verdana" w:cstheme="minorHAnsi"/>
          <w:sz w:val="18"/>
          <w:szCs w:val="18"/>
        </w:rPr>
        <w:t>e facto al is</w:t>
      </w:r>
      <w:r w:rsidRPr="002A03AF" w:rsidR="00E50D87">
        <w:rPr>
          <w:rFonts w:ascii="Verdana" w:hAnsi="Verdana" w:cstheme="minorHAnsi"/>
          <w:sz w:val="18"/>
          <w:szCs w:val="18"/>
        </w:rPr>
        <w:t>.</w:t>
      </w:r>
      <w:r w:rsidRPr="002A03AF" w:rsidR="00BF5D61">
        <w:rPr>
          <w:rFonts w:ascii="Verdana" w:hAnsi="Verdana" w:cstheme="minorHAnsi"/>
          <w:sz w:val="18"/>
          <w:szCs w:val="18"/>
        </w:rPr>
        <w:t xml:space="preserve"> </w:t>
      </w:r>
      <w:r w:rsidRPr="002A03AF" w:rsidR="00C75DC9">
        <w:rPr>
          <w:rFonts w:ascii="Verdana" w:hAnsi="Verdana" w:cstheme="minorHAnsi"/>
          <w:sz w:val="18"/>
          <w:szCs w:val="18"/>
        </w:rPr>
        <w:t>Het kabinet onderschrijft het belang van versterking van rechtsstatelijkheid</w:t>
      </w:r>
      <w:r w:rsidRPr="002A03AF" w:rsidR="00DB45A4">
        <w:rPr>
          <w:rFonts w:ascii="Verdana" w:hAnsi="Verdana" w:cstheme="minorHAnsi"/>
          <w:sz w:val="18"/>
          <w:szCs w:val="18"/>
        </w:rPr>
        <w:t xml:space="preserve"> in de EU.</w:t>
      </w:r>
      <w:r w:rsidRPr="002A03AF" w:rsidR="00AE6BE4">
        <w:rPr>
          <w:rFonts w:ascii="Verdana" w:hAnsi="Verdana" w:cstheme="minorHAnsi"/>
          <w:sz w:val="18"/>
          <w:szCs w:val="18"/>
        </w:rPr>
        <w:t xml:space="preserve"> Voor wat betreft </w:t>
      </w:r>
      <w:r w:rsidRPr="002A03AF" w:rsidR="001F26F8">
        <w:rPr>
          <w:rFonts w:ascii="Verdana" w:hAnsi="Verdana" w:cstheme="minorHAnsi"/>
          <w:sz w:val="18"/>
          <w:szCs w:val="18"/>
        </w:rPr>
        <w:t xml:space="preserve">de aanbeveling van de AIV meer te investeren in de EU reageert het kabinet dat het inzet op </w:t>
      </w:r>
      <w:r w:rsidRPr="002A03AF" w:rsidR="002A443D">
        <w:rPr>
          <w:rFonts w:ascii="Verdana" w:hAnsi="Verdana" w:cstheme="minorHAnsi"/>
          <w:sz w:val="18"/>
          <w:szCs w:val="18"/>
        </w:rPr>
        <w:t xml:space="preserve">beperking van de stijging </w:t>
      </w:r>
      <w:r w:rsidRPr="002A03AF" w:rsidR="006A4F71">
        <w:rPr>
          <w:rFonts w:ascii="Verdana" w:hAnsi="Verdana" w:cstheme="minorHAnsi"/>
          <w:sz w:val="18"/>
          <w:szCs w:val="18"/>
        </w:rPr>
        <w:t>van Nederlandse afdrachten en dat ambitieus beleid moet plaatsvinden binnen de</w:t>
      </w:r>
      <w:r w:rsidRPr="002A03AF" w:rsidR="00755009">
        <w:rPr>
          <w:rFonts w:ascii="Verdana" w:hAnsi="Verdana" w:cstheme="minorHAnsi"/>
          <w:sz w:val="18"/>
          <w:szCs w:val="18"/>
        </w:rPr>
        <w:t xml:space="preserve"> budgettaire randvoorwaarden, door het MFK te moderniseren.</w:t>
      </w:r>
    </w:p>
    <w:p w:rsidRPr="002A03AF" w:rsidR="003F2A19" w:rsidP="000E4B38" w:rsidRDefault="003F2A19" w14:paraId="4F1F9330" w14:textId="77777777">
      <w:pPr>
        <w:spacing w:line="276" w:lineRule="auto"/>
        <w:ind w:left="283"/>
        <w:rPr>
          <w:rFonts w:ascii="Verdana" w:hAnsi="Verdana" w:cstheme="minorHAnsi"/>
          <w:sz w:val="18"/>
          <w:szCs w:val="18"/>
        </w:rPr>
      </w:pPr>
    </w:p>
    <w:p w:rsidRPr="002A03AF" w:rsidR="00470F2A" w:rsidP="002D2BCC" w:rsidRDefault="00470F2A" w14:paraId="1046C1EB" w14:textId="45E6314C">
      <w:pPr>
        <w:pStyle w:val="Lijstalinea"/>
        <w:numPr>
          <w:ilvl w:val="0"/>
          <w:numId w:val="3"/>
        </w:numPr>
        <w:spacing w:line="276" w:lineRule="auto"/>
        <w:rPr>
          <w:rFonts w:ascii="Verdana" w:hAnsi="Verdana" w:cstheme="minorHAnsi"/>
          <w:b/>
          <w:bCs/>
          <w:sz w:val="18"/>
          <w:szCs w:val="18"/>
        </w:rPr>
      </w:pPr>
      <w:r w:rsidRPr="002A03AF">
        <w:rPr>
          <w:rFonts w:ascii="Verdana" w:hAnsi="Verdana" w:cstheme="minorHAnsi"/>
          <w:b/>
          <w:bCs/>
          <w:sz w:val="18"/>
          <w:szCs w:val="18"/>
        </w:rPr>
        <w:t xml:space="preserve">Brief aan </w:t>
      </w:r>
      <w:r w:rsidRPr="002A03AF" w:rsidR="005831AA">
        <w:rPr>
          <w:rFonts w:ascii="Verdana" w:hAnsi="Verdana" w:cstheme="minorHAnsi"/>
          <w:b/>
          <w:bCs/>
          <w:sz w:val="18"/>
          <w:szCs w:val="18"/>
        </w:rPr>
        <w:t xml:space="preserve">EP-rapporteur </w:t>
      </w:r>
      <w:proofErr w:type="spellStart"/>
      <w:r w:rsidRPr="002A03AF">
        <w:rPr>
          <w:rFonts w:ascii="Verdana" w:hAnsi="Verdana" w:cstheme="minorHAnsi"/>
          <w:b/>
          <w:bCs/>
          <w:sz w:val="18"/>
          <w:szCs w:val="18"/>
        </w:rPr>
        <w:t>Gozi</w:t>
      </w:r>
      <w:proofErr w:type="spellEnd"/>
      <w:r w:rsidRPr="002A03AF" w:rsidR="005831AA">
        <w:rPr>
          <w:rFonts w:ascii="Verdana" w:hAnsi="Verdana" w:cstheme="minorHAnsi"/>
          <w:b/>
          <w:bCs/>
          <w:sz w:val="18"/>
          <w:szCs w:val="18"/>
        </w:rPr>
        <w:t xml:space="preserve"> EU-hervormingen</w:t>
      </w:r>
    </w:p>
    <w:p w:rsidRPr="002A03AF" w:rsidR="005468E2" w:rsidP="0005279E" w:rsidRDefault="00E109FB" w14:paraId="00CC047A" w14:textId="0ABEC786">
      <w:pPr>
        <w:spacing w:line="276" w:lineRule="auto"/>
        <w:ind w:left="360"/>
        <w:rPr>
          <w:rFonts w:ascii="Verdana" w:hAnsi="Verdana" w:cstheme="minorHAnsi"/>
          <w:i/>
          <w:iCs/>
          <w:sz w:val="18"/>
          <w:szCs w:val="18"/>
        </w:rPr>
      </w:pPr>
      <w:r w:rsidRPr="002A03AF">
        <w:rPr>
          <w:rFonts w:ascii="Verdana" w:hAnsi="Verdana" w:cstheme="minorHAnsi"/>
          <w:sz w:val="18"/>
          <w:szCs w:val="18"/>
        </w:rPr>
        <w:t xml:space="preserve">De oproep </w:t>
      </w:r>
      <w:r w:rsidRPr="002A03AF" w:rsidR="005C5C05">
        <w:rPr>
          <w:rFonts w:ascii="Verdana" w:hAnsi="Verdana" w:cstheme="minorHAnsi"/>
          <w:sz w:val="18"/>
          <w:szCs w:val="18"/>
        </w:rPr>
        <w:t xml:space="preserve">van de AIV </w:t>
      </w:r>
      <w:r w:rsidRPr="002A03AF">
        <w:rPr>
          <w:rFonts w:ascii="Verdana" w:hAnsi="Verdana" w:cstheme="minorHAnsi"/>
          <w:sz w:val="18"/>
          <w:szCs w:val="18"/>
        </w:rPr>
        <w:t>om het gesprek aan te gaan met andere parlementen en het Europees Parlement</w:t>
      </w:r>
      <w:r w:rsidRPr="002A03AF" w:rsidR="005C5C05">
        <w:rPr>
          <w:rFonts w:ascii="Verdana" w:hAnsi="Verdana" w:cstheme="minorHAnsi"/>
          <w:sz w:val="18"/>
          <w:szCs w:val="18"/>
        </w:rPr>
        <w:t xml:space="preserve"> hebben we ter harte genomen. </w:t>
      </w:r>
      <w:r w:rsidRPr="002A03AF" w:rsidR="009F2846">
        <w:rPr>
          <w:rFonts w:ascii="Verdana" w:hAnsi="Verdana" w:cstheme="minorHAnsi"/>
          <w:sz w:val="18"/>
          <w:szCs w:val="18"/>
        </w:rPr>
        <w:t xml:space="preserve">Naast de ECPRD-uitvraag onder nationale parlementen die we in het kader van dit </w:t>
      </w:r>
      <w:proofErr w:type="spellStart"/>
      <w:r w:rsidRPr="002A03AF" w:rsidR="009F2846">
        <w:rPr>
          <w:rFonts w:ascii="Verdana" w:hAnsi="Verdana" w:cstheme="minorHAnsi"/>
          <w:sz w:val="18"/>
          <w:szCs w:val="18"/>
        </w:rPr>
        <w:t>rapporteurschap</w:t>
      </w:r>
      <w:proofErr w:type="spellEnd"/>
      <w:r w:rsidRPr="002A03AF" w:rsidR="009F2846">
        <w:rPr>
          <w:rFonts w:ascii="Verdana" w:hAnsi="Verdana" w:cstheme="minorHAnsi"/>
          <w:sz w:val="18"/>
          <w:szCs w:val="18"/>
        </w:rPr>
        <w:t xml:space="preserve"> hebben uitgevoerd</w:t>
      </w:r>
      <w:r w:rsidRPr="002A03AF" w:rsidR="00BD58A9">
        <w:rPr>
          <w:rFonts w:ascii="Verdana" w:hAnsi="Verdana" w:cstheme="minorHAnsi"/>
          <w:sz w:val="18"/>
          <w:szCs w:val="18"/>
        </w:rPr>
        <w:t xml:space="preserve">, hebben we </w:t>
      </w:r>
      <w:r w:rsidRPr="002A03AF" w:rsidR="00655F32">
        <w:rPr>
          <w:rFonts w:ascii="Verdana" w:hAnsi="Verdana" w:cstheme="minorHAnsi"/>
          <w:sz w:val="18"/>
          <w:szCs w:val="18"/>
        </w:rPr>
        <w:t xml:space="preserve">eind juni 2025 </w:t>
      </w:r>
      <w:r w:rsidRPr="002A03AF" w:rsidR="00BD58A9">
        <w:rPr>
          <w:rFonts w:ascii="Verdana" w:hAnsi="Verdana" w:cstheme="minorHAnsi"/>
          <w:sz w:val="18"/>
          <w:szCs w:val="18"/>
        </w:rPr>
        <w:t xml:space="preserve">ook een brief gestuurd aan </w:t>
      </w:r>
      <w:r w:rsidRPr="002A03AF" w:rsidR="00086E74">
        <w:rPr>
          <w:rFonts w:ascii="Verdana" w:hAnsi="Verdana" w:cstheme="minorHAnsi"/>
          <w:sz w:val="18"/>
          <w:szCs w:val="18"/>
        </w:rPr>
        <w:t>EP-</w:t>
      </w:r>
      <w:r w:rsidRPr="002A03AF" w:rsidR="00BD58A9">
        <w:rPr>
          <w:rFonts w:ascii="Verdana" w:hAnsi="Verdana" w:cstheme="minorHAnsi"/>
          <w:sz w:val="18"/>
          <w:szCs w:val="18"/>
        </w:rPr>
        <w:t>rapporteur</w:t>
      </w:r>
      <w:r w:rsidRPr="002A03AF" w:rsidR="00086E74">
        <w:rPr>
          <w:rFonts w:ascii="Verdana" w:hAnsi="Verdana" w:cstheme="minorHAnsi"/>
          <w:sz w:val="18"/>
          <w:szCs w:val="18"/>
        </w:rPr>
        <w:t xml:space="preserve"> Sandro</w:t>
      </w:r>
      <w:r w:rsidRPr="002A03AF" w:rsidR="00BD58A9">
        <w:rPr>
          <w:rFonts w:ascii="Verdana" w:hAnsi="Verdana" w:cstheme="minorHAnsi"/>
          <w:sz w:val="18"/>
          <w:szCs w:val="18"/>
        </w:rPr>
        <w:t xml:space="preserve"> </w:t>
      </w:r>
      <w:proofErr w:type="spellStart"/>
      <w:r w:rsidRPr="002A03AF" w:rsidR="00BD58A9">
        <w:rPr>
          <w:rFonts w:ascii="Verdana" w:hAnsi="Verdana" w:cstheme="minorHAnsi"/>
          <w:sz w:val="18"/>
          <w:szCs w:val="18"/>
        </w:rPr>
        <w:t>Gozi</w:t>
      </w:r>
      <w:proofErr w:type="spellEnd"/>
      <w:r w:rsidRPr="002A03AF" w:rsidR="00086E74">
        <w:rPr>
          <w:rFonts w:ascii="Verdana" w:hAnsi="Verdana" w:cstheme="minorHAnsi"/>
          <w:sz w:val="18"/>
          <w:szCs w:val="18"/>
        </w:rPr>
        <w:t xml:space="preserve"> waarin </w:t>
      </w:r>
      <w:r w:rsidRPr="002A03AF" w:rsidR="00083AEB">
        <w:rPr>
          <w:rFonts w:ascii="Verdana" w:hAnsi="Verdana" w:cstheme="minorHAnsi"/>
          <w:sz w:val="18"/>
          <w:szCs w:val="18"/>
        </w:rPr>
        <w:t xml:space="preserve">we </w:t>
      </w:r>
      <w:r w:rsidRPr="002A03AF" w:rsidR="00DF0F06">
        <w:rPr>
          <w:rFonts w:ascii="Verdana" w:hAnsi="Verdana" w:cstheme="minorHAnsi"/>
          <w:sz w:val="18"/>
          <w:szCs w:val="18"/>
        </w:rPr>
        <w:t xml:space="preserve">een reactie gaven </w:t>
      </w:r>
      <w:r w:rsidRPr="002A03AF" w:rsidR="00DF0F06">
        <w:rPr>
          <w:rFonts w:ascii="Verdana" w:hAnsi="Verdana" w:cstheme="minorHAnsi"/>
          <w:sz w:val="18"/>
          <w:szCs w:val="18"/>
        </w:rPr>
        <w:lastRenderedPageBreak/>
        <w:t xml:space="preserve">op zijn concept-rapport </w:t>
      </w:r>
      <w:r w:rsidRPr="002A03AF" w:rsidR="00D5124F">
        <w:rPr>
          <w:rFonts w:ascii="Verdana" w:hAnsi="Verdana" w:cstheme="minorHAnsi"/>
          <w:sz w:val="18"/>
          <w:szCs w:val="18"/>
        </w:rPr>
        <w:t>en het briefadvies van de AIV onder de aandacht brachten</w:t>
      </w:r>
      <w:r w:rsidRPr="002A03AF" w:rsidR="00702C46">
        <w:rPr>
          <w:rFonts w:ascii="Verdana" w:hAnsi="Verdana" w:cstheme="minorHAnsi"/>
          <w:sz w:val="18"/>
          <w:szCs w:val="18"/>
        </w:rPr>
        <w:t xml:space="preserve">. </w:t>
      </w:r>
      <w:r w:rsidRPr="002A03AF" w:rsidR="00712E07">
        <w:rPr>
          <w:rFonts w:ascii="Verdana" w:hAnsi="Verdana" w:cstheme="minorHAnsi"/>
          <w:sz w:val="18"/>
          <w:szCs w:val="18"/>
        </w:rPr>
        <w:t xml:space="preserve">De Interparlementaire commissiebijeenkomst van de AFCO-commissie over </w:t>
      </w:r>
      <w:r w:rsidRPr="002A03AF" w:rsidR="00007A09">
        <w:rPr>
          <w:rFonts w:ascii="Verdana" w:hAnsi="Verdana" w:cstheme="minorHAnsi"/>
          <w:sz w:val="18"/>
          <w:szCs w:val="18"/>
        </w:rPr>
        <w:t xml:space="preserve">de institutionele consequenties van </w:t>
      </w:r>
      <w:r w:rsidRPr="002A03AF" w:rsidR="00712E07">
        <w:rPr>
          <w:rFonts w:ascii="Verdana" w:hAnsi="Verdana" w:cstheme="minorHAnsi"/>
          <w:sz w:val="18"/>
          <w:szCs w:val="18"/>
        </w:rPr>
        <w:t>EU-</w:t>
      </w:r>
      <w:r w:rsidRPr="002A03AF" w:rsidR="00007A09">
        <w:rPr>
          <w:rFonts w:ascii="Verdana" w:hAnsi="Verdana" w:cstheme="minorHAnsi"/>
          <w:sz w:val="18"/>
          <w:szCs w:val="18"/>
        </w:rPr>
        <w:t>uitbreiding</w:t>
      </w:r>
      <w:r w:rsidRPr="002A03AF" w:rsidR="00F0077A">
        <w:rPr>
          <w:rStyle w:val="Voetnootmarkering"/>
          <w:rFonts w:ascii="Verdana" w:hAnsi="Verdana" w:cstheme="minorHAnsi"/>
          <w:sz w:val="18"/>
          <w:szCs w:val="18"/>
        </w:rPr>
        <w:footnoteReference w:id="9"/>
      </w:r>
      <w:r w:rsidRPr="002A03AF" w:rsidR="002249EA">
        <w:rPr>
          <w:rFonts w:ascii="Verdana" w:hAnsi="Verdana" w:cstheme="minorHAnsi"/>
          <w:sz w:val="18"/>
          <w:szCs w:val="18"/>
        </w:rPr>
        <w:t xml:space="preserve"> </w:t>
      </w:r>
      <w:r w:rsidRPr="002A03AF" w:rsidR="002C73A4">
        <w:rPr>
          <w:rFonts w:ascii="Verdana" w:hAnsi="Verdana" w:cstheme="minorHAnsi"/>
          <w:sz w:val="18"/>
          <w:szCs w:val="18"/>
        </w:rPr>
        <w:t xml:space="preserve">op 25 juni 2025 </w:t>
      </w:r>
      <w:r w:rsidRPr="002A03AF" w:rsidR="00712E07">
        <w:rPr>
          <w:rFonts w:ascii="Verdana" w:hAnsi="Verdana" w:cstheme="minorHAnsi"/>
          <w:sz w:val="18"/>
          <w:szCs w:val="18"/>
        </w:rPr>
        <w:t>konden we helaas niet bijwonen</w:t>
      </w:r>
      <w:r w:rsidRPr="002A03AF" w:rsidR="002249EA">
        <w:rPr>
          <w:rFonts w:ascii="Verdana" w:hAnsi="Verdana" w:cstheme="minorHAnsi"/>
          <w:sz w:val="18"/>
          <w:szCs w:val="18"/>
        </w:rPr>
        <w:t xml:space="preserve">. </w:t>
      </w:r>
      <w:r w:rsidRPr="002A03AF">
        <w:rPr>
          <w:rFonts w:ascii="Verdana" w:hAnsi="Verdana" w:cstheme="minorHAnsi"/>
          <w:sz w:val="18"/>
          <w:szCs w:val="18"/>
        </w:rPr>
        <w:t xml:space="preserve"> </w:t>
      </w:r>
    </w:p>
    <w:p w:rsidRPr="002A03AF" w:rsidR="003A46AE" w:rsidP="002D2BCC" w:rsidRDefault="003A46AE" w14:paraId="1001AE8B" w14:textId="69C7AF0F">
      <w:pPr>
        <w:pStyle w:val="Lijstalinea"/>
        <w:numPr>
          <w:ilvl w:val="0"/>
          <w:numId w:val="3"/>
        </w:numPr>
        <w:spacing w:line="276" w:lineRule="auto"/>
        <w:rPr>
          <w:rFonts w:ascii="Verdana" w:hAnsi="Verdana" w:cstheme="minorHAnsi"/>
          <w:b/>
          <w:bCs/>
          <w:sz w:val="18"/>
          <w:szCs w:val="18"/>
        </w:rPr>
      </w:pPr>
      <w:r w:rsidRPr="002A03AF">
        <w:rPr>
          <w:rFonts w:ascii="Verdana" w:hAnsi="Verdana" w:cstheme="minorHAnsi"/>
          <w:b/>
          <w:bCs/>
          <w:sz w:val="18"/>
          <w:szCs w:val="18"/>
        </w:rPr>
        <w:t>Overige ondernomen activiteiten tijdens het EU-</w:t>
      </w:r>
      <w:proofErr w:type="spellStart"/>
      <w:r w:rsidRPr="002A03AF">
        <w:rPr>
          <w:rFonts w:ascii="Verdana" w:hAnsi="Verdana" w:cstheme="minorHAnsi"/>
          <w:b/>
          <w:bCs/>
          <w:sz w:val="18"/>
          <w:szCs w:val="18"/>
        </w:rPr>
        <w:t>rapporteurschap</w:t>
      </w:r>
      <w:proofErr w:type="spellEnd"/>
    </w:p>
    <w:p w:rsidRPr="002A03AF" w:rsidR="003A46AE" w:rsidP="00597DC5" w:rsidRDefault="000A1D09" w14:paraId="392E3A14" w14:textId="53B64AE0">
      <w:pPr>
        <w:spacing w:line="276" w:lineRule="auto"/>
        <w:ind w:left="360"/>
        <w:rPr>
          <w:rFonts w:ascii="Verdana" w:hAnsi="Verdana" w:cstheme="minorHAnsi"/>
          <w:sz w:val="18"/>
          <w:szCs w:val="18"/>
        </w:rPr>
      </w:pPr>
      <w:r w:rsidRPr="002A03AF">
        <w:rPr>
          <w:rFonts w:ascii="Verdana" w:hAnsi="Verdana" w:cstheme="minorHAnsi"/>
          <w:sz w:val="18"/>
          <w:szCs w:val="18"/>
        </w:rPr>
        <w:t xml:space="preserve">Naast bovenstaande activiteiten </w:t>
      </w:r>
      <w:r w:rsidRPr="002A03AF" w:rsidR="008F1E5A">
        <w:rPr>
          <w:rFonts w:ascii="Verdana" w:hAnsi="Verdana" w:cstheme="minorHAnsi"/>
          <w:sz w:val="18"/>
          <w:szCs w:val="18"/>
        </w:rPr>
        <w:t>hebben we in de afgelopen anderhalf jaar het volgende ondernomen:</w:t>
      </w:r>
    </w:p>
    <w:p w:rsidRPr="002A03AF" w:rsidR="006547BC" w:rsidP="002D2BCC" w:rsidRDefault="008F1E5A" w14:paraId="4D121245" w14:textId="373BC1C8">
      <w:pPr>
        <w:pStyle w:val="Lijstalinea"/>
        <w:numPr>
          <w:ilvl w:val="0"/>
          <w:numId w:val="1"/>
        </w:numPr>
        <w:spacing w:line="276" w:lineRule="auto"/>
        <w:rPr>
          <w:rFonts w:ascii="Verdana" w:hAnsi="Verdana" w:cstheme="minorHAnsi"/>
          <w:b/>
          <w:bCs/>
          <w:sz w:val="18"/>
          <w:szCs w:val="18"/>
        </w:rPr>
      </w:pPr>
      <w:r w:rsidRPr="002A03AF">
        <w:rPr>
          <w:rFonts w:ascii="Verdana" w:hAnsi="Verdana"/>
          <w:b/>
          <w:bCs/>
          <w:sz w:val="18"/>
          <w:szCs w:val="18"/>
        </w:rPr>
        <w:t xml:space="preserve">Gesprekken </w:t>
      </w:r>
      <w:r w:rsidRPr="002A03AF">
        <w:rPr>
          <w:rFonts w:ascii="Verdana" w:hAnsi="Verdana"/>
          <w:sz w:val="18"/>
          <w:szCs w:val="18"/>
        </w:rPr>
        <w:t xml:space="preserve">met </w:t>
      </w:r>
      <w:r w:rsidRPr="002A03AF" w:rsidR="007F489C">
        <w:rPr>
          <w:rFonts w:ascii="Verdana" w:hAnsi="Verdana"/>
          <w:sz w:val="18"/>
          <w:szCs w:val="18"/>
        </w:rPr>
        <w:t xml:space="preserve">nationale en internationale </w:t>
      </w:r>
      <w:r w:rsidRPr="002A03AF">
        <w:rPr>
          <w:rFonts w:ascii="Verdana" w:hAnsi="Verdana"/>
          <w:sz w:val="18"/>
          <w:szCs w:val="18"/>
        </w:rPr>
        <w:t>experts</w:t>
      </w:r>
      <w:r w:rsidRPr="002A03AF" w:rsidR="007F489C">
        <w:rPr>
          <w:rFonts w:ascii="Verdana" w:hAnsi="Verdana"/>
          <w:sz w:val="18"/>
          <w:szCs w:val="18"/>
        </w:rPr>
        <w:t>.</w:t>
      </w:r>
    </w:p>
    <w:p w:rsidRPr="002A03AF" w:rsidR="002E0B17" w:rsidP="002D2BCC" w:rsidRDefault="007F489C" w14:paraId="34443DAB" w14:textId="74F00224">
      <w:pPr>
        <w:pStyle w:val="Lijstalinea"/>
        <w:numPr>
          <w:ilvl w:val="0"/>
          <w:numId w:val="1"/>
        </w:numPr>
        <w:rPr>
          <w:rFonts w:ascii="Verdana" w:hAnsi="Verdana"/>
          <w:sz w:val="18"/>
          <w:szCs w:val="18"/>
        </w:rPr>
      </w:pPr>
      <w:r w:rsidRPr="002A03AF">
        <w:rPr>
          <w:rFonts w:ascii="Verdana" w:hAnsi="Verdana"/>
          <w:sz w:val="18"/>
          <w:szCs w:val="18"/>
        </w:rPr>
        <w:t>Verzoeken aan</w:t>
      </w:r>
      <w:r w:rsidRPr="002A03AF" w:rsidR="00C25154">
        <w:rPr>
          <w:rFonts w:ascii="Verdana" w:hAnsi="Verdana"/>
          <w:sz w:val="18"/>
          <w:szCs w:val="18"/>
        </w:rPr>
        <w:t xml:space="preserve"> de minister van Buitenlandse Zaken om spoedige </w:t>
      </w:r>
      <w:r w:rsidRPr="002A03AF" w:rsidR="00C25154">
        <w:rPr>
          <w:rFonts w:ascii="Verdana" w:hAnsi="Verdana"/>
          <w:b/>
          <w:bCs/>
          <w:sz w:val="18"/>
          <w:szCs w:val="18"/>
        </w:rPr>
        <w:t>kabinetsappreciatie</w:t>
      </w:r>
      <w:r w:rsidRPr="002A03AF">
        <w:rPr>
          <w:rFonts w:ascii="Verdana" w:hAnsi="Verdana"/>
          <w:b/>
          <w:bCs/>
          <w:sz w:val="18"/>
          <w:szCs w:val="18"/>
        </w:rPr>
        <w:t>s,</w:t>
      </w:r>
      <w:r w:rsidRPr="002A03AF" w:rsidR="00C25154">
        <w:rPr>
          <w:rFonts w:ascii="Verdana" w:hAnsi="Verdana"/>
          <w:sz w:val="18"/>
          <w:szCs w:val="18"/>
        </w:rPr>
        <w:t xml:space="preserve"> </w:t>
      </w:r>
      <w:r w:rsidRPr="002A03AF">
        <w:rPr>
          <w:rFonts w:ascii="Verdana" w:hAnsi="Verdana"/>
          <w:sz w:val="18"/>
          <w:szCs w:val="18"/>
        </w:rPr>
        <w:t xml:space="preserve">zoals </w:t>
      </w:r>
      <w:r w:rsidRPr="002A03AF" w:rsidR="00C25154">
        <w:rPr>
          <w:rFonts w:ascii="Verdana" w:hAnsi="Verdana"/>
          <w:sz w:val="18"/>
          <w:szCs w:val="18"/>
        </w:rPr>
        <w:t>op de Commissiemededeling over pretoetredingshervormingen</w:t>
      </w:r>
      <w:r w:rsidRPr="002A03AF" w:rsidR="00C25154">
        <w:rPr>
          <w:rStyle w:val="Voetnootmarkering"/>
          <w:rFonts w:ascii="Verdana" w:hAnsi="Verdana"/>
          <w:sz w:val="18"/>
          <w:szCs w:val="18"/>
        </w:rPr>
        <w:footnoteReference w:id="10"/>
      </w:r>
      <w:r w:rsidRPr="002A03AF" w:rsidR="00C25154">
        <w:rPr>
          <w:rFonts w:ascii="Verdana" w:hAnsi="Verdana"/>
          <w:sz w:val="18"/>
          <w:szCs w:val="18"/>
        </w:rPr>
        <w:t xml:space="preserve">. </w:t>
      </w:r>
      <w:r w:rsidRPr="002A03AF" w:rsidR="002E0B17">
        <w:rPr>
          <w:rFonts w:ascii="Verdana" w:hAnsi="Verdana"/>
          <w:sz w:val="18"/>
          <w:szCs w:val="18"/>
        </w:rPr>
        <w:t xml:space="preserve"> De</w:t>
      </w:r>
      <w:r w:rsidRPr="002A03AF">
        <w:rPr>
          <w:rFonts w:ascii="Verdana" w:hAnsi="Verdana"/>
          <w:sz w:val="18"/>
          <w:szCs w:val="18"/>
        </w:rPr>
        <w:t xml:space="preserve"> kabinetsappreciatie op het rapport </w:t>
      </w:r>
      <w:proofErr w:type="spellStart"/>
      <w:r w:rsidRPr="002A03AF">
        <w:rPr>
          <w:rFonts w:ascii="Verdana" w:hAnsi="Verdana"/>
          <w:i/>
          <w:iCs/>
          <w:sz w:val="18"/>
          <w:szCs w:val="18"/>
        </w:rPr>
        <w:t>Sailing</w:t>
      </w:r>
      <w:proofErr w:type="spellEnd"/>
      <w:r w:rsidRPr="002A03AF">
        <w:rPr>
          <w:rFonts w:ascii="Verdana" w:hAnsi="Verdana"/>
          <w:i/>
          <w:iCs/>
          <w:sz w:val="18"/>
          <w:szCs w:val="18"/>
        </w:rPr>
        <w:t xml:space="preserve"> on High </w:t>
      </w:r>
      <w:proofErr w:type="spellStart"/>
      <w:r w:rsidRPr="002A03AF">
        <w:rPr>
          <w:rFonts w:ascii="Verdana" w:hAnsi="Verdana"/>
          <w:i/>
          <w:iCs/>
          <w:sz w:val="18"/>
          <w:szCs w:val="18"/>
        </w:rPr>
        <w:t>Seas</w:t>
      </w:r>
      <w:proofErr w:type="spellEnd"/>
      <w:r w:rsidRPr="002A03AF">
        <w:rPr>
          <w:rFonts w:ascii="Verdana" w:hAnsi="Verdana"/>
          <w:sz w:val="18"/>
          <w:szCs w:val="18"/>
        </w:rPr>
        <w:t xml:space="preserve"> </w:t>
      </w:r>
      <w:r w:rsidRPr="002A03AF" w:rsidR="002E0B17">
        <w:rPr>
          <w:rFonts w:ascii="Verdana" w:hAnsi="Verdana"/>
          <w:sz w:val="18"/>
          <w:szCs w:val="18"/>
        </w:rPr>
        <w:t>wordt nog verwacht.</w:t>
      </w:r>
    </w:p>
    <w:p w:rsidRPr="002A03AF" w:rsidR="005B2C6E" w:rsidP="002D2BCC" w:rsidRDefault="007F489C" w14:paraId="6427898F" w14:textId="49F70364">
      <w:pPr>
        <w:pStyle w:val="Lijstalinea"/>
        <w:numPr>
          <w:ilvl w:val="0"/>
          <w:numId w:val="1"/>
        </w:numPr>
        <w:rPr>
          <w:rFonts w:ascii="Verdana" w:hAnsi="Verdana"/>
          <w:sz w:val="18"/>
          <w:szCs w:val="18"/>
        </w:rPr>
      </w:pPr>
      <w:r w:rsidRPr="002A03AF">
        <w:rPr>
          <w:rFonts w:ascii="Verdana" w:hAnsi="Verdana"/>
          <w:b/>
          <w:bCs/>
          <w:sz w:val="18"/>
          <w:szCs w:val="18"/>
        </w:rPr>
        <w:t>T</w:t>
      </w:r>
      <w:r w:rsidRPr="002A03AF" w:rsidR="005B2C6E">
        <w:rPr>
          <w:rFonts w:ascii="Verdana" w:hAnsi="Verdana"/>
          <w:b/>
          <w:bCs/>
          <w:sz w:val="18"/>
          <w:szCs w:val="18"/>
        </w:rPr>
        <w:t>echnische briefing</w:t>
      </w:r>
      <w:r w:rsidRPr="002A03AF">
        <w:rPr>
          <w:rFonts w:ascii="Verdana" w:hAnsi="Verdana"/>
          <w:b/>
          <w:bCs/>
          <w:sz w:val="18"/>
          <w:szCs w:val="18"/>
        </w:rPr>
        <w:t>s</w:t>
      </w:r>
      <w:r w:rsidRPr="002A03AF" w:rsidR="005B2C6E">
        <w:rPr>
          <w:rFonts w:ascii="Verdana" w:hAnsi="Verdana"/>
          <w:sz w:val="18"/>
          <w:szCs w:val="18"/>
        </w:rPr>
        <w:t xml:space="preserve"> </w:t>
      </w:r>
      <w:r w:rsidRPr="002A03AF">
        <w:rPr>
          <w:rFonts w:ascii="Verdana" w:hAnsi="Verdana"/>
          <w:sz w:val="18"/>
          <w:szCs w:val="18"/>
        </w:rPr>
        <w:t xml:space="preserve">zijn </w:t>
      </w:r>
      <w:r w:rsidRPr="002A03AF" w:rsidR="005B2C6E">
        <w:rPr>
          <w:rFonts w:ascii="Verdana" w:hAnsi="Verdana"/>
          <w:sz w:val="18"/>
          <w:szCs w:val="18"/>
        </w:rPr>
        <w:t>georganiseerd</w:t>
      </w:r>
      <w:r w:rsidRPr="002A03AF">
        <w:rPr>
          <w:rFonts w:ascii="Verdana" w:hAnsi="Verdana"/>
          <w:sz w:val="18"/>
          <w:szCs w:val="18"/>
        </w:rPr>
        <w:t xml:space="preserve">, zoals over </w:t>
      </w:r>
      <w:r w:rsidRPr="002A03AF" w:rsidR="005B2C6E">
        <w:rPr>
          <w:rFonts w:ascii="Verdana" w:hAnsi="Verdana"/>
          <w:sz w:val="18"/>
          <w:szCs w:val="18"/>
        </w:rPr>
        <w:t>de Commissiemededeling over pretoetredingshervormingen en beleidsevaluaties.</w:t>
      </w:r>
    </w:p>
    <w:p w:rsidRPr="002A03AF" w:rsidR="002E0B17" w:rsidP="002D2BCC" w:rsidRDefault="002E0B17" w14:paraId="05497102" w14:textId="4356203C">
      <w:pPr>
        <w:pStyle w:val="Lijstalinea"/>
        <w:numPr>
          <w:ilvl w:val="0"/>
          <w:numId w:val="1"/>
        </w:numPr>
        <w:rPr>
          <w:rFonts w:ascii="Verdana" w:hAnsi="Verdana"/>
          <w:sz w:val="18"/>
          <w:szCs w:val="18"/>
        </w:rPr>
      </w:pPr>
      <w:r w:rsidRPr="002A03AF">
        <w:rPr>
          <w:rFonts w:ascii="Verdana" w:hAnsi="Verdana"/>
          <w:b/>
          <w:bCs/>
          <w:sz w:val="18"/>
          <w:szCs w:val="18"/>
        </w:rPr>
        <w:t>Uitvraag</w:t>
      </w:r>
      <w:r w:rsidRPr="002A03AF" w:rsidR="002D4CD0">
        <w:rPr>
          <w:rFonts w:ascii="Verdana" w:hAnsi="Verdana"/>
          <w:b/>
          <w:bCs/>
          <w:sz w:val="18"/>
          <w:szCs w:val="18"/>
        </w:rPr>
        <w:t xml:space="preserve"> o</w:t>
      </w:r>
      <w:r w:rsidRPr="002A03AF">
        <w:rPr>
          <w:rFonts w:ascii="Verdana" w:hAnsi="Verdana"/>
          <w:b/>
          <w:bCs/>
          <w:sz w:val="18"/>
          <w:szCs w:val="18"/>
        </w:rPr>
        <w:t>nder nationale parlementen</w:t>
      </w:r>
      <w:r w:rsidRPr="002A03AF">
        <w:rPr>
          <w:rFonts w:ascii="Verdana" w:hAnsi="Verdana"/>
          <w:sz w:val="18"/>
          <w:szCs w:val="18"/>
        </w:rPr>
        <w:t xml:space="preserve"> in de </w:t>
      </w:r>
      <w:r w:rsidRPr="002A03AF" w:rsidR="00255B18">
        <w:rPr>
          <w:rFonts w:ascii="Verdana" w:hAnsi="Verdana"/>
          <w:sz w:val="18"/>
          <w:szCs w:val="18"/>
        </w:rPr>
        <w:t>EU (ECPRD</w:t>
      </w:r>
      <w:r w:rsidRPr="002A03AF" w:rsidR="00BC0634">
        <w:rPr>
          <w:rFonts w:ascii="Verdana" w:hAnsi="Verdana"/>
          <w:sz w:val="18"/>
          <w:szCs w:val="18"/>
        </w:rPr>
        <w:t>)</w:t>
      </w:r>
      <w:r w:rsidRPr="002A03AF">
        <w:rPr>
          <w:rFonts w:ascii="Verdana" w:hAnsi="Verdana"/>
          <w:sz w:val="18"/>
          <w:szCs w:val="18"/>
        </w:rPr>
        <w:t xml:space="preserve"> naar de standpunten over interne hervormingen van de EU en de belangrijkste deelaspecten daarbij.</w:t>
      </w:r>
      <w:r w:rsidRPr="002A03AF" w:rsidR="00D03938">
        <w:rPr>
          <w:rFonts w:ascii="Verdana" w:hAnsi="Verdana"/>
          <w:sz w:val="18"/>
          <w:szCs w:val="18"/>
        </w:rPr>
        <w:t xml:space="preserve"> </w:t>
      </w:r>
    </w:p>
    <w:p w:rsidRPr="002A03AF" w:rsidR="00A02A23" w:rsidP="002D2BCC" w:rsidRDefault="00A02A23" w14:paraId="7B3FF254" w14:textId="785A078E">
      <w:pPr>
        <w:pStyle w:val="Lijstalinea"/>
        <w:numPr>
          <w:ilvl w:val="0"/>
          <w:numId w:val="1"/>
        </w:numPr>
        <w:rPr>
          <w:rFonts w:ascii="Verdana" w:hAnsi="Verdana"/>
          <w:sz w:val="18"/>
          <w:szCs w:val="18"/>
        </w:rPr>
      </w:pPr>
      <w:r w:rsidRPr="002A03AF">
        <w:rPr>
          <w:rFonts w:ascii="Verdana" w:hAnsi="Verdana"/>
          <w:sz w:val="18"/>
          <w:szCs w:val="18"/>
        </w:rPr>
        <w:t>In het najaar van 2024 hebben in de Tweede Kamer verschillende</w:t>
      </w:r>
      <w:r w:rsidRPr="002A03AF">
        <w:rPr>
          <w:rFonts w:ascii="Verdana" w:hAnsi="Verdana"/>
          <w:b/>
          <w:bCs/>
          <w:sz w:val="18"/>
          <w:szCs w:val="18"/>
        </w:rPr>
        <w:t xml:space="preserve"> rondetafelgesprekken </w:t>
      </w:r>
      <w:r w:rsidRPr="002A03AF">
        <w:rPr>
          <w:rFonts w:ascii="Verdana" w:hAnsi="Verdana"/>
          <w:sz w:val="18"/>
          <w:szCs w:val="18"/>
        </w:rPr>
        <w:t xml:space="preserve">plaatsgevonden die aan het onderwerp van dit </w:t>
      </w:r>
      <w:proofErr w:type="spellStart"/>
      <w:r w:rsidRPr="002A03AF">
        <w:rPr>
          <w:rFonts w:ascii="Verdana" w:hAnsi="Verdana"/>
          <w:sz w:val="18"/>
          <w:szCs w:val="18"/>
        </w:rPr>
        <w:t>rapporteurschap</w:t>
      </w:r>
      <w:proofErr w:type="spellEnd"/>
      <w:r w:rsidRPr="002A03AF">
        <w:rPr>
          <w:rFonts w:ascii="Verdana" w:hAnsi="Verdana"/>
          <w:sz w:val="18"/>
          <w:szCs w:val="18"/>
        </w:rPr>
        <w:t xml:space="preserve"> linken, zoals </w:t>
      </w:r>
      <w:r w:rsidRPr="002A03AF" w:rsidR="00BC0634">
        <w:rPr>
          <w:rFonts w:ascii="Verdana" w:hAnsi="Verdana"/>
          <w:sz w:val="18"/>
          <w:szCs w:val="18"/>
        </w:rPr>
        <w:t xml:space="preserve">een rondetafelgesprek over het rapport </w:t>
      </w:r>
      <w:proofErr w:type="spellStart"/>
      <w:r w:rsidRPr="002A03AF" w:rsidR="00BC0634">
        <w:rPr>
          <w:rFonts w:ascii="Verdana" w:hAnsi="Verdana"/>
          <w:sz w:val="18"/>
          <w:szCs w:val="18"/>
        </w:rPr>
        <w:t>Letta</w:t>
      </w:r>
      <w:proofErr w:type="spellEnd"/>
      <w:r w:rsidRPr="002A03AF" w:rsidR="00BC0634">
        <w:rPr>
          <w:rFonts w:ascii="Verdana" w:hAnsi="Verdana"/>
          <w:sz w:val="18"/>
          <w:szCs w:val="18"/>
        </w:rPr>
        <w:t xml:space="preserve">, </w:t>
      </w:r>
      <w:proofErr w:type="spellStart"/>
      <w:r w:rsidRPr="002A03AF" w:rsidR="00BC0634">
        <w:rPr>
          <w:rFonts w:ascii="Verdana" w:hAnsi="Verdana"/>
          <w:i/>
          <w:iCs/>
          <w:sz w:val="18"/>
          <w:szCs w:val="18"/>
        </w:rPr>
        <w:t>Much</w:t>
      </w:r>
      <w:proofErr w:type="spellEnd"/>
      <w:r w:rsidRPr="002A03AF" w:rsidR="00BC0634">
        <w:rPr>
          <w:rFonts w:ascii="Verdana" w:hAnsi="Verdana"/>
          <w:i/>
          <w:iCs/>
          <w:sz w:val="18"/>
          <w:szCs w:val="18"/>
        </w:rPr>
        <w:t xml:space="preserve"> more </w:t>
      </w:r>
      <w:proofErr w:type="spellStart"/>
      <w:r w:rsidRPr="002A03AF" w:rsidR="00BC0634">
        <w:rPr>
          <w:rFonts w:ascii="Verdana" w:hAnsi="Verdana"/>
          <w:i/>
          <w:iCs/>
          <w:sz w:val="18"/>
          <w:szCs w:val="18"/>
        </w:rPr>
        <w:t>than</w:t>
      </w:r>
      <w:proofErr w:type="spellEnd"/>
      <w:r w:rsidRPr="002A03AF" w:rsidR="00BC0634">
        <w:rPr>
          <w:rFonts w:ascii="Verdana" w:hAnsi="Verdana"/>
          <w:i/>
          <w:iCs/>
          <w:sz w:val="18"/>
          <w:szCs w:val="18"/>
        </w:rPr>
        <w:t xml:space="preserve"> a Market</w:t>
      </w:r>
      <w:r w:rsidRPr="002A03AF" w:rsidR="00BC0634">
        <w:rPr>
          <w:rStyle w:val="Voetnootmarkering"/>
          <w:rFonts w:ascii="Verdana" w:hAnsi="Verdana"/>
          <w:i/>
          <w:iCs/>
          <w:sz w:val="18"/>
          <w:szCs w:val="18"/>
        </w:rPr>
        <w:footnoteReference w:id="11"/>
      </w:r>
      <w:r w:rsidRPr="002A03AF" w:rsidR="00BC0634">
        <w:rPr>
          <w:rFonts w:ascii="Verdana" w:hAnsi="Verdana"/>
          <w:sz w:val="18"/>
          <w:szCs w:val="18"/>
        </w:rPr>
        <w:t xml:space="preserve"> (12 september 2024), </w:t>
      </w:r>
      <w:r w:rsidRPr="002A03AF">
        <w:rPr>
          <w:rFonts w:ascii="Verdana" w:hAnsi="Verdana"/>
          <w:sz w:val="18"/>
          <w:szCs w:val="18"/>
        </w:rPr>
        <w:t>over EU-uitbreiding</w:t>
      </w:r>
      <w:r w:rsidRPr="002A03AF">
        <w:rPr>
          <w:rStyle w:val="Voetnootmarkering"/>
          <w:rFonts w:ascii="Verdana" w:hAnsi="Verdana"/>
          <w:sz w:val="18"/>
          <w:szCs w:val="18"/>
        </w:rPr>
        <w:footnoteReference w:id="12"/>
      </w:r>
      <w:r w:rsidRPr="002A03AF">
        <w:rPr>
          <w:rFonts w:ascii="Verdana" w:hAnsi="Verdana"/>
          <w:sz w:val="18"/>
          <w:szCs w:val="18"/>
        </w:rPr>
        <w:t xml:space="preserve"> (6 november 2024)</w:t>
      </w:r>
      <w:r w:rsidRPr="002A03AF" w:rsidR="00BC0634">
        <w:rPr>
          <w:rFonts w:ascii="Verdana" w:hAnsi="Verdana"/>
          <w:sz w:val="18"/>
          <w:szCs w:val="18"/>
        </w:rPr>
        <w:t>, en</w:t>
      </w:r>
      <w:r w:rsidRPr="002A03AF">
        <w:rPr>
          <w:rFonts w:ascii="Verdana" w:hAnsi="Verdana"/>
          <w:sz w:val="18"/>
          <w:szCs w:val="18"/>
        </w:rPr>
        <w:t xml:space="preserve"> over het rapport </w:t>
      </w:r>
      <w:proofErr w:type="spellStart"/>
      <w:r w:rsidRPr="002A03AF">
        <w:rPr>
          <w:rFonts w:ascii="Verdana" w:hAnsi="Verdana"/>
          <w:sz w:val="18"/>
          <w:szCs w:val="18"/>
        </w:rPr>
        <w:t>Draghi</w:t>
      </w:r>
      <w:proofErr w:type="spellEnd"/>
      <w:r w:rsidRPr="002A03AF">
        <w:rPr>
          <w:rFonts w:ascii="Verdana" w:hAnsi="Verdana"/>
          <w:sz w:val="18"/>
          <w:szCs w:val="18"/>
        </w:rPr>
        <w:t xml:space="preserve">, </w:t>
      </w:r>
      <w:r w:rsidRPr="002A03AF">
        <w:rPr>
          <w:rFonts w:ascii="Verdana" w:hAnsi="Verdana"/>
          <w:i/>
          <w:iCs/>
          <w:sz w:val="18"/>
          <w:szCs w:val="18"/>
        </w:rPr>
        <w:t xml:space="preserve">The </w:t>
      </w:r>
      <w:proofErr w:type="spellStart"/>
      <w:r w:rsidRPr="002A03AF">
        <w:rPr>
          <w:rFonts w:ascii="Verdana" w:hAnsi="Verdana"/>
          <w:i/>
          <w:iCs/>
          <w:sz w:val="18"/>
          <w:szCs w:val="18"/>
        </w:rPr>
        <w:t>future</w:t>
      </w:r>
      <w:proofErr w:type="spellEnd"/>
      <w:r w:rsidRPr="002A03AF">
        <w:rPr>
          <w:rFonts w:ascii="Verdana" w:hAnsi="Verdana"/>
          <w:i/>
          <w:iCs/>
          <w:sz w:val="18"/>
          <w:szCs w:val="18"/>
        </w:rPr>
        <w:t xml:space="preserve"> of European </w:t>
      </w:r>
      <w:proofErr w:type="spellStart"/>
      <w:r w:rsidRPr="002A03AF">
        <w:rPr>
          <w:rFonts w:ascii="Verdana" w:hAnsi="Verdana"/>
          <w:i/>
          <w:iCs/>
          <w:sz w:val="18"/>
          <w:szCs w:val="18"/>
        </w:rPr>
        <w:t>Competitiveness</w:t>
      </w:r>
      <w:proofErr w:type="spellEnd"/>
      <w:r w:rsidRPr="002A03AF">
        <w:rPr>
          <w:rFonts w:ascii="Verdana" w:hAnsi="Verdana"/>
          <w:sz w:val="18"/>
          <w:szCs w:val="18"/>
        </w:rPr>
        <w:t xml:space="preserve"> </w:t>
      </w:r>
      <w:r w:rsidRPr="002A03AF">
        <w:rPr>
          <w:rStyle w:val="Voetnootmarkering"/>
          <w:rFonts w:ascii="Verdana" w:hAnsi="Verdana"/>
          <w:sz w:val="18"/>
          <w:szCs w:val="18"/>
        </w:rPr>
        <w:footnoteReference w:id="13"/>
      </w:r>
      <w:r w:rsidRPr="002A03AF">
        <w:rPr>
          <w:rFonts w:ascii="Verdana" w:hAnsi="Verdana"/>
          <w:sz w:val="18"/>
          <w:szCs w:val="18"/>
        </w:rPr>
        <w:t xml:space="preserve"> (11 december 2024).</w:t>
      </w:r>
    </w:p>
    <w:p w:rsidRPr="002A03AF" w:rsidR="004504D8" w:rsidP="004504D8" w:rsidRDefault="007F489C" w14:paraId="6C6BDE72" w14:textId="2CB2DFD4">
      <w:pPr>
        <w:spacing w:line="276" w:lineRule="auto"/>
        <w:rPr>
          <w:rFonts w:ascii="Verdana" w:hAnsi="Verdana" w:cstheme="minorHAnsi"/>
          <w:i/>
          <w:sz w:val="18"/>
          <w:szCs w:val="18"/>
        </w:rPr>
      </w:pPr>
      <w:r w:rsidRPr="002A03AF">
        <w:rPr>
          <w:rFonts w:ascii="Verdana" w:hAnsi="Verdana"/>
          <w:sz w:val="18"/>
          <w:szCs w:val="18"/>
        </w:rPr>
        <w:t>Voor meer informatie over bovenstaande activiteiten, zie het tussenverslag</w:t>
      </w:r>
      <w:r w:rsidRPr="002A03AF">
        <w:rPr>
          <w:rStyle w:val="Voetnootmarkering"/>
          <w:rFonts w:ascii="Verdana" w:hAnsi="Verdana"/>
          <w:sz w:val="18"/>
          <w:szCs w:val="18"/>
        </w:rPr>
        <w:footnoteReference w:id="14"/>
      </w:r>
      <w:r w:rsidRPr="002A03AF">
        <w:rPr>
          <w:rFonts w:ascii="Verdana" w:hAnsi="Verdana"/>
          <w:sz w:val="18"/>
          <w:szCs w:val="18"/>
        </w:rPr>
        <w:t>.</w:t>
      </w:r>
    </w:p>
    <w:p w:rsidRPr="002A03AF" w:rsidR="00BC0634" w:rsidP="00391920" w:rsidRDefault="00BC0634" w14:paraId="38040F2C" w14:textId="77777777">
      <w:pPr>
        <w:rPr>
          <w:rFonts w:ascii="Verdana" w:hAnsi="Verdana"/>
          <w:sz w:val="18"/>
          <w:szCs w:val="18"/>
        </w:rPr>
      </w:pPr>
    </w:p>
    <w:p w:rsidRPr="002A03AF" w:rsidR="00147AAD" w:rsidP="00391920" w:rsidRDefault="00147AAD" w14:paraId="48311017" w14:textId="30E0B81D">
      <w:pPr>
        <w:rPr>
          <w:rFonts w:ascii="Verdana" w:hAnsi="Verdana"/>
          <w:sz w:val="18"/>
          <w:szCs w:val="18"/>
        </w:rPr>
      </w:pPr>
      <w:r w:rsidRPr="002A03AF">
        <w:rPr>
          <w:rFonts w:ascii="Verdana" w:hAnsi="Verdana"/>
          <w:sz w:val="18"/>
          <w:szCs w:val="18"/>
        </w:rPr>
        <w:t>De rapporteurs,</w:t>
      </w:r>
    </w:p>
    <w:p w:rsidRPr="002A03AF" w:rsidR="00391920" w:rsidP="00391920" w:rsidRDefault="00391920" w14:paraId="0101D7FF" w14:textId="2F220BF2">
      <w:pPr>
        <w:rPr>
          <w:rFonts w:ascii="Verdana" w:hAnsi="Verdana"/>
          <w:sz w:val="18"/>
          <w:szCs w:val="18"/>
        </w:rPr>
      </w:pPr>
      <w:r w:rsidRPr="002A03AF">
        <w:rPr>
          <w:rFonts w:ascii="Verdana" w:hAnsi="Verdana"/>
          <w:sz w:val="18"/>
          <w:szCs w:val="18"/>
        </w:rPr>
        <w:t>Klaver</w:t>
      </w:r>
    </w:p>
    <w:p w:rsidRPr="002A03AF" w:rsidR="003F2A19" w:rsidP="00F754DB" w:rsidRDefault="00391920" w14:paraId="395B81FA" w14:textId="77777777">
      <w:pPr>
        <w:rPr>
          <w:rFonts w:ascii="Verdana" w:hAnsi="Verdana"/>
          <w:sz w:val="18"/>
          <w:szCs w:val="18"/>
        </w:rPr>
      </w:pPr>
      <w:r w:rsidRPr="002A03AF">
        <w:rPr>
          <w:rFonts w:ascii="Verdana" w:hAnsi="Verdana"/>
          <w:sz w:val="18"/>
          <w:szCs w:val="18"/>
        </w:rPr>
        <w:t>Dassen</w:t>
      </w:r>
    </w:p>
    <w:p w:rsidRPr="002A03AF" w:rsidR="00614D67" w:rsidP="00614D67" w:rsidRDefault="003F2A19" w14:paraId="145AF718" w14:textId="77777777">
      <w:pPr>
        <w:jc w:val="center"/>
        <w:rPr>
          <w:rFonts w:ascii="Verdana" w:hAnsi="Verdana"/>
          <w:b/>
          <w:bCs/>
        </w:rPr>
      </w:pPr>
      <w:r w:rsidRPr="002A03AF">
        <w:rPr>
          <w:rFonts w:ascii="Verdana" w:hAnsi="Verdana"/>
          <w:sz w:val="18"/>
          <w:szCs w:val="18"/>
        </w:rPr>
        <w:br w:type="page"/>
      </w:r>
      <w:r w:rsidRPr="002A03AF" w:rsidR="00614D67">
        <w:rPr>
          <w:rFonts w:ascii="Verdana" w:hAnsi="Verdana"/>
          <w:b/>
          <w:bCs/>
        </w:rPr>
        <w:lastRenderedPageBreak/>
        <w:t>Kansen en risico’s EU-hervorming</w:t>
      </w:r>
    </w:p>
    <w:p w:rsidRPr="002A03AF" w:rsidR="00614D67" w:rsidP="00614D67" w:rsidRDefault="00614D67" w14:paraId="00C6025C" w14:textId="77777777">
      <w:pPr>
        <w:spacing w:line="276" w:lineRule="auto"/>
        <w:jc w:val="center"/>
        <w:rPr>
          <w:rFonts w:ascii="Verdana" w:hAnsi="Verdana"/>
        </w:rPr>
      </w:pPr>
      <w:r w:rsidRPr="002A03AF">
        <w:rPr>
          <w:rFonts w:ascii="Verdana" w:hAnsi="Verdana"/>
        </w:rPr>
        <w:t>Besluitvorming en instellingen</w:t>
      </w:r>
    </w:p>
    <w:tbl>
      <w:tblPr>
        <w:tblStyle w:val="Tabelraster"/>
        <w:tblW w:w="0" w:type="auto"/>
        <w:tblLook w:val="04A0" w:firstRow="1" w:lastRow="0" w:firstColumn="1" w:lastColumn="0" w:noHBand="0" w:noVBand="1"/>
      </w:tblPr>
      <w:tblGrid>
        <w:gridCol w:w="3486"/>
        <w:gridCol w:w="2076"/>
        <w:gridCol w:w="3500"/>
      </w:tblGrid>
      <w:tr w:rsidRPr="002A03AF" w:rsidR="00614D67" w:rsidTr="00614D67" w14:paraId="7D860D69" w14:textId="77777777">
        <w:tc>
          <w:tcPr>
            <w:tcW w:w="3486" w:type="dxa"/>
          </w:tcPr>
          <w:p w:rsidRPr="002A03AF" w:rsidR="00614D67" w:rsidP="00AE76F3" w:rsidRDefault="00614D67" w14:paraId="47554531" w14:textId="77777777">
            <w:pPr>
              <w:jc w:val="center"/>
              <w:rPr>
                <w:rFonts w:ascii="Verdana" w:hAnsi="Verdana"/>
                <w:sz w:val="18"/>
                <w:szCs w:val="18"/>
              </w:rPr>
            </w:pPr>
            <w:r w:rsidRPr="002A03AF">
              <w:rPr>
                <w:rFonts w:ascii="Verdana" w:hAnsi="Verdana"/>
                <w:sz w:val="18"/>
                <w:szCs w:val="18"/>
              </w:rPr>
              <w:t xml:space="preserve">Kansen </w:t>
            </w:r>
          </w:p>
          <w:p w:rsidRPr="002A03AF" w:rsidR="00614D67" w:rsidP="00AE76F3" w:rsidRDefault="00614D67" w14:paraId="2D4C368F" w14:textId="77777777">
            <w:pPr>
              <w:jc w:val="center"/>
              <w:rPr>
                <w:rFonts w:ascii="Verdana" w:hAnsi="Verdana"/>
                <w:sz w:val="18"/>
                <w:szCs w:val="18"/>
              </w:rPr>
            </w:pPr>
            <w:r w:rsidRPr="002A03AF">
              <w:rPr>
                <w:rFonts w:ascii="Verdana" w:hAnsi="Verdana"/>
                <w:sz w:val="18"/>
                <w:szCs w:val="18"/>
              </w:rPr>
              <w:t>+</w:t>
            </w:r>
          </w:p>
        </w:tc>
        <w:tc>
          <w:tcPr>
            <w:tcW w:w="2076" w:type="dxa"/>
          </w:tcPr>
          <w:p w:rsidRPr="002A03AF" w:rsidR="00614D67" w:rsidP="00AE76F3" w:rsidRDefault="00614D67" w14:paraId="5FD5E796" w14:textId="77777777">
            <w:pPr>
              <w:rPr>
                <w:rFonts w:ascii="Verdana" w:hAnsi="Verdana"/>
                <w:sz w:val="18"/>
                <w:szCs w:val="18"/>
              </w:rPr>
            </w:pPr>
          </w:p>
        </w:tc>
        <w:tc>
          <w:tcPr>
            <w:tcW w:w="3500" w:type="dxa"/>
          </w:tcPr>
          <w:p w:rsidRPr="002A03AF" w:rsidR="00614D67" w:rsidP="00AE76F3" w:rsidRDefault="00614D67" w14:paraId="2C2244F4" w14:textId="77777777">
            <w:pPr>
              <w:jc w:val="center"/>
              <w:rPr>
                <w:rFonts w:ascii="Verdana" w:hAnsi="Verdana"/>
                <w:sz w:val="18"/>
                <w:szCs w:val="18"/>
              </w:rPr>
            </w:pPr>
            <w:r w:rsidRPr="002A03AF">
              <w:rPr>
                <w:rFonts w:ascii="Verdana" w:hAnsi="Verdana"/>
                <w:sz w:val="18"/>
                <w:szCs w:val="18"/>
              </w:rPr>
              <w:t xml:space="preserve">Risico’s </w:t>
            </w:r>
          </w:p>
          <w:p w:rsidRPr="002A03AF" w:rsidR="00614D67" w:rsidP="00AE76F3" w:rsidRDefault="00614D67" w14:paraId="39BC07DA" w14:textId="77777777">
            <w:pPr>
              <w:jc w:val="center"/>
              <w:rPr>
                <w:rFonts w:ascii="Verdana" w:hAnsi="Verdana"/>
                <w:sz w:val="18"/>
                <w:szCs w:val="18"/>
              </w:rPr>
            </w:pPr>
            <w:r w:rsidRPr="002A03AF">
              <w:rPr>
                <w:rFonts w:ascii="Verdana" w:hAnsi="Verdana"/>
                <w:sz w:val="18"/>
                <w:szCs w:val="18"/>
              </w:rPr>
              <w:t>-</w:t>
            </w:r>
          </w:p>
        </w:tc>
      </w:tr>
      <w:tr w:rsidRPr="002A03AF" w:rsidR="00614D67" w:rsidTr="00614D67" w14:paraId="45AA1F50" w14:textId="77777777">
        <w:tc>
          <w:tcPr>
            <w:tcW w:w="3486" w:type="dxa"/>
          </w:tcPr>
          <w:p w:rsidRPr="002A03AF" w:rsidR="00614D67" w:rsidP="00AE76F3" w:rsidRDefault="00614D67" w14:paraId="1ABD5F78" w14:textId="77777777">
            <w:pPr>
              <w:rPr>
                <w:rFonts w:ascii="Verdana" w:hAnsi="Verdana"/>
                <w:i/>
                <w:iCs/>
                <w:sz w:val="18"/>
                <w:szCs w:val="18"/>
                <w:lang w:val="nl-NL"/>
              </w:rPr>
            </w:pPr>
            <w:r w:rsidRPr="002A03AF">
              <w:rPr>
                <w:rFonts w:ascii="Verdana" w:hAnsi="Verdana"/>
                <w:i/>
                <w:iCs/>
                <w:sz w:val="18"/>
                <w:szCs w:val="18"/>
                <w:lang w:val="nl-NL"/>
              </w:rPr>
              <w:t xml:space="preserve">Efficiëntere besluitvorming en versterking slagkracht: </w:t>
            </w:r>
            <w:r w:rsidRPr="002A03AF">
              <w:rPr>
                <w:rFonts w:ascii="Verdana" w:hAnsi="Verdana"/>
                <w:sz w:val="18"/>
                <w:szCs w:val="18"/>
                <w:lang w:val="nl-NL"/>
              </w:rPr>
              <w:t>QMV voorkomt blokkades door individuele lidstaten en bevordert compromisvorming en coalitievorming. QMV versterkt de EU als geopolitieke speler omdat snellere reactie op crises en strategische uitdagingen mogelijk is.</w:t>
            </w:r>
          </w:p>
          <w:p w:rsidRPr="002A03AF" w:rsidR="00614D67" w:rsidP="00AE76F3" w:rsidRDefault="00614D67" w14:paraId="6E044ED7" w14:textId="77777777">
            <w:pPr>
              <w:rPr>
                <w:rFonts w:ascii="Verdana" w:hAnsi="Verdana"/>
                <w:i/>
                <w:iCs/>
                <w:sz w:val="18"/>
                <w:szCs w:val="18"/>
                <w:lang w:val="nl-NL"/>
              </w:rPr>
            </w:pPr>
          </w:p>
          <w:p w:rsidRPr="002A03AF" w:rsidR="00614D67" w:rsidP="00AE76F3" w:rsidRDefault="00614D67" w14:paraId="36517C8D" w14:textId="77777777">
            <w:pPr>
              <w:rPr>
                <w:rFonts w:ascii="Verdana" w:hAnsi="Verdana"/>
                <w:sz w:val="18"/>
                <w:szCs w:val="18"/>
                <w:lang w:val="nl-NL"/>
              </w:rPr>
            </w:pPr>
          </w:p>
        </w:tc>
        <w:tc>
          <w:tcPr>
            <w:tcW w:w="2076" w:type="dxa"/>
            <w:vMerge w:val="restart"/>
          </w:tcPr>
          <w:p w:rsidRPr="002A03AF" w:rsidR="00614D67" w:rsidP="00AE76F3" w:rsidRDefault="00614D67" w14:paraId="6F23FD2B" w14:textId="77777777">
            <w:pPr>
              <w:rPr>
                <w:rFonts w:ascii="Verdana" w:hAnsi="Verdana"/>
                <w:b/>
                <w:bCs/>
                <w:i/>
                <w:iCs/>
                <w:sz w:val="18"/>
                <w:szCs w:val="18"/>
                <w:lang w:val="nl-NL"/>
              </w:rPr>
            </w:pPr>
            <w:r w:rsidRPr="002A03AF">
              <w:rPr>
                <w:rFonts w:ascii="Verdana" w:hAnsi="Verdana"/>
                <w:b/>
                <w:bCs/>
                <w:i/>
                <w:iCs/>
                <w:sz w:val="18"/>
                <w:szCs w:val="18"/>
                <w:lang w:val="nl-NL"/>
              </w:rPr>
              <w:t>besluitvorming van veto naar gekwalificeerde meerderheid (QMV)</w:t>
            </w:r>
          </w:p>
          <w:p w:rsidRPr="002A03AF" w:rsidR="00614D67" w:rsidP="00AE76F3" w:rsidRDefault="00614D67" w14:paraId="52B4538E" w14:textId="77777777">
            <w:pPr>
              <w:rPr>
                <w:rFonts w:ascii="Verdana" w:hAnsi="Verdana"/>
                <w:sz w:val="18"/>
                <w:szCs w:val="18"/>
                <w:lang w:val="nl-NL"/>
              </w:rPr>
            </w:pPr>
          </w:p>
          <w:p w:rsidRPr="002A03AF" w:rsidR="00614D67" w:rsidP="00AE76F3" w:rsidRDefault="00614D67" w14:paraId="6AF64F04" w14:textId="77777777">
            <w:pPr>
              <w:rPr>
                <w:rFonts w:ascii="Verdana" w:hAnsi="Verdana"/>
                <w:sz w:val="18"/>
                <w:szCs w:val="18"/>
                <w:lang w:val="nl-NL"/>
              </w:rPr>
            </w:pPr>
          </w:p>
          <w:p w:rsidRPr="00387249" w:rsidR="00614D67" w:rsidP="00AE76F3" w:rsidRDefault="00614D67" w14:paraId="064243E5" w14:textId="525A5858">
            <w:pPr>
              <w:rPr>
                <w:rFonts w:ascii="Verdana" w:hAnsi="Verdana"/>
                <w:sz w:val="18"/>
                <w:szCs w:val="18"/>
                <w:lang w:val="nl-NL"/>
              </w:rPr>
            </w:pPr>
          </w:p>
        </w:tc>
        <w:tc>
          <w:tcPr>
            <w:tcW w:w="3500" w:type="dxa"/>
          </w:tcPr>
          <w:p w:rsidRPr="002A03AF" w:rsidR="00614D67" w:rsidP="00AE76F3" w:rsidRDefault="00614D67" w14:paraId="373349FC" w14:textId="77777777">
            <w:pPr>
              <w:rPr>
                <w:rFonts w:ascii="Verdana" w:hAnsi="Verdana"/>
                <w:sz w:val="18"/>
                <w:szCs w:val="18"/>
                <w:lang w:val="nl-NL"/>
              </w:rPr>
            </w:pPr>
            <w:r w:rsidRPr="002A03AF">
              <w:rPr>
                <w:rFonts w:ascii="Verdana" w:hAnsi="Verdana"/>
                <w:i/>
                <w:iCs/>
                <w:sz w:val="18"/>
                <w:szCs w:val="18"/>
                <w:lang w:val="nl-NL"/>
              </w:rPr>
              <w:t xml:space="preserve">Verlies van nationale zeggenschap: </w:t>
            </w:r>
            <w:r w:rsidRPr="002A03AF">
              <w:rPr>
                <w:rFonts w:ascii="Verdana" w:hAnsi="Verdana"/>
                <w:sz w:val="18"/>
                <w:szCs w:val="18"/>
                <w:lang w:val="nl-NL"/>
              </w:rPr>
              <w:t xml:space="preserve">nationale belangen kunnen overstemd worden, ook op gevoelige terreinen zoals defensie, belastingen en buitenlandse politiek. Dit kan voorkomen worden door aanvullende mechanismen zoals een soevereiniteitsclausule, aangepaste stemverhoudingen en </w:t>
            </w:r>
            <w:proofErr w:type="spellStart"/>
            <w:r w:rsidRPr="002A03AF">
              <w:rPr>
                <w:rFonts w:ascii="Verdana" w:hAnsi="Verdana"/>
                <w:sz w:val="18"/>
                <w:szCs w:val="18"/>
                <w:lang w:val="nl-NL"/>
              </w:rPr>
              <w:t>opt-outregelingen</w:t>
            </w:r>
            <w:proofErr w:type="spellEnd"/>
            <w:r w:rsidRPr="002A03AF">
              <w:rPr>
                <w:rFonts w:ascii="Verdana" w:hAnsi="Verdana"/>
                <w:sz w:val="18"/>
                <w:szCs w:val="18"/>
                <w:lang w:val="nl-NL"/>
              </w:rPr>
              <w:t>.</w:t>
            </w:r>
          </w:p>
        </w:tc>
      </w:tr>
      <w:tr w:rsidRPr="002A03AF" w:rsidR="00614D67" w:rsidTr="00614D67" w14:paraId="407D0D95" w14:textId="77777777">
        <w:tc>
          <w:tcPr>
            <w:tcW w:w="3486" w:type="dxa"/>
          </w:tcPr>
          <w:p w:rsidRPr="002A03AF" w:rsidR="00614D67" w:rsidP="00AE76F3" w:rsidRDefault="00614D67" w14:paraId="2A8026F1" w14:textId="77777777">
            <w:pPr>
              <w:rPr>
                <w:rFonts w:ascii="Verdana" w:hAnsi="Verdana"/>
                <w:sz w:val="18"/>
                <w:szCs w:val="18"/>
                <w:lang w:val="nl-NL"/>
              </w:rPr>
            </w:pPr>
            <w:r w:rsidRPr="002A03AF">
              <w:rPr>
                <w:rFonts w:ascii="Verdana" w:hAnsi="Verdana"/>
                <w:i/>
                <w:iCs/>
                <w:sz w:val="18"/>
                <w:szCs w:val="18"/>
                <w:lang w:val="nl-NL"/>
              </w:rPr>
              <w:t xml:space="preserve">Voorbereiding op EU-uitbreiding: </w:t>
            </w:r>
            <w:r w:rsidRPr="002A03AF">
              <w:rPr>
                <w:rFonts w:ascii="Verdana" w:hAnsi="Verdana"/>
                <w:sz w:val="18"/>
                <w:szCs w:val="18"/>
                <w:lang w:val="nl-NL"/>
              </w:rPr>
              <w:t>met meer lidstaten wordt het risico op blokkades groter. QMV maakt besluitvorming in een EU van 30+ leden werkbaar en voorkomt verlamming. </w:t>
            </w:r>
          </w:p>
          <w:p w:rsidRPr="002A03AF" w:rsidR="00614D67" w:rsidP="00AE76F3" w:rsidRDefault="00614D67" w14:paraId="1162AE17" w14:textId="77777777">
            <w:pPr>
              <w:tabs>
                <w:tab w:val="left" w:pos="1650"/>
              </w:tabs>
              <w:rPr>
                <w:rFonts w:ascii="Verdana" w:hAnsi="Verdana"/>
                <w:sz w:val="18"/>
                <w:szCs w:val="18"/>
                <w:lang w:val="nl-NL"/>
              </w:rPr>
            </w:pPr>
          </w:p>
        </w:tc>
        <w:tc>
          <w:tcPr>
            <w:tcW w:w="2076" w:type="dxa"/>
            <w:vMerge/>
          </w:tcPr>
          <w:p w:rsidRPr="002A03AF" w:rsidR="00614D67" w:rsidP="00AE76F3" w:rsidRDefault="00614D67" w14:paraId="11BD6739" w14:textId="77777777">
            <w:pPr>
              <w:rPr>
                <w:rFonts w:ascii="Verdana" w:hAnsi="Verdana"/>
                <w:sz w:val="18"/>
                <w:szCs w:val="18"/>
                <w:lang w:val="nl-NL"/>
              </w:rPr>
            </w:pPr>
          </w:p>
        </w:tc>
        <w:tc>
          <w:tcPr>
            <w:tcW w:w="3500" w:type="dxa"/>
          </w:tcPr>
          <w:p w:rsidRPr="002A03AF" w:rsidR="00614D67" w:rsidP="00AE76F3" w:rsidRDefault="00614D67" w14:paraId="2A2DB865" w14:textId="77777777">
            <w:pPr>
              <w:rPr>
                <w:rFonts w:ascii="Verdana" w:hAnsi="Verdana"/>
                <w:sz w:val="18"/>
                <w:szCs w:val="18"/>
              </w:rPr>
            </w:pPr>
            <w:r w:rsidRPr="002A03AF">
              <w:rPr>
                <w:rFonts w:ascii="Verdana" w:hAnsi="Verdana"/>
                <w:i/>
                <w:iCs/>
                <w:sz w:val="18"/>
                <w:szCs w:val="18"/>
                <w:lang w:val="nl-NL"/>
              </w:rPr>
              <w:t xml:space="preserve">Politieke verdeeldheid: </w:t>
            </w:r>
            <w:r w:rsidRPr="002A03AF">
              <w:rPr>
                <w:rFonts w:ascii="Verdana" w:hAnsi="Verdana"/>
                <w:sz w:val="18"/>
                <w:szCs w:val="18"/>
                <w:lang w:val="nl-NL"/>
              </w:rPr>
              <w:t xml:space="preserve">QMV is geen oplossing voor fundamentele politieke verdeeldheid tussen lidstaten. </w:t>
            </w:r>
            <w:r w:rsidRPr="002A03AF">
              <w:rPr>
                <w:rFonts w:ascii="Verdana" w:hAnsi="Verdana"/>
                <w:sz w:val="18"/>
                <w:szCs w:val="18"/>
              </w:rPr>
              <w:t xml:space="preserve">Bij </w:t>
            </w:r>
            <w:proofErr w:type="spellStart"/>
            <w:r w:rsidRPr="002A03AF">
              <w:rPr>
                <w:rFonts w:ascii="Verdana" w:hAnsi="Verdana"/>
                <w:sz w:val="18"/>
                <w:szCs w:val="18"/>
              </w:rPr>
              <w:t>grote</w:t>
            </w:r>
            <w:proofErr w:type="spellEnd"/>
            <w:r w:rsidRPr="002A03AF">
              <w:rPr>
                <w:rFonts w:ascii="Verdana" w:hAnsi="Verdana"/>
                <w:sz w:val="18"/>
                <w:szCs w:val="18"/>
              </w:rPr>
              <w:t xml:space="preserve"> </w:t>
            </w:r>
            <w:proofErr w:type="spellStart"/>
            <w:r w:rsidRPr="002A03AF">
              <w:rPr>
                <w:rFonts w:ascii="Verdana" w:hAnsi="Verdana"/>
                <w:sz w:val="18"/>
                <w:szCs w:val="18"/>
              </w:rPr>
              <w:t>meningsverschillen</w:t>
            </w:r>
            <w:proofErr w:type="spellEnd"/>
            <w:r w:rsidRPr="002A03AF">
              <w:rPr>
                <w:rFonts w:ascii="Verdana" w:hAnsi="Verdana"/>
                <w:sz w:val="18"/>
                <w:szCs w:val="18"/>
              </w:rPr>
              <w:t xml:space="preserve"> </w:t>
            </w:r>
            <w:proofErr w:type="spellStart"/>
            <w:r w:rsidRPr="002A03AF">
              <w:rPr>
                <w:rFonts w:ascii="Verdana" w:hAnsi="Verdana"/>
                <w:sz w:val="18"/>
                <w:szCs w:val="18"/>
              </w:rPr>
              <w:t>kan</w:t>
            </w:r>
            <w:proofErr w:type="spellEnd"/>
            <w:r w:rsidRPr="002A03AF">
              <w:rPr>
                <w:rFonts w:ascii="Verdana" w:hAnsi="Verdana"/>
                <w:sz w:val="18"/>
                <w:szCs w:val="18"/>
              </w:rPr>
              <w:t xml:space="preserve"> </w:t>
            </w:r>
            <w:proofErr w:type="spellStart"/>
            <w:r w:rsidRPr="002A03AF">
              <w:rPr>
                <w:rFonts w:ascii="Verdana" w:hAnsi="Verdana"/>
                <w:sz w:val="18"/>
                <w:szCs w:val="18"/>
              </w:rPr>
              <w:t>ook</w:t>
            </w:r>
            <w:proofErr w:type="spellEnd"/>
            <w:r w:rsidRPr="002A03AF">
              <w:rPr>
                <w:rFonts w:ascii="Verdana" w:hAnsi="Verdana"/>
                <w:sz w:val="18"/>
                <w:szCs w:val="18"/>
              </w:rPr>
              <w:t xml:space="preserve"> QMV </w:t>
            </w:r>
            <w:proofErr w:type="spellStart"/>
            <w:r w:rsidRPr="002A03AF">
              <w:rPr>
                <w:rFonts w:ascii="Verdana" w:hAnsi="Verdana"/>
                <w:sz w:val="18"/>
                <w:szCs w:val="18"/>
              </w:rPr>
              <w:t>besluitvorming</w:t>
            </w:r>
            <w:proofErr w:type="spellEnd"/>
            <w:r w:rsidRPr="002A03AF">
              <w:rPr>
                <w:rFonts w:ascii="Verdana" w:hAnsi="Verdana"/>
                <w:sz w:val="18"/>
                <w:szCs w:val="18"/>
              </w:rPr>
              <w:t xml:space="preserve"> </w:t>
            </w:r>
            <w:proofErr w:type="spellStart"/>
            <w:r w:rsidRPr="002A03AF">
              <w:rPr>
                <w:rFonts w:ascii="Verdana" w:hAnsi="Verdana"/>
                <w:sz w:val="18"/>
                <w:szCs w:val="18"/>
              </w:rPr>
              <w:t>blokkeren</w:t>
            </w:r>
            <w:proofErr w:type="spellEnd"/>
            <w:r w:rsidRPr="002A03AF">
              <w:rPr>
                <w:rFonts w:ascii="Verdana" w:hAnsi="Verdana"/>
                <w:sz w:val="18"/>
                <w:szCs w:val="18"/>
              </w:rPr>
              <w:t>.</w:t>
            </w:r>
            <w:r w:rsidRPr="002A03AF">
              <w:rPr>
                <w:rFonts w:ascii="Verdana" w:hAnsi="Verdana"/>
                <w:i/>
                <w:iCs/>
                <w:sz w:val="18"/>
                <w:szCs w:val="18"/>
              </w:rPr>
              <w:t> </w:t>
            </w:r>
          </w:p>
          <w:p w:rsidRPr="002A03AF" w:rsidR="00614D67" w:rsidP="00AE76F3" w:rsidRDefault="00614D67" w14:paraId="3707C77E" w14:textId="77777777">
            <w:pPr>
              <w:rPr>
                <w:rFonts w:ascii="Verdana" w:hAnsi="Verdana"/>
                <w:sz w:val="18"/>
                <w:szCs w:val="18"/>
              </w:rPr>
            </w:pPr>
          </w:p>
        </w:tc>
      </w:tr>
      <w:tr w:rsidRPr="002A03AF" w:rsidR="00614D67" w:rsidTr="00614D67" w14:paraId="569E1D30" w14:textId="77777777">
        <w:tc>
          <w:tcPr>
            <w:tcW w:w="3486" w:type="dxa"/>
          </w:tcPr>
          <w:p w:rsidRPr="002A03AF" w:rsidR="00614D67" w:rsidP="00AE76F3" w:rsidRDefault="00614D67" w14:paraId="187EDAAF" w14:textId="77777777">
            <w:pPr>
              <w:rPr>
                <w:rFonts w:ascii="Verdana" w:hAnsi="Verdana"/>
                <w:sz w:val="18"/>
                <w:szCs w:val="18"/>
              </w:rPr>
            </w:pPr>
          </w:p>
        </w:tc>
        <w:tc>
          <w:tcPr>
            <w:tcW w:w="2076" w:type="dxa"/>
            <w:vMerge/>
          </w:tcPr>
          <w:p w:rsidRPr="002A03AF" w:rsidR="00614D67" w:rsidP="00AE76F3" w:rsidRDefault="00614D67" w14:paraId="55981EF9" w14:textId="77777777">
            <w:pPr>
              <w:rPr>
                <w:rFonts w:ascii="Verdana" w:hAnsi="Verdana"/>
                <w:sz w:val="18"/>
                <w:szCs w:val="18"/>
              </w:rPr>
            </w:pPr>
          </w:p>
        </w:tc>
        <w:tc>
          <w:tcPr>
            <w:tcW w:w="3500" w:type="dxa"/>
          </w:tcPr>
          <w:p w:rsidRPr="002A03AF" w:rsidR="00614D67" w:rsidP="00AE76F3" w:rsidRDefault="00614D67" w14:paraId="47E92786" w14:textId="77777777">
            <w:pPr>
              <w:rPr>
                <w:rFonts w:ascii="Verdana" w:hAnsi="Verdana"/>
                <w:sz w:val="18"/>
                <w:szCs w:val="18"/>
              </w:rPr>
            </w:pPr>
          </w:p>
        </w:tc>
      </w:tr>
      <w:tr w:rsidRPr="002A03AF" w:rsidR="00614D67" w:rsidTr="00614D67" w14:paraId="0F00E5EA" w14:textId="77777777">
        <w:tc>
          <w:tcPr>
            <w:tcW w:w="3486" w:type="dxa"/>
          </w:tcPr>
          <w:p w:rsidRPr="002A03AF" w:rsidR="00614D67" w:rsidP="00AE76F3" w:rsidRDefault="00614D67" w14:paraId="0AD2AEA8" w14:textId="77777777">
            <w:pPr>
              <w:rPr>
                <w:rFonts w:ascii="Verdana" w:hAnsi="Verdana"/>
                <w:sz w:val="18"/>
                <w:szCs w:val="18"/>
                <w:lang w:val="nl-NL"/>
              </w:rPr>
            </w:pPr>
            <w:r w:rsidRPr="002A03AF">
              <w:rPr>
                <w:rFonts w:ascii="Verdana" w:hAnsi="Verdana"/>
                <w:i/>
                <w:iCs/>
                <w:sz w:val="18"/>
                <w:szCs w:val="18"/>
                <w:lang w:val="nl-NL"/>
              </w:rPr>
              <w:t>Efficiëntere besluitvorming</w:t>
            </w:r>
            <w:r w:rsidRPr="002A03AF">
              <w:rPr>
                <w:rFonts w:ascii="Verdana" w:hAnsi="Verdana"/>
                <w:sz w:val="18"/>
                <w:szCs w:val="18"/>
                <w:lang w:val="nl-NL"/>
              </w:rPr>
              <w:t>: een kleiner College van Commissarissen kan leiden tot meer samenhang, minder versnippering van bevoegdheden en snellere besluitvorming binnen de Europese Commissie.</w:t>
            </w:r>
            <w:r w:rsidRPr="002A03AF">
              <w:rPr>
                <w:rFonts w:ascii="Verdana" w:hAnsi="Verdana"/>
                <w:b/>
                <w:bCs/>
                <w:sz w:val="18"/>
                <w:szCs w:val="18"/>
                <w:lang w:val="nl-NL"/>
              </w:rPr>
              <w:t xml:space="preserve"> </w:t>
            </w:r>
            <w:r w:rsidRPr="002A03AF">
              <w:rPr>
                <w:rFonts w:ascii="Verdana" w:hAnsi="Verdana"/>
                <w:sz w:val="18"/>
                <w:szCs w:val="18"/>
                <w:lang w:val="nl-NL"/>
              </w:rPr>
              <w:t>Ook kunnen zwaardere en betekenisvollere portefeuilles worden gecreëerd, wat de effectiviteit van beleid ten goede komt.</w:t>
            </w:r>
          </w:p>
          <w:p w:rsidRPr="002A03AF" w:rsidR="00614D67" w:rsidP="00AE76F3" w:rsidRDefault="00614D67" w14:paraId="4F830BF1" w14:textId="77777777">
            <w:pPr>
              <w:rPr>
                <w:rFonts w:ascii="Verdana" w:hAnsi="Verdana"/>
                <w:sz w:val="18"/>
                <w:szCs w:val="18"/>
                <w:lang w:val="nl-NL"/>
              </w:rPr>
            </w:pPr>
          </w:p>
        </w:tc>
        <w:tc>
          <w:tcPr>
            <w:tcW w:w="2076" w:type="dxa"/>
            <w:vMerge w:val="restart"/>
          </w:tcPr>
          <w:p w:rsidRPr="002A03AF" w:rsidR="00614D67" w:rsidP="00AE76F3" w:rsidRDefault="00614D67" w14:paraId="716DFD21" w14:textId="77777777">
            <w:pPr>
              <w:rPr>
                <w:rFonts w:ascii="Verdana" w:hAnsi="Verdana"/>
                <w:b/>
                <w:bCs/>
                <w:i/>
                <w:iCs/>
                <w:sz w:val="18"/>
                <w:szCs w:val="18"/>
                <w:lang w:val="nl-NL"/>
              </w:rPr>
            </w:pPr>
            <w:r w:rsidRPr="002A03AF">
              <w:rPr>
                <w:rFonts w:ascii="Verdana" w:hAnsi="Verdana"/>
                <w:b/>
                <w:bCs/>
                <w:i/>
                <w:iCs/>
                <w:sz w:val="18"/>
                <w:szCs w:val="18"/>
                <w:lang w:val="nl-NL"/>
              </w:rPr>
              <w:t>Beperken van het aantal Europees Commissarissen</w:t>
            </w:r>
          </w:p>
          <w:p w:rsidRPr="002A03AF" w:rsidR="00614D67" w:rsidP="00AE76F3" w:rsidRDefault="00614D67" w14:paraId="2394E05D" w14:textId="77777777">
            <w:pPr>
              <w:rPr>
                <w:rFonts w:ascii="Verdana" w:hAnsi="Verdana"/>
                <w:sz w:val="18"/>
                <w:szCs w:val="18"/>
                <w:lang w:val="nl-NL"/>
              </w:rPr>
            </w:pPr>
          </w:p>
          <w:p w:rsidRPr="002A03AF" w:rsidR="00614D67" w:rsidP="00AE76F3" w:rsidRDefault="00614D67" w14:paraId="21700F8D" w14:textId="77777777">
            <w:pPr>
              <w:rPr>
                <w:rFonts w:ascii="Verdana" w:hAnsi="Verdana"/>
                <w:sz w:val="18"/>
                <w:szCs w:val="18"/>
                <w:lang w:val="nl-NL"/>
              </w:rPr>
            </w:pPr>
          </w:p>
          <w:p w:rsidRPr="00FD717F" w:rsidR="00614D67" w:rsidP="00AE76F3" w:rsidRDefault="00614D67" w14:paraId="63115DCD" w14:textId="6EFC057A">
            <w:pPr>
              <w:rPr>
                <w:rFonts w:ascii="Verdana" w:hAnsi="Verdana"/>
                <w:sz w:val="18"/>
                <w:szCs w:val="18"/>
                <w:lang w:val="nl-NL"/>
              </w:rPr>
            </w:pPr>
          </w:p>
        </w:tc>
        <w:tc>
          <w:tcPr>
            <w:tcW w:w="3500" w:type="dxa"/>
          </w:tcPr>
          <w:p w:rsidRPr="002A03AF" w:rsidR="00614D67" w:rsidP="00AE76F3" w:rsidRDefault="00614D67" w14:paraId="2C48698D" w14:textId="77777777">
            <w:pPr>
              <w:rPr>
                <w:rFonts w:ascii="Verdana" w:hAnsi="Verdana"/>
                <w:b/>
                <w:bCs/>
                <w:sz w:val="18"/>
                <w:szCs w:val="18"/>
                <w:lang w:val="nl-NL"/>
              </w:rPr>
            </w:pPr>
            <w:r w:rsidRPr="002A03AF">
              <w:rPr>
                <w:rFonts w:ascii="Verdana" w:hAnsi="Verdana"/>
                <w:i/>
                <w:iCs/>
                <w:sz w:val="18"/>
                <w:szCs w:val="18"/>
                <w:lang w:val="nl-NL"/>
              </w:rPr>
              <w:t>Politiek verzet van lidstaten:</w:t>
            </w:r>
            <w:r w:rsidRPr="002A03AF">
              <w:rPr>
                <w:rFonts w:ascii="Verdana" w:hAnsi="Verdana"/>
                <w:b/>
                <w:bCs/>
                <w:sz w:val="18"/>
                <w:szCs w:val="18"/>
                <w:lang w:val="nl-NL"/>
              </w:rPr>
              <w:t xml:space="preserve"> </w:t>
            </w:r>
          </w:p>
          <w:p w:rsidRPr="002A03AF" w:rsidR="00614D67" w:rsidP="00AE76F3" w:rsidRDefault="00614D67" w14:paraId="71060529" w14:textId="77777777">
            <w:pPr>
              <w:rPr>
                <w:rFonts w:ascii="Verdana" w:hAnsi="Verdana"/>
                <w:sz w:val="18"/>
                <w:szCs w:val="18"/>
                <w:lang w:val="nl-NL"/>
              </w:rPr>
            </w:pPr>
            <w:r w:rsidRPr="002A03AF">
              <w:rPr>
                <w:rFonts w:ascii="Verdana" w:hAnsi="Verdana"/>
                <w:sz w:val="18"/>
                <w:szCs w:val="18"/>
                <w:lang w:val="nl-NL"/>
              </w:rPr>
              <w:t>lidstaten hechten sterk aan nationale vertegenwoordiging in de Commissie. Beperking kan leiden tot weerstand en verlies van legitimiteit van EU-beleid in nationale context. Met name</w:t>
            </w:r>
            <w:r w:rsidRPr="002A03AF">
              <w:rPr>
                <w:rFonts w:ascii="Verdana" w:hAnsi="Verdana"/>
                <w:i/>
                <w:iCs/>
                <w:sz w:val="18"/>
                <w:szCs w:val="18"/>
                <w:lang w:val="nl-NL"/>
              </w:rPr>
              <w:t xml:space="preserve"> </w:t>
            </w:r>
            <w:r w:rsidRPr="002A03AF">
              <w:rPr>
                <w:rFonts w:ascii="Verdana" w:hAnsi="Verdana"/>
                <w:sz w:val="18"/>
                <w:szCs w:val="18"/>
                <w:lang w:val="nl-NL"/>
              </w:rPr>
              <w:t>voor kleinere lidstaten kan het ontbreken van een eigen Commissaris worden gezien als verlies van invloed en status binnen de EU. </w:t>
            </w:r>
          </w:p>
        </w:tc>
      </w:tr>
      <w:tr w:rsidRPr="002A03AF" w:rsidR="00614D67" w:rsidTr="00614D67" w14:paraId="045089BB" w14:textId="77777777">
        <w:tc>
          <w:tcPr>
            <w:tcW w:w="3486" w:type="dxa"/>
          </w:tcPr>
          <w:p w:rsidRPr="002A03AF" w:rsidR="00614D67" w:rsidP="00AE76F3" w:rsidRDefault="00614D67" w14:paraId="30810AC4" w14:textId="77777777">
            <w:pPr>
              <w:rPr>
                <w:rFonts w:ascii="Verdana" w:hAnsi="Verdana"/>
                <w:sz w:val="18"/>
                <w:szCs w:val="18"/>
              </w:rPr>
            </w:pPr>
            <w:r w:rsidRPr="002A03AF">
              <w:rPr>
                <w:rFonts w:ascii="Verdana" w:hAnsi="Verdana"/>
                <w:i/>
                <w:iCs/>
                <w:sz w:val="18"/>
                <w:szCs w:val="18"/>
                <w:lang w:val="nl-NL"/>
              </w:rPr>
              <w:t xml:space="preserve">Voorbereiding op uitbreiding: </w:t>
            </w:r>
            <w:r w:rsidRPr="002A03AF">
              <w:rPr>
                <w:rFonts w:ascii="Verdana" w:hAnsi="Verdana"/>
                <w:sz w:val="18"/>
                <w:szCs w:val="18"/>
                <w:lang w:val="nl-NL"/>
              </w:rPr>
              <w:t xml:space="preserve">in een EU met 30+ lidstaten is het onpraktisch om elke lidstaat een eigen Commissaris te geven. </w:t>
            </w:r>
            <w:proofErr w:type="spellStart"/>
            <w:r w:rsidRPr="002A03AF">
              <w:rPr>
                <w:rFonts w:ascii="Verdana" w:hAnsi="Verdana"/>
                <w:sz w:val="18"/>
                <w:szCs w:val="18"/>
              </w:rPr>
              <w:t>Beperking</w:t>
            </w:r>
            <w:proofErr w:type="spellEnd"/>
            <w:r w:rsidRPr="002A03AF">
              <w:rPr>
                <w:rFonts w:ascii="Verdana" w:hAnsi="Verdana"/>
                <w:sz w:val="18"/>
                <w:szCs w:val="18"/>
              </w:rPr>
              <w:t xml:space="preserve"> </w:t>
            </w:r>
            <w:proofErr w:type="spellStart"/>
            <w:r w:rsidRPr="002A03AF">
              <w:rPr>
                <w:rFonts w:ascii="Verdana" w:hAnsi="Verdana"/>
                <w:sz w:val="18"/>
                <w:szCs w:val="18"/>
              </w:rPr>
              <w:t>voorkomt</w:t>
            </w:r>
            <w:proofErr w:type="spellEnd"/>
            <w:r w:rsidRPr="002A03AF">
              <w:rPr>
                <w:rFonts w:ascii="Verdana" w:hAnsi="Verdana"/>
                <w:sz w:val="18"/>
                <w:szCs w:val="18"/>
              </w:rPr>
              <w:t xml:space="preserve"> </w:t>
            </w:r>
            <w:proofErr w:type="spellStart"/>
            <w:r w:rsidRPr="002A03AF">
              <w:rPr>
                <w:rFonts w:ascii="Verdana" w:hAnsi="Verdana"/>
                <w:sz w:val="18"/>
                <w:szCs w:val="18"/>
              </w:rPr>
              <w:t>een</w:t>
            </w:r>
            <w:proofErr w:type="spellEnd"/>
            <w:r w:rsidRPr="002A03AF">
              <w:rPr>
                <w:rFonts w:ascii="Verdana" w:hAnsi="Verdana"/>
                <w:sz w:val="18"/>
                <w:szCs w:val="18"/>
              </w:rPr>
              <w:t xml:space="preserve"> </w:t>
            </w:r>
            <w:proofErr w:type="spellStart"/>
            <w:r w:rsidRPr="002A03AF">
              <w:rPr>
                <w:rFonts w:ascii="Verdana" w:hAnsi="Verdana"/>
                <w:sz w:val="18"/>
                <w:szCs w:val="18"/>
              </w:rPr>
              <w:t>logge</w:t>
            </w:r>
            <w:proofErr w:type="spellEnd"/>
            <w:r w:rsidRPr="002A03AF">
              <w:rPr>
                <w:rFonts w:ascii="Verdana" w:hAnsi="Verdana"/>
                <w:sz w:val="18"/>
                <w:szCs w:val="18"/>
              </w:rPr>
              <w:t xml:space="preserve"> </w:t>
            </w:r>
            <w:proofErr w:type="spellStart"/>
            <w:r w:rsidRPr="002A03AF">
              <w:rPr>
                <w:rFonts w:ascii="Verdana" w:hAnsi="Verdana"/>
                <w:sz w:val="18"/>
                <w:szCs w:val="18"/>
              </w:rPr>
              <w:t>en</w:t>
            </w:r>
            <w:proofErr w:type="spellEnd"/>
            <w:r w:rsidRPr="002A03AF">
              <w:rPr>
                <w:rFonts w:ascii="Verdana" w:hAnsi="Verdana"/>
                <w:sz w:val="18"/>
                <w:szCs w:val="18"/>
              </w:rPr>
              <w:t xml:space="preserve"> </w:t>
            </w:r>
            <w:proofErr w:type="spellStart"/>
            <w:r w:rsidRPr="002A03AF">
              <w:rPr>
                <w:rFonts w:ascii="Verdana" w:hAnsi="Verdana"/>
                <w:sz w:val="18"/>
                <w:szCs w:val="18"/>
              </w:rPr>
              <w:t>inefficiënte</w:t>
            </w:r>
            <w:proofErr w:type="spellEnd"/>
            <w:r w:rsidRPr="002A03AF">
              <w:rPr>
                <w:rFonts w:ascii="Verdana" w:hAnsi="Verdana"/>
                <w:sz w:val="18"/>
                <w:szCs w:val="18"/>
              </w:rPr>
              <w:t xml:space="preserve"> Commissie. </w:t>
            </w:r>
          </w:p>
          <w:p w:rsidRPr="002A03AF" w:rsidR="00614D67" w:rsidP="00AE76F3" w:rsidRDefault="00614D67" w14:paraId="6186C2FD" w14:textId="77777777">
            <w:pPr>
              <w:rPr>
                <w:rFonts w:ascii="Verdana" w:hAnsi="Verdana"/>
                <w:sz w:val="18"/>
                <w:szCs w:val="18"/>
              </w:rPr>
            </w:pPr>
          </w:p>
        </w:tc>
        <w:tc>
          <w:tcPr>
            <w:tcW w:w="2076" w:type="dxa"/>
            <w:vMerge/>
          </w:tcPr>
          <w:p w:rsidRPr="002A03AF" w:rsidR="00614D67" w:rsidP="00AE76F3" w:rsidRDefault="00614D67" w14:paraId="09F3502F" w14:textId="77777777">
            <w:pPr>
              <w:rPr>
                <w:rFonts w:ascii="Verdana" w:hAnsi="Verdana"/>
                <w:sz w:val="18"/>
                <w:szCs w:val="18"/>
              </w:rPr>
            </w:pPr>
          </w:p>
        </w:tc>
        <w:tc>
          <w:tcPr>
            <w:tcW w:w="3500" w:type="dxa"/>
          </w:tcPr>
          <w:p w:rsidRPr="002A03AF" w:rsidR="00614D67" w:rsidP="00AE76F3" w:rsidRDefault="00614D67" w14:paraId="5657E09B" w14:textId="77777777">
            <w:pPr>
              <w:rPr>
                <w:rFonts w:ascii="Verdana" w:hAnsi="Verdana"/>
                <w:sz w:val="18"/>
                <w:szCs w:val="18"/>
              </w:rPr>
            </w:pPr>
          </w:p>
        </w:tc>
      </w:tr>
      <w:tr w:rsidRPr="002A03AF" w:rsidR="00614D67" w:rsidTr="00614D67" w14:paraId="2170B5FF" w14:textId="77777777">
        <w:tc>
          <w:tcPr>
            <w:tcW w:w="3486" w:type="dxa"/>
          </w:tcPr>
          <w:p w:rsidRPr="002A03AF" w:rsidR="00614D67" w:rsidP="00AE76F3" w:rsidRDefault="00614D67" w14:paraId="20C0823C" w14:textId="77777777">
            <w:pPr>
              <w:rPr>
                <w:rFonts w:ascii="Verdana" w:hAnsi="Verdana"/>
                <w:sz w:val="18"/>
                <w:szCs w:val="18"/>
              </w:rPr>
            </w:pPr>
          </w:p>
        </w:tc>
        <w:tc>
          <w:tcPr>
            <w:tcW w:w="2076" w:type="dxa"/>
            <w:vMerge/>
          </w:tcPr>
          <w:p w:rsidRPr="002A03AF" w:rsidR="00614D67" w:rsidP="00AE76F3" w:rsidRDefault="00614D67" w14:paraId="1450ED39" w14:textId="77777777">
            <w:pPr>
              <w:rPr>
                <w:rFonts w:ascii="Verdana" w:hAnsi="Verdana"/>
                <w:sz w:val="18"/>
                <w:szCs w:val="18"/>
              </w:rPr>
            </w:pPr>
          </w:p>
        </w:tc>
        <w:tc>
          <w:tcPr>
            <w:tcW w:w="3500" w:type="dxa"/>
          </w:tcPr>
          <w:p w:rsidRPr="002A03AF" w:rsidR="00614D67" w:rsidP="00AE76F3" w:rsidRDefault="00614D67" w14:paraId="7FA96ABC" w14:textId="77777777">
            <w:pPr>
              <w:rPr>
                <w:rFonts w:ascii="Verdana" w:hAnsi="Verdana"/>
                <w:sz w:val="18"/>
                <w:szCs w:val="18"/>
              </w:rPr>
            </w:pPr>
          </w:p>
        </w:tc>
      </w:tr>
    </w:tbl>
    <w:p w:rsidRPr="002A03AF" w:rsidR="00614D67" w:rsidP="00614D67" w:rsidRDefault="00614D67" w14:paraId="58F34F4C" w14:textId="77777777">
      <w:pPr>
        <w:rPr>
          <w:rFonts w:ascii="Verdana" w:hAnsi="Verdana"/>
          <w:sz w:val="18"/>
          <w:szCs w:val="18"/>
        </w:rPr>
      </w:pPr>
      <w:r w:rsidRPr="002A03AF">
        <w:rPr>
          <w:rFonts w:ascii="Verdana" w:hAnsi="Verdana"/>
          <w:sz w:val="18"/>
          <w:szCs w:val="18"/>
        </w:rPr>
        <w:t xml:space="preserve"> </w:t>
      </w:r>
    </w:p>
    <w:p w:rsidRPr="002A03AF" w:rsidR="00614D67" w:rsidP="00614D67" w:rsidRDefault="00614D67" w14:paraId="6C26891A" w14:textId="77777777">
      <w:pPr>
        <w:jc w:val="center"/>
        <w:rPr>
          <w:rFonts w:ascii="Verdana" w:hAnsi="Verdana"/>
          <w:sz w:val="18"/>
          <w:szCs w:val="18"/>
        </w:rPr>
      </w:pPr>
    </w:p>
    <w:p w:rsidRPr="002A03AF" w:rsidR="00614D67" w:rsidP="00614D67" w:rsidRDefault="00614D67" w14:paraId="7880D8FA" w14:textId="26E2F6E5">
      <w:pPr>
        <w:jc w:val="center"/>
        <w:rPr>
          <w:rFonts w:ascii="Verdana" w:hAnsi="Verdana"/>
          <w:sz w:val="24"/>
          <w:szCs w:val="24"/>
        </w:rPr>
      </w:pPr>
      <w:r w:rsidRPr="002A03AF">
        <w:rPr>
          <w:rFonts w:ascii="Verdana" w:hAnsi="Verdana"/>
          <w:sz w:val="24"/>
          <w:szCs w:val="24"/>
        </w:rPr>
        <w:t>EU-begroting</w:t>
      </w:r>
    </w:p>
    <w:tbl>
      <w:tblPr>
        <w:tblStyle w:val="Tabelraster"/>
        <w:tblW w:w="0" w:type="auto"/>
        <w:tblLayout w:type="fixed"/>
        <w:tblLook w:val="04A0" w:firstRow="1" w:lastRow="0" w:firstColumn="1" w:lastColumn="0" w:noHBand="0" w:noVBand="1"/>
      </w:tblPr>
      <w:tblGrid>
        <w:gridCol w:w="3539"/>
        <w:gridCol w:w="2397"/>
        <w:gridCol w:w="3126"/>
      </w:tblGrid>
      <w:tr w:rsidRPr="002A03AF" w:rsidR="00614D67" w:rsidTr="00614D67" w14:paraId="5966B3F5" w14:textId="77777777">
        <w:tc>
          <w:tcPr>
            <w:tcW w:w="3539" w:type="dxa"/>
          </w:tcPr>
          <w:p w:rsidRPr="002A03AF" w:rsidR="00614D67" w:rsidP="00AE76F3" w:rsidRDefault="00614D67" w14:paraId="0210E357" w14:textId="77777777">
            <w:pPr>
              <w:jc w:val="center"/>
              <w:rPr>
                <w:rFonts w:ascii="Verdana" w:hAnsi="Verdana"/>
                <w:sz w:val="18"/>
                <w:szCs w:val="18"/>
              </w:rPr>
            </w:pPr>
            <w:r w:rsidRPr="002A03AF">
              <w:rPr>
                <w:rFonts w:ascii="Verdana" w:hAnsi="Verdana"/>
                <w:sz w:val="18"/>
                <w:szCs w:val="18"/>
              </w:rPr>
              <w:t>Kansen</w:t>
            </w:r>
          </w:p>
          <w:p w:rsidRPr="002A03AF" w:rsidR="00614D67" w:rsidP="00AE76F3" w:rsidRDefault="00614D67" w14:paraId="5CEE1F1A" w14:textId="77777777">
            <w:pPr>
              <w:jc w:val="center"/>
              <w:rPr>
                <w:rFonts w:ascii="Verdana" w:hAnsi="Verdana"/>
                <w:sz w:val="18"/>
                <w:szCs w:val="18"/>
              </w:rPr>
            </w:pPr>
            <w:r w:rsidRPr="002A03AF">
              <w:rPr>
                <w:rFonts w:ascii="Verdana" w:hAnsi="Verdana"/>
                <w:sz w:val="18"/>
                <w:szCs w:val="18"/>
              </w:rPr>
              <w:t>+</w:t>
            </w:r>
          </w:p>
        </w:tc>
        <w:tc>
          <w:tcPr>
            <w:tcW w:w="2397" w:type="dxa"/>
          </w:tcPr>
          <w:p w:rsidRPr="002A03AF" w:rsidR="00614D67" w:rsidP="00AE76F3" w:rsidRDefault="00614D67" w14:paraId="362BFF84" w14:textId="77777777">
            <w:pPr>
              <w:rPr>
                <w:rFonts w:ascii="Verdana" w:hAnsi="Verdana"/>
                <w:sz w:val="18"/>
                <w:szCs w:val="18"/>
              </w:rPr>
            </w:pPr>
          </w:p>
        </w:tc>
        <w:tc>
          <w:tcPr>
            <w:tcW w:w="3126" w:type="dxa"/>
          </w:tcPr>
          <w:p w:rsidRPr="002A03AF" w:rsidR="00614D67" w:rsidP="00AE76F3" w:rsidRDefault="00614D67" w14:paraId="50F637FB" w14:textId="77777777">
            <w:pPr>
              <w:jc w:val="center"/>
              <w:rPr>
                <w:rFonts w:ascii="Verdana" w:hAnsi="Verdana"/>
                <w:sz w:val="18"/>
                <w:szCs w:val="18"/>
              </w:rPr>
            </w:pPr>
            <w:r w:rsidRPr="002A03AF">
              <w:rPr>
                <w:rFonts w:ascii="Verdana" w:hAnsi="Verdana"/>
                <w:sz w:val="18"/>
                <w:szCs w:val="18"/>
              </w:rPr>
              <w:t xml:space="preserve">Risico’s </w:t>
            </w:r>
          </w:p>
          <w:p w:rsidRPr="002A03AF" w:rsidR="00614D67" w:rsidP="00AE76F3" w:rsidRDefault="00614D67" w14:paraId="10CE6789" w14:textId="77777777">
            <w:pPr>
              <w:jc w:val="center"/>
              <w:rPr>
                <w:rFonts w:ascii="Verdana" w:hAnsi="Verdana"/>
                <w:sz w:val="18"/>
                <w:szCs w:val="18"/>
              </w:rPr>
            </w:pPr>
            <w:r w:rsidRPr="002A03AF">
              <w:rPr>
                <w:rFonts w:ascii="Verdana" w:hAnsi="Verdana"/>
                <w:sz w:val="18"/>
                <w:szCs w:val="18"/>
              </w:rPr>
              <w:t>-</w:t>
            </w:r>
          </w:p>
        </w:tc>
      </w:tr>
      <w:tr w:rsidRPr="002A03AF" w:rsidR="00614D67" w:rsidTr="00614D67" w14:paraId="097428F1" w14:textId="77777777">
        <w:tc>
          <w:tcPr>
            <w:tcW w:w="3539" w:type="dxa"/>
          </w:tcPr>
          <w:p w:rsidRPr="002A03AF" w:rsidR="00614D67" w:rsidP="00AE76F3" w:rsidRDefault="00614D67" w14:paraId="541298E4" w14:textId="77777777">
            <w:pPr>
              <w:rPr>
                <w:rFonts w:ascii="Verdana" w:hAnsi="Verdana"/>
                <w:sz w:val="18"/>
                <w:szCs w:val="18"/>
                <w:u w:val="single"/>
                <w:lang w:val="nl-NL"/>
              </w:rPr>
            </w:pPr>
            <w:r w:rsidRPr="002A03AF">
              <w:rPr>
                <w:rFonts w:ascii="Verdana" w:hAnsi="Verdana"/>
                <w:i/>
                <w:iCs/>
                <w:sz w:val="18"/>
                <w:szCs w:val="18"/>
                <w:lang w:val="nl-NL"/>
              </w:rPr>
              <w:t xml:space="preserve">Voorbereiding op EU-uitbreiding: </w:t>
            </w:r>
            <w:r w:rsidRPr="002A03AF">
              <w:rPr>
                <w:rFonts w:ascii="Verdana" w:hAnsi="Verdana"/>
                <w:sz w:val="18"/>
                <w:szCs w:val="18"/>
                <w:lang w:val="nl-NL"/>
              </w:rPr>
              <w:t>een groter budget maakt het mogelijk om nieuwe lidstaten zoals Oekraïne en Moldavië op te nemen zonder bestaande lidstaten te benadelen.</w:t>
            </w:r>
          </w:p>
          <w:p w:rsidRPr="002A03AF" w:rsidR="00614D67" w:rsidP="00AE76F3" w:rsidRDefault="00614D67" w14:paraId="68804954" w14:textId="77777777">
            <w:pPr>
              <w:rPr>
                <w:rFonts w:ascii="Verdana" w:hAnsi="Verdana"/>
                <w:sz w:val="18"/>
                <w:szCs w:val="18"/>
                <w:lang w:val="nl-NL"/>
              </w:rPr>
            </w:pPr>
          </w:p>
        </w:tc>
        <w:tc>
          <w:tcPr>
            <w:tcW w:w="2397" w:type="dxa"/>
            <w:vMerge w:val="restart"/>
          </w:tcPr>
          <w:p w:rsidRPr="002A03AF" w:rsidR="00614D67" w:rsidP="00AE76F3" w:rsidRDefault="00614D67" w14:paraId="1C8A07F0" w14:textId="77777777">
            <w:pPr>
              <w:rPr>
                <w:rFonts w:ascii="Verdana" w:hAnsi="Verdana"/>
                <w:b/>
                <w:bCs/>
                <w:i/>
                <w:iCs/>
                <w:sz w:val="18"/>
                <w:szCs w:val="18"/>
              </w:rPr>
            </w:pPr>
            <w:proofErr w:type="spellStart"/>
            <w:r w:rsidRPr="002A03AF">
              <w:rPr>
                <w:rFonts w:ascii="Verdana" w:hAnsi="Verdana"/>
                <w:b/>
                <w:bCs/>
                <w:i/>
                <w:iCs/>
                <w:sz w:val="18"/>
                <w:szCs w:val="18"/>
              </w:rPr>
              <w:t>Verhoging</w:t>
            </w:r>
            <w:proofErr w:type="spellEnd"/>
            <w:r w:rsidRPr="002A03AF">
              <w:rPr>
                <w:rFonts w:ascii="Verdana" w:hAnsi="Verdana"/>
                <w:b/>
                <w:bCs/>
                <w:i/>
                <w:iCs/>
                <w:sz w:val="18"/>
                <w:szCs w:val="18"/>
              </w:rPr>
              <w:t xml:space="preserve"> EU-budget</w:t>
            </w:r>
          </w:p>
          <w:p w:rsidRPr="002A03AF" w:rsidR="00614D67" w:rsidP="00AE76F3" w:rsidRDefault="00614D67" w14:paraId="765F55A8" w14:textId="77777777">
            <w:pPr>
              <w:rPr>
                <w:rFonts w:ascii="Verdana" w:hAnsi="Verdana"/>
                <w:sz w:val="18"/>
                <w:szCs w:val="18"/>
              </w:rPr>
            </w:pPr>
          </w:p>
          <w:p w:rsidRPr="002A03AF" w:rsidR="00614D67" w:rsidP="00AE76F3" w:rsidRDefault="00614D67" w14:paraId="4265F535" w14:textId="556B0D88">
            <w:pPr>
              <w:rPr>
                <w:rFonts w:ascii="Verdana" w:hAnsi="Verdana"/>
                <w:sz w:val="18"/>
                <w:szCs w:val="18"/>
              </w:rPr>
            </w:pPr>
          </w:p>
        </w:tc>
        <w:tc>
          <w:tcPr>
            <w:tcW w:w="3126" w:type="dxa"/>
          </w:tcPr>
          <w:p w:rsidRPr="002A03AF" w:rsidR="00614D67" w:rsidP="00AE76F3" w:rsidRDefault="00614D67" w14:paraId="5C7CD0BD" w14:textId="77777777">
            <w:pPr>
              <w:rPr>
                <w:rFonts w:ascii="Verdana" w:hAnsi="Verdana"/>
                <w:i/>
                <w:iCs/>
                <w:sz w:val="18"/>
                <w:szCs w:val="18"/>
                <w:lang w:val="nl-NL"/>
              </w:rPr>
            </w:pPr>
            <w:r w:rsidRPr="002A03AF">
              <w:rPr>
                <w:rFonts w:ascii="Verdana" w:hAnsi="Verdana"/>
                <w:i/>
                <w:iCs/>
                <w:sz w:val="18"/>
                <w:szCs w:val="18"/>
                <w:lang w:val="nl-NL"/>
              </w:rPr>
              <w:t xml:space="preserve">Politiek draagvlak en nationale weerstand: </w:t>
            </w:r>
            <w:r w:rsidRPr="002A03AF">
              <w:rPr>
                <w:rFonts w:ascii="Verdana" w:hAnsi="Verdana"/>
                <w:sz w:val="18"/>
                <w:szCs w:val="18"/>
                <w:lang w:val="nl-NL"/>
              </w:rPr>
              <w:t>meer middelen naar de EU leidt tot een vrees voor een grotere rol van de Europese Commissie, verlies van nationale zeggenschap en het risico dat EU-bijdragen niet in verhouding staan tot nationale baten.</w:t>
            </w:r>
          </w:p>
          <w:p w:rsidRPr="002A03AF" w:rsidR="00614D67" w:rsidP="00AE76F3" w:rsidRDefault="00614D67" w14:paraId="3B60BE5F" w14:textId="77777777">
            <w:pPr>
              <w:rPr>
                <w:rFonts w:ascii="Verdana" w:hAnsi="Verdana"/>
                <w:sz w:val="18"/>
                <w:szCs w:val="18"/>
                <w:lang w:val="nl-NL"/>
              </w:rPr>
            </w:pPr>
          </w:p>
        </w:tc>
      </w:tr>
      <w:tr w:rsidRPr="002A03AF" w:rsidR="00614D67" w:rsidTr="00614D67" w14:paraId="2795E6DB" w14:textId="77777777">
        <w:tc>
          <w:tcPr>
            <w:tcW w:w="3539" w:type="dxa"/>
          </w:tcPr>
          <w:p w:rsidRPr="002A03AF" w:rsidR="00614D67" w:rsidP="00AE76F3" w:rsidRDefault="00614D67" w14:paraId="485364A4" w14:textId="77777777">
            <w:pPr>
              <w:rPr>
                <w:rFonts w:ascii="Verdana" w:hAnsi="Verdana"/>
                <w:sz w:val="18"/>
                <w:szCs w:val="18"/>
                <w:u w:val="single"/>
                <w:lang w:val="nl-NL"/>
              </w:rPr>
            </w:pPr>
            <w:r w:rsidRPr="002A03AF">
              <w:rPr>
                <w:rFonts w:ascii="Verdana" w:hAnsi="Verdana"/>
                <w:i/>
                <w:iCs/>
                <w:sz w:val="18"/>
                <w:szCs w:val="18"/>
                <w:lang w:val="nl-NL"/>
              </w:rPr>
              <w:lastRenderedPageBreak/>
              <w:t xml:space="preserve">Versterking van strategische autonomie. </w:t>
            </w:r>
            <w:r w:rsidRPr="002A03AF">
              <w:rPr>
                <w:rFonts w:ascii="Verdana" w:hAnsi="Verdana"/>
                <w:sz w:val="18"/>
                <w:szCs w:val="18"/>
                <w:lang w:val="nl-NL"/>
              </w:rPr>
              <w:t>Verhoogde investeringen in defensie, energie, digitale infrastructuur en klimaat maken de EU minder afhankelijk van externe machten zoals de VS, China en Rusland. </w:t>
            </w:r>
          </w:p>
          <w:p w:rsidRPr="002A03AF" w:rsidR="00614D67" w:rsidP="00AE76F3" w:rsidRDefault="00614D67" w14:paraId="4248BF2B" w14:textId="77777777">
            <w:pPr>
              <w:rPr>
                <w:rFonts w:ascii="Verdana" w:hAnsi="Verdana"/>
                <w:sz w:val="18"/>
                <w:szCs w:val="18"/>
                <w:lang w:val="nl-NL"/>
              </w:rPr>
            </w:pPr>
          </w:p>
        </w:tc>
        <w:tc>
          <w:tcPr>
            <w:tcW w:w="2397" w:type="dxa"/>
            <w:vMerge/>
          </w:tcPr>
          <w:p w:rsidRPr="002A03AF" w:rsidR="00614D67" w:rsidP="00AE76F3" w:rsidRDefault="00614D67" w14:paraId="7BDABB6B" w14:textId="77777777">
            <w:pPr>
              <w:rPr>
                <w:rFonts w:ascii="Verdana" w:hAnsi="Verdana"/>
                <w:sz w:val="18"/>
                <w:szCs w:val="18"/>
                <w:lang w:val="nl-NL"/>
              </w:rPr>
            </w:pPr>
          </w:p>
        </w:tc>
        <w:tc>
          <w:tcPr>
            <w:tcW w:w="3126" w:type="dxa"/>
          </w:tcPr>
          <w:p w:rsidRPr="002A03AF" w:rsidR="00614D67" w:rsidP="00AE76F3" w:rsidRDefault="00614D67" w14:paraId="1155002B" w14:textId="77777777">
            <w:pPr>
              <w:rPr>
                <w:rFonts w:ascii="Verdana" w:hAnsi="Verdana"/>
                <w:i/>
                <w:iCs/>
                <w:sz w:val="18"/>
                <w:szCs w:val="18"/>
                <w:lang w:val="nl-NL"/>
              </w:rPr>
            </w:pPr>
            <w:r w:rsidRPr="002A03AF">
              <w:rPr>
                <w:rFonts w:ascii="Verdana" w:hAnsi="Verdana"/>
                <w:i/>
                <w:iCs/>
                <w:sz w:val="18"/>
                <w:szCs w:val="18"/>
                <w:lang w:val="nl-NL"/>
              </w:rPr>
              <w:t xml:space="preserve">Verdeling en rechtvaardigheid: </w:t>
            </w:r>
            <w:r w:rsidRPr="002A03AF">
              <w:rPr>
                <w:rFonts w:ascii="Verdana" w:hAnsi="Verdana"/>
                <w:sz w:val="18"/>
                <w:szCs w:val="18"/>
                <w:lang w:val="nl-NL"/>
              </w:rPr>
              <w:t>Zonder hervorming van het ‘</w:t>
            </w:r>
            <w:proofErr w:type="spellStart"/>
            <w:r w:rsidRPr="002A03AF">
              <w:rPr>
                <w:rFonts w:ascii="Verdana" w:hAnsi="Verdana"/>
                <w:sz w:val="18"/>
                <w:szCs w:val="18"/>
                <w:lang w:val="nl-NL"/>
              </w:rPr>
              <w:t>juste</w:t>
            </w:r>
            <w:proofErr w:type="spellEnd"/>
            <w:r w:rsidRPr="002A03AF">
              <w:rPr>
                <w:rFonts w:ascii="Verdana" w:hAnsi="Verdana"/>
                <w:sz w:val="18"/>
                <w:szCs w:val="18"/>
                <w:lang w:val="nl-NL"/>
              </w:rPr>
              <w:t xml:space="preserve"> retour’-principe (wat een land terugkrijgt van wat het betaalt), kan het moeilijk zijn om een eerlijke verdeling van middelen te garanderen.</w:t>
            </w:r>
            <w:r w:rsidRPr="002A03AF">
              <w:rPr>
                <w:rFonts w:ascii="Verdana" w:hAnsi="Verdana"/>
                <w:b/>
                <w:bCs/>
                <w:sz w:val="18"/>
                <w:szCs w:val="18"/>
                <w:lang w:val="nl-NL"/>
              </w:rPr>
              <w:t> </w:t>
            </w:r>
          </w:p>
          <w:p w:rsidRPr="002A03AF" w:rsidR="00614D67" w:rsidP="00AE76F3" w:rsidRDefault="00614D67" w14:paraId="04F434B0" w14:textId="77777777">
            <w:pPr>
              <w:rPr>
                <w:rFonts w:ascii="Verdana" w:hAnsi="Verdana"/>
                <w:sz w:val="18"/>
                <w:szCs w:val="18"/>
                <w:lang w:val="nl-NL"/>
              </w:rPr>
            </w:pPr>
          </w:p>
        </w:tc>
      </w:tr>
      <w:tr w:rsidRPr="002A03AF" w:rsidR="00614D67" w:rsidTr="00614D67" w14:paraId="23A66F77" w14:textId="77777777">
        <w:tc>
          <w:tcPr>
            <w:tcW w:w="3539" w:type="dxa"/>
          </w:tcPr>
          <w:p w:rsidRPr="002A03AF" w:rsidR="00614D67" w:rsidP="00AE76F3" w:rsidRDefault="00614D67" w14:paraId="3CC62BC3" w14:textId="77777777">
            <w:pPr>
              <w:rPr>
                <w:rFonts w:ascii="Verdana" w:hAnsi="Verdana"/>
                <w:sz w:val="18"/>
                <w:szCs w:val="18"/>
                <w:lang w:val="nl-NL"/>
              </w:rPr>
            </w:pPr>
            <w:r w:rsidRPr="002A03AF">
              <w:rPr>
                <w:rFonts w:ascii="Verdana" w:hAnsi="Verdana"/>
                <w:i/>
                <w:iCs/>
                <w:sz w:val="18"/>
                <w:szCs w:val="18"/>
                <w:lang w:val="nl-NL"/>
              </w:rPr>
              <w:t>Flexibiliteit, veerkracht en schaalgrootte</w:t>
            </w:r>
            <w:r w:rsidRPr="002A03AF">
              <w:rPr>
                <w:rFonts w:ascii="Verdana" w:hAnsi="Verdana"/>
                <w:b/>
                <w:bCs/>
                <w:sz w:val="18"/>
                <w:szCs w:val="18"/>
                <w:lang w:val="nl-NL"/>
              </w:rPr>
              <w:t xml:space="preserve">: </w:t>
            </w:r>
            <w:r w:rsidRPr="002A03AF">
              <w:rPr>
                <w:rFonts w:ascii="Verdana" w:hAnsi="Verdana"/>
                <w:sz w:val="18"/>
                <w:szCs w:val="18"/>
                <w:lang w:val="nl-NL"/>
              </w:rPr>
              <w:t>een groter en flexibeler budget stelt de EU in staat om sneller te reageren op crises en onvoorziene omstandigheden (pandemieën, geopolitiek), vergroot de financiële slagkracht van de EU en biedt kansen om te profiteren van schaalgroottevoordelen.</w:t>
            </w:r>
          </w:p>
          <w:p w:rsidRPr="002A03AF" w:rsidR="00614D67" w:rsidP="00AE76F3" w:rsidRDefault="00614D67" w14:paraId="1989A744" w14:textId="77777777">
            <w:pPr>
              <w:rPr>
                <w:rFonts w:ascii="Verdana" w:hAnsi="Verdana"/>
                <w:sz w:val="18"/>
                <w:szCs w:val="18"/>
                <w:lang w:val="nl-NL"/>
              </w:rPr>
            </w:pPr>
          </w:p>
        </w:tc>
        <w:tc>
          <w:tcPr>
            <w:tcW w:w="2397" w:type="dxa"/>
            <w:vMerge/>
          </w:tcPr>
          <w:p w:rsidRPr="002A03AF" w:rsidR="00614D67" w:rsidP="00AE76F3" w:rsidRDefault="00614D67" w14:paraId="50E2A3DC" w14:textId="77777777">
            <w:pPr>
              <w:rPr>
                <w:rFonts w:ascii="Verdana" w:hAnsi="Verdana"/>
                <w:sz w:val="18"/>
                <w:szCs w:val="18"/>
                <w:lang w:val="nl-NL"/>
              </w:rPr>
            </w:pPr>
          </w:p>
        </w:tc>
        <w:tc>
          <w:tcPr>
            <w:tcW w:w="3126" w:type="dxa"/>
          </w:tcPr>
          <w:p w:rsidRPr="002A03AF" w:rsidR="00614D67" w:rsidP="00AE76F3" w:rsidRDefault="00614D67" w14:paraId="21B505B1" w14:textId="77777777">
            <w:pPr>
              <w:rPr>
                <w:rFonts w:ascii="Verdana" w:hAnsi="Verdana"/>
                <w:i/>
                <w:iCs/>
                <w:sz w:val="18"/>
                <w:szCs w:val="18"/>
                <w:lang w:val="nl-NL"/>
              </w:rPr>
            </w:pPr>
            <w:proofErr w:type="spellStart"/>
            <w:r w:rsidRPr="002A03AF">
              <w:rPr>
                <w:rFonts w:ascii="Verdana" w:hAnsi="Verdana"/>
                <w:i/>
                <w:iCs/>
                <w:sz w:val="18"/>
                <w:szCs w:val="18"/>
                <w:lang w:val="nl-NL"/>
              </w:rPr>
              <w:t>Governance</w:t>
            </w:r>
            <w:proofErr w:type="spellEnd"/>
            <w:r w:rsidRPr="002A03AF">
              <w:rPr>
                <w:rFonts w:ascii="Verdana" w:hAnsi="Verdana"/>
                <w:i/>
                <w:iCs/>
                <w:sz w:val="18"/>
                <w:szCs w:val="18"/>
                <w:lang w:val="nl-NL"/>
              </w:rPr>
              <w:t xml:space="preserve"> en toezicht: </w:t>
            </w:r>
            <w:r w:rsidRPr="002A03AF">
              <w:rPr>
                <w:rFonts w:ascii="Verdana" w:hAnsi="Verdana"/>
                <w:sz w:val="18"/>
                <w:szCs w:val="18"/>
                <w:lang w:val="nl-NL"/>
              </w:rPr>
              <w:t xml:space="preserve">een groter budget vereist robuustere controlemechanismen om misbruik en inefficiëntie te voorkomen. Duidelijke afspraken zijn nodig over </w:t>
            </w:r>
            <w:proofErr w:type="spellStart"/>
            <w:r w:rsidRPr="002A03AF">
              <w:rPr>
                <w:rFonts w:ascii="Verdana" w:hAnsi="Verdana"/>
                <w:sz w:val="18"/>
                <w:szCs w:val="18"/>
                <w:lang w:val="nl-NL"/>
              </w:rPr>
              <w:t>conditionaliteit</w:t>
            </w:r>
            <w:proofErr w:type="spellEnd"/>
            <w:r w:rsidRPr="002A03AF">
              <w:rPr>
                <w:rFonts w:ascii="Verdana" w:hAnsi="Verdana"/>
                <w:sz w:val="18"/>
                <w:szCs w:val="18"/>
                <w:lang w:val="nl-NL"/>
              </w:rPr>
              <w:t xml:space="preserve"> en transparantie om vertrouwen in EU-uitgaven te behouden.</w:t>
            </w:r>
          </w:p>
          <w:p w:rsidRPr="002A03AF" w:rsidR="00614D67" w:rsidP="00AE76F3" w:rsidRDefault="00614D67" w14:paraId="38A817D1" w14:textId="77777777">
            <w:pPr>
              <w:rPr>
                <w:rFonts w:ascii="Verdana" w:hAnsi="Verdana"/>
                <w:sz w:val="18"/>
                <w:szCs w:val="18"/>
                <w:lang w:val="nl-NL"/>
              </w:rPr>
            </w:pPr>
          </w:p>
        </w:tc>
      </w:tr>
      <w:tr w:rsidRPr="002A03AF" w:rsidR="00614D67" w:rsidTr="00614D67" w14:paraId="67D91A86" w14:textId="77777777">
        <w:tc>
          <w:tcPr>
            <w:tcW w:w="3539" w:type="dxa"/>
          </w:tcPr>
          <w:p w:rsidRPr="002A03AF" w:rsidR="00614D67" w:rsidP="00AE76F3" w:rsidRDefault="00614D67" w14:paraId="430EE718" w14:textId="77777777">
            <w:pPr>
              <w:rPr>
                <w:rFonts w:ascii="Verdana" w:hAnsi="Verdana"/>
                <w:b/>
                <w:bCs/>
                <w:sz w:val="18"/>
                <w:szCs w:val="18"/>
                <w:lang w:val="nl-NL"/>
              </w:rPr>
            </w:pPr>
            <w:r w:rsidRPr="002A03AF">
              <w:rPr>
                <w:rFonts w:ascii="Verdana" w:hAnsi="Verdana"/>
                <w:i/>
                <w:iCs/>
                <w:sz w:val="18"/>
                <w:szCs w:val="18"/>
                <w:lang w:val="nl-NL"/>
              </w:rPr>
              <w:t>Meer flexibiliteit en responsiviteit:</w:t>
            </w:r>
            <w:r w:rsidRPr="002A03AF">
              <w:rPr>
                <w:rFonts w:ascii="Verdana" w:hAnsi="Verdana"/>
                <w:sz w:val="18"/>
                <w:szCs w:val="18"/>
                <w:lang w:val="nl-NL"/>
              </w:rPr>
              <w:t xml:space="preserve"> een kortere cyclus maakt het mogelijk om sneller in te spelen op geopolitieke en economische ontwikkelingen, zoals crises, technologische veranderingen, noodzaak tot investeren in bv. veiligheid/klimaat, of EU-uitbreiding.</w:t>
            </w:r>
            <w:r w:rsidRPr="002A03AF">
              <w:rPr>
                <w:rFonts w:ascii="Verdana" w:hAnsi="Verdana"/>
                <w:b/>
                <w:bCs/>
                <w:sz w:val="18"/>
                <w:szCs w:val="18"/>
                <w:lang w:val="nl-NL"/>
              </w:rPr>
              <w:t> </w:t>
            </w:r>
          </w:p>
          <w:p w:rsidRPr="002A03AF" w:rsidR="00614D67" w:rsidP="00AE76F3" w:rsidRDefault="00614D67" w14:paraId="2DC46CC5" w14:textId="77777777">
            <w:pPr>
              <w:rPr>
                <w:rFonts w:ascii="Verdana" w:hAnsi="Verdana"/>
                <w:sz w:val="18"/>
                <w:szCs w:val="18"/>
                <w:lang w:val="nl-NL"/>
              </w:rPr>
            </w:pPr>
          </w:p>
        </w:tc>
        <w:tc>
          <w:tcPr>
            <w:tcW w:w="2397" w:type="dxa"/>
            <w:vMerge w:val="restart"/>
          </w:tcPr>
          <w:p w:rsidRPr="002A03AF" w:rsidR="00614D67" w:rsidP="00AE76F3" w:rsidRDefault="00614D67" w14:paraId="638D8E5E" w14:textId="77777777">
            <w:pPr>
              <w:rPr>
                <w:rFonts w:ascii="Verdana" w:hAnsi="Verdana"/>
                <w:b/>
                <w:bCs/>
                <w:i/>
                <w:iCs/>
                <w:sz w:val="18"/>
                <w:szCs w:val="18"/>
                <w:lang w:val="nl-NL"/>
              </w:rPr>
            </w:pPr>
            <w:r w:rsidRPr="002A03AF">
              <w:rPr>
                <w:rFonts w:ascii="Verdana" w:hAnsi="Verdana"/>
                <w:b/>
                <w:bCs/>
                <w:i/>
                <w:iCs/>
                <w:sz w:val="18"/>
                <w:szCs w:val="18"/>
                <w:lang w:val="nl-NL"/>
              </w:rPr>
              <w:t>Verkorting MFK-cyclus van 7 naar 5 jaar</w:t>
            </w:r>
          </w:p>
          <w:p w:rsidRPr="00FD717F" w:rsidR="00614D67" w:rsidP="00AE76F3" w:rsidRDefault="00614D67" w14:paraId="127B608F" w14:textId="77777777">
            <w:pPr>
              <w:rPr>
                <w:rFonts w:ascii="Verdana" w:hAnsi="Verdana"/>
                <w:sz w:val="18"/>
                <w:szCs w:val="18"/>
                <w:lang w:val="nl-NL"/>
              </w:rPr>
            </w:pPr>
          </w:p>
          <w:p w:rsidRPr="00FD717F" w:rsidR="00614D67" w:rsidP="00AE76F3" w:rsidRDefault="00614D67" w14:paraId="2234015A" w14:textId="77777777">
            <w:pPr>
              <w:rPr>
                <w:rFonts w:ascii="Verdana" w:hAnsi="Verdana"/>
                <w:sz w:val="18"/>
                <w:szCs w:val="18"/>
                <w:lang w:val="nl-NL"/>
              </w:rPr>
            </w:pPr>
          </w:p>
        </w:tc>
        <w:tc>
          <w:tcPr>
            <w:tcW w:w="3126" w:type="dxa"/>
          </w:tcPr>
          <w:p w:rsidRPr="002A03AF" w:rsidR="00614D67" w:rsidP="00AE76F3" w:rsidRDefault="00614D67" w14:paraId="4024A466" w14:textId="77777777">
            <w:pPr>
              <w:rPr>
                <w:rFonts w:ascii="Verdana" w:hAnsi="Verdana"/>
                <w:sz w:val="18"/>
                <w:szCs w:val="18"/>
                <w:lang w:val="nl-NL"/>
              </w:rPr>
            </w:pPr>
            <w:r w:rsidRPr="002A03AF">
              <w:rPr>
                <w:rFonts w:ascii="Verdana" w:hAnsi="Verdana"/>
                <w:i/>
                <w:iCs/>
                <w:sz w:val="18"/>
                <w:szCs w:val="18"/>
                <w:lang w:val="nl-NL"/>
              </w:rPr>
              <w:t>Meer onderhandelingsdruk en instabiliteit</w:t>
            </w:r>
            <w:r w:rsidRPr="002A03AF">
              <w:rPr>
                <w:rFonts w:ascii="Verdana" w:hAnsi="Verdana"/>
                <w:sz w:val="18"/>
                <w:szCs w:val="18"/>
                <w:lang w:val="nl-NL"/>
              </w:rPr>
              <w:t>: kortere cycli betekenen vaker intensieve onderhandelingen tussen lidstaten, wat tijdrovend en politiek gevoelig is. </w:t>
            </w:r>
          </w:p>
          <w:p w:rsidRPr="002A03AF" w:rsidR="00614D67" w:rsidP="00AE76F3" w:rsidRDefault="00614D67" w14:paraId="58C3BA90" w14:textId="77777777">
            <w:pPr>
              <w:rPr>
                <w:rFonts w:ascii="Verdana" w:hAnsi="Verdana"/>
                <w:sz w:val="18"/>
                <w:szCs w:val="18"/>
                <w:lang w:val="nl-NL"/>
              </w:rPr>
            </w:pPr>
          </w:p>
        </w:tc>
      </w:tr>
      <w:tr w:rsidRPr="002A03AF" w:rsidR="00614D67" w:rsidTr="00614D67" w14:paraId="04EEF26D" w14:textId="77777777">
        <w:tc>
          <w:tcPr>
            <w:tcW w:w="3539" w:type="dxa"/>
          </w:tcPr>
          <w:p w:rsidRPr="002A03AF" w:rsidR="00614D67" w:rsidP="00614D67" w:rsidRDefault="00614D67" w14:paraId="153D1003" w14:textId="36218ECD">
            <w:pPr>
              <w:rPr>
                <w:rFonts w:ascii="Verdana" w:hAnsi="Verdana"/>
                <w:sz w:val="18"/>
                <w:szCs w:val="18"/>
                <w:lang w:val="nl-NL"/>
              </w:rPr>
            </w:pPr>
            <w:r w:rsidRPr="002A03AF">
              <w:rPr>
                <w:rFonts w:ascii="Verdana" w:hAnsi="Verdana"/>
                <w:i/>
                <w:iCs/>
                <w:sz w:val="18"/>
                <w:szCs w:val="18"/>
                <w:lang w:val="nl-NL"/>
              </w:rPr>
              <w:t xml:space="preserve">Versterking van strategische sturing: </w:t>
            </w:r>
            <w:r w:rsidRPr="002A03AF">
              <w:rPr>
                <w:rFonts w:ascii="Verdana" w:hAnsi="Verdana"/>
                <w:sz w:val="18"/>
                <w:szCs w:val="18"/>
                <w:lang w:val="nl-NL"/>
              </w:rPr>
              <w:t>door elke vijf jaar een nieuw MFK te koppelen aan het strategisch programma van de Commissie, ontstaat meer samenhang tussen politieke ambities en financiële middelen.</w:t>
            </w:r>
          </w:p>
        </w:tc>
        <w:tc>
          <w:tcPr>
            <w:tcW w:w="2397" w:type="dxa"/>
            <w:vMerge/>
          </w:tcPr>
          <w:p w:rsidRPr="002A03AF" w:rsidR="00614D67" w:rsidP="00AE76F3" w:rsidRDefault="00614D67" w14:paraId="629BFBBC" w14:textId="77777777">
            <w:pPr>
              <w:rPr>
                <w:rFonts w:ascii="Verdana" w:hAnsi="Verdana"/>
                <w:sz w:val="18"/>
                <w:szCs w:val="18"/>
                <w:lang w:val="nl-NL"/>
              </w:rPr>
            </w:pPr>
          </w:p>
        </w:tc>
        <w:tc>
          <w:tcPr>
            <w:tcW w:w="3126" w:type="dxa"/>
          </w:tcPr>
          <w:p w:rsidRPr="002A03AF" w:rsidR="00614D67" w:rsidP="00614D67" w:rsidRDefault="00614D67" w14:paraId="6B7BBC2D" w14:textId="614403A0">
            <w:pPr>
              <w:rPr>
                <w:rFonts w:ascii="Verdana" w:hAnsi="Verdana"/>
                <w:sz w:val="18"/>
                <w:szCs w:val="18"/>
                <w:lang w:val="nl-NL"/>
              </w:rPr>
            </w:pPr>
            <w:r w:rsidRPr="002A03AF">
              <w:rPr>
                <w:rFonts w:ascii="Verdana" w:hAnsi="Verdana"/>
                <w:i/>
                <w:iCs/>
                <w:sz w:val="18"/>
                <w:szCs w:val="18"/>
                <w:lang w:val="nl-NL"/>
              </w:rPr>
              <w:t xml:space="preserve">Verlies van continuïteit op lange termijn en minder planningszekerheid: </w:t>
            </w:r>
            <w:r w:rsidRPr="002A03AF">
              <w:rPr>
                <w:rFonts w:ascii="Verdana" w:hAnsi="Verdana"/>
                <w:sz w:val="18"/>
                <w:szCs w:val="18"/>
                <w:lang w:val="nl-NL"/>
              </w:rPr>
              <w:t xml:space="preserve">sommige investeringen, zoals infrastructuur en onderzoek, vereisen stabiele financiering over langere periodes. </w:t>
            </w:r>
          </w:p>
        </w:tc>
      </w:tr>
    </w:tbl>
    <w:p w:rsidR="002A03AF" w:rsidP="00614D67" w:rsidRDefault="002A03AF" w14:paraId="68C25CBF" w14:textId="77777777">
      <w:pPr>
        <w:jc w:val="center"/>
        <w:rPr>
          <w:rFonts w:ascii="Verdana" w:hAnsi="Verdana"/>
          <w:sz w:val="18"/>
          <w:szCs w:val="18"/>
        </w:rPr>
      </w:pPr>
    </w:p>
    <w:p w:rsidRPr="002A03AF" w:rsidR="00614D67" w:rsidP="00614D67" w:rsidRDefault="00614D67" w14:paraId="5DD6FE9C" w14:textId="4C80156A">
      <w:pPr>
        <w:jc w:val="center"/>
        <w:rPr>
          <w:rFonts w:ascii="Verdana" w:hAnsi="Verdana"/>
        </w:rPr>
      </w:pPr>
      <w:r w:rsidRPr="002A03AF">
        <w:rPr>
          <w:rFonts w:ascii="Verdana" w:hAnsi="Verdana"/>
        </w:rPr>
        <w:t>Rechtstaat en democratie</w:t>
      </w:r>
    </w:p>
    <w:tbl>
      <w:tblPr>
        <w:tblStyle w:val="Tabelraster"/>
        <w:tblW w:w="0" w:type="auto"/>
        <w:tblLook w:val="04A0" w:firstRow="1" w:lastRow="0" w:firstColumn="1" w:lastColumn="0" w:noHBand="0" w:noVBand="1"/>
      </w:tblPr>
      <w:tblGrid>
        <w:gridCol w:w="3539"/>
        <w:gridCol w:w="1985"/>
        <w:gridCol w:w="3538"/>
      </w:tblGrid>
      <w:tr w:rsidRPr="002A03AF" w:rsidR="00614D67" w:rsidTr="00AE76F3" w14:paraId="72AACCE2" w14:textId="77777777">
        <w:tc>
          <w:tcPr>
            <w:tcW w:w="3539" w:type="dxa"/>
          </w:tcPr>
          <w:p w:rsidRPr="002A03AF" w:rsidR="00614D67" w:rsidP="00AE76F3" w:rsidRDefault="00614D67" w14:paraId="1BF29DA9" w14:textId="77777777">
            <w:pPr>
              <w:jc w:val="center"/>
              <w:rPr>
                <w:rFonts w:ascii="Verdana" w:hAnsi="Verdana"/>
                <w:sz w:val="18"/>
                <w:szCs w:val="18"/>
              </w:rPr>
            </w:pPr>
            <w:r w:rsidRPr="002A03AF">
              <w:rPr>
                <w:rFonts w:ascii="Verdana" w:hAnsi="Verdana"/>
                <w:sz w:val="18"/>
                <w:szCs w:val="18"/>
              </w:rPr>
              <w:t xml:space="preserve"> Kansen </w:t>
            </w:r>
          </w:p>
          <w:p w:rsidRPr="002A03AF" w:rsidR="00614D67" w:rsidP="00AE76F3" w:rsidRDefault="00614D67" w14:paraId="459720F4" w14:textId="77777777">
            <w:pPr>
              <w:jc w:val="center"/>
              <w:rPr>
                <w:rFonts w:ascii="Verdana" w:hAnsi="Verdana"/>
                <w:sz w:val="18"/>
                <w:szCs w:val="18"/>
              </w:rPr>
            </w:pPr>
            <w:r w:rsidRPr="002A03AF">
              <w:rPr>
                <w:rFonts w:ascii="Verdana" w:hAnsi="Verdana"/>
                <w:sz w:val="18"/>
                <w:szCs w:val="18"/>
              </w:rPr>
              <w:t>+</w:t>
            </w:r>
          </w:p>
        </w:tc>
        <w:tc>
          <w:tcPr>
            <w:tcW w:w="1985" w:type="dxa"/>
          </w:tcPr>
          <w:p w:rsidRPr="002A03AF" w:rsidR="00614D67" w:rsidP="00AE76F3" w:rsidRDefault="00614D67" w14:paraId="51D81232" w14:textId="77777777">
            <w:pPr>
              <w:rPr>
                <w:rFonts w:ascii="Verdana" w:hAnsi="Verdana"/>
                <w:sz w:val="18"/>
                <w:szCs w:val="18"/>
              </w:rPr>
            </w:pPr>
          </w:p>
        </w:tc>
        <w:tc>
          <w:tcPr>
            <w:tcW w:w="3538" w:type="dxa"/>
          </w:tcPr>
          <w:p w:rsidRPr="002A03AF" w:rsidR="00614D67" w:rsidP="00AE76F3" w:rsidRDefault="00614D67" w14:paraId="693EF508" w14:textId="77777777">
            <w:pPr>
              <w:jc w:val="center"/>
              <w:rPr>
                <w:rFonts w:ascii="Verdana" w:hAnsi="Verdana"/>
                <w:sz w:val="18"/>
                <w:szCs w:val="18"/>
              </w:rPr>
            </w:pPr>
            <w:r w:rsidRPr="002A03AF">
              <w:rPr>
                <w:rFonts w:ascii="Verdana" w:hAnsi="Verdana"/>
                <w:sz w:val="18"/>
                <w:szCs w:val="18"/>
              </w:rPr>
              <w:t xml:space="preserve">Risico’s </w:t>
            </w:r>
          </w:p>
          <w:p w:rsidRPr="002A03AF" w:rsidR="00614D67" w:rsidP="00AE76F3" w:rsidRDefault="00614D67" w14:paraId="2F4B3130" w14:textId="77777777">
            <w:pPr>
              <w:jc w:val="center"/>
              <w:rPr>
                <w:rFonts w:ascii="Verdana" w:hAnsi="Verdana"/>
                <w:sz w:val="18"/>
                <w:szCs w:val="18"/>
              </w:rPr>
            </w:pPr>
            <w:r w:rsidRPr="002A03AF">
              <w:rPr>
                <w:rFonts w:ascii="Verdana" w:hAnsi="Verdana"/>
                <w:sz w:val="18"/>
                <w:szCs w:val="18"/>
              </w:rPr>
              <w:t>-</w:t>
            </w:r>
          </w:p>
        </w:tc>
      </w:tr>
      <w:tr w:rsidRPr="002A03AF" w:rsidR="00614D67" w:rsidTr="00AE76F3" w14:paraId="7AA8C01D" w14:textId="77777777">
        <w:tc>
          <w:tcPr>
            <w:tcW w:w="3539" w:type="dxa"/>
          </w:tcPr>
          <w:p w:rsidRPr="002A03AF" w:rsidR="00614D67" w:rsidP="00AE76F3" w:rsidRDefault="00614D67" w14:paraId="1D830120" w14:textId="77777777">
            <w:pPr>
              <w:rPr>
                <w:rFonts w:ascii="Verdana" w:hAnsi="Verdana"/>
                <w:b/>
                <w:bCs/>
                <w:sz w:val="18"/>
                <w:szCs w:val="18"/>
                <w:lang w:val="nl-NL"/>
              </w:rPr>
            </w:pPr>
            <w:r w:rsidRPr="002A03AF">
              <w:rPr>
                <w:rFonts w:ascii="Verdana" w:hAnsi="Verdana"/>
                <w:i/>
                <w:iCs/>
                <w:sz w:val="18"/>
                <w:szCs w:val="18"/>
                <w:lang w:val="nl-NL"/>
              </w:rPr>
              <w:t>Handhaving van EU-waarden.</w:t>
            </w:r>
            <w:r w:rsidRPr="002A03AF">
              <w:rPr>
                <w:rFonts w:ascii="Verdana" w:hAnsi="Verdana"/>
                <w:b/>
                <w:bCs/>
                <w:sz w:val="18"/>
                <w:szCs w:val="18"/>
                <w:lang w:val="nl-NL"/>
              </w:rPr>
              <w:t xml:space="preserve"> </w:t>
            </w:r>
            <w:r w:rsidRPr="002A03AF">
              <w:rPr>
                <w:rFonts w:ascii="Verdana" w:hAnsi="Verdana"/>
                <w:sz w:val="18"/>
                <w:szCs w:val="18"/>
                <w:lang w:val="nl-NL"/>
              </w:rPr>
              <w:t xml:space="preserve">Het koppelen van fondsen aan rechtsstatelijke naleving biedt een effectief instrument om lidstaten te stimuleren de fundamentele waarden van de EU te respecteren, zoals democratie, persvrijheid en onafhankelijke rechtspraak. </w:t>
            </w:r>
            <w:proofErr w:type="spellStart"/>
            <w:r w:rsidRPr="002A03AF">
              <w:rPr>
                <w:rFonts w:ascii="Verdana" w:hAnsi="Verdana"/>
                <w:sz w:val="18"/>
                <w:szCs w:val="18"/>
                <w:lang w:val="nl-NL"/>
              </w:rPr>
              <w:t>Conditionaliteit</w:t>
            </w:r>
            <w:proofErr w:type="spellEnd"/>
            <w:r w:rsidRPr="002A03AF">
              <w:rPr>
                <w:rFonts w:ascii="Verdana" w:hAnsi="Verdana"/>
                <w:sz w:val="18"/>
                <w:szCs w:val="18"/>
                <w:lang w:val="nl-NL"/>
              </w:rPr>
              <w:t xml:space="preserve"> zorgt ervoor dat de Kopenhagencriteria niet alleen gelden vóór toetreding, maar ook na toetreding.</w:t>
            </w:r>
          </w:p>
          <w:p w:rsidRPr="002A03AF" w:rsidR="00614D67" w:rsidP="00AE76F3" w:rsidRDefault="00614D67" w14:paraId="45CEE864" w14:textId="77777777">
            <w:pPr>
              <w:rPr>
                <w:rFonts w:ascii="Verdana" w:hAnsi="Verdana"/>
                <w:sz w:val="18"/>
                <w:szCs w:val="18"/>
                <w:lang w:val="nl-NL"/>
              </w:rPr>
            </w:pPr>
          </w:p>
        </w:tc>
        <w:tc>
          <w:tcPr>
            <w:tcW w:w="1985" w:type="dxa"/>
            <w:vMerge w:val="restart"/>
          </w:tcPr>
          <w:p w:rsidRPr="002A03AF" w:rsidR="00614D67" w:rsidP="00AE76F3" w:rsidRDefault="00614D67" w14:paraId="2DB60DE9" w14:textId="77777777">
            <w:pPr>
              <w:rPr>
                <w:rFonts w:ascii="Verdana" w:hAnsi="Verdana"/>
                <w:b/>
                <w:bCs/>
                <w:i/>
                <w:iCs/>
                <w:sz w:val="18"/>
                <w:szCs w:val="18"/>
                <w:lang w:val="nl-NL"/>
              </w:rPr>
            </w:pPr>
            <w:r w:rsidRPr="002A03AF">
              <w:rPr>
                <w:rFonts w:ascii="Verdana" w:hAnsi="Verdana"/>
                <w:b/>
                <w:bCs/>
                <w:i/>
                <w:iCs/>
                <w:sz w:val="18"/>
                <w:szCs w:val="18"/>
                <w:lang w:val="nl-NL"/>
              </w:rPr>
              <w:t xml:space="preserve">Versterking van budgettaire </w:t>
            </w:r>
            <w:proofErr w:type="spellStart"/>
            <w:r w:rsidRPr="002A03AF">
              <w:rPr>
                <w:rFonts w:ascii="Verdana" w:hAnsi="Verdana"/>
                <w:b/>
                <w:bCs/>
                <w:i/>
                <w:iCs/>
                <w:sz w:val="18"/>
                <w:szCs w:val="18"/>
                <w:lang w:val="nl-NL"/>
              </w:rPr>
              <w:t>conditionaliteit</w:t>
            </w:r>
            <w:proofErr w:type="spellEnd"/>
            <w:r w:rsidRPr="002A03AF">
              <w:rPr>
                <w:rFonts w:ascii="Verdana" w:hAnsi="Verdana"/>
                <w:b/>
                <w:bCs/>
                <w:i/>
                <w:iCs/>
                <w:sz w:val="18"/>
                <w:szCs w:val="18"/>
                <w:lang w:val="nl-NL"/>
              </w:rPr>
              <w:t>: koppeling van EU-fondsen aan naleving van rechtsstatelijke principes</w:t>
            </w:r>
          </w:p>
          <w:p w:rsidRPr="002A03AF" w:rsidR="00614D67" w:rsidP="00AE76F3" w:rsidRDefault="00614D67" w14:paraId="3C40655B" w14:textId="77777777">
            <w:pPr>
              <w:rPr>
                <w:rFonts w:ascii="Verdana" w:hAnsi="Verdana"/>
                <w:sz w:val="18"/>
                <w:szCs w:val="18"/>
              </w:rPr>
            </w:pPr>
            <w:r w:rsidRPr="002A03AF">
              <w:rPr>
                <w:rFonts w:ascii="Verdana" w:hAnsi="Verdana"/>
                <w:sz w:val="18"/>
                <w:szCs w:val="18"/>
              </w:rPr>
              <w:t xml:space="preserve">(met </w:t>
            </w:r>
            <w:proofErr w:type="spellStart"/>
            <w:r w:rsidRPr="002A03AF">
              <w:rPr>
                <w:rFonts w:ascii="Verdana" w:hAnsi="Verdana"/>
                <w:sz w:val="18"/>
                <w:szCs w:val="18"/>
              </w:rPr>
              <w:t>icoon</w:t>
            </w:r>
            <w:proofErr w:type="spellEnd"/>
            <w:r w:rsidRPr="002A03AF">
              <w:rPr>
                <w:rFonts w:ascii="Verdana" w:hAnsi="Verdana"/>
                <w:sz w:val="18"/>
                <w:szCs w:val="18"/>
              </w:rPr>
              <w:t>)</w:t>
            </w:r>
          </w:p>
          <w:p w:rsidRPr="002A03AF" w:rsidR="00614D67" w:rsidP="00AE76F3" w:rsidRDefault="00614D67" w14:paraId="0D7D395D" w14:textId="77777777">
            <w:pPr>
              <w:rPr>
                <w:rFonts w:ascii="Verdana" w:hAnsi="Verdana"/>
                <w:sz w:val="18"/>
                <w:szCs w:val="18"/>
              </w:rPr>
            </w:pPr>
          </w:p>
        </w:tc>
        <w:tc>
          <w:tcPr>
            <w:tcW w:w="3538" w:type="dxa"/>
          </w:tcPr>
          <w:p w:rsidRPr="002A03AF" w:rsidR="00614D67" w:rsidP="00AE76F3" w:rsidRDefault="00614D67" w14:paraId="180E6E71" w14:textId="77777777">
            <w:pPr>
              <w:rPr>
                <w:rFonts w:ascii="Verdana" w:hAnsi="Verdana"/>
                <w:sz w:val="18"/>
                <w:szCs w:val="18"/>
                <w:u w:val="single"/>
                <w:lang w:val="nl-NL"/>
              </w:rPr>
            </w:pPr>
            <w:r w:rsidRPr="002A03AF">
              <w:rPr>
                <w:rFonts w:ascii="Verdana" w:hAnsi="Verdana"/>
                <w:i/>
                <w:iCs/>
                <w:sz w:val="18"/>
                <w:szCs w:val="18"/>
                <w:lang w:val="nl-NL"/>
              </w:rPr>
              <w:t>Politieke spanningen,  blokkades en fragmentatie</w:t>
            </w:r>
            <w:r w:rsidRPr="002A03AF">
              <w:rPr>
                <w:rFonts w:ascii="Verdana" w:hAnsi="Verdana"/>
                <w:b/>
                <w:bCs/>
                <w:sz w:val="18"/>
                <w:szCs w:val="18"/>
                <w:lang w:val="nl-NL"/>
              </w:rPr>
              <w:t xml:space="preserve">. </w:t>
            </w:r>
            <w:r w:rsidRPr="002A03AF">
              <w:rPr>
                <w:rFonts w:ascii="Verdana" w:hAnsi="Verdana"/>
                <w:sz w:val="18"/>
                <w:szCs w:val="18"/>
                <w:lang w:val="nl-NL"/>
              </w:rPr>
              <w:t xml:space="preserve">Lidstaten kunnen </w:t>
            </w:r>
            <w:proofErr w:type="spellStart"/>
            <w:r w:rsidRPr="002A03AF">
              <w:rPr>
                <w:rFonts w:ascii="Verdana" w:hAnsi="Verdana"/>
                <w:sz w:val="18"/>
                <w:szCs w:val="18"/>
                <w:lang w:val="nl-NL"/>
              </w:rPr>
              <w:t>conditionaliteit</w:t>
            </w:r>
            <w:proofErr w:type="spellEnd"/>
            <w:r w:rsidRPr="002A03AF">
              <w:rPr>
                <w:rFonts w:ascii="Verdana" w:hAnsi="Verdana"/>
                <w:sz w:val="18"/>
                <w:szCs w:val="18"/>
                <w:lang w:val="nl-NL"/>
              </w:rPr>
              <w:t xml:space="preserve"> ervaren als politieke chantage, wat kan leiden tot verharding van standpunten en blokkades in andere beleidsdossiers. Bij uitsluiting van lidstaten uit bepaalde fondsen of programma’s kan dit de interne cohesie van de EU onder druk zetten. </w:t>
            </w:r>
          </w:p>
          <w:p w:rsidRPr="002A03AF" w:rsidR="00614D67" w:rsidP="00AE76F3" w:rsidRDefault="00614D67" w14:paraId="7CAFADBA" w14:textId="77777777">
            <w:pPr>
              <w:rPr>
                <w:rFonts w:ascii="Verdana" w:hAnsi="Verdana"/>
                <w:sz w:val="18"/>
                <w:szCs w:val="18"/>
                <w:lang w:val="nl-NL"/>
              </w:rPr>
            </w:pPr>
          </w:p>
        </w:tc>
      </w:tr>
      <w:tr w:rsidRPr="002A03AF" w:rsidR="00614D67" w:rsidTr="00AE76F3" w14:paraId="70449CFE" w14:textId="77777777">
        <w:tc>
          <w:tcPr>
            <w:tcW w:w="3539" w:type="dxa"/>
          </w:tcPr>
          <w:p w:rsidRPr="002A03AF" w:rsidR="00614D67" w:rsidP="00AE76F3" w:rsidRDefault="00614D67" w14:paraId="36DF0901" w14:textId="77777777">
            <w:pPr>
              <w:rPr>
                <w:rFonts w:ascii="Verdana" w:hAnsi="Verdana"/>
                <w:b/>
                <w:bCs/>
                <w:sz w:val="18"/>
                <w:szCs w:val="18"/>
                <w:lang w:val="nl-NL"/>
              </w:rPr>
            </w:pPr>
            <w:r w:rsidRPr="002A03AF">
              <w:rPr>
                <w:rFonts w:ascii="Verdana" w:hAnsi="Verdana"/>
                <w:i/>
                <w:iCs/>
                <w:sz w:val="18"/>
                <w:szCs w:val="18"/>
                <w:lang w:val="nl-NL"/>
              </w:rPr>
              <w:t xml:space="preserve">Legitimiteit van EU-uitgaven. </w:t>
            </w:r>
            <w:r w:rsidRPr="002A03AF">
              <w:rPr>
                <w:rFonts w:ascii="Verdana" w:hAnsi="Verdana"/>
                <w:sz w:val="18"/>
                <w:szCs w:val="18"/>
                <w:lang w:val="nl-NL"/>
              </w:rPr>
              <w:t xml:space="preserve">Budgettaire </w:t>
            </w:r>
            <w:proofErr w:type="spellStart"/>
            <w:r w:rsidRPr="002A03AF">
              <w:rPr>
                <w:rFonts w:ascii="Verdana" w:hAnsi="Verdana"/>
                <w:sz w:val="18"/>
                <w:szCs w:val="18"/>
                <w:lang w:val="nl-NL"/>
              </w:rPr>
              <w:t>conditionaliteit</w:t>
            </w:r>
            <w:proofErr w:type="spellEnd"/>
            <w:r w:rsidRPr="002A03AF">
              <w:rPr>
                <w:rFonts w:ascii="Verdana" w:hAnsi="Verdana"/>
                <w:sz w:val="18"/>
                <w:szCs w:val="18"/>
                <w:lang w:val="nl-NL"/>
              </w:rPr>
              <w:t xml:space="preserve"> garandeert dat EU-gelden niet terechtkomen bij regeringen die fundamentele waarden ondermijnen, wat de legitimiteit van het EU-budget versterkt. </w:t>
            </w:r>
          </w:p>
          <w:p w:rsidRPr="002A03AF" w:rsidR="00614D67" w:rsidP="00AE76F3" w:rsidRDefault="00614D67" w14:paraId="25693791" w14:textId="77777777">
            <w:pPr>
              <w:rPr>
                <w:rFonts w:ascii="Verdana" w:hAnsi="Verdana"/>
                <w:sz w:val="18"/>
                <w:szCs w:val="18"/>
                <w:lang w:val="nl-NL"/>
              </w:rPr>
            </w:pPr>
          </w:p>
        </w:tc>
        <w:tc>
          <w:tcPr>
            <w:tcW w:w="1985" w:type="dxa"/>
            <w:vMerge/>
          </w:tcPr>
          <w:p w:rsidRPr="002A03AF" w:rsidR="00614D67" w:rsidP="00AE76F3" w:rsidRDefault="00614D67" w14:paraId="50858519" w14:textId="77777777">
            <w:pPr>
              <w:rPr>
                <w:rFonts w:ascii="Verdana" w:hAnsi="Verdana"/>
                <w:sz w:val="18"/>
                <w:szCs w:val="18"/>
                <w:lang w:val="nl-NL"/>
              </w:rPr>
            </w:pPr>
          </w:p>
        </w:tc>
        <w:tc>
          <w:tcPr>
            <w:tcW w:w="3538" w:type="dxa"/>
          </w:tcPr>
          <w:p w:rsidRPr="002A03AF" w:rsidR="00614D67" w:rsidP="00AE76F3" w:rsidRDefault="00614D67" w14:paraId="2D4FFE9A" w14:textId="77777777">
            <w:pPr>
              <w:rPr>
                <w:rFonts w:ascii="Verdana" w:hAnsi="Verdana"/>
                <w:sz w:val="18"/>
                <w:szCs w:val="18"/>
                <w:u w:val="single"/>
                <w:lang w:val="nl-NL"/>
              </w:rPr>
            </w:pPr>
            <w:r w:rsidRPr="002A03AF">
              <w:rPr>
                <w:rFonts w:ascii="Verdana" w:hAnsi="Verdana"/>
                <w:i/>
                <w:iCs/>
                <w:sz w:val="18"/>
                <w:szCs w:val="18"/>
                <w:lang w:val="nl-NL"/>
              </w:rPr>
              <w:t>Impact op burgers.</w:t>
            </w:r>
            <w:r w:rsidRPr="002A03AF">
              <w:rPr>
                <w:rFonts w:ascii="Verdana" w:hAnsi="Verdana"/>
                <w:b/>
                <w:bCs/>
                <w:sz w:val="18"/>
                <w:szCs w:val="18"/>
                <w:lang w:val="nl-NL"/>
              </w:rPr>
              <w:t xml:space="preserve"> </w:t>
            </w:r>
            <w:r w:rsidRPr="002A03AF">
              <w:rPr>
                <w:rFonts w:ascii="Verdana" w:hAnsi="Verdana"/>
                <w:sz w:val="18"/>
                <w:szCs w:val="18"/>
                <w:lang w:val="nl-NL"/>
              </w:rPr>
              <w:t>Er bestaat een risico dat burgers indirect worden gestraft voor het gedrag van hun regering, bijvoorbeeld door het wegvallen van subsidies of investeringen. </w:t>
            </w:r>
          </w:p>
          <w:p w:rsidRPr="002A03AF" w:rsidR="00614D67" w:rsidP="00AE76F3" w:rsidRDefault="00614D67" w14:paraId="70E730B6" w14:textId="77777777">
            <w:pPr>
              <w:rPr>
                <w:rFonts w:ascii="Verdana" w:hAnsi="Verdana"/>
                <w:sz w:val="18"/>
                <w:szCs w:val="18"/>
                <w:lang w:val="nl-NL"/>
              </w:rPr>
            </w:pPr>
          </w:p>
        </w:tc>
      </w:tr>
      <w:tr w:rsidRPr="002A03AF" w:rsidR="00614D67" w:rsidTr="00AE76F3" w14:paraId="423E8504" w14:textId="77777777">
        <w:tc>
          <w:tcPr>
            <w:tcW w:w="3539" w:type="dxa"/>
          </w:tcPr>
          <w:p w:rsidRPr="002A03AF" w:rsidR="00614D67" w:rsidP="00AE76F3" w:rsidRDefault="00614D67" w14:paraId="1347A540" w14:textId="77777777">
            <w:pPr>
              <w:rPr>
                <w:rFonts w:ascii="Verdana" w:hAnsi="Verdana"/>
                <w:sz w:val="18"/>
                <w:szCs w:val="18"/>
                <w:lang w:val="nl-NL"/>
              </w:rPr>
            </w:pPr>
          </w:p>
        </w:tc>
        <w:tc>
          <w:tcPr>
            <w:tcW w:w="1985" w:type="dxa"/>
            <w:vMerge/>
          </w:tcPr>
          <w:p w:rsidRPr="002A03AF" w:rsidR="00614D67" w:rsidP="00AE76F3" w:rsidRDefault="00614D67" w14:paraId="3E9B4E29" w14:textId="77777777">
            <w:pPr>
              <w:rPr>
                <w:rFonts w:ascii="Verdana" w:hAnsi="Verdana"/>
                <w:sz w:val="18"/>
                <w:szCs w:val="18"/>
                <w:lang w:val="nl-NL"/>
              </w:rPr>
            </w:pPr>
          </w:p>
        </w:tc>
        <w:tc>
          <w:tcPr>
            <w:tcW w:w="3538" w:type="dxa"/>
          </w:tcPr>
          <w:p w:rsidRPr="002A03AF" w:rsidR="00614D67" w:rsidP="00AE76F3" w:rsidRDefault="00614D67" w14:paraId="6712406D" w14:textId="77777777">
            <w:pPr>
              <w:rPr>
                <w:rFonts w:ascii="Verdana" w:hAnsi="Verdana"/>
                <w:sz w:val="18"/>
                <w:szCs w:val="18"/>
                <w:lang w:val="nl-NL"/>
              </w:rPr>
            </w:pPr>
          </w:p>
        </w:tc>
      </w:tr>
      <w:tr w:rsidRPr="002A03AF" w:rsidR="00614D67" w:rsidTr="00AE76F3" w14:paraId="32748C96" w14:textId="77777777">
        <w:tc>
          <w:tcPr>
            <w:tcW w:w="3539" w:type="dxa"/>
          </w:tcPr>
          <w:p w:rsidRPr="002A03AF" w:rsidR="00614D67" w:rsidP="00AE76F3" w:rsidRDefault="00614D67" w14:paraId="7381C81C" w14:textId="77777777">
            <w:pPr>
              <w:rPr>
                <w:rFonts w:ascii="Verdana" w:hAnsi="Verdana"/>
                <w:b/>
                <w:bCs/>
                <w:sz w:val="18"/>
                <w:szCs w:val="18"/>
                <w:lang w:val="nl-NL"/>
              </w:rPr>
            </w:pPr>
            <w:r w:rsidRPr="002A03AF">
              <w:rPr>
                <w:rFonts w:ascii="Verdana" w:hAnsi="Verdana"/>
                <w:i/>
                <w:iCs/>
                <w:sz w:val="18"/>
                <w:szCs w:val="18"/>
                <w:lang w:val="nl-NL"/>
              </w:rPr>
              <w:t>Verhoogde effectiviteit en slagkracht</w:t>
            </w:r>
            <w:r w:rsidRPr="002A03AF">
              <w:rPr>
                <w:rFonts w:ascii="Verdana" w:hAnsi="Verdana"/>
                <w:sz w:val="18"/>
                <w:szCs w:val="18"/>
                <w:lang w:val="nl-NL"/>
              </w:rPr>
              <w:t>: door het verlagen van de stemdrempel wordt het eenvoudiger om sancties op te leggen bij ernstige schendingen van EU-waarden, zoals de rechtsstaat en democratie. Het voorkomt dat één lidstaat de procedure blokkeert, wat de geloofwaardigheid van de EU versterkt als hoeder van haar eigen waarden.</w:t>
            </w:r>
            <w:r w:rsidRPr="002A03AF">
              <w:rPr>
                <w:rFonts w:ascii="Verdana" w:hAnsi="Verdana"/>
                <w:b/>
                <w:bCs/>
                <w:sz w:val="18"/>
                <w:szCs w:val="18"/>
                <w:lang w:val="nl-NL"/>
              </w:rPr>
              <w:t> </w:t>
            </w:r>
          </w:p>
          <w:p w:rsidRPr="002A03AF" w:rsidR="00614D67" w:rsidP="00AE76F3" w:rsidRDefault="00614D67" w14:paraId="54E6DC52" w14:textId="77777777">
            <w:pPr>
              <w:rPr>
                <w:rFonts w:ascii="Verdana" w:hAnsi="Verdana"/>
                <w:sz w:val="18"/>
                <w:szCs w:val="18"/>
                <w:lang w:val="nl-NL"/>
              </w:rPr>
            </w:pPr>
          </w:p>
        </w:tc>
        <w:tc>
          <w:tcPr>
            <w:tcW w:w="1985" w:type="dxa"/>
            <w:vMerge w:val="restart"/>
          </w:tcPr>
          <w:p w:rsidRPr="002A03AF" w:rsidR="00614D67" w:rsidP="00AE76F3" w:rsidRDefault="00614D67" w14:paraId="379F2343" w14:textId="77777777">
            <w:pPr>
              <w:rPr>
                <w:rFonts w:ascii="Verdana" w:hAnsi="Verdana"/>
                <w:b/>
                <w:bCs/>
                <w:i/>
                <w:iCs/>
                <w:sz w:val="18"/>
                <w:szCs w:val="18"/>
                <w:lang w:val="nl-NL"/>
              </w:rPr>
            </w:pPr>
            <w:r w:rsidRPr="002A03AF">
              <w:rPr>
                <w:rFonts w:ascii="Verdana" w:hAnsi="Verdana"/>
                <w:b/>
                <w:bCs/>
                <w:i/>
                <w:iCs/>
                <w:sz w:val="18"/>
                <w:szCs w:val="18"/>
                <w:lang w:val="nl-NL"/>
              </w:rPr>
              <w:t>Hervorming van de Artikel 7-procedure: bijvoorbeeld door verlagen stemdrempel</w:t>
            </w:r>
          </w:p>
          <w:p w:rsidRPr="002A03AF" w:rsidR="00614D67" w:rsidP="00AE76F3" w:rsidRDefault="00614D67" w14:paraId="6F188346" w14:textId="77777777">
            <w:pPr>
              <w:rPr>
                <w:rFonts w:ascii="Verdana" w:hAnsi="Verdana"/>
                <w:b/>
                <w:bCs/>
                <w:i/>
                <w:iCs/>
                <w:sz w:val="18"/>
                <w:szCs w:val="18"/>
                <w:lang w:val="nl-NL"/>
              </w:rPr>
            </w:pPr>
          </w:p>
          <w:p w:rsidRPr="00FD717F" w:rsidR="00614D67" w:rsidP="00AE76F3" w:rsidRDefault="00614D67" w14:paraId="1A710EA4" w14:textId="06F3101F">
            <w:pPr>
              <w:rPr>
                <w:rFonts w:ascii="Verdana" w:hAnsi="Verdana"/>
                <w:sz w:val="18"/>
                <w:szCs w:val="18"/>
                <w:lang w:val="nl-NL"/>
              </w:rPr>
            </w:pPr>
            <w:r w:rsidRPr="002A03AF">
              <w:rPr>
                <w:rFonts w:ascii="Verdana" w:hAnsi="Verdana"/>
                <w:sz w:val="18"/>
                <w:szCs w:val="18"/>
                <w:lang w:val="nl-NL"/>
              </w:rPr>
              <w:t xml:space="preserve"> </w:t>
            </w:r>
          </w:p>
        </w:tc>
        <w:tc>
          <w:tcPr>
            <w:tcW w:w="3538" w:type="dxa"/>
          </w:tcPr>
          <w:p w:rsidRPr="002A03AF" w:rsidR="00614D67" w:rsidP="00AE76F3" w:rsidRDefault="00614D67" w14:paraId="7E4B66F1" w14:textId="77777777">
            <w:pPr>
              <w:rPr>
                <w:rFonts w:ascii="Verdana" w:hAnsi="Verdana"/>
                <w:sz w:val="18"/>
                <w:szCs w:val="18"/>
                <w:u w:val="single"/>
                <w:lang w:val="nl-NL"/>
              </w:rPr>
            </w:pPr>
            <w:r w:rsidRPr="002A03AF">
              <w:rPr>
                <w:rFonts w:ascii="Verdana" w:hAnsi="Verdana"/>
                <w:i/>
                <w:iCs/>
                <w:sz w:val="18"/>
                <w:szCs w:val="18"/>
                <w:lang w:val="nl-NL"/>
              </w:rPr>
              <w:t>Politieke spanningen en terughoudendheid</w:t>
            </w:r>
            <w:r w:rsidRPr="002A03AF">
              <w:rPr>
                <w:rFonts w:ascii="Verdana" w:hAnsi="Verdana"/>
                <w:sz w:val="18"/>
                <w:szCs w:val="18"/>
                <w:lang w:val="nl-NL"/>
              </w:rPr>
              <w:t>. Lidstaten kunnen terughoudend zijn om de procedure te steunen uit angst zelf ooit onderwerp van sancties te worden. Ook kunnen lidstaten die aangesproken worden hun samenwerking op andere terreinen frustreren als vergelding. </w:t>
            </w:r>
          </w:p>
          <w:p w:rsidRPr="002A03AF" w:rsidR="00614D67" w:rsidP="00AE76F3" w:rsidRDefault="00614D67" w14:paraId="2DB922B0" w14:textId="77777777">
            <w:pPr>
              <w:rPr>
                <w:rFonts w:ascii="Verdana" w:hAnsi="Verdana"/>
                <w:sz w:val="18"/>
                <w:szCs w:val="18"/>
                <w:lang w:val="nl-NL"/>
              </w:rPr>
            </w:pPr>
          </w:p>
        </w:tc>
      </w:tr>
      <w:tr w:rsidRPr="002A03AF" w:rsidR="00614D67" w:rsidTr="00AE76F3" w14:paraId="01B7D139" w14:textId="77777777">
        <w:tc>
          <w:tcPr>
            <w:tcW w:w="3539" w:type="dxa"/>
          </w:tcPr>
          <w:p w:rsidRPr="002A03AF" w:rsidR="00614D67" w:rsidP="00AE76F3" w:rsidRDefault="00614D67" w14:paraId="3C421761" w14:textId="77777777">
            <w:pPr>
              <w:rPr>
                <w:rFonts w:ascii="Verdana" w:hAnsi="Verdana"/>
                <w:sz w:val="18"/>
                <w:szCs w:val="18"/>
                <w:lang w:val="nl-NL"/>
              </w:rPr>
            </w:pPr>
            <w:r w:rsidRPr="002A03AF">
              <w:rPr>
                <w:rFonts w:ascii="Verdana" w:hAnsi="Verdana"/>
                <w:i/>
                <w:iCs/>
                <w:sz w:val="18"/>
                <w:szCs w:val="18"/>
                <w:lang w:val="nl-NL"/>
              </w:rPr>
              <w:t>Gelijk speelveld voor alle lidstaten.</w:t>
            </w:r>
            <w:r w:rsidRPr="002A03AF">
              <w:rPr>
                <w:rFonts w:ascii="Verdana" w:hAnsi="Verdana"/>
                <w:sz w:val="18"/>
                <w:szCs w:val="18"/>
                <w:lang w:val="nl-NL"/>
              </w:rPr>
              <w:t xml:space="preserve"> Het maakt duidelijk dat EU-lidmaatschap gepaard gaat met naleving van fundamentele waarden, en dat schendingen consequenties hebben — ook voor bestaande lidstaten. </w:t>
            </w:r>
          </w:p>
          <w:p w:rsidRPr="002A03AF" w:rsidR="00614D67" w:rsidP="00AE76F3" w:rsidRDefault="00614D67" w14:paraId="4E87C99E" w14:textId="77777777">
            <w:pPr>
              <w:rPr>
                <w:rFonts w:ascii="Verdana" w:hAnsi="Verdana"/>
                <w:sz w:val="18"/>
                <w:szCs w:val="18"/>
                <w:lang w:val="nl-NL"/>
              </w:rPr>
            </w:pPr>
            <w:r w:rsidRPr="002A03AF">
              <w:rPr>
                <w:rFonts w:ascii="Verdana" w:hAnsi="Verdana"/>
                <w:sz w:val="18"/>
                <w:szCs w:val="18"/>
                <w:lang w:val="nl-NL"/>
              </w:rPr>
              <w:t> </w:t>
            </w:r>
          </w:p>
        </w:tc>
        <w:tc>
          <w:tcPr>
            <w:tcW w:w="1985" w:type="dxa"/>
            <w:vMerge/>
          </w:tcPr>
          <w:p w:rsidRPr="002A03AF" w:rsidR="00614D67" w:rsidP="00AE76F3" w:rsidRDefault="00614D67" w14:paraId="4A4E8305" w14:textId="77777777">
            <w:pPr>
              <w:rPr>
                <w:rFonts w:ascii="Verdana" w:hAnsi="Verdana"/>
                <w:sz w:val="18"/>
                <w:szCs w:val="18"/>
                <w:lang w:val="nl-NL"/>
              </w:rPr>
            </w:pPr>
          </w:p>
        </w:tc>
        <w:tc>
          <w:tcPr>
            <w:tcW w:w="3538" w:type="dxa"/>
          </w:tcPr>
          <w:p w:rsidRPr="002A03AF" w:rsidR="00614D67" w:rsidP="00AE76F3" w:rsidRDefault="00614D67" w14:paraId="410541BD" w14:textId="77777777">
            <w:pPr>
              <w:rPr>
                <w:rFonts w:ascii="Verdana" w:hAnsi="Verdana"/>
                <w:sz w:val="18"/>
                <w:szCs w:val="18"/>
                <w:lang w:val="nl-NL"/>
              </w:rPr>
            </w:pPr>
            <w:r w:rsidRPr="002A03AF">
              <w:rPr>
                <w:rFonts w:ascii="Verdana" w:hAnsi="Verdana"/>
                <w:i/>
                <w:iCs/>
                <w:sz w:val="18"/>
                <w:szCs w:val="18"/>
                <w:lang w:val="nl-NL"/>
              </w:rPr>
              <w:t>Juridische en institutionele complexiteit</w:t>
            </w:r>
            <w:r w:rsidRPr="002A03AF">
              <w:rPr>
                <w:rFonts w:ascii="Verdana" w:hAnsi="Verdana"/>
                <w:b/>
                <w:bCs/>
                <w:sz w:val="18"/>
                <w:szCs w:val="18"/>
                <w:lang w:val="nl-NL"/>
              </w:rPr>
              <w:t xml:space="preserve">: </w:t>
            </w:r>
            <w:r w:rsidRPr="002A03AF">
              <w:rPr>
                <w:rFonts w:ascii="Verdana" w:hAnsi="Verdana"/>
                <w:sz w:val="18"/>
                <w:szCs w:val="18"/>
                <w:lang w:val="nl-NL"/>
              </w:rPr>
              <w:t>de hervorming vereist aanpassing van het Verdrag betreffende de Europese Unie, wat een langdurig en politiek gevoelig proces is. </w:t>
            </w:r>
          </w:p>
        </w:tc>
      </w:tr>
      <w:tr w:rsidRPr="002A03AF" w:rsidR="00614D67" w:rsidTr="00AE76F3" w14:paraId="179B1388" w14:textId="77777777">
        <w:tc>
          <w:tcPr>
            <w:tcW w:w="3539" w:type="dxa"/>
          </w:tcPr>
          <w:p w:rsidRPr="002A03AF" w:rsidR="00614D67" w:rsidP="00AE76F3" w:rsidRDefault="00614D67" w14:paraId="03E217DB" w14:textId="77777777">
            <w:pPr>
              <w:rPr>
                <w:rFonts w:ascii="Verdana" w:hAnsi="Verdana"/>
                <w:sz w:val="18"/>
                <w:szCs w:val="18"/>
                <w:lang w:val="nl-NL"/>
              </w:rPr>
            </w:pPr>
          </w:p>
        </w:tc>
        <w:tc>
          <w:tcPr>
            <w:tcW w:w="1985" w:type="dxa"/>
            <w:vMerge/>
          </w:tcPr>
          <w:p w:rsidRPr="002A03AF" w:rsidR="00614D67" w:rsidP="00AE76F3" w:rsidRDefault="00614D67" w14:paraId="13B9DD1E" w14:textId="77777777">
            <w:pPr>
              <w:rPr>
                <w:rFonts w:ascii="Verdana" w:hAnsi="Verdana"/>
                <w:sz w:val="18"/>
                <w:szCs w:val="18"/>
                <w:lang w:val="nl-NL"/>
              </w:rPr>
            </w:pPr>
          </w:p>
        </w:tc>
        <w:tc>
          <w:tcPr>
            <w:tcW w:w="3538" w:type="dxa"/>
          </w:tcPr>
          <w:p w:rsidRPr="002A03AF" w:rsidR="00614D67" w:rsidP="00AE76F3" w:rsidRDefault="00614D67" w14:paraId="5C6486FA" w14:textId="77777777">
            <w:pPr>
              <w:rPr>
                <w:rFonts w:ascii="Verdana" w:hAnsi="Verdana"/>
                <w:sz w:val="18"/>
                <w:szCs w:val="18"/>
                <w:lang w:val="nl-NL"/>
              </w:rPr>
            </w:pPr>
          </w:p>
        </w:tc>
      </w:tr>
    </w:tbl>
    <w:p w:rsidRPr="002A03AF" w:rsidR="00614D67" w:rsidP="00614D67" w:rsidRDefault="00614D67" w14:paraId="3348F703" w14:textId="77777777">
      <w:pPr>
        <w:rPr>
          <w:rFonts w:ascii="Verdana" w:hAnsi="Verdana"/>
          <w:sz w:val="18"/>
          <w:szCs w:val="18"/>
        </w:rPr>
      </w:pPr>
    </w:p>
    <w:p w:rsidRPr="00157275" w:rsidR="002F71DB" w:rsidP="00614D67" w:rsidRDefault="002F71DB" w14:paraId="6F602D86" w14:textId="1139072F">
      <w:pPr>
        <w:rPr>
          <w:u w:val="single"/>
        </w:rPr>
      </w:pPr>
      <w:r w:rsidRPr="00157275">
        <w:rPr>
          <w:b/>
          <w:bCs/>
        </w:rPr>
        <w:br w:type="page"/>
      </w:r>
    </w:p>
    <w:p w:rsidRPr="002A03AF" w:rsidR="00E41FBC" w:rsidP="00C406AB" w:rsidRDefault="00531C58" w14:paraId="64C7D5C7" w14:textId="2904ECC5">
      <w:pPr>
        <w:rPr>
          <w:rFonts w:ascii="Verdana" w:hAnsi="Verdana"/>
          <w:b/>
          <w:bCs/>
          <w:sz w:val="18"/>
          <w:szCs w:val="18"/>
        </w:rPr>
      </w:pPr>
      <w:r w:rsidRPr="002A03AF">
        <w:rPr>
          <w:rFonts w:ascii="Verdana" w:hAnsi="Verdana"/>
          <w:b/>
          <w:bCs/>
          <w:sz w:val="18"/>
          <w:szCs w:val="18"/>
        </w:rPr>
        <w:lastRenderedPageBreak/>
        <w:t xml:space="preserve">Bijlage 2 – EU hervormingen zonder en mét Verdragswijziging </w:t>
      </w:r>
    </w:p>
    <w:p w:rsidRPr="002A03AF" w:rsidR="00531C58" w:rsidP="00C406AB" w:rsidRDefault="006D3EB3" w14:paraId="2A3F09CC" w14:textId="1829364A">
      <w:pPr>
        <w:rPr>
          <w:rFonts w:ascii="Verdana" w:hAnsi="Verdana"/>
          <w:sz w:val="18"/>
          <w:szCs w:val="18"/>
        </w:rPr>
      </w:pPr>
      <w:r w:rsidRPr="002A03AF">
        <w:rPr>
          <w:rFonts w:ascii="Verdana" w:hAnsi="Verdana"/>
          <w:sz w:val="18"/>
          <w:szCs w:val="18"/>
        </w:rPr>
        <w:t xml:space="preserve">Hieronder volgt een </w:t>
      </w:r>
      <w:r w:rsidRPr="002A03AF" w:rsidR="0071674F">
        <w:rPr>
          <w:rFonts w:ascii="Verdana" w:hAnsi="Verdana"/>
          <w:sz w:val="18"/>
          <w:szCs w:val="18"/>
        </w:rPr>
        <w:t>niet-uitputtend overzicht van</w:t>
      </w:r>
      <w:r w:rsidRPr="002A03AF" w:rsidR="008B20EE">
        <w:rPr>
          <w:rFonts w:ascii="Verdana" w:hAnsi="Verdana"/>
          <w:sz w:val="18"/>
          <w:szCs w:val="18"/>
        </w:rPr>
        <w:t xml:space="preserve"> </w:t>
      </w:r>
      <w:r w:rsidRPr="002A03AF" w:rsidR="009A4A18">
        <w:rPr>
          <w:rFonts w:ascii="Verdana" w:hAnsi="Verdana"/>
          <w:sz w:val="18"/>
          <w:szCs w:val="18"/>
        </w:rPr>
        <w:t xml:space="preserve">door verschillende experts </w:t>
      </w:r>
      <w:r w:rsidRPr="002A03AF" w:rsidR="008B20EE">
        <w:rPr>
          <w:rFonts w:ascii="Verdana" w:hAnsi="Verdana"/>
          <w:sz w:val="18"/>
          <w:szCs w:val="18"/>
        </w:rPr>
        <w:t>vaak genoemde</w:t>
      </w:r>
      <w:r w:rsidRPr="002A03AF" w:rsidR="0071674F">
        <w:rPr>
          <w:rFonts w:ascii="Verdana" w:hAnsi="Verdana"/>
          <w:sz w:val="18"/>
          <w:szCs w:val="18"/>
        </w:rPr>
        <w:t xml:space="preserve"> hervormingsvoorstellen</w:t>
      </w:r>
      <w:r w:rsidRPr="002A03AF" w:rsidR="00937DCA">
        <w:rPr>
          <w:rFonts w:ascii="Verdana" w:hAnsi="Verdana"/>
          <w:sz w:val="18"/>
          <w:szCs w:val="18"/>
        </w:rPr>
        <w:t>, waaronder de AIV</w:t>
      </w:r>
      <w:r w:rsidRPr="002A03AF" w:rsidR="007857ED">
        <w:rPr>
          <w:rFonts w:ascii="Verdana" w:hAnsi="Verdana"/>
          <w:sz w:val="18"/>
          <w:szCs w:val="18"/>
        </w:rPr>
        <w:t>,</w:t>
      </w:r>
      <w:r w:rsidRPr="002A03AF" w:rsidR="000A4FB3">
        <w:rPr>
          <w:rFonts w:ascii="Verdana" w:hAnsi="Verdana"/>
          <w:sz w:val="18"/>
          <w:szCs w:val="18"/>
        </w:rPr>
        <w:t xml:space="preserve"> de Frans-Duitse werkgroep</w:t>
      </w:r>
      <w:r w:rsidRPr="002A03AF" w:rsidR="007857ED">
        <w:rPr>
          <w:rFonts w:ascii="Verdana" w:hAnsi="Verdana"/>
          <w:sz w:val="18"/>
          <w:szCs w:val="18"/>
        </w:rPr>
        <w:t xml:space="preserve"> en de commissie Meijers</w:t>
      </w:r>
      <w:r w:rsidRPr="002A03AF" w:rsidR="000A4FB3">
        <w:rPr>
          <w:rFonts w:ascii="Verdana" w:hAnsi="Verdana"/>
          <w:sz w:val="18"/>
          <w:szCs w:val="18"/>
        </w:rPr>
        <w:t>,</w:t>
      </w:r>
      <w:r w:rsidRPr="002A03AF" w:rsidR="00181EC1">
        <w:rPr>
          <w:rFonts w:ascii="Verdana" w:hAnsi="Verdana"/>
          <w:sz w:val="18"/>
          <w:szCs w:val="18"/>
        </w:rPr>
        <w:t xml:space="preserve"> met daarbij aangegeven of Verdragswijziging nodig is of niet. </w:t>
      </w:r>
    </w:p>
    <w:tbl>
      <w:tblPr>
        <w:tblStyle w:val="Tabelraster"/>
        <w:tblW w:w="0" w:type="auto"/>
        <w:tblLook w:val="04A0" w:firstRow="1" w:lastRow="0" w:firstColumn="1" w:lastColumn="0" w:noHBand="0" w:noVBand="1"/>
      </w:tblPr>
      <w:tblGrid>
        <w:gridCol w:w="9062"/>
      </w:tblGrid>
      <w:tr w:rsidRPr="002A03AF" w:rsidR="00840B8C" w:rsidTr="00D84754" w14:paraId="35E388E6" w14:textId="77777777">
        <w:tc>
          <w:tcPr>
            <w:tcW w:w="9062" w:type="dxa"/>
            <w:shd w:val="clear" w:color="auto" w:fill="D9D9D9" w:themeFill="background1" w:themeFillShade="D9"/>
          </w:tcPr>
          <w:p w:rsidRPr="002A03AF" w:rsidR="00840B8C" w:rsidP="00C406AB" w:rsidRDefault="00840B8C" w14:paraId="60D7123D" w14:textId="21CCA1F4">
            <w:pPr>
              <w:rPr>
                <w:rFonts w:ascii="Verdana" w:hAnsi="Verdana"/>
                <w:b/>
                <w:bCs/>
                <w:sz w:val="18"/>
                <w:szCs w:val="18"/>
                <w:lang w:val="nl-NL"/>
              </w:rPr>
            </w:pPr>
            <w:r w:rsidRPr="002A03AF">
              <w:rPr>
                <w:rFonts w:ascii="Verdana" w:hAnsi="Verdana"/>
                <w:b/>
                <w:bCs/>
                <w:sz w:val="18"/>
                <w:szCs w:val="18"/>
                <w:lang w:val="nl-NL"/>
              </w:rPr>
              <w:t>Hervormingsvoorstellen waarvoor géén Verdragswijziging nodig is</w:t>
            </w:r>
          </w:p>
        </w:tc>
      </w:tr>
      <w:tr w:rsidRPr="002A03AF" w:rsidR="00840B8C" w14:paraId="442F4B90" w14:textId="77777777">
        <w:tc>
          <w:tcPr>
            <w:tcW w:w="9062" w:type="dxa"/>
          </w:tcPr>
          <w:p w:rsidRPr="002A03AF" w:rsidR="00840B8C" w:rsidP="002D2BCC" w:rsidRDefault="00D84754" w14:paraId="7507B81E" w14:textId="141A7B11">
            <w:pPr>
              <w:pStyle w:val="Lijstalinea"/>
              <w:numPr>
                <w:ilvl w:val="0"/>
                <w:numId w:val="1"/>
              </w:numPr>
              <w:rPr>
                <w:rFonts w:ascii="Verdana" w:hAnsi="Verdana"/>
                <w:sz w:val="18"/>
                <w:szCs w:val="18"/>
                <w:lang w:val="nl-NL"/>
              </w:rPr>
            </w:pPr>
            <w:r w:rsidRPr="002A03AF">
              <w:rPr>
                <w:rFonts w:ascii="Verdana" w:hAnsi="Verdana"/>
                <w:sz w:val="18"/>
                <w:szCs w:val="18"/>
                <w:lang w:val="nl-NL"/>
              </w:rPr>
              <w:t xml:space="preserve">Geleidelijke invoering van meer </w:t>
            </w:r>
            <w:proofErr w:type="spellStart"/>
            <w:r w:rsidRPr="002A03AF" w:rsidR="00E4643F">
              <w:rPr>
                <w:rFonts w:ascii="Verdana" w:hAnsi="Verdana"/>
                <w:sz w:val="18"/>
                <w:szCs w:val="18"/>
                <w:lang w:val="nl-NL"/>
              </w:rPr>
              <w:t>be</w:t>
            </w:r>
            <w:r w:rsidRPr="002A03AF" w:rsidR="004E6080">
              <w:rPr>
                <w:rFonts w:ascii="Verdana" w:hAnsi="Verdana"/>
                <w:sz w:val="18"/>
                <w:szCs w:val="18"/>
                <w:lang w:val="nl-NL"/>
              </w:rPr>
              <w:t>luitvorming</w:t>
            </w:r>
            <w:proofErr w:type="spellEnd"/>
            <w:r w:rsidRPr="002A03AF" w:rsidR="004E6080">
              <w:rPr>
                <w:rFonts w:ascii="Verdana" w:hAnsi="Verdana"/>
                <w:sz w:val="18"/>
                <w:szCs w:val="18"/>
                <w:lang w:val="nl-NL"/>
              </w:rPr>
              <w:t xml:space="preserve"> </w:t>
            </w:r>
            <w:proofErr w:type="spellStart"/>
            <w:r w:rsidRPr="002A03AF" w:rsidR="004E6080">
              <w:rPr>
                <w:rFonts w:ascii="Verdana" w:hAnsi="Verdana"/>
                <w:sz w:val="18"/>
                <w:szCs w:val="18"/>
                <w:lang w:val="nl-NL"/>
              </w:rPr>
              <w:t>obv</w:t>
            </w:r>
            <w:proofErr w:type="spellEnd"/>
            <w:r w:rsidRPr="002A03AF" w:rsidR="004E6080">
              <w:rPr>
                <w:rFonts w:ascii="Verdana" w:hAnsi="Verdana"/>
                <w:sz w:val="18"/>
                <w:szCs w:val="18"/>
                <w:lang w:val="nl-NL"/>
              </w:rPr>
              <w:t xml:space="preserve"> gekwalificeerder meerderheid (</w:t>
            </w:r>
            <w:r w:rsidRPr="002A03AF">
              <w:rPr>
                <w:rFonts w:ascii="Verdana" w:hAnsi="Verdana"/>
                <w:sz w:val="18"/>
                <w:szCs w:val="18"/>
                <w:lang w:val="nl-NL"/>
              </w:rPr>
              <w:t>QMV</w:t>
            </w:r>
            <w:r w:rsidRPr="002A03AF" w:rsidR="004E6080">
              <w:rPr>
                <w:rFonts w:ascii="Verdana" w:hAnsi="Verdana"/>
                <w:sz w:val="18"/>
                <w:szCs w:val="18"/>
                <w:lang w:val="nl-NL"/>
              </w:rPr>
              <w:t xml:space="preserve">) </w:t>
            </w:r>
            <w:r w:rsidRPr="002A03AF">
              <w:rPr>
                <w:rFonts w:ascii="Verdana" w:hAnsi="Verdana"/>
                <w:sz w:val="18"/>
                <w:szCs w:val="18"/>
                <w:lang w:val="nl-NL"/>
              </w:rPr>
              <w:t xml:space="preserve"> via passerelle clausules</w:t>
            </w:r>
            <w:r w:rsidRPr="002A03AF" w:rsidR="006852DF">
              <w:rPr>
                <w:rFonts w:ascii="Verdana" w:hAnsi="Verdana"/>
                <w:sz w:val="18"/>
                <w:szCs w:val="18"/>
                <w:lang w:val="nl-NL"/>
              </w:rPr>
              <w:t xml:space="preserve"> (ook bij EU-begroting</w:t>
            </w:r>
            <w:r w:rsidRPr="002A03AF" w:rsidR="00CD7AE3">
              <w:rPr>
                <w:rFonts w:ascii="Verdana" w:hAnsi="Verdana"/>
                <w:sz w:val="18"/>
                <w:szCs w:val="18"/>
                <w:lang w:val="nl-NL"/>
              </w:rPr>
              <w:t>, maar niet bij defensie</w:t>
            </w:r>
            <w:r w:rsidRPr="002A03AF" w:rsidR="006852DF">
              <w:rPr>
                <w:rFonts w:ascii="Verdana" w:hAnsi="Verdana"/>
                <w:sz w:val="18"/>
                <w:szCs w:val="18"/>
                <w:lang w:val="nl-NL"/>
              </w:rPr>
              <w:t>)</w:t>
            </w:r>
            <w:r w:rsidRPr="002A03AF" w:rsidR="00CD7AE3">
              <w:rPr>
                <w:rFonts w:ascii="Verdana" w:hAnsi="Verdana"/>
                <w:sz w:val="18"/>
                <w:szCs w:val="18"/>
                <w:lang w:val="nl-NL"/>
              </w:rPr>
              <w:t>.</w:t>
            </w:r>
          </w:p>
        </w:tc>
      </w:tr>
      <w:tr w:rsidRPr="002A03AF" w:rsidR="00840B8C" w14:paraId="7A5B4EFE" w14:textId="77777777">
        <w:tc>
          <w:tcPr>
            <w:tcW w:w="9062" w:type="dxa"/>
          </w:tcPr>
          <w:p w:rsidRPr="002A03AF" w:rsidR="006169AB" w:rsidP="002D2BCC" w:rsidRDefault="006169AB" w14:paraId="6572A61B" w14:textId="1C747397">
            <w:pPr>
              <w:pStyle w:val="Lijstalinea"/>
              <w:numPr>
                <w:ilvl w:val="0"/>
                <w:numId w:val="1"/>
              </w:numPr>
              <w:rPr>
                <w:rFonts w:ascii="Verdana" w:hAnsi="Verdana"/>
                <w:sz w:val="18"/>
                <w:szCs w:val="18"/>
                <w:lang w:val="nl-NL"/>
              </w:rPr>
            </w:pPr>
            <w:r w:rsidRPr="002A03AF">
              <w:rPr>
                <w:rFonts w:ascii="Verdana" w:hAnsi="Verdana"/>
                <w:sz w:val="18"/>
                <w:szCs w:val="18"/>
                <w:lang w:val="nl-NL"/>
              </w:rPr>
              <w:t>Politieke verplichting om gebruik vetorecht toe te lichten</w:t>
            </w:r>
          </w:p>
        </w:tc>
      </w:tr>
      <w:tr w:rsidRPr="002A03AF" w:rsidR="003A44F2" w14:paraId="4686319A" w14:textId="77777777">
        <w:tc>
          <w:tcPr>
            <w:tcW w:w="9062" w:type="dxa"/>
          </w:tcPr>
          <w:p w:rsidRPr="002A03AF" w:rsidR="003A44F2" w:rsidP="002D2BCC" w:rsidRDefault="00EE5061" w14:paraId="69E6638E" w14:textId="1CA3DDA1">
            <w:pPr>
              <w:pStyle w:val="Lijstalinea"/>
              <w:numPr>
                <w:ilvl w:val="0"/>
                <w:numId w:val="1"/>
              </w:numPr>
              <w:rPr>
                <w:rFonts w:ascii="Verdana" w:hAnsi="Verdana"/>
                <w:sz w:val="18"/>
                <w:szCs w:val="18"/>
                <w:lang w:val="nl-NL"/>
              </w:rPr>
            </w:pPr>
            <w:r w:rsidRPr="002A03AF">
              <w:rPr>
                <w:rFonts w:ascii="Verdana" w:hAnsi="Verdana"/>
                <w:sz w:val="18"/>
                <w:szCs w:val="18"/>
                <w:lang w:val="nl-NL"/>
              </w:rPr>
              <w:t>Vasthouden aan 751 of minder zetels in het Europees Parlement</w:t>
            </w:r>
          </w:p>
        </w:tc>
      </w:tr>
      <w:tr w:rsidRPr="002A03AF" w:rsidR="009D43F1" w14:paraId="53391C3D" w14:textId="77777777">
        <w:tc>
          <w:tcPr>
            <w:tcW w:w="9062" w:type="dxa"/>
          </w:tcPr>
          <w:p w:rsidRPr="002A03AF" w:rsidR="009D43F1" w:rsidP="002D2BCC" w:rsidRDefault="009D43F1" w14:paraId="587D1FC8" w14:textId="7CB8797D">
            <w:pPr>
              <w:pStyle w:val="Lijstalinea"/>
              <w:numPr>
                <w:ilvl w:val="0"/>
                <w:numId w:val="1"/>
              </w:numPr>
              <w:rPr>
                <w:rFonts w:ascii="Verdana" w:hAnsi="Verdana"/>
                <w:sz w:val="18"/>
                <w:szCs w:val="18"/>
                <w:lang w:val="nl-NL"/>
              </w:rPr>
            </w:pPr>
            <w:r w:rsidRPr="002A03AF">
              <w:rPr>
                <w:rFonts w:ascii="Verdana" w:hAnsi="Verdana"/>
                <w:sz w:val="18"/>
                <w:szCs w:val="18"/>
                <w:lang w:val="nl-NL"/>
              </w:rPr>
              <w:t xml:space="preserve">Besluit over </w:t>
            </w:r>
            <w:r w:rsidRPr="002A03AF" w:rsidR="009B3E38">
              <w:rPr>
                <w:rFonts w:ascii="Verdana" w:hAnsi="Verdana"/>
                <w:sz w:val="18"/>
                <w:szCs w:val="18"/>
                <w:lang w:val="nl-NL"/>
              </w:rPr>
              <w:t xml:space="preserve">grootte en organisatie Europese Commissie (tenzij onderscheid gemaakt wordt tussen </w:t>
            </w:r>
            <w:r w:rsidRPr="002A03AF" w:rsidR="00603512">
              <w:rPr>
                <w:rFonts w:ascii="Verdana" w:hAnsi="Verdana"/>
                <w:sz w:val="18"/>
                <w:szCs w:val="18"/>
                <w:lang w:val="nl-NL"/>
              </w:rPr>
              <w:t xml:space="preserve">Commissarissen waarbij sommigen </w:t>
            </w:r>
            <w:r w:rsidRPr="002A03AF" w:rsidR="006923F4">
              <w:rPr>
                <w:rFonts w:ascii="Verdana" w:hAnsi="Verdana"/>
                <w:sz w:val="18"/>
                <w:szCs w:val="18"/>
                <w:lang w:val="nl-NL"/>
              </w:rPr>
              <w:t>stemrecht behouden, anderen niet)</w:t>
            </w:r>
          </w:p>
        </w:tc>
      </w:tr>
      <w:tr w:rsidRPr="002A03AF" w:rsidR="00550247" w14:paraId="025DEEEE" w14:textId="77777777">
        <w:tc>
          <w:tcPr>
            <w:tcW w:w="9062" w:type="dxa"/>
          </w:tcPr>
          <w:p w:rsidRPr="002A03AF" w:rsidR="00550247" w:rsidP="002D2BCC" w:rsidRDefault="00550247" w14:paraId="5FEC2BEC" w14:textId="2F184360">
            <w:pPr>
              <w:pStyle w:val="Lijstalinea"/>
              <w:numPr>
                <w:ilvl w:val="0"/>
                <w:numId w:val="1"/>
              </w:numPr>
              <w:rPr>
                <w:rFonts w:ascii="Verdana" w:hAnsi="Verdana"/>
                <w:sz w:val="18"/>
                <w:szCs w:val="18"/>
                <w:lang w:val="nl-NL"/>
              </w:rPr>
            </w:pPr>
            <w:r w:rsidRPr="002A03AF">
              <w:rPr>
                <w:rFonts w:ascii="Verdana" w:hAnsi="Verdana"/>
                <w:sz w:val="18"/>
                <w:szCs w:val="18"/>
                <w:lang w:val="nl-NL"/>
              </w:rPr>
              <w:t xml:space="preserve">Wijzigen van </w:t>
            </w:r>
            <w:r w:rsidRPr="002A03AF" w:rsidR="007C6237">
              <w:rPr>
                <w:rFonts w:ascii="Verdana" w:hAnsi="Verdana"/>
                <w:sz w:val="18"/>
                <w:szCs w:val="18"/>
                <w:lang w:val="nl-NL"/>
              </w:rPr>
              <w:t>procedure om Commissievoorzitter aan te wijzen</w:t>
            </w:r>
          </w:p>
        </w:tc>
      </w:tr>
      <w:tr w:rsidRPr="002A03AF" w:rsidR="00840B8C" w14:paraId="3DD0A261" w14:textId="77777777">
        <w:tc>
          <w:tcPr>
            <w:tcW w:w="9062" w:type="dxa"/>
          </w:tcPr>
          <w:p w:rsidRPr="002A03AF" w:rsidR="00840B8C" w:rsidP="002D2BCC" w:rsidRDefault="003C3637" w14:paraId="1BF269C6" w14:textId="7F859CAB">
            <w:pPr>
              <w:pStyle w:val="Lijstalinea"/>
              <w:numPr>
                <w:ilvl w:val="0"/>
                <w:numId w:val="1"/>
              </w:numPr>
              <w:rPr>
                <w:rFonts w:ascii="Verdana" w:hAnsi="Verdana"/>
                <w:sz w:val="18"/>
                <w:szCs w:val="18"/>
                <w:lang w:val="nl-NL"/>
              </w:rPr>
            </w:pPr>
            <w:r w:rsidRPr="002A03AF">
              <w:rPr>
                <w:rFonts w:ascii="Verdana" w:hAnsi="Verdana"/>
                <w:sz w:val="18"/>
                <w:szCs w:val="18"/>
                <w:lang w:val="nl-NL"/>
              </w:rPr>
              <w:t>Nauwere samenwerking op GBVB-terrein</w:t>
            </w:r>
            <w:r w:rsidRPr="002A03AF" w:rsidR="00CF31B6">
              <w:rPr>
                <w:rFonts w:ascii="Verdana" w:hAnsi="Verdana"/>
                <w:sz w:val="18"/>
                <w:szCs w:val="18"/>
                <w:lang w:val="nl-NL"/>
              </w:rPr>
              <w:t xml:space="preserve"> of bij EU-begroting</w:t>
            </w:r>
          </w:p>
        </w:tc>
      </w:tr>
      <w:tr w:rsidRPr="002A03AF" w:rsidR="00840B8C" w14:paraId="6FEABECB" w14:textId="77777777">
        <w:tc>
          <w:tcPr>
            <w:tcW w:w="9062" w:type="dxa"/>
          </w:tcPr>
          <w:p w:rsidRPr="002A03AF" w:rsidR="00840B8C" w:rsidP="002D2BCC" w:rsidRDefault="003C3637" w14:paraId="07F227BA" w14:textId="2A5FD7F1">
            <w:pPr>
              <w:pStyle w:val="Lijstalinea"/>
              <w:numPr>
                <w:ilvl w:val="0"/>
                <w:numId w:val="1"/>
              </w:numPr>
              <w:rPr>
                <w:rFonts w:ascii="Verdana" w:hAnsi="Verdana"/>
                <w:sz w:val="18"/>
                <w:szCs w:val="18"/>
                <w:lang w:val="nl-NL"/>
              </w:rPr>
            </w:pPr>
            <w:r w:rsidRPr="002A03AF">
              <w:rPr>
                <w:rFonts w:ascii="Verdana" w:hAnsi="Verdana"/>
                <w:sz w:val="18"/>
                <w:szCs w:val="18"/>
                <w:lang w:val="nl-NL"/>
              </w:rPr>
              <w:t>Betere motivering constructieve onthouding</w:t>
            </w:r>
            <w:r w:rsidRPr="002A03AF" w:rsidR="00A21CBA">
              <w:rPr>
                <w:rFonts w:ascii="Verdana" w:hAnsi="Verdana"/>
                <w:sz w:val="18"/>
                <w:szCs w:val="18"/>
                <w:lang w:val="nl-NL"/>
              </w:rPr>
              <w:t xml:space="preserve"> (van stemming onthouden zonder deze tegen te houden)</w:t>
            </w:r>
          </w:p>
        </w:tc>
      </w:tr>
      <w:tr w:rsidRPr="002A03AF" w:rsidR="00840B8C" w14:paraId="5926C333" w14:textId="77777777">
        <w:tc>
          <w:tcPr>
            <w:tcW w:w="9062" w:type="dxa"/>
          </w:tcPr>
          <w:p w:rsidRPr="002A03AF" w:rsidR="00FE105C" w:rsidP="002D2BCC" w:rsidRDefault="00FE105C" w14:paraId="1BA662BE" w14:textId="79A9C3E9">
            <w:pPr>
              <w:pStyle w:val="Lijstalinea"/>
              <w:numPr>
                <w:ilvl w:val="0"/>
                <w:numId w:val="1"/>
              </w:numPr>
              <w:rPr>
                <w:rFonts w:ascii="Verdana" w:hAnsi="Verdana"/>
                <w:sz w:val="18"/>
                <w:szCs w:val="18"/>
                <w:lang w:val="nl-NL"/>
              </w:rPr>
            </w:pPr>
            <w:r w:rsidRPr="002A03AF">
              <w:rPr>
                <w:rFonts w:ascii="Verdana" w:hAnsi="Verdana"/>
                <w:sz w:val="18"/>
                <w:szCs w:val="18"/>
                <w:lang w:val="nl-NL"/>
              </w:rPr>
              <w:t>Versterking rol Hoge Vertegenwoordiger/EDEO</w:t>
            </w:r>
          </w:p>
        </w:tc>
      </w:tr>
      <w:tr w:rsidRPr="002A03AF" w:rsidR="00FE105C" w14:paraId="3FEE2A98" w14:textId="77777777">
        <w:tc>
          <w:tcPr>
            <w:tcW w:w="9062" w:type="dxa"/>
          </w:tcPr>
          <w:p w:rsidRPr="002A03AF" w:rsidR="00FE105C" w:rsidP="002D2BCC" w:rsidRDefault="008A7028" w14:paraId="6D53B907" w14:textId="41D4BF33">
            <w:pPr>
              <w:pStyle w:val="Lijstalinea"/>
              <w:numPr>
                <w:ilvl w:val="0"/>
                <w:numId w:val="1"/>
              </w:numPr>
              <w:rPr>
                <w:rFonts w:ascii="Verdana" w:hAnsi="Verdana"/>
                <w:sz w:val="18"/>
                <w:szCs w:val="18"/>
                <w:lang w:val="nl-NL"/>
              </w:rPr>
            </w:pPr>
            <w:r w:rsidRPr="002A03AF">
              <w:rPr>
                <w:rFonts w:ascii="Verdana" w:hAnsi="Verdana"/>
                <w:sz w:val="18"/>
                <w:szCs w:val="18"/>
                <w:lang w:val="nl-NL"/>
              </w:rPr>
              <w:t xml:space="preserve">Verhogen van </w:t>
            </w:r>
            <w:r w:rsidRPr="002A03AF" w:rsidR="00FE105C">
              <w:rPr>
                <w:rFonts w:ascii="Verdana" w:hAnsi="Verdana"/>
                <w:sz w:val="18"/>
                <w:szCs w:val="18"/>
                <w:lang w:val="nl-NL"/>
              </w:rPr>
              <w:t>EU</w:t>
            </w:r>
            <w:r w:rsidRPr="002A03AF" w:rsidR="006852DF">
              <w:rPr>
                <w:rFonts w:ascii="Verdana" w:hAnsi="Verdana"/>
                <w:sz w:val="18"/>
                <w:szCs w:val="18"/>
                <w:lang w:val="nl-NL"/>
              </w:rPr>
              <w:t>-begroting</w:t>
            </w:r>
            <w:r w:rsidRPr="002A03AF" w:rsidR="00B0576C">
              <w:rPr>
                <w:rFonts w:ascii="Verdana" w:hAnsi="Verdana"/>
                <w:sz w:val="18"/>
                <w:szCs w:val="18"/>
                <w:lang w:val="nl-NL"/>
              </w:rPr>
              <w:t xml:space="preserve"> (conform </w:t>
            </w:r>
            <w:proofErr w:type="spellStart"/>
            <w:r w:rsidRPr="002A03AF" w:rsidR="00B0576C">
              <w:rPr>
                <w:rFonts w:ascii="Verdana" w:hAnsi="Verdana"/>
                <w:sz w:val="18"/>
                <w:szCs w:val="18"/>
                <w:lang w:val="nl-NL"/>
              </w:rPr>
              <w:t>Draghi</w:t>
            </w:r>
            <w:proofErr w:type="spellEnd"/>
            <w:r w:rsidRPr="002A03AF" w:rsidR="00B0576C">
              <w:rPr>
                <w:rFonts w:ascii="Verdana" w:hAnsi="Verdana"/>
                <w:sz w:val="18"/>
                <w:szCs w:val="18"/>
                <w:lang w:val="nl-NL"/>
              </w:rPr>
              <w:t>)</w:t>
            </w:r>
          </w:p>
        </w:tc>
      </w:tr>
      <w:tr w:rsidRPr="002A03AF" w:rsidR="006852DF" w14:paraId="3151BFCC" w14:textId="77777777">
        <w:tc>
          <w:tcPr>
            <w:tcW w:w="9062" w:type="dxa"/>
          </w:tcPr>
          <w:p w:rsidRPr="002A03AF" w:rsidR="006852DF" w:rsidP="002D2BCC" w:rsidRDefault="006D2E23" w14:paraId="169A1CDB" w14:textId="4D0D6C7B">
            <w:pPr>
              <w:pStyle w:val="Lijstalinea"/>
              <w:numPr>
                <w:ilvl w:val="0"/>
                <w:numId w:val="1"/>
              </w:numPr>
              <w:rPr>
                <w:rFonts w:ascii="Verdana" w:hAnsi="Verdana"/>
                <w:sz w:val="18"/>
                <w:szCs w:val="18"/>
                <w:lang w:val="nl-NL"/>
              </w:rPr>
            </w:pPr>
            <w:r w:rsidRPr="002A03AF">
              <w:rPr>
                <w:rFonts w:ascii="Verdana" w:hAnsi="Verdana"/>
                <w:sz w:val="18"/>
                <w:szCs w:val="18"/>
                <w:lang w:val="nl-NL"/>
              </w:rPr>
              <w:t xml:space="preserve">Uitbreiding </w:t>
            </w:r>
            <w:r w:rsidRPr="002A03AF" w:rsidR="008A7028">
              <w:rPr>
                <w:rFonts w:ascii="Verdana" w:hAnsi="Verdana"/>
                <w:sz w:val="18"/>
                <w:szCs w:val="18"/>
                <w:lang w:val="nl-NL"/>
              </w:rPr>
              <w:t xml:space="preserve">aantal nieuwe </w:t>
            </w:r>
            <w:r w:rsidRPr="002A03AF">
              <w:rPr>
                <w:rFonts w:ascii="Verdana" w:hAnsi="Verdana"/>
                <w:sz w:val="18"/>
                <w:szCs w:val="18"/>
                <w:lang w:val="nl-NL"/>
              </w:rPr>
              <w:t xml:space="preserve">eigen middelen </w:t>
            </w:r>
            <w:r w:rsidRPr="002A03AF" w:rsidR="00383805">
              <w:rPr>
                <w:rFonts w:ascii="Verdana" w:hAnsi="Verdana"/>
                <w:sz w:val="18"/>
                <w:szCs w:val="18"/>
                <w:lang w:val="nl-NL"/>
              </w:rPr>
              <w:t xml:space="preserve">(ontvangsten) </w:t>
            </w:r>
            <w:r w:rsidRPr="002A03AF" w:rsidR="007A41F6">
              <w:rPr>
                <w:rFonts w:ascii="Verdana" w:hAnsi="Verdana"/>
                <w:sz w:val="18"/>
                <w:szCs w:val="18"/>
                <w:lang w:val="nl-NL"/>
              </w:rPr>
              <w:t>in het</w:t>
            </w:r>
            <w:r w:rsidRPr="002A03AF">
              <w:rPr>
                <w:rFonts w:ascii="Verdana" w:hAnsi="Verdana"/>
                <w:sz w:val="18"/>
                <w:szCs w:val="18"/>
                <w:lang w:val="nl-NL"/>
              </w:rPr>
              <w:t xml:space="preserve"> MFK</w:t>
            </w:r>
          </w:p>
        </w:tc>
      </w:tr>
      <w:tr w:rsidRPr="002A03AF" w:rsidR="006D2E23" w14:paraId="5351305B" w14:textId="77777777">
        <w:tc>
          <w:tcPr>
            <w:tcW w:w="9062" w:type="dxa"/>
          </w:tcPr>
          <w:p w:rsidRPr="002A03AF" w:rsidR="006D2E23" w:rsidP="002D2BCC" w:rsidRDefault="006D2E23" w14:paraId="26C79FFB" w14:textId="4D54D4DD">
            <w:pPr>
              <w:pStyle w:val="Lijstalinea"/>
              <w:numPr>
                <w:ilvl w:val="0"/>
                <w:numId w:val="1"/>
              </w:numPr>
              <w:rPr>
                <w:rFonts w:ascii="Verdana" w:hAnsi="Verdana"/>
                <w:sz w:val="18"/>
                <w:szCs w:val="18"/>
              </w:rPr>
            </w:pPr>
            <w:r w:rsidRPr="002A03AF">
              <w:rPr>
                <w:rFonts w:ascii="Verdana" w:hAnsi="Verdana"/>
                <w:sz w:val="18"/>
                <w:szCs w:val="18"/>
              </w:rPr>
              <w:t xml:space="preserve">Uitfasering </w:t>
            </w:r>
            <w:r w:rsidRPr="002A03AF">
              <w:rPr>
                <w:rFonts w:ascii="Verdana" w:hAnsi="Verdana"/>
                <w:i/>
                <w:iCs/>
                <w:sz w:val="18"/>
                <w:szCs w:val="18"/>
              </w:rPr>
              <w:t>rebates</w:t>
            </w:r>
            <w:r w:rsidRPr="002A03AF">
              <w:rPr>
                <w:rFonts w:ascii="Verdana" w:hAnsi="Verdana"/>
                <w:sz w:val="18"/>
                <w:szCs w:val="18"/>
              </w:rPr>
              <w:t xml:space="preserve"> EU-</w:t>
            </w:r>
            <w:proofErr w:type="spellStart"/>
            <w:r w:rsidRPr="002A03AF">
              <w:rPr>
                <w:rFonts w:ascii="Verdana" w:hAnsi="Verdana"/>
                <w:sz w:val="18"/>
                <w:szCs w:val="18"/>
              </w:rPr>
              <w:t>begroting</w:t>
            </w:r>
            <w:proofErr w:type="spellEnd"/>
          </w:p>
        </w:tc>
      </w:tr>
      <w:tr w:rsidRPr="002A03AF" w:rsidR="006D2E23" w14:paraId="34DE62FA" w14:textId="77777777">
        <w:tc>
          <w:tcPr>
            <w:tcW w:w="9062" w:type="dxa"/>
          </w:tcPr>
          <w:p w:rsidRPr="002A03AF" w:rsidR="006D2E23" w:rsidP="002D2BCC" w:rsidRDefault="00411315" w14:paraId="54FACEDA" w14:textId="1D53D377">
            <w:pPr>
              <w:pStyle w:val="Lijstalinea"/>
              <w:numPr>
                <w:ilvl w:val="0"/>
                <w:numId w:val="1"/>
              </w:numPr>
              <w:rPr>
                <w:rFonts w:ascii="Verdana" w:hAnsi="Verdana"/>
                <w:sz w:val="18"/>
                <w:szCs w:val="18"/>
                <w:lang w:val="nl-NL"/>
              </w:rPr>
            </w:pPr>
            <w:r w:rsidRPr="002A03AF">
              <w:rPr>
                <w:rFonts w:ascii="Verdana" w:hAnsi="Verdana"/>
                <w:sz w:val="18"/>
                <w:szCs w:val="18"/>
                <w:lang w:val="nl-NL"/>
              </w:rPr>
              <w:t>Ad-hoc gemeenschappelijke schulden aangaan</w:t>
            </w:r>
          </w:p>
        </w:tc>
      </w:tr>
      <w:tr w:rsidRPr="002A03AF" w:rsidR="00411315" w14:paraId="53C0D18C" w14:textId="77777777">
        <w:tc>
          <w:tcPr>
            <w:tcW w:w="9062" w:type="dxa"/>
          </w:tcPr>
          <w:p w:rsidRPr="002A03AF" w:rsidR="00411315" w:rsidP="002D2BCC" w:rsidRDefault="00411315" w14:paraId="535A8C2F" w14:textId="20C5A0CA">
            <w:pPr>
              <w:pStyle w:val="Lijstalinea"/>
              <w:numPr>
                <w:ilvl w:val="0"/>
                <w:numId w:val="1"/>
              </w:numPr>
              <w:rPr>
                <w:rFonts w:ascii="Verdana" w:hAnsi="Verdana"/>
                <w:sz w:val="18"/>
                <w:szCs w:val="18"/>
                <w:lang w:val="nl-NL"/>
              </w:rPr>
            </w:pPr>
            <w:r w:rsidRPr="002A03AF">
              <w:rPr>
                <w:rFonts w:ascii="Verdana" w:hAnsi="Verdana"/>
                <w:sz w:val="18"/>
                <w:szCs w:val="18"/>
                <w:lang w:val="nl-NL"/>
              </w:rPr>
              <w:t>Modernisering EU-begroting</w:t>
            </w:r>
            <w:r w:rsidRPr="002A03AF" w:rsidR="00932230">
              <w:rPr>
                <w:rFonts w:ascii="Verdana" w:hAnsi="Verdana"/>
                <w:sz w:val="18"/>
                <w:szCs w:val="18"/>
                <w:lang w:val="nl-NL"/>
              </w:rPr>
              <w:t xml:space="preserve"> </w:t>
            </w:r>
            <w:r w:rsidRPr="002A03AF" w:rsidR="00F1576B">
              <w:rPr>
                <w:rFonts w:ascii="Verdana" w:hAnsi="Verdana"/>
                <w:sz w:val="18"/>
                <w:szCs w:val="18"/>
                <w:lang w:val="nl-NL"/>
              </w:rPr>
              <w:t>of wijziging van besluitvormingsprocedure EU-begroting</w:t>
            </w:r>
          </w:p>
        </w:tc>
      </w:tr>
      <w:tr w:rsidRPr="002A03AF" w:rsidR="00904EA7" w14:paraId="7DB01BDE" w14:textId="77777777">
        <w:tc>
          <w:tcPr>
            <w:tcW w:w="9062" w:type="dxa"/>
          </w:tcPr>
          <w:p w:rsidRPr="002A03AF" w:rsidR="00904EA7" w:rsidP="002D2BCC" w:rsidRDefault="00904EA7" w14:paraId="48E7BFA6" w14:textId="7FCEF182">
            <w:pPr>
              <w:pStyle w:val="Lijstalinea"/>
              <w:numPr>
                <w:ilvl w:val="0"/>
                <w:numId w:val="1"/>
              </w:numPr>
              <w:rPr>
                <w:rFonts w:ascii="Verdana" w:hAnsi="Verdana"/>
                <w:sz w:val="18"/>
                <w:szCs w:val="18"/>
                <w:lang w:val="nl-NL"/>
              </w:rPr>
            </w:pPr>
            <w:r w:rsidRPr="002A03AF">
              <w:rPr>
                <w:rFonts w:ascii="Verdana" w:hAnsi="Verdana"/>
                <w:sz w:val="18"/>
                <w:szCs w:val="18"/>
                <w:lang w:val="nl-NL"/>
              </w:rPr>
              <w:t>Meer flexibiliteit door begrotingscyclus van 5 jaar</w:t>
            </w:r>
            <w:r w:rsidRPr="002A03AF" w:rsidR="00547B70">
              <w:rPr>
                <w:rFonts w:ascii="Verdana" w:hAnsi="Verdana"/>
                <w:sz w:val="18"/>
                <w:szCs w:val="18"/>
                <w:lang w:val="nl-NL"/>
              </w:rPr>
              <w:t xml:space="preserve"> i.p.v. 7 jaar</w:t>
            </w:r>
          </w:p>
        </w:tc>
      </w:tr>
      <w:tr w:rsidRPr="002A03AF" w:rsidR="005315AF" w14:paraId="0B3775F3" w14:textId="77777777">
        <w:tc>
          <w:tcPr>
            <w:tcW w:w="9062" w:type="dxa"/>
          </w:tcPr>
          <w:p w:rsidRPr="002A03AF" w:rsidR="005315AF" w:rsidP="002D2BCC" w:rsidRDefault="005315AF" w14:paraId="4743B304" w14:textId="18DC5322">
            <w:pPr>
              <w:pStyle w:val="Lijstalinea"/>
              <w:numPr>
                <w:ilvl w:val="0"/>
                <w:numId w:val="1"/>
              </w:numPr>
              <w:rPr>
                <w:rFonts w:ascii="Verdana" w:hAnsi="Verdana"/>
                <w:sz w:val="18"/>
                <w:szCs w:val="18"/>
                <w:lang w:val="nl-NL"/>
              </w:rPr>
            </w:pPr>
            <w:r w:rsidRPr="002A03AF">
              <w:rPr>
                <w:rFonts w:ascii="Verdana" w:hAnsi="Verdana"/>
                <w:sz w:val="18"/>
                <w:szCs w:val="18"/>
                <w:lang w:val="nl-NL"/>
              </w:rPr>
              <w:t>Vergroot rol van het maatschappelijk middenveld in de artikel 7-procedure</w:t>
            </w:r>
          </w:p>
        </w:tc>
      </w:tr>
      <w:tr w:rsidRPr="002A03AF" w:rsidR="005315AF" w14:paraId="3AB349A3" w14:textId="77777777">
        <w:tc>
          <w:tcPr>
            <w:tcW w:w="9062" w:type="dxa"/>
          </w:tcPr>
          <w:p w:rsidRPr="002A03AF" w:rsidR="005315AF" w:rsidP="002D2BCC" w:rsidRDefault="00264A8E" w14:paraId="2F2F0A85" w14:textId="5EFC7059">
            <w:pPr>
              <w:pStyle w:val="Lijstalinea"/>
              <w:numPr>
                <w:ilvl w:val="0"/>
                <w:numId w:val="1"/>
              </w:numPr>
              <w:rPr>
                <w:rFonts w:ascii="Verdana" w:hAnsi="Verdana"/>
                <w:sz w:val="18"/>
                <w:szCs w:val="18"/>
                <w:lang w:val="nl-NL"/>
              </w:rPr>
            </w:pPr>
            <w:r w:rsidRPr="002A03AF">
              <w:rPr>
                <w:rFonts w:ascii="Verdana" w:hAnsi="Verdana"/>
                <w:sz w:val="18"/>
                <w:szCs w:val="18"/>
                <w:lang w:val="nl-NL"/>
              </w:rPr>
              <w:t>Versterk de effectiviteit van het rechtsstaatinstrumentarium, bijvoorbeeld via sanctionering</w:t>
            </w:r>
          </w:p>
        </w:tc>
      </w:tr>
      <w:tr w:rsidRPr="002A03AF" w:rsidR="00264A8E" w14:paraId="52BC39DF" w14:textId="77777777">
        <w:tc>
          <w:tcPr>
            <w:tcW w:w="9062" w:type="dxa"/>
          </w:tcPr>
          <w:p w:rsidRPr="002A03AF" w:rsidR="00264A8E" w:rsidP="002D2BCC" w:rsidRDefault="00264A8E" w14:paraId="5DDF1883" w14:textId="04224975">
            <w:pPr>
              <w:pStyle w:val="Lijstalinea"/>
              <w:numPr>
                <w:ilvl w:val="0"/>
                <w:numId w:val="1"/>
              </w:numPr>
              <w:rPr>
                <w:rFonts w:ascii="Verdana" w:hAnsi="Verdana"/>
                <w:sz w:val="18"/>
                <w:szCs w:val="18"/>
                <w:lang w:val="nl-NL"/>
              </w:rPr>
            </w:pPr>
            <w:r w:rsidRPr="002A03AF">
              <w:rPr>
                <w:rFonts w:ascii="Verdana" w:hAnsi="Verdana"/>
                <w:sz w:val="18"/>
                <w:szCs w:val="18"/>
                <w:lang w:val="nl-NL"/>
              </w:rPr>
              <w:t>Versterkt toezicht en consistente toepassing van het rechtsstaatinstrumentarium</w:t>
            </w:r>
          </w:p>
        </w:tc>
      </w:tr>
      <w:tr w:rsidRPr="002A03AF" w:rsidR="00264A8E" w14:paraId="30FC6925" w14:textId="77777777">
        <w:tc>
          <w:tcPr>
            <w:tcW w:w="9062" w:type="dxa"/>
          </w:tcPr>
          <w:p w:rsidRPr="002A03AF" w:rsidR="00264A8E" w:rsidP="002D2BCC" w:rsidRDefault="003B092B" w14:paraId="7578A91B" w14:textId="726C2CF4">
            <w:pPr>
              <w:pStyle w:val="Lijstalinea"/>
              <w:numPr>
                <w:ilvl w:val="0"/>
                <w:numId w:val="1"/>
              </w:numPr>
              <w:rPr>
                <w:rFonts w:ascii="Verdana" w:hAnsi="Verdana"/>
                <w:sz w:val="18"/>
                <w:szCs w:val="18"/>
                <w:lang w:val="nl-NL"/>
              </w:rPr>
            </w:pPr>
            <w:r w:rsidRPr="002A03AF">
              <w:rPr>
                <w:rFonts w:ascii="Verdana" w:hAnsi="Verdana"/>
                <w:sz w:val="18"/>
                <w:szCs w:val="18"/>
                <w:lang w:val="nl-NL"/>
              </w:rPr>
              <w:t>Betrek kandidaat-lidstaten bij het rechtsstaatinstrumentarium</w:t>
            </w:r>
          </w:p>
        </w:tc>
      </w:tr>
      <w:tr w:rsidRPr="002A03AF" w:rsidR="003B092B" w14:paraId="082B5C2C" w14:textId="77777777">
        <w:tc>
          <w:tcPr>
            <w:tcW w:w="9062" w:type="dxa"/>
          </w:tcPr>
          <w:p w:rsidRPr="002A03AF" w:rsidR="003B092B" w:rsidP="002D2BCC" w:rsidRDefault="003B092B" w14:paraId="5B1678F6" w14:textId="7D7A198B">
            <w:pPr>
              <w:pStyle w:val="Lijstalinea"/>
              <w:numPr>
                <w:ilvl w:val="0"/>
                <w:numId w:val="1"/>
              </w:numPr>
              <w:rPr>
                <w:rFonts w:ascii="Verdana" w:hAnsi="Verdana"/>
                <w:sz w:val="18"/>
                <w:szCs w:val="18"/>
                <w:lang w:val="nl-NL"/>
              </w:rPr>
            </w:pPr>
            <w:r w:rsidRPr="002A03AF">
              <w:rPr>
                <w:rFonts w:ascii="Verdana" w:hAnsi="Verdana"/>
                <w:sz w:val="18"/>
                <w:szCs w:val="18"/>
                <w:lang w:val="nl-NL"/>
              </w:rPr>
              <w:t xml:space="preserve">Vergroot bereik budgettaire </w:t>
            </w:r>
            <w:proofErr w:type="spellStart"/>
            <w:r w:rsidRPr="002A03AF">
              <w:rPr>
                <w:rFonts w:ascii="Verdana" w:hAnsi="Verdana"/>
                <w:sz w:val="18"/>
                <w:szCs w:val="18"/>
                <w:lang w:val="nl-NL"/>
              </w:rPr>
              <w:t>conditionaliteit</w:t>
            </w:r>
            <w:proofErr w:type="spellEnd"/>
            <w:r w:rsidRPr="002A03AF">
              <w:rPr>
                <w:rFonts w:ascii="Verdana" w:hAnsi="Verdana"/>
                <w:sz w:val="18"/>
                <w:szCs w:val="18"/>
                <w:lang w:val="nl-NL"/>
              </w:rPr>
              <w:t xml:space="preserve"> rechtsstaat naar andere fondsen</w:t>
            </w:r>
          </w:p>
        </w:tc>
      </w:tr>
      <w:tr w:rsidRPr="002A03AF" w:rsidR="00D537A3" w14:paraId="59CBE3E6" w14:textId="77777777">
        <w:tc>
          <w:tcPr>
            <w:tcW w:w="9062" w:type="dxa"/>
          </w:tcPr>
          <w:p w:rsidRPr="002A03AF" w:rsidR="00D537A3" w:rsidP="002D2BCC" w:rsidRDefault="0038113C" w14:paraId="20F107FB" w14:textId="2725C9F6">
            <w:pPr>
              <w:pStyle w:val="Lijstalinea"/>
              <w:numPr>
                <w:ilvl w:val="0"/>
                <w:numId w:val="1"/>
              </w:numPr>
              <w:rPr>
                <w:rFonts w:ascii="Verdana" w:hAnsi="Verdana"/>
                <w:sz w:val="18"/>
                <w:szCs w:val="18"/>
                <w:lang w:val="nl-NL"/>
              </w:rPr>
            </w:pPr>
            <w:r w:rsidRPr="002A03AF">
              <w:rPr>
                <w:rFonts w:ascii="Verdana" w:hAnsi="Verdana"/>
                <w:sz w:val="18"/>
                <w:szCs w:val="18"/>
                <w:lang w:val="nl-NL"/>
              </w:rPr>
              <w:t xml:space="preserve">Streefdatum instellen voor </w:t>
            </w:r>
            <w:r w:rsidRPr="002A03AF" w:rsidR="00392F8B">
              <w:rPr>
                <w:rFonts w:ascii="Verdana" w:hAnsi="Verdana"/>
                <w:sz w:val="18"/>
                <w:szCs w:val="18"/>
                <w:lang w:val="nl-NL"/>
              </w:rPr>
              <w:t xml:space="preserve">wanneer EU klaar is voor </w:t>
            </w:r>
            <w:r w:rsidRPr="002A03AF">
              <w:rPr>
                <w:rFonts w:ascii="Verdana" w:hAnsi="Verdana"/>
                <w:sz w:val="18"/>
                <w:szCs w:val="18"/>
                <w:lang w:val="nl-NL"/>
              </w:rPr>
              <w:t>EU-uitbreiding</w:t>
            </w:r>
          </w:p>
        </w:tc>
      </w:tr>
      <w:tr w:rsidRPr="002A03AF" w:rsidR="0038113C" w14:paraId="4D5FBF38" w14:textId="77777777">
        <w:tc>
          <w:tcPr>
            <w:tcW w:w="9062" w:type="dxa"/>
          </w:tcPr>
          <w:p w:rsidRPr="002A03AF" w:rsidR="0038113C" w:rsidP="002D2BCC" w:rsidRDefault="00C42E5B" w14:paraId="2FBBA96E" w14:textId="74BA4A53">
            <w:pPr>
              <w:pStyle w:val="Lijstalinea"/>
              <w:numPr>
                <w:ilvl w:val="0"/>
                <w:numId w:val="1"/>
              </w:numPr>
              <w:rPr>
                <w:rFonts w:ascii="Verdana" w:hAnsi="Verdana"/>
                <w:sz w:val="18"/>
                <w:szCs w:val="18"/>
                <w:lang w:val="nl-NL"/>
              </w:rPr>
            </w:pPr>
            <w:r w:rsidRPr="002A03AF">
              <w:rPr>
                <w:rFonts w:ascii="Verdana" w:hAnsi="Verdana"/>
                <w:sz w:val="18"/>
                <w:szCs w:val="18"/>
                <w:lang w:val="nl-NL"/>
              </w:rPr>
              <w:t>Toetreding EU-lidstaten in kleinere groepen van kandidaat-lidstaten (‘regatta’)</w:t>
            </w:r>
          </w:p>
        </w:tc>
      </w:tr>
      <w:tr w:rsidRPr="002A03AF" w:rsidR="00610A75" w14:paraId="04E1032C" w14:textId="77777777">
        <w:tc>
          <w:tcPr>
            <w:tcW w:w="9062" w:type="dxa"/>
          </w:tcPr>
          <w:p w:rsidRPr="002A03AF" w:rsidR="00610A75" w:rsidP="002D2BCC" w:rsidRDefault="00610A75" w14:paraId="6F2F4E70" w14:textId="0576BD26">
            <w:pPr>
              <w:pStyle w:val="Lijstalinea"/>
              <w:numPr>
                <w:ilvl w:val="0"/>
                <w:numId w:val="1"/>
              </w:numPr>
              <w:rPr>
                <w:rFonts w:ascii="Verdana" w:hAnsi="Verdana"/>
                <w:sz w:val="18"/>
                <w:szCs w:val="18"/>
                <w:lang w:val="nl-NL"/>
              </w:rPr>
            </w:pPr>
            <w:r w:rsidRPr="002A03AF">
              <w:rPr>
                <w:rFonts w:ascii="Verdana" w:hAnsi="Verdana"/>
                <w:sz w:val="18"/>
                <w:szCs w:val="18"/>
                <w:lang w:val="nl-NL"/>
              </w:rPr>
              <w:t>Toetredingsproces herzien me</w:t>
            </w:r>
            <w:r w:rsidRPr="002A03AF" w:rsidR="00B57185">
              <w:rPr>
                <w:rFonts w:ascii="Verdana" w:hAnsi="Verdana"/>
                <w:sz w:val="18"/>
                <w:szCs w:val="18"/>
                <w:lang w:val="nl-NL"/>
              </w:rPr>
              <w:t>t introductie QMV (als uiteindelijke beslissing op basis van unanimiteit blijft</w:t>
            </w:r>
            <w:r w:rsidRPr="002A03AF" w:rsidR="001C5CF3">
              <w:rPr>
                <w:rFonts w:ascii="Verdana" w:hAnsi="Verdana"/>
                <w:sz w:val="18"/>
                <w:szCs w:val="18"/>
                <w:lang w:val="nl-NL"/>
              </w:rPr>
              <w:t>)</w:t>
            </w:r>
          </w:p>
        </w:tc>
      </w:tr>
    </w:tbl>
    <w:p w:rsidRPr="002A03AF" w:rsidR="00B8499D" w:rsidP="00B8499D" w:rsidRDefault="00B8499D" w14:paraId="261F8C17" w14:textId="77777777">
      <w:pPr>
        <w:rPr>
          <w:rFonts w:ascii="Verdana" w:hAnsi="Verdana"/>
          <w:b/>
          <w:bCs/>
          <w:sz w:val="18"/>
          <w:szCs w:val="18"/>
        </w:rPr>
      </w:pPr>
    </w:p>
    <w:tbl>
      <w:tblPr>
        <w:tblStyle w:val="Tabelraster"/>
        <w:tblW w:w="0" w:type="auto"/>
        <w:tblLook w:val="04A0" w:firstRow="1" w:lastRow="0" w:firstColumn="1" w:lastColumn="0" w:noHBand="0" w:noVBand="1"/>
      </w:tblPr>
      <w:tblGrid>
        <w:gridCol w:w="9062"/>
      </w:tblGrid>
      <w:tr w:rsidRPr="002A03AF" w:rsidR="00B8499D" w:rsidTr="00742400" w14:paraId="07D63E6F" w14:textId="77777777">
        <w:tc>
          <w:tcPr>
            <w:tcW w:w="9062" w:type="dxa"/>
            <w:shd w:val="clear" w:color="auto" w:fill="D9D9D9" w:themeFill="background1" w:themeFillShade="D9"/>
          </w:tcPr>
          <w:p w:rsidRPr="002A03AF" w:rsidR="00B8499D" w:rsidP="00742400" w:rsidRDefault="00B8499D" w14:paraId="234E2460" w14:textId="1185EDD2">
            <w:pPr>
              <w:rPr>
                <w:rFonts w:ascii="Verdana" w:hAnsi="Verdana"/>
                <w:b/>
                <w:bCs/>
                <w:sz w:val="18"/>
                <w:szCs w:val="18"/>
                <w:lang w:val="nl-NL"/>
              </w:rPr>
            </w:pPr>
            <w:r w:rsidRPr="002A03AF">
              <w:rPr>
                <w:rFonts w:ascii="Verdana" w:hAnsi="Verdana"/>
                <w:b/>
                <w:bCs/>
                <w:sz w:val="18"/>
                <w:szCs w:val="18"/>
                <w:lang w:val="nl-NL"/>
              </w:rPr>
              <w:t>Hervormingsvoorstellen waarvoor wél Verdragswijziging nodig is</w:t>
            </w:r>
          </w:p>
        </w:tc>
      </w:tr>
      <w:tr w:rsidRPr="002A03AF" w:rsidR="00B8499D" w:rsidTr="00742400" w14:paraId="671D1A3C" w14:textId="77777777">
        <w:tc>
          <w:tcPr>
            <w:tcW w:w="9062" w:type="dxa"/>
          </w:tcPr>
          <w:p w:rsidRPr="002A03AF" w:rsidR="00B8499D" w:rsidP="002D2BCC" w:rsidRDefault="00DB6E42" w14:paraId="4125EDB5" w14:textId="55B24FDC">
            <w:pPr>
              <w:pStyle w:val="Lijstalinea"/>
              <w:numPr>
                <w:ilvl w:val="0"/>
                <w:numId w:val="1"/>
              </w:numPr>
              <w:rPr>
                <w:rFonts w:ascii="Verdana" w:hAnsi="Verdana"/>
                <w:sz w:val="18"/>
                <w:szCs w:val="18"/>
                <w:lang w:val="nl-NL"/>
              </w:rPr>
            </w:pPr>
            <w:r w:rsidRPr="002A03AF">
              <w:rPr>
                <w:rFonts w:ascii="Verdana" w:hAnsi="Verdana"/>
                <w:sz w:val="18"/>
                <w:szCs w:val="18"/>
                <w:lang w:val="nl-NL"/>
              </w:rPr>
              <w:t xml:space="preserve">Bevoegdheidsoverdracht GBVB met </w:t>
            </w:r>
            <w:r w:rsidRPr="002A03AF" w:rsidR="00140045">
              <w:rPr>
                <w:rFonts w:ascii="Verdana" w:hAnsi="Verdana"/>
                <w:sz w:val="18"/>
                <w:szCs w:val="18"/>
                <w:lang w:val="nl-NL"/>
              </w:rPr>
              <w:t xml:space="preserve">vrijwel </w:t>
            </w:r>
            <w:r w:rsidRPr="002A03AF">
              <w:rPr>
                <w:rFonts w:ascii="Verdana" w:hAnsi="Verdana"/>
                <w:sz w:val="18"/>
                <w:szCs w:val="18"/>
                <w:lang w:val="nl-NL"/>
              </w:rPr>
              <w:t xml:space="preserve">algehele invoering QMV </w:t>
            </w:r>
            <w:r w:rsidRPr="002A03AF" w:rsidR="00140045">
              <w:rPr>
                <w:rFonts w:ascii="Verdana" w:hAnsi="Verdana"/>
                <w:sz w:val="18"/>
                <w:szCs w:val="18"/>
                <w:lang w:val="nl-NL"/>
              </w:rPr>
              <w:t>(behalve bij bv uitzending strijdkrachten)</w:t>
            </w:r>
          </w:p>
        </w:tc>
      </w:tr>
      <w:tr w:rsidRPr="002A03AF" w:rsidR="00B8499D" w:rsidTr="00742400" w14:paraId="09D88F12" w14:textId="77777777">
        <w:tc>
          <w:tcPr>
            <w:tcW w:w="9062" w:type="dxa"/>
          </w:tcPr>
          <w:p w:rsidRPr="002A03AF" w:rsidR="00B8499D" w:rsidP="002D2BCC" w:rsidRDefault="002439CC" w14:paraId="628455B3" w14:textId="3BF3B8A2">
            <w:pPr>
              <w:pStyle w:val="Lijstalinea"/>
              <w:numPr>
                <w:ilvl w:val="0"/>
                <w:numId w:val="1"/>
              </w:numPr>
              <w:rPr>
                <w:rFonts w:ascii="Verdana" w:hAnsi="Verdana"/>
                <w:sz w:val="18"/>
                <w:szCs w:val="18"/>
                <w:lang w:val="nl-NL"/>
              </w:rPr>
            </w:pPr>
            <w:proofErr w:type="spellStart"/>
            <w:r w:rsidRPr="002A03AF">
              <w:rPr>
                <w:rFonts w:ascii="Verdana" w:hAnsi="Verdana"/>
                <w:sz w:val="18"/>
                <w:szCs w:val="18"/>
                <w:lang w:val="nl-NL"/>
              </w:rPr>
              <w:t>Herbalancering</w:t>
            </w:r>
            <w:proofErr w:type="spellEnd"/>
            <w:r w:rsidRPr="002A03AF">
              <w:rPr>
                <w:rFonts w:ascii="Verdana" w:hAnsi="Verdana"/>
                <w:sz w:val="18"/>
                <w:szCs w:val="18"/>
                <w:lang w:val="nl-NL"/>
              </w:rPr>
              <w:t xml:space="preserve"> QMV</w:t>
            </w:r>
            <w:r w:rsidRPr="002A03AF" w:rsidR="005344C7">
              <w:rPr>
                <w:rFonts w:ascii="Verdana" w:hAnsi="Verdana"/>
                <w:sz w:val="18"/>
                <w:szCs w:val="18"/>
                <w:lang w:val="nl-NL"/>
              </w:rPr>
              <w:t>, voordeel voor kleine lidstaten</w:t>
            </w:r>
            <w:r w:rsidRPr="002A03AF" w:rsidR="00E72837">
              <w:rPr>
                <w:rFonts w:ascii="Verdana" w:hAnsi="Verdana"/>
                <w:sz w:val="18"/>
                <w:szCs w:val="18"/>
                <w:lang w:val="nl-NL"/>
              </w:rPr>
              <w:t>*</w:t>
            </w:r>
          </w:p>
        </w:tc>
      </w:tr>
      <w:tr w:rsidRPr="002A03AF" w:rsidR="00B8499D" w:rsidTr="00742400" w14:paraId="04A1746F" w14:textId="77777777">
        <w:tc>
          <w:tcPr>
            <w:tcW w:w="9062" w:type="dxa"/>
          </w:tcPr>
          <w:p w:rsidRPr="002A03AF" w:rsidR="00B8499D" w:rsidP="002D2BCC" w:rsidRDefault="00683573" w14:paraId="53F54D40" w14:textId="31893B30">
            <w:pPr>
              <w:pStyle w:val="Lijstalinea"/>
              <w:numPr>
                <w:ilvl w:val="0"/>
                <w:numId w:val="1"/>
              </w:numPr>
              <w:rPr>
                <w:rFonts w:ascii="Verdana" w:hAnsi="Verdana"/>
                <w:sz w:val="18"/>
                <w:szCs w:val="18"/>
                <w:lang w:val="nl-NL"/>
              </w:rPr>
            </w:pPr>
            <w:r w:rsidRPr="002A03AF">
              <w:rPr>
                <w:rFonts w:ascii="Verdana" w:hAnsi="Verdana"/>
                <w:sz w:val="18"/>
                <w:szCs w:val="18"/>
                <w:lang w:val="nl-NL"/>
              </w:rPr>
              <w:t xml:space="preserve">QMV </w:t>
            </w:r>
            <w:proofErr w:type="spellStart"/>
            <w:r w:rsidRPr="002A03AF">
              <w:rPr>
                <w:rFonts w:ascii="Verdana" w:hAnsi="Verdana"/>
                <w:sz w:val="18"/>
                <w:szCs w:val="18"/>
                <w:lang w:val="nl-NL"/>
              </w:rPr>
              <w:t>o</w:t>
            </w:r>
            <w:r w:rsidRPr="002A03AF" w:rsidR="005344C7">
              <w:rPr>
                <w:rFonts w:ascii="Verdana" w:hAnsi="Verdana"/>
                <w:sz w:val="18"/>
                <w:szCs w:val="18"/>
                <w:lang w:val="nl-NL"/>
              </w:rPr>
              <w:t>bv</w:t>
            </w:r>
            <w:proofErr w:type="spellEnd"/>
            <w:r w:rsidRPr="002A03AF" w:rsidR="005344C7">
              <w:rPr>
                <w:rFonts w:ascii="Verdana" w:hAnsi="Verdana"/>
                <w:sz w:val="18"/>
                <w:szCs w:val="18"/>
                <w:lang w:val="nl-NL"/>
              </w:rPr>
              <w:t xml:space="preserve"> supermeerderheid (unanimiteit min 1</w:t>
            </w:r>
            <w:r w:rsidRPr="002A03AF">
              <w:rPr>
                <w:rFonts w:ascii="Verdana" w:hAnsi="Verdana"/>
                <w:sz w:val="18"/>
                <w:szCs w:val="18"/>
                <w:lang w:val="nl-NL"/>
              </w:rPr>
              <w:t>) voor soevereiniteit kritische besluiten</w:t>
            </w:r>
            <w:r w:rsidRPr="002A03AF" w:rsidR="00E72837">
              <w:rPr>
                <w:rFonts w:ascii="Verdana" w:hAnsi="Verdana"/>
                <w:sz w:val="18"/>
                <w:szCs w:val="18"/>
                <w:lang w:val="nl-NL"/>
              </w:rPr>
              <w:t>*</w:t>
            </w:r>
          </w:p>
        </w:tc>
      </w:tr>
      <w:tr w:rsidRPr="002A03AF" w:rsidR="00B8499D" w:rsidTr="00742400" w14:paraId="3001E8D8" w14:textId="77777777">
        <w:tc>
          <w:tcPr>
            <w:tcW w:w="9062" w:type="dxa"/>
          </w:tcPr>
          <w:p w:rsidRPr="002A03AF" w:rsidR="00B8499D" w:rsidP="002D2BCC" w:rsidRDefault="00CE7780" w14:paraId="40FC742E" w14:textId="56F00701">
            <w:pPr>
              <w:pStyle w:val="Lijstalinea"/>
              <w:numPr>
                <w:ilvl w:val="0"/>
                <w:numId w:val="1"/>
              </w:numPr>
              <w:rPr>
                <w:rFonts w:ascii="Verdana" w:hAnsi="Verdana"/>
                <w:sz w:val="18"/>
                <w:szCs w:val="18"/>
                <w:lang w:val="nl-NL"/>
              </w:rPr>
            </w:pPr>
            <w:proofErr w:type="spellStart"/>
            <w:r w:rsidRPr="002A03AF">
              <w:rPr>
                <w:rFonts w:ascii="Verdana" w:hAnsi="Verdana"/>
                <w:sz w:val="18"/>
                <w:szCs w:val="18"/>
                <w:lang w:val="nl-NL"/>
              </w:rPr>
              <w:t>O</w:t>
            </w:r>
            <w:r w:rsidRPr="002A03AF" w:rsidR="00E75E32">
              <w:rPr>
                <w:rFonts w:ascii="Verdana" w:hAnsi="Verdana"/>
                <w:sz w:val="18"/>
                <w:szCs w:val="18"/>
                <w:lang w:val="nl-NL"/>
              </w:rPr>
              <w:t>pt</w:t>
            </w:r>
            <w:proofErr w:type="spellEnd"/>
            <w:r w:rsidRPr="002A03AF" w:rsidR="00E75E32">
              <w:rPr>
                <w:rFonts w:ascii="Verdana" w:hAnsi="Verdana"/>
                <w:sz w:val="18"/>
                <w:szCs w:val="18"/>
                <w:lang w:val="nl-NL"/>
              </w:rPr>
              <w:t>-outs op nieuwe QMV terreinen</w:t>
            </w:r>
            <w:r w:rsidRPr="002A03AF" w:rsidR="00E72837">
              <w:rPr>
                <w:rFonts w:ascii="Verdana" w:hAnsi="Verdana"/>
                <w:sz w:val="18"/>
                <w:szCs w:val="18"/>
                <w:lang w:val="nl-NL"/>
              </w:rPr>
              <w:t>*</w:t>
            </w:r>
          </w:p>
        </w:tc>
      </w:tr>
      <w:tr w:rsidRPr="002A03AF" w:rsidR="00B8499D" w:rsidTr="00742400" w14:paraId="62DF4565" w14:textId="77777777">
        <w:tc>
          <w:tcPr>
            <w:tcW w:w="9062" w:type="dxa"/>
          </w:tcPr>
          <w:p w:rsidRPr="002A03AF" w:rsidR="00B8499D" w:rsidP="002D2BCC" w:rsidRDefault="00E75E32" w14:paraId="544E8208" w14:textId="296D21E8">
            <w:pPr>
              <w:pStyle w:val="Lijstalinea"/>
              <w:numPr>
                <w:ilvl w:val="0"/>
                <w:numId w:val="1"/>
              </w:numPr>
              <w:rPr>
                <w:rFonts w:ascii="Verdana" w:hAnsi="Verdana"/>
                <w:sz w:val="18"/>
                <w:szCs w:val="18"/>
                <w:lang w:val="nl-NL"/>
              </w:rPr>
            </w:pPr>
            <w:r w:rsidRPr="002A03AF">
              <w:rPr>
                <w:rFonts w:ascii="Verdana" w:hAnsi="Verdana"/>
                <w:sz w:val="18"/>
                <w:szCs w:val="18"/>
                <w:lang w:val="nl-NL"/>
              </w:rPr>
              <w:t xml:space="preserve">QMV met </w:t>
            </w:r>
            <w:r w:rsidRPr="002A03AF">
              <w:rPr>
                <w:rFonts w:ascii="Verdana" w:hAnsi="Verdana"/>
                <w:i/>
                <w:iCs/>
                <w:sz w:val="18"/>
                <w:szCs w:val="18"/>
                <w:lang w:val="nl-NL"/>
              </w:rPr>
              <w:t xml:space="preserve">sovereign </w:t>
            </w:r>
            <w:proofErr w:type="spellStart"/>
            <w:r w:rsidRPr="002A03AF">
              <w:rPr>
                <w:rFonts w:ascii="Verdana" w:hAnsi="Verdana"/>
                <w:i/>
                <w:iCs/>
                <w:sz w:val="18"/>
                <w:szCs w:val="18"/>
                <w:lang w:val="nl-NL"/>
              </w:rPr>
              <w:t>s</w:t>
            </w:r>
            <w:r w:rsidRPr="002A03AF" w:rsidR="002C1611">
              <w:rPr>
                <w:rFonts w:ascii="Verdana" w:hAnsi="Verdana"/>
                <w:i/>
                <w:iCs/>
                <w:sz w:val="18"/>
                <w:szCs w:val="18"/>
                <w:lang w:val="nl-NL"/>
              </w:rPr>
              <w:t>afety</w:t>
            </w:r>
            <w:proofErr w:type="spellEnd"/>
            <w:r w:rsidRPr="002A03AF" w:rsidR="002C1611">
              <w:rPr>
                <w:rFonts w:ascii="Verdana" w:hAnsi="Verdana"/>
                <w:i/>
                <w:iCs/>
                <w:sz w:val="18"/>
                <w:szCs w:val="18"/>
                <w:lang w:val="nl-NL"/>
              </w:rPr>
              <w:t xml:space="preserve"> net</w:t>
            </w:r>
            <w:r w:rsidRPr="002A03AF" w:rsidR="00E72837">
              <w:rPr>
                <w:rFonts w:ascii="Verdana" w:hAnsi="Verdana"/>
                <w:i/>
                <w:iCs/>
                <w:sz w:val="18"/>
                <w:szCs w:val="18"/>
                <w:lang w:val="nl-NL"/>
              </w:rPr>
              <w:t>*</w:t>
            </w:r>
            <w:r w:rsidRPr="002A03AF" w:rsidR="001040C5">
              <w:rPr>
                <w:rFonts w:ascii="Verdana" w:hAnsi="Verdana"/>
                <w:i/>
                <w:iCs/>
                <w:sz w:val="18"/>
                <w:szCs w:val="18"/>
                <w:lang w:val="nl-NL"/>
              </w:rPr>
              <w:t xml:space="preserve"> (</w:t>
            </w:r>
            <w:r w:rsidRPr="002A03AF" w:rsidR="00B514FD">
              <w:rPr>
                <w:rFonts w:ascii="Verdana" w:hAnsi="Verdana"/>
                <w:sz w:val="18"/>
                <w:szCs w:val="18"/>
                <w:lang w:val="nl-NL"/>
              </w:rPr>
              <w:t>lidstaten mogen tegen</w:t>
            </w:r>
            <w:r w:rsidRPr="002A03AF" w:rsidR="00B211E5">
              <w:rPr>
                <w:rFonts w:ascii="Verdana" w:hAnsi="Verdana"/>
                <w:sz w:val="18"/>
                <w:szCs w:val="18"/>
                <w:lang w:val="nl-NL"/>
              </w:rPr>
              <w:t xml:space="preserve">houden </w:t>
            </w:r>
            <w:r w:rsidRPr="002A03AF" w:rsidR="00B514FD">
              <w:rPr>
                <w:rFonts w:ascii="Verdana" w:hAnsi="Verdana"/>
                <w:sz w:val="18"/>
                <w:szCs w:val="18"/>
                <w:lang w:val="nl-NL"/>
              </w:rPr>
              <w:t xml:space="preserve">als vitale </w:t>
            </w:r>
            <w:r w:rsidRPr="002A03AF" w:rsidR="00B211E5">
              <w:rPr>
                <w:rFonts w:ascii="Verdana" w:hAnsi="Verdana"/>
                <w:sz w:val="18"/>
                <w:szCs w:val="18"/>
                <w:lang w:val="nl-NL"/>
              </w:rPr>
              <w:t>nationale belangen bedreigd worden)</w:t>
            </w:r>
          </w:p>
        </w:tc>
      </w:tr>
      <w:tr w:rsidRPr="002A03AF" w:rsidR="00B8499D" w:rsidTr="00742400" w14:paraId="10EBA9CF" w14:textId="77777777">
        <w:tc>
          <w:tcPr>
            <w:tcW w:w="9062" w:type="dxa"/>
          </w:tcPr>
          <w:p w:rsidRPr="002A03AF" w:rsidR="00B8499D" w:rsidP="002D2BCC" w:rsidRDefault="002C1611" w14:paraId="2A762163" w14:textId="7DC418DE">
            <w:pPr>
              <w:pStyle w:val="Lijstalinea"/>
              <w:numPr>
                <w:ilvl w:val="0"/>
                <w:numId w:val="1"/>
              </w:numPr>
              <w:rPr>
                <w:rFonts w:ascii="Verdana" w:hAnsi="Verdana"/>
                <w:sz w:val="18"/>
                <w:szCs w:val="18"/>
                <w:lang w:val="nl-NL"/>
              </w:rPr>
            </w:pPr>
            <w:r w:rsidRPr="002A03AF">
              <w:rPr>
                <w:rFonts w:ascii="Verdana" w:hAnsi="Verdana"/>
                <w:sz w:val="18"/>
                <w:szCs w:val="18"/>
                <w:lang w:val="nl-NL"/>
              </w:rPr>
              <w:t xml:space="preserve">Verplichting loyale samenwerking </w:t>
            </w:r>
            <w:r w:rsidRPr="002A03AF" w:rsidR="00011A94">
              <w:rPr>
                <w:rFonts w:ascii="Verdana" w:hAnsi="Verdana"/>
                <w:sz w:val="18"/>
                <w:szCs w:val="18"/>
                <w:lang w:val="nl-NL"/>
              </w:rPr>
              <w:t>uitbreiding GBVB met bevoegdheid EU Hof</w:t>
            </w:r>
          </w:p>
        </w:tc>
      </w:tr>
      <w:tr w:rsidRPr="002A03AF" w:rsidR="00B8499D" w:rsidTr="00742400" w14:paraId="5624C4FD" w14:textId="77777777">
        <w:tc>
          <w:tcPr>
            <w:tcW w:w="9062" w:type="dxa"/>
          </w:tcPr>
          <w:p w:rsidRPr="002A03AF" w:rsidR="00B8499D" w:rsidP="002D2BCC" w:rsidRDefault="00011A94" w14:paraId="3BDE31AE" w14:textId="61705ADB">
            <w:pPr>
              <w:pStyle w:val="Lijstalinea"/>
              <w:numPr>
                <w:ilvl w:val="0"/>
                <w:numId w:val="1"/>
              </w:numPr>
              <w:rPr>
                <w:rFonts w:ascii="Verdana" w:hAnsi="Verdana"/>
                <w:sz w:val="18"/>
                <w:szCs w:val="18"/>
                <w:lang w:val="nl-NL"/>
              </w:rPr>
            </w:pPr>
            <w:r w:rsidRPr="002A03AF">
              <w:rPr>
                <w:rFonts w:ascii="Verdana" w:hAnsi="Verdana"/>
                <w:sz w:val="18"/>
                <w:szCs w:val="18"/>
                <w:lang w:val="nl-NL"/>
              </w:rPr>
              <w:t xml:space="preserve">Vervanging </w:t>
            </w:r>
            <w:r w:rsidRPr="002A03AF" w:rsidR="00456148">
              <w:rPr>
                <w:rFonts w:ascii="Verdana" w:hAnsi="Verdana"/>
                <w:sz w:val="18"/>
                <w:szCs w:val="18"/>
                <w:lang w:val="nl-NL"/>
              </w:rPr>
              <w:t xml:space="preserve">unanimiteit met QMV </w:t>
            </w:r>
            <w:proofErr w:type="spellStart"/>
            <w:r w:rsidRPr="002A03AF" w:rsidR="00456148">
              <w:rPr>
                <w:rFonts w:ascii="Verdana" w:hAnsi="Verdana"/>
                <w:sz w:val="18"/>
                <w:szCs w:val="18"/>
                <w:lang w:val="nl-NL"/>
              </w:rPr>
              <w:t>tav</w:t>
            </w:r>
            <w:proofErr w:type="spellEnd"/>
            <w:r w:rsidRPr="002A03AF" w:rsidR="00456148">
              <w:rPr>
                <w:rFonts w:ascii="Verdana" w:hAnsi="Verdana"/>
                <w:sz w:val="18"/>
                <w:szCs w:val="18"/>
                <w:lang w:val="nl-NL"/>
              </w:rPr>
              <w:t xml:space="preserve"> EU-begroting met soevereiniteitsclausule of herschikking QMV</w:t>
            </w:r>
            <w:r w:rsidRPr="002A03AF" w:rsidR="001F6448">
              <w:rPr>
                <w:rFonts w:ascii="Verdana" w:hAnsi="Verdana"/>
                <w:sz w:val="18"/>
                <w:szCs w:val="18"/>
                <w:lang w:val="nl-NL"/>
              </w:rPr>
              <w:t xml:space="preserve"> bij EU-begroting</w:t>
            </w:r>
          </w:p>
        </w:tc>
      </w:tr>
      <w:tr w:rsidRPr="002A03AF" w:rsidR="00B8499D" w:rsidTr="00742400" w14:paraId="0AE19E1F" w14:textId="77777777">
        <w:tc>
          <w:tcPr>
            <w:tcW w:w="9062" w:type="dxa"/>
          </w:tcPr>
          <w:p w:rsidRPr="002A03AF" w:rsidR="00B8499D" w:rsidP="002D2BCC" w:rsidRDefault="001F6448" w14:paraId="5BA60383" w14:textId="1676971B">
            <w:pPr>
              <w:pStyle w:val="Lijstalinea"/>
              <w:numPr>
                <w:ilvl w:val="0"/>
                <w:numId w:val="1"/>
              </w:numPr>
              <w:rPr>
                <w:rFonts w:ascii="Verdana" w:hAnsi="Verdana"/>
                <w:sz w:val="18"/>
                <w:szCs w:val="18"/>
                <w:lang w:val="nl-NL"/>
              </w:rPr>
            </w:pPr>
            <w:r w:rsidRPr="002A03AF">
              <w:rPr>
                <w:rFonts w:ascii="Verdana" w:hAnsi="Verdana"/>
                <w:sz w:val="18"/>
                <w:szCs w:val="18"/>
                <w:lang w:val="nl-NL"/>
              </w:rPr>
              <w:t>Permanente faciliteit voor gemeenschappelijke schulden</w:t>
            </w:r>
          </w:p>
        </w:tc>
      </w:tr>
      <w:tr w:rsidRPr="002A03AF" w:rsidR="00B8499D" w:rsidTr="00742400" w14:paraId="03064230" w14:textId="77777777">
        <w:tc>
          <w:tcPr>
            <w:tcW w:w="9062" w:type="dxa"/>
          </w:tcPr>
          <w:p w:rsidRPr="002A03AF" w:rsidR="00B8499D" w:rsidP="002D2BCC" w:rsidRDefault="001F6448" w14:paraId="0C7BC376" w14:textId="6A65CE01">
            <w:pPr>
              <w:pStyle w:val="Lijstalinea"/>
              <w:numPr>
                <w:ilvl w:val="0"/>
                <w:numId w:val="1"/>
              </w:numPr>
              <w:rPr>
                <w:rFonts w:ascii="Verdana" w:hAnsi="Verdana"/>
                <w:sz w:val="18"/>
                <w:szCs w:val="18"/>
                <w:lang w:val="nl-NL"/>
              </w:rPr>
            </w:pPr>
            <w:r w:rsidRPr="002A03AF">
              <w:rPr>
                <w:rFonts w:ascii="Verdana" w:hAnsi="Verdana"/>
                <w:sz w:val="18"/>
                <w:szCs w:val="18"/>
                <w:lang w:val="nl-NL"/>
              </w:rPr>
              <w:t>Uitbreiding solidariteitsclausule  (art 122 VEU)</w:t>
            </w:r>
          </w:p>
        </w:tc>
      </w:tr>
      <w:tr w:rsidRPr="002A03AF" w:rsidR="00B8499D" w:rsidTr="00742400" w14:paraId="232A5A12" w14:textId="77777777">
        <w:tc>
          <w:tcPr>
            <w:tcW w:w="9062" w:type="dxa"/>
          </w:tcPr>
          <w:p w:rsidRPr="002A03AF" w:rsidR="00B8499D" w:rsidP="002D2BCC" w:rsidRDefault="00874904" w14:paraId="2225E762" w14:textId="2F81BE37">
            <w:pPr>
              <w:pStyle w:val="Lijstalinea"/>
              <w:numPr>
                <w:ilvl w:val="0"/>
                <w:numId w:val="1"/>
              </w:numPr>
              <w:rPr>
                <w:rFonts w:ascii="Verdana" w:hAnsi="Verdana"/>
                <w:sz w:val="18"/>
                <w:szCs w:val="18"/>
                <w:lang w:val="nl-NL"/>
              </w:rPr>
            </w:pPr>
            <w:r w:rsidRPr="002A03AF">
              <w:rPr>
                <w:rFonts w:ascii="Verdana" w:hAnsi="Verdana"/>
                <w:sz w:val="18"/>
                <w:szCs w:val="18"/>
                <w:lang w:val="nl-NL"/>
              </w:rPr>
              <w:t xml:space="preserve">Herziening besluitvorming art.7-procedure door meerderheidsbesluitvorming aan te passen, bijvoorbeeld </w:t>
            </w:r>
            <w:proofErr w:type="spellStart"/>
            <w:r w:rsidRPr="002A03AF">
              <w:rPr>
                <w:rFonts w:ascii="Verdana" w:hAnsi="Verdana"/>
                <w:sz w:val="18"/>
                <w:szCs w:val="18"/>
                <w:lang w:val="nl-NL"/>
              </w:rPr>
              <w:t>viervijfde</w:t>
            </w:r>
            <w:proofErr w:type="spellEnd"/>
            <w:r w:rsidRPr="002A03AF">
              <w:rPr>
                <w:rFonts w:ascii="Verdana" w:hAnsi="Verdana"/>
                <w:sz w:val="18"/>
                <w:szCs w:val="18"/>
                <w:lang w:val="nl-NL"/>
              </w:rPr>
              <w:t xml:space="preserve"> meerderheid i.p.v. unanimiteit</w:t>
            </w:r>
            <w:r w:rsidRPr="002A03AF" w:rsidR="00DC6D18">
              <w:rPr>
                <w:rFonts w:ascii="Verdana" w:hAnsi="Verdana"/>
                <w:sz w:val="18"/>
                <w:szCs w:val="18"/>
                <w:lang w:val="nl-NL"/>
              </w:rPr>
              <w:t xml:space="preserve"> min één. </w:t>
            </w:r>
          </w:p>
        </w:tc>
      </w:tr>
      <w:tr w:rsidRPr="002A03AF" w:rsidR="00B8499D" w:rsidTr="00742400" w14:paraId="42114561" w14:textId="77777777">
        <w:tc>
          <w:tcPr>
            <w:tcW w:w="9062" w:type="dxa"/>
          </w:tcPr>
          <w:p w:rsidRPr="002A03AF" w:rsidR="00B8499D" w:rsidP="002D2BCC" w:rsidRDefault="00DC6D18" w14:paraId="2ACE2940" w14:textId="6C234243">
            <w:pPr>
              <w:pStyle w:val="Lijstalinea"/>
              <w:numPr>
                <w:ilvl w:val="0"/>
                <w:numId w:val="1"/>
              </w:numPr>
              <w:rPr>
                <w:rFonts w:ascii="Verdana" w:hAnsi="Verdana"/>
                <w:sz w:val="18"/>
                <w:szCs w:val="18"/>
                <w:lang w:val="nl-NL"/>
              </w:rPr>
            </w:pPr>
            <w:r w:rsidRPr="002A03AF">
              <w:rPr>
                <w:rFonts w:ascii="Verdana" w:hAnsi="Verdana"/>
                <w:sz w:val="18"/>
                <w:szCs w:val="18"/>
                <w:lang w:val="nl-NL"/>
              </w:rPr>
              <w:t>Introduceer deadline voor besluitvorming artikel 7-procedure</w:t>
            </w:r>
          </w:p>
        </w:tc>
      </w:tr>
      <w:tr w:rsidRPr="002A03AF" w:rsidR="00B8499D" w:rsidTr="00742400" w14:paraId="20D2E251" w14:textId="77777777">
        <w:tc>
          <w:tcPr>
            <w:tcW w:w="9062" w:type="dxa"/>
          </w:tcPr>
          <w:p w:rsidRPr="002A03AF" w:rsidR="00B8499D" w:rsidP="002D2BCC" w:rsidRDefault="003D61DB" w14:paraId="2B9F7EDE" w14:textId="3F19C94C">
            <w:pPr>
              <w:pStyle w:val="Lijstalinea"/>
              <w:numPr>
                <w:ilvl w:val="0"/>
                <w:numId w:val="1"/>
              </w:numPr>
              <w:rPr>
                <w:rFonts w:ascii="Verdana" w:hAnsi="Verdana"/>
                <w:sz w:val="18"/>
                <w:szCs w:val="18"/>
                <w:lang w:val="nl-NL"/>
              </w:rPr>
            </w:pPr>
            <w:r w:rsidRPr="002A03AF">
              <w:rPr>
                <w:rFonts w:ascii="Verdana" w:hAnsi="Verdana"/>
                <w:sz w:val="18"/>
                <w:szCs w:val="18"/>
                <w:lang w:val="nl-NL"/>
              </w:rPr>
              <w:t xml:space="preserve">Versterken van </w:t>
            </w:r>
            <w:r w:rsidRPr="002A03AF" w:rsidR="00374B80">
              <w:rPr>
                <w:rFonts w:ascii="Verdana" w:hAnsi="Verdana"/>
                <w:sz w:val="18"/>
                <w:szCs w:val="18"/>
                <w:lang w:val="nl-NL"/>
              </w:rPr>
              <w:t>a</w:t>
            </w:r>
            <w:r w:rsidRPr="002A03AF" w:rsidR="00DC6D18">
              <w:rPr>
                <w:rFonts w:ascii="Verdana" w:hAnsi="Verdana"/>
                <w:sz w:val="18"/>
                <w:szCs w:val="18"/>
                <w:lang w:val="nl-NL"/>
              </w:rPr>
              <w:t xml:space="preserve">utomatische sanctie </w:t>
            </w:r>
            <w:r w:rsidRPr="002A03AF" w:rsidR="00F21318">
              <w:rPr>
                <w:rFonts w:ascii="Verdana" w:hAnsi="Verdana"/>
                <w:sz w:val="18"/>
                <w:szCs w:val="18"/>
                <w:lang w:val="nl-NL"/>
              </w:rPr>
              <w:t>artikel 7-procedure</w:t>
            </w:r>
          </w:p>
        </w:tc>
      </w:tr>
      <w:tr w:rsidRPr="002A03AF" w:rsidR="00B8499D" w:rsidTr="00742400" w14:paraId="3A633D31" w14:textId="77777777">
        <w:tc>
          <w:tcPr>
            <w:tcW w:w="9062" w:type="dxa"/>
          </w:tcPr>
          <w:p w:rsidRPr="002A03AF" w:rsidR="00B8499D" w:rsidP="002D2BCC" w:rsidRDefault="006521DB" w14:paraId="554104D5" w14:textId="0973D713">
            <w:pPr>
              <w:pStyle w:val="Lijstalinea"/>
              <w:numPr>
                <w:ilvl w:val="0"/>
                <w:numId w:val="1"/>
              </w:numPr>
              <w:rPr>
                <w:rFonts w:ascii="Verdana" w:hAnsi="Verdana"/>
                <w:sz w:val="18"/>
                <w:szCs w:val="18"/>
                <w:lang w:val="nl-NL"/>
              </w:rPr>
            </w:pPr>
            <w:r w:rsidRPr="002A03AF">
              <w:rPr>
                <w:rFonts w:ascii="Verdana" w:hAnsi="Verdana"/>
                <w:sz w:val="18"/>
                <w:szCs w:val="18"/>
                <w:lang w:val="nl-NL"/>
              </w:rPr>
              <w:t>Status van geassocieerde EU-</w:t>
            </w:r>
            <w:r w:rsidRPr="002A03AF" w:rsidR="004356A0">
              <w:rPr>
                <w:rFonts w:ascii="Verdana" w:hAnsi="Verdana"/>
                <w:sz w:val="18"/>
                <w:szCs w:val="18"/>
                <w:lang w:val="nl-NL"/>
              </w:rPr>
              <w:t>lidstaten creëren</w:t>
            </w:r>
          </w:p>
        </w:tc>
      </w:tr>
      <w:tr w:rsidRPr="002A03AF" w:rsidR="001A1BDC" w:rsidTr="00742400" w14:paraId="0790BD1F" w14:textId="77777777">
        <w:tc>
          <w:tcPr>
            <w:tcW w:w="9062" w:type="dxa"/>
          </w:tcPr>
          <w:p w:rsidRPr="002A03AF" w:rsidR="001A1BDC" w:rsidP="002D2BCC" w:rsidRDefault="001A1BDC" w14:paraId="3835EB4D" w14:textId="10749099">
            <w:pPr>
              <w:pStyle w:val="Lijstalinea"/>
              <w:numPr>
                <w:ilvl w:val="0"/>
                <w:numId w:val="1"/>
              </w:numPr>
              <w:rPr>
                <w:rFonts w:ascii="Verdana" w:hAnsi="Verdana"/>
                <w:sz w:val="18"/>
                <w:szCs w:val="18"/>
                <w:lang w:val="nl-NL"/>
              </w:rPr>
            </w:pPr>
            <w:proofErr w:type="spellStart"/>
            <w:r w:rsidRPr="002A03AF">
              <w:rPr>
                <w:rFonts w:ascii="Verdana" w:hAnsi="Verdana"/>
                <w:sz w:val="18"/>
                <w:szCs w:val="18"/>
                <w:lang w:val="nl-NL"/>
              </w:rPr>
              <w:t>Toezichtsmechanisme</w:t>
            </w:r>
            <w:proofErr w:type="spellEnd"/>
            <w:r w:rsidRPr="002A03AF">
              <w:rPr>
                <w:rFonts w:ascii="Verdana" w:hAnsi="Verdana"/>
                <w:sz w:val="18"/>
                <w:szCs w:val="18"/>
                <w:lang w:val="nl-NL"/>
              </w:rPr>
              <w:t xml:space="preserve"> instellen op eerbiediging van fundamentele waarden door </w:t>
            </w:r>
            <w:r w:rsidRPr="002A03AF" w:rsidR="005A2219">
              <w:rPr>
                <w:rFonts w:ascii="Verdana" w:hAnsi="Verdana"/>
                <w:sz w:val="18"/>
                <w:szCs w:val="18"/>
                <w:lang w:val="nl-NL"/>
              </w:rPr>
              <w:t xml:space="preserve">toetredende </w:t>
            </w:r>
            <w:r w:rsidRPr="002A03AF" w:rsidR="001E07FD">
              <w:rPr>
                <w:rFonts w:ascii="Verdana" w:hAnsi="Verdana"/>
                <w:sz w:val="18"/>
                <w:szCs w:val="18"/>
                <w:lang w:val="nl-NL"/>
              </w:rPr>
              <w:t>lidstaten</w:t>
            </w:r>
          </w:p>
        </w:tc>
      </w:tr>
    </w:tbl>
    <w:p w:rsidRPr="002A03AF" w:rsidR="00B8499D" w:rsidP="00B8499D" w:rsidRDefault="00B8499D" w14:paraId="60FAF3EC" w14:textId="77777777">
      <w:pPr>
        <w:rPr>
          <w:rFonts w:ascii="Verdana" w:hAnsi="Verdana"/>
          <w:b/>
          <w:bCs/>
          <w:sz w:val="18"/>
          <w:szCs w:val="18"/>
        </w:rPr>
      </w:pPr>
    </w:p>
    <w:p w:rsidRPr="002A03AF" w:rsidR="00844FF5" w:rsidP="00844FF5" w:rsidRDefault="00844FF5" w14:paraId="35F4C249" w14:textId="33C03B9A">
      <w:pPr>
        <w:rPr>
          <w:rFonts w:ascii="Verdana" w:hAnsi="Verdana"/>
          <w:sz w:val="18"/>
          <w:szCs w:val="18"/>
        </w:rPr>
      </w:pPr>
      <w:r w:rsidRPr="002A03AF">
        <w:rPr>
          <w:rFonts w:ascii="Verdana" w:hAnsi="Verdana"/>
          <w:b/>
          <w:bCs/>
          <w:sz w:val="18"/>
          <w:szCs w:val="18"/>
        </w:rPr>
        <w:t>*</w:t>
      </w:r>
      <w:r w:rsidRPr="002A03AF">
        <w:rPr>
          <w:rFonts w:ascii="Verdana" w:hAnsi="Verdana"/>
          <w:sz w:val="18"/>
          <w:szCs w:val="18"/>
        </w:rPr>
        <w:t>Maatregelen om eventuele invoering van QMV beter acceptabel te maken.</w:t>
      </w:r>
    </w:p>
    <w:p w:rsidRPr="002A03AF" w:rsidR="00CA03DF" w:rsidP="00C406AB" w:rsidRDefault="00CA03DF" w14:paraId="3D153906" w14:textId="77777777">
      <w:pPr>
        <w:rPr>
          <w:rFonts w:ascii="Verdana" w:hAnsi="Verdana"/>
          <w:b/>
          <w:bCs/>
          <w:sz w:val="18"/>
          <w:szCs w:val="18"/>
        </w:rPr>
      </w:pPr>
    </w:p>
    <w:p w:rsidRPr="002A03AF" w:rsidR="00154383" w:rsidRDefault="00154383" w14:paraId="7495E0F0" w14:textId="77777777">
      <w:pPr>
        <w:rPr>
          <w:rFonts w:ascii="Verdana" w:hAnsi="Verdana"/>
          <w:sz w:val="18"/>
          <w:szCs w:val="18"/>
        </w:rPr>
      </w:pPr>
    </w:p>
    <w:sectPr w:rsidRPr="002A03AF" w:rsidR="0015438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8B719" w14:textId="77777777" w:rsidR="002404E1" w:rsidRDefault="002404E1" w:rsidP="001B4FFC">
      <w:pPr>
        <w:spacing w:after="0" w:line="240" w:lineRule="auto"/>
      </w:pPr>
      <w:r>
        <w:separator/>
      </w:r>
    </w:p>
  </w:endnote>
  <w:endnote w:type="continuationSeparator" w:id="0">
    <w:p w14:paraId="5A8393D2" w14:textId="77777777" w:rsidR="002404E1" w:rsidRDefault="002404E1" w:rsidP="001B4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A1588" w14:textId="77777777" w:rsidR="002404E1" w:rsidRDefault="002404E1" w:rsidP="001B4FFC">
      <w:pPr>
        <w:spacing w:after="0" w:line="240" w:lineRule="auto"/>
      </w:pPr>
      <w:r>
        <w:separator/>
      </w:r>
    </w:p>
  </w:footnote>
  <w:footnote w:type="continuationSeparator" w:id="0">
    <w:p w14:paraId="2DFC34C5" w14:textId="77777777" w:rsidR="002404E1" w:rsidRDefault="002404E1" w:rsidP="001B4FFC">
      <w:pPr>
        <w:spacing w:after="0" w:line="240" w:lineRule="auto"/>
      </w:pPr>
      <w:r>
        <w:continuationSeparator/>
      </w:r>
    </w:p>
  </w:footnote>
  <w:footnote w:id="1">
    <w:p w14:paraId="04DF2104" w14:textId="77777777" w:rsidR="00AD4034" w:rsidRDefault="00AD4034" w:rsidP="00AD4034">
      <w:pPr>
        <w:pStyle w:val="Voetnoottekst"/>
      </w:pPr>
      <w:r>
        <w:rPr>
          <w:rStyle w:val="Voetnootmarkering"/>
        </w:rPr>
        <w:footnoteRef/>
      </w:r>
      <w:r>
        <w:t xml:space="preserve"> </w:t>
      </w:r>
      <w:hyperlink r:id="rId1" w:history="1">
        <w:r w:rsidRPr="001B4FFC">
          <w:rPr>
            <w:rStyle w:val="Hyperlink"/>
          </w:rPr>
          <w:t>EUR-Lex - 52024DC0146 - EN - EUR-Lex</w:t>
        </w:r>
      </w:hyperlink>
    </w:p>
  </w:footnote>
  <w:footnote w:id="2">
    <w:p w14:paraId="4A242689" w14:textId="1C42F4A3" w:rsidR="00D45062" w:rsidRDefault="00D45062">
      <w:pPr>
        <w:pStyle w:val="Voetnoottekst"/>
      </w:pPr>
      <w:r>
        <w:rPr>
          <w:rStyle w:val="Voetnootmarkering"/>
        </w:rPr>
        <w:footnoteRef/>
      </w:r>
      <w:r>
        <w:t xml:space="preserve"> </w:t>
      </w:r>
      <w:hyperlink r:id="rId2" w:history="1">
        <w:r w:rsidR="00FD717F">
          <w:rPr>
            <w:rStyle w:val="Hyperlink"/>
          </w:rPr>
          <w:t>Kamerstuk</w:t>
        </w:r>
      </w:hyperlink>
      <w:r w:rsidR="00FD717F">
        <w:t xml:space="preserve"> </w:t>
      </w:r>
      <w:r w:rsidR="00FD717F" w:rsidRPr="00FD717F">
        <w:t>21</w:t>
      </w:r>
      <w:r w:rsidR="00FD717F">
        <w:t xml:space="preserve"> </w:t>
      </w:r>
      <w:r w:rsidR="00FD717F" w:rsidRPr="00FD717F">
        <w:t>501-02</w:t>
      </w:r>
      <w:r w:rsidR="00FD717F">
        <w:t xml:space="preserve">, nr. </w:t>
      </w:r>
      <w:r w:rsidR="00FD717F" w:rsidRPr="00FD717F">
        <w:t>3035</w:t>
      </w:r>
      <w:r w:rsidR="00400BA8">
        <w:t xml:space="preserve"> </w:t>
      </w:r>
    </w:p>
  </w:footnote>
  <w:footnote w:id="3">
    <w:p w14:paraId="72B39ACF" w14:textId="48E3B429" w:rsidR="002C73C4" w:rsidRDefault="002C73C4">
      <w:pPr>
        <w:pStyle w:val="Voetnoottekst"/>
      </w:pPr>
      <w:r>
        <w:rPr>
          <w:rStyle w:val="Voetnootmarkering"/>
        </w:rPr>
        <w:footnoteRef/>
      </w:r>
      <w:r>
        <w:t xml:space="preserve"> </w:t>
      </w:r>
      <w:hyperlink r:id="rId3" w:history="1">
        <w:r w:rsidR="007115D2" w:rsidRPr="007115D2">
          <w:rPr>
            <w:rStyle w:val="Hyperlink"/>
          </w:rPr>
          <w:t>Resolutie Europees Parlement 22 november 2023 over ontwerpen van het EP tot herziening van de Verdragen.</w:t>
        </w:r>
      </w:hyperlink>
    </w:p>
  </w:footnote>
  <w:footnote w:id="4">
    <w:p w14:paraId="015D22F7" w14:textId="60EA8544" w:rsidR="00362051" w:rsidRDefault="00362051">
      <w:pPr>
        <w:pStyle w:val="Voetnoottekst"/>
      </w:pPr>
      <w:r>
        <w:rPr>
          <w:rStyle w:val="Voetnootmarkering"/>
        </w:rPr>
        <w:footnoteRef/>
      </w:r>
      <w:r>
        <w:t xml:space="preserve"> </w:t>
      </w:r>
      <w:hyperlink r:id="rId4" w:history="1">
        <w:r w:rsidRPr="001C7F93">
          <w:rPr>
            <w:rStyle w:val="Hyperlink"/>
          </w:rPr>
          <w:t xml:space="preserve">Rapport </w:t>
        </w:r>
        <w:r w:rsidR="0009430C">
          <w:rPr>
            <w:rStyle w:val="Hyperlink"/>
          </w:rPr>
          <w:t xml:space="preserve">van 30 januari 2024 </w:t>
        </w:r>
        <w:r w:rsidRPr="001C7F93">
          <w:rPr>
            <w:rStyle w:val="Hyperlink"/>
          </w:rPr>
          <w:t xml:space="preserve">over </w:t>
        </w:r>
        <w:r w:rsidR="002B77CD" w:rsidRPr="001C7F93">
          <w:rPr>
            <w:rStyle w:val="Hyperlink"/>
          </w:rPr>
          <w:t>het verdiepen van EU-integratie met het oog op toekomstige uitbreiding</w:t>
        </w:r>
      </w:hyperlink>
      <w:r w:rsidR="002B77CD">
        <w:t>.</w:t>
      </w:r>
    </w:p>
  </w:footnote>
  <w:footnote w:id="5">
    <w:p w14:paraId="25EEB1F1" w14:textId="33232140" w:rsidR="00AC16EB" w:rsidRDefault="00AC16EB">
      <w:pPr>
        <w:pStyle w:val="Voetnoottekst"/>
      </w:pPr>
      <w:r>
        <w:rPr>
          <w:rStyle w:val="Voetnootmarkering"/>
        </w:rPr>
        <w:footnoteRef/>
      </w:r>
      <w:r>
        <w:t xml:space="preserve"> </w:t>
      </w:r>
      <w:hyperlink r:id="rId5" w:history="1">
        <w:r w:rsidR="0010769D" w:rsidRPr="0010769D">
          <w:rPr>
            <w:rStyle w:val="Hyperlink"/>
          </w:rPr>
          <w:t>Conceptrapport van 6 juni 2025 over de institutionele consequenties van EU-uitbreiding</w:t>
        </w:r>
      </w:hyperlink>
      <w:r w:rsidR="0010769D">
        <w:t>.</w:t>
      </w:r>
    </w:p>
  </w:footnote>
  <w:footnote w:id="6">
    <w:p w14:paraId="452B2D42" w14:textId="77777777" w:rsidR="00265ABF" w:rsidRDefault="00265ABF" w:rsidP="00265ABF">
      <w:pPr>
        <w:pStyle w:val="Voetnoottekst"/>
      </w:pPr>
      <w:r>
        <w:rPr>
          <w:rStyle w:val="Voetnootmarkering"/>
        </w:rPr>
        <w:footnoteRef/>
      </w:r>
      <w:r>
        <w:t xml:space="preserve"> </w:t>
      </w:r>
      <w:hyperlink r:id="rId6" w:history="1">
        <w:r w:rsidRPr="006C29DF">
          <w:rPr>
            <w:rStyle w:val="Hyperlink"/>
          </w:rPr>
          <w:t>EU-hervormingen | Adviestrajecten | Adviesraad Internationale Vraagstukken</w:t>
        </w:r>
      </w:hyperlink>
    </w:p>
  </w:footnote>
  <w:footnote w:id="7">
    <w:p w14:paraId="5BEF4F19" w14:textId="0314CCF7" w:rsidR="00DC26EC" w:rsidRDefault="00DC26EC">
      <w:pPr>
        <w:pStyle w:val="Voetnoottekst"/>
      </w:pPr>
      <w:r>
        <w:rPr>
          <w:rStyle w:val="Voetnootmarkering"/>
        </w:rPr>
        <w:footnoteRef/>
      </w:r>
      <w:r>
        <w:t xml:space="preserve"> </w:t>
      </w:r>
      <w:hyperlink r:id="rId7" w:history="1">
        <w:r w:rsidRPr="00DC26EC">
          <w:rPr>
            <w:rStyle w:val="Hyperlink"/>
          </w:rPr>
          <w:t>Daadkracht: EU-hervormingen van GBVB, begroting en rechtsstaat | Advies | Adviesraad Internationale Vraagstukken</w:t>
        </w:r>
      </w:hyperlink>
    </w:p>
  </w:footnote>
  <w:footnote w:id="8">
    <w:p w14:paraId="24AD7DB5" w14:textId="595F9117" w:rsidR="00DB557C" w:rsidRPr="00FD717F" w:rsidRDefault="00DB557C">
      <w:pPr>
        <w:pStyle w:val="Voetnoottekst"/>
        <w:rPr>
          <w:lang w:val="en-US"/>
        </w:rPr>
      </w:pPr>
      <w:r>
        <w:rPr>
          <w:rStyle w:val="Voetnootmarkering"/>
        </w:rPr>
        <w:footnoteRef/>
      </w:r>
      <w:r w:rsidRPr="00FD717F">
        <w:rPr>
          <w:lang w:val="en-US"/>
        </w:rPr>
        <w:t xml:space="preserve"> </w:t>
      </w:r>
      <w:proofErr w:type="spellStart"/>
      <w:r w:rsidR="00FD717F" w:rsidRPr="00FD717F">
        <w:rPr>
          <w:lang w:val="en-US"/>
        </w:rPr>
        <w:t>Kamerstu</w:t>
      </w:r>
      <w:r w:rsidR="00FD717F">
        <w:rPr>
          <w:lang w:val="en-US"/>
        </w:rPr>
        <w:t>k</w:t>
      </w:r>
      <w:proofErr w:type="spellEnd"/>
      <w:r w:rsidR="00FD717F">
        <w:rPr>
          <w:lang w:val="en-US"/>
        </w:rPr>
        <w:t xml:space="preserve"> 36 715, nr. 3</w:t>
      </w:r>
    </w:p>
  </w:footnote>
  <w:footnote w:id="9">
    <w:p w14:paraId="20F61DF5" w14:textId="1AD57BEB" w:rsidR="00F0077A" w:rsidRPr="002A03AF" w:rsidRDefault="00F0077A">
      <w:pPr>
        <w:pStyle w:val="Voetnoottekst"/>
        <w:rPr>
          <w:rFonts w:ascii="Verdana" w:hAnsi="Verdana"/>
          <w:sz w:val="16"/>
          <w:szCs w:val="16"/>
          <w:lang w:val="en-US"/>
        </w:rPr>
      </w:pPr>
      <w:r>
        <w:rPr>
          <w:rStyle w:val="Voetnootmarkering"/>
        </w:rPr>
        <w:footnoteRef/>
      </w:r>
      <w:r w:rsidRPr="00997D7C">
        <w:rPr>
          <w:lang w:val="en-US"/>
        </w:rPr>
        <w:t xml:space="preserve"> </w:t>
      </w:r>
      <w:hyperlink r:id="rId8" w:history="1">
        <w:r w:rsidR="00997D7C" w:rsidRPr="002A03AF">
          <w:rPr>
            <w:rStyle w:val="Hyperlink"/>
            <w:rFonts w:ascii="Verdana" w:hAnsi="Verdana"/>
            <w:sz w:val="16"/>
            <w:szCs w:val="16"/>
            <w:lang w:val="en-US"/>
          </w:rPr>
          <w:t>AFCO - Constitutional Affairs | ICMs | Relations with National Parliaments | European Parliament</w:t>
        </w:r>
      </w:hyperlink>
    </w:p>
  </w:footnote>
  <w:footnote w:id="10">
    <w:p w14:paraId="2E910BF9" w14:textId="77777777" w:rsidR="00C25154" w:rsidRPr="002A03AF" w:rsidRDefault="00C25154" w:rsidP="00C25154">
      <w:pPr>
        <w:pStyle w:val="Voetnoottekst"/>
        <w:rPr>
          <w:rFonts w:ascii="Verdana" w:hAnsi="Verdana"/>
          <w:sz w:val="16"/>
          <w:szCs w:val="16"/>
          <w:lang w:val="en-US"/>
        </w:rPr>
      </w:pPr>
      <w:r w:rsidRPr="002A03AF">
        <w:rPr>
          <w:rStyle w:val="Voetnootmarkering"/>
          <w:rFonts w:ascii="Verdana" w:hAnsi="Verdana"/>
          <w:sz w:val="16"/>
          <w:szCs w:val="16"/>
        </w:rPr>
        <w:footnoteRef/>
      </w:r>
      <w:r w:rsidRPr="002A03AF">
        <w:rPr>
          <w:rFonts w:ascii="Verdana" w:hAnsi="Verdana"/>
          <w:sz w:val="16"/>
          <w:szCs w:val="16"/>
          <w:lang w:val="en-US"/>
        </w:rPr>
        <w:t xml:space="preserve"> </w:t>
      </w:r>
      <w:hyperlink r:id="rId9" w:history="1">
        <w:r w:rsidRPr="002A03AF">
          <w:rPr>
            <w:rStyle w:val="Hyperlink"/>
            <w:rFonts w:ascii="Verdana" w:hAnsi="Verdana"/>
            <w:sz w:val="16"/>
            <w:szCs w:val="16"/>
            <w:lang w:val="en-US"/>
          </w:rPr>
          <w:t>https://open.overheid.nl/documenten/dc54eed4-be88-4ec6-97c6-b2977dbb0984/file</w:t>
        </w:r>
      </w:hyperlink>
      <w:r w:rsidRPr="002A03AF">
        <w:rPr>
          <w:rFonts w:ascii="Verdana" w:hAnsi="Verdana"/>
          <w:sz w:val="16"/>
          <w:szCs w:val="16"/>
          <w:lang w:val="en-US"/>
        </w:rPr>
        <w:t xml:space="preserve"> </w:t>
      </w:r>
    </w:p>
  </w:footnote>
  <w:footnote w:id="11">
    <w:p w14:paraId="6C7B38CD" w14:textId="77777777" w:rsidR="00BC0634" w:rsidRPr="002A03AF" w:rsidRDefault="00BC0634" w:rsidP="00BC0634">
      <w:pPr>
        <w:pStyle w:val="Voetnoottekst"/>
        <w:rPr>
          <w:rFonts w:ascii="Verdana" w:hAnsi="Verdana"/>
          <w:sz w:val="16"/>
          <w:szCs w:val="16"/>
        </w:rPr>
      </w:pPr>
      <w:r w:rsidRPr="002A03AF">
        <w:rPr>
          <w:rStyle w:val="Voetnootmarkering"/>
          <w:rFonts w:ascii="Verdana" w:hAnsi="Verdana"/>
          <w:sz w:val="16"/>
          <w:szCs w:val="16"/>
        </w:rPr>
        <w:footnoteRef/>
      </w:r>
      <w:r w:rsidRPr="002A03AF">
        <w:rPr>
          <w:rFonts w:ascii="Verdana" w:hAnsi="Verdana"/>
          <w:sz w:val="16"/>
          <w:szCs w:val="16"/>
        </w:rPr>
        <w:t xml:space="preserve"> </w:t>
      </w:r>
      <w:hyperlink r:id="rId10" w:history="1">
        <w:r w:rsidRPr="002A03AF">
          <w:rPr>
            <w:rStyle w:val="Hyperlink"/>
            <w:rFonts w:ascii="Verdana" w:hAnsi="Verdana"/>
            <w:sz w:val="16"/>
            <w:szCs w:val="16"/>
          </w:rPr>
          <w:t>Rondetafelgesprek over toekomst van de interne markt | Tweede Kamer der Staten-Generaal</w:t>
        </w:r>
      </w:hyperlink>
    </w:p>
  </w:footnote>
  <w:footnote w:id="12">
    <w:p w14:paraId="5F408CEE" w14:textId="77777777" w:rsidR="00A02A23" w:rsidRPr="002A03AF" w:rsidRDefault="00A02A23" w:rsidP="00A02A23">
      <w:pPr>
        <w:pStyle w:val="Voetnoottekst"/>
        <w:rPr>
          <w:rFonts w:ascii="Verdana" w:hAnsi="Verdana"/>
          <w:sz w:val="16"/>
          <w:szCs w:val="16"/>
        </w:rPr>
      </w:pPr>
      <w:r w:rsidRPr="002A03AF">
        <w:rPr>
          <w:rStyle w:val="Voetnootmarkering"/>
          <w:rFonts w:ascii="Verdana" w:hAnsi="Verdana"/>
          <w:sz w:val="16"/>
          <w:szCs w:val="16"/>
        </w:rPr>
        <w:footnoteRef/>
      </w:r>
      <w:r w:rsidRPr="002A03AF">
        <w:rPr>
          <w:rFonts w:ascii="Verdana" w:hAnsi="Verdana"/>
          <w:sz w:val="16"/>
          <w:szCs w:val="16"/>
        </w:rPr>
        <w:t xml:space="preserve"> </w:t>
      </w:r>
      <w:hyperlink r:id="rId11" w:history="1">
        <w:r w:rsidRPr="002A03AF">
          <w:rPr>
            <w:rStyle w:val="Hyperlink"/>
            <w:rFonts w:ascii="Verdana" w:hAnsi="Verdana"/>
            <w:sz w:val="16"/>
            <w:szCs w:val="16"/>
          </w:rPr>
          <w:t>Rondetafelgesprek over EU-uitbreiding | Tweede Kamer der Staten-Generaal</w:t>
        </w:r>
      </w:hyperlink>
    </w:p>
  </w:footnote>
  <w:footnote w:id="13">
    <w:p w14:paraId="4A6B6F96" w14:textId="77777777" w:rsidR="00A02A23" w:rsidRPr="002A03AF" w:rsidRDefault="00A02A23" w:rsidP="00A02A23">
      <w:pPr>
        <w:pStyle w:val="Voetnoottekst"/>
        <w:rPr>
          <w:rFonts w:ascii="Verdana" w:hAnsi="Verdana"/>
          <w:sz w:val="16"/>
          <w:szCs w:val="16"/>
        </w:rPr>
      </w:pPr>
      <w:r w:rsidRPr="002A03AF">
        <w:rPr>
          <w:rStyle w:val="Voetnootmarkering"/>
          <w:rFonts w:ascii="Verdana" w:hAnsi="Verdana"/>
          <w:sz w:val="16"/>
          <w:szCs w:val="16"/>
        </w:rPr>
        <w:footnoteRef/>
      </w:r>
      <w:r w:rsidRPr="002A03AF">
        <w:rPr>
          <w:rFonts w:ascii="Verdana" w:hAnsi="Verdana"/>
          <w:sz w:val="16"/>
          <w:szCs w:val="16"/>
        </w:rPr>
        <w:t xml:space="preserve"> </w:t>
      </w:r>
      <w:hyperlink r:id="rId12" w:history="1">
        <w:r w:rsidRPr="002A03AF">
          <w:rPr>
            <w:rStyle w:val="Hyperlink"/>
            <w:rFonts w:ascii="Verdana" w:hAnsi="Verdana"/>
            <w:sz w:val="16"/>
            <w:szCs w:val="16"/>
          </w:rPr>
          <w:t xml:space="preserve">Rondetafelgesprek over het </w:t>
        </w:r>
        <w:proofErr w:type="spellStart"/>
        <w:r w:rsidRPr="002A03AF">
          <w:rPr>
            <w:rStyle w:val="Hyperlink"/>
            <w:rFonts w:ascii="Verdana" w:hAnsi="Verdana"/>
            <w:sz w:val="16"/>
            <w:szCs w:val="16"/>
          </w:rPr>
          <w:t>Draghi</w:t>
        </w:r>
        <w:proofErr w:type="spellEnd"/>
        <w:r w:rsidRPr="002A03AF">
          <w:rPr>
            <w:rStyle w:val="Hyperlink"/>
            <w:rFonts w:ascii="Verdana" w:hAnsi="Verdana"/>
            <w:sz w:val="16"/>
            <w:szCs w:val="16"/>
          </w:rPr>
          <w:t>-rapport | Tweede Kamer der Staten-Generaal</w:t>
        </w:r>
      </w:hyperlink>
    </w:p>
  </w:footnote>
  <w:footnote w:id="14">
    <w:p w14:paraId="04A0BC64" w14:textId="7E612A17" w:rsidR="007F489C" w:rsidRDefault="007F489C" w:rsidP="007F489C">
      <w:pPr>
        <w:pStyle w:val="Voetnoottekst"/>
      </w:pPr>
      <w:r w:rsidRPr="002A03AF">
        <w:rPr>
          <w:rStyle w:val="Voetnootmarkering"/>
          <w:rFonts w:ascii="Verdana" w:hAnsi="Verdana"/>
          <w:sz w:val="16"/>
          <w:szCs w:val="16"/>
        </w:rPr>
        <w:footnoteRef/>
      </w:r>
      <w:r w:rsidRPr="002A03AF">
        <w:rPr>
          <w:rFonts w:ascii="Verdana" w:hAnsi="Verdana"/>
          <w:sz w:val="16"/>
          <w:szCs w:val="16"/>
        </w:rPr>
        <w:t xml:space="preserve"> </w:t>
      </w:r>
      <w:r w:rsidR="00FD717F" w:rsidRPr="00FD717F">
        <w:rPr>
          <w:rFonts w:ascii="Verdana" w:hAnsi="Verdana"/>
          <w:sz w:val="16"/>
          <w:szCs w:val="16"/>
        </w:rPr>
        <w:t>Kamerst</w:t>
      </w:r>
      <w:r w:rsidR="00FD717F">
        <w:rPr>
          <w:rFonts w:ascii="Verdana" w:hAnsi="Verdana"/>
          <w:sz w:val="16"/>
          <w:szCs w:val="16"/>
        </w:rPr>
        <w:t>uk 21 501-02, nr. 3035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314B"/>
    <w:multiLevelType w:val="multilevel"/>
    <w:tmpl w:val="AF58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253A7"/>
    <w:multiLevelType w:val="multilevel"/>
    <w:tmpl w:val="D066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142B65"/>
    <w:multiLevelType w:val="multilevel"/>
    <w:tmpl w:val="1236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1F4D34"/>
    <w:multiLevelType w:val="hybridMultilevel"/>
    <w:tmpl w:val="5BC067C4"/>
    <w:lvl w:ilvl="0" w:tplc="38440702">
      <w:start w:val="1"/>
      <w:numFmt w:val="decimal"/>
      <w:lvlText w:val="%1."/>
      <w:lvlJc w:val="left"/>
      <w:pPr>
        <w:ind w:left="720" w:hanging="360"/>
      </w:pPr>
      <w:rPr>
        <w:rFonts w:hint="default"/>
        <w:b w:val="0"/>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E35D2B"/>
    <w:multiLevelType w:val="hybridMultilevel"/>
    <w:tmpl w:val="3744B842"/>
    <w:lvl w:ilvl="0" w:tplc="4FE2045A">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C81BA3"/>
    <w:multiLevelType w:val="multilevel"/>
    <w:tmpl w:val="FB128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FC69C5"/>
    <w:multiLevelType w:val="multilevel"/>
    <w:tmpl w:val="D4EA9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0214E2"/>
    <w:multiLevelType w:val="hybridMultilevel"/>
    <w:tmpl w:val="84BA719A"/>
    <w:lvl w:ilvl="0" w:tplc="DEEA69B4">
      <w:start w:val="1"/>
      <w:numFmt w:val="decimal"/>
      <w:lvlText w:val="%1."/>
      <w:lvlJc w:val="left"/>
      <w:pPr>
        <w:ind w:left="720" w:hanging="360"/>
      </w:pPr>
      <w:rPr>
        <w:rFonts w:hint="default"/>
        <w:b w:val="0"/>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AE2615E"/>
    <w:multiLevelType w:val="hybridMultilevel"/>
    <w:tmpl w:val="517C5FB0"/>
    <w:lvl w:ilvl="0" w:tplc="ACACD9C0">
      <w:start w:val="1"/>
      <w:numFmt w:val="decimal"/>
      <w:lvlText w:val="%1."/>
      <w:lvlJc w:val="left"/>
      <w:pPr>
        <w:ind w:left="720" w:hanging="360"/>
      </w:pPr>
      <w:rPr>
        <w:rFonts w:hint="default"/>
        <w:i/>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C9F00F2"/>
    <w:multiLevelType w:val="hybridMultilevel"/>
    <w:tmpl w:val="901ADD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1175977"/>
    <w:multiLevelType w:val="multilevel"/>
    <w:tmpl w:val="F088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192345"/>
    <w:multiLevelType w:val="hybridMultilevel"/>
    <w:tmpl w:val="3450474E"/>
    <w:lvl w:ilvl="0" w:tplc="9AF0831C">
      <w:start w:val="1"/>
      <w:numFmt w:val="decimal"/>
      <w:lvlText w:val="%1."/>
      <w:lvlJc w:val="left"/>
      <w:pPr>
        <w:ind w:left="720" w:hanging="360"/>
      </w:pPr>
      <w:rPr>
        <w:rFonts w:hint="default"/>
        <w:b w:val="0"/>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1854553"/>
    <w:multiLevelType w:val="hybridMultilevel"/>
    <w:tmpl w:val="5CA0F9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5190AF8"/>
    <w:multiLevelType w:val="hybridMultilevel"/>
    <w:tmpl w:val="E0F26490"/>
    <w:lvl w:ilvl="0" w:tplc="A2A4E27A">
      <w:start w:val="1"/>
      <w:numFmt w:val="decimal"/>
      <w:lvlText w:val="%1."/>
      <w:lvlJc w:val="left"/>
      <w:pPr>
        <w:ind w:left="720" w:hanging="360"/>
      </w:pPr>
      <w:rPr>
        <w:rFonts w:hint="default"/>
        <w:b w:val="0"/>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75F4CCF"/>
    <w:multiLevelType w:val="hybridMultilevel"/>
    <w:tmpl w:val="CE9CD90A"/>
    <w:lvl w:ilvl="0" w:tplc="655A8A2C">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925425F"/>
    <w:multiLevelType w:val="hybridMultilevel"/>
    <w:tmpl w:val="12660F12"/>
    <w:lvl w:ilvl="0" w:tplc="6A6C4CC8">
      <w:start w:val="1"/>
      <w:numFmt w:val="decimal"/>
      <w:lvlText w:val="%1."/>
      <w:lvlJc w:val="left"/>
      <w:pPr>
        <w:ind w:left="720" w:hanging="360"/>
      </w:pPr>
      <w:rPr>
        <w:rFonts w:hint="default"/>
        <w:b/>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FF93CC8"/>
    <w:multiLevelType w:val="multilevel"/>
    <w:tmpl w:val="F7A2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8C54B8"/>
    <w:multiLevelType w:val="multilevel"/>
    <w:tmpl w:val="D5C4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78601E"/>
    <w:multiLevelType w:val="hybridMultilevel"/>
    <w:tmpl w:val="E7E000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7863DC9"/>
    <w:multiLevelType w:val="hybridMultilevel"/>
    <w:tmpl w:val="0CA211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C3045AF"/>
    <w:multiLevelType w:val="hybridMultilevel"/>
    <w:tmpl w:val="3AFA05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168658F"/>
    <w:multiLevelType w:val="hybridMultilevel"/>
    <w:tmpl w:val="C5829F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B1D562C"/>
    <w:multiLevelType w:val="multilevel"/>
    <w:tmpl w:val="2F0A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A173F1"/>
    <w:multiLevelType w:val="hybridMultilevel"/>
    <w:tmpl w:val="4A4A67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F6056D9"/>
    <w:multiLevelType w:val="multilevel"/>
    <w:tmpl w:val="06AA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611818">
    <w:abstractNumId w:val="14"/>
  </w:num>
  <w:num w:numId="2" w16cid:durableId="1449087735">
    <w:abstractNumId w:val="5"/>
  </w:num>
  <w:num w:numId="3" w16cid:durableId="82772257">
    <w:abstractNumId w:val="18"/>
  </w:num>
  <w:num w:numId="4" w16cid:durableId="2015111258">
    <w:abstractNumId w:val="6"/>
  </w:num>
  <w:num w:numId="5" w16cid:durableId="507411138">
    <w:abstractNumId w:val="12"/>
  </w:num>
  <w:num w:numId="6" w16cid:durableId="221065781">
    <w:abstractNumId w:val="21"/>
  </w:num>
  <w:num w:numId="7" w16cid:durableId="1697391872">
    <w:abstractNumId w:val="20"/>
  </w:num>
  <w:num w:numId="8" w16cid:durableId="750812021">
    <w:abstractNumId w:val="3"/>
  </w:num>
  <w:num w:numId="9" w16cid:durableId="1953319163">
    <w:abstractNumId w:val="19"/>
  </w:num>
  <w:num w:numId="10" w16cid:durableId="1839037494">
    <w:abstractNumId w:val="7"/>
  </w:num>
  <w:num w:numId="11" w16cid:durableId="1535187654">
    <w:abstractNumId w:val="9"/>
  </w:num>
  <w:num w:numId="12" w16cid:durableId="713969257">
    <w:abstractNumId w:val="13"/>
  </w:num>
  <w:num w:numId="13" w16cid:durableId="527328660">
    <w:abstractNumId w:val="23"/>
  </w:num>
  <w:num w:numId="14" w16cid:durableId="241532188">
    <w:abstractNumId w:val="0"/>
  </w:num>
  <w:num w:numId="15" w16cid:durableId="2143231365">
    <w:abstractNumId w:val="22"/>
  </w:num>
  <w:num w:numId="16" w16cid:durableId="266734843">
    <w:abstractNumId w:val="2"/>
  </w:num>
  <w:num w:numId="17" w16cid:durableId="266474631">
    <w:abstractNumId w:val="16"/>
  </w:num>
  <w:num w:numId="18" w16cid:durableId="195654502">
    <w:abstractNumId w:val="1"/>
  </w:num>
  <w:num w:numId="19" w16cid:durableId="822084528">
    <w:abstractNumId w:val="24"/>
  </w:num>
  <w:num w:numId="20" w16cid:durableId="545144676">
    <w:abstractNumId w:val="17"/>
  </w:num>
  <w:num w:numId="21" w16cid:durableId="694430918">
    <w:abstractNumId w:val="10"/>
  </w:num>
  <w:num w:numId="22" w16cid:durableId="1465196787">
    <w:abstractNumId w:val="15"/>
  </w:num>
  <w:num w:numId="23" w16cid:durableId="601913794">
    <w:abstractNumId w:val="8"/>
  </w:num>
  <w:num w:numId="24" w16cid:durableId="642076220">
    <w:abstractNumId w:val="4"/>
  </w:num>
  <w:num w:numId="25" w16cid:durableId="12970888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AB"/>
    <w:rsid w:val="000010F5"/>
    <w:rsid w:val="000042E3"/>
    <w:rsid w:val="000044BC"/>
    <w:rsid w:val="00007A09"/>
    <w:rsid w:val="00011A94"/>
    <w:rsid w:val="00014C9A"/>
    <w:rsid w:val="0001522E"/>
    <w:rsid w:val="00025294"/>
    <w:rsid w:val="00027C5B"/>
    <w:rsid w:val="0003572A"/>
    <w:rsid w:val="00035F02"/>
    <w:rsid w:val="00036E0D"/>
    <w:rsid w:val="00040270"/>
    <w:rsid w:val="00040929"/>
    <w:rsid w:val="00041C00"/>
    <w:rsid w:val="0004452E"/>
    <w:rsid w:val="00045AAE"/>
    <w:rsid w:val="00046390"/>
    <w:rsid w:val="00046D2F"/>
    <w:rsid w:val="0004722A"/>
    <w:rsid w:val="00051C11"/>
    <w:rsid w:val="0005279E"/>
    <w:rsid w:val="00053BD1"/>
    <w:rsid w:val="00056229"/>
    <w:rsid w:val="00063DEB"/>
    <w:rsid w:val="00064D88"/>
    <w:rsid w:val="00067A03"/>
    <w:rsid w:val="000740E1"/>
    <w:rsid w:val="00074223"/>
    <w:rsid w:val="00077E66"/>
    <w:rsid w:val="00082B5D"/>
    <w:rsid w:val="00083AEB"/>
    <w:rsid w:val="00086A3A"/>
    <w:rsid w:val="00086E74"/>
    <w:rsid w:val="00092C9F"/>
    <w:rsid w:val="0009430C"/>
    <w:rsid w:val="00097962"/>
    <w:rsid w:val="000A1D09"/>
    <w:rsid w:val="000A3CB1"/>
    <w:rsid w:val="000A4FB3"/>
    <w:rsid w:val="000B0E24"/>
    <w:rsid w:val="000B1B37"/>
    <w:rsid w:val="000B4B48"/>
    <w:rsid w:val="000B748D"/>
    <w:rsid w:val="000B79B3"/>
    <w:rsid w:val="000C4137"/>
    <w:rsid w:val="000C7518"/>
    <w:rsid w:val="000C780E"/>
    <w:rsid w:val="000C7E6A"/>
    <w:rsid w:val="000D1711"/>
    <w:rsid w:val="000D410D"/>
    <w:rsid w:val="000D581D"/>
    <w:rsid w:val="000E00BA"/>
    <w:rsid w:val="000E4B38"/>
    <w:rsid w:val="000E6053"/>
    <w:rsid w:val="000F5718"/>
    <w:rsid w:val="00101B66"/>
    <w:rsid w:val="0010352B"/>
    <w:rsid w:val="001040C5"/>
    <w:rsid w:val="0010769D"/>
    <w:rsid w:val="00114DA6"/>
    <w:rsid w:val="00115FB1"/>
    <w:rsid w:val="001202D1"/>
    <w:rsid w:val="001212F5"/>
    <w:rsid w:val="00125F55"/>
    <w:rsid w:val="0013043B"/>
    <w:rsid w:val="00140045"/>
    <w:rsid w:val="001402F7"/>
    <w:rsid w:val="00140F5A"/>
    <w:rsid w:val="0014224E"/>
    <w:rsid w:val="00142400"/>
    <w:rsid w:val="00143954"/>
    <w:rsid w:val="001465BB"/>
    <w:rsid w:val="00147AAD"/>
    <w:rsid w:val="00153D59"/>
    <w:rsid w:val="00154383"/>
    <w:rsid w:val="001568AD"/>
    <w:rsid w:val="00157275"/>
    <w:rsid w:val="001634FE"/>
    <w:rsid w:val="0016738B"/>
    <w:rsid w:val="001813BE"/>
    <w:rsid w:val="00181EC1"/>
    <w:rsid w:val="00193A80"/>
    <w:rsid w:val="00194E77"/>
    <w:rsid w:val="001A1096"/>
    <w:rsid w:val="001A14B9"/>
    <w:rsid w:val="001A1BDC"/>
    <w:rsid w:val="001A5CAB"/>
    <w:rsid w:val="001B119D"/>
    <w:rsid w:val="001B2A62"/>
    <w:rsid w:val="001B4FFC"/>
    <w:rsid w:val="001B513C"/>
    <w:rsid w:val="001C1B81"/>
    <w:rsid w:val="001C4764"/>
    <w:rsid w:val="001C5CF3"/>
    <w:rsid w:val="001C5E46"/>
    <w:rsid w:val="001C61C7"/>
    <w:rsid w:val="001C6B07"/>
    <w:rsid w:val="001C7F93"/>
    <w:rsid w:val="001D1B09"/>
    <w:rsid w:val="001D3BA0"/>
    <w:rsid w:val="001D5594"/>
    <w:rsid w:val="001E07FD"/>
    <w:rsid w:val="001E1510"/>
    <w:rsid w:val="001E1A7D"/>
    <w:rsid w:val="001E6AAF"/>
    <w:rsid w:val="001E6AE8"/>
    <w:rsid w:val="001F03A9"/>
    <w:rsid w:val="001F26F8"/>
    <w:rsid w:val="001F28FA"/>
    <w:rsid w:val="001F3976"/>
    <w:rsid w:val="001F40B4"/>
    <w:rsid w:val="001F4EEE"/>
    <w:rsid w:val="001F6448"/>
    <w:rsid w:val="002004C3"/>
    <w:rsid w:val="002007EC"/>
    <w:rsid w:val="002028A3"/>
    <w:rsid w:val="00203C12"/>
    <w:rsid w:val="00205B2B"/>
    <w:rsid w:val="00205F8D"/>
    <w:rsid w:val="002079DA"/>
    <w:rsid w:val="00210896"/>
    <w:rsid w:val="0021098F"/>
    <w:rsid w:val="002241B2"/>
    <w:rsid w:val="002249EA"/>
    <w:rsid w:val="00224E9A"/>
    <w:rsid w:val="0022568A"/>
    <w:rsid w:val="00227E65"/>
    <w:rsid w:val="00227F3B"/>
    <w:rsid w:val="00234236"/>
    <w:rsid w:val="00234355"/>
    <w:rsid w:val="00236918"/>
    <w:rsid w:val="00237F27"/>
    <w:rsid w:val="002404E1"/>
    <w:rsid w:val="002439CC"/>
    <w:rsid w:val="00245E16"/>
    <w:rsid w:val="00251EE9"/>
    <w:rsid w:val="00255B18"/>
    <w:rsid w:val="002627EA"/>
    <w:rsid w:val="0026487E"/>
    <w:rsid w:val="00264A8E"/>
    <w:rsid w:val="00265ABF"/>
    <w:rsid w:val="00266454"/>
    <w:rsid w:val="0027074E"/>
    <w:rsid w:val="00277347"/>
    <w:rsid w:val="00280FB7"/>
    <w:rsid w:val="002857AA"/>
    <w:rsid w:val="00286CAB"/>
    <w:rsid w:val="00291A5E"/>
    <w:rsid w:val="002A03AF"/>
    <w:rsid w:val="002A36BF"/>
    <w:rsid w:val="002A443D"/>
    <w:rsid w:val="002A48A1"/>
    <w:rsid w:val="002A79CA"/>
    <w:rsid w:val="002B5D01"/>
    <w:rsid w:val="002B77CD"/>
    <w:rsid w:val="002C102F"/>
    <w:rsid w:val="002C1611"/>
    <w:rsid w:val="002C73A4"/>
    <w:rsid w:val="002C73C4"/>
    <w:rsid w:val="002D0557"/>
    <w:rsid w:val="002D2BCC"/>
    <w:rsid w:val="002D4CD0"/>
    <w:rsid w:val="002E0A5A"/>
    <w:rsid w:val="002E0B17"/>
    <w:rsid w:val="002E53F2"/>
    <w:rsid w:val="002E6913"/>
    <w:rsid w:val="002E71FC"/>
    <w:rsid w:val="002E7566"/>
    <w:rsid w:val="002E7FE9"/>
    <w:rsid w:val="002F2E48"/>
    <w:rsid w:val="002F3637"/>
    <w:rsid w:val="002F65EC"/>
    <w:rsid w:val="002F71DB"/>
    <w:rsid w:val="0030395C"/>
    <w:rsid w:val="00310627"/>
    <w:rsid w:val="00310DCE"/>
    <w:rsid w:val="0031378E"/>
    <w:rsid w:val="00320282"/>
    <w:rsid w:val="00320D08"/>
    <w:rsid w:val="00321CCE"/>
    <w:rsid w:val="003305C9"/>
    <w:rsid w:val="003323F2"/>
    <w:rsid w:val="00341868"/>
    <w:rsid w:val="00342463"/>
    <w:rsid w:val="00342E9F"/>
    <w:rsid w:val="00344024"/>
    <w:rsid w:val="0035017A"/>
    <w:rsid w:val="00356657"/>
    <w:rsid w:val="00361169"/>
    <w:rsid w:val="00361F54"/>
    <w:rsid w:val="00362051"/>
    <w:rsid w:val="00362812"/>
    <w:rsid w:val="0036307D"/>
    <w:rsid w:val="00370739"/>
    <w:rsid w:val="0037183A"/>
    <w:rsid w:val="00374B80"/>
    <w:rsid w:val="00377D27"/>
    <w:rsid w:val="0038113C"/>
    <w:rsid w:val="00381D58"/>
    <w:rsid w:val="00382E59"/>
    <w:rsid w:val="00383805"/>
    <w:rsid w:val="00386597"/>
    <w:rsid w:val="00387249"/>
    <w:rsid w:val="00387396"/>
    <w:rsid w:val="00387D47"/>
    <w:rsid w:val="00391920"/>
    <w:rsid w:val="00391D68"/>
    <w:rsid w:val="00391F4F"/>
    <w:rsid w:val="00392F8B"/>
    <w:rsid w:val="00393936"/>
    <w:rsid w:val="003963BB"/>
    <w:rsid w:val="00397B93"/>
    <w:rsid w:val="003A04C9"/>
    <w:rsid w:val="003A0973"/>
    <w:rsid w:val="003A1A9C"/>
    <w:rsid w:val="003A44F2"/>
    <w:rsid w:val="003A46AE"/>
    <w:rsid w:val="003B092B"/>
    <w:rsid w:val="003B0B45"/>
    <w:rsid w:val="003B2ED9"/>
    <w:rsid w:val="003B4030"/>
    <w:rsid w:val="003B7D9D"/>
    <w:rsid w:val="003C0359"/>
    <w:rsid w:val="003C094E"/>
    <w:rsid w:val="003C3637"/>
    <w:rsid w:val="003C489B"/>
    <w:rsid w:val="003C5C4C"/>
    <w:rsid w:val="003C7201"/>
    <w:rsid w:val="003C7B50"/>
    <w:rsid w:val="003D1A10"/>
    <w:rsid w:val="003D2583"/>
    <w:rsid w:val="003D61DB"/>
    <w:rsid w:val="003D702F"/>
    <w:rsid w:val="003D772F"/>
    <w:rsid w:val="003E2C2A"/>
    <w:rsid w:val="003E3B09"/>
    <w:rsid w:val="003E5A21"/>
    <w:rsid w:val="003E74CA"/>
    <w:rsid w:val="003F2A19"/>
    <w:rsid w:val="003F370A"/>
    <w:rsid w:val="003F71B0"/>
    <w:rsid w:val="00400BA8"/>
    <w:rsid w:val="00400E5A"/>
    <w:rsid w:val="00404658"/>
    <w:rsid w:val="00411315"/>
    <w:rsid w:val="004155EC"/>
    <w:rsid w:val="00434C70"/>
    <w:rsid w:val="004356A0"/>
    <w:rsid w:val="00446100"/>
    <w:rsid w:val="004504D8"/>
    <w:rsid w:val="004510FB"/>
    <w:rsid w:val="00453134"/>
    <w:rsid w:val="00456148"/>
    <w:rsid w:val="00456B13"/>
    <w:rsid w:val="00470F2A"/>
    <w:rsid w:val="00471588"/>
    <w:rsid w:val="00474FB7"/>
    <w:rsid w:val="00480190"/>
    <w:rsid w:val="00480A9A"/>
    <w:rsid w:val="0048517D"/>
    <w:rsid w:val="00486936"/>
    <w:rsid w:val="00487388"/>
    <w:rsid w:val="00490763"/>
    <w:rsid w:val="00492042"/>
    <w:rsid w:val="0049341C"/>
    <w:rsid w:val="0049646F"/>
    <w:rsid w:val="004970C8"/>
    <w:rsid w:val="004A000F"/>
    <w:rsid w:val="004A0064"/>
    <w:rsid w:val="004A452B"/>
    <w:rsid w:val="004A561E"/>
    <w:rsid w:val="004A578A"/>
    <w:rsid w:val="004A5F22"/>
    <w:rsid w:val="004A6E26"/>
    <w:rsid w:val="004A7BD6"/>
    <w:rsid w:val="004B0947"/>
    <w:rsid w:val="004B4B44"/>
    <w:rsid w:val="004C0963"/>
    <w:rsid w:val="004C1E3A"/>
    <w:rsid w:val="004C4C48"/>
    <w:rsid w:val="004C6F89"/>
    <w:rsid w:val="004D22B4"/>
    <w:rsid w:val="004D3A22"/>
    <w:rsid w:val="004D40CF"/>
    <w:rsid w:val="004D4DAD"/>
    <w:rsid w:val="004D6107"/>
    <w:rsid w:val="004D6A52"/>
    <w:rsid w:val="004E15FE"/>
    <w:rsid w:val="004E6080"/>
    <w:rsid w:val="004E6C10"/>
    <w:rsid w:val="004E7316"/>
    <w:rsid w:val="004F2682"/>
    <w:rsid w:val="004F75DD"/>
    <w:rsid w:val="005037B2"/>
    <w:rsid w:val="00505D23"/>
    <w:rsid w:val="005103E9"/>
    <w:rsid w:val="0051422B"/>
    <w:rsid w:val="00514472"/>
    <w:rsid w:val="0051641C"/>
    <w:rsid w:val="005211D5"/>
    <w:rsid w:val="00521F61"/>
    <w:rsid w:val="005246A0"/>
    <w:rsid w:val="00525FB7"/>
    <w:rsid w:val="005315AF"/>
    <w:rsid w:val="00531C58"/>
    <w:rsid w:val="00533B68"/>
    <w:rsid w:val="005344C7"/>
    <w:rsid w:val="00535310"/>
    <w:rsid w:val="005357AB"/>
    <w:rsid w:val="005376A3"/>
    <w:rsid w:val="00541EFC"/>
    <w:rsid w:val="0054296E"/>
    <w:rsid w:val="0054581E"/>
    <w:rsid w:val="005468E2"/>
    <w:rsid w:val="005469A6"/>
    <w:rsid w:val="00547064"/>
    <w:rsid w:val="00547B70"/>
    <w:rsid w:val="00550247"/>
    <w:rsid w:val="00550EEB"/>
    <w:rsid w:val="00551091"/>
    <w:rsid w:val="00551328"/>
    <w:rsid w:val="005523AF"/>
    <w:rsid w:val="00553B3E"/>
    <w:rsid w:val="00555FE0"/>
    <w:rsid w:val="005578E0"/>
    <w:rsid w:val="0056263E"/>
    <w:rsid w:val="00565D27"/>
    <w:rsid w:val="00566951"/>
    <w:rsid w:val="00567E0D"/>
    <w:rsid w:val="00570AE0"/>
    <w:rsid w:val="00573BAB"/>
    <w:rsid w:val="00573F16"/>
    <w:rsid w:val="00577419"/>
    <w:rsid w:val="005813EE"/>
    <w:rsid w:val="005831AA"/>
    <w:rsid w:val="00587410"/>
    <w:rsid w:val="005921F7"/>
    <w:rsid w:val="00592B0D"/>
    <w:rsid w:val="005951E6"/>
    <w:rsid w:val="0059667F"/>
    <w:rsid w:val="00596F2F"/>
    <w:rsid w:val="00597DC5"/>
    <w:rsid w:val="005A2219"/>
    <w:rsid w:val="005A526F"/>
    <w:rsid w:val="005A5E61"/>
    <w:rsid w:val="005B0A98"/>
    <w:rsid w:val="005B115F"/>
    <w:rsid w:val="005B2C6E"/>
    <w:rsid w:val="005B38E8"/>
    <w:rsid w:val="005C09DB"/>
    <w:rsid w:val="005C1C7A"/>
    <w:rsid w:val="005C3183"/>
    <w:rsid w:val="005C5997"/>
    <w:rsid w:val="005C5C05"/>
    <w:rsid w:val="005D3181"/>
    <w:rsid w:val="005D42BF"/>
    <w:rsid w:val="005D5B32"/>
    <w:rsid w:val="005E1B36"/>
    <w:rsid w:val="005E4E11"/>
    <w:rsid w:val="005E5246"/>
    <w:rsid w:val="005E58EE"/>
    <w:rsid w:val="005F3285"/>
    <w:rsid w:val="00601775"/>
    <w:rsid w:val="006019B2"/>
    <w:rsid w:val="0060258B"/>
    <w:rsid w:val="00603512"/>
    <w:rsid w:val="0060545F"/>
    <w:rsid w:val="00606724"/>
    <w:rsid w:val="00610A75"/>
    <w:rsid w:val="0061413E"/>
    <w:rsid w:val="0061482E"/>
    <w:rsid w:val="00614D67"/>
    <w:rsid w:val="0061625E"/>
    <w:rsid w:val="006169AB"/>
    <w:rsid w:val="00616D01"/>
    <w:rsid w:val="006202FC"/>
    <w:rsid w:val="00622315"/>
    <w:rsid w:val="006224E4"/>
    <w:rsid w:val="00626B33"/>
    <w:rsid w:val="00635B3B"/>
    <w:rsid w:val="00640A9A"/>
    <w:rsid w:val="006412DC"/>
    <w:rsid w:val="00647D3A"/>
    <w:rsid w:val="006516F8"/>
    <w:rsid w:val="006520CD"/>
    <w:rsid w:val="006521DB"/>
    <w:rsid w:val="006547BC"/>
    <w:rsid w:val="00655D90"/>
    <w:rsid w:val="00655F32"/>
    <w:rsid w:val="00660F59"/>
    <w:rsid w:val="00662C11"/>
    <w:rsid w:val="006653BE"/>
    <w:rsid w:val="0067181E"/>
    <w:rsid w:val="00674F91"/>
    <w:rsid w:val="00681416"/>
    <w:rsid w:val="006824CA"/>
    <w:rsid w:val="00683573"/>
    <w:rsid w:val="006852DF"/>
    <w:rsid w:val="006903D4"/>
    <w:rsid w:val="006923F4"/>
    <w:rsid w:val="006942E8"/>
    <w:rsid w:val="00695126"/>
    <w:rsid w:val="00695876"/>
    <w:rsid w:val="006A05E6"/>
    <w:rsid w:val="006A32D5"/>
    <w:rsid w:val="006A451B"/>
    <w:rsid w:val="006A4F71"/>
    <w:rsid w:val="006A4FCB"/>
    <w:rsid w:val="006A60F6"/>
    <w:rsid w:val="006A6FEA"/>
    <w:rsid w:val="006B631B"/>
    <w:rsid w:val="006C29DF"/>
    <w:rsid w:val="006C3A06"/>
    <w:rsid w:val="006C3CC3"/>
    <w:rsid w:val="006D2E23"/>
    <w:rsid w:val="006D3EB3"/>
    <w:rsid w:val="006E3FE6"/>
    <w:rsid w:val="006E54B7"/>
    <w:rsid w:val="006E5726"/>
    <w:rsid w:val="006F12BC"/>
    <w:rsid w:val="006F19E8"/>
    <w:rsid w:val="006F3B91"/>
    <w:rsid w:val="006F4BB7"/>
    <w:rsid w:val="006F4CFE"/>
    <w:rsid w:val="00702C46"/>
    <w:rsid w:val="007033F0"/>
    <w:rsid w:val="0070381C"/>
    <w:rsid w:val="007111FF"/>
    <w:rsid w:val="007115D2"/>
    <w:rsid w:val="00711AFF"/>
    <w:rsid w:val="00712C0A"/>
    <w:rsid w:val="00712E07"/>
    <w:rsid w:val="007136C0"/>
    <w:rsid w:val="00713797"/>
    <w:rsid w:val="007160E0"/>
    <w:rsid w:val="007165B0"/>
    <w:rsid w:val="0071674F"/>
    <w:rsid w:val="00721382"/>
    <w:rsid w:val="00722A84"/>
    <w:rsid w:val="00723B99"/>
    <w:rsid w:val="0073381E"/>
    <w:rsid w:val="00733B92"/>
    <w:rsid w:val="007350C3"/>
    <w:rsid w:val="00735476"/>
    <w:rsid w:val="00736A0F"/>
    <w:rsid w:val="00737E86"/>
    <w:rsid w:val="00745E44"/>
    <w:rsid w:val="00752693"/>
    <w:rsid w:val="00753263"/>
    <w:rsid w:val="00755009"/>
    <w:rsid w:val="0075528C"/>
    <w:rsid w:val="00755EC9"/>
    <w:rsid w:val="00756161"/>
    <w:rsid w:val="007673E3"/>
    <w:rsid w:val="007701FE"/>
    <w:rsid w:val="00772078"/>
    <w:rsid w:val="00774652"/>
    <w:rsid w:val="00775F4D"/>
    <w:rsid w:val="00784205"/>
    <w:rsid w:val="007857ED"/>
    <w:rsid w:val="00785AC6"/>
    <w:rsid w:val="007876B9"/>
    <w:rsid w:val="0079756F"/>
    <w:rsid w:val="007977B3"/>
    <w:rsid w:val="007A41F6"/>
    <w:rsid w:val="007B0E44"/>
    <w:rsid w:val="007B5794"/>
    <w:rsid w:val="007B5AF5"/>
    <w:rsid w:val="007C4D53"/>
    <w:rsid w:val="007C5BF4"/>
    <w:rsid w:val="007C5EF2"/>
    <w:rsid w:val="007C6178"/>
    <w:rsid w:val="007C6237"/>
    <w:rsid w:val="007C7640"/>
    <w:rsid w:val="007C7AB2"/>
    <w:rsid w:val="007D015A"/>
    <w:rsid w:val="007D271A"/>
    <w:rsid w:val="007D2C44"/>
    <w:rsid w:val="007D2C4D"/>
    <w:rsid w:val="007D3E27"/>
    <w:rsid w:val="007D44F5"/>
    <w:rsid w:val="007D51A1"/>
    <w:rsid w:val="007E20A0"/>
    <w:rsid w:val="007E229F"/>
    <w:rsid w:val="007F2068"/>
    <w:rsid w:val="007F283A"/>
    <w:rsid w:val="007F34CD"/>
    <w:rsid w:val="007F489C"/>
    <w:rsid w:val="00800871"/>
    <w:rsid w:val="008017FE"/>
    <w:rsid w:val="00801CA3"/>
    <w:rsid w:val="00801E4D"/>
    <w:rsid w:val="008024CC"/>
    <w:rsid w:val="00803368"/>
    <w:rsid w:val="00803C53"/>
    <w:rsid w:val="00805495"/>
    <w:rsid w:val="008110E1"/>
    <w:rsid w:val="008130DF"/>
    <w:rsid w:val="00814820"/>
    <w:rsid w:val="00814B73"/>
    <w:rsid w:val="008152A2"/>
    <w:rsid w:val="00816C32"/>
    <w:rsid w:val="0082292D"/>
    <w:rsid w:val="00824FC4"/>
    <w:rsid w:val="00827A7C"/>
    <w:rsid w:val="00830663"/>
    <w:rsid w:val="0083108C"/>
    <w:rsid w:val="00836E80"/>
    <w:rsid w:val="00837B89"/>
    <w:rsid w:val="00840234"/>
    <w:rsid w:val="00840359"/>
    <w:rsid w:val="00840B8C"/>
    <w:rsid w:val="00840F7D"/>
    <w:rsid w:val="008439D7"/>
    <w:rsid w:val="00844FF5"/>
    <w:rsid w:val="00845DB3"/>
    <w:rsid w:val="00847559"/>
    <w:rsid w:val="008523A9"/>
    <w:rsid w:val="0085272F"/>
    <w:rsid w:val="008547B9"/>
    <w:rsid w:val="00855CF6"/>
    <w:rsid w:val="00856723"/>
    <w:rsid w:val="00856BE6"/>
    <w:rsid w:val="008605AB"/>
    <w:rsid w:val="0086463F"/>
    <w:rsid w:val="00864DDE"/>
    <w:rsid w:val="00864F30"/>
    <w:rsid w:val="00865238"/>
    <w:rsid w:val="0086585C"/>
    <w:rsid w:val="0087149F"/>
    <w:rsid w:val="00871952"/>
    <w:rsid w:val="008742EA"/>
    <w:rsid w:val="00874904"/>
    <w:rsid w:val="00874ADD"/>
    <w:rsid w:val="00876571"/>
    <w:rsid w:val="00880542"/>
    <w:rsid w:val="008835D9"/>
    <w:rsid w:val="008916AB"/>
    <w:rsid w:val="0089274A"/>
    <w:rsid w:val="00896FF4"/>
    <w:rsid w:val="00897AE8"/>
    <w:rsid w:val="008A7028"/>
    <w:rsid w:val="008B20EE"/>
    <w:rsid w:val="008B5D12"/>
    <w:rsid w:val="008C5177"/>
    <w:rsid w:val="008D5339"/>
    <w:rsid w:val="008D62A5"/>
    <w:rsid w:val="008E059A"/>
    <w:rsid w:val="008E10DA"/>
    <w:rsid w:val="008E1E88"/>
    <w:rsid w:val="008E3202"/>
    <w:rsid w:val="008E5666"/>
    <w:rsid w:val="008E6ACB"/>
    <w:rsid w:val="008E6F3C"/>
    <w:rsid w:val="008E71A7"/>
    <w:rsid w:val="008E721E"/>
    <w:rsid w:val="008F009D"/>
    <w:rsid w:val="008F1E5A"/>
    <w:rsid w:val="008F3590"/>
    <w:rsid w:val="008F701B"/>
    <w:rsid w:val="008F743F"/>
    <w:rsid w:val="008F7CBF"/>
    <w:rsid w:val="00901D53"/>
    <w:rsid w:val="00904B97"/>
    <w:rsid w:val="00904EA7"/>
    <w:rsid w:val="0091105A"/>
    <w:rsid w:val="009129F3"/>
    <w:rsid w:val="00921259"/>
    <w:rsid w:val="00932230"/>
    <w:rsid w:val="00935999"/>
    <w:rsid w:val="00937DCA"/>
    <w:rsid w:val="00940B48"/>
    <w:rsid w:val="0094497D"/>
    <w:rsid w:val="00946875"/>
    <w:rsid w:val="0095094B"/>
    <w:rsid w:val="0095467C"/>
    <w:rsid w:val="00960126"/>
    <w:rsid w:val="0096338C"/>
    <w:rsid w:val="0096652E"/>
    <w:rsid w:val="0096780D"/>
    <w:rsid w:val="00970B55"/>
    <w:rsid w:val="00975B2A"/>
    <w:rsid w:val="00982B08"/>
    <w:rsid w:val="00983733"/>
    <w:rsid w:val="009849C1"/>
    <w:rsid w:val="00984C8B"/>
    <w:rsid w:val="0098541E"/>
    <w:rsid w:val="00985B7D"/>
    <w:rsid w:val="009875EC"/>
    <w:rsid w:val="0099061D"/>
    <w:rsid w:val="00990A49"/>
    <w:rsid w:val="00992130"/>
    <w:rsid w:val="009924EC"/>
    <w:rsid w:val="00995069"/>
    <w:rsid w:val="00995FB3"/>
    <w:rsid w:val="00995FD4"/>
    <w:rsid w:val="00997D7C"/>
    <w:rsid w:val="009A05A7"/>
    <w:rsid w:val="009A0930"/>
    <w:rsid w:val="009A25EF"/>
    <w:rsid w:val="009A4A18"/>
    <w:rsid w:val="009A58BD"/>
    <w:rsid w:val="009A79BE"/>
    <w:rsid w:val="009B079B"/>
    <w:rsid w:val="009B2BD5"/>
    <w:rsid w:val="009B3E38"/>
    <w:rsid w:val="009C092C"/>
    <w:rsid w:val="009C3EC7"/>
    <w:rsid w:val="009C48C6"/>
    <w:rsid w:val="009C4DFE"/>
    <w:rsid w:val="009C4E72"/>
    <w:rsid w:val="009C58FA"/>
    <w:rsid w:val="009C6842"/>
    <w:rsid w:val="009D2A0D"/>
    <w:rsid w:val="009D309C"/>
    <w:rsid w:val="009D3785"/>
    <w:rsid w:val="009D43F1"/>
    <w:rsid w:val="009D7FEA"/>
    <w:rsid w:val="009E18BD"/>
    <w:rsid w:val="009E4C20"/>
    <w:rsid w:val="009E512E"/>
    <w:rsid w:val="009F1CE3"/>
    <w:rsid w:val="009F2846"/>
    <w:rsid w:val="009F379A"/>
    <w:rsid w:val="009F463C"/>
    <w:rsid w:val="009F62FE"/>
    <w:rsid w:val="009F7EB6"/>
    <w:rsid w:val="00A0043B"/>
    <w:rsid w:val="00A02A23"/>
    <w:rsid w:val="00A11C2F"/>
    <w:rsid w:val="00A14FE5"/>
    <w:rsid w:val="00A17C57"/>
    <w:rsid w:val="00A21CBA"/>
    <w:rsid w:val="00A24663"/>
    <w:rsid w:val="00A2679E"/>
    <w:rsid w:val="00A26C03"/>
    <w:rsid w:val="00A304DF"/>
    <w:rsid w:val="00A334CA"/>
    <w:rsid w:val="00A424CA"/>
    <w:rsid w:val="00A46397"/>
    <w:rsid w:val="00A46B31"/>
    <w:rsid w:val="00A479B6"/>
    <w:rsid w:val="00A533E8"/>
    <w:rsid w:val="00A537A1"/>
    <w:rsid w:val="00A61413"/>
    <w:rsid w:val="00A61555"/>
    <w:rsid w:val="00A6197D"/>
    <w:rsid w:val="00A65962"/>
    <w:rsid w:val="00A677A7"/>
    <w:rsid w:val="00A701A8"/>
    <w:rsid w:val="00A70884"/>
    <w:rsid w:val="00A71054"/>
    <w:rsid w:val="00A7282A"/>
    <w:rsid w:val="00A74282"/>
    <w:rsid w:val="00A74C88"/>
    <w:rsid w:val="00A76DAD"/>
    <w:rsid w:val="00A80F84"/>
    <w:rsid w:val="00A83D3B"/>
    <w:rsid w:val="00A9169D"/>
    <w:rsid w:val="00A930A0"/>
    <w:rsid w:val="00A93DB8"/>
    <w:rsid w:val="00AA102B"/>
    <w:rsid w:val="00AB01B4"/>
    <w:rsid w:val="00AC16EB"/>
    <w:rsid w:val="00AC19B2"/>
    <w:rsid w:val="00AC1B2A"/>
    <w:rsid w:val="00AD297A"/>
    <w:rsid w:val="00AD38FC"/>
    <w:rsid w:val="00AD4034"/>
    <w:rsid w:val="00AD42CB"/>
    <w:rsid w:val="00AD51E6"/>
    <w:rsid w:val="00AE096F"/>
    <w:rsid w:val="00AE20F1"/>
    <w:rsid w:val="00AE337F"/>
    <w:rsid w:val="00AE6BE4"/>
    <w:rsid w:val="00AE6EA6"/>
    <w:rsid w:val="00AF258F"/>
    <w:rsid w:val="00AF360A"/>
    <w:rsid w:val="00AF3B94"/>
    <w:rsid w:val="00AF4598"/>
    <w:rsid w:val="00AF460B"/>
    <w:rsid w:val="00AF7602"/>
    <w:rsid w:val="00B00097"/>
    <w:rsid w:val="00B0233C"/>
    <w:rsid w:val="00B0576C"/>
    <w:rsid w:val="00B05F0C"/>
    <w:rsid w:val="00B10ABC"/>
    <w:rsid w:val="00B1291D"/>
    <w:rsid w:val="00B20ADB"/>
    <w:rsid w:val="00B211E5"/>
    <w:rsid w:val="00B23A2E"/>
    <w:rsid w:val="00B30C54"/>
    <w:rsid w:val="00B334BC"/>
    <w:rsid w:val="00B35521"/>
    <w:rsid w:val="00B36501"/>
    <w:rsid w:val="00B513E4"/>
    <w:rsid w:val="00B514FD"/>
    <w:rsid w:val="00B54150"/>
    <w:rsid w:val="00B57185"/>
    <w:rsid w:val="00B604A3"/>
    <w:rsid w:val="00B60A60"/>
    <w:rsid w:val="00B618F5"/>
    <w:rsid w:val="00B63764"/>
    <w:rsid w:val="00B643AB"/>
    <w:rsid w:val="00B644EE"/>
    <w:rsid w:val="00B64CF9"/>
    <w:rsid w:val="00B65D11"/>
    <w:rsid w:val="00B67378"/>
    <w:rsid w:val="00B71F62"/>
    <w:rsid w:val="00B7237B"/>
    <w:rsid w:val="00B7300D"/>
    <w:rsid w:val="00B73B05"/>
    <w:rsid w:val="00B7691B"/>
    <w:rsid w:val="00B81387"/>
    <w:rsid w:val="00B833CB"/>
    <w:rsid w:val="00B8499D"/>
    <w:rsid w:val="00B85207"/>
    <w:rsid w:val="00B85895"/>
    <w:rsid w:val="00B8632A"/>
    <w:rsid w:val="00B9489E"/>
    <w:rsid w:val="00BA28D2"/>
    <w:rsid w:val="00BA3EB2"/>
    <w:rsid w:val="00BA5208"/>
    <w:rsid w:val="00BA55F5"/>
    <w:rsid w:val="00BA65E1"/>
    <w:rsid w:val="00BA7025"/>
    <w:rsid w:val="00BB1682"/>
    <w:rsid w:val="00BB1861"/>
    <w:rsid w:val="00BB1FF0"/>
    <w:rsid w:val="00BB3FB8"/>
    <w:rsid w:val="00BB51CB"/>
    <w:rsid w:val="00BB56B6"/>
    <w:rsid w:val="00BB7884"/>
    <w:rsid w:val="00BC0634"/>
    <w:rsid w:val="00BC1357"/>
    <w:rsid w:val="00BC26FD"/>
    <w:rsid w:val="00BC45B9"/>
    <w:rsid w:val="00BD09F9"/>
    <w:rsid w:val="00BD0DAE"/>
    <w:rsid w:val="00BD3AA2"/>
    <w:rsid w:val="00BD58A9"/>
    <w:rsid w:val="00BE05A2"/>
    <w:rsid w:val="00BE0829"/>
    <w:rsid w:val="00BE1820"/>
    <w:rsid w:val="00BF38B5"/>
    <w:rsid w:val="00BF59BF"/>
    <w:rsid w:val="00BF5C24"/>
    <w:rsid w:val="00BF5D3C"/>
    <w:rsid w:val="00BF5D61"/>
    <w:rsid w:val="00BF69AB"/>
    <w:rsid w:val="00C00586"/>
    <w:rsid w:val="00C01E15"/>
    <w:rsid w:val="00C038F4"/>
    <w:rsid w:val="00C05DAB"/>
    <w:rsid w:val="00C14E7A"/>
    <w:rsid w:val="00C15D5C"/>
    <w:rsid w:val="00C17172"/>
    <w:rsid w:val="00C204DA"/>
    <w:rsid w:val="00C20D69"/>
    <w:rsid w:val="00C25154"/>
    <w:rsid w:val="00C27089"/>
    <w:rsid w:val="00C32CF5"/>
    <w:rsid w:val="00C32F49"/>
    <w:rsid w:val="00C3319B"/>
    <w:rsid w:val="00C406AB"/>
    <w:rsid w:val="00C40D1E"/>
    <w:rsid w:val="00C40D7E"/>
    <w:rsid w:val="00C41155"/>
    <w:rsid w:val="00C42E5B"/>
    <w:rsid w:val="00C43260"/>
    <w:rsid w:val="00C53B15"/>
    <w:rsid w:val="00C619E8"/>
    <w:rsid w:val="00C702E9"/>
    <w:rsid w:val="00C74F7F"/>
    <w:rsid w:val="00C75DC9"/>
    <w:rsid w:val="00C76BA1"/>
    <w:rsid w:val="00C81295"/>
    <w:rsid w:val="00C961D9"/>
    <w:rsid w:val="00CA03DF"/>
    <w:rsid w:val="00CA33FD"/>
    <w:rsid w:val="00CB14BE"/>
    <w:rsid w:val="00CB1876"/>
    <w:rsid w:val="00CB5B90"/>
    <w:rsid w:val="00CB648D"/>
    <w:rsid w:val="00CC09C8"/>
    <w:rsid w:val="00CD1419"/>
    <w:rsid w:val="00CD1A46"/>
    <w:rsid w:val="00CD1BD5"/>
    <w:rsid w:val="00CD68A2"/>
    <w:rsid w:val="00CD725E"/>
    <w:rsid w:val="00CD72A3"/>
    <w:rsid w:val="00CD7AE3"/>
    <w:rsid w:val="00CE0F37"/>
    <w:rsid w:val="00CE4D0F"/>
    <w:rsid w:val="00CE6F3F"/>
    <w:rsid w:val="00CE7780"/>
    <w:rsid w:val="00CF1B68"/>
    <w:rsid w:val="00CF2872"/>
    <w:rsid w:val="00CF2941"/>
    <w:rsid w:val="00CF31B6"/>
    <w:rsid w:val="00CF32A4"/>
    <w:rsid w:val="00CF4D1F"/>
    <w:rsid w:val="00CF5037"/>
    <w:rsid w:val="00CF54AA"/>
    <w:rsid w:val="00CF6220"/>
    <w:rsid w:val="00CF740B"/>
    <w:rsid w:val="00CF7939"/>
    <w:rsid w:val="00CF7CDF"/>
    <w:rsid w:val="00D03938"/>
    <w:rsid w:val="00D03BC2"/>
    <w:rsid w:val="00D05EBF"/>
    <w:rsid w:val="00D14CE7"/>
    <w:rsid w:val="00D15DBD"/>
    <w:rsid w:val="00D172AD"/>
    <w:rsid w:val="00D238B3"/>
    <w:rsid w:val="00D275CB"/>
    <w:rsid w:val="00D3197C"/>
    <w:rsid w:val="00D34AED"/>
    <w:rsid w:val="00D35816"/>
    <w:rsid w:val="00D400FD"/>
    <w:rsid w:val="00D4137E"/>
    <w:rsid w:val="00D42F59"/>
    <w:rsid w:val="00D44604"/>
    <w:rsid w:val="00D45062"/>
    <w:rsid w:val="00D4592E"/>
    <w:rsid w:val="00D46677"/>
    <w:rsid w:val="00D5057A"/>
    <w:rsid w:val="00D5124F"/>
    <w:rsid w:val="00D52AED"/>
    <w:rsid w:val="00D537A3"/>
    <w:rsid w:val="00D5642B"/>
    <w:rsid w:val="00D608AE"/>
    <w:rsid w:val="00D62B54"/>
    <w:rsid w:val="00D6502A"/>
    <w:rsid w:val="00D6718E"/>
    <w:rsid w:val="00D710AC"/>
    <w:rsid w:val="00D715CC"/>
    <w:rsid w:val="00D72682"/>
    <w:rsid w:val="00D74607"/>
    <w:rsid w:val="00D7618A"/>
    <w:rsid w:val="00D77512"/>
    <w:rsid w:val="00D815EE"/>
    <w:rsid w:val="00D84754"/>
    <w:rsid w:val="00D905A3"/>
    <w:rsid w:val="00D90CDF"/>
    <w:rsid w:val="00D9197F"/>
    <w:rsid w:val="00D95CE5"/>
    <w:rsid w:val="00DA0FB5"/>
    <w:rsid w:val="00DA2151"/>
    <w:rsid w:val="00DA2353"/>
    <w:rsid w:val="00DA268C"/>
    <w:rsid w:val="00DA35A2"/>
    <w:rsid w:val="00DA4CBD"/>
    <w:rsid w:val="00DB45A4"/>
    <w:rsid w:val="00DB557C"/>
    <w:rsid w:val="00DB6E42"/>
    <w:rsid w:val="00DB7D03"/>
    <w:rsid w:val="00DC26EC"/>
    <w:rsid w:val="00DC2C37"/>
    <w:rsid w:val="00DC2C9D"/>
    <w:rsid w:val="00DC3950"/>
    <w:rsid w:val="00DC397A"/>
    <w:rsid w:val="00DC6D18"/>
    <w:rsid w:val="00DC7B31"/>
    <w:rsid w:val="00DD1005"/>
    <w:rsid w:val="00DD391A"/>
    <w:rsid w:val="00DD5809"/>
    <w:rsid w:val="00DD5B1F"/>
    <w:rsid w:val="00DD6357"/>
    <w:rsid w:val="00DE1B3A"/>
    <w:rsid w:val="00DE358B"/>
    <w:rsid w:val="00DE4F56"/>
    <w:rsid w:val="00DE5408"/>
    <w:rsid w:val="00DE5613"/>
    <w:rsid w:val="00DF0F06"/>
    <w:rsid w:val="00DF1E43"/>
    <w:rsid w:val="00DF63C0"/>
    <w:rsid w:val="00DF74BC"/>
    <w:rsid w:val="00E109FB"/>
    <w:rsid w:val="00E14F7B"/>
    <w:rsid w:val="00E21708"/>
    <w:rsid w:val="00E25B33"/>
    <w:rsid w:val="00E264BF"/>
    <w:rsid w:val="00E26DCD"/>
    <w:rsid w:val="00E31B14"/>
    <w:rsid w:val="00E327FA"/>
    <w:rsid w:val="00E35365"/>
    <w:rsid w:val="00E37E5D"/>
    <w:rsid w:val="00E41FBC"/>
    <w:rsid w:val="00E45180"/>
    <w:rsid w:val="00E463B4"/>
    <w:rsid w:val="00E4643F"/>
    <w:rsid w:val="00E50D87"/>
    <w:rsid w:val="00E51574"/>
    <w:rsid w:val="00E51D03"/>
    <w:rsid w:val="00E63732"/>
    <w:rsid w:val="00E6799E"/>
    <w:rsid w:val="00E71669"/>
    <w:rsid w:val="00E72837"/>
    <w:rsid w:val="00E72C14"/>
    <w:rsid w:val="00E7350B"/>
    <w:rsid w:val="00E745A9"/>
    <w:rsid w:val="00E75E32"/>
    <w:rsid w:val="00E822EE"/>
    <w:rsid w:val="00E82BA4"/>
    <w:rsid w:val="00E82DE1"/>
    <w:rsid w:val="00E85F49"/>
    <w:rsid w:val="00E96DF0"/>
    <w:rsid w:val="00EA2970"/>
    <w:rsid w:val="00EA2B90"/>
    <w:rsid w:val="00EA2E62"/>
    <w:rsid w:val="00EA6596"/>
    <w:rsid w:val="00EA66CB"/>
    <w:rsid w:val="00EA7EAC"/>
    <w:rsid w:val="00EB3BB0"/>
    <w:rsid w:val="00EB5435"/>
    <w:rsid w:val="00EB67A8"/>
    <w:rsid w:val="00EB7723"/>
    <w:rsid w:val="00ED1627"/>
    <w:rsid w:val="00ED24E5"/>
    <w:rsid w:val="00ED41D6"/>
    <w:rsid w:val="00ED603D"/>
    <w:rsid w:val="00ED6FB2"/>
    <w:rsid w:val="00EE0754"/>
    <w:rsid w:val="00EE0E2F"/>
    <w:rsid w:val="00EE26A0"/>
    <w:rsid w:val="00EE2C02"/>
    <w:rsid w:val="00EE5061"/>
    <w:rsid w:val="00EE6A13"/>
    <w:rsid w:val="00EF0D98"/>
    <w:rsid w:val="00EF21B0"/>
    <w:rsid w:val="00F0077A"/>
    <w:rsid w:val="00F01BCB"/>
    <w:rsid w:val="00F01C53"/>
    <w:rsid w:val="00F02D96"/>
    <w:rsid w:val="00F04732"/>
    <w:rsid w:val="00F1058C"/>
    <w:rsid w:val="00F108DB"/>
    <w:rsid w:val="00F12691"/>
    <w:rsid w:val="00F12B9B"/>
    <w:rsid w:val="00F1576B"/>
    <w:rsid w:val="00F15ECF"/>
    <w:rsid w:val="00F164D4"/>
    <w:rsid w:val="00F21318"/>
    <w:rsid w:val="00F22C52"/>
    <w:rsid w:val="00F24743"/>
    <w:rsid w:val="00F253B2"/>
    <w:rsid w:val="00F263AE"/>
    <w:rsid w:val="00F301FD"/>
    <w:rsid w:val="00F30857"/>
    <w:rsid w:val="00F36B75"/>
    <w:rsid w:val="00F42217"/>
    <w:rsid w:val="00F55BB7"/>
    <w:rsid w:val="00F6154C"/>
    <w:rsid w:val="00F62626"/>
    <w:rsid w:val="00F62D3A"/>
    <w:rsid w:val="00F6398F"/>
    <w:rsid w:val="00F66612"/>
    <w:rsid w:val="00F66BA9"/>
    <w:rsid w:val="00F67665"/>
    <w:rsid w:val="00F754DB"/>
    <w:rsid w:val="00F83DE5"/>
    <w:rsid w:val="00F90DD4"/>
    <w:rsid w:val="00F91222"/>
    <w:rsid w:val="00F9400D"/>
    <w:rsid w:val="00F95100"/>
    <w:rsid w:val="00FA1567"/>
    <w:rsid w:val="00FA35BB"/>
    <w:rsid w:val="00FA5C31"/>
    <w:rsid w:val="00FA7A94"/>
    <w:rsid w:val="00FB0051"/>
    <w:rsid w:val="00FB042F"/>
    <w:rsid w:val="00FB51A4"/>
    <w:rsid w:val="00FB5CA2"/>
    <w:rsid w:val="00FC0AAE"/>
    <w:rsid w:val="00FC3564"/>
    <w:rsid w:val="00FC4A5C"/>
    <w:rsid w:val="00FD717F"/>
    <w:rsid w:val="00FE105C"/>
    <w:rsid w:val="00FE4243"/>
    <w:rsid w:val="00FE7C60"/>
    <w:rsid w:val="00FF0CB9"/>
    <w:rsid w:val="00FF308B"/>
    <w:rsid w:val="00FF7C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8F22"/>
  <w15:chartTrackingRefBased/>
  <w15:docId w15:val="{6CAB69AA-96C6-47F1-9E2A-D114721D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06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406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06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06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06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06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06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06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06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06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06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06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06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06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06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06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06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06AB"/>
    <w:rPr>
      <w:rFonts w:eastAsiaTheme="majorEastAsia" w:cstheme="majorBidi"/>
      <w:color w:val="272727" w:themeColor="text1" w:themeTint="D8"/>
    </w:rPr>
  </w:style>
  <w:style w:type="paragraph" w:styleId="Titel">
    <w:name w:val="Title"/>
    <w:basedOn w:val="Standaard"/>
    <w:next w:val="Standaard"/>
    <w:link w:val="TitelChar"/>
    <w:uiPriority w:val="10"/>
    <w:qFormat/>
    <w:rsid w:val="00C40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06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06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06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06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06AB"/>
    <w:rPr>
      <w:i/>
      <w:iCs/>
      <w:color w:val="404040" w:themeColor="text1" w:themeTint="BF"/>
    </w:rPr>
  </w:style>
  <w:style w:type="paragraph" w:styleId="Lijstalinea">
    <w:name w:val="List Paragraph"/>
    <w:basedOn w:val="Standaard"/>
    <w:uiPriority w:val="34"/>
    <w:qFormat/>
    <w:rsid w:val="00C406AB"/>
    <w:pPr>
      <w:ind w:left="720"/>
      <w:contextualSpacing/>
    </w:pPr>
  </w:style>
  <w:style w:type="character" w:styleId="Intensievebenadrukking">
    <w:name w:val="Intense Emphasis"/>
    <w:basedOn w:val="Standaardalinea-lettertype"/>
    <w:uiPriority w:val="21"/>
    <w:qFormat/>
    <w:rsid w:val="00C406AB"/>
    <w:rPr>
      <w:i/>
      <w:iCs/>
      <w:color w:val="0F4761" w:themeColor="accent1" w:themeShade="BF"/>
    </w:rPr>
  </w:style>
  <w:style w:type="paragraph" w:styleId="Duidelijkcitaat">
    <w:name w:val="Intense Quote"/>
    <w:basedOn w:val="Standaard"/>
    <w:next w:val="Standaard"/>
    <w:link w:val="DuidelijkcitaatChar"/>
    <w:uiPriority w:val="30"/>
    <w:qFormat/>
    <w:rsid w:val="00C40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06AB"/>
    <w:rPr>
      <w:i/>
      <w:iCs/>
      <w:color w:val="0F4761" w:themeColor="accent1" w:themeShade="BF"/>
    </w:rPr>
  </w:style>
  <w:style w:type="character" w:styleId="Intensieveverwijzing">
    <w:name w:val="Intense Reference"/>
    <w:basedOn w:val="Standaardalinea-lettertype"/>
    <w:uiPriority w:val="32"/>
    <w:qFormat/>
    <w:rsid w:val="00C406AB"/>
    <w:rPr>
      <w:b/>
      <w:bCs/>
      <w:smallCaps/>
      <w:color w:val="0F4761" w:themeColor="accent1" w:themeShade="BF"/>
      <w:spacing w:val="5"/>
    </w:rPr>
  </w:style>
  <w:style w:type="paragraph" w:customStyle="1" w:styleId="Default">
    <w:name w:val="Default"/>
    <w:rsid w:val="00370739"/>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1B4FF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B4FFC"/>
    <w:rPr>
      <w:sz w:val="20"/>
      <w:szCs w:val="20"/>
    </w:rPr>
  </w:style>
  <w:style w:type="character" w:styleId="Voetnootmarkering">
    <w:name w:val="footnote reference"/>
    <w:basedOn w:val="Standaardalinea-lettertype"/>
    <w:uiPriority w:val="99"/>
    <w:semiHidden/>
    <w:unhideWhenUsed/>
    <w:rsid w:val="001B4FFC"/>
    <w:rPr>
      <w:vertAlign w:val="superscript"/>
    </w:rPr>
  </w:style>
  <w:style w:type="character" w:styleId="Hyperlink">
    <w:name w:val="Hyperlink"/>
    <w:basedOn w:val="Standaardalinea-lettertype"/>
    <w:uiPriority w:val="99"/>
    <w:unhideWhenUsed/>
    <w:rsid w:val="001B4FFC"/>
    <w:rPr>
      <w:color w:val="467886" w:themeColor="hyperlink"/>
      <w:u w:val="single"/>
    </w:rPr>
  </w:style>
  <w:style w:type="character" w:styleId="Onopgelostemelding">
    <w:name w:val="Unresolved Mention"/>
    <w:basedOn w:val="Standaardalinea-lettertype"/>
    <w:uiPriority w:val="99"/>
    <w:semiHidden/>
    <w:unhideWhenUsed/>
    <w:rsid w:val="001B4FFC"/>
    <w:rPr>
      <w:color w:val="605E5C"/>
      <w:shd w:val="clear" w:color="auto" w:fill="E1DFDD"/>
    </w:rPr>
  </w:style>
  <w:style w:type="character" w:styleId="GevolgdeHyperlink">
    <w:name w:val="FollowedHyperlink"/>
    <w:basedOn w:val="Standaardalinea-lettertype"/>
    <w:uiPriority w:val="99"/>
    <w:semiHidden/>
    <w:unhideWhenUsed/>
    <w:rsid w:val="00EA66CB"/>
    <w:rPr>
      <w:color w:val="96607D" w:themeColor="followedHyperlink"/>
      <w:u w:val="single"/>
    </w:rPr>
  </w:style>
  <w:style w:type="character" w:styleId="Verwijzingopmerking">
    <w:name w:val="annotation reference"/>
    <w:basedOn w:val="Standaardalinea-lettertype"/>
    <w:uiPriority w:val="99"/>
    <w:semiHidden/>
    <w:unhideWhenUsed/>
    <w:rsid w:val="00AD42CB"/>
    <w:rPr>
      <w:sz w:val="16"/>
      <w:szCs w:val="16"/>
    </w:rPr>
  </w:style>
  <w:style w:type="paragraph" w:styleId="Tekstopmerking">
    <w:name w:val="annotation text"/>
    <w:basedOn w:val="Standaard"/>
    <w:link w:val="TekstopmerkingChar"/>
    <w:uiPriority w:val="99"/>
    <w:unhideWhenUsed/>
    <w:rsid w:val="00AD42CB"/>
    <w:pPr>
      <w:spacing w:line="240" w:lineRule="auto"/>
    </w:pPr>
    <w:rPr>
      <w:sz w:val="20"/>
      <w:szCs w:val="20"/>
    </w:rPr>
  </w:style>
  <w:style w:type="character" w:customStyle="1" w:styleId="TekstopmerkingChar">
    <w:name w:val="Tekst opmerking Char"/>
    <w:basedOn w:val="Standaardalinea-lettertype"/>
    <w:link w:val="Tekstopmerking"/>
    <w:uiPriority w:val="99"/>
    <w:rsid w:val="00AD42CB"/>
    <w:rPr>
      <w:sz w:val="20"/>
      <w:szCs w:val="20"/>
    </w:rPr>
  </w:style>
  <w:style w:type="paragraph" w:styleId="Onderwerpvanopmerking">
    <w:name w:val="annotation subject"/>
    <w:basedOn w:val="Tekstopmerking"/>
    <w:next w:val="Tekstopmerking"/>
    <w:link w:val="OnderwerpvanopmerkingChar"/>
    <w:uiPriority w:val="99"/>
    <w:semiHidden/>
    <w:unhideWhenUsed/>
    <w:rsid w:val="00AD42CB"/>
    <w:rPr>
      <w:b/>
      <w:bCs/>
    </w:rPr>
  </w:style>
  <w:style w:type="character" w:customStyle="1" w:styleId="OnderwerpvanopmerkingChar">
    <w:name w:val="Onderwerp van opmerking Char"/>
    <w:basedOn w:val="TekstopmerkingChar"/>
    <w:link w:val="Onderwerpvanopmerking"/>
    <w:uiPriority w:val="99"/>
    <w:semiHidden/>
    <w:rsid w:val="00AD42CB"/>
    <w:rPr>
      <w:b/>
      <w:bCs/>
      <w:sz w:val="20"/>
      <w:szCs w:val="20"/>
    </w:rPr>
  </w:style>
  <w:style w:type="paragraph" w:styleId="Revisie">
    <w:name w:val="Revision"/>
    <w:hidden/>
    <w:uiPriority w:val="99"/>
    <w:semiHidden/>
    <w:rsid w:val="00C32F49"/>
    <w:pPr>
      <w:spacing w:after="0" w:line="240" w:lineRule="auto"/>
    </w:pPr>
  </w:style>
  <w:style w:type="table" w:styleId="Tabelraster">
    <w:name w:val="Table Grid"/>
    <w:basedOn w:val="Standaardtabel"/>
    <w:uiPriority w:val="39"/>
    <w:rsid w:val="00056229"/>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unhideWhenUsed/>
    <w:rsid w:val="007D51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7D51A1"/>
  </w:style>
  <w:style w:type="paragraph" w:styleId="Voettekst">
    <w:name w:val="footer"/>
    <w:basedOn w:val="Standaard"/>
    <w:link w:val="VoettekstChar"/>
    <w:uiPriority w:val="99"/>
    <w:semiHidden/>
    <w:unhideWhenUsed/>
    <w:rsid w:val="007D51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7D5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39125">
      <w:bodyDiv w:val="1"/>
      <w:marLeft w:val="0"/>
      <w:marRight w:val="0"/>
      <w:marTop w:val="0"/>
      <w:marBottom w:val="0"/>
      <w:divBdr>
        <w:top w:val="none" w:sz="0" w:space="0" w:color="auto"/>
        <w:left w:val="none" w:sz="0" w:space="0" w:color="auto"/>
        <w:bottom w:val="none" w:sz="0" w:space="0" w:color="auto"/>
        <w:right w:val="none" w:sz="0" w:space="0" w:color="auto"/>
      </w:divBdr>
    </w:div>
    <w:div w:id="288629301">
      <w:bodyDiv w:val="1"/>
      <w:marLeft w:val="0"/>
      <w:marRight w:val="0"/>
      <w:marTop w:val="0"/>
      <w:marBottom w:val="0"/>
      <w:divBdr>
        <w:top w:val="none" w:sz="0" w:space="0" w:color="auto"/>
        <w:left w:val="none" w:sz="0" w:space="0" w:color="auto"/>
        <w:bottom w:val="none" w:sz="0" w:space="0" w:color="auto"/>
        <w:right w:val="none" w:sz="0" w:space="0" w:color="auto"/>
      </w:divBdr>
      <w:divsChild>
        <w:div w:id="997490414">
          <w:marLeft w:val="0"/>
          <w:marRight w:val="0"/>
          <w:marTop w:val="0"/>
          <w:marBottom w:val="0"/>
          <w:divBdr>
            <w:top w:val="none" w:sz="0" w:space="0" w:color="auto"/>
            <w:left w:val="none" w:sz="0" w:space="0" w:color="auto"/>
            <w:bottom w:val="none" w:sz="0" w:space="0" w:color="auto"/>
            <w:right w:val="none" w:sz="0" w:space="0" w:color="auto"/>
          </w:divBdr>
        </w:div>
        <w:div w:id="441920903">
          <w:marLeft w:val="0"/>
          <w:marRight w:val="0"/>
          <w:marTop w:val="0"/>
          <w:marBottom w:val="0"/>
          <w:divBdr>
            <w:top w:val="none" w:sz="0" w:space="0" w:color="auto"/>
            <w:left w:val="none" w:sz="0" w:space="0" w:color="auto"/>
            <w:bottom w:val="none" w:sz="0" w:space="0" w:color="auto"/>
            <w:right w:val="none" w:sz="0" w:space="0" w:color="auto"/>
          </w:divBdr>
        </w:div>
        <w:div w:id="520241945">
          <w:marLeft w:val="0"/>
          <w:marRight w:val="0"/>
          <w:marTop w:val="0"/>
          <w:marBottom w:val="0"/>
          <w:divBdr>
            <w:top w:val="none" w:sz="0" w:space="0" w:color="auto"/>
            <w:left w:val="none" w:sz="0" w:space="0" w:color="auto"/>
            <w:bottom w:val="none" w:sz="0" w:space="0" w:color="auto"/>
            <w:right w:val="none" w:sz="0" w:space="0" w:color="auto"/>
          </w:divBdr>
        </w:div>
        <w:div w:id="690686859">
          <w:marLeft w:val="0"/>
          <w:marRight w:val="0"/>
          <w:marTop w:val="0"/>
          <w:marBottom w:val="0"/>
          <w:divBdr>
            <w:top w:val="none" w:sz="0" w:space="0" w:color="auto"/>
            <w:left w:val="none" w:sz="0" w:space="0" w:color="auto"/>
            <w:bottom w:val="none" w:sz="0" w:space="0" w:color="auto"/>
            <w:right w:val="none" w:sz="0" w:space="0" w:color="auto"/>
          </w:divBdr>
        </w:div>
        <w:div w:id="1293711875">
          <w:marLeft w:val="0"/>
          <w:marRight w:val="0"/>
          <w:marTop w:val="0"/>
          <w:marBottom w:val="0"/>
          <w:divBdr>
            <w:top w:val="none" w:sz="0" w:space="0" w:color="auto"/>
            <w:left w:val="none" w:sz="0" w:space="0" w:color="auto"/>
            <w:bottom w:val="none" w:sz="0" w:space="0" w:color="auto"/>
            <w:right w:val="none" w:sz="0" w:space="0" w:color="auto"/>
          </w:divBdr>
        </w:div>
        <w:div w:id="62460476">
          <w:marLeft w:val="0"/>
          <w:marRight w:val="0"/>
          <w:marTop w:val="0"/>
          <w:marBottom w:val="0"/>
          <w:divBdr>
            <w:top w:val="none" w:sz="0" w:space="0" w:color="auto"/>
            <w:left w:val="none" w:sz="0" w:space="0" w:color="auto"/>
            <w:bottom w:val="none" w:sz="0" w:space="0" w:color="auto"/>
            <w:right w:val="none" w:sz="0" w:space="0" w:color="auto"/>
          </w:divBdr>
        </w:div>
        <w:div w:id="2107386273">
          <w:marLeft w:val="0"/>
          <w:marRight w:val="0"/>
          <w:marTop w:val="0"/>
          <w:marBottom w:val="0"/>
          <w:divBdr>
            <w:top w:val="none" w:sz="0" w:space="0" w:color="auto"/>
            <w:left w:val="none" w:sz="0" w:space="0" w:color="auto"/>
            <w:bottom w:val="none" w:sz="0" w:space="0" w:color="auto"/>
            <w:right w:val="none" w:sz="0" w:space="0" w:color="auto"/>
          </w:divBdr>
        </w:div>
        <w:div w:id="219680888">
          <w:marLeft w:val="0"/>
          <w:marRight w:val="0"/>
          <w:marTop w:val="0"/>
          <w:marBottom w:val="0"/>
          <w:divBdr>
            <w:top w:val="none" w:sz="0" w:space="0" w:color="auto"/>
            <w:left w:val="none" w:sz="0" w:space="0" w:color="auto"/>
            <w:bottom w:val="none" w:sz="0" w:space="0" w:color="auto"/>
            <w:right w:val="none" w:sz="0" w:space="0" w:color="auto"/>
          </w:divBdr>
        </w:div>
        <w:div w:id="1407679283">
          <w:marLeft w:val="0"/>
          <w:marRight w:val="0"/>
          <w:marTop w:val="0"/>
          <w:marBottom w:val="0"/>
          <w:divBdr>
            <w:top w:val="none" w:sz="0" w:space="0" w:color="auto"/>
            <w:left w:val="none" w:sz="0" w:space="0" w:color="auto"/>
            <w:bottom w:val="none" w:sz="0" w:space="0" w:color="auto"/>
            <w:right w:val="none" w:sz="0" w:space="0" w:color="auto"/>
          </w:divBdr>
        </w:div>
        <w:div w:id="1831484965">
          <w:marLeft w:val="0"/>
          <w:marRight w:val="0"/>
          <w:marTop w:val="0"/>
          <w:marBottom w:val="0"/>
          <w:divBdr>
            <w:top w:val="none" w:sz="0" w:space="0" w:color="auto"/>
            <w:left w:val="none" w:sz="0" w:space="0" w:color="auto"/>
            <w:bottom w:val="none" w:sz="0" w:space="0" w:color="auto"/>
            <w:right w:val="none" w:sz="0" w:space="0" w:color="auto"/>
          </w:divBdr>
        </w:div>
        <w:div w:id="486746205">
          <w:marLeft w:val="0"/>
          <w:marRight w:val="0"/>
          <w:marTop w:val="0"/>
          <w:marBottom w:val="0"/>
          <w:divBdr>
            <w:top w:val="none" w:sz="0" w:space="0" w:color="auto"/>
            <w:left w:val="none" w:sz="0" w:space="0" w:color="auto"/>
            <w:bottom w:val="none" w:sz="0" w:space="0" w:color="auto"/>
            <w:right w:val="none" w:sz="0" w:space="0" w:color="auto"/>
          </w:divBdr>
        </w:div>
      </w:divsChild>
    </w:div>
    <w:div w:id="335815566">
      <w:bodyDiv w:val="1"/>
      <w:marLeft w:val="0"/>
      <w:marRight w:val="0"/>
      <w:marTop w:val="0"/>
      <w:marBottom w:val="0"/>
      <w:divBdr>
        <w:top w:val="none" w:sz="0" w:space="0" w:color="auto"/>
        <w:left w:val="none" w:sz="0" w:space="0" w:color="auto"/>
        <w:bottom w:val="none" w:sz="0" w:space="0" w:color="auto"/>
        <w:right w:val="none" w:sz="0" w:space="0" w:color="auto"/>
      </w:divBdr>
    </w:div>
    <w:div w:id="413622572">
      <w:bodyDiv w:val="1"/>
      <w:marLeft w:val="0"/>
      <w:marRight w:val="0"/>
      <w:marTop w:val="0"/>
      <w:marBottom w:val="0"/>
      <w:divBdr>
        <w:top w:val="none" w:sz="0" w:space="0" w:color="auto"/>
        <w:left w:val="none" w:sz="0" w:space="0" w:color="auto"/>
        <w:bottom w:val="none" w:sz="0" w:space="0" w:color="auto"/>
        <w:right w:val="none" w:sz="0" w:space="0" w:color="auto"/>
      </w:divBdr>
      <w:divsChild>
        <w:div w:id="2033919734">
          <w:marLeft w:val="0"/>
          <w:marRight w:val="0"/>
          <w:marTop w:val="0"/>
          <w:marBottom w:val="0"/>
          <w:divBdr>
            <w:top w:val="none" w:sz="0" w:space="0" w:color="auto"/>
            <w:left w:val="none" w:sz="0" w:space="0" w:color="auto"/>
            <w:bottom w:val="none" w:sz="0" w:space="0" w:color="auto"/>
            <w:right w:val="none" w:sz="0" w:space="0" w:color="auto"/>
          </w:divBdr>
        </w:div>
        <w:div w:id="1082870409">
          <w:marLeft w:val="0"/>
          <w:marRight w:val="0"/>
          <w:marTop w:val="0"/>
          <w:marBottom w:val="0"/>
          <w:divBdr>
            <w:top w:val="none" w:sz="0" w:space="0" w:color="auto"/>
            <w:left w:val="none" w:sz="0" w:space="0" w:color="auto"/>
            <w:bottom w:val="none" w:sz="0" w:space="0" w:color="auto"/>
            <w:right w:val="none" w:sz="0" w:space="0" w:color="auto"/>
          </w:divBdr>
        </w:div>
        <w:div w:id="1112089890">
          <w:marLeft w:val="0"/>
          <w:marRight w:val="0"/>
          <w:marTop w:val="0"/>
          <w:marBottom w:val="0"/>
          <w:divBdr>
            <w:top w:val="none" w:sz="0" w:space="0" w:color="auto"/>
            <w:left w:val="none" w:sz="0" w:space="0" w:color="auto"/>
            <w:bottom w:val="none" w:sz="0" w:space="0" w:color="auto"/>
            <w:right w:val="none" w:sz="0" w:space="0" w:color="auto"/>
          </w:divBdr>
        </w:div>
        <w:div w:id="535314428">
          <w:marLeft w:val="0"/>
          <w:marRight w:val="0"/>
          <w:marTop w:val="0"/>
          <w:marBottom w:val="0"/>
          <w:divBdr>
            <w:top w:val="none" w:sz="0" w:space="0" w:color="auto"/>
            <w:left w:val="none" w:sz="0" w:space="0" w:color="auto"/>
            <w:bottom w:val="none" w:sz="0" w:space="0" w:color="auto"/>
            <w:right w:val="none" w:sz="0" w:space="0" w:color="auto"/>
          </w:divBdr>
        </w:div>
        <w:div w:id="1150244165">
          <w:marLeft w:val="0"/>
          <w:marRight w:val="0"/>
          <w:marTop w:val="0"/>
          <w:marBottom w:val="0"/>
          <w:divBdr>
            <w:top w:val="none" w:sz="0" w:space="0" w:color="auto"/>
            <w:left w:val="none" w:sz="0" w:space="0" w:color="auto"/>
            <w:bottom w:val="none" w:sz="0" w:space="0" w:color="auto"/>
            <w:right w:val="none" w:sz="0" w:space="0" w:color="auto"/>
          </w:divBdr>
        </w:div>
        <w:div w:id="1327126361">
          <w:marLeft w:val="0"/>
          <w:marRight w:val="0"/>
          <w:marTop w:val="0"/>
          <w:marBottom w:val="0"/>
          <w:divBdr>
            <w:top w:val="none" w:sz="0" w:space="0" w:color="auto"/>
            <w:left w:val="none" w:sz="0" w:space="0" w:color="auto"/>
            <w:bottom w:val="none" w:sz="0" w:space="0" w:color="auto"/>
            <w:right w:val="none" w:sz="0" w:space="0" w:color="auto"/>
          </w:divBdr>
        </w:div>
        <w:div w:id="1888909764">
          <w:marLeft w:val="0"/>
          <w:marRight w:val="0"/>
          <w:marTop w:val="0"/>
          <w:marBottom w:val="0"/>
          <w:divBdr>
            <w:top w:val="none" w:sz="0" w:space="0" w:color="auto"/>
            <w:left w:val="none" w:sz="0" w:space="0" w:color="auto"/>
            <w:bottom w:val="none" w:sz="0" w:space="0" w:color="auto"/>
            <w:right w:val="none" w:sz="0" w:space="0" w:color="auto"/>
          </w:divBdr>
        </w:div>
        <w:div w:id="974216643">
          <w:marLeft w:val="0"/>
          <w:marRight w:val="0"/>
          <w:marTop w:val="0"/>
          <w:marBottom w:val="0"/>
          <w:divBdr>
            <w:top w:val="none" w:sz="0" w:space="0" w:color="auto"/>
            <w:left w:val="none" w:sz="0" w:space="0" w:color="auto"/>
            <w:bottom w:val="none" w:sz="0" w:space="0" w:color="auto"/>
            <w:right w:val="none" w:sz="0" w:space="0" w:color="auto"/>
          </w:divBdr>
        </w:div>
      </w:divsChild>
    </w:div>
    <w:div w:id="430206926">
      <w:bodyDiv w:val="1"/>
      <w:marLeft w:val="0"/>
      <w:marRight w:val="0"/>
      <w:marTop w:val="0"/>
      <w:marBottom w:val="0"/>
      <w:divBdr>
        <w:top w:val="none" w:sz="0" w:space="0" w:color="auto"/>
        <w:left w:val="none" w:sz="0" w:space="0" w:color="auto"/>
        <w:bottom w:val="none" w:sz="0" w:space="0" w:color="auto"/>
        <w:right w:val="none" w:sz="0" w:space="0" w:color="auto"/>
      </w:divBdr>
    </w:div>
    <w:div w:id="503783305">
      <w:bodyDiv w:val="1"/>
      <w:marLeft w:val="0"/>
      <w:marRight w:val="0"/>
      <w:marTop w:val="0"/>
      <w:marBottom w:val="0"/>
      <w:divBdr>
        <w:top w:val="none" w:sz="0" w:space="0" w:color="auto"/>
        <w:left w:val="none" w:sz="0" w:space="0" w:color="auto"/>
        <w:bottom w:val="none" w:sz="0" w:space="0" w:color="auto"/>
        <w:right w:val="none" w:sz="0" w:space="0" w:color="auto"/>
      </w:divBdr>
    </w:div>
    <w:div w:id="633170817">
      <w:bodyDiv w:val="1"/>
      <w:marLeft w:val="0"/>
      <w:marRight w:val="0"/>
      <w:marTop w:val="0"/>
      <w:marBottom w:val="0"/>
      <w:divBdr>
        <w:top w:val="none" w:sz="0" w:space="0" w:color="auto"/>
        <w:left w:val="none" w:sz="0" w:space="0" w:color="auto"/>
        <w:bottom w:val="none" w:sz="0" w:space="0" w:color="auto"/>
        <w:right w:val="none" w:sz="0" w:space="0" w:color="auto"/>
      </w:divBdr>
    </w:div>
    <w:div w:id="643390879">
      <w:bodyDiv w:val="1"/>
      <w:marLeft w:val="0"/>
      <w:marRight w:val="0"/>
      <w:marTop w:val="0"/>
      <w:marBottom w:val="0"/>
      <w:divBdr>
        <w:top w:val="none" w:sz="0" w:space="0" w:color="auto"/>
        <w:left w:val="none" w:sz="0" w:space="0" w:color="auto"/>
        <w:bottom w:val="none" w:sz="0" w:space="0" w:color="auto"/>
        <w:right w:val="none" w:sz="0" w:space="0" w:color="auto"/>
      </w:divBdr>
    </w:div>
    <w:div w:id="664823400">
      <w:bodyDiv w:val="1"/>
      <w:marLeft w:val="0"/>
      <w:marRight w:val="0"/>
      <w:marTop w:val="0"/>
      <w:marBottom w:val="0"/>
      <w:divBdr>
        <w:top w:val="none" w:sz="0" w:space="0" w:color="auto"/>
        <w:left w:val="none" w:sz="0" w:space="0" w:color="auto"/>
        <w:bottom w:val="none" w:sz="0" w:space="0" w:color="auto"/>
        <w:right w:val="none" w:sz="0" w:space="0" w:color="auto"/>
      </w:divBdr>
      <w:divsChild>
        <w:div w:id="202986527">
          <w:marLeft w:val="0"/>
          <w:marRight w:val="0"/>
          <w:marTop w:val="0"/>
          <w:marBottom w:val="0"/>
          <w:divBdr>
            <w:top w:val="none" w:sz="0" w:space="0" w:color="auto"/>
            <w:left w:val="none" w:sz="0" w:space="0" w:color="auto"/>
            <w:bottom w:val="none" w:sz="0" w:space="0" w:color="auto"/>
            <w:right w:val="none" w:sz="0" w:space="0" w:color="auto"/>
          </w:divBdr>
        </w:div>
        <w:div w:id="932395282">
          <w:marLeft w:val="0"/>
          <w:marRight w:val="0"/>
          <w:marTop w:val="0"/>
          <w:marBottom w:val="0"/>
          <w:divBdr>
            <w:top w:val="none" w:sz="0" w:space="0" w:color="auto"/>
            <w:left w:val="none" w:sz="0" w:space="0" w:color="auto"/>
            <w:bottom w:val="none" w:sz="0" w:space="0" w:color="auto"/>
            <w:right w:val="none" w:sz="0" w:space="0" w:color="auto"/>
          </w:divBdr>
        </w:div>
        <w:div w:id="2038659028">
          <w:marLeft w:val="0"/>
          <w:marRight w:val="0"/>
          <w:marTop w:val="0"/>
          <w:marBottom w:val="0"/>
          <w:divBdr>
            <w:top w:val="none" w:sz="0" w:space="0" w:color="auto"/>
            <w:left w:val="none" w:sz="0" w:space="0" w:color="auto"/>
            <w:bottom w:val="none" w:sz="0" w:space="0" w:color="auto"/>
            <w:right w:val="none" w:sz="0" w:space="0" w:color="auto"/>
          </w:divBdr>
        </w:div>
        <w:div w:id="626013894">
          <w:marLeft w:val="0"/>
          <w:marRight w:val="0"/>
          <w:marTop w:val="0"/>
          <w:marBottom w:val="0"/>
          <w:divBdr>
            <w:top w:val="none" w:sz="0" w:space="0" w:color="auto"/>
            <w:left w:val="none" w:sz="0" w:space="0" w:color="auto"/>
            <w:bottom w:val="none" w:sz="0" w:space="0" w:color="auto"/>
            <w:right w:val="none" w:sz="0" w:space="0" w:color="auto"/>
          </w:divBdr>
        </w:div>
        <w:div w:id="301422771">
          <w:marLeft w:val="0"/>
          <w:marRight w:val="0"/>
          <w:marTop w:val="0"/>
          <w:marBottom w:val="0"/>
          <w:divBdr>
            <w:top w:val="none" w:sz="0" w:space="0" w:color="auto"/>
            <w:left w:val="none" w:sz="0" w:space="0" w:color="auto"/>
            <w:bottom w:val="none" w:sz="0" w:space="0" w:color="auto"/>
            <w:right w:val="none" w:sz="0" w:space="0" w:color="auto"/>
          </w:divBdr>
        </w:div>
        <w:div w:id="1587303636">
          <w:marLeft w:val="0"/>
          <w:marRight w:val="0"/>
          <w:marTop w:val="0"/>
          <w:marBottom w:val="0"/>
          <w:divBdr>
            <w:top w:val="none" w:sz="0" w:space="0" w:color="auto"/>
            <w:left w:val="none" w:sz="0" w:space="0" w:color="auto"/>
            <w:bottom w:val="none" w:sz="0" w:space="0" w:color="auto"/>
            <w:right w:val="none" w:sz="0" w:space="0" w:color="auto"/>
          </w:divBdr>
        </w:div>
        <w:div w:id="1186867891">
          <w:marLeft w:val="0"/>
          <w:marRight w:val="0"/>
          <w:marTop w:val="0"/>
          <w:marBottom w:val="0"/>
          <w:divBdr>
            <w:top w:val="none" w:sz="0" w:space="0" w:color="auto"/>
            <w:left w:val="none" w:sz="0" w:space="0" w:color="auto"/>
            <w:bottom w:val="none" w:sz="0" w:space="0" w:color="auto"/>
            <w:right w:val="none" w:sz="0" w:space="0" w:color="auto"/>
          </w:divBdr>
        </w:div>
        <w:div w:id="1983581012">
          <w:marLeft w:val="0"/>
          <w:marRight w:val="0"/>
          <w:marTop w:val="0"/>
          <w:marBottom w:val="0"/>
          <w:divBdr>
            <w:top w:val="none" w:sz="0" w:space="0" w:color="auto"/>
            <w:left w:val="none" w:sz="0" w:space="0" w:color="auto"/>
            <w:bottom w:val="none" w:sz="0" w:space="0" w:color="auto"/>
            <w:right w:val="none" w:sz="0" w:space="0" w:color="auto"/>
          </w:divBdr>
        </w:div>
      </w:divsChild>
    </w:div>
    <w:div w:id="665135198">
      <w:bodyDiv w:val="1"/>
      <w:marLeft w:val="0"/>
      <w:marRight w:val="0"/>
      <w:marTop w:val="0"/>
      <w:marBottom w:val="0"/>
      <w:divBdr>
        <w:top w:val="none" w:sz="0" w:space="0" w:color="auto"/>
        <w:left w:val="none" w:sz="0" w:space="0" w:color="auto"/>
        <w:bottom w:val="none" w:sz="0" w:space="0" w:color="auto"/>
        <w:right w:val="none" w:sz="0" w:space="0" w:color="auto"/>
      </w:divBdr>
      <w:divsChild>
        <w:div w:id="2075348934">
          <w:marLeft w:val="0"/>
          <w:marRight w:val="0"/>
          <w:marTop w:val="0"/>
          <w:marBottom w:val="0"/>
          <w:divBdr>
            <w:top w:val="none" w:sz="0" w:space="0" w:color="auto"/>
            <w:left w:val="none" w:sz="0" w:space="0" w:color="auto"/>
            <w:bottom w:val="none" w:sz="0" w:space="0" w:color="auto"/>
            <w:right w:val="none" w:sz="0" w:space="0" w:color="auto"/>
          </w:divBdr>
        </w:div>
        <w:div w:id="925965805">
          <w:marLeft w:val="0"/>
          <w:marRight w:val="0"/>
          <w:marTop w:val="0"/>
          <w:marBottom w:val="0"/>
          <w:divBdr>
            <w:top w:val="none" w:sz="0" w:space="0" w:color="auto"/>
            <w:left w:val="none" w:sz="0" w:space="0" w:color="auto"/>
            <w:bottom w:val="none" w:sz="0" w:space="0" w:color="auto"/>
            <w:right w:val="none" w:sz="0" w:space="0" w:color="auto"/>
          </w:divBdr>
        </w:div>
        <w:div w:id="420874523">
          <w:marLeft w:val="0"/>
          <w:marRight w:val="0"/>
          <w:marTop w:val="0"/>
          <w:marBottom w:val="0"/>
          <w:divBdr>
            <w:top w:val="none" w:sz="0" w:space="0" w:color="auto"/>
            <w:left w:val="none" w:sz="0" w:space="0" w:color="auto"/>
            <w:bottom w:val="none" w:sz="0" w:space="0" w:color="auto"/>
            <w:right w:val="none" w:sz="0" w:space="0" w:color="auto"/>
          </w:divBdr>
        </w:div>
        <w:div w:id="1223324662">
          <w:marLeft w:val="0"/>
          <w:marRight w:val="0"/>
          <w:marTop w:val="0"/>
          <w:marBottom w:val="0"/>
          <w:divBdr>
            <w:top w:val="none" w:sz="0" w:space="0" w:color="auto"/>
            <w:left w:val="none" w:sz="0" w:space="0" w:color="auto"/>
            <w:bottom w:val="none" w:sz="0" w:space="0" w:color="auto"/>
            <w:right w:val="none" w:sz="0" w:space="0" w:color="auto"/>
          </w:divBdr>
        </w:div>
        <w:div w:id="825130770">
          <w:marLeft w:val="0"/>
          <w:marRight w:val="0"/>
          <w:marTop w:val="0"/>
          <w:marBottom w:val="0"/>
          <w:divBdr>
            <w:top w:val="none" w:sz="0" w:space="0" w:color="auto"/>
            <w:left w:val="none" w:sz="0" w:space="0" w:color="auto"/>
            <w:bottom w:val="none" w:sz="0" w:space="0" w:color="auto"/>
            <w:right w:val="none" w:sz="0" w:space="0" w:color="auto"/>
          </w:divBdr>
        </w:div>
        <w:div w:id="1752197027">
          <w:marLeft w:val="0"/>
          <w:marRight w:val="0"/>
          <w:marTop w:val="0"/>
          <w:marBottom w:val="0"/>
          <w:divBdr>
            <w:top w:val="none" w:sz="0" w:space="0" w:color="auto"/>
            <w:left w:val="none" w:sz="0" w:space="0" w:color="auto"/>
            <w:bottom w:val="none" w:sz="0" w:space="0" w:color="auto"/>
            <w:right w:val="none" w:sz="0" w:space="0" w:color="auto"/>
          </w:divBdr>
        </w:div>
        <w:div w:id="467556841">
          <w:marLeft w:val="0"/>
          <w:marRight w:val="0"/>
          <w:marTop w:val="0"/>
          <w:marBottom w:val="0"/>
          <w:divBdr>
            <w:top w:val="none" w:sz="0" w:space="0" w:color="auto"/>
            <w:left w:val="none" w:sz="0" w:space="0" w:color="auto"/>
            <w:bottom w:val="none" w:sz="0" w:space="0" w:color="auto"/>
            <w:right w:val="none" w:sz="0" w:space="0" w:color="auto"/>
          </w:divBdr>
        </w:div>
        <w:div w:id="392630181">
          <w:marLeft w:val="0"/>
          <w:marRight w:val="0"/>
          <w:marTop w:val="0"/>
          <w:marBottom w:val="0"/>
          <w:divBdr>
            <w:top w:val="none" w:sz="0" w:space="0" w:color="auto"/>
            <w:left w:val="none" w:sz="0" w:space="0" w:color="auto"/>
            <w:bottom w:val="none" w:sz="0" w:space="0" w:color="auto"/>
            <w:right w:val="none" w:sz="0" w:space="0" w:color="auto"/>
          </w:divBdr>
        </w:div>
        <w:div w:id="1513258627">
          <w:marLeft w:val="0"/>
          <w:marRight w:val="0"/>
          <w:marTop w:val="0"/>
          <w:marBottom w:val="0"/>
          <w:divBdr>
            <w:top w:val="none" w:sz="0" w:space="0" w:color="auto"/>
            <w:left w:val="none" w:sz="0" w:space="0" w:color="auto"/>
            <w:bottom w:val="none" w:sz="0" w:space="0" w:color="auto"/>
            <w:right w:val="none" w:sz="0" w:space="0" w:color="auto"/>
          </w:divBdr>
        </w:div>
      </w:divsChild>
    </w:div>
    <w:div w:id="680425246">
      <w:bodyDiv w:val="1"/>
      <w:marLeft w:val="0"/>
      <w:marRight w:val="0"/>
      <w:marTop w:val="0"/>
      <w:marBottom w:val="0"/>
      <w:divBdr>
        <w:top w:val="none" w:sz="0" w:space="0" w:color="auto"/>
        <w:left w:val="none" w:sz="0" w:space="0" w:color="auto"/>
        <w:bottom w:val="none" w:sz="0" w:space="0" w:color="auto"/>
        <w:right w:val="none" w:sz="0" w:space="0" w:color="auto"/>
      </w:divBdr>
    </w:div>
    <w:div w:id="915821823">
      <w:bodyDiv w:val="1"/>
      <w:marLeft w:val="0"/>
      <w:marRight w:val="0"/>
      <w:marTop w:val="0"/>
      <w:marBottom w:val="0"/>
      <w:divBdr>
        <w:top w:val="none" w:sz="0" w:space="0" w:color="auto"/>
        <w:left w:val="none" w:sz="0" w:space="0" w:color="auto"/>
        <w:bottom w:val="none" w:sz="0" w:space="0" w:color="auto"/>
        <w:right w:val="none" w:sz="0" w:space="0" w:color="auto"/>
      </w:divBdr>
      <w:divsChild>
        <w:div w:id="1213343981">
          <w:marLeft w:val="0"/>
          <w:marRight w:val="0"/>
          <w:marTop w:val="0"/>
          <w:marBottom w:val="0"/>
          <w:divBdr>
            <w:top w:val="none" w:sz="0" w:space="0" w:color="auto"/>
            <w:left w:val="none" w:sz="0" w:space="0" w:color="auto"/>
            <w:bottom w:val="none" w:sz="0" w:space="0" w:color="auto"/>
            <w:right w:val="none" w:sz="0" w:space="0" w:color="auto"/>
          </w:divBdr>
        </w:div>
        <w:div w:id="411512640">
          <w:marLeft w:val="0"/>
          <w:marRight w:val="0"/>
          <w:marTop w:val="0"/>
          <w:marBottom w:val="0"/>
          <w:divBdr>
            <w:top w:val="none" w:sz="0" w:space="0" w:color="auto"/>
            <w:left w:val="none" w:sz="0" w:space="0" w:color="auto"/>
            <w:bottom w:val="none" w:sz="0" w:space="0" w:color="auto"/>
            <w:right w:val="none" w:sz="0" w:space="0" w:color="auto"/>
          </w:divBdr>
        </w:div>
        <w:div w:id="935214604">
          <w:marLeft w:val="0"/>
          <w:marRight w:val="0"/>
          <w:marTop w:val="0"/>
          <w:marBottom w:val="0"/>
          <w:divBdr>
            <w:top w:val="none" w:sz="0" w:space="0" w:color="auto"/>
            <w:left w:val="none" w:sz="0" w:space="0" w:color="auto"/>
            <w:bottom w:val="none" w:sz="0" w:space="0" w:color="auto"/>
            <w:right w:val="none" w:sz="0" w:space="0" w:color="auto"/>
          </w:divBdr>
        </w:div>
        <w:div w:id="2031367540">
          <w:marLeft w:val="0"/>
          <w:marRight w:val="0"/>
          <w:marTop w:val="0"/>
          <w:marBottom w:val="0"/>
          <w:divBdr>
            <w:top w:val="none" w:sz="0" w:space="0" w:color="auto"/>
            <w:left w:val="none" w:sz="0" w:space="0" w:color="auto"/>
            <w:bottom w:val="none" w:sz="0" w:space="0" w:color="auto"/>
            <w:right w:val="none" w:sz="0" w:space="0" w:color="auto"/>
          </w:divBdr>
        </w:div>
        <w:div w:id="1026708991">
          <w:marLeft w:val="0"/>
          <w:marRight w:val="0"/>
          <w:marTop w:val="0"/>
          <w:marBottom w:val="0"/>
          <w:divBdr>
            <w:top w:val="none" w:sz="0" w:space="0" w:color="auto"/>
            <w:left w:val="none" w:sz="0" w:space="0" w:color="auto"/>
            <w:bottom w:val="none" w:sz="0" w:space="0" w:color="auto"/>
            <w:right w:val="none" w:sz="0" w:space="0" w:color="auto"/>
          </w:divBdr>
        </w:div>
      </w:divsChild>
    </w:div>
    <w:div w:id="918097772">
      <w:bodyDiv w:val="1"/>
      <w:marLeft w:val="0"/>
      <w:marRight w:val="0"/>
      <w:marTop w:val="0"/>
      <w:marBottom w:val="0"/>
      <w:divBdr>
        <w:top w:val="none" w:sz="0" w:space="0" w:color="auto"/>
        <w:left w:val="none" w:sz="0" w:space="0" w:color="auto"/>
        <w:bottom w:val="none" w:sz="0" w:space="0" w:color="auto"/>
        <w:right w:val="none" w:sz="0" w:space="0" w:color="auto"/>
      </w:divBdr>
      <w:divsChild>
        <w:div w:id="1243223728">
          <w:marLeft w:val="0"/>
          <w:marRight w:val="0"/>
          <w:marTop w:val="0"/>
          <w:marBottom w:val="0"/>
          <w:divBdr>
            <w:top w:val="none" w:sz="0" w:space="0" w:color="auto"/>
            <w:left w:val="none" w:sz="0" w:space="0" w:color="auto"/>
            <w:bottom w:val="none" w:sz="0" w:space="0" w:color="auto"/>
            <w:right w:val="none" w:sz="0" w:space="0" w:color="auto"/>
          </w:divBdr>
        </w:div>
        <w:div w:id="1513685478">
          <w:marLeft w:val="0"/>
          <w:marRight w:val="0"/>
          <w:marTop w:val="0"/>
          <w:marBottom w:val="0"/>
          <w:divBdr>
            <w:top w:val="none" w:sz="0" w:space="0" w:color="auto"/>
            <w:left w:val="none" w:sz="0" w:space="0" w:color="auto"/>
            <w:bottom w:val="none" w:sz="0" w:space="0" w:color="auto"/>
            <w:right w:val="none" w:sz="0" w:space="0" w:color="auto"/>
          </w:divBdr>
        </w:div>
        <w:div w:id="1811902092">
          <w:marLeft w:val="0"/>
          <w:marRight w:val="0"/>
          <w:marTop w:val="0"/>
          <w:marBottom w:val="0"/>
          <w:divBdr>
            <w:top w:val="none" w:sz="0" w:space="0" w:color="auto"/>
            <w:left w:val="none" w:sz="0" w:space="0" w:color="auto"/>
            <w:bottom w:val="none" w:sz="0" w:space="0" w:color="auto"/>
            <w:right w:val="none" w:sz="0" w:space="0" w:color="auto"/>
          </w:divBdr>
        </w:div>
        <w:div w:id="617755800">
          <w:marLeft w:val="0"/>
          <w:marRight w:val="0"/>
          <w:marTop w:val="0"/>
          <w:marBottom w:val="0"/>
          <w:divBdr>
            <w:top w:val="none" w:sz="0" w:space="0" w:color="auto"/>
            <w:left w:val="none" w:sz="0" w:space="0" w:color="auto"/>
            <w:bottom w:val="none" w:sz="0" w:space="0" w:color="auto"/>
            <w:right w:val="none" w:sz="0" w:space="0" w:color="auto"/>
          </w:divBdr>
        </w:div>
      </w:divsChild>
    </w:div>
    <w:div w:id="919364897">
      <w:bodyDiv w:val="1"/>
      <w:marLeft w:val="0"/>
      <w:marRight w:val="0"/>
      <w:marTop w:val="0"/>
      <w:marBottom w:val="0"/>
      <w:divBdr>
        <w:top w:val="none" w:sz="0" w:space="0" w:color="auto"/>
        <w:left w:val="none" w:sz="0" w:space="0" w:color="auto"/>
        <w:bottom w:val="none" w:sz="0" w:space="0" w:color="auto"/>
        <w:right w:val="none" w:sz="0" w:space="0" w:color="auto"/>
      </w:divBdr>
      <w:divsChild>
        <w:div w:id="628704187">
          <w:marLeft w:val="0"/>
          <w:marRight w:val="0"/>
          <w:marTop w:val="0"/>
          <w:marBottom w:val="0"/>
          <w:divBdr>
            <w:top w:val="none" w:sz="0" w:space="0" w:color="auto"/>
            <w:left w:val="none" w:sz="0" w:space="0" w:color="auto"/>
            <w:bottom w:val="none" w:sz="0" w:space="0" w:color="auto"/>
            <w:right w:val="none" w:sz="0" w:space="0" w:color="auto"/>
          </w:divBdr>
        </w:div>
        <w:div w:id="1407804601">
          <w:marLeft w:val="0"/>
          <w:marRight w:val="0"/>
          <w:marTop w:val="0"/>
          <w:marBottom w:val="0"/>
          <w:divBdr>
            <w:top w:val="none" w:sz="0" w:space="0" w:color="auto"/>
            <w:left w:val="none" w:sz="0" w:space="0" w:color="auto"/>
            <w:bottom w:val="none" w:sz="0" w:space="0" w:color="auto"/>
            <w:right w:val="none" w:sz="0" w:space="0" w:color="auto"/>
          </w:divBdr>
        </w:div>
        <w:div w:id="375618618">
          <w:marLeft w:val="0"/>
          <w:marRight w:val="0"/>
          <w:marTop w:val="0"/>
          <w:marBottom w:val="0"/>
          <w:divBdr>
            <w:top w:val="none" w:sz="0" w:space="0" w:color="auto"/>
            <w:left w:val="none" w:sz="0" w:space="0" w:color="auto"/>
            <w:bottom w:val="none" w:sz="0" w:space="0" w:color="auto"/>
            <w:right w:val="none" w:sz="0" w:space="0" w:color="auto"/>
          </w:divBdr>
        </w:div>
        <w:div w:id="1864174127">
          <w:marLeft w:val="0"/>
          <w:marRight w:val="0"/>
          <w:marTop w:val="0"/>
          <w:marBottom w:val="0"/>
          <w:divBdr>
            <w:top w:val="none" w:sz="0" w:space="0" w:color="auto"/>
            <w:left w:val="none" w:sz="0" w:space="0" w:color="auto"/>
            <w:bottom w:val="none" w:sz="0" w:space="0" w:color="auto"/>
            <w:right w:val="none" w:sz="0" w:space="0" w:color="auto"/>
          </w:divBdr>
        </w:div>
        <w:div w:id="302927022">
          <w:marLeft w:val="0"/>
          <w:marRight w:val="0"/>
          <w:marTop w:val="0"/>
          <w:marBottom w:val="0"/>
          <w:divBdr>
            <w:top w:val="none" w:sz="0" w:space="0" w:color="auto"/>
            <w:left w:val="none" w:sz="0" w:space="0" w:color="auto"/>
            <w:bottom w:val="none" w:sz="0" w:space="0" w:color="auto"/>
            <w:right w:val="none" w:sz="0" w:space="0" w:color="auto"/>
          </w:divBdr>
        </w:div>
        <w:div w:id="1949462657">
          <w:marLeft w:val="0"/>
          <w:marRight w:val="0"/>
          <w:marTop w:val="0"/>
          <w:marBottom w:val="0"/>
          <w:divBdr>
            <w:top w:val="none" w:sz="0" w:space="0" w:color="auto"/>
            <w:left w:val="none" w:sz="0" w:space="0" w:color="auto"/>
            <w:bottom w:val="none" w:sz="0" w:space="0" w:color="auto"/>
            <w:right w:val="none" w:sz="0" w:space="0" w:color="auto"/>
          </w:divBdr>
        </w:div>
        <w:div w:id="2072653049">
          <w:marLeft w:val="0"/>
          <w:marRight w:val="0"/>
          <w:marTop w:val="0"/>
          <w:marBottom w:val="0"/>
          <w:divBdr>
            <w:top w:val="none" w:sz="0" w:space="0" w:color="auto"/>
            <w:left w:val="none" w:sz="0" w:space="0" w:color="auto"/>
            <w:bottom w:val="none" w:sz="0" w:space="0" w:color="auto"/>
            <w:right w:val="none" w:sz="0" w:space="0" w:color="auto"/>
          </w:divBdr>
        </w:div>
        <w:div w:id="637731840">
          <w:marLeft w:val="0"/>
          <w:marRight w:val="0"/>
          <w:marTop w:val="0"/>
          <w:marBottom w:val="0"/>
          <w:divBdr>
            <w:top w:val="none" w:sz="0" w:space="0" w:color="auto"/>
            <w:left w:val="none" w:sz="0" w:space="0" w:color="auto"/>
            <w:bottom w:val="none" w:sz="0" w:space="0" w:color="auto"/>
            <w:right w:val="none" w:sz="0" w:space="0" w:color="auto"/>
          </w:divBdr>
        </w:div>
        <w:div w:id="791364521">
          <w:marLeft w:val="0"/>
          <w:marRight w:val="0"/>
          <w:marTop w:val="0"/>
          <w:marBottom w:val="0"/>
          <w:divBdr>
            <w:top w:val="none" w:sz="0" w:space="0" w:color="auto"/>
            <w:left w:val="none" w:sz="0" w:space="0" w:color="auto"/>
            <w:bottom w:val="none" w:sz="0" w:space="0" w:color="auto"/>
            <w:right w:val="none" w:sz="0" w:space="0" w:color="auto"/>
          </w:divBdr>
        </w:div>
      </w:divsChild>
    </w:div>
    <w:div w:id="1012800577">
      <w:bodyDiv w:val="1"/>
      <w:marLeft w:val="0"/>
      <w:marRight w:val="0"/>
      <w:marTop w:val="0"/>
      <w:marBottom w:val="0"/>
      <w:divBdr>
        <w:top w:val="none" w:sz="0" w:space="0" w:color="auto"/>
        <w:left w:val="none" w:sz="0" w:space="0" w:color="auto"/>
        <w:bottom w:val="none" w:sz="0" w:space="0" w:color="auto"/>
        <w:right w:val="none" w:sz="0" w:space="0" w:color="auto"/>
      </w:divBdr>
      <w:divsChild>
        <w:div w:id="1109813771">
          <w:marLeft w:val="0"/>
          <w:marRight w:val="0"/>
          <w:marTop w:val="0"/>
          <w:marBottom w:val="0"/>
          <w:divBdr>
            <w:top w:val="none" w:sz="0" w:space="0" w:color="auto"/>
            <w:left w:val="none" w:sz="0" w:space="0" w:color="auto"/>
            <w:bottom w:val="none" w:sz="0" w:space="0" w:color="auto"/>
            <w:right w:val="none" w:sz="0" w:space="0" w:color="auto"/>
          </w:divBdr>
        </w:div>
        <w:div w:id="1296370982">
          <w:marLeft w:val="0"/>
          <w:marRight w:val="0"/>
          <w:marTop w:val="0"/>
          <w:marBottom w:val="0"/>
          <w:divBdr>
            <w:top w:val="none" w:sz="0" w:space="0" w:color="auto"/>
            <w:left w:val="none" w:sz="0" w:space="0" w:color="auto"/>
            <w:bottom w:val="none" w:sz="0" w:space="0" w:color="auto"/>
            <w:right w:val="none" w:sz="0" w:space="0" w:color="auto"/>
          </w:divBdr>
        </w:div>
        <w:div w:id="1780445659">
          <w:marLeft w:val="0"/>
          <w:marRight w:val="0"/>
          <w:marTop w:val="0"/>
          <w:marBottom w:val="0"/>
          <w:divBdr>
            <w:top w:val="none" w:sz="0" w:space="0" w:color="auto"/>
            <w:left w:val="none" w:sz="0" w:space="0" w:color="auto"/>
            <w:bottom w:val="none" w:sz="0" w:space="0" w:color="auto"/>
            <w:right w:val="none" w:sz="0" w:space="0" w:color="auto"/>
          </w:divBdr>
        </w:div>
        <w:div w:id="1985892159">
          <w:marLeft w:val="0"/>
          <w:marRight w:val="0"/>
          <w:marTop w:val="0"/>
          <w:marBottom w:val="0"/>
          <w:divBdr>
            <w:top w:val="none" w:sz="0" w:space="0" w:color="auto"/>
            <w:left w:val="none" w:sz="0" w:space="0" w:color="auto"/>
            <w:bottom w:val="none" w:sz="0" w:space="0" w:color="auto"/>
            <w:right w:val="none" w:sz="0" w:space="0" w:color="auto"/>
          </w:divBdr>
        </w:div>
      </w:divsChild>
    </w:div>
    <w:div w:id="1034036987">
      <w:bodyDiv w:val="1"/>
      <w:marLeft w:val="0"/>
      <w:marRight w:val="0"/>
      <w:marTop w:val="0"/>
      <w:marBottom w:val="0"/>
      <w:divBdr>
        <w:top w:val="none" w:sz="0" w:space="0" w:color="auto"/>
        <w:left w:val="none" w:sz="0" w:space="0" w:color="auto"/>
        <w:bottom w:val="none" w:sz="0" w:space="0" w:color="auto"/>
        <w:right w:val="none" w:sz="0" w:space="0" w:color="auto"/>
      </w:divBdr>
    </w:div>
    <w:div w:id="1111121141">
      <w:bodyDiv w:val="1"/>
      <w:marLeft w:val="0"/>
      <w:marRight w:val="0"/>
      <w:marTop w:val="0"/>
      <w:marBottom w:val="0"/>
      <w:divBdr>
        <w:top w:val="none" w:sz="0" w:space="0" w:color="auto"/>
        <w:left w:val="none" w:sz="0" w:space="0" w:color="auto"/>
        <w:bottom w:val="none" w:sz="0" w:space="0" w:color="auto"/>
        <w:right w:val="none" w:sz="0" w:space="0" w:color="auto"/>
      </w:divBdr>
    </w:div>
    <w:div w:id="1224174986">
      <w:bodyDiv w:val="1"/>
      <w:marLeft w:val="0"/>
      <w:marRight w:val="0"/>
      <w:marTop w:val="0"/>
      <w:marBottom w:val="0"/>
      <w:divBdr>
        <w:top w:val="none" w:sz="0" w:space="0" w:color="auto"/>
        <w:left w:val="none" w:sz="0" w:space="0" w:color="auto"/>
        <w:bottom w:val="none" w:sz="0" w:space="0" w:color="auto"/>
        <w:right w:val="none" w:sz="0" w:space="0" w:color="auto"/>
      </w:divBdr>
    </w:div>
    <w:div w:id="1305159950">
      <w:bodyDiv w:val="1"/>
      <w:marLeft w:val="0"/>
      <w:marRight w:val="0"/>
      <w:marTop w:val="0"/>
      <w:marBottom w:val="0"/>
      <w:divBdr>
        <w:top w:val="none" w:sz="0" w:space="0" w:color="auto"/>
        <w:left w:val="none" w:sz="0" w:space="0" w:color="auto"/>
        <w:bottom w:val="none" w:sz="0" w:space="0" w:color="auto"/>
        <w:right w:val="none" w:sz="0" w:space="0" w:color="auto"/>
      </w:divBdr>
      <w:divsChild>
        <w:div w:id="1574006821">
          <w:marLeft w:val="0"/>
          <w:marRight w:val="0"/>
          <w:marTop w:val="0"/>
          <w:marBottom w:val="0"/>
          <w:divBdr>
            <w:top w:val="none" w:sz="0" w:space="0" w:color="auto"/>
            <w:left w:val="none" w:sz="0" w:space="0" w:color="auto"/>
            <w:bottom w:val="none" w:sz="0" w:space="0" w:color="auto"/>
            <w:right w:val="none" w:sz="0" w:space="0" w:color="auto"/>
          </w:divBdr>
        </w:div>
        <w:div w:id="1812357772">
          <w:marLeft w:val="0"/>
          <w:marRight w:val="0"/>
          <w:marTop w:val="0"/>
          <w:marBottom w:val="0"/>
          <w:divBdr>
            <w:top w:val="none" w:sz="0" w:space="0" w:color="auto"/>
            <w:left w:val="none" w:sz="0" w:space="0" w:color="auto"/>
            <w:bottom w:val="none" w:sz="0" w:space="0" w:color="auto"/>
            <w:right w:val="none" w:sz="0" w:space="0" w:color="auto"/>
          </w:divBdr>
        </w:div>
        <w:div w:id="1124273716">
          <w:marLeft w:val="0"/>
          <w:marRight w:val="0"/>
          <w:marTop w:val="0"/>
          <w:marBottom w:val="0"/>
          <w:divBdr>
            <w:top w:val="none" w:sz="0" w:space="0" w:color="auto"/>
            <w:left w:val="none" w:sz="0" w:space="0" w:color="auto"/>
            <w:bottom w:val="none" w:sz="0" w:space="0" w:color="auto"/>
            <w:right w:val="none" w:sz="0" w:space="0" w:color="auto"/>
          </w:divBdr>
        </w:div>
        <w:div w:id="2013944081">
          <w:marLeft w:val="0"/>
          <w:marRight w:val="0"/>
          <w:marTop w:val="0"/>
          <w:marBottom w:val="0"/>
          <w:divBdr>
            <w:top w:val="none" w:sz="0" w:space="0" w:color="auto"/>
            <w:left w:val="none" w:sz="0" w:space="0" w:color="auto"/>
            <w:bottom w:val="none" w:sz="0" w:space="0" w:color="auto"/>
            <w:right w:val="none" w:sz="0" w:space="0" w:color="auto"/>
          </w:divBdr>
        </w:div>
        <w:div w:id="36662575">
          <w:marLeft w:val="0"/>
          <w:marRight w:val="0"/>
          <w:marTop w:val="0"/>
          <w:marBottom w:val="0"/>
          <w:divBdr>
            <w:top w:val="none" w:sz="0" w:space="0" w:color="auto"/>
            <w:left w:val="none" w:sz="0" w:space="0" w:color="auto"/>
            <w:bottom w:val="none" w:sz="0" w:space="0" w:color="auto"/>
            <w:right w:val="none" w:sz="0" w:space="0" w:color="auto"/>
          </w:divBdr>
        </w:div>
      </w:divsChild>
    </w:div>
    <w:div w:id="1309553253">
      <w:bodyDiv w:val="1"/>
      <w:marLeft w:val="0"/>
      <w:marRight w:val="0"/>
      <w:marTop w:val="0"/>
      <w:marBottom w:val="0"/>
      <w:divBdr>
        <w:top w:val="none" w:sz="0" w:space="0" w:color="auto"/>
        <w:left w:val="none" w:sz="0" w:space="0" w:color="auto"/>
        <w:bottom w:val="none" w:sz="0" w:space="0" w:color="auto"/>
        <w:right w:val="none" w:sz="0" w:space="0" w:color="auto"/>
      </w:divBdr>
      <w:divsChild>
        <w:div w:id="464205556">
          <w:marLeft w:val="0"/>
          <w:marRight w:val="0"/>
          <w:marTop w:val="0"/>
          <w:marBottom w:val="0"/>
          <w:divBdr>
            <w:top w:val="none" w:sz="0" w:space="0" w:color="auto"/>
            <w:left w:val="none" w:sz="0" w:space="0" w:color="auto"/>
            <w:bottom w:val="none" w:sz="0" w:space="0" w:color="auto"/>
            <w:right w:val="none" w:sz="0" w:space="0" w:color="auto"/>
          </w:divBdr>
        </w:div>
        <w:div w:id="1359576325">
          <w:marLeft w:val="0"/>
          <w:marRight w:val="0"/>
          <w:marTop w:val="0"/>
          <w:marBottom w:val="0"/>
          <w:divBdr>
            <w:top w:val="none" w:sz="0" w:space="0" w:color="auto"/>
            <w:left w:val="none" w:sz="0" w:space="0" w:color="auto"/>
            <w:bottom w:val="none" w:sz="0" w:space="0" w:color="auto"/>
            <w:right w:val="none" w:sz="0" w:space="0" w:color="auto"/>
          </w:divBdr>
        </w:div>
        <w:div w:id="1390035690">
          <w:marLeft w:val="0"/>
          <w:marRight w:val="0"/>
          <w:marTop w:val="0"/>
          <w:marBottom w:val="0"/>
          <w:divBdr>
            <w:top w:val="none" w:sz="0" w:space="0" w:color="auto"/>
            <w:left w:val="none" w:sz="0" w:space="0" w:color="auto"/>
            <w:bottom w:val="none" w:sz="0" w:space="0" w:color="auto"/>
            <w:right w:val="none" w:sz="0" w:space="0" w:color="auto"/>
          </w:divBdr>
        </w:div>
        <w:div w:id="1399858982">
          <w:marLeft w:val="0"/>
          <w:marRight w:val="0"/>
          <w:marTop w:val="0"/>
          <w:marBottom w:val="0"/>
          <w:divBdr>
            <w:top w:val="none" w:sz="0" w:space="0" w:color="auto"/>
            <w:left w:val="none" w:sz="0" w:space="0" w:color="auto"/>
            <w:bottom w:val="none" w:sz="0" w:space="0" w:color="auto"/>
            <w:right w:val="none" w:sz="0" w:space="0" w:color="auto"/>
          </w:divBdr>
        </w:div>
        <w:div w:id="1912501216">
          <w:marLeft w:val="0"/>
          <w:marRight w:val="0"/>
          <w:marTop w:val="0"/>
          <w:marBottom w:val="0"/>
          <w:divBdr>
            <w:top w:val="none" w:sz="0" w:space="0" w:color="auto"/>
            <w:left w:val="none" w:sz="0" w:space="0" w:color="auto"/>
            <w:bottom w:val="none" w:sz="0" w:space="0" w:color="auto"/>
            <w:right w:val="none" w:sz="0" w:space="0" w:color="auto"/>
          </w:divBdr>
        </w:div>
        <w:div w:id="204295799">
          <w:marLeft w:val="0"/>
          <w:marRight w:val="0"/>
          <w:marTop w:val="0"/>
          <w:marBottom w:val="0"/>
          <w:divBdr>
            <w:top w:val="none" w:sz="0" w:space="0" w:color="auto"/>
            <w:left w:val="none" w:sz="0" w:space="0" w:color="auto"/>
            <w:bottom w:val="none" w:sz="0" w:space="0" w:color="auto"/>
            <w:right w:val="none" w:sz="0" w:space="0" w:color="auto"/>
          </w:divBdr>
        </w:div>
        <w:div w:id="291138878">
          <w:marLeft w:val="0"/>
          <w:marRight w:val="0"/>
          <w:marTop w:val="0"/>
          <w:marBottom w:val="0"/>
          <w:divBdr>
            <w:top w:val="none" w:sz="0" w:space="0" w:color="auto"/>
            <w:left w:val="none" w:sz="0" w:space="0" w:color="auto"/>
            <w:bottom w:val="none" w:sz="0" w:space="0" w:color="auto"/>
            <w:right w:val="none" w:sz="0" w:space="0" w:color="auto"/>
          </w:divBdr>
        </w:div>
        <w:div w:id="2088262644">
          <w:marLeft w:val="0"/>
          <w:marRight w:val="0"/>
          <w:marTop w:val="0"/>
          <w:marBottom w:val="0"/>
          <w:divBdr>
            <w:top w:val="none" w:sz="0" w:space="0" w:color="auto"/>
            <w:left w:val="none" w:sz="0" w:space="0" w:color="auto"/>
            <w:bottom w:val="none" w:sz="0" w:space="0" w:color="auto"/>
            <w:right w:val="none" w:sz="0" w:space="0" w:color="auto"/>
          </w:divBdr>
        </w:div>
        <w:div w:id="73403863">
          <w:marLeft w:val="0"/>
          <w:marRight w:val="0"/>
          <w:marTop w:val="0"/>
          <w:marBottom w:val="0"/>
          <w:divBdr>
            <w:top w:val="none" w:sz="0" w:space="0" w:color="auto"/>
            <w:left w:val="none" w:sz="0" w:space="0" w:color="auto"/>
            <w:bottom w:val="none" w:sz="0" w:space="0" w:color="auto"/>
            <w:right w:val="none" w:sz="0" w:space="0" w:color="auto"/>
          </w:divBdr>
        </w:div>
        <w:div w:id="250892352">
          <w:marLeft w:val="0"/>
          <w:marRight w:val="0"/>
          <w:marTop w:val="0"/>
          <w:marBottom w:val="0"/>
          <w:divBdr>
            <w:top w:val="none" w:sz="0" w:space="0" w:color="auto"/>
            <w:left w:val="none" w:sz="0" w:space="0" w:color="auto"/>
            <w:bottom w:val="none" w:sz="0" w:space="0" w:color="auto"/>
            <w:right w:val="none" w:sz="0" w:space="0" w:color="auto"/>
          </w:divBdr>
        </w:div>
      </w:divsChild>
    </w:div>
    <w:div w:id="1395204194">
      <w:bodyDiv w:val="1"/>
      <w:marLeft w:val="0"/>
      <w:marRight w:val="0"/>
      <w:marTop w:val="0"/>
      <w:marBottom w:val="0"/>
      <w:divBdr>
        <w:top w:val="none" w:sz="0" w:space="0" w:color="auto"/>
        <w:left w:val="none" w:sz="0" w:space="0" w:color="auto"/>
        <w:bottom w:val="none" w:sz="0" w:space="0" w:color="auto"/>
        <w:right w:val="none" w:sz="0" w:space="0" w:color="auto"/>
      </w:divBdr>
    </w:div>
    <w:div w:id="1432818620">
      <w:bodyDiv w:val="1"/>
      <w:marLeft w:val="0"/>
      <w:marRight w:val="0"/>
      <w:marTop w:val="0"/>
      <w:marBottom w:val="0"/>
      <w:divBdr>
        <w:top w:val="none" w:sz="0" w:space="0" w:color="auto"/>
        <w:left w:val="none" w:sz="0" w:space="0" w:color="auto"/>
        <w:bottom w:val="none" w:sz="0" w:space="0" w:color="auto"/>
        <w:right w:val="none" w:sz="0" w:space="0" w:color="auto"/>
      </w:divBdr>
    </w:div>
    <w:div w:id="1447192900">
      <w:bodyDiv w:val="1"/>
      <w:marLeft w:val="0"/>
      <w:marRight w:val="0"/>
      <w:marTop w:val="0"/>
      <w:marBottom w:val="0"/>
      <w:divBdr>
        <w:top w:val="none" w:sz="0" w:space="0" w:color="auto"/>
        <w:left w:val="none" w:sz="0" w:space="0" w:color="auto"/>
        <w:bottom w:val="none" w:sz="0" w:space="0" w:color="auto"/>
        <w:right w:val="none" w:sz="0" w:space="0" w:color="auto"/>
      </w:divBdr>
      <w:divsChild>
        <w:div w:id="1068383211">
          <w:marLeft w:val="0"/>
          <w:marRight w:val="0"/>
          <w:marTop w:val="0"/>
          <w:marBottom w:val="0"/>
          <w:divBdr>
            <w:top w:val="none" w:sz="0" w:space="0" w:color="auto"/>
            <w:left w:val="none" w:sz="0" w:space="0" w:color="auto"/>
            <w:bottom w:val="none" w:sz="0" w:space="0" w:color="auto"/>
            <w:right w:val="none" w:sz="0" w:space="0" w:color="auto"/>
          </w:divBdr>
        </w:div>
        <w:div w:id="1211847073">
          <w:marLeft w:val="0"/>
          <w:marRight w:val="0"/>
          <w:marTop w:val="0"/>
          <w:marBottom w:val="0"/>
          <w:divBdr>
            <w:top w:val="none" w:sz="0" w:space="0" w:color="auto"/>
            <w:left w:val="none" w:sz="0" w:space="0" w:color="auto"/>
            <w:bottom w:val="none" w:sz="0" w:space="0" w:color="auto"/>
            <w:right w:val="none" w:sz="0" w:space="0" w:color="auto"/>
          </w:divBdr>
        </w:div>
        <w:div w:id="1017003232">
          <w:marLeft w:val="0"/>
          <w:marRight w:val="0"/>
          <w:marTop w:val="0"/>
          <w:marBottom w:val="0"/>
          <w:divBdr>
            <w:top w:val="none" w:sz="0" w:space="0" w:color="auto"/>
            <w:left w:val="none" w:sz="0" w:space="0" w:color="auto"/>
            <w:bottom w:val="none" w:sz="0" w:space="0" w:color="auto"/>
            <w:right w:val="none" w:sz="0" w:space="0" w:color="auto"/>
          </w:divBdr>
        </w:div>
        <w:div w:id="1143618211">
          <w:marLeft w:val="0"/>
          <w:marRight w:val="0"/>
          <w:marTop w:val="0"/>
          <w:marBottom w:val="0"/>
          <w:divBdr>
            <w:top w:val="none" w:sz="0" w:space="0" w:color="auto"/>
            <w:left w:val="none" w:sz="0" w:space="0" w:color="auto"/>
            <w:bottom w:val="none" w:sz="0" w:space="0" w:color="auto"/>
            <w:right w:val="none" w:sz="0" w:space="0" w:color="auto"/>
          </w:divBdr>
        </w:div>
        <w:div w:id="703797291">
          <w:marLeft w:val="0"/>
          <w:marRight w:val="0"/>
          <w:marTop w:val="0"/>
          <w:marBottom w:val="0"/>
          <w:divBdr>
            <w:top w:val="none" w:sz="0" w:space="0" w:color="auto"/>
            <w:left w:val="none" w:sz="0" w:space="0" w:color="auto"/>
            <w:bottom w:val="none" w:sz="0" w:space="0" w:color="auto"/>
            <w:right w:val="none" w:sz="0" w:space="0" w:color="auto"/>
          </w:divBdr>
        </w:div>
        <w:div w:id="36122709">
          <w:marLeft w:val="0"/>
          <w:marRight w:val="0"/>
          <w:marTop w:val="0"/>
          <w:marBottom w:val="0"/>
          <w:divBdr>
            <w:top w:val="none" w:sz="0" w:space="0" w:color="auto"/>
            <w:left w:val="none" w:sz="0" w:space="0" w:color="auto"/>
            <w:bottom w:val="none" w:sz="0" w:space="0" w:color="auto"/>
            <w:right w:val="none" w:sz="0" w:space="0" w:color="auto"/>
          </w:divBdr>
        </w:div>
        <w:div w:id="236135745">
          <w:marLeft w:val="0"/>
          <w:marRight w:val="0"/>
          <w:marTop w:val="0"/>
          <w:marBottom w:val="0"/>
          <w:divBdr>
            <w:top w:val="none" w:sz="0" w:space="0" w:color="auto"/>
            <w:left w:val="none" w:sz="0" w:space="0" w:color="auto"/>
            <w:bottom w:val="none" w:sz="0" w:space="0" w:color="auto"/>
            <w:right w:val="none" w:sz="0" w:space="0" w:color="auto"/>
          </w:divBdr>
        </w:div>
        <w:div w:id="1758210560">
          <w:marLeft w:val="0"/>
          <w:marRight w:val="0"/>
          <w:marTop w:val="0"/>
          <w:marBottom w:val="0"/>
          <w:divBdr>
            <w:top w:val="none" w:sz="0" w:space="0" w:color="auto"/>
            <w:left w:val="none" w:sz="0" w:space="0" w:color="auto"/>
            <w:bottom w:val="none" w:sz="0" w:space="0" w:color="auto"/>
            <w:right w:val="none" w:sz="0" w:space="0" w:color="auto"/>
          </w:divBdr>
        </w:div>
        <w:div w:id="1483962488">
          <w:marLeft w:val="0"/>
          <w:marRight w:val="0"/>
          <w:marTop w:val="0"/>
          <w:marBottom w:val="0"/>
          <w:divBdr>
            <w:top w:val="none" w:sz="0" w:space="0" w:color="auto"/>
            <w:left w:val="none" w:sz="0" w:space="0" w:color="auto"/>
            <w:bottom w:val="none" w:sz="0" w:space="0" w:color="auto"/>
            <w:right w:val="none" w:sz="0" w:space="0" w:color="auto"/>
          </w:divBdr>
        </w:div>
        <w:div w:id="1006640189">
          <w:marLeft w:val="0"/>
          <w:marRight w:val="0"/>
          <w:marTop w:val="0"/>
          <w:marBottom w:val="0"/>
          <w:divBdr>
            <w:top w:val="none" w:sz="0" w:space="0" w:color="auto"/>
            <w:left w:val="none" w:sz="0" w:space="0" w:color="auto"/>
            <w:bottom w:val="none" w:sz="0" w:space="0" w:color="auto"/>
            <w:right w:val="none" w:sz="0" w:space="0" w:color="auto"/>
          </w:divBdr>
        </w:div>
      </w:divsChild>
    </w:div>
    <w:div w:id="1543862309">
      <w:bodyDiv w:val="1"/>
      <w:marLeft w:val="0"/>
      <w:marRight w:val="0"/>
      <w:marTop w:val="0"/>
      <w:marBottom w:val="0"/>
      <w:divBdr>
        <w:top w:val="none" w:sz="0" w:space="0" w:color="auto"/>
        <w:left w:val="none" w:sz="0" w:space="0" w:color="auto"/>
        <w:bottom w:val="none" w:sz="0" w:space="0" w:color="auto"/>
        <w:right w:val="none" w:sz="0" w:space="0" w:color="auto"/>
      </w:divBdr>
    </w:div>
    <w:div w:id="1602571616">
      <w:bodyDiv w:val="1"/>
      <w:marLeft w:val="0"/>
      <w:marRight w:val="0"/>
      <w:marTop w:val="0"/>
      <w:marBottom w:val="0"/>
      <w:divBdr>
        <w:top w:val="none" w:sz="0" w:space="0" w:color="auto"/>
        <w:left w:val="none" w:sz="0" w:space="0" w:color="auto"/>
        <w:bottom w:val="none" w:sz="0" w:space="0" w:color="auto"/>
        <w:right w:val="none" w:sz="0" w:space="0" w:color="auto"/>
      </w:divBdr>
    </w:div>
    <w:div w:id="1717585679">
      <w:bodyDiv w:val="1"/>
      <w:marLeft w:val="0"/>
      <w:marRight w:val="0"/>
      <w:marTop w:val="0"/>
      <w:marBottom w:val="0"/>
      <w:divBdr>
        <w:top w:val="none" w:sz="0" w:space="0" w:color="auto"/>
        <w:left w:val="none" w:sz="0" w:space="0" w:color="auto"/>
        <w:bottom w:val="none" w:sz="0" w:space="0" w:color="auto"/>
        <w:right w:val="none" w:sz="0" w:space="0" w:color="auto"/>
      </w:divBdr>
      <w:divsChild>
        <w:div w:id="1858885444">
          <w:marLeft w:val="0"/>
          <w:marRight w:val="0"/>
          <w:marTop w:val="0"/>
          <w:marBottom w:val="0"/>
          <w:divBdr>
            <w:top w:val="none" w:sz="0" w:space="0" w:color="auto"/>
            <w:left w:val="none" w:sz="0" w:space="0" w:color="auto"/>
            <w:bottom w:val="none" w:sz="0" w:space="0" w:color="auto"/>
            <w:right w:val="none" w:sz="0" w:space="0" w:color="auto"/>
          </w:divBdr>
        </w:div>
        <w:div w:id="1778599531">
          <w:marLeft w:val="0"/>
          <w:marRight w:val="0"/>
          <w:marTop w:val="0"/>
          <w:marBottom w:val="0"/>
          <w:divBdr>
            <w:top w:val="none" w:sz="0" w:space="0" w:color="auto"/>
            <w:left w:val="none" w:sz="0" w:space="0" w:color="auto"/>
            <w:bottom w:val="none" w:sz="0" w:space="0" w:color="auto"/>
            <w:right w:val="none" w:sz="0" w:space="0" w:color="auto"/>
          </w:divBdr>
        </w:div>
        <w:div w:id="449083465">
          <w:marLeft w:val="0"/>
          <w:marRight w:val="0"/>
          <w:marTop w:val="0"/>
          <w:marBottom w:val="0"/>
          <w:divBdr>
            <w:top w:val="none" w:sz="0" w:space="0" w:color="auto"/>
            <w:left w:val="none" w:sz="0" w:space="0" w:color="auto"/>
            <w:bottom w:val="none" w:sz="0" w:space="0" w:color="auto"/>
            <w:right w:val="none" w:sz="0" w:space="0" w:color="auto"/>
          </w:divBdr>
        </w:div>
        <w:div w:id="1084183756">
          <w:marLeft w:val="0"/>
          <w:marRight w:val="0"/>
          <w:marTop w:val="0"/>
          <w:marBottom w:val="0"/>
          <w:divBdr>
            <w:top w:val="none" w:sz="0" w:space="0" w:color="auto"/>
            <w:left w:val="none" w:sz="0" w:space="0" w:color="auto"/>
            <w:bottom w:val="none" w:sz="0" w:space="0" w:color="auto"/>
            <w:right w:val="none" w:sz="0" w:space="0" w:color="auto"/>
          </w:divBdr>
        </w:div>
        <w:div w:id="559631039">
          <w:marLeft w:val="0"/>
          <w:marRight w:val="0"/>
          <w:marTop w:val="0"/>
          <w:marBottom w:val="0"/>
          <w:divBdr>
            <w:top w:val="none" w:sz="0" w:space="0" w:color="auto"/>
            <w:left w:val="none" w:sz="0" w:space="0" w:color="auto"/>
            <w:bottom w:val="none" w:sz="0" w:space="0" w:color="auto"/>
            <w:right w:val="none" w:sz="0" w:space="0" w:color="auto"/>
          </w:divBdr>
        </w:div>
        <w:div w:id="696588580">
          <w:marLeft w:val="0"/>
          <w:marRight w:val="0"/>
          <w:marTop w:val="0"/>
          <w:marBottom w:val="0"/>
          <w:divBdr>
            <w:top w:val="none" w:sz="0" w:space="0" w:color="auto"/>
            <w:left w:val="none" w:sz="0" w:space="0" w:color="auto"/>
            <w:bottom w:val="none" w:sz="0" w:space="0" w:color="auto"/>
            <w:right w:val="none" w:sz="0" w:space="0" w:color="auto"/>
          </w:divBdr>
        </w:div>
        <w:div w:id="312760778">
          <w:marLeft w:val="0"/>
          <w:marRight w:val="0"/>
          <w:marTop w:val="0"/>
          <w:marBottom w:val="0"/>
          <w:divBdr>
            <w:top w:val="none" w:sz="0" w:space="0" w:color="auto"/>
            <w:left w:val="none" w:sz="0" w:space="0" w:color="auto"/>
            <w:bottom w:val="none" w:sz="0" w:space="0" w:color="auto"/>
            <w:right w:val="none" w:sz="0" w:space="0" w:color="auto"/>
          </w:divBdr>
        </w:div>
        <w:div w:id="1653480362">
          <w:marLeft w:val="0"/>
          <w:marRight w:val="0"/>
          <w:marTop w:val="0"/>
          <w:marBottom w:val="0"/>
          <w:divBdr>
            <w:top w:val="none" w:sz="0" w:space="0" w:color="auto"/>
            <w:left w:val="none" w:sz="0" w:space="0" w:color="auto"/>
            <w:bottom w:val="none" w:sz="0" w:space="0" w:color="auto"/>
            <w:right w:val="none" w:sz="0" w:space="0" w:color="auto"/>
          </w:divBdr>
        </w:div>
      </w:divsChild>
    </w:div>
    <w:div w:id="1810172170">
      <w:bodyDiv w:val="1"/>
      <w:marLeft w:val="0"/>
      <w:marRight w:val="0"/>
      <w:marTop w:val="0"/>
      <w:marBottom w:val="0"/>
      <w:divBdr>
        <w:top w:val="none" w:sz="0" w:space="0" w:color="auto"/>
        <w:left w:val="none" w:sz="0" w:space="0" w:color="auto"/>
        <w:bottom w:val="none" w:sz="0" w:space="0" w:color="auto"/>
        <w:right w:val="none" w:sz="0" w:space="0" w:color="auto"/>
      </w:divBdr>
      <w:divsChild>
        <w:div w:id="1580552038">
          <w:marLeft w:val="0"/>
          <w:marRight w:val="0"/>
          <w:marTop w:val="0"/>
          <w:marBottom w:val="0"/>
          <w:divBdr>
            <w:top w:val="none" w:sz="0" w:space="0" w:color="auto"/>
            <w:left w:val="none" w:sz="0" w:space="0" w:color="auto"/>
            <w:bottom w:val="none" w:sz="0" w:space="0" w:color="auto"/>
            <w:right w:val="none" w:sz="0" w:space="0" w:color="auto"/>
          </w:divBdr>
        </w:div>
        <w:div w:id="267471896">
          <w:marLeft w:val="0"/>
          <w:marRight w:val="0"/>
          <w:marTop w:val="0"/>
          <w:marBottom w:val="0"/>
          <w:divBdr>
            <w:top w:val="none" w:sz="0" w:space="0" w:color="auto"/>
            <w:left w:val="none" w:sz="0" w:space="0" w:color="auto"/>
            <w:bottom w:val="none" w:sz="0" w:space="0" w:color="auto"/>
            <w:right w:val="none" w:sz="0" w:space="0" w:color="auto"/>
          </w:divBdr>
        </w:div>
        <w:div w:id="1258752013">
          <w:marLeft w:val="0"/>
          <w:marRight w:val="0"/>
          <w:marTop w:val="0"/>
          <w:marBottom w:val="0"/>
          <w:divBdr>
            <w:top w:val="none" w:sz="0" w:space="0" w:color="auto"/>
            <w:left w:val="none" w:sz="0" w:space="0" w:color="auto"/>
            <w:bottom w:val="none" w:sz="0" w:space="0" w:color="auto"/>
            <w:right w:val="none" w:sz="0" w:space="0" w:color="auto"/>
          </w:divBdr>
        </w:div>
        <w:div w:id="1632202573">
          <w:marLeft w:val="0"/>
          <w:marRight w:val="0"/>
          <w:marTop w:val="0"/>
          <w:marBottom w:val="0"/>
          <w:divBdr>
            <w:top w:val="none" w:sz="0" w:space="0" w:color="auto"/>
            <w:left w:val="none" w:sz="0" w:space="0" w:color="auto"/>
            <w:bottom w:val="none" w:sz="0" w:space="0" w:color="auto"/>
            <w:right w:val="none" w:sz="0" w:space="0" w:color="auto"/>
          </w:divBdr>
        </w:div>
        <w:div w:id="165873817">
          <w:marLeft w:val="0"/>
          <w:marRight w:val="0"/>
          <w:marTop w:val="0"/>
          <w:marBottom w:val="0"/>
          <w:divBdr>
            <w:top w:val="none" w:sz="0" w:space="0" w:color="auto"/>
            <w:left w:val="none" w:sz="0" w:space="0" w:color="auto"/>
            <w:bottom w:val="none" w:sz="0" w:space="0" w:color="auto"/>
            <w:right w:val="none" w:sz="0" w:space="0" w:color="auto"/>
          </w:divBdr>
        </w:div>
        <w:div w:id="350767128">
          <w:marLeft w:val="0"/>
          <w:marRight w:val="0"/>
          <w:marTop w:val="0"/>
          <w:marBottom w:val="0"/>
          <w:divBdr>
            <w:top w:val="none" w:sz="0" w:space="0" w:color="auto"/>
            <w:left w:val="none" w:sz="0" w:space="0" w:color="auto"/>
            <w:bottom w:val="none" w:sz="0" w:space="0" w:color="auto"/>
            <w:right w:val="none" w:sz="0" w:space="0" w:color="auto"/>
          </w:divBdr>
        </w:div>
        <w:div w:id="1512186513">
          <w:marLeft w:val="0"/>
          <w:marRight w:val="0"/>
          <w:marTop w:val="0"/>
          <w:marBottom w:val="0"/>
          <w:divBdr>
            <w:top w:val="none" w:sz="0" w:space="0" w:color="auto"/>
            <w:left w:val="none" w:sz="0" w:space="0" w:color="auto"/>
            <w:bottom w:val="none" w:sz="0" w:space="0" w:color="auto"/>
            <w:right w:val="none" w:sz="0" w:space="0" w:color="auto"/>
          </w:divBdr>
        </w:div>
        <w:div w:id="754402578">
          <w:marLeft w:val="0"/>
          <w:marRight w:val="0"/>
          <w:marTop w:val="0"/>
          <w:marBottom w:val="0"/>
          <w:divBdr>
            <w:top w:val="none" w:sz="0" w:space="0" w:color="auto"/>
            <w:left w:val="none" w:sz="0" w:space="0" w:color="auto"/>
            <w:bottom w:val="none" w:sz="0" w:space="0" w:color="auto"/>
            <w:right w:val="none" w:sz="0" w:space="0" w:color="auto"/>
          </w:divBdr>
        </w:div>
        <w:div w:id="1338463794">
          <w:marLeft w:val="0"/>
          <w:marRight w:val="0"/>
          <w:marTop w:val="0"/>
          <w:marBottom w:val="0"/>
          <w:divBdr>
            <w:top w:val="none" w:sz="0" w:space="0" w:color="auto"/>
            <w:left w:val="none" w:sz="0" w:space="0" w:color="auto"/>
            <w:bottom w:val="none" w:sz="0" w:space="0" w:color="auto"/>
            <w:right w:val="none" w:sz="0" w:space="0" w:color="auto"/>
          </w:divBdr>
        </w:div>
      </w:divsChild>
    </w:div>
    <w:div w:id="1818261488">
      <w:bodyDiv w:val="1"/>
      <w:marLeft w:val="0"/>
      <w:marRight w:val="0"/>
      <w:marTop w:val="0"/>
      <w:marBottom w:val="0"/>
      <w:divBdr>
        <w:top w:val="none" w:sz="0" w:space="0" w:color="auto"/>
        <w:left w:val="none" w:sz="0" w:space="0" w:color="auto"/>
        <w:bottom w:val="none" w:sz="0" w:space="0" w:color="auto"/>
        <w:right w:val="none" w:sz="0" w:space="0" w:color="auto"/>
      </w:divBdr>
      <w:divsChild>
        <w:div w:id="2082168597">
          <w:marLeft w:val="0"/>
          <w:marRight w:val="0"/>
          <w:marTop w:val="0"/>
          <w:marBottom w:val="0"/>
          <w:divBdr>
            <w:top w:val="none" w:sz="0" w:space="0" w:color="auto"/>
            <w:left w:val="none" w:sz="0" w:space="0" w:color="auto"/>
            <w:bottom w:val="none" w:sz="0" w:space="0" w:color="auto"/>
            <w:right w:val="none" w:sz="0" w:space="0" w:color="auto"/>
          </w:divBdr>
        </w:div>
        <w:div w:id="1434207154">
          <w:marLeft w:val="0"/>
          <w:marRight w:val="0"/>
          <w:marTop w:val="0"/>
          <w:marBottom w:val="0"/>
          <w:divBdr>
            <w:top w:val="none" w:sz="0" w:space="0" w:color="auto"/>
            <w:left w:val="none" w:sz="0" w:space="0" w:color="auto"/>
            <w:bottom w:val="none" w:sz="0" w:space="0" w:color="auto"/>
            <w:right w:val="none" w:sz="0" w:space="0" w:color="auto"/>
          </w:divBdr>
        </w:div>
        <w:div w:id="676005442">
          <w:marLeft w:val="0"/>
          <w:marRight w:val="0"/>
          <w:marTop w:val="0"/>
          <w:marBottom w:val="0"/>
          <w:divBdr>
            <w:top w:val="none" w:sz="0" w:space="0" w:color="auto"/>
            <w:left w:val="none" w:sz="0" w:space="0" w:color="auto"/>
            <w:bottom w:val="none" w:sz="0" w:space="0" w:color="auto"/>
            <w:right w:val="none" w:sz="0" w:space="0" w:color="auto"/>
          </w:divBdr>
        </w:div>
        <w:div w:id="442962845">
          <w:marLeft w:val="0"/>
          <w:marRight w:val="0"/>
          <w:marTop w:val="0"/>
          <w:marBottom w:val="0"/>
          <w:divBdr>
            <w:top w:val="none" w:sz="0" w:space="0" w:color="auto"/>
            <w:left w:val="none" w:sz="0" w:space="0" w:color="auto"/>
            <w:bottom w:val="none" w:sz="0" w:space="0" w:color="auto"/>
            <w:right w:val="none" w:sz="0" w:space="0" w:color="auto"/>
          </w:divBdr>
        </w:div>
        <w:div w:id="2053537300">
          <w:marLeft w:val="0"/>
          <w:marRight w:val="0"/>
          <w:marTop w:val="0"/>
          <w:marBottom w:val="0"/>
          <w:divBdr>
            <w:top w:val="none" w:sz="0" w:space="0" w:color="auto"/>
            <w:left w:val="none" w:sz="0" w:space="0" w:color="auto"/>
            <w:bottom w:val="none" w:sz="0" w:space="0" w:color="auto"/>
            <w:right w:val="none" w:sz="0" w:space="0" w:color="auto"/>
          </w:divBdr>
        </w:div>
        <w:div w:id="685862900">
          <w:marLeft w:val="0"/>
          <w:marRight w:val="0"/>
          <w:marTop w:val="0"/>
          <w:marBottom w:val="0"/>
          <w:divBdr>
            <w:top w:val="none" w:sz="0" w:space="0" w:color="auto"/>
            <w:left w:val="none" w:sz="0" w:space="0" w:color="auto"/>
            <w:bottom w:val="none" w:sz="0" w:space="0" w:color="auto"/>
            <w:right w:val="none" w:sz="0" w:space="0" w:color="auto"/>
          </w:divBdr>
        </w:div>
        <w:div w:id="315258019">
          <w:marLeft w:val="0"/>
          <w:marRight w:val="0"/>
          <w:marTop w:val="0"/>
          <w:marBottom w:val="0"/>
          <w:divBdr>
            <w:top w:val="none" w:sz="0" w:space="0" w:color="auto"/>
            <w:left w:val="none" w:sz="0" w:space="0" w:color="auto"/>
            <w:bottom w:val="none" w:sz="0" w:space="0" w:color="auto"/>
            <w:right w:val="none" w:sz="0" w:space="0" w:color="auto"/>
          </w:divBdr>
        </w:div>
        <w:div w:id="1085955291">
          <w:marLeft w:val="0"/>
          <w:marRight w:val="0"/>
          <w:marTop w:val="0"/>
          <w:marBottom w:val="0"/>
          <w:divBdr>
            <w:top w:val="none" w:sz="0" w:space="0" w:color="auto"/>
            <w:left w:val="none" w:sz="0" w:space="0" w:color="auto"/>
            <w:bottom w:val="none" w:sz="0" w:space="0" w:color="auto"/>
            <w:right w:val="none" w:sz="0" w:space="0" w:color="auto"/>
          </w:divBdr>
        </w:div>
        <w:div w:id="943270437">
          <w:marLeft w:val="0"/>
          <w:marRight w:val="0"/>
          <w:marTop w:val="0"/>
          <w:marBottom w:val="0"/>
          <w:divBdr>
            <w:top w:val="none" w:sz="0" w:space="0" w:color="auto"/>
            <w:left w:val="none" w:sz="0" w:space="0" w:color="auto"/>
            <w:bottom w:val="none" w:sz="0" w:space="0" w:color="auto"/>
            <w:right w:val="none" w:sz="0" w:space="0" w:color="auto"/>
          </w:divBdr>
        </w:div>
        <w:div w:id="1371149267">
          <w:marLeft w:val="0"/>
          <w:marRight w:val="0"/>
          <w:marTop w:val="0"/>
          <w:marBottom w:val="0"/>
          <w:divBdr>
            <w:top w:val="none" w:sz="0" w:space="0" w:color="auto"/>
            <w:left w:val="none" w:sz="0" w:space="0" w:color="auto"/>
            <w:bottom w:val="none" w:sz="0" w:space="0" w:color="auto"/>
            <w:right w:val="none" w:sz="0" w:space="0" w:color="auto"/>
          </w:divBdr>
        </w:div>
        <w:div w:id="1366515804">
          <w:marLeft w:val="0"/>
          <w:marRight w:val="0"/>
          <w:marTop w:val="0"/>
          <w:marBottom w:val="0"/>
          <w:divBdr>
            <w:top w:val="none" w:sz="0" w:space="0" w:color="auto"/>
            <w:left w:val="none" w:sz="0" w:space="0" w:color="auto"/>
            <w:bottom w:val="none" w:sz="0" w:space="0" w:color="auto"/>
            <w:right w:val="none" w:sz="0" w:space="0" w:color="auto"/>
          </w:divBdr>
        </w:div>
        <w:div w:id="1240823439">
          <w:marLeft w:val="0"/>
          <w:marRight w:val="0"/>
          <w:marTop w:val="0"/>
          <w:marBottom w:val="0"/>
          <w:divBdr>
            <w:top w:val="none" w:sz="0" w:space="0" w:color="auto"/>
            <w:left w:val="none" w:sz="0" w:space="0" w:color="auto"/>
            <w:bottom w:val="none" w:sz="0" w:space="0" w:color="auto"/>
            <w:right w:val="none" w:sz="0" w:space="0" w:color="auto"/>
          </w:divBdr>
        </w:div>
        <w:div w:id="878667750">
          <w:marLeft w:val="0"/>
          <w:marRight w:val="0"/>
          <w:marTop w:val="0"/>
          <w:marBottom w:val="0"/>
          <w:divBdr>
            <w:top w:val="none" w:sz="0" w:space="0" w:color="auto"/>
            <w:left w:val="none" w:sz="0" w:space="0" w:color="auto"/>
            <w:bottom w:val="none" w:sz="0" w:space="0" w:color="auto"/>
            <w:right w:val="none" w:sz="0" w:space="0" w:color="auto"/>
          </w:divBdr>
        </w:div>
        <w:div w:id="263614718">
          <w:marLeft w:val="0"/>
          <w:marRight w:val="0"/>
          <w:marTop w:val="0"/>
          <w:marBottom w:val="0"/>
          <w:divBdr>
            <w:top w:val="none" w:sz="0" w:space="0" w:color="auto"/>
            <w:left w:val="none" w:sz="0" w:space="0" w:color="auto"/>
            <w:bottom w:val="none" w:sz="0" w:space="0" w:color="auto"/>
            <w:right w:val="none" w:sz="0" w:space="0" w:color="auto"/>
          </w:divBdr>
        </w:div>
        <w:div w:id="1190221269">
          <w:marLeft w:val="0"/>
          <w:marRight w:val="0"/>
          <w:marTop w:val="0"/>
          <w:marBottom w:val="0"/>
          <w:divBdr>
            <w:top w:val="none" w:sz="0" w:space="0" w:color="auto"/>
            <w:left w:val="none" w:sz="0" w:space="0" w:color="auto"/>
            <w:bottom w:val="none" w:sz="0" w:space="0" w:color="auto"/>
            <w:right w:val="none" w:sz="0" w:space="0" w:color="auto"/>
          </w:divBdr>
        </w:div>
        <w:div w:id="1677341789">
          <w:marLeft w:val="0"/>
          <w:marRight w:val="0"/>
          <w:marTop w:val="0"/>
          <w:marBottom w:val="0"/>
          <w:divBdr>
            <w:top w:val="none" w:sz="0" w:space="0" w:color="auto"/>
            <w:left w:val="none" w:sz="0" w:space="0" w:color="auto"/>
            <w:bottom w:val="none" w:sz="0" w:space="0" w:color="auto"/>
            <w:right w:val="none" w:sz="0" w:space="0" w:color="auto"/>
          </w:divBdr>
        </w:div>
      </w:divsChild>
    </w:div>
    <w:div w:id="1825509482">
      <w:bodyDiv w:val="1"/>
      <w:marLeft w:val="0"/>
      <w:marRight w:val="0"/>
      <w:marTop w:val="0"/>
      <w:marBottom w:val="0"/>
      <w:divBdr>
        <w:top w:val="none" w:sz="0" w:space="0" w:color="auto"/>
        <w:left w:val="none" w:sz="0" w:space="0" w:color="auto"/>
        <w:bottom w:val="none" w:sz="0" w:space="0" w:color="auto"/>
        <w:right w:val="none" w:sz="0" w:space="0" w:color="auto"/>
      </w:divBdr>
      <w:divsChild>
        <w:div w:id="1750467670">
          <w:marLeft w:val="0"/>
          <w:marRight w:val="0"/>
          <w:marTop w:val="0"/>
          <w:marBottom w:val="0"/>
          <w:divBdr>
            <w:top w:val="none" w:sz="0" w:space="0" w:color="auto"/>
            <w:left w:val="none" w:sz="0" w:space="0" w:color="auto"/>
            <w:bottom w:val="none" w:sz="0" w:space="0" w:color="auto"/>
            <w:right w:val="none" w:sz="0" w:space="0" w:color="auto"/>
          </w:divBdr>
        </w:div>
        <w:div w:id="1850412775">
          <w:marLeft w:val="0"/>
          <w:marRight w:val="0"/>
          <w:marTop w:val="0"/>
          <w:marBottom w:val="0"/>
          <w:divBdr>
            <w:top w:val="none" w:sz="0" w:space="0" w:color="auto"/>
            <w:left w:val="none" w:sz="0" w:space="0" w:color="auto"/>
            <w:bottom w:val="none" w:sz="0" w:space="0" w:color="auto"/>
            <w:right w:val="none" w:sz="0" w:space="0" w:color="auto"/>
          </w:divBdr>
        </w:div>
        <w:div w:id="762066661">
          <w:marLeft w:val="0"/>
          <w:marRight w:val="0"/>
          <w:marTop w:val="0"/>
          <w:marBottom w:val="0"/>
          <w:divBdr>
            <w:top w:val="none" w:sz="0" w:space="0" w:color="auto"/>
            <w:left w:val="none" w:sz="0" w:space="0" w:color="auto"/>
            <w:bottom w:val="none" w:sz="0" w:space="0" w:color="auto"/>
            <w:right w:val="none" w:sz="0" w:space="0" w:color="auto"/>
          </w:divBdr>
        </w:div>
        <w:div w:id="222326622">
          <w:marLeft w:val="0"/>
          <w:marRight w:val="0"/>
          <w:marTop w:val="0"/>
          <w:marBottom w:val="0"/>
          <w:divBdr>
            <w:top w:val="none" w:sz="0" w:space="0" w:color="auto"/>
            <w:left w:val="none" w:sz="0" w:space="0" w:color="auto"/>
            <w:bottom w:val="none" w:sz="0" w:space="0" w:color="auto"/>
            <w:right w:val="none" w:sz="0" w:space="0" w:color="auto"/>
          </w:divBdr>
        </w:div>
        <w:div w:id="497425068">
          <w:marLeft w:val="0"/>
          <w:marRight w:val="0"/>
          <w:marTop w:val="0"/>
          <w:marBottom w:val="0"/>
          <w:divBdr>
            <w:top w:val="none" w:sz="0" w:space="0" w:color="auto"/>
            <w:left w:val="none" w:sz="0" w:space="0" w:color="auto"/>
            <w:bottom w:val="none" w:sz="0" w:space="0" w:color="auto"/>
            <w:right w:val="none" w:sz="0" w:space="0" w:color="auto"/>
          </w:divBdr>
        </w:div>
        <w:div w:id="1240362580">
          <w:marLeft w:val="0"/>
          <w:marRight w:val="0"/>
          <w:marTop w:val="0"/>
          <w:marBottom w:val="0"/>
          <w:divBdr>
            <w:top w:val="none" w:sz="0" w:space="0" w:color="auto"/>
            <w:left w:val="none" w:sz="0" w:space="0" w:color="auto"/>
            <w:bottom w:val="none" w:sz="0" w:space="0" w:color="auto"/>
            <w:right w:val="none" w:sz="0" w:space="0" w:color="auto"/>
          </w:divBdr>
        </w:div>
        <w:div w:id="701519835">
          <w:marLeft w:val="0"/>
          <w:marRight w:val="0"/>
          <w:marTop w:val="0"/>
          <w:marBottom w:val="0"/>
          <w:divBdr>
            <w:top w:val="none" w:sz="0" w:space="0" w:color="auto"/>
            <w:left w:val="none" w:sz="0" w:space="0" w:color="auto"/>
            <w:bottom w:val="none" w:sz="0" w:space="0" w:color="auto"/>
            <w:right w:val="none" w:sz="0" w:space="0" w:color="auto"/>
          </w:divBdr>
        </w:div>
        <w:div w:id="352193686">
          <w:marLeft w:val="0"/>
          <w:marRight w:val="0"/>
          <w:marTop w:val="0"/>
          <w:marBottom w:val="0"/>
          <w:divBdr>
            <w:top w:val="none" w:sz="0" w:space="0" w:color="auto"/>
            <w:left w:val="none" w:sz="0" w:space="0" w:color="auto"/>
            <w:bottom w:val="none" w:sz="0" w:space="0" w:color="auto"/>
            <w:right w:val="none" w:sz="0" w:space="0" w:color="auto"/>
          </w:divBdr>
        </w:div>
        <w:div w:id="1606572798">
          <w:marLeft w:val="0"/>
          <w:marRight w:val="0"/>
          <w:marTop w:val="0"/>
          <w:marBottom w:val="0"/>
          <w:divBdr>
            <w:top w:val="none" w:sz="0" w:space="0" w:color="auto"/>
            <w:left w:val="none" w:sz="0" w:space="0" w:color="auto"/>
            <w:bottom w:val="none" w:sz="0" w:space="0" w:color="auto"/>
            <w:right w:val="none" w:sz="0" w:space="0" w:color="auto"/>
          </w:divBdr>
        </w:div>
        <w:div w:id="1828862418">
          <w:marLeft w:val="0"/>
          <w:marRight w:val="0"/>
          <w:marTop w:val="0"/>
          <w:marBottom w:val="0"/>
          <w:divBdr>
            <w:top w:val="none" w:sz="0" w:space="0" w:color="auto"/>
            <w:left w:val="none" w:sz="0" w:space="0" w:color="auto"/>
            <w:bottom w:val="none" w:sz="0" w:space="0" w:color="auto"/>
            <w:right w:val="none" w:sz="0" w:space="0" w:color="auto"/>
          </w:divBdr>
        </w:div>
        <w:div w:id="1326398604">
          <w:marLeft w:val="0"/>
          <w:marRight w:val="0"/>
          <w:marTop w:val="0"/>
          <w:marBottom w:val="0"/>
          <w:divBdr>
            <w:top w:val="none" w:sz="0" w:space="0" w:color="auto"/>
            <w:left w:val="none" w:sz="0" w:space="0" w:color="auto"/>
            <w:bottom w:val="none" w:sz="0" w:space="0" w:color="auto"/>
            <w:right w:val="none" w:sz="0" w:space="0" w:color="auto"/>
          </w:divBdr>
        </w:div>
      </w:divsChild>
    </w:div>
    <w:div w:id="1872261553">
      <w:bodyDiv w:val="1"/>
      <w:marLeft w:val="0"/>
      <w:marRight w:val="0"/>
      <w:marTop w:val="0"/>
      <w:marBottom w:val="0"/>
      <w:divBdr>
        <w:top w:val="none" w:sz="0" w:space="0" w:color="auto"/>
        <w:left w:val="none" w:sz="0" w:space="0" w:color="auto"/>
        <w:bottom w:val="none" w:sz="0" w:space="0" w:color="auto"/>
        <w:right w:val="none" w:sz="0" w:space="0" w:color="auto"/>
      </w:divBdr>
      <w:divsChild>
        <w:div w:id="977340374">
          <w:marLeft w:val="0"/>
          <w:marRight w:val="0"/>
          <w:marTop w:val="0"/>
          <w:marBottom w:val="0"/>
          <w:divBdr>
            <w:top w:val="none" w:sz="0" w:space="0" w:color="auto"/>
            <w:left w:val="none" w:sz="0" w:space="0" w:color="auto"/>
            <w:bottom w:val="none" w:sz="0" w:space="0" w:color="auto"/>
            <w:right w:val="none" w:sz="0" w:space="0" w:color="auto"/>
          </w:divBdr>
        </w:div>
        <w:div w:id="390664313">
          <w:marLeft w:val="0"/>
          <w:marRight w:val="0"/>
          <w:marTop w:val="0"/>
          <w:marBottom w:val="0"/>
          <w:divBdr>
            <w:top w:val="none" w:sz="0" w:space="0" w:color="auto"/>
            <w:left w:val="none" w:sz="0" w:space="0" w:color="auto"/>
            <w:bottom w:val="none" w:sz="0" w:space="0" w:color="auto"/>
            <w:right w:val="none" w:sz="0" w:space="0" w:color="auto"/>
          </w:divBdr>
        </w:div>
        <w:div w:id="112483116">
          <w:marLeft w:val="0"/>
          <w:marRight w:val="0"/>
          <w:marTop w:val="0"/>
          <w:marBottom w:val="0"/>
          <w:divBdr>
            <w:top w:val="none" w:sz="0" w:space="0" w:color="auto"/>
            <w:left w:val="none" w:sz="0" w:space="0" w:color="auto"/>
            <w:bottom w:val="none" w:sz="0" w:space="0" w:color="auto"/>
            <w:right w:val="none" w:sz="0" w:space="0" w:color="auto"/>
          </w:divBdr>
        </w:div>
        <w:div w:id="1353454882">
          <w:marLeft w:val="0"/>
          <w:marRight w:val="0"/>
          <w:marTop w:val="0"/>
          <w:marBottom w:val="0"/>
          <w:divBdr>
            <w:top w:val="none" w:sz="0" w:space="0" w:color="auto"/>
            <w:left w:val="none" w:sz="0" w:space="0" w:color="auto"/>
            <w:bottom w:val="none" w:sz="0" w:space="0" w:color="auto"/>
            <w:right w:val="none" w:sz="0" w:space="0" w:color="auto"/>
          </w:divBdr>
        </w:div>
        <w:div w:id="1146899416">
          <w:marLeft w:val="0"/>
          <w:marRight w:val="0"/>
          <w:marTop w:val="0"/>
          <w:marBottom w:val="0"/>
          <w:divBdr>
            <w:top w:val="none" w:sz="0" w:space="0" w:color="auto"/>
            <w:left w:val="none" w:sz="0" w:space="0" w:color="auto"/>
            <w:bottom w:val="none" w:sz="0" w:space="0" w:color="auto"/>
            <w:right w:val="none" w:sz="0" w:space="0" w:color="auto"/>
          </w:divBdr>
        </w:div>
        <w:div w:id="665011308">
          <w:marLeft w:val="0"/>
          <w:marRight w:val="0"/>
          <w:marTop w:val="0"/>
          <w:marBottom w:val="0"/>
          <w:divBdr>
            <w:top w:val="none" w:sz="0" w:space="0" w:color="auto"/>
            <w:left w:val="none" w:sz="0" w:space="0" w:color="auto"/>
            <w:bottom w:val="none" w:sz="0" w:space="0" w:color="auto"/>
            <w:right w:val="none" w:sz="0" w:space="0" w:color="auto"/>
          </w:divBdr>
        </w:div>
        <w:div w:id="2137480467">
          <w:marLeft w:val="0"/>
          <w:marRight w:val="0"/>
          <w:marTop w:val="0"/>
          <w:marBottom w:val="0"/>
          <w:divBdr>
            <w:top w:val="none" w:sz="0" w:space="0" w:color="auto"/>
            <w:left w:val="none" w:sz="0" w:space="0" w:color="auto"/>
            <w:bottom w:val="none" w:sz="0" w:space="0" w:color="auto"/>
            <w:right w:val="none" w:sz="0" w:space="0" w:color="auto"/>
          </w:divBdr>
        </w:div>
        <w:div w:id="1480347986">
          <w:marLeft w:val="0"/>
          <w:marRight w:val="0"/>
          <w:marTop w:val="0"/>
          <w:marBottom w:val="0"/>
          <w:divBdr>
            <w:top w:val="none" w:sz="0" w:space="0" w:color="auto"/>
            <w:left w:val="none" w:sz="0" w:space="0" w:color="auto"/>
            <w:bottom w:val="none" w:sz="0" w:space="0" w:color="auto"/>
            <w:right w:val="none" w:sz="0" w:space="0" w:color="auto"/>
          </w:divBdr>
        </w:div>
        <w:div w:id="2108770561">
          <w:marLeft w:val="0"/>
          <w:marRight w:val="0"/>
          <w:marTop w:val="0"/>
          <w:marBottom w:val="0"/>
          <w:divBdr>
            <w:top w:val="none" w:sz="0" w:space="0" w:color="auto"/>
            <w:left w:val="none" w:sz="0" w:space="0" w:color="auto"/>
            <w:bottom w:val="none" w:sz="0" w:space="0" w:color="auto"/>
            <w:right w:val="none" w:sz="0" w:space="0" w:color="auto"/>
          </w:divBdr>
        </w:div>
        <w:div w:id="1018310154">
          <w:marLeft w:val="0"/>
          <w:marRight w:val="0"/>
          <w:marTop w:val="0"/>
          <w:marBottom w:val="0"/>
          <w:divBdr>
            <w:top w:val="none" w:sz="0" w:space="0" w:color="auto"/>
            <w:left w:val="none" w:sz="0" w:space="0" w:color="auto"/>
            <w:bottom w:val="none" w:sz="0" w:space="0" w:color="auto"/>
            <w:right w:val="none" w:sz="0" w:space="0" w:color="auto"/>
          </w:divBdr>
        </w:div>
        <w:div w:id="1416709186">
          <w:marLeft w:val="0"/>
          <w:marRight w:val="0"/>
          <w:marTop w:val="0"/>
          <w:marBottom w:val="0"/>
          <w:divBdr>
            <w:top w:val="none" w:sz="0" w:space="0" w:color="auto"/>
            <w:left w:val="none" w:sz="0" w:space="0" w:color="auto"/>
            <w:bottom w:val="none" w:sz="0" w:space="0" w:color="auto"/>
            <w:right w:val="none" w:sz="0" w:space="0" w:color="auto"/>
          </w:divBdr>
        </w:div>
        <w:div w:id="1087077694">
          <w:marLeft w:val="0"/>
          <w:marRight w:val="0"/>
          <w:marTop w:val="0"/>
          <w:marBottom w:val="0"/>
          <w:divBdr>
            <w:top w:val="none" w:sz="0" w:space="0" w:color="auto"/>
            <w:left w:val="none" w:sz="0" w:space="0" w:color="auto"/>
            <w:bottom w:val="none" w:sz="0" w:space="0" w:color="auto"/>
            <w:right w:val="none" w:sz="0" w:space="0" w:color="auto"/>
          </w:divBdr>
        </w:div>
        <w:div w:id="191235756">
          <w:marLeft w:val="0"/>
          <w:marRight w:val="0"/>
          <w:marTop w:val="0"/>
          <w:marBottom w:val="0"/>
          <w:divBdr>
            <w:top w:val="none" w:sz="0" w:space="0" w:color="auto"/>
            <w:left w:val="none" w:sz="0" w:space="0" w:color="auto"/>
            <w:bottom w:val="none" w:sz="0" w:space="0" w:color="auto"/>
            <w:right w:val="none" w:sz="0" w:space="0" w:color="auto"/>
          </w:divBdr>
        </w:div>
        <w:div w:id="88895910">
          <w:marLeft w:val="0"/>
          <w:marRight w:val="0"/>
          <w:marTop w:val="0"/>
          <w:marBottom w:val="0"/>
          <w:divBdr>
            <w:top w:val="none" w:sz="0" w:space="0" w:color="auto"/>
            <w:left w:val="none" w:sz="0" w:space="0" w:color="auto"/>
            <w:bottom w:val="none" w:sz="0" w:space="0" w:color="auto"/>
            <w:right w:val="none" w:sz="0" w:space="0" w:color="auto"/>
          </w:divBdr>
        </w:div>
        <w:div w:id="412053041">
          <w:marLeft w:val="0"/>
          <w:marRight w:val="0"/>
          <w:marTop w:val="0"/>
          <w:marBottom w:val="0"/>
          <w:divBdr>
            <w:top w:val="none" w:sz="0" w:space="0" w:color="auto"/>
            <w:left w:val="none" w:sz="0" w:space="0" w:color="auto"/>
            <w:bottom w:val="none" w:sz="0" w:space="0" w:color="auto"/>
            <w:right w:val="none" w:sz="0" w:space="0" w:color="auto"/>
          </w:divBdr>
        </w:div>
        <w:div w:id="29689182">
          <w:marLeft w:val="0"/>
          <w:marRight w:val="0"/>
          <w:marTop w:val="0"/>
          <w:marBottom w:val="0"/>
          <w:divBdr>
            <w:top w:val="none" w:sz="0" w:space="0" w:color="auto"/>
            <w:left w:val="none" w:sz="0" w:space="0" w:color="auto"/>
            <w:bottom w:val="none" w:sz="0" w:space="0" w:color="auto"/>
            <w:right w:val="none" w:sz="0" w:space="0" w:color="auto"/>
          </w:divBdr>
        </w:div>
      </w:divsChild>
    </w:div>
    <w:div w:id="1936748242">
      <w:bodyDiv w:val="1"/>
      <w:marLeft w:val="0"/>
      <w:marRight w:val="0"/>
      <w:marTop w:val="0"/>
      <w:marBottom w:val="0"/>
      <w:divBdr>
        <w:top w:val="none" w:sz="0" w:space="0" w:color="auto"/>
        <w:left w:val="none" w:sz="0" w:space="0" w:color="auto"/>
        <w:bottom w:val="none" w:sz="0" w:space="0" w:color="auto"/>
        <w:right w:val="none" w:sz="0" w:space="0" w:color="auto"/>
      </w:divBdr>
      <w:divsChild>
        <w:div w:id="1865827847">
          <w:marLeft w:val="0"/>
          <w:marRight w:val="0"/>
          <w:marTop w:val="0"/>
          <w:marBottom w:val="0"/>
          <w:divBdr>
            <w:top w:val="none" w:sz="0" w:space="0" w:color="auto"/>
            <w:left w:val="none" w:sz="0" w:space="0" w:color="auto"/>
            <w:bottom w:val="none" w:sz="0" w:space="0" w:color="auto"/>
            <w:right w:val="none" w:sz="0" w:space="0" w:color="auto"/>
          </w:divBdr>
        </w:div>
        <w:div w:id="683899067">
          <w:marLeft w:val="0"/>
          <w:marRight w:val="0"/>
          <w:marTop w:val="0"/>
          <w:marBottom w:val="0"/>
          <w:divBdr>
            <w:top w:val="none" w:sz="0" w:space="0" w:color="auto"/>
            <w:left w:val="none" w:sz="0" w:space="0" w:color="auto"/>
            <w:bottom w:val="none" w:sz="0" w:space="0" w:color="auto"/>
            <w:right w:val="none" w:sz="0" w:space="0" w:color="auto"/>
          </w:divBdr>
        </w:div>
        <w:div w:id="1700273499">
          <w:marLeft w:val="0"/>
          <w:marRight w:val="0"/>
          <w:marTop w:val="0"/>
          <w:marBottom w:val="0"/>
          <w:divBdr>
            <w:top w:val="none" w:sz="0" w:space="0" w:color="auto"/>
            <w:left w:val="none" w:sz="0" w:space="0" w:color="auto"/>
            <w:bottom w:val="none" w:sz="0" w:space="0" w:color="auto"/>
            <w:right w:val="none" w:sz="0" w:space="0" w:color="auto"/>
          </w:divBdr>
        </w:div>
        <w:div w:id="215746254">
          <w:marLeft w:val="0"/>
          <w:marRight w:val="0"/>
          <w:marTop w:val="0"/>
          <w:marBottom w:val="0"/>
          <w:divBdr>
            <w:top w:val="none" w:sz="0" w:space="0" w:color="auto"/>
            <w:left w:val="none" w:sz="0" w:space="0" w:color="auto"/>
            <w:bottom w:val="none" w:sz="0" w:space="0" w:color="auto"/>
            <w:right w:val="none" w:sz="0" w:space="0" w:color="auto"/>
          </w:divBdr>
        </w:div>
        <w:div w:id="22442384">
          <w:marLeft w:val="0"/>
          <w:marRight w:val="0"/>
          <w:marTop w:val="0"/>
          <w:marBottom w:val="0"/>
          <w:divBdr>
            <w:top w:val="none" w:sz="0" w:space="0" w:color="auto"/>
            <w:left w:val="none" w:sz="0" w:space="0" w:color="auto"/>
            <w:bottom w:val="none" w:sz="0" w:space="0" w:color="auto"/>
            <w:right w:val="none" w:sz="0" w:space="0" w:color="auto"/>
          </w:divBdr>
        </w:div>
        <w:div w:id="1577789489">
          <w:marLeft w:val="0"/>
          <w:marRight w:val="0"/>
          <w:marTop w:val="0"/>
          <w:marBottom w:val="0"/>
          <w:divBdr>
            <w:top w:val="none" w:sz="0" w:space="0" w:color="auto"/>
            <w:left w:val="none" w:sz="0" w:space="0" w:color="auto"/>
            <w:bottom w:val="none" w:sz="0" w:space="0" w:color="auto"/>
            <w:right w:val="none" w:sz="0" w:space="0" w:color="auto"/>
          </w:divBdr>
        </w:div>
        <w:div w:id="1238006705">
          <w:marLeft w:val="0"/>
          <w:marRight w:val="0"/>
          <w:marTop w:val="0"/>
          <w:marBottom w:val="0"/>
          <w:divBdr>
            <w:top w:val="none" w:sz="0" w:space="0" w:color="auto"/>
            <w:left w:val="none" w:sz="0" w:space="0" w:color="auto"/>
            <w:bottom w:val="none" w:sz="0" w:space="0" w:color="auto"/>
            <w:right w:val="none" w:sz="0" w:space="0" w:color="auto"/>
          </w:divBdr>
        </w:div>
        <w:div w:id="2018581629">
          <w:marLeft w:val="0"/>
          <w:marRight w:val="0"/>
          <w:marTop w:val="0"/>
          <w:marBottom w:val="0"/>
          <w:divBdr>
            <w:top w:val="none" w:sz="0" w:space="0" w:color="auto"/>
            <w:left w:val="none" w:sz="0" w:space="0" w:color="auto"/>
            <w:bottom w:val="none" w:sz="0" w:space="0" w:color="auto"/>
            <w:right w:val="none" w:sz="0" w:space="0" w:color="auto"/>
          </w:divBdr>
        </w:div>
      </w:divsChild>
    </w:div>
    <w:div w:id="2129932873">
      <w:bodyDiv w:val="1"/>
      <w:marLeft w:val="0"/>
      <w:marRight w:val="0"/>
      <w:marTop w:val="0"/>
      <w:marBottom w:val="0"/>
      <w:divBdr>
        <w:top w:val="none" w:sz="0" w:space="0" w:color="auto"/>
        <w:left w:val="none" w:sz="0" w:space="0" w:color="auto"/>
        <w:bottom w:val="none" w:sz="0" w:space="0" w:color="auto"/>
        <w:right w:val="none" w:sz="0" w:space="0" w:color="auto"/>
      </w:divBdr>
      <w:divsChild>
        <w:div w:id="926038222">
          <w:marLeft w:val="0"/>
          <w:marRight w:val="0"/>
          <w:marTop w:val="0"/>
          <w:marBottom w:val="0"/>
          <w:divBdr>
            <w:top w:val="none" w:sz="0" w:space="0" w:color="auto"/>
            <w:left w:val="none" w:sz="0" w:space="0" w:color="auto"/>
            <w:bottom w:val="none" w:sz="0" w:space="0" w:color="auto"/>
            <w:right w:val="none" w:sz="0" w:space="0" w:color="auto"/>
          </w:divBdr>
        </w:div>
        <w:div w:id="1577662655">
          <w:marLeft w:val="0"/>
          <w:marRight w:val="0"/>
          <w:marTop w:val="0"/>
          <w:marBottom w:val="0"/>
          <w:divBdr>
            <w:top w:val="none" w:sz="0" w:space="0" w:color="auto"/>
            <w:left w:val="none" w:sz="0" w:space="0" w:color="auto"/>
            <w:bottom w:val="none" w:sz="0" w:space="0" w:color="auto"/>
            <w:right w:val="none" w:sz="0" w:space="0" w:color="auto"/>
          </w:divBdr>
        </w:div>
        <w:div w:id="83186229">
          <w:marLeft w:val="0"/>
          <w:marRight w:val="0"/>
          <w:marTop w:val="0"/>
          <w:marBottom w:val="0"/>
          <w:divBdr>
            <w:top w:val="none" w:sz="0" w:space="0" w:color="auto"/>
            <w:left w:val="none" w:sz="0" w:space="0" w:color="auto"/>
            <w:bottom w:val="none" w:sz="0" w:space="0" w:color="auto"/>
            <w:right w:val="none" w:sz="0" w:space="0" w:color="auto"/>
          </w:divBdr>
        </w:div>
        <w:div w:id="1754231147">
          <w:marLeft w:val="0"/>
          <w:marRight w:val="0"/>
          <w:marTop w:val="0"/>
          <w:marBottom w:val="0"/>
          <w:divBdr>
            <w:top w:val="none" w:sz="0" w:space="0" w:color="auto"/>
            <w:left w:val="none" w:sz="0" w:space="0" w:color="auto"/>
            <w:bottom w:val="none" w:sz="0" w:space="0" w:color="auto"/>
            <w:right w:val="none" w:sz="0" w:space="0" w:color="auto"/>
          </w:divBdr>
        </w:div>
        <w:div w:id="1031959669">
          <w:marLeft w:val="0"/>
          <w:marRight w:val="0"/>
          <w:marTop w:val="0"/>
          <w:marBottom w:val="0"/>
          <w:divBdr>
            <w:top w:val="none" w:sz="0" w:space="0" w:color="auto"/>
            <w:left w:val="none" w:sz="0" w:space="0" w:color="auto"/>
            <w:bottom w:val="none" w:sz="0" w:space="0" w:color="auto"/>
            <w:right w:val="none" w:sz="0" w:space="0" w:color="auto"/>
          </w:divBdr>
        </w:div>
        <w:div w:id="823621844">
          <w:marLeft w:val="0"/>
          <w:marRight w:val="0"/>
          <w:marTop w:val="0"/>
          <w:marBottom w:val="0"/>
          <w:divBdr>
            <w:top w:val="none" w:sz="0" w:space="0" w:color="auto"/>
            <w:left w:val="none" w:sz="0" w:space="0" w:color="auto"/>
            <w:bottom w:val="none" w:sz="0" w:space="0" w:color="auto"/>
            <w:right w:val="none" w:sz="0" w:space="0" w:color="auto"/>
          </w:divBdr>
        </w:div>
        <w:div w:id="2006975293">
          <w:marLeft w:val="0"/>
          <w:marRight w:val="0"/>
          <w:marTop w:val="0"/>
          <w:marBottom w:val="0"/>
          <w:divBdr>
            <w:top w:val="none" w:sz="0" w:space="0" w:color="auto"/>
            <w:left w:val="none" w:sz="0" w:space="0" w:color="auto"/>
            <w:bottom w:val="none" w:sz="0" w:space="0" w:color="auto"/>
            <w:right w:val="none" w:sz="0" w:space="0" w:color="auto"/>
          </w:divBdr>
        </w:div>
        <w:div w:id="1271282331">
          <w:marLeft w:val="0"/>
          <w:marRight w:val="0"/>
          <w:marTop w:val="0"/>
          <w:marBottom w:val="0"/>
          <w:divBdr>
            <w:top w:val="none" w:sz="0" w:space="0" w:color="auto"/>
            <w:left w:val="none" w:sz="0" w:space="0" w:color="auto"/>
            <w:bottom w:val="none" w:sz="0" w:space="0" w:color="auto"/>
            <w:right w:val="none" w:sz="0" w:space="0" w:color="auto"/>
          </w:divBdr>
        </w:div>
        <w:div w:id="1801417105">
          <w:marLeft w:val="0"/>
          <w:marRight w:val="0"/>
          <w:marTop w:val="0"/>
          <w:marBottom w:val="0"/>
          <w:divBdr>
            <w:top w:val="none" w:sz="0" w:space="0" w:color="auto"/>
            <w:left w:val="none" w:sz="0" w:space="0" w:color="auto"/>
            <w:bottom w:val="none" w:sz="0" w:space="0" w:color="auto"/>
            <w:right w:val="none" w:sz="0" w:space="0" w:color="auto"/>
          </w:divBdr>
        </w:div>
      </w:divsChild>
    </w:div>
    <w:div w:id="213543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eur06.safelinks.protection.outlook.com/?url=https%3A%2F%2Fenlargement.ec.europa.eu%2Fnews%2Fcommission-prepares-pre-enlargement-reforms-and-policy-reviews-2024-03-20_en&amp;data=05%7C02%7Cj.timmer%40tweedekamer.nl%7C6f6a2b2fc9d64a49faa708dda3778c7b%7C238cb5073f714afeaaab8382731a4345%7C0%7C0%7C638846456068336890%7CUnknown%7CTWFpbGZsb3d8eyJFbXB0eU1hcGkiOnRydWUsIlYiOiIwLjAuMDAwMCIsIlAiOiJXaW4zMiIsIkFOIjoiTWFpbCIsIldUIjoyfQ%3D%3D%7C0%7C%7C%7C&amp;sdata=9Yrwn%2FBXUSpULI0a1IxOonqWyZ7WRipiOvlBD3wZsQA%3D&amp;reserved=0" TargetMode="External" Id="rId13" /><Relationship Type="http://schemas.openxmlformats.org/officeDocument/2006/relationships/styles" Target="styles.xml" Id="rId7" /><Relationship Type="http://schemas.openxmlformats.org/officeDocument/2006/relationships/hyperlink" Target="https://eur06.safelinks.protection.outlook.com/?url=https%3A%2F%2Fwww.europarl.europa.eu%2Fnews%2Fen%2Fpress-room%2F20231117IPR12217%2Ffuture-of-the-eu-parliament-s-proposals-to-amend-the-treaties&amp;data=05%7C02%7Cj.timmer%40tweedekamer.nl%7C6f6a2b2fc9d64a49faa708dda3778c7b%7C238cb5073f714afeaaab8382731a4345%7C0%7C0%7C638846456068324032%7CUnknown%7CTWFpbGZsb3d8eyJFbXB0eU1hcGkiOnRydWUsIlYiOiIwLjAuMDAwMCIsIlAiOiJXaW4zMiIsIkFOIjoiTWFpbCIsIldUIjoyfQ%3D%3D%7C0%7C%7C%7C&amp;sdata=7eXQTNBdtnMDY27wo8TXHhx9pmPEuTVZYwyf443mYwY%3D&amp;reserved=0" TargetMode="Externa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relnatparl/en/afco-icm-on-institutional-consequences-o/products-details/20250528CPU46462" TargetMode="External"/><Relationship Id="rId3" Type="http://schemas.openxmlformats.org/officeDocument/2006/relationships/hyperlink" Target="https://www.europarl.europa.eu/doceo/document/TA-9-2023-0427_NL.html" TargetMode="External"/><Relationship Id="rId7" Type="http://schemas.openxmlformats.org/officeDocument/2006/relationships/hyperlink" Target="https://www.adviesraadinternationalevraagstukken.nl/documenten/publicaties/2025/04/15/daadkracht-eu-hervormingen-van-gbvb-begroting-en-rechtsstaat" TargetMode="External"/><Relationship Id="rId12" Type="http://schemas.openxmlformats.org/officeDocument/2006/relationships/hyperlink" Target="https://www.tweedekamer.nl/debat_en_vergadering/commissievergaderingen/details?id=2024A07653" TargetMode="External"/><Relationship Id="rId2" Type="http://schemas.openxmlformats.org/officeDocument/2006/relationships/hyperlink" Target="https://www.tweedekamer.nl/kamerstukken/detail?id=2025Z01642&amp;did=2025D03696" TargetMode="External"/><Relationship Id="rId1" Type="http://schemas.openxmlformats.org/officeDocument/2006/relationships/hyperlink" Target="https://eur-lex.europa.eu/legal-content/NL/TXT/?uri=CELEX:52024DC0146" TargetMode="External"/><Relationship Id="rId6" Type="http://schemas.openxmlformats.org/officeDocument/2006/relationships/hyperlink" Target="https://www.adviesraadinternationalevraagstukken.nl/adviestrajecten/eu-hervormingen" TargetMode="External"/><Relationship Id="rId11" Type="http://schemas.openxmlformats.org/officeDocument/2006/relationships/hyperlink" Target="https://www.tweedekamer.nl/nieuws/kamernieuws/rondetafelgesprek-over-eu-uitbreiding" TargetMode="External"/><Relationship Id="rId5" Type="http://schemas.openxmlformats.org/officeDocument/2006/relationships/hyperlink" Target="https://www.europarl.europa.eu/cmsdata/296456/Draft%20report%20on%20the%20institutional%20consequences%20of%20the%20EU%20enlargement%20negotiations.pdf" TargetMode="External"/><Relationship Id="rId10" Type="http://schemas.openxmlformats.org/officeDocument/2006/relationships/hyperlink" Target="https://www.tweedekamer.nl/debat_en_vergadering/uitgelicht/rondetafelgesprek-over-toekomst-van-de-interne-markt" TargetMode="External"/><Relationship Id="rId4" Type="http://schemas.openxmlformats.org/officeDocument/2006/relationships/hyperlink" Target="https://www.europarl.europa.eu/doceo/document/A-9-2024-0015_EN.html" TargetMode="External"/><Relationship Id="rId9" Type="http://schemas.openxmlformats.org/officeDocument/2006/relationships/hyperlink" Target="https://open.overheid.nl/documenten/dc54eed4-be88-4ec6-97c6-b2977dbb0984/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4446</ap:Words>
  <ap:Characters>24455</ap:Characters>
  <ap:DocSecurity>4</ap:DocSecurity>
  <ap:Lines>203</ap:Lines>
  <ap:Paragraphs>57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2025-07-15T08:25:00.0000000Z</lastPrinted>
  <dcterms:created xsi:type="dcterms:W3CDTF">2025-10-02T13:16:00.0000000Z</dcterms:created>
  <dcterms:modified xsi:type="dcterms:W3CDTF">2025-10-02T13:16:00.0000000Z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0x01010086F8E15DABD0E54EA9F37C8D9EAEE3BA</vt:lpwstr>
  </property>
  <property fmtid="{D5CDD505-2E9C-101B-9397-08002B2CF9AE}" pid="3" name="_dlc_DocIdItemGuid">
    <vt:lpwstr>ba0849a0-fe3e-4a3a-8b4e-b1db0d273477</vt:lpwstr>
  </property>
</Properties>
</file>