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444D" w:rsidP="0090444D" w:rsidRDefault="0090444D" w14:paraId="1F729469" w14:textId="7DC59C76">
      <w:pPr>
        <w:rPr>
          <w:b/>
        </w:rPr>
      </w:pPr>
      <w:r w:rsidRPr="0090444D">
        <w:rPr>
          <w:b/>
          <w:color w:val="auto"/>
        </w:rPr>
        <w:t>21 501-02</w:t>
      </w:r>
      <w:r w:rsidRPr="0090444D">
        <w:rPr>
          <w:b/>
          <w:color w:val="auto"/>
        </w:rPr>
        <w:tab/>
      </w:r>
      <w:r w:rsidRPr="0090444D">
        <w:rPr>
          <w:b/>
        </w:rPr>
        <w:t xml:space="preserve">Raad Algemene Zaken en Raad Buitenlandse Zaken </w:t>
      </w:r>
    </w:p>
    <w:p w:rsidRPr="0090444D" w:rsidR="0090444D" w:rsidP="0090444D" w:rsidRDefault="0090444D" w14:paraId="0985CA41" w14:textId="77777777">
      <w:pPr>
        <w:rPr>
          <w:b/>
        </w:rPr>
      </w:pPr>
    </w:p>
    <w:p w:rsidRPr="004B6E28" w:rsidR="004B6E28" w:rsidP="0090444D" w:rsidRDefault="0090444D" w14:paraId="0EF45836" w14:textId="35E0C456">
      <w:pPr>
        <w:pStyle w:val="BORKopje"/>
        <w:spacing w:line="276" w:lineRule="auto"/>
        <w:ind w:left="1410" w:hanging="1410"/>
        <w:rPr>
          <w:bCs/>
          <w:color w:val="auto"/>
        </w:rPr>
      </w:pPr>
      <w:r>
        <w:rPr>
          <w:bCs/>
          <w:color w:val="auto"/>
        </w:rPr>
        <w:t xml:space="preserve">Nr. </w:t>
      </w:r>
      <w:r>
        <w:rPr>
          <w:bCs/>
          <w:color w:val="auto"/>
        </w:rPr>
        <w:tab/>
      </w:r>
      <w:r>
        <w:rPr>
          <w:bCs/>
          <w:color w:val="auto"/>
        </w:rPr>
        <w:tab/>
      </w:r>
      <w:r w:rsidR="00B8094F">
        <w:rPr>
          <w:bCs/>
          <w:color w:val="auto"/>
        </w:rPr>
        <w:t>Verslag van rapporteurs</w:t>
      </w:r>
      <w:r w:rsidR="00B562C9">
        <w:rPr>
          <w:bCs/>
          <w:color w:val="auto"/>
        </w:rPr>
        <w:t xml:space="preserve"> </w:t>
      </w:r>
      <w:r>
        <w:rPr>
          <w:bCs/>
          <w:color w:val="auto"/>
        </w:rPr>
        <w:br/>
      </w:r>
      <w:r w:rsidRPr="004B6E28" w:rsidR="004B6E28">
        <w:rPr>
          <w:b w:val="0"/>
          <w:color w:val="auto"/>
        </w:rPr>
        <w:t xml:space="preserve">Vastgesteld op </w:t>
      </w:r>
      <w:r>
        <w:rPr>
          <w:b w:val="0"/>
          <w:color w:val="auto"/>
        </w:rPr>
        <w:t>2 oktober2025</w:t>
      </w:r>
    </w:p>
    <w:p w:rsidRPr="000563B2" w:rsidR="00B8094F" w:rsidP="00B8094F" w:rsidRDefault="00B8094F" w14:paraId="577740FE" w14:textId="77777777"/>
    <w:p w:rsidRPr="00067E48" w:rsidR="00B8094F" w:rsidP="0035450F" w:rsidRDefault="00B8094F" w14:paraId="150538A7" w14:textId="08C9CF7E">
      <w:pPr>
        <w:pStyle w:val="BORKopje"/>
        <w:spacing w:after="0" w:line="276" w:lineRule="auto"/>
        <w:rPr>
          <w:bCs/>
          <w:color w:val="auto"/>
        </w:rPr>
      </w:pPr>
      <w:r w:rsidRPr="00067E48">
        <w:rPr>
          <w:bCs/>
          <w:color w:val="auto"/>
        </w:rPr>
        <w:t>Inleiding</w:t>
      </w:r>
    </w:p>
    <w:p w:rsidR="00B562C9" w:rsidP="00D42358" w:rsidRDefault="00B562C9" w14:paraId="7C663001" w14:textId="77777777">
      <w:pPr>
        <w:spacing w:line="276" w:lineRule="auto"/>
        <w:rPr>
          <w:color w:val="auto"/>
        </w:rPr>
      </w:pPr>
    </w:p>
    <w:p w:rsidRPr="00487606" w:rsidR="00B562C9" w:rsidP="00D42358" w:rsidRDefault="00B562C9" w14:paraId="43C3190F" w14:textId="636EED35">
      <w:pPr>
        <w:spacing w:line="276" w:lineRule="auto"/>
      </w:pPr>
      <w:r w:rsidRPr="00487606">
        <w:t xml:space="preserve">Tijdens de procedurevergadering van </w:t>
      </w:r>
      <w:r w:rsidR="00425F43">
        <w:t>13</w:t>
      </w:r>
      <w:r w:rsidR="001B459E">
        <w:t xml:space="preserve"> </w:t>
      </w:r>
      <w:r w:rsidR="00425F43">
        <w:t>februari</w:t>
      </w:r>
      <w:r w:rsidR="001B459E">
        <w:t xml:space="preserve"> </w:t>
      </w:r>
      <w:r w:rsidRPr="00487606">
        <w:t xml:space="preserve">2025 heeft de commissie Europese Zaken besloten dat </w:t>
      </w:r>
      <w:r w:rsidR="001B459E">
        <w:t xml:space="preserve">wij ons </w:t>
      </w:r>
      <w:r w:rsidRPr="00487606">
        <w:t>rapporteurschap ‘</w:t>
      </w:r>
      <w:r w:rsidR="001B459E">
        <w:t>R</w:t>
      </w:r>
      <w:r w:rsidRPr="00487606">
        <w:t>echtsstatelijke ontwikkelingen in de EU’ k</w:t>
      </w:r>
      <w:r w:rsidR="006F11D9">
        <w:t>ond</w:t>
      </w:r>
      <w:r w:rsidRPr="00487606">
        <w:t xml:space="preserve">en voortzetten met een </w:t>
      </w:r>
      <w:r>
        <w:t xml:space="preserve">geactualiseerde </w:t>
      </w:r>
      <w:r w:rsidRPr="00487606">
        <w:t xml:space="preserve">inhoudelijke invalshoek. </w:t>
      </w:r>
      <w:bookmarkStart w:name="_Hlk193120249" w:id="0"/>
      <w:r w:rsidRPr="00487606">
        <w:t xml:space="preserve">Het </w:t>
      </w:r>
      <w:hyperlink w:history="1" r:id="rId12">
        <w:r w:rsidRPr="00487606">
          <w:rPr>
            <w:color w:val="0000FF"/>
            <w:u w:val="single"/>
          </w:rPr>
          <w:t>eindverslag</w:t>
        </w:r>
      </w:hyperlink>
      <w:r w:rsidRPr="00487606">
        <w:t xml:space="preserve"> met de resultaten </w:t>
      </w:r>
      <w:r>
        <w:t>uit</w:t>
      </w:r>
      <w:r w:rsidRPr="00487606">
        <w:t xml:space="preserve"> het </w:t>
      </w:r>
      <w:r w:rsidR="001B459E">
        <w:t>vorige</w:t>
      </w:r>
      <w:r w:rsidRPr="00487606">
        <w:t xml:space="preserve"> mandaat is op 14 maart </w:t>
      </w:r>
      <w:r w:rsidR="0065545E">
        <w:t xml:space="preserve">2025 </w:t>
      </w:r>
      <w:r w:rsidRPr="00487606">
        <w:t>openbaar gemaakt</w:t>
      </w:r>
      <w:r>
        <w:t>.</w:t>
      </w:r>
      <w:bookmarkEnd w:id="0"/>
      <w:r w:rsidR="007A5755">
        <w:rPr>
          <w:rStyle w:val="Voetnootmarkering"/>
        </w:rPr>
        <w:footnoteReference w:id="2"/>
      </w:r>
      <w:r w:rsidR="00425F43">
        <w:t xml:space="preserve"> </w:t>
      </w:r>
      <w:r w:rsidR="00FE33E8">
        <w:t>Ons</w:t>
      </w:r>
      <w:r w:rsidR="00425F43">
        <w:t xml:space="preserve"> nieuwe mandaat werd vastgesteld op 24 april</w:t>
      </w:r>
      <w:r w:rsidR="0065545E">
        <w:t xml:space="preserve"> 2025</w:t>
      </w:r>
      <w:r w:rsidR="00425F43">
        <w:t>.</w:t>
      </w:r>
    </w:p>
    <w:p w:rsidR="00B562C9" w:rsidP="00B8094F" w:rsidRDefault="00B562C9" w14:paraId="51559DB2" w14:textId="77777777">
      <w:pPr>
        <w:spacing w:line="276" w:lineRule="auto"/>
        <w:rPr>
          <w:color w:val="auto"/>
        </w:rPr>
      </w:pPr>
    </w:p>
    <w:p w:rsidR="00B562C9" w:rsidP="00B8094F" w:rsidRDefault="001B459E" w14:paraId="08E32C29" w14:textId="1222BC7E">
      <w:pPr>
        <w:spacing w:line="276" w:lineRule="auto"/>
        <w:rPr>
          <w:color w:val="auto"/>
        </w:rPr>
      </w:pPr>
      <w:r>
        <w:rPr>
          <w:color w:val="auto"/>
        </w:rPr>
        <w:t>Gezien de val van het kabinet op 3 juni</w:t>
      </w:r>
      <w:r w:rsidR="0065545E">
        <w:rPr>
          <w:color w:val="auto"/>
        </w:rPr>
        <w:t xml:space="preserve"> jl.</w:t>
      </w:r>
      <w:r>
        <w:rPr>
          <w:color w:val="auto"/>
        </w:rPr>
        <w:t xml:space="preserve">, hebben </w:t>
      </w:r>
      <w:r w:rsidR="005A69D9">
        <w:rPr>
          <w:color w:val="auto"/>
        </w:rPr>
        <w:t>we slecht</w:t>
      </w:r>
      <w:r w:rsidR="00587167">
        <w:rPr>
          <w:color w:val="auto"/>
        </w:rPr>
        <w:t>s</w:t>
      </w:r>
      <w:r w:rsidR="005A69D9">
        <w:rPr>
          <w:color w:val="auto"/>
        </w:rPr>
        <w:t xml:space="preserve"> twee</w:t>
      </w:r>
      <w:r w:rsidR="002F5859">
        <w:rPr>
          <w:color w:val="auto"/>
        </w:rPr>
        <w:t xml:space="preserve"> activiteiten uitgevoerd</w:t>
      </w:r>
      <w:r w:rsidR="005A69D9">
        <w:rPr>
          <w:color w:val="auto"/>
        </w:rPr>
        <w:t>.</w:t>
      </w:r>
      <w:r w:rsidR="002F5859">
        <w:rPr>
          <w:color w:val="auto"/>
        </w:rPr>
        <w:t xml:space="preserve"> </w:t>
      </w:r>
      <w:r w:rsidR="005A69D9">
        <w:rPr>
          <w:color w:val="auto"/>
        </w:rPr>
        <w:t xml:space="preserve">Het gaat om de werkbezoeken van </w:t>
      </w:r>
      <w:r w:rsidR="007A5755">
        <w:rPr>
          <w:color w:val="auto"/>
        </w:rPr>
        <w:t xml:space="preserve">een delegatie van </w:t>
      </w:r>
      <w:r w:rsidR="005A69D9">
        <w:rPr>
          <w:color w:val="auto"/>
        </w:rPr>
        <w:t xml:space="preserve">de Commissie Europese Zaken naar </w:t>
      </w:r>
      <w:hyperlink w:history="1" r:id="rId13">
        <w:r w:rsidR="00F04931">
          <w:rPr>
            <w:color w:val="0000FF"/>
            <w:u w:val="single"/>
          </w:rPr>
          <w:t>Hongarije</w:t>
        </w:r>
      </w:hyperlink>
      <w:r w:rsidR="005A69D9">
        <w:rPr>
          <w:color w:val="auto"/>
        </w:rPr>
        <w:t xml:space="preserve"> </w:t>
      </w:r>
      <w:r w:rsidR="00C869A9">
        <w:rPr>
          <w:color w:val="auto"/>
        </w:rPr>
        <w:t xml:space="preserve">(27-28 maart) en </w:t>
      </w:r>
      <w:hyperlink w:history="1" r:id="rId14">
        <w:r w:rsidR="00F04931">
          <w:rPr>
            <w:color w:val="0000FF"/>
            <w:u w:val="single"/>
          </w:rPr>
          <w:t>P</w:t>
        </w:r>
        <w:r w:rsidR="00775E2D">
          <w:rPr>
            <w:color w:val="0000FF"/>
            <w:u w:val="single"/>
          </w:rPr>
          <w:t>olen</w:t>
        </w:r>
      </w:hyperlink>
      <w:r w:rsidR="00C869A9">
        <w:rPr>
          <w:color w:val="auto"/>
        </w:rPr>
        <w:t xml:space="preserve"> </w:t>
      </w:r>
      <w:r w:rsidR="00F04931">
        <w:rPr>
          <w:color w:val="auto"/>
        </w:rPr>
        <w:t>(5-7 juni)</w:t>
      </w:r>
      <w:r w:rsidR="00622E16">
        <w:rPr>
          <w:color w:val="auto"/>
        </w:rPr>
        <w:t>.</w:t>
      </w:r>
      <w:r w:rsidR="00F04931">
        <w:rPr>
          <w:rStyle w:val="Voetnootmarkering"/>
          <w:color w:val="auto"/>
        </w:rPr>
        <w:footnoteReference w:id="3"/>
      </w:r>
      <w:r w:rsidRPr="00775E2D" w:rsidR="00F04931">
        <w:t xml:space="preserve"> </w:t>
      </w:r>
      <w:r w:rsidR="00C869A9">
        <w:rPr>
          <w:color w:val="auto"/>
        </w:rPr>
        <w:t xml:space="preserve">Een werkbezoek aan Slowakije in het kader van </w:t>
      </w:r>
      <w:r w:rsidR="00F04931">
        <w:rPr>
          <w:color w:val="auto"/>
        </w:rPr>
        <w:t xml:space="preserve">de rechtstatelijke ontwikkelingen </w:t>
      </w:r>
      <w:r w:rsidR="006F11D9">
        <w:rPr>
          <w:color w:val="auto"/>
        </w:rPr>
        <w:t>heeft nog niet plaatsgevonden</w:t>
      </w:r>
      <w:r w:rsidR="00622E16">
        <w:rPr>
          <w:color w:val="auto"/>
        </w:rPr>
        <w:t xml:space="preserve">. De </w:t>
      </w:r>
      <w:r w:rsidR="006F11D9">
        <w:rPr>
          <w:color w:val="auto"/>
        </w:rPr>
        <w:t xml:space="preserve">commissie </w:t>
      </w:r>
      <w:r w:rsidR="00622E16">
        <w:rPr>
          <w:color w:val="auto"/>
        </w:rPr>
        <w:t xml:space="preserve">Europese Zaken </w:t>
      </w:r>
      <w:r w:rsidR="006F11D9">
        <w:rPr>
          <w:color w:val="auto"/>
        </w:rPr>
        <w:t xml:space="preserve">in nieuwe samenstelling </w:t>
      </w:r>
      <w:r w:rsidR="00622E16">
        <w:rPr>
          <w:color w:val="auto"/>
        </w:rPr>
        <w:t xml:space="preserve">kan hier </w:t>
      </w:r>
      <w:r w:rsidR="006F11D9">
        <w:rPr>
          <w:color w:val="auto"/>
        </w:rPr>
        <w:t>een besluit over nemen</w:t>
      </w:r>
      <w:r w:rsidR="00C869A9">
        <w:rPr>
          <w:color w:val="auto"/>
        </w:rPr>
        <w:t>.</w:t>
      </w:r>
      <w:r w:rsidR="002F5859">
        <w:rPr>
          <w:color w:val="auto"/>
        </w:rPr>
        <w:t xml:space="preserve"> Het geplande </w:t>
      </w:r>
      <w:r w:rsidR="00587167">
        <w:rPr>
          <w:color w:val="auto"/>
        </w:rPr>
        <w:t>rapporteurs</w:t>
      </w:r>
      <w:r w:rsidR="002F5859">
        <w:rPr>
          <w:color w:val="auto"/>
        </w:rPr>
        <w:t xml:space="preserve">gesprek met Michael McGrath, Eurocommissaris Democratie, Justitie en Rechtsstaat </w:t>
      </w:r>
      <w:r w:rsidR="00587167">
        <w:rPr>
          <w:color w:val="auto"/>
        </w:rPr>
        <w:t>op 3 september</w:t>
      </w:r>
      <w:r w:rsidR="0065545E">
        <w:rPr>
          <w:color w:val="auto"/>
        </w:rPr>
        <w:t xml:space="preserve"> 2025</w:t>
      </w:r>
      <w:r w:rsidR="007A5755">
        <w:rPr>
          <w:color w:val="auto"/>
        </w:rPr>
        <w:t>,</w:t>
      </w:r>
      <w:r w:rsidR="00587167">
        <w:rPr>
          <w:color w:val="auto"/>
        </w:rPr>
        <w:t xml:space="preserve"> </w:t>
      </w:r>
      <w:r w:rsidR="002F5859">
        <w:rPr>
          <w:color w:val="auto"/>
        </w:rPr>
        <w:t>is op zijn verzoek uitgesteld.</w:t>
      </w:r>
    </w:p>
    <w:p w:rsidR="001B459E" w:rsidP="00B8094F" w:rsidRDefault="001B459E" w14:paraId="537BCCFE" w14:textId="77777777">
      <w:pPr>
        <w:spacing w:line="276" w:lineRule="auto"/>
        <w:rPr>
          <w:color w:val="auto"/>
        </w:rPr>
      </w:pPr>
    </w:p>
    <w:p w:rsidR="007A5755" w:rsidP="00B8094F" w:rsidRDefault="00C869A9" w14:paraId="2772980E" w14:textId="77777777">
      <w:pPr>
        <w:spacing w:line="276" w:lineRule="auto"/>
        <w:rPr>
          <w:color w:val="auto"/>
        </w:rPr>
      </w:pPr>
      <w:r>
        <w:rPr>
          <w:color w:val="auto"/>
        </w:rPr>
        <w:t xml:space="preserve">In dit eindverslag geven wij </w:t>
      </w:r>
      <w:r w:rsidR="002F5859">
        <w:rPr>
          <w:color w:val="auto"/>
        </w:rPr>
        <w:t xml:space="preserve">onze hoofdbevinding en </w:t>
      </w:r>
      <w:r>
        <w:rPr>
          <w:color w:val="auto"/>
        </w:rPr>
        <w:t>aanbevelingen aan de commissie Europese Zaken in nieuwe samenstelling</w:t>
      </w:r>
      <w:r w:rsidR="007A5755">
        <w:rPr>
          <w:color w:val="auto"/>
        </w:rPr>
        <w:t>,</w:t>
      </w:r>
      <w:r w:rsidR="002F5859">
        <w:rPr>
          <w:color w:val="auto"/>
        </w:rPr>
        <w:t xml:space="preserve"> en </w:t>
      </w:r>
      <w:r>
        <w:rPr>
          <w:color w:val="auto"/>
        </w:rPr>
        <w:t>een korte terugkoppeling van de werkbezoek</w:t>
      </w:r>
      <w:r w:rsidR="00775E2D">
        <w:rPr>
          <w:color w:val="auto"/>
        </w:rPr>
        <w:t>e</w:t>
      </w:r>
      <w:r>
        <w:rPr>
          <w:color w:val="auto"/>
        </w:rPr>
        <w:t>n</w:t>
      </w:r>
      <w:r w:rsidR="002F5859">
        <w:rPr>
          <w:color w:val="auto"/>
        </w:rPr>
        <w:t>.</w:t>
      </w:r>
      <w:r w:rsidR="008B7363">
        <w:rPr>
          <w:color w:val="auto"/>
        </w:rPr>
        <w:t xml:space="preserve"> </w:t>
      </w:r>
    </w:p>
    <w:p w:rsidR="001B459E" w:rsidP="00B8094F" w:rsidRDefault="00C869A9" w14:paraId="310FD8BA" w14:textId="53D82E3C">
      <w:pPr>
        <w:spacing w:line="276" w:lineRule="auto"/>
        <w:rPr>
          <w:color w:val="auto"/>
        </w:rPr>
      </w:pPr>
      <w:r>
        <w:rPr>
          <w:color w:val="auto"/>
        </w:rPr>
        <w:t xml:space="preserve">Het rapporteurschap </w:t>
      </w:r>
      <w:r w:rsidRPr="008B7363">
        <w:rPr>
          <w:i/>
          <w:iCs/>
          <w:color w:val="auto"/>
        </w:rPr>
        <w:t>Rechtsstatelijke ontwikkelingen in de EU</w:t>
      </w:r>
      <w:r>
        <w:rPr>
          <w:color w:val="auto"/>
        </w:rPr>
        <w:t xml:space="preserve"> wordt hiermee afgesloten.</w:t>
      </w:r>
    </w:p>
    <w:p w:rsidR="001B459E" w:rsidP="00B8094F" w:rsidRDefault="001B459E" w14:paraId="60EDC15B" w14:textId="77777777">
      <w:pPr>
        <w:spacing w:line="276" w:lineRule="auto"/>
        <w:rPr>
          <w:color w:val="auto"/>
        </w:rPr>
      </w:pPr>
    </w:p>
    <w:p w:rsidR="002F5859" w:rsidP="00B8094F" w:rsidRDefault="002F5859" w14:paraId="4830048B" w14:textId="77777777">
      <w:pPr>
        <w:spacing w:line="276" w:lineRule="auto"/>
        <w:rPr>
          <w:color w:val="auto"/>
        </w:rPr>
      </w:pPr>
    </w:p>
    <w:tbl>
      <w:tblPr>
        <w:tblStyle w:val="Tabelraster"/>
        <w:tblW w:w="0" w:type="auto"/>
        <w:tblLook w:val="04A0" w:firstRow="1" w:lastRow="0" w:firstColumn="1" w:lastColumn="0" w:noHBand="0" w:noVBand="1"/>
      </w:tblPr>
      <w:tblGrid>
        <w:gridCol w:w="9062"/>
      </w:tblGrid>
      <w:tr w:rsidR="00E5765C" w:rsidTr="00E5765C" w14:paraId="50C79949" w14:textId="77777777">
        <w:tc>
          <w:tcPr>
            <w:tcW w:w="9062" w:type="dxa"/>
            <w:shd w:val="clear" w:color="auto" w:fill="CAEDFB" w:themeFill="accent4" w:themeFillTint="33"/>
          </w:tcPr>
          <w:p w:rsidR="00E5765C" w:rsidP="00E5765C" w:rsidRDefault="00E5765C" w14:paraId="439B522D" w14:textId="77777777">
            <w:pPr>
              <w:spacing w:line="276" w:lineRule="auto"/>
              <w:rPr>
                <w:b/>
                <w:bCs/>
                <w:color w:val="auto"/>
              </w:rPr>
            </w:pPr>
            <w:r w:rsidRPr="00C869A9">
              <w:rPr>
                <w:b/>
                <w:bCs/>
                <w:color w:val="auto"/>
              </w:rPr>
              <w:t>Aanbevelingen</w:t>
            </w:r>
          </w:p>
          <w:p w:rsidRPr="00C869A9" w:rsidR="00E5765C" w:rsidP="00E5765C" w:rsidRDefault="00E5765C" w14:paraId="38AC63B0" w14:textId="77777777">
            <w:pPr>
              <w:spacing w:line="276" w:lineRule="auto"/>
              <w:rPr>
                <w:b/>
                <w:bCs/>
                <w:color w:val="auto"/>
              </w:rPr>
            </w:pPr>
          </w:p>
          <w:p w:rsidR="00E5765C" w:rsidP="00E5765C" w:rsidRDefault="00E5765C" w14:paraId="48791A86" w14:textId="77777777">
            <w:pPr>
              <w:spacing w:line="276" w:lineRule="auto"/>
              <w:rPr>
                <w:color w:val="auto"/>
              </w:rPr>
            </w:pPr>
            <w:r>
              <w:rPr>
                <w:color w:val="auto"/>
              </w:rPr>
              <w:t>Wij adviseren de nieuwe vaste Kamercommissie Europese Zaken te overwegen:</w:t>
            </w:r>
          </w:p>
          <w:p w:rsidR="00E5765C" w:rsidP="00E5765C" w:rsidRDefault="00E5765C" w14:paraId="4FBB5AB3" w14:textId="77777777">
            <w:pPr>
              <w:spacing w:line="276" w:lineRule="auto"/>
              <w:rPr>
                <w:color w:val="auto"/>
              </w:rPr>
            </w:pPr>
          </w:p>
          <w:p w:rsidR="00E5765C" w:rsidP="00E5765C" w:rsidRDefault="00E5765C" w14:paraId="68FB5A5F" w14:textId="3A52338D">
            <w:pPr>
              <w:pStyle w:val="Lijstalinea"/>
              <w:numPr>
                <w:ilvl w:val="0"/>
                <w:numId w:val="27"/>
              </w:numPr>
              <w:spacing w:line="276" w:lineRule="auto"/>
              <w:rPr>
                <w:color w:val="auto"/>
              </w:rPr>
            </w:pPr>
            <w:r>
              <w:rPr>
                <w:color w:val="auto"/>
              </w:rPr>
              <w:t>opnieuw een rapporteurschap op het kennisthema Rechtsstatelijke ontwikkelingen in de EU in te stellen</w:t>
            </w:r>
            <w:r w:rsidR="00711EEB">
              <w:rPr>
                <w:color w:val="auto"/>
              </w:rPr>
              <w:t xml:space="preserve"> en daarbij aandacht te geven aan de rechtsstaatconditionaliteiten in de voorstellen van de Europese Commissie voor het nieuwe Meerjarig Financieel Kader</w:t>
            </w:r>
            <w:r>
              <w:rPr>
                <w:color w:val="auto"/>
              </w:rPr>
              <w:t>;</w:t>
            </w:r>
          </w:p>
          <w:p w:rsidR="00E5765C" w:rsidP="00E5765C" w:rsidRDefault="00E5765C" w14:paraId="2687504F" w14:textId="77777777">
            <w:pPr>
              <w:pStyle w:val="Lijstalinea"/>
              <w:spacing w:line="276" w:lineRule="auto"/>
              <w:rPr>
                <w:color w:val="auto"/>
              </w:rPr>
            </w:pPr>
          </w:p>
          <w:p w:rsidR="00E5765C" w:rsidP="00E5765C" w:rsidRDefault="00E5765C" w14:paraId="0DC6EA99" w14:textId="77777777">
            <w:pPr>
              <w:pStyle w:val="Lijstalinea"/>
              <w:numPr>
                <w:ilvl w:val="0"/>
                <w:numId w:val="27"/>
              </w:numPr>
              <w:spacing w:line="276" w:lineRule="auto"/>
              <w:rPr>
                <w:color w:val="auto"/>
              </w:rPr>
            </w:pPr>
            <w:r>
              <w:rPr>
                <w:color w:val="auto"/>
              </w:rPr>
              <w:t>een werkbezoek te brengen aan Slowakije om de parlementaire dialoog op rechtsstaatgebied met EU-lidstaten voort te zetten;</w:t>
            </w:r>
          </w:p>
          <w:p w:rsidRPr="00E5765C" w:rsidR="00E5765C" w:rsidP="00E5765C" w:rsidRDefault="00E5765C" w14:paraId="1F887F66" w14:textId="77777777">
            <w:pPr>
              <w:pStyle w:val="Lijstalinea"/>
              <w:rPr>
                <w:color w:val="auto"/>
              </w:rPr>
            </w:pPr>
          </w:p>
          <w:p w:rsidR="00E5765C" w:rsidP="00E5765C" w:rsidRDefault="00E5765C" w14:paraId="54C626B4" w14:textId="47C54F69">
            <w:pPr>
              <w:pStyle w:val="Lijstalinea"/>
              <w:numPr>
                <w:ilvl w:val="0"/>
                <w:numId w:val="27"/>
              </w:numPr>
              <w:spacing w:line="276" w:lineRule="auto"/>
              <w:rPr>
                <w:color w:val="auto"/>
              </w:rPr>
            </w:pPr>
            <w:r w:rsidRPr="00E5765C">
              <w:rPr>
                <w:color w:val="auto"/>
              </w:rPr>
              <w:t xml:space="preserve">een gesprek met </w:t>
            </w:r>
            <w:r w:rsidR="0029392F">
              <w:rPr>
                <w:color w:val="auto"/>
              </w:rPr>
              <w:t xml:space="preserve">de </w:t>
            </w:r>
            <w:r w:rsidRPr="00E5765C">
              <w:rPr>
                <w:color w:val="auto"/>
              </w:rPr>
              <w:t>Eurocommissaris</w:t>
            </w:r>
            <w:r w:rsidR="0029392F">
              <w:rPr>
                <w:color w:val="auto"/>
              </w:rPr>
              <w:t xml:space="preserve"> voor Democratie, Justitie en Rechtsstaat, Michael </w:t>
            </w:r>
            <w:r w:rsidRPr="00E5765C">
              <w:rPr>
                <w:color w:val="auto"/>
              </w:rPr>
              <w:t>McGrath</w:t>
            </w:r>
            <w:r w:rsidR="0029392F">
              <w:rPr>
                <w:color w:val="auto"/>
              </w:rPr>
              <w:t>,</w:t>
            </w:r>
            <w:r w:rsidRPr="00E5765C">
              <w:rPr>
                <w:color w:val="auto"/>
              </w:rPr>
              <w:t xml:space="preserve"> </w:t>
            </w:r>
            <w:r w:rsidR="00622E16">
              <w:rPr>
                <w:color w:val="auto"/>
              </w:rPr>
              <w:t xml:space="preserve">te plannen </w:t>
            </w:r>
            <w:r w:rsidRPr="00E5765C">
              <w:rPr>
                <w:color w:val="auto"/>
              </w:rPr>
              <w:t xml:space="preserve">over het </w:t>
            </w:r>
            <w:r w:rsidR="0029392F">
              <w:rPr>
                <w:color w:val="auto"/>
              </w:rPr>
              <w:t>EU-R</w:t>
            </w:r>
            <w:r w:rsidRPr="00E5765C">
              <w:rPr>
                <w:color w:val="auto"/>
              </w:rPr>
              <w:t>echtsstaatrapport 2025.</w:t>
            </w:r>
          </w:p>
        </w:tc>
      </w:tr>
    </w:tbl>
    <w:p w:rsidR="00E5765C" w:rsidP="00B8094F" w:rsidRDefault="00E5765C" w14:paraId="12E344A9" w14:textId="77777777">
      <w:pPr>
        <w:spacing w:line="276" w:lineRule="auto"/>
        <w:rPr>
          <w:color w:val="auto"/>
        </w:rPr>
      </w:pPr>
    </w:p>
    <w:p w:rsidR="00622E16" w:rsidP="00D42358" w:rsidRDefault="00622E16" w14:paraId="296F3788" w14:textId="77777777">
      <w:pPr>
        <w:spacing w:line="276" w:lineRule="auto"/>
        <w:rPr>
          <w:b/>
          <w:bCs/>
          <w:color w:val="auto"/>
        </w:rPr>
      </w:pPr>
      <w:bookmarkStart w:name="_Toc172820662" w:id="1"/>
    </w:p>
    <w:p w:rsidR="00D42358" w:rsidP="00D42358" w:rsidRDefault="008B7363" w14:paraId="667D2A86" w14:textId="77844C47">
      <w:pPr>
        <w:spacing w:line="276" w:lineRule="auto"/>
        <w:rPr>
          <w:b/>
          <w:bCs/>
          <w:color w:val="auto"/>
        </w:rPr>
      </w:pPr>
      <w:r w:rsidRPr="008B7363">
        <w:rPr>
          <w:b/>
          <w:bCs/>
          <w:color w:val="auto"/>
        </w:rPr>
        <w:t xml:space="preserve">Doel </w:t>
      </w:r>
      <w:r w:rsidR="00D42358">
        <w:rPr>
          <w:b/>
          <w:bCs/>
          <w:color w:val="auto"/>
        </w:rPr>
        <w:t>r</w:t>
      </w:r>
      <w:r w:rsidRPr="008B7363">
        <w:rPr>
          <w:b/>
          <w:bCs/>
          <w:color w:val="auto"/>
        </w:rPr>
        <w:t>apporteurschap Rechtsstatelijke ontwikkelingen in de Europese Unie</w:t>
      </w:r>
    </w:p>
    <w:p w:rsidR="00D42358" w:rsidP="00D42358" w:rsidRDefault="00D42358" w14:paraId="10234AF3" w14:textId="77777777">
      <w:pPr>
        <w:spacing w:line="276" w:lineRule="auto"/>
        <w:rPr>
          <w:b/>
          <w:bCs/>
          <w:color w:val="auto"/>
        </w:rPr>
      </w:pPr>
    </w:p>
    <w:p w:rsidRPr="00D42358" w:rsidR="00D42358" w:rsidP="00D42358" w:rsidRDefault="00D42358" w14:paraId="1C33C4ED" w14:textId="2CF31F31">
      <w:pPr>
        <w:spacing w:line="276" w:lineRule="auto"/>
        <w:rPr>
          <w:rFonts w:eastAsia="Times New Roman" w:cs="Times New Roman"/>
        </w:rPr>
      </w:pPr>
      <w:r w:rsidRPr="00D42358">
        <w:rPr>
          <w:rFonts w:eastAsia="Times New Roman" w:cs="Times New Roman"/>
        </w:rPr>
        <w:t>In het vorige mandaat hebben de rapporteurs zich gericht op de werking van de rechtsstaatsinstrumenten in de praktijk</w:t>
      </w:r>
      <w:r w:rsidR="00523410">
        <w:rPr>
          <w:rFonts w:eastAsia="Times New Roman" w:cs="Times New Roman"/>
        </w:rPr>
        <w:t xml:space="preserve">. </w:t>
      </w:r>
      <w:r w:rsidRPr="00D42358">
        <w:rPr>
          <w:rFonts w:eastAsia="Times New Roman" w:cs="Times New Roman"/>
        </w:rPr>
        <w:t xml:space="preserve">De hoofdbevinding </w:t>
      </w:r>
      <w:r w:rsidR="007A5755">
        <w:rPr>
          <w:rFonts w:eastAsia="Times New Roman" w:cs="Times New Roman"/>
        </w:rPr>
        <w:t>luidde</w:t>
      </w:r>
      <w:r w:rsidRPr="00D42358">
        <w:rPr>
          <w:rFonts w:eastAsia="Times New Roman" w:cs="Times New Roman"/>
        </w:rPr>
        <w:t xml:space="preserve"> dat er ruimte is en plannen </w:t>
      </w:r>
      <w:r w:rsidR="00587167">
        <w:rPr>
          <w:rFonts w:eastAsia="Times New Roman" w:cs="Times New Roman"/>
        </w:rPr>
        <w:t xml:space="preserve">van de Commissie </w:t>
      </w:r>
      <w:r w:rsidRPr="00D42358">
        <w:rPr>
          <w:rFonts w:eastAsia="Times New Roman" w:cs="Times New Roman"/>
        </w:rPr>
        <w:t xml:space="preserve">zijn voor de </w:t>
      </w:r>
      <w:r w:rsidRPr="00523410">
        <w:rPr>
          <w:rFonts w:eastAsia="Times New Roman" w:cs="Times New Roman"/>
          <w:b/>
          <w:bCs/>
        </w:rPr>
        <w:t xml:space="preserve">verbetering van het bestaande </w:t>
      </w:r>
      <w:r w:rsidRPr="00523410" w:rsidR="00523410">
        <w:rPr>
          <w:rFonts w:eastAsia="Times New Roman" w:cs="Times New Roman"/>
          <w:b/>
          <w:bCs/>
        </w:rPr>
        <w:t>rechtsstaat</w:t>
      </w:r>
      <w:r w:rsidRPr="00523410">
        <w:rPr>
          <w:rFonts w:eastAsia="Times New Roman" w:cs="Times New Roman"/>
          <w:b/>
          <w:bCs/>
        </w:rPr>
        <w:t>instrumentarium</w:t>
      </w:r>
      <w:r w:rsidR="00523410">
        <w:rPr>
          <w:rFonts w:eastAsia="Times New Roman" w:cs="Times New Roman"/>
        </w:rPr>
        <w:t>;</w:t>
      </w:r>
      <w:r w:rsidRPr="00D42358">
        <w:rPr>
          <w:rFonts w:eastAsia="Times New Roman" w:cs="Times New Roman"/>
        </w:rPr>
        <w:t xml:space="preserve"> dat bij voorkeur in een </w:t>
      </w:r>
      <w:r w:rsidRPr="00523410">
        <w:rPr>
          <w:rFonts w:eastAsia="Times New Roman" w:cs="Times New Roman"/>
          <w:b/>
          <w:bCs/>
        </w:rPr>
        <w:t>vroeg stadium</w:t>
      </w:r>
      <w:r w:rsidRPr="00D42358">
        <w:rPr>
          <w:rFonts w:eastAsia="Times New Roman" w:cs="Times New Roman"/>
        </w:rPr>
        <w:t xml:space="preserve"> moet worden ingegrepen</w:t>
      </w:r>
      <w:r w:rsidR="00523410">
        <w:rPr>
          <w:rFonts w:eastAsia="Times New Roman" w:cs="Times New Roman"/>
        </w:rPr>
        <w:t>;</w:t>
      </w:r>
      <w:r w:rsidRPr="00D42358">
        <w:rPr>
          <w:rFonts w:eastAsia="Times New Roman" w:cs="Times New Roman"/>
        </w:rPr>
        <w:t xml:space="preserve"> en dat het instrumentarium het </w:t>
      </w:r>
      <w:r w:rsidRPr="00D42358">
        <w:rPr>
          <w:rFonts w:eastAsia="Times New Roman" w:cs="Times New Roman"/>
        </w:rPr>
        <w:lastRenderedPageBreak/>
        <w:t xml:space="preserve">beste werkt als </w:t>
      </w:r>
      <w:r w:rsidRPr="00523410">
        <w:rPr>
          <w:rFonts w:eastAsia="Times New Roman" w:cs="Times New Roman"/>
          <w:b/>
          <w:bCs/>
        </w:rPr>
        <w:t>alle actoren</w:t>
      </w:r>
      <w:r w:rsidRPr="00D42358">
        <w:rPr>
          <w:rFonts w:eastAsia="Times New Roman" w:cs="Times New Roman"/>
        </w:rPr>
        <w:t xml:space="preserve"> die hierbij een rol spelen</w:t>
      </w:r>
      <w:r w:rsidR="001F5743">
        <w:rPr>
          <w:rFonts w:eastAsia="Times New Roman" w:cs="Times New Roman"/>
        </w:rPr>
        <w:t xml:space="preserve"> -</w:t>
      </w:r>
      <w:r w:rsidRPr="00D42358">
        <w:rPr>
          <w:rFonts w:eastAsia="Times New Roman" w:cs="Times New Roman"/>
        </w:rPr>
        <w:t>inclusief nationale parlementen</w:t>
      </w:r>
      <w:r w:rsidR="001F5743">
        <w:rPr>
          <w:rFonts w:eastAsia="Times New Roman" w:cs="Times New Roman"/>
        </w:rPr>
        <w:t xml:space="preserve">- </w:t>
      </w:r>
      <w:r w:rsidRPr="00D42358">
        <w:rPr>
          <w:rFonts w:eastAsia="Times New Roman" w:cs="Times New Roman"/>
        </w:rPr>
        <w:t xml:space="preserve">elk </w:t>
      </w:r>
      <w:r w:rsidRPr="00523410">
        <w:rPr>
          <w:rFonts w:eastAsia="Times New Roman" w:cs="Times New Roman"/>
        </w:rPr>
        <w:t xml:space="preserve">hun </w:t>
      </w:r>
      <w:r w:rsidR="00523410">
        <w:rPr>
          <w:rFonts w:eastAsia="Times New Roman" w:cs="Times New Roman"/>
        </w:rPr>
        <w:t xml:space="preserve">eigen </w:t>
      </w:r>
      <w:r w:rsidRPr="00523410">
        <w:rPr>
          <w:rFonts w:eastAsia="Times New Roman" w:cs="Times New Roman"/>
          <w:b/>
          <w:bCs/>
        </w:rPr>
        <w:t>verantwoordelijkheid</w:t>
      </w:r>
      <w:r w:rsidRPr="00D42358">
        <w:rPr>
          <w:rFonts w:eastAsia="Times New Roman" w:cs="Times New Roman"/>
        </w:rPr>
        <w:t xml:space="preserve"> nemen. Daarbij is het van belang dat de Europese Commissie als hoedster van de Verdragen zo transparant mogelijk en onpartijdig optreedt.</w:t>
      </w:r>
    </w:p>
    <w:p w:rsidRPr="00D42358" w:rsidR="00D42358" w:rsidP="001B616B" w:rsidRDefault="00D42358" w14:paraId="67C04DAE" w14:textId="7049C8E6">
      <w:pPr>
        <w:autoSpaceDN/>
        <w:spacing w:before="100" w:beforeAutospacing="1" w:line="276" w:lineRule="auto"/>
        <w:textAlignment w:val="auto"/>
        <w:rPr>
          <w:rFonts w:eastAsia="Times New Roman" w:cs="Times New Roman"/>
        </w:rPr>
      </w:pPr>
      <w:r w:rsidRPr="00D42358">
        <w:rPr>
          <w:rFonts w:eastAsia="Times New Roman" w:cs="Times New Roman"/>
        </w:rPr>
        <w:t>De rapporteurs wil</w:t>
      </w:r>
      <w:r w:rsidR="00523410">
        <w:rPr>
          <w:rFonts w:eastAsia="Times New Roman" w:cs="Times New Roman"/>
        </w:rPr>
        <w:t>d</w:t>
      </w:r>
      <w:r w:rsidRPr="00D42358">
        <w:rPr>
          <w:rFonts w:eastAsia="Times New Roman" w:cs="Times New Roman"/>
        </w:rPr>
        <w:t>en zich in</w:t>
      </w:r>
      <w:r w:rsidR="001F5743">
        <w:rPr>
          <w:rFonts w:eastAsia="Times New Roman" w:cs="Times New Roman"/>
        </w:rPr>
        <w:t xml:space="preserve"> de nieuwe mandaat periode</w:t>
      </w:r>
      <w:r w:rsidRPr="00D42358">
        <w:rPr>
          <w:rFonts w:eastAsia="Times New Roman" w:cs="Times New Roman"/>
        </w:rPr>
        <w:t xml:space="preserve"> richten op de Europese voorstellen die worden</w:t>
      </w:r>
      <w:r w:rsidR="001F5743">
        <w:rPr>
          <w:rFonts w:eastAsia="Times New Roman" w:cs="Times New Roman"/>
        </w:rPr>
        <w:t xml:space="preserve"> gedaan</w:t>
      </w:r>
      <w:r w:rsidRPr="00D42358">
        <w:rPr>
          <w:rFonts w:eastAsia="Times New Roman" w:cs="Times New Roman"/>
        </w:rPr>
        <w:t xml:space="preserve"> voor de versterking van het rechtsstaatinstrumentarium. Het gaat hierbij om de plannen van de Europese Commissie om de jaarlijkse rechtsstaatrapportage uit te breiden met een interne markt dimensie (verbreding) en een nauwer verband te leggen tussen het verslag van de rechtsstaat, de bijbehorende</w:t>
      </w:r>
      <w:r w:rsidR="00523410">
        <w:rPr>
          <w:rFonts w:eastAsia="Times New Roman" w:cs="Times New Roman"/>
        </w:rPr>
        <w:t xml:space="preserve"> </w:t>
      </w:r>
      <w:r w:rsidRPr="00D42358">
        <w:rPr>
          <w:rFonts w:eastAsia="Times New Roman" w:cs="Times New Roman"/>
        </w:rPr>
        <w:t xml:space="preserve">aanbevelingen en </w:t>
      </w:r>
      <w:r w:rsidR="001F5743">
        <w:rPr>
          <w:rFonts w:eastAsia="Times New Roman" w:cs="Times New Roman"/>
        </w:rPr>
        <w:t xml:space="preserve">de inzet van </w:t>
      </w:r>
      <w:r w:rsidRPr="00D42358">
        <w:rPr>
          <w:rFonts w:eastAsia="Times New Roman" w:cs="Times New Roman"/>
        </w:rPr>
        <w:t xml:space="preserve">de financiële instrumenten (verdieping). </w:t>
      </w:r>
      <w:r w:rsidR="00587167">
        <w:rPr>
          <w:rFonts w:eastAsia="Times New Roman" w:cs="Times New Roman"/>
        </w:rPr>
        <w:t>Ook heeft de Europese Commissie voorgesteld dat in het toekomstige Meerjar</w:t>
      </w:r>
      <w:r w:rsidR="001B616B">
        <w:rPr>
          <w:rFonts w:eastAsia="Times New Roman" w:cs="Times New Roman"/>
        </w:rPr>
        <w:t>ig</w:t>
      </w:r>
      <w:r w:rsidR="00587167">
        <w:rPr>
          <w:rFonts w:eastAsia="Times New Roman" w:cs="Times New Roman"/>
        </w:rPr>
        <w:t xml:space="preserve"> Financieel Kader </w:t>
      </w:r>
      <w:r w:rsidR="00117C6E">
        <w:rPr>
          <w:rFonts w:eastAsia="Times New Roman" w:cs="Times New Roman"/>
        </w:rPr>
        <w:t xml:space="preserve">(MFK) </w:t>
      </w:r>
      <w:r w:rsidR="00587167">
        <w:rPr>
          <w:rFonts w:eastAsia="Times New Roman" w:cs="Times New Roman"/>
        </w:rPr>
        <w:t xml:space="preserve">geen EU-gelden worden verstrekt als er problemen zijn met de rechtsstaat. </w:t>
      </w:r>
      <w:r w:rsidRPr="00D42358">
        <w:rPr>
          <w:rFonts w:eastAsia="Times New Roman" w:cs="Times New Roman"/>
        </w:rPr>
        <w:t xml:space="preserve">Het </w:t>
      </w:r>
      <w:r w:rsidRPr="001F5743">
        <w:rPr>
          <w:rFonts w:eastAsia="Times New Roman" w:cs="Times New Roman"/>
          <w:b/>
          <w:bCs/>
        </w:rPr>
        <w:t xml:space="preserve">doel </w:t>
      </w:r>
      <w:r w:rsidRPr="00D42358">
        <w:rPr>
          <w:rFonts w:eastAsia="Times New Roman" w:cs="Times New Roman"/>
        </w:rPr>
        <w:t xml:space="preserve">van het rapporteurschap </w:t>
      </w:r>
      <w:r w:rsidR="001B616B">
        <w:rPr>
          <w:rFonts w:eastAsia="Times New Roman" w:cs="Times New Roman"/>
        </w:rPr>
        <w:t>was</w:t>
      </w:r>
      <w:r w:rsidRPr="00D42358">
        <w:rPr>
          <w:rFonts w:eastAsia="Times New Roman" w:cs="Times New Roman"/>
        </w:rPr>
        <w:t xml:space="preserve"> de kennis- en informatiepositie van de commissie </w:t>
      </w:r>
      <w:r w:rsidR="001F5743">
        <w:rPr>
          <w:rFonts w:eastAsia="Times New Roman" w:cs="Times New Roman"/>
        </w:rPr>
        <w:t xml:space="preserve">op dit terrein </w:t>
      </w:r>
      <w:r w:rsidRPr="00D42358">
        <w:rPr>
          <w:rFonts w:eastAsia="Times New Roman" w:cs="Times New Roman"/>
        </w:rPr>
        <w:t xml:space="preserve">te versterken en tevens zorg te dragen voor een optimale behandeling van </w:t>
      </w:r>
      <w:r w:rsidR="001F5743">
        <w:rPr>
          <w:rFonts w:eastAsia="Times New Roman" w:cs="Times New Roman"/>
        </w:rPr>
        <w:t xml:space="preserve">het </w:t>
      </w:r>
      <w:r w:rsidR="001B616B">
        <w:rPr>
          <w:rFonts w:eastAsia="Times New Roman" w:cs="Times New Roman"/>
        </w:rPr>
        <w:t>EU-R</w:t>
      </w:r>
      <w:r w:rsidR="001F5743">
        <w:rPr>
          <w:rFonts w:eastAsia="Times New Roman" w:cs="Times New Roman"/>
        </w:rPr>
        <w:t>echtsstaatrapport</w:t>
      </w:r>
      <w:r w:rsidR="001B616B">
        <w:rPr>
          <w:rFonts w:eastAsia="Times New Roman" w:cs="Times New Roman"/>
        </w:rPr>
        <w:t xml:space="preserve"> 2025</w:t>
      </w:r>
      <w:r w:rsidR="001F5743">
        <w:rPr>
          <w:rFonts w:eastAsia="Times New Roman" w:cs="Times New Roman"/>
        </w:rPr>
        <w:t xml:space="preserve"> en </w:t>
      </w:r>
      <w:r w:rsidR="001B616B">
        <w:rPr>
          <w:rFonts w:eastAsia="Times New Roman" w:cs="Times New Roman"/>
        </w:rPr>
        <w:t xml:space="preserve">overige </w:t>
      </w:r>
      <w:r w:rsidR="001F5743">
        <w:rPr>
          <w:rFonts w:eastAsia="Times New Roman" w:cs="Times New Roman"/>
        </w:rPr>
        <w:t>rechtsstatelijke ontwikkelingen door</w:t>
      </w:r>
      <w:r w:rsidRPr="00D42358">
        <w:rPr>
          <w:rFonts w:eastAsia="Times New Roman" w:cs="Times New Roman"/>
        </w:rPr>
        <w:t xml:space="preserve"> de commissie Europese Zaken.</w:t>
      </w:r>
      <w:r w:rsidR="0077328B">
        <w:rPr>
          <w:rFonts w:eastAsia="Times New Roman" w:cs="Times New Roman"/>
        </w:rPr>
        <w:t xml:space="preserve"> Gezien de korte periode van het nieuwe mandaat is de hoofbevinding beperkt gebleven tot de </w:t>
      </w:r>
      <w:r w:rsidR="001B616B">
        <w:rPr>
          <w:rFonts w:eastAsia="Times New Roman" w:cs="Times New Roman"/>
        </w:rPr>
        <w:t xml:space="preserve">inzet van </w:t>
      </w:r>
      <w:r w:rsidR="0077328B">
        <w:rPr>
          <w:rFonts w:eastAsia="Times New Roman" w:cs="Times New Roman"/>
        </w:rPr>
        <w:t>parlementaire diplomatie.</w:t>
      </w:r>
    </w:p>
    <w:p w:rsidR="00D524E8" w:rsidP="001B616B" w:rsidRDefault="00D524E8" w14:paraId="791DF38A" w14:textId="77777777">
      <w:pPr>
        <w:spacing w:line="276" w:lineRule="auto"/>
        <w:rPr>
          <w:rFonts w:eastAsiaTheme="majorEastAsia" w:cstheme="majorBidi"/>
          <w:kern w:val="2"/>
          <w14:ligatures w14:val="standardContextual"/>
        </w:rPr>
      </w:pPr>
    </w:p>
    <w:p w:rsidR="0037023E" w:rsidP="001B616B" w:rsidRDefault="0037023E" w14:paraId="2631E25F" w14:textId="77777777">
      <w:pPr>
        <w:spacing w:line="276" w:lineRule="auto"/>
        <w:rPr>
          <w:rFonts w:eastAsiaTheme="majorEastAsia" w:cstheme="majorBidi"/>
          <w:kern w:val="2"/>
          <w14:ligatures w14:val="standardContextual"/>
        </w:rPr>
      </w:pPr>
    </w:p>
    <w:p w:rsidR="0037023E" w:rsidP="0037023E" w:rsidRDefault="0037023E" w14:paraId="3AAAAFD4" w14:textId="77777777">
      <w:pPr>
        <w:spacing w:line="276" w:lineRule="auto"/>
        <w:rPr>
          <w:b/>
          <w:bCs/>
          <w:color w:val="auto"/>
        </w:rPr>
      </w:pPr>
      <w:r w:rsidRPr="00CE4390">
        <w:rPr>
          <w:b/>
          <w:bCs/>
          <w:color w:val="auto"/>
        </w:rPr>
        <w:t>Hoofdbevinding van de rapporteurs</w:t>
      </w:r>
    </w:p>
    <w:p w:rsidRPr="0037023E" w:rsidR="0037023E" w:rsidP="0037023E" w:rsidRDefault="0037023E" w14:paraId="617ED083" w14:textId="77777777">
      <w:pPr>
        <w:spacing w:line="276" w:lineRule="auto"/>
        <w:rPr>
          <w:color w:val="auto"/>
        </w:rPr>
      </w:pPr>
    </w:p>
    <w:p w:rsidR="0037023E" w:rsidP="0037023E" w:rsidRDefault="0037023E" w14:paraId="4128378D" w14:textId="3A809DE4">
      <w:pPr>
        <w:spacing w:line="276" w:lineRule="auto"/>
        <w:rPr>
          <w:color w:val="auto"/>
        </w:rPr>
      </w:pPr>
      <w:r>
        <w:rPr>
          <w:color w:val="auto"/>
        </w:rPr>
        <w:t xml:space="preserve">Uit de ervaringen die zijn opgedaan gedurende het gehele rapporteurschap (eerste en tweede mandaat) en tijdens de werkbezoeken is gebleken dat parlementaire diplomatie en dialoog een waardevol aanvullend instrument is </w:t>
      </w:r>
      <w:r w:rsidR="00243E0F">
        <w:rPr>
          <w:color w:val="auto"/>
        </w:rPr>
        <w:t>ter versterking van</w:t>
      </w:r>
      <w:r>
        <w:rPr>
          <w:color w:val="auto"/>
        </w:rPr>
        <w:t xml:space="preserve"> het bestaande rechtsstaatinstrumentarium van de EU. Regeringspartijen worden aangesproken op de rechtsstatelijke situatie, terwijl oppositiepartijen, maatschappelijke groeperingen en journalisten zich gesteund voelen in hun nationale strijd voor een goed functionerende rechtsstaat. Bovendien voert de parlementaire diplomatie ook de druk op het Nederlandse kabinet op om zich hard te blijven maken voor de rechtsstaatsprincipes en Handvest van de Grondrechten in de Europese Unie.</w:t>
      </w:r>
      <w:r w:rsidR="00711EEB">
        <w:rPr>
          <w:color w:val="auto"/>
        </w:rPr>
        <w:t xml:space="preserve"> </w:t>
      </w:r>
    </w:p>
    <w:p w:rsidRPr="0037023E" w:rsidR="001B616B" w:rsidP="001B616B" w:rsidRDefault="001B616B" w14:paraId="4C0560FC" w14:textId="77777777">
      <w:pPr>
        <w:spacing w:line="276" w:lineRule="auto"/>
        <w:rPr>
          <w:rFonts w:eastAsiaTheme="majorEastAsia" w:cstheme="majorBidi"/>
          <w:b/>
          <w:bCs/>
          <w:kern w:val="2"/>
          <w14:ligatures w14:val="standardContextual"/>
        </w:rPr>
      </w:pPr>
    </w:p>
    <w:p w:rsidRPr="0037023E" w:rsidR="0037023E" w:rsidP="001B616B" w:rsidRDefault="0037023E" w14:paraId="26D40F89" w14:textId="77777777">
      <w:pPr>
        <w:spacing w:line="276" w:lineRule="auto"/>
        <w:rPr>
          <w:rFonts w:eastAsiaTheme="majorEastAsia" w:cstheme="majorBidi"/>
          <w:b/>
          <w:bCs/>
          <w:kern w:val="2"/>
          <w14:ligatures w14:val="standardContextual"/>
        </w:rPr>
      </w:pPr>
    </w:p>
    <w:p w:rsidR="001B616B" w:rsidP="001B616B" w:rsidRDefault="00E65154" w14:paraId="2220415C" w14:textId="77777777">
      <w:pPr>
        <w:spacing w:line="276" w:lineRule="auto"/>
        <w:rPr>
          <w:rFonts w:eastAsiaTheme="majorEastAsia" w:cstheme="majorBidi"/>
          <w:b/>
          <w:bCs/>
          <w:kern w:val="2"/>
          <w14:ligatures w14:val="standardContextual"/>
        </w:rPr>
      </w:pPr>
      <w:r w:rsidRPr="00E65154">
        <w:rPr>
          <w:rFonts w:eastAsiaTheme="majorEastAsia" w:cstheme="majorBidi"/>
          <w:b/>
          <w:bCs/>
          <w:kern w:val="2"/>
          <w14:ligatures w14:val="standardContextual"/>
        </w:rPr>
        <w:t xml:space="preserve">Terugkoppeling van de </w:t>
      </w:r>
      <w:r w:rsidR="0077328B">
        <w:rPr>
          <w:rFonts w:eastAsiaTheme="majorEastAsia" w:cstheme="majorBidi"/>
          <w:b/>
          <w:bCs/>
          <w:kern w:val="2"/>
          <w14:ligatures w14:val="standardContextual"/>
        </w:rPr>
        <w:t>w</w:t>
      </w:r>
      <w:r w:rsidR="00BC2310">
        <w:rPr>
          <w:rFonts w:eastAsiaTheme="majorEastAsia" w:cstheme="majorBidi"/>
          <w:b/>
          <w:bCs/>
          <w:kern w:val="2"/>
          <w14:ligatures w14:val="standardContextual"/>
        </w:rPr>
        <w:t>erkbezoeken Hongarije en Polen</w:t>
      </w:r>
    </w:p>
    <w:p w:rsidRPr="0037023E" w:rsidR="001B616B" w:rsidP="001B616B" w:rsidRDefault="001B616B" w14:paraId="7C865E39" w14:textId="77777777">
      <w:pPr>
        <w:spacing w:line="276" w:lineRule="auto"/>
        <w:rPr>
          <w:rFonts w:eastAsiaTheme="majorEastAsia" w:cstheme="majorBidi"/>
          <w:kern w:val="2"/>
          <w14:ligatures w14:val="standardContextual"/>
        </w:rPr>
      </w:pPr>
    </w:p>
    <w:p w:rsidR="00117C6E" w:rsidP="00117C6E" w:rsidRDefault="00117C6E" w14:paraId="4FBCF256" w14:textId="18A46522">
      <w:pPr>
        <w:spacing w:line="276" w:lineRule="auto"/>
        <w:rPr>
          <w:rFonts w:eastAsia="Times New Roman" w:cs="Times New Roman"/>
        </w:rPr>
      </w:pPr>
      <w:r>
        <w:rPr>
          <w:rFonts w:eastAsia="Times New Roman" w:cs="Times New Roman"/>
        </w:rPr>
        <w:t>In navolging</w:t>
      </w:r>
      <w:r w:rsidR="001316E2">
        <w:rPr>
          <w:rFonts w:eastAsia="Times New Roman" w:cs="Times New Roman"/>
        </w:rPr>
        <w:t xml:space="preserve"> van de hoofdbevinding in het </w:t>
      </w:r>
      <w:hyperlink w:history="1" r:id="rId15">
        <w:r w:rsidRPr="00487606" w:rsidR="001316E2">
          <w:rPr>
            <w:color w:val="0000FF"/>
            <w:u w:val="single"/>
          </w:rPr>
          <w:t>eindverslag</w:t>
        </w:r>
      </w:hyperlink>
      <w:r>
        <w:rPr>
          <w:rStyle w:val="Voetnootmarkering"/>
        </w:rPr>
        <w:footnoteReference w:id="4"/>
      </w:r>
      <w:r w:rsidR="00E16494">
        <w:t xml:space="preserve"> van dit rapporteurschap in het vorige mandaat</w:t>
      </w:r>
      <w:r w:rsidR="001B616B">
        <w:t xml:space="preserve">, waarin onder andere geconcludeerd werd dat ook nationale parlementen een verantwoordelijkheid hebben bij te dragen aan de versterking van het EU-rechtsstaatinstrumentarium, </w:t>
      </w:r>
      <w:r>
        <w:t xml:space="preserve">zijn er </w:t>
      </w:r>
      <w:r w:rsidRPr="00575FBB" w:rsidR="00575FBB">
        <w:rPr>
          <w:rFonts w:eastAsia="Times New Roman" w:cs="Times New Roman"/>
        </w:rPr>
        <w:t>werkbezoeken gebracht aan Hongarije en Polen.</w:t>
      </w:r>
      <w:r>
        <w:rPr>
          <w:rFonts w:eastAsia="Times New Roman" w:cs="Times New Roman"/>
        </w:rPr>
        <w:t xml:space="preserve"> </w:t>
      </w:r>
      <w:r w:rsidRPr="00575FBB" w:rsidR="00575FBB">
        <w:rPr>
          <w:rFonts w:eastAsia="Times New Roman" w:cs="Times New Roman"/>
        </w:rPr>
        <w:t xml:space="preserve">Dit bood de </w:t>
      </w:r>
      <w:r>
        <w:rPr>
          <w:rFonts w:eastAsia="Times New Roman" w:cs="Times New Roman"/>
        </w:rPr>
        <w:t xml:space="preserve">Nederlandse delegatie de </w:t>
      </w:r>
      <w:r w:rsidRPr="00575FBB" w:rsidR="00794AD5">
        <w:rPr>
          <w:rFonts w:eastAsia="Times New Roman" w:cs="Times New Roman"/>
        </w:rPr>
        <w:t>gelegenheid</w:t>
      </w:r>
      <w:r w:rsidRPr="00575FBB" w:rsidR="00575FBB">
        <w:rPr>
          <w:rFonts w:eastAsia="Times New Roman" w:cs="Times New Roman"/>
        </w:rPr>
        <w:t xml:space="preserve"> tot een rechtstreekse open dialoog en gedachtewisseling over de rechtsstaat</w:t>
      </w:r>
      <w:r>
        <w:rPr>
          <w:rFonts w:eastAsia="Times New Roman" w:cs="Times New Roman"/>
        </w:rPr>
        <w:t>,</w:t>
      </w:r>
      <w:r w:rsidRPr="00575FBB" w:rsidR="00575FBB">
        <w:rPr>
          <w:rFonts w:eastAsia="Times New Roman" w:cs="Times New Roman"/>
        </w:rPr>
        <w:t xml:space="preserve"> democratie </w:t>
      </w:r>
      <w:r>
        <w:rPr>
          <w:rFonts w:eastAsia="Times New Roman" w:cs="Times New Roman"/>
        </w:rPr>
        <w:t xml:space="preserve">en andere onderwerpen zoals Europese veiligheid, oorlog in Oekraïne, EU-uitbreiding, </w:t>
      </w:r>
      <w:r w:rsidR="007924E3">
        <w:rPr>
          <w:rFonts w:eastAsia="Times New Roman" w:cs="Times New Roman"/>
        </w:rPr>
        <w:t xml:space="preserve">het </w:t>
      </w:r>
      <w:r>
        <w:rPr>
          <w:rFonts w:eastAsia="Times New Roman" w:cs="Times New Roman"/>
        </w:rPr>
        <w:t>M</w:t>
      </w:r>
      <w:r w:rsidR="007924E3">
        <w:rPr>
          <w:rFonts w:eastAsia="Times New Roman" w:cs="Times New Roman"/>
        </w:rPr>
        <w:t xml:space="preserve">eerjarig </w:t>
      </w:r>
      <w:r>
        <w:rPr>
          <w:rFonts w:eastAsia="Times New Roman" w:cs="Times New Roman"/>
        </w:rPr>
        <w:t>F</w:t>
      </w:r>
      <w:r w:rsidR="007924E3">
        <w:rPr>
          <w:rFonts w:eastAsia="Times New Roman" w:cs="Times New Roman"/>
        </w:rPr>
        <w:t xml:space="preserve">inancieel </w:t>
      </w:r>
      <w:r>
        <w:rPr>
          <w:rFonts w:eastAsia="Times New Roman" w:cs="Times New Roman"/>
        </w:rPr>
        <w:t>K</w:t>
      </w:r>
      <w:r w:rsidR="007924E3">
        <w:rPr>
          <w:rFonts w:eastAsia="Times New Roman" w:cs="Times New Roman"/>
        </w:rPr>
        <w:t>ader</w:t>
      </w:r>
      <w:r>
        <w:rPr>
          <w:rFonts w:eastAsia="Times New Roman" w:cs="Times New Roman"/>
        </w:rPr>
        <w:t xml:space="preserve">, </w:t>
      </w:r>
      <w:r w:rsidRPr="00575FBB" w:rsidR="00575FBB">
        <w:rPr>
          <w:rFonts w:eastAsia="Times New Roman" w:cs="Times New Roman"/>
        </w:rPr>
        <w:t>met parlementariërs van regeringspartijen en van de oppositie, ministers, rechters, vertegenwoordigers uit maatschappelijke organisaties, journalisten en wetenschappers in beide landen.</w:t>
      </w:r>
    </w:p>
    <w:p w:rsidR="00117C6E" w:rsidP="00117C6E" w:rsidRDefault="00117C6E" w14:paraId="7105198F" w14:textId="77777777">
      <w:pPr>
        <w:spacing w:line="276" w:lineRule="auto"/>
        <w:rPr>
          <w:rFonts w:eastAsia="Times New Roman" w:cs="Times New Roman"/>
        </w:rPr>
      </w:pPr>
    </w:p>
    <w:p w:rsidR="00CB1D3D" w:rsidP="00CB1D3D" w:rsidRDefault="00575FBB" w14:paraId="5E3AF8E1" w14:textId="3727CAFF">
      <w:pPr>
        <w:spacing w:line="276" w:lineRule="auto"/>
        <w:rPr>
          <w:rFonts w:eastAsia="Times New Roman" w:cs="Times New Roman"/>
        </w:rPr>
      </w:pPr>
      <w:r w:rsidRPr="00575FBB">
        <w:rPr>
          <w:rFonts w:eastAsia="Times New Roman" w:cs="Times New Roman"/>
        </w:rPr>
        <w:t>Hoewel beide landen kampen met problemen rond de rechtsstaat</w:t>
      </w:r>
      <w:r w:rsidR="00B458CE">
        <w:rPr>
          <w:rFonts w:eastAsia="Times New Roman" w:cs="Times New Roman"/>
        </w:rPr>
        <w:t xml:space="preserve"> waaronder de </w:t>
      </w:r>
      <w:r w:rsidRPr="00575FBB">
        <w:rPr>
          <w:rFonts w:eastAsia="Times New Roman" w:cs="Times New Roman"/>
        </w:rPr>
        <w:t xml:space="preserve">onafhankelijkheid van de rechterlijke macht, </w:t>
      </w:r>
      <w:r w:rsidR="00B458CE">
        <w:rPr>
          <w:rFonts w:eastAsia="Times New Roman" w:cs="Times New Roman"/>
        </w:rPr>
        <w:t xml:space="preserve">vrije </w:t>
      </w:r>
      <w:r w:rsidRPr="00575FBB">
        <w:rPr>
          <w:rFonts w:eastAsia="Times New Roman" w:cs="Times New Roman"/>
        </w:rPr>
        <w:t>media</w:t>
      </w:r>
      <w:r w:rsidR="00B458CE">
        <w:rPr>
          <w:rFonts w:eastAsia="Times New Roman" w:cs="Times New Roman"/>
        </w:rPr>
        <w:t xml:space="preserve">, corruptie, </w:t>
      </w:r>
      <w:r w:rsidRPr="00575FBB">
        <w:rPr>
          <w:rFonts w:eastAsia="Times New Roman" w:cs="Times New Roman"/>
        </w:rPr>
        <w:t xml:space="preserve">en grote druk op het maatschappelijke middenveld en de burgerrechten, </w:t>
      </w:r>
      <w:r w:rsidR="00B458CE">
        <w:rPr>
          <w:rFonts w:eastAsia="Times New Roman" w:cs="Times New Roman"/>
        </w:rPr>
        <w:t>is</w:t>
      </w:r>
      <w:r w:rsidRPr="00575FBB">
        <w:rPr>
          <w:rFonts w:eastAsia="Times New Roman" w:cs="Times New Roman"/>
        </w:rPr>
        <w:t xml:space="preserve"> de situatie zeer verschillend. </w:t>
      </w:r>
      <w:r w:rsidR="00B458CE">
        <w:rPr>
          <w:rFonts w:eastAsia="Times New Roman" w:cs="Times New Roman"/>
        </w:rPr>
        <w:t xml:space="preserve">Tegen </w:t>
      </w:r>
      <w:r w:rsidRPr="00575FBB">
        <w:rPr>
          <w:rFonts w:eastAsia="Times New Roman" w:cs="Times New Roman"/>
        </w:rPr>
        <w:t xml:space="preserve">Hongarije </w:t>
      </w:r>
      <w:r w:rsidR="00B458CE">
        <w:rPr>
          <w:rFonts w:eastAsia="Times New Roman" w:cs="Times New Roman"/>
        </w:rPr>
        <w:t xml:space="preserve">heeft de EU  maatregelen genomen, zo loopt de artikel 7-procedure en heeft de Europese Commissie EU-fondsen opgeschort. Hongarije </w:t>
      </w:r>
      <w:r w:rsidRPr="00575FBB">
        <w:rPr>
          <w:rFonts w:eastAsia="Times New Roman" w:cs="Times New Roman"/>
        </w:rPr>
        <w:t xml:space="preserve">onder </w:t>
      </w:r>
      <w:r w:rsidR="0037023E">
        <w:rPr>
          <w:rFonts w:eastAsia="Times New Roman" w:cs="Times New Roman"/>
        </w:rPr>
        <w:t xml:space="preserve">premier </w:t>
      </w:r>
      <w:r w:rsidRPr="00575FBB">
        <w:rPr>
          <w:rFonts w:eastAsia="Times New Roman" w:cs="Times New Roman"/>
        </w:rPr>
        <w:t>Orbán laat een beeld zien van actieve afbraak van de rechtsstaat, oppressie van mensenrechten en de ontwikkeling naar een illiberale democratie</w:t>
      </w:r>
      <w:r w:rsidR="00B458CE">
        <w:rPr>
          <w:rFonts w:eastAsia="Times New Roman" w:cs="Times New Roman"/>
        </w:rPr>
        <w:t>.</w:t>
      </w:r>
      <w:r w:rsidR="00D82455">
        <w:rPr>
          <w:rFonts w:eastAsia="Times New Roman" w:cs="Times New Roman"/>
        </w:rPr>
        <w:t xml:space="preserve"> Voor Polen geldt dat n</w:t>
      </w:r>
      <w:r w:rsidR="00CB1D3D">
        <w:rPr>
          <w:rFonts w:eastAsia="Times New Roman" w:cs="Times New Roman"/>
        </w:rPr>
        <w:t xml:space="preserve">a het aantreden van de regering Tusk en het opstellen van een actieplan om de rechtsstaat te herstellen de Europese Commissie maatregelen tegen Polen in 2024 </w:t>
      </w:r>
      <w:r w:rsidR="00D82455">
        <w:rPr>
          <w:rFonts w:eastAsia="Times New Roman" w:cs="Times New Roman"/>
        </w:rPr>
        <w:t xml:space="preserve">heeft </w:t>
      </w:r>
      <w:r w:rsidR="00CB1D3D">
        <w:rPr>
          <w:rFonts w:eastAsia="Times New Roman" w:cs="Times New Roman"/>
        </w:rPr>
        <w:t xml:space="preserve">opgeheven. Sindsdien is er in </w:t>
      </w:r>
      <w:r w:rsidRPr="00575FBB">
        <w:rPr>
          <w:rFonts w:eastAsia="Times New Roman" w:cs="Times New Roman"/>
        </w:rPr>
        <w:t xml:space="preserve">Polen </w:t>
      </w:r>
      <w:r w:rsidR="00CB1D3D">
        <w:rPr>
          <w:rFonts w:eastAsia="Times New Roman" w:cs="Times New Roman"/>
        </w:rPr>
        <w:t xml:space="preserve">sprake van </w:t>
      </w:r>
      <w:r w:rsidR="0037023E">
        <w:rPr>
          <w:rFonts w:eastAsia="Times New Roman" w:cs="Times New Roman"/>
        </w:rPr>
        <w:t xml:space="preserve">veel </w:t>
      </w:r>
      <w:r w:rsidRPr="00575FBB">
        <w:rPr>
          <w:rFonts w:eastAsia="Times New Roman" w:cs="Times New Roman"/>
        </w:rPr>
        <w:t xml:space="preserve">beloofde maar </w:t>
      </w:r>
      <w:r w:rsidR="0037023E">
        <w:rPr>
          <w:rFonts w:eastAsia="Times New Roman" w:cs="Times New Roman"/>
        </w:rPr>
        <w:t>grotendeels</w:t>
      </w:r>
      <w:r w:rsidR="00CB1D3D">
        <w:rPr>
          <w:rFonts w:eastAsia="Times New Roman" w:cs="Times New Roman"/>
        </w:rPr>
        <w:t xml:space="preserve"> </w:t>
      </w:r>
      <w:r w:rsidRPr="00575FBB">
        <w:rPr>
          <w:rFonts w:eastAsia="Times New Roman" w:cs="Times New Roman"/>
        </w:rPr>
        <w:t xml:space="preserve">vastgelopen </w:t>
      </w:r>
      <w:r w:rsidR="00CB1D3D">
        <w:rPr>
          <w:rFonts w:eastAsia="Times New Roman" w:cs="Times New Roman"/>
        </w:rPr>
        <w:lastRenderedPageBreak/>
        <w:t>rechtsstaat</w:t>
      </w:r>
      <w:r w:rsidRPr="00575FBB">
        <w:rPr>
          <w:rFonts w:eastAsia="Times New Roman" w:cs="Times New Roman"/>
        </w:rPr>
        <w:t xml:space="preserve">hervormingen, in een gepolariseerde </w:t>
      </w:r>
      <w:r w:rsidR="00CB1D3D">
        <w:rPr>
          <w:rFonts w:eastAsia="Times New Roman" w:cs="Times New Roman"/>
        </w:rPr>
        <w:t xml:space="preserve">politieke </w:t>
      </w:r>
      <w:r w:rsidRPr="00575FBB">
        <w:rPr>
          <w:rFonts w:eastAsia="Times New Roman" w:cs="Times New Roman"/>
        </w:rPr>
        <w:t>context</w:t>
      </w:r>
      <w:r w:rsidR="0037023E">
        <w:rPr>
          <w:rFonts w:eastAsia="Times New Roman" w:cs="Times New Roman"/>
        </w:rPr>
        <w:t xml:space="preserve"> waarbij de president van Polen van de conservatieve PiS partij het kabinet Tusk tegenwerkt. Daarnaast is het zo dat politiek gezien in Polen op dit moment </w:t>
      </w:r>
      <w:r w:rsidRPr="00575FBB">
        <w:rPr>
          <w:rFonts w:eastAsia="Times New Roman" w:cs="Times New Roman"/>
        </w:rPr>
        <w:t>veiligheid en geopolitiek zwaarder wegen.</w:t>
      </w:r>
    </w:p>
    <w:p w:rsidR="00CB1D3D" w:rsidP="00CB1D3D" w:rsidRDefault="00CB1D3D" w14:paraId="76BB2D9A" w14:textId="77777777">
      <w:pPr>
        <w:spacing w:line="276" w:lineRule="auto"/>
        <w:rPr>
          <w:rFonts w:eastAsia="Times New Roman" w:cs="Times New Roman"/>
        </w:rPr>
      </w:pPr>
    </w:p>
    <w:p w:rsidRPr="00575FBB" w:rsidR="006F11D9" w:rsidP="00CB1D3D" w:rsidRDefault="00575FBB" w14:paraId="4A7F167E" w14:textId="26B02F18">
      <w:pPr>
        <w:spacing w:line="276" w:lineRule="auto"/>
        <w:rPr>
          <w:rFonts w:eastAsia="Times New Roman" w:cs="Times New Roman"/>
        </w:rPr>
      </w:pPr>
      <w:r w:rsidRPr="00575FBB">
        <w:rPr>
          <w:rFonts w:eastAsia="Times New Roman" w:cs="Times New Roman"/>
        </w:rPr>
        <w:t xml:space="preserve">De parlementaire diplomatieke dialoog werd derhalve verschillend ingezet. In Hongarije vooral als middel om druk uit te oefenen op de regering en steun te geven aan de oppositie en maatschappelijke organisaties in een vijandige politieke omgeving. In Polen meer als manier om de hervormingsgezinde regering en ngo’s te ondersteunen, maar ook om kritisch te blijven ten opzichte van de achterblijvende resultaten. </w:t>
      </w:r>
    </w:p>
    <w:p w:rsidR="003E664A" w:rsidP="00B8094F" w:rsidRDefault="003E664A" w14:paraId="788DE299" w14:textId="77777777">
      <w:pPr>
        <w:spacing w:line="276" w:lineRule="auto"/>
        <w:rPr>
          <w:rFonts w:eastAsiaTheme="majorEastAsia" w:cstheme="majorBidi"/>
          <w:kern w:val="2"/>
          <w14:ligatures w14:val="standardContextual"/>
        </w:rPr>
      </w:pPr>
    </w:p>
    <w:p w:rsidR="003E664A" w:rsidP="00B8094F" w:rsidRDefault="003E664A" w14:paraId="2AA3397A" w14:textId="77777777">
      <w:pPr>
        <w:spacing w:line="276" w:lineRule="auto"/>
        <w:rPr>
          <w:rFonts w:eastAsiaTheme="majorEastAsia" w:cstheme="majorBidi"/>
          <w:kern w:val="2"/>
          <w14:ligatures w14:val="standardContextual"/>
        </w:rPr>
      </w:pPr>
    </w:p>
    <w:p w:rsidR="00B8094F" w:rsidP="00B8094F" w:rsidRDefault="00B8094F" w14:paraId="642AF31B" w14:textId="74743F09">
      <w:pPr>
        <w:spacing w:line="276" w:lineRule="auto"/>
        <w:rPr>
          <w:rFonts w:eastAsiaTheme="majorEastAsia" w:cstheme="majorBidi"/>
          <w:kern w:val="2"/>
          <w14:ligatures w14:val="standardContextual"/>
        </w:rPr>
      </w:pPr>
      <w:r w:rsidRPr="00945D1E">
        <w:rPr>
          <w:rFonts w:eastAsiaTheme="majorEastAsia" w:cstheme="majorBidi"/>
          <w:kern w:val="2"/>
          <w14:ligatures w14:val="standardContextual"/>
        </w:rPr>
        <w:t>De</w:t>
      </w:r>
      <w:r>
        <w:rPr>
          <w:rFonts w:eastAsiaTheme="majorEastAsia" w:cstheme="majorBidi"/>
          <w:kern w:val="2"/>
          <w14:ligatures w14:val="standardContextual"/>
        </w:rPr>
        <w:t xml:space="preserve"> </w:t>
      </w:r>
      <w:r w:rsidRPr="00945D1E">
        <w:rPr>
          <w:rFonts w:eastAsiaTheme="majorEastAsia" w:cstheme="majorBidi"/>
          <w:kern w:val="2"/>
          <w14:ligatures w14:val="standardContextual"/>
        </w:rPr>
        <w:t>rapporteurs</w:t>
      </w:r>
      <w:r>
        <w:rPr>
          <w:rFonts w:eastAsiaTheme="majorEastAsia" w:cstheme="majorBidi"/>
          <w:kern w:val="2"/>
          <w14:ligatures w14:val="standardContextual"/>
        </w:rPr>
        <w:t>,</w:t>
      </w:r>
    </w:p>
    <w:p w:rsidR="00CB1D3D" w:rsidP="00B8094F" w:rsidRDefault="00CB1D3D" w14:paraId="70F6436F" w14:textId="77777777">
      <w:pPr>
        <w:spacing w:line="276" w:lineRule="auto"/>
        <w:rPr>
          <w:rFonts w:eastAsiaTheme="majorEastAsia" w:cstheme="majorBidi"/>
          <w:kern w:val="2"/>
          <w14:ligatures w14:val="standardContextual"/>
        </w:rPr>
      </w:pPr>
    </w:p>
    <w:p w:rsidR="00B8094F" w:rsidP="00B8094F" w:rsidRDefault="00B8094F" w14:paraId="5EBD2E4B" w14:textId="40AABBDF">
      <w:pPr>
        <w:spacing w:line="276" w:lineRule="auto"/>
        <w:rPr>
          <w:rFonts w:eastAsiaTheme="majorEastAsia" w:cstheme="majorBidi"/>
          <w:kern w:val="2"/>
          <w14:ligatures w14:val="standardContextual"/>
        </w:rPr>
      </w:pPr>
      <w:r>
        <w:rPr>
          <w:rFonts w:eastAsiaTheme="majorEastAsia" w:cstheme="majorBidi"/>
          <w:kern w:val="2"/>
          <w14:ligatures w14:val="standardContextual"/>
        </w:rPr>
        <w:t>Van Campen</w:t>
      </w:r>
    </w:p>
    <w:p w:rsidRPr="00945D1E" w:rsidR="00B8094F" w:rsidP="00B8094F" w:rsidRDefault="00B8094F" w14:paraId="1AA5EB22" w14:textId="77777777">
      <w:pPr>
        <w:spacing w:line="276" w:lineRule="auto"/>
        <w:rPr>
          <w:rFonts w:eastAsiaTheme="majorEastAsia" w:cstheme="majorBidi"/>
          <w:kern w:val="2"/>
          <w14:ligatures w14:val="standardContextual"/>
        </w:rPr>
      </w:pPr>
      <w:r>
        <w:rPr>
          <w:rFonts w:eastAsiaTheme="majorEastAsia" w:cstheme="majorBidi"/>
          <w:kern w:val="2"/>
          <w14:ligatures w14:val="standardContextual"/>
        </w:rPr>
        <w:t>Kahraman</w:t>
      </w:r>
    </w:p>
    <w:p w:rsidR="00B8094F" w:rsidP="00B8094F" w:rsidRDefault="00B8094F" w14:paraId="6A3A42CD" w14:textId="6CA99862">
      <w:pPr>
        <w:rPr>
          <w:rFonts w:eastAsiaTheme="majorEastAsia" w:cstheme="majorBidi"/>
          <w:kern w:val="2"/>
          <w14:ligatures w14:val="standardContextual"/>
        </w:rPr>
      </w:pPr>
    </w:p>
    <w:bookmarkEnd w:id="1"/>
    <w:sectPr w:rsidR="00B8094F" w:rsidSect="0090444D">
      <w:footerReference w:type="defaul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C26A" w14:textId="77777777" w:rsidR="005F0FB5" w:rsidRDefault="005F0FB5" w:rsidP="00B8094F">
      <w:r>
        <w:separator/>
      </w:r>
    </w:p>
  </w:endnote>
  <w:endnote w:type="continuationSeparator" w:id="0">
    <w:p w14:paraId="36D27035" w14:textId="77777777" w:rsidR="005F0FB5" w:rsidRDefault="005F0FB5" w:rsidP="00B8094F">
      <w:r>
        <w:continuationSeparator/>
      </w:r>
    </w:p>
  </w:endnote>
  <w:endnote w:type="continuationNotice" w:id="1">
    <w:p w14:paraId="7EC143DD" w14:textId="77777777" w:rsidR="00D84E81" w:rsidRDefault="00D84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299576"/>
      <w:docPartObj>
        <w:docPartGallery w:val="Page Numbers (Bottom of Page)"/>
        <w:docPartUnique/>
      </w:docPartObj>
    </w:sdtPr>
    <w:sdtEndPr/>
    <w:sdtContent>
      <w:p w14:paraId="05FBF9FB" w14:textId="5009E134" w:rsidR="006061BC" w:rsidRDefault="006061BC">
        <w:pPr>
          <w:pStyle w:val="Voettekst"/>
          <w:jc w:val="right"/>
        </w:pPr>
        <w:r>
          <w:fldChar w:fldCharType="begin"/>
        </w:r>
        <w:r>
          <w:instrText>PAGE   \* MERGEFORMAT</w:instrText>
        </w:r>
        <w:r>
          <w:fldChar w:fldCharType="separate"/>
        </w:r>
        <w:r>
          <w:t>2</w:t>
        </w:r>
        <w:r>
          <w:fldChar w:fldCharType="end"/>
        </w:r>
      </w:p>
    </w:sdtContent>
  </w:sdt>
  <w:p w14:paraId="71C693D6" w14:textId="77777777" w:rsidR="006061BC" w:rsidRDefault="006061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9EA2" w14:textId="77777777" w:rsidR="005F0FB5" w:rsidRDefault="005F0FB5" w:rsidP="00B8094F">
      <w:r>
        <w:separator/>
      </w:r>
    </w:p>
  </w:footnote>
  <w:footnote w:type="continuationSeparator" w:id="0">
    <w:p w14:paraId="09F30D29" w14:textId="77777777" w:rsidR="005F0FB5" w:rsidRDefault="005F0FB5" w:rsidP="00B8094F">
      <w:r>
        <w:continuationSeparator/>
      </w:r>
    </w:p>
  </w:footnote>
  <w:footnote w:type="continuationNotice" w:id="1">
    <w:p w14:paraId="338B177E" w14:textId="77777777" w:rsidR="00D84E81" w:rsidRDefault="00D84E81"/>
  </w:footnote>
  <w:footnote w:id="2">
    <w:p w14:paraId="52DA8F63" w14:textId="085433B1" w:rsidR="007A5755" w:rsidRPr="00C637B4" w:rsidRDefault="007A5755" w:rsidP="00C637B4">
      <w:pPr>
        <w:pStyle w:val="Kop2"/>
        <w:shd w:val="clear" w:color="auto" w:fill="FFFFFF"/>
        <w:spacing w:before="90" w:after="0"/>
        <w:rPr>
          <w:rFonts w:ascii="Verdana" w:hAnsi="Verdana"/>
          <w:color w:val="0E2841" w:themeColor="text2"/>
          <w:sz w:val="16"/>
          <w:szCs w:val="16"/>
        </w:rPr>
      </w:pPr>
      <w:r w:rsidRPr="001316E2">
        <w:rPr>
          <w:rStyle w:val="Voetnootmarkering"/>
          <w:rFonts w:ascii="Verdana" w:hAnsi="Verdana"/>
          <w:color w:val="auto"/>
          <w:sz w:val="16"/>
          <w:szCs w:val="16"/>
        </w:rPr>
        <w:footnoteRef/>
      </w:r>
      <w:r w:rsidRPr="001316E2">
        <w:rPr>
          <w:rFonts w:ascii="Verdana" w:hAnsi="Verdana"/>
          <w:color w:val="auto"/>
          <w:sz w:val="16"/>
          <w:szCs w:val="16"/>
        </w:rPr>
        <w:t xml:space="preserve"> </w:t>
      </w:r>
      <w:r>
        <w:rPr>
          <w:rFonts w:ascii="Verdana" w:hAnsi="Verdana"/>
          <w:color w:val="auto"/>
          <w:sz w:val="16"/>
          <w:szCs w:val="16"/>
        </w:rPr>
        <w:t xml:space="preserve">Kamerstuk </w:t>
      </w:r>
      <w:r w:rsidRPr="001316E2">
        <w:rPr>
          <w:rFonts w:ascii="Verdana" w:eastAsia="Times New Roman" w:hAnsi="Verdana" w:cs="Arial"/>
          <w:color w:val="auto"/>
          <w:sz w:val="16"/>
          <w:szCs w:val="16"/>
        </w:rPr>
        <w:t>21 501-02 Raad Algemene Zaken en Raad Buitenlandse Zaken</w:t>
      </w:r>
      <w:r>
        <w:rPr>
          <w:rFonts w:ascii="Verdana" w:eastAsia="Times New Roman" w:hAnsi="Verdana" w:cs="Arial"/>
          <w:color w:val="auto"/>
          <w:sz w:val="16"/>
          <w:szCs w:val="16"/>
        </w:rPr>
        <w:t xml:space="preserve">, </w:t>
      </w:r>
      <w:r w:rsidRPr="001316E2">
        <w:rPr>
          <w:rFonts w:ascii="Verdana" w:eastAsia="Times New Roman" w:hAnsi="Verdana" w:cs="Arial"/>
          <w:color w:val="auto"/>
          <w:sz w:val="16"/>
          <w:szCs w:val="16"/>
        </w:rPr>
        <w:t>Nr. 3084</w:t>
      </w:r>
      <w:r>
        <w:rPr>
          <w:rFonts w:ascii="Verdana" w:eastAsia="Times New Roman" w:hAnsi="Verdana" w:cs="Arial"/>
          <w:color w:val="auto"/>
          <w:sz w:val="16"/>
          <w:szCs w:val="16"/>
        </w:rPr>
        <w:t xml:space="preserve"> V</w:t>
      </w:r>
      <w:r w:rsidRPr="001316E2">
        <w:rPr>
          <w:rFonts w:ascii="Verdana" w:eastAsia="Times New Roman" w:hAnsi="Verdana" w:cs="Arial"/>
          <w:color w:val="auto"/>
          <w:sz w:val="16"/>
          <w:szCs w:val="16"/>
        </w:rPr>
        <w:t>erslag van rapporteurs</w:t>
      </w:r>
      <w:r>
        <w:rPr>
          <w:rFonts w:ascii="Verdana" w:eastAsia="Times New Roman" w:hAnsi="Verdana" w:cs="Arial"/>
          <w:color w:val="auto"/>
          <w:sz w:val="16"/>
          <w:szCs w:val="16"/>
        </w:rPr>
        <w:t xml:space="preserve"> Rechtsstatelijke ontwikkelingen in de EU, v</w:t>
      </w:r>
      <w:r w:rsidRPr="001316E2">
        <w:rPr>
          <w:rFonts w:ascii="Verdana" w:eastAsia="Times New Roman" w:hAnsi="Verdana" w:cs="Arial"/>
          <w:color w:val="auto"/>
          <w:sz w:val="16"/>
          <w:szCs w:val="16"/>
        </w:rPr>
        <w:t>astgesteld op 14 maart 2025</w:t>
      </w:r>
      <w:r>
        <w:rPr>
          <w:rFonts w:ascii="Verdana" w:eastAsia="Times New Roman" w:hAnsi="Verdana" w:cs="Arial"/>
          <w:color w:val="auto"/>
          <w:sz w:val="16"/>
          <w:szCs w:val="16"/>
        </w:rPr>
        <w:t>.</w:t>
      </w:r>
    </w:p>
  </w:footnote>
  <w:footnote w:id="3">
    <w:p w14:paraId="2D77ECEF" w14:textId="1156C40F" w:rsidR="00F04931" w:rsidRDefault="00F04931" w:rsidP="00F04931">
      <w:pPr>
        <w:pStyle w:val="Kop2"/>
        <w:shd w:val="clear" w:color="auto" w:fill="FFFFFF"/>
        <w:spacing w:before="90" w:after="0"/>
        <w:rPr>
          <w:rFonts w:ascii="Verdana" w:eastAsia="Times New Roman" w:hAnsi="Verdana" w:cs="Arial"/>
          <w:color w:val="auto"/>
          <w:sz w:val="16"/>
          <w:szCs w:val="16"/>
        </w:rPr>
      </w:pPr>
      <w:r w:rsidRPr="00F04931">
        <w:rPr>
          <w:rStyle w:val="Voetnootmarkering"/>
          <w:rFonts w:ascii="Verdana" w:hAnsi="Verdana"/>
          <w:color w:val="auto"/>
          <w:sz w:val="16"/>
          <w:szCs w:val="16"/>
        </w:rPr>
        <w:footnoteRef/>
      </w:r>
      <w:r w:rsidRPr="00F04931">
        <w:rPr>
          <w:rFonts w:ascii="Verdana" w:hAnsi="Verdana"/>
          <w:color w:val="auto"/>
          <w:sz w:val="16"/>
          <w:szCs w:val="16"/>
        </w:rPr>
        <w:t xml:space="preserve"> </w:t>
      </w:r>
      <w:r>
        <w:rPr>
          <w:rFonts w:ascii="Verdana" w:hAnsi="Verdana"/>
          <w:color w:val="auto"/>
          <w:sz w:val="16"/>
          <w:szCs w:val="16"/>
        </w:rPr>
        <w:t xml:space="preserve">Kamerstuk </w:t>
      </w:r>
      <w:r w:rsidRPr="00F04931">
        <w:rPr>
          <w:rFonts w:ascii="Verdana" w:eastAsia="Times New Roman" w:hAnsi="Verdana" w:cs="Arial"/>
          <w:color w:val="auto"/>
          <w:sz w:val="16"/>
          <w:szCs w:val="16"/>
        </w:rPr>
        <w:t>21 501-02 Raad Algemene Zaken en Raad Buitenlandse Zaken</w:t>
      </w:r>
      <w:r>
        <w:rPr>
          <w:rFonts w:ascii="Verdana" w:eastAsia="Times New Roman" w:hAnsi="Verdana" w:cs="Arial"/>
          <w:color w:val="auto"/>
          <w:sz w:val="16"/>
          <w:szCs w:val="16"/>
        </w:rPr>
        <w:t xml:space="preserve">, </w:t>
      </w:r>
      <w:r w:rsidR="003C4214">
        <w:rPr>
          <w:rFonts w:ascii="Verdana" w:eastAsia="Times New Roman" w:hAnsi="Verdana" w:cs="Arial"/>
          <w:color w:val="auto"/>
          <w:sz w:val="16"/>
          <w:szCs w:val="16"/>
        </w:rPr>
        <w:t>N</w:t>
      </w:r>
      <w:r>
        <w:rPr>
          <w:rFonts w:ascii="Verdana" w:eastAsia="Times New Roman" w:hAnsi="Verdana" w:cs="Arial"/>
          <w:color w:val="auto"/>
          <w:sz w:val="16"/>
          <w:szCs w:val="16"/>
        </w:rPr>
        <w:t>r. 3129 Verslag van een werkbezoek aan Hongarije door de delegatie van de vaste commissie voor Europese zaken van 27 t/n28 maart 2025.</w:t>
      </w:r>
    </w:p>
    <w:p w14:paraId="12DECFA1" w14:textId="55A06347" w:rsidR="00F04931" w:rsidRPr="00F04931" w:rsidRDefault="00F04931" w:rsidP="00F04931">
      <w:pPr>
        <w:pStyle w:val="Kop2"/>
        <w:shd w:val="clear" w:color="auto" w:fill="FFFFFF"/>
        <w:spacing w:before="90" w:after="0"/>
        <w:rPr>
          <w:rFonts w:ascii="Verdana" w:eastAsia="Times New Roman" w:hAnsi="Verdana" w:cs="Arial"/>
          <w:color w:val="auto"/>
          <w:sz w:val="16"/>
          <w:szCs w:val="16"/>
        </w:rPr>
      </w:pPr>
      <w:r>
        <w:rPr>
          <w:rFonts w:ascii="Verdana" w:eastAsia="Times New Roman" w:hAnsi="Verdana" w:cs="Arial"/>
          <w:color w:val="auto"/>
          <w:sz w:val="16"/>
          <w:szCs w:val="16"/>
        </w:rPr>
        <w:t xml:space="preserve">Kamerstuk </w:t>
      </w:r>
      <w:r w:rsidRPr="00F04931">
        <w:rPr>
          <w:rFonts w:ascii="Verdana" w:eastAsia="Times New Roman" w:hAnsi="Verdana" w:cs="Arial"/>
          <w:color w:val="auto"/>
          <w:sz w:val="16"/>
          <w:szCs w:val="16"/>
        </w:rPr>
        <w:t>21 501-02 Raad Algemene Zaken en Raad Buitenlandse Zaken</w:t>
      </w:r>
      <w:r>
        <w:rPr>
          <w:rFonts w:ascii="Verdana" w:eastAsia="Times New Roman" w:hAnsi="Verdana" w:cs="Arial"/>
          <w:color w:val="auto"/>
          <w:sz w:val="16"/>
          <w:szCs w:val="16"/>
        </w:rPr>
        <w:t xml:space="preserve">, </w:t>
      </w:r>
      <w:r w:rsidRPr="00F04931">
        <w:rPr>
          <w:rFonts w:ascii="Verdana" w:eastAsia="Times New Roman" w:hAnsi="Verdana" w:cs="Arial"/>
          <w:color w:val="auto"/>
          <w:sz w:val="16"/>
          <w:szCs w:val="16"/>
        </w:rPr>
        <w:t>Nr. 3179</w:t>
      </w:r>
      <w:r w:rsidR="003C4214">
        <w:rPr>
          <w:rFonts w:ascii="Verdana" w:eastAsia="Times New Roman" w:hAnsi="Verdana" w:cs="Arial"/>
          <w:color w:val="auto"/>
          <w:sz w:val="16"/>
          <w:szCs w:val="16"/>
        </w:rPr>
        <w:t xml:space="preserve"> V</w:t>
      </w:r>
      <w:r w:rsidR="003C4214" w:rsidRPr="00F04931">
        <w:rPr>
          <w:rFonts w:ascii="Verdana" w:eastAsia="Times New Roman" w:hAnsi="Verdana" w:cs="Arial"/>
          <w:color w:val="auto"/>
          <w:sz w:val="16"/>
          <w:szCs w:val="16"/>
        </w:rPr>
        <w:t xml:space="preserve">erslag van een werkbezoek aan </w:t>
      </w:r>
      <w:r w:rsidR="003C4214">
        <w:rPr>
          <w:rFonts w:ascii="Verdana" w:eastAsia="Times New Roman" w:hAnsi="Verdana" w:cs="Arial"/>
          <w:color w:val="auto"/>
          <w:sz w:val="16"/>
          <w:szCs w:val="16"/>
        </w:rPr>
        <w:t>P</w:t>
      </w:r>
      <w:r w:rsidR="003C4214" w:rsidRPr="00F04931">
        <w:rPr>
          <w:rFonts w:ascii="Verdana" w:eastAsia="Times New Roman" w:hAnsi="Verdana" w:cs="Arial"/>
          <w:color w:val="auto"/>
          <w:sz w:val="16"/>
          <w:szCs w:val="16"/>
        </w:rPr>
        <w:t>olen door een delegatie van de vaste commissie voor</w:t>
      </w:r>
      <w:r w:rsidR="003C4214">
        <w:rPr>
          <w:rFonts w:ascii="Verdana" w:eastAsia="Times New Roman" w:hAnsi="Verdana" w:cs="Arial"/>
          <w:color w:val="auto"/>
          <w:sz w:val="16"/>
          <w:szCs w:val="16"/>
        </w:rPr>
        <w:t xml:space="preserve"> E</w:t>
      </w:r>
      <w:r w:rsidR="003C4214" w:rsidRPr="00F04931">
        <w:rPr>
          <w:rFonts w:ascii="Verdana" w:eastAsia="Times New Roman" w:hAnsi="Verdana" w:cs="Arial"/>
          <w:color w:val="auto"/>
          <w:sz w:val="16"/>
          <w:szCs w:val="16"/>
        </w:rPr>
        <w:t>uropese zaken van 5 t/m 7 juni 2025</w:t>
      </w:r>
      <w:r w:rsidR="003C4214">
        <w:rPr>
          <w:rFonts w:ascii="Verdana" w:eastAsia="Times New Roman" w:hAnsi="Verdana" w:cs="Arial"/>
          <w:color w:val="auto"/>
          <w:sz w:val="16"/>
          <w:szCs w:val="16"/>
        </w:rPr>
        <w:t>.</w:t>
      </w:r>
    </w:p>
    <w:p w14:paraId="4BF00BF7" w14:textId="2E1145B4" w:rsidR="00F04931" w:rsidRPr="00F04931" w:rsidRDefault="00F04931">
      <w:pPr>
        <w:pStyle w:val="Voetnoottekst"/>
        <w:rPr>
          <w:sz w:val="16"/>
          <w:szCs w:val="16"/>
        </w:rPr>
      </w:pPr>
    </w:p>
  </w:footnote>
  <w:footnote w:id="4">
    <w:p w14:paraId="5A7FFE3F" w14:textId="77777777" w:rsidR="00117C6E" w:rsidRPr="001316E2" w:rsidRDefault="00117C6E" w:rsidP="00117C6E">
      <w:pPr>
        <w:pStyle w:val="Kop2"/>
        <w:shd w:val="clear" w:color="auto" w:fill="FFFFFF"/>
        <w:spacing w:before="90" w:after="0"/>
        <w:rPr>
          <w:rFonts w:ascii="Verdana" w:eastAsia="Times New Roman" w:hAnsi="Verdana" w:cs="Arial"/>
          <w:color w:val="auto"/>
          <w:sz w:val="16"/>
          <w:szCs w:val="16"/>
        </w:rPr>
      </w:pPr>
      <w:r w:rsidRPr="00117C6E">
        <w:rPr>
          <w:rStyle w:val="Voetnootmarkering"/>
          <w:rFonts w:ascii="Verdana" w:hAnsi="Verdana"/>
          <w:color w:val="auto"/>
          <w:sz w:val="16"/>
          <w:szCs w:val="16"/>
        </w:rPr>
        <w:footnoteRef/>
      </w:r>
      <w:r w:rsidRPr="00117C6E">
        <w:rPr>
          <w:rFonts w:ascii="Verdana" w:hAnsi="Verdana"/>
          <w:color w:val="auto"/>
          <w:sz w:val="16"/>
          <w:szCs w:val="16"/>
        </w:rPr>
        <w:t xml:space="preserve"> </w:t>
      </w:r>
      <w:r>
        <w:rPr>
          <w:rFonts w:ascii="Verdana" w:hAnsi="Verdana"/>
          <w:color w:val="auto"/>
          <w:sz w:val="16"/>
          <w:szCs w:val="16"/>
        </w:rPr>
        <w:t xml:space="preserve">Kamerstuk </w:t>
      </w:r>
      <w:r w:rsidRPr="001316E2">
        <w:rPr>
          <w:rFonts w:ascii="Verdana" w:eastAsia="Times New Roman" w:hAnsi="Verdana" w:cs="Arial"/>
          <w:color w:val="auto"/>
          <w:sz w:val="16"/>
          <w:szCs w:val="16"/>
        </w:rPr>
        <w:t>21 501-02 Raad Algemene Zaken en Raad Buitenlandse Zaken</w:t>
      </w:r>
      <w:r>
        <w:rPr>
          <w:rFonts w:ascii="Verdana" w:eastAsia="Times New Roman" w:hAnsi="Verdana" w:cs="Arial"/>
          <w:color w:val="auto"/>
          <w:sz w:val="16"/>
          <w:szCs w:val="16"/>
        </w:rPr>
        <w:t xml:space="preserve">, </w:t>
      </w:r>
      <w:r w:rsidRPr="001316E2">
        <w:rPr>
          <w:rFonts w:ascii="Verdana" w:eastAsia="Times New Roman" w:hAnsi="Verdana" w:cs="Arial"/>
          <w:color w:val="auto"/>
          <w:sz w:val="16"/>
          <w:szCs w:val="16"/>
        </w:rPr>
        <w:t>Nr. 3084</w:t>
      </w:r>
      <w:r>
        <w:rPr>
          <w:rFonts w:ascii="Verdana" w:eastAsia="Times New Roman" w:hAnsi="Verdana" w:cs="Arial"/>
          <w:color w:val="auto"/>
          <w:sz w:val="16"/>
          <w:szCs w:val="16"/>
        </w:rPr>
        <w:t xml:space="preserve"> V</w:t>
      </w:r>
      <w:r w:rsidRPr="001316E2">
        <w:rPr>
          <w:rFonts w:ascii="Verdana" w:eastAsia="Times New Roman" w:hAnsi="Verdana" w:cs="Arial"/>
          <w:color w:val="auto"/>
          <w:sz w:val="16"/>
          <w:szCs w:val="16"/>
        </w:rPr>
        <w:t>erslag van rapporteurs</w:t>
      </w:r>
      <w:r>
        <w:rPr>
          <w:rFonts w:ascii="Verdana" w:eastAsia="Times New Roman" w:hAnsi="Verdana" w:cs="Arial"/>
          <w:color w:val="auto"/>
          <w:sz w:val="16"/>
          <w:szCs w:val="16"/>
        </w:rPr>
        <w:t xml:space="preserve"> Rechtsstatelijke ontwikkelingen in de EU, v</w:t>
      </w:r>
      <w:r w:rsidRPr="001316E2">
        <w:rPr>
          <w:rFonts w:ascii="Verdana" w:eastAsia="Times New Roman" w:hAnsi="Verdana" w:cs="Arial"/>
          <w:color w:val="auto"/>
          <w:sz w:val="16"/>
          <w:szCs w:val="16"/>
        </w:rPr>
        <w:t>astgesteld op 14 maart 2025</w:t>
      </w:r>
      <w:r>
        <w:rPr>
          <w:rFonts w:ascii="Verdana" w:eastAsia="Times New Roman" w:hAnsi="Verdana" w:cs="Arial"/>
          <w:color w:val="auto"/>
          <w:sz w:val="16"/>
          <w:szCs w:val="16"/>
        </w:rPr>
        <w:t>.</w:t>
      </w:r>
    </w:p>
    <w:p w14:paraId="3B3B96E2" w14:textId="7B499ECF" w:rsidR="00117C6E" w:rsidRDefault="00117C6E">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65A04D"/>
    <w:multiLevelType w:val="multilevel"/>
    <w:tmpl w:val="012DCD92"/>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966B19"/>
    <w:multiLevelType w:val="hybridMultilevel"/>
    <w:tmpl w:val="7B281F7E"/>
    <w:lvl w:ilvl="0" w:tplc="0413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1C7025"/>
    <w:multiLevelType w:val="multilevel"/>
    <w:tmpl w:val="B0F1ED67"/>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1D2E95"/>
    <w:multiLevelType w:val="multilevel"/>
    <w:tmpl w:val="492B595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1E1D96"/>
    <w:multiLevelType w:val="hybridMultilevel"/>
    <w:tmpl w:val="948EB914"/>
    <w:lvl w:ilvl="0" w:tplc="DAAC9E14">
      <w:start w:val="10"/>
      <w:numFmt w:val="bullet"/>
      <w:lvlText w:val="-"/>
      <w:lvlJc w:val="left"/>
      <w:pPr>
        <w:ind w:left="720" w:hanging="360"/>
      </w:pPr>
      <w:rPr>
        <w:rFonts w:ascii="Verdana" w:eastAsia="DejaVu Sans" w:hAnsi="Verdana" w:cs="Lohit Hindi"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1F1258B"/>
    <w:multiLevelType w:val="hybridMultilevel"/>
    <w:tmpl w:val="FBAA3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3C4A3CA"/>
    <w:multiLevelType w:val="multilevel"/>
    <w:tmpl w:val="A3E6F5C7"/>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85BBA0"/>
    <w:multiLevelType w:val="multilevel"/>
    <w:tmpl w:val="F535FF8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D1DBF"/>
    <w:multiLevelType w:val="hybridMultilevel"/>
    <w:tmpl w:val="DC5427AE"/>
    <w:lvl w:ilvl="0" w:tplc="1332C4C2">
      <w:start w:val="1"/>
      <w:numFmt w:val="upperLetter"/>
      <w:lvlText w:val="%1."/>
      <w:lvlJc w:val="left"/>
      <w:pPr>
        <w:ind w:left="720" w:hanging="360"/>
      </w:pPr>
      <w:rPr>
        <w:rFonts w:ascii="Verdana" w:hAnsi="Verdana"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981468"/>
    <w:multiLevelType w:val="hybridMultilevel"/>
    <w:tmpl w:val="97E24370"/>
    <w:lvl w:ilvl="0" w:tplc="7BC6CC6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EDD777"/>
    <w:multiLevelType w:val="multilevel"/>
    <w:tmpl w:val="1E00404E"/>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43D4F"/>
    <w:multiLevelType w:val="hybridMultilevel"/>
    <w:tmpl w:val="AA040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5A1D5E"/>
    <w:multiLevelType w:val="hybridMultilevel"/>
    <w:tmpl w:val="92ECE616"/>
    <w:lvl w:ilvl="0" w:tplc="576E98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987D2B"/>
    <w:multiLevelType w:val="hybridMultilevel"/>
    <w:tmpl w:val="CA84C3D4"/>
    <w:lvl w:ilvl="0" w:tplc="0FF0E2A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1CE1BE0"/>
    <w:multiLevelType w:val="hybridMultilevel"/>
    <w:tmpl w:val="BC00CF18"/>
    <w:lvl w:ilvl="0" w:tplc="59048B8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0A0E71"/>
    <w:multiLevelType w:val="hybridMultilevel"/>
    <w:tmpl w:val="F1E69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B32305"/>
    <w:multiLevelType w:val="hybridMultilevel"/>
    <w:tmpl w:val="7126573C"/>
    <w:lvl w:ilvl="0" w:tplc="0FF0E2A0">
      <w:numFmt w:val="bullet"/>
      <w:lvlText w:val="-"/>
      <w:lvlJc w:val="left"/>
      <w:pPr>
        <w:ind w:left="720" w:hanging="360"/>
      </w:pPr>
      <w:rPr>
        <w:rFonts w:ascii="Calibri" w:eastAsia="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FC55B8F"/>
    <w:multiLevelType w:val="hybridMultilevel"/>
    <w:tmpl w:val="DCF0A81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31A3A04"/>
    <w:multiLevelType w:val="hybridMultilevel"/>
    <w:tmpl w:val="46CE9A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2DBB26"/>
    <w:multiLevelType w:val="multilevel"/>
    <w:tmpl w:val="4250FB5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82642"/>
    <w:multiLevelType w:val="hybridMultilevel"/>
    <w:tmpl w:val="B3602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AB0D65"/>
    <w:multiLevelType w:val="hybridMultilevel"/>
    <w:tmpl w:val="FA0E71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3E63DAE"/>
    <w:multiLevelType w:val="multilevel"/>
    <w:tmpl w:val="B63D7C14"/>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4D7F24"/>
    <w:multiLevelType w:val="hybridMultilevel"/>
    <w:tmpl w:val="6F163E68"/>
    <w:lvl w:ilvl="0" w:tplc="2774D12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AD26C27"/>
    <w:multiLevelType w:val="hybridMultilevel"/>
    <w:tmpl w:val="6E94A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487A0A"/>
    <w:multiLevelType w:val="hybridMultilevel"/>
    <w:tmpl w:val="D81659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9760D5"/>
    <w:multiLevelType w:val="hybridMultilevel"/>
    <w:tmpl w:val="157A29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30367855">
    <w:abstractNumId w:val="7"/>
  </w:num>
  <w:num w:numId="2" w16cid:durableId="1512185335">
    <w:abstractNumId w:val="2"/>
  </w:num>
  <w:num w:numId="3" w16cid:durableId="1528987467">
    <w:abstractNumId w:val="10"/>
  </w:num>
  <w:num w:numId="4" w16cid:durableId="1908566944">
    <w:abstractNumId w:val="6"/>
  </w:num>
  <w:num w:numId="5" w16cid:durableId="188645042">
    <w:abstractNumId w:val="22"/>
  </w:num>
  <w:num w:numId="6" w16cid:durableId="923144084">
    <w:abstractNumId w:val="19"/>
  </w:num>
  <w:num w:numId="7" w16cid:durableId="431820852">
    <w:abstractNumId w:val="3"/>
  </w:num>
  <w:num w:numId="8" w16cid:durableId="1779837443">
    <w:abstractNumId w:val="0"/>
  </w:num>
  <w:num w:numId="9" w16cid:durableId="549272265">
    <w:abstractNumId w:val="1"/>
  </w:num>
  <w:num w:numId="10" w16cid:durableId="175577276">
    <w:abstractNumId w:val="15"/>
  </w:num>
  <w:num w:numId="11" w16cid:durableId="964232811">
    <w:abstractNumId w:val="24"/>
  </w:num>
  <w:num w:numId="12" w16cid:durableId="50662560">
    <w:abstractNumId w:val="5"/>
  </w:num>
  <w:num w:numId="13" w16cid:durableId="108089157">
    <w:abstractNumId w:val="17"/>
  </w:num>
  <w:num w:numId="14" w16cid:durableId="603652611">
    <w:abstractNumId w:val="20"/>
  </w:num>
  <w:num w:numId="15" w16cid:durableId="1431852770">
    <w:abstractNumId w:val="4"/>
  </w:num>
  <w:num w:numId="16" w16cid:durableId="985862398">
    <w:abstractNumId w:val="18"/>
  </w:num>
  <w:num w:numId="17" w16cid:durableId="1141194490">
    <w:abstractNumId w:val="14"/>
  </w:num>
  <w:num w:numId="18" w16cid:durableId="1185483216">
    <w:abstractNumId w:val="13"/>
  </w:num>
  <w:num w:numId="19" w16cid:durableId="7068382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3747470">
    <w:abstractNumId w:val="23"/>
  </w:num>
  <w:num w:numId="21" w16cid:durableId="141241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383436">
    <w:abstractNumId w:val="11"/>
  </w:num>
  <w:num w:numId="23" w16cid:durableId="693190995">
    <w:abstractNumId w:val="25"/>
  </w:num>
  <w:num w:numId="24" w16cid:durableId="1706249751">
    <w:abstractNumId w:val="8"/>
  </w:num>
  <w:num w:numId="25" w16cid:durableId="8459408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8581638">
    <w:abstractNumId w:val="9"/>
  </w:num>
  <w:num w:numId="27" w16cid:durableId="1604341862">
    <w:abstractNumId w:val="12"/>
  </w:num>
  <w:num w:numId="28" w16cid:durableId="857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4F"/>
    <w:rsid w:val="0000175E"/>
    <w:rsid w:val="00005F37"/>
    <w:rsid w:val="000474A6"/>
    <w:rsid w:val="000532AC"/>
    <w:rsid w:val="000635C4"/>
    <w:rsid w:val="000F78B1"/>
    <w:rsid w:val="0010786F"/>
    <w:rsid w:val="00117C6E"/>
    <w:rsid w:val="0012463B"/>
    <w:rsid w:val="001316E2"/>
    <w:rsid w:val="0015465E"/>
    <w:rsid w:val="00167785"/>
    <w:rsid w:val="001B459E"/>
    <w:rsid w:val="001B616B"/>
    <w:rsid w:val="001C5D21"/>
    <w:rsid w:val="001E193E"/>
    <w:rsid w:val="001E4B56"/>
    <w:rsid w:val="001F5743"/>
    <w:rsid w:val="00243E0F"/>
    <w:rsid w:val="0025029D"/>
    <w:rsid w:val="00256BE5"/>
    <w:rsid w:val="00257F6A"/>
    <w:rsid w:val="00262478"/>
    <w:rsid w:val="00282164"/>
    <w:rsid w:val="0029392F"/>
    <w:rsid w:val="002D04FA"/>
    <w:rsid w:val="002D6E91"/>
    <w:rsid w:val="002E07CE"/>
    <w:rsid w:val="002F5859"/>
    <w:rsid w:val="0030526C"/>
    <w:rsid w:val="00347393"/>
    <w:rsid w:val="0035450F"/>
    <w:rsid w:val="00366CD2"/>
    <w:rsid w:val="0037023E"/>
    <w:rsid w:val="00382CBD"/>
    <w:rsid w:val="003861C9"/>
    <w:rsid w:val="003C2761"/>
    <w:rsid w:val="003C4214"/>
    <w:rsid w:val="003E664A"/>
    <w:rsid w:val="00404B2A"/>
    <w:rsid w:val="00425F43"/>
    <w:rsid w:val="00434013"/>
    <w:rsid w:val="004565FC"/>
    <w:rsid w:val="00487ADE"/>
    <w:rsid w:val="0049501E"/>
    <w:rsid w:val="004A3D0E"/>
    <w:rsid w:val="004B6E28"/>
    <w:rsid w:val="004D26EB"/>
    <w:rsid w:val="004E3F5F"/>
    <w:rsid w:val="004F2288"/>
    <w:rsid w:val="005112C4"/>
    <w:rsid w:val="005172D4"/>
    <w:rsid w:val="00523410"/>
    <w:rsid w:val="00525E52"/>
    <w:rsid w:val="0053367D"/>
    <w:rsid w:val="005450FD"/>
    <w:rsid w:val="00575FBB"/>
    <w:rsid w:val="00587167"/>
    <w:rsid w:val="00587B57"/>
    <w:rsid w:val="005A2FA0"/>
    <w:rsid w:val="005A69D9"/>
    <w:rsid w:val="005B19A5"/>
    <w:rsid w:val="005C703E"/>
    <w:rsid w:val="005D787A"/>
    <w:rsid w:val="005E4A01"/>
    <w:rsid w:val="005F0FB5"/>
    <w:rsid w:val="006061BC"/>
    <w:rsid w:val="00616BBB"/>
    <w:rsid w:val="006209D5"/>
    <w:rsid w:val="00622E16"/>
    <w:rsid w:val="006243DA"/>
    <w:rsid w:val="00626614"/>
    <w:rsid w:val="0063028C"/>
    <w:rsid w:val="0065545E"/>
    <w:rsid w:val="006843C3"/>
    <w:rsid w:val="006E0AC8"/>
    <w:rsid w:val="006E3EB7"/>
    <w:rsid w:val="006F11D9"/>
    <w:rsid w:val="006F783C"/>
    <w:rsid w:val="00704565"/>
    <w:rsid w:val="00711EEB"/>
    <w:rsid w:val="0077328B"/>
    <w:rsid w:val="0077371F"/>
    <w:rsid w:val="00775537"/>
    <w:rsid w:val="00775E2D"/>
    <w:rsid w:val="007924E3"/>
    <w:rsid w:val="00794AD5"/>
    <w:rsid w:val="007A5755"/>
    <w:rsid w:val="007C2EA7"/>
    <w:rsid w:val="007C6682"/>
    <w:rsid w:val="007D04D8"/>
    <w:rsid w:val="0080654B"/>
    <w:rsid w:val="00857F04"/>
    <w:rsid w:val="00872926"/>
    <w:rsid w:val="00895D3B"/>
    <w:rsid w:val="008A3B61"/>
    <w:rsid w:val="008A61A1"/>
    <w:rsid w:val="008B5C90"/>
    <w:rsid w:val="008B7363"/>
    <w:rsid w:val="008C0869"/>
    <w:rsid w:val="008C4BBE"/>
    <w:rsid w:val="008F2627"/>
    <w:rsid w:val="0090444D"/>
    <w:rsid w:val="00940A04"/>
    <w:rsid w:val="00981EA9"/>
    <w:rsid w:val="009B6483"/>
    <w:rsid w:val="009B7FCA"/>
    <w:rsid w:val="009D2460"/>
    <w:rsid w:val="009D4228"/>
    <w:rsid w:val="009E3531"/>
    <w:rsid w:val="00A339B1"/>
    <w:rsid w:val="00A53709"/>
    <w:rsid w:val="00A95420"/>
    <w:rsid w:val="00AA1442"/>
    <w:rsid w:val="00AC5545"/>
    <w:rsid w:val="00AE51C7"/>
    <w:rsid w:val="00AE6464"/>
    <w:rsid w:val="00AF341E"/>
    <w:rsid w:val="00B26AB2"/>
    <w:rsid w:val="00B31CC4"/>
    <w:rsid w:val="00B40EDF"/>
    <w:rsid w:val="00B458CE"/>
    <w:rsid w:val="00B562C9"/>
    <w:rsid w:val="00B62048"/>
    <w:rsid w:val="00B8094F"/>
    <w:rsid w:val="00B92063"/>
    <w:rsid w:val="00B975E0"/>
    <w:rsid w:val="00BA0F1F"/>
    <w:rsid w:val="00BC2310"/>
    <w:rsid w:val="00C2130D"/>
    <w:rsid w:val="00C26894"/>
    <w:rsid w:val="00C304DA"/>
    <w:rsid w:val="00C40AC6"/>
    <w:rsid w:val="00C62C52"/>
    <w:rsid w:val="00C637B4"/>
    <w:rsid w:val="00C6786E"/>
    <w:rsid w:val="00C869A9"/>
    <w:rsid w:val="00C9432B"/>
    <w:rsid w:val="00CB1D3D"/>
    <w:rsid w:val="00CE4390"/>
    <w:rsid w:val="00CF1127"/>
    <w:rsid w:val="00D07149"/>
    <w:rsid w:val="00D16A25"/>
    <w:rsid w:val="00D173D9"/>
    <w:rsid w:val="00D32868"/>
    <w:rsid w:val="00D42358"/>
    <w:rsid w:val="00D51092"/>
    <w:rsid w:val="00D524E8"/>
    <w:rsid w:val="00D73CCA"/>
    <w:rsid w:val="00D82455"/>
    <w:rsid w:val="00D84E81"/>
    <w:rsid w:val="00E1069A"/>
    <w:rsid w:val="00E15198"/>
    <w:rsid w:val="00E16494"/>
    <w:rsid w:val="00E252E1"/>
    <w:rsid w:val="00E51D69"/>
    <w:rsid w:val="00E5765C"/>
    <w:rsid w:val="00E65154"/>
    <w:rsid w:val="00E843D4"/>
    <w:rsid w:val="00E9709A"/>
    <w:rsid w:val="00EC092F"/>
    <w:rsid w:val="00EE6080"/>
    <w:rsid w:val="00F04931"/>
    <w:rsid w:val="00F52DC5"/>
    <w:rsid w:val="00F60CDE"/>
    <w:rsid w:val="00FE33E8"/>
    <w:rsid w:val="00FE7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E431"/>
  <w15:chartTrackingRefBased/>
  <w15:docId w15:val="{B4500D14-4685-4719-A072-6ED38B5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B8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09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09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09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094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094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094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094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9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809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09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09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09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09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09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09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094F"/>
    <w:rPr>
      <w:rFonts w:eastAsiaTheme="majorEastAsia" w:cstheme="majorBidi"/>
      <w:color w:val="272727" w:themeColor="text1" w:themeTint="D8"/>
    </w:rPr>
  </w:style>
  <w:style w:type="paragraph" w:styleId="Titel">
    <w:name w:val="Title"/>
    <w:basedOn w:val="Standaard"/>
    <w:next w:val="Standaard"/>
    <w:link w:val="TitelChar"/>
    <w:uiPriority w:val="10"/>
    <w:qFormat/>
    <w:rsid w:val="00B8094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9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9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9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09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94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8094F"/>
    <w:pPr>
      <w:ind w:left="720"/>
      <w:contextualSpacing/>
    </w:pPr>
  </w:style>
  <w:style w:type="character" w:styleId="Intensievebenadrukking">
    <w:name w:val="Intense Emphasis"/>
    <w:basedOn w:val="Standaardalinea-lettertype"/>
    <w:uiPriority w:val="21"/>
    <w:qFormat/>
    <w:rsid w:val="00B8094F"/>
    <w:rPr>
      <w:i/>
      <w:iCs/>
      <w:color w:val="0F4761" w:themeColor="accent1" w:themeShade="BF"/>
    </w:rPr>
  </w:style>
  <w:style w:type="paragraph" w:styleId="Duidelijkcitaat">
    <w:name w:val="Intense Quote"/>
    <w:basedOn w:val="Standaard"/>
    <w:next w:val="Standaard"/>
    <w:link w:val="DuidelijkcitaatChar"/>
    <w:uiPriority w:val="30"/>
    <w:qFormat/>
    <w:rsid w:val="00B8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094F"/>
    <w:rPr>
      <w:i/>
      <w:iCs/>
      <w:color w:val="0F4761" w:themeColor="accent1" w:themeShade="BF"/>
    </w:rPr>
  </w:style>
  <w:style w:type="character" w:styleId="Intensieveverwijzing">
    <w:name w:val="Intense Reference"/>
    <w:basedOn w:val="Standaardalinea-lettertype"/>
    <w:uiPriority w:val="32"/>
    <w:qFormat/>
    <w:rsid w:val="00B8094F"/>
    <w:rPr>
      <w:b/>
      <w:bCs/>
      <w:smallCaps/>
      <w:color w:val="0F4761" w:themeColor="accent1" w:themeShade="BF"/>
      <w:spacing w:val="5"/>
    </w:rPr>
  </w:style>
  <w:style w:type="paragraph" w:customStyle="1" w:styleId="Agendapunten">
    <w:name w:val="Agendapunten"/>
    <w:basedOn w:val="Standaard"/>
    <w:next w:val="Standaard"/>
    <w:rsid w:val="00B8094F"/>
    <w:pPr>
      <w:numPr>
        <w:numId w:val="1"/>
      </w:numPr>
      <w:spacing w:before="240" w:after="240"/>
    </w:pPr>
  </w:style>
  <w:style w:type="paragraph" w:customStyle="1" w:styleId="AgendapuntenKop">
    <w:name w:val="Agendapunten Kop"/>
    <w:basedOn w:val="Standaard"/>
    <w:next w:val="Standaard"/>
    <w:rsid w:val="00B8094F"/>
    <w:pPr>
      <w:tabs>
        <w:tab w:val="right" w:pos="1343"/>
        <w:tab w:val="left" w:pos="1440"/>
      </w:tabs>
      <w:spacing w:after="200"/>
    </w:pPr>
    <w:rPr>
      <w:b/>
    </w:rPr>
  </w:style>
  <w:style w:type="paragraph" w:customStyle="1" w:styleId="Agendapuntennummering">
    <w:name w:val="Agendapunten_nummering"/>
    <w:basedOn w:val="Standaard"/>
    <w:next w:val="Standaard"/>
    <w:rsid w:val="00B8094F"/>
    <w:pPr>
      <w:tabs>
        <w:tab w:val="right" w:pos="1343"/>
        <w:tab w:val="left" w:pos="1440"/>
      </w:tabs>
      <w:spacing w:after="200"/>
    </w:pPr>
    <w:rPr>
      <w:b/>
    </w:rPr>
  </w:style>
  <w:style w:type="paragraph" w:customStyle="1" w:styleId="BORKopje">
    <w:name w:val="BOR_Kopje"/>
    <w:basedOn w:val="Standaard"/>
    <w:next w:val="Standaard"/>
    <w:rsid w:val="00B8094F"/>
    <w:pPr>
      <w:spacing w:after="180" w:line="284" w:lineRule="exact"/>
    </w:pPr>
    <w:rPr>
      <w:b/>
    </w:rPr>
  </w:style>
  <w:style w:type="paragraph" w:customStyle="1" w:styleId="BORNummering">
    <w:name w:val="BOR_Nummering"/>
    <w:basedOn w:val="Standaard"/>
    <w:next w:val="Standaard"/>
    <w:rsid w:val="00B8094F"/>
    <w:pPr>
      <w:spacing w:after="180"/>
    </w:pPr>
    <w:rPr>
      <w:b/>
    </w:rPr>
  </w:style>
  <w:style w:type="paragraph" w:customStyle="1" w:styleId="BORnummering2">
    <w:name w:val="BOR_nummering2"/>
    <w:basedOn w:val="Standaard"/>
    <w:next w:val="Standaard"/>
    <w:rsid w:val="00B8094F"/>
    <w:pPr>
      <w:spacing w:before="240" w:after="240"/>
    </w:pPr>
  </w:style>
  <w:style w:type="paragraph" w:customStyle="1" w:styleId="BORnummering3">
    <w:name w:val="BOR_nummering3"/>
    <w:basedOn w:val="Standaard"/>
    <w:next w:val="Standaard"/>
    <w:rsid w:val="00B8094F"/>
  </w:style>
  <w:style w:type="paragraph" w:customStyle="1" w:styleId="BORParagraaftitel">
    <w:name w:val="BOR_Paragraaftitel"/>
    <w:basedOn w:val="Standaard"/>
    <w:next w:val="Standaard"/>
    <w:rsid w:val="00B8094F"/>
    <w:pPr>
      <w:numPr>
        <w:numId w:val="3"/>
      </w:numPr>
      <w:spacing w:after="180" w:line="284" w:lineRule="exact"/>
    </w:pPr>
    <w:rPr>
      <w:b/>
    </w:rPr>
  </w:style>
  <w:style w:type="paragraph" w:customStyle="1" w:styleId="BORSubparagraaf">
    <w:name w:val="BOR_Subparagraaf"/>
    <w:basedOn w:val="Standaard"/>
    <w:next w:val="Standaard"/>
    <w:rsid w:val="00B8094F"/>
    <w:pPr>
      <w:numPr>
        <w:ilvl w:val="1"/>
        <w:numId w:val="2"/>
      </w:numPr>
      <w:spacing w:after="180"/>
    </w:pPr>
    <w:rPr>
      <w:b/>
    </w:rPr>
  </w:style>
  <w:style w:type="paragraph" w:customStyle="1" w:styleId="BORSubSub">
    <w:name w:val="BOR_SubSub"/>
    <w:basedOn w:val="Standaard"/>
    <w:next w:val="Standaard"/>
    <w:rsid w:val="00B8094F"/>
    <w:pPr>
      <w:numPr>
        <w:ilvl w:val="2"/>
        <w:numId w:val="2"/>
      </w:numPr>
      <w:spacing w:after="180"/>
    </w:pPr>
    <w:rPr>
      <w:b/>
    </w:rPr>
  </w:style>
  <w:style w:type="paragraph" w:customStyle="1" w:styleId="BOR-NotitieKop1">
    <w:name w:val="BOR-Notitie Kop 1"/>
    <w:basedOn w:val="Standaard"/>
    <w:next w:val="Standaard"/>
    <w:rsid w:val="00B8094F"/>
    <w:pPr>
      <w:numPr>
        <w:numId w:val="4"/>
      </w:numPr>
      <w:tabs>
        <w:tab w:val="left" w:pos="453"/>
      </w:tabs>
      <w:spacing w:before="220" w:after="220" w:line="240" w:lineRule="exact"/>
    </w:pPr>
    <w:rPr>
      <w:b/>
    </w:rPr>
  </w:style>
  <w:style w:type="paragraph" w:customStyle="1" w:styleId="BOR-NotitieKop2">
    <w:name w:val="BOR-Notitie Kop 2"/>
    <w:basedOn w:val="Standaard"/>
    <w:next w:val="Standaard"/>
    <w:rsid w:val="00B8094F"/>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rsid w:val="00B8094F"/>
    <w:pPr>
      <w:spacing w:before="220" w:after="220" w:line="240" w:lineRule="exact"/>
    </w:pPr>
    <w:rPr>
      <w:b/>
    </w:rPr>
  </w:style>
  <w:style w:type="paragraph" w:customStyle="1" w:styleId="BOR-Notitie-Nummering">
    <w:name w:val="BOR-Notitie-Nummering"/>
    <w:basedOn w:val="Standaard"/>
    <w:next w:val="Standaard"/>
    <w:rsid w:val="00B8094F"/>
    <w:pPr>
      <w:spacing w:before="220" w:after="220" w:line="240" w:lineRule="exact"/>
    </w:pPr>
    <w:rPr>
      <w:b/>
    </w:rPr>
  </w:style>
  <w:style w:type="paragraph" w:customStyle="1" w:styleId="CIOTitel">
    <w:name w:val="CIO Titel"/>
    <w:basedOn w:val="Standaard"/>
    <w:next w:val="Standaard"/>
    <w:rsid w:val="00B8094F"/>
    <w:pPr>
      <w:spacing w:before="600"/>
      <w:jc w:val="center"/>
    </w:pPr>
    <w:rPr>
      <w:sz w:val="28"/>
      <w:szCs w:val="28"/>
    </w:rPr>
  </w:style>
  <w:style w:type="paragraph" w:customStyle="1" w:styleId="CIOOverleg">
    <w:name w:val="CIO_Overleg"/>
    <w:basedOn w:val="Standaard"/>
    <w:next w:val="Standaard"/>
    <w:rsid w:val="00B8094F"/>
    <w:rPr>
      <w:sz w:val="20"/>
      <w:szCs w:val="20"/>
    </w:rPr>
  </w:style>
  <w:style w:type="paragraph" w:customStyle="1" w:styleId="Documenttitel">
    <w:name w:val="Documenttitel"/>
    <w:basedOn w:val="Standaard"/>
    <w:next w:val="Standaard"/>
    <w:rsid w:val="00B8094F"/>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rsid w:val="00B8094F"/>
    <w:pPr>
      <w:tabs>
        <w:tab w:val="left" w:pos="1440"/>
        <w:tab w:val="right" w:pos="1343"/>
      </w:tabs>
      <w:spacing w:after="567"/>
    </w:pPr>
    <w:rPr>
      <w:b/>
      <w:sz w:val="16"/>
      <w:szCs w:val="16"/>
    </w:rPr>
  </w:style>
  <w:style w:type="paragraph" w:customStyle="1" w:styleId="DocumenttitelMemo">
    <w:name w:val="Documenttitel_Memo"/>
    <w:basedOn w:val="Standaard"/>
    <w:next w:val="Standaard"/>
    <w:rsid w:val="00B8094F"/>
    <w:pPr>
      <w:tabs>
        <w:tab w:val="right" w:pos="1343"/>
        <w:tab w:val="left" w:pos="1417"/>
      </w:tabs>
    </w:pPr>
    <w:rPr>
      <w:b/>
      <w:sz w:val="16"/>
      <w:szCs w:val="16"/>
    </w:rPr>
  </w:style>
  <w:style w:type="paragraph" w:styleId="Inhopg1">
    <w:name w:val="toc 1"/>
    <w:basedOn w:val="Standaard"/>
    <w:next w:val="Standaard"/>
    <w:uiPriority w:val="39"/>
    <w:rsid w:val="00B8094F"/>
  </w:style>
  <w:style w:type="paragraph" w:styleId="Inhopg2">
    <w:name w:val="toc 2"/>
    <w:basedOn w:val="Standaard"/>
    <w:next w:val="Standaard"/>
    <w:uiPriority w:val="39"/>
    <w:rsid w:val="00B8094F"/>
  </w:style>
  <w:style w:type="paragraph" w:styleId="Inhopg3">
    <w:name w:val="toc 3"/>
    <w:basedOn w:val="Standaard"/>
    <w:next w:val="Standaard"/>
    <w:uiPriority w:val="39"/>
    <w:rsid w:val="00B8094F"/>
    <w:pPr>
      <w:tabs>
        <w:tab w:val="left" w:pos="7795"/>
      </w:tabs>
    </w:pPr>
  </w:style>
  <w:style w:type="paragraph" w:styleId="Inhopg4">
    <w:name w:val="toc 4"/>
    <w:basedOn w:val="Standaard"/>
    <w:next w:val="Standaard"/>
    <w:rsid w:val="00B8094F"/>
  </w:style>
  <w:style w:type="paragraph" w:styleId="Inhopg5">
    <w:name w:val="toc 5"/>
    <w:basedOn w:val="Inhopg4"/>
    <w:next w:val="Standaard"/>
    <w:rsid w:val="00B8094F"/>
  </w:style>
  <w:style w:type="paragraph" w:styleId="Inhopg6">
    <w:name w:val="toc 6"/>
    <w:basedOn w:val="Inhopg5"/>
    <w:next w:val="Standaard"/>
    <w:rsid w:val="00B8094F"/>
  </w:style>
  <w:style w:type="paragraph" w:styleId="Inhopg7">
    <w:name w:val="toc 7"/>
    <w:basedOn w:val="Inhopg6"/>
    <w:next w:val="Standaard"/>
    <w:rsid w:val="00B8094F"/>
  </w:style>
  <w:style w:type="paragraph" w:styleId="Inhopg8">
    <w:name w:val="toc 8"/>
    <w:basedOn w:val="Inhopg7"/>
    <w:next w:val="Standaard"/>
    <w:rsid w:val="00B8094F"/>
  </w:style>
  <w:style w:type="paragraph" w:styleId="Inhopg9">
    <w:name w:val="toc 9"/>
    <w:basedOn w:val="Inhopg8"/>
    <w:next w:val="Standaard"/>
    <w:rsid w:val="00B8094F"/>
  </w:style>
  <w:style w:type="paragraph" w:customStyle="1" w:styleId="Lijstniveau1">
    <w:name w:val="Lijst niveau 1"/>
    <w:basedOn w:val="Standaard"/>
    <w:next w:val="Standaard"/>
    <w:rsid w:val="00B8094F"/>
    <w:pPr>
      <w:pageBreakBefore/>
      <w:numPr>
        <w:numId w:val="7"/>
      </w:numPr>
      <w:ind w:left="680" w:firstLine="0"/>
    </w:pPr>
    <w:rPr>
      <w:b/>
    </w:rPr>
  </w:style>
  <w:style w:type="paragraph" w:customStyle="1" w:styleId="Lijstniveau2">
    <w:name w:val="Lijst niveau 2"/>
    <w:basedOn w:val="Standaard"/>
    <w:next w:val="Standaard"/>
    <w:rsid w:val="00B8094F"/>
    <w:pPr>
      <w:numPr>
        <w:ilvl w:val="1"/>
        <w:numId w:val="7"/>
      </w:numPr>
      <w:ind w:left="680" w:firstLine="0"/>
    </w:pPr>
    <w:rPr>
      <w:b/>
    </w:rPr>
  </w:style>
  <w:style w:type="paragraph" w:customStyle="1" w:styleId="Lijstniveau3">
    <w:name w:val="Lijst niveau 3"/>
    <w:basedOn w:val="Standaard"/>
    <w:next w:val="Standaard"/>
    <w:rsid w:val="00B8094F"/>
    <w:pPr>
      <w:numPr>
        <w:ilvl w:val="2"/>
        <w:numId w:val="7"/>
      </w:numPr>
      <w:ind w:left="680" w:firstLine="0"/>
    </w:pPr>
    <w:rPr>
      <w:b/>
    </w:rPr>
  </w:style>
  <w:style w:type="paragraph" w:customStyle="1" w:styleId="Nummeringagendapunt">
    <w:name w:val="Nummering agendapunt"/>
    <w:basedOn w:val="Standaard"/>
    <w:next w:val="Standaard"/>
    <w:rsid w:val="00B8094F"/>
  </w:style>
  <w:style w:type="paragraph" w:customStyle="1" w:styleId="OndertekeningCompliments">
    <w:name w:val="Ondertekening_Compliments"/>
    <w:basedOn w:val="Standaard"/>
    <w:next w:val="Standaard"/>
    <w:rsid w:val="00B8094F"/>
    <w:pPr>
      <w:spacing w:before="567"/>
    </w:pPr>
    <w:rPr>
      <w:sz w:val="13"/>
      <w:szCs w:val="13"/>
    </w:rPr>
  </w:style>
  <w:style w:type="paragraph" w:customStyle="1" w:styleId="OnderzoeksrapportKop1">
    <w:name w:val="Onderzoeksrapport Kop 1"/>
    <w:basedOn w:val="Standaard"/>
    <w:next w:val="Standaard"/>
    <w:rsid w:val="00B8094F"/>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rsid w:val="00B8094F"/>
    <w:pPr>
      <w:pageBreakBefore/>
      <w:spacing w:after="220"/>
    </w:pPr>
    <w:rPr>
      <w:b/>
      <w:sz w:val="24"/>
      <w:szCs w:val="24"/>
    </w:rPr>
  </w:style>
  <w:style w:type="paragraph" w:customStyle="1" w:styleId="OnderzoeksrapportKop2">
    <w:name w:val="Onderzoeksrapport Kop 2"/>
    <w:basedOn w:val="Standaard"/>
    <w:next w:val="Standaard"/>
    <w:rsid w:val="00B8094F"/>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rsid w:val="00B8094F"/>
    <w:pPr>
      <w:spacing w:before="240" w:after="240"/>
    </w:pPr>
    <w:rPr>
      <w:b/>
      <w:sz w:val="24"/>
      <w:szCs w:val="24"/>
    </w:rPr>
  </w:style>
  <w:style w:type="paragraph" w:customStyle="1" w:styleId="OnderzoeksrapportKop3">
    <w:name w:val="Onderzoeksrapport Kop 3"/>
    <w:basedOn w:val="Standaard"/>
    <w:next w:val="Standaard"/>
    <w:rsid w:val="00B8094F"/>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rsid w:val="00B8094F"/>
  </w:style>
  <w:style w:type="paragraph" w:customStyle="1" w:styleId="OnderzoeksrapportOpsteller">
    <w:name w:val="Onderzoeksrapport Opsteller"/>
    <w:basedOn w:val="Standaard"/>
    <w:next w:val="Standaard"/>
    <w:rsid w:val="00B8094F"/>
    <w:pPr>
      <w:spacing w:before="240"/>
    </w:pPr>
    <w:rPr>
      <w:sz w:val="20"/>
      <w:szCs w:val="20"/>
    </w:rPr>
  </w:style>
  <w:style w:type="paragraph" w:customStyle="1" w:styleId="OnderzoeksrapportVorm">
    <w:name w:val="Onderzoeksrapport Vorm"/>
    <w:basedOn w:val="Standaard"/>
    <w:next w:val="Standaard"/>
    <w:rsid w:val="00B8094F"/>
    <w:rPr>
      <w:b/>
      <w:sz w:val="28"/>
      <w:szCs w:val="28"/>
    </w:rPr>
  </w:style>
  <w:style w:type="paragraph" w:customStyle="1" w:styleId="OplegnotitieMTBody">
    <w:name w:val="Oplegnotitie_MT_Body"/>
    <w:basedOn w:val="BORKopje"/>
    <w:next w:val="Standaard"/>
    <w:rsid w:val="00B8094F"/>
    <w:rPr>
      <w:sz w:val="17"/>
      <w:szCs w:val="17"/>
    </w:rPr>
  </w:style>
  <w:style w:type="paragraph" w:customStyle="1" w:styleId="Presidium10ptkoppenvet">
    <w:name w:val="Presidium 10pt koppen vet"/>
    <w:basedOn w:val="Standaard"/>
    <w:next w:val="Standaard"/>
    <w:rsid w:val="00B8094F"/>
    <w:pPr>
      <w:numPr>
        <w:numId w:val="6"/>
      </w:numPr>
    </w:pPr>
    <w:rPr>
      <w:b/>
      <w:sz w:val="20"/>
      <w:szCs w:val="20"/>
    </w:rPr>
  </w:style>
  <w:style w:type="paragraph" w:customStyle="1" w:styleId="Presidium85KoppenVetRechtsuitgelijnd">
    <w:name w:val="Presidium 8.5 Koppen Vet Rechts uitgelijnd"/>
    <w:basedOn w:val="Standaard"/>
    <w:next w:val="Standaard"/>
    <w:rsid w:val="00B8094F"/>
    <w:pPr>
      <w:jc w:val="right"/>
    </w:pPr>
    <w:rPr>
      <w:b/>
      <w:sz w:val="17"/>
      <w:szCs w:val="17"/>
    </w:rPr>
  </w:style>
  <w:style w:type="paragraph" w:customStyle="1" w:styleId="Presidium85Rechtsuitgelijnd">
    <w:name w:val="Presidium 8.5 Rechts uitgelijnd"/>
    <w:basedOn w:val="Standaard"/>
    <w:next w:val="Standaard"/>
    <w:rsid w:val="00B8094F"/>
    <w:pPr>
      <w:jc w:val="right"/>
    </w:pPr>
    <w:rPr>
      <w:sz w:val="17"/>
      <w:szCs w:val="17"/>
    </w:rPr>
  </w:style>
  <w:style w:type="paragraph" w:customStyle="1" w:styleId="Presidium85ptKoppenvet">
    <w:name w:val="Presidium 8.5pt Koppen vet"/>
    <w:basedOn w:val="Standaard"/>
    <w:next w:val="Standaard"/>
    <w:rsid w:val="00B8094F"/>
    <w:rPr>
      <w:b/>
      <w:sz w:val="17"/>
      <w:szCs w:val="17"/>
    </w:rPr>
  </w:style>
  <w:style w:type="paragraph" w:customStyle="1" w:styleId="Presidium9pt">
    <w:name w:val="Presidium 9pt"/>
    <w:basedOn w:val="Standaard"/>
    <w:next w:val="Standaard"/>
    <w:rsid w:val="00B8094F"/>
  </w:style>
  <w:style w:type="paragraph" w:customStyle="1" w:styleId="PresidiumCheckboxes">
    <w:name w:val="Presidium Checkboxes"/>
    <w:basedOn w:val="Standaard"/>
    <w:next w:val="Standaard"/>
    <w:rsid w:val="00B8094F"/>
    <w:rPr>
      <w:rFonts w:ascii="Wingdings" w:hAnsi="Wingdings"/>
    </w:rPr>
  </w:style>
  <w:style w:type="paragraph" w:customStyle="1" w:styleId="PresidiumItemnummering">
    <w:name w:val="Presidium Itemnummering"/>
    <w:basedOn w:val="Standaard"/>
    <w:next w:val="Standaard"/>
    <w:rsid w:val="00B8094F"/>
    <w:pPr>
      <w:spacing w:before="240" w:after="240"/>
    </w:pPr>
  </w:style>
  <w:style w:type="paragraph" w:customStyle="1" w:styleId="PresidiumItems1">
    <w:name w:val="Presidium Items 1"/>
    <w:basedOn w:val="Standaard"/>
    <w:next w:val="Standaard"/>
    <w:rsid w:val="00B8094F"/>
    <w:rPr>
      <w:sz w:val="22"/>
      <w:szCs w:val="22"/>
    </w:rPr>
  </w:style>
  <w:style w:type="paragraph" w:customStyle="1" w:styleId="PresidiumItems2">
    <w:name w:val="Presidium Items 2"/>
    <w:basedOn w:val="Standaard"/>
    <w:next w:val="Standaard"/>
    <w:rsid w:val="00B8094F"/>
    <w:rPr>
      <w:sz w:val="17"/>
      <w:szCs w:val="17"/>
    </w:rPr>
  </w:style>
  <w:style w:type="paragraph" w:customStyle="1" w:styleId="PresidiumSubkop">
    <w:name w:val="Presidium Subkop"/>
    <w:basedOn w:val="Standaard"/>
    <w:next w:val="Standaard"/>
    <w:rsid w:val="00B8094F"/>
    <w:pPr>
      <w:jc w:val="center"/>
    </w:pPr>
    <w:rPr>
      <w:b/>
      <w:i/>
    </w:rPr>
  </w:style>
  <w:style w:type="paragraph" w:customStyle="1" w:styleId="PresidumDocumenttitel16ptBold">
    <w:name w:val="Presidum Documenttitel 16pt Bold"/>
    <w:basedOn w:val="Standaard"/>
    <w:next w:val="Standaard"/>
    <w:rsid w:val="00B8094F"/>
    <w:rPr>
      <w:b/>
      <w:caps/>
      <w:sz w:val="32"/>
      <w:szCs w:val="32"/>
    </w:rPr>
  </w:style>
  <w:style w:type="paragraph" w:customStyle="1" w:styleId="RapportSubtitel">
    <w:name w:val="Rapport Subtitel"/>
    <w:basedOn w:val="Standaard"/>
    <w:next w:val="Standaard"/>
    <w:rsid w:val="00B8094F"/>
    <w:rPr>
      <w:sz w:val="28"/>
      <w:szCs w:val="28"/>
    </w:rPr>
  </w:style>
  <w:style w:type="paragraph" w:customStyle="1" w:styleId="RapportageKoppen">
    <w:name w:val="Rapportage Koppen"/>
    <w:basedOn w:val="Standaard"/>
    <w:next w:val="Standaard"/>
    <w:rsid w:val="00B8094F"/>
    <w:rPr>
      <w:b/>
      <w:sz w:val="20"/>
      <w:szCs w:val="20"/>
    </w:rPr>
  </w:style>
  <w:style w:type="paragraph" w:customStyle="1" w:styleId="Rapporttitel">
    <w:name w:val="Rapporttitel"/>
    <w:basedOn w:val="Standaard"/>
    <w:next w:val="Standaard"/>
    <w:rsid w:val="00B8094F"/>
    <w:rPr>
      <w:b/>
      <w:sz w:val="32"/>
      <w:szCs w:val="32"/>
    </w:rPr>
  </w:style>
  <w:style w:type="paragraph" w:customStyle="1" w:styleId="Rubricering">
    <w:name w:val="Rubricering"/>
    <w:basedOn w:val="Standaard"/>
    <w:next w:val="Standaard"/>
    <w:rsid w:val="00B8094F"/>
    <w:pPr>
      <w:jc w:val="right"/>
    </w:pPr>
    <w:rPr>
      <w:sz w:val="22"/>
      <w:szCs w:val="22"/>
    </w:rPr>
  </w:style>
  <w:style w:type="paragraph" w:customStyle="1" w:styleId="Rubriceringlinksuitgelijnd">
    <w:name w:val="Rubricering links uitgelijnd"/>
    <w:basedOn w:val="Standaard"/>
    <w:next w:val="Standaard"/>
    <w:rsid w:val="00B8094F"/>
    <w:rPr>
      <w:sz w:val="22"/>
      <w:szCs w:val="22"/>
    </w:rPr>
  </w:style>
  <w:style w:type="paragraph" w:customStyle="1" w:styleId="Standaard65">
    <w:name w:val="Standaard 6;5"/>
    <w:basedOn w:val="Standaard"/>
    <w:next w:val="Standaard"/>
    <w:rsid w:val="00B8094F"/>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B8094F"/>
    <w:pPr>
      <w:spacing w:before="40" w:line="200" w:lineRule="exact"/>
      <w:jc w:val="right"/>
    </w:pPr>
    <w:rPr>
      <w:sz w:val="13"/>
      <w:szCs w:val="13"/>
    </w:rPr>
  </w:style>
  <w:style w:type="paragraph" w:customStyle="1" w:styleId="Standaard65rechtsuitgelijndvet">
    <w:name w:val="Standaard 6;5 rechts uitgelijnd vet"/>
    <w:basedOn w:val="Standaard"/>
    <w:next w:val="Standaard"/>
    <w:rsid w:val="00B8094F"/>
    <w:pPr>
      <w:jc w:val="right"/>
    </w:pPr>
    <w:rPr>
      <w:b/>
      <w:sz w:val="13"/>
      <w:szCs w:val="13"/>
    </w:rPr>
  </w:style>
  <w:style w:type="paragraph" w:customStyle="1" w:styleId="Standaard65Tabbed">
    <w:name w:val="Standaard 6;5 Tabbed"/>
    <w:basedOn w:val="Standaard"/>
    <w:next w:val="Standaard"/>
    <w:rsid w:val="00B8094F"/>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rsid w:val="00B8094F"/>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rsid w:val="00B8094F"/>
    <w:pPr>
      <w:spacing w:before="40"/>
      <w:jc w:val="right"/>
    </w:pPr>
    <w:rPr>
      <w:sz w:val="13"/>
      <w:szCs w:val="13"/>
    </w:rPr>
  </w:style>
  <w:style w:type="paragraph" w:customStyle="1" w:styleId="Standaardcursief">
    <w:name w:val="Standaard cursief"/>
    <w:basedOn w:val="Standaard"/>
    <w:next w:val="Standaard"/>
    <w:rsid w:val="00B8094F"/>
    <w:rPr>
      <w:i/>
    </w:rPr>
  </w:style>
  <w:style w:type="paragraph" w:customStyle="1" w:styleId="StandaardVet">
    <w:name w:val="Standaard Vet"/>
    <w:basedOn w:val="Standaard"/>
    <w:next w:val="Standaard"/>
    <w:rsid w:val="00B8094F"/>
    <w:rPr>
      <w:b/>
    </w:rPr>
  </w:style>
  <w:style w:type="paragraph" w:customStyle="1" w:styleId="Standaardlijst">
    <w:name w:val="Standaardlijst"/>
    <w:rsid w:val="00B8094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TabelVerslag">
    <w:name w:val="Tabel Verslag"/>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rsid w:val="00B8094F"/>
    <w:pPr>
      <w:spacing w:after="200"/>
    </w:pPr>
    <w:rPr>
      <w:b/>
    </w:rPr>
  </w:style>
  <w:style w:type="paragraph" w:customStyle="1" w:styleId="Verslagnummering">
    <w:name w:val="Verslag_nummering"/>
    <w:rsid w:val="00B8094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style>
  <w:style w:type="paragraph" w:customStyle="1" w:styleId="Verslagpunten">
    <w:name w:val="Verslagpunten"/>
    <w:basedOn w:val="Standaard"/>
    <w:rsid w:val="00B8094F"/>
    <w:pPr>
      <w:numPr>
        <w:numId w:val="8"/>
      </w:numPr>
      <w:tabs>
        <w:tab w:val="left" w:pos="396"/>
      </w:tabs>
      <w:spacing w:before="240" w:after="240"/>
    </w:pPr>
  </w:style>
  <w:style w:type="paragraph" w:customStyle="1" w:styleId="Voorwoord">
    <w:name w:val="Voorwoord"/>
    <w:basedOn w:val="Standaard"/>
    <w:next w:val="Standaard"/>
    <w:rsid w:val="00B8094F"/>
    <w:pPr>
      <w:pageBreakBefore/>
    </w:pPr>
    <w:rPr>
      <w:b/>
    </w:rPr>
  </w:style>
  <w:style w:type="paragraph" w:customStyle="1" w:styleId="Witregel11pt">
    <w:name w:val="Witregel 11pt"/>
    <w:basedOn w:val="Standaard"/>
    <w:next w:val="Standaard"/>
    <w:rsid w:val="00B8094F"/>
    <w:rPr>
      <w:sz w:val="22"/>
      <w:szCs w:val="22"/>
    </w:rPr>
  </w:style>
  <w:style w:type="paragraph" w:customStyle="1" w:styleId="Witregel65ptdubbel">
    <w:name w:val="Witregel 6;5 pt dubbel"/>
    <w:basedOn w:val="Standaard"/>
    <w:next w:val="Standaard"/>
    <w:rsid w:val="00B8094F"/>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B8094F"/>
    <w:pPr>
      <w:spacing w:line="86" w:lineRule="exact"/>
    </w:pPr>
    <w:rPr>
      <w:sz w:val="13"/>
      <w:szCs w:val="13"/>
    </w:rPr>
  </w:style>
  <w:style w:type="paragraph" w:styleId="Ballontekst">
    <w:name w:val="Balloon Text"/>
    <w:basedOn w:val="Standaard"/>
    <w:link w:val="BallontekstChar"/>
    <w:uiPriority w:val="99"/>
    <w:semiHidden/>
    <w:unhideWhenUsed/>
    <w:rsid w:val="00B8094F"/>
    <w:rPr>
      <w:rFonts w:ascii="Tahoma" w:hAnsi="Tahoma" w:cs="Tahoma"/>
      <w:sz w:val="16"/>
      <w:szCs w:val="16"/>
    </w:rPr>
  </w:style>
  <w:style w:type="character" w:customStyle="1" w:styleId="BallontekstChar">
    <w:name w:val="Ballontekst Char"/>
    <w:basedOn w:val="Standaardalinea-lettertype"/>
    <w:link w:val="Ballontekst"/>
    <w:uiPriority w:val="99"/>
    <w:semiHidden/>
    <w:rsid w:val="00B8094F"/>
    <w:rPr>
      <w:rFonts w:ascii="Tahoma" w:eastAsia="DejaVu Sans" w:hAnsi="Tahoma" w:cs="Tahoma"/>
      <w:color w:val="000000"/>
      <w:kern w:val="0"/>
      <w:sz w:val="16"/>
      <w:szCs w:val="16"/>
      <w:lang w:eastAsia="nl-NL"/>
      <w14:ligatures w14:val="none"/>
    </w:rPr>
  </w:style>
  <w:style w:type="paragraph" w:styleId="Voetnoottekst">
    <w:name w:val="footnote text"/>
    <w:aliases w:val="Char"/>
    <w:basedOn w:val="Standaard"/>
    <w:link w:val="VoetnoottekstChar"/>
    <w:uiPriority w:val="99"/>
    <w:rsid w:val="00B8094F"/>
    <w:pPr>
      <w:autoSpaceDN/>
      <w:textAlignment w:val="auto"/>
    </w:pPr>
    <w:rPr>
      <w:rFonts w:eastAsia="Calibri" w:cs="Times New Roman"/>
      <w:color w:val="auto"/>
      <w:sz w:val="20"/>
      <w:szCs w:val="20"/>
      <w:lang w:eastAsia="en-US"/>
    </w:rPr>
  </w:style>
  <w:style w:type="character" w:customStyle="1" w:styleId="VoetnoottekstChar">
    <w:name w:val="Voetnoottekst Char"/>
    <w:aliases w:val="Char Char"/>
    <w:basedOn w:val="Standaardalinea-lettertype"/>
    <w:link w:val="Voetnoottekst"/>
    <w:uiPriority w:val="99"/>
    <w:rsid w:val="00B8094F"/>
    <w:rPr>
      <w:rFonts w:ascii="Verdana" w:eastAsia="Calibri" w:hAnsi="Verdana" w:cs="Times New Roman"/>
      <w:kern w:val="0"/>
      <w:sz w:val="20"/>
      <w:szCs w:val="20"/>
      <w14:ligatures w14:val="none"/>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rsid w:val="00B8094F"/>
    <w:rPr>
      <w:vertAlign w:val="superscript"/>
    </w:rPr>
  </w:style>
  <w:style w:type="table" w:styleId="Tabelraster">
    <w:name w:val="Table Grid"/>
    <w:basedOn w:val="Standaardtabel"/>
    <w:uiPriority w:val="39"/>
    <w:rsid w:val="00B8094F"/>
    <w:pPr>
      <w:spacing w:after="0" w:line="240" w:lineRule="auto"/>
    </w:pPr>
    <w:rPr>
      <w:rFonts w:ascii="Calibri" w:eastAsia="Calibri" w:hAnsi="Calibri"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B8094F"/>
    <w:rPr>
      <w:color w:val="467886" w:themeColor="hyperlink"/>
      <w:u w:val="single"/>
    </w:rPr>
  </w:style>
  <w:style w:type="paragraph" w:styleId="Koptekst">
    <w:name w:val="header"/>
    <w:basedOn w:val="Standaard"/>
    <w:link w:val="KoptekstChar"/>
    <w:uiPriority w:val="99"/>
    <w:unhideWhenUsed/>
    <w:rsid w:val="00B8094F"/>
    <w:pPr>
      <w:tabs>
        <w:tab w:val="center" w:pos="4536"/>
        <w:tab w:val="right" w:pos="9072"/>
      </w:tabs>
    </w:pPr>
  </w:style>
  <w:style w:type="character" w:customStyle="1" w:styleId="KoptekstChar">
    <w:name w:val="Koptekst Char"/>
    <w:basedOn w:val="Standaardalinea-lettertype"/>
    <w:link w:val="Koptekst"/>
    <w:uiPriority w:val="99"/>
    <w:rsid w:val="00B809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8094F"/>
    <w:pPr>
      <w:tabs>
        <w:tab w:val="center" w:pos="4536"/>
        <w:tab w:val="right" w:pos="9072"/>
      </w:tabs>
    </w:pPr>
  </w:style>
  <w:style w:type="character" w:customStyle="1" w:styleId="VoettekstChar">
    <w:name w:val="Voettekst Char"/>
    <w:basedOn w:val="Standaardalinea-lettertype"/>
    <w:link w:val="Voettekst"/>
    <w:uiPriority w:val="99"/>
    <w:rsid w:val="00B8094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B8094F"/>
    <w:rPr>
      <w:color w:val="96607D" w:themeColor="followedHyperlink"/>
      <w:u w:val="single"/>
    </w:rPr>
  </w:style>
  <w:style w:type="character" w:styleId="Verwijzingopmerking">
    <w:name w:val="annotation reference"/>
    <w:basedOn w:val="Standaardalinea-lettertype"/>
    <w:uiPriority w:val="99"/>
    <w:semiHidden/>
    <w:unhideWhenUsed/>
    <w:rsid w:val="00B8094F"/>
    <w:rPr>
      <w:sz w:val="16"/>
      <w:szCs w:val="16"/>
    </w:rPr>
  </w:style>
  <w:style w:type="paragraph" w:styleId="Tekstopmerking">
    <w:name w:val="annotation text"/>
    <w:basedOn w:val="Standaard"/>
    <w:link w:val="TekstopmerkingChar"/>
    <w:uiPriority w:val="99"/>
    <w:unhideWhenUsed/>
    <w:rsid w:val="00B8094F"/>
    <w:rPr>
      <w:sz w:val="20"/>
      <w:szCs w:val="20"/>
    </w:rPr>
  </w:style>
  <w:style w:type="character" w:customStyle="1" w:styleId="TekstopmerkingChar">
    <w:name w:val="Tekst opmerking Char"/>
    <w:basedOn w:val="Standaardalinea-lettertype"/>
    <w:link w:val="Tekstopmerking"/>
    <w:uiPriority w:val="99"/>
    <w:rsid w:val="00B8094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8094F"/>
    <w:rPr>
      <w:b/>
      <w:bCs/>
    </w:rPr>
  </w:style>
  <w:style w:type="character" w:customStyle="1" w:styleId="OnderwerpvanopmerkingChar">
    <w:name w:val="Onderwerp van opmerking Char"/>
    <w:basedOn w:val="TekstopmerkingChar"/>
    <w:link w:val="Onderwerpvanopmerking"/>
    <w:uiPriority w:val="99"/>
    <w:semiHidden/>
    <w:rsid w:val="00B8094F"/>
    <w:rPr>
      <w:rFonts w:ascii="Verdana" w:eastAsia="DejaVu Sans" w:hAnsi="Verdana" w:cs="Lohit Hindi"/>
      <w:b/>
      <w:bCs/>
      <w:color w:val="000000"/>
      <w:kern w:val="0"/>
      <w:sz w:val="20"/>
      <w:szCs w:val="20"/>
      <w:lang w:eastAsia="nl-NL"/>
      <w14:ligatures w14:val="none"/>
    </w:rPr>
  </w:style>
  <w:style w:type="paragraph" w:customStyle="1" w:styleId="Default">
    <w:name w:val="Default"/>
    <w:rsid w:val="00B8094F"/>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B8094F"/>
  </w:style>
  <w:style w:type="character" w:styleId="Onopgelostemelding">
    <w:name w:val="Unresolved Mention"/>
    <w:basedOn w:val="Standaardalinea-lettertype"/>
    <w:uiPriority w:val="99"/>
    <w:semiHidden/>
    <w:unhideWhenUsed/>
    <w:rsid w:val="00B8094F"/>
    <w:rPr>
      <w:color w:val="605E5C"/>
      <w:shd w:val="clear" w:color="auto" w:fill="E1DFDD"/>
    </w:rPr>
  </w:style>
  <w:style w:type="paragraph" w:styleId="Kopvaninhoudsopgave">
    <w:name w:val="TOC Heading"/>
    <w:basedOn w:val="Kop1"/>
    <w:next w:val="Standaard"/>
    <w:uiPriority w:val="39"/>
    <w:unhideWhenUsed/>
    <w:qFormat/>
    <w:rsid w:val="00B8094F"/>
    <w:pPr>
      <w:spacing w:before="240" w:after="0"/>
      <w:outlineLvl w:val="9"/>
    </w:pPr>
    <w:rPr>
      <w:sz w:val="32"/>
      <w:szCs w:val="32"/>
    </w:rPr>
  </w:style>
  <w:style w:type="paragraph" w:customStyle="1" w:styleId="p3">
    <w:name w:val="p3"/>
    <w:basedOn w:val="Standaard"/>
    <w:rsid w:val="00B8094F"/>
    <w:pPr>
      <w:autoSpaceDN/>
      <w:spacing w:before="100" w:beforeAutospacing="1" w:after="100" w:afterAutospacing="1"/>
      <w:textAlignment w:val="auto"/>
    </w:pPr>
    <w:rPr>
      <w:rFonts w:ascii="Calibri" w:eastAsiaTheme="minorHAnsi" w:hAnsi="Calibri" w:cs="Calibri"/>
      <w:color w:val="auto"/>
      <w:sz w:val="22"/>
      <w:szCs w:val="22"/>
      <w14:ligatures w14:val="standardContextual"/>
    </w:rPr>
  </w:style>
  <w:style w:type="character" w:customStyle="1" w:styleId="s2">
    <w:name w:val="s2"/>
    <w:basedOn w:val="Standaardalinea-lettertype"/>
    <w:rsid w:val="00B8094F"/>
  </w:style>
  <w:style w:type="character" w:customStyle="1" w:styleId="s1">
    <w:name w:val="s1"/>
    <w:basedOn w:val="Standaardalinea-lettertype"/>
    <w:rsid w:val="00B8094F"/>
  </w:style>
  <w:style w:type="paragraph" w:customStyle="1" w:styleId="p2">
    <w:name w:val="p2"/>
    <w:basedOn w:val="Standaard"/>
    <w:rsid w:val="00B8094F"/>
    <w:pPr>
      <w:autoSpaceDN/>
      <w:spacing w:before="100" w:beforeAutospacing="1" w:after="100" w:afterAutospacing="1"/>
      <w:textAlignment w:val="auto"/>
    </w:pPr>
    <w:rPr>
      <w:rFonts w:ascii="Calibri" w:eastAsiaTheme="minorHAnsi" w:hAnsi="Calibri" w:cs="Calibri"/>
      <w:color w:val="auto"/>
      <w:sz w:val="22"/>
      <w:szCs w:val="22"/>
    </w:rPr>
  </w:style>
  <w:style w:type="paragraph" w:customStyle="1" w:styleId="p1">
    <w:name w:val="p1"/>
    <w:basedOn w:val="Standaard"/>
    <w:rsid w:val="00B8094F"/>
    <w:pPr>
      <w:autoSpaceDN/>
      <w:spacing w:before="100" w:beforeAutospacing="1" w:after="100" w:afterAutospacing="1"/>
      <w:textAlignment w:val="auto"/>
    </w:pPr>
    <w:rPr>
      <w:rFonts w:ascii="Calibri" w:eastAsiaTheme="minorHAnsi" w:hAnsi="Calibri" w:cs="Calibri"/>
      <w:color w:val="auto"/>
      <w:sz w:val="22"/>
      <w:szCs w:val="22"/>
    </w:rPr>
  </w:style>
  <w:style w:type="paragraph" w:styleId="Revisie">
    <w:name w:val="Revision"/>
    <w:hidden/>
    <w:uiPriority w:val="99"/>
    <w:semiHidden/>
    <w:rsid w:val="00B8094F"/>
    <w:pPr>
      <w:spacing w:after="0" w:line="240" w:lineRule="auto"/>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B8094F"/>
    <w:pPr>
      <w:autoSpaceDN/>
      <w:spacing w:before="100" w:beforeAutospacing="1" w:after="100" w:afterAutospacing="1"/>
      <w:textAlignment w:val="auto"/>
    </w:pPr>
    <w:rPr>
      <w:rFonts w:ascii="Aptos" w:eastAsiaTheme="minorHAnsi" w:hAnsi="Aptos" w:cs="Aptos"/>
      <w:color w:val="auto"/>
      <w:sz w:val="24"/>
      <w:szCs w:val="24"/>
    </w:rPr>
  </w:style>
  <w:style w:type="character" w:styleId="Zwaar">
    <w:name w:val="Strong"/>
    <w:basedOn w:val="Standaardalinea-lettertype"/>
    <w:uiPriority w:val="22"/>
    <w:qFormat/>
    <w:rsid w:val="00B8094F"/>
    <w:rPr>
      <w:b/>
      <w:bCs/>
    </w:rPr>
  </w:style>
  <w:style w:type="character" w:styleId="Nadruk">
    <w:name w:val="Emphasis"/>
    <w:basedOn w:val="Standaardalinea-lettertype"/>
    <w:uiPriority w:val="20"/>
    <w:qFormat/>
    <w:rsid w:val="00B8094F"/>
    <w:rPr>
      <w:i/>
      <w:iCs/>
    </w:rPr>
  </w:style>
  <w:style w:type="paragraph" w:customStyle="1" w:styleId="title-bold">
    <w:name w:val="title-bold"/>
    <w:basedOn w:val="Standaard"/>
    <w:rsid w:val="00C62C52"/>
    <w:pPr>
      <w:autoSpaceDN/>
      <w:spacing w:before="100" w:beforeAutospacing="1" w:after="100" w:afterAutospacing="1"/>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6818">
      <w:bodyDiv w:val="1"/>
      <w:marLeft w:val="0"/>
      <w:marRight w:val="0"/>
      <w:marTop w:val="0"/>
      <w:marBottom w:val="0"/>
      <w:divBdr>
        <w:top w:val="none" w:sz="0" w:space="0" w:color="auto"/>
        <w:left w:val="none" w:sz="0" w:space="0" w:color="auto"/>
        <w:bottom w:val="none" w:sz="0" w:space="0" w:color="auto"/>
        <w:right w:val="none" w:sz="0" w:space="0" w:color="auto"/>
      </w:divBdr>
    </w:div>
    <w:div w:id="342586551">
      <w:bodyDiv w:val="1"/>
      <w:marLeft w:val="0"/>
      <w:marRight w:val="0"/>
      <w:marTop w:val="0"/>
      <w:marBottom w:val="0"/>
      <w:divBdr>
        <w:top w:val="none" w:sz="0" w:space="0" w:color="auto"/>
        <w:left w:val="none" w:sz="0" w:space="0" w:color="auto"/>
        <w:bottom w:val="none" w:sz="0" w:space="0" w:color="auto"/>
        <w:right w:val="none" w:sz="0" w:space="0" w:color="auto"/>
      </w:divBdr>
      <w:divsChild>
        <w:div w:id="467288569">
          <w:marLeft w:val="0"/>
          <w:marRight w:val="0"/>
          <w:marTop w:val="0"/>
          <w:marBottom w:val="0"/>
          <w:divBdr>
            <w:top w:val="none" w:sz="0" w:space="0" w:color="auto"/>
            <w:left w:val="none" w:sz="0" w:space="0" w:color="auto"/>
            <w:bottom w:val="single" w:sz="6" w:space="12" w:color="E0E7EA"/>
            <w:right w:val="none" w:sz="0" w:space="0" w:color="auto"/>
          </w:divBdr>
        </w:div>
        <w:div w:id="243102728">
          <w:marLeft w:val="0"/>
          <w:marRight w:val="0"/>
          <w:marTop w:val="0"/>
          <w:marBottom w:val="0"/>
          <w:divBdr>
            <w:top w:val="none" w:sz="0" w:space="0" w:color="auto"/>
            <w:left w:val="none" w:sz="0" w:space="0" w:color="auto"/>
            <w:bottom w:val="none" w:sz="0" w:space="0" w:color="auto"/>
            <w:right w:val="none" w:sz="0" w:space="0" w:color="auto"/>
          </w:divBdr>
        </w:div>
      </w:divsChild>
    </w:div>
    <w:div w:id="766930370">
      <w:bodyDiv w:val="1"/>
      <w:marLeft w:val="0"/>
      <w:marRight w:val="0"/>
      <w:marTop w:val="0"/>
      <w:marBottom w:val="0"/>
      <w:divBdr>
        <w:top w:val="none" w:sz="0" w:space="0" w:color="auto"/>
        <w:left w:val="none" w:sz="0" w:space="0" w:color="auto"/>
        <w:bottom w:val="none" w:sz="0" w:space="0" w:color="auto"/>
        <w:right w:val="none" w:sz="0" w:space="0" w:color="auto"/>
      </w:divBdr>
    </w:div>
    <w:div w:id="1620137063">
      <w:bodyDiv w:val="1"/>
      <w:marLeft w:val="0"/>
      <w:marRight w:val="0"/>
      <w:marTop w:val="0"/>
      <w:marBottom w:val="0"/>
      <w:divBdr>
        <w:top w:val="none" w:sz="0" w:space="0" w:color="auto"/>
        <w:left w:val="none" w:sz="0" w:space="0" w:color="auto"/>
        <w:bottom w:val="none" w:sz="0" w:space="0" w:color="auto"/>
        <w:right w:val="none" w:sz="0" w:space="0" w:color="auto"/>
      </w:divBdr>
    </w:div>
    <w:div w:id="1823615623">
      <w:bodyDiv w:val="1"/>
      <w:marLeft w:val="0"/>
      <w:marRight w:val="0"/>
      <w:marTop w:val="0"/>
      <w:marBottom w:val="0"/>
      <w:divBdr>
        <w:top w:val="none" w:sz="0" w:space="0" w:color="auto"/>
        <w:left w:val="none" w:sz="0" w:space="0" w:color="auto"/>
        <w:bottom w:val="none" w:sz="0" w:space="0" w:color="auto"/>
        <w:right w:val="none" w:sz="0" w:space="0" w:color="auto"/>
      </w:divBdr>
      <w:divsChild>
        <w:div w:id="1405713234">
          <w:marLeft w:val="0"/>
          <w:marRight w:val="0"/>
          <w:marTop w:val="0"/>
          <w:marBottom w:val="0"/>
          <w:divBdr>
            <w:top w:val="none" w:sz="0" w:space="0" w:color="auto"/>
            <w:left w:val="none" w:sz="0" w:space="0" w:color="auto"/>
            <w:bottom w:val="single" w:sz="6" w:space="12" w:color="E0E7EA"/>
            <w:right w:val="none" w:sz="0" w:space="0" w:color="auto"/>
          </w:divBdr>
        </w:div>
        <w:div w:id="589659778">
          <w:marLeft w:val="0"/>
          <w:marRight w:val="0"/>
          <w:marTop w:val="0"/>
          <w:marBottom w:val="0"/>
          <w:divBdr>
            <w:top w:val="none" w:sz="0" w:space="0" w:color="auto"/>
            <w:left w:val="none" w:sz="0" w:space="0" w:color="auto"/>
            <w:bottom w:val="none" w:sz="0" w:space="0" w:color="auto"/>
            <w:right w:val="none" w:sz="0" w:space="0" w:color="auto"/>
          </w:divBdr>
        </w:div>
      </w:divsChild>
    </w:div>
    <w:div w:id="1839150078">
      <w:bodyDiv w:val="1"/>
      <w:marLeft w:val="0"/>
      <w:marRight w:val="0"/>
      <w:marTop w:val="0"/>
      <w:marBottom w:val="0"/>
      <w:divBdr>
        <w:top w:val="none" w:sz="0" w:space="0" w:color="auto"/>
        <w:left w:val="none" w:sz="0" w:space="0" w:color="auto"/>
        <w:bottom w:val="none" w:sz="0" w:space="0" w:color="auto"/>
        <w:right w:val="none" w:sz="0" w:space="0" w:color="auto"/>
      </w:divBdr>
      <w:divsChild>
        <w:div w:id="1293176936">
          <w:marLeft w:val="0"/>
          <w:marRight w:val="0"/>
          <w:marTop w:val="0"/>
          <w:marBottom w:val="0"/>
          <w:divBdr>
            <w:top w:val="none" w:sz="0" w:space="0" w:color="auto"/>
            <w:left w:val="none" w:sz="0" w:space="0" w:color="auto"/>
            <w:bottom w:val="single" w:sz="6" w:space="12" w:color="E0E7EA"/>
            <w:right w:val="none" w:sz="0" w:space="0" w:color="auto"/>
          </w:divBdr>
        </w:div>
        <w:div w:id="1125149910">
          <w:marLeft w:val="0"/>
          <w:marRight w:val="0"/>
          <w:marTop w:val="0"/>
          <w:marBottom w:val="0"/>
          <w:divBdr>
            <w:top w:val="none" w:sz="0" w:space="0" w:color="auto"/>
            <w:left w:val="none" w:sz="0" w:space="0" w:color="auto"/>
            <w:bottom w:val="none" w:sz="0" w:space="0" w:color="auto"/>
            <w:right w:val="none" w:sz="0" w:space="0" w:color="auto"/>
          </w:divBdr>
        </w:div>
      </w:divsChild>
    </w:div>
    <w:div w:id="2007322925">
      <w:bodyDiv w:val="1"/>
      <w:marLeft w:val="0"/>
      <w:marRight w:val="0"/>
      <w:marTop w:val="0"/>
      <w:marBottom w:val="0"/>
      <w:divBdr>
        <w:top w:val="none" w:sz="0" w:space="0" w:color="auto"/>
        <w:left w:val="none" w:sz="0" w:space="0" w:color="auto"/>
        <w:bottom w:val="none" w:sz="0" w:space="0" w:color="auto"/>
        <w:right w:val="none" w:sz="0" w:space="0" w:color="auto"/>
      </w:divBdr>
    </w:div>
    <w:div w:id="20337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detail?id=2025Z07726&amp;did=2025D17502"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www.tweedekamer.nl/kamerstukken/detail?id=2025Z04741&amp;did=2025D10945"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tweedekamer.nl/kamerstukken/detail?id=2025Z04741&amp;did=2025D10945" TargetMode="Externa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www.tweedekamer.nl/kamerstukken/detail?id=2025Z13297&amp;did=2025D30068"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1110</ap:Words>
  <ap:Characters>6106</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2025-10-02T13:09:00.0000000Z</dcterms:created>
  <dcterms:modified xsi:type="dcterms:W3CDTF">2025-10-02T13:09:00.0000000Z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2cf42207-b0c9-4346-9ac2-049ac682f663</vt:lpwstr>
  </property>
</Properties>
</file>