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322" w:rsidRDefault="00BB1A65" w14:paraId="6088758E" w14:textId="747D5945">
      <w:bookmarkStart w:name="_GoBack" w:id="0"/>
      <w:bookmarkEnd w:id="0"/>
      <w:r>
        <w:t>Geachte voorzitter,</w:t>
      </w:r>
    </w:p>
    <w:p w:rsidR="00BB1A65" w:rsidRDefault="00BB1A65" w14:paraId="4E378BDE" w14:textId="77777777"/>
    <w:p w:rsidR="00BB1A65" w:rsidRDefault="00BB1A65" w14:paraId="77134D9A" w14:textId="67B34716">
      <w:r w:rsidRPr="00BB1A65">
        <w:t xml:space="preserve">Met deze brief ontvangt u het verslag van de Milieuraad die op </w:t>
      </w:r>
      <w:r>
        <w:t>18 september</w:t>
      </w:r>
      <w:r w:rsidRPr="00BB1A65">
        <w:t xml:space="preserve"> 2025 in </w:t>
      </w:r>
      <w:r>
        <w:t>Brussel</w:t>
      </w:r>
      <w:r w:rsidRPr="00BB1A65">
        <w:t xml:space="preserve"> plaatsvond.</w:t>
      </w:r>
    </w:p>
    <w:p w:rsidR="00335322" w:rsidRDefault="00BB1A65" w14:paraId="6E12ADD0" w14:textId="77777777">
      <w:pPr>
        <w:pStyle w:val="WitregelW1bodytekst"/>
      </w:pPr>
      <w:r>
        <w:t xml:space="preserve">  </w:t>
      </w:r>
    </w:p>
    <w:p w:rsidR="00335322" w:rsidRDefault="00BB1A65" w14:paraId="5DA2ED9C" w14:textId="77777777">
      <w:pPr>
        <w:pStyle w:val="Slotzin"/>
      </w:pPr>
      <w:r>
        <w:t>Hoogachtend,</w:t>
      </w:r>
    </w:p>
    <w:p w:rsidR="009177A3" w:rsidP="009177A3" w:rsidRDefault="009177A3" w14:paraId="66F3689A" w14:textId="77777777">
      <w:pPr>
        <w:pStyle w:val="OndertekeningArea1"/>
      </w:pPr>
      <w:r>
        <w:t>DE STAATSSECRETARIS VAN INFRASTRUCTUUR EN WATERSTAAT - OPENBAAR VERVOER EN MILIEU,</w:t>
      </w:r>
    </w:p>
    <w:p w:rsidR="009177A3" w:rsidP="009177A3" w:rsidRDefault="009177A3" w14:paraId="2300D5B5" w14:textId="77777777"/>
    <w:p w:rsidR="009177A3" w:rsidP="009177A3" w:rsidRDefault="009177A3" w14:paraId="72133A99" w14:textId="77777777"/>
    <w:p w:rsidR="009177A3" w:rsidP="009177A3" w:rsidRDefault="009177A3" w14:paraId="66BBE21C" w14:textId="77777777"/>
    <w:p w:rsidR="009177A3" w:rsidP="009177A3" w:rsidRDefault="009177A3" w14:paraId="50DE46FB" w14:textId="77777777"/>
    <w:p w:rsidR="009177A3" w:rsidP="009177A3" w:rsidRDefault="009177A3" w14:paraId="7A55D9DB" w14:textId="77777777">
      <w:r>
        <w:t>A.A. (Thierry) Aartsen</w:t>
      </w:r>
    </w:p>
    <w:p w:rsidR="00BB1A65" w:rsidP="00BB1A65" w:rsidRDefault="00BB1A65" w14:paraId="4F6A2929" w14:textId="7D7BDC37">
      <w:pPr>
        <w:pStyle w:val="OndertekeningArea1"/>
      </w:pPr>
      <w:r>
        <w:t>DE MINISTER VAN KLIMAAT EN GROENE GROEI</w:t>
      </w:r>
    </w:p>
    <w:p w:rsidR="00BB1A65" w:rsidP="00BB1A65" w:rsidRDefault="00BB1A65" w14:paraId="36B9ECE0" w14:textId="77777777">
      <w:pPr>
        <w:pStyle w:val="OndertekeningArea1"/>
      </w:pPr>
    </w:p>
    <w:p w:rsidRPr="009177A3" w:rsidR="009177A3" w:rsidP="009177A3" w:rsidRDefault="009177A3" w14:paraId="00B22DAF" w14:textId="77777777"/>
    <w:p w:rsidR="00BB1A65" w:rsidP="00BB1A65" w:rsidRDefault="00BB1A65" w14:paraId="6F874D4D" w14:textId="15C12532">
      <w:pPr>
        <w:pStyle w:val="OndertekeningArea1"/>
      </w:pPr>
      <w:r>
        <w:t>Sophie Hermans</w:t>
      </w:r>
    </w:p>
    <w:p w:rsidRPr="00BB1A65" w:rsidR="00BB1A65" w:rsidP="00BB1A65" w:rsidRDefault="00BB1A65" w14:paraId="35299922" w14:textId="77777777"/>
    <w:p w:rsidR="00BB1A65" w:rsidRDefault="00BB1A65" w14:paraId="64AFDDC4" w14:textId="77777777">
      <w:pPr>
        <w:spacing w:line="240" w:lineRule="auto"/>
      </w:pPr>
      <w:r>
        <w:br w:type="page"/>
      </w:r>
    </w:p>
    <w:p w:rsidRPr="00BB1A65" w:rsidR="00335322" w:rsidRDefault="00BB1A65" w14:paraId="31EFF955" w14:textId="34FB5174">
      <w:pPr>
        <w:rPr>
          <w:b/>
          <w:bCs/>
        </w:rPr>
      </w:pPr>
      <w:r w:rsidRPr="00BB1A65">
        <w:rPr>
          <w:b/>
          <w:bCs/>
        </w:rPr>
        <w:lastRenderedPageBreak/>
        <w:t>Verslag Milieuraad 18 september 2025</w:t>
      </w:r>
    </w:p>
    <w:p w:rsidR="00BB1A65" w:rsidRDefault="00BB1A65" w14:paraId="67AD6546" w14:textId="77777777"/>
    <w:p w:rsidR="00BB1A65" w:rsidRDefault="00223FF6" w14:paraId="38BA8683" w14:textId="7A51B161">
      <w:bookmarkStart w:name="_Hlk209616816" w:id="1"/>
      <w:r>
        <w:rPr>
          <w:b/>
          <w:bCs/>
        </w:rPr>
        <w:t xml:space="preserve">EU </w:t>
      </w:r>
      <w:r w:rsidRPr="00BB1A65" w:rsidR="00BB1A65">
        <w:rPr>
          <w:b/>
          <w:bCs/>
        </w:rPr>
        <w:t xml:space="preserve">Klimaatwet </w:t>
      </w:r>
    </w:p>
    <w:p w:rsidRPr="00D804A3" w:rsidR="00955C25" w:rsidP="00955C25" w:rsidRDefault="00955C25" w14:paraId="6F645267" w14:textId="77777777">
      <w:r w:rsidRPr="00D804A3">
        <w:t>Tijdens d</w:t>
      </w:r>
      <w:r>
        <w:t xml:space="preserve">e Milieuraad van 18 september 2025 </w:t>
      </w:r>
      <w:r w:rsidRPr="00D804A3">
        <w:t xml:space="preserve">voerden de Europese klimaat- en milieuministers een beleidsdebat over een </w:t>
      </w:r>
      <w:r>
        <w:t>klimaat</w:t>
      </w:r>
      <w:r w:rsidRPr="00D804A3">
        <w:t>doel voor 2040</w:t>
      </w:r>
      <w:r>
        <w:t>,</w:t>
      </w:r>
      <w:r w:rsidRPr="00CF49A1">
        <w:t xml:space="preserve"> </w:t>
      </w:r>
      <w:r>
        <w:t>als tussenstap richting klimaatneutraliteit in 2050,</w:t>
      </w:r>
      <w:r w:rsidRPr="00D804A3">
        <w:t xml:space="preserve"> in de EU klimaatwet 2040</w:t>
      </w:r>
      <w:r>
        <w:t>.</w:t>
      </w:r>
      <w:r w:rsidRPr="00D804A3">
        <w:t xml:space="preserve"> </w:t>
      </w:r>
      <w:r>
        <w:t>O</w:t>
      </w:r>
      <w:r w:rsidRPr="00D804A3">
        <w:t xml:space="preserve">p 2 juli 2025 </w:t>
      </w:r>
      <w:r>
        <w:t xml:space="preserve">publiceerde </w:t>
      </w:r>
      <w:r w:rsidRPr="00D804A3">
        <w:t xml:space="preserve">de Europese Commissie </w:t>
      </w:r>
      <w:r>
        <w:t>hiertoe een wetsvoorstel</w:t>
      </w:r>
      <w:r w:rsidRPr="00D804A3">
        <w:t>.</w:t>
      </w:r>
      <w:r>
        <w:rPr>
          <w:rStyle w:val="FootnoteReference"/>
        </w:rPr>
        <w:footnoteReference w:id="2"/>
      </w:r>
      <w:r w:rsidDel="004774FB">
        <w:t xml:space="preserve"> </w:t>
      </w:r>
      <w:r w:rsidRPr="00D804A3">
        <w:t>Het kabinet heeft de Tweede Kamer middels het BNC-fiche op 29 augustus jl. geïnformeerd over dit voorstel en het kabinetsstandpunt</w:t>
      </w:r>
      <w:r>
        <w:t>.</w:t>
      </w:r>
      <w:r>
        <w:rPr>
          <w:rStyle w:val="FootnoteReference"/>
        </w:rPr>
        <w:footnoteReference w:id="3"/>
      </w:r>
      <w:r w:rsidRPr="00D804A3">
        <w:t> </w:t>
      </w:r>
    </w:p>
    <w:p w:rsidRPr="00D804A3" w:rsidR="00D804A3" w:rsidP="00D804A3" w:rsidRDefault="00D804A3" w14:paraId="4D1FFFD2" w14:textId="77777777"/>
    <w:p w:rsidRPr="00D804A3" w:rsidR="00D804A3" w:rsidP="00D804A3" w:rsidRDefault="00D804A3" w14:paraId="178BC327" w14:textId="2B64765F">
      <w:r w:rsidRPr="00D804A3">
        <w:t xml:space="preserve">Een grote groep lidstaten, waaronder Nederland, verwelkomde in algemene zin het </w:t>
      </w:r>
      <w:r w:rsidR="00CC207C">
        <w:t>c</w:t>
      </w:r>
      <w:r w:rsidRPr="00D804A3">
        <w:t xml:space="preserve">ommissievoorstel voor een netto broeikasgasreductiedoel van 90% in 2040 ten opzichte van 1990, in lijn met wetenschappelijk advies en de verplichtingen onder de Overeenkomst van Parijs. Hierbij werd veelal benadrukt dat het doel investeringszekerheid biedt en bij kan dragen aan </w:t>
      </w:r>
      <w:r w:rsidR="00033E21">
        <w:t xml:space="preserve">het </w:t>
      </w:r>
      <w:r w:rsidRPr="00D804A3">
        <w:t xml:space="preserve">Europees concurrentievermogen. Een grote meerderheid verwelkomde dan ook de link die in het voorstel wordt gelegd met uitvoeringsmaatregelen, zoals aangekondigd in </w:t>
      </w:r>
      <w:r w:rsidR="00A74102">
        <w:t xml:space="preserve">o.a. </w:t>
      </w:r>
      <w:r w:rsidRPr="00D804A3">
        <w:t>de Clean Industrial Deal (CID), en de juiste randvoorwaarden zodat het doel haalbaar is. Ook Nederland benadrukte dat het centraal staat dat het klimaatdoel effectief gehaald kan worden, met een stevig uitvoeringspakket om bedrijven en burgers de goede voorwaarden te bieden de transitie te kunnen maken. Nederland pleitte er cf. motie Erkens</w:t>
      </w:r>
      <w:r w:rsidR="0053722F">
        <w:rPr>
          <w:rStyle w:val="FootnoteReference"/>
        </w:rPr>
        <w:footnoteReference w:id="4"/>
      </w:r>
      <w:r w:rsidRPr="00D804A3">
        <w:t xml:space="preserve"> voor</w:t>
      </w:r>
      <w:r w:rsidRPr="00D804A3">
        <w:rPr>
          <w:vertAlign w:val="superscript"/>
        </w:rPr>
        <w:t xml:space="preserve"> </w:t>
      </w:r>
      <w:r w:rsidRPr="00D804A3">
        <w:t>dat de Commissie</w:t>
      </w:r>
      <w:r w:rsidRPr="00D804A3" w:rsidDel="00024D65">
        <w:t>,</w:t>
      </w:r>
      <w:r w:rsidRPr="00D804A3">
        <w:t xml:space="preserve"> naast de reeds gepresenteerde initiatieven om de uitvoerbaarheid te ondersteunen (waaronder maatregelen uit de CID), </w:t>
      </w:r>
      <w:r w:rsidRPr="00D804A3" w:rsidDel="00024D65">
        <w:t xml:space="preserve">tijdig met concrete wetgevingsvoorstellen komt </w:t>
      </w:r>
      <w:r w:rsidRPr="00D804A3" w:rsidDel="006E78CC">
        <w:t xml:space="preserve">die </w:t>
      </w:r>
      <w:r w:rsidRPr="00D804A3">
        <w:t>structurele knelpunten in de transitie aanpakken. </w:t>
      </w:r>
      <w:r w:rsidR="00B04E44">
        <w:t>Nederland zet zich hier, cf. motie de Groot, samen met gelijkgezinde lidstaten voor in.</w:t>
      </w:r>
      <w:r w:rsidR="00B04E44">
        <w:rPr>
          <w:rStyle w:val="FootnoteReference"/>
        </w:rPr>
        <w:footnoteReference w:id="5"/>
      </w:r>
    </w:p>
    <w:p w:rsidRPr="00D804A3" w:rsidR="00D804A3" w:rsidP="00D804A3" w:rsidRDefault="00D804A3" w14:paraId="2F387818" w14:textId="77777777"/>
    <w:p w:rsidRPr="00D804A3" w:rsidR="00D804A3" w:rsidP="00D804A3" w:rsidRDefault="00D804A3" w14:paraId="67CA6171" w14:textId="47406789">
      <w:r w:rsidRPr="00D804A3">
        <w:t xml:space="preserve">Anderzijds waren er enkele terughoudende landen die aangaven dat ze het voorstel van de Commissie niet konden steunen. </w:t>
      </w:r>
      <w:bookmarkStart w:name="_Hlk209686913" w:id="2"/>
      <w:r w:rsidRPr="00CC207C" w:rsidR="00CC207C">
        <w:t>Deze terughoudende lidstaten benoemden</w:t>
      </w:r>
      <w:r w:rsidR="00CC207C">
        <w:t xml:space="preserve"> onder andere</w:t>
      </w:r>
      <w:r w:rsidRPr="00CC207C" w:rsidR="00CC207C">
        <w:t xml:space="preserve"> zorgen over de onzekerheden van koolstofopslag in </w:t>
      </w:r>
      <w:r w:rsidR="00CC207C">
        <w:t>de</w:t>
      </w:r>
      <w:r w:rsidRPr="00CC207C" w:rsidR="00CC207C">
        <w:t xml:space="preserve"> landgebruik</w:t>
      </w:r>
      <w:r w:rsidR="00CC207C">
        <w:t>-</w:t>
      </w:r>
      <w:r w:rsidRPr="00CC207C" w:rsidR="00CC207C">
        <w:t xml:space="preserve"> en bossector (zoals bosbranden en verdroging), waardoor het doel mogelijk uiteindelijk niet gehaald kan worden. Ook spraken ze zorgen uit over economische impact en nationale belangen zoals fossiele afhankelijkheid. </w:t>
      </w:r>
      <w:bookmarkEnd w:id="2"/>
      <w:r w:rsidRPr="00D804A3">
        <w:t>Sommige terughoudende landen verzochten financiële ondersteuning bij verdere beleidsuitwerking. </w:t>
      </w:r>
    </w:p>
    <w:p w:rsidRPr="00D804A3" w:rsidR="00D804A3" w:rsidP="00D804A3" w:rsidRDefault="00D804A3" w14:paraId="291ECDDA" w14:textId="77777777"/>
    <w:p w:rsidRPr="00D804A3" w:rsidR="00D804A3" w:rsidP="00D804A3" w:rsidRDefault="00D804A3" w14:paraId="5A0927AE" w14:textId="4E557A91">
      <w:r w:rsidRPr="00D804A3">
        <w:t xml:space="preserve">Ten aanzien van het besluitvormingsproces, gaf een groep lidstaten aan een richtinggevende discussie over klimaat op de Europese Raad te willen, waarbij enkele terughoudende lidstaten pleitten voor besluitvorming over het EU 2040 doel op de Europese Raad. Een groep lidstaten, waaronder Nederland, </w:t>
      </w:r>
      <w:r w:rsidR="006E78CC">
        <w:t>gaf</w:t>
      </w:r>
      <w:r w:rsidRPr="00D804A3" w:rsidR="006E78CC">
        <w:t xml:space="preserve"> </w:t>
      </w:r>
      <w:r w:rsidRPr="00D804A3">
        <w:t xml:space="preserve">aan dat besluitvorming over het EU 2040 doel en de daaraan gerelateerde </w:t>
      </w:r>
      <w:r w:rsidR="004732E1">
        <w:t xml:space="preserve">Nationally Determined Contributions </w:t>
      </w:r>
      <w:r w:rsidR="00CC207C">
        <w:t xml:space="preserve">van de Europese Unie </w:t>
      </w:r>
      <w:r w:rsidR="004732E1">
        <w:t>(</w:t>
      </w:r>
      <w:r w:rsidRPr="00D804A3">
        <w:t>EU NDC</w:t>
      </w:r>
      <w:r w:rsidR="004732E1">
        <w:t>)</w:t>
      </w:r>
      <w:r w:rsidRPr="00D804A3">
        <w:t xml:space="preserve"> voor 2035 in de Milieuraad moet plaatsvinden. </w:t>
      </w:r>
    </w:p>
    <w:p w:rsidRPr="00D804A3" w:rsidR="00D804A3" w:rsidP="00D804A3" w:rsidRDefault="00D804A3" w14:paraId="344B030C" w14:textId="77777777"/>
    <w:p w:rsidRPr="00D804A3" w:rsidR="00D804A3" w:rsidP="00D804A3" w:rsidRDefault="00D804A3" w14:paraId="4F6C0D94" w14:textId="4105FA8C">
      <w:r w:rsidRPr="00D804A3">
        <w:t>Het Deens voorzitterschap vroeg lidstaten in te gaan op de rol van internationale koolstofkredieten, koolstofverwijdering en andere voor hen belangrijke aspecten.</w:t>
      </w:r>
      <w:r w:rsidR="002637C4">
        <w:t xml:space="preserve"> </w:t>
      </w:r>
      <w:r w:rsidR="00480783">
        <w:t>H</w:t>
      </w:r>
      <w:r w:rsidRPr="00D804A3">
        <w:t xml:space="preserve">et krachtenveld </w:t>
      </w:r>
      <w:r w:rsidR="00480783">
        <w:t xml:space="preserve">was </w:t>
      </w:r>
      <w:r w:rsidRPr="00D804A3">
        <w:t>verdeeld ten aanzien van de door de Commissie voorgestelde mogelijke, gelimiteerde bijdrage van maximaal 3% hoge kwaliteit internationale koolstofkredieten tussen 2036-2040. Enerzijds pleit een groep lidstaten, waaronder Nederland, voor een beperkt maximumpercentage binnen een afgebakende tijdsperiode</w:t>
      </w:r>
      <w:r w:rsidR="006E78CC">
        <w:t xml:space="preserve">. </w:t>
      </w:r>
      <w:r w:rsidR="00AE6F6C">
        <w:t>Hierbij pleitte</w:t>
      </w:r>
      <w:r w:rsidR="00480783">
        <w:t>n</w:t>
      </w:r>
      <w:r w:rsidR="006E78CC">
        <w:t xml:space="preserve"> lidstaten voor</w:t>
      </w:r>
      <w:r w:rsidRPr="00D804A3">
        <w:t xml:space="preserve"> duidelijke voorwaarden, waaronder </w:t>
      </w:r>
      <w:r w:rsidR="00480783">
        <w:t xml:space="preserve">kredieten van </w:t>
      </w:r>
      <w:r w:rsidRPr="00D804A3">
        <w:t xml:space="preserve">hoge kwaliteit en het aangaan van strategische partnerschappen met landen die hoge klimaatambities hebben. Daarbij gaf een aantal lidstaten, waaronder Nederland, aan dat het uit te werken beleidspakket geijkt zou moeten worden op het binnen de EU behalen van de 90%. </w:t>
      </w:r>
      <w:r w:rsidR="00480783">
        <w:t xml:space="preserve">Zo kan </w:t>
      </w:r>
      <w:r w:rsidRPr="00BE7BF8" w:rsidR="00480783">
        <w:t>op basis van de effectbeoordeling</w:t>
      </w:r>
      <w:r w:rsidR="00480783">
        <w:t xml:space="preserve"> </w:t>
      </w:r>
      <w:r w:rsidRPr="00BE7BF8" w:rsidR="00480783">
        <w:t xml:space="preserve">bij het beleidspakket een afweging </w:t>
      </w:r>
      <w:r w:rsidR="00480783">
        <w:t>worden gemaakt</w:t>
      </w:r>
      <w:r w:rsidRPr="00BE7BF8" w:rsidR="00480783">
        <w:t xml:space="preserve"> ten aanzien van de beste inzet van koolstofkredieten</w:t>
      </w:r>
      <w:r w:rsidR="00480783">
        <w:t xml:space="preserve"> </w:t>
      </w:r>
      <w:r w:rsidRPr="00BE7BF8" w:rsidR="00480783">
        <w:t>en de ervoor voorziene middelen</w:t>
      </w:r>
      <w:r w:rsidR="00480783">
        <w:t xml:space="preserve">, ten opzichte van de middelen die </w:t>
      </w:r>
      <w:r w:rsidRPr="00D804A3" w:rsidR="00480783">
        <w:t>nodig zijn</w:t>
      </w:r>
      <w:r w:rsidR="00480783">
        <w:t xml:space="preserve"> </w:t>
      </w:r>
      <w:r w:rsidRPr="00D804A3">
        <w:t>binnen de EU om de groene transitie mogelijk te maken voor burgers en bedrijven. Bovendien is de beschikbaarheid van kredieten onzeker en kunnen de kosten hoog oplopen. Anderzijds pleitte een aantal lidstaten voor het verhogen van het maximumpercentage en de inzet van deze kredieten met een eerdere ingangsperiode vóór 2036.  </w:t>
      </w:r>
    </w:p>
    <w:p w:rsidRPr="00D804A3" w:rsidR="00D804A3" w:rsidP="00D804A3" w:rsidRDefault="00D804A3" w14:paraId="1CF62870" w14:textId="77777777"/>
    <w:p w:rsidRPr="00D804A3" w:rsidR="00D804A3" w:rsidP="00D804A3" w:rsidRDefault="00D804A3" w14:paraId="7F51C47F" w14:textId="09F3049C">
      <w:r>
        <w:t>Daarnaast</w:t>
      </w:r>
      <w:r w:rsidRPr="00D804A3">
        <w:t xml:space="preserve"> werd de rol van permanente koolstofverwijdering in algemene zin verwelkomd. Een groep lidstaten uitten hun zorgen dat vastlegging in bossen en bodems uiteindelijk niet gerealiseerd kan worden vanwege onzekerheden in de landgebruik</w:t>
      </w:r>
      <w:r w:rsidR="00955C25">
        <w:t>-</w:t>
      </w:r>
      <w:r w:rsidRPr="00D804A3">
        <w:t xml:space="preserve"> en bossector (bijvoorbeeld bosbranden, verdroging), waardoor ze het doel niet halen. Daarom pleitte een aantal landen voor een andere opbouw van het doel waarin een onderscheid wordt gemaakt tussen emissiereductie en koolstofverwijdering. Nederland gaf aan de rol van zowel natuurlijke als industriële koolstofverwijdering te verwelkomen, ter compensatie van restemissies in </w:t>
      </w:r>
      <w:bookmarkStart w:name="_Hlk209686940" w:id="3"/>
      <w:r w:rsidRPr="00D804A3" w:rsidR="00CC207C">
        <w:t xml:space="preserve">sectoren die hun emissies moeilijk kunnen verminderen </w:t>
      </w:r>
      <w:r w:rsidRPr="00D804A3">
        <w:t>(</w:t>
      </w:r>
      <w:r w:rsidRPr="00D804A3">
        <w:rPr>
          <w:i/>
          <w:iCs/>
        </w:rPr>
        <w:t>hard to</w:t>
      </w:r>
      <w:r w:rsidR="002637C4">
        <w:rPr>
          <w:i/>
          <w:iCs/>
        </w:rPr>
        <w:t xml:space="preserve"> </w:t>
      </w:r>
      <w:r w:rsidRPr="00D804A3">
        <w:rPr>
          <w:i/>
          <w:iCs/>
        </w:rPr>
        <w:t>abate</w:t>
      </w:r>
      <w:r w:rsidRPr="00D804A3">
        <w:t>)</w:t>
      </w:r>
      <w:bookmarkEnd w:id="3"/>
      <w:r w:rsidRPr="00D804A3">
        <w:t>.</w:t>
      </w:r>
      <w:r w:rsidR="002637C4">
        <w:t xml:space="preserve"> </w:t>
      </w:r>
      <w:r w:rsidRPr="00D804A3">
        <w:t>Daarnaast benadrukte Nederland dat een specifiek aankoopprogramma moet worden opgezet om permanente koolstofverwijderingen te stimuleren. Zo kan worden geborgd dat verschillende technieken de kans krijgen zich te ontwikkelen en kunnen bijdragen aan de klimaatdoelstellingen. </w:t>
      </w:r>
    </w:p>
    <w:p w:rsidRPr="00D804A3" w:rsidR="00D804A3" w:rsidP="00D804A3" w:rsidRDefault="00D804A3" w14:paraId="3DAEF8C3" w14:textId="77777777"/>
    <w:p w:rsidRPr="00D804A3" w:rsidR="00D804A3" w:rsidP="00D804A3" w:rsidRDefault="00D804A3" w14:paraId="7EEC4541" w14:textId="67717037">
      <w:r w:rsidRPr="00D804A3">
        <w:t>Tot slot noemde</w:t>
      </w:r>
      <w:r w:rsidR="00955C25">
        <w:t>n</w:t>
      </w:r>
      <w:r w:rsidRPr="00D804A3">
        <w:t xml:space="preserve"> lidstaten andere, voor hen belangrijke, aspecten ten aanzien van het Commissievoorstel. Zo benadrukten </w:t>
      </w:r>
      <w:r w:rsidR="00A417C1">
        <w:t xml:space="preserve">verschillende </w:t>
      </w:r>
      <w:r w:rsidRPr="00D804A3">
        <w:t xml:space="preserve">lidstaten het belang van technologieneutraliteit; convergentie of juist solidariteit in nationale opgaven; een sterke herzieningsclausule; aanpassingen aan het emissiehandelssysteem voor gebouwde omgeving en wegtransport (ETS2) en aan </w:t>
      </w:r>
      <w:r w:rsidR="00480783">
        <w:t>het</w:t>
      </w:r>
      <w:r w:rsidRPr="00D804A3">
        <w:t xml:space="preserve"> </w:t>
      </w:r>
      <w:r w:rsidRPr="00130C28">
        <w:rPr>
          <w:i/>
        </w:rPr>
        <w:t>Carbon Border Adjustment Mechanism</w:t>
      </w:r>
      <w:r w:rsidRPr="00D804A3">
        <w:t xml:space="preserve"> (CBAM); en duidelijkheid over sociaaleconomische gevolgen op lidstaat niveau.  </w:t>
      </w:r>
    </w:p>
    <w:p w:rsidR="00BB1A65" w:rsidRDefault="00BB1A65" w14:paraId="0067FFD4" w14:textId="77777777"/>
    <w:p w:rsidRPr="00BB1A65" w:rsidR="00BB1A65" w:rsidRDefault="006959E7" w14:paraId="34E54F0B" w14:textId="6DFABF87">
      <w:pPr>
        <w:rPr>
          <w:b/>
          <w:bCs/>
        </w:rPr>
      </w:pPr>
      <w:r>
        <w:rPr>
          <w:b/>
          <w:bCs/>
        </w:rPr>
        <w:t xml:space="preserve">EU </w:t>
      </w:r>
      <w:r w:rsidRPr="00BB1A65" w:rsidR="00BB1A65">
        <w:rPr>
          <w:b/>
          <w:bCs/>
        </w:rPr>
        <w:t>NDC</w:t>
      </w:r>
    </w:p>
    <w:p w:rsidRPr="00A94D00" w:rsidR="00A94D00" w:rsidP="00A94D00" w:rsidRDefault="00A94D00" w14:paraId="47D0554A" w14:textId="271F41D0">
      <w:r>
        <w:rPr>
          <w:rFonts w:ascii="Aptos" w:hAnsi="Aptos" w:eastAsia="Times New Roman" w:cs="Segoe UI"/>
          <w:color w:val="auto"/>
          <w:sz w:val="22"/>
          <w:szCs w:val="22"/>
        </w:rPr>
        <w:t>T</w:t>
      </w:r>
      <w:r w:rsidRPr="00A94D00">
        <w:t xml:space="preserve">ijdens </w:t>
      </w:r>
      <w:r w:rsidR="00A417C1">
        <w:t>de Milieuraad van 18 september 2025</w:t>
      </w:r>
      <w:r w:rsidRPr="00A94D00">
        <w:t xml:space="preserve"> is </w:t>
      </w:r>
      <w:r w:rsidR="00A417C1">
        <w:t xml:space="preserve">een </w:t>
      </w:r>
      <w:r w:rsidRPr="00A94D00">
        <w:t xml:space="preserve">overeenstemming bereikt over een intentieverklaring over de EU </w:t>
      </w:r>
      <w:bookmarkStart w:name="_Hlk209685196" w:id="4"/>
      <w:r w:rsidRPr="00130C28">
        <w:rPr>
          <w:i/>
        </w:rPr>
        <w:t>Nationally Determined Contribution</w:t>
      </w:r>
      <w:r w:rsidRPr="00A94D00">
        <w:t xml:space="preserve"> (NDC)</w:t>
      </w:r>
      <w:bookmarkEnd w:id="4"/>
      <w:r w:rsidRPr="00A94D00">
        <w:t>. Eerder stond een besluit over de EU NDC zelf op de agenda. Nadat enkele lidstaten aanga</w:t>
      </w:r>
      <w:r w:rsidR="00A417C1">
        <w:t>ven</w:t>
      </w:r>
      <w:r w:rsidRPr="00A94D00">
        <w:t xml:space="preserve"> een discussie over het EU 2040 klimaatdoel op de Europese Raad te willen, </w:t>
      </w:r>
      <w:r w:rsidR="00AE6F6C">
        <w:t>en verschillende lidstaten – waaronder Nederland – de EU NDC van het 2040 doel willen afleiden, stelde het Deens voorzitterschap e</w:t>
      </w:r>
      <w:r w:rsidRPr="00A94D00">
        <w:t>en intentieverklaring voor</w:t>
      </w:r>
      <w:r w:rsidR="00AE6F6C">
        <w:t>. Hierin</w:t>
      </w:r>
      <w:r w:rsidRPr="00A94D00">
        <w:t xml:space="preserve"> wordt toegelicht waar de EU staat in het proces om tot een EU NDC voor 2035 te komen. Deze kan in aanloop naar COP30, op o.a. de Algemene Vergadering van de Verenigde Naties (AVVN) namens de lidstaten gepresenteerd worden. De verklaring dient niet ter vervanging van de daadwerkelijke EU NDC, die naar verwachting op een extra Milieuraad na de Europese Raad en vóór COP30, zal worden vastgesteld.  </w:t>
      </w:r>
    </w:p>
    <w:p w:rsidRPr="00A94D00" w:rsidR="00A94D00" w:rsidP="00A94D00" w:rsidRDefault="00A94D00" w14:paraId="1E64C5F6" w14:textId="77777777">
      <w:r w:rsidRPr="00A94D00">
        <w:t> </w:t>
      </w:r>
    </w:p>
    <w:p w:rsidRPr="00A94D00" w:rsidR="00A94D00" w:rsidP="00A94D00" w:rsidRDefault="00A94D00" w14:paraId="1B0B2C30" w14:textId="7029D379">
      <w:r w:rsidRPr="00A94D00">
        <w:t xml:space="preserve">Alle partijen bij de Overeenkomst van Parijs, waaronder de EU, dienen voor COP30 een NDC in te dienen waarin ze hun klimaatinzet tot aan 2035 beschrijven. De EU NDC beschrijft het EU-aandeel van de mondiale inzet tot aan 2035 om de opwarming van de aarde te beperken tot 1,5 graden Celsius, en om de andere langetermijndoelen van de Overeenkomst van Parijs te behalen. De inhoud komt grotendeels voort uit </w:t>
      </w:r>
      <w:r w:rsidR="002B27B4">
        <w:t>eerder</w:t>
      </w:r>
      <w:r w:rsidRPr="00A94D00" w:rsidR="002B27B4">
        <w:t xml:space="preserve"> </w:t>
      </w:r>
      <w:r w:rsidRPr="00A94D00">
        <w:t>aangenomen wetgeving. Het is geen wetgevend document met nieuwe, bindende verplichtingen voor EU-lidstaten.  </w:t>
      </w:r>
    </w:p>
    <w:p w:rsidRPr="00A94D00" w:rsidR="00A94D00" w:rsidP="00A94D00" w:rsidRDefault="00A94D00" w14:paraId="16AADB4C" w14:textId="77777777">
      <w:r w:rsidRPr="00A94D00">
        <w:t> </w:t>
      </w:r>
    </w:p>
    <w:p w:rsidRPr="00A94D00" w:rsidR="00A94D00" w:rsidP="00A94D00" w:rsidRDefault="00AE6F6C" w14:paraId="33ABAC61" w14:textId="3DC508D6">
      <w:r>
        <w:t>De discussie over de inhoud van de verklaring richtte zich voornamelijk op de voorgestelde bandbreedte van het indicatieve 2035 doel en op de vraag of de EU nog vóór COP30 een definitieve NDC vaststelt.</w:t>
      </w:r>
      <w:r w:rsidR="006D679C">
        <w:t xml:space="preserve"> Verschillende</w:t>
      </w:r>
      <w:r w:rsidRPr="00A94D00" w:rsidR="00A94D00">
        <w:t xml:space="preserve"> lidstaten, waaronder Nederland, gaven aan dat </w:t>
      </w:r>
      <w:r w:rsidRPr="00A94D00" w:rsidR="002B27B4">
        <w:t>het cruciaal is om eerst een politiek besluit over het EU 2040 doel te bereiken en op basis daarvan een 2035-bijdrage vast te stellen </w:t>
      </w:r>
      <w:r w:rsidRPr="00A94D00" w:rsidR="00A94D00">
        <w:t>gezien de koppeling tussen het EU 2040 doel en de EU NDC</w:t>
      </w:r>
      <w:r w:rsidR="002B27B4">
        <w:t>.</w:t>
      </w:r>
      <w:r w:rsidR="006D679C">
        <w:t xml:space="preserve"> De tijd daarvoor is krap, maar als</w:t>
      </w:r>
      <w:r w:rsidRPr="00A94D00" w:rsidDel="002B27B4" w:rsidR="00A94D00">
        <w:t xml:space="preserve"> het </w:t>
      </w:r>
      <w:r w:rsidR="006D679C">
        <w:t>Deense voorzitterschap</w:t>
      </w:r>
      <w:r w:rsidRPr="00A94D00" w:rsidDel="002B27B4" w:rsidR="00A94D00">
        <w:t xml:space="preserve"> een </w:t>
      </w:r>
      <w:r w:rsidR="006D679C">
        <w:t>extra Milieuraad inlast na de Europese Raad van 23</w:t>
      </w:r>
      <w:r w:rsidRPr="00A94D00" w:rsidDel="002B27B4" w:rsidR="00A94D00">
        <w:t xml:space="preserve"> en </w:t>
      </w:r>
      <w:r w:rsidR="006D679C">
        <w:t xml:space="preserve">24 oktober, is dat mogelijk. </w:t>
      </w:r>
      <w:r w:rsidRPr="00A94D00" w:rsidR="00A94D00">
        <w:t xml:space="preserve">Een aantal lidstaten </w:t>
      </w:r>
      <w:r w:rsidR="002B27B4">
        <w:t>wil</w:t>
      </w:r>
      <w:r w:rsidRPr="00A94D00" w:rsidR="002B27B4">
        <w:t xml:space="preserve"> </w:t>
      </w:r>
      <w:r w:rsidRPr="00A94D00" w:rsidR="00A94D00">
        <w:t>besluitvorming juist loskoppelen om de EU NDC minder ambitieus te krijgen. </w:t>
      </w:r>
    </w:p>
    <w:p w:rsidR="006D679C" w:rsidP="00A94D00" w:rsidRDefault="006D679C" w14:paraId="6E26CA45" w14:textId="77777777"/>
    <w:p w:rsidRPr="00A94D00" w:rsidR="006D679C" w:rsidP="006D679C" w:rsidRDefault="00A74102" w14:paraId="4C05A35B" w14:textId="66AAF4BA">
      <w:r w:rsidRPr="00A94D00">
        <w:t>In de intentieverklaring wordt genoemd dat</w:t>
      </w:r>
      <w:r>
        <w:t xml:space="preserve"> </w:t>
      </w:r>
      <w:r w:rsidRPr="00A94D00">
        <w:t>de Milieuraad nog geen finaal akkoord heeft gesloten op het EU 2040 doel</w:t>
      </w:r>
      <w:r w:rsidRPr="00A94D00" w:rsidR="006D679C">
        <w:t xml:space="preserve">; dat de Raad een nieuwe EU NDC zal indienen met een indicatief doel voor 2035 binnen de bandbreedte van 66,25 – 72,5% (waarbij het onderste percentage is gebaseerd op de lineaire lijn tussen de reeds afgesproken EU klimaatdoelen voor 2030 en 2050, en het bovenste percentage op het voorgestelde 2040-doel); dat de EU NDC vóór COP30 zal worden ingediend; en dat </w:t>
      </w:r>
      <w:r w:rsidR="00E438F9">
        <w:t xml:space="preserve">een akkoord over het </w:t>
      </w:r>
      <w:r w:rsidRPr="00A94D00" w:rsidR="006D679C">
        <w:t xml:space="preserve">EU 2040 doel </w:t>
      </w:r>
      <w:r w:rsidR="00E438F9">
        <w:t>mee wordt genomen in d</w:t>
      </w:r>
      <w:r w:rsidRPr="00A94D00" w:rsidR="006D679C">
        <w:t>e EU NDC. Ook noemt de intentieverklaring dat de in te dienen EU NDC in lijn moet zijn met het 1,5 graden</w:t>
      </w:r>
      <w:r w:rsidR="006D679C">
        <w:t>-</w:t>
      </w:r>
      <w:r w:rsidRPr="00A94D00" w:rsidR="006D679C">
        <w:t>pad volgens de Overeenkomst van Parijs en vooruitgang moet reflecteren.  </w:t>
      </w:r>
    </w:p>
    <w:p w:rsidRPr="00A94D00" w:rsidR="006D679C" w:rsidP="00A94D00" w:rsidRDefault="006D679C" w14:paraId="3E2C61F8" w14:textId="77777777"/>
    <w:p w:rsidRPr="00A94D00" w:rsidR="00A94D00" w:rsidP="00A94D00" w:rsidRDefault="00A94D00" w14:paraId="5C00E0CD" w14:textId="67A3A517">
      <w:r w:rsidRPr="00A94D00">
        <w:t>De</w:t>
      </w:r>
      <w:r w:rsidR="004E122E">
        <w:t xml:space="preserve"> verwijzing naar de</w:t>
      </w:r>
      <w:r w:rsidRPr="00A94D00">
        <w:t xml:space="preserve"> koppeling tussen de EU NDC en het 2040 doel is conform wetenschappelijk advies en in lijn met de 1,5 graden doelstelling.</w:t>
      </w:r>
      <w:r w:rsidRPr="00A94D00" w:rsidR="4F126A9B">
        <w:t xml:space="preserve"> </w:t>
      </w:r>
      <w:r w:rsidR="00BB4ABF">
        <w:t xml:space="preserve">Haalbaarheid en betaalbaarheid zijn </w:t>
      </w:r>
      <w:r w:rsidR="4F126A9B">
        <w:t>hie</w:t>
      </w:r>
      <w:r w:rsidR="00BB4ABF">
        <w:t xml:space="preserve">rbij </w:t>
      </w:r>
      <w:r w:rsidR="4F126A9B">
        <w:t xml:space="preserve">voor het kabinet </w:t>
      </w:r>
      <w:r w:rsidR="00BB4ABF">
        <w:t>belangrijke uitgangspunten,</w:t>
      </w:r>
      <w:r w:rsidRPr="00A94D00">
        <w:t> </w:t>
      </w:r>
      <w:r w:rsidR="00BB4ABF">
        <w:t>net als het principe dat</w:t>
      </w:r>
      <w:r w:rsidRPr="00A94D00">
        <w:t xml:space="preserve"> wetenschappelijke inzichten, waarbij ruimte is voor alle invalshoeken, en de feitelijke stand van zaken de basis vormen voor klimaatbeleid. In dit kader constateerde Nederland dat desinformatie en druk op wetenschap en data is toegenomen, en pleitte cf. motie Kröger voor Europese deelname aan het </w:t>
      </w:r>
      <w:r w:rsidRPr="00A94D00">
        <w:rPr>
          <w:i/>
          <w:iCs/>
        </w:rPr>
        <w:t>Global Initiative for Information Integrity on Climate Change.</w:t>
      </w:r>
      <w:r w:rsidR="002B27B4">
        <w:rPr>
          <w:rStyle w:val="FootnoteReference"/>
          <w:i/>
          <w:iCs/>
        </w:rPr>
        <w:footnoteReference w:id="6"/>
      </w:r>
      <w:r w:rsidRPr="00A94D00">
        <w:t> </w:t>
      </w:r>
    </w:p>
    <w:bookmarkEnd w:id="1"/>
    <w:p w:rsidRPr="00BB1A65" w:rsidR="00BB1A65" w:rsidRDefault="00BB1A65" w14:paraId="1C68EA47" w14:textId="5B366E12">
      <w:pPr>
        <w:rPr>
          <w:b/>
          <w:bCs/>
        </w:rPr>
      </w:pPr>
    </w:p>
    <w:sectPr w:rsidRPr="00BB1A65" w:rsidR="00BB1A65" w:rsidSect="004E64D7">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93189" w14:textId="77777777" w:rsidR="007E6485" w:rsidRDefault="007E6485">
      <w:pPr>
        <w:spacing w:line="240" w:lineRule="auto"/>
      </w:pPr>
      <w:r>
        <w:separator/>
      </w:r>
    </w:p>
  </w:endnote>
  <w:endnote w:type="continuationSeparator" w:id="0">
    <w:p w14:paraId="4DD69373" w14:textId="77777777" w:rsidR="007E6485" w:rsidRDefault="007E6485">
      <w:pPr>
        <w:spacing w:line="240" w:lineRule="auto"/>
      </w:pPr>
      <w:r>
        <w:continuationSeparator/>
      </w:r>
    </w:p>
  </w:endnote>
  <w:endnote w:type="continuationNotice" w:id="1">
    <w:p w14:paraId="217E2795" w14:textId="77777777" w:rsidR="007E6485" w:rsidRDefault="007E64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B80F" w14:textId="01B7CAE7" w:rsidR="00BB1A65" w:rsidRDefault="00D804A3">
    <w:pPr>
      <w:pStyle w:val="Footer"/>
    </w:pPr>
    <w:r>
      <w:rPr>
        <w:noProof/>
        <w:lang w:val="en-GB" w:eastAsia="en-GB"/>
      </w:rPr>
      <mc:AlternateContent>
        <mc:Choice Requires="wps">
          <w:drawing>
            <wp:anchor distT="0" distB="0" distL="0" distR="0" simplePos="0" relativeHeight="251658250" behindDoc="0" locked="0" layoutInCell="1" allowOverlap="1" wp14:anchorId="3F37B46D" wp14:editId="1326B444">
              <wp:simplePos x="635" y="635"/>
              <wp:positionH relativeFrom="page">
                <wp:align>left</wp:align>
              </wp:positionH>
              <wp:positionV relativeFrom="page">
                <wp:align>bottom</wp:align>
              </wp:positionV>
              <wp:extent cx="986155" cy="345440"/>
              <wp:effectExtent l="0" t="0" r="4445" b="0"/>
              <wp:wrapNone/>
              <wp:docPr id="2072201355"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A08EE5" w14:textId="4496CFDE" w:rsidR="00D804A3" w:rsidRPr="00D804A3" w:rsidRDefault="00D804A3" w:rsidP="00D804A3">
                          <w:pPr>
                            <w:rPr>
                              <w:rFonts w:ascii="Calibri" w:eastAsia="Calibri" w:hAnsi="Calibri" w:cs="Calibri"/>
                              <w:noProof/>
                              <w:sz w:val="20"/>
                              <w:szCs w:val="20"/>
                            </w:rPr>
                          </w:pPr>
                          <w:r w:rsidRPr="00D804A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37B46D"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sB63WegIAALsEAAAOAAAA&#10;AAAAAAAAAAAAAC4CAABkcnMvZTJvRG9jLnhtbFBLAQItABQABgAIAAAAIQBHzAyJ2gAAAAQBAAAP&#10;AAAAAAAAAAAAAAAAANQEAABkcnMvZG93bnJldi54bWxQSwUGAAAAAAQABADzAAAA2wUAAAAA&#10;" filled="f" stroked="f">
              <v:textbox style="mso-fit-shape-to-text:t" inset="20pt,0,0,15pt">
                <w:txbxContent>
                  <w:p w14:paraId="62A08EE5" w14:textId="4496CFDE" w:rsidR="00D804A3" w:rsidRPr="00D804A3" w:rsidRDefault="00D804A3" w:rsidP="00D804A3">
                    <w:pPr>
                      <w:rPr>
                        <w:rFonts w:ascii="Calibri" w:eastAsia="Calibri" w:hAnsi="Calibri" w:cs="Calibri"/>
                        <w:noProof/>
                        <w:sz w:val="20"/>
                        <w:szCs w:val="20"/>
                      </w:rPr>
                    </w:pPr>
                    <w:r w:rsidRPr="00D804A3">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AA70" w14:textId="02EFAA1B" w:rsidR="00335322" w:rsidRDefault="00D804A3">
    <w:r>
      <w:rPr>
        <w:noProof/>
        <w:lang w:val="en-GB" w:eastAsia="en-GB"/>
      </w:rPr>
      <mc:AlternateContent>
        <mc:Choice Requires="wps">
          <w:drawing>
            <wp:anchor distT="0" distB="0" distL="0" distR="0" simplePos="0" relativeHeight="251658251" behindDoc="0" locked="0" layoutInCell="1" allowOverlap="1" wp14:anchorId="5B1CD8E5" wp14:editId="560AEA4C">
              <wp:simplePos x="635" y="635"/>
              <wp:positionH relativeFrom="page">
                <wp:align>left</wp:align>
              </wp:positionH>
              <wp:positionV relativeFrom="page">
                <wp:align>bottom</wp:align>
              </wp:positionV>
              <wp:extent cx="986155" cy="345440"/>
              <wp:effectExtent l="0" t="0" r="4445" b="0"/>
              <wp:wrapNone/>
              <wp:docPr id="401098166"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5D872B8" w14:textId="2BB5CC58" w:rsidR="00D804A3" w:rsidRPr="00D804A3" w:rsidRDefault="00D804A3" w:rsidP="00D804A3">
                          <w:pPr>
                            <w:rPr>
                              <w:rFonts w:ascii="Calibri" w:eastAsia="Calibri" w:hAnsi="Calibri" w:cs="Calibri"/>
                              <w:noProof/>
                              <w:sz w:val="20"/>
                              <w:szCs w:val="20"/>
                            </w:rPr>
                          </w:pPr>
                          <w:r w:rsidRPr="00D804A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1CD8E5"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Bcm+/95AgAAugQAAA4AAAAA&#10;AAAAAAAAAAAALgIAAGRycy9lMm9Eb2MueG1sUEsBAi0AFAAGAAgAAAAhAEfMDInaAAAABAEAAA8A&#10;AAAAAAAAAAAAAAAA0wQAAGRycy9kb3ducmV2LnhtbFBLBQYAAAAABAAEAPMAAADaBQAAAAA=&#10;" filled="f" stroked="f">
              <v:textbox style="mso-fit-shape-to-text:t" inset="20pt,0,0,15pt">
                <w:txbxContent>
                  <w:p w14:paraId="15D872B8" w14:textId="2BB5CC58" w:rsidR="00D804A3" w:rsidRPr="00D804A3" w:rsidRDefault="00D804A3" w:rsidP="00D804A3">
                    <w:pPr>
                      <w:rPr>
                        <w:rFonts w:ascii="Calibri" w:eastAsia="Calibri" w:hAnsi="Calibri" w:cs="Calibri"/>
                        <w:noProof/>
                        <w:sz w:val="20"/>
                        <w:szCs w:val="20"/>
                      </w:rPr>
                    </w:pPr>
                    <w:r w:rsidRPr="00D804A3">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2877" w14:textId="3B67A520" w:rsidR="00335322" w:rsidRDefault="00D804A3">
    <w:r>
      <w:rPr>
        <w:noProof/>
        <w:lang w:val="en-GB" w:eastAsia="en-GB"/>
      </w:rPr>
      <mc:AlternateContent>
        <mc:Choice Requires="wps">
          <w:drawing>
            <wp:anchor distT="0" distB="0" distL="0" distR="0" simplePos="0" relativeHeight="251658249" behindDoc="0" locked="0" layoutInCell="1" allowOverlap="1" wp14:anchorId="1E173C06" wp14:editId="3843AC3A">
              <wp:simplePos x="635" y="635"/>
              <wp:positionH relativeFrom="page">
                <wp:align>left</wp:align>
              </wp:positionH>
              <wp:positionV relativeFrom="page">
                <wp:align>bottom</wp:align>
              </wp:positionV>
              <wp:extent cx="986155" cy="345440"/>
              <wp:effectExtent l="0" t="0" r="4445" b="0"/>
              <wp:wrapNone/>
              <wp:docPr id="2043800069"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1D7BE1" w14:textId="2A266A77" w:rsidR="00D804A3" w:rsidRPr="00D804A3" w:rsidRDefault="00D804A3" w:rsidP="00D804A3">
                          <w:pPr>
                            <w:rPr>
                              <w:rFonts w:ascii="Calibri" w:eastAsia="Calibri" w:hAnsi="Calibri" w:cs="Calibri"/>
                              <w:noProof/>
                              <w:sz w:val="20"/>
                              <w:szCs w:val="20"/>
                            </w:rPr>
                          </w:pPr>
                          <w:r w:rsidRPr="00D804A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73C06" id="_x0000_t202" coordsize="21600,21600" o:spt="202" path="m,l,21600r21600,l21600,xe">
              <v:stroke joinstyle="miter"/>
              <v:path gradientshapeok="t" o:connecttype="rect"/>
            </v:shapetype>
            <v:shape id="Tekstvak 1" o:spid="_x0000_s1038" type="#_x0000_t202" alt="Intern gebruik" style="position:absolute;margin-left:0;margin-top:0;width:77.65pt;height:27.2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wKAHb3sCAAC8BAAADgAA&#10;AAAAAAAAAAAAAAAuAgAAZHJzL2Uyb0RvYy54bWxQSwECLQAUAAYACAAAACEAR8wMidoAAAAEAQAA&#10;DwAAAAAAAAAAAAAAAADVBAAAZHJzL2Rvd25yZXYueG1sUEsFBgAAAAAEAAQA8wAAANwFAAAAAA==&#10;" filled="f" stroked="f">
              <v:textbox style="mso-fit-shape-to-text:t" inset="20pt,0,0,15pt">
                <w:txbxContent>
                  <w:p w14:paraId="741D7BE1" w14:textId="2A266A77" w:rsidR="00D804A3" w:rsidRPr="00D804A3" w:rsidRDefault="00D804A3" w:rsidP="00D804A3">
                    <w:pPr>
                      <w:rPr>
                        <w:rFonts w:ascii="Calibri" w:eastAsia="Calibri" w:hAnsi="Calibri" w:cs="Calibri"/>
                        <w:noProof/>
                        <w:sz w:val="20"/>
                        <w:szCs w:val="20"/>
                      </w:rPr>
                    </w:pPr>
                    <w:r w:rsidRPr="00D804A3">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5841" w14:textId="77777777" w:rsidR="007E6485" w:rsidRDefault="007E6485">
      <w:pPr>
        <w:spacing w:line="240" w:lineRule="auto"/>
      </w:pPr>
      <w:r>
        <w:separator/>
      </w:r>
    </w:p>
  </w:footnote>
  <w:footnote w:type="continuationSeparator" w:id="0">
    <w:p w14:paraId="6CC3FA27" w14:textId="77777777" w:rsidR="007E6485" w:rsidRDefault="007E6485">
      <w:pPr>
        <w:spacing w:line="240" w:lineRule="auto"/>
      </w:pPr>
      <w:r>
        <w:continuationSeparator/>
      </w:r>
    </w:p>
  </w:footnote>
  <w:footnote w:type="continuationNotice" w:id="1">
    <w:p w14:paraId="565B485E" w14:textId="77777777" w:rsidR="007E6485" w:rsidRDefault="007E6485">
      <w:pPr>
        <w:spacing w:line="240" w:lineRule="auto"/>
      </w:pPr>
    </w:p>
  </w:footnote>
  <w:footnote w:id="2">
    <w:p w14:paraId="60A061C0" w14:textId="77777777" w:rsidR="00955C25" w:rsidRPr="00130C28" w:rsidRDefault="00955C25" w:rsidP="00955C25">
      <w:pPr>
        <w:pStyle w:val="FootnoteText"/>
        <w:rPr>
          <w:sz w:val="16"/>
          <w:szCs w:val="16"/>
        </w:rPr>
      </w:pPr>
      <w:r w:rsidRPr="00130C28">
        <w:rPr>
          <w:rStyle w:val="FootnoteReference"/>
          <w:sz w:val="16"/>
          <w:szCs w:val="16"/>
        </w:rPr>
        <w:footnoteRef/>
      </w:r>
      <w:r w:rsidRPr="00130C28">
        <w:rPr>
          <w:sz w:val="16"/>
          <w:szCs w:val="16"/>
        </w:rPr>
        <w:t xml:space="preserve"> COM(2025) 524</w:t>
      </w:r>
      <w:r>
        <w:rPr>
          <w:sz w:val="16"/>
          <w:szCs w:val="16"/>
        </w:rPr>
        <w:t xml:space="preserve"> </w:t>
      </w:r>
    </w:p>
  </w:footnote>
  <w:footnote w:id="3">
    <w:p w14:paraId="03D2E3C9" w14:textId="77777777" w:rsidR="00955C25" w:rsidRPr="00130C28" w:rsidRDefault="00955C25" w:rsidP="00955C25">
      <w:pPr>
        <w:pStyle w:val="FootnoteText"/>
        <w:rPr>
          <w:sz w:val="16"/>
          <w:szCs w:val="16"/>
        </w:rPr>
      </w:pPr>
      <w:r w:rsidRPr="005B4EE9">
        <w:rPr>
          <w:rStyle w:val="FootnoteReference"/>
          <w:sz w:val="16"/>
          <w:szCs w:val="16"/>
        </w:rPr>
        <w:footnoteRef/>
      </w:r>
      <w:r w:rsidRPr="005B4EE9" w:rsidDel="000315F3">
        <w:rPr>
          <w:sz w:val="16"/>
          <w:szCs w:val="16"/>
        </w:rPr>
        <w:t xml:space="preserve"> </w:t>
      </w:r>
      <w:r w:rsidRPr="005B4EE9">
        <w:rPr>
          <w:i/>
          <w:iCs/>
          <w:sz w:val="16"/>
          <w:szCs w:val="16"/>
        </w:rPr>
        <w:t>Kamerstuk II</w:t>
      </w:r>
      <w:r>
        <w:rPr>
          <w:i/>
          <w:iCs/>
          <w:sz w:val="16"/>
          <w:szCs w:val="16"/>
        </w:rPr>
        <w:t>,</w:t>
      </w:r>
      <w:r w:rsidRPr="005B4EE9">
        <w:rPr>
          <w:sz w:val="16"/>
          <w:szCs w:val="16"/>
        </w:rPr>
        <w:t xml:space="preserve"> </w:t>
      </w:r>
      <w:r w:rsidRPr="00130C28">
        <w:rPr>
          <w:sz w:val="16"/>
          <w:szCs w:val="16"/>
        </w:rPr>
        <w:t>2024/25, 22 112, nr. 4114.</w:t>
      </w:r>
    </w:p>
  </w:footnote>
  <w:footnote w:id="4">
    <w:p w14:paraId="6D9CC624" w14:textId="77C3B576" w:rsidR="0053722F" w:rsidRPr="00130C28" w:rsidRDefault="0053722F">
      <w:pPr>
        <w:pStyle w:val="FootnoteText"/>
        <w:rPr>
          <w:sz w:val="16"/>
          <w:szCs w:val="16"/>
        </w:rPr>
      </w:pPr>
      <w:r w:rsidRPr="00130C28">
        <w:rPr>
          <w:rStyle w:val="FootnoteReference"/>
          <w:sz w:val="16"/>
          <w:szCs w:val="16"/>
        </w:rPr>
        <w:footnoteRef/>
      </w:r>
      <w:r w:rsidRPr="00130C28">
        <w:rPr>
          <w:sz w:val="16"/>
          <w:szCs w:val="16"/>
        </w:rPr>
        <w:t xml:space="preserve"> </w:t>
      </w:r>
      <w:r w:rsidR="00326358" w:rsidRPr="004D05A1">
        <w:rPr>
          <w:i/>
          <w:iCs/>
          <w:sz w:val="16"/>
          <w:szCs w:val="16"/>
        </w:rPr>
        <w:t>Kamerstuk II</w:t>
      </w:r>
      <w:r w:rsidR="00130C28">
        <w:rPr>
          <w:i/>
          <w:iCs/>
          <w:sz w:val="16"/>
          <w:szCs w:val="16"/>
        </w:rPr>
        <w:t>,</w:t>
      </w:r>
      <w:r w:rsidR="00326358" w:rsidRPr="00130C28">
        <w:rPr>
          <w:sz w:val="16"/>
          <w:szCs w:val="16"/>
        </w:rPr>
        <w:t xml:space="preserve"> 2023</w:t>
      </w:r>
      <w:r w:rsidR="00EC155B" w:rsidRPr="004D05A1">
        <w:rPr>
          <w:sz w:val="16"/>
          <w:szCs w:val="16"/>
        </w:rPr>
        <w:t>/</w:t>
      </w:r>
      <w:r w:rsidR="00326358" w:rsidRPr="00130C28">
        <w:rPr>
          <w:sz w:val="16"/>
          <w:szCs w:val="16"/>
        </w:rPr>
        <w:t>24, 31 793, nr. 257</w:t>
      </w:r>
      <w:r w:rsidR="00130C28" w:rsidRPr="00130C28">
        <w:rPr>
          <w:sz w:val="16"/>
          <w:szCs w:val="16"/>
        </w:rPr>
        <w:t>.</w:t>
      </w:r>
    </w:p>
  </w:footnote>
  <w:footnote w:id="5">
    <w:p w14:paraId="7ABA5171" w14:textId="4EDBE5B3" w:rsidR="00B04E44" w:rsidRDefault="00B04E44">
      <w:pPr>
        <w:pStyle w:val="FootnoteText"/>
      </w:pPr>
      <w:r w:rsidRPr="00130C28">
        <w:rPr>
          <w:rStyle w:val="FootnoteReference"/>
          <w:sz w:val="16"/>
          <w:szCs w:val="16"/>
        </w:rPr>
        <w:footnoteRef/>
      </w:r>
      <w:r w:rsidRPr="00130C28">
        <w:rPr>
          <w:sz w:val="16"/>
          <w:szCs w:val="16"/>
        </w:rPr>
        <w:t xml:space="preserve"> </w:t>
      </w:r>
      <w:r w:rsidRPr="00130C28">
        <w:rPr>
          <w:i/>
          <w:sz w:val="16"/>
          <w:szCs w:val="16"/>
        </w:rPr>
        <w:t xml:space="preserve">Kamerstuk </w:t>
      </w:r>
      <w:r w:rsidR="000315F3" w:rsidRPr="00130C28">
        <w:rPr>
          <w:i/>
          <w:iCs/>
          <w:sz w:val="16"/>
          <w:szCs w:val="16"/>
        </w:rPr>
        <w:t>II</w:t>
      </w:r>
      <w:r w:rsidR="00130C28">
        <w:rPr>
          <w:i/>
          <w:iCs/>
          <w:sz w:val="16"/>
          <w:szCs w:val="16"/>
        </w:rPr>
        <w:t>,</w:t>
      </w:r>
      <w:r w:rsidR="00130C28" w:rsidRPr="00130C28">
        <w:rPr>
          <w:i/>
          <w:iCs/>
          <w:sz w:val="16"/>
          <w:szCs w:val="16"/>
        </w:rPr>
        <w:t xml:space="preserve"> 2024/25, </w:t>
      </w:r>
      <w:r w:rsidRPr="00130C28">
        <w:rPr>
          <w:sz w:val="16"/>
          <w:szCs w:val="16"/>
        </w:rPr>
        <w:t>22</w:t>
      </w:r>
      <w:r w:rsidR="000315F3" w:rsidRPr="00130C28">
        <w:rPr>
          <w:sz w:val="16"/>
          <w:szCs w:val="16"/>
        </w:rPr>
        <w:t xml:space="preserve"> </w:t>
      </w:r>
      <w:r w:rsidRPr="00130C28">
        <w:rPr>
          <w:sz w:val="16"/>
          <w:szCs w:val="16"/>
        </w:rPr>
        <w:t>112</w:t>
      </w:r>
      <w:r w:rsidR="00130C28" w:rsidRPr="00130C28">
        <w:rPr>
          <w:sz w:val="16"/>
          <w:szCs w:val="16"/>
        </w:rPr>
        <w:t xml:space="preserve">, nr. </w:t>
      </w:r>
      <w:r w:rsidRPr="00130C28">
        <w:rPr>
          <w:sz w:val="16"/>
          <w:szCs w:val="16"/>
        </w:rPr>
        <w:t>4139</w:t>
      </w:r>
      <w:r w:rsidR="00130C28" w:rsidRPr="00130C28">
        <w:rPr>
          <w:sz w:val="16"/>
          <w:szCs w:val="16"/>
        </w:rPr>
        <w:t>.</w:t>
      </w:r>
    </w:p>
  </w:footnote>
  <w:footnote w:id="6">
    <w:p w14:paraId="676B81E9" w14:textId="2B2D70DC" w:rsidR="002B27B4" w:rsidRDefault="002B27B4">
      <w:pPr>
        <w:pStyle w:val="FootnoteText"/>
      </w:pPr>
      <w:r w:rsidRPr="00130C28">
        <w:rPr>
          <w:rStyle w:val="FootnoteReference"/>
          <w:sz w:val="16"/>
          <w:szCs w:val="16"/>
        </w:rPr>
        <w:footnoteRef/>
      </w:r>
      <w:r w:rsidRPr="00130C28">
        <w:rPr>
          <w:sz w:val="16"/>
          <w:szCs w:val="16"/>
        </w:rPr>
        <w:t xml:space="preserve"> </w:t>
      </w:r>
      <w:r w:rsidR="00326358" w:rsidRPr="00130C28">
        <w:rPr>
          <w:i/>
          <w:sz w:val="16"/>
          <w:szCs w:val="16"/>
        </w:rPr>
        <w:t xml:space="preserve">Kamerstuk </w:t>
      </w:r>
      <w:r w:rsidR="009A1473" w:rsidRPr="00130C28">
        <w:rPr>
          <w:rFonts w:eastAsia="Arial" w:cs="Arial"/>
          <w:i/>
          <w:iCs/>
          <w:sz w:val="16"/>
          <w:szCs w:val="16"/>
        </w:rPr>
        <w:t>II</w:t>
      </w:r>
      <w:r w:rsidR="009A1473">
        <w:rPr>
          <w:rFonts w:eastAsia="Arial" w:cs="Arial"/>
          <w:sz w:val="16"/>
          <w:szCs w:val="16"/>
        </w:rPr>
        <w:t>, 2024</w:t>
      </w:r>
      <w:r w:rsidR="00130C28">
        <w:rPr>
          <w:rFonts w:eastAsia="Arial" w:cs="Arial"/>
          <w:sz w:val="16"/>
          <w:szCs w:val="16"/>
        </w:rPr>
        <w:t>/</w:t>
      </w:r>
      <w:r w:rsidR="009A1473">
        <w:rPr>
          <w:rFonts w:eastAsia="Arial" w:cs="Arial"/>
          <w:sz w:val="16"/>
          <w:szCs w:val="16"/>
        </w:rPr>
        <w:t>25, 21 501-33, nr. 1148.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8E986" w14:textId="77777777" w:rsidR="00335322" w:rsidRDefault="00BB1A65">
    <w:r>
      <w:rPr>
        <w:noProof/>
        <w:lang w:val="en-GB" w:eastAsia="en-GB"/>
      </w:rPr>
      <mc:AlternateContent>
        <mc:Choice Requires="wps">
          <w:drawing>
            <wp:anchor distT="0" distB="0" distL="0" distR="0" simplePos="0" relativeHeight="251658240" behindDoc="0" locked="1" layoutInCell="1" allowOverlap="1" wp14:anchorId="0E002694" wp14:editId="36D4C6B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243542" w14:textId="77777777" w:rsidR="00335322" w:rsidRDefault="00BB1A65">
                          <w:pPr>
                            <w:pStyle w:val="AfzendgegevensKop0"/>
                          </w:pPr>
                          <w:bookmarkStart w:id="5" w:name="_Hlk209706445"/>
                          <w:bookmarkEnd w:id="5"/>
                          <w:r>
                            <w:t>Ministerie van Infrastructuur en Waterstaat</w:t>
                          </w:r>
                        </w:p>
                        <w:p w14:paraId="22E64013" w14:textId="77777777" w:rsidR="009177A3" w:rsidRPr="009177A3" w:rsidRDefault="009177A3" w:rsidP="009177A3"/>
                        <w:p w14:paraId="3598CD10" w14:textId="77777777" w:rsidR="002842BB" w:rsidRDefault="002842BB" w:rsidP="002842BB">
                          <w:pPr>
                            <w:pStyle w:val="Referentiegegevenskop"/>
                          </w:pPr>
                          <w:r>
                            <w:t>Ons Kenmerk</w:t>
                          </w:r>
                        </w:p>
                        <w:p w14:paraId="41FFB714" w14:textId="77777777" w:rsidR="002842BB" w:rsidRPr="002842BB" w:rsidRDefault="002842BB" w:rsidP="002842BB">
                          <w:pPr>
                            <w:pStyle w:val="Referentiegegevenskop"/>
                            <w:rPr>
                              <w:b w:val="0"/>
                              <w:bCs/>
                            </w:rPr>
                          </w:pPr>
                          <w:r w:rsidRPr="002842BB">
                            <w:rPr>
                              <w:b w:val="0"/>
                              <w:bCs/>
                            </w:rPr>
                            <w:t>IENW/BSK-2025/250069</w:t>
                          </w:r>
                        </w:p>
                        <w:p w14:paraId="5B411675" w14:textId="77777777" w:rsidR="00335322" w:rsidRDefault="00335322" w:rsidP="009177A3"/>
                      </w:txbxContent>
                    </wps:txbx>
                    <wps:bodyPr vert="horz" wrap="square" lIns="0" tIns="0" rIns="0" bIns="0" anchor="t" anchorCtr="0"/>
                  </wps:wsp>
                </a:graphicData>
              </a:graphic>
            </wp:anchor>
          </w:drawing>
        </mc:Choice>
        <mc:Fallback>
          <w:pict>
            <v:shapetype w14:anchorId="0E00269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A243542" w14:textId="77777777" w:rsidR="00335322" w:rsidRDefault="00BB1A65">
                    <w:pPr>
                      <w:pStyle w:val="AfzendgegevensKop0"/>
                    </w:pPr>
                    <w:bookmarkStart w:id="6" w:name="_Hlk209706445"/>
                    <w:bookmarkEnd w:id="6"/>
                    <w:r>
                      <w:t>Ministerie van Infrastructuur en Waterstaat</w:t>
                    </w:r>
                  </w:p>
                  <w:p w14:paraId="22E64013" w14:textId="77777777" w:rsidR="009177A3" w:rsidRPr="009177A3" w:rsidRDefault="009177A3" w:rsidP="009177A3"/>
                  <w:p w14:paraId="3598CD10" w14:textId="77777777" w:rsidR="002842BB" w:rsidRDefault="002842BB" w:rsidP="002842BB">
                    <w:pPr>
                      <w:pStyle w:val="Referentiegegevenskop"/>
                    </w:pPr>
                    <w:r>
                      <w:t>Ons Kenmerk</w:t>
                    </w:r>
                  </w:p>
                  <w:p w14:paraId="41FFB714" w14:textId="77777777" w:rsidR="002842BB" w:rsidRPr="002842BB" w:rsidRDefault="002842BB" w:rsidP="002842BB">
                    <w:pPr>
                      <w:pStyle w:val="Referentiegegevenskop"/>
                      <w:rPr>
                        <w:b w:val="0"/>
                        <w:bCs/>
                      </w:rPr>
                    </w:pPr>
                    <w:r w:rsidRPr="002842BB">
                      <w:rPr>
                        <w:b w:val="0"/>
                        <w:bCs/>
                      </w:rPr>
                      <w:t>IENW/BSK-2025/250069</w:t>
                    </w:r>
                  </w:p>
                  <w:p w14:paraId="5B411675" w14:textId="77777777" w:rsidR="00335322" w:rsidRDefault="00335322" w:rsidP="009177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BD766B8" wp14:editId="318C625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D8857A" w14:textId="77777777" w:rsidR="00335322" w:rsidRDefault="00BB1A6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BD766B8"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9D8857A" w14:textId="77777777" w:rsidR="00335322" w:rsidRDefault="00BB1A6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1A52746" wp14:editId="67E0A4C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0A6FCE" w14:textId="77777777" w:rsidR="00BB1A65" w:rsidRDefault="00BB1A65"/>
                      </w:txbxContent>
                    </wps:txbx>
                    <wps:bodyPr vert="horz" wrap="square" lIns="0" tIns="0" rIns="0" bIns="0" anchor="t" anchorCtr="0"/>
                  </wps:wsp>
                </a:graphicData>
              </a:graphic>
            </wp:anchor>
          </w:drawing>
        </mc:Choice>
        <mc:Fallback>
          <w:pict>
            <v:shape w14:anchorId="71A52746"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30A6FCE" w14:textId="77777777" w:rsidR="00BB1A65" w:rsidRDefault="00BB1A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01F871F" wp14:editId="448F75A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8636AF" w14:textId="77777777" w:rsidR="00BB1A65" w:rsidRDefault="00BB1A65"/>
                      </w:txbxContent>
                    </wps:txbx>
                    <wps:bodyPr vert="horz" wrap="square" lIns="0" tIns="0" rIns="0" bIns="0" anchor="t" anchorCtr="0"/>
                  </wps:wsp>
                </a:graphicData>
              </a:graphic>
            </wp:anchor>
          </w:drawing>
        </mc:Choice>
        <mc:Fallback>
          <w:pict>
            <v:shape w14:anchorId="301F871F"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A8636AF" w14:textId="77777777" w:rsidR="00BB1A65" w:rsidRDefault="00BB1A6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B37B" w14:textId="2A127A5B" w:rsidR="00335322" w:rsidRDefault="00093C09">
    <w:pPr>
      <w:spacing w:after="7029" w:line="14" w:lineRule="exact"/>
    </w:pPr>
    <w:r>
      <w:rPr>
        <w:noProof/>
        <w:lang w:val="en-GB" w:eastAsia="en-GB"/>
      </w:rPr>
      <mc:AlternateContent>
        <mc:Choice Requires="wps">
          <w:drawing>
            <wp:anchor distT="0" distB="0" distL="0" distR="0" simplePos="0" relativeHeight="251660299" behindDoc="0" locked="1" layoutInCell="1" allowOverlap="1" wp14:anchorId="21ECB174" wp14:editId="0A3FD456">
              <wp:simplePos x="0" y="0"/>
              <wp:positionH relativeFrom="rightMargin">
                <wp:posOffset>104775</wp:posOffset>
              </wp:positionH>
              <wp:positionV relativeFrom="page">
                <wp:posOffset>2167255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B6FB85" w14:textId="77777777" w:rsidR="00093C09" w:rsidRDefault="00093C09" w:rsidP="00093C09">
                          <w:pPr>
                            <w:pStyle w:val="AfzendgegevensKop0"/>
                          </w:pPr>
                          <w:r>
                            <w:t>Ministerie van Infrastructuur en Waterstaat</w:t>
                          </w:r>
                        </w:p>
                        <w:p w14:paraId="30DBFAD4" w14:textId="77777777" w:rsidR="00093C09" w:rsidRDefault="00093C09" w:rsidP="00093C09">
                          <w:pPr>
                            <w:pStyle w:val="WitregelW1"/>
                          </w:pPr>
                        </w:p>
                        <w:p w14:paraId="023264DF" w14:textId="77777777" w:rsidR="00093C09" w:rsidRDefault="00093C09" w:rsidP="00093C09">
                          <w:pPr>
                            <w:pStyle w:val="Afzendgegevens"/>
                          </w:pPr>
                          <w:r>
                            <w:t>Rijnstraat 8</w:t>
                          </w:r>
                        </w:p>
                        <w:p w14:paraId="625467EC" w14:textId="14700EFD" w:rsidR="00093C09" w:rsidRPr="00BB1A65" w:rsidRDefault="00093C09" w:rsidP="00093C09">
                          <w:pPr>
                            <w:pStyle w:val="Afzendgegevens"/>
                            <w:rPr>
                              <w:lang w:val="de-DE"/>
                            </w:rPr>
                          </w:pPr>
                          <w:r w:rsidRPr="00BB1A65">
                            <w:rPr>
                              <w:lang w:val="de-DE"/>
                            </w:rPr>
                            <w:t xml:space="preserve">2515 </w:t>
                          </w:r>
                          <w:r w:rsidR="00AE026B" w:rsidRPr="00BB1A65">
                            <w:rPr>
                              <w:lang w:val="de-DE"/>
                            </w:rPr>
                            <w:t>XP Den</w:t>
                          </w:r>
                          <w:r w:rsidRPr="00BB1A65">
                            <w:rPr>
                              <w:lang w:val="de-DE"/>
                            </w:rPr>
                            <w:t xml:space="preserve"> Haag</w:t>
                          </w:r>
                        </w:p>
                        <w:p w14:paraId="5B23A951" w14:textId="77777777" w:rsidR="00093C09" w:rsidRPr="00BB1A65" w:rsidRDefault="00093C09" w:rsidP="00093C09">
                          <w:pPr>
                            <w:pStyle w:val="Afzendgegevens"/>
                            <w:rPr>
                              <w:lang w:val="de-DE"/>
                            </w:rPr>
                          </w:pPr>
                          <w:r w:rsidRPr="00BB1A65">
                            <w:rPr>
                              <w:lang w:val="de-DE"/>
                            </w:rPr>
                            <w:t>Postbus 20901</w:t>
                          </w:r>
                        </w:p>
                        <w:p w14:paraId="02237E71" w14:textId="77777777" w:rsidR="00093C09" w:rsidRPr="00BB1A65" w:rsidRDefault="00093C09" w:rsidP="00093C09">
                          <w:pPr>
                            <w:pStyle w:val="Afzendgegevens"/>
                            <w:rPr>
                              <w:lang w:val="de-DE"/>
                            </w:rPr>
                          </w:pPr>
                          <w:r w:rsidRPr="00BB1A65">
                            <w:rPr>
                              <w:lang w:val="de-DE"/>
                            </w:rPr>
                            <w:t>2500 EX Den Haag</w:t>
                          </w:r>
                        </w:p>
                        <w:p w14:paraId="26B66BC0" w14:textId="77777777" w:rsidR="00093C09" w:rsidRPr="00BB1A65" w:rsidRDefault="00093C09" w:rsidP="00093C09">
                          <w:pPr>
                            <w:pStyle w:val="WitregelW1"/>
                            <w:rPr>
                              <w:lang w:val="de-DE"/>
                            </w:rPr>
                          </w:pPr>
                        </w:p>
                        <w:p w14:paraId="3F506F28" w14:textId="77777777" w:rsidR="00093C09" w:rsidRPr="00BB1A65" w:rsidRDefault="00093C09" w:rsidP="00093C09">
                          <w:pPr>
                            <w:pStyle w:val="Afzendgegevens"/>
                            <w:rPr>
                              <w:lang w:val="de-DE"/>
                            </w:rPr>
                          </w:pPr>
                          <w:r w:rsidRPr="00BB1A65">
                            <w:rPr>
                              <w:lang w:val="de-DE"/>
                            </w:rPr>
                            <w:t>T   070-456 0000</w:t>
                          </w:r>
                        </w:p>
                        <w:p w14:paraId="0BC52A2D" w14:textId="77777777" w:rsidR="00093C09" w:rsidRDefault="00093C09" w:rsidP="00093C09">
                          <w:pPr>
                            <w:pStyle w:val="Afzendgegevens"/>
                          </w:pPr>
                          <w:r>
                            <w:t>F   070-456 1111</w:t>
                          </w:r>
                        </w:p>
                        <w:p w14:paraId="25EFAF41" w14:textId="77777777" w:rsidR="00093C09" w:rsidRDefault="00093C09" w:rsidP="00093C09">
                          <w:pPr>
                            <w:pStyle w:val="WitregelW2"/>
                          </w:pPr>
                        </w:p>
                        <w:p w14:paraId="5BDB8593" w14:textId="77777777" w:rsidR="002842BB" w:rsidRDefault="002842BB" w:rsidP="00093C09">
                          <w:pPr>
                            <w:pStyle w:val="Referentiegegevenskop"/>
                          </w:pPr>
                          <w:r>
                            <w:t>Ons Kenmerk</w:t>
                          </w:r>
                        </w:p>
                        <w:p w14:paraId="1E61D126" w14:textId="77777777" w:rsidR="002842BB" w:rsidRPr="002842BB" w:rsidRDefault="002842BB" w:rsidP="00093C09">
                          <w:pPr>
                            <w:pStyle w:val="Referentiegegevenskop"/>
                            <w:rPr>
                              <w:b w:val="0"/>
                              <w:bCs/>
                            </w:rPr>
                          </w:pPr>
                          <w:r w:rsidRPr="002842BB">
                            <w:rPr>
                              <w:b w:val="0"/>
                              <w:bCs/>
                            </w:rPr>
                            <w:t>IENW/BSK-2025/250069</w:t>
                          </w:r>
                        </w:p>
                        <w:p w14:paraId="2E205758" w14:textId="77777777" w:rsidR="002842BB" w:rsidRDefault="002842BB" w:rsidP="00093C09">
                          <w:pPr>
                            <w:pStyle w:val="Referentiegegevenskop"/>
                          </w:pPr>
                        </w:p>
                        <w:p w14:paraId="77231F36" w14:textId="29A15AAD" w:rsidR="00093C09" w:rsidRDefault="00093C09" w:rsidP="00093C09">
                          <w:pPr>
                            <w:pStyle w:val="Referentiegegevenskop"/>
                          </w:pPr>
                          <w:r>
                            <w:t>Bijlage(n)</w:t>
                          </w:r>
                        </w:p>
                        <w:p w14:paraId="19714937" w14:textId="77777777" w:rsidR="00093C09" w:rsidRDefault="00093C09" w:rsidP="00093C09">
                          <w:pPr>
                            <w:pStyle w:val="Referentiegegevens"/>
                          </w:pPr>
                          <w:r>
                            <w:t>1</w:t>
                          </w:r>
                        </w:p>
                      </w:txbxContent>
                    </wps:txbx>
                    <wps:bodyPr vert="horz" wrap="square" lIns="0" tIns="0" rIns="0" bIns="0" anchor="t" anchorCtr="0"/>
                  </wps:wsp>
                </a:graphicData>
              </a:graphic>
            </wp:anchor>
          </w:drawing>
        </mc:Choice>
        <mc:Fallback>
          <w:pict>
            <v:shapetype w14:anchorId="21ECB174" id="_x0000_t202" coordsize="21600,21600" o:spt="202" path="m,l,21600r21600,l21600,xe">
              <v:stroke joinstyle="miter"/>
              <v:path gradientshapeok="t" o:connecttype="rect"/>
            </v:shapetype>
            <v:shape id="7268d739-823c-11ee-8554-0242ac120003" o:spid="_x0000_s1032" type="#_x0000_t202" style="position:absolute;margin-left:8.25pt;margin-top:170.65pt;width:99.2pt;height:630.7pt;z-index:251660299;visibility:visible;mso-wrap-style:square;mso-wrap-distance-left:0;mso-wrap-distance-top:0;mso-wrap-distance-right:0;mso-wrap-distance-bottom:0;mso-position-horizontal:absolute;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" filled="f" stroked="f">
              <v:textbox inset="0,0,0,0">
                <w:txbxContent>
                  <w:p w14:paraId="32B6FB85" w14:textId="77777777" w:rsidR="00093C09" w:rsidRDefault="00093C09" w:rsidP="00093C09">
                    <w:pPr>
                      <w:pStyle w:val="AfzendgegevensKop0"/>
                    </w:pPr>
                    <w:r>
                      <w:t>Ministerie van Infrastructuur en Waterstaat</w:t>
                    </w:r>
                  </w:p>
                  <w:p w14:paraId="30DBFAD4" w14:textId="77777777" w:rsidR="00093C09" w:rsidRDefault="00093C09" w:rsidP="00093C09">
                    <w:pPr>
                      <w:pStyle w:val="WitregelW1"/>
                    </w:pPr>
                  </w:p>
                  <w:p w14:paraId="023264DF" w14:textId="77777777" w:rsidR="00093C09" w:rsidRDefault="00093C09" w:rsidP="00093C09">
                    <w:pPr>
                      <w:pStyle w:val="Afzendgegevens"/>
                    </w:pPr>
                    <w:r>
                      <w:t>Rijnstraat 8</w:t>
                    </w:r>
                  </w:p>
                  <w:p w14:paraId="625467EC" w14:textId="14700EFD" w:rsidR="00093C09" w:rsidRPr="00BB1A65" w:rsidRDefault="00093C09" w:rsidP="00093C09">
                    <w:pPr>
                      <w:pStyle w:val="Afzendgegevens"/>
                      <w:rPr>
                        <w:lang w:val="de-DE"/>
                      </w:rPr>
                    </w:pPr>
                    <w:r w:rsidRPr="00BB1A65">
                      <w:rPr>
                        <w:lang w:val="de-DE"/>
                      </w:rPr>
                      <w:t xml:space="preserve">2515 </w:t>
                    </w:r>
                    <w:r w:rsidR="00AE026B" w:rsidRPr="00BB1A65">
                      <w:rPr>
                        <w:lang w:val="de-DE"/>
                      </w:rPr>
                      <w:t>XP Den</w:t>
                    </w:r>
                    <w:r w:rsidRPr="00BB1A65">
                      <w:rPr>
                        <w:lang w:val="de-DE"/>
                      </w:rPr>
                      <w:t xml:space="preserve"> Haag</w:t>
                    </w:r>
                  </w:p>
                  <w:p w14:paraId="5B23A951" w14:textId="77777777" w:rsidR="00093C09" w:rsidRPr="00BB1A65" w:rsidRDefault="00093C09" w:rsidP="00093C09">
                    <w:pPr>
                      <w:pStyle w:val="Afzendgegevens"/>
                      <w:rPr>
                        <w:lang w:val="de-DE"/>
                      </w:rPr>
                    </w:pPr>
                    <w:r w:rsidRPr="00BB1A65">
                      <w:rPr>
                        <w:lang w:val="de-DE"/>
                      </w:rPr>
                      <w:t>Postbus 20901</w:t>
                    </w:r>
                  </w:p>
                  <w:p w14:paraId="02237E71" w14:textId="77777777" w:rsidR="00093C09" w:rsidRPr="00BB1A65" w:rsidRDefault="00093C09" w:rsidP="00093C09">
                    <w:pPr>
                      <w:pStyle w:val="Afzendgegevens"/>
                      <w:rPr>
                        <w:lang w:val="de-DE"/>
                      </w:rPr>
                    </w:pPr>
                    <w:r w:rsidRPr="00BB1A65">
                      <w:rPr>
                        <w:lang w:val="de-DE"/>
                      </w:rPr>
                      <w:t>2500 EX Den Haag</w:t>
                    </w:r>
                  </w:p>
                  <w:p w14:paraId="26B66BC0" w14:textId="77777777" w:rsidR="00093C09" w:rsidRPr="00BB1A65" w:rsidRDefault="00093C09" w:rsidP="00093C09">
                    <w:pPr>
                      <w:pStyle w:val="WitregelW1"/>
                      <w:rPr>
                        <w:lang w:val="de-DE"/>
                      </w:rPr>
                    </w:pPr>
                  </w:p>
                  <w:p w14:paraId="3F506F28" w14:textId="77777777" w:rsidR="00093C09" w:rsidRPr="00BB1A65" w:rsidRDefault="00093C09" w:rsidP="00093C09">
                    <w:pPr>
                      <w:pStyle w:val="Afzendgegevens"/>
                      <w:rPr>
                        <w:lang w:val="de-DE"/>
                      </w:rPr>
                    </w:pPr>
                    <w:r w:rsidRPr="00BB1A65">
                      <w:rPr>
                        <w:lang w:val="de-DE"/>
                      </w:rPr>
                      <w:t>T   070-456 0000</w:t>
                    </w:r>
                  </w:p>
                  <w:p w14:paraId="0BC52A2D" w14:textId="77777777" w:rsidR="00093C09" w:rsidRDefault="00093C09" w:rsidP="00093C09">
                    <w:pPr>
                      <w:pStyle w:val="Afzendgegevens"/>
                    </w:pPr>
                    <w:r>
                      <w:t>F   070-456 1111</w:t>
                    </w:r>
                  </w:p>
                  <w:p w14:paraId="25EFAF41" w14:textId="77777777" w:rsidR="00093C09" w:rsidRDefault="00093C09" w:rsidP="00093C09">
                    <w:pPr>
                      <w:pStyle w:val="WitregelW2"/>
                    </w:pPr>
                  </w:p>
                  <w:p w14:paraId="5BDB8593" w14:textId="77777777" w:rsidR="002842BB" w:rsidRDefault="002842BB" w:rsidP="00093C09">
                    <w:pPr>
                      <w:pStyle w:val="Referentiegegevenskop"/>
                    </w:pPr>
                    <w:r>
                      <w:t>Ons Kenmerk</w:t>
                    </w:r>
                  </w:p>
                  <w:p w14:paraId="1E61D126" w14:textId="77777777" w:rsidR="002842BB" w:rsidRPr="002842BB" w:rsidRDefault="002842BB" w:rsidP="00093C09">
                    <w:pPr>
                      <w:pStyle w:val="Referentiegegevenskop"/>
                      <w:rPr>
                        <w:b w:val="0"/>
                        <w:bCs/>
                      </w:rPr>
                    </w:pPr>
                    <w:r w:rsidRPr="002842BB">
                      <w:rPr>
                        <w:b w:val="0"/>
                        <w:bCs/>
                      </w:rPr>
                      <w:t>IENW/BSK-2025/250069</w:t>
                    </w:r>
                  </w:p>
                  <w:p w14:paraId="2E205758" w14:textId="77777777" w:rsidR="002842BB" w:rsidRDefault="002842BB" w:rsidP="00093C09">
                    <w:pPr>
                      <w:pStyle w:val="Referentiegegevenskop"/>
                    </w:pPr>
                  </w:p>
                  <w:p w14:paraId="77231F36" w14:textId="29A15AAD" w:rsidR="00093C09" w:rsidRDefault="00093C09" w:rsidP="00093C09">
                    <w:pPr>
                      <w:pStyle w:val="Referentiegegevenskop"/>
                    </w:pPr>
                    <w:r>
                      <w:t>Bijlage(n)</w:t>
                    </w:r>
                  </w:p>
                  <w:p w14:paraId="19714937" w14:textId="77777777" w:rsidR="00093C09" w:rsidRDefault="00093C09" w:rsidP="00093C09">
                    <w:pPr>
                      <w:pStyle w:val="Referentiegegevens"/>
                    </w:pPr>
                    <w:r>
                      <w:t>1</w:t>
                    </w:r>
                  </w:p>
                </w:txbxContent>
              </v:textbox>
              <w10:wrap anchorx="margin" anchory="page"/>
              <w10:anchorlock/>
            </v:shape>
          </w:pict>
        </mc:Fallback>
      </mc:AlternateContent>
    </w:r>
    <w:r w:rsidR="00BB1A65">
      <w:rPr>
        <w:noProof/>
        <w:lang w:val="en-GB" w:eastAsia="en-GB"/>
      </w:rPr>
      <mc:AlternateContent>
        <mc:Choice Requires="wps">
          <w:drawing>
            <wp:anchor distT="0" distB="0" distL="0" distR="0" simplePos="0" relativeHeight="251658244" behindDoc="0" locked="1" layoutInCell="1" allowOverlap="1" wp14:anchorId="74DF9DF4" wp14:editId="41BB8F2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9592A9" w14:textId="46E7F503" w:rsidR="00335322" w:rsidRDefault="00093C09">
                          <w:r>
                            <w:rPr>
                              <w:noProof/>
                              <w:lang w:val="en-GB" w:eastAsia="en-GB"/>
                            </w:rPr>
                            <w:drawing>
                              <wp:inline distT="0" distB="0" distL="0" distR="0" wp14:anchorId="4BAF5652" wp14:editId="208F66A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DF9DF4" id="7268d778-823c-11ee-8554-0242ac120003" o:spid="_x0000_s1033" type="#_x0000_t202" style="position:absolute;margin-left:314.6pt;margin-top:0;width:184.2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Dgesc/wgEAAFUDAAAOAAAAAAAAAAAAAAAA&#10;AC4CAABkcnMvZTJvRG9jLnhtbFBLAQItABQABgAIAAAAIQBYw2c/3gAAAAgBAAAPAAAAAAAAAAAA&#10;AAAAABwEAABkcnMvZG93bnJldi54bWxQSwUGAAAAAAQABADzAAAAJwUAAAAA&#10;" filled="f" stroked="f">
              <v:textbox inset="0,0,0,0">
                <w:txbxContent>
                  <w:p w14:paraId="379592A9" w14:textId="46E7F503" w:rsidR="00335322" w:rsidRDefault="00093C09">
                    <w:r>
                      <w:rPr>
                        <w:noProof/>
                        <w:lang w:val="en-GB" w:eastAsia="en-GB"/>
                      </w:rPr>
                      <w:drawing>
                        <wp:inline distT="0" distB="0" distL="0" distR="0" wp14:anchorId="4BAF5652" wp14:editId="208F66A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BB1A65">
      <w:rPr>
        <w:noProof/>
        <w:lang w:val="en-GB" w:eastAsia="en-GB"/>
      </w:rPr>
      <mc:AlternateContent>
        <mc:Choice Requires="wps">
          <w:drawing>
            <wp:anchor distT="0" distB="0" distL="0" distR="0" simplePos="0" relativeHeight="251658245" behindDoc="0" locked="1" layoutInCell="1" allowOverlap="1" wp14:anchorId="536EB7A2" wp14:editId="5987A91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B9C4BC" w14:textId="77777777" w:rsidR="00A94D00" w:rsidRDefault="00A94D00">
                          <w:pPr>
                            <w:pStyle w:val="Referentiegegevens"/>
                          </w:pPr>
                        </w:p>
                        <w:p w14:paraId="23293B78" w14:textId="39F71AD0" w:rsidR="00335322" w:rsidRDefault="00BB1A6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36EB7A2" id="7268d797-823c-11ee-8554-0242ac120003" o:spid="_x0000_s1034" type="#_x0000_t202" style="position:absolute;margin-left:79.35pt;margin-top:133.2pt;width:280.6pt;height:11.3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CYY3ZwAEAAFQDAAAOAAAAAAAAAAAAAAAA&#10;AC4CAABkcnMvZTJvRG9jLnhtbFBLAQItABQABgAIAAAAIQCGBf3o4AAAAAsBAAAPAAAAAAAAAAAA&#10;AAAAABoEAABkcnMvZG93bnJldi54bWxQSwUGAAAAAAQABADzAAAAJwUAAAAA&#10;" filled="f" stroked="f">
              <v:textbox inset="0,0,0,0">
                <w:txbxContent>
                  <w:p w14:paraId="02B9C4BC" w14:textId="77777777" w:rsidR="00A94D00" w:rsidRDefault="00A94D00">
                    <w:pPr>
                      <w:pStyle w:val="Referentiegegevens"/>
                    </w:pPr>
                  </w:p>
                  <w:p w14:paraId="23293B78" w14:textId="39F71AD0" w:rsidR="00335322" w:rsidRDefault="00BB1A65">
                    <w:pPr>
                      <w:pStyle w:val="Referentiegegevens"/>
                    </w:pPr>
                    <w:r>
                      <w:t>&gt; Retouradres Postbus 20901 2500 EX  Den Haag</w:t>
                    </w:r>
                  </w:p>
                </w:txbxContent>
              </v:textbox>
              <w10:wrap anchorx="page" anchory="page"/>
              <w10:anchorlock/>
            </v:shape>
          </w:pict>
        </mc:Fallback>
      </mc:AlternateContent>
    </w:r>
    <w:r w:rsidR="00BB1A65">
      <w:rPr>
        <w:noProof/>
        <w:lang w:val="en-GB" w:eastAsia="en-GB"/>
      </w:rPr>
      <mc:AlternateContent>
        <mc:Choice Requires="wps">
          <w:drawing>
            <wp:anchor distT="0" distB="0" distL="0" distR="0" simplePos="0" relativeHeight="251658246" behindDoc="0" locked="1" layoutInCell="1" allowOverlap="1" wp14:anchorId="446F2FD3" wp14:editId="726748CA">
              <wp:simplePos x="0" y="0"/>
              <wp:positionH relativeFrom="margin">
                <wp:align>left</wp:align>
              </wp:positionH>
              <wp:positionV relativeFrom="page">
                <wp:posOffset>1943100</wp:posOffset>
              </wp:positionV>
              <wp:extent cx="3491865" cy="116205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162050"/>
                      </a:xfrm>
                      <a:prstGeom prst="rect">
                        <a:avLst/>
                      </a:prstGeom>
                      <a:noFill/>
                    </wps:spPr>
                    <wps:txbx>
                      <w:txbxContent>
                        <w:p w14:paraId="35343B5E" w14:textId="77777777" w:rsidR="00110749" w:rsidRDefault="00110749" w:rsidP="00110749">
                          <w:pPr>
                            <w:pStyle w:val="Referentiegegevens"/>
                          </w:pPr>
                          <w:r>
                            <w:t>&gt; Retouradres Postbus 20901 2500 EX  Den Haag</w:t>
                          </w:r>
                        </w:p>
                        <w:p w14:paraId="2BBD15B9" w14:textId="77777777" w:rsidR="00A94D00" w:rsidRDefault="00A94D00">
                          <w:pPr>
                            <w:pStyle w:val="Referentiegegevens"/>
                          </w:pPr>
                        </w:p>
                        <w:p w14:paraId="172595AF" w14:textId="72AE7FAB" w:rsidR="00335322" w:rsidRDefault="00BB1A65">
                          <w:r>
                            <w:t>De voorzitter van de Tweede Kamer</w:t>
                          </w:r>
                          <w:r>
                            <w:br/>
                            <w:t>der Staten-Generaal</w:t>
                          </w:r>
                          <w:r>
                            <w:br/>
                            <w:t>Postbus 20018</w:t>
                          </w:r>
                          <w:r>
                            <w:br/>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46F2FD3" id="7268d7b6-823c-11ee-8554-0242ac120003" o:spid="_x0000_s1035" type="#_x0000_t202" style="position:absolute;margin-left:0;margin-top:153pt;width:274.95pt;height:91.5pt;z-index:25165824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" filled="f" stroked="f">
              <v:textbox inset="0,0,0,0">
                <w:txbxContent>
                  <w:p w14:paraId="35343B5E" w14:textId="77777777" w:rsidR="00110749" w:rsidRDefault="00110749" w:rsidP="00110749">
                    <w:pPr>
                      <w:pStyle w:val="Referentiegegevens"/>
                    </w:pPr>
                    <w:r>
                      <w:t>&gt; Retouradres Postbus 20901 2500 EX  Den Haag</w:t>
                    </w:r>
                  </w:p>
                  <w:p w14:paraId="2BBD15B9" w14:textId="77777777" w:rsidR="00A94D00" w:rsidRDefault="00A94D00">
                    <w:pPr>
                      <w:pStyle w:val="Referentiegegevens"/>
                    </w:pPr>
                  </w:p>
                  <w:p w14:paraId="172595AF" w14:textId="72AE7FAB" w:rsidR="00335322" w:rsidRDefault="00BB1A65">
                    <w:r>
                      <w:t>De voorzitter van de Tweede Kamer</w:t>
                    </w:r>
                    <w:r>
                      <w:br/>
                      <w:t>der Staten-Generaal</w:t>
                    </w:r>
                    <w:r>
                      <w:br/>
                      <w:t>Postbus 20018</w:t>
                    </w:r>
                    <w:r>
                      <w:br/>
                      <w:t>2500 EA  DEN HAAG</w:t>
                    </w:r>
                  </w:p>
                </w:txbxContent>
              </v:textbox>
              <w10:wrap anchorx="margin" anchory="page"/>
              <w10:anchorlock/>
            </v:shape>
          </w:pict>
        </mc:Fallback>
      </mc:AlternateContent>
    </w:r>
    <w:r w:rsidR="00BB1A65">
      <w:rPr>
        <w:noProof/>
        <w:lang w:val="en-GB" w:eastAsia="en-GB"/>
      </w:rPr>
      <mc:AlternateContent>
        <mc:Choice Requires="wps">
          <w:drawing>
            <wp:anchor distT="0" distB="0" distL="0" distR="0" simplePos="0" relativeHeight="251658247" behindDoc="0" locked="1" layoutInCell="1" allowOverlap="1" wp14:anchorId="74B4A259" wp14:editId="50C5385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5322" w14:paraId="7C041B40" w14:textId="77777777">
                            <w:trPr>
                              <w:trHeight w:val="200"/>
                            </w:trPr>
                            <w:tc>
                              <w:tcPr>
                                <w:tcW w:w="1140" w:type="dxa"/>
                              </w:tcPr>
                              <w:p w14:paraId="5514E3B4" w14:textId="77777777" w:rsidR="00335322" w:rsidRDefault="00335322"/>
                            </w:tc>
                            <w:tc>
                              <w:tcPr>
                                <w:tcW w:w="5400" w:type="dxa"/>
                              </w:tcPr>
                              <w:p w14:paraId="1D7065F5" w14:textId="77777777" w:rsidR="00335322" w:rsidRDefault="00335322"/>
                            </w:tc>
                          </w:tr>
                          <w:tr w:rsidR="00335322" w14:paraId="5838CC44" w14:textId="77777777">
                            <w:trPr>
                              <w:trHeight w:val="240"/>
                            </w:trPr>
                            <w:tc>
                              <w:tcPr>
                                <w:tcW w:w="1140" w:type="dxa"/>
                              </w:tcPr>
                              <w:p w14:paraId="44966FBE" w14:textId="77777777" w:rsidR="00335322" w:rsidRDefault="00BB1A65">
                                <w:r>
                                  <w:t>Datum</w:t>
                                </w:r>
                              </w:p>
                            </w:tc>
                            <w:tc>
                              <w:tcPr>
                                <w:tcW w:w="5400" w:type="dxa"/>
                              </w:tcPr>
                              <w:p w14:paraId="5A49B1DA" w14:textId="2A2594C9" w:rsidR="00335322" w:rsidRDefault="00AE026B">
                                <w:r>
                                  <w:t>2 oktober 2025</w:t>
                                </w:r>
                              </w:p>
                            </w:tc>
                          </w:tr>
                          <w:tr w:rsidR="00335322" w14:paraId="7ED73E29" w14:textId="77777777">
                            <w:trPr>
                              <w:trHeight w:val="240"/>
                            </w:trPr>
                            <w:tc>
                              <w:tcPr>
                                <w:tcW w:w="1140" w:type="dxa"/>
                              </w:tcPr>
                              <w:p w14:paraId="16011EE7" w14:textId="77777777" w:rsidR="00335322" w:rsidRDefault="00BB1A65">
                                <w:r>
                                  <w:t>Betreft</w:t>
                                </w:r>
                              </w:p>
                            </w:tc>
                            <w:tc>
                              <w:tcPr>
                                <w:tcW w:w="5400" w:type="dxa"/>
                              </w:tcPr>
                              <w:p w14:paraId="440B415C" w14:textId="77777777" w:rsidR="00335322" w:rsidRDefault="00BB1A65">
                                <w:r>
                                  <w:t>Verslag Milieuraad 18 september 2025 te Brussel</w:t>
                                </w:r>
                              </w:p>
                            </w:tc>
                          </w:tr>
                          <w:tr w:rsidR="00335322" w14:paraId="397BCEF9" w14:textId="77777777">
                            <w:trPr>
                              <w:trHeight w:val="200"/>
                            </w:trPr>
                            <w:tc>
                              <w:tcPr>
                                <w:tcW w:w="1140" w:type="dxa"/>
                              </w:tcPr>
                              <w:p w14:paraId="22789FA3" w14:textId="77777777" w:rsidR="00335322" w:rsidRDefault="00335322"/>
                            </w:tc>
                            <w:tc>
                              <w:tcPr>
                                <w:tcW w:w="5400" w:type="dxa"/>
                              </w:tcPr>
                              <w:p w14:paraId="0890E3B2" w14:textId="77777777" w:rsidR="00335322" w:rsidRDefault="00335322"/>
                            </w:tc>
                          </w:tr>
                        </w:tbl>
                        <w:p w14:paraId="5DBFFFD8" w14:textId="77777777" w:rsidR="00BB1A65" w:rsidRDefault="00BB1A65">
                          <w:pPr>
                            <w:spacing w:line="240" w:lineRule="auto"/>
                          </w:pPr>
                        </w:p>
                      </w:txbxContent>
                    </wps:txbx>
                    <wps:bodyPr vert="horz" wrap="square" lIns="0" tIns="0" rIns="0" bIns="0" anchor="t" anchorCtr="0"/>
                  </wps:wsp>
                </a:graphicData>
              </a:graphic>
            </wp:anchor>
          </w:drawing>
        </mc:Choice>
        <mc:Fallback>
          <w:pict>
            <v:shape w14:anchorId="74B4A259" id="7266255e-823c-11ee-8554-0242ac120003" o:spid="_x0000_s1036" type="#_x0000_t202" style="position:absolute;margin-left:79.35pt;margin-top:286.25pt;width:323.25pt;height:49.6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Ppguq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35322" w14:paraId="7C041B40" w14:textId="77777777">
                      <w:trPr>
                        <w:trHeight w:val="200"/>
                      </w:trPr>
                      <w:tc>
                        <w:tcPr>
                          <w:tcW w:w="1140" w:type="dxa"/>
                        </w:tcPr>
                        <w:p w14:paraId="5514E3B4" w14:textId="77777777" w:rsidR="00335322" w:rsidRDefault="00335322"/>
                      </w:tc>
                      <w:tc>
                        <w:tcPr>
                          <w:tcW w:w="5400" w:type="dxa"/>
                        </w:tcPr>
                        <w:p w14:paraId="1D7065F5" w14:textId="77777777" w:rsidR="00335322" w:rsidRDefault="00335322"/>
                      </w:tc>
                    </w:tr>
                    <w:tr w:rsidR="00335322" w14:paraId="5838CC44" w14:textId="77777777">
                      <w:trPr>
                        <w:trHeight w:val="240"/>
                      </w:trPr>
                      <w:tc>
                        <w:tcPr>
                          <w:tcW w:w="1140" w:type="dxa"/>
                        </w:tcPr>
                        <w:p w14:paraId="44966FBE" w14:textId="77777777" w:rsidR="00335322" w:rsidRDefault="00BB1A65">
                          <w:r>
                            <w:t>Datum</w:t>
                          </w:r>
                        </w:p>
                      </w:tc>
                      <w:tc>
                        <w:tcPr>
                          <w:tcW w:w="5400" w:type="dxa"/>
                        </w:tcPr>
                        <w:p w14:paraId="5A49B1DA" w14:textId="2A2594C9" w:rsidR="00335322" w:rsidRDefault="00AE026B">
                          <w:r>
                            <w:t>2 oktober 2025</w:t>
                          </w:r>
                        </w:p>
                      </w:tc>
                    </w:tr>
                    <w:tr w:rsidR="00335322" w14:paraId="7ED73E29" w14:textId="77777777">
                      <w:trPr>
                        <w:trHeight w:val="240"/>
                      </w:trPr>
                      <w:tc>
                        <w:tcPr>
                          <w:tcW w:w="1140" w:type="dxa"/>
                        </w:tcPr>
                        <w:p w14:paraId="16011EE7" w14:textId="77777777" w:rsidR="00335322" w:rsidRDefault="00BB1A65">
                          <w:r>
                            <w:t>Betreft</w:t>
                          </w:r>
                        </w:p>
                      </w:tc>
                      <w:tc>
                        <w:tcPr>
                          <w:tcW w:w="5400" w:type="dxa"/>
                        </w:tcPr>
                        <w:p w14:paraId="440B415C" w14:textId="77777777" w:rsidR="00335322" w:rsidRDefault="00BB1A65">
                          <w:r>
                            <w:t>Verslag Milieuraad 18 september 2025 te Brussel</w:t>
                          </w:r>
                        </w:p>
                      </w:tc>
                    </w:tr>
                    <w:tr w:rsidR="00335322" w14:paraId="397BCEF9" w14:textId="77777777">
                      <w:trPr>
                        <w:trHeight w:val="200"/>
                      </w:trPr>
                      <w:tc>
                        <w:tcPr>
                          <w:tcW w:w="1140" w:type="dxa"/>
                        </w:tcPr>
                        <w:p w14:paraId="22789FA3" w14:textId="77777777" w:rsidR="00335322" w:rsidRDefault="00335322"/>
                      </w:tc>
                      <w:tc>
                        <w:tcPr>
                          <w:tcW w:w="5400" w:type="dxa"/>
                        </w:tcPr>
                        <w:p w14:paraId="0890E3B2" w14:textId="77777777" w:rsidR="00335322" w:rsidRDefault="00335322"/>
                      </w:tc>
                    </w:tr>
                  </w:tbl>
                  <w:p w14:paraId="5DBFFFD8" w14:textId="77777777" w:rsidR="00BB1A65" w:rsidRDefault="00BB1A65">
                    <w:pPr>
                      <w:spacing w:line="240" w:lineRule="auto"/>
                    </w:pPr>
                  </w:p>
                </w:txbxContent>
              </v:textbox>
              <w10:wrap anchorx="page" anchory="page"/>
              <w10:anchorlock/>
            </v:shape>
          </w:pict>
        </mc:Fallback>
      </mc:AlternateContent>
    </w:r>
    <w:r w:rsidR="00BB1A65">
      <w:rPr>
        <w:noProof/>
        <w:lang w:val="en-GB" w:eastAsia="en-GB"/>
      </w:rPr>
      <mc:AlternateContent>
        <mc:Choice Requires="wps">
          <w:drawing>
            <wp:anchor distT="0" distB="0" distL="0" distR="0" simplePos="0" relativeHeight="251658248" behindDoc="0" locked="1" layoutInCell="1" allowOverlap="1" wp14:anchorId="390EBC11" wp14:editId="0551B1F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DA6933" w14:textId="77777777" w:rsidR="00BB1A65" w:rsidRDefault="00BB1A65">
                          <w:pPr>
                            <w:spacing w:line="240" w:lineRule="auto"/>
                          </w:pPr>
                        </w:p>
                      </w:txbxContent>
                    </wps:txbx>
                    <wps:bodyPr vert="horz" wrap="square" lIns="0" tIns="0" rIns="0" bIns="0" anchor="t" anchorCtr="0"/>
                  </wps:wsp>
                </a:graphicData>
              </a:graphic>
            </wp:anchor>
          </w:drawing>
        </mc:Choice>
        <mc:Fallback>
          <w:pict>
            <v:shape w14:anchorId="390EBC11" id="726e24d6-823c-11ee-8554-0242ac120003" o:spid="_x0000_s1037" type="#_x0000_t202" style="position:absolute;margin-left:79.35pt;margin-top:94.45pt;width:187.5pt;height:22.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t4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5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BCbAt4vQEAAFUDAAAOAAAAAAAAAAAAAAAAAC4C&#10;AABkcnMvZTJvRG9jLnhtbFBLAQItABQABgAIAAAAIQA8+x1r4AAAAAsBAAAPAAAAAAAAAAAAAAAA&#10;ABcEAABkcnMvZG93bnJldi54bWxQSwUGAAAAAAQABADzAAAAJAUAAAAA&#10;" filled="f" stroked="f">
              <v:textbox inset="0,0,0,0">
                <w:txbxContent>
                  <w:p w14:paraId="50DA6933" w14:textId="77777777" w:rsidR="00BB1A65" w:rsidRDefault="00BB1A65">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FC227"/>
    <w:multiLevelType w:val="multilevel"/>
    <w:tmpl w:val="60EBD1C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D9FBE7"/>
    <w:multiLevelType w:val="multilevel"/>
    <w:tmpl w:val="8F4156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9DD973"/>
    <w:multiLevelType w:val="multilevel"/>
    <w:tmpl w:val="A363995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92A0FC"/>
    <w:multiLevelType w:val="multilevel"/>
    <w:tmpl w:val="2CA0353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010224"/>
    <w:multiLevelType w:val="multilevel"/>
    <w:tmpl w:val="848162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279671"/>
    <w:multiLevelType w:val="multilevel"/>
    <w:tmpl w:val="706FF33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251452"/>
    <w:multiLevelType w:val="multilevel"/>
    <w:tmpl w:val="7C60D16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CD490C"/>
    <w:multiLevelType w:val="multilevel"/>
    <w:tmpl w:val="E2F3BB2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E2C2E0"/>
    <w:multiLevelType w:val="multilevel"/>
    <w:tmpl w:val="020CE11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A1EAD4"/>
    <w:multiLevelType w:val="multilevel"/>
    <w:tmpl w:val="324BD7F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3A33A7"/>
    <w:multiLevelType w:val="multilevel"/>
    <w:tmpl w:val="BD1AF0A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7D0BE8"/>
    <w:multiLevelType w:val="multilevel"/>
    <w:tmpl w:val="454F16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9FF2EF9"/>
    <w:multiLevelType w:val="multilevel"/>
    <w:tmpl w:val="F5F4C8F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98A089"/>
    <w:multiLevelType w:val="multilevel"/>
    <w:tmpl w:val="DD2642A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39A7E0"/>
    <w:multiLevelType w:val="multilevel"/>
    <w:tmpl w:val="CD78F25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7CA5DB"/>
    <w:multiLevelType w:val="multilevel"/>
    <w:tmpl w:val="264555F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723BBA"/>
    <w:multiLevelType w:val="multilevel"/>
    <w:tmpl w:val="3339AD8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65BF1D"/>
    <w:multiLevelType w:val="multilevel"/>
    <w:tmpl w:val="A056F45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3E58E"/>
    <w:multiLevelType w:val="multilevel"/>
    <w:tmpl w:val="BD50B48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9886BE"/>
    <w:multiLevelType w:val="multilevel"/>
    <w:tmpl w:val="F3976A1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54B50A"/>
    <w:multiLevelType w:val="multilevel"/>
    <w:tmpl w:val="074888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CF36B4C"/>
    <w:multiLevelType w:val="multilevel"/>
    <w:tmpl w:val="26BC6B5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1BD7C"/>
    <w:multiLevelType w:val="multilevel"/>
    <w:tmpl w:val="DE64650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1"/>
  </w:num>
  <w:num w:numId="4">
    <w:abstractNumId w:val="15"/>
  </w:num>
  <w:num w:numId="5">
    <w:abstractNumId w:val="20"/>
  </w:num>
  <w:num w:numId="6">
    <w:abstractNumId w:val="9"/>
  </w:num>
  <w:num w:numId="7">
    <w:abstractNumId w:val="0"/>
  </w:num>
  <w:num w:numId="8">
    <w:abstractNumId w:val="14"/>
  </w:num>
  <w:num w:numId="9">
    <w:abstractNumId w:val="21"/>
  </w:num>
  <w:num w:numId="10">
    <w:abstractNumId w:val="10"/>
  </w:num>
  <w:num w:numId="11">
    <w:abstractNumId w:val="6"/>
  </w:num>
  <w:num w:numId="12">
    <w:abstractNumId w:val="11"/>
  </w:num>
  <w:num w:numId="13">
    <w:abstractNumId w:val="22"/>
  </w:num>
  <w:num w:numId="14">
    <w:abstractNumId w:val="5"/>
  </w:num>
  <w:num w:numId="15">
    <w:abstractNumId w:val="3"/>
  </w:num>
  <w:num w:numId="16">
    <w:abstractNumId w:val="4"/>
  </w:num>
  <w:num w:numId="17">
    <w:abstractNumId w:val="12"/>
  </w:num>
  <w:num w:numId="18">
    <w:abstractNumId w:val="16"/>
  </w:num>
  <w:num w:numId="19">
    <w:abstractNumId w:val="7"/>
  </w:num>
  <w:num w:numId="20">
    <w:abstractNumId w:val="18"/>
  </w:num>
  <w:num w:numId="21">
    <w:abstractNumId w:val="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65"/>
    <w:rsid w:val="00024D65"/>
    <w:rsid w:val="000315F3"/>
    <w:rsid w:val="00033E21"/>
    <w:rsid w:val="0004043F"/>
    <w:rsid w:val="000442F5"/>
    <w:rsid w:val="00093C09"/>
    <w:rsid w:val="000A520F"/>
    <w:rsid w:val="000B1A0B"/>
    <w:rsid w:val="000C49F1"/>
    <w:rsid w:val="000D2772"/>
    <w:rsid w:val="00110749"/>
    <w:rsid w:val="00125355"/>
    <w:rsid w:val="00130C28"/>
    <w:rsid w:val="0015387D"/>
    <w:rsid w:val="00165C79"/>
    <w:rsid w:val="001844D2"/>
    <w:rsid w:val="0019487C"/>
    <w:rsid w:val="001D1B20"/>
    <w:rsid w:val="001D518B"/>
    <w:rsid w:val="001D7093"/>
    <w:rsid w:val="00223FF6"/>
    <w:rsid w:val="00242FF6"/>
    <w:rsid w:val="002637C4"/>
    <w:rsid w:val="002842BB"/>
    <w:rsid w:val="002A271E"/>
    <w:rsid w:val="002B275C"/>
    <w:rsid w:val="002B27B4"/>
    <w:rsid w:val="00326358"/>
    <w:rsid w:val="0033339B"/>
    <w:rsid w:val="003351A0"/>
    <w:rsid w:val="00335322"/>
    <w:rsid w:val="00354F60"/>
    <w:rsid w:val="00382CB5"/>
    <w:rsid w:val="003B6B89"/>
    <w:rsid w:val="003D62F7"/>
    <w:rsid w:val="00407912"/>
    <w:rsid w:val="00427391"/>
    <w:rsid w:val="0047038E"/>
    <w:rsid w:val="004732E1"/>
    <w:rsid w:val="004774FB"/>
    <w:rsid w:val="00480783"/>
    <w:rsid w:val="004B7334"/>
    <w:rsid w:val="004D05A1"/>
    <w:rsid w:val="004E122E"/>
    <w:rsid w:val="004E64D7"/>
    <w:rsid w:val="004F6EEA"/>
    <w:rsid w:val="00523C32"/>
    <w:rsid w:val="00524087"/>
    <w:rsid w:val="0053722F"/>
    <w:rsid w:val="0055317B"/>
    <w:rsid w:val="0057066A"/>
    <w:rsid w:val="005A5523"/>
    <w:rsid w:val="005E10FC"/>
    <w:rsid w:val="005E7ABC"/>
    <w:rsid w:val="005E7E80"/>
    <w:rsid w:val="005F732A"/>
    <w:rsid w:val="00613214"/>
    <w:rsid w:val="00622947"/>
    <w:rsid w:val="00660C22"/>
    <w:rsid w:val="006829F2"/>
    <w:rsid w:val="006959E7"/>
    <w:rsid w:val="006A6231"/>
    <w:rsid w:val="006B544F"/>
    <w:rsid w:val="006C00BF"/>
    <w:rsid w:val="006D679C"/>
    <w:rsid w:val="006E5DE3"/>
    <w:rsid w:val="006E78CC"/>
    <w:rsid w:val="00745735"/>
    <w:rsid w:val="007547AA"/>
    <w:rsid w:val="00772B3B"/>
    <w:rsid w:val="007B5A08"/>
    <w:rsid w:val="007D3CFC"/>
    <w:rsid w:val="007D6F85"/>
    <w:rsid w:val="007E6485"/>
    <w:rsid w:val="0080784E"/>
    <w:rsid w:val="00814E3D"/>
    <w:rsid w:val="00835568"/>
    <w:rsid w:val="00841FD1"/>
    <w:rsid w:val="0086091C"/>
    <w:rsid w:val="008728CA"/>
    <w:rsid w:val="0087410A"/>
    <w:rsid w:val="008816C9"/>
    <w:rsid w:val="008927DE"/>
    <w:rsid w:val="0089622A"/>
    <w:rsid w:val="008E430F"/>
    <w:rsid w:val="009025B6"/>
    <w:rsid w:val="009068E1"/>
    <w:rsid w:val="009177A3"/>
    <w:rsid w:val="00923AF2"/>
    <w:rsid w:val="00955C25"/>
    <w:rsid w:val="00963148"/>
    <w:rsid w:val="009A1473"/>
    <w:rsid w:val="009B7851"/>
    <w:rsid w:val="009F292B"/>
    <w:rsid w:val="00A222F6"/>
    <w:rsid w:val="00A417C1"/>
    <w:rsid w:val="00A423BC"/>
    <w:rsid w:val="00A447A1"/>
    <w:rsid w:val="00A4734B"/>
    <w:rsid w:val="00A63AF6"/>
    <w:rsid w:val="00A74102"/>
    <w:rsid w:val="00A8314E"/>
    <w:rsid w:val="00A84F58"/>
    <w:rsid w:val="00A94D00"/>
    <w:rsid w:val="00AE026B"/>
    <w:rsid w:val="00AE6F6C"/>
    <w:rsid w:val="00AF09CB"/>
    <w:rsid w:val="00B01185"/>
    <w:rsid w:val="00B019FE"/>
    <w:rsid w:val="00B04E44"/>
    <w:rsid w:val="00B05C52"/>
    <w:rsid w:val="00B074E3"/>
    <w:rsid w:val="00B530EF"/>
    <w:rsid w:val="00B54D8B"/>
    <w:rsid w:val="00B7567E"/>
    <w:rsid w:val="00B90F1D"/>
    <w:rsid w:val="00B96107"/>
    <w:rsid w:val="00B96DA1"/>
    <w:rsid w:val="00BA07D7"/>
    <w:rsid w:val="00BA6C5B"/>
    <w:rsid w:val="00BB1A65"/>
    <w:rsid w:val="00BB4ABF"/>
    <w:rsid w:val="00C53E25"/>
    <w:rsid w:val="00C5686A"/>
    <w:rsid w:val="00C94893"/>
    <w:rsid w:val="00CA6E8E"/>
    <w:rsid w:val="00CC207C"/>
    <w:rsid w:val="00D011B7"/>
    <w:rsid w:val="00D54156"/>
    <w:rsid w:val="00D804A3"/>
    <w:rsid w:val="00DC3461"/>
    <w:rsid w:val="00DD3688"/>
    <w:rsid w:val="00E06E81"/>
    <w:rsid w:val="00E438F9"/>
    <w:rsid w:val="00EA20AA"/>
    <w:rsid w:val="00EA7E90"/>
    <w:rsid w:val="00EC155B"/>
    <w:rsid w:val="00EE7876"/>
    <w:rsid w:val="00F50EF7"/>
    <w:rsid w:val="00F62D7F"/>
    <w:rsid w:val="00F63DDC"/>
    <w:rsid w:val="00F82E34"/>
    <w:rsid w:val="00F90721"/>
    <w:rsid w:val="00FE11E8"/>
    <w:rsid w:val="4F126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B1A65"/>
    <w:pPr>
      <w:tabs>
        <w:tab w:val="center" w:pos="4536"/>
        <w:tab w:val="right" w:pos="9072"/>
      </w:tabs>
      <w:spacing w:line="240" w:lineRule="auto"/>
    </w:pPr>
  </w:style>
  <w:style w:type="character" w:customStyle="1" w:styleId="HeaderChar">
    <w:name w:val="Header Char"/>
    <w:basedOn w:val="DefaultParagraphFont"/>
    <w:link w:val="Header"/>
    <w:uiPriority w:val="99"/>
    <w:rsid w:val="00BB1A65"/>
    <w:rPr>
      <w:rFonts w:ascii="Verdana" w:hAnsi="Verdana"/>
      <w:color w:val="000000"/>
      <w:sz w:val="18"/>
      <w:szCs w:val="18"/>
    </w:rPr>
  </w:style>
  <w:style w:type="paragraph" w:styleId="Footer">
    <w:name w:val="footer"/>
    <w:basedOn w:val="Normal"/>
    <w:link w:val="FooterChar"/>
    <w:uiPriority w:val="99"/>
    <w:unhideWhenUsed/>
    <w:rsid w:val="00BB1A65"/>
    <w:pPr>
      <w:tabs>
        <w:tab w:val="center" w:pos="4536"/>
        <w:tab w:val="right" w:pos="9072"/>
      </w:tabs>
      <w:spacing w:line="240" w:lineRule="auto"/>
    </w:pPr>
  </w:style>
  <w:style w:type="character" w:customStyle="1" w:styleId="FooterChar">
    <w:name w:val="Footer Char"/>
    <w:basedOn w:val="DefaultParagraphFont"/>
    <w:link w:val="Footer"/>
    <w:uiPriority w:val="99"/>
    <w:rsid w:val="00BB1A65"/>
    <w:rPr>
      <w:rFonts w:ascii="Verdana" w:hAnsi="Verdana"/>
      <w:color w:val="000000"/>
      <w:sz w:val="18"/>
      <w:szCs w:val="18"/>
    </w:rPr>
  </w:style>
  <w:style w:type="paragraph" w:styleId="Revision">
    <w:name w:val="Revision"/>
    <w:hidden/>
    <w:uiPriority w:val="99"/>
    <w:semiHidden/>
    <w:rsid w:val="004774F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24D65"/>
    <w:rPr>
      <w:sz w:val="16"/>
      <w:szCs w:val="16"/>
    </w:rPr>
  </w:style>
  <w:style w:type="paragraph" w:styleId="CommentText">
    <w:name w:val="annotation text"/>
    <w:basedOn w:val="Normal"/>
    <w:link w:val="CommentTextChar"/>
    <w:uiPriority w:val="99"/>
    <w:unhideWhenUsed/>
    <w:rsid w:val="00024D65"/>
    <w:pPr>
      <w:spacing w:line="240" w:lineRule="auto"/>
    </w:pPr>
    <w:rPr>
      <w:sz w:val="20"/>
      <w:szCs w:val="20"/>
    </w:rPr>
  </w:style>
  <w:style w:type="character" w:customStyle="1" w:styleId="CommentTextChar">
    <w:name w:val="Comment Text Char"/>
    <w:basedOn w:val="DefaultParagraphFont"/>
    <w:link w:val="CommentText"/>
    <w:uiPriority w:val="99"/>
    <w:rsid w:val="00024D6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24D65"/>
    <w:rPr>
      <w:b/>
      <w:bCs/>
    </w:rPr>
  </w:style>
  <w:style w:type="character" w:customStyle="1" w:styleId="CommentSubjectChar">
    <w:name w:val="Comment Subject Char"/>
    <w:basedOn w:val="CommentTextChar"/>
    <w:link w:val="CommentSubject"/>
    <w:uiPriority w:val="99"/>
    <w:semiHidden/>
    <w:rsid w:val="00024D65"/>
    <w:rPr>
      <w:rFonts w:ascii="Verdana" w:hAnsi="Verdana"/>
      <w:b/>
      <w:bCs/>
      <w:color w:val="000000"/>
    </w:rPr>
  </w:style>
  <w:style w:type="paragraph" w:styleId="FootnoteText">
    <w:name w:val="footnote text"/>
    <w:basedOn w:val="Normal"/>
    <w:link w:val="FootnoteTextChar"/>
    <w:uiPriority w:val="99"/>
    <w:semiHidden/>
    <w:unhideWhenUsed/>
    <w:rsid w:val="002B27B4"/>
    <w:pPr>
      <w:spacing w:line="240" w:lineRule="auto"/>
    </w:pPr>
    <w:rPr>
      <w:sz w:val="20"/>
      <w:szCs w:val="20"/>
    </w:rPr>
  </w:style>
  <w:style w:type="character" w:customStyle="1" w:styleId="FootnoteTextChar">
    <w:name w:val="Footnote Text Char"/>
    <w:basedOn w:val="DefaultParagraphFont"/>
    <w:link w:val="FootnoteText"/>
    <w:uiPriority w:val="99"/>
    <w:semiHidden/>
    <w:rsid w:val="002B27B4"/>
    <w:rPr>
      <w:rFonts w:ascii="Verdana" w:hAnsi="Verdana"/>
      <w:color w:val="000000"/>
    </w:rPr>
  </w:style>
  <w:style w:type="character" w:styleId="FootnoteReference">
    <w:name w:val="footnote reference"/>
    <w:basedOn w:val="DefaultParagraphFont"/>
    <w:uiPriority w:val="99"/>
    <w:semiHidden/>
    <w:unhideWhenUsed/>
    <w:rsid w:val="002B2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8474">
      <w:bodyDiv w:val="1"/>
      <w:marLeft w:val="0"/>
      <w:marRight w:val="0"/>
      <w:marTop w:val="0"/>
      <w:marBottom w:val="0"/>
      <w:divBdr>
        <w:top w:val="none" w:sz="0" w:space="0" w:color="auto"/>
        <w:left w:val="none" w:sz="0" w:space="0" w:color="auto"/>
        <w:bottom w:val="none" w:sz="0" w:space="0" w:color="auto"/>
        <w:right w:val="none" w:sz="0" w:space="0" w:color="auto"/>
      </w:divBdr>
      <w:divsChild>
        <w:div w:id="785276131">
          <w:marLeft w:val="0"/>
          <w:marRight w:val="0"/>
          <w:marTop w:val="0"/>
          <w:marBottom w:val="0"/>
          <w:divBdr>
            <w:top w:val="none" w:sz="0" w:space="0" w:color="auto"/>
            <w:left w:val="none" w:sz="0" w:space="0" w:color="auto"/>
            <w:bottom w:val="none" w:sz="0" w:space="0" w:color="auto"/>
            <w:right w:val="none" w:sz="0" w:space="0" w:color="auto"/>
          </w:divBdr>
        </w:div>
        <w:div w:id="903682597">
          <w:marLeft w:val="0"/>
          <w:marRight w:val="0"/>
          <w:marTop w:val="0"/>
          <w:marBottom w:val="0"/>
          <w:divBdr>
            <w:top w:val="none" w:sz="0" w:space="0" w:color="auto"/>
            <w:left w:val="none" w:sz="0" w:space="0" w:color="auto"/>
            <w:bottom w:val="none" w:sz="0" w:space="0" w:color="auto"/>
            <w:right w:val="none" w:sz="0" w:space="0" w:color="auto"/>
          </w:divBdr>
        </w:div>
        <w:div w:id="1069035353">
          <w:marLeft w:val="0"/>
          <w:marRight w:val="0"/>
          <w:marTop w:val="0"/>
          <w:marBottom w:val="0"/>
          <w:divBdr>
            <w:top w:val="none" w:sz="0" w:space="0" w:color="auto"/>
            <w:left w:val="none" w:sz="0" w:space="0" w:color="auto"/>
            <w:bottom w:val="none" w:sz="0" w:space="0" w:color="auto"/>
            <w:right w:val="none" w:sz="0" w:space="0" w:color="auto"/>
          </w:divBdr>
        </w:div>
        <w:div w:id="1315254597">
          <w:marLeft w:val="0"/>
          <w:marRight w:val="0"/>
          <w:marTop w:val="0"/>
          <w:marBottom w:val="0"/>
          <w:divBdr>
            <w:top w:val="none" w:sz="0" w:space="0" w:color="auto"/>
            <w:left w:val="none" w:sz="0" w:space="0" w:color="auto"/>
            <w:bottom w:val="none" w:sz="0" w:space="0" w:color="auto"/>
            <w:right w:val="none" w:sz="0" w:space="0" w:color="auto"/>
          </w:divBdr>
        </w:div>
        <w:div w:id="1774202748">
          <w:marLeft w:val="0"/>
          <w:marRight w:val="0"/>
          <w:marTop w:val="0"/>
          <w:marBottom w:val="0"/>
          <w:divBdr>
            <w:top w:val="none" w:sz="0" w:space="0" w:color="auto"/>
            <w:left w:val="none" w:sz="0" w:space="0" w:color="auto"/>
            <w:bottom w:val="none" w:sz="0" w:space="0" w:color="auto"/>
            <w:right w:val="none" w:sz="0" w:space="0" w:color="auto"/>
          </w:divBdr>
        </w:div>
        <w:div w:id="1885484357">
          <w:marLeft w:val="0"/>
          <w:marRight w:val="0"/>
          <w:marTop w:val="0"/>
          <w:marBottom w:val="0"/>
          <w:divBdr>
            <w:top w:val="none" w:sz="0" w:space="0" w:color="auto"/>
            <w:left w:val="none" w:sz="0" w:space="0" w:color="auto"/>
            <w:bottom w:val="none" w:sz="0" w:space="0" w:color="auto"/>
            <w:right w:val="none" w:sz="0" w:space="0" w:color="auto"/>
          </w:divBdr>
        </w:div>
        <w:div w:id="1914318947">
          <w:marLeft w:val="0"/>
          <w:marRight w:val="0"/>
          <w:marTop w:val="0"/>
          <w:marBottom w:val="0"/>
          <w:divBdr>
            <w:top w:val="none" w:sz="0" w:space="0" w:color="auto"/>
            <w:left w:val="none" w:sz="0" w:space="0" w:color="auto"/>
            <w:bottom w:val="none" w:sz="0" w:space="0" w:color="auto"/>
            <w:right w:val="none" w:sz="0" w:space="0" w:color="auto"/>
          </w:divBdr>
        </w:div>
        <w:div w:id="2112428790">
          <w:marLeft w:val="0"/>
          <w:marRight w:val="0"/>
          <w:marTop w:val="0"/>
          <w:marBottom w:val="0"/>
          <w:divBdr>
            <w:top w:val="none" w:sz="0" w:space="0" w:color="auto"/>
            <w:left w:val="none" w:sz="0" w:space="0" w:color="auto"/>
            <w:bottom w:val="none" w:sz="0" w:space="0" w:color="auto"/>
            <w:right w:val="none" w:sz="0" w:space="0" w:color="auto"/>
          </w:divBdr>
        </w:div>
      </w:divsChild>
    </w:div>
    <w:div w:id="805002732">
      <w:bodyDiv w:val="1"/>
      <w:marLeft w:val="0"/>
      <w:marRight w:val="0"/>
      <w:marTop w:val="0"/>
      <w:marBottom w:val="0"/>
      <w:divBdr>
        <w:top w:val="none" w:sz="0" w:space="0" w:color="auto"/>
        <w:left w:val="none" w:sz="0" w:space="0" w:color="auto"/>
        <w:bottom w:val="none" w:sz="0" w:space="0" w:color="auto"/>
        <w:right w:val="none" w:sz="0" w:space="0" w:color="auto"/>
      </w:divBdr>
      <w:divsChild>
        <w:div w:id="169877773">
          <w:marLeft w:val="0"/>
          <w:marRight w:val="0"/>
          <w:marTop w:val="0"/>
          <w:marBottom w:val="0"/>
          <w:divBdr>
            <w:top w:val="none" w:sz="0" w:space="0" w:color="auto"/>
            <w:left w:val="none" w:sz="0" w:space="0" w:color="auto"/>
            <w:bottom w:val="none" w:sz="0" w:space="0" w:color="auto"/>
            <w:right w:val="none" w:sz="0" w:space="0" w:color="auto"/>
          </w:divBdr>
        </w:div>
        <w:div w:id="244847688">
          <w:marLeft w:val="0"/>
          <w:marRight w:val="0"/>
          <w:marTop w:val="0"/>
          <w:marBottom w:val="0"/>
          <w:divBdr>
            <w:top w:val="none" w:sz="0" w:space="0" w:color="auto"/>
            <w:left w:val="none" w:sz="0" w:space="0" w:color="auto"/>
            <w:bottom w:val="none" w:sz="0" w:space="0" w:color="auto"/>
            <w:right w:val="none" w:sz="0" w:space="0" w:color="auto"/>
          </w:divBdr>
        </w:div>
        <w:div w:id="326135640">
          <w:marLeft w:val="0"/>
          <w:marRight w:val="0"/>
          <w:marTop w:val="0"/>
          <w:marBottom w:val="0"/>
          <w:divBdr>
            <w:top w:val="none" w:sz="0" w:space="0" w:color="auto"/>
            <w:left w:val="none" w:sz="0" w:space="0" w:color="auto"/>
            <w:bottom w:val="none" w:sz="0" w:space="0" w:color="auto"/>
            <w:right w:val="none" w:sz="0" w:space="0" w:color="auto"/>
          </w:divBdr>
        </w:div>
        <w:div w:id="340086957">
          <w:marLeft w:val="0"/>
          <w:marRight w:val="0"/>
          <w:marTop w:val="0"/>
          <w:marBottom w:val="0"/>
          <w:divBdr>
            <w:top w:val="none" w:sz="0" w:space="0" w:color="auto"/>
            <w:left w:val="none" w:sz="0" w:space="0" w:color="auto"/>
            <w:bottom w:val="none" w:sz="0" w:space="0" w:color="auto"/>
            <w:right w:val="none" w:sz="0" w:space="0" w:color="auto"/>
          </w:divBdr>
        </w:div>
        <w:div w:id="736560504">
          <w:marLeft w:val="0"/>
          <w:marRight w:val="0"/>
          <w:marTop w:val="0"/>
          <w:marBottom w:val="0"/>
          <w:divBdr>
            <w:top w:val="none" w:sz="0" w:space="0" w:color="auto"/>
            <w:left w:val="none" w:sz="0" w:space="0" w:color="auto"/>
            <w:bottom w:val="none" w:sz="0" w:space="0" w:color="auto"/>
            <w:right w:val="none" w:sz="0" w:space="0" w:color="auto"/>
          </w:divBdr>
        </w:div>
        <w:div w:id="913007877">
          <w:marLeft w:val="0"/>
          <w:marRight w:val="0"/>
          <w:marTop w:val="0"/>
          <w:marBottom w:val="0"/>
          <w:divBdr>
            <w:top w:val="none" w:sz="0" w:space="0" w:color="auto"/>
            <w:left w:val="none" w:sz="0" w:space="0" w:color="auto"/>
            <w:bottom w:val="none" w:sz="0" w:space="0" w:color="auto"/>
            <w:right w:val="none" w:sz="0" w:space="0" w:color="auto"/>
          </w:divBdr>
        </w:div>
        <w:div w:id="1419670963">
          <w:marLeft w:val="0"/>
          <w:marRight w:val="0"/>
          <w:marTop w:val="0"/>
          <w:marBottom w:val="0"/>
          <w:divBdr>
            <w:top w:val="none" w:sz="0" w:space="0" w:color="auto"/>
            <w:left w:val="none" w:sz="0" w:space="0" w:color="auto"/>
            <w:bottom w:val="none" w:sz="0" w:space="0" w:color="auto"/>
            <w:right w:val="none" w:sz="0" w:space="0" w:color="auto"/>
          </w:divBdr>
        </w:div>
        <w:div w:id="1772319039">
          <w:marLeft w:val="0"/>
          <w:marRight w:val="0"/>
          <w:marTop w:val="0"/>
          <w:marBottom w:val="0"/>
          <w:divBdr>
            <w:top w:val="none" w:sz="0" w:space="0" w:color="auto"/>
            <w:left w:val="none" w:sz="0" w:space="0" w:color="auto"/>
            <w:bottom w:val="none" w:sz="0" w:space="0" w:color="auto"/>
            <w:right w:val="none" w:sz="0" w:space="0" w:color="auto"/>
          </w:divBdr>
        </w:div>
      </w:divsChild>
    </w:div>
    <w:div w:id="1000619866">
      <w:bodyDiv w:val="1"/>
      <w:marLeft w:val="0"/>
      <w:marRight w:val="0"/>
      <w:marTop w:val="0"/>
      <w:marBottom w:val="0"/>
      <w:divBdr>
        <w:top w:val="none" w:sz="0" w:space="0" w:color="auto"/>
        <w:left w:val="none" w:sz="0" w:space="0" w:color="auto"/>
        <w:bottom w:val="none" w:sz="0" w:space="0" w:color="auto"/>
        <w:right w:val="none" w:sz="0" w:space="0" w:color="auto"/>
      </w:divBdr>
      <w:divsChild>
        <w:div w:id="133957449">
          <w:marLeft w:val="0"/>
          <w:marRight w:val="0"/>
          <w:marTop w:val="0"/>
          <w:marBottom w:val="0"/>
          <w:divBdr>
            <w:top w:val="none" w:sz="0" w:space="0" w:color="auto"/>
            <w:left w:val="none" w:sz="0" w:space="0" w:color="auto"/>
            <w:bottom w:val="none" w:sz="0" w:space="0" w:color="auto"/>
            <w:right w:val="none" w:sz="0" w:space="0" w:color="auto"/>
          </w:divBdr>
        </w:div>
        <w:div w:id="212888039">
          <w:marLeft w:val="0"/>
          <w:marRight w:val="0"/>
          <w:marTop w:val="0"/>
          <w:marBottom w:val="0"/>
          <w:divBdr>
            <w:top w:val="none" w:sz="0" w:space="0" w:color="auto"/>
            <w:left w:val="none" w:sz="0" w:space="0" w:color="auto"/>
            <w:bottom w:val="none" w:sz="0" w:space="0" w:color="auto"/>
            <w:right w:val="none" w:sz="0" w:space="0" w:color="auto"/>
          </w:divBdr>
        </w:div>
        <w:div w:id="620647372">
          <w:marLeft w:val="0"/>
          <w:marRight w:val="0"/>
          <w:marTop w:val="0"/>
          <w:marBottom w:val="0"/>
          <w:divBdr>
            <w:top w:val="none" w:sz="0" w:space="0" w:color="auto"/>
            <w:left w:val="none" w:sz="0" w:space="0" w:color="auto"/>
            <w:bottom w:val="none" w:sz="0" w:space="0" w:color="auto"/>
            <w:right w:val="none" w:sz="0" w:space="0" w:color="auto"/>
          </w:divBdr>
        </w:div>
        <w:div w:id="809859409">
          <w:marLeft w:val="0"/>
          <w:marRight w:val="0"/>
          <w:marTop w:val="0"/>
          <w:marBottom w:val="0"/>
          <w:divBdr>
            <w:top w:val="none" w:sz="0" w:space="0" w:color="auto"/>
            <w:left w:val="none" w:sz="0" w:space="0" w:color="auto"/>
            <w:bottom w:val="none" w:sz="0" w:space="0" w:color="auto"/>
            <w:right w:val="none" w:sz="0" w:space="0" w:color="auto"/>
          </w:divBdr>
        </w:div>
        <w:div w:id="1258978820">
          <w:marLeft w:val="0"/>
          <w:marRight w:val="0"/>
          <w:marTop w:val="0"/>
          <w:marBottom w:val="0"/>
          <w:divBdr>
            <w:top w:val="none" w:sz="0" w:space="0" w:color="auto"/>
            <w:left w:val="none" w:sz="0" w:space="0" w:color="auto"/>
            <w:bottom w:val="none" w:sz="0" w:space="0" w:color="auto"/>
            <w:right w:val="none" w:sz="0" w:space="0" w:color="auto"/>
          </w:divBdr>
        </w:div>
        <w:div w:id="1267343097">
          <w:marLeft w:val="0"/>
          <w:marRight w:val="0"/>
          <w:marTop w:val="0"/>
          <w:marBottom w:val="0"/>
          <w:divBdr>
            <w:top w:val="none" w:sz="0" w:space="0" w:color="auto"/>
            <w:left w:val="none" w:sz="0" w:space="0" w:color="auto"/>
            <w:bottom w:val="none" w:sz="0" w:space="0" w:color="auto"/>
            <w:right w:val="none" w:sz="0" w:space="0" w:color="auto"/>
          </w:divBdr>
        </w:div>
        <w:div w:id="1670790047">
          <w:marLeft w:val="0"/>
          <w:marRight w:val="0"/>
          <w:marTop w:val="0"/>
          <w:marBottom w:val="0"/>
          <w:divBdr>
            <w:top w:val="none" w:sz="0" w:space="0" w:color="auto"/>
            <w:left w:val="none" w:sz="0" w:space="0" w:color="auto"/>
            <w:bottom w:val="none" w:sz="0" w:space="0" w:color="auto"/>
            <w:right w:val="none" w:sz="0" w:space="0" w:color="auto"/>
          </w:divBdr>
        </w:div>
        <w:div w:id="1676296895">
          <w:marLeft w:val="0"/>
          <w:marRight w:val="0"/>
          <w:marTop w:val="0"/>
          <w:marBottom w:val="0"/>
          <w:divBdr>
            <w:top w:val="none" w:sz="0" w:space="0" w:color="auto"/>
            <w:left w:val="none" w:sz="0" w:space="0" w:color="auto"/>
            <w:bottom w:val="none" w:sz="0" w:space="0" w:color="auto"/>
            <w:right w:val="none" w:sz="0" w:space="0" w:color="auto"/>
          </w:divBdr>
        </w:div>
        <w:div w:id="1840461109">
          <w:marLeft w:val="0"/>
          <w:marRight w:val="0"/>
          <w:marTop w:val="0"/>
          <w:marBottom w:val="0"/>
          <w:divBdr>
            <w:top w:val="none" w:sz="0" w:space="0" w:color="auto"/>
            <w:left w:val="none" w:sz="0" w:space="0" w:color="auto"/>
            <w:bottom w:val="none" w:sz="0" w:space="0" w:color="auto"/>
            <w:right w:val="none" w:sz="0" w:space="0" w:color="auto"/>
          </w:divBdr>
        </w:div>
      </w:divsChild>
    </w:div>
    <w:div w:id="1098283704">
      <w:bodyDiv w:val="1"/>
      <w:marLeft w:val="0"/>
      <w:marRight w:val="0"/>
      <w:marTop w:val="0"/>
      <w:marBottom w:val="0"/>
      <w:divBdr>
        <w:top w:val="none" w:sz="0" w:space="0" w:color="auto"/>
        <w:left w:val="none" w:sz="0" w:space="0" w:color="auto"/>
        <w:bottom w:val="none" w:sz="0" w:space="0" w:color="auto"/>
        <w:right w:val="none" w:sz="0" w:space="0" w:color="auto"/>
      </w:divBdr>
      <w:divsChild>
        <w:div w:id="79058692">
          <w:marLeft w:val="0"/>
          <w:marRight w:val="0"/>
          <w:marTop w:val="0"/>
          <w:marBottom w:val="0"/>
          <w:divBdr>
            <w:top w:val="none" w:sz="0" w:space="0" w:color="auto"/>
            <w:left w:val="none" w:sz="0" w:space="0" w:color="auto"/>
            <w:bottom w:val="none" w:sz="0" w:space="0" w:color="auto"/>
            <w:right w:val="none" w:sz="0" w:space="0" w:color="auto"/>
          </w:divBdr>
        </w:div>
        <w:div w:id="104228452">
          <w:marLeft w:val="0"/>
          <w:marRight w:val="0"/>
          <w:marTop w:val="0"/>
          <w:marBottom w:val="0"/>
          <w:divBdr>
            <w:top w:val="none" w:sz="0" w:space="0" w:color="auto"/>
            <w:left w:val="none" w:sz="0" w:space="0" w:color="auto"/>
            <w:bottom w:val="none" w:sz="0" w:space="0" w:color="auto"/>
            <w:right w:val="none" w:sz="0" w:space="0" w:color="auto"/>
          </w:divBdr>
        </w:div>
        <w:div w:id="517886536">
          <w:marLeft w:val="0"/>
          <w:marRight w:val="0"/>
          <w:marTop w:val="0"/>
          <w:marBottom w:val="0"/>
          <w:divBdr>
            <w:top w:val="none" w:sz="0" w:space="0" w:color="auto"/>
            <w:left w:val="none" w:sz="0" w:space="0" w:color="auto"/>
            <w:bottom w:val="none" w:sz="0" w:space="0" w:color="auto"/>
            <w:right w:val="none" w:sz="0" w:space="0" w:color="auto"/>
          </w:divBdr>
        </w:div>
        <w:div w:id="1017730534">
          <w:marLeft w:val="0"/>
          <w:marRight w:val="0"/>
          <w:marTop w:val="0"/>
          <w:marBottom w:val="0"/>
          <w:divBdr>
            <w:top w:val="none" w:sz="0" w:space="0" w:color="auto"/>
            <w:left w:val="none" w:sz="0" w:space="0" w:color="auto"/>
            <w:bottom w:val="none" w:sz="0" w:space="0" w:color="auto"/>
            <w:right w:val="none" w:sz="0" w:space="0" w:color="auto"/>
          </w:divBdr>
        </w:div>
        <w:div w:id="1031346047">
          <w:marLeft w:val="0"/>
          <w:marRight w:val="0"/>
          <w:marTop w:val="0"/>
          <w:marBottom w:val="0"/>
          <w:divBdr>
            <w:top w:val="none" w:sz="0" w:space="0" w:color="auto"/>
            <w:left w:val="none" w:sz="0" w:space="0" w:color="auto"/>
            <w:bottom w:val="none" w:sz="0" w:space="0" w:color="auto"/>
            <w:right w:val="none" w:sz="0" w:space="0" w:color="auto"/>
          </w:divBdr>
        </w:div>
        <w:div w:id="1180196105">
          <w:marLeft w:val="0"/>
          <w:marRight w:val="0"/>
          <w:marTop w:val="0"/>
          <w:marBottom w:val="0"/>
          <w:divBdr>
            <w:top w:val="none" w:sz="0" w:space="0" w:color="auto"/>
            <w:left w:val="none" w:sz="0" w:space="0" w:color="auto"/>
            <w:bottom w:val="none" w:sz="0" w:space="0" w:color="auto"/>
            <w:right w:val="none" w:sz="0" w:space="0" w:color="auto"/>
          </w:divBdr>
        </w:div>
        <w:div w:id="1308045440">
          <w:marLeft w:val="0"/>
          <w:marRight w:val="0"/>
          <w:marTop w:val="0"/>
          <w:marBottom w:val="0"/>
          <w:divBdr>
            <w:top w:val="none" w:sz="0" w:space="0" w:color="auto"/>
            <w:left w:val="none" w:sz="0" w:space="0" w:color="auto"/>
            <w:bottom w:val="none" w:sz="0" w:space="0" w:color="auto"/>
            <w:right w:val="none" w:sz="0" w:space="0" w:color="auto"/>
          </w:divBdr>
        </w:div>
        <w:div w:id="1669214198">
          <w:marLeft w:val="0"/>
          <w:marRight w:val="0"/>
          <w:marTop w:val="0"/>
          <w:marBottom w:val="0"/>
          <w:divBdr>
            <w:top w:val="none" w:sz="0" w:space="0" w:color="auto"/>
            <w:left w:val="none" w:sz="0" w:space="0" w:color="auto"/>
            <w:bottom w:val="none" w:sz="0" w:space="0" w:color="auto"/>
            <w:right w:val="none" w:sz="0" w:space="0" w:color="auto"/>
          </w:divBdr>
        </w:div>
        <w:div w:id="17479204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1394</ap:Words>
  <ap:Characters>7948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Verslag Milieuraad 18 september 2025 te Brussel</vt:lpstr>
    </vt:vector>
  </ap:TitlesOfParts>
  <ap:LinksUpToDate>false</ap:LinksUpToDate>
  <ap:CharactersWithSpaces>9324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2025-10-02T10:09:00.0000000Z</dcterms:created>
  <dcterms:modified xsi:type="dcterms:W3CDTF">2025-10-02T10:09:00.0000000Z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Milieuraad 18 september 2025 te Brussel</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 Daams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79d1ea05,7b83488b,17e845b6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