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103" w:rsidRDefault="004B07E5" w14:paraId="1075950C" w14:textId="77777777">
      <w:pPr>
        <w:pStyle w:val="StandaardAanhef"/>
      </w:pPr>
      <w:r>
        <w:t>Geachte voorzitter,</w:t>
      </w:r>
    </w:p>
    <w:p w:rsidR="00DA3103" w:rsidRDefault="00671E07" w14:paraId="09E3AF86" w14:textId="77777777">
      <w:r>
        <w:t xml:space="preserve">Met deze brief informeer ik uw Kamer over het voornemen van het kabinet om de </w:t>
      </w:r>
      <w:r w:rsidR="005A3B5E">
        <w:t xml:space="preserve">nog openstaande </w:t>
      </w:r>
      <w:r>
        <w:t xml:space="preserve">kapitaalinleg voor de </w:t>
      </w:r>
      <w:r w:rsidRPr="008F6A0E">
        <w:rPr>
          <w:i/>
          <w:iCs/>
        </w:rPr>
        <w:t xml:space="preserve">International Bank </w:t>
      </w:r>
      <w:proofErr w:type="spellStart"/>
      <w:r w:rsidRPr="008F6A0E">
        <w:rPr>
          <w:i/>
          <w:iCs/>
        </w:rPr>
        <w:t>for</w:t>
      </w:r>
      <w:proofErr w:type="spellEnd"/>
      <w:r w:rsidRPr="008F6A0E">
        <w:rPr>
          <w:i/>
          <w:iCs/>
        </w:rPr>
        <w:t xml:space="preserve"> </w:t>
      </w:r>
      <w:proofErr w:type="spellStart"/>
      <w:r w:rsidRPr="008F6A0E">
        <w:rPr>
          <w:i/>
          <w:iCs/>
        </w:rPr>
        <w:t>Reconstruction</w:t>
      </w:r>
      <w:proofErr w:type="spellEnd"/>
      <w:r w:rsidRPr="008F6A0E">
        <w:rPr>
          <w:i/>
          <w:iCs/>
        </w:rPr>
        <w:t xml:space="preserve"> </w:t>
      </w:r>
      <w:proofErr w:type="spellStart"/>
      <w:r w:rsidRPr="008F6A0E">
        <w:rPr>
          <w:i/>
          <w:iCs/>
        </w:rPr>
        <w:t>and</w:t>
      </w:r>
      <w:proofErr w:type="spellEnd"/>
      <w:r w:rsidRPr="008F6A0E">
        <w:rPr>
          <w:i/>
          <w:iCs/>
        </w:rPr>
        <w:t xml:space="preserve"> Development</w:t>
      </w:r>
      <w:r>
        <w:t xml:space="preserve"> (IBRD) namens Oekraïne te voldoen.</w:t>
      </w:r>
    </w:p>
    <w:p w:rsidR="00671E07" w:rsidRDefault="00671E07" w14:paraId="7ED16A10" w14:textId="77777777"/>
    <w:p w:rsidR="00671E07" w:rsidP="008F6A0E" w:rsidRDefault="00671E07" w14:paraId="42DEE578" w14:textId="77777777">
      <w:r>
        <w:t>De IBRD is een van de vijf onderdelen van de Wereldbankgroep</w:t>
      </w:r>
      <w:r w:rsidR="008F6A0E">
        <w:t xml:space="preserve"> en verstrekt leningen aan middeninkomenslanden</w:t>
      </w:r>
      <w:r w:rsidR="005A3B5E">
        <w:t xml:space="preserve"> en kredietwaardige </w:t>
      </w:r>
      <w:r w:rsidR="004365A5">
        <w:t>lage-inkomenslanden</w:t>
      </w:r>
      <w:r>
        <w:t xml:space="preserve">. </w:t>
      </w:r>
      <w:r w:rsidR="008F6A0E">
        <w:t xml:space="preserve">De Wereldbank is de grootste multilaterale ontwikkelingsbank ter wereld en </w:t>
      </w:r>
      <w:proofErr w:type="gramStart"/>
      <w:r w:rsidR="008F6A0E">
        <w:t>ondersteunt</w:t>
      </w:r>
      <w:proofErr w:type="gramEnd"/>
      <w:r w:rsidR="008F6A0E">
        <w:t xml:space="preserve"> meer dan 180 landen met leningen, garanties, beleidsadvies en technische assistentie. Afgelopen jaar (juli 2024 t/m juni 2025) bedroegen de nieuwe toezeggingen van de Wereldbank ruim 117 miljard dollar.</w:t>
      </w:r>
    </w:p>
    <w:p w:rsidR="008F6A0E" w:rsidP="008F6A0E" w:rsidRDefault="008F6A0E" w14:paraId="7C15F798" w14:textId="77777777"/>
    <w:p w:rsidR="008F6A0E" w:rsidP="008F6A0E" w:rsidRDefault="008F6A0E" w14:paraId="71C87B9A" w14:textId="77777777">
      <w:r>
        <w:t>Nederland is de vaste vertegenwoordiger van een kiesgroep van 13 landen bij de Wereldbank</w:t>
      </w:r>
      <w:r>
        <w:rPr>
          <w:rStyle w:val="Voetnootmarkering"/>
        </w:rPr>
        <w:footnoteReference w:id="1"/>
      </w:r>
      <w:r>
        <w:t>. Een van de landen in deze kiesgroep is Oekraïne. Vanwege de Russische agressie-oorlog in Oekraïne en de gevolgen hiervan voor de Oekraïense economie en overheidsfinanciën, is Oekraïne tot op heden niet in staat geweest de</w:t>
      </w:r>
      <w:r w:rsidR="005A3B5E">
        <w:t xml:space="preserve"> totale kapitaalinleg van de</w:t>
      </w:r>
      <w:r>
        <w:t xml:space="preserve"> in 2018 afgesproken </w:t>
      </w:r>
      <w:r w:rsidR="005A3B5E">
        <w:t xml:space="preserve">kapitaalverhoging te voldoen. Er resteert nog een openstaande </w:t>
      </w:r>
      <w:r>
        <w:t xml:space="preserve">kapitaalinleg </w:t>
      </w:r>
      <w:r w:rsidR="004B07E5">
        <w:t>van USD 30 miljoen</w:t>
      </w:r>
      <w:r>
        <w:t xml:space="preserve">. </w:t>
      </w:r>
      <w:r w:rsidRPr="008F6A0E">
        <w:t>Als een aandeelhouder niet tijdig zijn kapitaalinleg betaalt, vallen de aandelen die aan deze kapitaalinleg gekoppeld zijn</w:t>
      </w:r>
      <w:r>
        <w:t xml:space="preserve"> vrij. Dit betekent </w:t>
      </w:r>
      <w:r w:rsidR="0051389F">
        <w:t xml:space="preserve">dat </w:t>
      </w:r>
      <w:r w:rsidRPr="008F6A0E">
        <w:t>het aandeel van de Nederlandse kiesgroep bij de IBRD</w:t>
      </w:r>
      <w:r w:rsidR="004B07E5">
        <w:t xml:space="preserve"> daalt, i</w:t>
      </w:r>
      <w:r w:rsidRPr="008F6A0E" w:rsidR="004B07E5">
        <w:t>ndien de Oekraïense aandelen vrij komen te vallen</w:t>
      </w:r>
      <w:r w:rsidR="004B07E5">
        <w:t xml:space="preserve">. Het zou ongewenst zijn als de in 2018 afgesproken kapitaalverhoging niet gerealiseerd zou worden. De Nederlandse kiesgroep heeft hierin een verantwoordelijkheid. Bovendien zou een lagere bijdrage vanuit de kiesgroep </w:t>
      </w:r>
      <w:r w:rsidR="005A3B5E">
        <w:t xml:space="preserve">ten koste gaan van het stemgewicht van de kiesgroep bij de Wereldbank.  </w:t>
      </w:r>
      <w:r>
        <w:t xml:space="preserve"> </w:t>
      </w:r>
    </w:p>
    <w:p w:rsidR="008F6A0E" w:rsidP="008F6A0E" w:rsidRDefault="008F6A0E" w14:paraId="333AA6AD" w14:textId="77777777"/>
    <w:p w:rsidR="004B07E5" w:rsidP="004B07E5" w:rsidRDefault="004B07E5" w14:paraId="6C190BB1" w14:textId="77777777">
      <w:r>
        <w:t xml:space="preserve">De Wereldbank is een belangrijke partner van Nederland bij het bieden van wederopbouwsteun aan Oekraïne. </w:t>
      </w:r>
      <w:r w:rsidRPr="00A85E91">
        <w:t xml:space="preserve">Zo publiceert de Bank de </w:t>
      </w:r>
      <w:r w:rsidRPr="004B07E5">
        <w:rPr>
          <w:i/>
          <w:iCs/>
        </w:rPr>
        <w:t xml:space="preserve">Rapid </w:t>
      </w:r>
      <w:proofErr w:type="spellStart"/>
      <w:r w:rsidRPr="004B07E5">
        <w:rPr>
          <w:i/>
          <w:iCs/>
        </w:rPr>
        <w:t>Damage</w:t>
      </w:r>
      <w:proofErr w:type="spellEnd"/>
      <w:r w:rsidRPr="004B07E5">
        <w:rPr>
          <w:i/>
          <w:iCs/>
        </w:rPr>
        <w:t xml:space="preserve"> </w:t>
      </w:r>
      <w:proofErr w:type="spellStart"/>
      <w:r w:rsidRPr="004B07E5">
        <w:rPr>
          <w:i/>
          <w:iCs/>
        </w:rPr>
        <w:t>and</w:t>
      </w:r>
      <w:proofErr w:type="spellEnd"/>
      <w:r w:rsidRPr="004B07E5">
        <w:rPr>
          <w:i/>
          <w:iCs/>
        </w:rPr>
        <w:t xml:space="preserve"> </w:t>
      </w:r>
      <w:proofErr w:type="spellStart"/>
      <w:r w:rsidRPr="004B07E5">
        <w:rPr>
          <w:i/>
          <w:iCs/>
        </w:rPr>
        <w:t>Needs</w:t>
      </w:r>
      <w:proofErr w:type="spellEnd"/>
      <w:r w:rsidRPr="004B07E5">
        <w:rPr>
          <w:i/>
          <w:iCs/>
        </w:rPr>
        <w:t xml:space="preserve"> Assessment</w:t>
      </w:r>
      <w:r w:rsidRPr="00A85E91">
        <w:t xml:space="preserve"> (RDNA), waarmee de wederopbouwnoden en – kosten inzichtelijk worden gemaakt. Verder heeft de Bank tussen februari 2022 en </w:t>
      </w:r>
      <w:r w:rsidRPr="00A85E91">
        <w:lastRenderedPageBreak/>
        <w:t>december 2024 ongeveer USD 77 miljard aan financiële steun voor Oekraïne gemobiliseerd.</w:t>
      </w:r>
      <w:r>
        <w:t xml:space="preserve"> </w:t>
      </w:r>
    </w:p>
    <w:p w:rsidR="004B07E5" w:rsidP="004B07E5" w:rsidRDefault="004B07E5" w14:paraId="17E28522" w14:textId="77777777"/>
    <w:p w:rsidR="004B07E5" w:rsidP="004B07E5" w:rsidRDefault="005A3B5E" w14:paraId="681A1854" w14:textId="77777777">
      <w:r>
        <w:t>Vanwege de uitzonderlijke situatie als gevolg van de oorlog heeft Nederland, a</w:t>
      </w:r>
      <w:r w:rsidR="004B07E5">
        <w:t>ls</w:t>
      </w:r>
      <w:r>
        <w:t xml:space="preserve"> grootste land</w:t>
      </w:r>
      <w:r w:rsidR="004B07E5">
        <w:t xml:space="preserve"> van de Nederlandse kiesgroep bij de Wereldbank besloten de kapitaalinleg voor de Oekraïense aandelen namens Oekraïne te bekostigen. De aandelen blijven daarmee beschikbaar voor Oekraïne</w:t>
      </w:r>
      <w:r>
        <w:t xml:space="preserve"> en de Nederlandse kiesgroep behoudt daarmee het huidige stemgewicht</w:t>
      </w:r>
      <w:r w:rsidR="004B07E5">
        <w:t xml:space="preserve">. Hiermee blijft de sterke positie van de Nederlandse kiesgroep bij de Wereldbank behouden. De middelen voor deze kapitaalinleg worden gedekt binnen de begroting van het ministerie van Financiën. </w:t>
      </w:r>
    </w:p>
    <w:p w:rsidR="00DA3103" w:rsidRDefault="00DA3103" w14:paraId="4C244A72" w14:textId="77777777"/>
    <w:p w:rsidR="00DA3103" w:rsidRDefault="004B07E5" w14:paraId="2748E1E4" w14:textId="77777777">
      <w:r>
        <w:rPr>
          <w:b/>
        </w:rPr>
        <w:t>Invulling artikel 3.1 van de Comptabiliteitswet (CW3.1)</w:t>
      </w:r>
    </w:p>
    <w:p w:rsidR="00DA3103" w:rsidRDefault="004B07E5" w14:paraId="320E9F93" w14:textId="77777777">
      <w:r>
        <w:t>Op grond van de werkwijze met betrekking tot artikel 3.1 van de Comptabiliteitswet¹ is het met ingang van 1 november 2021 verplicht om beleidsvoorstellen met budgettair beslag (en/of vergelijkbare financiële gevolgen voor maatschappelijke sectoren) van meer dan 20 miljoen euro per jaar in een kader toe te lichten. Voor</w:t>
      </w:r>
      <w:r w:rsidR="00671E07">
        <w:t xml:space="preserve"> de</w:t>
      </w:r>
      <w:r>
        <w:t> Kapitaalinleg IBRD Oekraïne ziet dit kader er als volgt uit:</w:t>
      </w:r>
    </w:p>
    <w:p w:rsidR="00DA3103" w:rsidRDefault="00DA3103" w14:paraId="760CA9A2" w14:textId="77777777"/>
    <w:tbl>
      <w:tblPr>
        <w:tblStyle w:val="Standaardtabelmetlijn"/>
        <w:tblW w:w="7484" w:type="dxa"/>
        <w:tblInd w:w="0" w:type="dxa"/>
        <w:tblLayout w:type="fixed"/>
        <w:tblLook w:val="07E0" w:firstRow="1" w:lastRow="1" w:firstColumn="1" w:lastColumn="1" w:noHBand="1" w:noVBand="1"/>
      </w:tblPr>
      <w:tblGrid>
        <w:gridCol w:w="2547"/>
        <w:gridCol w:w="4937"/>
      </w:tblGrid>
      <w:tr w:rsidR="00DA3103" w:rsidTr="00E0143E" w14:paraId="1F130FD5" w14:textId="77777777">
        <w:tc>
          <w:tcPr>
            <w:tcW w:w="7484" w:type="dxa"/>
            <w:gridSpan w:val="2"/>
          </w:tcPr>
          <w:p w:rsidR="00DA3103" w:rsidRDefault="004B07E5" w14:paraId="5ED4A6E2" w14:textId="77777777">
            <w:r>
              <w:rPr>
                <w:b/>
              </w:rPr>
              <w:t>Beleidskeuzes uitgelegd</w:t>
            </w:r>
            <w:r>
              <w:br/>
              <w:t>Onderbouwing doeltreffendheid, doelmatigheid en evaluatie (CW 3.1)</w:t>
            </w:r>
          </w:p>
        </w:tc>
      </w:tr>
      <w:tr w:rsidR="00DA3103" w:rsidTr="00E0143E" w14:paraId="58BF29D8" w14:textId="77777777">
        <w:tc>
          <w:tcPr>
            <w:tcW w:w="2547" w:type="dxa"/>
          </w:tcPr>
          <w:p w:rsidR="00DA3103" w:rsidRDefault="004B07E5" w14:paraId="39532F27" w14:textId="77777777">
            <w:r>
              <w:rPr>
                <w:b/>
              </w:rPr>
              <w:t>Doel(en)</w:t>
            </w:r>
          </w:p>
        </w:tc>
        <w:tc>
          <w:tcPr>
            <w:tcW w:w="4937" w:type="dxa"/>
          </w:tcPr>
          <w:p w:rsidR="004B07E5" w:rsidP="004B07E5" w:rsidRDefault="004B07E5" w14:paraId="4744BDAA" w14:textId="77777777">
            <w:r>
              <w:t>De IBRD is de tak van de Wereldbankgroep die leningen verstrekt aan middeninkomenslanden</w:t>
            </w:r>
            <w:r w:rsidR="005A3B5E">
              <w:t xml:space="preserve"> en kredietwaardige </w:t>
            </w:r>
            <w:r w:rsidR="004365A5">
              <w:t>lage-inkomens</w:t>
            </w:r>
            <w:r w:rsidR="005A3B5E">
              <w:t>landen</w:t>
            </w:r>
            <w:r>
              <w:t xml:space="preserve">. IBRD functioneert als een coöperatieve bank, waarvan lidstaten aandeelhouder zijn. Op basis van ingelegd aandeelkapitaal en garanties verstrekt door aandeelhouders, kan de </w:t>
            </w:r>
            <w:proofErr w:type="gramStart"/>
            <w:r>
              <w:t>IBRD financiering</w:t>
            </w:r>
            <w:proofErr w:type="gramEnd"/>
            <w:r>
              <w:t xml:space="preserve"> aantrekken op de kapitaalmarkt en deze financiering als leningen verstrekken aan klantlanden.</w:t>
            </w:r>
            <w:r w:rsidR="00B27D80">
              <w:t xml:space="preserve"> Hiermee is de Wereldbank voor Nederland een strategische partner om stabiliteit, handel en welvaart in de wereld te bevorderen. </w:t>
            </w:r>
          </w:p>
          <w:p w:rsidR="004B07E5" w:rsidP="004B07E5" w:rsidRDefault="004B07E5" w14:paraId="332CFC13" w14:textId="77777777"/>
          <w:p w:rsidR="004B07E5" w:rsidP="004B07E5" w:rsidRDefault="004B07E5" w14:paraId="5FCF2C28" w14:textId="77777777">
            <w:r>
              <w:t xml:space="preserve">De aandeelhouders van de Wereldbank hebben tijdens de Voorjaarsvergadering van de Wereldbank op 19-21 april 2018 een politiek besluit genomen over een </w:t>
            </w:r>
            <w:r w:rsidR="005A3B5E">
              <w:t>kapitaalverhoging</w:t>
            </w:r>
            <w:r>
              <w:t xml:space="preserve"> voor de IBRD, om zo de financiële capaciteit van de Wereldbank te vergroten. Deze kapitaalinleg leidt voor Oekraïne tot een verhoging van de kapitaalinleg van USD 3</w:t>
            </w:r>
            <w:r w:rsidR="005A3B5E">
              <w:t>8</w:t>
            </w:r>
            <w:r>
              <w:t xml:space="preserve"> miljoen. </w:t>
            </w:r>
          </w:p>
          <w:p w:rsidR="004B07E5" w:rsidP="004B07E5" w:rsidRDefault="004B07E5" w14:paraId="29DDF0C5" w14:textId="77777777"/>
          <w:p w:rsidR="004B07E5" w:rsidP="004B07E5" w:rsidRDefault="004B07E5" w14:paraId="426A812B" w14:textId="77777777">
            <w:r>
              <w:t xml:space="preserve">Vanwege de Russische agressie-oorlog in Oekraïne en de gevolgen hiervan voor de Oekraïense economie en overheidsfinanciën, heeft Oekraïne tot op heden de kapitaalinleg voor de IBRD nog niet </w:t>
            </w:r>
            <w:r w:rsidR="005A3B5E">
              <w:t xml:space="preserve">volledig </w:t>
            </w:r>
            <w:r>
              <w:t>kunnen voldoen.</w:t>
            </w:r>
            <w:r w:rsidR="005A3B5E">
              <w:t xml:space="preserve"> Er resteert nog een kapitaalinleg van USD 30 miljoen.</w:t>
            </w:r>
            <w:r>
              <w:t xml:space="preserve"> Als een aandeelhouder niet tijdig zijn kapitaalinleg betaalt, vallen de aandelen die aan deze kapitaalinleg gekoppeld zijn vrij. </w:t>
            </w:r>
          </w:p>
          <w:p w:rsidR="004B07E5" w:rsidP="004B07E5" w:rsidRDefault="004B07E5" w14:paraId="0AEA3307" w14:textId="77777777"/>
          <w:p w:rsidR="004B07E5" w:rsidP="004B07E5" w:rsidRDefault="004B07E5" w14:paraId="55B4564E" w14:textId="77777777">
            <w:r>
              <w:t>Oekraïne is lid van de Nederlandse kiesgroep bij de Wereldbank. De Nederlandse kiesgroep is qua aandeel de zesde grootste kiesgroep binnen de Wereldbank. Indien de Oekraïense aandelen vrij komen te vallen, daalt het aandeel van de Nederlandse kiesgroep bij de IBRD van 4,07% naar 4,01%.</w:t>
            </w:r>
            <w:r w:rsidR="005A3B5E">
              <w:rPr>
                <w:rStyle w:val="Voetnootmarkering"/>
              </w:rPr>
              <w:footnoteReference w:id="2"/>
            </w:r>
            <w:r>
              <w:t xml:space="preserve"> Dit leidt tot minder invloed bij de Wereldbank. </w:t>
            </w:r>
          </w:p>
          <w:p w:rsidR="004B07E5" w:rsidP="004B07E5" w:rsidRDefault="004B07E5" w14:paraId="025FC21C" w14:textId="77777777"/>
          <w:p w:rsidR="004B07E5" w:rsidP="004B07E5" w:rsidRDefault="004B07E5" w14:paraId="2EA6627F" w14:textId="77777777">
            <w:r>
              <w:t xml:space="preserve">De Wereldbank is een belangrijke partner bij het bieden van wederopbouwsteun aan Oekraïne. Zo publiceert de Bank de </w:t>
            </w:r>
            <w:r w:rsidRPr="004B07E5">
              <w:rPr>
                <w:i/>
                <w:iCs/>
              </w:rPr>
              <w:t xml:space="preserve">Rapid </w:t>
            </w:r>
            <w:proofErr w:type="spellStart"/>
            <w:r w:rsidRPr="004B07E5">
              <w:rPr>
                <w:i/>
                <w:iCs/>
              </w:rPr>
              <w:t>Damage</w:t>
            </w:r>
            <w:proofErr w:type="spellEnd"/>
            <w:r w:rsidRPr="004B07E5">
              <w:rPr>
                <w:i/>
                <w:iCs/>
              </w:rPr>
              <w:t xml:space="preserve"> </w:t>
            </w:r>
            <w:proofErr w:type="spellStart"/>
            <w:r w:rsidRPr="004B07E5">
              <w:rPr>
                <w:i/>
                <w:iCs/>
              </w:rPr>
              <w:t>and</w:t>
            </w:r>
            <w:proofErr w:type="spellEnd"/>
            <w:r w:rsidRPr="004B07E5">
              <w:rPr>
                <w:i/>
                <w:iCs/>
              </w:rPr>
              <w:t xml:space="preserve"> </w:t>
            </w:r>
            <w:proofErr w:type="spellStart"/>
            <w:r w:rsidRPr="004B07E5">
              <w:rPr>
                <w:i/>
                <w:iCs/>
              </w:rPr>
              <w:t>Needs</w:t>
            </w:r>
            <w:proofErr w:type="spellEnd"/>
            <w:r w:rsidRPr="004B07E5">
              <w:rPr>
                <w:i/>
                <w:iCs/>
              </w:rPr>
              <w:t xml:space="preserve"> Assessment </w:t>
            </w:r>
            <w:r>
              <w:t xml:space="preserve">(RDNA), waarmee de wederopbouwnoden en – kosten inzichtelijk worden gemaakt. Verder heeft de Bank tussen februari 2022 en december 2024 ongeveer USD 77 miljard aan financiële steun voor Oekraïne gemobiliseerd. </w:t>
            </w:r>
          </w:p>
          <w:p w:rsidR="004B07E5" w:rsidP="004B07E5" w:rsidRDefault="004B07E5" w14:paraId="401D7011" w14:textId="77777777"/>
          <w:p w:rsidR="00DA3103" w:rsidP="004B07E5" w:rsidRDefault="004B07E5" w14:paraId="4461030F" w14:textId="77777777">
            <w:r>
              <w:t>Als voorzitter van de Nederlandse kiesgroep bij de Wereldbank heeft Nederland besloten de kapitaalinleg voor de Oekraïense aandelen namens Oekraïne te bekostigen. De aandelen blijven daarmee beschikbaar voor Oekraïne. Hiermee blijft de sterke positie van de Nederlandse kiesgroep bij de Wereldbank behouden.</w:t>
            </w:r>
          </w:p>
        </w:tc>
      </w:tr>
      <w:tr w:rsidR="00DA3103" w:rsidTr="00E0143E" w14:paraId="18FE0B9C" w14:textId="77777777">
        <w:tc>
          <w:tcPr>
            <w:tcW w:w="2547" w:type="dxa"/>
          </w:tcPr>
          <w:p w:rsidR="00DA3103" w:rsidRDefault="004B07E5" w14:paraId="38B523AD" w14:textId="77777777">
            <w:r>
              <w:rPr>
                <w:b/>
              </w:rPr>
              <w:lastRenderedPageBreak/>
              <w:t>Beleidsinstrument(en)</w:t>
            </w:r>
          </w:p>
        </w:tc>
        <w:tc>
          <w:tcPr>
            <w:tcW w:w="4937" w:type="dxa"/>
          </w:tcPr>
          <w:p w:rsidR="00DA3103" w:rsidRDefault="00B215C1" w14:paraId="18268662" w14:textId="77777777">
            <w:r w:rsidRPr="00B215C1">
              <w:t xml:space="preserve">Nederland verricht namens Oekraïne een betaling aan de IBRD, waarmee de kapitaalinleg voor Oekraïne </w:t>
            </w:r>
            <w:r w:rsidR="005A3B5E">
              <w:t xml:space="preserve">volledig </w:t>
            </w:r>
            <w:r w:rsidRPr="00B215C1">
              <w:t>wordt voldaan en de aandelen behouden blijven.</w:t>
            </w:r>
          </w:p>
        </w:tc>
      </w:tr>
      <w:tr w:rsidR="00DA3103" w:rsidTr="00E0143E" w14:paraId="63345230" w14:textId="77777777">
        <w:tc>
          <w:tcPr>
            <w:tcW w:w="2547" w:type="dxa"/>
          </w:tcPr>
          <w:p w:rsidR="00DA3103" w:rsidRDefault="004B07E5" w14:paraId="65102760" w14:textId="77777777">
            <w:r>
              <w:rPr>
                <w:b/>
              </w:rPr>
              <w:t>Financiële gevolgen voor het Rijk</w:t>
            </w:r>
          </w:p>
        </w:tc>
        <w:tc>
          <w:tcPr>
            <w:tcW w:w="4937" w:type="dxa"/>
          </w:tcPr>
          <w:p w:rsidR="00DA3103" w:rsidRDefault="004B07E5" w14:paraId="37C3878F" w14:textId="77777777">
            <w:r w:rsidRPr="004B07E5">
              <w:t>Dit betreft een betaling aan IBRD van USD 30</w:t>
            </w:r>
            <w:r>
              <w:t xml:space="preserve"> miljoen</w:t>
            </w:r>
            <w:r w:rsidR="001C4821">
              <w:t xml:space="preserve"> vanuit de begroting van het Ministerie van Financiën. </w:t>
            </w:r>
          </w:p>
        </w:tc>
      </w:tr>
      <w:tr w:rsidR="00DA3103" w:rsidTr="00E0143E" w14:paraId="40FC27EC" w14:textId="77777777">
        <w:tc>
          <w:tcPr>
            <w:tcW w:w="2547" w:type="dxa"/>
          </w:tcPr>
          <w:p w:rsidR="00DA3103" w:rsidRDefault="004B07E5" w14:paraId="6941E216" w14:textId="77777777">
            <w:r>
              <w:rPr>
                <w:b/>
              </w:rPr>
              <w:t>Financiële gevolgen voor maatschappelijke sectoren</w:t>
            </w:r>
          </w:p>
        </w:tc>
        <w:tc>
          <w:tcPr>
            <w:tcW w:w="4937" w:type="dxa"/>
          </w:tcPr>
          <w:p w:rsidR="00DA3103" w:rsidRDefault="004B07E5" w14:paraId="1F8B605A" w14:textId="77777777">
            <w:r>
              <w:t>Dit voorstel heeft geen financiële gevolgen voor maatschappelijke sectoren.</w:t>
            </w:r>
          </w:p>
        </w:tc>
      </w:tr>
      <w:tr w:rsidR="00DA3103" w:rsidTr="00E0143E" w14:paraId="7322F6F3" w14:textId="77777777">
        <w:tc>
          <w:tcPr>
            <w:tcW w:w="2547" w:type="dxa"/>
          </w:tcPr>
          <w:p w:rsidR="00DA3103" w:rsidRDefault="004B07E5" w14:paraId="249470A9" w14:textId="77777777">
            <w:r>
              <w:rPr>
                <w:b/>
              </w:rPr>
              <w:t>Nagestreefde doeltreffendheid</w:t>
            </w:r>
          </w:p>
        </w:tc>
        <w:tc>
          <w:tcPr>
            <w:tcW w:w="4937" w:type="dxa"/>
          </w:tcPr>
          <w:p w:rsidR="00DA3103" w:rsidRDefault="004B07E5" w14:paraId="6DB2DAC2" w14:textId="77777777">
            <w:r w:rsidRPr="004B07E5">
              <w:t xml:space="preserve">Deze kapitaalinleg stelt Nederland op twee manieren in staat om zijn beleidsdoelen te halen. </w:t>
            </w:r>
            <w:proofErr w:type="gramStart"/>
            <w:r w:rsidRPr="004B07E5">
              <w:t>Ter eerste</w:t>
            </w:r>
            <w:proofErr w:type="gramEnd"/>
            <w:r w:rsidRPr="004B07E5">
              <w:t xml:space="preserve"> draagt deze kapitaalinleg bij aan de financiële slagkracht van de IBRD. Dit stelt de IBRD in staat meer leningen te verstrekken aan middeninkomenslanden</w:t>
            </w:r>
            <w:r w:rsidR="005A3B5E">
              <w:t xml:space="preserve"> en kredietwaardige lage</w:t>
            </w:r>
            <w:r w:rsidR="004365A5">
              <w:t>-</w:t>
            </w:r>
            <w:r w:rsidR="005A3B5E">
              <w:t>inkomenslanden</w:t>
            </w:r>
            <w:r w:rsidRPr="004B07E5">
              <w:t>. Deze leningen dragen bij aan de economische groei en ontwikkeling van deze landen.</w:t>
            </w:r>
          </w:p>
          <w:p w:rsidR="004B07E5" w:rsidRDefault="004B07E5" w14:paraId="017F3CBE" w14:textId="77777777"/>
          <w:p w:rsidR="004B07E5" w:rsidRDefault="004B07E5" w14:paraId="0949E6AB" w14:textId="77777777">
            <w:r>
              <w:t xml:space="preserve">Ten tweede draagt deze kapitaalinleg bij aan het behoud van de sterke positie van de Nederlandse kiesgroep bij de Wereldbank. Dit stelt de Nederlandse kiesgroep in staat zich binnen de </w:t>
            </w:r>
            <w:r>
              <w:lastRenderedPageBreak/>
              <w:t>Wereldbank effectief in te zetten voor de Nederlandse beleidsprioriteiten, zoals de steun aan Oekraïne</w:t>
            </w:r>
          </w:p>
        </w:tc>
      </w:tr>
      <w:tr w:rsidR="00DA3103" w:rsidTr="00E0143E" w14:paraId="3E684366" w14:textId="77777777">
        <w:tc>
          <w:tcPr>
            <w:tcW w:w="2547" w:type="dxa"/>
          </w:tcPr>
          <w:p w:rsidR="00DA3103" w:rsidRDefault="004B07E5" w14:paraId="1F68C2E6" w14:textId="77777777">
            <w:r>
              <w:rPr>
                <w:b/>
              </w:rPr>
              <w:lastRenderedPageBreak/>
              <w:t>Nagestreefde doelmatigheid</w:t>
            </w:r>
          </w:p>
        </w:tc>
        <w:tc>
          <w:tcPr>
            <w:tcW w:w="4937" w:type="dxa"/>
          </w:tcPr>
          <w:p w:rsidR="00DA3103" w:rsidRDefault="005A3B5E" w14:paraId="1109C21B" w14:textId="77777777">
            <w:r w:rsidRPr="00B215C1">
              <w:t xml:space="preserve">Een kapitaalinleg via de IBRD is de meest efficiënte manier om de invloed van de Nederlandse kiesgroep te behouden. </w:t>
            </w:r>
            <w:r>
              <w:t>Er is geen al</w:t>
            </w:r>
            <w:r w:rsidRPr="00B215C1">
              <w:t xml:space="preserve">ternatieve vorm van steun </w:t>
            </w:r>
            <w:r>
              <w:t xml:space="preserve">om </w:t>
            </w:r>
            <w:r w:rsidRPr="00B215C1">
              <w:t>het stemgewicht van de kiesgroep</w:t>
            </w:r>
            <w:r>
              <w:t xml:space="preserve"> behouden</w:t>
            </w:r>
            <w:r w:rsidRPr="00B215C1">
              <w:t>.</w:t>
            </w:r>
          </w:p>
        </w:tc>
      </w:tr>
      <w:tr w:rsidR="00DA3103" w:rsidTr="00E0143E" w14:paraId="11F0BE99" w14:textId="77777777">
        <w:tc>
          <w:tcPr>
            <w:tcW w:w="2547" w:type="dxa"/>
          </w:tcPr>
          <w:p w:rsidR="00DA3103" w:rsidRDefault="004B07E5" w14:paraId="40EE85BC" w14:textId="77777777">
            <w:r>
              <w:rPr>
                <w:b/>
              </w:rPr>
              <w:t>Evaluatieparagraaf</w:t>
            </w:r>
          </w:p>
        </w:tc>
        <w:tc>
          <w:tcPr>
            <w:tcW w:w="4937" w:type="dxa"/>
          </w:tcPr>
          <w:p w:rsidR="005A3B5E" w:rsidP="005A3B5E" w:rsidRDefault="005A3B5E" w14:paraId="198D436F" w14:textId="77777777">
            <w:r>
              <w:t xml:space="preserve">IBRD rapporteert jaarlijks via het jaarverslag over </w:t>
            </w:r>
            <w:proofErr w:type="spellStart"/>
            <w:r>
              <w:t>over</w:t>
            </w:r>
            <w:proofErr w:type="spellEnd"/>
            <w:r>
              <w:t xml:space="preserve"> de </w:t>
            </w:r>
            <w:proofErr w:type="spellStart"/>
            <w:r>
              <w:t>financiele</w:t>
            </w:r>
            <w:proofErr w:type="spellEnd"/>
            <w:r>
              <w:t xml:space="preserve"> – en operationele resultaten. Ook wordt de Raad van Bewind jaarlijks </w:t>
            </w:r>
            <w:proofErr w:type="spellStart"/>
            <w:r>
              <w:t>geinformeerd</w:t>
            </w:r>
            <w:proofErr w:type="spellEnd"/>
            <w:r>
              <w:t xml:space="preserve"> over de stand van zaken van de midden- en lange termijn prioriteiten, </w:t>
            </w:r>
            <w:proofErr w:type="spellStart"/>
            <w:r>
              <w:t>financiele</w:t>
            </w:r>
            <w:proofErr w:type="spellEnd"/>
            <w:r>
              <w:t xml:space="preserve"> capaciteit en operationele ontwikkelingen. Daarnaast wordt aan de Raad van Bewind ten minste elk halfjaar gerapporteerd over de gemaakte afspraken bij de kapitaalverhoging, zoals beleidshervormingen. </w:t>
            </w:r>
          </w:p>
          <w:p w:rsidR="005A3B5E" w:rsidP="004B07E5" w:rsidRDefault="005A3B5E" w14:paraId="5B60AD66" w14:textId="77777777"/>
          <w:p w:rsidR="004B07E5" w:rsidP="004B07E5" w:rsidRDefault="004B07E5" w14:paraId="26E9051D" w14:textId="77777777">
            <w:r>
              <w:t xml:space="preserve">De Onafhankelijke Evaluatiegroep (IEG) van de Wereldbank voert regelmatig evaluaties </w:t>
            </w:r>
          </w:p>
          <w:p w:rsidR="004B07E5" w:rsidP="004B07E5" w:rsidRDefault="004B07E5" w14:paraId="5475E1F5" w14:textId="77777777">
            <w:proofErr w:type="gramStart"/>
            <w:r>
              <w:t>uit</w:t>
            </w:r>
            <w:proofErr w:type="gramEnd"/>
            <w:r>
              <w:t xml:space="preserve"> van gevoerd beleid. Evaluaties van specifiek de </w:t>
            </w:r>
            <w:proofErr w:type="spellStart"/>
            <w:r>
              <w:t>kapitaaltoereikendheid</w:t>
            </w:r>
            <w:proofErr w:type="spellEnd"/>
            <w:r>
              <w:t xml:space="preserve"> vinden eens </w:t>
            </w:r>
          </w:p>
          <w:p w:rsidR="004B07E5" w:rsidP="004B07E5" w:rsidRDefault="004B07E5" w14:paraId="496A453A" w14:textId="77777777">
            <w:proofErr w:type="gramStart"/>
            <w:r>
              <w:t>per</w:t>
            </w:r>
            <w:proofErr w:type="gramEnd"/>
            <w:r>
              <w:t xml:space="preserve"> vijf jaar plaats. De resultaten hiervan wordt besproken in de Raad van </w:t>
            </w:r>
          </w:p>
          <w:p w:rsidR="004B07E5" w:rsidP="004B07E5" w:rsidRDefault="004B07E5" w14:paraId="0CEE9804" w14:textId="77777777">
            <w:r>
              <w:t xml:space="preserve">Bewindvoerders. </w:t>
            </w:r>
          </w:p>
          <w:p w:rsidR="004B07E5" w:rsidP="004B07E5" w:rsidRDefault="004B07E5" w14:paraId="384A920B" w14:textId="77777777"/>
          <w:p w:rsidR="004B07E5" w:rsidP="004B07E5" w:rsidRDefault="004B07E5" w14:paraId="1FD17981" w14:textId="77777777">
            <w:r>
              <w:t xml:space="preserve">Daarnaast vindt elk kwartaal de </w:t>
            </w:r>
            <w:proofErr w:type="spellStart"/>
            <w:r>
              <w:t>Quarterly</w:t>
            </w:r>
            <w:proofErr w:type="spellEnd"/>
            <w:r>
              <w:t xml:space="preserve"> Business &amp; Risk Review plaats in de </w:t>
            </w:r>
          </w:p>
          <w:p w:rsidR="004B07E5" w:rsidP="004B07E5" w:rsidRDefault="004B07E5" w14:paraId="422F049B" w14:textId="77777777">
            <w:proofErr w:type="gramStart"/>
            <w:r>
              <w:t>auditcommissie</w:t>
            </w:r>
            <w:proofErr w:type="gramEnd"/>
            <w:r>
              <w:t xml:space="preserve">, waar Nederland aan kan deelnemen. Hierin wordt uiteengezet welke </w:t>
            </w:r>
          </w:p>
          <w:p w:rsidR="004B07E5" w:rsidP="004B07E5" w:rsidRDefault="004B07E5" w14:paraId="20D097BC" w14:textId="77777777">
            <w:proofErr w:type="gramStart"/>
            <w:r>
              <w:t>middelen</w:t>
            </w:r>
            <w:proofErr w:type="gramEnd"/>
            <w:r>
              <w:t xml:space="preserve"> de IBRD  heeft gealloceerd aan verschillende kostenposten. Ook wordt elke </w:t>
            </w:r>
          </w:p>
          <w:p w:rsidR="004B07E5" w:rsidP="004B07E5" w:rsidRDefault="004B07E5" w14:paraId="7D59D093" w14:textId="77777777">
            <w:proofErr w:type="gramStart"/>
            <w:r>
              <w:t>investering</w:t>
            </w:r>
            <w:proofErr w:type="gramEnd"/>
            <w:r>
              <w:t xml:space="preserve"> door de bank in de Raad van Bewindvoerders besproken, waardoor </w:t>
            </w:r>
          </w:p>
          <w:p w:rsidR="00DA3103" w:rsidP="004B07E5" w:rsidRDefault="004B07E5" w14:paraId="79A389F7" w14:textId="77777777">
            <w:r>
              <w:t>Nederland constant toeziet op doelmatige besteding van de middelen van de IBRD.</w:t>
            </w:r>
          </w:p>
        </w:tc>
      </w:tr>
    </w:tbl>
    <w:p w:rsidR="00DA3103" w:rsidRDefault="004B07E5" w14:paraId="5BCC9C6B" w14:textId="77777777">
      <w:r>
        <w:t>__________________________</w:t>
      </w:r>
    </w:p>
    <w:p w:rsidR="00DA3103" w:rsidRDefault="004B07E5" w14:paraId="53998E7C" w14:textId="77777777">
      <w:pPr>
        <w:pStyle w:val="Verdana8"/>
      </w:pPr>
      <w:proofErr w:type="gramStart"/>
      <w:r>
        <w:t>¹</w:t>
      </w:r>
      <w:proofErr w:type="gramEnd"/>
      <w:r>
        <w:t xml:space="preserve"> Kamerstukken II 2021/22, 31865, nr. 198.</w:t>
      </w:r>
    </w:p>
    <w:p w:rsidR="00DA3103" w:rsidRDefault="00DA3103" w14:paraId="44FC0E2D" w14:textId="77777777"/>
    <w:p w:rsidR="00DA3103" w:rsidRDefault="004B07E5" w14:paraId="14B8BA1A" w14:textId="77777777">
      <w:pPr>
        <w:pStyle w:val="StandaardSlotzin"/>
      </w:pPr>
      <w:r>
        <w:t>Hoogachtend,</w:t>
      </w:r>
    </w:p>
    <w:p w:rsidR="00DA3103" w:rsidRDefault="00DA3103" w14:paraId="0DC8448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A3103" w:rsidTr="3632DFF4" w14:paraId="5515978E" w14:textId="77777777">
        <w:tc>
          <w:tcPr>
            <w:tcW w:w="3592" w:type="dxa"/>
          </w:tcPr>
          <w:p w:rsidR="00DA3103" w:rsidRDefault="004B07E5" w14:paraId="56FA852D"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A3103" w:rsidRDefault="00DA3103" w14:paraId="63D3F2C7" w14:textId="77777777"/>
        </w:tc>
      </w:tr>
    </w:tbl>
    <w:p w:rsidR="00DA3103" w:rsidRDefault="00DA3103" w14:paraId="38640591" w14:textId="77777777">
      <w:pPr>
        <w:pStyle w:val="Verdana7"/>
      </w:pPr>
    </w:p>
    <w:sectPr w:rsidR="00DA310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6F69" w14:textId="77777777" w:rsidR="004B07E5" w:rsidRDefault="004B07E5">
      <w:pPr>
        <w:spacing w:line="240" w:lineRule="auto"/>
      </w:pPr>
      <w:r>
        <w:separator/>
      </w:r>
    </w:p>
  </w:endnote>
  <w:endnote w:type="continuationSeparator" w:id="0">
    <w:p w14:paraId="5BB0DD46" w14:textId="77777777" w:rsidR="004B07E5" w:rsidRDefault="004B0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6988" w14:textId="77777777" w:rsidR="004B07E5" w:rsidRDefault="004B07E5">
      <w:pPr>
        <w:spacing w:line="240" w:lineRule="auto"/>
      </w:pPr>
      <w:r>
        <w:separator/>
      </w:r>
    </w:p>
  </w:footnote>
  <w:footnote w:type="continuationSeparator" w:id="0">
    <w:p w14:paraId="6B36917C" w14:textId="77777777" w:rsidR="004B07E5" w:rsidRDefault="004B07E5">
      <w:pPr>
        <w:spacing w:line="240" w:lineRule="auto"/>
      </w:pPr>
      <w:r>
        <w:continuationSeparator/>
      </w:r>
    </w:p>
  </w:footnote>
  <w:footnote w:id="1">
    <w:p w14:paraId="45818652" w14:textId="77777777" w:rsidR="008F6A0E" w:rsidRDefault="008F6A0E" w:rsidP="008F6A0E">
      <w:pPr>
        <w:pStyle w:val="Voetnoottekst"/>
      </w:pPr>
      <w:r w:rsidRPr="008F6A0E">
        <w:rPr>
          <w:rStyle w:val="Voetnootmarkering"/>
          <w:sz w:val="16"/>
          <w:szCs w:val="16"/>
        </w:rPr>
        <w:footnoteRef/>
      </w:r>
      <w:r>
        <w:rPr>
          <w:sz w:val="16"/>
          <w:szCs w:val="16"/>
        </w:rPr>
        <w:t xml:space="preserve"> </w:t>
      </w:r>
      <w:r w:rsidRPr="008F6A0E">
        <w:rPr>
          <w:sz w:val="16"/>
          <w:szCs w:val="16"/>
        </w:rPr>
        <w:t xml:space="preserve">De </w:t>
      </w:r>
      <w:proofErr w:type="spellStart"/>
      <w:r w:rsidRPr="008F6A0E">
        <w:rPr>
          <w:sz w:val="16"/>
          <w:szCs w:val="16"/>
        </w:rPr>
        <w:t>kiesgroeplanden</w:t>
      </w:r>
      <w:proofErr w:type="spellEnd"/>
      <w:r w:rsidRPr="008F6A0E">
        <w:rPr>
          <w:sz w:val="16"/>
          <w:szCs w:val="16"/>
        </w:rPr>
        <w:t xml:space="preserve"> zijn </w:t>
      </w:r>
      <w:r>
        <w:rPr>
          <w:sz w:val="16"/>
          <w:szCs w:val="16"/>
        </w:rPr>
        <w:t xml:space="preserve">naast Nederland en Oekraïne: </w:t>
      </w:r>
      <w:r w:rsidRPr="008F6A0E">
        <w:rPr>
          <w:sz w:val="16"/>
          <w:szCs w:val="16"/>
        </w:rPr>
        <w:t>Armenië, Bosnië en Herzegovina, Bulgarije, Kroatië, Cyprus, Georgië, Israël, Moldavië, Montenegro, Noord-Macedonië</w:t>
      </w:r>
      <w:r>
        <w:rPr>
          <w:sz w:val="16"/>
          <w:szCs w:val="16"/>
        </w:rPr>
        <w:t xml:space="preserve"> en </w:t>
      </w:r>
      <w:r w:rsidRPr="008F6A0E">
        <w:rPr>
          <w:sz w:val="16"/>
          <w:szCs w:val="16"/>
        </w:rPr>
        <w:t xml:space="preserve">Roemenië </w:t>
      </w:r>
    </w:p>
  </w:footnote>
  <w:footnote w:id="2">
    <w:p w14:paraId="150AC8A4" w14:textId="77777777" w:rsidR="005A3B5E" w:rsidRDefault="005A3B5E">
      <w:pPr>
        <w:pStyle w:val="Voetnoottekst"/>
      </w:pPr>
      <w:r w:rsidRPr="005A3B5E">
        <w:rPr>
          <w:rStyle w:val="Voetnootmarkering"/>
          <w:sz w:val="16"/>
          <w:szCs w:val="16"/>
        </w:rPr>
        <w:footnoteRef/>
      </w:r>
      <w:r w:rsidRPr="005A3B5E">
        <w:rPr>
          <w:sz w:val="16"/>
          <w:szCs w:val="16"/>
        </w:rPr>
        <w:t xml:space="preserve"> </w:t>
      </w:r>
      <w:r>
        <w:rPr>
          <w:sz w:val="16"/>
          <w:szCs w:val="16"/>
        </w:rPr>
        <w:t>Ervan uitgaande dat alle</w:t>
      </w:r>
      <w:r w:rsidRPr="005A3B5E">
        <w:rPr>
          <w:sz w:val="16"/>
          <w:szCs w:val="16"/>
        </w:rPr>
        <w:t xml:space="preserve"> andere openstaande bedragen door andere landen </w:t>
      </w:r>
      <w:r w:rsidR="00E95729">
        <w:rPr>
          <w:sz w:val="16"/>
          <w:szCs w:val="16"/>
        </w:rPr>
        <w:t xml:space="preserve">tijdig </w:t>
      </w:r>
      <w:r w:rsidRPr="005A3B5E">
        <w:rPr>
          <w:sz w:val="16"/>
          <w:szCs w:val="16"/>
        </w:rPr>
        <w:t>worden betaald</w:t>
      </w:r>
      <w:r w:rsidRPr="005A3B5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9465" w14:textId="77777777" w:rsidR="00DA3103" w:rsidRDefault="004B07E5">
    <w:r>
      <w:rPr>
        <w:noProof/>
      </w:rPr>
      <mc:AlternateContent>
        <mc:Choice Requires="wps">
          <w:drawing>
            <wp:anchor distT="0" distB="0" distL="0" distR="0" simplePos="0" relativeHeight="251652096" behindDoc="0" locked="1" layoutInCell="1" allowOverlap="1" wp14:anchorId="03860551" wp14:editId="4786B28B">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345E68" w14:textId="77777777" w:rsidR="00DA3103" w:rsidRDefault="004B07E5">
                          <w:pPr>
                            <w:pStyle w:val="StandaardReferentiegegevensKop"/>
                          </w:pPr>
                          <w:r>
                            <w:t>Ons kenmerk</w:t>
                          </w:r>
                        </w:p>
                        <w:p w14:paraId="7B168369" w14:textId="70EFE5A9" w:rsidR="00AF5001" w:rsidRDefault="00C96D58">
                          <w:pPr>
                            <w:pStyle w:val="StandaardReferentiegegevens"/>
                          </w:pPr>
                          <w:fldSimple w:instr=" DOCPROPERTY  &quot;Kenmerk&quot;  \* MERGEFORMAT ">
                            <w:r w:rsidR="00ED48F4">
                              <w:t>2025-0000464482</w:t>
                            </w:r>
                          </w:fldSimple>
                        </w:p>
                      </w:txbxContent>
                    </wps:txbx>
                    <wps:bodyPr vert="horz" wrap="square" lIns="0" tIns="0" rIns="0" bIns="0" anchor="t" anchorCtr="0"/>
                  </wps:wsp>
                </a:graphicData>
              </a:graphic>
            </wp:anchor>
          </w:drawing>
        </mc:Choice>
        <mc:Fallback>
          <w:pict>
            <v:shapetype w14:anchorId="0386055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345E68" w14:textId="77777777" w:rsidR="00DA3103" w:rsidRDefault="004B07E5">
                    <w:pPr>
                      <w:pStyle w:val="StandaardReferentiegegevensKop"/>
                    </w:pPr>
                    <w:r>
                      <w:t>Ons kenmerk</w:t>
                    </w:r>
                  </w:p>
                  <w:p w14:paraId="7B168369" w14:textId="70EFE5A9" w:rsidR="00AF5001" w:rsidRDefault="00C96D58">
                    <w:pPr>
                      <w:pStyle w:val="StandaardReferentiegegevens"/>
                    </w:pPr>
                    <w:fldSimple w:instr=" DOCPROPERTY  &quot;Kenmerk&quot;  \* MERGEFORMAT ">
                      <w:r w:rsidR="00ED48F4">
                        <w:t>2025-0000464482</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57C53BA" wp14:editId="5DA4B6E6">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D0E65C" w14:textId="77777777" w:rsidR="00AF5001" w:rsidRDefault="00C96D5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7C53B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6D0E65C" w14:textId="77777777" w:rsidR="00AF5001" w:rsidRDefault="00C96D5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13097577" wp14:editId="6CEC1CE3">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2F169BB" w14:textId="4C9F955A" w:rsidR="00AF5001" w:rsidRDefault="00C96D5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309757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2F169BB" w14:textId="4C9F955A" w:rsidR="00AF5001" w:rsidRDefault="00C96D58">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4CFB" w14:textId="77777777" w:rsidR="00DA3103" w:rsidRDefault="004B07E5">
    <w:pPr>
      <w:spacing w:after="7029" w:line="14" w:lineRule="exact"/>
    </w:pPr>
    <w:r>
      <w:rPr>
        <w:noProof/>
      </w:rPr>
      <mc:AlternateContent>
        <mc:Choice Requires="wps">
          <w:drawing>
            <wp:anchor distT="0" distB="0" distL="0" distR="0" simplePos="0" relativeHeight="251655168" behindDoc="0" locked="1" layoutInCell="1" allowOverlap="1" wp14:anchorId="391D1552" wp14:editId="2BC7B126">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22469C" w14:textId="77777777" w:rsidR="00DA3103" w:rsidRDefault="004B07E5">
                          <w:pPr>
                            <w:spacing w:line="240" w:lineRule="auto"/>
                          </w:pPr>
                          <w:r>
                            <w:rPr>
                              <w:noProof/>
                            </w:rPr>
                            <w:drawing>
                              <wp:inline distT="0" distB="0" distL="0" distR="0" wp14:anchorId="46E33E34" wp14:editId="16D61D8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1D155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22469C" w14:textId="77777777" w:rsidR="00DA3103" w:rsidRDefault="004B07E5">
                    <w:pPr>
                      <w:spacing w:line="240" w:lineRule="auto"/>
                    </w:pPr>
                    <w:r>
                      <w:rPr>
                        <w:noProof/>
                      </w:rPr>
                      <w:drawing>
                        <wp:inline distT="0" distB="0" distL="0" distR="0" wp14:anchorId="46E33E34" wp14:editId="16D61D8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26E3C7C9" wp14:editId="0B7440B7">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5AAA4B5" w14:textId="77777777" w:rsidR="004B07E5" w:rsidRDefault="004B07E5"/>
                      </w:txbxContent>
                    </wps:txbx>
                    <wps:bodyPr vert="horz" wrap="square" lIns="0" tIns="0" rIns="0" bIns="0" anchor="t" anchorCtr="0"/>
                  </wps:wsp>
                </a:graphicData>
              </a:graphic>
            </wp:anchor>
          </w:drawing>
        </mc:Choice>
        <mc:Fallback>
          <w:pict>
            <v:shape w14:anchorId="26E3C7C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5AAA4B5" w14:textId="77777777" w:rsidR="004B07E5" w:rsidRDefault="004B07E5"/>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5E36607" wp14:editId="7FCDE132">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AF3FF5C" w14:textId="77777777" w:rsidR="00DA3103" w:rsidRDefault="004B07E5">
                          <w:pPr>
                            <w:pStyle w:val="StandaardReferentiegegevens"/>
                          </w:pPr>
                          <w:r>
                            <w:t>Korte Voorhout 7</w:t>
                          </w:r>
                        </w:p>
                        <w:p w14:paraId="6D982CC8" w14:textId="77777777" w:rsidR="00DA3103" w:rsidRDefault="004B07E5">
                          <w:pPr>
                            <w:pStyle w:val="StandaardReferentiegegevens"/>
                          </w:pPr>
                          <w:r>
                            <w:t>2511 CW  'S-GRAVENHAGE</w:t>
                          </w:r>
                        </w:p>
                        <w:p w14:paraId="01FAF5FD" w14:textId="77777777" w:rsidR="00DA3103" w:rsidRDefault="004B07E5">
                          <w:pPr>
                            <w:pStyle w:val="StandaardReferentiegegevens"/>
                          </w:pPr>
                          <w:r>
                            <w:t>POSTBUS 20201</w:t>
                          </w:r>
                        </w:p>
                        <w:p w14:paraId="13BB8BCF" w14:textId="77777777" w:rsidR="00DA3103" w:rsidRPr="00671E07" w:rsidRDefault="004B07E5">
                          <w:pPr>
                            <w:pStyle w:val="StandaardReferentiegegevens"/>
                            <w:rPr>
                              <w:lang w:val="es-ES"/>
                            </w:rPr>
                          </w:pPr>
                          <w:r w:rsidRPr="00671E07">
                            <w:rPr>
                              <w:lang w:val="es-ES"/>
                            </w:rPr>
                            <w:t xml:space="preserve">2500 </w:t>
                          </w:r>
                          <w:proofErr w:type="gramStart"/>
                          <w:r w:rsidRPr="00671E07">
                            <w:rPr>
                              <w:lang w:val="es-ES"/>
                            </w:rPr>
                            <w:t>EE  '</w:t>
                          </w:r>
                          <w:proofErr w:type="gramEnd"/>
                          <w:r w:rsidRPr="00671E07">
                            <w:rPr>
                              <w:lang w:val="es-ES"/>
                            </w:rPr>
                            <w:t>S-GRAVENHAGE</w:t>
                          </w:r>
                        </w:p>
                        <w:p w14:paraId="1CEF2DB7" w14:textId="77777777" w:rsidR="00DA3103" w:rsidRPr="00671E07" w:rsidRDefault="004B07E5">
                          <w:pPr>
                            <w:pStyle w:val="StandaardReferentiegegevens"/>
                            <w:rPr>
                              <w:lang w:val="es-ES"/>
                            </w:rPr>
                          </w:pPr>
                          <w:r w:rsidRPr="00671E07">
                            <w:rPr>
                              <w:lang w:val="es-ES"/>
                            </w:rPr>
                            <w:t>www.rijksoverheid.nl/fin</w:t>
                          </w:r>
                        </w:p>
                        <w:p w14:paraId="1EB981BA" w14:textId="77777777" w:rsidR="00DA3103" w:rsidRPr="00671E07" w:rsidRDefault="00DA3103">
                          <w:pPr>
                            <w:pStyle w:val="WitregelW2"/>
                            <w:rPr>
                              <w:lang w:val="es-ES"/>
                            </w:rPr>
                          </w:pPr>
                        </w:p>
                        <w:p w14:paraId="4DB2718B" w14:textId="77777777" w:rsidR="00DA3103" w:rsidRDefault="004B07E5">
                          <w:pPr>
                            <w:pStyle w:val="StandaardReferentiegegevensKop"/>
                          </w:pPr>
                          <w:r>
                            <w:t>Ons kenmerk</w:t>
                          </w:r>
                        </w:p>
                        <w:p w14:paraId="51BACB72" w14:textId="0272EC8E" w:rsidR="00AF5001" w:rsidRDefault="00C96D58">
                          <w:pPr>
                            <w:pStyle w:val="StandaardReferentiegegevens"/>
                          </w:pPr>
                          <w:fldSimple w:instr=" DOCPROPERTY  &quot;Kenmerk&quot;  \* MERGEFORMAT ">
                            <w:r w:rsidR="00ED48F4">
                              <w:t>2025-0000464482</w:t>
                            </w:r>
                          </w:fldSimple>
                        </w:p>
                        <w:p w14:paraId="061BA81D" w14:textId="77777777" w:rsidR="00DA3103" w:rsidRDefault="00DA3103">
                          <w:pPr>
                            <w:pStyle w:val="WitregelW1"/>
                          </w:pPr>
                        </w:p>
                        <w:p w14:paraId="6E0D0FE3" w14:textId="77777777" w:rsidR="00DA3103" w:rsidRDefault="004B07E5">
                          <w:pPr>
                            <w:pStyle w:val="StandaardReferentiegegevensKop"/>
                          </w:pPr>
                          <w:r>
                            <w:t>Uw brief (kenmerk)</w:t>
                          </w:r>
                        </w:p>
                        <w:p w14:paraId="06276FE1" w14:textId="5CA1B5A5" w:rsidR="00AF5001" w:rsidRDefault="00C96D58">
                          <w:pPr>
                            <w:pStyle w:val="StandaardReferentiegegevens"/>
                          </w:pPr>
                          <w:r>
                            <w:fldChar w:fldCharType="begin"/>
                          </w:r>
                          <w:r>
                            <w:instrText xml:space="preserve"> DOCPROPERTY  "UwKenmerk"  \* MERGEFORMAT </w:instrText>
                          </w:r>
                          <w:r>
                            <w:fldChar w:fldCharType="end"/>
                          </w:r>
                        </w:p>
                        <w:p w14:paraId="31FBBA52" w14:textId="77777777" w:rsidR="00DA3103" w:rsidRDefault="00DA3103">
                          <w:pPr>
                            <w:pStyle w:val="WitregelW1"/>
                          </w:pPr>
                        </w:p>
                        <w:p w14:paraId="21279C61" w14:textId="77777777" w:rsidR="00DA3103" w:rsidRDefault="004B07E5">
                          <w:pPr>
                            <w:pStyle w:val="StandaardReferentiegegevensKop"/>
                          </w:pPr>
                          <w:r>
                            <w:t>Bijlagen</w:t>
                          </w:r>
                        </w:p>
                        <w:p w14:paraId="07A6FEBF" w14:textId="77777777" w:rsidR="00DA3103" w:rsidRDefault="004B07E5">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5E3660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AF3FF5C" w14:textId="77777777" w:rsidR="00DA3103" w:rsidRDefault="004B07E5">
                    <w:pPr>
                      <w:pStyle w:val="StandaardReferentiegegevens"/>
                    </w:pPr>
                    <w:r>
                      <w:t>Korte Voorhout 7</w:t>
                    </w:r>
                  </w:p>
                  <w:p w14:paraId="6D982CC8" w14:textId="77777777" w:rsidR="00DA3103" w:rsidRDefault="004B07E5">
                    <w:pPr>
                      <w:pStyle w:val="StandaardReferentiegegevens"/>
                    </w:pPr>
                    <w:r>
                      <w:t>2511 CW  'S-GRAVENHAGE</w:t>
                    </w:r>
                  </w:p>
                  <w:p w14:paraId="01FAF5FD" w14:textId="77777777" w:rsidR="00DA3103" w:rsidRDefault="004B07E5">
                    <w:pPr>
                      <w:pStyle w:val="StandaardReferentiegegevens"/>
                    </w:pPr>
                    <w:r>
                      <w:t>POSTBUS 20201</w:t>
                    </w:r>
                  </w:p>
                  <w:p w14:paraId="13BB8BCF" w14:textId="77777777" w:rsidR="00DA3103" w:rsidRPr="00671E07" w:rsidRDefault="004B07E5">
                    <w:pPr>
                      <w:pStyle w:val="StandaardReferentiegegevens"/>
                      <w:rPr>
                        <w:lang w:val="es-ES"/>
                      </w:rPr>
                    </w:pPr>
                    <w:r w:rsidRPr="00671E07">
                      <w:rPr>
                        <w:lang w:val="es-ES"/>
                      </w:rPr>
                      <w:t xml:space="preserve">2500 </w:t>
                    </w:r>
                    <w:proofErr w:type="gramStart"/>
                    <w:r w:rsidRPr="00671E07">
                      <w:rPr>
                        <w:lang w:val="es-ES"/>
                      </w:rPr>
                      <w:t>EE  '</w:t>
                    </w:r>
                    <w:proofErr w:type="gramEnd"/>
                    <w:r w:rsidRPr="00671E07">
                      <w:rPr>
                        <w:lang w:val="es-ES"/>
                      </w:rPr>
                      <w:t>S-GRAVENHAGE</w:t>
                    </w:r>
                  </w:p>
                  <w:p w14:paraId="1CEF2DB7" w14:textId="77777777" w:rsidR="00DA3103" w:rsidRPr="00671E07" w:rsidRDefault="004B07E5">
                    <w:pPr>
                      <w:pStyle w:val="StandaardReferentiegegevens"/>
                      <w:rPr>
                        <w:lang w:val="es-ES"/>
                      </w:rPr>
                    </w:pPr>
                    <w:r w:rsidRPr="00671E07">
                      <w:rPr>
                        <w:lang w:val="es-ES"/>
                      </w:rPr>
                      <w:t>www.rijksoverheid.nl/fin</w:t>
                    </w:r>
                  </w:p>
                  <w:p w14:paraId="1EB981BA" w14:textId="77777777" w:rsidR="00DA3103" w:rsidRPr="00671E07" w:rsidRDefault="00DA3103">
                    <w:pPr>
                      <w:pStyle w:val="WitregelW2"/>
                      <w:rPr>
                        <w:lang w:val="es-ES"/>
                      </w:rPr>
                    </w:pPr>
                  </w:p>
                  <w:p w14:paraId="4DB2718B" w14:textId="77777777" w:rsidR="00DA3103" w:rsidRDefault="004B07E5">
                    <w:pPr>
                      <w:pStyle w:val="StandaardReferentiegegevensKop"/>
                    </w:pPr>
                    <w:r>
                      <w:t>Ons kenmerk</w:t>
                    </w:r>
                  </w:p>
                  <w:p w14:paraId="51BACB72" w14:textId="0272EC8E" w:rsidR="00AF5001" w:rsidRDefault="00C96D58">
                    <w:pPr>
                      <w:pStyle w:val="StandaardReferentiegegevens"/>
                    </w:pPr>
                    <w:fldSimple w:instr=" DOCPROPERTY  &quot;Kenmerk&quot;  \* MERGEFORMAT ">
                      <w:r w:rsidR="00ED48F4">
                        <w:t>2025-0000464482</w:t>
                      </w:r>
                    </w:fldSimple>
                  </w:p>
                  <w:p w14:paraId="061BA81D" w14:textId="77777777" w:rsidR="00DA3103" w:rsidRDefault="00DA3103">
                    <w:pPr>
                      <w:pStyle w:val="WitregelW1"/>
                    </w:pPr>
                  </w:p>
                  <w:p w14:paraId="6E0D0FE3" w14:textId="77777777" w:rsidR="00DA3103" w:rsidRDefault="004B07E5">
                    <w:pPr>
                      <w:pStyle w:val="StandaardReferentiegegevensKop"/>
                    </w:pPr>
                    <w:r>
                      <w:t>Uw brief (kenmerk)</w:t>
                    </w:r>
                  </w:p>
                  <w:p w14:paraId="06276FE1" w14:textId="5CA1B5A5" w:rsidR="00AF5001" w:rsidRDefault="00C96D58">
                    <w:pPr>
                      <w:pStyle w:val="StandaardReferentiegegevens"/>
                    </w:pPr>
                    <w:r>
                      <w:fldChar w:fldCharType="begin"/>
                    </w:r>
                    <w:r>
                      <w:instrText xml:space="preserve"> DOCPROPERTY  "UwKenmerk"  \* MERGEFORMAT </w:instrText>
                    </w:r>
                    <w:r>
                      <w:fldChar w:fldCharType="end"/>
                    </w:r>
                  </w:p>
                  <w:p w14:paraId="31FBBA52" w14:textId="77777777" w:rsidR="00DA3103" w:rsidRDefault="00DA3103">
                    <w:pPr>
                      <w:pStyle w:val="WitregelW1"/>
                    </w:pPr>
                  </w:p>
                  <w:p w14:paraId="21279C61" w14:textId="77777777" w:rsidR="00DA3103" w:rsidRDefault="004B07E5">
                    <w:pPr>
                      <w:pStyle w:val="StandaardReferentiegegevensKop"/>
                    </w:pPr>
                    <w:r>
                      <w:t>Bijlagen</w:t>
                    </w:r>
                  </w:p>
                  <w:p w14:paraId="07A6FEBF" w14:textId="77777777" w:rsidR="00DA3103" w:rsidRDefault="004B07E5">
                    <w:pPr>
                      <w:pStyle w:val="StandaardReferentiegegevens"/>
                    </w:pPr>
                    <w:r>
                      <w:t>(</w:t>
                    </w:r>
                    <w:proofErr w:type="gramStart"/>
                    <w:r>
                      <w:t>geen</w:t>
                    </w:r>
                    <w:proofErr w:type="gramEnd"/>
                    <w:r>
                      <w: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18454662" wp14:editId="34A9E3F6">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A16FB69" w14:textId="77777777" w:rsidR="00DA3103" w:rsidRDefault="004B07E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845466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A16FB69" w14:textId="77777777" w:rsidR="00DA3103" w:rsidRDefault="004B07E5">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749B1D58" wp14:editId="7DC1B605">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514396" w14:textId="37DEA46D" w:rsidR="00AF5001" w:rsidRDefault="00C96D58">
                          <w:pPr>
                            <w:pStyle w:val="Rubricering"/>
                          </w:pPr>
                          <w:r>
                            <w:fldChar w:fldCharType="begin"/>
                          </w:r>
                          <w:r>
                            <w:instrText xml:space="preserve"> DOCPROPERTY  "Rubricering"  \* MERGEFORMAT </w:instrText>
                          </w:r>
                          <w:r>
                            <w:fldChar w:fldCharType="end"/>
                          </w:r>
                        </w:p>
                        <w:p w14:paraId="63A2A533" w14:textId="77777777" w:rsidR="00ED48F4" w:rsidRDefault="004B07E5">
                          <w:r>
                            <w:fldChar w:fldCharType="begin"/>
                          </w:r>
                          <w:r w:rsidR="00C96D58">
                            <w:instrText xml:space="preserve"> DOCPROPERTY  "Aan"  \* MERGEFORMAT </w:instrText>
                          </w:r>
                          <w:r>
                            <w:fldChar w:fldCharType="separate"/>
                          </w:r>
                          <w:r w:rsidR="00ED48F4">
                            <w:t>Voorzitter van de Tweede Kamer der Staten-Generaal</w:t>
                          </w:r>
                        </w:p>
                        <w:p w14:paraId="6AE3FFD8" w14:textId="77777777" w:rsidR="00ED48F4" w:rsidRDefault="00ED48F4">
                          <w:r>
                            <w:t>Postbus 20018</w:t>
                          </w:r>
                        </w:p>
                        <w:p w14:paraId="37E774B7" w14:textId="77777777" w:rsidR="00ED48F4" w:rsidRDefault="00ED48F4">
                          <w:r>
                            <w:t>2500 EA  DEN HAAG</w:t>
                          </w:r>
                        </w:p>
                        <w:p w14:paraId="42FE4EA9" w14:textId="77777777" w:rsidR="00ED48F4" w:rsidRDefault="00ED48F4"/>
                        <w:p w14:paraId="7B5471CC" w14:textId="77777777" w:rsidR="00DA3103" w:rsidRDefault="004B07E5">
                          <w:r>
                            <w:fldChar w:fldCharType="end"/>
                          </w:r>
                        </w:p>
                      </w:txbxContent>
                    </wps:txbx>
                    <wps:bodyPr vert="horz" wrap="square" lIns="0" tIns="0" rIns="0" bIns="0" anchor="t" anchorCtr="0"/>
                  </wps:wsp>
                </a:graphicData>
              </a:graphic>
            </wp:anchor>
          </w:drawing>
        </mc:Choice>
        <mc:Fallback>
          <w:pict>
            <v:shape w14:anchorId="749B1D5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514396" w14:textId="37DEA46D" w:rsidR="00AF5001" w:rsidRDefault="00C96D58">
                    <w:pPr>
                      <w:pStyle w:val="Rubricering"/>
                    </w:pPr>
                    <w:r>
                      <w:fldChar w:fldCharType="begin"/>
                    </w:r>
                    <w:r>
                      <w:instrText xml:space="preserve"> DOCPROPERTY  "Rubricering"  \* MERGEFORMAT </w:instrText>
                    </w:r>
                    <w:r>
                      <w:fldChar w:fldCharType="end"/>
                    </w:r>
                  </w:p>
                  <w:p w14:paraId="63A2A533" w14:textId="77777777" w:rsidR="00ED48F4" w:rsidRDefault="004B07E5">
                    <w:r>
                      <w:fldChar w:fldCharType="begin"/>
                    </w:r>
                    <w:r w:rsidR="00C96D58">
                      <w:instrText xml:space="preserve"> DOCPROPERTY  "Aan"  \* MERGEFORMAT </w:instrText>
                    </w:r>
                    <w:r>
                      <w:fldChar w:fldCharType="separate"/>
                    </w:r>
                    <w:r w:rsidR="00ED48F4">
                      <w:t>Voorzitter van de Tweede Kamer der Staten-Generaal</w:t>
                    </w:r>
                  </w:p>
                  <w:p w14:paraId="6AE3FFD8" w14:textId="77777777" w:rsidR="00ED48F4" w:rsidRDefault="00ED48F4">
                    <w:r>
                      <w:t>Postbus 20018</w:t>
                    </w:r>
                  </w:p>
                  <w:p w14:paraId="37E774B7" w14:textId="77777777" w:rsidR="00ED48F4" w:rsidRDefault="00ED48F4">
                    <w:r>
                      <w:t>2500 EA  DEN HAAG</w:t>
                    </w:r>
                  </w:p>
                  <w:p w14:paraId="42FE4EA9" w14:textId="77777777" w:rsidR="00ED48F4" w:rsidRDefault="00ED48F4"/>
                  <w:p w14:paraId="7B5471CC" w14:textId="77777777" w:rsidR="00DA3103" w:rsidRDefault="004B07E5">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0B70E42B" wp14:editId="04EDECF6">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077E26" w14:textId="77777777" w:rsidR="00AF5001" w:rsidRDefault="00C96D5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B70E42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F077E26" w14:textId="77777777" w:rsidR="00AF5001" w:rsidRDefault="00C96D5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36A85AB5" wp14:editId="73AC9436">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A3103" w14:paraId="177F7D76" w14:textId="77777777">
                            <w:trPr>
                              <w:trHeight w:val="200"/>
                            </w:trPr>
                            <w:tc>
                              <w:tcPr>
                                <w:tcW w:w="1140" w:type="dxa"/>
                              </w:tcPr>
                              <w:p w14:paraId="6D45C0D1" w14:textId="77777777" w:rsidR="00DA3103" w:rsidRDefault="00DA3103"/>
                            </w:tc>
                            <w:tc>
                              <w:tcPr>
                                <w:tcW w:w="5400" w:type="dxa"/>
                              </w:tcPr>
                              <w:p w14:paraId="28030910" w14:textId="77777777" w:rsidR="00DA3103" w:rsidRDefault="00DA3103"/>
                            </w:tc>
                          </w:tr>
                          <w:tr w:rsidR="00DA3103" w14:paraId="58543765" w14:textId="77777777">
                            <w:trPr>
                              <w:trHeight w:val="240"/>
                            </w:trPr>
                            <w:tc>
                              <w:tcPr>
                                <w:tcW w:w="1140" w:type="dxa"/>
                              </w:tcPr>
                              <w:p w14:paraId="10FCD8C2" w14:textId="77777777" w:rsidR="00DA3103" w:rsidRDefault="004B07E5">
                                <w:r>
                                  <w:t>Datum</w:t>
                                </w:r>
                              </w:p>
                            </w:tc>
                            <w:tc>
                              <w:tcPr>
                                <w:tcW w:w="5400" w:type="dxa"/>
                              </w:tcPr>
                              <w:p w14:paraId="4F14497E" w14:textId="45B943D5" w:rsidR="00DA3103" w:rsidRDefault="00192382">
                                <w:r>
                                  <w:t>30 september 2025</w:t>
                                </w:r>
                              </w:p>
                            </w:tc>
                          </w:tr>
                          <w:tr w:rsidR="00DA3103" w14:paraId="6A099DB9" w14:textId="77777777">
                            <w:trPr>
                              <w:trHeight w:val="240"/>
                            </w:trPr>
                            <w:tc>
                              <w:tcPr>
                                <w:tcW w:w="1140" w:type="dxa"/>
                              </w:tcPr>
                              <w:p w14:paraId="31DE089E" w14:textId="77777777" w:rsidR="00DA3103" w:rsidRDefault="004B07E5">
                                <w:r>
                                  <w:t>Betreft</w:t>
                                </w:r>
                              </w:p>
                            </w:tc>
                            <w:tc>
                              <w:tcPr>
                                <w:tcW w:w="5400" w:type="dxa"/>
                              </w:tcPr>
                              <w:p w14:paraId="2DFD5098" w14:textId="2F78B43C" w:rsidR="00AF5001" w:rsidRDefault="00C96D58">
                                <w:fldSimple w:instr=" DOCPROPERTY  &quot;Onderwerp&quot;  \* MERGEFORMAT ">
                                  <w:r w:rsidR="00ED48F4">
                                    <w:t>Kapitaalinleg IBRD Oekraïne</w:t>
                                  </w:r>
                                </w:fldSimple>
                              </w:p>
                            </w:tc>
                          </w:tr>
                          <w:tr w:rsidR="00DA3103" w14:paraId="4B259494" w14:textId="77777777">
                            <w:trPr>
                              <w:trHeight w:val="200"/>
                            </w:trPr>
                            <w:tc>
                              <w:tcPr>
                                <w:tcW w:w="1140" w:type="dxa"/>
                              </w:tcPr>
                              <w:p w14:paraId="0DF4BF7E" w14:textId="77777777" w:rsidR="00DA3103" w:rsidRDefault="00DA3103"/>
                            </w:tc>
                            <w:tc>
                              <w:tcPr>
                                <w:tcW w:w="4738" w:type="dxa"/>
                              </w:tcPr>
                              <w:p w14:paraId="0162ECDD" w14:textId="77777777" w:rsidR="00DA3103" w:rsidRDefault="00DA3103"/>
                            </w:tc>
                          </w:tr>
                        </w:tbl>
                        <w:p w14:paraId="7BC1D7BE" w14:textId="77777777" w:rsidR="004B07E5" w:rsidRDefault="004B07E5"/>
                      </w:txbxContent>
                    </wps:txbx>
                    <wps:bodyPr vert="horz" wrap="square" lIns="0" tIns="0" rIns="0" bIns="0" anchor="t" anchorCtr="0"/>
                  </wps:wsp>
                </a:graphicData>
              </a:graphic>
            </wp:anchor>
          </w:drawing>
        </mc:Choice>
        <mc:Fallback>
          <w:pict>
            <v:shape w14:anchorId="36A85AB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A3103" w14:paraId="177F7D76" w14:textId="77777777">
                      <w:trPr>
                        <w:trHeight w:val="200"/>
                      </w:trPr>
                      <w:tc>
                        <w:tcPr>
                          <w:tcW w:w="1140" w:type="dxa"/>
                        </w:tcPr>
                        <w:p w14:paraId="6D45C0D1" w14:textId="77777777" w:rsidR="00DA3103" w:rsidRDefault="00DA3103"/>
                      </w:tc>
                      <w:tc>
                        <w:tcPr>
                          <w:tcW w:w="5400" w:type="dxa"/>
                        </w:tcPr>
                        <w:p w14:paraId="28030910" w14:textId="77777777" w:rsidR="00DA3103" w:rsidRDefault="00DA3103"/>
                      </w:tc>
                    </w:tr>
                    <w:tr w:rsidR="00DA3103" w14:paraId="58543765" w14:textId="77777777">
                      <w:trPr>
                        <w:trHeight w:val="240"/>
                      </w:trPr>
                      <w:tc>
                        <w:tcPr>
                          <w:tcW w:w="1140" w:type="dxa"/>
                        </w:tcPr>
                        <w:p w14:paraId="10FCD8C2" w14:textId="77777777" w:rsidR="00DA3103" w:rsidRDefault="004B07E5">
                          <w:r>
                            <w:t>Datum</w:t>
                          </w:r>
                        </w:p>
                      </w:tc>
                      <w:tc>
                        <w:tcPr>
                          <w:tcW w:w="5400" w:type="dxa"/>
                        </w:tcPr>
                        <w:p w14:paraId="4F14497E" w14:textId="45B943D5" w:rsidR="00DA3103" w:rsidRDefault="00192382">
                          <w:r>
                            <w:t>30 september 2025</w:t>
                          </w:r>
                        </w:p>
                      </w:tc>
                    </w:tr>
                    <w:tr w:rsidR="00DA3103" w14:paraId="6A099DB9" w14:textId="77777777">
                      <w:trPr>
                        <w:trHeight w:val="240"/>
                      </w:trPr>
                      <w:tc>
                        <w:tcPr>
                          <w:tcW w:w="1140" w:type="dxa"/>
                        </w:tcPr>
                        <w:p w14:paraId="31DE089E" w14:textId="77777777" w:rsidR="00DA3103" w:rsidRDefault="004B07E5">
                          <w:r>
                            <w:t>Betreft</w:t>
                          </w:r>
                        </w:p>
                      </w:tc>
                      <w:tc>
                        <w:tcPr>
                          <w:tcW w:w="5400" w:type="dxa"/>
                        </w:tcPr>
                        <w:p w14:paraId="2DFD5098" w14:textId="2F78B43C" w:rsidR="00AF5001" w:rsidRDefault="00C96D58">
                          <w:fldSimple w:instr=" DOCPROPERTY  &quot;Onderwerp&quot;  \* MERGEFORMAT ">
                            <w:r w:rsidR="00ED48F4">
                              <w:t>Kapitaalinleg IBRD Oekraïne</w:t>
                            </w:r>
                          </w:fldSimple>
                        </w:p>
                      </w:tc>
                    </w:tr>
                    <w:tr w:rsidR="00DA3103" w14:paraId="4B259494" w14:textId="77777777">
                      <w:trPr>
                        <w:trHeight w:val="200"/>
                      </w:trPr>
                      <w:tc>
                        <w:tcPr>
                          <w:tcW w:w="1140" w:type="dxa"/>
                        </w:tcPr>
                        <w:p w14:paraId="0DF4BF7E" w14:textId="77777777" w:rsidR="00DA3103" w:rsidRDefault="00DA3103"/>
                      </w:tc>
                      <w:tc>
                        <w:tcPr>
                          <w:tcW w:w="4738" w:type="dxa"/>
                        </w:tcPr>
                        <w:p w14:paraId="0162ECDD" w14:textId="77777777" w:rsidR="00DA3103" w:rsidRDefault="00DA3103"/>
                      </w:tc>
                    </w:tr>
                  </w:tbl>
                  <w:p w14:paraId="7BC1D7BE" w14:textId="77777777" w:rsidR="004B07E5" w:rsidRDefault="004B07E5"/>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EBEE03E" wp14:editId="3BAD717B">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E3AA726" w14:textId="5DBED85C" w:rsidR="00AF5001" w:rsidRDefault="00C96D5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BEE03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E3AA726" w14:textId="5DBED85C" w:rsidR="00AF5001" w:rsidRDefault="00C96D58">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7E7560D" wp14:editId="50DCE672">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0187F0" w14:textId="77777777" w:rsidR="004B07E5" w:rsidRDefault="004B07E5"/>
                      </w:txbxContent>
                    </wps:txbx>
                    <wps:bodyPr vert="horz" wrap="square" lIns="0" tIns="0" rIns="0" bIns="0" anchor="t" anchorCtr="0"/>
                  </wps:wsp>
                </a:graphicData>
              </a:graphic>
            </wp:anchor>
          </w:drawing>
        </mc:Choice>
        <mc:Fallback>
          <w:pict>
            <v:shape w14:anchorId="07E7560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0187F0" w14:textId="77777777" w:rsidR="004B07E5" w:rsidRDefault="004B07E5"/>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E730D"/>
    <w:multiLevelType w:val="multilevel"/>
    <w:tmpl w:val="2A568A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3D6EE241"/>
    <w:multiLevelType w:val="multilevel"/>
    <w:tmpl w:val="F29427A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DB170B4"/>
    <w:multiLevelType w:val="multilevel"/>
    <w:tmpl w:val="4831108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426F5"/>
    <w:multiLevelType w:val="multilevel"/>
    <w:tmpl w:val="AD14157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0F3DF3"/>
    <w:multiLevelType w:val="multilevel"/>
    <w:tmpl w:val="96695DA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2E1D18"/>
    <w:multiLevelType w:val="multilevel"/>
    <w:tmpl w:val="842324C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885827">
    <w:abstractNumId w:val="2"/>
  </w:num>
  <w:num w:numId="2" w16cid:durableId="2040622182">
    <w:abstractNumId w:val="4"/>
  </w:num>
  <w:num w:numId="3" w16cid:durableId="1823697052">
    <w:abstractNumId w:val="0"/>
  </w:num>
  <w:num w:numId="4" w16cid:durableId="238908047">
    <w:abstractNumId w:val="1"/>
  </w:num>
  <w:num w:numId="5" w16cid:durableId="1435401695">
    <w:abstractNumId w:val="5"/>
  </w:num>
  <w:num w:numId="6" w16cid:durableId="1824930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03"/>
    <w:rsid w:val="0014604E"/>
    <w:rsid w:val="00192382"/>
    <w:rsid w:val="001C4821"/>
    <w:rsid w:val="00406386"/>
    <w:rsid w:val="004365A5"/>
    <w:rsid w:val="00485EE8"/>
    <w:rsid w:val="004B07E5"/>
    <w:rsid w:val="0051389F"/>
    <w:rsid w:val="005A3B5E"/>
    <w:rsid w:val="00671E07"/>
    <w:rsid w:val="00675D65"/>
    <w:rsid w:val="00685371"/>
    <w:rsid w:val="006E0997"/>
    <w:rsid w:val="007F5BF6"/>
    <w:rsid w:val="00864671"/>
    <w:rsid w:val="00895B3F"/>
    <w:rsid w:val="008A02CB"/>
    <w:rsid w:val="008F6A0E"/>
    <w:rsid w:val="00986485"/>
    <w:rsid w:val="00A41B3E"/>
    <w:rsid w:val="00AF5001"/>
    <w:rsid w:val="00B215C1"/>
    <w:rsid w:val="00B27D80"/>
    <w:rsid w:val="00BC7F2C"/>
    <w:rsid w:val="00C9000C"/>
    <w:rsid w:val="00C96D58"/>
    <w:rsid w:val="00DA3103"/>
    <w:rsid w:val="00E0143E"/>
    <w:rsid w:val="00E95729"/>
    <w:rsid w:val="00ED48F4"/>
    <w:rsid w:val="00FF13E1"/>
    <w:rsid w:val="069A7AE1"/>
    <w:rsid w:val="3632D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1680591"/>
  <w15:docId w15:val="{31D07F33-620B-4ADD-931B-144CF45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671E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1E07"/>
    <w:rPr>
      <w:rFonts w:ascii="Verdana" w:hAnsi="Verdana"/>
      <w:color w:val="000000"/>
      <w:sz w:val="18"/>
      <w:szCs w:val="18"/>
    </w:rPr>
  </w:style>
  <w:style w:type="paragraph" w:styleId="Voettekst">
    <w:name w:val="footer"/>
    <w:basedOn w:val="Standaard"/>
    <w:link w:val="VoettekstChar"/>
    <w:uiPriority w:val="99"/>
    <w:unhideWhenUsed/>
    <w:rsid w:val="00671E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1E07"/>
    <w:rPr>
      <w:rFonts w:ascii="Verdana" w:hAnsi="Verdana"/>
      <w:color w:val="000000"/>
      <w:sz w:val="18"/>
      <w:szCs w:val="18"/>
    </w:rPr>
  </w:style>
  <w:style w:type="paragraph" w:styleId="Voetnoottekst">
    <w:name w:val="footnote text"/>
    <w:basedOn w:val="Standaard"/>
    <w:link w:val="VoetnoottekstChar"/>
    <w:uiPriority w:val="99"/>
    <w:semiHidden/>
    <w:unhideWhenUsed/>
    <w:rsid w:val="008F6A0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F6A0E"/>
    <w:rPr>
      <w:rFonts w:ascii="Verdana" w:hAnsi="Verdana"/>
      <w:color w:val="000000"/>
    </w:rPr>
  </w:style>
  <w:style w:type="character" w:styleId="Voetnootmarkering">
    <w:name w:val="footnote reference"/>
    <w:basedOn w:val="Standaardalinea-lettertype"/>
    <w:uiPriority w:val="99"/>
    <w:semiHidden/>
    <w:unhideWhenUsed/>
    <w:rsid w:val="008F6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1241</ap:Words>
  <ap:Characters>6830</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Kapitaalinleg IBRD Oekraïne</vt:lpstr>
    </vt:vector>
  </ap:TitlesOfParts>
  <ap:LinksUpToDate>false</ap:LinksUpToDate>
  <ap:CharactersWithSpaces>8055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2025-09-29T15:09:00.0000000Z</lastPrinted>
  <dcterms:created xsi:type="dcterms:W3CDTF">2025-09-29T15:09:00.0000000Z</dcterms:created>
  <dcterms:modified xsi:type="dcterms:W3CDTF">2025-09-29T15:10:00.0000000Z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Kapitaalinleg IBRD Oekraïne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2025-0000464482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Kapitaalinleg IBRD Oekraïne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2025-09-25T10:40:22Z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4f44380a-5884-4c1f-b132-3d09c73ddfff</vt:lpwstr>
  </property>
  <property fmtid="{D5CDD505-2E9C-101B-9397-08002B2CF9AE}" pid="37" name="MSIP_Label_6800fede-0e59-47ad-af95-4e63bbdb932d_ContentBits">
    <vt:lpwstr>0</vt:lpwstr>
  </property>
</Properties>
</file>