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Verdana" w:hAnsi="Verdana" w:eastAsia="Times New Roman" w:cs="Times New Roman"/>
          <w:color w:val="auto"/>
          <w:sz w:val="18"/>
          <w:szCs w:val="24"/>
          <w:lang w:val="nl-NL" w:eastAsia="nl-NL"/>
        </w:rPr>
        <w:id w:val="-308933402"/>
        <w:docPartObj>
          <w:docPartGallery w:val="Table of Contents"/>
          <w:docPartUnique/>
        </w:docPartObj>
      </w:sdtPr>
      <w:sdtEndPr>
        <w:rPr>
          <w:noProof/>
        </w:rPr>
      </w:sdtEndPr>
      <w:sdtContent>
        <w:p w:rsidR="00B96027" w:rsidP="00B96027" w:rsidRDefault="00B96027" w14:paraId="43A20939" w14:textId="77777777">
          <w:pPr>
            <w:pStyle w:val="TOCHeading"/>
            <w:rPr>
              <w:rFonts w:ascii="Verdana" w:hAnsi="Verdana"/>
              <w:color w:val="auto"/>
              <w:sz w:val="24"/>
              <w:szCs w:val="24"/>
            </w:rPr>
          </w:pPr>
          <w:proofErr w:type="spellStart"/>
          <w:r>
            <w:rPr>
              <w:rFonts w:ascii="Verdana" w:hAnsi="Verdana"/>
              <w:color w:val="auto"/>
              <w:sz w:val="24"/>
              <w:szCs w:val="24"/>
            </w:rPr>
            <w:t>Inhoudsopgave</w:t>
          </w:r>
          <w:proofErr w:type="spellEnd"/>
          <w:r>
            <w:rPr>
              <w:rFonts w:ascii="Verdana" w:hAnsi="Verdana"/>
              <w:color w:val="auto"/>
              <w:sz w:val="24"/>
              <w:szCs w:val="24"/>
            </w:rPr>
            <w:t xml:space="preserve"> </w:t>
          </w:r>
        </w:p>
        <w:p w:rsidRPr="00B96027" w:rsidR="00B96027" w:rsidP="00B96027" w:rsidRDefault="00B96027" w14:paraId="0E024F8A" w14:textId="77777777">
          <w:pPr>
            <w:spacing w:line="360" w:lineRule="auto"/>
            <w:rPr>
              <w:b/>
              <w:bCs/>
              <w:lang w:val="en-US" w:eastAsia="en-US"/>
            </w:rPr>
          </w:pPr>
        </w:p>
        <w:p w:rsidR="00D653F0" w:rsidRDefault="00B96027" w14:paraId="0ADCCC4B" w14:textId="7E296A17">
          <w:pPr>
            <w:pStyle w:val="TOC2"/>
            <w:rPr>
              <w:rFonts w:asciiTheme="minorHAnsi" w:hAnsiTheme="minorHAnsi" w:eastAsiaTheme="minorEastAsia" w:cstheme="minorBidi"/>
              <w:b w:val="0"/>
              <w:kern w:val="2"/>
              <w:sz w:val="24"/>
              <w14:ligatures w14:val="standardContextual"/>
            </w:rPr>
          </w:pPr>
          <w:r w:rsidRPr="001E628B">
            <w:rPr>
              <w:bCs/>
              <w:noProof w:val="0"/>
            </w:rPr>
            <w:fldChar w:fldCharType="begin"/>
          </w:r>
          <w:r w:rsidRPr="001E628B">
            <w:rPr>
              <w:bCs/>
            </w:rPr>
            <w:instrText xml:space="preserve"> TOC \o "1-3" \h \z \u </w:instrText>
          </w:r>
          <w:r w:rsidRPr="001E628B">
            <w:rPr>
              <w:bCs/>
              <w:noProof w:val="0"/>
            </w:rPr>
            <w:fldChar w:fldCharType="separate"/>
          </w:r>
          <w:hyperlink w:history="1" w:anchor="_Toc209453043">
            <w:r w:rsidRPr="004C769C" w:rsidR="00D653F0">
              <w:rPr>
                <w:rStyle w:val="Hyperlink"/>
              </w:rPr>
              <w:t>1</w:t>
            </w:r>
            <w:r w:rsidR="00D653F0">
              <w:rPr>
                <w:rFonts w:asciiTheme="minorHAnsi" w:hAnsiTheme="minorHAnsi" w:eastAsiaTheme="minorEastAsia" w:cstheme="minorBidi"/>
                <w:b w:val="0"/>
                <w:kern w:val="2"/>
                <w:sz w:val="24"/>
                <w14:ligatures w14:val="standardContextual"/>
              </w:rPr>
              <w:tab/>
            </w:r>
            <w:r w:rsidRPr="004C769C" w:rsidR="00D653F0">
              <w:rPr>
                <w:rStyle w:val="Hyperlink"/>
              </w:rPr>
              <w:t>Wereldvoedselprogramma (WFP)</w:t>
            </w:r>
            <w:r w:rsidR="00D653F0">
              <w:rPr>
                <w:webHidden/>
              </w:rPr>
              <w:tab/>
            </w:r>
            <w:r w:rsidR="00D653F0">
              <w:rPr>
                <w:webHidden/>
              </w:rPr>
              <w:fldChar w:fldCharType="begin"/>
            </w:r>
            <w:r w:rsidR="00D653F0">
              <w:rPr>
                <w:webHidden/>
              </w:rPr>
              <w:instrText xml:space="preserve"> PAGEREF _Toc209453043 \h </w:instrText>
            </w:r>
            <w:r w:rsidR="00D653F0">
              <w:rPr>
                <w:webHidden/>
              </w:rPr>
            </w:r>
            <w:r w:rsidR="00D653F0">
              <w:rPr>
                <w:webHidden/>
              </w:rPr>
              <w:fldChar w:fldCharType="separate"/>
            </w:r>
            <w:r w:rsidR="00D653F0">
              <w:rPr>
                <w:webHidden/>
              </w:rPr>
              <w:t>2</w:t>
            </w:r>
            <w:r w:rsidR="00D653F0">
              <w:rPr>
                <w:webHidden/>
              </w:rPr>
              <w:fldChar w:fldCharType="end"/>
            </w:r>
          </w:hyperlink>
        </w:p>
        <w:p w:rsidR="00D653F0" w:rsidRDefault="00776B4E" w14:paraId="539622C0" w14:textId="21BF3737">
          <w:pPr>
            <w:pStyle w:val="TOC2"/>
            <w:rPr>
              <w:rFonts w:asciiTheme="minorHAnsi" w:hAnsiTheme="minorHAnsi" w:eastAsiaTheme="minorEastAsia" w:cstheme="minorBidi"/>
              <w:b w:val="0"/>
              <w:kern w:val="2"/>
              <w:sz w:val="24"/>
              <w14:ligatures w14:val="standardContextual"/>
            </w:rPr>
          </w:pPr>
          <w:hyperlink w:history="1" w:anchor="_Toc209453044">
            <w:r w:rsidRPr="004C769C" w:rsidR="00D653F0">
              <w:rPr>
                <w:rStyle w:val="Hyperlink"/>
              </w:rPr>
              <w:t>2</w:t>
            </w:r>
            <w:r w:rsidR="00D653F0">
              <w:rPr>
                <w:rFonts w:asciiTheme="minorHAnsi" w:hAnsiTheme="minorHAnsi" w:eastAsiaTheme="minorEastAsia" w:cstheme="minorBidi"/>
                <w:b w:val="0"/>
                <w:kern w:val="2"/>
                <w:sz w:val="24"/>
                <w14:ligatures w14:val="standardContextual"/>
              </w:rPr>
              <w:tab/>
            </w:r>
            <w:r w:rsidRPr="004C769C" w:rsidR="00D653F0">
              <w:rPr>
                <w:rStyle w:val="Hyperlink"/>
              </w:rPr>
              <w:t>Het VN bevolkingsfonds (UNFPA)</w:t>
            </w:r>
            <w:r w:rsidR="00D653F0">
              <w:rPr>
                <w:webHidden/>
              </w:rPr>
              <w:tab/>
            </w:r>
            <w:r w:rsidR="00D653F0">
              <w:rPr>
                <w:webHidden/>
              </w:rPr>
              <w:fldChar w:fldCharType="begin"/>
            </w:r>
            <w:r w:rsidR="00D653F0">
              <w:rPr>
                <w:webHidden/>
              </w:rPr>
              <w:instrText xml:space="preserve"> PAGEREF _Toc209453044 \h </w:instrText>
            </w:r>
            <w:r w:rsidR="00D653F0">
              <w:rPr>
                <w:webHidden/>
              </w:rPr>
            </w:r>
            <w:r w:rsidR="00D653F0">
              <w:rPr>
                <w:webHidden/>
              </w:rPr>
              <w:fldChar w:fldCharType="separate"/>
            </w:r>
            <w:r w:rsidR="00D653F0">
              <w:rPr>
                <w:webHidden/>
              </w:rPr>
              <w:t>2</w:t>
            </w:r>
            <w:r w:rsidR="00D653F0">
              <w:rPr>
                <w:webHidden/>
              </w:rPr>
              <w:fldChar w:fldCharType="end"/>
            </w:r>
          </w:hyperlink>
        </w:p>
        <w:p w:rsidR="00D653F0" w:rsidRDefault="00776B4E" w14:paraId="41C000DB" w14:textId="2E48B8A5">
          <w:pPr>
            <w:pStyle w:val="TOC2"/>
            <w:rPr>
              <w:rFonts w:asciiTheme="minorHAnsi" w:hAnsiTheme="minorHAnsi" w:eastAsiaTheme="minorEastAsia" w:cstheme="minorBidi"/>
              <w:b w:val="0"/>
              <w:kern w:val="2"/>
              <w:sz w:val="24"/>
              <w14:ligatures w14:val="standardContextual"/>
            </w:rPr>
          </w:pPr>
          <w:hyperlink w:history="1" w:anchor="_Toc209453045">
            <w:r w:rsidRPr="004C769C" w:rsidR="00D653F0">
              <w:rPr>
                <w:rStyle w:val="Hyperlink"/>
              </w:rPr>
              <w:t>3</w:t>
            </w:r>
            <w:r w:rsidR="00D653F0">
              <w:rPr>
                <w:rFonts w:asciiTheme="minorHAnsi" w:hAnsiTheme="minorHAnsi" w:eastAsiaTheme="minorEastAsia" w:cstheme="minorBidi"/>
                <w:b w:val="0"/>
                <w:kern w:val="2"/>
                <w:sz w:val="24"/>
                <w14:ligatures w14:val="standardContextual"/>
              </w:rPr>
              <w:tab/>
            </w:r>
            <w:r w:rsidRPr="004C769C" w:rsidR="00D653F0">
              <w:rPr>
                <w:rStyle w:val="Hyperlink"/>
              </w:rPr>
              <w:t>Wereldwijde alliantie voor vaccins en immunisatie (GAVI)</w:t>
            </w:r>
            <w:r w:rsidR="00D653F0">
              <w:rPr>
                <w:webHidden/>
              </w:rPr>
              <w:tab/>
            </w:r>
            <w:r w:rsidR="00D653F0">
              <w:rPr>
                <w:webHidden/>
              </w:rPr>
              <w:fldChar w:fldCharType="begin"/>
            </w:r>
            <w:r w:rsidR="00D653F0">
              <w:rPr>
                <w:webHidden/>
              </w:rPr>
              <w:instrText xml:space="preserve"> PAGEREF _Toc209453045 \h </w:instrText>
            </w:r>
            <w:r w:rsidR="00D653F0">
              <w:rPr>
                <w:webHidden/>
              </w:rPr>
            </w:r>
            <w:r w:rsidR="00D653F0">
              <w:rPr>
                <w:webHidden/>
              </w:rPr>
              <w:fldChar w:fldCharType="separate"/>
            </w:r>
            <w:r w:rsidR="00D653F0">
              <w:rPr>
                <w:webHidden/>
              </w:rPr>
              <w:t>3</w:t>
            </w:r>
            <w:r w:rsidR="00D653F0">
              <w:rPr>
                <w:webHidden/>
              </w:rPr>
              <w:fldChar w:fldCharType="end"/>
            </w:r>
          </w:hyperlink>
        </w:p>
        <w:p w:rsidR="00D653F0" w:rsidRDefault="00776B4E" w14:paraId="7DEDBAFB" w14:textId="32F26663">
          <w:pPr>
            <w:pStyle w:val="TOC2"/>
            <w:rPr>
              <w:rFonts w:asciiTheme="minorHAnsi" w:hAnsiTheme="minorHAnsi" w:eastAsiaTheme="minorEastAsia" w:cstheme="minorBidi"/>
              <w:b w:val="0"/>
              <w:kern w:val="2"/>
              <w:sz w:val="24"/>
              <w14:ligatures w14:val="standardContextual"/>
            </w:rPr>
          </w:pPr>
          <w:hyperlink w:history="1" w:anchor="_Toc209453046">
            <w:r w:rsidRPr="004C769C" w:rsidR="00D653F0">
              <w:rPr>
                <w:rStyle w:val="Hyperlink"/>
              </w:rPr>
              <w:t>4</w:t>
            </w:r>
            <w:r w:rsidR="00D653F0">
              <w:rPr>
                <w:rFonts w:asciiTheme="minorHAnsi" w:hAnsiTheme="minorHAnsi" w:eastAsiaTheme="minorEastAsia" w:cstheme="minorBidi"/>
                <w:b w:val="0"/>
                <w:kern w:val="2"/>
                <w:sz w:val="24"/>
                <w14:ligatures w14:val="standardContextual"/>
              </w:rPr>
              <w:tab/>
            </w:r>
            <w:r w:rsidRPr="004C769C" w:rsidR="00D653F0">
              <w:rPr>
                <w:rStyle w:val="Hyperlink"/>
              </w:rPr>
              <w:t>Global Environment Facility (GEF)</w:t>
            </w:r>
            <w:r w:rsidR="00D653F0">
              <w:rPr>
                <w:webHidden/>
              </w:rPr>
              <w:tab/>
            </w:r>
            <w:r w:rsidR="00D653F0">
              <w:rPr>
                <w:webHidden/>
              </w:rPr>
              <w:fldChar w:fldCharType="begin"/>
            </w:r>
            <w:r w:rsidR="00D653F0">
              <w:rPr>
                <w:webHidden/>
              </w:rPr>
              <w:instrText xml:space="preserve"> PAGEREF _Toc209453046 \h </w:instrText>
            </w:r>
            <w:r w:rsidR="00D653F0">
              <w:rPr>
                <w:webHidden/>
              </w:rPr>
            </w:r>
            <w:r w:rsidR="00D653F0">
              <w:rPr>
                <w:webHidden/>
              </w:rPr>
              <w:fldChar w:fldCharType="separate"/>
            </w:r>
            <w:r w:rsidR="00D653F0">
              <w:rPr>
                <w:webHidden/>
              </w:rPr>
              <w:t>4</w:t>
            </w:r>
            <w:r w:rsidR="00D653F0">
              <w:rPr>
                <w:webHidden/>
              </w:rPr>
              <w:fldChar w:fldCharType="end"/>
            </w:r>
          </w:hyperlink>
        </w:p>
        <w:p w:rsidR="00D653F0" w:rsidRDefault="00776B4E" w14:paraId="242B1ED4" w14:textId="52452BFC">
          <w:pPr>
            <w:pStyle w:val="TOC2"/>
            <w:rPr>
              <w:rFonts w:asciiTheme="minorHAnsi" w:hAnsiTheme="minorHAnsi" w:eastAsiaTheme="minorEastAsia" w:cstheme="minorBidi"/>
              <w:b w:val="0"/>
              <w:kern w:val="2"/>
              <w:sz w:val="24"/>
              <w14:ligatures w14:val="standardContextual"/>
            </w:rPr>
          </w:pPr>
          <w:hyperlink w:history="1" w:anchor="_Toc209453047">
            <w:r w:rsidRPr="004C769C" w:rsidR="00D653F0">
              <w:rPr>
                <w:rStyle w:val="Hyperlink"/>
              </w:rPr>
              <w:t>5</w:t>
            </w:r>
            <w:r w:rsidR="00D653F0">
              <w:rPr>
                <w:rFonts w:asciiTheme="minorHAnsi" w:hAnsiTheme="minorHAnsi" w:eastAsiaTheme="minorEastAsia" w:cstheme="minorBidi"/>
                <w:b w:val="0"/>
                <w:kern w:val="2"/>
                <w:sz w:val="24"/>
                <w14:ligatures w14:val="standardContextual"/>
              </w:rPr>
              <w:tab/>
            </w:r>
            <w:r w:rsidRPr="004C769C" w:rsidR="00D653F0">
              <w:rPr>
                <w:rStyle w:val="Hyperlink"/>
              </w:rPr>
              <w:t>Europese Bank voor Wederopbouw en Ontwikkeling (EBRD)</w:t>
            </w:r>
            <w:r w:rsidR="00D653F0">
              <w:rPr>
                <w:webHidden/>
              </w:rPr>
              <w:tab/>
            </w:r>
            <w:r w:rsidR="00D653F0">
              <w:rPr>
                <w:webHidden/>
              </w:rPr>
              <w:fldChar w:fldCharType="begin"/>
            </w:r>
            <w:r w:rsidR="00D653F0">
              <w:rPr>
                <w:webHidden/>
              </w:rPr>
              <w:instrText xml:space="preserve"> PAGEREF _Toc209453047 \h </w:instrText>
            </w:r>
            <w:r w:rsidR="00D653F0">
              <w:rPr>
                <w:webHidden/>
              </w:rPr>
            </w:r>
            <w:r w:rsidR="00D653F0">
              <w:rPr>
                <w:webHidden/>
              </w:rPr>
              <w:fldChar w:fldCharType="separate"/>
            </w:r>
            <w:r w:rsidR="00D653F0">
              <w:rPr>
                <w:webHidden/>
              </w:rPr>
              <w:t>5</w:t>
            </w:r>
            <w:r w:rsidR="00D653F0">
              <w:rPr>
                <w:webHidden/>
              </w:rPr>
              <w:fldChar w:fldCharType="end"/>
            </w:r>
          </w:hyperlink>
        </w:p>
        <w:p w:rsidR="00D653F0" w:rsidRDefault="00776B4E" w14:paraId="254A775F" w14:textId="7E8D0C6E">
          <w:pPr>
            <w:pStyle w:val="TOC2"/>
            <w:rPr>
              <w:rFonts w:asciiTheme="minorHAnsi" w:hAnsiTheme="minorHAnsi" w:eastAsiaTheme="minorEastAsia" w:cstheme="minorBidi"/>
              <w:b w:val="0"/>
              <w:kern w:val="2"/>
              <w:sz w:val="24"/>
              <w14:ligatures w14:val="standardContextual"/>
            </w:rPr>
          </w:pPr>
          <w:hyperlink w:history="1" w:anchor="_Toc209453048">
            <w:r w:rsidRPr="004C769C" w:rsidR="00D653F0">
              <w:rPr>
                <w:rStyle w:val="Hyperlink"/>
              </w:rPr>
              <w:t>6</w:t>
            </w:r>
            <w:r w:rsidR="00D653F0">
              <w:rPr>
                <w:rFonts w:asciiTheme="minorHAnsi" w:hAnsiTheme="minorHAnsi" w:eastAsiaTheme="minorEastAsia" w:cstheme="minorBidi"/>
                <w:b w:val="0"/>
                <w:kern w:val="2"/>
                <w:sz w:val="24"/>
                <w14:ligatures w14:val="standardContextual"/>
              </w:rPr>
              <w:tab/>
            </w:r>
            <w:r w:rsidRPr="004C769C" w:rsidR="00D653F0">
              <w:rPr>
                <w:rStyle w:val="Hyperlink"/>
              </w:rPr>
              <w:t>Aziatische ontwikkelingsbank (AsDB)</w:t>
            </w:r>
            <w:r w:rsidR="00D653F0">
              <w:rPr>
                <w:webHidden/>
              </w:rPr>
              <w:tab/>
            </w:r>
            <w:r w:rsidR="00D653F0">
              <w:rPr>
                <w:webHidden/>
              </w:rPr>
              <w:fldChar w:fldCharType="begin"/>
            </w:r>
            <w:r w:rsidR="00D653F0">
              <w:rPr>
                <w:webHidden/>
              </w:rPr>
              <w:instrText xml:space="preserve"> PAGEREF _Toc209453048 \h </w:instrText>
            </w:r>
            <w:r w:rsidR="00D653F0">
              <w:rPr>
                <w:webHidden/>
              </w:rPr>
            </w:r>
            <w:r w:rsidR="00D653F0">
              <w:rPr>
                <w:webHidden/>
              </w:rPr>
              <w:fldChar w:fldCharType="separate"/>
            </w:r>
            <w:r w:rsidR="00D653F0">
              <w:rPr>
                <w:webHidden/>
              </w:rPr>
              <w:t>6</w:t>
            </w:r>
            <w:r w:rsidR="00D653F0">
              <w:rPr>
                <w:webHidden/>
              </w:rPr>
              <w:fldChar w:fldCharType="end"/>
            </w:r>
          </w:hyperlink>
        </w:p>
        <w:p w:rsidR="00D653F0" w:rsidRDefault="00776B4E" w14:paraId="34D22E83" w14:textId="196004D1">
          <w:pPr>
            <w:pStyle w:val="TOC2"/>
            <w:rPr>
              <w:rFonts w:asciiTheme="minorHAnsi" w:hAnsiTheme="minorHAnsi" w:eastAsiaTheme="minorEastAsia" w:cstheme="minorBidi"/>
              <w:b w:val="0"/>
              <w:kern w:val="2"/>
              <w:sz w:val="24"/>
              <w14:ligatures w14:val="standardContextual"/>
            </w:rPr>
          </w:pPr>
          <w:hyperlink w:history="1" w:anchor="_Toc209453049">
            <w:r w:rsidRPr="004C769C" w:rsidR="00D653F0">
              <w:rPr>
                <w:rStyle w:val="Hyperlink"/>
              </w:rPr>
              <w:t>7</w:t>
            </w:r>
            <w:r w:rsidR="00D653F0">
              <w:rPr>
                <w:rFonts w:asciiTheme="minorHAnsi" w:hAnsiTheme="minorHAnsi" w:eastAsiaTheme="minorEastAsia" w:cstheme="minorBidi"/>
                <w:b w:val="0"/>
                <w:kern w:val="2"/>
                <w:sz w:val="24"/>
                <w14:ligatures w14:val="standardContextual"/>
              </w:rPr>
              <w:tab/>
            </w:r>
            <w:r w:rsidRPr="004C769C" w:rsidR="00D653F0">
              <w:rPr>
                <w:rStyle w:val="Hyperlink"/>
              </w:rPr>
              <w:t>International Finance Corporation (IFC)</w:t>
            </w:r>
            <w:r w:rsidR="00D653F0">
              <w:rPr>
                <w:webHidden/>
              </w:rPr>
              <w:tab/>
            </w:r>
            <w:r w:rsidR="00D653F0">
              <w:rPr>
                <w:webHidden/>
              </w:rPr>
              <w:fldChar w:fldCharType="begin"/>
            </w:r>
            <w:r w:rsidR="00D653F0">
              <w:rPr>
                <w:webHidden/>
              </w:rPr>
              <w:instrText xml:space="preserve"> PAGEREF _Toc209453049 \h </w:instrText>
            </w:r>
            <w:r w:rsidR="00D653F0">
              <w:rPr>
                <w:webHidden/>
              </w:rPr>
            </w:r>
            <w:r w:rsidR="00D653F0">
              <w:rPr>
                <w:webHidden/>
              </w:rPr>
              <w:fldChar w:fldCharType="separate"/>
            </w:r>
            <w:r w:rsidR="00D653F0">
              <w:rPr>
                <w:webHidden/>
              </w:rPr>
              <w:t>7</w:t>
            </w:r>
            <w:r w:rsidR="00D653F0">
              <w:rPr>
                <w:webHidden/>
              </w:rPr>
              <w:fldChar w:fldCharType="end"/>
            </w:r>
          </w:hyperlink>
        </w:p>
        <w:p w:rsidR="00B96027" w:rsidP="00B96027" w:rsidRDefault="00B96027" w14:paraId="3F411CA1" w14:textId="7E4F1780">
          <w:r w:rsidRPr="001E628B">
            <w:rPr>
              <w:noProof/>
            </w:rPr>
            <w:fldChar w:fldCharType="end"/>
          </w:r>
        </w:p>
      </w:sdtContent>
    </w:sdt>
    <w:p w:rsidRPr="002D5A57" w:rsidR="00B96027" w:rsidP="00B96027" w:rsidRDefault="00B96027" w14:paraId="3719FE4B" w14:textId="77777777">
      <w:pPr>
        <w:spacing w:line="240" w:lineRule="auto"/>
      </w:pPr>
    </w:p>
    <w:p w:rsidR="004503BB" w:rsidRDefault="004503BB" w14:paraId="78ED6B4E" w14:textId="77777777">
      <w:pPr>
        <w:spacing w:line="240" w:lineRule="auto"/>
        <w:rPr>
          <w:szCs w:val="18"/>
        </w:rPr>
      </w:pPr>
      <w:r>
        <w:rPr>
          <w:szCs w:val="18"/>
        </w:rPr>
        <w:br w:type="page"/>
      </w:r>
    </w:p>
    <w:p w:rsidR="004503BB" w:rsidP="004503BB" w:rsidRDefault="004503BB" w14:paraId="14A8013E" w14:textId="77777777">
      <w:pPr>
        <w:pStyle w:val="Heading2"/>
        <w:numPr>
          <w:ilvl w:val="0"/>
          <w:numId w:val="45"/>
        </w:numPr>
        <w:tabs>
          <w:tab w:val="num" w:pos="360"/>
        </w:tabs>
        <w:ind w:left="360" w:hanging="1160"/>
      </w:pPr>
      <w:bookmarkStart w:name="_Toc209185287" w:id="0"/>
      <w:bookmarkStart w:name="_Toc209453043" w:id="1"/>
      <w:r w:rsidRPr="00EC5264">
        <w:lastRenderedPageBreak/>
        <w:t>Wereldvoedselprogramma (WFP)</w:t>
      </w:r>
      <w:bookmarkEnd w:id="0"/>
      <w:bookmarkEnd w:id="1"/>
    </w:p>
    <w:p w:rsidRPr="00AA5BA6" w:rsidR="004503BB" w:rsidP="004503BB" w:rsidRDefault="004503BB" w14:paraId="0C446CE9" w14:textId="77777777"/>
    <w:p w:rsidRPr="00FF2229" w:rsidR="004503BB" w:rsidP="004503BB" w:rsidRDefault="004503BB" w14:paraId="3812E1C4" w14:textId="77777777">
      <w:pPr>
        <w:spacing w:line="22" w:lineRule="atLeast"/>
      </w:pPr>
      <w:r>
        <w:t>Het Wereldvoedselprogramma (</w:t>
      </w:r>
      <w:r w:rsidRPr="00903B4C">
        <w:t>WFP</w:t>
      </w:r>
      <w:r>
        <w:t>) is</w:t>
      </w:r>
      <w:r w:rsidRPr="00903B4C">
        <w:t xml:space="preserve"> het grootste humanitaire agentschap ter wereld. Het heeft een tweeledig mandaat dat vaak wordt samengevat als “levens redden” (het voorzien in voedsel- en voedingsbehoeften in noodsituaties) en “levens veranderen” (weerbaarheid opbouwen in gemeenschappen en de onderliggende oorzaken van honger aanpakken). WFP </w:t>
      </w:r>
      <w:r>
        <w:t>biedt</w:t>
      </w:r>
      <w:r w:rsidRPr="00903B4C">
        <w:t xml:space="preserve"> levensreddende hulp in noodsituaties en </w:t>
      </w:r>
      <w:r>
        <w:t xml:space="preserve">gebruikt </w:t>
      </w:r>
      <w:r w:rsidRPr="00903B4C">
        <w:t>voedselhulp om vrede, stabiliteit en welvaart te bevorderen voor mensen die herstellen van conflicten en rampen.</w:t>
      </w:r>
    </w:p>
    <w:p w:rsidRPr="002D1C24" w:rsidR="004503BB" w:rsidP="004503BB" w:rsidRDefault="004503BB" w14:paraId="476BDBBE" w14:textId="77777777">
      <w:pPr>
        <w:pStyle w:val="ListParagraph"/>
        <w:spacing w:line="22" w:lineRule="atLeast"/>
      </w:pPr>
    </w:p>
    <w:p w:rsidR="004503BB" w:rsidP="004503BB" w:rsidRDefault="004503BB" w14:paraId="0FD9E311" w14:textId="4492EBA3">
      <w:pPr>
        <w:spacing w:line="22" w:lineRule="atLeast"/>
      </w:pPr>
      <w:r>
        <w:t xml:space="preserve">MOPAN stelt dat WFP </w:t>
      </w:r>
      <w:r w:rsidRPr="002E79A1">
        <w:t xml:space="preserve">een leidende rol </w:t>
      </w:r>
      <w:r>
        <w:t xml:space="preserve">speelt </w:t>
      </w:r>
      <w:r w:rsidRPr="002E79A1">
        <w:t>in het verlenen van voedselhulp</w:t>
      </w:r>
      <w:r>
        <w:t xml:space="preserve"> </w:t>
      </w:r>
      <w:r w:rsidRPr="002E79A1">
        <w:t>en een duidelijke toegevoegde waarde binnen het VN-systeem</w:t>
      </w:r>
      <w:r>
        <w:t xml:space="preserve"> heeft</w:t>
      </w:r>
      <w:r w:rsidRPr="002E79A1">
        <w:t>, mede dankzij de capaciteit om noodhulp snel op te schalen waar en wanneer een crisis uitbreekt of groter wordt. Dit komt vooral door de decentral</w:t>
      </w:r>
      <w:r>
        <w:t xml:space="preserve">e structuur </w:t>
      </w:r>
      <w:r w:rsidRPr="002E79A1">
        <w:t>van de organisatie</w:t>
      </w:r>
      <w:r>
        <w:t>,</w:t>
      </w:r>
      <w:r w:rsidRPr="002E79A1">
        <w:t xml:space="preserve"> de vele </w:t>
      </w:r>
      <w:r w:rsidRPr="00776B4E">
        <w:t xml:space="preserve">landenkantoren en het logistieke vermogen. De organisatie staat de laatste jaren onder grote druk vanwege de teruglopende financiering en aantijgingen rondom </w:t>
      </w:r>
      <w:proofErr w:type="spellStart"/>
      <w:r w:rsidRPr="00776B4E">
        <w:rPr>
          <w:i/>
          <w:iCs/>
        </w:rPr>
        <w:t>aid</w:t>
      </w:r>
      <w:proofErr w:type="spellEnd"/>
      <w:r w:rsidRPr="00776B4E">
        <w:rPr>
          <w:i/>
          <w:iCs/>
        </w:rPr>
        <w:t xml:space="preserve"> </w:t>
      </w:r>
      <w:proofErr w:type="spellStart"/>
      <w:r w:rsidRPr="00776B4E">
        <w:rPr>
          <w:i/>
          <w:iCs/>
        </w:rPr>
        <w:t>diversion</w:t>
      </w:r>
      <w:proofErr w:type="spellEnd"/>
      <w:r w:rsidRPr="00776B4E">
        <w:t>. Verdere inspanningen zijn nodig om het aantal en type donoren, waaronder de private sector, te verbreden, om zo meer stabiliteit in financiering te krijgen.</w:t>
      </w:r>
    </w:p>
    <w:p w:rsidR="004503BB" w:rsidP="004503BB" w:rsidRDefault="004503BB" w14:paraId="34E8AAE4" w14:textId="77777777">
      <w:pPr>
        <w:spacing w:line="22" w:lineRule="atLeast"/>
      </w:pPr>
    </w:p>
    <w:p w:rsidR="004503BB" w:rsidP="004503BB" w:rsidRDefault="004503BB" w14:paraId="5CF0AAA4" w14:textId="77777777">
      <w:pPr>
        <w:spacing w:line="22" w:lineRule="atLeast"/>
      </w:pPr>
      <w:r>
        <w:t xml:space="preserve">MOPAN concludeert dat </w:t>
      </w:r>
      <w:r w:rsidRPr="002E79A1">
        <w:t xml:space="preserve">de organisatie </w:t>
      </w:r>
      <w:r>
        <w:t xml:space="preserve">door relatief sterke landenkantoren met veel verantwoordelijkheid in staat is om </w:t>
      </w:r>
      <w:proofErr w:type="spellStart"/>
      <w:r>
        <w:t>contextspecifieke</w:t>
      </w:r>
      <w:proofErr w:type="spellEnd"/>
      <w:r>
        <w:t xml:space="preserve"> hulp te verlenen. Door middel van de strategische landenplannen is WFP in staat beter te plannen en fondsen te werven. De plannen leiden bovendien tot meerjarige resultaten en effectieve consultaties met partners. </w:t>
      </w:r>
    </w:p>
    <w:p w:rsidR="004503BB" w:rsidP="004503BB" w:rsidRDefault="004503BB" w14:paraId="17CF502A" w14:textId="77777777">
      <w:pPr>
        <w:spacing w:line="22" w:lineRule="atLeast"/>
        <w:jc w:val="both"/>
      </w:pPr>
    </w:p>
    <w:p w:rsidRPr="002E79A1" w:rsidR="004503BB" w:rsidP="004503BB" w:rsidRDefault="004503BB" w14:paraId="07431508" w14:textId="77777777">
      <w:pPr>
        <w:spacing w:line="22" w:lineRule="atLeast"/>
      </w:pPr>
      <w:r>
        <w:t xml:space="preserve">Een ander door MOPAN geïdentificeerde aandachtspunt is het terugwinnen van het vertrouwen van donoren door onder andere het verbeteren van de communicatie met donoren in geval van aantijgingen tegen WFP. Daarnaast is het van belang dat WFP zich in blijft zetten voor het tegengaan van </w:t>
      </w:r>
      <w:proofErr w:type="spellStart"/>
      <w:r>
        <w:rPr>
          <w:i/>
          <w:iCs/>
        </w:rPr>
        <w:t>Sexual</w:t>
      </w:r>
      <w:proofErr w:type="spellEnd"/>
      <w:r>
        <w:rPr>
          <w:i/>
          <w:iCs/>
        </w:rPr>
        <w:t xml:space="preserve"> </w:t>
      </w:r>
      <w:proofErr w:type="spellStart"/>
      <w:r>
        <w:rPr>
          <w:i/>
          <w:iCs/>
        </w:rPr>
        <w:t>Exploitation</w:t>
      </w:r>
      <w:proofErr w:type="spellEnd"/>
      <w:r>
        <w:rPr>
          <w:i/>
          <w:iCs/>
        </w:rPr>
        <w:t xml:space="preserve">, </w:t>
      </w:r>
      <w:proofErr w:type="spellStart"/>
      <w:r>
        <w:rPr>
          <w:i/>
          <w:iCs/>
        </w:rPr>
        <w:t>Abuse</w:t>
      </w:r>
      <w:proofErr w:type="spellEnd"/>
      <w:r>
        <w:rPr>
          <w:i/>
          <w:iCs/>
        </w:rPr>
        <w:t xml:space="preserve"> </w:t>
      </w:r>
      <w:proofErr w:type="spellStart"/>
      <w:r>
        <w:rPr>
          <w:i/>
          <w:iCs/>
        </w:rPr>
        <w:t>and</w:t>
      </w:r>
      <w:proofErr w:type="spellEnd"/>
      <w:r>
        <w:rPr>
          <w:i/>
          <w:iCs/>
        </w:rPr>
        <w:t xml:space="preserve"> </w:t>
      </w:r>
      <w:proofErr w:type="spellStart"/>
      <w:r>
        <w:rPr>
          <w:i/>
          <w:iCs/>
        </w:rPr>
        <w:t>Harassment</w:t>
      </w:r>
      <w:proofErr w:type="spellEnd"/>
      <w:r>
        <w:rPr>
          <w:i/>
          <w:iCs/>
        </w:rPr>
        <w:t xml:space="preserve"> </w:t>
      </w:r>
      <w:r>
        <w:t xml:space="preserve">(SEAH) op landenniveau, waarbij ook de slachtoffer-gerichte aanpak verder uitgerold moet worden. </w:t>
      </w:r>
    </w:p>
    <w:p w:rsidR="004503BB" w:rsidP="004503BB" w:rsidRDefault="004503BB" w14:paraId="338A891B" w14:textId="77777777">
      <w:pPr>
        <w:spacing w:line="22" w:lineRule="atLeast"/>
      </w:pPr>
    </w:p>
    <w:p w:rsidRPr="00156B81" w:rsidR="004503BB" w:rsidP="004503BB" w:rsidRDefault="004503BB" w14:paraId="67FDB64D" w14:textId="31F8CDDB">
      <w:pPr>
        <w:spacing w:line="22" w:lineRule="atLeast"/>
      </w:pPr>
      <w:r>
        <w:t xml:space="preserve">WFP is voor Nederland met name relevant op het gebied van humanitaire hulp en voedselzekerheid, waaronder het bieden van voedselhulp (zowel </w:t>
      </w:r>
      <w:r w:rsidRPr="00137BAC">
        <w:rPr>
          <w:i/>
          <w:iCs/>
        </w:rPr>
        <w:t>in-kind</w:t>
      </w:r>
      <w:r>
        <w:t xml:space="preserve"> als met </w:t>
      </w:r>
      <w:r w:rsidRPr="00137BAC">
        <w:rPr>
          <w:i/>
          <w:iCs/>
        </w:rPr>
        <w:t>cash</w:t>
      </w:r>
      <w:r>
        <w:t xml:space="preserve">) en het adresseren van de grondoorzaken van voedselonzekerheid. </w:t>
      </w:r>
    </w:p>
    <w:p w:rsidR="004503BB" w:rsidP="004503BB" w:rsidRDefault="004503BB" w14:paraId="0B47A52E" w14:textId="77777777">
      <w:pPr>
        <w:pStyle w:val="Heading2"/>
        <w:numPr>
          <w:ilvl w:val="0"/>
          <w:numId w:val="45"/>
        </w:numPr>
        <w:tabs>
          <w:tab w:val="num" w:pos="360"/>
        </w:tabs>
        <w:ind w:left="360" w:hanging="1160"/>
      </w:pPr>
      <w:bookmarkStart w:name="_Toc209185288" w:id="2"/>
      <w:bookmarkStart w:name="_Toc209453044" w:id="3"/>
      <w:r w:rsidRPr="00EC5264">
        <w:t>Het VN bevolkingsfonds (UNFPA)</w:t>
      </w:r>
      <w:bookmarkEnd w:id="2"/>
      <w:bookmarkEnd w:id="3"/>
    </w:p>
    <w:p w:rsidRPr="00AA5BA6" w:rsidR="004503BB" w:rsidP="004503BB" w:rsidRDefault="004503BB" w14:paraId="56989D31" w14:textId="77777777">
      <w:pPr>
        <w:pStyle w:val="ListParagraph"/>
      </w:pPr>
    </w:p>
    <w:p w:rsidR="004503BB" w:rsidP="004503BB" w:rsidRDefault="004503BB" w14:paraId="37D34595" w14:textId="77777777">
      <w:pPr>
        <w:spacing w:line="22" w:lineRule="atLeast"/>
      </w:pPr>
      <w:r>
        <w:t xml:space="preserve">Het VN bevolkingsfonds, UNFPA, is een organisatie met het mandaat tot </w:t>
      </w:r>
      <w:r w:rsidRPr="008E24B7">
        <w:t xml:space="preserve">het </w:t>
      </w:r>
      <w:r>
        <w:t>bevorderen van</w:t>
      </w:r>
      <w:r w:rsidRPr="008E24B7">
        <w:t xml:space="preserve"> seksuele en reproductieve gezondheid en rechten</w:t>
      </w:r>
      <w:r>
        <w:t xml:space="preserve"> (SRGR). De organisatie richt zich in het bijzonder op 1) </w:t>
      </w:r>
      <w:r w:rsidRPr="00AA3729">
        <w:t xml:space="preserve">gezinsplanning, </w:t>
      </w:r>
      <w:r>
        <w:t xml:space="preserve">2) </w:t>
      </w:r>
      <w:r w:rsidRPr="00AA3729">
        <w:t xml:space="preserve">gezondheid van moeders, </w:t>
      </w:r>
      <w:r>
        <w:t xml:space="preserve">en 3) het tegengaan van </w:t>
      </w:r>
      <w:r w:rsidRPr="00AA3729">
        <w:t xml:space="preserve">gender-gerelateerd geweld en </w:t>
      </w:r>
      <w:r>
        <w:t xml:space="preserve">andere </w:t>
      </w:r>
      <w:r w:rsidRPr="00AA3729">
        <w:t>schadelijke praktijke</w:t>
      </w:r>
      <w:r>
        <w:t>n. Dit worden ook wel de ‘drie transformerende resultaten’ genoemd.</w:t>
      </w:r>
    </w:p>
    <w:p w:rsidR="004503BB" w:rsidP="004503BB" w:rsidRDefault="004503BB" w14:paraId="3F21245E" w14:textId="77777777">
      <w:pPr>
        <w:spacing w:line="22" w:lineRule="atLeast"/>
      </w:pPr>
    </w:p>
    <w:p w:rsidR="004503BB" w:rsidP="004503BB" w:rsidRDefault="004503BB" w14:paraId="757D0FAC" w14:textId="77777777">
      <w:pPr>
        <w:spacing w:line="22" w:lineRule="atLeast"/>
      </w:pPr>
      <w:r>
        <w:t xml:space="preserve">MOPAN stelt dat de langetermijnvisie van UNFPA via de transformerende resultaten nauw aansluit op internationale ontwikkelingsdoelen. Ook concludeert MOPAN dat UNFPA de afgelopen jaren de rol in humanitaire contexten heeft versterkt. Hierdoor heeft UNFPA, zowel in humanitaire als ontwikkelingscontexten, voortgang kunnen boeken op het gebied van SRGR ondanks een toenemend aantal crises en toenemende politieke en financiële druk op gendergelijkheid en SRGR. De gedecentraliseerde structuur van UNFPA, waardoor landenkantoren bevoegd zijn om snel keuzes te maken over programmering en middelenallocaties, heeft de wendbaarheid van UNFPA vergroot. Deze wendbaarheid bleek bijzonder waardevol tijdens de COVID-19 pandemie. </w:t>
      </w:r>
    </w:p>
    <w:p w:rsidR="004503BB" w:rsidP="004503BB" w:rsidRDefault="004503BB" w14:paraId="59CF3E68" w14:textId="77777777">
      <w:pPr>
        <w:spacing w:line="22" w:lineRule="atLeast"/>
      </w:pPr>
    </w:p>
    <w:p w:rsidRPr="00AC3EFB" w:rsidR="004503BB" w:rsidP="004503BB" w:rsidRDefault="004503BB" w14:paraId="7E99FE9C" w14:textId="77777777">
      <w:pPr>
        <w:spacing w:line="22" w:lineRule="atLeast"/>
      </w:pPr>
      <w:r>
        <w:t xml:space="preserve">MOPAN concludeert dat UNFPA zich in relatie tot andere VN-organisaties samenwerkingsgericht opstelt. Ook zet de organisatie in op sterk risicomanagement en goed toezicht. Zowel het voortbouwen op dergelijk toezicht als samenwerking </w:t>
      </w:r>
      <w:r>
        <w:lastRenderedPageBreak/>
        <w:t xml:space="preserve">tussen VN-organisaties zijn prioriteiten voor de Nederlandse inzet in de Uitvoerende Raad van UNFPA. </w:t>
      </w:r>
    </w:p>
    <w:p w:rsidR="004503BB" w:rsidP="004503BB" w:rsidRDefault="004503BB" w14:paraId="74C996E9" w14:textId="77777777">
      <w:pPr>
        <w:spacing w:line="22" w:lineRule="atLeast"/>
      </w:pPr>
    </w:p>
    <w:p w:rsidRPr="00AC3EFB" w:rsidR="004503BB" w:rsidP="004503BB" w:rsidRDefault="004503BB" w14:paraId="74AF6CBD" w14:textId="77777777">
      <w:pPr>
        <w:spacing w:line="22" w:lineRule="atLeast"/>
      </w:pPr>
      <w:r>
        <w:t xml:space="preserve">UNFPA wordt door MOPAN aangemoedigd de huidige focus op de drie </w:t>
      </w:r>
      <w:r w:rsidRPr="00776B4E">
        <w:t>transformerende resultaten te behouden. Tegelijkertijd geeft MOPAN aan dat UNFPA de koppeling tussen demografische ontwikkelingen en SRGR niet uit het oog moet verliezen. Dit houdt in dat UNFPA landen kan ondersteunen om te zorgen dat beleidskeuzes rondom demografische ontwikkeling gegrond zijn in het beschermen van individuele keuzes en seksuele en reproductieve rechten. Ook de samenhang tussen humanitaire hulp, ontwikkeling en vrede kan worden versterkt. Hoewel UNFPA al sterk inzet op donordiversificatie, is het noodzakelijk om meer middelen te mobiliseren om hun werk rondom SRGR volledig uit te kunnen</w:t>
      </w:r>
      <w:r>
        <w:t xml:space="preserve"> voeren. Nederland moedigt UNFPA aan om in te blijven zetten op donordiversificatie en de zichtbaarheid van behaalde resultaten met (kern)financiering te vergroten. </w:t>
      </w:r>
    </w:p>
    <w:p w:rsidRPr="00AC3EFB" w:rsidR="004503BB" w:rsidP="004503BB" w:rsidRDefault="004503BB" w14:paraId="08EB97DC" w14:textId="77777777">
      <w:pPr>
        <w:spacing w:line="22" w:lineRule="atLeast"/>
      </w:pPr>
    </w:p>
    <w:p w:rsidR="004503BB" w:rsidP="004503BB" w:rsidRDefault="004503BB" w14:paraId="512D7683" w14:textId="77777777">
      <w:pPr>
        <w:spacing w:line="22" w:lineRule="atLeast"/>
        <w:rPr>
          <w:b/>
          <w:bCs/>
        </w:rPr>
      </w:pPr>
      <w:r w:rsidRPr="003D1F2A">
        <w:t xml:space="preserve">Nederland werkt </w:t>
      </w:r>
      <w:r>
        <w:t xml:space="preserve">zowel via een jaarlijkse kernbijdrage, als via het UNFPA </w:t>
      </w:r>
      <w:proofErr w:type="spellStart"/>
      <w:r>
        <w:t>Supplies</w:t>
      </w:r>
      <w:proofErr w:type="spellEnd"/>
      <w:r>
        <w:t xml:space="preserve"> partnerschap en programmabijdragen met UNFPA samen om mondiale gezondheid en SRGR te bevorderen. Het partnerschap met UNFPA levert</w:t>
      </w:r>
      <w:r w:rsidRPr="003D1F2A">
        <w:t xml:space="preserve"> een belangrijke bijdrage aan </w:t>
      </w:r>
      <w:r>
        <w:t xml:space="preserve">Nederlandse beleidsprioriteiten, waaronder gezondheid, veiligheid en handel.  </w:t>
      </w:r>
    </w:p>
    <w:p w:rsidR="004503BB" w:rsidP="004503BB" w:rsidRDefault="004503BB" w14:paraId="58286424" w14:textId="77777777">
      <w:pPr>
        <w:pStyle w:val="Heading2"/>
        <w:numPr>
          <w:ilvl w:val="0"/>
          <w:numId w:val="45"/>
        </w:numPr>
        <w:tabs>
          <w:tab w:val="num" w:pos="360"/>
        </w:tabs>
        <w:ind w:left="360" w:hanging="1160"/>
      </w:pPr>
      <w:bookmarkStart w:name="_Toc209185289" w:id="4"/>
      <w:bookmarkStart w:name="_Toc209453045" w:id="5"/>
      <w:r w:rsidRPr="00EC5264">
        <w:t>Wereldwijde alliantie voor vaccins en immunisatie (GAVI)</w:t>
      </w:r>
      <w:bookmarkEnd w:id="4"/>
      <w:bookmarkEnd w:id="5"/>
    </w:p>
    <w:p w:rsidR="004503BB" w:rsidP="004503BB" w:rsidRDefault="004503BB" w14:paraId="2096B024" w14:textId="77777777">
      <w:pPr>
        <w:spacing w:line="22" w:lineRule="atLeast"/>
        <w:rPr>
          <w:b/>
          <w:bCs/>
        </w:rPr>
      </w:pPr>
    </w:p>
    <w:p w:rsidRPr="00CE388C" w:rsidR="004503BB" w:rsidP="004503BB" w:rsidRDefault="004503BB" w14:paraId="4FF0209B" w14:textId="77777777">
      <w:pPr>
        <w:spacing w:line="22" w:lineRule="atLeast"/>
      </w:pPr>
      <w:proofErr w:type="spellStart"/>
      <w:r w:rsidRPr="005F2648">
        <w:t>Gavi</w:t>
      </w:r>
      <w:proofErr w:type="spellEnd"/>
      <w:r w:rsidRPr="005F2648">
        <w:t xml:space="preserve"> is een</w:t>
      </w:r>
      <w:r>
        <w:t xml:space="preserve"> publiek-privaat partnerschap, gericht op het vergroten van toegang tot immunisatie in ontwikkelingslanden. Binnen dit partnerschap komen overheden, VN-instellingen, ngo’s, de private sector en vaccin producenten samen. Sinds de oprichting in 2000 zijn meer dan 1 miljard kinderen gevaccineerd en zijn meer dan 17.3 miljoen sterfgevallen als gevolg van vaccin-voorkombare ziekten voorkomen. </w:t>
      </w:r>
      <w:r w:rsidRPr="00CE388C">
        <w:t>Hiermee draagt de organisatie b</w:t>
      </w:r>
      <w:r>
        <w:t xml:space="preserve">ij aan het behalen van de wereldwijde doelen op gezondheid en welzijn, als ook aan de Nederlandse inzet op mondiale gezondheid. </w:t>
      </w:r>
    </w:p>
    <w:p w:rsidRPr="00CE388C" w:rsidR="004503BB" w:rsidP="004503BB" w:rsidRDefault="004503BB" w14:paraId="4A1FB7BE" w14:textId="77777777">
      <w:pPr>
        <w:spacing w:line="22" w:lineRule="atLeast"/>
      </w:pPr>
    </w:p>
    <w:p w:rsidR="004503BB" w:rsidP="004503BB" w:rsidRDefault="004503BB" w14:paraId="3DD8E145" w14:textId="77777777">
      <w:pPr>
        <w:spacing w:line="22" w:lineRule="atLeast"/>
      </w:pPr>
      <w:r w:rsidRPr="00FB18E4">
        <w:t>MOPAN</w:t>
      </w:r>
      <w:r>
        <w:t xml:space="preserve"> concludeert dat</w:t>
      </w:r>
      <w:r w:rsidRPr="00FB18E4">
        <w:t xml:space="preserve"> </w:t>
      </w:r>
      <w:proofErr w:type="spellStart"/>
      <w:r w:rsidRPr="00FB18E4">
        <w:t>Gavi</w:t>
      </w:r>
      <w:proofErr w:type="spellEnd"/>
      <w:r w:rsidRPr="00FB18E4">
        <w:t xml:space="preserve"> een belangrij</w:t>
      </w:r>
      <w:r>
        <w:t>ke speler is op het gebied van mondiale gezondheid en</w:t>
      </w:r>
      <w:r w:rsidRPr="00FB18E4">
        <w:t xml:space="preserve"> </w:t>
      </w:r>
      <w:r w:rsidRPr="00FB18E4">
        <w:rPr>
          <w:i/>
          <w:iCs/>
        </w:rPr>
        <w:t xml:space="preserve">fit </w:t>
      </w:r>
      <w:proofErr w:type="spellStart"/>
      <w:r w:rsidRPr="00FB18E4">
        <w:rPr>
          <w:i/>
          <w:iCs/>
        </w:rPr>
        <w:t>for</w:t>
      </w:r>
      <w:proofErr w:type="spellEnd"/>
      <w:r w:rsidRPr="00FB18E4">
        <w:rPr>
          <w:i/>
          <w:iCs/>
        </w:rPr>
        <w:t xml:space="preserve"> </w:t>
      </w:r>
      <w:proofErr w:type="spellStart"/>
      <w:r w:rsidRPr="00FB18E4">
        <w:rPr>
          <w:i/>
          <w:iCs/>
        </w:rPr>
        <w:t>purpose</w:t>
      </w:r>
      <w:proofErr w:type="spellEnd"/>
      <w:r w:rsidRPr="00FB18E4">
        <w:t xml:space="preserve"> is</w:t>
      </w:r>
      <w:r>
        <w:t xml:space="preserve"> om haar mandaat effectief uit te voeren en toegang tot vaccinaties te vergroten</w:t>
      </w:r>
      <w:r w:rsidRPr="00FB18E4">
        <w:t xml:space="preserve">. </w:t>
      </w:r>
      <w:r w:rsidRPr="00CE388C">
        <w:t xml:space="preserve">De afgelopen jaren heeft </w:t>
      </w:r>
      <w:proofErr w:type="spellStart"/>
      <w:r w:rsidRPr="00CE388C">
        <w:t>G</w:t>
      </w:r>
      <w:r>
        <w:t>avi</w:t>
      </w:r>
      <w:proofErr w:type="spellEnd"/>
      <w:r>
        <w:t xml:space="preserve"> belangrijke voortgang geboekt op de beoogde resultaten, bijvoorbeeld door het verhogen van de vaccinatiegraad en MOPAN concludeert dat </w:t>
      </w:r>
      <w:proofErr w:type="spellStart"/>
      <w:r>
        <w:t>Gavi</w:t>
      </w:r>
      <w:proofErr w:type="spellEnd"/>
      <w:r>
        <w:t xml:space="preserve"> voldoende scoort op alle 12 MOPAN </w:t>
      </w:r>
      <w:proofErr w:type="spellStart"/>
      <w:r>
        <w:t>key</w:t>
      </w:r>
      <w:proofErr w:type="spellEnd"/>
      <w:r>
        <w:t xml:space="preserve"> performance indicators (</w:t>
      </w:r>
      <w:proofErr w:type="spellStart"/>
      <w:r>
        <w:t>KPIs</w:t>
      </w:r>
      <w:proofErr w:type="spellEnd"/>
      <w:r>
        <w:t xml:space="preserve">). Het partnerschapsmodel, de afstemming op nationale behoeften en de heldere strategische directie, gebaseerd op solide bewijs en nauwe monitoring, valideren </w:t>
      </w:r>
      <w:proofErr w:type="spellStart"/>
      <w:r>
        <w:t>Gavi’s</w:t>
      </w:r>
      <w:proofErr w:type="spellEnd"/>
      <w:r>
        <w:t xml:space="preserve"> ‘</w:t>
      </w:r>
      <w:proofErr w:type="spellStart"/>
      <w:r w:rsidRPr="0033190E">
        <w:rPr>
          <w:i/>
          <w:iCs/>
        </w:rPr>
        <w:t>value</w:t>
      </w:r>
      <w:proofErr w:type="spellEnd"/>
      <w:r w:rsidRPr="0033190E">
        <w:rPr>
          <w:i/>
          <w:iCs/>
        </w:rPr>
        <w:t xml:space="preserve"> </w:t>
      </w:r>
      <w:proofErr w:type="spellStart"/>
      <w:r w:rsidRPr="0033190E">
        <w:rPr>
          <w:i/>
          <w:iCs/>
        </w:rPr>
        <w:t>for</w:t>
      </w:r>
      <w:proofErr w:type="spellEnd"/>
      <w:r w:rsidRPr="0033190E">
        <w:rPr>
          <w:i/>
          <w:iCs/>
        </w:rPr>
        <w:t xml:space="preserve"> money </w:t>
      </w:r>
      <w:proofErr w:type="spellStart"/>
      <w:r w:rsidRPr="0033190E">
        <w:rPr>
          <w:i/>
          <w:iCs/>
        </w:rPr>
        <w:t>proposition</w:t>
      </w:r>
      <w:proofErr w:type="spellEnd"/>
      <w:r w:rsidRPr="0033190E">
        <w:rPr>
          <w:i/>
          <w:iCs/>
        </w:rPr>
        <w:t>’</w:t>
      </w:r>
      <w:r>
        <w:t xml:space="preserve">, door grootschalige impact te realiseren met relatief lage kosten per vaccin en door structurele verbeteringen in gezondheidssystemen te ondersteunen, in samenwerking met nationale overheden. </w:t>
      </w:r>
    </w:p>
    <w:p w:rsidRPr="00FB18E4" w:rsidR="004503BB" w:rsidP="004503BB" w:rsidRDefault="004503BB" w14:paraId="4446E776" w14:textId="77777777">
      <w:pPr>
        <w:spacing w:line="22" w:lineRule="atLeast"/>
      </w:pPr>
    </w:p>
    <w:p w:rsidRPr="005F2648" w:rsidR="004503BB" w:rsidP="004503BB" w:rsidRDefault="004503BB" w14:paraId="6F2A7A13" w14:textId="77777777">
      <w:pPr>
        <w:spacing w:line="22" w:lineRule="atLeast"/>
      </w:pPr>
      <w:proofErr w:type="spellStart"/>
      <w:r w:rsidRPr="005F2648">
        <w:t>Gavi</w:t>
      </w:r>
      <w:proofErr w:type="spellEnd"/>
      <w:r w:rsidRPr="005F2648">
        <w:t xml:space="preserve"> heeft een belangrijke r</w:t>
      </w:r>
      <w:r>
        <w:t xml:space="preserve">ol gespeeld in de mondiale bestrijding van de Covid-19 pandemie. </w:t>
      </w:r>
      <w:proofErr w:type="spellStart"/>
      <w:r>
        <w:t>Gavi</w:t>
      </w:r>
      <w:proofErr w:type="spellEnd"/>
      <w:r>
        <w:t xml:space="preserve"> heeft hierbij gebruik gemaakt van haar ervaring en expertise en, onder leiding van de Wereldgezondheidsorganisatie (WHO), vaccinatieprogramma’s gecoördineerd. Hoewel de Covid-19 pandemie de organisatie voor grote uitdagingen stelde- zoals distributieproblemen, vaccinongelijkheid en vraagfluctuatie - was </w:t>
      </w:r>
      <w:proofErr w:type="spellStart"/>
      <w:r>
        <w:t>Gavi</w:t>
      </w:r>
      <w:proofErr w:type="spellEnd"/>
      <w:r>
        <w:t xml:space="preserve"> in staat om voortgang te boeken op haar kernmandaat. Bovendien heeft </w:t>
      </w:r>
      <w:proofErr w:type="spellStart"/>
      <w:r>
        <w:t>Gavi</w:t>
      </w:r>
      <w:proofErr w:type="spellEnd"/>
      <w:r>
        <w:t xml:space="preserve"> de geleerde lessen van de Covid-19 pandemie mee kunnen nemen in de nieuwe strategie: </w:t>
      </w:r>
      <w:proofErr w:type="spellStart"/>
      <w:r>
        <w:t>Gavi</w:t>
      </w:r>
      <w:proofErr w:type="spellEnd"/>
      <w:r>
        <w:t xml:space="preserve"> 6.0 (2026-2030). Dit betreft meer nadruk op systeemversterking, flexibiliteit in crisistijd en meer aandacht voor gelijkheid en lokale betrokkenheid.</w:t>
      </w:r>
    </w:p>
    <w:p w:rsidR="004503BB" w:rsidP="004503BB" w:rsidRDefault="004503BB" w14:paraId="4B9A0D6F" w14:textId="77777777">
      <w:pPr>
        <w:spacing w:line="22" w:lineRule="atLeast"/>
      </w:pPr>
    </w:p>
    <w:p w:rsidR="004503BB" w:rsidP="004503BB" w:rsidRDefault="004503BB" w14:paraId="70022FC4" w14:textId="77777777">
      <w:pPr>
        <w:spacing w:line="22" w:lineRule="atLeast"/>
      </w:pPr>
      <w:proofErr w:type="spellStart"/>
      <w:r>
        <w:t>Gavi</w:t>
      </w:r>
      <w:proofErr w:type="spellEnd"/>
      <w:r>
        <w:t xml:space="preserve"> wordt erkend als een belangrijke speler in de mondiale gezondheids-architectuur. In de nieuwe strategie van </w:t>
      </w:r>
      <w:proofErr w:type="spellStart"/>
      <w:r>
        <w:t>Gavi</w:t>
      </w:r>
      <w:proofErr w:type="spellEnd"/>
      <w:r>
        <w:t xml:space="preserve"> voor 2026-2030 zet de organisatie in op het verder versterken van de samenhang binnen de mondiale gezondheids-architectuur, hetgeen de voorbereiding en response op toekomstige pandemieën verbetert. Nederland zal het belang van samenwerking met andere mondiale gezondheidsfondsen, zoals het Global Fund en de Global </w:t>
      </w:r>
      <w:proofErr w:type="spellStart"/>
      <w:r>
        <w:t>Financing</w:t>
      </w:r>
      <w:proofErr w:type="spellEnd"/>
      <w:r>
        <w:t xml:space="preserve"> Facility, blijven </w:t>
      </w:r>
      <w:r>
        <w:lastRenderedPageBreak/>
        <w:t>benadrukken, in lijn met de Lusaka Agenda.</w:t>
      </w:r>
      <w:r>
        <w:rPr>
          <w:rStyle w:val="FootnoteReference"/>
        </w:rPr>
        <w:footnoteReference w:id="2"/>
      </w:r>
      <w:r>
        <w:t xml:space="preserve"> Daarnaast legt Nederland de nadruk op het belang van samenwerking met de private sector. Ook moedigt Nederland de toenemende aandacht voor productie van vaccins binnen </w:t>
      </w:r>
      <w:proofErr w:type="spellStart"/>
      <w:r>
        <w:t>Gavi</w:t>
      </w:r>
      <w:proofErr w:type="spellEnd"/>
      <w:r>
        <w:t xml:space="preserve"> aan. Door gericht steun te verlenen aan de opbouw van lokale productiecapaciteit, draagt </w:t>
      </w:r>
      <w:proofErr w:type="spellStart"/>
      <w:r>
        <w:t>Gavi</w:t>
      </w:r>
      <w:proofErr w:type="spellEnd"/>
      <w:r>
        <w:t xml:space="preserve"> bij aan regionale zelfredzaamheid en veerkrachtige toeleveringsketens. </w:t>
      </w:r>
      <w:proofErr w:type="spellStart"/>
      <w:r>
        <w:t>Gavi</w:t>
      </w:r>
      <w:proofErr w:type="spellEnd"/>
      <w:r>
        <w:t xml:space="preserve"> richtte in dat kader in juni 2024 de </w:t>
      </w:r>
      <w:proofErr w:type="spellStart"/>
      <w:r w:rsidRPr="00E623EA">
        <w:t>African</w:t>
      </w:r>
      <w:proofErr w:type="spellEnd"/>
      <w:r w:rsidRPr="00E623EA">
        <w:t xml:space="preserve"> Vaccine Manufacturing Accelerator (AVMA) </w:t>
      </w:r>
      <w:r>
        <w:t xml:space="preserve">op (na afloop van de MOPAN-evaluatieperiode). </w:t>
      </w:r>
    </w:p>
    <w:p w:rsidR="004503BB" w:rsidP="004503BB" w:rsidRDefault="004503BB" w14:paraId="1EEF673E" w14:textId="77777777">
      <w:pPr>
        <w:spacing w:line="22" w:lineRule="atLeast"/>
      </w:pPr>
    </w:p>
    <w:p w:rsidRPr="00776B4E" w:rsidR="004503BB" w:rsidP="004503BB" w:rsidRDefault="004503BB" w14:paraId="1BEE4691" w14:textId="405F6495">
      <w:pPr>
        <w:spacing w:line="22" w:lineRule="atLeast"/>
      </w:pPr>
      <w:r>
        <w:t xml:space="preserve">Volgens de </w:t>
      </w:r>
      <w:r w:rsidRPr="00776B4E">
        <w:t xml:space="preserve">MOPAN beoordeling heeft </w:t>
      </w:r>
      <w:proofErr w:type="spellStart"/>
      <w:r w:rsidRPr="00776B4E">
        <w:t>Gavi</w:t>
      </w:r>
      <w:proofErr w:type="spellEnd"/>
      <w:r w:rsidRPr="00776B4E">
        <w:t xml:space="preserve"> veel stappen gezet op het gebied van risicomanagement. </w:t>
      </w:r>
      <w:proofErr w:type="spellStart"/>
      <w:r w:rsidRPr="00776B4E">
        <w:t>Gavi</w:t>
      </w:r>
      <w:proofErr w:type="spellEnd"/>
      <w:r w:rsidRPr="00776B4E">
        <w:t xml:space="preserve"> kan echter op een aantal punten nog verbeteren, zoals op het gebied van beleid rondom </w:t>
      </w:r>
      <w:proofErr w:type="spellStart"/>
      <w:r w:rsidRPr="00776B4E">
        <w:rPr>
          <w:i/>
          <w:iCs/>
        </w:rPr>
        <w:t>Protection</w:t>
      </w:r>
      <w:proofErr w:type="spellEnd"/>
      <w:r w:rsidRPr="00776B4E">
        <w:rPr>
          <w:i/>
          <w:iCs/>
        </w:rPr>
        <w:t xml:space="preserve"> </w:t>
      </w:r>
      <w:proofErr w:type="spellStart"/>
      <w:r w:rsidRPr="00776B4E">
        <w:rPr>
          <w:i/>
          <w:iCs/>
        </w:rPr>
        <w:t>against</w:t>
      </w:r>
      <w:proofErr w:type="spellEnd"/>
      <w:r w:rsidRPr="00776B4E">
        <w:rPr>
          <w:i/>
          <w:iCs/>
        </w:rPr>
        <w:t xml:space="preserve"> </w:t>
      </w:r>
      <w:proofErr w:type="spellStart"/>
      <w:r w:rsidRPr="00776B4E">
        <w:rPr>
          <w:i/>
          <w:iCs/>
        </w:rPr>
        <w:t>Sexual</w:t>
      </w:r>
      <w:proofErr w:type="spellEnd"/>
      <w:r w:rsidRPr="00776B4E">
        <w:rPr>
          <w:i/>
          <w:iCs/>
        </w:rPr>
        <w:t xml:space="preserve"> </w:t>
      </w:r>
      <w:proofErr w:type="spellStart"/>
      <w:r w:rsidRPr="00776B4E">
        <w:rPr>
          <w:i/>
          <w:iCs/>
        </w:rPr>
        <w:t>Exploitation</w:t>
      </w:r>
      <w:proofErr w:type="spellEnd"/>
      <w:r w:rsidRPr="00776B4E">
        <w:rPr>
          <w:i/>
          <w:iCs/>
        </w:rPr>
        <w:t xml:space="preserve">, </w:t>
      </w:r>
      <w:proofErr w:type="spellStart"/>
      <w:r w:rsidRPr="00776B4E">
        <w:rPr>
          <w:i/>
          <w:iCs/>
        </w:rPr>
        <w:t>Abuse</w:t>
      </w:r>
      <w:proofErr w:type="spellEnd"/>
      <w:r w:rsidRPr="00776B4E">
        <w:rPr>
          <w:i/>
          <w:iCs/>
        </w:rPr>
        <w:t xml:space="preserve"> </w:t>
      </w:r>
      <w:proofErr w:type="spellStart"/>
      <w:r w:rsidRPr="00776B4E">
        <w:rPr>
          <w:i/>
          <w:iCs/>
        </w:rPr>
        <w:t>and</w:t>
      </w:r>
      <w:proofErr w:type="spellEnd"/>
      <w:r w:rsidRPr="00776B4E">
        <w:rPr>
          <w:i/>
          <w:iCs/>
        </w:rPr>
        <w:t xml:space="preserve"> </w:t>
      </w:r>
      <w:proofErr w:type="spellStart"/>
      <w:r w:rsidRPr="00776B4E">
        <w:rPr>
          <w:i/>
          <w:iCs/>
        </w:rPr>
        <w:t>Harasssment</w:t>
      </w:r>
      <w:proofErr w:type="spellEnd"/>
      <w:r w:rsidRPr="00776B4E">
        <w:t xml:space="preserve"> (PSEAH) en op het gebied van accountability. Zo is de complexiteit van </w:t>
      </w:r>
      <w:proofErr w:type="spellStart"/>
      <w:r w:rsidRPr="00776B4E">
        <w:t>Gavi’s</w:t>
      </w:r>
      <w:proofErr w:type="spellEnd"/>
      <w:r w:rsidRPr="00776B4E">
        <w:t xml:space="preserve"> financieringsmechanisme voor lokale partners en overheden bijvoorbeeld een aandachtspunt in de beoordeling van MOPAN. Ook stelt MOPAN dat er ruimte voor verbetering is op het gebied van integratie van dwarsdoorsnijdende thema’s als gender en klimaat. In de nieuwe strategische periode 6.0 (2026-2030) wordt er meer aandacht besteed aan gender, met inachtneming van de geleerde lessen uit </w:t>
      </w:r>
      <w:proofErr w:type="spellStart"/>
      <w:r w:rsidRPr="00776B4E">
        <w:t>Gavi</w:t>
      </w:r>
      <w:proofErr w:type="spellEnd"/>
      <w:r w:rsidRPr="00776B4E">
        <w:t xml:space="preserve"> 5.1 (2021 – 2025). </w:t>
      </w:r>
      <w:bookmarkStart w:name="_Hlk209444735" w:id="6"/>
      <w:r w:rsidRPr="00776B4E">
        <w:t xml:space="preserve">Inclusie van deze dwarsdoorsnijdende thema’s is in lijn met de Nederlandse prioriteiten zoals uiteengezet in de beleidsbrief. In bestuursvergaderingen moedigt de Nederlandse kiesgroep </w:t>
      </w:r>
      <w:proofErr w:type="spellStart"/>
      <w:r w:rsidRPr="00776B4E">
        <w:t>Gavi</w:t>
      </w:r>
      <w:proofErr w:type="spellEnd"/>
      <w:r w:rsidRPr="00776B4E">
        <w:t xml:space="preserve"> consistent aan om dit te verbeteren.</w:t>
      </w:r>
      <w:bookmarkEnd w:id="6"/>
    </w:p>
    <w:p w:rsidRPr="00776B4E" w:rsidR="004503BB" w:rsidP="004503BB" w:rsidRDefault="004503BB" w14:paraId="1F15DD34" w14:textId="77777777">
      <w:pPr>
        <w:pStyle w:val="Heading2"/>
        <w:numPr>
          <w:ilvl w:val="0"/>
          <w:numId w:val="45"/>
        </w:numPr>
        <w:tabs>
          <w:tab w:val="num" w:pos="360"/>
        </w:tabs>
        <w:ind w:left="360" w:hanging="1160"/>
      </w:pPr>
      <w:bookmarkStart w:name="_Toc209185290" w:id="7"/>
      <w:bookmarkStart w:name="_Toc209453046" w:id="8"/>
      <w:r w:rsidRPr="00776B4E">
        <w:t>Global Environment Facility (GEF)</w:t>
      </w:r>
      <w:bookmarkEnd w:id="7"/>
      <w:bookmarkEnd w:id="8"/>
    </w:p>
    <w:p w:rsidR="004503BB" w:rsidP="004503BB" w:rsidRDefault="004503BB" w14:paraId="24D3D408" w14:textId="77777777">
      <w:pPr>
        <w:spacing w:line="22" w:lineRule="atLeast"/>
      </w:pPr>
      <w:bookmarkStart w:name="_Hlk205571481" w:id="9"/>
    </w:p>
    <w:p w:rsidR="004503BB" w:rsidP="004503BB" w:rsidRDefault="004503BB" w14:paraId="6D79FCF6" w14:textId="77777777">
      <w:pPr>
        <w:spacing w:line="22" w:lineRule="atLeast"/>
      </w:pPr>
      <w:r>
        <w:t xml:space="preserve">Het sinds 1991 opererende GEF – opgericht door de Wereldbank samen met de VN en andere partners - doet het goed en is relevant voor de ondersteuning van veel natuur-en milieudoelstellingen in ontwikkelingslanden. GEF onderscheidt zich van andere multilaterale of bilaterale programma’s door de wereldwijde integrale aanpak van uiteenlopende milieuvraagstukken. </w:t>
      </w:r>
      <w:r w:rsidRPr="00DA7173">
        <w:t>De Nederlandse bijdrage heeft een groot multipliereffect door de wereldwijde integrale aanpak van uiteenlopende milieuvraagstukken.</w:t>
      </w:r>
      <w:r>
        <w:t xml:space="preserve"> </w:t>
      </w:r>
      <w:r w:rsidRPr="00DA7173">
        <w:t xml:space="preserve"> </w:t>
      </w:r>
    </w:p>
    <w:p w:rsidR="004503BB" w:rsidP="004503BB" w:rsidRDefault="004503BB" w14:paraId="7BEA6333" w14:textId="77777777">
      <w:pPr>
        <w:spacing w:line="22" w:lineRule="atLeast"/>
      </w:pPr>
    </w:p>
    <w:p w:rsidR="004503BB" w:rsidP="004503BB" w:rsidRDefault="004503BB" w14:paraId="69EC82DA" w14:textId="77777777">
      <w:pPr>
        <w:spacing w:line="22" w:lineRule="atLeast"/>
      </w:pPr>
      <w:r>
        <w:t xml:space="preserve">MOPAN bevestigt, en Nederland deelt dit, dat GEF </w:t>
      </w:r>
      <w:r w:rsidRPr="00AF42CB">
        <w:t xml:space="preserve">aanzienlijke vooruitgang </w:t>
      </w:r>
      <w:r>
        <w:t>heeft</w:t>
      </w:r>
      <w:r w:rsidRPr="00AF42CB">
        <w:t xml:space="preserve"> geboekt op de twaalf belangrijkste beoordelingsgebieden, waarbij tien indicatoren als bevredigend of zeer bevredigend zijn beoordeeld – een stijging ten opzichte van acht in de beoordeling van 2019. Deze over het algemeen positieve beoordeling is bijzonder zinvol gezien</w:t>
      </w:r>
      <w:r>
        <w:t xml:space="preserve"> </w:t>
      </w:r>
      <w:r w:rsidRPr="00AF42CB">
        <w:t>strengere prestatienorm die wordt toegepast in de MOPAN-methodologie voor 2025</w:t>
      </w:r>
      <w:r>
        <w:t>. Het is belangrijk dat</w:t>
      </w:r>
      <w:r w:rsidRPr="003F55A3">
        <w:t xml:space="preserve"> de strategische ontwikkeling, de organisatie en het financiële kader van het GEF de implementatie van </w:t>
      </w:r>
      <w:r>
        <w:t>multilaterale milieuverdragen goed</w:t>
      </w:r>
      <w:r w:rsidRPr="003F55A3">
        <w:t xml:space="preserve"> ondersteunen. In een complexe, uitdagende operationele omgeving mobiliseert </w:t>
      </w:r>
      <w:r>
        <w:t>weet GEF dit met succes te doen.</w:t>
      </w:r>
    </w:p>
    <w:p w:rsidR="004503BB" w:rsidP="004503BB" w:rsidRDefault="004503BB" w14:paraId="3164D19E" w14:textId="77777777">
      <w:pPr>
        <w:spacing w:line="22" w:lineRule="atLeast"/>
      </w:pPr>
    </w:p>
    <w:p w:rsidR="004503BB" w:rsidP="004503BB" w:rsidRDefault="004503BB" w14:paraId="03CA6DDF" w14:textId="77777777">
      <w:pPr>
        <w:spacing w:line="22" w:lineRule="atLeast"/>
      </w:pPr>
      <w:r>
        <w:t xml:space="preserve">Het GEF totaal is meer dan de som der delen. </w:t>
      </w:r>
      <w:r w:rsidRPr="0053316B">
        <w:t>Als fonds</w:t>
      </w:r>
      <w:r>
        <w:t xml:space="preserve"> voor een aantal multilaterale milieuverdragen </w:t>
      </w:r>
      <w:r w:rsidRPr="0053316B">
        <w:t>en partnerschap</w:t>
      </w:r>
      <w:r>
        <w:t>pen</w:t>
      </w:r>
      <w:r w:rsidRPr="0053316B">
        <w:t xml:space="preserve"> </w:t>
      </w:r>
      <w:r>
        <w:t xml:space="preserve">speelt </w:t>
      </w:r>
      <w:r w:rsidRPr="0053316B">
        <w:t xml:space="preserve">GEF een belangrijke rol spelen in de </w:t>
      </w:r>
      <w:r>
        <w:t xml:space="preserve">wereldwijde </w:t>
      </w:r>
      <w:r w:rsidRPr="0053316B">
        <w:t xml:space="preserve">systeemrespons </w:t>
      </w:r>
      <w:r>
        <w:t xml:space="preserve">op </w:t>
      </w:r>
      <w:r w:rsidRPr="0053316B">
        <w:t>milieu</w:t>
      </w:r>
      <w:r>
        <w:t>vraagstukken</w:t>
      </w:r>
      <w:r w:rsidRPr="0053316B">
        <w:t xml:space="preserve">. </w:t>
      </w:r>
      <w:r>
        <w:t xml:space="preserve">GEF heeft </w:t>
      </w:r>
      <w:r w:rsidRPr="0053316B">
        <w:t xml:space="preserve">in het multilaterale systeem </w:t>
      </w:r>
      <w:r>
        <w:t>een</w:t>
      </w:r>
      <w:r w:rsidRPr="0053316B">
        <w:t xml:space="preserve"> breed erkende reeks </w:t>
      </w:r>
      <w:r>
        <w:t xml:space="preserve">van </w:t>
      </w:r>
      <w:r w:rsidRPr="0053316B">
        <w:t>comparatieve voordelen</w:t>
      </w:r>
      <w:r>
        <w:t>:</w:t>
      </w:r>
      <w:r w:rsidRPr="0053316B">
        <w:t xml:space="preserve"> </w:t>
      </w:r>
      <w:r>
        <w:t>het</w:t>
      </w:r>
      <w:r w:rsidRPr="0053316B">
        <w:t xml:space="preserve"> bereik over de Rio-verdragen en een toenemend aantal multilaterale milieu verdragen, focusgebieden en </w:t>
      </w:r>
      <w:r>
        <w:t xml:space="preserve">regio’s. GEF heeft zo </w:t>
      </w:r>
      <w:r w:rsidRPr="0053316B">
        <w:t xml:space="preserve">een uniek vermogen om milieu-uitdagingen op een geïntegreerde manier aan te pakken. </w:t>
      </w:r>
      <w:r w:rsidRPr="00967D12">
        <w:t>GEF kan met name door het inzetten van zijn geïntegreerde programma’s op meer dan éen milieuthema resultaat behalen. Op deze wijze is het totaalresultaat groter dan de (“geoormerkte”) financiering per focusgebied.</w:t>
      </w:r>
      <w:r>
        <w:t xml:space="preserve"> Dit is voor Nederland erg belangrijk, onder meer omdat de middelen beperkt zijn en zo meer resultaten op belangrijke milieuthema’s kunnen worden behaald.</w:t>
      </w:r>
    </w:p>
    <w:p w:rsidR="004503BB" w:rsidP="004503BB" w:rsidRDefault="004503BB" w14:paraId="07E5C4D4" w14:textId="77777777">
      <w:pPr>
        <w:spacing w:line="22" w:lineRule="atLeast"/>
      </w:pPr>
    </w:p>
    <w:p w:rsidR="004503BB" w:rsidP="004503BB" w:rsidRDefault="004503BB" w14:paraId="14BCB111" w14:textId="77777777">
      <w:pPr>
        <w:spacing w:line="22" w:lineRule="atLeast"/>
      </w:pPr>
      <w:r>
        <w:lastRenderedPageBreak/>
        <w:t>GEF</w:t>
      </w:r>
      <w:r w:rsidRPr="00D76412">
        <w:t xml:space="preserve"> </w:t>
      </w:r>
      <w:r>
        <w:t>verdeelt de</w:t>
      </w:r>
      <w:r w:rsidRPr="00D76412">
        <w:t xml:space="preserve"> middelen op een transparante</w:t>
      </w:r>
      <w:r>
        <w:t>, voorspelbare</w:t>
      </w:r>
      <w:r w:rsidRPr="00D76412">
        <w:t xml:space="preserve"> en consistente manier </w:t>
      </w:r>
      <w:r>
        <w:t>onder de</w:t>
      </w:r>
      <w:r w:rsidRPr="00D76412">
        <w:t xml:space="preserve"> landen </w:t>
      </w:r>
      <w:r>
        <w:t>van uitvoering</w:t>
      </w:r>
      <w:r w:rsidRPr="00D76412">
        <w:t>,</w:t>
      </w:r>
      <w:r>
        <w:t xml:space="preserve"> </w:t>
      </w:r>
      <w:r w:rsidRPr="00D76412">
        <w:t xml:space="preserve">op basis van </w:t>
      </w:r>
      <w:r>
        <w:t xml:space="preserve">factoren die </w:t>
      </w:r>
      <w:r w:rsidRPr="00D76412">
        <w:t>relevant zijn voor de succesvolle implementatie van GEF-projecten en -programma's</w:t>
      </w:r>
      <w:r>
        <w:t xml:space="preserve"> zoals internationale </w:t>
      </w:r>
      <w:r w:rsidRPr="00D76412">
        <w:t>milieuprioriteiten, het beleid en de pr</w:t>
      </w:r>
      <w:r>
        <w:t>ioriteiten</w:t>
      </w:r>
      <w:r w:rsidRPr="00D76412">
        <w:t xml:space="preserve"> van het </w:t>
      </w:r>
      <w:r>
        <w:t xml:space="preserve">ontvangende </w:t>
      </w:r>
      <w:r w:rsidRPr="00D76412">
        <w:t>land</w:t>
      </w:r>
      <w:r>
        <w:t xml:space="preserve"> en zijn</w:t>
      </w:r>
      <w:r w:rsidRPr="00D76412">
        <w:t xml:space="preserve"> capaciteit.</w:t>
      </w:r>
      <w:r>
        <w:t xml:space="preserve"> Nederland hecht hier grote waarde aan. </w:t>
      </w:r>
      <w:r w:rsidRPr="00175B8F">
        <w:t xml:space="preserve">Dit gebeurt via het System </w:t>
      </w:r>
      <w:proofErr w:type="spellStart"/>
      <w:r w:rsidRPr="00175B8F">
        <w:t>for</w:t>
      </w:r>
      <w:proofErr w:type="spellEnd"/>
      <w:r w:rsidRPr="00175B8F">
        <w:t xml:space="preserve"> </w:t>
      </w:r>
      <w:proofErr w:type="spellStart"/>
      <w:r w:rsidRPr="00175B8F">
        <w:t>Transparent</w:t>
      </w:r>
      <w:proofErr w:type="spellEnd"/>
      <w:r w:rsidRPr="00175B8F">
        <w:t xml:space="preserve"> </w:t>
      </w:r>
      <w:proofErr w:type="spellStart"/>
      <w:r w:rsidRPr="00175B8F">
        <w:t>Allocation</w:t>
      </w:r>
      <w:proofErr w:type="spellEnd"/>
      <w:r w:rsidRPr="00175B8F">
        <w:t xml:space="preserve"> of Resources (STAR)</w:t>
      </w:r>
      <w:r>
        <w:t xml:space="preserve"> en leidt tot tevredenheid bij alle betrokkenen</w:t>
      </w:r>
      <w:r w:rsidRPr="00175B8F">
        <w:t xml:space="preserve">. STAR bestaat uit </w:t>
      </w:r>
      <w:r>
        <w:t>een aantal</w:t>
      </w:r>
      <w:r w:rsidRPr="00175B8F">
        <w:t xml:space="preserve"> indic</w:t>
      </w:r>
      <w:r>
        <w:t>atoren</w:t>
      </w:r>
      <w:r w:rsidRPr="00175B8F">
        <w:t xml:space="preserve"> en sub</w:t>
      </w:r>
      <w:r>
        <w:t>-</w:t>
      </w:r>
      <w:r w:rsidRPr="00175B8F">
        <w:t>indic</w:t>
      </w:r>
      <w:r>
        <w:t>atoren, waaronder biodiversiteit, klimaatverandering en landdegradatie, p</w:t>
      </w:r>
      <w:r w:rsidRPr="00F80FDA">
        <w:t>restaties van de GEF-portefeuille en</w:t>
      </w:r>
      <w:r>
        <w:t xml:space="preserve"> een </w:t>
      </w:r>
      <w:r w:rsidRPr="00F80FDA">
        <w:t xml:space="preserve">institutionele </w:t>
      </w:r>
      <w:r>
        <w:t xml:space="preserve">beoordeling, bruto binnenlands product. De (sub) indicatoren hebben een verschillende weging en het totaal leidt tot de toewijzing van middelen per land. </w:t>
      </w:r>
    </w:p>
    <w:p w:rsidR="004503BB" w:rsidP="004503BB" w:rsidRDefault="004503BB" w14:paraId="25E1878F" w14:textId="77777777">
      <w:pPr>
        <w:spacing w:line="22" w:lineRule="atLeast"/>
      </w:pPr>
      <w:r>
        <w:t xml:space="preserve">Tegelijkertijd is GEF </w:t>
      </w:r>
      <w:r w:rsidRPr="0053316B">
        <w:t>goed gepositioneerd om specifieke milieu-prioriteiten aan te pakken en te fungeren als katalysator en innovator, als aanvulling op andere bronnen van multilaterale financiering en private financiering</w:t>
      </w:r>
      <w:r>
        <w:t xml:space="preserve">, door onder andere samenwerking met het Green </w:t>
      </w:r>
      <w:proofErr w:type="spellStart"/>
      <w:r>
        <w:t>Climate</w:t>
      </w:r>
      <w:proofErr w:type="spellEnd"/>
      <w:r>
        <w:t xml:space="preserve"> Fund.</w:t>
      </w:r>
    </w:p>
    <w:p w:rsidR="004503BB" w:rsidP="004503BB" w:rsidRDefault="004503BB" w14:paraId="581A3D22" w14:textId="77777777">
      <w:pPr>
        <w:spacing w:line="22" w:lineRule="atLeast"/>
      </w:pPr>
    </w:p>
    <w:p w:rsidR="004503BB" w:rsidP="004503BB" w:rsidRDefault="004503BB" w14:paraId="01A8266F" w14:textId="77777777">
      <w:pPr>
        <w:spacing w:line="22" w:lineRule="atLeast"/>
      </w:pPr>
      <w:r w:rsidRPr="0092431F">
        <w:t>GEF is</w:t>
      </w:r>
      <w:r>
        <w:t xml:space="preserve"> een</w:t>
      </w:r>
      <w:r w:rsidRPr="0092431F">
        <w:t xml:space="preserve"> goed beheerd en effectief financieel mechanisme. </w:t>
      </w:r>
      <w:r>
        <w:t xml:space="preserve">De programmering en de uitvoering verlopen meestal vlot en goed. </w:t>
      </w:r>
      <w:r w:rsidRPr="0092431F">
        <w:t xml:space="preserve">GEF maakt voor zijn operationele managementprocedures en financiële controles gebruik van de structuren van de Wereldbank. Het aantrekken van privaat kapitaal blijft </w:t>
      </w:r>
      <w:r>
        <w:t xml:space="preserve">wel </w:t>
      </w:r>
      <w:r w:rsidRPr="0092431F">
        <w:t>een punt van aandacht</w:t>
      </w:r>
      <w:r>
        <w:t>, waar Nederland sterk op blijft inzetten</w:t>
      </w:r>
      <w:r w:rsidRPr="0092431F">
        <w:t xml:space="preserve">. </w:t>
      </w:r>
      <w:r>
        <w:t xml:space="preserve">Dat geldt ook voor </w:t>
      </w:r>
      <w:r w:rsidRPr="0092431F">
        <w:t>gender en de positie van inheemse volkeren</w:t>
      </w:r>
      <w:r>
        <w:t xml:space="preserve"> in projecten en programma’s</w:t>
      </w:r>
      <w:r w:rsidRPr="0092431F">
        <w:t>.</w:t>
      </w:r>
    </w:p>
    <w:p w:rsidRPr="0092431F" w:rsidR="004503BB" w:rsidP="004503BB" w:rsidRDefault="004503BB" w14:paraId="2AD72513" w14:textId="77777777">
      <w:pPr>
        <w:spacing w:line="22" w:lineRule="atLeast"/>
      </w:pPr>
    </w:p>
    <w:p w:rsidR="004503BB" w:rsidP="004503BB" w:rsidRDefault="004503BB" w14:paraId="1AB61EF3" w14:textId="77777777">
      <w:pPr>
        <w:spacing w:line="22" w:lineRule="atLeast"/>
      </w:pPr>
      <w:r>
        <w:t>GEF is als een spin in een web en voert uit via andere agentschappen. O</w:t>
      </w:r>
      <w:r w:rsidRPr="0053316B">
        <w:t xml:space="preserve">p portfolioniveau zijn er tekenen dat </w:t>
      </w:r>
      <w:r>
        <w:t>GEF</w:t>
      </w:r>
      <w:r w:rsidRPr="0053316B">
        <w:t xml:space="preserve"> </w:t>
      </w:r>
      <w:r>
        <w:t xml:space="preserve">thans </w:t>
      </w:r>
      <w:r w:rsidRPr="0053316B">
        <w:t xml:space="preserve">beter </w:t>
      </w:r>
      <w:r>
        <w:t>gebruik maakt</w:t>
      </w:r>
      <w:r w:rsidRPr="0053316B">
        <w:t xml:space="preserve"> van de diverse capaciteiten van de uitvoerende agentschappen, waaronder de </w:t>
      </w:r>
      <w:r>
        <w:t>accreditatie</w:t>
      </w:r>
      <w:r w:rsidRPr="0053316B">
        <w:t xml:space="preserve"> van nieuwe agentschappen voor het beheer van het Small Grants </w:t>
      </w:r>
      <w:proofErr w:type="spellStart"/>
      <w:r w:rsidRPr="0053316B">
        <w:t>Programme</w:t>
      </w:r>
      <w:proofErr w:type="spellEnd"/>
      <w:r>
        <w:t>. Tevens is er</w:t>
      </w:r>
      <w:r w:rsidRPr="0053316B">
        <w:t xml:space="preserve"> een afname van de concentratie van projecten die de drie grootste agentschappen </w:t>
      </w:r>
      <w:r w:rsidRPr="0092431F">
        <w:t>(UNDP, UNEP en FAO)</w:t>
      </w:r>
      <w:r>
        <w:t xml:space="preserve"> beheren, die gedrieën een groot deel van de portefeuille van GEF uitmaakten. Innovatieve programma’s en pilots van GEF worden ook regelmatig door het Green </w:t>
      </w:r>
      <w:proofErr w:type="spellStart"/>
      <w:r>
        <w:t>Climate</w:t>
      </w:r>
      <w:proofErr w:type="spellEnd"/>
      <w:r>
        <w:t xml:space="preserve"> Fund (GCF) opgepakt. </w:t>
      </w:r>
    </w:p>
    <w:p w:rsidR="004503BB" w:rsidP="004503BB" w:rsidRDefault="004503BB" w14:paraId="57CE1579" w14:textId="77777777">
      <w:pPr>
        <w:spacing w:line="22" w:lineRule="atLeast"/>
      </w:pPr>
    </w:p>
    <w:p w:rsidR="004503BB" w:rsidP="004503BB" w:rsidRDefault="004503BB" w14:paraId="5166CF96" w14:textId="4FD06618">
      <w:pPr>
        <w:spacing w:line="22" w:lineRule="atLeast"/>
      </w:pPr>
      <w:r w:rsidRPr="000D2134">
        <w:t>Aandachtsgebieden op institutioneel terrein zijn voor Nederland het verbeteren, versoepelen en versnellen van de processen voor het verkrijgen van middelen door ontwikkelingslanden, het tegengaan van malversaties (ook binnen de 18 uitvoerende organisaties en hun projecten). Inhoudelijk focust Nederland op de minst ontwikkelde landen, het vergroten van de private mobilisatie en de (Nederlandse) private sector, alsmede de strategische en programmatische hoofdlijnen van GEF.</w:t>
      </w:r>
    </w:p>
    <w:p w:rsidR="004503BB" w:rsidP="004503BB" w:rsidRDefault="004503BB" w14:paraId="70369E42" w14:textId="77777777">
      <w:pPr>
        <w:pStyle w:val="Heading2"/>
        <w:numPr>
          <w:ilvl w:val="0"/>
          <w:numId w:val="45"/>
        </w:numPr>
        <w:tabs>
          <w:tab w:val="num" w:pos="360"/>
        </w:tabs>
        <w:ind w:left="360" w:hanging="1160"/>
      </w:pPr>
      <w:bookmarkStart w:name="_Toc209185291" w:id="10"/>
      <w:bookmarkStart w:name="_Toc209453047" w:id="11"/>
      <w:r w:rsidRPr="00AA5BA6">
        <w:t>Europese Bank voor Wederopbouw en Ontwikkeling (EBRD</w:t>
      </w:r>
      <w:bookmarkEnd w:id="10"/>
      <w:r>
        <w:t>)</w:t>
      </w:r>
      <w:bookmarkEnd w:id="11"/>
    </w:p>
    <w:p w:rsidR="004503BB" w:rsidP="004503BB" w:rsidRDefault="004503BB" w14:paraId="7A6231F9" w14:textId="77777777">
      <w:pPr>
        <w:spacing w:line="22" w:lineRule="atLeast"/>
      </w:pPr>
      <w:bookmarkStart w:name="_Hlk205571510" w:id="12"/>
      <w:bookmarkEnd w:id="9"/>
    </w:p>
    <w:p w:rsidRPr="00871B8C" w:rsidR="004503BB" w:rsidP="004503BB" w:rsidRDefault="004503BB" w14:paraId="24242228" w14:textId="77777777">
      <w:pPr>
        <w:spacing w:line="22" w:lineRule="atLeast"/>
      </w:pPr>
      <w:r w:rsidRPr="00871B8C">
        <w:t>De Europese Bank voor Wederopbouw en Ontwikkeling (EBRD</w:t>
      </w:r>
      <w:r>
        <w:t xml:space="preserve">) </w:t>
      </w:r>
      <w:r w:rsidRPr="00871B8C">
        <w:t xml:space="preserve">heeft als mandaat het bevorderen van de transitie naar een openmarkteconomie in landen die democratische beginselen en een markteconomie omarmen. Sinds 2017 richt de EBRD zich op zes transitiekwaliteiten: concurrerend, goed bestuurd, groen, inclusief, </w:t>
      </w:r>
      <w:r>
        <w:t>weerbaar</w:t>
      </w:r>
      <w:r w:rsidRPr="00871B8C">
        <w:t xml:space="preserve"> en geïntegreerd. Deze kwaliteiten vormen de basis voor het resultatenkader van de bank. </w:t>
      </w:r>
    </w:p>
    <w:p w:rsidR="004503BB" w:rsidP="004503BB" w:rsidRDefault="004503BB" w14:paraId="193F2662" w14:textId="77777777">
      <w:pPr>
        <w:spacing w:line="22" w:lineRule="atLeast"/>
      </w:pPr>
    </w:p>
    <w:p w:rsidR="004503BB" w:rsidP="004503BB" w:rsidRDefault="004503BB" w14:paraId="26B04CE1" w14:textId="77777777">
      <w:pPr>
        <w:spacing w:line="22" w:lineRule="atLeast"/>
      </w:pPr>
      <w:r w:rsidRPr="00871B8C">
        <w:t xml:space="preserve">Nederland is één van de stichtende leden van de EBRD en speelt een actieve rol binnen de Bank. Met een stemaandeel van 2,66% levert Nederland de Bewindvoerder voor een kiesgroep die </w:t>
      </w:r>
      <w:r>
        <w:t xml:space="preserve">verder bestaat uit </w:t>
      </w:r>
      <w:r w:rsidRPr="00871B8C">
        <w:t xml:space="preserve">Mongolië, Noord-Macedonië, Armenië en sinds 2016 ook China. Met dit aandeel is de EBRD een Bank die dus deels van Nederland is. Vorig jaar investeerde de EBRD ruim EUR 16,5 miljard waarvan het Nederlandse aandeel circa EUR 425 </w:t>
      </w:r>
      <w:r>
        <w:t xml:space="preserve">miljoen </w:t>
      </w:r>
      <w:r w:rsidRPr="00871B8C">
        <w:t xml:space="preserve">betreft. Daarnaast had de EBRD in 2024 een winst van EUR 1,7 miljard, waarbij het Nederlandse aandeel neerkomt op circa EUR 45 miljoen. </w:t>
      </w:r>
      <w:r>
        <w:t>Dit deel kan</w:t>
      </w:r>
      <w:r w:rsidRPr="00871B8C">
        <w:t xml:space="preserve"> de EBRD</w:t>
      </w:r>
      <w:r>
        <w:t xml:space="preserve"> </w:t>
      </w:r>
      <w:r w:rsidRPr="00871B8C">
        <w:t xml:space="preserve">hergebruiken </w:t>
      </w:r>
      <w:r>
        <w:t>en</w:t>
      </w:r>
      <w:r w:rsidRPr="00871B8C">
        <w:t xml:space="preserve"> inzetten o</w:t>
      </w:r>
      <w:r>
        <w:t>m</w:t>
      </w:r>
      <w:r w:rsidRPr="00871B8C">
        <w:t xml:space="preserve"> relevante zaken te subsidiëren.</w:t>
      </w:r>
    </w:p>
    <w:p w:rsidR="004503BB" w:rsidP="004503BB" w:rsidRDefault="004503BB" w14:paraId="54820DF5" w14:textId="77777777">
      <w:pPr>
        <w:spacing w:line="22" w:lineRule="atLeast"/>
      </w:pPr>
    </w:p>
    <w:p w:rsidRPr="00871B8C" w:rsidR="004503BB" w:rsidP="004503BB" w:rsidRDefault="004503BB" w14:paraId="1C5E4F04" w14:textId="77777777">
      <w:pPr>
        <w:spacing w:line="22" w:lineRule="atLeast"/>
      </w:pPr>
      <w:r w:rsidRPr="00871B8C">
        <w:lastRenderedPageBreak/>
        <w:t xml:space="preserve">Nederland heeft </w:t>
      </w:r>
      <w:r>
        <w:t xml:space="preserve">daarnaast </w:t>
      </w:r>
      <w:r w:rsidRPr="00871B8C">
        <w:t xml:space="preserve">bijgedragen aan diverse </w:t>
      </w:r>
      <w:r w:rsidRPr="00871B8C">
        <w:rPr>
          <w:i/>
          <w:iCs/>
        </w:rPr>
        <w:t>trust funds</w:t>
      </w:r>
      <w:r w:rsidRPr="00871B8C">
        <w:t xml:space="preserve">, zoals het </w:t>
      </w:r>
      <w:r w:rsidRPr="00871B8C">
        <w:rPr>
          <w:i/>
          <w:iCs/>
        </w:rPr>
        <w:t xml:space="preserve">High-Impact Partnership on </w:t>
      </w:r>
      <w:proofErr w:type="spellStart"/>
      <w:r w:rsidRPr="00871B8C">
        <w:rPr>
          <w:i/>
          <w:iCs/>
        </w:rPr>
        <w:t>Climate</w:t>
      </w:r>
      <w:proofErr w:type="spellEnd"/>
      <w:r w:rsidRPr="00871B8C">
        <w:rPr>
          <w:i/>
          <w:iCs/>
        </w:rPr>
        <w:t xml:space="preserve"> Action </w:t>
      </w:r>
      <w:r w:rsidRPr="00871B8C">
        <w:t xml:space="preserve">(HIPCA) en het </w:t>
      </w:r>
      <w:r w:rsidRPr="00871B8C">
        <w:rPr>
          <w:i/>
          <w:iCs/>
        </w:rPr>
        <w:t>Crisis Response Special Fund</w:t>
      </w:r>
      <w:r w:rsidRPr="00871B8C">
        <w:t xml:space="preserve"> voor Oekraïne. Omdat Oekraïne de leningen van de EBRD aflost, kennen deze een </w:t>
      </w:r>
      <w:proofErr w:type="spellStart"/>
      <w:r w:rsidRPr="00871B8C">
        <w:t>revolverend</w:t>
      </w:r>
      <w:proofErr w:type="spellEnd"/>
      <w:r w:rsidRPr="00871B8C">
        <w:t xml:space="preserve"> karakter. </w:t>
      </w:r>
    </w:p>
    <w:p w:rsidRPr="00ED2542" w:rsidR="004503BB" w:rsidP="004503BB" w:rsidRDefault="004503BB" w14:paraId="690A0C37" w14:textId="77777777">
      <w:pPr>
        <w:spacing w:before="100" w:beforeAutospacing="1" w:after="100" w:afterAutospacing="1" w:line="22" w:lineRule="atLeast"/>
      </w:pPr>
      <w:r w:rsidRPr="00871B8C">
        <w:t xml:space="preserve">Het MOPAN-rapport richt de belangrijkste conclusies over het functioneren van de Bank op de thema’s wendbaarheid en interne processen. De EBRD heeft zich bewezen als een wendbare en resultaatgerichte instelling, met een sterke focus op duurzame, veerkrachtige en concurrerende markteconomieën. </w:t>
      </w:r>
      <w:r w:rsidRPr="00ED2542">
        <w:t xml:space="preserve">Tijdens de laatste </w:t>
      </w:r>
      <w:proofErr w:type="spellStart"/>
      <w:r w:rsidRPr="00ED2542">
        <w:t>meerjarenstrategie</w:t>
      </w:r>
      <w:proofErr w:type="spellEnd"/>
      <w:r w:rsidRPr="00ED2542">
        <w:t xml:space="preserve"> (SCF 2021-2025) toonde de Bank flexibiliteit door effectief in te spelen op diverse crises, zoals COVID-19, de oorlog in Oekraïne en aardbevingen in Turkije en Marokko. De EBRD beschikt over solide interne processen, sterke monitoring- en risicosystemen, en een duidelijke inzet voor klimaattransitie en kansengelijkheid.</w:t>
      </w:r>
      <w:r>
        <w:t xml:space="preserve"> </w:t>
      </w:r>
      <w:r w:rsidRPr="00ED2542">
        <w:t xml:space="preserve">Tegelijkertijd is er ruimte voor versterking van de strategie van de Bank door de strategische prioriteiten beter te verbinden met budgetten en operationele capaciteiten. Ook kan de resultatenstructuur beter aantonen hoe de EBRD bijdraagt aan het eigen transitiemandaat in haar operatielanden en resultaten boekt ten aanzien van </w:t>
      </w:r>
      <w:r w:rsidRPr="00A0361E">
        <w:t xml:space="preserve">de duurzame ontwikkelingsdoelen </w:t>
      </w:r>
      <w:r>
        <w:t>(</w:t>
      </w:r>
      <w:proofErr w:type="spellStart"/>
      <w:r>
        <w:t>S</w:t>
      </w:r>
      <w:r w:rsidRPr="00ED2542">
        <w:t>DG’s</w:t>
      </w:r>
      <w:proofErr w:type="spellEnd"/>
      <w:r>
        <w:t>)</w:t>
      </w:r>
      <w:r w:rsidRPr="00ED2542">
        <w:t xml:space="preserve">. Ook wordt aanbevolen de zelfevaluatie van de Bank te versterken, om een duidelijker beeld te krijgen van de prestaties in de hele instelling, waarbij verantwoording en het zelflerend vermogen van de Bank worden versterkt. </w:t>
      </w:r>
    </w:p>
    <w:p w:rsidRPr="00776B4E" w:rsidR="004503BB" w:rsidP="004503BB" w:rsidRDefault="004503BB" w14:paraId="418389EC" w14:textId="77777777">
      <w:pPr>
        <w:spacing w:before="100" w:beforeAutospacing="1" w:after="100" w:afterAutospacing="1" w:line="22" w:lineRule="atLeast"/>
      </w:pPr>
      <w:r w:rsidRPr="00ED2542">
        <w:t>Nederland blijft zich als betrokken aandeelhouder inzetten om de effectiviteit en impact van de EBRD te vergroten. Daarbij ligt de focus op het verbeteren van de integratie tussen strategische planning, budgettering en resultaatbeheer. Nederland streeft naar betere impactmeting, het stimuleren van groene investeringen gericht op energie-onafhankelijkheid en concurrentievermogen, private kapitaal mobilisatie, ondersteuning van activiteiten in Oekraïne, een houdbare begrotingsontwikkeling en versterkte samenwerking tussen internationale financiële instellingen. Om deze doelen te bereiken, spoort Nederland de EBRD aan om systematische feedbackmechanismen voor cliënten te implementeren en de verslaglegging over milieu- en maatschappelijke resultaten te versterken</w:t>
      </w:r>
      <w:r w:rsidRPr="007D191A">
        <w:t xml:space="preserve"> </w:t>
      </w:r>
      <w:r>
        <w:t>om transparantie te vergroten</w:t>
      </w:r>
      <w:r w:rsidRPr="00ED2542">
        <w:t xml:space="preserve">. Daarnaast </w:t>
      </w:r>
      <w:r>
        <w:t>vindt Nederland</w:t>
      </w:r>
      <w:r w:rsidRPr="00ED2542">
        <w:t xml:space="preserve"> het belangrijk </w:t>
      </w:r>
      <w:r w:rsidRPr="00776B4E">
        <w:t>dat de Bank geavanceerde monitoring- en evaluatiesystemen inzet en innovatieve financieringsinstrumenten ontwikkelt om groene en inclusieve investeringen te bevorderen. Nederland ondersteunt dit in lijn met de Nederlandse prioriteiten zoals uiteengezet in de beleidsbrief.</w:t>
      </w:r>
    </w:p>
    <w:p w:rsidR="004503BB" w:rsidP="004503BB" w:rsidRDefault="004503BB" w14:paraId="695E8C80" w14:textId="6E297E9D">
      <w:pPr>
        <w:spacing w:line="22" w:lineRule="atLeast"/>
      </w:pPr>
      <w:r w:rsidRPr="00776B4E">
        <w:t>Nederland brengt deze prioriteiten actief in tijdens vergaderingen en</w:t>
      </w:r>
      <w:r w:rsidRPr="00ED2542">
        <w:t xml:space="preserve"> besluitvormingsprocessen, samen met gelijkgestemde landen, om zo de EBRD te stimuleren onze voorstellen te integreren. Daarnaast staat Nederland in constante dialoog met het EBRD management en doet het scherpe interventies in de </w:t>
      </w:r>
      <w:r>
        <w:t>Raad van Bewindvoerders (</w:t>
      </w:r>
      <w:r w:rsidRPr="00ED2542">
        <w:t>Board of Directors</w:t>
      </w:r>
      <w:r>
        <w:t>)</w:t>
      </w:r>
      <w:r w:rsidRPr="00ED2542">
        <w:t xml:space="preserve">. Ook </w:t>
      </w:r>
      <w:r>
        <w:t>is</w:t>
      </w:r>
      <w:r w:rsidRPr="00ED2542">
        <w:t xml:space="preserve"> er op hoofdsteden niveau </w:t>
      </w:r>
      <w:r>
        <w:t>contact</w:t>
      </w:r>
      <w:r w:rsidRPr="00ED2542">
        <w:t>. Met deze gerichte aanpak wil Nederland bijdragen aan een duurzame en impactvolle ontwikkeling van de operatielanden van de Bank.</w:t>
      </w:r>
    </w:p>
    <w:p w:rsidR="004503BB" w:rsidP="004503BB" w:rsidRDefault="004503BB" w14:paraId="6B40FA84" w14:textId="77777777">
      <w:pPr>
        <w:pStyle w:val="Heading2"/>
        <w:numPr>
          <w:ilvl w:val="0"/>
          <w:numId w:val="45"/>
        </w:numPr>
        <w:tabs>
          <w:tab w:val="num" w:pos="360"/>
        </w:tabs>
        <w:ind w:left="360" w:hanging="1160"/>
      </w:pPr>
      <w:bookmarkStart w:name="_Toc209185292" w:id="13"/>
      <w:bookmarkStart w:name="_Toc209453048" w:id="14"/>
      <w:r w:rsidRPr="00AA5BA6">
        <w:t>Aziatische ontwikkelingsbank (</w:t>
      </w:r>
      <w:proofErr w:type="spellStart"/>
      <w:r w:rsidRPr="00AA5BA6">
        <w:t>AsDB</w:t>
      </w:r>
      <w:proofErr w:type="spellEnd"/>
      <w:r w:rsidRPr="00AA5BA6">
        <w:t>)</w:t>
      </w:r>
      <w:bookmarkEnd w:id="13"/>
      <w:bookmarkEnd w:id="14"/>
    </w:p>
    <w:p w:rsidRPr="004503BB" w:rsidR="004503BB" w:rsidP="004503BB" w:rsidRDefault="004503BB" w14:paraId="36D788FF" w14:textId="77777777"/>
    <w:p w:rsidR="004503BB" w:rsidP="004503BB" w:rsidRDefault="004503BB" w14:paraId="05AF7FF9" w14:textId="77777777">
      <w:pPr>
        <w:spacing w:line="22" w:lineRule="atLeast"/>
      </w:pPr>
      <w:bookmarkStart w:name="_Hlk199340294" w:id="15"/>
      <w:bookmarkStart w:name="_Hlk205571538" w:id="16"/>
      <w:bookmarkEnd w:id="12"/>
      <w:r w:rsidRPr="00A0361E">
        <w:t>De Aziatische Ontwikkelingsbank (</w:t>
      </w:r>
      <w:proofErr w:type="spellStart"/>
      <w:r w:rsidRPr="00A0361E">
        <w:t>AsDB</w:t>
      </w:r>
      <w:proofErr w:type="spellEnd"/>
      <w:r w:rsidRPr="00A0361E">
        <w:t xml:space="preserve">) richt zich op het bevorderen van economische groei en samenwerking in Azië en de Stille Oceaan. De bank telt 69 lidstaten en ondersteunt haar </w:t>
      </w:r>
      <w:r>
        <w:t>partner</w:t>
      </w:r>
      <w:r w:rsidRPr="00A0361E">
        <w:t xml:space="preserve">landen via landgerichte strategieën, zogenaamde </w:t>
      </w:r>
      <w:r w:rsidRPr="001A63EC">
        <w:rPr>
          <w:i/>
          <w:iCs/>
        </w:rPr>
        <w:t xml:space="preserve">Country Partnership </w:t>
      </w:r>
      <w:proofErr w:type="spellStart"/>
      <w:r w:rsidRPr="001A63EC">
        <w:rPr>
          <w:i/>
          <w:iCs/>
        </w:rPr>
        <w:t>Strategies</w:t>
      </w:r>
      <w:proofErr w:type="spellEnd"/>
      <w:r w:rsidRPr="00A0361E">
        <w:t xml:space="preserve">. Daarnaast biedt de </w:t>
      </w:r>
      <w:proofErr w:type="spellStart"/>
      <w:r w:rsidRPr="00A0361E">
        <w:t>AsDB</w:t>
      </w:r>
      <w:proofErr w:type="spellEnd"/>
      <w:r w:rsidRPr="00A0361E">
        <w:t xml:space="preserve"> leningen en technische bijstand aan. </w:t>
      </w:r>
    </w:p>
    <w:bookmarkEnd w:id="15"/>
    <w:p w:rsidR="004503BB" w:rsidP="004503BB" w:rsidRDefault="004503BB" w14:paraId="38CD250F" w14:textId="77777777">
      <w:pPr>
        <w:spacing w:line="22" w:lineRule="atLeast"/>
      </w:pPr>
    </w:p>
    <w:p w:rsidR="004503BB" w:rsidP="004503BB" w:rsidRDefault="004503BB" w14:paraId="311393BB" w14:textId="77777777">
      <w:pPr>
        <w:spacing w:line="22" w:lineRule="atLeast"/>
      </w:pPr>
      <w:r w:rsidRPr="00A0361E">
        <w:t xml:space="preserve">Nederland is sinds de oprichting lid van de </w:t>
      </w:r>
      <w:proofErr w:type="spellStart"/>
      <w:r w:rsidRPr="00A0361E">
        <w:t>AsDB</w:t>
      </w:r>
      <w:proofErr w:type="spellEnd"/>
      <w:r w:rsidRPr="00A0361E">
        <w:t xml:space="preserve"> en </w:t>
      </w:r>
      <w:r>
        <w:t xml:space="preserve">heeft </w:t>
      </w:r>
      <w:r w:rsidRPr="00A0361E">
        <w:t>een stem</w:t>
      </w:r>
      <w:r>
        <w:t>aandeel</w:t>
      </w:r>
      <w:r w:rsidRPr="00A0361E">
        <w:t xml:space="preserve"> van 1,11% </w:t>
      </w:r>
      <w:r>
        <w:t>in de bank. Nederland</w:t>
      </w:r>
      <w:r w:rsidRPr="00A0361E">
        <w:t xml:space="preserve"> maakt deel uit van een kiesgroep met Canada, Denemarken, Finland, Ierland, Noorwegen en Zweden. Binnen deze groep neemt Nederland een actieve positie in en werkt </w:t>
      </w:r>
      <w:r>
        <w:t>intensief</w:t>
      </w:r>
      <w:r w:rsidRPr="00A0361E">
        <w:t xml:space="preserve"> samen met het bredere Europa+</w:t>
      </w:r>
      <w:r>
        <w:t xml:space="preserve"> </w:t>
      </w:r>
      <w:r w:rsidRPr="00A0361E">
        <w:lastRenderedPageBreak/>
        <w:t xml:space="preserve">verband. Hoewel Nederland niet tot de grootste financiële donoren behoort, is het wel </w:t>
      </w:r>
      <w:r>
        <w:t>nauw</w:t>
      </w:r>
      <w:r w:rsidRPr="00A0361E">
        <w:t xml:space="preserve"> betrokken bij de strategische thema’s van de bank.</w:t>
      </w:r>
    </w:p>
    <w:p w:rsidR="004503BB" w:rsidP="004503BB" w:rsidRDefault="004503BB" w14:paraId="57173A42" w14:textId="77777777">
      <w:pPr>
        <w:spacing w:line="22" w:lineRule="atLeast"/>
      </w:pPr>
    </w:p>
    <w:p w:rsidRPr="00DF7788" w:rsidR="004503BB" w:rsidP="004503BB" w:rsidRDefault="004503BB" w14:paraId="3122E133" w14:textId="77777777">
      <w:pPr>
        <w:spacing w:line="22" w:lineRule="atLeast"/>
      </w:pPr>
      <w:r w:rsidRPr="00DF7788">
        <w:t>Momenteel bevindt de bank zich in de uitvoering van haar Strategie 2030, waarin private sectorontwikkeling, regionale samenwerking, digitale transformatie, veerkracht en zelfredzaamheid</w:t>
      </w:r>
      <w:r>
        <w:t xml:space="preserve"> in de regio</w:t>
      </w:r>
      <w:r w:rsidRPr="00DF7788">
        <w:t>, duurzaamheid en klimaat centraal staan.</w:t>
      </w:r>
    </w:p>
    <w:p w:rsidR="004503BB" w:rsidP="004503BB" w:rsidRDefault="004503BB" w14:paraId="22263899" w14:textId="77777777">
      <w:pPr>
        <w:spacing w:line="22" w:lineRule="atLeast"/>
      </w:pPr>
    </w:p>
    <w:p w:rsidR="004503BB" w:rsidP="004503BB" w:rsidRDefault="004503BB" w14:paraId="2F55FB9B" w14:textId="77777777">
      <w:pPr>
        <w:spacing w:line="22" w:lineRule="atLeast"/>
      </w:pPr>
      <w:r w:rsidRPr="00A0361E">
        <w:t xml:space="preserve">Uit de MOPAN-beoordeling blijkt dat de </w:t>
      </w:r>
      <w:proofErr w:type="spellStart"/>
      <w:r w:rsidRPr="00A0361E">
        <w:t>AsDB</w:t>
      </w:r>
      <w:proofErr w:type="spellEnd"/>
      <w:r w:rsidRPr="00A0361E">
        <w:t xml:space="preserve"> over een solide kapitaalpositie beschikt, mede dankzij een goed bijgewerkt </w:t>
      </w:r>
      <w:proofErr w:type="spellStart"/>
      <w:r w:rsidRPr="001A63EC">
        <w:rPr>
          <w:i/>
          <w:iCs/>
        </w:rPr>
        <w:t>Capital</w:t>
      </w:r>
      <w:proofErr w:type="spellEnd"/>
      <w:r w:rsidRPr="001A63EC">
        <w:rPr>
          <w:i/>
          <w:iCs/>
        </w:rPr>
        <w:t xml:space="preserve"> </w:t>
      </w:r>
      <w:proofErr w:type="spellStart"/>
      <w:r w:rsidRPr="001A63EC">
        <w:rPr>
          <w:i/>
          <w:iCs/>
        </w:rPr>
        <w:t>Adequacy</w:t>
      </w:r>
      <w:proofErr w:type="spellEnd"/>
      <w:r w:rsidRPr="001A63EC">
        <w:rPr>
          <w:i/>
          <w:iCs/>
        </w:rPr>
        <w:t xml:space="preserve"> Framework</w:t>
      </w:r>
      <w:r w:rsidRPr="00A0361E">
        <w:t>. De bank heeft haar activiteiten effectief afgestemd op de duurzame ontwikkelingsdoelen (</w:t>
      </w:r>
      <w:proofErr w:type="spellStart"/>
      <w:r w:rsidRPr="00A0361E">
        <w:t>SDG's</w:t>
      </w:r>
      <w:proofErr w:type="spellEnd"/>
      <w:r w:rsidRPr="00A0361E">
        <w:t>) en hanteert de ‘</w:t>
      </w:r>
      <w:proofErr w:type="spellStart"/>
      <w:r w:rsidRPr="00A0361E">
        <w:t>One</w:t>
      </w:r>
      <w:proofErr w:type="spellEnd"/>
      <w:r w:rsidRPr="00A0361E">
        <w:t xml:space="preserve"> ADB’-benadering, die samenwerking en coördinatie binnen de organisatie bevordert en daarmee de effectiviteit verhoogt. De focus op private sectorontwikkeling is duidelijk aanwezig en wordt ondersteund door verbeterde rapportagestructuren en resultaatgericht management. Ook beschikt de </w:t>
      </w:r>
      <w:proofErr w:type="spellStart"/>
      <w:r w:rsidRPr="00A0361E">
        <w:t>AsDB</w:t>
      </w:r>
      <w:proofErr w:type="spellEnd"/>
      <w:r w:rsidRPr="00A0361E">
        <w:t xml:space="preserve"> over een robuuste kennismanagementstructuur en goed ingebedde</w:t>
      </w:r>
      <w:r>
        <w:t xml:space="preserve"> </w:t>
      </w:r>
      <w:r w:rsidRPr="00A0361E">
        <w:t>monitoring- en evaluatiesystemen.</w:t>
      </w:r>
    </w:p>
    <w:p w:rsidR="004503BB" w:rsidP="004503BB" w:rsidRDefault="004503BB" w14:paraId="10A241BA" w14:textId="77777777">
      <w:pPr>
        <w:spacing w:line="22" w:lineRule="atLeast"/>
      </w:pPr>
    </w:p>
    <w:p w:rsidR="004503BB" w:rsidP="004503BB" w:rsidRDefault="004503BB" w14:paraId="3BC03CEF" w14:textId="77777777">
      <w:pPr>
        <w:spacing w:line="22" w:lineRule="atLeast"/>
      </w:pPr>
      <w:r w:rsidRPr="00A0361E">
        <w:t xml:space="preserve">Tegelijkertijd zijn er verbeterpunten. De transparantie rondom de toewijzing van middelen kan beter, omdat </w:t>
      </w:r>
      <w:r>
        <w:t xml:space="preserve">niet altijd </w:t>
      </w:r>
      <w:r w:rsidRPr="00A0361E">
        <w:t xml:space="preserve">duidelijk is hoe middelen strategisch worden ingezet. </w:t>
      </w:r>
      <w:r w:rsidRPr="003229F9">
        <w:t>De uitvoering van gedifferentieerde oplossingen binnen landstrategieën verloopt traag en de implementatie van milieu- en sociale waarborgen dient systematischer te gebeuren. Bovendien blijft de groei van niet-soevereine investeringen, vooral op risicovolle markten, achter.</w:t>
      </w:r>
      <w:r w:rsidRPr="00A0361E">
        <w:t xml:space="preserve"> Complexiteit in de operaties leidt tot vertragingen en verhoogde risico’s, mede veroorzaakt door personeels- en capaciteitstekorten. Daarnaast is het klachtenmechanisme verouderd en behoeft het een transparantere en </w:t>
      </w:r>
      <w:r>
        <w:t xml:space="preserve">meer </w:t>
      </w:r>
      <w:r w:rsidRPr="00A0361E">
        <w:t>toegankelijke aanpak.</w:t>
      </w:r>
    </w:p>
    <w:p w:rsidR="004503BB" w:rsidP="004503BB" w:rsidRDefault="004503BB" w14:paraId="58EE77C9" w14:textId="77777777">
      <w:pPr>
        <w:spacing w:line="22" w:lineRule="atLeast"/>
      </w:pPr>
    </w:p>
    <w:p w:rsidRPr="00776B4E" w:rsidR="004503BB" w:rsidP="004503BB" w:rsidRDefault="004503BB" w14:paraId="4F76477D" w14:textId="77777777">
      <w:pPr>
        <w:spacing w:line="22" w:lineRule="atLeast"/>
      </w:pPr>
      <w:r>
        <w:t xml:space="preserve">Voor Nederland is de </w:t>
      </w:r>
      <w:proofErr w:type="spellStart"/>
      <w:r>
        <w:t>AsDB</w:t>
      </w:r>
      <w:proofErr w:type="spellEnd"/>
      <w:r>
        <w:t xml:space="preserve"> beleidsrelevant vanwege haar focus op private sectorontwikkeling, wat </w:t>
      </w:r>
      <w:r w:rsidRPr="00776B4E">
        <w:t>aansluit bij Nederlandse beleidsprioriteiten. Hoewel de bank hierop inzet, beperken personeelstekorten en zwakke systemen de groei. Nederland ondersteunt hervormingen om dit te verbeteren. Daarnaast werkt de bank aan waterveiligheid, voedselzekerheid en gezondheidszorg, thema’s die ook voor Nederland belangrijk zijn. Gendergelijkheid en klimaatactie krijgen steeds meer aandacht binnen de Strategie 2030, ondanks capaciteitsproblemen. Nederland ondersteunt dit in lijn met de beleidsbrief.</w:t>
      </w:r>
    </w:p>
    <w:p w:rsidRPr="00776B4E" w:rsidR="004503BB" w:rsidP="004503BB" w:rsidRDefault="004503BB" w14:paraId="07A16EB7" w14:textId="77777777">
      <w:pPr>
        <w:spacing w:line="22" w:lineRule="atLeast"/>
      </w:pPr>
    </w:p>
    <w:p w:rsidR="004503BB" w:rsidP="004503BB" w:rsidRDefault="004503BB" w14:paraId="57210FF6" w14:textId="77777777">
      <w:pPr>
        <w:spacing w:line="22" w:lineRule="atLeast"/>
      </w:pPr>
      <w:r w:rsidRPr="00776B4E">
        <w:t xml:space="preserve">Nederland kan zijn invloed binnen de </w:t>
      </w:r>
      <w:proofErr w:type="spellStart"/>
      <w:r w:rsidRPr="00776B4E">
        <w:t>AsDB</w:t>
      </w:r>
      <w:proofErr w:type="spellEnd"/>
      <w:r w:rsidRPr="00776B4E">
        <w:t xml:space="preserve"> versterken door zich te richten op de betere transparantie en een sterker klachtenmechanisme tijdens de aankomende evaluatie, het ondersteunen van capaciteitsopbouw en het intensiveren van samenwerking met kennisinstellingen en bedrijfsleven. Zo draagt Nederland</w:t>
      </w:r>
      <w:r>
        <w:t xml:space="preserve"> bij aan een effectievere </w:t>
      </w:r>
      <w:proofErr w:type="spellStart"/>
      <w:r>
        <w:t>AsDB</w:t>
      </w:r>
      <w:proofErr w:type="spellEnd"/>
      <w:r>
        <w:t xml:space="preserve"> en bevordert het eigen beleidsprioriteiten.</w:t>
      </w:r>
    </w:p>
    <w:p w:rsidR="004503BB" w:rsidP="004503BB" w:rsidRDefault="004503BB" w14:paraId="70100129" w14:textId="77777777">
      <w:pPr>
        <w:pStyle w:val="Heading2"/>
        <w:numPr>
          <w:ilvl w:val="0"/>
          <w:numId w:val="45"/>
        </w:numPr>
        <w:tabs>
          <w:tab w:val="num" w:pos="360"/>
        </w:tabs>
        <w:ind w:left="360" w:hanging="1160"/>
      </w:pPr>
      <w:bookmarkStart w:name="_Toc209185293" w:id="17"/>
      <w:bookmarkStart w:name="_Toc209453049" w:id="18"/>
      <w:bookmarkEnd w:id="16"/>
      <w:r w:rsidRPr="00AA5BA6">
        <w:t>International Finance Corporation (IFC)</w:t>
      </w:r>
      <w:bookmarkEnd w:id="17"/>
      <w:bookmarkEnd w:id="18"/>
    </w:p>
    <w:p w:rsidRPr="004503BB" w:rsidR="004503BB" w:rsidP="004503BB" w:rsidRDefault="004503BB" w14:paraId="31098133" w14:textId="77777777"/>
    <w:p w:rsidR="004503BB" w:rsidP="004503BB" w:rsidRDefault="004503BB" w14:paraId="54AE4C61" w14:textId="77777777">
      <w:pPr>
        <w:spacing w:line="22" w:lineRule="atLeast"/>
      </w:pPr>
      <w:bookmarkStart w:name="_Hlk205571591" w:id="19"/>
      <w:r w:rsidRPr="009D5E9C">
        <w:t xml:space="preserve">Nederland is een belangrijke aandeelhouder van de International Finance Corporation (IFC), de private sectorarm van de Wereldbankgroep. Met een stemgewicht van </w:t>
      </w:r>
      <w:r w:rsidRPr="00BF05EE">
        <w:t>circa 2,19% en als bewindvoerder van een invloedrijke kiesgroep (EDS19, totaal stemgewicht 3,89%)</w:t>
      </w:r>
      <w:r w:rsidRPr="009D5E9C">
        <w:t xml:space="preserve"> speelt Nederland een prominente bestuurlijke rol binnen IFC. </w:t>
      </w:r>
      <w:r>
        <w:t xml:space="preserve">Ook draagt </w:t>
      </w:r>
      <w:r w:rsidRPr="00921941">
        <w:t xml:space="preserve">Nederland </w:t>
      </w:r>
      <w:r>
        <w:t>bij aan verschillende trustfunds van de IFC waarmee het de strategische richting helpt bepalen: t</w:t>
      </w:r>
      <w:r w:rsidRPr="00921941">
        <w:t xml:space="preserve">ussen 2019–2023 </w:t>
      </w:r>
      <w:r>
        <w:t xml:space="preserve">was deze bijdrage ruim </w:t>
      </w:r>
      <w:r w:rsidRPr="00921941">
        <w:t xml:space="preserve">USD 160 miljoen. </w:t>
      </w:r>
    </w:p>
    <w:p w:rsidR="004503BB" w:rsidP="004503BB" w:rsidRDefault="004503BB" w14:paraId="3DB510B0" w14:textId="77777777">
      <w:pPr>
        <w:spacing w:line="22" w:lineRule="atLeast"/>
      </w:pPr>
    </w:p>
    <w:p w:rsidR="004503BB" w:rsidP="004503BB" w:rsidRDefault="004503BB" w14:paraId="664DF58B" w14:textId="77777777">
      <w:pPr>
        <w:spacing w:line="22" w:lineRule="atLeast"/>
      </w:pPr>
      <w:r w:rsidRPr="009D5E9C">
        <w:t xml:space="preserve">IFC combineert investeringen, beleidsadvies en mobilisatie van privaat kapitaal om duurzame economische groei, werkgelegenheid en armoedebestrijding te bevorderen. Sinds de invoering van de IFC 3.0-strategie is de organisatie explicieter gericht op marktcreatie, </w:t>
      </w:r>
      <w:proofErr w:type="spellStart"/>
      <w:r w:rsidRPr="009B0CE9">
        <w:rPr>
          <w:i/>
          <w:iCs/>
        </w:rPr>
        <w:t>blended</w:t>
      </w:r>
      <w:proofErr w:type="spellEnd"/>
      <w:r w:rsidRPr="009B0CE9">
        <w:rPr>
          <w:i/>
          <w:iCs/>
        </w:rPr>
        <w:t xml:space="preserve"> </w:t>
      </w:r>
      <w:proofErr w:type="spellStart"/>
      <w:r w:rsidRPr="009B0CE9">
        <w:rPr>
          <w:i/>
          <w:iCs/>
        </w:rPr>
        <w:t>finance</w:t>
      </w:r>
      <w:proofErr w:type="spellEnd"/>
      <w:r w:rsidRPr="009D5E9C">
        <w:t xml:space="preserve"> en systeemversterking in lage-inkomenslanden en fragiele contexten. </w:t>
      </w:r>
      <w:r w:rsidRPr="00BF05EE">
        <w:t xml:space="preserve">In </w:t>
      </w:r>
      <w:r>
        <w:t xml:space="preserve">begrotingsjaar </w:t>
      </w:r>
      <w:r w:rsidRPr="00BF05EE">
        <w:t>202</w:t>
      </w:r>
      <w:r>
        <w:t xml:space="preserve">4 (1 juli 2024 t/m 30 </w:t>
      </w:r>
      <w:r>
        <w:lastRenderedPageBreak/>
        <w:t>juni 2025)</w:t>
      </w:r>
      <w:r w:rsidRPr="00BF05EE">
        <w:t xml:space="preserve"> committeerde IFC een recordbedrag van USD </w:t>
      </w:r>
      <w:r>
        <w:t>56</w:t>
      </w:r>
      <w:r w:rsidRPr="00BF05EE">
        <w:t xml:space="preserve"> miljard aan</w:t>
      </w:r>
      <w:r w:rsidRPr="009D5E9C">
        <w:t xml:space="preserve"> investeringen wereldwijd</w:t>
      </w:r>
      <w:r>
        <w:rPr>
          <w:rStyle w:val="FootnoteReference"/>
        </w:rPr>
        <w:footnoteReference w:id="3"/>
      </w:r>
      <w:r w:rsidRPr="009D5E9C">
        <w:t xml:space="preserve"> en is de organisatie actief in meer dan 100 landen.</w:t>
      </w:r>
      <w:r>
        <w:t xml:space="preserve"> </w:t>
      </w:r>
    </w:p>
    <w:p w:rsidR="004503BB" w:rsidP="004503BB" w:rsidRDefault="004503BB" w14:paraId="57D1CBE2" w14:textId="77777777">
      <w:pPr>
        <w:spacing w:line="22" w:lineRule="atLeast"/>
      </w:pPr>
    </w:p>
    <w:p w:rsidRPr="00921941" w:rsidR="004503BB" w:rsidP="004503BB" w:rsidRDefault="004503BB" w14:paraId="268776A5" w14:textId="77777777">
      <w:pPr>
        <w:spacing w:line="22" w:lineRule="atLeast"/>
      </w:pPr>
      <w:r w:rsidRPr="009D5E9C">
        <w:t xml:space="preserve">IFC is van strategisch belang voor de Nederlandse inzet op prioritaire thema’s zoals private sectorontwikkeling, voedselzekerheid, water, gezondheid, klimaat, digitale inclusie en migratie. Met meer dan USD 9,6 miljard aan gecommitteerde investeringen in digitale infrastructuur, en een actieve rol in het PROSPECTS-partnerschap rond migratie, speelt IFC ook een sleutelrol in nieuwe beleidsprioriteiten. </w:t>
      </w:r>
      <w:r>
        <w:t xml:space="preserve">Ook heeft de IFC </w:t>
      </w:r>
      <w:r w:rsidRPr="00921941">
        <w:t>een gezamenlijke portefeuille van circa USD 1,8 miljard met Nederlandse partners zoals FMO.</w:t>
      </w:r>
      <w:r>
        <w:t xml:space="preserve"> </w:t>
      </w:r>
    </w:p>
    <w:p w:rsidR="004503BB" w:rsidP="004503BB" w:rsidRDefault="004503BB" w14:paraId="35DF4DBE" w14:textId="77777777">
      <w:pPr>
        <w:spacing w:line="22" w:lineRule="atLeast"/>
      </w:pPr>
    </w:p>
    <w:p w:rsidRPr="009D5E9C" w:rsidR="004503BB" w:rsidP="004503BB" w:rsidRDefault="004503BB" w14:paraId="52B63588" w14:textId="77777777">
      <w:pPr>
        <w:spacing w:line="22" w:lineRule="atLeast"/>
      </w:pPr>
      <w:r w:rsidRPr="009D5E9C">
        <w:t xml:space="preserve">De relevantie voor het Nederlandse BHO-beleid </w:t>
      </w:r>
      <w:r>
        <w:t xml:space="preserve">is al hoog en </w:t>
      </w:r>
      <w:r w:rsidRPr="009D5E9C">
        <w:t>neemt verder toe, mede door de inzet in crisissituaties zoals Oekraïne, waar IFC economische continuïteit ondersteunt via kredietverlening, infrastructuurherstel en hervormingsondersteuning. IFC sluit daarmee aan bij doelstellingen uit onder meer de klimaatstrategie, Afrikastrategie, multilateralisme-nota en de mondiale gezondheidsstrategie.</w:t>
      </w:r>
    </w:p>
    <w:p w:rsidR="004503BB" w:rsidP="004503BB" w:rsidRDefault="004503BB" w14:paraId="3330957F" w14:textId="77777777">
      <w:pPr>
        <w:spacing w:line="22" w:lineRule="atLeast"/>
      </w:pPr>
    </w:p>
    <w:p w:rsidRPr="00921941" w:rsidR="004503BB" w:rsidP="004503BB" w:rsidRDefault="004503BB" w14:paraId="69E402F9" w14:textId="77777777">
      <w:pPr>
        <w:spacing w:line="22" w:lineRule="atLeast"/>
      </w:pPr>
      <w:r w:rsidRPr="009D5E9C">
        <w:t xml:space="preserve">De MOPAN-beoordeling (2017–2022) bevestigt dat IFC sterk presteert op strategievorming, impactmeting en risicobeheer. Het AIMM-kader voor het meten van ontwikkelingsimpact geldt internationaal als </w:t>
      </w:r>
      <w:r w:rsidRPr="009B0CE9">
        <w:rPr>
          <w:i/>
          <w:iCs/>
        </w:rPr>
        <w:t xml:space="preserve">best </w:t>
      </w:r>
      <w:proofErr w:type="spellStart"/>
      <w:r w:rsidRPr="009B0CE9">
        <w:rPr>
          <w:i/>
          <w:iCs/>
        </w:rPr>
        <w:t>practice</w:t>
      </w:r>
      <w:proofErr w:type="spellEnd"/>
      <w:r w:rsidRPr="009D5E9C">
        <w:t xml:space="preserve">. IFC is toonaangevend in het ontwikkelen en operationaliseren van </w:t>
      </w:r>
      <w:proofErr w:type="spellStart"/>
      <w:r w:rsidRPr="009B0CE9">
        <w:rPr>
          <w:i/>
        </w:rPr>
        <w:t>blended</w:t>
      </w:r>
      <w:proofErr w:type="spellEnd"/>
      <w:r w:rsidRPr="009B0CE9">
        <w:rPr>
          <w:i/>
        </w:rPr>
        <w:t xml:space="preserve"> </w:t>
      </w:r>
      <w:proofErr w:type="spellStart"/>
      <w:r w:rsidRPr="009B0CE9">
        <w:rPr>
          <w:i/>
        </w:rPr>
        <w:t>finance</w:t>
      </w:r>
      <w:proofErr w:type="spellEnd"/>
      <w:r w:rsidRPr="009D5E9C">
        <w:t>-instrumenten en heeft een '</w:t>
      </w:r>
      <w:proofErr w:type="spellStart"/>
      <w:r w:rsidRPr="009D5E9C">
        <w:t>highly</w:t>
      </w:r>
      <w:proofErr w:type="spellEnd"/>
      <w:r w:rsidRPr="009D5E9C">
        <w:t xml:space="preserve"> </w:t>
      </w:r>
      <w:proofErr w:type="spellStart"/>
      <w:r w:rsidRPr="009D5E9C">
        <w:t>satisfactory</w:t>
      </w:r>
      <w:proofErr w:type="spellEnd"/>
      <w:r w:rsidRPr="009D5E9C">
        <w:t xml:space="preserve">' beoordeling gekregen voor financieel en operationeel risicobeheer, mede dankzij haar sterke lokale aanwezigheid. </w:t>
      </w:r>
    </w:p>
    <w:p w:rsidR="004503BB" w:rsidP="004503BB" w:rsidRDefault="004503BB" w14:paraId="6B53027D" w14:textId="77777777">
      <w:pPr>
        <w:spacing w:line="22" w:lineRule="atLeast"/>
      </w:pPr>
    </w:p>
    <w:p w:rsidRPr="004503BB" w:rsidR="003707BD" w:rsidP="004503BB" w:rsidRDefault="004503BB" w14:paraId="298D1930" w14:textId="758E4411">
      <w:pPr>
        <w:spacing w:line="22" w:lineRule="atLeast"/>
        <w:sectPr w:rsidRPr="004503BB" w:rsidR="003707BD" w:rsidSect="003707BD">
          <w:headerReference w:type="default" r:id="rId13"/>
          <w:footerReference w:type="default" r:id="rId14"/>
          <w:headerReference w:type="first" r:id="rId15"/>
          <w:footerReference w:type="first" r:id="rId16"/>
          <w:type w:val="continuous"/>
          <w:pgSz w:w="11906" w:h="16838" w:code="9"/>
          <w:pgMar w:top="2520" w:right="960" w:bottom="1080" w:left="3220" w:header="200" w:footer="660" w:gutter="0"/>
          <w:cols w:space="708"/>
          <w:titlePg/>
          <w:docGrid w:linePitch="360"/>
        </w:sectPr>
      </w:pPr>
      <w:r w:rsidRPr="009D5E9C">
        <w:t xml:space="preserve">Tegelijkertijd zijn er ook aandachtspunten: </w:t>
      </w:r>
      <w:r>
        <w:t xml:space="preserve">de </w:t>
      </w:r>
      <w:r w:rsidRPr="009D5E9C">
        <w:t>verdere verankering van de "</w:t>
      </w:r>
      <w:proofErr w:type="spellStart"/>
      <w:r w:rsidRPr="009D5E9C">
        <w:t>One</w:t>
      </w:r>
      <w:proofErr w:type="spellEnd"/>
      <w:r w:rsidRPr="009D5E9C">
        <w:t xml:space="preserve"> World Bank"-benadering</w:t>
      </w:r>
      <w:r>
        <w:t xml:space="preserve"> zodat effectiviteit en efficiëntie verder toenemen</w:t>
      </w:r>
      <w:r w:rsidRPr="009D5E9C">
        <w:t xml:space="preserve">, </w:t>
      </w:r>
      <w:r>
        <w:t xml:space="preserve">grotere </w:t>
      </w:r>
      <w:r w:rsidRPr="009D5E9C">
        <w:t xml:space="preserve">zichtbaarheid van upstream-activiteiten en beleidsadvies, </w:t>
      </w:r>
      <w:r w:rsidRPr="0007326B">
        <w:t>en de versterking van sociale standaarden</w:t>
      </w:r>
      <w:r w:rsidRPr="009D5E9C">
        <w:t>, klachtenmechanismen en publieke verantwoording in risicovolle contexten.</w:t>
      </w:r>
      <w:r w:rsidRPr="00921941">
        <w:t xml:space="preserve"> </w:t>
      </w:r>
      <w:r w:rsidRPr="009D5E9C">
        <w:t xml:space="preserve">Nederland </w:t>
      </w:r>
      <w:r w:rsidRPr="00921941">
        <w:t xml:space="preserve">zal </w:t>
      </w:r>
      <w:r w:rsidRPr="009D5E9C">
        <w:t>zich</w:t>
      </w:r>
      <w:r>
        <w:t xml:space="preserve">, mede wegens het belang van de organisatie voor </w:t>
      </w:r>
      <w:r w:rsidRPr="009D5E9C">
        <w:t>de uitvoering van het Nederlandse BHO-beleid</w:t>
      </w:r>
      <w:r>
        <w:t xml:space="preserve">, </w:t>
      </w:r>
      <w:r w:rsidRPr="009D5E9C">
        <w:t xml:space="preserve">actief blijven inzetten om IFC te </w:t>
      </w:r>
      <w:r>
        <w:t xml:space="preserve">stimuleren </w:t>
      </w:r>
      <w:r w:rsidRPr="00921941">
        <w:t xml:space="preserve">deze aandachtspunten te </w:t>
      </w:r>
      <w:r>
        <w:t>adresseren.</w:t>
      </w:r>
      <w:bookmarkEnd w:id="19"/>
    </w:p>
    <w:p w:rsidRPr="00557538" w:rsidR="007B1702" w:rsidP="00B01071" w:rsidRDefault="007B1702" w14:paraId="1367FB69" w14:textId="77777777">
      <w:pPr>
        <w:spacing w:line="240" w:lineRule="auto"/>
        <w:rPr>
          <w:b/>
          <w:bCs/>
          <w:szCs w:val="18"/>
        </w:rPr>
      </w:pPr>
      <w:bookmarkStart w:name="_Toc238533654" w:id="22"/>
      <w:bookmarkStart w:name="_Toc238537583" w:id="23"/>
      <w:bookmarkStart w:name="_Toc238538136" w:id="24"/>
      <w:bookmarkStart w:name="_Toc238538151" w:id="25"/>
      <w:bookmarkEnd w:id="22"/>
      <w:bookmarkEnd w:id="23"/>
      <w:bookmarkEnd w:id="24"/>
      <w:bookmarkEnd w:id="25"/>
    </w:p>
    <w:sectPr w:rsidRPr="00557538" w:rsidR="007B1702" w:rsidSect="00331EE5">
      <w:headerReference w:type="first" r:id="rId17"/>
      <w:type w:val="continuous"/>
      <w:pgSz w:w="11906" w:h="16838" w:code="9"/>
      <w:pgMar w:top="2517" w:right="958" w:bottom="1077" w:left="3221" w:header="198" w:footer="65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D368F" w14:textId="77777777" w:rsidR="00760A62" w:rsidRDefault="00760A62">
      <w:r>
        <w:separator/>
      </w:r>
    </w:p>
    <w:p w14:paraId="7652C9B0" w14:textId="77777777" w:rsidR="00760A62" w:rsidRDefault="00760A62"/>
    <w:p w14:paraId="6110588D" w14:textId="77777777" w:rsidR="00760A62" w:rsidRDefault="00760A62"/>
  </w:endnote>
  <w:endnote w:type="continuationSeparator" w:id="0">
    <w:p w14:paraId="7208EC60" w14:textId="77777777" w:rsidR="00760A62" w:rsidRDefault="00760A62">
      <w:r>
        <w:continuationSeparator/>
      </w:r>
    </w:p>
    <w:p w14:paraId="5B611D21" w14:textId="77777777" w:rsidR="00760A62" w:rsidRDefault="00760A62"/>
    <w:p w14:paraId="37A75760" w14:textId="77777777" w:rsidR="00760A62" w:rsidRDefault="00760A62"/>
  </w:endnote>
  <w:endnote w:type="continuationNotice" w:id="1">
    <w:p w14:paraId="255CBB9D" w14:textId="77777777" w:rsidR="00760A62" w:rsidRDefault="00760A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6260"/>
      <w:gridCol w:w="1392"/>
    </w:tblGrid>
    <w:tr w:rsidR="002D5A57" w:rsidRPr="00785F18" w14:paraId="6E5CB64E" w14:textId="77777777" w:rsidTr="00D15E6D">
      <w:trPr>
        <w:trHeight w:hRule="exact" w:val="240"/>
      </w:trPr>
      <w:tc>
        <w:tcPr>
          <w:tcW w:w="6260" w:type="dxa"/>
          <w:shd w:val="clear" w:color="auto" w:fill="auto"/>
        </w:tcPr>
        <w:p w14:paraId="04F02C1A" w14:textId="77777777" w:rsidR="002D5A57" w:rsidRPr="00785F18" w:rsidRDefault="002D5A57" w:rsidP="002D5A57">
          <w:pPr>
            <w:rPr>
              <w:rStyle w:val="Huisstijl-Rubricering"/>
            </w:rPr>
          </w:pPr>
        </w:p>
      </w:tc>
      <w:tc>
        <w:tcPr>
          <w:tcW w:w="1392" w:type="dxa"/>
        </w:tcPr>
        <w:p w14:paraId="0CD8A5C9" w14:textId="77777777" w:rsidR="002D5A57" w:rsidRPr="00785F18" w:rsidRDefault="00776B4E" w:rsidP="002D5A57">
          <w:pPr>
            <w:pStyle w:val="Huisstijl-Paginanummering"/>
            <w:jc w:val="right"/>
          </w:pPr>
          <w:r>
            <w:fldChar w:fldCharType="begin"/>
          </w:r>
          <w:r>
            <w:instrText xml:space="preserve"> DOCPROPERTY  L_PAGE  \* MERGEFORMAT </w:instrText>
          </w:r>
          <w:r>
            <w:fldChar w:fldCharType="separate"/>
          </w:r>
          <w:r w:rsidR="002D5A57">
            <w:t>Pagina</w:t>
          </w:r>
          <w:r>
            <w:fldChar w:fldCharType="end"/>
          </w:r>
          <w:r w:rsidR="002D5A57" w:rsidRPr="00785F18">
            <w:t xml:space="preserve"> </w:t>
          </w:r>
          <w:r w:rsidR="002D5A57" w:rsidRPr="00A908F9">
            <w:rPr>
              <w:rStyle w:val="PageNumber"/>
              <w:noProof w:val="0"/>
              <w:szCs w:val="13"/>
            </w:rPr>
            <w:fldChar w:fldCharType="begin"/>
          </w:r>
          <w:r w:rsidR="002D5A57" w:rsidRPr="00A908F9">
            <w:rPr>
              <w:rStyle w:val="PageNumber"/>
              <w:noProof w:val="0"/>
              <w:szCs w:val="13"/>
            </w:rPr>
            <w:instrText xml:space="preserve"> PAGE </w:instrText>
          </w:r>
          <w:r w:rsidR="002D5A57" w:rsidRPr="00A908F9">
            <w:rPr>
              <w:rStyle w:val="PageNumber"/>
              <w:noProof w:val="0"/>
              <w:szCs w:val="13"/>
            </w:rPr>
            <w:fldChar w:fldCharType="separate"/>
          </w:r>
          <w:r w:rsidR="002D5A57">
            <w:rPr>
              <w:rStyle w:val="PageNumber"/>
              <w:szCs w:val="13"/>
            </w:rPr>
            <w:t>1</w:t>
          </w:r>
          <w:r w:rsidR="002D5A57" w:rsidRPr="00A908F9">
            <w:rPr>
              <w:rStyle w:val="PageNumber"/>
              <w:noProof w:val="0"/>
              <w:szCs w:val="13"/>
            </w:rPr>
            <w:fldChar w:fldCharType="end"/>
          </w:r>
          <w:r w:rsidR="002D5A57" w:rsidRPr="00785F18">
            <w:t xml:space="preserve"> </w:t>
          </w:r>
          <w:r>
            <w:fldChar w:fldCharType="begin"/>
          </w:r>
          <w:r>
            <w:instrText xml:space="preserve"> DOCPROPERTY  L_PAGEOF  \* MERGEFORMAT </w:instrText>
          </w:r>
          <w:r>
            <w:fldChar w:fldCharType="separate"/>
          </w:r>
          <w:r w:rsidR="002D5A57">
            <w:t>van</w:t>
          </w:r>
          <w:r>
            <w:fldChar w:fldCharType="end"/>
          </w:r>
          <w:r w:rsidR="002D5A57" w:rsidRPr="00785F18">
            <w:t xml:space="preserve"> </w:t>
          </w:r>
          <w:r>
            <w:fldChar w:fldCharType="begin"/>
          </w:r>
          <w:r>
            <w:instrText xml:space="preserve"> NUMPAGES   \* MERGEFORMAT </w:instrText>
          </w:r>
          <w:r>
            <w:fldChar w:fldCharType="separate"/>
          </w:r>
          <w:r w:rsidR="002D5A57">
            <w:t>13</w:t>
          </w:r>
          <w:r>
            <w:fldChar w:fldCharType="end"/>
          </w:r>
        </w:p>
      </w:tc>
    </w:tr>
  </w:tbl>
  <w:p w14:paraId="75CAC791" w14:textId="77777777" w:rsidR="002D5A57" w:rsidRPr="00785F18" w:rsidRDefault="002D5A57" w:rsidP="002D5A57">
    <w:pPr>
      <w:spacing w:line="240" w:lineRule="auto"/>
      <w:rPr>
        <w:sz w:val="2"/>
        <w:szCs w:val="2"/>
      </w:rPr>
    </w:pPr>
  </w:p>
  <w:p w14:paraId="7F5701FA" w14:textId="77777777" w:rsidR="002D5A57" w:rsidRPr="00785F18" w:rsidRDefault="002D5A57" w:rsidP="002D5A57">
    <w:pPr>
      <w:spacing w:line="240" w:lineRule="auto"/>
      <w:rPr>
        <w:sz w:val="2"/>
        <w:szCs w:val="2"/>
      </w:rPr>
    </w:pPr>
  </w:p>
  <w:p w14:paraId="66010718" w14:textId="77777777" w:rsidR="002D5A57" w:rsidRDefault="002D5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6260"/>
      <w:gridCol w:w="1392"/>
    </w:tblGrid>
    <w:tr w:rsidR="002D5A57" w:rsidRPr="00785F18" w14:paraId="563CD28D" w14:textId="77777777" w:rsidTr="00D15E6D">
      <w:trPr>
        <w:trHeight w:hRule="exact" w:val="240"/>
      </w:trPr>
      <w:tc>
        <w:tcPr>
          <w:tcW w:w="6260" w:type="dxa"/>
          <w:shd w:val="clear" w:color="auto" w:fill="auto"/>
        </w:tcPr>
        <w:p w14:paraId="6ACED359" w14:textId="77777777" w:rsidR="002D5A57" w:rsidRPr="00785F18" w:rsidRDefault="002D5A57" w:rsidP="002D5A57">
          <w:pPr>
            <w:rPr>
              <w:rStyle w:val="Huisstijl-Rubricering"/>
            </w:rPr>
          </w:pPr>
        </w:p>
      </w:tc>
      <w:tc>
        <w:tcPr>
          <w:tcW w:w="1392" w:type="dxa"/>
        </w:tcPr>
        <w:p w14:paraId="1B8EF43F" w14:textId="77777777" w:rsidR="002D5A57" w:rsidRPr="00785F18" w:rsidRDefault="00776B4E" w:rsidP="002D5A57">
          <w:pPr>
            <w:pStyle w:val="Huisstijl-Paginanummering"/>
            <w:jc w:val="right"/>
          </w:pPr>
          <w:r>
            <w:fldChar w:fldCharType="begin"/>
          </w:r>
          <w:r>
            <w:instrText xml:space="preserve"> DOCPROPERTY  L_PAGE  \* MERGEFORMAT </w:instrText>
          </w:r>
          <w:r>
            <w:fldChar w:fldCharType="separate"/>
          </w:r>
          <w:r w:rsidR="002D5A57">
            <w:t>Pagina</w:t>
          </w:r>
          <w:r>
            <w:fldChar w:fldCharType="end"/>
          </w:r>
          <w:r w:rsidR="002D5A57" w:rsidRPr="00785F18">
            <w:t xml:space="preserve"> </w:t>
          </w:r>
          <w:r w:rsidR="002D5A57" w:rsidRPr="00A908F9">
            <w:rPr>
              <w:rStyle w:val="PageNumber"/>
              <w:noProof w:val="0"/>
              <w:szCs w:val="13"/>
            </w:rPr>
            <w:fldChar w:fldCharType="begin"/>
          </w:r>
          <w:r w:rsidR="002D5A57" w:rsidRPr="00A908F9">
            <w:rPr>
              <w:rStyle w:val="PageNumber"/>
              <w:noProof w:val="0"/>
              <w:szCs w:val="13"/>
            </w:rPr>
            <w:instrText xml:space="preserve"> PAGE </w:instrText>
          </w:r>
          <w:r w:rsidR="002D5A57" w:rsidRPr="00A908F9">
            <w:rPr>
              <w:rStyle w:val="PageNumber"/>
              <w:noProof w:val="0"/>
              <w:szCs w:val="13"/>
            </w:rPr>
            <w:fldChar w:fldCharType="separate"/>
          </w:r>
          <w:r w:rsidR="002D5A57">
            <w:rPr>
              <w:rStyle w:val="PageNumber"/>
              <w:szCs w:val="13"/>
            </w:rPr>
            <w:t>1</w:t>
          </w:r>
          <w:r w:rsidR="002D5A57" w:rsidRPr="00A908F9">
            <w:rPr>
              <w:rStyle w:val="PageNumber"/>
              <w:noProof w:val="0"/>
              <w:szCs w:val="13"/>
            </w:rPr>
            <w:fldChar w:fldCharType="end"/>
          </w:r>
          <w:r w:rsidR="002D5A57" w:rsidRPr="00785F18">
            <w:t xml:space="preserve"> </w:t>
          </w:r>
          <w:r>
            <w:fldChar w:fldCharType="begin"/>
          </w:r>
          <w:r>
            <w:instrText xml:space="preserve"> DOCPROPERTY  L_PAGEOF  \* MERGEFORMAT </w:instrText>
          </w:r>
          <w:r>
            <w:fldChar w:fldCharType="separate"/>
          </w:r>
          <w:r w:rsidR="002D5A57">
            <w:t>van</w:t>
          </w:r>
          <w:r>
            <w:fldChar w:fldCharType="end"/>
          </w:r>
          <w:r w:rsidR="002D5A57" w:rsidRPr="00785F18">
            <w:t xml:space="preserve"> </w:t>
          </w:r>
          <w:r>
            <w:fldChar w:fldCharType="begin"/>
          </w:r>
          <w:r>
            <w:instrText xml:space="preserve"> NUMPAGES   \* MERGEFORMAT </w:instrText>
          </w:r>
          <w:r>
            <w:fldChar w:fldCharType="separate"/>
          </w:r>
          <w:r w:rsidR="002D5A57">
            <w:t>13</w:t>
          </w:r>
          <w:r>
            <w:fldChar w:fldCharType="end"/>
          </w:r>
        </w:p>
      </w:tc>
    </w:tr>
  </w:tbl>
  <w:p w14:paraId="766657DE" w14:textId="77777777" w:rsidR="002D5A57" w:rsidRPr="00785F18" w:rsidRDefault="002D5A57" w:rsidP="002D5A57">
    <w:pPr>
      <w:spacing w:line="240" w:lineRule="auto"/>
      <w:rPr>
        <w:sz w:val="2"/>
        <w:szCs w:val="2"/>
      </w:rPr>
    </w:pPr>
  </w:p>
  <w:p w14:paraId="4F45C806" w14:textId="77777777" w:rsidR="002D5A57" w:rsidRPr="00785F18" w:rsidRDefault="002D5A57" w:rsidP="002D5A57">
    <w:pPr>
      <w:spacing w:line="240" w:lineRule="auto"/>
      <w:rPr>
        <w:sz w:val="2"/>
        <w:szCs w:val="2"/>
      </w:rPr>
    </w:pPr>
  </w:p>
  <w:p w14:paraId="756B2CD0" w14:textId="77777777" w:rsidR="002D5A57" w:rsidRPr="002D5A57" w:rsidRDefault="002D5A57" w:rsidP="002D5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4C9FD" w14:textId="77777777" w:rsidR="00760A62" w:rsidRPr="00B35331" w:rsidRDefault="00760A62" w:rsidP="00B35331">
      <w:pPr>
        <w:pStyle w:val="Footer"/>
      </w:pPr>
    </w:p>
  </w:footnote>
  <w:footnote w:type="continuationSeparator" w:id="0">
    <w:p w14:paraId="40217798" w14:textId="77777777" w:rsidR="00760A62" w:rsidRDefault="00760A62">
      <w:r>
        <w:continuationSeparator/>
      </w:r>
    </w:p>
    <w:p w14:paraId="5EF5C6B4" w14:textId="77777777" w:rsidR="00760A62" w:rsidRDefault="00760A62"/>
    <w:p w14:paraId="15D4C1FB" w14:textId="77777777" w:rsidR="00760A62" w:rsidRDefault="00760A62"/>
  </w:footnote>
  <w:footnote w:type="continuationNotice" w:id="1">
    <w:p w14:paraId="2D4DF61B" w14:textId="77777777" w:rsidR="00760A62" w:rsidRDefault="00760A62">
      <w:pPr>
        <w:spacing w:line="240" w:lineRule="auto"/>
      </w:pPr>
    </w:p>
  </w:footnote>
  <w:footnote w:id="2">
    <w:p w14:paraId="36029A8F" w14:textId="77777777" w:rsidR="004503BB" w:rsidRPr="001B5B36" w:rsidRDefault="004503BB" w:rsidP="004503BB">
      <w:pPr>
        <w:pStyle w:val="FootnoteText"/>
        <w:ind w:left="0" w:firstLine="0"/>
        <w:rPr>
          <w:sz w:val="16"/>
          <w:szCs w:val="24"/>
        </w:rPr>
      </w:pPr>
      <w:r w:rsidRPr="001B5B36">
        <w:rPr>
          <w:rStyle w:val="FootnoteReference"/>
          <w:sz w:val="16"/>
          <w:szCs w:val="24"/>
        </w:rPr>
        <w:footnoteRef/>
      </w:r>
      <w:r>
        <w:rPr>
          <w:sz w:val="16"/>
          <w:szCs w:val="24"/>
        </w:rPr>
        <w:t xml:space="preserve"> </w:t>
      </w:r>
      <w:r w:rsidRPr="001B5B36">
        <w:rPr>
          <w:sz w:val="16"/>
          <w:szCs w:val="24"/>
        </w:rPr>
        <w:t xml:space="preserve">De Lusaka Agenda is een initiatief dat is opgezet om samenwerking tussen internationale gezondheidsorganisaties te bevorderen, ten behoeve van efficiëntie en coherentie. Dit betreft o.a. </w:t>
      </w:r>
      <w:proofErr w:type="spellStart"/>
      <w:r w:rsidRPr="001B5B36">
        <w:rPr>
          <w:sz w:val="16"/>
          <w:szCs w:val="24"/>
        </w:rPr>
        <w:t>Gavi</w:t>
      </w:r>
      <w:proofErr w:type="spellEnd"/>
      <w:r w:rsidRPr="001B5B36">
        <w:rPr>
          <w:sz w:val="16"/>
          <w:szCs w:val="24"/>
        </w:rPr>
        <w:t xml:space="preserve">, The Global Fund en de Global </w:t>
      </w:r>
      <w:proofErr w:type="spellStart"/>
      <w:r w:rsidRPr="001B5B36">
        <w:rPr>
          <w:sz w:val="16"/>
          <w:szCs w:val="24"/>
        </w:rPr>
        <w:t>Financing</w:t>
      </w:r>
      <w:proofErr w:type="spellEnd"/>
      <w:r w:rsidRPr="001B5B36">
        <w:rPr>
          <w:sz w:val="16"/>
          <w:szCs w:val="24"/>
        </w:rPr>
        <w:t xml:space="preserve"> Facility (GFF) van de World Bank.</w:t>
      </w:r>
    </w:p>
  </w:footnote>
  <w:footnote w:id="3">
    <w:p w14:paraId="1CF032AC" w14:textId="77777777" w:rsidR="004503BB" w:rsidRPr="00BF05EE" w:rsidRDefault="004503BB" w:rsidP="004503BB">
      <w:pPr>
        <w:pStyle w:val="FootnoteText"/>
      </w:pPr>
      <w:r w:rsidRPr="001B5B36">
        <w:rPr>
          <w:rStyle w:val="FootnoteReference"/>
          <w:sz w:val="16"/>
          <w:szCs w:val="24"/>
        </w:rPr>
        <w:footnoteRef/>
      </w:r>
      <w:r w:rsidRPr="001B5B36">
        <w:rPr>
          <w:sz w:val="16"/>
          <w:szCs w:val="24"/>
        </w:rPr>
        <w:t xml:space="preserve"> Inclusief USD 22 miljard mobilisatie van privaat kapitaal via partners.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D644" w14:textId="11EA0C7E" w:rsidR="00E0158F" w:rsidRPr="008517DE" w:rsidRDefault="00E0158F" w:rsidP="00E0158F">
    <w:pPr>
      <w:adjustRightInd w:val="0"/>
      <w:spacing w:line="180" w:lineRule="exact"/>
      <w:rPr>
        <w:sz w:val="13"/>
        <w:lang w:val="en-GB"/>
      </w:rPr>
    </w:pPr>
    <w:r w:rsidRPr="00E0158F">
      <w:rPr>
        <w:rStyle w:val="Huisstijl-Koptekst"/>
        <w:sz w:val="18"/>
        <w:szCs w:val="18"/>
        <w:lang w:val="en-US"/>
      </w:rPr>
      <w:t>20</w:t>
    </w:r>
    <w:r>
      <w:rPr>
        <w:rStyle w:val="Huisstijl-Koptekst"/>
        <w:sz w:val="18"/>
        <w:szCs w:val="18"/>
        <w:lang w:val="en-US"/>
      </w:rPr>
      <w:t xml:space="preserve">25 </w:t>
    </w:r>
    <w:r w:rsidRPr="004111DA">
      <w:rPr>
        <w:rStyle w:val="Huisstijl-Koptekst"/>
        <w:sz w:val="18"/>
        <w:szCs w:val="18"/>
      </w:rPr>
      <w:fldChar w:fldCharType="begin"/>
    </w:r>
    <w:r w:rsidRPr="004111DA">
      <w:rPr>
        <w:rStyle w:val="Huisstijl-Koptekst"/>
        <w:sz w:val="18"/>
        <w:szCs w:val="18"/>
        <w:lang w:val="en-GB"/>
      </w:rPr>
      <w:instrText xml:space="preserve"> REF  titel  \* MERGEFORMAT </w:instrText>
    </w:r>
    <w:r w:rsidRPr="004111DA">
      <w:rPr>
        <w:rStyle w:val="Huisstijl-Koptekst"/>
        <w:sz w:val="18"/>
        <w:szCs w:val="18"/>
      </w:rPr>
      <w:fldChar w:fldCharType="separate"/>
    </w:r>
    <w:proofErr w:type="spellStart"/>
    <w:r w:rsidRPr="00D94DB4">
      <w:rPr>
        <w:rStyle w:val="Huisstijl-Koptekst"/>
        <w:sz w:val="18"/>
        <w:szCs w:val="18"/>
        <w:lang w:val="en-GB"/>
      </w:rPr>
      <w:t>Score</w:t>
    </w:r>
    <w:r w:rsidR="00A11DD8">
      <w:rPr>
        <w:rStyle w:val="Huisstijl-Koptekst"/>
        <w:sz w:val="18"/>
        <w:szCs w:val="18"/>
        <w:lang w:val="en-GB"/>
      </w:rPr>
      <w:t>kaar</w:t>
    </w:r>
    <w:r w:rsidR="004503BB">
      <w:rPr>
        <w:rStyle w:val="Huisstijl-Koptekst"/>
        <w:sz w:val="18"/>
        <w:szCs w:val="18"/>
        <w:lang w:val="en-GB"/>
      </w:rPr>
      <w:t>te</w:t>
    </w:r>
    <w:proofErr w:type="spellEnd"/>
    <w:r w:rsidR="004503BB">
      <w:rPr>
        <w:rStyle w:val="Huisstijl-Koptekst"/>
        <w:sz w:val="18"/>
        <w:szCs w:val="18"/>
        <w:lang w:val="en-GB"/>
      </w:rPr>
      <w:t>n</w:t>
    </w:r>
    <w:r w:rsidRPr="004111DA">
      <w:rPr>
        <w:rStyle w:val="Huisstijl-Koptekst"/>
        <w:sz w:val="18"/>
        <w:szCs w:val="18"/>
      </w:rPr>
      <w:fldChar w:fldCharType="end"/>
    </w:r>
    <w:r w:rsidRPr="007B163C">
      <w:rPr>
        <w:rStyle w:val="Huisstijl-Koptekst"/>
        <w:lang w:val="en-GB"/>
      </w:rPr>
      <w:t xml:space="preserve"> | </w:t>
    </w:r>
    <w:proofErr w:type="spellStart"/>
    <w:r w:rsidR="004503BB">
      <w:rPr>
        <w:rStyle w:val="Huisstijl-Koptekst"/>
        <w:lang w:val="en-GB"/>
      </w:rPr>
      <w:t>Samenvattende</w:t>
    </w:r>
    <w:proofErr w:type="spellEnd"/>
    <w:r w:rsidR="004503BB">
      <w:rPr>
        <w:rStyle w:val="Huisstijl-Koptekst"/>
        <w:lang w:val="en-GB"/>
      </w:rPr>
      <w:t xml:space="preserve"> </w:t>
    </w:r>
    <w:proofErr w:type="spellStart"/>
    <w:r w:rsidR="004503BB">
      <w:rPr>
        <w:rStyle w:val="Huisstijl-Koptekst"/>
        <w:lang w:val="en-GB"/>
      </w:rPr>
      <w:t>bevindingen</w:t>
    </w:r>
    <w:proofErr w:type="spellEnd"/>
    <w:r>
      <w:rPr>
        <w:rStyle w:val="Huisstijl-Koptekst"/>
        <w:lang w:val="en-GB"/>
      </w:rPr>
      <w:t xml:space="preserve"> </w:t>
    </w:r>
    <w:r w:rsidRPr="008517DE">
      <w:rPr>
        <w:sz w:val="13"/>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586A" w14:textId="77777777" w:rsidR="002D5A57" w:rsidRPr="00785F18" w:rsidRDefault="002D5A57" w:rsidP="002D5A57">
    <w:r w:rsidRPr="00785F18">
      <w:rPr>
        <w:noProof/>
      </w:rPr>
      <mc:AlternateContent>
        <mc:Choice Requires="wps">
          <w:drawing>
            <wp:anchor distT="0" distB="0" distL="114300" distR="114300" simplePos="0" relativeHeight="251659264" behindDoc="0" locked="0" layoutInCell="1" allowOverlap="1" wp14:anchorId="4AE67AB2" wp14:editId="06FDCCD1">
              <wp:simplePos x="0" y="0"/>
              <wp:positionH relativeFrom="column">
                <wp:posOffset>1386840</wp:posOffset>
              </wp:positionH>
              <wp:positionV relativeFrom="page">
                <wp:posOffset>-87630</wp:posOffset>
              </wp:positionV>
              <wp:extent cx="4025900" cy="1746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120" w:type="dxa"/>
                            <w:tblLayout w:type="fixed"/>
                            <w:tblCellMar>
                              <w:left w:w="0" w:type="dxa"/>
                              <w:right w:w="0" w:type="dxa"/>
                            </w:tblCellMar>
                            <w:tblLook w:val="0000" w:firstRow="0" w:lastRow="0" w:firstColumn="0" w:lastColumn="0" w:noHBand="0" w:noVBand="0"/>
                          </w:tblPr>
                          <w:tblGrid>
                            <w:gridCol w:w="737"/>
                            <w:gridCol w:w="5383"/>
                          </w:tblGrid>
                          <w:tr w:rsidR="002D5A57" w14:paraId="5E6D2AEE" w14:textId="77777777">
                            <w:trPr>
                              <w:trHeight w:val="2636"/>
                            </w:trPr>
                            <w:tc>
                              <w:tcPr>
                                <w:tcW w:w="737" w:type="dxa"/>
                                <w:shd w:val="clear" w:color="auto" w:fill="auto"/>
                              </w:tcPr>
                              <w:p w14:paraId="2C8A3585" w14:textId="77777777" w:rsidR="002D5A57" w:rsidRDefault="002D5A57" w:rsidP="006E263E">
                                <w:pPr>
                                  <w:spacing w:line="240" w:lineRule="auto"/>
                                </w:pPr>
                                <w:bookmarkStart w:id="20" w:name="bm_BZlogo"/>
                                <w:bookmarkEnd w:id="20"/>
                                <w:r>
                                  <w:rPr>
                                    <w:noProof/>
                                  </w:rPr>
                                  <w:drawing>
                                    <wp:inline distT="0" distB="0" distL="0" distR="0" wp14:anchorId="36F18A5D" wp14:editId="6B55E6C0">
                                      <wp:extent cx="469900" cy="1587500"/>
                                      <wp:effectExtent l="0" t="0" r="0" b="0"/>
                                      <wp:docPr id="2135197525" name="Picture 1" descr="RO_Beeldmerk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eeldmerk_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1587500"/>
                                              </a:xfrm>
                                              <a:prstGeom prst="rect">
                                                <a:avLst/>
                                              </a:prstGeom>
                                              <a:noFill/>
                                              <a:ln>
                                                <a:noFill/>
                                              </a:ln>
                                            </pic:spPr>
                                          </pic:pic>
                                        </a:graphicData>
                                      </a:graphic>
                                    </wp:inline>
                                  </w:drawing>
                                </w:r>
                              </w:p>
                            </w:tc>
                            <w:tc>
                              <w:tcPr>
                                <w:tcW w:w="5383" w:type="dxa"/>
                                <w:shd w:val="clear" w:color="auto" w:fill="auto"/>
                              </w:tcPr>
                              <w:p w14:paraId="4D33FC91" w14:textId="77777777" w:rsidR="002D5A57" w:rsidRDefault="002D5A57" w:rsidP="006E263E">
                                <w:pPr>
                                  <w:spacing w:line="240" w:lineRule="auto"/>
                                </w:pPr>
                                <w:r>
                                  <w:rPr>
                                    <w:noProof/>
                                  </w:rPr>
                                  <w:drawing>
                                    <wp:inline distT="0" distB="0" distL="0" distR="0" wp14:anchorId="59825334" wp14:editId="77BECAAD">
                                      <wp:extent cx="2444750" cy="1651000"/>
                                      <wp:effectExtent l="0" t="0" r="0" b="0"/>
                                      <wp:docPr id="713991817" name="Picture 713991817" descr="BZ_Du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Z_Dut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1651000"/>
                                              </a:xfrm>
                                              <a:prstGeom prst="rect">
                                                <a:avLst/>
                                              </a:prstGeom>
                                              <a:noFill/>
                                              <a:ln>
                                                <a:noFill/>
                                              </a:ln>
                                            </pic:spPr>
                                          </pic:pic>
                                        </a:graphicData>
                                      </a:graphic>
                                    </wp:inline>
                                  </w:drawing>
                                </w:r>
                              </w:p>
                            </w:tc>
                          </w:tr>
                        </w:tbl>
                        <w:p w14:paraId="1D14C7A7" w14:textId="77777777" w:rsidR="002D5A57" w:rsidRDefault="002D5A57" w:rsidP="002D5A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67AB2" id="_x0000_t202" coordsize="21600,21600" o:spt="202" path="m,l,21600r21600,l21600,xe">
              <v:stroke joinstyle="miter"/>
              <v:path gradientshapeok="t" o:connecttype="rect"/>
            </v:shapetype>
            <v:shape id="Text Box 1" o:spid="_x0000_s1026" type="#_x0000_t202" style="position:absolute;margin-left:109.2pt;margin-top:-6.9pt;width:317pt;height: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" filled="f" stroked="f">
              <v:textbox>
                <w:txbxContent>
                  <w:tbl>
                    <w:tblPr>
                      <w:tblW w:w="6120" w:type="dxa"/>
                      <w:tblLayout w:type="fixed"/>
                      <w:tblCellMar>
                        <w:left w:w="0" w:type="dxa"/>
                        <w:right w:w="0" w:type="dxa"/>
                      </w:tblCellMar>
                      <w:tblLook w:val="0000" w:firstRow="0" w:lastRow="0" w:firstColumn="0" w:lastColumn="0" w:noHBand="0" w:noVBand="0"/>
                    </w:tblPr>
                    <w:tblGrid>
                      <w:gridCol w:w="737"/>
                      <w:gridCol w:w="5383"/>
                    </w:tblGrid>
                    <w:tr w:rsidR="002D5A57" w14:paraId="5E6D2AEE" w14:textId="77777777">
                      <w:trPr>
                        <w:trHeight w:val="2636"/>
                      </w:trPr>
                      <w:tc>
                        <w:tcPr>
                          <w:tcW w:w="737" w:type="dxa"/>
                          <w:shd w:val="clear" w:color="auto" w:fill="auto"/>
                        </w:tcPr>
                        <w:p w14:paraId="2C8A3585" w14:textId="77777777" w:rsidR="002D5A57" w:rsidRDefault="002D5A57" w:rsidP="006E263E">
                          <w:pPr>
                            <w:spacing w:line="240" w:lineRule="auto"/>
                          </w:pPr>
                          <w:bookmarkStart w:id="21" w:name="bm_BZlogo"/>
                          <w:bookmarkEnd w:id="21"/>
                          <w:r>
                            <w:rPr>
                              <w:noProof/>
                            </w:rPr>
                            <w:drawing>
                              <wp:inline distT="0" distB="0" distL="0" distR="0" wp14:anchorId="36F18A5D" wp14:editId="6B55E6C0">
                                <wp:extent cx="469900" cy="1587500"/>
                                <wp:effectExtent l="0" t="0" r="0" b="0"/>
                                <wp:docPr id="2135197525" name="Picture 1" descr="RO_Beeldmerk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eeldmerk_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1587500"/>
                                        </a:xfrm>
                                        <a:prstGeom prst="rect">
                                          <a:avLst/>
                                        </a:prstGeom>
                                        <a:noFill/>
                                        <a:ln>
                                          <a:noFill/>
                                        </a:ln>
                                      </pic:spPr>
                                    </pic:pic>
                                  </a:graphicData>
                                </a:graphic>
                              </wp:inline>
                            </w:drawing>
                          </w:r>
                        </w:p>
                      </w:tc>
                      <w:tc>
                        <w:tcPr>
                          <w:tcW w:w="5383" w:type="dxa"/>
                          <w:shd w:val="clear" w:color="auto" w:fill="auto"/>
                        </w:tcPr>
                        <w:p w14:paraId="4D33FC91" w14:textId="77777777" w:rsidR="002D5A57" w:rsidRDefault="002D5A57" w:rsidP="006E263E">
                          <w:pPr>
                            <w:spacing w:line="240" w:lineRule="auto"/>
                          </w:pPr>
                          <w:r>
                            <w:rPr>
                              <w:noProof/>
                            </w:rPr>
                            <w:drawing>
                              <wp:inline distT="0" distB="0" distL="0" distR="0" wp14:anchorId="59825334" wp14:editId="77BECAAD">
                                <wp:extent cx="2444750" cy="1651000"/>
                                <wp:effectExtent l="0" t="0" r="0" b="0"/>
                                <wp:docPr id="713991817" name="Picture 713991817" descr="BZ_Du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Z_Dut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1651000"/>
                                        </a:xfrm>
                                        <a:prstGeom prst="rect">
                                          <a:avLst/>
                                        </a:prstGeom>
                                        <a:noFill/>
                                        <a:ln>
                                          <a:noFill/>
                                        </a:ln>
                                      </pic:spPr>
                                    </pic:pic>
                                  </a:graphicData>
                                </a:graphic>
                              </wp:inline>
                            </w:drawing>
                          </w:r>
                        </w:p>
                      </w:tc>
                    </w:tr>
                  </w:tbl>
                  <w:p w14:paraId="1D14C7A7" w14:textId="77777777" w:rsidR="002D5A57" w:rsidRDefault="002D5A57" w:rsidP="002D5A57"/>
                </w:txbxContent>
              </v:textbox>
              <w10:wrap anchory="page"/>
            </v:shape>
          </w:pict>
        </mc:Fallback>
      </mc:AlternateContent>
    </w:r>
  </w:p>
  <w:tbl>
    <w:tblPr>
      <w:tblW w:w="5640" w:type="dxa"/>
      <w:tblLayout w:type="fixed"/>
      <w:tblCellMar>
        <w:left w:w="0" w:type="dxa"/>
        <w:right w:w="0" w:type="dxa"/>
      </w:tblCellMar>
      <w:tblLook w:val="0000" w:firstRow="0" w:lastRow="0" w:firstColumn="0" w:lastColumn="0" w:noHBand="0" w:noVBand="0"/>
    </w:tblPr>
    <w:tblGrid>
      <w:gridCol w:w="5640"/>
    </w:tblGrid>
    <w:tr w:rsidR="002D5A57" w:rsidRPr="00785F18" w14:paraId="3D05EB7D" w14:textId="77777777" w:rsidTr="00D15E6D">
      <w:trPr>
        <w:cantSplit/>
        <w:trHeight w:hRule="exact" w:val="3340"/>
      </w:trPr>
      <w:tc>
        <w:tcPr>
          <w:tcW w:w="5640" w:type="dxa"/>
          <w:shd w:val="clear" w:color="auto" w:fill="auto"/>
        </w:tcPr>
        <w:p w14:paraId="56B6C73A" w14:textId="77777777" w:rsidR="002D5A57" w:rsidRPr="00785F18" w:rsidRDefault="002D5A57" w:rsidP="002D5A57">
          <w:pPr>
            <w:ind w:left="240" w:hanging="240"/>
          </w:pPr>
        </w:p>
      </w:tc>
    </w:tr>
    <w:tr w:rsidR="002D5A57" w:rsidRPr="004503BB" w14:paraId="5F902A5F" w14:textId="77777777" w:rsidTr="00D15E6D">
      <w:trPr>
        <w:cantSplit/>
        <w:trHeight w:hRule="exact" w:val="1440"/>
      </w:trPr>
      <w:tc>
        <w:tcPr>
          <w:tcW w:w="5640" w:type="dxa"/>
          <w:shd w:val="clear" w:color="auto" w:fill="auto"/>
        </w:tcPr>
        <w:p w14:paraId="2727F813" w14:textId="77777777" w:rsidR="002D5A57" w:rsidRPr="00785F18" w:rsidRDefault="002D5A57" w:rsidP="002D5A57">
          <w:pPr>
            <w:rPr>
              <w:rStyle w:val="Huisstijl-Rubricering"/>
              <w:smallCaps w:val="0"/>
            </w:rPr>
          </w:pPr>
        </w:p>
        <w:p w14:paraId="074DAB8D" w14:textId="6275F630" w:rsidR="002D5A57" w:rsidRPr="004503BB" w:rsidRDefault="00EC5264" w:rsidP="002D5A57">
          <w:pPr>
            <w:pStyle w:val="Title"/>
          </w:pPr>
          <w:r w:rsidRPr="004503BB">
            <w:t>Publicatie Scorekaarten 2025</w:t>
          </w:r>
        </w:p>
        <w:p w14:paraId="49BAFB31" w14:textId="0A082DD3" w:rsidR="002D5A57" w:rsidRPr="004503BB" w:rsidRDefault="00EC5264" w:rsidP="002D5A57">
          <w:pPr>
            <w:pStyle w:val="Title"/>
          </w:pPr>
          <w:r w:rsidRPr="004503BB">
            <w:t>Samenvattende bevindingen</w:t>
          </w:r>
          <w:r w:rsidR="004503BB" w:rsidRPr="004503BB">
            <w:t xml:space="preserve"> p</w:t>
          </w:r>
          <w:r w:rsidR="004503BB">
            <w:t>er organisatie</w:t>
          </w:r>
        </w:p>
        <w:p w14:paraId="25435EC5" w14:textId="77777777" w:rsidR="002D5A57" w:rsidRPr="004503BB" w:rsidRDefault="002D5A57" w:rsidP="002D5A57"/>
        <w:p w14:paraId="2497687C" w14:textId="77777777" w:rsidR="002D5A57" w:rsidRPr="004503BB" w:rsidRDefault="002D5A57" w:rsidP="002D5A57">
          <w:pPr>
            <w:tabs>
              <w:tab w:val="left" w:pos="3281"/>
            </w:tabs>
          </w:pPr>
          <w:r w:rsidRPr="004503BB">
            <w:tab/>
          </w:r>
        </w:p>
      </w:tc>
    </w:tr>
    <w:tr w:rsidR="002D5A57" w:rsidRPr="004503BB" w14:paraId="4903285D" w14:textId="77777777" w:rsidTr="00D15E6D">
      <w:trPr>
        <w:cantSplit/>
        <w:trHeight w:hRule="exact" w:val="240"/>
      </w:trPr>
      <w:tc>
        <w:tcPr>
          <w:tcW w:w="5640" w:type="dxa"/>
          <w:shd w:val="clear" w:color="auto" w:fill="auto"/>
        </w:tcPr>
        <w:p w14:paraId="38B669BC" w14:textId="77777777" w:rsidR="002D5A57" w:rsidRPr="004503BB" w:rsidRDefault="002D5A57" w:rsidP="002D5A57"/>
      </w:tc>
    </w:tr>
    <w:tr w:rsidR="002D5A57" w:rsidRPr="004503BB" w14:paraId="6E19F466" w14:textId="77777777" w:rsidTr="00D15E6D">
      <w:trPr>
        <w:cantSplit/>
        <w:trHeight w:hRule="exact" w:val="480"/>
      </w:trPr>
      <w:tc>
        <w:tcPr>
          <w:tcW w:w="5640" w:type="dxa"/>
          <w:shd w:val="clear" w:color="auto" w:fill="auto"/>
        </w:tcPr>
        <w:p w14:paraId="1930542D" w14:textId="77777777" w:rsidR="002D5A57" w:rsidRPr="004503BB" w:rsidRDefault="002D5A57" w:rsidP="002D5A57"/>
      </w:tc>
    </w:tr>
  </w:tbl>
  <w:p w14:paraId="74C1D3C7" w14:textId="36504EFE" w:rsidR="002D5A57" w:rsidRPr="00B36546" w:rsidRDefault="002D5A57" w:rsidP="002D5A57">
    <w:pPr>
      <w:rPr>
        <w:lang w:val="en-GB"/>
      </w:rPr>
    </w:pPr>
    <w:r>
      <w:rPr>
        <w:lang w:val="en-GB"/>
      </w:rPr>
      <w:t>Datum</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004503BB">
      <w:t>september 2025</w:t>
    </w:r>
  </w:p>
  <w:p w14:paraId="1F5D8955" w14:textId="77777777" w:rsidR="003707BD" w:rsidRPr="002D5A57" w:rsidRDefault="003707BD" w:rsidP="002D5A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2713" w14:textId="77777777" w:rsidR="00173C3A" w:rsidRPr="00785F18" w:rsidRDefault="00173C3A" w:rsidP="00E51959">
    <w:pPr>
      <w:pStyle w:val="Header"/>
      <w:rPr>
        <w:rStyle w:val="Huisstijl-Koptekst"/>
        <w:sz w:val="18"/>
      </w:rPr>
    </w:pPr>
  </w:p>
  <w:tbl>
    <w:tblPr>
      <w:tblW w:w="7520" w:type="dxa"/>
      <w:tblLayout w:type="fixed"/>
      <w:tblCellMar>
        <w:left w:w="0" w:type="dxa"/>
        <w:right w:w="0" w:type="dxa"/>
      </w:tblCellMar>
      <w:tblLook w:val="0000" w:firstRow="0" w:lastRow="0" w:firstColumn="0" w:lastColumn="0" w:noHBand="0" w:noVBand="0"/>
    </w:tblPr>
    <w:tblGrid>
      <w:gridCol w:w="7520"/>
    </w:tblGrid>
    <w:tr w:rsidR="00173C3A" w:rsidRPr="008517DE" w14:paraId="3B0692A9" w14:textId="77777777" w:rsidTr="00B06D4B">
      <w:trPr>
        <w:trHeight w:val="400"/>
      </w:trPr>
      <w:tc>
        <w:tcPr>
          <w:tcW w:w="7520" w:type="dxa"/>
          <w:shd w:val="clear" w:color="auto" w:fill="auto"/>
        </w:tcPr>
        <w:p w14:paraId="3EC8DE57" w14:textId="77777777" w:rsidR="00173C3A" w:rsidRPr="008517DE" w:rsidRDefault="00173C3A" w:rsidP="00B06D4B">
          <w:pPr>
            <w:adjustRightInd w:val="0"/>
            <w:spacing w:line="180" w:lineRule="exact"/>
            <w:rPr>
              <w:sz w:val="13"/>
              <w:lang w:val="en-GB"/>
            </w:rPr>
          </w:pPr>
          <w:r w:rsidRPr="004111DA">
            <w:rPr>
              <w:rStyle w:val="Huisstijl-Koptekst"/>
              <w:sz w:val="18"/>
              <w:szCs w:val="18"/>
            </w:rPr>
            <w:fldChar w:fldCharType="begin"/>
          </w:r>
          <w:r w:rsidRPr="004111DA">
            <w:rPr>
              <w:rStyle w:val="Huisstijl-Koptekst"/>
              <w:sz w:val="18"/>
              <w:szCs w:val="18"/>
              <w:lang w:val="en-GB"/>
            </w:rPr>
            <w:instrText xml:space="preserve"> REF  titel  \* MERGEFORMAT </w:instrText>
          </w:r>
          <w:r w:rsidRPr="004111DA">
            <w:rPr>
              <w:rStyle w:val="Huisstijl-Koptekst"/>
              <w:sz w:val="18"/>
              <w:szCs w:val="18"/>
            </w:rPr>
            <w:fldChar w:fldCharType="separate"/>
          </w:r>
          <w:r w:rsidRPr="00D94DB4">
            <w:rPr>
              <w:rStyle w:val="Huisstijl-Koptekst"/>
              <w:sz w:val="18"/>
              <w:szCs w:val="18"/>
              <w:lang w:val="en-GB"/>
            </w:rPr>
            <w:t>Scorecard</w:t>
          </w:r>
          <w:r w:rsidRPr="004111DA">
            <w:rPr>
              <w:rStyle w:val="Huisstijl-Koptekst"/>
              <w:sz w:val="18"/>
              <w:szCs w:val="18"/>
            </w:rPr>
            <w:fldChar w:fldCharType="end"/>
          </w:r>
          <w:r w:rsidRPr="007B163C">
            <w:rPr>
              <w:rStyle w:val="Huisstijl-Koptekst"/>
              <w:lang w:val="en-GB"/>
            </w:rPr>
            <w:t xml:space="preserve"> | </w:t>
          </w:r>
          <w:proofErr w:type="spellStart"/>
          <w:r>
            <w:rPr>
              <w:rStyle w:val="Huisstijl-Koptekst"/>
              <w:lang w:val="en-GB"/>
            </w:rPr>
            <w:t>Organisatie</w:t>
          </w:r>
          <w:proofErr w:type="spellEnd"/>
          <w:r w:rsidRPr="008517DE">
            <w:rPr>
              <w:sz w:val="13"/>
              <w:lang w:val="en-GB"/>
            </w:rPr>
            <w:t xml:space="preserve"> </w:t>
          </w:r>
        </w:p>
      </w:tc>
    </w:tr>
  </w:tbl>
  <w:p w14:paraId="06353C2F" w14:textId="77777777" w:rsidR="00173C3A" w:rsidRPr="008517DE" w:rsidRDefault="00173C3A" w:rsidP="00E51959">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E521D6A"/>
    <w:lvl w:ilvl="0">
      <w:start w:val="1"/>
      <w:numFmt w:val="decimal"/>
      <w:pStyle w:val="ListNumber2"/>
      <w:lvlText w:val="%1"/>
      <w:lvlJc w:val="left"/>
      <w:pPr>
        <w:tabs>
          <w:tab w:val="num" w:pos="454"/>
        </w:tabs>
        <w:ind w:left="454" w:hanging="227"/>
      </w:pPr>
      <w:rPr>
        <w:rFonts w:hint="default"/>
        <w:color w:val="auto"/>
      </w:rPr>
    </w:lvl>
  </w:abstractNum>
  <w:abstractNum w:abstractNumId="1" w15:restartNumberingAfterBreak="0">
    <w:nsid w:val="00000402"/>
    <w:multiLevelType w:val="multilevel"/>
    <w:tmpl w:val="FFFFFFFF"/>
    <w:lvl w:ilvl="0">
      <w:numFmt w:val="bullet"/>
      <w:lvlText w:val="•"/>
      <w:lvlJc w:val="left"/>
      <w:pPr>
        <w:ind w:left="597" w:hanging="227"/>
      </w:pPr>
      <w:rPr>
        <w:rFonts w:ascii="Arial" w:hAnsi="Arial" w:cs="Arial"/>
        <w:b w:val="0"/>
        <w:bCs w:val="0"/>
        <w:i w:val="0"/>
        <w:iCs w:val="0"/>
        <w:color w:val="88C7D8"/>
        <w:spacing w:val="0"/>
        <w:w w:val="225"/>
        <w:sz w:val="16"/>
        <w:szCs w:val="16"/>
      </w:rPr>
    </w:lvl>
    <w:lvl w:ilvl="1">
      <w:numFmt w:val="bullet"/>
      <w:lvlText w:val="•"/>
      <w:lvlJc w:val="left"/>
      <w:pPr>
        <w:ind w:left="1494" w:hanging="227"/>
      </w:pPr>
    </w:lvl>
    <w:lvl w:ilvl="2">
      <w:numFmt w:val="bullet"/>
      <w:lvlText w:val="•"/>
      <w:lvlJc w:val="left"/>
      <w:pPr>
        <w:ind w:left="2389" w:hanging="227"/>
      </w:pPr>
    </w:lvl>
    <w:lvl w:ilvl="3">
      <w:numFmt w:val="bullet"/>
      <w:lvlText w:val="•"/>
      <w:lvlJc w:val="left"/>
      <w:pPr>
        <w:ind w:left="3283" w:hanging="227"/>
      </w:pPr>
    </w:lvl>
    <w:lvl w:ilvl="4">
      <w:numFmt w:val="bullet"/>
      <w:lvlText w:val="•"/>
      <w:lvlJc w:val="left"/>
      <w:pPr>
        <w:ind w:left="4178" w:hanging="227"/>
      </w:pPr>
    </w:lvl>
    <w:lvl w:ilvl="5">
      <w:numFmt w:val="bullet"/>
      <w:lvlText w:val="•"/>
      <w:lvlJc w:val="left"/>
      <w:pPr>
        <w:ind w:left="5072" w:hanging="227"/>
      </w:pPr>
    </w:lvl>
    <w:lvl w:ilvl="6">
      <w:numFmt w:val="bullet"/>
      <w:lvlText w:val="•"/>
      <w:lvlJc w:val="left"/>
      <w:pPr>
        <w:ind w:left="5967" w:hanging="227"/>
      </w:pPr>
    </w:lvl>
    <w:lvl w:ilvl="7">
      <w:numFmt w:val="bullet"/>
      <w:lvlText w:val="•"/>
      <w:lvlJc w:val="left"/>
      <w:pPr>
        <w:ind w:left="6861" w:hanging="227"/>
      </w:pPr>
    </w:lvl>
    <w:lvl w:ilvl="8">
      <w:numFmt w:val="bullet"/>
      <w:lvlText w:val="•"/>
      <w:lvlJc w:val="left"/>
      <w:pPr>
        <w:ind w:left="7756" w:hanging="227"/>
      </w:pPr>
    </w:lvl>
  </w:abstractNum>
  <w:abstractNum w:abstractNumId="2" w15:restartNumberingAfterBreak="0">
    <w:nsid w:val="030A3F64"/>
    <w:multiLevelType w:val="hybridMultilevel"/>
    <w:tmpl w:val="D430EB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4" w15:restartNumberingAfterBreak="0">
    <w:nsid w:val="0EF0527E"/>
    <w:multiLevelType w:val="hybridMultilevel"/>
    <w:tmpl w:val="09E4DDAA"/>
    <w:lvl w:ilvl="0" w:tplc="0413000F">
      <w:start w:val="1"/>
      <w:numFmt w:val="decimal"/>
      <w:lvlText w:val="%1."/>
      <w:lvlJc w:val="left"/>
      <w:pPr>
        <w:ind w:left="1090" w:hanging="360"/>
      </w:pPr>
    </w:lvl>
    <w:lvl w:ilvl="1" w:tplc="04130019" w:tentative="1">
      <w:start w:val="1"/>
      <w:numFmt w:val="lowerLetter"/>
      <w:lvlText w:val="%2."/>
      <w:lvlJc w:val="left"/>
      <w:pPr>
        <w:ind w:left="1810" w:hanging="360"/>
      </w:pPr>
    </w:lvl>
    <w:lvl w:ilvl="2" w:tplc="0413001B" w:tentative="1">
      <w:start w:val="1"/>
      <w:numFmt w:val="lowerRoman"/>
      <w:lvlText w:val="%3."/>
      <w:lvlJc w:val="right"/>
      <w:pPr>
        <w:ind w:left="2530" w:hanging="180"/>
      </w:pPr>
    </w:lvl>
    <w:lvl w:ilvl="3" w:tplc="0413000F" w:tentative="1">
      <w:start w:val="1"/>
      <w:numFmt w:val="decimal"/>
      <w:lvlText w:val="%4."/>
      <w:lvlJc w:val="left"/>
      <w:pPr>
        <w:ind w:left="3250" w:hanging="360"/>
      </w:pPr>
    </w:lvl>
    <w:lvl w:ilvl="4" w:tplc="04130019" w:tentative="1">
      <w:start w:val="1"/>
      <w:numFmt w:val="lowerLetter"/>
      <w:lvlText w:val="%5."/>
      <w:lvlJc w:val="left"/>
      <w:pPr>
        <w:ind w:left="3970" w:hanging="360"/>
      </w:pPr>
    </w:lvl>
    <w:lvl w:ilvl="5" w:tplc="0413001B" w:tentative="1">
      <w:start w:val="1"/>
      <w:numFmt w:val="lowerRoman"/>
      <w:lvlText w:val="%6."/>
      <w:lvlJc w:val="right"/>
      <w:pPr>
        <w:ind w:left="4690" w:hanging="180"/>
      </w:pPr>
    </w:lvl>
    <w:lvl w:ilvl="6" w:tplc="0413000F" w:tentative="1">
      <w:start w:val="1"/>
      <w:numFmt w:val="decimal"/>
      <w:lvlText w:val="%7."/>
      <w:lvlJc w:val="left"/>
      <w:pPr>
        <w:ind w:left="5410" w:hanging="360"/>
      </w:pPr>
    </w:lvl>
    <w:lvl w:ilvl="7" w:tplc="04130019" w:tentative="1">
      <w:start w:val="1"/>
      <w:numFmt w:val="lowerLetter"/>
      <w:lvlText w:val="%8."/>
      <w:lvlJc w:val="left"/>
      <w:pPr>
        <w:ind w:left="6130" w:hanging="360"/>
      </w:pPr>
    </w:lvl>
    <w:lvl w:ilvl="8" w:tplc="0413001B" w:tentative="1">
      <w:start w:val="1"/>
      <w:numFmt w:val="lowerRoman"/>
      <w:lvlText w:val="%9."/>
      <w:lvlJc w:val="right"/>
      <w:pPr>
        <w:ind w:left="6850" w:hanging="180"/>
      </w:pPr>
    </w:lvl>
  </w:abstractNum>
  <w:abstractNum w:abstractNumId="5" w15:restartNumberingAfterBreak="0">
    <w:nsid w:val="10E54B47"/>
    <w:multiLevelType w:val="multilevel"/>
    <w:tmpl w:val="6D5CBB06"/>
    <w:lvl w:ilvl="0">
      <w:start w:val="2"/>
      <w:numFmt w:val="decimal"/>
      <w:lvlText w:val="%1"/>
      <w:lvlJc w:val="left"/>
      <w:pPr>
        <w:ind w:left="360" w:hanging="360"/>
      </w:pPr>
      <w:rPr>
        <w:rFonts w:hint="default"/>
      </w:rPr>
    </w:lvl>
    <w:lvl w:ilvl="1">
      <w:start w:val="1"/>
      <w:numFmt w:val="decimal"/>
      <w:lvlText w:val="%1.%2"/>
      <w:lvlJc w:val="left"/>
      <w:pPr>
        <w:ind w:left="-802" w:hanging="36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37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334" w:hanging="1800"/>
      </w:pPr>
      <w:rPr>
        <w:rFonts w:hint="default"/>
      </w:rPr>
    </w:lvl>
    <w:lvl w:ilvl="8">
      <w:start w:val="1"/>
      <w:numFmt w:val="decimal"/>
      <w:lvlText w:val="%1.%2.%3.%4.%5.%6.%7.%8.%9"/>
      <w:lvlJc w:val="left"/>
      <w:pPr>
        <w:ind w:left="-7136" w:hanging="2160"/>
      </w:pPr>
      <w:rPr>
        <w:rFonts w:hint="default"/>
      </w:rPr>
    </w:lvl>
  </w:abstractNum>
  <w:abstractNum w:abstractNumId="6" w15:restartNumberingAfterBreak="0">
    <w:nsid w:val="161428F9"/>
    <w:multiLevelType w:val="hybridMultilevel"/>
    <w:tmpl w:val="234CA38A"/>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568B4"/>
    <w:multiLevelType w:val="hybridMultilevel"/>
    <w:tmpl w:val="42E83F5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644"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A5A20BC"/>
    <w:multiLevelType w:val="multilevel"/>
    <w:tmpl w:val="5AEEDE88"/>
    <w:numStyleLink w:val="StyleBulleted"/>
  </w:abstractNum>
  <w:abstractNum w:abstractNumId="9" w15:restartNumberingAfterBreak="0">
    <w:nsid w:val="1BAE0E04"/>
    <w:multiLevelType w:val="hybridMultilevel"/>
    <w:tmpl w:val="2AB8354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03251"/>
    <w:multiLevelType w:val="hybridMultilevel"/>
    <w:tmpl w:val="00308E16"/>
    <w:lvl w:ilvl="0" w:tplc="7CB8302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85FFE"/>
    <w:multiLevelType w:val="multilevel"/>
    <w:tmpl w:val="E140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FF2D80"/>
    <w:multiLevelType w:val="hybridMultilevel"/>
    <w:tmpl w:val="96524C5C"/>
    <w:lvl w:ilvl="0" w:tplc="04130001">
      <w:start w:val="1"/>
      <w:numFmt w:val="bullet"/>
      <w:lvlText w:val=""/>
      <w:lvlJc w:val="left"/>
      <w:pPr>
        <w:ind w:left="1090" w:hanging="360"/>
      </w:pPr>
      <w:rPr>
        <w:rFonts w:ascii="Symbol" w:hAnsi="Symbol" w:hint="default"/>
      </w:rPr>
    </w:lvl>
    <w:lvl w:ilvl="1" w:tplc="FFFFFFFF" w:tentative="1">
      <w:start w:val="1"/>
      <w:numFmt w:val="lowerLetter"/>
      <w:lvlText w:val="%2."/>
      <w:lvlJc w:val="left"/>
      <w:pPr>
        <w:ind w:left="1810" w:hanging="360"/>
      </w:pPr>
    </w:lvl>
    <w:lvl w:ilvl="2" w:tplc="FFFFFFFF" w:tentative="1">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13" w15:restartNumberingAfterBreak="0">
    <w:nsid w:val="28003376"/>
    <w:multiLevelType w:val="hybridMultilevel"/>
    <w:tmpl w:val="66F094D2"/>
    <w:lvl w:ilvl="0" w:tplc="08090003">
      <w:start w:val="1"/>
      <w:numFmt w:val="bullet"/>
      <w:lvlText w:val="o"/>
      <w:lvlJc w:val="left"/>
      <w:pPr>
        <w:ind w:left="1401" w:hanging="360"/>
      </w:pPr>
      <w:rPr>
        <w:rFonts w:ascii="Courier New" w:hAnsi="Courier New" w:cs="Courier New" w:hint="default"/>
      </w:rPr>
    </w:lvl>
    <w:lvl w:ilvl="1" w:tplc="FFFFFFFF">
      <w:start w:val="1"/>
      <w:numFmt w:val="bullet"/>
      <w:lvlText w:val="o"/>
      <w:lvlJc w:val="left"/>
      <w:pPr>
        <w:ind w:left="2121" w:hanging="360"/>
      </w:pPr>
      <w:rPr>
        <w:rFonts w:ascii="Courier New" w:hAnsi="Courier New" w:cs="Courier New" w:hint="default"/>
      </w:rPr>
    </w:lvl>
    <w:lvl w:ilvl="2" w:tplc="FFFFFFFF">
      <w:start w:val="1"/>
      <w:numFmt w:val="bullet"/>
      <w:lvlText w:val=""/>
      <w:lvlJc w:val="left"/>
      <w:pPr>
        <w:ind w:left="2841" w:hanging="360"/>
      </w:pPr>
      <w:rPr>
        <w:rFonts w:ascii="Wingdings" w:hAnsi="Wingdings" w:hint="default"/>
      </w:rPr>
    </w:lvl>
    <w:lvl w:ilvl="3" w:tplc="FFFFFFFF">
      <w:start w:val="1"/>
      <w:numFmt w:val="bullet"/>
      <w:lvlText w:val=""/>
      <w:lvlJc w:val="left"/>
      <w:pPr>
        <w:ind w:left="3561" w:hanging="360"/>
      </w:pPr>
      <w:rPr>
        <w:rFonts w:ascii="Symbol" w:hAnsi="Symbol" w:hint="default"/>
      </w:rPr>
    </w:lvl>
    <w:lvl w:ilvl="4" w:tplc="FFFFFFFF">
      <w:start w:val="1"/>
      <w:numFmt w:val="bullet"/>
      <w:lvlText w:val="o"/>
      <w:lvlJc w:val="left"/>
      <w:pPr>
        <w:ind w:left="4281" w:hanging="360"/>
      </w:pPr>
      <w:rPr>
        <w:rFonts w:ascii="Courier New" w:hAnsi="Courier New" w:cs="Courier New" w:hint="default"/>
      </w:rPr>
    </w:lvl>
    <w:lvl w:ilvl="5" w:tplc="FFFFFFFF">
      <w:start w:val="1"/>
      <w:numFmt w:val="bullet"/>
      <w:lvlText w:val=""/>
      <w:lvlJc w:val="left"/>
      <w:pPr>
        <w:ind w:left="5001" w:hanging="360"/>
      </w:pPr>
      <w:rPr>
        <w:rFonts w:ascii="Wingdings" w:hAnsi="Wingdings" w:hint="default"/>
      </w:rPr>
    </w:lvl>
    <w:lvl w:ilvl="6" w:tplc="FFFFFFFF">
      <w:start w:val="1"/>
      <w:numFmt w:val="bullet"/>
      <w:lvlText w:val=""/>
      <w:lvlJc w:val="left"/>
      <w:pPr>
        <w:ind w:left="5721" w:hanging="360"/>
      </w:pPr>
      <w:rPr>
        <w:rFonts w:ascii="Symbol" w:hAnsi="Symbol" w:hint="default"/>
      </w:rPr>
    </w:lvl>
    <w:lvl w:ilvl="7" w:tplc="FFFFFFFF">
      <w:start w:val="1"/>
      <w:numFmt w:val="bullet"/>
      <w:lvlText w:val="o"/>
      <w:lvlJc w:val="left"/>
      <w:pPr>
        <w:ind w:left="6441" w:hanging="360"/>
      </w:pPr>
      <w:rPr>
        <w:rFonts w:ascii="Courier New" w:hAnsi="Courier New" w:cs="Courier New" w:hint="default"/>
      </w:rPr>
    </w:lvl>
    <w:lvl w:ilvl="8" w:tplc="FFFFFFFF">
      <w:start w:val="1"/>
      <w:numFmt w:val="bullet"/>
      <w:lvlText w:val=""/>
      <w:lvlJc w:val="left"/>
      <w:pPr>
        <w:ind w:left="7161" w:hanging="360"/>
      </w:pPr>
      <w:rPr>
        <w:rFonts w:ascii="Wingdings" w:hAnsi="Wingdings" w:hint="default"/>
      </w:rPr>
    </w:lvl>
  </w:abstractNum>
  <w:abstractNum w:abstractNumId="14" w15:restartNumberingAfterBreak="0">
    <w:nsid w:val="2E4377D1"/>
    <w:multiLevelType w:val="multilevel"/>
    <w:tmpl w:val="9650F816"/>
    <w:lvl w:ilvl="0">
      <w:start w:val="1"/>
      <w:numFmt w:val="bullet"/>
      <w:lvlText w:val=""/>
      <w:lvlJc w:val="left"/>
      <w:pPr>
        <w:ind w:left="360" w:hanging="360"/>
      </w:pPr>
      <w:rPr>
        <w:rFonts w:ascii="Symbol" w:hAnsi="Symbol" w:hint="default"/>
      </w:rPr>
    </w:lvl>
    <w:lvl w:ilvl="1">
      <w:start w:val="1"/>
      <w:numFmt w:val="decimal"/>
      <w:lvlText w:val="%1.%2"/>
      <w:lvlJc w:val="left"/>
      <w:pPr>
        <w:ind w:left="-802" w:hanging="36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37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334" w:hanging="1800"/>
      </w:pPr>
      <w:rPr>
        <w:rFonts w:hint="default"/>
      </w:rPr>
    </w:lvl>
    <w:lvl w:ilvl="8">
      <w:start w:val="1"/>
      <w:numFmt w:val="decimal"/>
      <w:lvlText w:val="%1.%2.%3.%4.%5.%6.%7.%8.%9"/>
      <w:lvlJc w:val="left"/>
      <w:pPr>
        <w:ind w:left="-7136" w:hanging="2160"/>
      </w:pPr>
      <w:rPr>
        <w:rFonts w:hint="default"/>
      </w:rPr>
    </w:lvl>
  </w:abstractNum>
  <w:abstractNum w:abstractNumId="15" w15:restartNumberingAfterBreak="0">
    <w:nsid w:val="320E7DDC"/>
    <w:multiLevelType w:val="multilevel"/>
    <w:tmpl w:val="5AEEDE88"/>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16" w15:restartNumberingAfterBreak="0">
    <w:nsid w:val="32273C39"/>
    <w:multiLevelType w:val="hybridMultilevel"/>
    <w:tmpl w:val="6D468B0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F46E88"/>
    <w:multiLevelType w:val="hybridMultilevel"/>
    <w:tmpl w:val="FE0234F6"/>
    <w:lvl w:ilvl="0" w:tplc="0413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DC3C4A"/>
    <w:multiLevelType w:val="multilevel"/>
    <w:tmpl w:val="9F0C18F8"/>
    <w:lvl w:ilvl="0">
      <w:start w:val="1"/>
      <w:numFmt w:val="decimal"/>
      <w:pStyle w:val="ListNumber"/>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9" w15:restartNumberingAfterBreak="0">
    <w:nsid w:val="412317A1"/>
    <w:multiLevelType w:val="multilevel"/>
    <w:tmpl w:val="487E6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361DFA"/>
    <w:multiLevelType w:val="hybridMultilevel"/>
    <w:tmpl w:val="34983090"/>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1" w15:restartNumberingAfterBreak="0">
    <w:nsid w:val="46D52DF6"/>
    <w:multiLevelType w:val="hybridMultilevel"/>
    <w:tmpl w:val="DC729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DAB4FDB"/>
    <w:multiLevelType w:val="hybridMultilevel"/>
    <w:tmpl w:val="69F07C6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DF031A6"/>
    <w:multiLevelType w:val="hybridMultilevel"/>
    <w:tmpl w:val="3312C82A"/>
    <w:lvl w:ilvl="0" w:tplc="CB6A341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5601C7F"/>
    <w:multiLevelType w:val="multilevel"/>
    <w:tmpl w:val="D756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EC49E7"/>
    <w:multiLevelType w:val="hybridMultilevel"/>
    <w:tmpl w:val="2F4CFB58"/>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59334295"/>
    <w:multiLevelType w:val="hybridMultilevel"/>
    <w:tmpl w:val="256E6224"/>
    <w:lvl w:ilvl="0" w:tplc="04130015">
      <w:start w:val="1"/>
      <w:numFmt w:val="upperLetter"/>
      <w:lvlText w:val="%1."/>
      <w:lvlJc w:val="left"/>
      <w:pPr>
        <w:ind w:left="1090" w:hanging="360"/>
      </w:pPr>
    </w:lvl>
    <w:lvl w:ilvl="1" w:tplc="04130019" w:tentative="1">
      <w:start w:val="1"/>
      <w:numFmt w:val="lowerLetter"/>
      <w:lvlText w:val="%2."/>
      <w:lvlJc w:val="left"/>
      <w:pPr>
        <w:ind w:left="1810" w:hanging="360"/>
      </w:pPr>
    </w:lvl>
    <w:lvl w:ilvl="2" w:tplc="0413001B" w:tentative="1">
      <w:start w:val="1"/>
      <w:numFmt w:val="lowerRoman"/>
      <w:lvlText w:val="%3."/>
      <w:lvlJc w:val="right"/>
      <w:pPr>
        <w:ind w:left="2530" w:hanging="180"/>
      </w:pPr>
    </w:lvl>
    <w:lvl w:ilvl="3" w:tplc="0413000F" w:tentative="1">
      <w:start w:val="1"/>
      <w:numFmt w:val="decimal"/>
      <w:lvlText w:val="%4."/>
      <w:lvlJc w:val="left"/>
      <w:pPr>
        <w:ind w:left="3250" w:hanging="360"/>
      </w:pPr>
    </w:lvl>
    <w:lvl w:ilvl="4" w:tplc="04130019" w:tentative="1">
      <w:start w:val="1"/>
      <w:numFmt w:val="lowerLetter"/>
      <w:lvlText w:val="%5."/>
      <w:lvlJc w:val="left"/>
      <w:pPr>
        <w:ind w:left="3970" w:hanging="360"/>
      </w:pPr>
    </w:lvl>
    <w:lvl w:ilvl="5" w:tplc="0413001B" w:tentative="1">
      <w:start w:val="1"/>
      <w:numFmt w:val="lowerRoman"/>
      <w:lvlText w:val="%6."/>
      <w:lvlJc w:val="right"/>
      <w:pPr>
        <w:ind w:left="4690" w:hanging="180"/>
      </w:pPr>
    </w:lvl>
    <w:lvl w:ilvl="6" w:tplc="0413000F" w:tentative="1">
      <w:start w:val="1"/>
      <w:numFmt w:val="decimal"/>
      <w:lvlText w:val="%7."/>
      <w:lvlJc w:val="left"/>
      <w:pPr>
        <w:ind w:left="5410" w:hanging="360"/>
      </w:pPr>
    </w:lvl>
    <w:lvl w:ilvl="7" w:tplc="04130019" w:tentative="1">
      <w:start w:val="1"/>
      <w:numFmt w:val="lowerLetter"/>
      <w:lvlText w:val="%8."/>
      <w:lvlJc w:val="left"/>
      <w:pPr>
        <w:ind w:left="6130" w:hanging="360"/>
      </w:pPr>
    </w:lvl>
    <w:lvl w:ilvl="8" w:tplc="0413001B" w:tentative="1">
      <w:start w:val="1"/>
      <w:numFmt w:val="lowerRoman"/>
      <w:lvlText w:val="%9."/>
      <w:lvlJc w:val="right"/>
      <w:pPr>
        <w:ind w:left="6850" w:hanging="180"/>
      </w:pPr>
    </w:lvl>
  </w:abstractNum>
  <w:abstractNum w:abstractNumId="27" w15:restartNumberingAfterBreak="0">
    <w:nsid w:val="5C894ACE"/>
    <w:multiLevelType w:val="multilevel"/>
    <w:tmpl w:val="1A04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F6141F"/>
    <w:multiLevelType w:val="multilevel"/>
    <w:tmpl w:val="1870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D11CC6"/>
    <w:multiLevelType w:val="multilevel"/>
    <w:tmpl w:val="3F7A972E"/>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8"/>
      <w:lvlJc w:val="left"/>
      <w:pPr>
        <w:tabs>
          <w:tab w:val="num" w:pos="820"/>
        </w:tabs>
        <w:ind w:left="820" w:hanging="1440"/>
      </w:pPr>
      <w:rPr>
        <w:rFonts w:hint="default"/>
      </w:rPr>
    </w:lvl>
    <w:lvl w:ilvl="8">
      <w:start w:val="1"/>
      <w:numFmt w:val="decimal"/>
      <w:pStyle w:val="Heading9"/>
      <w:lvlText w:val="%8.%9"/>
      <w:lvlJc w:val="left"/>
      <w:pPr>
        <w:tabs>
          <w:tab w:val="num" w:pos="964"/>
        </w:tabs>
        <w:ind w:left="964" w:hanging="1584"/>
      </w:pPr>
      <w:rPr>
        <w:rFonts w:hint="default"/>
      </w:rPr>
    </w:lvl>
  </w:abstractNum>
  <w:abstractNum w:abstractNumId="30" w15:restartNumberingAfterBreak="0">
    <w:nsid w:val="5FE06903"/>
    <w:multiLevelType w:val="hybridMultilevel"/>
    <w:tmpl w:val="BA8049C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3404D5D"/>
    <w:multiLevelType w:val="multilevel"/>
    <w:tmpl w:val="19DEDDDE"/>
    <w:lvl w:ilvl="0">
      <w:start w:val="1"/>
      <w:numFmt w:val="bullet"/>
      <w:lvlText w:val="•"/>
      <w:lvlJc w:val="left"/>
      <w:pPr>
        <w:tabs>
          <w:tab w:val="num" w:pos="0"/>
        </w:tabs>
        <w:ind w:left="0" w:hanging="227"/>
      </w:pPr>
      <w:rPr>
        <w:rFonts w:ascii="Verdana" w:hAnsi="Verdana" w:hint="default"/>
        <w:color w:val="auto"/>
        <w:sz w:val="18"/>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0"/>
        </w:tabs>
        <w:ind w:left="453" w:hanging="226"/>
      </w:pPr>
      <w:rPr>
        <w:rFonts w:ascii="Verdana" w:hAnsi="Verdana" w:hint="default"/>
      </w:rPr>
    </w:lvl>
    <w:lvl w:ilvl="3">
      <w:start w:val="1"/>
      <w:numFmt w:val="bullet"/>
      <w:lvlText w:val="-"/>
      <w:lvlJc w:val="left"/>
      <w:pPr>
        <w:tabs>
          <w:tab w:val="num" w:pos="0"/>
        </w:tabs>
        <w:ind w:left="680" w:hanging="227"/>
      </w:pPr>
      <w:rPr>
        <w:rFonts w:ascii="Verdana" w:hAnsi="Verdana" w:hint="default"/>
      </w:rPr>
    </w:lvl>
    <w:lvl w:ilvl="4">
      <w:start w:val="1"/>
      <w:numFmt w:val="bullet"/>
      <w:lvlText w:val="•"/>
      <w:lvlJc w:val="left"/>
      <w:pPr>
        <w:tabs>
          <w:tab w:val="num" w:pos="0"/>
        </w:tabs>
        <w:ind w:left="907" w:hanging="227"/>
      </w:pPr>
      <w:rPr>
        <w:rFonts w:ascii="Verdana" w:hAnsi="Verdana" w:hint="default"/>
      </w:rPr>
    </w:lvl>
    <w:lvl w:ilvl="5">
      <w:start w:val="1"/>
      <w:numFmt w:val="bullet"/>
      <w:lvlText w:val="-"/>
      <w:lvlJc w:val="left"/>
      <w:pPr>
        <w:tabs>
          <w:tab w:val="num" w:pos="0"/>
        </w:tabs>
        <w:ind w:left="1134" w:hanging="227"/>
      </w:pPr>
      <w:rPr>
        <w:rFonts w:ascii="Verdana" w:hAnsi="Verdana" w:hint="default"/>
      </w:rPr>
    </w:lvl>
    <w:lvl w:ilvl="6">
      <w:start w:val="1"/>
      <w:numFmt w:val="bullet"/>
      <w:lvlText w:val="•"/>
      <w:lvlJc w:val="left"/>
      <w:pPr>
        <w:tabs>
          <w:tab w:val="num" w:pos="0"/>
        </w:tabs>
        <w:ind w:left="1361" w:hanging="227"/>
      </w:pPr>
      <w:rPr>
        <w:rFonts w:ascii="Verdana" w:hAnsi="Verdana" w:hint="default"/>
      </w:rPr>
    </w:lvl>
    <w:lvl w:ilvl="7">
      <w:start w:val="1"/>
      <w:numFmt w:val="bullet"/>
      <w:lvlText w:val="-"/>
      <w:lvlJc w:val="left"/>
      <w:pPr>
        <w:tabs>
          <w:tab w:val="num" w:pos="0"/>
        </w:tabs>
        <w:ind w:left="1587" w:hanging="226"/>
      </w:pPr>
      <w:rPr>
        <w:rFonts w:ascii="Verdana" w:hAnsi="Verdana" w:hint="default"/>
      </w:rPr>
    </w:lvl>
    <w:lvl w:ilvl="8">
      <w:start w:val="1"/>
      <w:numFmt w:val="bullet"/>
      <w:lvlText w:val="•"/>
      <w:lvlJc w:val="left"/>
      <w:pPr>
        <w:tabs>
          <w:tab w:val="num" w:pos="0"/>
        </w:tabs>
        <w:ind w:left="1814" w:hanging="227"/>
      </w:pPr>
      <w:rPr>
        <w:rFonts w:ascii="Verdana" w:hAnsi="Verdana" w:hint="default"/>
      </w:rPr>
    </w:lvl>
  </w:abstractNum>
  <w:abstractNum w:abstractNumId="32" w15:restartNumberingAfterBreak="0">
    <w:nsid w:val="65441EC1"/>
    <w:multiLevelType w:val="multilevel"/>
    <w:tmpl w:val="73E8F73E"/>
    <w:lvl w:ilvl="0">
      <w:start w:val="1"/>
      <w:numFmt w:val="bullet"/>
      <w:pStyle w:val="List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33" w15:restartNumberingAfterBreak="0">
    <w:nsid w:val="667F6F0E"/>
    <w:multiLevelType w:val="hybridMultilevel"/>
    <w:tmpl w:val="8146F7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B137ACA"/>
    <w:multiLevelType w:val="multilevel"/>
    <w:tmpl w:val="D64CA364"/>
    <w:lvl w:ilvl="0">
      <w:start w:val="1"/>
      <w:numFmt w:val="bullet"/>
      <w:lvlText w:val=""/>
      <w:lvlJc w:val="left"/>
      <w:pPr>
        <w:tabs>
          <w:tab w:val="num" w:pos="1041"/>
        </w:tabs>
        <w:ind w:left="1041" w:hanging="360"/>
      </w:pPr>
      <w:rPr>
        <w:rFonts w:ascii="Symbol" w:hAnsi="Symbol" w:hint="default"/>
        <w:sz w:val="20"/>
      </w:rPr>
    </w:lvl>
    <w:lvl w:ilvl="1">
      <w:start w:val="1"/>
      <w:numFmt w:val="bullet"/>
      <w:lvlText w:val=""/>
      <w:lvlJc w:val="left"/>
      <w:pPr>
        <w:tabs>
          <w:tab w:val="num" w:pos="1761"/>
        </w:tabs>
        <w:ind w:left="1761" w:hanging="360"/>
      </w:pPr>
      <w:rPr>
        <w:rFonts w:ascii="Symbol" w:hAnsi="Symbol" w:hint="default"/>
        <w:sz w:val="20"/>
      </w:rPr>
    </w:lvl>
    <w:lvl w:ilvl="2">
      <w:start w:val="1"/>
      <w:numFmt w:val="bullet"/>
      <w:lvlText w:val=""/>
      <w:lvlJc w:val="left"/>
      <w:pPr>
        <w:tabs>
          <w:tab w:val="num" w:pos="2481"/>
        </w:tabs>
        <w:ind w:left="2481" w:hanging="360"/>
      </w:pPr>
      <w:rPr>
        <w:rFonts w:ascii="Symbol" w:hAnsi="Symbol" w:hint="default"/>
        <w:sz w:val="20"/>
      </w:rPr>
    </w:lvl>
    <w:lvl w:ilvl="3">
      <w:start w:val="1"/>
      <w:numFmt w:val="bullet"/>
      <w:lvlText w:val=""/>
      <w:lvlJc w:val="left"/>
      <w:pPr>
        <w:tabs>
          <w:tab w:val="num" w:pos="3201"/>
        </w:tabs>
        <w:ind w:left="3201" w:hanging="360"/>
      </w:pPr>
      <w:rPr>
        <w:rFonts w:ascii="Symbol" w:hAnsi="Symbol" w:hint="default"/>
        <w:sz w:val="20"/>
      </w:rPr>
    </w:lvl>
    <w:lvl w:ilvl="4">
      <w:start w:val="1"/>
      <w:numFmt w:val="bullet"/>
      <w:lvlText w:val=""/>
      <w:lvlJc w:val="left"/>
      <w:pPr>
        <w:tabs>
          <w:tab w:val="num" w:pos="3921"/>
        </w:tabs>
        <w:ind w:left="3921" w:hanging="360"/>
      </w:pPr>
      <w:rPr>
        <w:rFonts w:ascii="Symbol" w:hAnsi="Symbol" w:hint="default"/>
        <w:sz w:val="20"/>
      </w:rPr>
    </w:lvl>
    <w:lvl w:ilvl="5">
      <w:start w:val="1"/>
      <w:numFmt w:val="bullet"/>
      <w:lvlText w:val=""/>
      <w:lvlJc w:val="left"/>
      <w:pPr>
        <w:tabs>
          <w:tab w:val="num" w:pos="4641"/>
        </w:tabs>
        <w:ind w:left="4641" w:hanging="360"/>
      </w:pPr>
      <w:rPr>
        <w:rFonts w:ascii="Symbol" w:hAnsi="Symbol" w:hint="default"/>
        <w:sz w:val="20"/>
      </w:rPr>
    </w:lvl>
    <w:lvl w:ilvl="6">
      <w:start w:val="1"/>
      <w:numFmt w:val="bullet"/>
      <w:lvlText w:val=""/>
      <w:lvlJc w:val="left"/>
      <w:pPr>
        <w:tabs>
          <w:tab w:val="num" w:pos="5361"/>
        </w:tabs>
        <w:ind w:left="5361" w:hanging="360"/>
      </w:pPr>
      <w:rPr>
        <w:rFonts w:ascii="Symbol" w:hAnsi="Symbol" w:hint="default"/>
        <w:sz w:val="20"/>
      </w:rPr>
    </w:lvl>
    <w:lvl w:ilvl="7">
      <w:start w:val="1"/>
      <w:numFmt w:val="bullet"/>
      <w:lvlText w:val=""/>
      <w:lvlJc w:val="left"/>
      <w:pPr>
        <w:tabs>
          <w:tab w:val="num" w:pos="6081"/>
        </w:tabs>
        <w:ind w:left="6081" w:hanging="360"/>
      </w:pPr>
      <w:rPr>
        <w:rFonts w:ascii="Symbol" w:hAnsi="Symbol" w:hint="default"/>
        <w:sz w:val="20"/>
      </w:rPr>
    </w:lvl>
    <w:lvl w:ilvl="8">
      <w:start w:val="1"/>
      <w:numFmt w:val="bullet"/>
      <w:lvlText w:val=""/>
      <w:lvlJc w:val="left"/>
      <w:pPr>
        <w:tabs>
          <w:tab w:val="num" w:pos="6801"/>
        </w:tabs>
        <w:ind w:left="6801" w:hanging="360"/>
      </w:pPr>
      <w:rPr>
        <w:rFonts w:ascii="Symbol" w:hAnsi="Symbol" w:hint="default"/>
        <w:sz w:val="20"/>
      </w:rPr>
    </w:lvl>
  </w:abstractNum>
  <w:abstractNum w:abstractNumId="35"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36" w15:restartNumberingAfterBreak="0">
    <w:nsid w:val="6C8A2BF0"/>
    <w:multiLevelType w:val="multilevel"/>
    <w:tmpl w:val="9650F816"/>
    <w:lvl w:ilvl="0">
      <w:start w:val="1"/>
      <w:numFmt w:val="bullet"/>
      <w:lvlText w:val=""/>
      <w:lvlJc w:val="left"/>
      <w:pPr>
        <w:ind w:left="360" w:hanging="360"/>
      </w:pPr>
      <w:rPr>
        <w:rFonts w:ascii="Symbol" w:hAnsi="Symbol" w:hint="default"/>
      </w:rPr>
    </w:lvl>
    <w:lvl w:ilvl="1">
      <w:start w:val="1"/>
      <w:numFmt w:val="decimal"/>
      <w:lvlText w:val="%1.%2"/>
      <w:lvlJc w:val="left"/>
      <w:pPr>
        <w:ind w:left="-802" w:hanging="36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37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334" w:hanging="1800"/>
      </w:pPr>
      <w:rPr>
        <w:rFonts w:hint="default"/>
      </w:rPr>
    </w:lvl>
    <w:lvl w:ilvl="8">
      <w:start w:val="1"/>
      <w:numFmt w:val="decimal"/>
      <w:lvlText w:val="%1.%2.%3.%4.%5.%6.%7.%8.%9"/>
      <w:lvlJc w:val="left"/>
      <w:pPr>
        <w:ind w:left="-7136" w:hanging="2160"/>
      </w:pPr>
      <w:rPr>
        <w:rFonts w:hint="default"/>
      </w:rPr>
    </w:lvl>
  </w:abstractNum>
  <w:abstractNum w:abstractNumId="37" w15:restartNumberingAfterBreak="0">
    <w:nsid w:val="77555624"/>
    <w:multiLevelType w:val="multilevel"/>
    <w:tmpl w:val="53AC82DE"/>
    <w:lvl w:ilvl="0">
      <w:start w:val="3"/>
      <w:numFmt w:val="decimal"/>
      <w:lvlText w:val="%1"/>
      <w:lvlJc w:val="left"/>
      <w:pPr>
        <w:ind w:left="360" w:hanging="360"/>
      </w:pPr>
      <w:rPr>
        <w:rFonts w:hint="default"/>
      </w:rPr>
    </w:lvl>
    <w:lvl w:ilvl="1">
      <w:start w:val="1"/>
      <w:numFmt w:val="decimal"/>
      <w:lvlText w:val="%1.%2"/>
      <w:lvlJc w:val="left"/>
      <w:pPr>
        <w:ind w:left="-802" w:hanging="36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37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334" w:hanging="1800"/>
      </w:pPr>
      <w:rPr>
        <w:rFonts w:hint="default"/>
      </w:rPr>
    </w:lvl>
    <w:lvl w:ilvl="8">
      <w:start w:val="1"/>
      <w:numFmt w:val="decimal"/>
      <w:lvlText w:val="%1.%2.%3.%4.%5.%6.%7.%8.%9"/>
      <w:lvlJc w:val="left"/>
      <w:pPr>
        <w:ind w:left="-7136" w:hanging="2160"/>
      </w:pPr>
      <w:rPr>
        <w:rFonts w:hint="default"/>
      </w:rPr>
    </w:lvl>
  </w:abstractNum>
  <w:abstractNum w:abstractNumId="38" w15:restartNumberingAfterBreak="0">
    <w:nsid w:val="777342D4"/>
    <w:multiLevelType w:val="multilevel"/>
    <w:tmpl w:val="F566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D55C6C"/>
    <w:multiLevelType w:val="hybridMultilevel"/>
    <w:tmpl w:val="B4E41FDC"/>
    <w:lvl w:ilvl="0" w:tplc="9FD2C66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DAA3C22"/>
    <w:multiLevelType w:val="hybridMultilevel"/>
    <w:tmpl w:val="B4A219BE"/>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1" w15:restartNumberingAfterBreak="0">
    <w:nsid w:val="7E4E4B4B"/>
    <w:multiLevelType w:val="hybridMultilevel"/>
    <w:tmpl w:val="2E783350"/>
    <w:lvl w:ilvl="0" w:tplc="04130001">
      <w:start w:val="1"/>
      <w:numFmt w:val="bullet"/>
      <w:lvlText w:val=""/>
      <w:lvlJc w:val="left"/>
      <w:pPr>
        <w:ind w:left="1090" w:hanging="360"/>
      </w:pPr>
      <w:rPr>
        <w:rFonts w:ascii="Symbol" w:hAnsi="Symbol" w:hint="default"/>
      </w:rPr>
    </w:lvl>
    <w:lvl w:ilvl="1" w:tplc="FFFFFFFF" w:tentative="1">
      <w:start w:val="1"/>
      <w:numFmt w:val="lowerLetter"/>
      <w:lvlText w:val="%2."/>
      <w:lvlJc w:val="left"/>
      <w:pPr>
        <w:ind w:left="1810" w:hanging="360"/>
      </w:pPr>
    </w:lvl>
    <w:lvl w:ilvl="2" w:tplc="FFFFFFFF" w:tentative="1">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42" w15:restartNumberingAfterBreak="0">
    <w:nsid w:val="7F122441"/>
    <w:multiLevelType w:val="multilevel"/>
    <w:tmpl w:val="28A2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3739684">
    <w:abstractNumId w:val="29"/>
  </w:num>
  <w:num w:numId="2" w16cid:durableId="284311903">
    <w:abstractNumId w:val="32"/>
  </w:num>
  <w:num w:numId="3" w16cid:durableId="587690219">
    <w:abstractNumId w:val="18"/>
  </w:num>
  <w:num w:numId="4" w16cid:durableId="235826922">
    <w:abstractNumId w:val="0"/>
  </w:num>
  <w:num w:numId="5" w16cid:durableId="280891140">
    <w:abstractNumId w:val="35"/>
  </w:num>
  <w:num w:numId="6" w16cid:durableId="1047072295">
    <w:abstractNumId w:val="3"/>
  </w:num>
  <w:num w:numId="7" w16cid:durableId="314527761">
    <w:abstractNumId w:val="10"/>
  </w:num>
  <w:num w:numId="8" w16cid:durableId="756706139">
    <w:abstractNumId w:val="8"/>
  </w:num>
  <w:num w:numId="9" w16cid:durableId="1177692037">
    <w:abstractNumId w:val="31"/>
  </w:num>
  <w:num w:numId="10" w16cid:durableId="1831561140">
    <w:abstractNumId w:val="15"/>
  </w:num>
  <w:num w:numId="11" w16cid:durableId="1559248764">
    <w:abstractNumId w:val="37"/>
  </w:num>
  <w:num w:numId="12" w16cid:durableId="818033085">
    <w:abstractNumId w:val="5"/>
  </w:num>
  <w:num w:numId="13" w16cid:durableId="720596893">
    <w:abstractNumId w:val="9"/>
  </w:num>
  <w:num w:numId="14" w16cid:durableId="1294555136">
    <w:abstractNumId w:val="22"/>
  </w:num>
  <w:num w:numId="15" w16cid:durableId="1422216929">
    <w:abstractNumId w:val="30"/>
  </w:num>
  <w:num w:numId="16" w16cid:durableId="1604067006">
    <w:abstractNumId w:val="34"/>
  </w:num>
  <w:num w:numId="17" w16cid:durableId="20059299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45505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00053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7717896">
    <w:abstractNumId w:val="13"/>
  </w:num>
  <w:num w:numId="21" w16cid:durableId="164833070">
    <w:abstractNumId w:val="16"/>
  </w:num>
  <w:num w:numId="22" w16cid:durableId="1340545236">
    <w:abstractNumId w:val="7"/>
  </w:num>
  <w:num w:numId="23" w16cid:durableId="782188914">
    <w:abstractNumId w:val="38"/>
  </w:num>
  <w:num w:numId="24" w16cid:durableId="1984038806">
    <w:abstractNumId w:val="24"/>
  </w:num>
  <w:num w:numId="25" w16cid:durableId="30884167">
    <w:abstractNumId w:val="11"/>
  </w:num>
  <w:num w:numId="26" w16cid:durableId="1915816731">
    <w:abstractNumId w:val="14"/>
  </w:num>
  <w:num w:numId="27" w16cid:durableId="488988187">
    <w:abstractNumId w:val="36"/>
  </w:num>
  <w:num w:numId="28" w16cid:durableId="1172525533">
    <w:abstractNumId w:val="19"/>
  </w:num>
  <w:num w:numId="29" w16cid:durableId="733115944">
    <w:abstractNumId w:val="1"/>
  </w:num>
  <w:num w:numId="30" w16cid:durableId="2005931254">
    <w:abstractNumId w:val="28"/>
  </w:num>
  <w:num w:numId="31" w16cid:durableId="786391626">
    <w:abstractNumId w:val="27"/>
  </w:num>
  <w:num w:numId="32" w16cid:durableId="2054496444">
    <w:abstractNumId w:val="42"/>
  </w:num>
  <w:num w:numId="33" w16cid:durableId="1497726254">
    <w:abstractNumId w:val="8"/>
  </w:num>
  <w:num w:numId="34" w16cid:durableId="1679305053">
    <w:abstractNumId w:val="20"/>
  </w:num>
  <w:num w:numId="35" w16cid:durableId="1185512259">
    <w:abstractNumId w:val="4"/>
  </w:num>
  <w:num w:numId="36" w16cid:durableId="1975333853">
    <w:abstractNumId w:val="26"/>
  </w:num>
  <w:num w:numId="37" w16cid:durableId="25983773">
    <w:abstractNumId w:val="39"/>
  </w:num>
  <w:num w:numId="38" w16cid:durableId="562251870">
    <w:abstractNumId w:val="17"/>
  </w:num>
  <w:num w:numId="39" w16cid:durableId="1160585726">
    <w:abstractNumId w:val="21"/>
  </w:num>
  <w:num w:numId="40" w16cid:durableId="2071267871">
    <w:abstractNumId w:val="2"/>
  </w:num>
  <w:num w:numId="41" w16cid:durableId="1424228593">
    <w:abstractNumId w:val="12"/>
  </w:num>
  <w:num w:numId="42" w16cid:durableId="930547835">
    <w:abstractNumId w:val="41"/>
  </w:num>
  <w:num w:numId="43" w16cid:durableId="2830851">
    <w:abstractNumId w:val="33"/>
  </w:num>
  <w:num w:numId="44" w16cid:durableId="412169743">
    <w:abstractNumId w:val="6"/>
  </w:num>
  <w:num w:numId="45" w16cid:durableId="367030715">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18"/>
    <w:rsid w:val="00003325"/>
    <w:rsid w:val="0000367D"/>
    <w:rsid w:val="0000392E"/>
    <w:rsid w:val="00003A32"/>
    <w:rsid w:val="00005884"/>
    <w:rsid w:val="00006E47"/>
    <w:rsid w:val="0001095C"/>
    <w:rsid w:val="000114F8"/>
    <w:rsid w:val="00013196"/>
    <w:rsid w:val="000133C9"/>
    <w:rsid w:val="00016C57"/>
    <w:rsid w:val="00020189"/>
    <w:rsid w:val="00020EE4"/>
    <w:rsid w:val="000220C2"/>
    <w:rsid w:val="000227EB"/>
    <w:rsid w:val="0002283C"/>
    <w:rsid w:val="000234D6"/>
    <w:rsid w:val="00024F20"/>
    <w:rsid w:val="0002628D"/>
    <w:rsid w:val="00026447"/>
    <w:rsid w:val="0002695C"/>
    <w:rsid w:val="000304C1"/>
    <w:rsid w:val="00031203"/>
    <w:rsid w:val="00031268"/>
    <w:rsid w:val="00032C0E"/>
    <w:rsid w:val="00033419"/>
    <w:rsid w:val="00033426"/>
    <w:rsid w:val="00033950"/>
    <w:rsid w:val="00033B68"/>
    <w:rsid w:val="00033E8D"/>
    <w:rsid w:val="00034A84"/>
    <w:rsid w:val="00035E67"/>
    <w:rsid w:val="0004048A"/>
    <w:rsid w:val="00040E9B"/>
    <w:rsid w:val="0004192F"/>
    <w:rsid w:val="000422E7"/>
    <w:rsid w:val="00043BCC"/>
    <w:rsid w:val="00044809"/>
    <w:rsid w:val="00045A4F"/>
    <w:rsid w:val="00045E5C"/>
    <w:rsid w:val="00046866"/>
    <w:rsid w:val="00047318"/>
    <w:rsid w:val="0005061F"/>
    <w:rsid w:val="00050ABD"/>
    <w:rsid w:val="00050B6A"/>
    <w:rsid w:val="00051416"/>
    <w:rsid w:val="0005459E"/>
    <w:rsid w:val="00054A4B"/>
    <w:rsid w:val="000559DE"/>
    <w:rsid w:val="00056A80"/>
    <w:rsid w:val="00057B03"/>
    <w:rsid w:val="0006027D"/>
    <w:rsid w:val="000605A3"/>
    <w:rsid w:val="00060FD4"/>
    <w:rsid w:val="00061924"/>
    <w:rsid w:val="000621D1"/>
    <w:rsid w:val="0006223F"/>
    <w:rsid w:val="00066F2B"/>
    <w:rsid w:val="0006700B"/>
    <w:rsid w:val="000705D1"/>
    <w:rsid w:val="000707AB"/>
    <w:rsid w:val="00071F28"/>
    <w:rsid w:val="00072371"/>
    <w:rsid w:val="0007330F"/>
    <w:rsid w:val="000737CF"/>
    <w:rsid w:val="00076FCC"/>
    <w:rsid w:val="00077900"/>
    <w:rsid w:val="00080AE8"/>
    <w:rsid w:val="00081825"/>
    <w:rsid w:val="00081DD4"/>
    <w:rsid w:val="0008255C"/>
    <w:rsid w:val="00082BB1"/>
    <w:rsid w:val="000842B5"/>
    <w:rsid w:val="000842F4"/>
    <w:rsid w:val="00085DD7"/>
    <w:rsid w:val="00085DFF"/>
    <w:rsid w:val="00085F22"/>
    <w:rsid w:val="0008640E"/>
    <w:rsid w:val="0008685F"/>
    <w:rsid w:val="0008784B"/>
    <w:rsid w:val="00087FA0"/>
    <w:rsid w:val="000903DE"/>
    <w:rsid w:val="00090808"/>
    <w:rsid w:val="0009114D"/>
    <w:rsid w:val="000912C6"/>
    <w:rsid w:val="000924C1"/>
    <w:rsid w:val="000930B0"/>
    <w:rsid w:val="000934B5"/>
    <w:rsid w:val="00093522"/>
    <w:rsid w:val="00093A5B"/>
    <w:rsid w:val="00094518"/>
    <w:rsid w:val="00094A14"/>
    <w:rsid w:val="00094B45"/>
    <w:rsid w:val="00096680"/>
    <w:rsid w:val="000968DA"/>
    <w:rsid w:val="00097B3F"/>
    <w:rsid w:val="000A01F6"/>
    <w:rsid w:val="000A0BB1"/>
    <w:rsid w:val="000A22CF"/>
    <w:rsid w:val="000A27FF"/>
    <w:rsid w:val="000A2DF7"/>
    <w:rsid w:val="000A381C"/>
    <w:rsid w:val="000A3A2F"/>
    <w:rsid w:val="000A3AF6"/>
    <w:rsid w:val="000B2A0F"/>
    <w:rsid w:val="000B422A"/>
    <w:rsid w:val="000B477F"/>
    <w:rsid w:val="000B56BB"/>
    <w:rsid w:val="000B64F8"/>
    <w:rsid w:val="000B7281"/>
    <w:rsid w:val="000B73BA"/>
    <w:rsid w:val="000B74FA"/>
    <w:rsid w:val="000B7F41"/>
    <w:rsid w:val="000C05BF"/>
    <w:rsid w:val="000C0757"/>
    <w:rsid w:val="000C07A1"/>
    <w:rsid w:val="000C082E"/>
    <w:rsid w:val="000C0FB6"/>
    <w:rsid w:val="000C3F40"/>
    <w:rsid w:val="000C43A2"/>
    <w:rsid w:val="000C4679"/>
    <w:rsid w:val="000C521E"/>
    <w:rsid w:val="000C575D"/>
    <w:rsid w:val="000C5810"/>
    <w:rsid w:val="000C5E4F"/>
    <w:rsid w:val="000C6EED"/>
    <w:rsid w:val="000D23CF"/>
    <w:rsid w:val="000D2C16"/>
    <w:rsid w:val="000D3986"/>
    <w:rsid w:val="000D7BB7"/>
    <w:rsid w:val="000E1062"/>
    <w:rsid w:val="000E15AA"/>
    <w:rsid w:val="000E1935"/>
    <w:rsid w:val="000E21AD"/>
    <w:rsid w:val="000E3AC1"/>
    <w:rsid w:val="000E71A3"/>
    <w:rsid w:val="000F03D7"/>
    <w:rsid w:val="000F1533"/>
    <w:rsid w:val="000F1A72"/>
    <w:rsid w:val="000F2632"/>
    <w:rsid w:val="000F2D5F"/>
    <w:rsid w:val="000F46A7"/>
    <w:rsid w:val="000F4821"/>
    <w:rsid w:val="000F4B53"/>
    <w:rsid w:val="000F50E5"/>
    <w:rsid w:val="000F53BE"/>
    <w:rsid w:val="000F6168"/>
    <w:rsid w:val="000F61BB"/>
    <w:rsid w:val="000F67BA"/>
    <w:rsid w:val="000F6808"/>
    <w:rsid w:val="00101F98"/>
    <w:rsid w:val="00102DFB"/>
    <w:rsid w:val="001031E7"/>
    <w:rsid w:val="00103CC2"/>
    <w:rsid w:val="00104517"/>
    <w:rsid w:val="001069BA"/>
    <w:rsid w:val="00107EB4"/>
    <w:rsid w:val="0011116F"/>
    <w:rsid w:val="00114212"/>
    <w:rsid w:val="00114290"/>
    <w:rsid w:val="001159B1"/>
    <w:rsid w:val="00116E2A"/>
    <w:rsid w:val="001210BF"/>
    <w:rsid w:val="00121AD6"/>
    <w:rsid w:val="00122BDB"/>
    <w:rsid w:val="00123082"/>
    <w:rsid w:val="00123704"/>
    <w:rsid w:val="00123841"/>
    <w:rsid w:val="00123F48"/>
    <w:rsid w:val="00124B64"/>
    <w:rsid w:val="00125028"/>
    <w:rsid w:val="00125154"/>
    <w:rsid w:val="00125A07"/>
    <w:rsid w:val="001270C7"/>
    <w:rsid w:val="00130DA2"/>
    <w:rsid w:val="00131D1F"/>
    <w:rsid w:val="00132AEB"/>
    <w:rsid w:val="0013367A"/>
    <w:rsid w:val="00133AC7"/>
    <w:rsid w:val="00134D07"/>
    <w:rsid w:val="00136130"/>
    <w:rsid w:val="00136D94"/>
    <w:rsid w:val="0014161D"/>
    <w:rsid w:val="00142259"/>
    <w:rsid w:val="00142628"/>
    <w:rsid w:val="00142859"/>
    <w:rsid w:val="001429A1"/>
    <w:rsid w:val="00142BCD"/>
    <w:rsid w:val="001431E5"/>
    <w:rsid w:val="00144379"/>
    <w:rsid w:val="0014786A"/>
    <w:rsid w:val="001505FB"/>
    <w:rsid w:val="0015109B"/>
    <w:rsid w:val="001516A4"/>
    <w:rsid w:val="0015316C"/>
    <w:rsid w:val="001548D7"/>
    <w:rsid w:val="00154AD8"/>
    <w:rsid w:val="00155179"/>
    <w:rsid w:val="00155B02"/>
    <w:rsid w:val="001566C4"/>
    <w:rsid w:val="00156E1E"/>
    <w:rsid w:val="00163F42"/>
    <w:rsid w:val="00163F5B"/>
    <w:rsid w:val="00163FA2"/>
    <w:rsid w:val="00163FF4"/>
    <w:rsid w:val="00164384"/>
    <w:rsid w:val="00164D75"/>
    <w:rsid w:val="001654A8"/>
    <w:rsid w:val="00165BCE"/>
    <w:rsid w:val="00166242"/>
    <w:rsid w:val="00167F79"/>
    <w:rsid w:val="001706AE"/>
    <w:rsid w:val="00171AFC"/>
    <w:rsid w:val="001739A0"/>
    <w:rsid w:val="00173C3A"/>
    <w:rsid w:val="001742A8"/>
    <w:rsid w:val="001753DD"/>
    <w:rsid w:val="00177E59"/>
    <w:rsid w:val="001801DC"/>
    <w:rsid w:val="001802CA"/>
    <w:rsid w:val="00180CBA"/>
    <w:rsid w:val="00181629"/>
    <w:rsid w:val="00181A35"/>
    <w:rsid w:val="00182BC9"/>
    <w:rsid w:val="00182C7C"/>
    <w:rsid w:val="00183CBA"/>
    <w:rsid w:val="00183FB1"/>
    <w:rsid w:val="00185576"/>
    <w:rsid w:val="00185951"/>
    <w:rsid w:val="00190517"/>
    <w:rsid w:val="00191587"/>
    <w:rsid w:val="00192687"/>
    <w:rsid w:val="0019336F"/>
    <w:rsid w:val="00193994"/>
    <w:rsid w:val="00193C27"/>
    <w:rsid w:val="00193FFD"/>
    <w:rsid w:val="00194809"/>
    <w:rsid w:val="001952F9"/>
    <w:rsid w:val="00195B13"/>
    <w:rsid w:val="001A20AC"/>
    <w:rsid w:val="001A2505"/>
    <w:rsid w:val="001A4CE3"/>
    <w:rsid w:val="001A5422"/>
    <w:rsid w:val="001A5841"/>
    <w:rsid w:val="001A70CC"/>
    <w:rsid w:val="001B0189"/>
    <w:rsid w:val="001B0197"/>
    <w:rsid w:val="001B01D9"/>
    <w:rsid w:val="001B1B4E"/>
    <w:rsid w:val="001B1C18"/>
    <w:rsid w:val="001B2C4B"/>
    <w:rsid w:val="001B3A53"/>
    <w:rsid w:val="001B5DC5"/>
    <w:rsid w:val="001B69A6"/>
    <w:rsid w:val="001B6A49"/>
    <w:rsid w:val="001B793F"/>
    <w:rsid w:val="001B7D7E"/>
    <w:rsid w:val="001C0CF4"/>
    <w:rsid w:val="001C1AF8"/>
    <w:rsid w:val="001C3DBE"/>
    <w:rsid w:val="001C3DE6"/>
    <w:rsid w:val="001C47F8"/>
    <w:rsid w:val="001C49CC"/>
    <w:rsid w:val="001C6550"/>
    <w:rsid w:val="001C793E"/>
    <w:rsid w:val="001D0371"/>
    <w:rsid w:val="001D0E4E"/>
    <w:rsid w:val="001D0FB6"/>
    <w:rsid w:val="001D26DD"/>
    <w:rsid w:val="001D288C"/>
    <w:rsid w:val="001D4F8D"/>
    <w:rsid w:val="001D5178"/>
    <w:rsid w:val="001D7F60"/>
    <w:rsid w:val="001E0C36"/>
    <w:rsid w:val="001E1014"/>
    <w:rsid w:val="001E1E35"/>
    <w:rsid w:val="001E2B9C"/>
    <w:rsid w:val="001E34C6"/>
    <w:rsid w:val="001E4F43"/>
    <w:rsid w:val="001E5581"/>
    <w:rsid w:val="001E58AD"/>
    <w:rsid w:val="001E73BA"/>
    <w:rsid w:val="001F0250"/>
    <w:rsid w:val="001F0D75"/>
    <w:rsid w:val="001F2538"/>
    <w:rsid w:val="001F299B"/>
    <w:rsid w:val="001F3AD3"/>
    <w:rsid w:val="001F41EE"/>
    <w:rsid w:val="001F4D72"/>
    <w:rsid w:val="001F54D1"/>
    <w:rsid w:val="001F562C"/>
    <w:rsid w:val="001F583B"/>
    <w:rsid w:val="001F6340"/>
    <w:rsid w:val="00203FCD"/>
    <w:rsid w:val="00204045"/>
    <w:rsid w:val="002068BD"/>
    <w:rsid w:val="00210629"/>
    <w:rsid w:val="00211122"/>
    <w:rsid w:val="0021113E"/>
    <w:rsid w:val="002121BE"/>
    <w:rsid w:val="00213265"/>
    <w:rsid w:val="0021384A"/>
    <w:rsid w:val="00216302"/>
    <w:rsid w:val="002165AB"/>
    <w:rsid w:val="00216ADD"/>
    <w:rsid w:val="002210FF"/>
    <w:rsid w:val="002212B1"/>
    <w:rsid w:val="00221806"/>
    <w:rsid w:val="0022184D"/>
    <w:rsid w:val="002222A2"/>
    <w:rsid w:val="00222326"/>
    <w:rsid w:val="0022295F"/>
    <w:rsid w:val="00223E42"/>
    <w:rsid w:val="002267E5"/>
    <w:rsid w:val="0023238C"/>
    <w:rsid w:val="00233D10"/>
    <w:rsid w:val="00234DF4"/>
    <w:rsid w:val="00234F48"/>
    <w:rsid w:val="00235AF9"/>
    <w:rsid w:val="002361F6"/>
    <w:rsid w:val="00237401"/>
    <w:rsid w:val="00237F45"/>
    <w:rsid w:val="002404E7"/>
    <w:rsid w:val="00240E28"/>
    <w:rsid w:val="0024163C"/>
    <w:rsid w:val="00242356"/>
    <w:rsid w:val="002428E3"/>
    <w:rsid w:val="00244A5A"/>
    <w:rsid w:val="00247458"/>
    <w:rsid w:val="0025034D"/>
    <w:rsid w:val="00251C77"/>
    <w:rsid w:val="00254103"/>
    <w:rsid w:val="0025600F"/>
    <w:rsid w:val="002568BC"/>
    <w:rsid w:val="00256E73"/>
    <w:rsid w:val="002579E2"/>
    <w:rsid w:val="00260BAF"/>
    <w:rsid w:val="00261F77"/>
    <w:rsid w:val="00262AAB"/>
    <w:rsid w:val="002633CA"/>
    <w:rsid w:val="002644F5"/>
    <w:rsid w:val="00264CB9"/>
    <w:rsid w:val="002650F7"/>
    <w:rsid w:val="00265477"/>
    <w:rsid w:val="00265FA2"/>
    <w:rsid w:val="00266018"/>
    <w:rsid w:val="00267BA5"/>
    <w:rsid w:val="0027051F"/>
    <w:rsid w:val="0027073C"/>
    <w:rsid w:val="002731C3"/>
    <w:rsid w:val="002733CD"/>
    <w:rsid w:val="00273D62"/>
    <w:rsid w:val="0027471C"/>
    <w:rsid w:val="00274E51"/>
    <w:rsid w:val="00275555"/>
    <w:rsid w:val="002803F3"/>
    <w:rsid w:val="0028070F"/>
    <w:rsid w:val="00280CF7"/>
    <w:rsid w:val="00280F74"/>
    <w:rsid w:val="00281846"/>
    <w:rsid w:val="00282B41"/>
    <w:rsid w:val="00283363"/>
    <w:rsid w:val="00283899"/>
    <w:rsid w:val="00286998"/>
    <w:rsid w:val="002874CC"/>
    <w:rsid w:val="00290320"/>
    <w:rsid w:val="0029055F"/>
    <w:rsid w:val="00290657"/>
    <w:rsid w:val="002912C8"/>
    <w:rsid w:val="002912E8"/>
    <w:rsid w:val="0029150C"/>
    <w:rsid w:val="002957DE"/>
    <w:rsid w:val="00296115"/>
    <w:rsid w:val="00297270"/>
    <w:rsid w:val="00297320"/>
    <w:rsid w:val="002A1373"/>
    <w:rsid w:val="002A149F"/>
    <w:rsid w:val="002A1CB5"/>
    <w:rsid w:val="002A1F0D"/>
    <w:rsid w:val="002A30F9"/>
    <w:rsid w:val="002A310E"/>
    <w:rsid w:val="002A5261"/>
    <w:rsid w:val="002A6BF7"/>
    <w:rsid w:val="002B0AFC"/>
    <w:rsid w:val="002B0F2F"/>
    <w:rsid w:val="002B153C"/>
    <w:rsid w:val="002B1BE2"/>
    <w:rsid w:val="002B6523"/>
    <w:rsid w:val="002B6A2F"/>
    <w:rsid w:val="002B7582"/>
    <w:rsid w:val="002B76D0"/>
    <w:rsid w:val="002B7FAF"/>
    <w:rsid w:val="002C0EE7"/>
    <w:rsid w:val="002C1141"/>
    <w:rsid w:val="002C2320"/>
    <w:rsid w:val="002C3659"/>
    <w:rsid w:val="002C45B0"/>
    <w:rsid w:val="002C54FA"/>
    <w:rsid w:val="002C55E0"/>
    <w:rsid w:val="002C6064"/>
    <w:rsid w:val="002C6A05"/>
    <w:rsid w:val="002C7285"/>
    <w:rsid w:val="002C7362"/>
    <w:rsid w:val="002C75D9"/>
    <w:rsid w:val="002C77AF"/>
    <w:rsid w:val="002D1801"/>
    <w:rsid w:val="002D1BD5"/>
    <w:rsid w:val="002D1C24"/>
    <w:rsid w:val="002D3129"/>
    <w:rsid w:val="002D317B"/>
    <w:rsid w:val="002D3BC0"/>
    <w:rsid w:val="002D5A57"/>
    <w:rsid w:val="002D6BF5"/>
    <w:rsid w:val="002D70F3"/>
    <w:rsid w:val="002E05CA"/>
    <w:rsid w:val="002E0F69"/>
    <w:rsid w:val="002E14DF"/>
    <w:rsid w:val="002E14E1"/>
    <w:rsid w:val="002E184D"/>
    <w:rsid w:val="002E1FAD"/>
    <w:rsid w:val="002E278A"/>
    <w:rsid w:val="002E3F64"/>
    <w:rsid w:val="002E44D1"/>
    <w:rsid w:val="002E47C2"/>
    <w:rsid w:val="002E5540"/>
    <w:rsid w:val="002E572E"/>
    <w:rsid w:val="002E69D5"/>
    <w:rsid w:val="002E7941"/>
    <w:rsid w:val="002F070F"/>
    <w:rsid w:val="002F1D5F"/>
    <w:rsid w:val="002F35DC"/>
    <w:rsid w:val="002F499A"/>
    <w:rsid w:val="002F4CA6"/>
    <w:rsid w:val="002F56DD"/>
    <w:rsid w:val="002F5E6C"/>
    <w:rsid w:val="002F6CE5"/>
    <w:rsid w:val="002F7070"/>
    <w:rsid w:val="002F7C05"/>
    <w:rsid w:val="0030018C"/>
    <w:rsid w:val="00300D9E"/>
    <w:rsid w:val="0030201A"/>
    <w:rsid w:val="00302C0A"/>
    <w:rsid w:val="0030310E"/>
    <w:rsid w:val="00303724"/>
    <w:rsid w:val="003051CC"/>
    <w:rsid w:val="00306B7E"/>
    <w:rsid w:val="00307981"/>
    <w:rsid w:val="00307CF0"/>
    <w:rsid w:val="00311D97"/>
    <w:rsid w:val="00312597"/>
    <w:rsid w:val="00312AE6"/>
    <w:rsid w:val="003139A4"/>
    <w:rsid w:val="00313F33"/>
    <w:rsid w:val="003141DF"/>
    <w:rsid w:val="00316305"/>
    <w:rsid w:val="0031751C"/>
    <w:rsid w:val="003202B9"/>
    <w:rsid w:val="00321AA3"/>
    <w:rsid w:val="00323304"/>
    <w:rsid w:val="00326699"/>
    <w:rsid w:val="003275F5"/>
    <w:rsid w:val="0033173E"/>
    <w:rsid w:val="00331B8E"/>
    <w:rsid w:val="00331EE5"/>
    <w:rsid w:val="0033207E"/>
    <w:rsid w:val="00333036"/>
    <w:rsid w:val="003331DA"/>
    <w:rsid w:val="00333A30"/>
    <w:rsid w:val="00333A9E"/>
    <w:rsid w:val="00334334"/>
    <w:rsid w:val="00335F89"/>
    <w:rsid w:val="003412ED"/>
    <w:rsid w:val="00341585"/>
    <w:rsid w:val="00341B5D"/>
    <w:rsid w:val="00342938"/>
    <w:rsid w:val="003431AC"/>
    <w:rsid w:val="00343E76"/>
    <w:rsid w:val="00343F24"/>
    <w:rsid w:val="00346306"/>
    <w:rsid w:val="003477DF"/>
    <w:rsid w:val="00350DC8"/>
    <w:rsid w:val="00353058"/>
    <w:rsid w:val="00353D56"/>
    <w:rsid w:val="003540E9"/>
    <w:rsid w:val="003554B8"/>
    <w:rsid w:val="00355575"/>
    <w:rsid w:val="003555BF"/>
    <w:rsid w:val="00357FCF"/>
    <w:rsid w:val="00361F33"/>
    <w:rsid w:val="0036223B"/>
    <w:rsid w:val="0036252A"/>
    <w:rsid w:val="00362B8F"/>
    <w:rsid w:val="003646BF"/>
    <w:rsid w:val="00364D9D"/>
    <w:rsid w:val="00365036"/>
    <w:rsid w:val="003662DC"/>
    <w:rsid w:val="003668AB"/>
    <w:rsid w:val="003707BD"/>
    <w:rsid w:val="00371603"/>
    <w:rsid w:val="00371806"/>
    <w:rsid w:val="00372476"/>
    <w:rsid w:val="003735B9"/>
    <w:rsid w:val="003737A8"/>
    <w:rsid w:val="0037461E"/>
    <w:rsid w:val="00374748"/>
    <w:rsid w:val="00376EEC"/>
    <w:rsid w:val="00380678"/>
    <w:rsid w:val="00382AE3"/>
    <w:rsid w:val="00383906"/>
    <w:rsid w:val="00383DA1"/>
    <w:rsid w:val="00387E90"/>
    <w:rsid w:val="003912B4"/>
    <w:rsid w:val="0039160C"/>
    <w:rsid w:val="00391E88"/>
    <w:rsid w:val="00392007"/>
    <w:rsid w:val="00392FDC"/>
    <w:rsid w:val="00393A3F"/>
    <w:rsid w:val="003943AF"/>
    <w:rsid w:val="003956AE"/>
    <w:rsid w:val="0039660F"/>
    <w:rsid w:val="0039741E"/>
    <w:rsid w:val="0039744C"/>
    <w:rsid w:val="00397C46"/>
    <w:rsid w:val="003A06C8"/>
    <w:rsid w:val="003A0D7C"/>
    <w:rsid w:val="003A1E73"/>
    <w:rsid w:val="003A32D7"/>
    <w:rsid w:val="003A65E8"/>
    <w:rsid w:val="003A667A"/>
    <w:rsid w:val="003A6C57"/>
    <w:rsid w:val="003A74F5"/>
    <w:rsid w:val="003A7AFA"/>
    <w:rsid w:val="003A7CA6"/>
    <w:rsid w:val="003B17D6"/>
    <w:rsid w:val="003B3443"/>
    <w:rsid w:val="003B40BE"/>
    <w:rsid w:val="003B4CB4"/>
    <w:rsid w:val="003B518B"/>
    <w:rsid w:val="003B529C"/>
    <w:rsid w:val="003B58E3"/>
    <w:rsid w:val="003B7321"/>
    <w:rsid w:val="003B7612"/>
    <w:rsid w:val="003B7799"/>
    <w:rsid w:val="003B7EE7"/>
    <w:rsid w:val="003C18C0"/>
    <w:rsid w:val="003C6ADC"/>
    <w:rsid w:val="003C7207"/>
    <w:rsid w:val="003C72F3"/>
    <w:rsid w:val="003C7467"/>
    <w:rsid w:val="003D149A"/>
    <w:rsid w:val="003D1F17"/>
    <w:rsid w:val="003D244F"/>
    <w:rsid w:val="003D39EC"/>
    <w:rsid w:val="003D3A86"/>
    <w:rsid w:val="003D3E27"/>
    <w:rsid w:val="003D3F39"/>
    <w:rsid w:val="003D53B3"/>
    <w:rsid w:val="003D5452"/>
    <w:rsid w:val="003D606F"/>
    <w:rsid w:val="003D6943"/>
    <w:rsid w:val="003D78F6"/>
    <w:rsid w:val="003E0D8B"/>
    <w:rsid w:val="003E0DD1"/>
    <w:rsid w:val="003E231E"/>
    <w:rsid w:val="003E3DD5"/>
    <w:rsid w:val="003E5286"/>
    <w:rsid w:val="003E537A"/>
    <w:rsid w:val="003E55D6"/>
    <w:rsid w:val="003E6FCE"/>
    <w:rsid w:val="003E713E"/>
    <w:rsid w:val="003E7BF8"/>
    <w:rsid w:val="003E7ECF"/>
    <w:rsid w:val="003F0833"/>
    <w:rsid w:val="003F0B8C"/>
    <w:rsid w:val="003F1ECD"/>
    <w:rsid w:val="003F26FC"/>
    <w:rsid w:val="003F350F"/>
    <w:rsid w:val="003F44B7"/>
    <w:rsid w:val="003F75A0"/>
    <w:rsid w:val="00400683"/>
    <w:rsid w:val="00400F1C"/>
    <w:rsid w:val="00402366"/>
    <w:rsid w:val="0040306E"/>
    <w:rsid w:val="004030D8"/>
    <w:rsid w:val="00404B4E"/>
    <w:rsid w:val="00404BA4"/>
    <w:rsid w:val="00405BB4"/>
    <w:rsid w:val="00406AF7"/>
    <w:rsid w:val="004075F2"/>
    <w:rsid w:val="00410DE8"/>
    <w:rsid w:val="00410EFB"/>
    <w:rsid w:val="00411100"/>
    <w:rsid w:val="004111DA"/>
    <w:rsid w:val="00413826"/>
    <w:rsid w:val="00413D48"/>
    <w:rsid w:val="00414ACD"/>
    <w:rsid w:val="004168AE"/>
    <w:rsid w:val="004213B0"/>
    <w:rsid w:val="00422948"/>
    <w:rsid w:val="00422FEE"/>
    <w:rsid w:val="00425154"/>
    <w:rsid w:val="004264DC"/>
    <w:rsid w:val="00430CBE"/>
    <w:rsid w:val="00433051"/>
    <w:rsid w:val="0043601C"/>
    <w:rsid w:val="0043641A"/>
    <w:rsid w:val="00437014"/>
    <w:rsid w:val="004374FA"/>
    <w:rsid w:val="00437960"/>
    <w:rsid w:val="00437A9F"/>
    <w:rsid w:val="00437C5E"/>
    <w:rsid w:val="00441AC2"/>
    <w:rsid w:val="004425A0"/>
    <w:rsid w:val="00444592"/>
    <w:rsid w:val="00445FEE"/>
    <w:rsid w:val="00446396"/>
    <w:rsid w:val="0044678E"/>
    <w:rsid w:val="004469C1"/>
    <w:rsid w:val="00446D46"/>
    <w:rsid w:val="00447073"/>
    <w:rsid w:val="00447E60"/>
    <w:rsid w:val="00447F8F"/>
    <w:rsid w:val="004503BB"/>
    <w:rsid w:val="0045061E"/>
    <w:rsid w:val="004510AC"/>
    <w:rsid w:val="004520E4"/>
    <w:rsid w:val="0045217A"/>
    <w:rsid w:val="004528F1"/>
    <w:rsid w:val="00452BCD"/>
    <w:rsid w:val="00453A1E"/>
    <w:rsid w:val="00454EC1"/>
    <w:rsid w:val="004555D7"/>
    <w:rsid w:val="00456A79"/>
    <w:rsid w:val="00456B63"/>
    <w:rsid w:val="00456C9B"/>
    <w:rsid w:val="0046002C"/>
    <w:rsid w:val="00460E7F"/>
    <w:rsid w:val="0046218D"/>
    <w:rsid w:val="00463FDE"/>
    <w:rsid w:val="0046457D"/>
    <w:rsid w:val="004655AB"/>
    <w:rsid w:val="004659CD"/>
    <w:rsid w:val="00467144"/>
    <w:rsid w:val="00467D2E"/>
    <w:rsid w:val="00470830"/>
    <w:rsid w:val="0047133E"/>
    <w:rsid w:val="004726E9"/>
    <w:rsid w:val="00473B74"/>
    <w:rsid w:val="00475966"/>
    <w:rsid w:val="00476574"/>
    <w:rsid w:val="00476808"/>
    <w:rsid w:val="00476C91"/>
    <w:rsid w:val="0048144D"/>
    <w:rsid w:val="0048181B"/>
    <w:rsid w:val="00483F0B"/>
    <w:rsid w:val="004846C7"/>
    <w:rsid w:val="00484913"/>
    <w:rsid w:val="00485A46"/>
    <w:rsid w:val="00486000"/>
    <w:rsid w:val="004867B9"/>
    <w:rsid w:val="004867E2"/>
    <w:rsid w:val="00487229"/>
    <w:rsid w:val="00487527"/>
    <w:rsid w:val="00490590"/>
    <w:rsid w:val="00492A5E"/>
    <w:rsid w:val="00493487"/>
    <w:rsid w:val="00494F1D"/>
    <w:rsid w:val="004956ED"/>
    <w:rsid w:val="004970A5"/>
    <w:rsid w:val="004972BD"/>
    <w:rsid w:val="004976BE"/>
    <w:rsid w:val="0049773D"/>
    <w:rsid w:val="004A05D0"/>
    <w:rsid w:val="004A2C08"/>
    <w:rsid w:val="004A5672"/>
    <w:rsid w:val="004A5E48"/>
    <w:rsid w:val="004A5F55"/>
    <w:rsid w:val="004A7BAF"/>
    <w:rsid w:val="004B02EC"/>
    <w:rsid w:val="004B0D6A"/>
    <w:rsid w:val="004B30C6"/>
    <w:rsid w:val="004B3BB8"/>
    <w:rsid w:val="004B5465"/>
    <w:rsid w:val="004B68F5"/>
    <w:rsid w:val="004B7506"/>
    <w:rsid w:val="004C0099"/>
    <w:rsid w:val="004C1744"/>
    <w:rsid w:val="004C1DAB"/>
    <w:rsid w:val="004C4242"/>
    <w:rsid w:val="004C6647"/>
    <w:rsid w:val="004C6666"/>
    <w:rsid w:val="004C7FE0"/>
    <w:rsid w:val="004D07B2"/>
    <w:rsid w:val="004D106D"/>
    <w:rsid w:val="004D1C3B"/>
    <w:rsid w:val="004D1C8B"/>
    <w:rsid w:val="004D2E94"/>
    <w:rsid w:val="004D372F"/>
    <w:rsid w:val="004D403F"/>
    <w:rsid w:val="004D4757"/>
    <w:rsid w:val="004D5060"/>
    <w:rsid w:val="004D5643"/>
    <w:rsid w:val="004D6378"/>
    <w:rsid w:val="004D6440"/>
    <w:rsid w:val="004E004C"/>
    <w:rsid w:val="004E022E"/>
    <w:rsid w:val="004E13BE"/>
    <w:rsid w:val="004E15C9"/>
    <w:rsid w:val="004E2609"/>
    <w:rsid w:val="004E271E"/>
    <w:rsid w:val="004E32F0"/>
    <w:rsid w:val="004E4EE9"/>
    <w:rsid w:val="004E60C0"/>
    <w:rsid w:val="004E611E"/>
    <w:rsid w:val="004E7715"/>
    <w:rsid w:val="004F0EF9"/>
    <w:rsid w:val="004F110E"/>
    <w:rsid w:val="004F252B"/>
    <w:rsid w:val="004F391C"/>
    <w:rsid w:val="004F3C83"/>
    <w:rsid w:val="004F4285"/>
    <w:rsid w:val="004F5098"/>
    <w:rsid w:val="004F53BC"/>
    <w:rsid w:val="004F5AFE"/>
    <w:rsid w:val="004F657C"/>
    <w:rsid w:val="004F680B"/>
    <w:rsid w:val="004F6950"/>
    <w:rsid w:val="00502AF4"/>
    <w:rsid w:val="00504887"/>
    <w:rsid w:val="00504EC6"/>
    <w:rsid w:val="005059B4"/>
    <w:rsid w:val="00505E80"/>
    <w:rsid w:val="00507B8D"/>
    <w:rsid w:val="00510633"/>
    <w:rsid w:val="00512A53"/>
    <w:rsid w:val="00513024"/>
    <w:rsid w:val="00513D35"/>
    <w:rsid w:val="00514729"/>
    <w:rsid w:val="005150FC"/>
    <w:rsid w:val="00516022"/>
    <w:rsid w:val="005166D1"/>
    <w:rsid w:val="00517B94"/>
    <w:rsid w:val="00521CEE"/>
    <w:rsid w:val="0052308A"/>
    <w:rsid w:val="00523546"/>
    <w:rsid w:val="00523BBF"/>
    <w:rsid w:val="00523F8B"/>
    <w:rsid w:val="00524549"/>
    <w:rsid w:val="005245FF"/>
    <w:rsid w:val="00524D65"/>
    <w:rsid w:val="00524EAB"/>
    <w:rsid w:val="00526152"/>
    <w:rsid w:val="00526C5B"/>
    <w:rsid w:val="00526E66"/>
    <w:rsid w:val="00526EC4"/>
    <w:rsid w:val="00526EEB"/>
    <w:rsid w:val="00527AD1"/>
    <w:rsid w:val="00530233"/>
    <w:rsid w:val="00530EAC"/>
    <w:rsid w:val="00532172"/>
    <w:rsid w:val="00532596"/>
    <w:rsid w:val="00534880"/>
    <w:rsid w:val="00537033"/>
    <w:rsid w:val="0053789D"/>
    <w:rsid w:val="00537DB3"/>
    <w:rsid w:val="005415F2"/>
    <w:rsid w:val="005443A9"/>
    <w:rsid w:val="005452CC"/>
    <w:rsid w:val="00545DC1"/>
    <w:rsid w:val="00546561"/>
    <w:rsid w:val="005466EF"/>
    <w:rsid w:val="005469CE"/>
    <w:rsid w:val="005477C5"/>
    <w:rsid w:val="00547CB3"/>
    <w:rsid w:val="0055032A"/>
    <w:rsid w:val="005505A1"/>
    <w:rsid w:val="005506A2"/>
    <w:rsid w:val="00551E1E"/>
    <w:rsid w:val="00553084"/>
    <w:rsid w:val="005530A7"/>
    <w:rsid w:val="005546E2"/>
    <w:rsid w:val="00554727"/>
    <w:rsid w:val="005553AD"/>
    <w:rsid w:val="005557A8"/>
    <w:rsid w:val="00555E3E"/>
    <w:rsid w:val="00556805"/>
    <w:rsid w:val="00556D2C"/>
    <w:rsid w:val="00557538"/>
    <w:rsid w:val="0055776D"/>
    <w:rsid w:val="005624A7"/>
    <w:rsid w:val="00562963"/>
    <w:rsid w:val="00562B28"/>
    <w:rsid w:val="00562ED1"/>
    <w:rsid w:val="0056454C"/>
    <w:rsid w:val="005652E2"/>
    <w:rsid w:val="00565C73"/>
    <w:rsid w:val="0057025E"/>
    <w:rsid w:val="00570367"/>
    <w:rsid w:val="00573041"/>
    <w:rsid w:val="00573368"/>
    <w:rsid w:val="0057402A"/>
    <w:rsid w:val="00574095"/>
    <w:rsid w:val="005749A5"/>
    <w:rsid w:val="00574A0A"/>
    <w:rsid w:val="00574C4F"/>
    <w:rsid w:val="005753FA"/>
    <w:rsid w:val="0057732A"/>
    <w:rsid w:val="0058059C"/>
    <w:rsid w:val="00581BED"/>
    <w:rsid w:val="00582942"/>
    <w:rsid w:val="00583AB8"/>
    <w:rsid w:val="00584568"/>
    <w:rsid w:val="00587797"/>
    <w:rsid w:val="00587CE6"/>
    <w:rsid w:val="005903FB"/>
    <w:rsid w:val="005906E8"/>
    <w:rsid w:val="00593255"/>
    <w:rsid w:val="005936CB"/>
    <w:rsid w:val="00593B69"/>
    <w:rsid w:val="005943F9"/>
    <w:rsid w:val="0059530B"/>
    <w:rsid w:val="0059680A"/>
    <w:rsid w:val="005968D8"/>
    <w:rsid w:val="00597477"/>
    <w:rsid w:val="00597D04"/>
    <w:rsid w:val="005A03A3"/>
    <w:rsid w:val="005A1A33"/>
    <w:rsid w:val="005A1D89"/>
    <w:rsid w:val="005A1DCC"/>
    <w:rsid w:val="005A463A"/>
    <w:rsid w:val="005A5D46"/>
    <w:rsid w:val="005A6ADB"/>
    <w:rsid w:val="005A79E3"/>
    <w:rsid w:val="005B0ADD"/>
    <w:rsid w:val="005B13DC"/>
    <w:rsid w:val="005B1F8E"/>
    <w:rsid w:val="005B1FB2"/>
    <w:rsid w:val="005B36E0"/>
    <w:rsid w:val="005B3919"/>
    <w:rsid w:val="005B4E04"/>
    <w:rsid w:val="005B4F7B"/>
    <w:rsid w:val="005B4F97"/>
    <w:rsid w:val="005B56E6"/>
    <w:rsid w:val="005B6A16"/>
    <w:rsid w:val="005B6D82"/>
    <w:rsid w:val="005B77E3"/>
    <w:rsid w:val="005C164B"/>
    <w:rsid w:val="005C1A3A"/>
    <w:rsid w:val="005C22DD"/>
    <w:rsid w:val="005C3A0F"/>
    <w:rsid w:val="005C3B9A"/>
    <w:rsid w:val="005C3FE0"/>
    <w:rsid w:val="005C400C"/>
    <w:rsid w:val="005C4875"/>
    <w:rsid w:val="005C4A83"/>
    <w:rsid w:val="005C7308"/>
    <w:rsid w:val="005C740C"/>
    <w:rsid w:val="005C79BA"/>
    <w:rsid w:val="005D003B"/>
    <w:rsid w:val="005D011F"/>
    <w:rsid w:val="005D0300"/>
    <w:rsid w:val="005D063A"/>
    <w:rsid w:val="005D1311"/>
    <w:rsid w:val="005D1E27"/>
    <w:rsid w:val="005D2310"/>
    <w:rsid w:val="005D3322"/>
    <w:rsid w:val="005D605B"/>
    <w:rsid w:val="005D6886"/>
    <w:rsid w:val="005D7CED"/>
    <w:rsid w:val="005E0571"/>
    <w:rsid w:val="005E17A4"/>
    <w:rsid w:val="005E25D4"/>
    <w:rsid w:val="005E2E6C"/>
    <w:rsid w:val="005E6236"/>
    <w:rsid w:val="005F0E31"/>
    <w:rsid w:val="005F23DB"/>
    <w:rsid w:val="005F2AD7"/>
    <w:rsid w:val="005F2F08"/>
    <w:rsid w:val="005F3C85"/>
    <w:rsid w:val="005F3FB6"/>
    <w:rsid w:val="005F431D"/>
    <w:rsid w:val="005F4FE7"/>
    <w:rsid w:val="005F55C9"/>
    <w:rsid w:val="00600777"/>
    <w:rsid w:val="0060167A"/>
    <w:rsid w:val="00601DC5"/>
    <w:rsid w:val="00602145"/>
    <w:rsid w:val="00602453"/>
    <w:rsid w:val="00604859"/>
    <w:rsid w:val="006048F4"/>
    <w:rsid w:val="00604AE1"/>
    <w:rsid w:val="00604F46"/>
    <w:rsid w:val="006064E1"/>
    <w:rsid w:val="0060660A"/>
    <w:rsid w:val="00610AAA"/>
    <w:rsid w:val="00611CB0"/>
    <w:rsid w:val="00612294"/>
    <w:rsid w:val="006123B1"/>
    <w:rsid w:val="00612E83"/>
    <w:rsid w:val="00613D07"/>
    <w:rsid w:val="006144B7"/>
    <w:rsid w:val="0061509D"/>
    <w:rsid w:val="006154C6"/>
    <w:rsid w:val="00615DAA"/>
    <w:rsid w:val="00616503"/>
    <w:rsid w:val="00616671"/>
    <w:rsid w:val="00616BC8"/>
    <w:rsid w:val="00617313"/>
    <w:rsid w:val="00617A44"/>
    <w:rsid w:val="006202B8"/>
    <w:rsid w:val="00621767"/>
    <w:rsid w:val="00625CD0"/>
    <w:rsid w:val="00625EB1"/>
    <w:rsid w:val="006271BD"/>
    <w:rsid w:val="00627C64"/>
    <w:rsid w:val="006315A0"/>
    <w:rsid w:val="006316B8"/>
    <w:rsid w:val="00631889"/>
    <w:rsid w:val="00632896"/>
    <w:rsid w:val="006329A1"/>
    <w:rsid w:val="00633D2B"/>
    <w:rsid w:val="00634A3C"/>
    <w:rsid w:val="00635DE3"/>
    <w:rsid w:val="00636AFD"/>
    <w:rsid w:val="006375B8"/>
    <w:rsid w:val="00641DD7"/>
    <w:rsid w:val="00643545"/>
    <w:rsid w:val="00645EC4"/>
    <w:rsid w:val="006469F6"/>
    <w:rsid w:val="00646D95"/>
    <w:rsid w:val="00646E47"/>
    <w:rsid w:val="006475C7"/>
    <w:rsid w:val="00651441"/>
    <w:rsid w:val="00651DC0"/>
    <w:rsid w:val="006522A0"/>
    <w:rsid w:val="0065281C"/>
    <w:rsid w:val="00652924"/>
    <w:rsid w:val="00653664"/>
    <w:rsid w:val="0065535E"/>
    <w:rsid w:val="006565D2"/>
    <w:rsid w:val="006569DB"/>
    <w:rsid w:val="00656C96"/>
    <w:rsid w:val="00657247"/>
    <w:rsid w:val="006578A0"/>
    <w:rsid w:val="006609AC"/>
    <w:rsid w:val="00661023"/>
    <w:rsid w:val="006614C4"/>
    <w:rsid w:val="00661591"/>
    <w:rsid w:val="0066193A"/>
    <w:rsid w:val="00661F82"/>
    <w:rsid w:val="00662125"/>
    <w:rsid w:val="00663E9A"/>
    <w:rsid w:val="0066632F"/>
    <w:rsid w:val="006665E1"/>
    <w:rsid w:val="00667BAB"/>
    <w:rsid w:val="00670069"/>
    <w:rsid w:val="0067057E"/>
    <w:rsid w:val="00670DD3"/>
    <w:rsid w:val="006711DA"/>
    <w:rsid w:val="0067329B"/>
    <w:rsid w:val="00674C14"/>
    <w:rsid w:val="0068182A"/>
    <w:rsid w:val="00681B2D"/>
    <w:rsid w:val="00681BA9"/>
    <w:rsid w:val="006822AD"/>
    <w:rsid w:val="00683127"/>
    <w:rsid w:val="00683C15"/>
    <w:rsid w:val="00687354"/>
    <w:rsid w:val="00687998"/>
    <w:rsid w:val="0069047B"/>
    <w:rsid w:val="00690DCA"/>
    <w:rsid w:val="00691046"/>
    <w:rsid w:val="0069253C"/>
    <w:rsid w:val="00692E7B"/>
    <w:rsid w:val="0069317D"/>
    <w:rsid w:val="00693C3B"/>
    <w:rsid w:val="006956A1"/>
    <w:rsid w:val="00696E08"/>
    <w:rsid w:val="0069702B"/>
    <w:rsid w:val="0069776B"/>
    <w:rsid w:val="00697C09"/>
    <w:rsid w:val="006A3362"/>
    <w:rsid w:val="006A470A"/>
    <w:rsid w:val="006A4DB5"/>
    <w:rsid w:val="006A52D6"/>
    <w:rsid w:val="006A5A41"/>
    <w:rsid w:val="006A670C"/>
    <w:rsid w:val="006A6A21"/>
    <w:rsid w:val="006A6FA2"/>
    <w:rsid w:val="006A73B3"/>
    <w:rsid w:val="006A78DD"/>
    <w:rsid w:val="006B021E"/>
    <w:rsid w:val="006B03AF"/>
    <w:rsid w:val="006B0504"/>
    <w:rsid w:val="006B0D67"/>
    <w:rsid w:val="006B2292"/>
    <w:rsid w:val="006B329D"/>
    <w:rsid w:val="006B3A5E"/>
    <w:rsid w:val="006B45BD"/>
    <w:rsid w:val="006B7F3F"/>
    <w:rsid w:val="006C114E"/>
    <w:rsid w:val="006C1EB0"/>
    <w:rsid w:val="006C24D1"/>
    <w:rsid w:val="006C2535"/>
    <w:rsid w:val="006C3A41"/>
    <w:rsid w:val="006C5413"/>
    <w:rsid w:val="006C65A1"/>
    <w:rsid w:val="006C6C0A"/>
    <w:rsid w:val="006C6C62"/>
    <w:rsid w:val="006C7CA9"/>
    <w:rsid w:val="006C7E1C"/>
    <w:rsid w:val="006D3256"/>
    <w:rsid w:val="006D4B0D"/>
    <w:rsid w:val="006D5DC2"/>
    <w:rsid w:val="006D60B4"/>
    <w:rsid w:val="006D75E1"/>
    <w:rsid w:val="006D7F64"/>
    <w:rsid w:val="006E263E"/>
    <w:rsid w:val="006E3546"/>
    <w:rsid w:val="006E365A"/>
    <w:rsid w:val="006E38C3"/>
    <w:rsid w:val="006E4B0A"/>
    <w:rsid w:val="006E4D97"/>
    <w:rsid w:val="006E63A3"/>
    <w:rsid w:val="006E6F4C"/>
    <w:rsid w:val="006E7216"/>
    <w:rsid w:val="006F06CE"/>
    <w:rsid w:val="006F0F93"/>
    <w:rsid w:val="006F17B6"/>
    <w:rsid w:val="006F28F9"/>
    <w:rsid w:val="006F34F3"/>
    <w:rsid w:val="006F35FA"/>
    <w:rsid w:val="00703AEF"/>
    <w:rsid w:val="00704CCA"/>
    <w:rsid w:val="0070543F"/>
    <w:rsid w:val="00705BC0"/>
    <w:rsid w:val="00705C87"/>
    <w:rsid w:val="00706061"/>
    <w:rsid w:val="00707E10"/>
    <w:rsid w:val="00707EA6"/>
    <w:rsid w:val="00710225"/>
    <w:rsid w:val="007104A0"/>
    <w:rsid w:val="00710978"/>
    <w:rsid w:val="00711E50"/>
    <w:rsid w:val="0071245F"/>
    <w:rsid w:val="00713044"/>
    <w:rsid w:val="00713F74"/>
    <w:rsid w:val="007146F0"/>
    <w:rsid w:val="00714C30"/>
    <w:rsid w:val="00715237"/>
    <w:rsid w:val="00715F39"/>
    <w:rsid w:val="00716F76"/>
    <w:rsid w:val="00720573"/>
    <w:rsid w:val="00720E6C"/>
    <w:rsid w:val="0072120E"/>
    <w:rsid w:val="00721D81"/>
    <w:rsid w:val="00722293"/>
    <w:rsid w:val="00722A0C"/>
    <w:rsid w:val="00722F4B"/>
    <w:rsid w:val="007230FA"/>
    <w:rsid w:val="00724101"/>
    <w:rsid w:val="007250F0"/>
    <w:rsid w:val="007254A5"/>
    <w:rsid w:val="00725748"/>
    <w:rsid w:val="00730D14"/>
    <w:rsid w:val="00734374"/>
    <w:rsid w:val="0073445D"/>
    <w:rsid w:val="00735496"/>
    <w:rsid w:val="00736D0D"/>
    <w:rsid w:val="0073720D"/>
    <w:rsid w:val="007402E0"/>
    <w:rsid w:val="0074103A"/>
    <w:rsid w:val="007418AE"/>
    <w:rsid w:val="00742AB9"/>
    <w:rsid w:val="00743337"/>
    <w:rsid w:val="00745016"/>
    <w:rsid w:val="00746658"/>
    <w:rsid w:val="00750048"/>
    <w:rsid w:val="00750A91"/>
    <w:rsid w:val="00751CF9"/>
    <w:rsid w:val="00751D15"/>
    <w:rsid w:val="0075240B"/>
    <w:rsid w:val="00753443"/>
    <w:rsid w:val="0075368B"/>
    <w:rsid w:val="007537E8"/>
    <w:rsid w:val="00754176"/>
    <w:rsid w:val="00754666"/>
    <w:rsid w:val="00754FBF"/>
    <w:rsid w:val="00755248"/>
    <w:rsid w:val="0075642A"/>
    <w:rsid w:val="00756754"/>
    <w:rsid w:val="00757005"/>
    <w:rsid w:val="00757A72"/>
    <w:rsid w:val="00757AB1"/>
    <w:rsid w:val="0076016D"/>
    <w:rsid w:val="007606CE"/>
    <w:rsid w:val="00760A62"/>
    <w:rsid w:val="00760C95"/>
    <w:rsid w:val="00761980"/>
    <w:rsid w:val="00762BBD"/>
    <w:rsid w:val="00762EFC"/>
    <w:rsid w:val="00763BB2"/>
    <w:rsid w:val="00766106"/>
    <w:rsid w:val="0076673F"/>
    <w:rsid w:val="0077029E"/>
    <w:rsid w:val="0077048E"/>
    <w:rsid w:val="00770864"/>
    <w:rsid w:val="007718C9"/>
    <w:rsid w:val="007724AB"/>
    <w:rsid w:val="00772734"/>
    <w:rsid w:val="00772863"/>
    <w:rsid w:val="00774B22"/>
    <w:rsid w:val="00775344"/>
    <w:rsid w:val="00775D8A"/>
    <w:rsid w:val="00776B4E"/>
    <w:rsid w:val="0077737C"/>
    <w:rsid w:val="007777DF"/>
    <w:rsid w:val="00781101"/>
    <w:rsid w:val="00781BE3"/>
    <w:rsid w:val="00781CED"/>
    <w:rsid w:val="007831C7"/>
    <w:rsid w:val="00783559"/>
    <w:rsid w:val="00783691"/>
    <w:rsid w:val="007836EE"/>
    <w:rsid w:val="00783B2B"/>
    <w:rsid w:val="0078554C"/>
    <w:rsid w:val="00785F18"/>
    <w:rsid w:val="00786645"/>
    <w:rsid w:val="00786698"/>
    <w:rsid w:val="00786BE7"/>
    <w:rsid w:val="0079029D"/>
    <w:rsid w:val="0079174A"/>
    <w:rsid w:val="00791B89"/>
    <w:rsid w:val="00792AB2"/>
    <w:rsid w:val="00793FBA"/>
    <w:rsid w:val="007A1788"/>
    <w:rsid w:val="007A3BEE"/>
    <w:rsid w:val="007A4105"/>
    <w:rsid w:val="007A474C"/>
    <w:rsid w:val="007B0201"/>
    <w:rsid w:val="007B0280"/>
    <w:rsid w:val="007B0A66"/>
    <w:rsid w:val="007B0EE2"/>
    <w:rsid w:val="007B163C"/>
    <w:rsid w:val="007B1702"/>
    <w:rsid w:val="007B2BC2"/>
    <w:rsid w:val="007B54BC"/>
    <w:rsid w:val="007B5B64"/>
    <w:rsid w:val="007B5EED"/>
    <w:rsid w:val="007B6E9D"/>
    <w:rsid w:val="007B787C"/>
    <w:rsid w:val="007B7975"/>
    <w:rsid w:val="007C0285"/>
    <w:rsid w:val="007C0CE8"/>
    <w:rsid w:val="007C406E"/>
    <w:rsid w:val="007C548A"/>
    <w:rsid w:val="007C66A9"/>
    <w:rsid w:val="007C70AD"/>
    <w:rsid w:val="007C789F"/>
    <w:rsid w:val="007C7B47"/>
    <w:rsid w:val="007C7F09"/>
    <w:rsid w:val="007D08AB"/>
    <w:rsid w:val="007D0AC3"/>
    <w:rsid w:val="007D1692"/>
    <w:rsid w:val="007D25B4"/>
    <w:rsid w:val="007D2C22"/>
    <w:rsid w:val="007D3EE3"/>
    <w:rsid w:val="007D4AA6"/>
    <w:rsid w:val="007D5658"/>
    <w:rsid w:val="007D650E"/>
    <w:rsid w:val="007D6565"/>
    <w:rsid w:val="007E0656"/>
    <w:rsid w:val="007E1149"/>
    <w:rsid w:val="007E177C"/>
    <w:rsid w:val="007E2A51"/>
    <w:rsid w:val="007E2C0D"/>
    <w:rsid w:val="007E33F7"/>
    <w:rsid w:val="007E3550"/>
    <w:rsid w:val="007E3EBC"/>
    <w:rsid w:val="007E3ECC"/>
    <w:rsid w:val="007E435C"/>
    <w:rsid w:val="007E580B"/>
    <w:rsid w:val="007E6BE6"/>
    <w:rsid w:val="007F0679"/>
    <w:rsid w:val="007F100C"/>
    <w:rsid w:val="007F1982"/>
    <w:rsid w:val="007F274A"/>
    <w:rsid w:val="007F3F43"/>
    <w:rsid w:val="007F428E"/>
    <w:rsid w:val="007F448F"/>
    <w:rsid w:val="007F74ED"/>
    <w:rsid w:val="0080096E"/>
    <w:rsid w:val="00802B78"/>
    <w:rsid w:val="008041B4"/>
    <w:rsid w:val="00804DEB"/>
    <w:rsid w:val="008050E6"/>
    <w:rsid w:val="00806B95"/>
    <w:rsid w:val="00807805"/>
    <w:rsid w:val="00810CFA"/>
    <w:rsid w:val="00811392"/>
    <w:rsid w:val="00812028"/>
    <w:rsid w:val="00814D03"/>
    <w:rsid w:val="0081537D"/>
    <w:rsid w:val="00815437"/>
    <w:rsid w:val="00815494"/>
    <w:rsid w:val="00816074"/>
    <w:rsid w:val="00820C94"/>
    <w:rsid w:val="00820F4D"/>
    <w:rsid w:val="008226EC"/>
    <w:rsid w:val="00824629"/>
    <w:rsid w:val="00825A50"/>
    <w:rsid w:val="0082611F"/>
    <w:rsid w:val="00827539"/>
    <w:rsid w:val="00830A20"/>
    <w:rsid w:val="0083178B"/>
    <w:rsid w:val="00833695"/>
    <w:rsid w:val="00834F3C"/>
    <w:rsid w:val="00834F99"/>
    <w:rsid w:val="008364EF"/>
    <w:rsid w:val="00836C83"/>
    <w:rsid w:val="0083788B"/>
    <w:rsid w:val="008379A0"/>
    <w:rsid w:val="00837C66"/>
    <w:rsid w:val="008407B5"/>
    <w:rsid w:val="008409AE"/>
    <w:rsid w:val="00840D0E"/>
    <w:rsid w:val="00842A21"/>
    <w:rsid w:val="00842CD8"/>
    <w:rsid w:val="008435CC"/>
    <w:rsid w:val="008467EB"/>
    <w:rsid w:val="008517DE"/>
    <w:rsid w:val="00851BC3"/>
    <w:rsid w:val="00851D54"/>
    <w:rsid w:val="008520D8"/>
    <w:rsid w:val="008525B2"/>
    <w:rsid w:val="0085270C"/>
    <w:rsid w:val="008530B2"/>
    <w:rsid w:val="008553C7"/>
    <w:rsid w:val="00857770"/>
    <w:rsid w:val="00857FEB"/>
    <w:rsid w:val="00860B95"/>
    <w:rsid w:val="008616E0"/>
    <w:rsid w:val="00862050"/>
    <w:rsid w:val="008624AD"/>
    <w:rsid w:val="008624F0"/>
    <w:rsid w:val="00862E13"/>
    <w:rsid w:val="00863BB0"/>
    <w:rsid w:val="008646B0"/>
    <w:rsid w:val="008648B2"/>
    <w:rsid w:val="00864B45"/>
    <w:rsid w:val="008666D2"/>
    <w:rsid w:val="008716B3"/>
    <w:rsid w:val="00871B05"/>
    <w:rsid w:val="00871B8C"/>
    <w:rsid w:val="008720EB"/>
    <w:rsid w:val="008725F6"/>
    <w:rsid w:val="008735BA"/>
    <w:rsid w:val="00873E5C"/>
    <w:rsid w:val="00874A11"/>
    <w:rsid w:val="008753FC"/>
    <w:rsid w:val="008761B5"/>
    <w:rsid w:val="0087640E"/>
    <w:rsid w:val="008777AA"/>
    <w:rsid w:val="008802A6"/>
    <w:rsid w:val="008804F2"/>
    <w:rsid w:val="00880749"/>
    <w:rsid w:val="00880A18"/>
    <w:rsid w:val="008812FB"/>
    <w:rsid w:val="00881384"/>
    <w:rsid w:val="00882814"/>
    <w:rsid w:val="00886D3A"/>
    <w:rsid w:val="00886E97"/>
    <w:rsid w:val="00891692"/>
    <w:rsid w:val="00891A46"/>
    <w:rsid w:val="00892002"/>
    <w:rsid w:val="008934AE"/>
    <w:rsid w:val="008934E6"/>
    <w:rsid w:val="00893EC9"/>
    <w:rsid w:val="008A2975"/>
    <w:rsid w:val="008A46A9"/>
    <w:rsid w:val="008A489D"/>
    <w:rsid w:val="008A5A3F"/>
    <w:rsid w:val="008A646F"/>
    <w:rsid w:val="008A6ABD"/>
    <w:rsid w:val="008A702B"/>
    <w:rsid w:val="008A7174"/>
    <w:rsid w:val="008A74FA"/>
    <w:rsid w:val="008B02F7"/>
    <w:rsid w:val="008B0868"/>
    <w:rsid w:val="008B1BE5"/>
    <w:rsid w:val="008B3718"/>
    <w:rsid w:val="008B378C"/>
    <w:rsid w:val="008B3929"/>
    <w:rsid w:val="008B3C2F"/>
    <w:rsid w:val="008B4118"/>
    <w:rsid w:val="008B4208"/>
    <w:rsid w:val="008B45D6"/>
    <w:rsid w:val="008B4B54"/>
    <w:rsid w:val="008B4CB3"/>
    <w:rsid w:val="008B54B2"/>
    <w:rsid w:val="008B62CA"/>
    <w:rsid w:val="008B720C"/>
    <w:rsid w:val="008B731A"/>
    <w:rsid w:val="008C1ABF"/>
    <w:rsid w:val="008C2425"/>
    <w:rsid w:val="008C2444"/>
    <w:rsid w:val="008C3F57"/>
    <w:rsid w:val="008C4223"/>
    <w:rsid w:val="008C46FD"/>
    <w:rsid w:val="008C5B1C"/>
    <w:rsid w:val="008C67AF"/>
    <w:rsid w:val="008C78FD"/>
    <w:rsid w:val="008C7E99"/>
    <w:rsid w:val="008D0EBE"/>
    <w:rsid w:val="008D20C5"/>
    <w:rsid w:val="008D2355"/>
    <w:rsid w:val="008D2FA9"/>
    <w:rsid w:val="008D3CEA"/>
    <w:rsid w:val="008D5B01"/>
    <w:rsid w:val="008D5E3A"/>
    <w:rsid w:val="008E22BC"/>
    <w:rsid w:val="008E29B4"/>
    <w:rsid w:val="008E35E2"/>
    <w:rsid w:val="008E5F59"/>
    <w:rsid w:val="008E7AC3"/>
    <w:rsid w:val="008F0C84"/>
    <w:rsid w:val="008F1B70"/>
    <w:rsid w:val="008F2143"/>
    <w:rsid w:val="008F4A8D"/>
    <w:rsid w:val="008F4C32"/>
    <w:rsid w:val="008F5470"/>
    <w:rsid w:val="008F5938"/>
    <w:rsid w:val="00900C34"/>
    <w:rsid w:val="00901121"/>
    <w:rsid w:val="00901DEF"/>
    <w:rsid w:val="00902FF2"/>
    <w:rsid w:val="00903B67"/>
    <w:rsid w:val="009048BE"/>
    <w:rsid w:val="00904DB4"/>
    <w:rsid w:val="00905B6D"/>
    <w:rsid w:val="0090647C"/>
    <w:rsid w:val="0090651A"/>
    <w:rsid w:val="009073EE"/>
    <w:rsid w:val="0091000A"/>
    <w:rsid w:val="00910642"/>
    <w:rsid w:val="00911C22"/>
    <w:rsid w:val="009127F7"/>
    <w:rsid w:val="009160BB"/>
    <w:rsid w:val="009166AD"/>
    <w:rsid w:val="0091691A"/>
    <w:rsid w:val="00917821"/>
    <w:rsid w:val="00917BAC"/>
    <w:rsid w:val="00921A22"/>
    <w:rsid w:val="00922CEA"/>
    <w:rsid w:val="00927293"/>
    <w:rsid w:val="0093015A"/>
    <w:rsid w:val="00930559"/>
    <w:rsid w:val="009311C8"/>
    <w:rsid w:val="00933376"/>
    <w:rsid w:val="009336FC"/>
    <w:rsid w:val="00937CE6"/>
    <w:rsid w:val="00940C5F"/>
    <w:rsid w:val="00941DD2"/>
    <w:rsid w:val="00942355"/>
    <w:rsid w:val="009426FD"/>
    <w:rsid w:val="00943F25"/>
    <w:rsid w:val="00944F01"/>
    <w:rsid w:val="00945691"/>
    <w:rsid w:val="00945C5F"/>
    <w:rsid w:val="00946D29"/>
    <w:rsid w:val="0095050D"/>
    <w:rsid w:val="009513C2"/>
    <w:rsid w:val="0095259F"/>
    <w:rsid w:val="00952FDE"/>
    <w:rsid w:val="00953214"/>
    <w:rsid w:val="009534EF"/>
    <w:rsid w:val="0095352B"/>
    <w:rsid w:val="00954CE7"/>
    <w:rsid w:val="00955A7F"/>
    <w:rsid w:val="0095748C"/>
    <w:rsid w:val="0096077C"/>
    <w:rsid w:val="0096143B"/>
    <w:rsid w:val="00961BAF"/>
    <w:rsid w:val="00961C28"/>
    <w:rsid w:val="00961FA7"/>
    <w:rsid w:val="009627A5"/>
    <w:rsid w:val="00962C56"/>
    <w:rsid w:val="00964BBF"/>
    <w:rsid w:val="00964F30"/>
    <w:rsid w:val="00965FD5"/>
    <w:rsid w:val="009668DE"/>
    <w:rsid w:val="00967346"/>
    <w:rsid w:val="009711D9"/>
    <w:rsid w:val="009718F9"/>
    <w:rsid w:val="00975112"/>
    <w:rsid w:val="00975202"/>
    <w:rsid w:val="009753D7"/>
    <w:rsid w:val="00975719"/>
    <w:rsid w:val="00977002"/>
    <w:rsid w:val="009774C4"/>
    <w:rsid w:val="009811DF"/>
    <w:rsid w:val="00982B90"/>
    <w:rsid w:val="00982E82"/>
    <w:rsid w:val="00983333"/>
    <w:rsid w:val="0098336D"/>
    <w:rsid w:val="00983A7C"/>
    <w:rsid w:val="00984D7B"/>
    <w:rsid w:val="00984EFB"/>
    <w:rsid w:val="00984F0B"/>
    <w:rsid w:val="009854C3"/>
    <w:rsid w:val="00991B5F"/>
    <w:rsid w:val="00991C2E"/>
    <w:rsid w:val="0099240E"/>
    <w:rsid w:val="0099381A"/>
    <w:rsid w:val="00994E96"/>
    <w:rsid w:val="00994F7F"/>
    <w:rsid w:val="00996571"/>
    <w:rsid w:val="00997999"/>
    <w:rsid w:val="009A0FF6"/>
    <w:rsid w:val="009A15FA"/>
    <w:rsid w:val="009A1669"/>
    <w:rsid w:val="009A342B"/>
    <w:rsid w:val="009A3A5E"/>
    <w:rsid w:val="009A3B71"/>
    <w:rsid w:val="009A3CA0"/>
    <w:rsid w:val="009A513F"/>
    <w:rsid w:val="009A542C"/>
    <w:rsid w:val="009A61BC"/>
    <w:rsid w:val="009A6527"/>
    <w:rsid w:val="009A676D"/>
    <w:rsid w:val="009A727A"/>
    <w:rsid w:val="009B1066"/>
    <w:rsid w:val="009B1466"/>
    <w:rsid w:val="009B23D3"/>
    <w:rsid w:val="009B24B7"/>
    <w:rsid w:val="009B41E7"/>
    <w:rsid w:val="009B424D"/>
    <w:rsid w:val="009B4B28"/>
    <w:rsid w:val="009B4F54"/>
    <w:rsid w:val="009B57FB"/>
    <w:rsid w:val="009B743E"/>
    <w:rsid w:val="009B7709"/>
    <w:rsid w:val="009B7883"/>
    <w:rsid w:val="009C1AC6"/>
    <w:rsid w:val="009C1C75"/>
    <w:rsid w:val="009C37AE"/>
    <w:rsid w:val="009C42BC"/>
    <w:rsid w:val="009C4AAC"/>
    <w:rsid w:val="009C4F04"/>
    <w:rsid w:val="009C6399"/>
    <w:rsid w:val="009C692B"/>
    <w:rsid w:val="009C7C85"/>
    <w:rsid w:val="009D277F"/>
    <w:rsid w:val="009D447D"/>
    <w:rsid w:val="009D660B"/>
    <w:rsid w:val="009D7120"/>
    <w:rsid w:val="009D7DFA"/>
    <w:rsid w:val="009E042D"/>
    <w:rsid w:val="009E1B8B"/>
    <w:rsid w:val="009E2109"/>
    <w:rsid w:val="009E37E6"/>
    <w:rsid w:val="009E584D"/>
    <w:rsid w:val="009E6427"/>
    <w:rsid w:val="009E7023"/>
    <w:rsid w:val="009E71C1"/>
    <w:rsid w:val="009E72DF"/>
    <w:rsid w:val="009F1560"/>
    <w:rsid w:val="009F1810"/>
    <w:rsid w:val="009F312B"/>
    <w:rsid w:val="009F3784"/>
    <w:rsid w:val="009F3851"/>
    <w:rsid w:val="009F42A2"/>
    <w:rsid w:val="009F6F2E"/>
    <w:rsid w:val="009F734D"/>
    <w:rsid w:val="00A01E25"/>
    <w:rsid w:val="00A02980"/>
    <w:rsid w:val="00A04081"/>
    <w:rsid w:val="00A043B4"/>
    <w:rsid w:val="00A04DC0"/>
    <w:rsid w:val="00A06827"/>
    <w:rsid w:val="00A07737"/>
    <w:rsid w:val="00A07D00"/>
    <w:rsid w:val="00A10614"/>
    <w:rsid w:val="00A10DFA"/>
    <w:rsid w:val="00A10E98"/>
    <w:rsid w:val="00A11768"/>
    <w:rsid w:val="00A11DD8"/>
    <w:rsid w:val="00A12458"/>
    <w:rsid w:val="00A13499"/>
    <w:rsid w:val="00A140D0"/>
    <w:rsid w:val="00A149C1"/>
    <w:rsid w:val="00A14A93"/>
    <w:rsid w:val="00A167EA"/>
    <w:rsid w:val="00A1753E"/>
    <w:rsid w:val="00A17578"/>
    <w:rsid w:val="00A200FA"/>
    <w:rsid w:val="00A2172A"/>
    <w:rsid w:val="00A21A93"/>
    <w:rsid w:val="00A21B3B"/>
    <w:rsid w:val="00A2455B"/>
    <w:rsid w:val="00A245B7"/>
    <w:rsid w:val="00A25B4A"/>
    <w:rsid w:val="00A25E49"/>
    <w:rsid w:val="00A25F05"/>
    <w:rsid w:val="00A26AF2"/>
    <w:rsid w:val="00A27328"/>
    <w:rsid w:val="00A277F9"/>
    <w:rsid w:val="00A30E68"/>
    <w:rsid w:val="00A31885"/>
    <w:rsid w:val="00A33763"/>
    <w:rsid w:val="00A34AA0"/>
    <w:rsid w:val="00A35B30"/>
    <w:rsid w:val="00A35BEC"/>
    <w:rsid w:val="00A36B94"/>
    <w:rsid w:val="00A373C4"/>
    <w:rsid w:val="00A37B64"/>
    <w:rsid w:val="00A37B8E"/>
    <w:rsid w:val="00A408B2"/>
    <w:rsid w:val="00A41B84"/>
    <w:rsid w:val="00A41EFC"/>
    <w:rsid w:val="00A4371E"/>
    <w:rsid w:val="00A43EA3"/>
    <w:rsid w:val="00A45C83"/>
    <w:rsid w:val="00A46E7B"/>
    <w:rsid w:val="00A47733"/>
    <w:rsid w:val="00A511CD"/>
    <w:rsid w:val="00A52A6F"/>
    <w:rsid w:val="00A551E6"/>
    <w:rsid w:val="00A56946"/>
    <w:rsid w:val="00A578D8"/>
    <w:rsid w:val="00A61759"/>
    <w:rsid w:val="00A61A6C"/>
    <w:rsid w:val="00A62FBB"/>
    <w:rsid w:val="00A637E5"/>
    <w:rsid w:val="00A63889"/>
    <w:rsid w:val="00A6421B"/>
    <w:rsid w:val="00A64A23"/>
    <w:rsid w:val="00A64F05"/>
    <w:rsid w:val="00A65FF9"/>
    <w:rsid w:val="00A66330"/>
    <w:rsid w:val="00A67533"/>
    <w:rsid w:val="00A70E93"/>
    <w:rsid w:val="00A71A15"/>
    <w:rsid w:val="00A73A4D"/>
    <w:rsid w:val="00A73DC4"/>
    <w:rsid w:val="00A74DEC"/>
    <w:rsid w:val="00A76D10"/>
    <w:rsid w:val="00A76DC7"/>
    <w:rsid w:val="00A774C4"/>
    <w:rsid w:val="00A77D7A"/>
    <w:rsid w:val="00A811CC"/>
    <w:rsid w:val="00A83CA4"/>
    <w:rsid w:val="00A84B60"/>
    <w:rsid w:val="00A84E68"/>
    <w:rsid w:val="00A84F62"/>
    <w:rsid w:val="00A850AE"/>
    <w:rsid w:val="00A8630D"/>
    <w:rsid w:val="00A86F31"/>
    <w:rsid w:val="00A87B6C"/>
    <w:rsid w:val="00A908F9"/>
    <w:rsid w:val="00A91516"/>
    <w:rsid w:val="00A91B1B"/>
    <w:rsid w:val="00A9351D"/>
    <w:rsid w:val="00A94A09"/>
    <w:rsid w:val="00A967EE"/>
    <w:rsid w:val="00AA04AC"/>
    <w:rsid w:val="00AA1C42"/>
    <w:rsid w:val="00AA4277"/>
    <w:rsid w:val="00AA4C2B"/>
    <w:rsid w:val="00AA4D58"/>
    <w:rsid w:val="00AA5B94"/>
    <w:rsid w:val="00AA5BA6"/>
    <w:rsid w:val="00AA5DFA"/>
    <w:rsid w:val="00AA6265"/>
    <w:rsid w:val="00AB1B85"/>
    <w:rsid w:val="00AB34E9"/>
    <w:rsid w:val="00AB4880"/>
    <w:rsid w:val="00AB4A30"/>
    <w:rsid w:val="00AB5963"/>
    <w:rsid w:val="00AB5E63"/>
    <w:rsid w:val="00AB762B"/>
    <w:rsid w:val="00AB78E0"/>
    <w:rsid w:val="00AC0810"/>
    <w:rsid w:val="00AC0B3D"/>
    <w:rsid w:val="00AC1ED1"/>
    <w:rsid w:val="00AC211D"/>
    <w:rsid w:val="00AC3701"/>
    <w:rsid w:val="00AC3A8A"/>
    <w:rsid w:val="00AC3DAB"/>
    <w:rsid w:val="00AC49D8"/>
    <w:rsid w:val="00AC523C"/>
    <w:rsid w:val="00AC567F"/>
    <w:rsid w:val="00AC6855"/>
    <w:rsid w:val="00AC6B29"/>
    <w:rsid w:val="00AD0478"/>
    <w:rsid w:val="00AD0CCB"/>
    <w:rsid w:val="00AD0D21"/>
    <w:rsid w:val="00AD0E63"/>
    <w:rsid w:val="00AD14D5"/>
    <w:rsid w:val="00AD21F0"/>
    <w:rsid w:val="00AD245D"/>
    <w:rsid w:val="00AD24CE"/>
    <w:rsid w:val="00AD279E"/>
    <w:rsid w:val="00AD2B89"/>
    <w:rsid w:val="00AD3A3C"/>
    <w:rsid w:val="00AD47F3"/>
    <w:rsid w:val="00AD5C2E"/>
    <w:rsid w:val="00AE0CDB"/>
    <w:rsid w:val="00AE11B7"/>
    <w:rsid w:val="00AE1D85"/>
    <w:rsid w:val="00AE3F3E"/>
    <w:rsid w:val="00AE4E07"/>
    <w:rsid w:val="00AE5230"/>
    <w:rsid w:val="00AE5901"/>
    <w:rsid w:val="00AE77B6"/>
    <w:rsid w:val="00AF0612"/>
    <w:rsid w:val="00AF0888"/>
    <w:rsid w:val="00AF2170"/>
    <w:rsid w:val="00AF2E8C"/>
    <w:rsid w:val="00AF2F4F"/>
    <w:rsid w:val="00AF36B0"/>
    <w:rsid w:val="00AF612D"/>
    <w:rsid w:val="00AF6CAF"/>
    <w:rsid w:val="00AF7691"/>
    <w:rsid w:val="00AF7F47"/>
    <w:rsid w:val="00B00A55"/>
    <w:rsid w:val="00B00F22"/>
    <w:rsid w:val="00B01071"/>
    <w:rsid w:val="00B02719"/>
    <w:rsid w:val="00B02EE1"/>
    <w:rsid w:val="00B03DAC"/>
    <w:rsid w:val="00B0436F"/>
    <w:rsid w:val="00B06444"/>
    <w:rsid w:val="00B0686B"/>
    <w:rsid w:val="00B06C4D"/>
    <w:rsid w:val="00B06CE6"/>
    <w:rsid w:val="00B06D4B"/>
    <w:rsid w:val="00B11243"/>
    <w:rsid w:val="00B1151F"/>
    <w:rsid w:val="00B14B61"/>
    <w:rsid w:val="00B15545"/>
    <w:rsid w:val="00B16C55"/>
    <w:rsid w:val="00B17D4D"/>
    <w:rsid w:val="00B201ED"/>
    <w:rsid w:val="00B214B2"/>
    <w:rsid w:val="00B21B3E"/>
    <w:rsid w:val="00B24584"/>
    <w:rsid w:val="00B24C4A"/>
    <w:rsid w:val="00B25CD9"/>
    <w:rsid w:val="00B25EBF"/>
    <w:rsid w:val="00B26356"/>
    <w:rsid w:val="00B26CCF"/>
    <w:rsid w:val="00B30004"/>
    <w:rsid w:val="00B30353"/>
    <w:rsid w:val="00B316B9"/>
    <w:rsid w:val="00B322C1"/>
    <w:rsid w:val="00B34461"/>
    <w:rsid w:val="00B34C1E"/>
    <w:rsid w:val="00B35331"/>
    <w:rsid w:val="00B36546"/>
    <w:rsid w:val="00B424BA"/>
    <w:rsid w:val="00B43745"/>
    <w:rsid w:val="00B45AD1"/>
    <w:rsid w:val="00B464BB"/>
    <w:rsid w:val="00B47D28"/>
    <w:rsid w:val="00B51544"/>
    <w:rsid w:val="00B52E2F"/>
    <w:rsid w:val="00B531DD"/>
    <w:rsid w:val="00B531F5"/>
    <w:rsid w:val="00B54564"/>
    <w:rsid w:val="00B54948"/>
    <w:rsid w:val="00B55390"/>
    <w:rsid w:val="00B56A07"/>
    <w:rsid w:val="00B56D45"/>
    <w:rsid w:val="00B572E8"/>
    <w:rsid w:val="00B574FB"/>
    <w:rsid w:val="00B603B4"/>
    <w:rsid w:val="00B60860"/>
    <w:rsid w:val="00B60B5C"/>
    <w:rsid w:val="00B62948"/>
    <w:rsid w:val="00B63309"/>
    <w:rsid w:val="00B645D2"/>
    <w:rsid w:val="00B65C31"/>
    <w:rsid w:val="00B6785B"/>
    <w:rsid w:val="00B67E6B"/>
    <w:rsid w:val="00B7118A"/>
    <w:rsid w:val="00B715DA"/>
    <w:rsid w:val="00B717B0"/>
    <w:rsid w:val="00B71DC2"/>
    <w:rsid w:val="00B73414"/>
    <w:rsid w:val="00B73546"/>
    <w:rsid w:val="00B74DD5"/>
    <w:rsid w:val="00B74F88"/>
    <w:rsid w:val="00B76565"/>
    <w:rsid w:val="00B76A6E"/>
    <w:rsid w:val="00B8447B"/>
    <w:rsid w:val="00B84A83"/>
    <w:rsid w:val="00B84B2D"/>
    <w:rsid w:val="00B850A7"/>
    <w:rsid w:val="00B879C7"/>
    <w:rsid w:val="00B90D3F"/>
    <w:rsid w:val="00B90DA2"/>
    <w:rsid w:val="00B919E2"/>
    <w:rsid w:val="00B92662"/>
    <w:rsid w:val="00B932C3"/>
    <w:rsid w:val="00B93893"/>
    <w:rsid w:val="00B93DCE"/>
    <w:rsid w:val="00B94700"/>
    <w:rsid w:val="00B95E58"/>
    <w:rsid w:val="00B95FC2"/>
    <w:rsid w:val="00B96027"/>
    <w:rsid w:val="00B975D5"/>
    <w:rsid w:val="00B979F2"/>
    <w:rsid w:val="00B97DCD"/>
    <w:rsid w:val="00BA06AC"/>
    <w:rsid w:val="00BA1B1C"/>
    <w:rsid w:val="00BA2CB0"/>
    <w:rsid w:val="00BA3472"/>
    <w:rsid w:val="00BA537F"/>
    <w:rsid w:val="00BA5DF2"/>
    <w:rsid w:val="00BA5E9E"/>
    <w:rsid w:val="00BA770E"/>
    <w:rsid w:val="00BA77F1"/>
    <w:rsid w:val="00BA7A60"/>
    <w:rsid w:val="00BA7EDA"/>
    <w:rsid w:val="00BB055B"/>
    <w:rsid w:val="00BB11E1"/>
    <w:rsid w:val="00BB1318"/>
    <w:rsid w:val="00BB1594"/>
    <w:rsid w:val="00BB1670"/>
    <w:rsid w:val="00BB2328"/>
    <w:rsid w:val="00BB2BC0"/>
    <w:rsid w:val="00BB6311"/>
    <w:rsid w:val="00BB6DA1"/>
    <w:rsid w:val="00BB7A20"/>
    <w:rsid w:val="00BB7ABD"/>
    <w:rsid w:val="00BB7EB7"/>
    <w:rsid w:val="00BC02E9"/>
    <w:rsid w:val="00BC0A80"/>
    <w:rsid w:val="00BC12A3"/>
    <w:rsid w:val="00BC1933"/>
    <w:rsid w:val="00BC3445"/>
    <w:rsid w:val="00BC3B53"/>
    <w:rsid w:val="00BC4A98"/>
    <w:rsid w:val="00BC4D64"/>
    <w:rsid w:val="00BC56F5"/>
    <w:rsid w:val="00BC67FC"/>
    <w:rsid w:val="00BC73AC"/>
    <w:rsid w:val="00BC7D8C"/>
    <w:rsid w:val="00BD0F12"/>
    <w:rsid w:val="00BD1454"/>
    <w:rsid w:val="00BD336C"/>
    <w:rsid w:val="00BD4723"/>
    <w:rsid w:val="00BD4929"/>
    <w:rsid w:val="00BD5455"/>
    <w:rsid w:val="00BD5DFC"/>
    <w:rsid w:val="00BD7AE6"/>
    <w:rsid w:val="00BE0B32"/>
    <w:rsid w:val="00BE0E81"/>
    <w:rsid w:val="00BE2497"/>
    <w:rsid w:val="00BE2A73"/>
    <w:rsid w:val="00BE3DAF"/>
    <w:rsid w:val="00BE4383"/>
    <w:rsid w:val="00BE458E"/>
    <w:rsid w:val="00BE5564"/>
    <w:rsid w:val="00BE7D21"/>
    <w:rsid w:val="00BF1365"/>
    <w:rsid w:val="00BF2B59"/>
    <w:rsid w:val="00BF2B99"/>
    <w:rsid w:val="00BF2C4F"/>
    <w:rsid w:val="00BF37A3"/>
    <w:rsid w:val="00BF3D01"/>
    <w:rsid w:val="00BF3D32"/>
    <w:rsid w:val="00BF563D"/>
    <w:rsid w:val="00BF5B51"/>
    <w:rsid w:val="00BF731A"/>
    <w:rsid w:val="00C00B67"/>
    <w:rsid w:val="00C00F4E"/>
    <w:rsid w:val="00C01061"/>
    <w:rsid w:val="00C010DC"/>
    <w:rsid w:val="00C019B1"/>
    <w:rsid w:val="00C036D8"/>
    <w:rsid w:val="00C040CF"/>
    <w:rsid w:val="00C05318"/>
    <w:rsid w:val="00C05FF0"/>
    <w:rsid w:val="00C07B2F"/>
    <w:rsid w:val="00C10839"/>
    <w:rsid w:val="00C10869"/>
    <w:rsid w:val="00C10EC1"/>
    <w:rsid w:val="00C117E2"/>
    <w:rsid w:val="00C11CAF"/>
    <w:rsid w:val="00C12C00"/>
    <w:rsid w:val="00C12E90"/>
    <w:rsid w:val="00C12EB9"/>
    <w:rsid w:val="00C1320B"/>
    <w:rsid w:val="00C14CC1"/>
    <w:rsid w:val="00C206F1"/>
    <w:rsid w:val="00C210F3"/>
    <w:rsid w:val="00C26035"/>
    <w:rsid w:val="00C26079"/>
    <w:rsid w:val="00C27206"/>
    <w:rsid w:val="00C3006B"/>
    <w:rsid w:val="00C30AC1"/>
    <w:rsid w:val="00C315C1"/>
    <w:rsid w:val="00C3189F"/>
    <w:rsid w:val="00C3256E"/>
    <w:rsid w:val="00C33340"/>
    <w:rsid w:val="00C3445F"/>
    <w:rsid w:val="00C35A00"/>
    <w:rsid w:val="00C35A91"/>
    <w:rsid w:val="00C371A6"/>
    <w:rsid w:val="00C40461"/>
    <w:rsid w:val="00C40C60"/>
    <w:rsid w:val="00C4103B"/>
    <w:rsid w:val="00C42756"/>
    <w:rsid w:val="00C42F03"/>
    <w:rsid w:val="00C43022"/>
    <w:rsid w:val="00C447C0"/>
    <w:rsid w:val="00C458C9"/>
    <w:rsid w:val="00C45F02"/>
    <w:rsid w:val="00C46293"/>
    <w:rsid w:val="00C46B84"/>
    <w:rsid w:val="00C50ECF"/>
    <w:rsid w:val="00C52281"/>
    <w:rsid w:val="00C52E42"/>
    <w:rsid w:val="00C53426"/>
    <w:rsid w:val="00C5401F"/>
    <w:rsid w:val="00C54FEA"/>
    <w:rsid w:val="00C550B4"/>
    <w:rsid w:val="00C551B8"/>
    <w:rsid w:val="00C55E5A"/>
    <w:rsid w:val="00C56BE8"/>
    <w:rsid w:val="00C57FBE"/>
    <w:rsid w:val="00C60E49"/>
    <w:rsid w:val="00C62081"/>
    <w:rsid w:val="00C62A0B"/>
    <w:rsid w:val="00C63108"/>
    <w:rsid w:val="00C638E2"/>
    <w:rsid w:val="00C6537C"/>
    <w:rsid w:val="00C65866"/>
    <w:rsid w:val="00C666E4"/>
    <w:rsid w:val="00C66944"/>
    <w:rsid w:val="00C66D36"/>
    <w:rsid w:val="00C77676"/>
    <w:rsid w:val="00C812F7"/>
    <w:rsid w:val="00C833B6"/>
    <w:rsid w:val="00C855A7"/>
    <w:rsid w:val="00C85838"/>
    <w:rsid w:val="00C876B7"/>
    <w:rsid w:val="00C90846"/>
    <w:rsid w:val="00C91B2C"/>
    <w:rsid w:val="00C92CA5"/>
    <w:rsid w:val="00C938C8"/>
    <w:rsid w:val="00C93B39"/>
    <w:rsid w:val="00C952D3"/>
    <w:rsid w:val="00C955CC"/>
    <w:rsid w:val="00C95961"/>
    <w:rsid w:val="00C96037"/>
    <w:rsid w:val="00CA0A69"/>
    <w:rsid w:val="00CA0E76"/>
    <w:rsid w:val="00CA40F8"/>
    <w:rsid w:val="00CA473C"/>
    <w:rsid w:val="00CA47D3"/>
    <w:rsid w:val="00CA52E3"/>
    <w:rsid w:val="00CA53DE"/>
    <w:rsid w:val="00CA58C3"/>
    <w:rsid w:val="00CA5BC9"/>
    <w:rsid w:val="00CA61EE"/>
    <w:rsid w:val="00CA6A55"/>
    <w:rsid w:val="00CA6DEF"/>
    <w:rsid w:val="00CB156F"/>
    <w:rsid w:val="00CB1BBD"/>
    <w:rsid w:val="00CB3777"/>
    <w:rsid w:val="00CB4B81"/>
    <w:rsid w:val="00CB5A73"/>
    <w:rsid w:val="00CB6B65"/>
    <w:rsid w:val="00CC0BB4"/>
    <w:rsid w:val="00CC12DF"/>
    <w:rsid w:val="00CC36C4"/>
    <w:rsid w:val="00CC4D8D"/>
    <w:rsid w:val="00CC63E0"/>
    <w:rsid w:val="00CC6FDD"/>
    <w:rsid w:val="00CD0092"/>
    <w:rsid w:val="00CD033D"/>
    <w:rsid w:val="00CD1689"/>
    <w:rsid w:val="00CD2492"/>
    <w:rsid w:val="00CD47BA"/>
    <w:rsid w:val="00CD5427"/>
    <w:rsid w:val="00CD604A"/>
    <w:rsid w:val="00CD66BC"/>
    <w:rsid w:val="00CD6791"/>
    <w:rsid w:val="00CD7B6F"/>
    <w:rsid w:val="00CE15C4"/>
    <w:rsid w:val="00CE2E6A"/>
    <w:rsid w:val="00CE2EA9"/>
    <w:rsid w:val="00CE346A"/>
    <w:rsid w:val="00CE3BFB"/>
    <w:rsid w:val="00CE41DA"/>
    <w:rsid w:val="00CE555F"/>
    <w:rsid w:val="00CE6D64"/>
    <w:rsid w:val="00CE74D9"/>
    <w:rsid w:val="00CF053F"/>
    <w:rsid w:val="00CF064B"/>
    <w:rsid w:val="00CF0A55"/>
    <w:rsid w:val="00CF301C"/>
    <w:rsid w:val="00CF3BC3"/>
    <w:rsid w:val="00CF5904"/>
    <w:rsid w:val="00CF7C8B"/>
    <w:rsid w:val="00D00180"/>
    <w:rsid w:val="00D00793"/>
    <w:rsid w:val="00D01D15"/>
    <w:rsid w:val="00D029F7"/>
    <w:rsid w:val="00D03D2B"/>
    <w:rsid w:val="00D04078"/>
    <w:rsid w:val="00D04083"/>
    <w:rsid w:val="00D078E1"/>
    <w:rsid w:val="00D102D2"/>
    <w:rsid w:val="00D10AEF"/>
    <w:rsid w:val="00D12A7F"/>
    <w:rsid w:val="00D131D6"/>
    <w:rsid w:val="00D135BA"/>
    <w:rsid w:val="00D1759D"/>
    <w:rsid w:val="00D17A1D"/>
    <w:rsid w:val="00D20C77"/>
    <w:rsid w:val="00D218AC"/>
    <w:rsid w:val="00D221A6"/>
    <w:rsid w:val="00D232A2"/>
    <w:rsid w:val="00D23522"/>
    <w:rsid w:val="00D25C90"/>
    <w:rsid w:val="00D25F5C"/>
    <w:rsid w:val="00D26196"/>
    <w:rsid w:val="00D279AE"/>
    <w:rsid w:val="00D30900"/>
    <w:rsid w:val="00D30E3E"/>
    <w:rsid w:val="00D30F08"/>
    <w:rsid w:val="00D311EA"/>
    <w:rsid w:val="00D31324"/>
    <w:rsid w:val="00D31C61"/>
    <w:rsid w:val="00D323BE"/>
    <w:rsid w:val="00D32F98"/>
    <w:rsid w:val="00D358D8"/>
    <w:rsid w:val="00D365C5"/>
    <w:rsid w:val="00D36C95"/>
    <w:rsid w:val="00D405AB"/>
    <w:rsid w:val="00D41280"/>
    <w:rsid w:val="00D43528"/>
    <w:rsid w:val="00D45EB0"/>
    <w:rsid w:val="00D46125"/>
    <w:rsid w:val="00D52F46"/>
    <w:rsid w:val="00D53D30"/>
    <w:rsid w:val="00D5423B"/>
    <w:rsid w:val="00D54D92"/>
    <w:rsid w:val="00D54F4E"/>
    <w:rsid w:val="00D54F8A"/>
    <w:rsid w:val="00D554DC"/>
    <w:rsid w:val="00D5565B"/>
    <w:rsid w:val="00D55865"/>
    <w:rsid w:val="00D56274"/>
    <w:rsid w:val="00D605DD"/>
    <w:rsid w:val="00D60BA4"/>
    <w:rsid w:val="00D61E03"/>
    <w:rsid w:val="00D62942"/>
    <w:rsid w:val="00D62F23"/>
    <w:rsid w:val="00D6528F"/>
    <w:rsid w:val="00D653F0"/>
    <w:rsid w:val="00D67A7A"/>
    <w:rsid w:val="00D67F8F"/>
    <w:rsid w:val="00D71099"/>
    <w:rsid w:val="00D711A5"/>
    <w:rsid w:val="00D713FF"/>
    <w:rsid w:val="00D72421"/>
    <w:rsid w:val="00D734E5"/>
    <w:rsid w:val="00D73E9A"/>
    <w:rsid w:val="00D73F97"/>
    <w:rsid w:val="00D745A7"/>
    <w:rsid w:val="00D74D0A"/>
    <w:rsid w:val="00D767FA"/>
    <w:rsid w:val="00D77EF8"/>
    <w:rsid w:val="00D80CCE"/>
    <w:rsid w:val="00D81A03"/>
    <w:rsid w:val="00D81C5D"/>
    <w:rsid w:val="00D81D90"/>
    <w:rsid w:val="00D82202"/>
    <w:rsid w:val="00D83104"/>
    <w:rsid w:val="00D83137"/>
    <w:rsid w:val="00D832A5"/>
    <w:rsid w:val="00D836FE"/>
    <w:rsid w:val="00D83800"/>
    <w:rsid w:val="00D83CDA"/>
    <w:rsid w:val="00D846CD"/>
    <w:rsid w:val="00D85213"/>
    <w:rsid w:val="00D85A93"/>
    <w:rsid w:val="00D86A70"/>
    <w:rsid w:val="00D87330"/>
    <w:rsid w:val="00D87FF1"/>
    <w:rsid w:val="00D91D4C"/>
    <w:rsid w:val="00D920AA"/>
    <w:rsid w:val="00D92483"/>
    <w:rsid w:val="00D92633"/>
    <w:rsid w:val="00D93CE9"/>
    <w:rsid w:val="00D94DB4"/>
    <w:rsid w:val="00D951CB"/>
    <w:rsid w:val="00D975D7"/>
    <w:rsid w:val="00DA11ED"/>
    <w:rsid w:val="00DA2288"/>
    <w:rsid w:val="00DA243E"/>
    <w:rsid w:val="00DA295D"/>
    <w:rsid w:val="00DA298C"/>
    <w:rsid w:val="00DA6162"/>
    <w:rsid w:val="00DB030C"/>
    <w:rsid w:val="00DB2280"/>
    <w:rsid w:val="00DB2AF2"/>
    <w:rsid w:val="00DB403F"/>
    <w:rsid w:val="00DB4A3A"/>
    <w:rsid w:val="00DB4D70"/>
    <w:rsid w:val="00DB4FA7"/>
    <w:rsid w:val="00DB7D94"/>
    <w:rsid w:val="00DB7DFE"/>
    <w:rsid w:val="00DC1AA9"/>
    <w:rsid w:val="00DC2000"/>
    <w:rsid w:val="00DC3B21"/>
    <w:rsid w:val="00DC5F6C"/>
    <w:rsid w:val="00DC6D12"/>
    <w:rsid w:val="00DC6E11"/>
    <w:rsid w:val="00DD1B91"/>
    <w:rsid w:val="00DD368B"/>
    <w:rsid w:val="00DD6E29"/>
    <w:rsid w:val="00DE26D6"/>
    <w:rsid w:val="00DE2DA8"/>
    <w:rsid w:val="00DE343C"/>
    <w:rsid w:val="00DE3CCB"/>
    <w:rsid w:val="00DE575C"/>
    <w:rsid w:val="00DE578A"/>
    <w:rsid w:val="00DE59AF"/>
    <w:rsid w:val="00DE5D8B"/>
    <w:rsid w:val="00DE6AC5"/>
    <w:rsid w:val="00DE6E7E"/>
    <w:rsid w:val="00DE7DDA"/>
    <w:rsid w:val="00DF1D1E"/>
    <w:rsid w:val="00DF2583"/>
    <w:rsid w:val="00DF4252"/>
    <w:rsid w:val="00DF52DF"/>
    <w:rsid w:val="00DF54D9"/>
    <w:rsid w:val="00DF5A3C"/>
    <w:rsid w:val="00DF6973"/>
    <w:rsid w:val="00DF7874"/>
    <w:rsid w:val="00DF79E9"/>
    <w:rsid w:val="00E00687"/>
    <w:rsid w:val="00E008CB"/>
    <w:rsid w:val="00E0158F"/>
    <w:rsid w:val="00E021C8"/>
    <w:rsid w:val="00E03D32"/>
    <w:rsid w:val="00E03E8B"/>
    <w:rsid w:val="00E04465"/>
    <w:rsid w:val="00E04E34"/>
    <w:rsid w:val="00E05C0B"/>
    <w:rsid w:val="00E05FDB"/>
    <w:rsid w:val="00E10991"/>
    <w:rsid w:val="00E10DC6"/>
    <w:rsid w:val="00E11F8E"/>
    <w:rsid w:val="00E12B7F"/>
    <w:rsid w:val="00E145EA"/>
    <w:rsid w:val="00E14F8E"/>
    <w:rsid w:val="00E17944"/>
    <w:rsid w:val="00E17BC5"/>
    <w:rsid w:val="00E2094B"/>
    <w:rsid w:val="00E20A86"/>
    <w:rsid w:val="00E22722"/>
    <w:rsid w:val="00E2347F"/>
    <w:rsid w:val="00E276B2"/>
    <w:rsid w:val="00E33DA0"/>
    <w:rsid w:val="00E33FD4"/>
    <w:rsid w:val="00E34ED6"/>
    <w:rsid w:val="00E3596E"/>
    <w:rsid w:val="00E364EF"/>
    <w:rsid w:val="00E377C0"/>
    <w:rsid w:val="00E37F4A"/>
    <w:rsid w:val="00E4094E"/>
    <w:rsid w:val="00E426A4"/>
    <w:rsid w:val="00E42D22"/>
    <w:rsid w:val="00E431EC"/>
    <w:rsid w:val="00E43371"/>
    <w:rsid w:val="00E4573C"/>
    <w:rsid w:val="00E458E2"/>
    <w:rsid w:val="00E45F37"/>
    <w:rsid w:val="00E45F84"/>
    <w:rsid w:val="00E466F2"/>
    <w:rsid w:val="00E50A17"/>
    <w:rsid w:val="00E50BD4"/>
    <w:rsid w:val="00E5117C"/>
    <w:rsid w:val="00E51959"/>
    <w:rsid w:val="00E52DDD"/>
    <w:rsid w:val="00E54466"/>
    <w:rsid w:val="00E55AD1"/>
    <w:rsid w:val="00E56173"/>
    <w:rsid w:val="00E56899"/>
    <w:rsid w:val="00E56ADD"/>
    <w:rsid w:val="00E575BA"/>
    <w:rsid w:val="00E5788D"/>
    <w:rsid w:val="00E57CC8"/>
    <w:rsid w:val="00E60B21"/>
    <w:rsid w:val="00E61D0A"/>
    <w:rsid w:val="00E62286"/>
    <w:rsid w:val="00E634B6"/>
    <w:rsid w:val="00E634E3"/>
    <w:rsid w:val="00E645B1"/>
    <w:rsid w:val="00E6586E"/>
    <w:rsid w:val="00E659A6"/>
    <w:rsid w:val="00E67140"/>
    <w:rsid w:val="00E724F5"/>
    <w:rsid w:val="00E725FF"/>
    <w:rsid w:val="00E72823"/>
    <w:rsid w:val="00E75C19"/>
    <w:rsid w:val="00E75D2C"/>
    <w:rsid w:val="00E7671D"/>
    <w:rsid w:val="00E7699E"/>
    <w:rsid w:val="00E80636"/>
    <w:rsid w:val="00E80F31"/>
    <w:rsid w:val="00E811E7"/>
    <w:rsid w:val="00E82965"/>
    <w:rsid w:val="00E82C7D"/>
    <w:rsid w:val="00E83B09"/>
    <w:rsid w:val="00E84782"/>
    <w:rsid w:val="00E85102"/>
    <w:rsid w:val="00E8592D"/>
    <w:rsid w:val="00E86633"/>
    <w:rsid w:val="00E871A0"/>
    <w:rsid w:val="00E876A6"/>
    <w:rsid w:val="00E9497F"/>
    <w:rsid w:val="00E96181"/>
    <w:rsid w:val="00E96A64"/>
    <w:rsid w:val="00E96C67"/>
    <w:rsid w:val="00E96D0E"/>
    <w:rsid w:val="00E96DE5"/>
    <w:rsid w:val="00E975DB"/>
    <w:rsid w:val="00EA0AA8"/>
    <w:rsid w:val="00EA14C5"/>
    <w:rsid w:val="00EA1765"/>
    <w:rsid w:val="00EA26EF"/>
    <w:rsid w:val="00EA3241"/>
    <w:rsid w:val="00EA3B5F"/>
    <w:rsid w:val="00EA5786"/>
    <w:rsid w:val="00EA615D"/>
    <w:rsid w:val="00EA75C1"/>
    <w:rsid w:val="00EA7B10"/>
    <w:rsid w:val="00EB02B3"/>
    <w:rsid w:val="00EB141A"/>
    <w:rsid w:val="00EB1508"/>
    <w:rsid w:val="00EB2B97"/>
    <w:rsid w:val="00EB2DEB"/>
    <w:rsid w:val="00EB40BD"/>
    <w:rsid w:val="00EB6D1A"/>
    <w:rsid w:val="00EB7038"/>
    <w:rsid w:val="00EB71FE"/>
    <w:rsid w:val="00EB7550"/>
    <w:rsid w:val="00EB7C2E"/>
    <w:rsid w:val="00EC09DA"/>
    <w:rsid w:val="00EC0F04"/>
    <w:rsid w:val="00EC1309"/>
    <w:rsid w:val="00EC237D"/>
    <w:rsid w:val="00EC3951"/>
    <w:rsid w:val="00EC3F55"/>
    <w:rsid w:val="00EC48FA"/>
    <w:rsid w:val="00EC4BDF"/>
    <w:rsid w:val="00EC4D3C"/>
    <w:rsid w:val="00EC5264"/>
    <w:rsid w:val="00EC56FD"/>
    <w:rsid w:val="00EC5F70"/>
    <w:rsid w:val="00EC6A83"/>
    <w:rsid w:val="00EC6AAB"/>
    <w:rsid w:val="00EC6F2A"/>
    <w:rsid w:val="00ED078E"/>
    <w:rsid w:val="00ED2542"/>
    <w:rsid w:val="00ED2F32"/>
    <w:rsid w:val="00ED2F66"/>
    <w:rsid w:val="00ED35F3"/>
    <w:rsid w:val="00ED4248"/>
    <w:rsid w:val="00ED60CA"/>
    <w:rsid w:val="00ED64EF"/>
    <w:rsid w:val="00ED6CDA"/>
    <w:rsid w:val="00EE04C2"/>
    <w:rsid w:val="00EE0CAE"/>
    <w:rsid w:val="00EE0EC3"/>
    <w:rsid w:val="00EE1819"/>
    <w:rsid w:val="00EE1A75"/>
    <w:rsid w:val="00EE1B9E"/>
    <w:rsid w:val="00EE1DC0"/>
    <w:rsid w:val="00EE1FEB"/>
    <w:rsid w:val="00EE2C06"/>
    <w:rsid w:val="00EE4A1F"/>
    <w:rsid w:val="00EE53EA"/>
    <w:rsid w:val="00EE78D0"/>
    <w:rsid w:val="00EE7E82"/>
    <w:rsid w:val="00EF009A"/>
    <w:rsid w:val="00EF0D0D"/>
    <w:rsid w:val="00EF0ED5"/>
    <w:rsid w:val="00EF1B5A"/>
    <w:rsid w:val="00EF1F4C"/>
    <w:rsid w:val="00EF23D2"/>
    <w:rsid w:val="00EF27A7"/>
    <w:rsid w:val="00EF2CCA"/>
    <w:rsid w:val="00EF5F22"/>
    <w:rsid w:val="00EF61AC"/>
    <w:rsid w:val="00EF791D"/>
    <w:rsid w:val="00F01325"/>
    <w:rsid w:val="00F0172C"/>
    <w:rsid w:val="00F017B1"/>
    <w:rsid w:val="00F01BA1"/>
    <w:rsid w:val="00F03B5E"/>
    <w:rsid w:val="00F03E1B"/>
    <w:rsid w:val="00F04D64"/>
    <w:rsid w:val="00F04F96"/>
    <w:rsid w:val="00F057E0"/>
    <w:rsid w:val="00F05885"/>
    <w:rsid w:val="00F0753A"/>
    <w:rsid w:val="00F10ADF"/>
    <w:rsid w:val="00F13172"/>
    <w:rsid w:val="00F13F47"/>
    <w:rsid w:val="00F14655"/>
    <w:rsid w:val="00F16EBD"/>
    <w:rsid w:val="00F173BA"/>
    <w:rsid w:val="00F17B20"/>
    <w:rsid w:val="00F214D5"/>
    <w:rsid w:val="00F22004"/>
    <w:rsid w:val="00F229EF"/>
    <w:rsid w:val="00F22C62"/>
    <w:rsid w:val="00F24A31"/>
    <w:rsid w:val="00F24B62"/>
    <w:rsid w:val="00F24E4E"/>
    <w:rsid w:val="00F25B7F"/>
    <w:rsid w:val="00F26059"/>
    <w:rsid w:val="00F2608D"/>
    <w:rsid w:val="00F30D3E"/>
    <w:rsid w:val="00F313B0"/>
    <w:rsid w:val="00F33E73"/>
    <w:rsid w:val="00F3424F"/>
    <w:rsid w:val="00F343DA"/>
    <w:rsid w:val="00F34C83"/>
    <w:rsid w:val="00F359F8"/>
    <w:rsid w:val="00F3652C"/>
    <w:rsid w:val="00F366F4"/>
    <w:rsid w:val="00F36803"/>
    <w:rsid w:val="00F376A8"/>
    <w:rsid w:val="00F403C0"/>
    <w:rsid w:val="00F43D1A"/>
    <w:rsid w:val="00F43E8A"/>
    <w:rsid w:val="00F45528"/>
    <w:rsid w:val="00F46AA1"/>
    <w:rsid w:val="00F47235"/>
    <w:rsid w:val="00F47A9A"/>
    <w:rsid w:val="00F50554"/>
    <w:rsid w:val="00F51771"/>
    <w:rsid w:val="00F52B47"/>
    <w:rsid w:val="00F5333D"/>
    <w:rsid w:val="00F53F91"/>
    <w:rsid w:val="00F543E4"/>
    <w:rsid w:val="00F56255"/>
    <w:rsid w:val="00F56386"/>
    <w:rsid w:val="00F57321"/>
    <w:rsid w:val="00F57CD4"/>
    <w:rsid w:val="00F613E9"/>
    <w:rsid w:val="00F6168C"/>
    <w:rsid w:val="00F61A72"/>
    <w:rsid w:val="00F62092"/>
    <w:rsid w:val="00F62D1F"/>
    <w:rsid w:val="00F62E68"/>
    <w:rsid w:val="00F6371E"/>
    <w:rsid w:val="00F63E0E"/>
    <w:rsid w:val="00F6441B"/>
    <w:rsid w:val="00F6527F"/>
    <w:rsid w:val="00F658C3"/>
    <w:rsid w:val="00F65951"/>
    <w:rsid w:val="00F65DE4"/>
    <w:rsid w:val="00F66F13"/>
    <w:rsid w:val="00F74073"/>
    <w:rsid w:val="00F74AC4"/>
    <w:rsid w:val="00F74D7D"/>
    <w:rsid w:val="00F75D6F"/>
    <w:rsid w:val="00F7614E"/>
    <w:rsid w:val="00F77453"/>
    <w:rsid w:val="00F80F82"/>
    <w:rsid w:val="00F81A04"/>
    <w:rsid w:val="00F84116"/>
    <w:rsid w:val="00F8524E"/>
    <w:rsid w:val="00F85951"/>
    <w:rsid w:val="00F8778E"/>
    <w:rsid w:val="00F87D67"/>
    <w:rsid w:val="00F87D80"/>
    <w:rsid w:val="00F90E04"/>
    <w:rsid w:val="00F9189A"/>
    <w:rsid w:val="00F928C5"/>
    <w:rsid w:val="00F94551"/>
    <w:rsid w:val="00F95F2B"/>
    <w:rsid w:val="00F96225"/>
    <w:rsid w:val="00F970A1"/>
    <w:rsid w:val="00F978F0"/>
    <w:rsid w:val="00FA1759"/>
    <w:rsid w:val="00FA277B"/>
    <w:rsid w:val="00FA6188"/>
    <w:rsid w:val="00FA6987"/>
    <w:rsid w:val="00FB06ED"/>
    <w:rsid w:val="00FB14BD"/>
    <w:rsid w:val="00FB5B8D"/>
    <w:rsid w:val="00FB743A"/>
    <w:rsid w:val="00FB76DB"/>
    <w:rsid w:val="00FC084D"/>
    <w:rsid w:val="00FC1D9B"/>
    <w:rsid w:val="00FC36AB"/>
    <w:rsid w:val="00FC3F21"/>
    <w:rsid w:val="00FC4193"/>
    <w:rsid w:val="00FC5A5F"/>
    <w:rsid w:val="00FC6410"/>
    <w:rsid w:val="00FC6A06"/>
    <w:rsid w:val="00FC6AB4"/>
    <w:rsid w:val="00FC6EC6"/>
    <w:rsid w:val="00FD09E3"/>
    <w:rsid w:val="00FD1581"/>
    <w:rsid w:val="00FD1727"/>
    <w:rsid w:val="00FD1D6B"/>
    <w:rsid w:val="00FD1EE0"/>
    <w:rsid w:val="00FD2798"/>
    <w:rsid w:val="00FD2A72"/>
    <w:rsid w:val="00FD5819"/>
    <w:rsid w:val="00FE15EB"/>
    <w:rsid w:val="00FE4F08"/>
    <w:rsid w:val="00FE5C0A"/>
    <w:rsid w:val="00FE5D1D"/>
    <w:rsid w:val="00FE64E4"/>
    <w:rsid w:val="00FF0D35"/>
    <w:rsid w:val="00FF0DF2"/>
    <w:rsid w:val="00FF2229"/>
    <w:rsid w:val="00FF2CEC"/>
    <w:rsid w:val="00FF314A"/>
    <w:rsid w:val="00FF360E"/>
    <w:rsid w:val="00FF3A5A"/>
    <w:rsid w:val="00FF5128"/>
    <w:rsid w:val="00FF5602"/>
    <w:rsid w:val="00FF64A0"/>
    <w:rsid w:val="00FF6EDD"/>
    <w:rsid w:val="26FFF9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D86DD6F"/>
  <w15:chartTrackingRefBased/>
  <w15:docId w15:val="{7822E0B9-4777-4FB1-B0A0-AAECCAEB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A57"/>
    <w:pPr>
      <w:spacing w:line="240" w:lineRule="atLeast"/>
    </w:pPr>
    <w:rPr>
      <w:rFonts w:ascii="Verdana" w:hAnsi="Verdana"/>
      <w:sz w:val="18"/>
      <w:szCs w:val="24"/>
    </w:rPr>
  </w:style>
  <w:style w:type="paragraph" w:styleId="Heading1">
    <w:name w:val="heading 1"/>
    <w:basedOn w:val="Normal"/>
    <w:next w:val="Normal"/>
    <w:link w:val="Heading1Char"/>
    <w:qFormat/>
    <w:rsid w:val="009627A5"/>
    <w:pPr>
      <w:pageBreakBefore/>
      <w:widowControl w:val="0"/>
      <w:spacing w:after="700" w:line="300" w:lineRule="atLeast"/>
      <w:contextualSpacing/>
      <w:outlineLvl w:val="0"/>
    </w:pPr>
    <w:rPr>
      <w:rFonts w:cs="Arial"/>
      <w:bCs/>
      <w:kern w:val="32"/>
      <w:sz w:val="24"/>
      <w:szCs w:val="18"/>
    </w:rPr>
  </w:style>
  <w:style w:type="paragraph" w:styleId="Heading2">
    <w:name w:val="heading 2"/>
    <w:basedOn w:val="Heading1"/>
    <w:next w:val="Normal"/>
    <w:link w:val="Heading2Char"/>
    <w:qFormat/>
    <w:rsid w:val="009627A5"/>
    <w:pPr>
      <w:keepNext/>
      <w:pageBreakBefore w:val="0"/>
      <w:spacing w:before="200" w:after="0"/>
      <w:outlineLvl w:val="1"/>
    </w:pPr>
    <w:rPr>
      <w:b/>
      <w:bCs w:val="0"/>
      <w:iCs/>
      <w:sz w:val="18"/>
      <w:szCs w:val="28"/>
    </w:rPr>
  </w:style>
  <w:style w:type="paragraph" w:styleId="Heading3">
    <w:name w:val="heading 3"/>
    <w:basedOn w:val="Heading1"/>
    <w:next w:val="Normal"/>
    <w:qFormat/>
    <w:rsid w:val="009627A5"/>
    <w:pPr>
      <w:keepNext/>
      <w:pageBreakBefore w:val="0"/>
      <w:spacing w:before="240" w:after="0" w:line="240" w:lineRule="atLeast"/>
      <w:contextualSpacing w:val="0"/>
      <w:outlineLvl w:val="2"/>
    </w:pPr>
    <w:rPr>
      <w:bCs w:val="0"/>
      <w:i/>
      <w:sz w:val="18"/>
      <w:szCs w:val="26"/>
    </w:rPr>
  </w:style>
  <w:style w:type="paragraph" w:styleId="Heading4">
    <w:name w:val="heading 4"/>
    <w:basedOn w:val="Heading1"/>
    <w:next w:val="Normal"/>
    <w:link w:val="Heading4Char"/>
    <w:qFormat/>
    <w:rsid w:val="009627A5"/>
    <w:pPr>
      <w:keepNext/>
      <w:pageBreakBefore w:val="0"/>
      <w:spacing w:before="240" w:after="0" w:line="240" w:lineRule="atLeast"/>
      <w:contextualSpacing w:val="0"/>
      <w:outlineLvl w:val="3"/>
    </w:pPr>
    <w:rPr>
      <w:bCs w:val="0"/>
      <w:sz w:val="18"/>
      <w:szCs w:val="28"/>
    </w:rPr>
  </w:style>
  <w:style w:type="paragraph" w:styleId="Heading5">
    <w:name w:val="heading 5"/>
    <w:basedOn w:val="Normal"/>
    <w:next w:val="Normal"/>
    <w:qFormat/>
    <w:rsid w:val="009627A5"/>
    <w:pPr>
      <w:spacing w:before="240" w:after="60"/>
      <w:outlineLvl w:val="4"/>
    </w:pPr>
    <w:rPr>
      <w:b/>
      <w:bCs/>
      <w:i/>
      <w:iCs/>
      <w:sz w:val="26"/>
      <w:szCs w:val="26"/>
    </w:rPr>
  </w:style>
  <w:style w:type="paragraph" w:styleId="Heading6">
    <w:name w:val="heading 6"/>
    <w:basedOn w:val="Normal"/>
    <w:next w:val="Normal"/>
    <w:qFormat/>
    <w:rsid w:val="00F26059"/>
    <w:pPr>
      <w:numPr>
        <w:ilvl w:val="5"/>
        <w:numId w:val="1"/>
      </w:numPr>
      <w:spacing w:before="240" w:after="60"/>
      <w:outlineLvl w:val="5"/>
    </w:pPr>
    <w:rPr>
      <w:b/>
      <w:bCs/>
      <w:szCs w:val="22"/>
    </w:rPr>
  </w:style>
  <w:style w:type="paragraph" w:styleId="Heading7">
    <w:name w:val="heading 7"/>
    <w:basedOn w:val="Normal"/>
    <w:next w:val="Normal"/>
    <w:qFormat/>
    <w:rsid w:val="00F26059"/>
    <w:pPr>
      <w:numPr>
        <w:ilvl w:val="6"/>
        <w:numId w:val="1"/>
      </w:numPr>
      <w:spacing w:before="240" w:after="60"/>
      <w:outlineLvl w:val="6"/>
    </w:pPr>
    <w:rPr>
      <w:sz w:val="24"/>
    </w:rPr>
  </w:style>
  <w:style w:type="paragraph" w:styleId="Heading8">
    <w:name w:val="heading 8"/>
    <w:basedOn w:val="Normal"/>
    <w:next w:val="Normal"/>
    <w:qFormat/>
    <w:rsid w:val="00F26059"/>
    <w:pPr>
      <w:numPr>
        <w:ilvl w:val="7"/>
        <w:numId w:val="1"/>
      </w:numPr>
      <w:spacing w:before="240" w:after="60"/>
      <w:outlineLvl w:val="7"/>
    </w:pPr>
    <w:rPr>
      <w:i/>
      <w:iCs/>
      <w:sz w:val="24"/>
    </w:rPr>
  </w:style>
  <w:style w:type="paragraph" w:styleId="Heading9">
    <w:name w:val="heading 9"/>
    <w:basedOn w:val="Normal"/>
    <w:next w:val="Normal"/>
    <w:qFormat/>
    <w:rsid w:val="00FF0DF2"/>
    <w:pPr>
      <w:numPr>
        <w:ilvl w:val="8"/>
        <w:numId w:val="1"/>
      </w:numPr>
      <w:spacing w:before="240" w:after="60"/>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Inhoudsopgave">
    <w:name w:val="Kop-Inhoudsopgave"/>
    <w:basedOn w:val="Kopzondernummering"/>
    <w:next w:val="Normal"/>
    <w:rsid w:val="009627A5"/>
  </w:style>
  <w:style w:type="paragraph" w:customStyle="1" w:styleId="Kopzondernummering">
    <w:name w:val="Kop zonder nummering"/>
    <w:basedOn w:val="Normal"/>
    <w:next w:val="Normal"/>
    <w:rsid w:val="009627A5"/>
    <w:pPr>
      <w:spacing w:after="700" w:line="300" w:lineRule="atLeast"/>
      <w:contextualSpacing/>
    </w:pPr>
    <w:rPr>
      <w:sz w:val="24"/>
    </w:rPr>
  </w:style>
  <w:style w:type="character" w:styleId="Hyperlink">
    <w:name w:val="Hyperlink"/>
    <w:uiPriority w:val="99"/>
    <w:rsid w:val="009627A5"/>
    <w:rPr>
      <w:rFonts w:ascii="Verdana" w:hAnsi="Verdana"/>
      <w:color w:val="000000"/>
      <w:u w:val="single"/>
    </w:rPr>
  </w:style>
  <w:style w:type="character" w:customStyle="1" w:styleId="ListNumber2Char">
    <w:name w:val="List Number 2 Char"/>
    <w:link w:val="ListNumber2"/>
    <w:rsid w:val="003C18C0"/>
    <w:rPr>
      <w:rFonts w:ascii="Verdana" w:hAnsi="Verdana"/>
      <w:sz w:val="18"/>
      <w:szCs w:val="24"/>
    </w:rPr>
  </w:style>
  <w:style w:type="paragraph" w:styleId="ListNumber2">
    <w:name w:val="List Number 2"/>
    <w:basedOn w:val="Normal"/>
    <w:link w:val="ListNumber2Char"/>
    <w:rsid w:val="009627A5"/>
    <w:pPr>
      <w:numPr>
        <w:numId w:val="4"/>
      </w:numPr>
    </w:pPr>
  </w:style>
  <w:style w:type="paragraph" w:styleId="TOC1">
    <w:name w:val="toc 1"/>
    <w:basedOn w:val="Normal"/>
    <w:next w:val="Normal"/>
    <w:uiPriority w:val="39"/>
    <w:rsid w:val="007724AB"/>
  </w:style>
  <w:style w:type="paragraph" w:customStyle="1" w:styleId="Huisstijl-Paginanummering">
    <w:name w:val="Huisstijl-Paginanummering"/>
    <w:basedOn w:val="Normal"/>
    <w:rsid w:val="009627A5"/>
    <w:pPr>
      <w:spacing w:line="180" w:lineRule="exact"/>
    </w:pPr>
    <w:rPr>
      <w:noProof/>
      <w:sz w:val="13"/>
    </w:rPr>
  </w:style>
  <w:style w:type="character" w:customStyle="1" w:styleId="ListNumberChar">
    <w:name w:val="List Number Char"/>
    <w:link w:val="ListNumber"/>
    <w:rsid w:val="003C18C0"/>
    <w:rPr>
      <w:rFonts w:ascii="Verdana" w:hAnsi="Verdana"/>
      <w:sz w:val="18"/>
      <w:szCs w:val="24"/>
    </w:rPr>
  </w:style>
  <w:style w:type="paragraph" w:styleId="ListNumber">
    <w:name w:val="List Number"/>
    <w:basedOn w:val="Normal"/>
    <w:link w:val="ListNumberChar"/>
    <w:rsid w:val="009627A5"/>
    <w:pPr>
      <w:numPr>
        <w:numId w:val="3"/>
      </w:numPr>
    </w:pPr>
  </w:style>
  <w:style w:type="character" w:customStyle="1" w:styleId="Huisstijl-Koptekst">
    <w:name w:val="Huisstijl-Koptekst"/>
    <w:rsid w:val="009627A5"/>
    <w:rPr>
      <w:rFonts w:ascii="Verdana" w:hAnsi="Verdana"/>
      <w:dstrike w:val="0"/>
      <w:sz w:val="13"/>
      <w:vertAlign w:val="baseline"/>
    </w:rPr>
  </w:style>
  <w:style w:type="paragraph" w:styleId="Header">
    <w:name w:val="header"/>
    <w:basedOn w:val="Normal"/>
    <w:link w:val="HeaderChar"/>
    <w:rsid w:val="009627A5"/>
    <w:pPr>
      <w:tabs>
        <w:tab w:val="center" w:pos="4536"/>
        <w:tab w:val="right" w:pos="9072"/>
      </w:tabs>
    </w:pPr>
  </w:style>
  <w:style w:type="paragraph" w:styleId="Footer">
    <w:name w:val="footer"/>
    <w:basedOn w:val="Normal"/>
    <w:rsid w:val="009627A5"/>
    <w:pPr>
      <w:tabs>
        <w:tab w:val="center" w:pos="4536"/>
        <w:tab w:val="right" w:pos="9072"/>
      </w:tabs>
    </w:pPr>
  </w:style>
  <w:style w:type="paragraph" w:styleId="ListBullet2">
    <w:name w:val="List Bullet 2"/>
    <w:basedOn w:val="Normal"/>
    <w:rsid w:val="008F2143"/>
    <w:pPr>
      <w:tabs>
        <w:tab w:val="num" w:pos="-31680"/>
      </w:tabs>
      <w:ind w:left="454" w:hanging="227"/>
    </w:pPr>
    <w:rPr>
      <w:noProof/>
    </w:rPr>
  </w:style>
  <w:style w:type="paragraph" w:styleId="ListBullet">
    <w:name w:val="List Bullet"/>
    <w:basedOn w:val="Normal"/>
    <w:rsid w:val="009627A5"/>
    <w:pPr>
      <w:numPr>
        <w:numId w:val="2"/>
      </w:numPr>
    </w:pPr>
  </w:style>
  <w:style w:type="paragraph" w:styleId="Subtitle">
    <w:name w:val="Subtitle"/>
    <w:basedOn w:val="Normal"/>
    <w:next w:val="Normal"/>
    <w:link w:val="SubtitleChar"/>
    <w:qFormat/>
    <w:rsid w:val="009627A5"/>
    <w:pPr>
      <w:spacing w:line="320" w:lineRule="atLeast"/>
      <w:outlineLvl w:val="1"/>
    </w:pPr>
    <w:rPr>
      <w:sz w:val="24"/>
    </w:rPr>
  </w:style>
  <w:style w:type="paragraph" w:styleId="Title">
    <w:name w:val="Title"/>
    <w:basedOn w:val="Normal"/>
    <w:link w:val="TitleChar"/>
    <w:qFormat/>
    <w:rsid w:val="009627A5"/>
    <w:pPr>
      <w:spacing w:line="320" w:lineRule="atLeast"/>
      <w:outlineLvl w:val="0"/>
    </w:pPr>
    <w:rPr>
      <w:rFonts w:cs="Arial"/>
      <w:b/>
      <w:bCs/>
      <w:kern w:val="28"/>
      <w:sz w:val="24"/>
      <w:szCs w:val="32"/>
    </w:rPr>
  </w:style>
  <w:style w:type="character" w:customStyle="1" w:styleId="Huisstijl-Rubricering">
    <w:name w:val="Huisstijl-Rubricering"/>
    <w:rsid w:val="009627A5"/>
    <w:rPr>
      <w:rFonts w:ascii="Verdana" w:hAnsi="Verdana"/>
      <w:b/>
      <w:smallCaps/>
      <w:dstrike w:val="0"/>
      <w:sz w:val="13"/>
      <w:vertAlign w:val="baseline"/>
    </w:rPr>
  </w:style>
  <w:style w:type="paragraph" w:styleId="TOC2">
    <w:name w:val="toc 2"/>
    <w:basedOn w:val="TOC1"/>
    <w:next w:val="Normal"/>
    <w:autoRedefine/>
    <w:uiPriority w:val="39"/>
    <w:rsid w:val="0099381A"/>
    <w:pPr>
      <w:tabs>
        <w:tab w:val="right" w:leader="dot" w:pos="7716"/>
      </w:tabs>
      <w:spacing w:before="240"/>
      <w:ind w:left="1389" w:hanging="1162"/>
    </w:pPr>
    <w:rPr>
      <w:b/>
      <w:noProof/>
    </w:rPr>
  </w:style>
  <w:style w:type="paragraph" w:styleId="NormalWeb">
    <w:name w:val="Normal (Web)"/>
    <w:basedOn w:val="Normal"/>
    <w:uiPriority w:val="99"/>
    <w:rsid w:val="009627A5"/>
  </w:style>
  <w:style w:type="paragraph" w:styleId="TOC3">
    <w:name w:val="toc 3"/>
    <w:basedOn w:val="TOC2"/>
    <w:next w:val="Normal"/>
    <w:uiPriority w:val="39"/>
    <w:rsid w:val="007724AB"/>
    <w:pPr>
      <w:spacing w:before="0"/>
    </w:pPr>
    <w:rPr>
      <w:b w:val="0"/>
    </w:rPr>
  </w:style>
  <w:style w:type="paragraph" w:customStyle="1" w:styleId="Huisstijl-TabelTitel">
    <w:name w:val="Huisstijl-TabelTitel"/>
    <w:basedOn w:val="Normal"/>
    <w:next w:val="Normal"/>
    <w:rsid w:val="009627A5"/>
    <w:rPr>
      <w:b/>
      <w:sz w:val="14"/>
    </w:rPr>
  </w:style>
  <w:style w:type="paragraph" w:customStyle="1" w:styleId="Huisstijl-Bijschrift">
    <w:name w:val="Huisstijl-Bijschrift"/>
    <w:basedOn w:val="Normal"/>
    <w:next w:val="Normal"/>
    <w:rsid w:val="009627A5"/>
    <w:rPr>
      <w:i/>
    </w:rPr>
  </w:style>
  <w:style w:type="table" w:styleId="TableGrid">
    <w:name w:val="Table Grid"/>
    <w:basedOn w:val="TableNormal"/>
    <w:rsid w:val="009627A5"/>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TableNormal"/>
    <w:rsid w:val="009627A5"/>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9627A5"/>
    <w:rPr>
      <w:b w:val="0"/>
    </w:rPr>
  </w:style>
  <w:style w:type="paragraph" w:styleId="TOC4">
    <w:name w:val="toc 4"/>
    <w:basedOn w:val="TOC3"/>
    <w:next w:val="Normal"/>
    <w:semiHidden/>
    <w:rsid w:val="007724AB"/>
  </w:style>
  <w:style w:type="paragraph" w:styleId="TOC5">
    <w:name w:val="toc 5"/>
    <w:basedOn w:val="Normal"/>
    <w:next w:val="Normal"/>
    <w:autoRedefine/>
    <w:semiHidden/>
    <w:rsid w:val="007724AB"/>
    <w:pPr>
      <w:ind w:left="720"/>
    </w:pPr>
  </w:style>
  <w:style w:type="paragraph" w:styleId="FootnoteText">
    <w:name w:val="footnote text"/>
    <w:basedOn w:val="Normal"/>
    <w:link w:val="FootnoteTextChar"/>
    <w:uiPriority w:val="99"/>
    <w:semiHidden/>
    <w:rsid w:val="00646E47"/>
    <w:pPr>
      <w:tabs>
        <w:tab w:val="left" w:pos="600"/>
      </w:tabs>
      <w:spacing w:line="180" w:lineRule="atLeast"/>
      <w:ind w:left="240" w:hanging="240"/>
    </w:pPr>
    <w:rPr>
      <w:sz w:val="13"/>
      <w:szCs w:val="20"/>
    </w:rPr>
  </w:style>
  <w:style w:type="character" w:styleId="FootnoteReference">
    <w:name w:val="footnote reference"/>
    <w:uiPriority w:val="99"/>
    <w:semiHidden/>
    <w:rsid w:val="00646E47"/>
    <w:rPr>
      <w:vertAlign w:val="superscript"/>
    </w:rPr>
  </w:style>
  <w:style w:type="paragraph" w:styleId="EndnoteText">
    <w:name w:val="endnote text"/>
    <w:basedOn w:val="Normal"/>
    <w:semiHidden/>
    <w:rsid w:val="00646E47"/>
    <w:rPr>
      <w:sz w:val="20"/>
      <w:szCs w:val="20"/>
    </w:rPr>
  </w:style>
  <w:style w:type="character" w:styleId="EndnoteReference">
    <w:name w:val="endnote reference"/>
    <w:semiHidden/>
    <w:rsid w:val="00646E47"/>
    <w:rPr>
      <w:vertAlign w:val="superscript"/>
    </w:rPr>
  </w:style>
  <w:style w:type="paragraph" w:customStyle="1" w:styleId="Bestandsnaam">
    <w:name w:val="Bestandsnaam"/>
    <w:basedOn w:val="Header"/>
    <w:rsid w:val="009627A5"/>
    <w:pPr>
      <w:tabs>
        <w:tab w:val="clear" w:pos="4536"/>
        <w:tab w:val="clear" w:pos="9072"/>
        <w:tab w:val="center" w:pos="4153"/>
        <w:tab w:val="right" w:pos="8306"/>
      </w:tabs>
      <w:spacing w:line="280" w:lineRule="exact"/>
    </w:pPr>
    <w:rPr>
      <w:rFonts w:ascii="Times New Roman" w:hAnsi="Times New Roman"/>
      <w:sz w:val="16"/>
      <w:szCs w:val="20"/>
      <w:lang w:eastAsia="en-US"/>
    </w:rPr>
  </w:style>
  <w:style w:type="paragraph" w:customStyle="1" w:styleId="Huisstijl-Adres">
    <w:name w:val="Huisstijl-Adres"/>
    <w:basedOn w:val="Normal"/>
    <w:rsid w:val="009627A5"/>
    <w:pPr>
      <w:tabs>
        <w:tab w:val="left" w:pos="192"/>
      </w:tabs>
      <w:adjustRightInd w:val="0"/>
      <w:spacing w:after="90" w:line="180" w:lineRule="exact"/>
    </w:pPr>
    <w:rPr>
      <w:rFonts w:cs="Verdana"/>
      <w:noProof/>
      <w:sz w:val="13"/>
      <w:szCs w:val="13"/>
    </w:rPr>
  </w:style>
  <w:style w:type="paragraph" w:customStyle="1" w:styleId="Huisstijl-Gegeven">
    <w:name w:val="Huisstijl-Gegeven"/>
    <w:basedOn w:val="Normal"/>
    <w:link w:val="Huisstijl-GegevenCharChar"/>
    <w:rsid w:val="009627A5"/>
    <w:pPr>
      <w:spacing w:after="92" w:line="180" w:lineRule="exact"/>
    </w:pPr>
    <w:rPr>
      <w:noProof/>
      <w:sz w:val="13"/>
    </w:rPr>
  </w:style>
  <w:style w:type="character" w:customStyle="1" w:styleId="Huisstijl-GegevenCharChar">
    <w:name w:val="Huisstijl-Gegeven Char Char"/>
    <w:link w:val="Huisstijl-Gegeven"/>
    <w:rsid w:val="009627A5"/>
    <w:rPr>
      <w:rFonts w:ascii="Verdana" w:hAnsi="Verdana"/>
      <w:noProof/>
      <w:sz w:val="13"/>
      <w:szCs w:val="24"/>
      <w:lang w:val="nl-NL" w:eastAsia="nl-NL" w:bidi="ar-SA"/>
    </w:rPr>
  </w:style>
  <w:style w:type="paragraph" w:customStyle="1" w:styleId="Huisstijl-KixCode">
    <w:name w:val="Huisstijl-KixCode"/>
    <w:basedOn w:val="Normal"/>
    <w:rsid w:val="009627A5"/>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627A5"/>
    <w:pPr>
      <w:spacing w:after="0"/>
    </w:pPr>
    <w:rPr>
      <w:b/>
    </w:rPr>
  </w:style>
  <w:style w:type="paragraph" w:customStyle="1" w:styleId="Huisstijl-NAW">
    <w:name w:val="Huisstijl-NAW"/>
    <w:basedOn w:val="Normal"/>
    <w:rsid w:val="009627A5"/>
    <w:pPr>
      <w:adjustRightInd w:val="0"/>
    </w:pPr>
    <w:rPr>
      <w:rFonts w:cs="Verdana"/>
      <w:noProof/>
      <w:szCs w:val="18"/>
    </w:rPr>
  </w:style>
  <w:style w:type="paragraph" w:customStyle="1" w:styleId="Huisstijl-Retouradres">
    <w:name w:val="Huisstijl-Retouradres"/>
    <w:basedOn w:val="Normal"/>
    <w:rsid w:val="009627A5"/>
    <w:pPr>
      <w:spacing w:line="180" w:lineRule="exact"/>
    </w:pPr>
    <w:rPr>
      <w:noProof/>
      <w:sz w:val="13"/>
    </w:rPr>
  </w:style>
  <w:style w:type="paragraph" w:customStyle="1" w:styleId="Huisstijl-Voorwaarden">
    <w:name w:val="Huisstijl-Voorwaarden"/>
    <w:basedOn w:val="Normal"/>
    <w:rsid w:val="009627A5"/>
    <w:pPr>
      <w:spacing w:line="180" w:lineRule="exact"/>
    </w:pPr>
    <w:rPr>
      <w:i/>
      <w:noProof/>
      <w:sz w:val="13"/>
    </w:rPr>
  </w:style>
  <w:style w:type="paragraph" w:customStyle="1" w:styleId="Minuut">
    <w:name w:val="Minuut"/>
    <w:basedOn w:val="Normal"/>
    <w:rsid w:val="009627A5"/>
    <w:pPr>
      <w:spacing w:line="280" w:lineRule="exact"/>
    </w:pPr>
    <w:rPr>
      <w:rFonts w:ascii="Times New Roman" w:hAnsi="Times New Roman"/>
      <w:b/>
      <w:sz w:val="20"/>
      <w:szCs w:val="20"/>
      <w:lang w:eastAsia="en-US"/>
    </w:rPr>
  </w:style>
  <w:style w:type="numbering" w:customStyle="1" w:styleId="StyleBulleted">
    <w:name w:val="Style Bulleted"/>
    <w:basedOn w:val="NoList"/>
    <w:rsid w:val="009627A5"/>
    <w:pPr>
      <w:numPr>
        <w:numId w:val="5"/>
      </w:numPr>
    </w:pPr>
  </w:style>
  <w:style w:type="numbering" w:customStyle="1" w:styleId="StyleNumbered">
    <w:name w:val="Style Numbered"/>
    <w:basedOn w:val="NoList"/>
    <w:rsid w:val="009627A5"/>
    <w:pPr>
      <w:numPr>
        <w:numId w:val="6"/>
      </w:numPr>
    </w:pPr>
  </w:style>
  <w:style w:type="paragraph" w:styleId="DocumentMap">
    <w:name w:val="Document Map"/>
    <w:basedOn w:val="Normal"/>
    <w:semiHidden/>
    <w:rsid w:val="003E713E"/>
    <w:pPr>
      <w:shd w:val="clear" w:color="auto" w:fill="000080"/>
    </w:pPr>
    <w:rPr>
      <w:rFonts w:ascii="Tahoma" w:hAnsi="Tahoma" w:cs="Tahoma"/>
      <w:sz w:val="20"/>
      <w:szCs w:val="20"/>
    </w:rPr>
  </w:style>
  <w:style w:type="paragraph" w:customStyle="1" w:styleId="Table">
    <w:name w:val="Table"/>
    <w:basedOn w:val="Normal"/>
    <w:rsid w:val="00470830"/>
    <w:pPr>
      <w:spacing w:line="280" w:lineRule="atLeast"/>
    </w:pPr>
    <w:rPr>
      <w:rFonts w:ascii="Times New Roman" w:hAnsi="Times New Roman"/>
      <w:sz w:val="22"/>
      <w:szCs w:val="20"/>
      <w:lang w:val="fr-FR" w:eastAsia="en-US" w:bidi="he-IL"/>
    </w:rPr>
  </w:style>
  <w:style w:type="paragraph" w:styleId="Caption">
    <w:name w:val="caption"/>
    <w:basedOn w:val="Normal"/>
    <w:next w:val="Normal"/>
    <w:qFormat/>
    <w:rsid w:val="00646E47"/>
    <w:rPr>
      <w:b/>
      <w:bCs/>
      <w:szCs w:val="20"/>
    </w:rPr>
  </w:style>
  <w:style w:type="paragraph" w:customStyle="1" w:styleId="Huisstijl-Adres2">
    <w:name w:val="Huisstijl-Adres2"/>
    <w:basedOn w:val="Huisstijl-Adres"/>
    <w:rsid w:val="00646E47"/>
    <w:pPr>
      <w:spacing w:after="0"/>
    </w:pPr>
  </w:style>
  <w:style w:type="paragraph" w:styleId="BodyText">
    <w:name w:val="Body Text"/>
    <w:basedOn w:val="Normal"/>
    <w:rsid w:val="00B56D45"/>
    <w:pPr>
      <w:spacing w:after="120"/>
    </w:pPr>
  </w:style>
  <w:style w:type="character" w:customStyle="1" w:styleId="SubtitleChar">
    <w:name w:val="Subtitle Char"/>
    <w:link w:val="Subtitle"/>
    <w:rsid w:val="008517DE"/>
    <w:rPr>
      <w:rFonts w:ascii="Verdana" w:hAnsi="Verdana"/>
      <w:sz w:val="24"/>
      <w:szCs w:val="24"/>
      <w:lang w:val="nl-NL" w:eastAsia="nl-NL" w:bidi="ar-SA"/>
    </w:rPr>
  </w:style>
  <w:style w:type="character" w:styleId="PageNumber">
    <w:name w:val="page number"/>
    <w:basedOn w:val="DefaultParagraphFont"/>
    <w:rsid w:val="009E1B8B"/>
  </w:style>
  <w:style w:type="character" w:styleId="CommentReference">
    <w:name w:val="annotation reference"/>
    <w:semiHidden/>
    <w:rsid w:val="008777AA"/>
    <w:rPr>
      <w:sz w:val="16"/>
      <w:szCs w:val="16"/>
    </w:rPr>
  </w:style>
  <w:style w:type="paragraph" w:styleId="CommentText">
    <w:name w:val="annotation text"/>
    <w:basedOn w:val="Normal"/>
    <w:link w:val="CommentTextChar"/>
    <w:uiPriority w:val="99"/>
    <w:semiHidden/>
    <w:rsid w:val="008777AA"/>
    <w:rPr>
      <w:sz w:val="20"/>
      <w:szCs w:val="20"/>
    </w:rPr>
  </w:style>
  <w:style w:type="paragraph" w:styleId="BalloonText">
    <w:name w:val="Balloon Text"/>
    <w:basedOn w:val="Normal"/>
    <w:semiHidden/>
    <w:rsid w:val="008777AA"/>
    <w:rPr>
      <w:rFonts w:ascii="Tahoma" w:hAnsi="Tahoma" w:cs="Tahoma"/>
      <w:sz w:val="16"/>
      <w:szCs w:val="16"/>
    </w:rPr>
  </w:style>
  <w:style w:type="character" w:customStyle="1" w:styleId="FootnoteTextChar">
    <w:name w:val="Footnote Text Char"/>
    <w:link w:val="FootnoteText"/>
    <w:uiPriority w:val="99"/>
    <w:semiHidden/>
    <w:rsid w:val="005150FC"/>
    <w:rPr>
      <w:rFonts w:ascii="Verdana" w:hAnsi="Verdana"/>
      <w:sz w:val="13"/>
    </w:rPr>
  </w:style>
  <w:style w:type="paragraph" w:styleId="PlainText">
    <w:name w:val="Plain Text"/>
    <w:basedOn w:val="Normal"/>
    <w:link w:val="PlainTextChar"/>
    <w:uiPriority w:val="99"/>
    <w:unhideWhenUsed/>
    <w:rsid w:val="00033E8D"/>
    <w:pPr>
      <w:spacing w:line="240" w:lineRule="auto"/>
    </w:pPr>
    <w:rPr>
      <w:rFonts w:ascii="Calibri" w:eastAsia="Calibri" w:hAnsi="Calibri"/>
      <w:sz w:val="22"/>
      <w:szCs w:val="21"/>
      <w:lang w:eastAsia="en-US"/>
    </w:rPr>
  </w:style>
  <w:style w:type="character" w:customStyle="1" w:styleId="PlainTextChar">
    <w:name w:val="Plain Text Char"/>
    <w:link w:val="PlainText"/>
    <w:uiPriority w:val="99"/>
    <w:rsid w:val="00033E8D"/>
    <w:rPr>
      <w:rFonts w:ascii="Calibri" w:eastAsia="Calibri" w:hAnsi="Calibri"/>
      <w:sz w:val="22"/>
      <w:szCs w:val="21"/>
      <w:lang w:eastAsia="en-US"/>
    </w:rPr>
  </w:style>
  <w:style w:type="character" w:customStyle="1" w:styleId="Heading2Char">
    <w:name w:val="Heading 2 Char"/>
    <w:link w:val="Heading2"/>
    <w:rsid w:val="005749A5"/>
    <w:rPr>
      <w:rFonts w:ascii="Verdana" w:hAnsi="Verdana" w:cs="Arial"/>
      <w:b/>
      <w:iCs/>
      <w:kern w:val="32"/>
      <w:sz w:val="18"/>
      <w:szCs w:val="28"/>
    </w:rPr>
  </w:style>
  <w:style w:type="paragraph" w:styleId="CommentSubject">
    <w:name w:val="annotation subject"/>
    <w:basedOn w:val="CommentText"/>
    <w:next w:val="CommentText"/>
    <w:link w:val="CommentSubjectChar"/>
    <w:rsid w:val="00EE0CAE"/>
    <w:rPr>
      <w:b/>
      <w:bCs/>
    </w:rPr>
  </w:style>
  <w:style w:type="character" w:customStyle="1" w:styleId="CommentTextChar">
    <w:name w:val="Comment Text Char"/>
    <w:link w:val="CommentText"/>
    <w:uiPriority w:val="99"/>
    <w:semiHidden/>
    <w:rsid w:val="00EE0CAE"/>
    <w:rPr>
      <w:rFonts w:ascii="Verdana" w:hAnsi="Verdana"/>
    </w:rPr>
  </w:style>
  <w:style w:type="character" w:customStyle="1" w:styleId="CommentSubjectChar">
    <w:name w:val="Comment Subject Char"/>
    <w:link w:val="CommentSubject"/>
    <w:rsid w:val="00EE0CAE"/>
    <w:rPr>
      <w:rFonts w:ascii="Verdana" w:hAnsi="Verdana"/>
      <w:b/>
      <w:bCs/>
    </w:rPr>
  </w:style>
  <w:style w:type="paragraph" w:styleId="Revision">
    <w:name w:val="Revision"/>
    <w:hidden/>
    <w:uiPriority w:val="99"/>
    <w:semiHidden/>
    <w:rsid w:val="008A646F"/>
    <w:rPr>
      <w:rFonts w:ascii="Verdana" w:hAnsi="Verdana"/>
      <w:sz w:val="18"/>
      <w:szCs w:val="24"/>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93C3B"/>
    <w:pPr>
      <w:ind w:left="720"/>
    </w:pPr>
  </w:style>
  <w:style w:type="paragraph" w:styleId="TOCHeading">
    <w:name w:val="TOC Heading"/>
    <w:basedOn w:val="Heading1"/>
    <w:next w:val="Normal"/>
    <w:uiPriority w:val="39"/>
    <w:unhideWhenUsed/>
    <w:qFormat/>
    <w:rsid w:val="0093015A"/>
    <w:pPr>
      <w:keepNext/>
      <w:keepLines/>
      <w:pageBreakBefore w:val="0"/>
      <w:widowControl/>
      <w:spacing w:before="240" w:after="0" w:line="259" w:lineRule="auto"/>
      <w:contextualSpacing w:val="0"/>
      <w:outlineLvl w:val="9"/>
    </w:pPr>
    <w:rPr>
      <w:rFonts w:asciiTheme="majorHAnsi" w:eastAsiaTheme="majorEastAsia" w:hAnsiTheme="majorHAnsi" w:cstheme="majorBidi"/>
      <w:bCs w:val="0"/>
      <w:color w:val="2E74B5" w:themeColor="accent1" w:themeShade="BF"/>
      <w:kern w:val="0"/>
      <w:sz w:val="32"/>
      <w:szCs w:val="32"/>
      <w:lang w:val="en-US"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C05FF0"/>
    <w:rPr>
      <w:rFonts w:ascii="Verdana" w:hAnsi="Verdana"/>
      <w:sz w:val="18"/>
      <w:szCs w:val="24"/>
    </w:rPr>
  </w:style>
  <w:style w:type="character" w:styleId="UnresolvedMention">
    <w:name w:val="Unresolved Mention"/>
    <w:basedOn w:val="DefaultParagraphFont"/>
    <w:uiPriority w:val="99"/>
    <w:semiHidden/>
    <w:unhideWhenUsed/>
    <w:rsid w:val="004F657C"/>
    <w:rPr>
      <w:color w:val="605E5C"/>
      <w:shd w:val="clear" w:color="auto" w:fill="E1DFDD"/>
    </w:rPr>
  </w:style>
  <w:style w:type="character" w:styleId="Strong">
    <w:name w:val="Strong"/>
    <w:basedOn w:val="DefaultParagraphFont"/>
    <w:uiPriority w:val="22"/>
    <w:qFormat/>
    <w:rsid w:val="00B15545"/>
    <w:rPr>
      <w:b/>
      <w:bCs/>
    </w:rPr>
  </w:style>
  <w:style w:type="character" w:customStyle="1" w:styleId="relative">
    <w:name w:val="relative"/>
    <w:basedOn w:val="DefaultParagraphFont"/>
    <w:rsid w:val="00B15545"/>
  </w:style>
  <w:style w:type="character" w:styleId="FollowedHyperlink">
    <w:name w:val="FollowedHyperlink"/>
    <w:basedOn w:val="DefaultParagraphFont"/>
    <w:rsid w:val="00653664"/>
    <w:rPr>
      <w:color w:val="954F72" w:themeColor="followedHyperlink"/>
      <w:u w:val="single"/>
    </w:rPr>
  </w:style>
  <w:style w:type="character" w:customStyle="1" w:styleId="TitleChar">
    <w:name w:val="Title Char"/>
    <w:basedOn w:val="DefaultParagraphFont"/>
    <w:link w:val="Title"/>
    <w:rsid w:val="002D5A57"/>
    <w:rPr>
      <w:rFonts w:ascii="Verdana" w:hAnsi="Verdana" w:cs="Arial"/>
      <w:b/>
      <w:bCs/>
      <w:kern w:val="28"/>
      <w:sz w:val="24"/>
      <w:szCs w:val="32"/>
    </w:rPr>
  </w:style>
  <w:style w:type="character" w:customStyle="1" w:styleId="HeaderChar">
    <w:name w:val="Header Char"/>
    <w:basedOn w:val="DefaultParagraphFont"/>
    <w:link w:val="Header"/>
    <w:rsid w:val="002D5A57"/>
    <w:rPr>
      <w:rFonts w:ascii="Verdana" w:hAnsi="Verdana"/>
      <w:sz w:val="18"/>
      <w:szCs w:val="24"/>
    </w:rPr>
  </w:style>
  <w:style w:type="character" w:customStyle="1" w:styleId="Heading4Char">
    <w:name w:val="Heading 4 Char"/>
    <w:basedOn w:val="DefaultParagraphFont"/>
    <w:link w:val="Heading4"/>
    <w:rsid w:val="002D5A57"/>
    <w:rPr>
      <w:rFonts w:ascii="Verdana" w:hAnsi="Verdana" w:cs="Arial"/>
      <w:kern w:val="32"/>
      <w:sz w:val="18"/>
      <w:szCs w:val="28"/>
    </w:rPr>
  </w:style>
  <w:style w:type="character" w:customStyle="1" w:styleId="Heading1Char">
    <w:name w:val="Heading 1 Char"/>
    <w:basedOn w:val="DefaultParagraphFont"/>
    <w:link w:val="Heading1"/>
    <w:rsid w:val="001F41EE"/>
    <w:rPr>
      <w:rFonts w:ascii="Verdana" w:hAnsi="Verdana" w:cs="Arial"/>
      <w:bCs/>
      <w:kern w:val="32"/>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052">
      <w:bodyDiv w:val="1"/>
      <w:marLeft w:val="0"/>
      <w:marRight w:val="0"/>
      <w:marTop w:val="0"/>
      <w:marBottom w:val="0"/>
      <w:divBdr>
        <w:top w:val="none" w:sz="0" w:space="0" w:color="auto"/>
        <w:left w:val="none" w:sz="0" w:space="0" w:color="auto"/>
        <w:bottom w:val="none" w:sz="0" w:space="0" w:color="auto"/>
        <w:right w:val="none" w:sz="0" w:space="0" w:color="auto"/>
      </w:divBdr>
    </w:div>
    <w:div w:id="89396246">
      <w:bodyDiv w:val="1"/>
      <w:marLeft w:val="0"/>
      <w:marRight w:val="0"/>
      <w:marTop w:val="0"/>
      <w:marBottom w:val="0"/>
      <w:divBdr>
        <w:top w:val="none" w:sz="0" w:space="0" w:color="auto"/>
        <w:left w:val="none" w:sz="0" w:space="0" w:color="auto"/>
        <w:bottom w:val="none" w:sz="0" w:space="0" w:color="auto"/>
        <w:right w:val="none" w:sz="0" w:space="0" w:color="auto"/>
      </w:divBdr>
    </w:div>
    <w:div w:id="137572208">
      <w:bodyDiv w:val="1"/>
      <w:marLeft w:val="0"/>
      <w:marRight w:val="0"/>
      <w:marTop w:val="0"/>
      <w:marBottom w:val="0"/>
      <w:divBdr>
        <w:top w:val="none" w:sz="0" w:space="0" w:color="auto"/>
        <w:left w:val="none" w:sz="0" w:space="0" w:color="auto"/>
        <w:bottom w:val="none" w:sz="0" w:space="0" w:color="auto"/>
        <w:right w:val="none" w:sz="0" w:space="0" w:color="auto"/>
      </w:divBdr>
    </w:div>
    <w:div w:id="295061514">
      <w:bodyDiv w:val="1"/>
      <w:marLeft w:val="0"/>
      <w:marRight w:val="0"/>
      <w:marTop w:val="0"/>
      <w:marBottom w:val="0"/>
      <w:divBdr>
        <w:top w:val="none" w:sz="0" w:space="0" w:color="auto"/>
        <w:left w:val="none" w:sz="0" w:space="0" w:color="auto"/>
        <w:bottom w:val="none" w:sz="0" w:space="0" w:color="auto"/>
        <w:right w:val="none" w:sz="0" w:space="0" w:color="auto"/>
      </w:divBdr>
    </w:div>
    <w:div w:id="390464610">
      <w:bodyDiv w:val="1"/>
      <w:marLeft w:val="0"/>
      <w:marRight w:val="0"/>
      <w:marTop w:val="0"/>
      <w:marBottom w:val="0"/>
      <w:divBdr>
        <w:top w:val="none" w:sz="0" w:space="0" w:color="auto"/>
        <w:left w:val="none" w:sz="0" w:space="0" w:color="auto"/>
        <w:bottom w:val="none" w:sz="0" w:space="0" w:color="auto"/>
        <w:right w:val="none" w:sz="0" w:space="0" w:color="auto"/>
      </w:divBdr>
    </w:div>
    <w:div w:id="514418116">
      <w:bodyDiv w:val="1"/>
      <w:marLeft w:val="0"/>
      <w:marRight w:val="0"/>
      <w:marTop w:val="0"/>
      <w:marBottom w:val="0"/>
      <w:divBdr>
        <w:top w:val="none" w:sz="0" w:space="0" w:color="auto"/>
        <w:left w:val="none" w:sz="0" w:space="0" w:color="auto"/>
        <w:bottom w:val="none" w:sz="0" w:space="0" w:color="auto"/>
        <w:right w:val="none" w:sz="0" w:space="0" w:color="auto"/>
      </w:divBdr>
      <w:divsChild>
        <w:div w:id="1338772541">
          <w:marLeft w:val="0"/>
          <w:marRight w:val="0"/>
          <w:marTop w:val="0"/>
          <w:marBottom w:val="0"/>
          <w:divBdr>
            <w:top w:val="none" w:sz="0" w:space="0" w:color="auto"/>
            <w:left w:val="none" w:sz="0" w:space="0" w:color="auto"/>
            <w:bottom w:val="none" w:sz="0" w:space="0" w:color="auto"/>
            <w:right w:val="none" w:sz="0" w:space="0" w:color="auto"/>
          </w:divBdr>
          <w:divsChild>
            <w:div w:id="1635256463">
              <w:marLeft w:val="0"/>
              <w:marRight w:val="0"/>
              <w:marTop w:val="0"/>
              <w:marBottom w:val="0"/>
              <w:divBdr>
                <w:top w:val="none" w:sz="0" w:space="0" w:color="auto"/>
                <w:left w:val="none" w:sz="0" w:space="0" w:color="auto"/>
                <w:bottom w:val="none" w:sz="0" w:space="0" w:color="auto"/>
                <w:right w:val="none" w:sz="0" w:space="0" w:color="auto"/>
              </w:divBdr>
              <w:divsChild>
                <w:div w:id="1782603038">
                  <w:marLeft w:val="0"/>
                  <w:marRight w:val="0"/>
                  <w:marTop w:val="0"/>
                  <w:marBottom w:val="0"/>
                  <w:divBdr>
                    <w:top w:val="none" w:sz="0" w:space="0" w:color="auto"/>
                    <w:left w:val="none" w:sz="0" w:space="0" w:color="auto"/>
                    <w:bottom w:val="none" w:sz="0" w:space="0" w:color="auto"/>
                    <w:right w:val="none" w:sz="0" w:space="0" w:color="auto"/>
                  </w:divBdr>
                  <w:divsChild>
                    <w:div w:id="2140297729">
                      <w:marLeft w:val="0"/>
                      <w:marRight w:val="0"/>
                      <w:marTop w:val="0"/>
                      <w:marBottom w:val="0"/>
                      <w:divBdr>
                        <w:top w:val="none" w:sz="0" w:space="0" w:color="auto"/>
                        <w:left w:val="none" w:sz="0" w:space="0" w:color="auto"/>
                        <w:bottom w:val="none" w:sz="0" w:space="0" w:color="auto"/>
                        <w:right w:val="none" w:sz="0" w:space="0" w:color="auto"/>
                      </w:divBdr>
                      <w:divsChild>
                        <w:div w:id="682589243">
                          <w:marLeft w:val="0"/>
                          <w:marRight w:val="0"/>
                          <w:marTop w:val="0"/>
                          <w:marBottom w:val="0"/>
                          <w:divBdr>
                            <w:top w:val="none" w:sz="0" w:space="0" w:color="auto"/>
                            <w:left w:val="none" w:sz="0" w:space="0" w:color="auto"/>
                            <w:bottom w:val="none" w:sz="0" w:space="0" w:color="auto"/>
                            <w:right w:val="none" w:sz="0" w:space="0" w:color="auto"/>
                          </w:divBdr>
                          <w:divsChild>
                            <w:div w:id="151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898327">
      <w:bodyDiv w:val="1"/>
      <w:marLeft w:val="0"/>
      <w:marRight w:val="0"/>
      <w:marTop w:val="0"/>
      <w:marBottom w:val="0"/>
      <w:divBdr>
        <w:top w:val="none" w:sz="0" w:space="0" w:color="auto"/>
        <w:left w:val="none" w:sz="0" w:space="0" w:color="auto"/>
        <w:bottom w:val="none" w:sz="0" w:space="0" w:color="auto"/>
        <w:right w:val="none" w:sz="0" w:space="0" w:color="auto"/>
      </w:divBdr>
    </w:div>
    <w:div w:id="569114951">
      <w:bodyDiv w:val="1"/>
      <w:marLeft w:val="0"/>
      <w:marRight w:val="0"/>
      <w:marTop w:val="0"/>
      <w:marBottom w:val="0"/>
      <w:divBdr>
        <w:top w:val="none" w:sz="0" w:space="0" w:color="auto"/>
        <w:left w:val="none" w:sz="0" w:space="0" w:color="auto"/>
        <w:bottom w:val="none" w:sz="0" w:space="0" w:color="auto"/>
        <w:right w:val="none" w:sz="0" w:space="0" w:color="auto"/>
      </w:divBdr>
    </w:div>
    <w:div w:id="614215485">
      <w:bodyDiv w:val="1"/>
      <w:marLeft w:val="0"/>
      <w:marRight w:val="0"/>
      <w:marTop w:val="0"/>
      <w:marBottom w:val="0"/>
      <w:divBdr>
        <w:top w:val="none" w:sz="0" w:space="0" w:color="auto"/>
        <w:left w:val="none" w:sz="0" w:space="0" w:color="auto"/>
        <w:bottom w:val="none" w:sz="0" w:space="0" w:color="auto"/>
        <w:right w:val="none" w:sz="0" w:space="0" w:color="auto"/>
      </w:divBdr>
    </w:div>
    <w:div w:id="729421627">
      <w:bodyDiv w:val="1"/>
      <w:marLeft w:val="0"/>
      <w:marRight w:val="0"/>
      <w:marTop w:val="0"/>
      <w:marBottom w:val="0"/>
      <w:divBdr>
        <w:top w:val="none" w:sz="0" w:space="0" w:color="auto"/>
        <w:left w:val="none" w:sz="0" w:space="0" w:color="auto"/>
        <w:bottom w:val="none" w:sz="0" w:space="0" w:color="auto"/>
        <w:right w:val="none" w:sz="0" w:space="0" w:color="auto"/>
      </w:divBdr>
    </w:div>
    <w:div w:id="783185414">
      <w:bodyDiv w:val="1"/>
      <w:marLeft w:val="0"/>
      <w:marRight w:val="0"/>
      <w:marTop w:val="0"/>
      <w:marBottom w:val="0"/>
      <w:divBdr>
        <w:top w:val="none" w:sz="0" w:space="0" w:color="auto"/>
        <w:left w:val="none" w:sz="0" w:space="0" w:color="auto"/>
        <w:bottom w:val="none" w:sz="0" w:space="0" w:color="auto"/>
        <w:right w:val="none" w:sz="0" w:space="0" w:color="auto"/>
      </w:divBdr>
    </w:div>
    <w:div w:id="800921784">
      <w:bodyDiv w:val="1"/>
      <w:marLeft w:val="0"/>
      <w:marRight w:val="0"/>
      <w:marTop w:val="0"/>
      <w:marBottom w:val="0"/>
      <w:divBdr>
        <w:top w:val="none" w:sz="0" w:space="0" w:color="auto"/>
        <w:left w:val="none" w:sz="0" w:space="0" w:color="auto"/>
        <w:bottom w:val="none" w:sz="0" w:space="0" w:color="auto"/>
        <w:right w:val="none" w:sz="0" w:space="0" w:color="auto"/>
      </w:divBdr>
    </w:div>
    <w:div w:id="896598110">
      <w:bodyDiv w:val="1"/>
      <w:marLeft w:val="0"/>
      <w:marRight w:val="0"/>
      <w:marTop w:val="0"/>
      <w:marBottom w:val="0"/>
      <w:divBdr>
        <w:top w:val="none" w:sz="0" w:space="0" w:color="auto"/>
        <w:left w:val="none" w:sz="0" w:space="0" w:color="auto"/>
        <w:bottom w:val="none" w:sz="0" w:space="0" w:color="auto"/>
        <w:right w:val="none" w:sz="0" w:space="0" w:color="auto"/>
      </w:divBdr>
    </w:div>
    <w:div w:id="936794674">
      <w:bodyDiv w:val="1"/>
      <w:marLeft w:val="0"/>
      <w:marRight w:val="0"/>
      <w:marTop w:val="0"/>
      <w:marBottom w:val="0"/>
      <w:divBdr>
        <w:top w:val="none" w:sz="0" w:space="0" w:color="auto"/>
        <w:left w:val="none" w:sz="0" w:space="0" w:color="auto"/>
        <w:bottom w:val="none" w:sz="0" w:space="0" w:color="auto"/>
        <w:right w:val="none" w:sz="0" w:space="0" w:color="auto"/>
      </w:divBdr>
      <w:divsChild>
        <w:div w:id="901479864">
          <w:marLeft w:val="0"/>
          <w:marRight w:val="0"/>
          <w:marTop w:val="0"/>
          <w:marBottom w:val="0"/>
          <w:divBdr>
            <w:top w:val="none" w:sz="0" w:space="0" w:color="auto"/>
            <w:left w:val="none" w:sz="0" w:space="0" w:color="auto"/>
            <w:bottom w:val="none" w:sz="0" w:space="0" w:color="auto"/>
            <w:right w:val="none" w:sz="0" w:space="0" w:color="auto"/>
          </w:divBdr>
          <w:divsChild>
            <w:div w:id="980231278">
              <w:marLeft w:val="0"/>
              <w:marRight w:val="0"/>
              <w:marTop w:val="0"/>
              <w:marBottom w:val="0"/>
              <w:divBdr>
                <w:top w:val="none" w:sz="0" w:space="0" w:color="auto"/>
                <w:left w:val="none" w:sz="0" w:space="0" w:color="auto"/>
                <w:bottom w:val="none" w:sz="0" w:space="0" w:color="auto"/>
                <w:right w:val="none" w:sz="0" w:space="0" w:color="auto"/>
              </w:divBdr>
              <w:divsChild>
                <w:div w:id="478115112">
                  <w:marLeft w:val="0"/>
                  <w:marRight w:val="0"/>
                  <w:marTop w:val="0"/>
                  <w:marBottom w:val="0"/>
                  <w:divBdr>
                    <w:top w:val="none" w:sz="0" w:space="0" w:color="auto"/>
                    <w:left w:val="none" w:sz="0" w:space="0" w:color="auto"/>
                    <w:bottom w:val="none" w:sz="0" w:space="0" w:color="auto"/>
                    <w:right w:val="none" w:sz="0" w:space="0" w:color="auto"/>
                  </w:divBdr>
                  <w:divsChild>
                    <w:div w:id="1732533595">
                      <w:marLeft w:val="0"/>
                      <w:marRight w:val="0"/>
                      <w:marTop w:val="0"/>
                      <w:marBottom w:val="0"/>
                      <w:divBdr>
                        <w:top w:val="none" w:sz="0" w:space="0" w:color="auto"/>
                        <w:left w:val="none" w:sz="0" w:space="0" w:color="auto"/>
                        <w:bottom w:val="none" w:sz="0" w:space="0" w:color="auto"/>
                        <w:right w:val="none" w:sz="0" w:space="0" w:color="auto"/>
                      </w:divBdr>
                      <w:divsChild>
                        <w:div w:id="128132585">
                          <w:marLeft w:val="0"/>
                          <w:marRight w:val="0"/>
                          <w:marTop w:val="0"/>
                          <w:marBottom w:val="0"/>
                          <w:divBdr>
                            <w:top w:val="none" w:sz="0" w:space="0" w:color="auto"/>
                            <w:left w:val="none" w:sz="0" w:space="0" w:color="auto"/>
                            <w:bottom w:val="none" w:sz="0" w:space="0" w:color="auto"/>
                            <w:right w:val="none" w:sz="0" w:space="0" w:color="auto"/>
                          </w:divBdr>
                          <w:divsChild>
                            <w:div w:id="1835028272">
                              <w:marLeft w:val="0"/>
                              <w:marRight w:val="0"/>
                              <w:marTop w:val="0"/>
                              <w:marBottom w:val="0"/>
                              <w:divBdr>
                                <w:top w:val="none" w:sz="0" w:space="0" w:color="auto"/>
                                <w:left w:val="none" w:sz="0" w:space="0" w:color="auto"/>
                                <w:bottom w:val="none" w:sz="0" w:space="0" w:color="auto"/>
                                <w:right w:val="none" w:sz="0" w:space="0" w:color="auto"/>
                              </w:divBdr>
                              <w:divsChild>
                                <w:div w:id="234051243">
                                  <w:marLeft w:val="0"/>
                                  <w:marRight w:val="0"/>
                                  <w:marTop w:val="0"/>
                                  <w:marBottom w:val="0"/>
                                  <w:divBdr>
                                    <w:top w:val="none" w:sz="0" w:space="0" w:color="auto"/>
                                    <w:left w:val="none" w:sz="0" w:space="0" w:color="auto"/>
                                    <w:bottom w:val="none" w:sz="0" w:space="0" w:color="auto"/>
                                    <w:right w:val="none" w:sz="0" w:space="0" w:color="auto"/>
                                  </w:divBdr>
                                  <w:divsChild>
                                    <w:div w:id="20347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2509">
      <w:bodyDiv w:val="1"/>
      <w:marLeft w:val="0"/>
      <w:marRight w:val="0"/>
      <w:marTop w:val="0"/>
      <w:marBottom w:val="0"/>
      <w:divBdr>
        <w:top w:val="none" w:sz="0" w:space="0" w:color="auto"/>
        <w:left w:val="none" w:sz="0" w:space="0" w:color="auto"/>
        <w:bottom w:val="none" w:sz="0" w:space="0" w:color="auto"/>
        <w:right w:val="none" w:sz="0" w:space="0" w:color="auto"/>
      </w:divBdr>
    </w:div>
    <w:div w:id="1093434291">
      <w:bodyDiv w:val="1"/>
      <w:marLeft w:val="0"/>
      <w:marRight w:val="0"/>
      <w:marTop w:val="0"/>
      <w:marBottom w:val="0"/>
      <w:divBdr>
        <w:top w:val="none" w:sz="0" w:space="0" w:color="auto"/>
        <w:left w:val="none" w:sz="0" w:space="0" w:color="auto"/>
        <w:bottom w:val="none" w:sz="0" w:space="0" w:color="auto"/>
        <w:right w:val="none" w:sz="0" w:space="0" w:color="auto"/>
      </w:divBdr>
    </w:div>
    <w:div w:id="1215854491">
      <w:bodyDiv w:val="1"/>
      <w:marLeft w:val="0"/>
      <w:marRight w:val="0"/>
      <w:marTop w:val="0"/>
      <w:marBottom w:val="0"/>
      <w:divBdr>
        <w:top w:val="none" w:sz="0" w:space="0" w:color="auto"/>
        <w:left w:val="none" w:sz="0" w:space="0" w:color="auto"/>
        <w:bottom w:val="none" w:sz="0" w:space="0" w:color="auto"/>
        <w:right w:val="none" w:sz="0" w:space="0" w:color="auto"/>
      </w:divBdr>
    </w:div>
    <w:div w:id="1323704177">
      <w:bodyDiv w:val="1"/>
      <w:marLeft w:val="0"/>
      <w:marRight w:val="0"/>
      <w:marTop w:val="0"/>
      <w:marBottom w:val="0"/>
      <w:divBdr>
        <w:top w:val="none" w:sz="0" w:space="0" w:color="auto"/>
        <w:left w:val="none" w:sz="0" w:space="0" w:color="auto"/>
        <w:bottom w:val="none" w:sz="0" w:space="0" w:color="auto"/>
        <w:right w:val="none" w:sz="0" w:space="0" w:color="auto"/>
      </w:divBdr>
    </w:div>
    <w:div w:id="1352075777">
      <w:bodyDiv w:val="1"/>
      <w:marLeft w:val="0"/>
      <w:marRight w:val="0"/>
      <w:marTop w:val="0"/>
      <w:marBottom w:val="0"/>
      <w:divBdr>
        <w:top w:val="none" w:sz="0" w:space="0" w:color="auto"/>
        <w:left w:val="none" w:sz="0" w:space="0" w:color="auto"/>
        <w:bottom w:val="none" w:sz="0" w:space="0" w:color="auto"/>
        <w:right w:val="none" w:sz="0" w:space="0" w:color="auto"/>
      </w:divBdr>
    </w:div>
    <w:div w:id="1422681924">
      <w:bodyDiv w:val="1"/>
      <w:marLeft w:val="0"/>
      <w:marRight w:val="0"/>
      <w:marTop w:val="0"/>
      <w:marBottom w:val="0"/>
      <w:divBdr>
        <w:top w:val="none" w:sz="0" w:space="0" w:color="auto"/>
        <w:left w:val="none" w:sz="0" w:space="0" w:color="auto"/>
        <w:bottom w:val="none" w:sz="0" w:space="0" w:color="auto"/>
        <w:right w:val="none" w:sz="0" w:space="0" w:color="auto"/>
      </w:divBdr>
    </w:div>
    <w:div w:id="1475677200">
      <w:bodyDiv w:val="1"/>
      <w:marLeft w:val="0"/>
      <w:marRight w:val="0"/>
      <w:marTop w:val="0"/>
      <w:marBottom w:val="0"/>
      <w:divBdr>
        <w:top w:val="none" w:sz="0" w:space="0" w:color="auto"/>
        <w:left w:val="none" w:sz="0" w:space="0" w:color="auto"/>
        <w:bottom w:val="none" w:sz="0" w:space="0" w:color="auto"/>
        <w:right w:val="none" w:sz="0" w:space="0" w:color="auto"/>
      </w:divBdr>
    </w:div>
    <w:div w:id="1543900664">
      <w:bodyDiv w:val="1"/>
      <w:marLeft w:val="0"/>
      <w:marRight w:val="0"/>
      <w:marTop w:val="0"/>
      <w:marBottom w:val="0"/>
      <w:divBdr>
        <w:top w:val="none" w:sz="0" w:space="0" w:color="auto"/>
        <w:left w:val="none" w:sz="0" w:space="0" w:color="auto"/>
        <w:bottom w:val="none" w:sz="0" w:space="0" w:color="auto"/>
        <w:right w:val="none" w:sz="0" w:space="0" w:color="auto"/>
      </w:divBdr>
    </w:div>
    <w:div w:id="1600795442">
      <w:bodyDiv w:val="1"/>
      <w:marLeft w:val="0"/>
      <w:marRight w:val="0"/>
      <w:marTop w:val="0"/>
      <w:marBottom w:val="0"/>
      <w:divBdr>
        <w:top w:val="none" w:sz="0" w:space="0" w:color="auto"/>
        <w:left w:val="none" w:sz="0" w:space="0" w:color="auto"/>
        <w:bottom w:val="none" w:sz="0" w:space="0" w:color="auto"/>
        <w:right w:val="none" w:sz="0" w:space="0" w:color="auto"/>
      </w:divBdr>
    </w:div>
    <w:div w:id="1654682092">
      <w:bodyDiv w:val="1"/>
      <w:marLeft w:val="0"/>
      <w:marRight w:val="0"/>
      <w:marTop w:val="0"/>
      <w:marBottom w:val="0"/>
      <w:divBdr>
        <w:top w:val="none" w:sz="0" w:space="0" w:color="auto"/>
        <w:left w:val="none" w:sz="0" w:space="0" w:color="auto"/>
        <w:bottom w:val="none" w:sz="0" w:space="0" w:color="auto"/>
        <w:right w:val="none" w:sz="0" w:space="0" w:color="auto"/>
      </w:divBdr>
    </w:div>
    <w:div w:id="1775520426">
      <w:bodyDiv w:val="1"/>
      <w:marLeft w:val="0"/>
      <w:marRight w:val="0"/>
      <w:marTop w:val="0"/>
      <w:marBottom w:val="0"/>
      <w:divBdr>
        <w:top w:val="none" w:sz="0" w:space="0" w:color="auto"/>
        <w:left w:val="none" w:sz="0" w:space="0" w:color="auto"/>
        <w:bottom w:val="none" w:sz="0" w:space="0" w:color="auto"/>
        <w:right w:val="none" w:sz="0" w:space="0" w:color="auto"/>
      </w:divBdr>
      <w:divsChild>
        <w:div w:id="1941641487">
          <w:marLeft w:val="0"/>
          <w:marRight w:val="0"/>
          <w:marTop w:val="0"/>
          <w:marBottom w:val="0"/>
          <w:divBdr>
            <w:top w:val="none" w:sz="0" w:space="0" w:color="auto"/>
            <w:left w:val="none" w:sz="0" w:space="0" w:color="auto"/>
            <w:bottom w:val="none" w:sz="0" w:space="0" w:color="auto"/>
            <w:right w:val="none" w:sz="0" w:space="0" w:color="auto"/>
          </w:divBdr>
          <w:divsChild>
            <w:div w:id="1927954229">
              <w:marLeft w:val="0"/>
              <w:marRight w:val="0"/>
              <w:marTop w:val="0"/>
              <w:marBottom w:val="0"/>
              <w:divBdr>
                <w:top w:val="none" w:sz="0" w:space="0" w:color="auto"/>
                <w:left w:val="none" w:sz="0" w:space="0" w:color="auto"/>
                <w:bottom w:val="none" w:sz="0" w:space="0" w:color="auto"/>
                <w:right w:val="none" w:sz="0" w:space="0" w:color="auto"/>
              </w:divBdr>
              <w:divsChild>
                <w:div w:id="2118287232">
                  <w:marLeft w:val="0"/>
                  <w:marRight w:val="0"/>
                  <w:marTop w:val="0"/>
                  <w:marBottom w:val="0"/>
                  <w:divBdr>
                    <w:top w:val="none" w:sz="0" w:space="0" w:color="auto"/>
                    <w:left w:val="none" w:sz="0" w:space="0" w:color="auto"/>
                    <w:bottom w:val="none" w:sz="0" w:space="0" w:color="auto"/>
                    <w:right w:val="none" w:sz="0" w:space="0" w:color="auto"/>
                  </w:divBdr>
                  <w:divsChild>
                    <w:div w:id="608633022">
                      <w:marLeft w:val="0"/>
                      <w:marRight w:val="0"/>
                      <w:marTop w:val="0"/>
                      <w:marBottom w:val="0"/>
                      <w:divBdr>
                        <w:top w:val="none" w:sz="0" w:space="0" w:color="auto"/>
                        <w:left w:val="none" w:sz="0" w:space="0" w:color="auto"/>
                        <w:bottom w:val="none" w:sz="0" w:space="0" w:color="auto"/>
                        <w:right w:val="none" w:sz="0" w:space="0" w:color="auto"/>
                      </w:divBdr>
                      <w:divsChild>
                        <w:div w:id="573130351">
                          <w:marLeft w:val="0"/>
                          <w:marRight w:val="0"/>
                          <w:marTop w:val="0"/>
                          <w:marBottom w:val="0"/>
                          <w:divBdr>
                            <w:top w:val="none" w:sz="0" w:space="0" w:color="auto"/>
                            <w:left w:val="none" w:sz="0" w:space="0" w:color="auto"/>
                            <w:bottom w:val="none" w:sz="0" w:space="0" w:color="auto"/>
                            <w:right w:val="none" w:sz="0" w:space="0" w:color="auto"/>
                          </w:divBdr>
                          <w:divsChild>
                            <w:div w:id="1794253957">
                              <w:marLeft w:val="0"/>
                              <w:marRight w:val="0"/>
                              <w:marTop w:val="0"/>
                              <w:marBottom w:val="0"/>
                              <w:divBdr>
                                <w:top w:val="none" w:sz="0" w:space="0" w:color="auto"/>
                                <w:left w:val="none" w:sz="0" w:space="0" w:color="auto"/>
                                <w:bottom w:val="none" w:sz="0" w:space="0" w:color="auto"/>
                                <w:right w:val="none" w:sz="0" w:space="0" w:color="auto"/>
                              </w:divBdr>
                              <w:divsChild>
                                <w:div w:id="1226140225">
                                  <w:marLeft w:val="0"/>
                                  <w:marRight w:val="0"/>
                                  <w:marTop w:val="0"/>
                                  <w:marBottom w:val="0"/>
                                  <w:divBdr>
                                    <w:top w:val="none" w:sz="0" w:space="0" w:color="auto"/>
                                    <w:left w:val="none" w:sz="0" w:space="0" w:color="auto"/>
                                    <w:bottom w:val="none" w:sz="0" w:space="0" w:color="auto"/>
                                    <w:right w:val="none" w:sz="0" w:space="0" w:color="auto"/>
                                  </w:divBdr>
                                  <w:divsChild>
                                    <w:div w:id="3262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147105">
      <w:bodyDiv w:val="1"/>
      <w:marLeft w:val="0"/>
      <w:marRight w:val="0"/>
      <w:marTop w:val="0"/>
      <w:marBottom w:val="0"/>
      <w:divBdr>
        <w:top w:val="none" w:sz="0" w:space="0" w:color="auto"/>
        <w:left w:val="none" w:sz="0" w:space="0" w:color="auto"/>
        <w:bottom w:val="none" w:sz="0" w:space="0" w:color="auto"/>
        <w:right w:val="none" w:sz="0" w:space="0" w:color="auto"/>
      </w:divBdr>
    </w:div>
    <w:div w:id="1950695678">
      <w:bodyDiv w:val="1"/>
      <w:marLeft w:val="0"/>
      <w:marRight w:val="0"/>
      <w:marTop w:val="0"/>
      <w:marBottom w:val="0"/>
      <w:divBdr>
        <w:top w:val="none" w:sz="0" w:space="0" w:color="auto"/>
        <w:left w:val="none" w:sz="0" w:space="0" w:color="auto"/>
        <w:bottom w:val="none" w:sz="0" w:space="0" w:color="auto"/>
        <w:right w:val="none" w:sz="0" w:space="0" w:color="auto"/>
      </w:divBdr>
    </w:div>
    <w:div w:id="2019651288">
      <w:bodyDiv w:val="1"/>
      <w:marLeft w:val="0"/>
      <w:marRight w:val="0"/>
      <w:marTop w:val="0"/>
      <w:marBottom w:val="0"/>
      <w:divBdr>
        <w:top w:val="none" w:sz="0" w:space="0" w:color="auto"/>
        <w:left w:val="none" w:sz="0" w:space="0" w:color="auto"/>
        <w:bottom w:val="none" w:sz="0" w:space="0" w:color="auto"/>
        <w:right w:val="none" w:sz="0" w:space="0" w:color="auto"/>
      </w:divBdr>
    </w:div>
    <w:div w:id="20855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settings" Target="setting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3864</ap:Words>
  <ap:Characters>21253</ap:Characters>
  <ap:DocSecurity>0</ap:DocSecurity>
  <ap:Lines>177</ap:Lines>
  <ap:Paragraphs>50</ap:Paragraphs>
  <ap:ScaleCrop>false</ap:ScaleCrop>
  <ap:HeadingPairs>
    <vt:vector baseType="variant" size="2">
      <vt:variant>
        <vt:lpstr>Title</vt:lpstr>
      </vt:variant>
      <vt:variant>
        <vt:i4>1</vt:i4>
      </vt:variant>
    </vt:vector>
  </ap:HeadingPairs>
  <ap:TitlesOfParts>
    <vt:vector baseType="lpstr" size="1">
      <vt:lpstr>Algemene Aanwijzingen</vt:lpstr>
    </vt:vector>
  </ap:TitlesOfParts>
  <ap:LinksUpToDate>false</ap:LinksUpToDate>
  <ap:CharactersWithSpaces>25067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2017-02-03T12:54:00.0000000Z</lastPrinted>
  <dcterms:created xsi:type="dcterms:W3CDTF">2025-09-26T14:53:00.0000000Z</dcterms:created>
  <dcterms:modified xsi:type="dcterms:W3CDTF">2025-09-26T14:53:00.0000000Z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DATE">
    <vt:lpwstr>Datum</vt:lpwstr>
  </property>
  <property fmtid="{D5CDD505-2E9C-101B-9397-08002B2CF9AE}" pid="3" name="L_PLACE">
    <vt:lpwstr>Plaats</vt:lpwstr>
  </property>
  <property fmtid="{D5CDD505-2E9C-101B-9397-08002B2CF9AE}" pid="4" name="SIG_DIR">
    <vt:lpwstr>Directie Verenigde Naties en Internationale Financiële Instellingen</vt:lpwstr>
  </property>
  <property fmtid="{D5CDD505-2E9C-101B-9397-08002B2CF9AE}" pid="5" name="SIG_DEP">
    <vt:lpwstr>Sociaal Economische VN Zaken</vt:lpwstr>
  </property>
  <property fmtid="{D5CDD505-2E9C-101B-9397-08002B2CF9AE}" pid="6" name="SIG_PHONE">
    <vt:lpwstr>+31 (0)70- 3484194</vt:lpwstr>
  </property>
  <property fmtid="{D5CDD505-2E9C-101B-9397-08002B2CF9AE}" pid="7" name="L_AUTHOR">
    <vt:lpwstr>Redacteur(en):</vt:lpwstr>
  </property>
  <property fmtid="{D5CDD505-2E9C-101B-9397-08002B2CF9AE}" pid="8" name="L_CONTACT">
    <vt:lpwstr>Opgesteld door</vt:lpwstr>
  </property>
  <property fmtid="{D5CDD505-2E9C-101B-9397-08002B2CF9AE}" pid="9" name="L_TOC">
    <vt:lpwstr>Inhoudsopgave</vt:lpwstr>
  </property>
  <property fmtid="{D5CDD505-2E9C-101B-9397-08002B2CF9AE}" pid="10" name="L_PAGE">
    <vt:lpwstr>Pagina</vt:lpwstr>
  </property>
  <property fmtid="{D5CDD505-2E9C-101B-9397-08002B2CF9AE}" pid="11" name="L_PAGEOF">
    <vt:lpwstr>van</vt:lpwstr>
  </property>
  <property fmtid="{D5CDD505-2E9C-101B-9397-08002B2CF9AE}" pid="12" name="L_ENCLOSURES">
    <vt:lpwstr>Bijlage(n)</vt:lpwstr>
  </property>
  <property fmtid="{D5CDD505-2E9C-101B-9397-08002B2CF9AE}" pid="13" name="L_CITY">
    <vt:lpwstr>Plaats</vt:lpwstr>
  </property>
  <property fmtid="{D5CDD505-2E9C-101B-9397-08002B2CF9AE}" pid="14" name="BZ_Language">
    <vt:lpwstr>Dutch</vt:lpwstr>
  </property>
  <property fmtid="{D5CDD505-2E9C-101B-9397-08002B2CF9AE}" pid="15" name="SIG_NAME">
    <vt:lpwstr>Han Huiskamp</vt:lpwstr>
  </property>
  <property fmtid="{D5CDD505-2E9C-101B-9397-08002B2CF9AE}" pid="16" name="SIG_FUNCTION">
    <vt:lpwstr>Beleidsmedewerker</vt:lpwstr>
  </property>
  <property fmtid="{D5CDD505-2E9C-101B-9397-08002B2CF9AE}" pid="17" name="SIG_SENDER">
    <vt:lpwstr>Han Huiskamp</vt:lpwstr>
  </property>
  <property fmtid="{D5CDD505-2E9C-101B-9397-08002B2CF9AE}" pid="18" name="SIG_CdP">
    <vt:lpwstr>unknown CdP</vt:lpwstr>
  </property>
  <property fmtid="{D5CDD505-2E9C-101B-9397-08002B2CF9AE}" pid="19" name="ContentTypeId">
    <vt:lpwstr>0x0101009C7CE436063D44E9BE7DC0259EF7C32F006EB9F9836A634AE58B6169785FD3936F003FD5B2F9E986EC4490E3A24B9BD4DE1C</vt:lpwstr>
  </property>
  <property fmtid="{D5CDD505-2E9C-101B-9397-08002B2CF9AE}" pid="20" name="BZ_Classification">
    <vt:lpwstr>6;#UNCLASSIFIED|d92c6340-bc14-4cb2-a9a6-6deda93c493b</vt:lpwstr>
  </property>
  <property fmtid="{D5CDD505-2E9C-101B-9397-08002B2CF9AE}" pid="21" name="BZ_Forum">
    <vt:lpwstr>2;#UN|7eaa391d-aaa0-4d84-8495-5b1c55212166</vt:lpwstr>
  </property>
  <property fmtid="{D5CDD505-2E9C-101B-9397-08002B2CF9AE}" pid="22" name="BZ_Country">
    <vt:lpwstr>3;#Not applicable|ec01d90b-9d0f-4785-8785-e1ea615196bf</vt:lpwstr>
  </property>
  <property fmtid="{D5CDD505-2E9C-101B-9397-08002B2CF9AE}" pid="23" name="BZ_Theme">
    <vt:lpwstr>1;#UN (non-implementation) general|00195dc6-ae3f-47a4-a1b1-71527c40ae42</vt:lpwstr>
  </property>
  <property fmtid="{D5CDD505-2E9C-101B-9397-08002B2CF9AE}" pid="24" name="_docset_NoMedatataSyncRequired">
    <vt:lpwstr>False</vt:lpwstr>
  </property>
  <property fmtid="{D5CDD505-2E9C-101B-9397-08002B2CF9AE}" pid="25" name="BZForumOrganisation">
    <vt:lpwstr>2;#Not applicable|0049e722-bfb1-4a3f-9d08-af7366a9af40</vt:lpwstr>
  </property>
  <property fmtid="{D5CDD505-2E9C-101B-9397-08002B2CF9AE}" pid="26" name="BZTheme">
    <vt:lpwstr>1;#Not applicable|ec01d90b-9d0f-4785-8785-e1ea615196bf</vt:lpwstr>
  </property>
  <property fmtid="{D5CDD505-2E9C-101B-9397-08002B2CF9AE}" pid="27" name="DocumentSetDescription">
    <vt:lpwstr/>
  </property>
  <property fmtid="{D5CDD505-2E9C-101B-9397-08002B2CF9AE}" pid="28" name="BZCountryState">
    <vt:lpwstr>3;#Not applicable|ec01d90b-9d0f-4785-8785-e1ea615196bf</vt:lpwstr>
  </property>
  <property fmtid="{D5CDD505-2E9C-101B-9397-08002B2CF9AE}" pid="29" name="BZMarking">
    <vt:lpwstr>5;#NO MARKING|0a4eb9ae-69eb-4d9e-b573-43ab99ef8592</vt:lpwstr>
  </property>
  <property fmtid="{D5CDD505-2E9C-101B-9397-08002B2CF9AE}" pid="30" name="BZClassification">
    <vt:lpwstr>4;#UNCLASSIFIED (U)|284e6a62-15ab-4017-be27-a1e965f4e940</vt:lpwstr>
  </property>
  <property fmtid="{D5CDD505-2E9C-101B-9397-08002B2CF9AE}" pid="31" name="URL">
    <vt:lpwstr/>
  </property>
  <property fmtid="{D5CDD505-2E9C-101B-9397-08002B2CF9AE}" pid="32" name="nf4434b3fae540fe847866e45672fb3a">
    <vt:lpwstr>UN (non-implementation) general|00195dc6-ae3f-47a4-a1b1-71527c40ae42</vt:lpwstr>
  </property>
  <property fmtid="{D5CDD505-2E9C-101B-9397-08002B2CF9AE}" pid="33" name="a45510494d1a450e9cee6905c7ad8168">
    <vt:lpwstr>Not applicable|ec01d90b-9d0f-4785-8785-e1ea615196bf</vt:lpwstr>
  </property>
  <property fmtid="{D5CDD505-2E9C-101B-9397-08002B2CF9AE}" pid="34" name="ge4bd621e46a403e97baf402a410deb5">
    <vt:lpwstr>UN|7eaa391d-aaa0-4d84-8495-5b1c55212166</vt:lpwstr>
  </property>
  <property fmtid="{D5CDD505-2E9C-101B-9397-08002B2CF9AE}" pid="35" name="ga509c7afcac4f5cb939db754ffece25">
    <vt:lpwstr>UNCLASSIFIED|d92c6340-bc14-4cb2-a9a6-6deda93c493b</vt:lpwstr>
  </property>
  <property fmtid="{D5CDD505-2E9C-101B-9397-08002B2CF9AE}" pid="36" name="_dlc_DocIdItemGuid">
    <vt:lpwstr>3b132cec-ddf3-4327-ad51-bdf2c3463a5a</vt:lpwstr>
  </property>
</Properties>
</file>