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914AD" w:rsidR="00C83709" w:rsidP="00C83709" w:rsidRDefault="00EC710B" w14:paraId="187328F0" w14:textId="0C1AB6F6">
      <w:pPr>
        <w:ind w:left="1416" w:hanging="1416"/>
        <w:rPr>
          <w:rFonts w:ascii="Calibri" w:hAnsi="Calibri" w:cs="Calibri"/>
        </w:rPr>
      </w:pPr>
      <w:r w:rsidRPr="00A914AD">
        <w:rPr>
          <w:rFonts w:ascii="Calibri" w:hAnsi="Calibri" w:cs="Calibri"/>
        </w:rPr>
        <w:t>21</w:t>
      </w:r>
      <w:r w:rsidRPr="00A914AD" w:rsidR="00C83709">
        <w:rPr>
          <w:rFonts w:ascii="Calibri" w:hAnsi="Calibri" w:cs="Calibri"/>
        </w:rPr>
        <w:t xml:space="preserve"> </w:t>
      </w:r>
      <w:r w:rsidRPr="00A914AD">
        <w:rPr>
          <w:rFonts w:ascii="Calibri" w:hAnsi="Calibri" w:cs="Calibri"/>
        </w:rPr>
        <w:t>501-31</w:t>
      </w:r>
      <w:r w:rsidRPr="00A914AD" w:rsidR="00C83709">
        <w:rPr>
          <w:rFonts w:ascii="Calibri" w:hAnsi="Calibri" w:cs="Calibri"/>
        </w:rPr>
        <w:tab/>
        <w:t>Raad voor de Werkgelegenheid, Sociaal Beleid, Volksgezondheid en Consumentenzaken</w:t>
      </w:r>
    </w:p>
    <w:p w:rsidRPr="00A914AD" w:rsidR="002B0AD7" w:rsidP="00C83709" w:rsidRDefault="002B0AD7" w14:paraId="519315CF" w14:textId="77E9BB5A">
      <w:pPr>
        <w:ind w:left="1416" w:hanging="1416"/>
        <w:rPr>
          <w:rFonts w:ascii="Calibri" w:hAnsi="Calibri" w:cs="Calibri"/>
        </w:rPr>
      </w:pPr>
      <w:r w:rsidRPr="00A914AD">
        <w:rPr>
          <w:rFonts w:ascii="Calibri" w:hAnsi="Calibri" w:cs="Calibri"/>
        </w:rPr>
        <w:t xml:space="preserve">Nr. </w:t>
      </w:r>
      <w:r w:rsidRPr="00A914AD" w:rsidR="00EC710B">
        <w:rPr>
          <w:rFonts w:ascii="Calibri" w:hAnsi="Calibri" w:cs="Calibri"/>
        </w:rPr>
        <w:t>801</w:t>
      </w:r>
      <w:r w:rsidRPr="00A914AD">
        <w:rPr>
          <w:rFonts w:ascii="Calibri" w:hAnsi="Calibri" w:cs="Calibri"/>
        </w:rPr>
        <w:tab/>
        <w:t>Brief van de staatssecretaris van Onderwijs, Cultuur en Wetenschap</w:t>
      </w:r>
    </w:p>
    <w:p w:rsidRPr="00A914AD" w:rsidR="002B0AD7" w:rsidP="00CB5554" w:rsidRDefault="002B0AD7" w14:paraId="6808FB9D" w14:textId="77777777">
      <w:pPr>
        <w:rPr>
          <w:rFonts w:ascii="Calibri" w:hAnsi="Calibri" w:cs="Calibri"/>
        </w:rPr>
      </w:pPr>
      <w:r w:rsidRPr="00A914AD">
        <w:rPr>
          <w:rFonts w:ascii="Calibri" w:hAnsi="Calibri" w:cs="Calibri"/>
        </w:rPr>
        <w:t>Aan de Voorzitter van de Tweede Kamer der Staten-Generaal</w:t>
      </w:r>
    </w:p>
    <w:p w:rsidRPr="00A914AD" w:rsidR="00EC710B" w:rsidP="00CB5554" w:rsidRDefault="002B0AD7" w14:paraId="2AF878E8" w14:textId="43F5387A">
      <w:pPr>
        <w:rPr>
          <w:rFonts w:ascii="Calibri" w:hAnsi="Calibri" w:cs="Calibri"/>
        </w:rPr>
      </w:pPr>
      <w:r w:rsidRPr="00A914AD">
        <w:rPr>
          <w:rFonts w:ascii="Calibri" w:hAnsi="Calibri" w:cs="Calibri"/>
        </w:rPr>
        <w:t xml:space="preserve">Den Haag, </w:t>
      </w:r>
      <w:r w:rsidRPr="00A914AD" w:rsidR="00C83709">
        <w:rPr>
          <w:rFonts w:ascii="Calibri" w:hAnsi="Calibri" w:cs="Calibri"/>
        </w:rPr>
        <w:t>25 september 2025</w:t>
      </w:r>
      <w:r w:rsidRPr="00A914AD" w:rsidR="00EC710B">
        <w:rPr>
          <w:rFonts w:ascii="Calibri" w:hAnsi="Calibri" w:cs="Calibri"/>
        </w:rPr>
        <w:br/>
      </w:r>
      <w:r w:rsidRPr="00A914AD" w:rsidR="00EC710B">
        <w:rPr>
          <w:rFonts w:ascii="Calibri" w:hAnsi="Calibri" w:cs="Calibri"/>
        </w:rPr>
        <w:br/>
        <w:t>Hierbij zend ik u de geannoteerde agenda van de Formele Raad Werkgelegenheid, Sociaal Beleid, Volksgezondheid en Consumentenzaken (EPSCO-Raad) van 17 oktober 2025 in Luxemburg voor het onderdeel ‘sociaal beleid’. In deze Raad   staat gelijkheid centraal. Daarom neem ik als coördinerend bewindspersoon voor Emancipatie aan deze bijeenkomst deel.</w:t>
      </w:r>
    </w:p>
    <w:p w:rsidRPr="00A914AD" w:rsidR="00EC710B" w:rsidP="00EC710B" w:rsidRDefault="00EC710B" w14:paraId="19432663" w14:textId="77777777">
      <w:pPr>
        <w:spacing w:after="0"/>
        <w:rPr>
          <w:rFonts w:ascii="Calibri" w:hAnsi="Calibri" w:cs="Calibri"/>
        </w:rPr>
      </w:pPr>
    </w:p>
    <w:p w:rsidRPr="00A914AD" w:rsidR="00EC710B" w:rsidP="00EC710B" w:rsidRDefault="00EC710B" w14:paraId="40247018" w14:textId="77777777">
      <w:pPr>
        <w:spacing w:after="0"/>
        <w:rPr>
          <w:rFonts w:ascii="Calibri" w:hAnsi="Calibri" w:cs="Calibri"/>
        </w:rPr>
      </w:pPr>
      <w:r w:rsidRPr="00A914AD">
        <w:rPr>
          <w:rFonts w:ascii="Calibri" w:hAnsi="Calibri" w:cs="Calibri"/>
        </w:rPr>
        <w:t xml:space="preserve">De opzet van de Raad biedt ruimte voor reflectie en besluit op enkele thema’s gekozen door het Deens Voorzitterschap van de Raad van de Europese Unie (EU). Zo zal er gesproken worden over de nieuwe EU strategie voor lhbtiq+-gelijkheid. Ook zullen er naar verwachting Raadsconclusies worden vastgesteld over personen met een beperking en Raadsconclusies over de vroegtijdige preventie, herkenning en aanpak van geweld tegen vrouwen en huiselijk geweld. </w:t>
      </w:r>
    </w:p>
    <w:p w:rsidRPr="00A914AD" w:rsidR="00EC710B" w:rsidP="00EC710B" w:rsidRDefault="00EC710B" w14:paraId="40C1EF70" w14:textId="77777777">
      <w:pPr>
        <w:spacing w:after="0"/>
        <w:rPr>
          <w:rFonts w:ascii="Calibri" w:hAnsi="Calibri" w:cs="Calibri"/>
        </w:rPr>
      </w:pPr>
    </w:p>
    <w:p w:rsidRPr="00A914AD" w:rsidR="00EC710B" w:rsidP="00EC710B" w:rsidRDefault="00EC710B" w14:paraId="6B0B6E2F" w14:textId="77777777">
      <w:pPr>
        <w:spacing w:after="0"/>
        <w:rPr>
          <w:rFonts w:ascii="Calibri" w:hAnsi="Calibri" w:cs="Calibri"/>
        </w:rPr>
      </w:pPr>
      <w:r w:rsidRPr="00A914AD">
        <w:rPr>
          <w:rFonts w:ascii="Calibri" w:hAnsi="Calibri" w:cs="Calibri"/>
        </w:rPr>
        <w:t>De staatssecretaris van Onderwijs, Cultuur en Wetenschap,</w:t>
      </w:r>
    </w:p>
    <w:p w:rsidRPr="00A914AD" w:rsidR="00EC710B" w:rsidP="00EC710B" w:rsidRDefault="00EC710B" w14:paraId="4917A061" w14:textId="7EB73A1A">
      <w:pPr>
        <w:spacing w:after="0"/>
        <w:rPr>
          <w:rFonts w:ascii="Calibri" w:hAnsi="Calibri" w:cs="Calibri"/>
        </w:rPr>
      </w:pPr>
      <w:r w:rsidRPr="00A914AD">
        <w:rPr>
          <w:rFonts w:ascii="Calibri" w:hAnsi="Calibri" w:cs="Calibri"/>
        </w:rPr>
        <w:t>K</w:t>
      </w:r>
      <w:r w:rsidRPr="00A914AD" w:rsidR="00C83709">
        <w:rPr>
          <w:rFonts w:ascii="Calibri" w:hAnsi="Calibri" w:cs="Calibri"/>
        </w:rPr>
        <w:t xml:space="preserve">.M. </w:t>
      </w:r>
      <w:r w:rsidRPr="00A914AD">
        <w:rPr>
          <w:rFonts w:ascii="Calibri" w:hAnsi="Calibri" w:cs="Calibri"/>
        </w:rPr>
        <w:t>Becking</w:t>
      </w:r>
    </w:p>
    <w:p w:rsidRPr="00A914AD" w:rsidR="00EC710B" w:rsidP="00EC710B" w:rsidRDefault="00EC710B" w14:paraId="2A708AB9" w14:textId="77777777">
      <w:pPr>
        <w:spacing w:after="0" w:line="240" w:lineRule="auto"/>
        <w:rPr>
          <w:rFonts w:ascii="Calibri" w:hAnsi="Calibri" w:cs="Calibri"/>
        </w:rPr>
      </w:pPr>
      <w:r w:rsidRPr="00A914AD">
        <w:rPr>
          <w:rFonts w:ascii="Calibri" w:hAnsi="Calibri" w:cs="Calibri"/>
        </w:rPr>
        <w:br w:type="page"/>
      </w:r>
    </w:p>
    <w:p w:rsidRPr="00A914AD" w:rsidR="00EC710B" w:rsidP="00EC710B" w:rsidRDefault="00EC710B" w14:paraId="3A869ABF" w14:textId="77777777">
      <w:pPr>
        <w:spacing w:after="0"/>
        <w:rPr>
          <w:rFonts w:ascii="Calibri" w:hAnsi="Calibri" w:cs="Calibri"/>
        </w:rPr>
      </w:pPr>
      <w:r w:rsidRPr="00A914AD">
        <w:rPr>
          <w:rFonts w:ascii="Calibri" w:hAnsi="Calibri" w:cs="Calibri"/>
          <w:b/>
          <w:bCs/>
        </w:rPr>
        <w:lastRenderedPageBreak/>
        <w:t xml:space="preserve">GEANNOTEERDE AGENDA EPSCO-RAAD 17 OKTOBER 2025 </w:t>
      </w:r>
      <w:r w:rsidRPr="00A914AD">
        <w:rPr>
          <w:rFonts w:ascii="Calibri" w:hAnsi="Calibri" w:cs="Calibri"/>
          <w:b/>
          <w:bCs/>
        </w:rPr>
        <w:br/>
      </w:r>
      <w:r w:rsidRPr="00A914AD">
        <w:rPr>
          <w:rFonts w:ascii="Calibri" w:hAnsi="Calibri" w:cs="Calibri"/>
          <w:b/>
          <w:bCs/>
        </w:rPr>
        <w:br/>
      </w:r>
      <w:r w:rsidRPr="00A914AD">
        <w:rPr>
          <w:rFonts w:ascii="Calibri" w:hAnsi="Calibri" w:cs="Calibri"/>
          <w:i/>
          <w:iCs/>
        </w:rPr>
        <w:t>Aanleiding en doel bijeenkomst</w:t>
      </w:r>
      <w:r w:rsidRPr="00A914AD">
        <w:rPr>
          <w:rFonts w:ascii="Calibri" w:hAnsi="Calibri" w:cs="Calibri"/>
        </w:rPr>
        <w:t xml:space="preserve"> </w:t>
      </w:r>
    </w:p>
    <w:p w:rsidRPr="00A914AD" w:rsidR="00EC710B" w:rsidP="00EC710B" w:rsidRDefault="00EC710B" w14:paraId="58EB6C6C" w14:textId="77777777">
      <w:pPr>
        <w:spacing w:after="0"/>
        <w:rPr>
          <w:rFonts w:ascii="Calibri" w:hAnsi="Calibri" w:cs="Calibri"/>
        </w:rPr>
      </w:pPr>
      <w:r w:rsidRPr="00A914AD">
        <w:rPr>
          <w:rFonts w:ascii="Calibri" w:hAnsi="Calibri" w:cs="Calibri"/>
        </w:rPr>
        <w:t xml:space="preserve">De Raad van Ministers van Gelijkheid, georganiseerd door het Deens EU voorzitterschap vindt plaats op 17 oktober te Luxemburg. Dit overleg brengt ministers van Gelijkheid uit EU-lidstaten samen. Het kabinet verwelkomt het plaatsvinden van deze Raad en de agendering. Zeker in tijden van geopolitieke onrust en groeiende druk op fundamentele Europese waarden én rechten als gelijkheid en non-discriminatie, is het van groot belang dat we in Europa kijken hoe we gezamenlijk deze waarden en rechten beschermen. </w:t>
      </w:r>
    </w:p>
    <w:p w:rsidRPr="00A914AD" w:rsidR="00EC710B" w:rsidP="00EC710B" w:rsidRDefault="00EC710B" w14:paraId="5AAB5FAC" w14:textId="77777777">
      <w:pPr>
        <w:spacing w:after="0"/>
        <w:rPr>
          <w:rFonts w:ascii="Calibri" w:hAnsi="Calibri" w:cs="Calibri"/>
        </w:rPr>
      </w:pPr>
    </w:p>
    <w:p w:rsidRPr="00A914AD" w:rsidR="00EC710B" w:rsidP="00EC710B" w:rsidRDefault="00EC710B" w14:paraId="7B822DA9" w14:textId="77777777">
      <w:pPr>
        <w:spacing w:after="0"/>
        <w:rPr>
          <w:rFonts w:ascii="Calibri" w:hAnsi="Calibri" w:cs="Calibri"/>
        </w:rPr>
      </w:pPr>
      <w:r w:rsidRPr="00A914AD">
        <w:rPr>
          <w:rFonts w:ascii="Calibri" w:hAnsi="Calibri" w:cs="Calibri"/>
        </w:rPr>
        <w:t xml:space="preserve">Op het moment van schrijven is alleen de agenda van de Raad bekend en zijn er nog geen stukken gedeeld. </w:t>
      </w:r>
    </w:p>
    <w:p w:rsidRPr="00A914AD" w:rsidR="00EC710B" w:rsidP="00EC710B" w:rsidRDefault="00EC710B" w14:paraId="4C1EA6FA" w14:textId="77777777">
      <w:pPr>
        <w:spacing w:after="0"/>
        <w:rPr>
          <w:rFonts w:ascii="Calibri" w:hAnsi="Calibri" w:cs="Calibri"/>
        </w:rPr>
      </w:pPr>
    </w:p>
    <w:p w:rsidRPr="00A914AD" w:rsidR="00EC710B" w:rsidP="00EC710B" w:rsidRDefault="00EC710B" w14:paraId="4EF8A4F4" w14:textId="77777777">
      <w:pPr>
        <w:spacing w:after="0"/>
        <w:rPr>
          <w:rFonts w:ascii="Calibri" w:hAnsi="Calibri" w:cs="Calibri"/>
        </w:rPr>
      </w:pPr>
      <w:r w:rsidRPr="00A914AD">
        <w:rPr>
          <w:rFonts w:ascii="Calibri" w:hAnsi="Calibri" w:cs="Calibri"/>
          <w:i/>
          <w:iCs/>
        </w:rPr>
        <w:t>Beleidsdebat over lhbtiq+-gelijkheid in de EU</w:t>
      </w:r>
      <w:r w:rsidRPr="00A914AD">
        <w:rPr>
          <w:rFonts w:ascii="Calibri" w:hAnsi="Calibri" w:cs="Calibri"/>
          <w:i/>
          <w:iCs/>
        </w:rPr>
        <w:br/>
      </w:r>
      <w:r w:rsidRPr="00A914AD">
        <w:rPr>
          <w:rFonts w:ascii="Calibri" w:hAnsi="Calibri" w:cs="Calibri"/>
        </w:rPr>
        <w:t>De Europese Commissie voert sinds 2020 een gerichte Europese strategie om de gelijkheid van lhbtiq-personen te bevorderen.</w:t>
      </w:r>
      <w:r w:rsidRPr="00A914AD">
        <w:rPr>
          <w:rStyle w:val="Voetnootmarkering"/>
          <w:rFonts w:ascii="Calibri" w:hAnsi="Calibri" w:cs="Calibri"/>
        </w:rPr>
        <w:footnoteReference w:id="1"/>
      </w:r>
      <w:r w:rsidRPr="00A914AD">
        <w:rPr>
          <w:rFonts w:ascii="Calibri" w:hAnsi="Calibri" w:cs="Calibri"/>
        </w:rPr>
        <w:t xml:space="preserve"> Deze strategie is gebaseerd op vier pijlers: het tegengaan van discriminatie, het waarborgen van veiligheid, het opbouwen van inclusieve samenlevingen en het opkomen voor lhbtiq-gelijkheid wereldwijd. De Commissie initieert wetgeving, houdt toezicht en handhaaft waar nodig, en financiert projecten en organisaties. Zij stimuleert lidstaten tot eigen actieplannen en integreert gelijkheid in al het EU-beleid, met aandacht voor verschillen tussen subgroepen en naleving van het Handvest van de Grondrechten. Dit alles draagt bij aan de ambitie van een Unie van Gelijkheid waarin iedereen zichzelf kan zijn. Ondanks de geboekte vooruitgang blijven discriminatie, haat en ongelijke behandeling bestaan. Omdat de huidige strategie in 2025 afloopt, publiceert de Commissie in oktober een nieuwe strategie, die naar verwachting tijdens deze Raad wordt besproken. </w:t>
      </w:r>
    </w:p>
    <w:p w:rsidRPr="00A914AD" w:rsidR="00EC710B" w:rsidP="00EC710B" w:rsidRDefault="00EC710B" w14:paraId="33DD0034" w14:textId="77777777">
      <w:pPr>
        <w:spacing w:after="0"/>
        <w:rPr>
          <w:rFonts w:ascii="Calibri" w:hAnsi="Calibri" w:cs="Calibri"/>
        </w:rPr>
      </w:pPr>
    </w:p>
    <w:p w:rsidRPr="00A914AD" w:rsidR="00EC710B" w:rsidP="00EC710B" w:rsidRDefault="00EC710B" w14:paraId="405DA362" w14:textId="77777777">
      <w:pPr>
        <w:spacing w:after="0"/>
        <w:rPr>
          <w:rFonts w:ascii="Calibri" w:hAnsi="Calibri" w:cs="Calibri"/>
        </w:rPr>
      </w:pPr>
      <w:r w:rsidRPr="00A914AD">
        <w:rPr>
          <w:rFonts w:ascii="Calibri" w:hAnsi="Calibri" w:cs="Calibri"/>
        </w:rPr>
        <w:t>Nederland zal in het beleidsdebat aangeven dat het een vervolg op de strategie voor gelijkheid van lhbtiq-personen verwelkomt. Dit omdat er in de Unie nog veel en grote uitdagingen zijn om het fundamentele recht op gelijkheid, ongeacht wie je bent en van wie je houdt, te realiseren. Het kabinet zal de strategie na publicatie op haar eigen merites beoordelen. Nederland zet in op ambitieuze nieuwe Europese strategieën die bijdragen aan de kabinetsprioriteiten: dat iedereen veilig is en dat iedereen volwaardig kan meedoen.</w:t>
      </w:r>
      <w:r w:rsidRPr="00A914AD">
        <w:rPr>
          <w:rFonts w:ascii="Calibri" w:hAnsi="Calibri" w:cs="Calibri"/>
          <w:vertAlign w:val="superscript"/>
        </w:rPr>
        <w:footnoteReference w:id="2"/>
      </w:r>
      <w:r w:rsidRPr="00A914AD">
        <w:rPr>
          <w:rFonts w:ascii="Calibri" w:hAnsi="Calibri" w:cs="Calibri"/>
        </w:rPr>
        <w:t xml:space="preserve"> Tevens beziet het kabinet de strategie vanuit haar inzet om de rechtstaat en fundamentele rechten in de Europese Unie te beschermen en bevorderen.</w:t>
      </w:r>
      <w:r w:rsidRPr="00A914AD">
        <w:rPr>
          <w:rStyle w:val="Voetnootmarkering"/>
          <w:rFonts w:ascii="Calibri" w:hAnsi="Calibri" w:cs="Calibri"/>
        </w:rPr>
        <w:footnoteReference w:id="3"/>
      </w:r>
      <w:r w:rsidRPr="00A914AD">
        <w:rPr>
          <w:rFonts w:ascii="Calibri" w:hAnsi="Calibri" w:cs="Calibri"/>
        </w:rPr>
        <w:t xml:space="preserve"> </w:t>
      </w:r>
    </w:p>
    <w:p w:rsidRPr="00A914AD" w:rsidR="00EC710B" w:rsidP="00EC710B" w:rsidRDefault="00EC710B" w14:paraId="6351ADEE" w14:textId="77777777">
      <w:pPr>
        <w:spacing w:after="0"/>
        <w:rPr>
          <w:rFonts w:ascii="Calibri" w:hAnsi="Calibri" w:cs="Calibri"/>
        </w:rPr>
      </w:pPr>
    </w:p>
    <w:p w:rsidRPr="00A914AD" w:rsidR="00EC710B" w:rsidP="00EC710B" w:rsidRDefault="00EC710B" w14:paraId="4F8A80AA" w14:textId="77777777">
      <w:pPr>
        <w:spacing w:after="0"/>
        <w:rPr>
          <w:rFonts w:ascii="Calibri" w:hAnsi="Calibri" w:cs="Calibri"/>
          <w:i/>
          <w:iCs/>
        </w:rPr>
      </w:pPr>
      <w:r w:rsidRPr="00A914AD">
        <w:rPr>
          <w:rFonts w:ascii="Calibri" w:hAnsi="Calibri" w:cs="Calibri"/>
          <w:i/>
          <w:iCs/>
        </w:rPr>
        <w:t>EU antidiscriminatiebeleid op personen met een beperking</w:t>
      </w:r>
    </w:p>
    <w:p w:rsidRPr="00A914AD" w:rsidR="00EC710B" w:rsidP="00EC710B" w:rsidRDefault="00EC710B" w14:paraId="0F76E79B" w14:textId="77777777">
      <w:pPr>
        <w:spacing w:after="0"/>
        <w:rPr>
          <w:rFonts w:ascii="Calibri" w:hAnsi="Calibri" w:cs="Calibri"/>
          <w:i/>
          <w:iCs/>
        </w:rPr>
      </w:pPr>
      <w:r w:rsidRPr="00A914AD">
        <w:rPr>
          <w:rFonts w:ascii="Calibri" w:hAnsi="Calibri" w:cs="Calibri"/>
        </w:rPr>
        <w:lastRenderedPageBreak/>
        <w:t>Naar verwachting zal men tijdens het tweede agendapunt stilstaan bij Europees beleid gericht op personen met een beperking. Het Deens voorzitterschap heeft de intentie om Raadsconclusies op dit thema vast te stellen. De Raadsconclusies gaan in op maatregelen ter bevordering van zelfstandig leven en sociale inclusie van personen met een beperking in het kader van de EU-strategie 2021-2030</w:t>
      </w:r>
      <w:r w:rsidRPr="00A914AD">
        <w:rPr>
          <w:rStyle w:val="Voetnootmarkering"/>
          <w:rFonts w:ascii="Calibri" w:hAnsi="Calibri" w:cs="Calibri"/>
        </w:rPr>
        <w:footnoteReference w:id="4"/>
      </w:r>
      <w:r w:rsidRPr="00A914AD">
        <w:rPr>
          <w:rFonts w:ascii="Calibri" w:hAnsi="Calibri" w:cs="Calibri"/>
        </w:rPr>
        <w:t xml:space="preserve"> en het VN-verdrag handicap.</w:t>
      </w:r>
      <w:r w:rsidRPr="00A914AD">
        <w:rPr>
          <w:rStyle w:val="Voetnootmarkering"/>
          <w:rFonts w:ascii="Calibri" w:hAnsi="Calibri" w:cs="Calibri"/>
        </w:rPr>
        <w:footnoteReference w:id="5"/>
      </w:r>
      <w:r w:rsidRPr="00A914AD">
        <w:rPr>
          <w:rFonts w:ascii="Calibri" w:hAnsi="Calibri" w:cs="Calibri"/>
        </w:rPr>
        <w:t xml:space="preserve"> Er is aandacht voor verschillen tussen lidstaten en de noodzaak tot versterken van persoonlijke keuzevrijheid en deelname aan de samenleving op gelijke basis. Lidstaten worden opgeroepen hun beleid en ondersteuning aan te passen en effectief gebruik te maken van EU-middelen en het AccessibleEU-platform.</w:t>
      </w:r>
      <w:r w:rsidRPr="00A914AD">
        <w:rPr>
          <w:rStyle w:val="Voetnootmarkering"/>
          <w:rFonts w:ascii="Calibri" w:hAnsi="Calibri" w:cs="Calibri"/>
        </w:rPr>
        <w:footnoteReference w:id="6"/>
      </w:r>
      <w:r w:rsidRPr="00A914AD">
        <w:rPr>
          <w:rFonts w:ascii="Calibri" w:hAnsi="Calibri" w:cs="Calibri"/>
        </w:rPr>
        <w:t xml:space="preserve"> De nadruk in de Raadsconclusies ligt op toegankelijke huisvesting, persoonsgerichte ondersteuning en het tegengaan van isolatie en segregatie. Ook wordt benadrukt dat actieve betrokkenheid van mensen met een beperking en hun vertegenwoordigende organisaties bij beleid essentieel is. De Europese Commissie wordt gevraagd om voortgang te boeken in data-verzameling, kennisuitwisseling en het aanpakken van resterende beleidslacunes, met inbreng van betrokkenen. Tot slot wordt het belang onderstreept van structurele verankering van inclusief en toegankelijk beleid in bredere EU-strategieën en toekomstig beleid.</w:t>
      </w:r>
      <w:r w:rsidRPr="00A914AD">
        <w:rPr>
          <w:rFonts w:ascii="Calibri" w:hAnsi="Calibri" w:cs="Calibri"/>
        </w:rPr>
        <w:br/>
      </w:r>
      <w:r w:rsidRPr="00A914AD">
        <w:rPr>
          <w:rFonts w:ascii="Calibri" w:hAnsi="Calibri" w:cs="Calibri"/>
        </w:rPr>
        <w:br/>
        <w:t>Nederland kan instemmen met het aannemen van de Raadsconclusies. Deze sluiten aan op het staande nationale beleid zoals ook verwoord in de Toekomstagenda zorg en ondersteuning voor mensen met een beperking.</w:t>
      </w:r>
      <w:r w:rsidRPr="00A914AD">
        <w:rPr>
          <w:rStyle w:val="Voetnootmarkering"/>
          <w:rFonts w:ascii="Calibri" w:hAnsi="Calibri" w:cs="Calibri"/>
        </w:rPr>
        <w:footnoteReference w:id="7"/>
      </w:r>
      <w:r w:rsidRPr="00A914AD">
        <w:rPr>
          <w:rFonts w:ascii="Calibri" w:hAnsi="Calibri" w:cs="Calibri"/>
        </w:rPr>
        <w:t xml:space="preserve"> Het kabinet zet in op een inclusieve samenleving waarin mensen met een beperking volwaardig kunnen deelnemen aan het maatschappelijk leven, in lijn met het VN-verdrag Handicap. Daarbij ligt de nadruk op de transitie van zorg naar ondersteuning dichtbij huis, het stimuleren van zelfstandigheid en keuzevrijheid en het aanpakken van belemmeringen in onderwijs, werk en vrije tijd. Lokale overheden en maatschappelijke organisaties worden actief betrokken bij het ontwikkelen en uitvoeren van beleid, zodat oplossingen aansluiten bij individuele behoeften. Samenwerking met het bedrijfsleven moet de arbeidsparticipatie van mensen met een beperking vergroten. </w:t>
      </w:r>
    </w:p>
    <w:p w:rsidRPr="00A914AD" w:rsidR="00EC710B" w:rsidP="00EC710B" w:rsidRDefault="00EC710B" w14:paraId="5F9FE3B9" w14:textId="77777777">
      <w:pPr>
        <w:spacing w:after="0"/>
        <w:rPr>
          <w:rFonts w:ascii="Calibri" w:hAnsi="Calibri" w:cs="Calibri"/>
          <w:i/>
          <w:iCs/>
        </w:rPr>
      </w:pPr>
    </w:p>
    <w:p w:rsidRPr="00A914AD" w:rsidR="00EC710B" w:rsidP="00EC710B" w:rsidRDefault="00EC710B" w14:paraId="13F015D0" w14:textId="77777777">
      <w:pPr>
        <w:spacing w:after="0"/>
        <w:rPr>
          <w:rFonts w:ascii="Calibri" w:hAnsi="Calibri" w:cs="Calibri"/>
          <w:i/>
          <w:iCs/>
        </w:rPr>
      </w:pPr>
      <w:r w:rsidRPr="00A914AD">
        <w:rPr>
          <w:rFonts w:ascii="Calibri" w:hAnsi="Calibri" w:cs="Calibri"/>
          <w:i/>
          <w:iCs/>
        </w:rPr>
        <w:t>Raadsconclusies preventie van geweld tegen vrouwen</w:t>
      </w:r>
    </w:p>
    <w:p w:rsidRPr="00A914AD" w:rsidR="00EC710B" w:rsidP="00EC710B" w:rsidRDefault="00EC710B" w14:paraId="7C818BB9" w14:textId="77777777">
      <w:pPr>
        <w:spacing w:after="0"/>
        <w:rPr>
          <w:rFonts w:ascii="Calibri" w:hAnsi="Calibri" w:cs="Calibri"/>
        </w:rPr>
      </w:pPr>
      <w:r w:rsidRPr="00A914AD">
        <w:rPr>
          <w:rFonts w:ascii="Calibri" w:hAnsi="Calibri" w:cs="Calibri"/>
        </w:rPr>
        <w:t xml:space="preserve">Tijdens het derde agendapunt zal de Raad stilstaan bij de preventie en aanpak van geweld tegen vrouwen. Het Deense voorzitterschap heeft de intentie uitgesproken een set Raadsconclusies vast te stellen over vroegtijdige preventie, herkenning en aanpak van geweld tegen vrouwen en huiselijk geweld. Deze raadconclusies slaan, onder andere, terug op de vorig jaar overeengekomen richtlijn 2024/1385 ter </w:t>
      </w:r>
      <w:r w:rsidRPr="00A914AD">
        <w:rPr>
          <w:rFonts w:ascii="Calibri" w:hAnsi="Calibri" w:cs="Calibri"/>
        </w:rPr>
        <w:lastRenderedPageBreak/>
        <w:t>bestrijding van geweld tegen vrouwen en huiselijk geweld.</w:t>
      </w:r>
      <w:r w:rsidRPr="00A914AD">
        <w:rPr>
          <w:rStyle w:val="Voetnootmarkering"/>
          <w:rFonts w:ascii="Calibri" w:hAnsi="Calibri" w:cs="Calibri"/>
        </w:rPr>
        <w:footnoteReference w:id="8"/>
      </w:r>
      <w:r w:rsidRPr="00A914AD">
        <w:rPr>
          <w:rFonts w:ascii="Calibri" w:hAnsi="Calibri" w:cs="Calibri"/>
        </w:rPr>
        <w:t xml:space="preserve"> De voorgestelde Raadsconclusies benadrukken daarnaast het belang van het betrekken van mannen en jongens bij emancipatiebeleid, met als doel beleid te ontwikkelen voor gebieden waarin zij last ondervinden door maatschappelijke verwachtingen, normen en waarden. </w:t>
      </w:r>
    </w:p>
    <w:p w:rsidRPr="00A914AD" w:rsidR="00EC710B" w:rsidP="00EC710B" w:rsidRDefault="00EC710B" w14:paraId="10DA3D22" w14:textId="77777777">
      <w:pPr>
        <w:spacing w:after="0"/>
        <w:rPr>
          <w:rFonts w:ascii="Calibri" w:hAnsi="Calibri" w:cs="Calibri"/>
        </w:rPr>
      </w:pPr>
      <w:r w:rsidRPr="00A914AD">
        <w:rPr>
          <w:rFonts w:ascii="Calibri" w:hAnsi="Calibri" w:cs="Calibri"/>
        </w:rPr>
        <w:br/>
        <w:t>Nederland kan instemmen met het aannemen van de Raadsconclusies. Deze sluiten aan op het staande nationale beleid gericht op het bestrijden van geweld tegen vrouwen en huiselijk geweld. Het kabinet heeft door middel van het Nationaal Actieprogramma Aanpak grensoverschrijdend gedrag en seksueel geweld (NAP), een actief plan van aanpak dat invulling geeft aan de wensen van het Deens voorzitterschap. In de Emancipatienota wordt hier ook aandacht aan besteed.</w:t>
      </w:r>
      <w:r w:rsidRPr="00A914AD">
        <w:rPr>
          <w:rStyle w:val="Voetnootmarkering"/>
          <w:rFonts w:ascii="Calibri" w:hAnsi="Calibri" w:cs="Calibri"/>
        </w:rPr>
        <w:footnoteReference w:id="9"/>
      </w:r>
      <w:r w:rsidRPr="00A914AD">
        <w:rPr>
          <w:rFonts w:ascii="Calibri" w:hAnsi="Calibri" w:cs="Calibri"/>
        </w:rPr>
        <w:t xml:space="preserve"> </w:t>
      </w:r>
    </w:p>
    <w:p w:rsidRPr="00A914AD" w:rsidR="00EC710B" w:rsidP="00EC710B" w:rsidRDefault="00EC710B" w14:paraId="1F67FDD2" w14:textId="77777777">
      <w:pPr>
        <w:spacing w:after="0"/>
        <w:rPr>
          <w:rFonts w:ascii="Calibri" w:hAnsi="Calibri" w:cs="Calibri"/>
        </w:rPr>
      </w:pPr>
    </w:p>
    <w:p w:rsidRPr="00A914AD" w:rsidR="00F80165" w:rsidP="00EC710B" w:rsidRDefault="00F80165" w14:paraId="73812B2A" w14:textId="77777777">
      <w:pPr>
        <w:spacing w:after="0"/>
        <w:rPr>
          <w:rFonts w:ascii="Calibri" w:hAnsi="Calibri" w:cs="Calibri"/>
        </w:rPr>
      </w:pPr>
    </w:p>
    <w:sectPr w:rsidRPr="00A914AD" w:rsidR="00F80165" w:rsidSect="00EC710B">
      <w:headerReference w:type="even" r:id="rId9"/>
      <w:headerReference w:type="default" r:id="rId10"/>
      <w:footerReference w:type="even" r:id="rId11"/>
      <w:footerReference w:type="default" r:id="rId12"/>
      <w:headerReference w:type="first" r:id="rId13"/>
      <w:footerReference w:type="first" r:id="rId14"/>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36E08" w14:textId="77777777" w:rsidR="00EC710B" w:rsidRDefault="00EC710B" w:rsidP="00EC710B">
      <w:pPr>
        <w:spacing w:after="0" w:line="240" w:lineRule="auto"/>
      </w:pPr>
      <w:r>
        <w:separator/>
      </w:r>
    </w:p>
  </w:endnote>
  <w:endnote w:type="continuationSeparator" w:id="0">
    <w:p w14:paraId="17A78A79" w14:textId="77777777" w:rsidR="00EC710B" w:rsidRDefault="00EC710B" w:rsidP="00EC7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91683" w14:textId="77777777" w:rsidR="00EC710B" w:rsidRPr="00EC710B" w:rsidRDefault="00EC710B" w:rsidP="00EC710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FB597" w14:textId="77777777" w:rsidR="00EC710B" w:rsidRPr="00EC710B" w:rsidRDefault="00EC710B" w:rsidP="00EC710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72EB4" w14:textId="77777777" w:rsidR="00EC710B" w:rsidRPr="00EC710B" w:rsidRDefault="00EC710B" w:rsidP="00EC71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A35C0" w14:textId="77777777" w:rsidR="00EC710B" w:rsidRDefault="00EC710B" w:rsidP="00EC710B">
      <w:pPr>
        <w:spacing w:after="0" w:line="240" w:lineRule="auto"/>
      </w:pPr>
      <w:r>
        <w:separator/>
      </w:r>
    </w:p>
  </w:footnote>
  <w:footnote w:type="continuationSeparator" w:id="0">
    <w:p w14:paraId="102817F6" w14:textId="77777777" w:rsidR="00EC710B" w:rsidRDefault="00EC710B" w:rsidP="00EC710B">
      <w:pPr>
        <w:spacing w:after="0" w:line="240" w:lineRule="auto"/>
      </w:pPr>
      <w:r>
        <w:continuationSeparator/>
      </w:r>
    </w:p>
  </w:footnote>
  <w:footnote w:id="1">
    <w:p w14:paraId="36B14643" w14:textId="77777777" w:rsidR="00EC710B" w:rsidRPr="00A914AD" w:rsidRDefault="00EC710B" w:rsidP="00EC710B">
      <w:pPr>
        <w:pStyle w:val="Voetnoottekst"/>
        <w:rPr>
          <w:rFonts w:ascii="Calibri" w:hAnsi="Calibri" w:cs="Calibri"/>
          <w:sz w:val="20"/>
        </w:rPr>
      </w:pPr>
      <w:r w:rsidRPr="00A914AD">
        <w:rPr>
          <w:rStyle w:val="Voetnootmarkering"/>
          <w:rFonts w:ascii="Calibri" w:hAnsi="Calibri" w:cs="Calibri"/>
          <w:sz w:val="20"/>
        </w:rPr>
        <w:footnoteRef/>
      </w:r>
      <w:r w:rsidRPr="00A914AD">
        <w:rPr>
          <w:rFonts w:ascii="Calibri" w:hAnsi="Calibri" w:cs="Calibri"/>
          <w:sz w:val="20"/>
        </w:rPr>
        <w:t xml:space="preserve"> </w:t>
      </w:r>
      <w:hyperlink r:id="rId1" w:anchor="strategie-voor-gelijkheid-van-lhbtiqers-2020-2025" w:history="1">
        <w:r w:rsidRPr="00A914AD">
          <w:rPr>
            <w:rStyle w:val="Hyperlink"/>
            <w:rFonts w:ascii="Calibri" w:hAnsi="Calibri" w:cs="Calibri"/>
            <w:sz w:val="20"/>
          </w:rPr>
          <w:t>Acties voor de gelijkheid van lhbtiq’ers - Europese Commissie</w:t>
        </w:r>
      </w:hyperlink>
    </w:p>
  </w:footnote>
  <w:footnote w:id="2">
    <w:p w14:paraId="49E13C13" w14:textId="260B57F0" w:rsidR="00EC710B" w:rsidRPr="00A914AD" w:rsidRDefault="00EC710B" w:rsidP="00EC710B">
      <w:pPr>
        <w:pStyle w:val="Voetnoottekst"/>
        <w:spacing w:line="240" w:lineRule="auto"/>
        <w:rPr>
          <w:rFonts w:ascii="Calibri" w:hAnsi="Calibri" w:cs="Calibri"/>
          <w:sz w:val="20"/>
        </w:rPr>
      </w:pPr>
      <w:r w:rsidRPr="00A914AD">
        <w:rPr>
          <w:rStyle w:val="Voetnootmarkering"/>
          <w:rFonts w:ascii="Calibri" w:hAnsi="Calibri" w:cs="Calibri"/>
          <w:sz w:val="20"/>
        </w:rPr>
        <w:footnoteRef/>
      </w:r>
      <w:r w:rsidRPr="00A914AD">
        <w:rPr>
          <w:rFonts w:ascii="Calibri" w:hAnsi="Calibri" w:cs="Calibri"/>
          <w:sz w:val="20"/>
        </w:rPr>
        <w:t xml:space="preserve"> Kamerstuk II 2024/2025, 30 420, nr. 418</w:t>
      </w:r>
      <w:hyperlink r:id="rId2" w:history="1"/>
    </w:p>
  </w:footnote>
  <w:footnote w:id="3">
    <w:p w14:paraId="60CA8688" w14:textId="1C394A9C" w:rsidR="00EC710B" w:rsidRPr="00A914AD" w:rsidRDefault="00EC710B" w:rsidP="00EC710B">
      <w:pPr>
        <w:pStyle w:val="Voetnoottekst"/>
        <w:rPr>
          <w:rFonts w:ascii="Calibri" w:hAnsi="Calibri" w:cs="Calibri"/>
          <w:sz w:val="20"/>
        </w:rPr>
      </w:pPr>
      <w:r w:rsidRPr="00A914AD">
        <w:rPr>
          <w:rStyle w:val="Voetnootmarkering"/>
          <w:rFonts w:ascii="Calibri" w:hAnsi="Calibri" w:cs="Calibri"/>
          <w:sz w:val="20"/>
        </w:rPr>
        <w:footnoteRef/>
      </w:r>
      <w:r w:rsidRPr="00A914AD">
        <w:rPr>
          <w:rFonts w:ascii="Calibri" w:hAnsi="Calibri" w:cs="Calibri"/>
          <w:sz w:val="20"/>
        </w:rPr>
        <w:t xml:space="preserve"> Kamerstuk II 2024/2025, 30 420, nr. 415</w:t>
      </w:r>
      <w:hyperlink r:id="rId3" w:history="1"/>
    </w:p>
  </w:footnote>
  <w:footnote w:id="4">
    <w:p w14:paraId="5498033F" w14:textId="77777777" w:rsidR="00EC710B" w:rsidRPr="00A914AD" w:rsidRDefault="00EC710B" w:rsidP="00EC710B">
      <w:pPr>
        <w:pStyle w:val="Voetnoottekst"/>
        <w:rPr>
          <w:rFonts w:ascii="Calibri" w:hAnsi="Calibri" w:cs="Calibri"/>
          <w:sz w:val="20"/>
        </w:rPr>
      </w:pPr>
      <w:r w:rsidRPr="00A914AD">
        <w:rPr>
          <w:rStyle w:val="Voetnootmarkering"/>
          <w:rFonts w:ascii="Calibri" w:hAnsi="Calibri" w:cs="Calibri"/>
          <w:sz w:val="20"/>
        </w:rPr>
        <w:footnoteRef/>
      </w:r>
      <w:r w:rsidRPr="00A914AD">
        <w:rPr>
          <w:rFonts w:ascii="Calibri" w:hAnsi="Calibri" w:cs="Calibri"/>
          <w:sz w:val="20"/>
        </w:rPr>
        <w:t xml:space="preserve"> </w:t>
      </w:r>
      <w:hyperlink r:id="rId4" w:history="1">
        <w:r w:rsidRPr="00A914AD">
          <w:rPr>
            <w:rStyle w:val="Hyperlink"/>
            <w:rFonts w:ascii="Calibri" w:hAnsi="Calibri" w:cs="Calibri"/>
            <w:sz w:val="20"/>
          </w:rPr>
          <w:t>Strategie voor de rechten van personen met een handicap | EUR-Lex</w:t>
        </w:r>
      </w:hyperlink>
    </w:p>
  </w:footnote>
  <w:footnote w:id="5">
    <w:p w14:paraId="66C15AAE" w14:textId="77777777" w:rsidR="00EC710B" w:rsidRPr="00A914AD" w:rsidRDefault="00EC710B" w:rsidP="00EC710B">
      <w:pPr>
        <w:pStyle w:val="Voetnoottekst"/>
        <w:rPr>
          <w:rFonts w:ascii="Calibri" w:hAnsi="Calibri" w:cs="Calibri"/>
          <w:sz w:val="20"/>
        </w:rPr>
      </w:pPr>
      <w:r w:rsidRPr="00A914AD">
        <w:rPr>
          <w:rStyle w:val="Voetnootmarkering"/>
          <w:rFonts w:ascii="Calibri" w:hAnsi="Calibri" w:cs="Calibri"/>
          <w:sz w:val="20"/>
        </w:rPr>
        <w:footnoteRef/>
      </w:r>
      <w:r w:rsidRPr="00A914AD">
        <w:rPr>
          <w:rFonts w:ascii="Calibri" w:hAnsi="Calibri" w:cs="Calibri"/>
          <w:sz w:val="20"/>
        </w:rPr>
        <w:t xml:space="preserve"> </w:t>
      </w:r>
      <w:hyperlink r:id="rId5" w:history="1">
        <w:r w:rsidRPr="00A914AD">
          <w:rPr>
            <w:rStyle w:val="Hyperlink"/>
            <w:rFonts w:ascii="Calibri" w:hAnsi="Calibri" w:cs="Calibri"/>
            <w:sz w:val="20"/>
          </w:rPr>
          <w:t>Werken aan een samenleving voor iedereen - Het VN-verdrag Handicap in Nederland | Rapport | Rijksoverheid.nl</w:t>
        </w:r>
      </w:hyperlink>
    </w:p>
  </w:footnote>
  <w:footnote w:id="6">
    <w:p w14:paraId="22C0BA67" w14:textId="77777777" w:rsidR="00EC710B" w:rsidRPr="00A914AD" w:rsidRDefault="00EC710B" w:rsidP="00EC710B">
      <w:pPr>
        <w:pStyle w:val="Voetnoottekst"/>
        <w:rPr>
          <w:rFonts w:ascii="Calibri" w:hAnsi="Calibri" w:cs="Calibri"/>
          <w:sz w:val="20"/>
        </w:rPr>
      </w:pPr>
      <w:r w:rsidRPr="00A914AD">
        <w:rPr>
          <w:rStyle w:val="Voetnootmarkering"/>
          <w:rFonts w:ascii="Calibri" w:hAnsi="Calibri" w:cs="Calibri"/>
          <w:sz w:val="20"/>
        </w:rPr>
        <w:footnoteRef/>
      </w:r>
      <w:r w:rsidRPr="00A914AD">
        <w:rPr>
          <w:rFonts w:ascii="Calibri" w:hAnsi="Calibri" w:cs="Calibri"/>
          <w:sz w:val="20"/>
        </w:rPr>
        <w:t xml:space="preserve"> </w:t>
      </w:r>
      <w:hyperlink r:id="rId6" w:history="1">
        <w:r w:rsidRPr="00A914AD">
          <w:rPr>
            <w:rStyle w:val="Hyperlink"/>
            <w:rFonts w:ascii="Calibri" w:hAnsi="Calibri" w:cs="Calibri"/>
            <w:sz w:val="20"/>
          </w:rPr>
          <w:t>About AccessibleEU - European Commission</w:t>
        </w:r>
      </w:hyperlink>
    </w:p>
  </w:footnote>
  <w:footnote w:id="7">
    <w:p w14:paraId="56BBB831" w14:textId="77777777" w:rsidR="00EC710B" w:rsidRPr="00A914AD" w:rsidRDefault="00EC710B" w:rsidP="00EC710B">
      <w:pPr>
        <w:pStyle w:val="Voetnoottekst"/>
        <w:rPr>
          <w:rFonts w:ascii="Calibri" w:hAnsi="Calibri" w:cs="Calibri"/>
          <w:sz w:val="20"/>
        </w:rPr>
      </w:pPr>
      <w:r w:rsidRPr="00A914AD">
        <w:rPr>
          <w:rStyle w:val="Voetnootmarkering"/>
          <w:rFonts w:ascii="Calibri" w:hAnsi="Calibri" w:cs="Calibri"/>
          <w:sz w:val="20"/>
        </w:rPr>
        <w:footnoteRef/>
      </w:r>
      <w:r w:rsidRPr="00A914AD">
        <w:rPr>
          <w:rFonts w:ascii="Calibri" w:hAnsi="Calibri" w:cs="Calibri"/>
          <w:sz w:val="20"/>
        </w:rPr>
        <w:t xml:space="preserve"> </w:t>
      </w:r>
      <w:hyperlink r:id="rId7" w:history="1">
        <w:r w:rsidRPr="00A914AD">
          <w:rPr>
            <w:rStyle w:val="Hyperlink"/>
            <w:rFonts w:ascii="Calibri" w:hAnsi="Calibri" w:cs="Calibri"/>
            <w:sz w:val="20"/>
          </w:rPr>
          <w:t>Factsheets - Toekomstagenda zorg en ondersteuning voor mensen met een beperking | Publicatie | Rijksoverheid.nl</w:t>
        </w:r>
      </w:hyperlink>
    </w:p>
  </w:footnote>
  <w:footnote w:id="8">
    <w:p w14:paraId="7A96012B" w14:textId="77777777" w:rsidR="00EC710B" w:rsidRPr="00A914AD" w:rsidRDefault="00EC710B" w:rsidP="00EC710B">
      <w:pPr>
        <w:pStyle w:val="Voetnoottekst"/>
        <w:rPr>
          <w:rFonts w:ascii="Calibri" w:hAnsi="Calibri" w:cs="Calibri"/>
          <w:sz w:val="20"/>
        </w:rPr>
      </w:pPr>
      <w:r w:rsidRPr="00A914AD">
        <w:rPr>
          <w:rStyle w:val="Voetnootmarkering"/>
          <w:rFonts w:ascii="Calibri" w:hAnsi="Calibri" w:cs="Calibri"/>
          <w:sz w:val="20"/>
        </w:rPr>
        <w:footnoteRef/>
      </w:r>
      <w:r w:rsidRPr="00A914AD">
        <w:rPr>
          <w:rFonts w:ascii="Calibri" w:hAnsi="Calibri" w:cs="Calibri"/>
          <w:sz w:val="20"/>
        </w:rPr>
        <w:t xml:space="preserve"> </w:t>
      </w:r>
      <w:hyperlink r:id="rId8" w:history="1">
        <w:r w:rsidRPr="00A914AD">
          <w:rPr>
            <w:rStyle w:val="Hyperlink"/>
            <w:rFonts w:ascii="Calibri" w:hAnsi="Calibri" w:cs="Calibri"/>
            <w:sz w:val="20"/>
          </w:rPr>
          <w:t>EU-richtlijn ter bestrijding van geweld tegen vrouwen en huiselijk geweld in EU-Publicatieblad verschenen | Expertisecentrum Europees Recht</w:t>
        </w:r>
      </w:hyperlink>
    </w:p>
  </w:footnote>
  <w:footnote w:id="9">
    <w:p w14:paraId="67B7D8DD" w14:textId="01380E23" w:rsidR="00EC710B" w:rsidRPr="00A914AD" w:rsidRDefault="00EC710B" w:rsidP="00EC710B">
      <w:pPr>
        <w:pStyle w:val="Voetnoottekst"/>
        <w:rPr>
          <w:rFonts w:ascii="Calibri" w:hAnsi="Calibri" w:cs="Calibri"/>
          <w:sz w:val="20"/>
        </w:rPr>
      </w:pPr>
      <w:r w:rsidRPr="00A914AD">
        <w:rPr>
          <w:rStyle w:val="Voetnootmarkering"/>
          <w:rFonts w:ascii="Calibri" w:hAnsi="Calibri" w:cs="Calibri"/>
          <w:sz w:val="20"/>
        </w:rPr>
        <w:footnoteRef/>
      </w:r>
      <w:r w:rsidRPr="00A914AD">
        <w:rPr>
          <w:rFonts w:ascii="Calibri" w:hAnsi="Calibri" w:cs="Calibri"/>
          <w:sz w:val="20"/>
        </w:rPr>
        <w:t xml:space="preserve"> Kamerstuk II 2024/2025, 30 420, nr. 418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9342B" w14:textId="77777777" w:rsidR="00EC710B" w:rsidRPr="00EC710B" w:rsidRDefault="00EC710B" w:rsidP="00EC710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440A9" w14:textId="77777777" w:rsidR="00EC710B" w:rsidRPr="00EC710B" w:rsidRDefault="00EC710B" w:rsidP="00EC710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91ADC" w14:textId="77777777" w:rsidR="00EC710B" w:rsidRPr="00EC710B" w:rsidRDefault="00EC710B" w:rsidP="00EC710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10B"/>
    <w:rsid w:val="000C33A6"/>
    <w:rsid w:val="0010060B"/>
    <w:rsid w:val="002B0AD7"/>
    <w:rsid w:val="00A914AD"/>
    <w:rsid w:val="00C83709"/>
    <w:rsid w:val="00CB5554"/>
    <w:rsid w:val="00DE6E40"/>
    <w:rsid w:val="00EA20A8"/>
    <w:rsid w:val="00EC710B"/>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69605"/>
  <w15:chartTrackingRefBased/>
  <w15:docId w15:val="{48D5DFFD-A668-4062-A455-22AD51F1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C71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C71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C710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C710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C710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C710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C710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C710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C710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710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C710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C710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C710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C710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C710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C710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C710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C710B"/>
    <w:rPr>
      <w:rFonts w:eastAsiaTheme="majorEastAsia" w:cstheme="majorBidi"/>
      <w:color w:val="272727" w:themeColor="text1" w:themeTint="D8"/>
    </w:rPr>
  </w:style>
  <w:style w:type="paragraph" w:styleId="Titel">
    <w:name w:val="Title"/>
    <w:basedOn w:val="Standaard"/>
    <w:next w:val="Standaard"/>
    <w:link w:val="TitelChar"/>
    <w:uiPriority w:val="10"/>
    <w:qFormat/>
    <w:rsid w:val="00EC71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C710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C710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C710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C710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C710B"/>
    <w:rPr>
      <w:i/>
      <w:iCs/>
      <w:color w:val="404040" w:themeColor="text1" w:themeTint="BF"/>
    </w:rPr>
  </w:style>
  <w:style w:type="paragraph" w:styleId="Lijstalinea">
    <w:name w:val="List Paragraph"/>
    <w:basedOn w:val="Standaard"/>
    <w:uiPriority w:val="34"/>
    <w:qFormat/>
    <w:rsid w:val="00EC710B"/>
    <w:pPr>
      <w:ind w:left="720"/>
      <w:contextualSpacing/>
    </w:pPr>
  </w:style>
  <w:style w:type="character" w:styleId="Intensievebenadrukking">
    <w:name w:val="Intense Emphasis"/>
    <w:basedOn w:val="Standaardalinea-lettertype"/>
    <w:uiPriority w:val="21"/>
    <w:qFormat/>
    <w:rsid w:val="00EC710B"/>
    <w:rPr>
      <w:i/>
      <w:iCs/>
      <w:color w:val="0F4761" w:themeColor="accent1" w:themeShade="BF"/>
    </w:rPr>
  </w:style>
  <w:style w:type="paragraph" w:styleId="Duidelijkcitaat">
    <w:name w:val="Intense Quote"/>
    <w:basedOn w:val="Standaard"/>
    <w:next w:val="Standaard"/>
    <w:link w:val="DuidelijkcitaatChar"/>
    <w:uiPriority w:val="30"/>
    <w:qFormat/>
    <w:rsid w:val="00EC71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C710B"/>
    <w:rPr>
      <w:i/>
      <w:iCs/>
      <w:color w:val="0F4761" w:themeColor="accent1" w:themeShade="BF"/>
    </w:rPr>
  </w:style>
  <w:style w:type="character" w:styleId="Intensieveverwijzing">
    <w:name w:val="Intense Reference"/>
    <w:basedOn w:val="Standaardalinea-lettertype"/>
    <w:uiPriority w:val="32"/>
    <w:qFormat/>
    <w:rsid w:val="00EC710B"/>
    <w:rPr>
      <w:b/>
      <w:bCs/>
      <w:smallCaps/>
      <w:color w:val="0F4761" w:themeColor="accent1" w:themeShade="BF"/>
      <w:spacing w:val="5"/>
    </w:rPr>
  </w:style>
  <w:style w:type="paragraph" w:styleId="Koptekst">
    <w:name w:val="header"/>
    <w:basedOn w:val="Standaard"/>
    <w:link w:val="KoptekstChar"/>
    <w:rsid w:val="00EC710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C710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C710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C710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EC710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C710B"/>
    <w:rPr>
      <w:rFonts w:ascii="Verdana" w:hAnsi="Verdana"/>
      <w:noProof/>
      <w:sz w:val="13"/>
      <w:szCs w:val="24"/>
      <w:lang w:eastAsia="nl-NL"/>
    </w:rPr>
  </w:style>
  <w:style w:type="paragraph" w:customStyle="1" w:styleId="Huisstijl-Gegeven">
    <w:name w:val="Huisstijl-Gegeven"/>
    <w:basedOn w:val="Standaard"/>
    <w:link w:val="Huisstijl-GegevenCharChar"/>
    <w:rsid w:val="00EC710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C710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EC710B"/>
    <w:rPr>
      <w:color w:val="0000FF"/>
      <w:u w:val="single"/>
    </w:rPr>
  </w:style>
  <w:style w:type="character" w:customStyle="1" w:styleId="Huisstijl-AdresChar">
    <w:name w:val="Huisstijl-Adres Char"/>
    <w:link w:val="Huisstijl-Adres"/>
    <w:locked/>
    <w:rsid w:val="00EC710B"/>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EC710B"/>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EC710B"/>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EC710B"/>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rsid w:val="00EC71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ecer.minbuza.nl/-/eu-richtlijn-ter-bestrijding-van-geweld-tegen-vrouwen-en-huiselijk-geweld-in-eu-publicatieblad-verschenen" TargetMode="External"/><Relationship Id="rId3" Type="http://schemas.openxmlformats.org/officeDocument/2006/relationships/hyperlink" Target="https://www.rijksoverheid.nl/documenten/kamerstukken/2025/01/28/kamerbrief-inzake-voortgang-inzet-van-het-kabinet-voor-gendergelijkheid-srgr-en-gelijke-rechten-lhbtiq-personen-in-de-europese-unie-002" TargetMode="External"/><Relationship Id="rId7" Type="http://schemas.openxmlformats.org/officeDocument/2006/relationships/hyperlink" Target="https://www.rijksoverheid.nl/documenten/publicaties/2024/03/20/factsheets-toekomstagenda-zorg-en-ondersteuning" TargetMode="External"/><Relationship Id="rId2" Type="http://schemas.openxmlformats.org/officeDocument/2006/relationships/hyperlink" Target="https://www.rijksoverheid.nl/documenten/kamerstukken/2025/06/11/emancipatienota-veilig-meedoen" TargetMode="External"/><Relationship Id="rId1" Type="http://schemas.openxmlformats.org/officeDocument/2006/relationships/hyperlink" Target="https://commission.europa.eu/topics/justice-and-fundamental-rights/equality-and-inclusion/actions-lgbtiq-equality_nl" TargetMode="External"/><Relationship Id="rId6" Type="http://schemas.openxmlformats.org/officeDocument/2006/relationships/hyperlink" Target="https://accessible-eu-centre.ec.europa.eu/about-accessibleeu_en" TargetMode="External"/><Relationship Id="rId5" Type="http://schemas.openxmlformats.org/officeDocument/2006/relationships/hyperlink" Target="https://www.rijksoverheid.nl/documenten/rapporten/2024/01/31/werken-aan-een-samenleving-voor-iedereen-het-vn-verdrag-handicap-in-nederland" TargetMode="External"/><Relationship Id="rId4" Type="http://schemas.openxmlformats.org/officeDocument/2006/relationships/hyperlink" Target="https://eur-lex.europa.eu/NL/legal-content/summary/strategy-for-the-rights-of-persons-with-disabilities.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1082</ap:Words>
  <ap:Characters>5955</ap:Characters>
  <ap:DocSecurity>0</ap:DocSecurity>
  <ap:Lines>49</ap:Lines>
  <ap:Paragraphs>14</ap:Paragraphs>
  <ap:ScaleCrop>false</ap:ScaleCrop>
  <ap:LinksUpToDate>false</ap:LinksUpToDate>
  <ap:CharactersWithSpaces>7023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2025-09-30T12:04:00.0000000Z</dcterms:created>
  <dcterms:modified xsi:type="dcterms:W3CDTF">2025-09-30T12:04:00.0000000Z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