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A6C1C" w14:paraId="61FCB2FE" w14:textId="77777777"/>
    <w:p w:rsidRPr="004B032A" w:rsidR="00F71E59" w:rsidP="004B032A" w14:paraId="366B9709" w14:textId="77777777">
      <w:pPr>
        <w:rPr>
          <w:b/>
          <w:bCs/>
        </w:rPr>
      </w:pPr>
      <w:r>
        <w:rPr>
          <w:b/>
          <w:bCs/>
        </w:rPr>
        <w:t>Inleiding</w:t>
      </w:r>
    </w:p>
    <w:p w:rsidR="005B737F" w:rsidP="008F72D7" w14:paraId="588E092A" w14:textId="77777777">
      <w:r>
        <w:t>Voor het vertrouwen in</w:t>
      </w:r>
      <w:r w:rsidR="00F06B33">
        <w:t xml:space="preserve"> het openbaar bestuur </w:t>
      </w:r>
      <w:r>
        <w:t>is het van belang inzicht te bieden in de totstandkoming van besluiten. Onderdeel daarvan is transparantie over de vraag welke externen inbreng hebben geleverd en hoe die inbreng in de uiteindelijke besluitvorming is gewogen. D</w:t>
      </w:r>
      <w:r>
        <w:t>e afgelopen tijd he</w:t>
      </w:r>
      <w:r w:rsidR="003F2BD8">
        <w:t xml:space="preserve">eft mijn ambtsvoorganger </w:t>
      </w:r>
      <w:r>
        <w:t xml:space="preserve">stappen gezet om de bestaande instrumenten ter bevordering van de transparantie van besluitvorming, zoals de openbare agenda’s van bewindspersonen, te verbeteren. </w:t>
      </w:r>
      <w:r w:rsidR="000C69CD">
        <w:t xml:space="preserve">Bovendien </w:t>
      </w:r>
      <w:r w:rsidR="0018631B">
        <w:t>heeft zij</w:t>
      </w:r>
      <w:r w:rsidR="005E2802">
        <w:t xml:space="preserve"> een stakeholdertraject laten uitvoeren met belanghebbenden over </w:t>
      </w:r>
      <w:r>
        <w:t>mogelijke eisen die aan</w:t>
      </w:r>
      <w:r w:rsidR="005E2802">
        <w:t xml:space="preserve"> een lobbyregister</w:t>
      </w:r>
      <w:r>
        <w:t xml:space="preserve"> zouden kunnen worden gesteld, mocht daartoe op enig moment worden overgegaan.</w:t>
      </w:r>
      <w:r w:rsidR="005E2802">
        <w:t xml:space="preserve"> </w:t>
      </w:r>
      <w:r w:rsidR="002F423F">
        <w:t>Conform</w:t>
      </w:r>
      <w:r w:rsidR="002F423F">
        <w:t xml:space="preserve"> </w:t>
      </w:r>
      <w:r w:rsidR="003B4985">
        <w:t>haar</w:t>
      </w:r>
      <w:r w:rsidR="002F423F">
        <w:t xml:space="preserve"> toezegging aan uw Kamer in het commissiedebat </w:t>
      </w:r>
      <w:r w:rsidR="00CD51B8">
        <w:t xml:space="preserve">Binnenlandse Zaken </w:t>
      </w:r>
      <w:r w:rsidR="002F423F">
        <w:t>van 12</w:t>
      </w:r>
      <w:r w:rsidR="00EF24E7">
        <w:t xml:space="preserve"> maart jl</w:t>
      </w:r>
      <w:r w:rsidR="009153CE">
        <w:t>.</w:t>
      </w:r>
      <w:r w:rsidR="00EF24E7">
        <w:t xml:space="preserve">, </w:t>
      </w:r>
      <w:r w:rsidR="00F43137">
        <w:t xml:space="preserve">zal ik in de voorliggende brief </w:t>
      </w:r>
      <w:r w:rsidR="00CA3D06">
        <w:t>vermelden</w:t>
      </w:r>
      <w:r w:rsidR="008F754D">
        <w:t xml:space="preserve"> hoe </w:t>
      </w:r>
      <w:r w:rsidR="00EF4144">
        <w:t>de</w:t>
      </w:r>
      <w:r w:rsidR="008F754D">
        <w:t xml:space="preserve"> bestaande instrumenten </w:t>
      </w:r>
      <w:r>
        <w:t xml:space="preserve">voor transparantie </w:t>
      </w:r>
      <w:r w:rsidR="00EF4144">
        <w:t>zijn</w:t>
      </w:r>
      <w:r w:rsidR="008F754D">
        <w:t xml:space="preserve"> verbeterd, en wat de belangrijkste uitkomsten van het stakeholdertraject</w:t>
      </w:r>
      <w:r w:rsidR="00A37986">
        <w:t xml:space="preserve"> zijn</w:t>
      </w:r>
      <w:r w:rsidR="008F754D">
        <w:t>.</w:t>
      </w:r>
      <w:r>
        <w:t xml:space="preserve"> Ik wijs u daarvoor </w:t>
      </w:r>
      <w:r>
        <w:t>tevens</w:t>
      </w:r>
      <w:r>
        <w:t xml:space="preserve"> op de bijlage bij deze brief. </w:t>
      </w:r>
      <w:r w:rsidR="008F754D">
        <w:t xml:space="preserve"> </w:t>
      </w:r>
      <w:r w:rsidR="00F43137">
        <w:t xml:space="preserve"> </w:t>
      </w:r>
    </w:p>
    <w:p w:rsidR="00A35051" w:rsidP="008F72D7" w14:paraId="5C026261" w14:textId="77777777"/>
    <w:p w:rsidR="00A35051" w:rsidP="008F72D7" w14:paraId="62850013" w14:textId="77777777">
      <w:r>
        <w:t>Ook reageer ik in deze brief op</w:t>
      </w:r>
      <w:r w:rsidR="008C5B10">
        <w:t xml:space="preserve"> </w:t>
      </w:r>
      <w:r w:rsidR="00063B6D">
        <w:t>e</w:t>
      </w:r>
      <w:r>
        <w:t>nkele</w:t>
      </w:r>
      <w:r w:rsidR="00063B6D">
        <w:t xml:space="preserve"> moties </w:t>
      </w:r>
      <w:r>
        <w:t xml:space="preserve">van uw Kamer </w:t>
      </w:r>
      <w:r w:rsidR="00070FB6">
        <w:t>over het verbeteren van de openbare agenda</w:t>
      </w:r>
      <w:r>
        <w:t>’</w:t>
      </w:r>
      <w:r w:rsidR="00070FB6">
        <w:t>s</w:t>
      </w:r>
      <w:r>
        <w:t xml:space="preserve"> van bewindspersonen</w:t>
      </w:r>
      <w:r w:rsidR="00070FB6">
        <w:t xml:space="preserve">, </w:t>
      </w:r>
      <w:r>
        <w:t xml:space="preserve">over </w:t>
      </w:r>
      <w:r w:rsidR="00070FB6">
        <w:t xml:space="preserve">de </w:t>
      </w:r>
      <w:r>
        <w:t>advies- en consultatieparagrafen (‘lobbyparagrafen’)</w:t>
      </w:r>
      <w:r w:rsidR="00070FB6">
        <w:t xml:space="preserve"> </w:t>
      </w:r>
      <w:r>
        <w:t xml:space="preserve">in memories van toelichting bij wetgeving, </w:t>
      </w:r>
      <w:r w:rsidR="00070FB6">
        <w:t xml:space="preserve">en </w:t>
      </w:r>
      <w:r>
        <w:t xml:space="preserve">over </w:t>
      </w:r>
      <w:r w:rsidR="00070FB6">
        <w:t>de invoering van een lobbyregister</w:t>
      </w:r>
      <w:r w:rsidR="00E444A6">
        <w:t xml:space="preserve">. </w:t>
      </w:r>
    </w:p>
    <w:p w:rsidRPr="00854B2D" w:rsidR="00854B2D" w:rsidP="00854B2D" w14:paraId="2360B4C4" w14:textId="77777777">
      <w:pPr>
        <w:ind w:left="360"/>
        <w:rPr>
          <w:b/>
          <w:bCs/>
        </w:rPr>
      </w:pPr>
    </w:p>
    <w:p w:rsidRPr="001424DC" w:rsidR="00005BC7" w:rsidP="001424DC" w14:paraId="50039134" w14:textId="77777777">
      <w:pPr>
        <w:rPr>
          <w:b/>
          <w:bCs/>
        </w:rPr>
      </w:pPr>
      <w:r>
        <w:rPr>
          <w:b/>
          <w:bCs/>
        </w:rPr>
        <w:t>Inhoud</w:t>
      </w:r>
    </w:p>
    <w:p w:rsidR="00C074CD" w:rsidP="00AF35A7" w14:paraId="33E6551A" w14:textId="77777777">
      <w:bookmarkStart w:name="_Hlk209018874" w:id="0"/>
      <w:r>
        <w:t>Deze brief is opgedeeld in de volgende</w:t>
      </w:r>
      <w:r w:rsidR="001E7BD1">
        <w:t xml:space="preserve"> vier</w:t>
      </w:r>
      <w:r>
        <w:t xml:space="preserve"> delen</w:t>
      </w:r>
      <w:r w:rsidR="00AF35A7">
        <w:t xml:space="preserve">. Allereerst ga ik in op de </w:t>
      </w:r>
      <w:r w:rsidR="00AF35A7">
        <w:t>verbeteringen</w:t>
      </w:r>
      <w:r w:rsidR="00AF35A7">
        <w:t xml:space="preserve"> van bestaande instrumenten </w:t>
      </w:r>
      <w:r w:rsidR="00C22982">
        <w:t xml:space="preserve">voor transparantie, </w:t>
      </w:r>
      <w:r w:rsidR="00AF35A7">
        <w:t xml:space="preserve">die ik de afgelopen maanden heb doorgevoerd. </w:t>
      </w:r>
      <w:r w:rsidR="00A54AA0">
        <w:t>Ten tweede informeer ik u</w:t>
      </w:r>
      <w:r w:rsidR="006E20A7">
        <w:t>w Kamer</w:t>
      </w:r>
      <w:r w:rsidR="00A54AA0">
        <w:t xml:space="preserve"> over de voortgang van de Europese onderhandelingen over de transparantierichtlijn uit het </w:t>
      </w:r>
      <w:r w:rsidRPr="00D850AF" w:rsidR="00A54AA0">
        <w:rPr>
          <w:i/>
          <w:iCs/>
        </w:rPr>
        <w:t>Defence</w:t>
      </w:r>
      <w:r w:rsidRPr="00D850AF" w:rsidR="00A54AA0">
        <w:rPr>
          <w:i/>
          <w:iCs/>
        </w:rPr>
        <w:t xml:space="preserve"> of </w:t>
      </w:r>
      <w:r w:rsidRPr="00D850AF" w:rsidR="00A54AA0">
        <w:rPr>
          <w:i/>
          <w:iCs/>
        </w:rPr>
        <w:t>Democracy</w:t>
      </w:r>
      <w:r w:rsidRPr="00D850AF" w:rsidR="00A54AA0">
        <w:rPr>
          <w:i/>
          <w:iCs/>
        </w:rPr>
        <w:t xml:space="preserve"> package</w:t>
      </w:r>
      <w:r w:rsidR="00A54AA0">
        <w:t xml:space="preserve">. </w:t>
      </w:r>
      <w:r w:rsidR="00E85247">
        <w:t>Ten derde</w:t>
      </w:r>
      <w:r w:rsidR="00476DB5">
        <w:t xml:space="preserve"> behandel</w:t>
      </w:r>
      <w:r w:rsidR="00E411CC">
        <w:t xml:space="preserve"> ik de belangrijkste uitkomsten van het </w:t>
      </w:r>
      <w:r w:rsidR="00DC62A5">
        <w:t xml:space="preserve">hiervoor genoemde </w:t>
      </w:r>
      <w:r w:rsidR="00B6063F">
        <w:t>stakeholdertraject</w:t>
      </w:r>
      <w:r>
        <w:t xml:space="preserve">, in opdracht van mijn ministerie </w:t>
      </w:r>
      <w:r w:rsidR="00BB5132">
        <w:t>begeleid</w:t>
      </w:r>
      <w:r>
        <w:t xml:space="preserve"> door de Argumentenfabriek. </w:t>
      </w:r>
    </w:p>
    <w:bookmarkEnd w:id="0"/>
    <w:p w:rsidR="00C074CD" w:rsidP="00AF35A7" w14:paraId="265B9ECA" w14:textId="77777777"/>
    <w:p w:rsidRPr="00E1735E" w:rsidR="00D033B6" w:rsidP="00AF35A7" w14:paraId="23E764C8" w14:textId="77777777">
      <w:bookmarkStart w:name="_Hlk209019660" w:id="1"/>
      <w:r>
        <w:t>Tot slot</w:t>
      </w:r>
      <w:r w:rsidR="00FE0672">
        <w:t xml:space="preserve"> </w:t>
      </w:r>
      <w:r w:rsidR="00FC175A">
        <w:t>licht</w:t>
      </w:r>
      <w:r w:rsidR="003F2BD8">
        <w:t xml:space="preserve"> ik toe dat dit kabinet de uitvoering van de </w:t>
      </w:r>
      <w:r w:rsidR="00D81D32">
        <w:t xml:space="preserve">door uw Kamer </w:t>
      </w:r>
      <w:r w:rsidR="003F2BD8">
        <w:t>aangenomen motie</w:t>
      </w:r>
      <w:r w:rsidR="00AB5AD6">
        <w:t xml:space="preserve"> Dassen/Van </w:t>
      </w:r>
      <w:r w:rsidR="00AB5AD6">
        <w:t>Waveren</w:t>
      </w:r>
      <w:r>
        <w:rPr>
          <w:rStyle w:val="FootnoteReference"/>
        </w:rPr>
        <w:footnoteReference w:id="2"/>
      </w:r>
      <w:r w:rsidR="003F2BD8">
        <w:t xml:space="preserve"> om </w:t>
      </w:r>
      <w:r w:rsidR="00E96640">
        <w:t xml:space="preserve">zo snel mogelijk met een wetsvoorstel te komen voor de invoering van een </w:t>
      </w:r>
      <w:r w:rsidRPr="00AC6344" w:rsidR="00E96640">
        <w:t xml:space="preserve">lobbyregister naar Iers </w:t>
      </w:r>
      <w:r w:rsidR="00E96640">
        <w:t xml:space="preserve">model, met een uiterlijke inwerkingtreding op 1 september 2026, </w:t>
      </w:r>
      <w:r w:rsidR="003F2BD8">
        <w:t xml:space="preserve">laat aan het volgende missionaire kabinet. </w:t>
      </w:r>
    </w:p>
    <w:bookmarkEnd w:id="1"/>
    <w:p w:rsidR="007F0DD9" w:rsidP="007F0DD9" w14:paraId="7F120560" w14:textId="77777777">
      <w:pPr>
        <w:rPr>
          <w:b/>
          <w:bCs/>
        </w:rPr>
      </w:pPr>
    </w:p>
    <w:p w:rsidR="00647802" w:rsidP="00647802" w14:paraId="716520F8" w14:textId="77777777">
      <w:pPr>
        <w:pStyle w:val="ListParagraph"/>
        <w:numPr>
          <w:ilvl w:val="0"/>
          <w:numId w:val="17"/>
        </w:numPr>
        <w:rPr>
          <w:b/>
          <w:bCs/>
        </w:rPr>
      </w:pPr>
      <w:r>
        <w:rPr>
          <w:b/>
          <w:bCs/>
        </w:rPr>
        <w:t xml:space="preserve">Verbetering bestaande instrumenten </w:t>
      </w:r>
    </w:p>
    <w:p w:rsidRPr="0036414F" w:rsidR="00E96640" w:rsidP="00E96640" w14:paraId="4FAEB5EA" w14:textId="77777777">
      <w:r>
        <w:t>Hieronder informeer ik uw Kamer over de maatregelen die zijn en worden genomen om bestaande instrumenten</w:t>
      </w:r>
      <w:r w:rsidR="00E8282C">
        <w:t xml:space="preserve">, </w:t>
      </w:r>
      <w:r>
        <w:t>die de transparantie over de totstandkoming van besluiten bevorderen</w:t>
      </w:r>
      <w:r w:rsidR="00E8282C">
        <w:t>, te verbeteren</w:t>
      </w:r>
      <w:r>
        <w:t>. Deze maatregelen vloeien voort uit aanbevelingen die</w:t>
      </w:r>
      <w:r w:rsidR="00160116">
        <w:t xml:space="preserve"> </w:t>
      </w:r>
      <w:r w:rsidR="006D3057">
        <w:t>prof. dr.</w:t>
      </w:r>
      <w:r>
        <w:t xml:space="preserve"> Braun en </w:t>
      </w:r>
      <w:r w:rsidR="00160116">
        <w:t>dr</w:t>
      </w:r>
      <w:r w:rsidR="00D30ECD">
        <w:t xml:space="preserve">. </w:t>
      </w:r>
      <w:r>
        <w:t>Fraussen</w:t>
      </w:r>
      <w:r>
        <w:t xml:space="preserve"> hebben gedaan in hun rapport ‘Mozaïek van Belangen</w:t>
      </w:r>
      <w:r w:rsidR="00C22982">
        <w:t>’</w:t>
      </w:r>
      <w:r>
        <w:t>.</w:t>
      </w:r>
      <w:r>
        <w:rPr>
          <w:rStyle w:val="FootnoteReference"/>
        </w:rPr>
        <w:footnoteReference w:id="3"/>
      </w:r>
      <w:r>
        <w:t xml:space="preserve"> Het gaat hier specifiek om de openbare agenda’s van bewindspersonen, de memories van toelichting, beslisnota’s en het Beleidskompas.  </w:t>
      </w:r>
    </w:p>
    <w:p w:rsidR="00647802" w:rsidP="007F0DD9" w14:paraId="7C85BA88" w14:textId="77777777">
      <w:pPr>
        <w:rPr>
          <w:b/>
          <w:bCs/>
        </w:rPr>
      </w:pPr>
    </w:p>
    <w:p w:rsidR="007F0DD9" w:rsidP="007F0DD9" w14:paraId="3151DC28" w14:textId="77777777">
      <w:pPr>
        <w:rPr>
          <w:u w:val="single"/>
        </w:rPr>
      </w:pPr>
      <w:r w:rsidRPr="00C1072A">
        <w:rPr>
          <w:u w:val="single"/>
        </w:rPr>
        <w:t>Openbare agenda</w:t>
      </w:r>
      <w:r w:rsidR="00E96640">
        <w:rPr>
          <w:u w:val="single"/>
        </w:rPr>
        <w:t>’</w:t>
      </w:r>
      <w:r w:rsidRPr="00C1072A">
        <w:rPr>
          <w:u w:val="single"/>
        </w:rPr>
        <w:t>s</w:t>
      </w:r>
      <w:r w:rsidR="00E96640">
        <w:rPr>
          <w:u w:val="single"/>
        </w:rPr>
        <w:t xml:space="preserve"> van bewindspersonen</w:t>
      </w:r>
    </w:p>
    <w:p w:rsidR="0040704C" w:rsidP="0040704C" w14:paraId="2C77C1F9" w14:textId="77777777">
      <w:pPr>
        <w:rPr>
          <w:color w:val="auto"/>
        </w:rPr>
      </w:pPr>
      <w:r>
        <w:t>Naar aanleiding van het commissiedebat van 12 maart</w:t>
      </w:r>
      <w:r w:rsidRPr="001F554C">
        <w:t xml:space="preserve"> </w:t>
      </w:r>
      <w:r>
        <w:t>jl. zijn verschillende maatregelen genomen die tot doel hebben de registratie van afspraken in</w:t>
      </w:r>
      <w:r w:rsidRPr="00977236">
        <w:t xml:space="preserve"> de openbare agenda’s van de bewinds</w:t>
      </w:r>
      <w:r>
        <w:t>personen te verbeteren,</w:t>
      </w:r>
      <w:r w:rsidRPr="00977236">
        <w:t xml:space="preserve"> </w:t>
      </w:r>
      <w:r w:rsidRPr="00977236">
        <w:t>conform</w:t>
      </w:r>
      <w:r w:rsidRPr="00977236">
        <w:t xml:space="preserve"> de bestaande </w:t>
      </w:r>
      <w:r>
        <w:t>Uitvoerings</w:t>
      </w:r>
      <w:r w:rsidRPr="00977236">
        <w:rPr>
          <w:color w:val="auto"/>
        </w:rPr>
        <w:t>richtlijn</w:t>
      </w:r>
      <w:r>
        <w:rPr>
          <w:color w:val="auto"/>
        </w:rPr>
        <w:t xml:space="preserve"> openbare agenda’s bewindslieden</w:t>
      </w:r>
      <w:r w:rsidRPr="00977236">
        <w:rPr>
          <w:color w:val="auto"/>
        </w:rPr>
        <w:t>:</w:t>
      </w:r>
    </w:p>
    <w:p w:rsidRPr="00977236" w:rsidR="00247B24" w:rsidP="00247B24" w14:paraId="09594653" w14:textId="77777777">
      <w:pPr>
        <w:pStyle w:val="ListParagraph"/>
        <w:numPr>
          <w:ilvl w:val="0"/>
          <w:numId w:val="9"/>
        </w:numPr>
      </w:pPr>
      <w:r w:rsidRPr="00247B24">
        <w:rPr>
          <w:color w:val="auto"/>
        </w:rPr>
        <w:t xml:space="preserve">Tijdens een interdepartementale bijeenkomst hebben medewerkers van alle ministeries die verantwoordelijk </w:t>
      </w:r>
      <w:r w:rsidRPr="00977236">
        <w:t xml:space="preserve">zijn voor het bijhouden van de openbare agenda, samen met de </w:t>
      </w:r>
      <w:r>
        <w:t>Rijksvoorlichtingsdienst</w:t>
      </w:r>
      <w:r w:rsidRPr="00977236">
        <w:t xml:space="preserve"> </w:t>
      </w:r>
      <w:r>
        <w:t xml:space="preserve">en Redactie Rijksoverheid (ministerie van Algemene Zaken) </w:t>
      </w:r>
      <w:r w:rsidRPr="00977236">
        <w:t xml:space="preserve">de afspraken </w:t>
      </w:r>
      <w:r w:rsidRPr="00977236">
        <w:t>en het proces rondom de</w:t>
      </w:r>
      <w:r>
        <w:t xml:space="preserve"> registratie van afspraken in de</w:t>
      </w:r>
      <w:r w:rsidRPr="00977236">
        <w:t xml:space="preserve"> openbare agenda</w:t>
      </w:r>
      <w:r>
        <w:t xml:space="preserve"> van bewindspersonen</w:t>
      </w:r>
      <w:r w:rsidR="00BA7885">
        <w:t xml:space="preserve"> </w:t>
      </w:r>
      <w:r w:rsidRPr="00977236">
        <w:t>kritisch tegen het licht gehouden. In deze bijeenkomst zijn inzichten en ervaringen uitgewisseld en afspraken aangescherpt</w:t>
      </w:r>
      <w:r>
        <w:t xml:space="preserve"> met als doel de Uitvoeringsrichtlijn </w:t>
      </w:r>
      <w:r>
        <w:t>rijksbreed</w:t>
      </w:r>
      <w:r>
        <w:t xml:space="preserve"> op </w:t>
      </w:r>
      <w:r w:rsidR="00374C49">
        <w:t xml:space="preserve">een </w:t>
      </w:r>
      <w:r>
        <w:t>eenduidige manier uit te voeren</w:t>
      </w:r>
      <w:r w:rsidRPr="00977236">
        <w:t xml:space="preserve">. </w:t>
      </w:r>
    </w:p>
    <w:p w:rsidR="00664818" w:rsidP="00790F6C" w14:paraId="40EBA1F6" w14:textId="77777777">
      <w:pPr>
        <w:pStyle w:val="ListParagraph"/>
        <w:numPr>
          <w:ilvl w:val="0"/>
          <w:numId w:val="9"/>
        </w:numPr>
      </w:pPr>
      <w:r w:rsidRPr="00085F3E">
        <w:t>De Voorlichtingsraad (</w:t>
      </w:r>
      <w:r w:rsidRPr="00085F3E">
        <w:t>VoRa</w:t>
      </w:r>
      <w:r w:rsidRPr="00085F3E">
        <w:t>) - het tweewekelijks overlegorgaan van de directeuren communicatie van alle ministeries - heeft volgend op voornoemde bijeenkomst de afspraken onderschreven en ingestemd met een mandaat aan de Redactie Rijksoverheid (ministerie van AZ) om agenda’s die niet of niet volledig voldoen aan de afspraken uit de Uitvoeringsrichtlijn, terug te kunnen sturen naar het betreffende ministerie. Het gaat hierbij bijvoorbeeld om het aanspreken van departementen op het ontbreken van een (</w:t>
      </w:r>
      <w:r w:rsidRPr="00085F3E">
        <w:t>gespreks</w:t>
      </w:r>
      <w:r w:rsidRPr="00085F3E">
        <w:t>)onderwerp of het ontbreken van de namen en/of functies van de gesprekspartner(s) bij een agenda-item. Redactie Rijksoverheid kan besluiten een onvolledige agenda niet te plaatsen, zolang de ontbrekende gegevens niet zijn aangeleverd.</w:t>
      </w:r>
      <w:r>
        <w:t xml:space="preserve"> </w:t>
      </w:r>
      <w:r w:rsidRPr="00085F3E">
        <w:t>Hoewel ministeries te allen tijde zelf verantwoordelijk blijven voor de openbare agenda’s van hun bewindspersonen, zal de grotere rol van Redactie Rijksoverheid naar verwachting bijdragen aan de volledigheid van de informatie in de agenda’s.</w:t>
      </w:r>
      <w:r w:rsidR="002C2F73">
        <w:t xml:space="preserve"> </w:t>
      </w:r>
      <w:bookmarkStart w:name="_Hlk209019113" w:id="2"/>
      <w:r w:rsidR="008D1FE7">
        <w:t>Daarmee</w:t>
      </w:r>
      <w:r w:rsidR="00D762AC">
        <w:t xml:space="preserve"> </w:t>
      </w:r>
      <w:r w:rsidR="00FE496E">
        <w:t>geef ik uitvoering aan</w:t>
      </w:r>
      <w:r w:rsidR="00D762AC">
        <w:t xml:space="preserve"> de </w:t>
      </w:r>
      <w:r w:rsidRPr="00B13476" w:rsidR="00B13476">
        <w:t>motie-</w:t>
      </w:r>
      <w:r w:rsidRPr="00B13476" w:rsidR="00B13476">
        <w:t>Chakor</w:t>
      </w:r>
      <w:r w:rsidR="00623189">
        <w:t>,</w:t>
      </w:r>
      <w:r>
        <w:rPr>
          <w:rStyle w:val="FootnoteReference"/>
        </w:rPr>
        <w:footnoteReference w:id="4"/>
      </w:r>
      <w:r w:rsidR="007F76CC">
        <w:t xml:space="preserve"> </w:t>
      </w:r>
      <w:r w:rsidR="007840E3">
        <w:t xml:space="preserve">die de regering verzoekt om </w:t>
      </w:r>
      <w:r w:rsidRPr="007840E3" w:rsidR="007840E3">
        <w:t>duidelijk te maken welk ministerie verantwoordelijk is voor</w:t>
      </w:r>
      <w:r w:rsidR="00981C78">
        <w:t xml:space="preserve"> </w:t>
      </w:r>
      <w:r w:rsidRPr="007840E3" w:rsidR="007840E3">
        <w:t>de centrale regie op het bijhouden en publiceren van de openbare agenda's van bewindspersonen,</w:t>
      </w:r>
      <w:r w:rsidR="007840E3">
        <w:t xml:space="preserve"> </w:t>
      </w:r>
      <w:r w:rsidRPr="007840E3" w:rsidR="007840E3">
        <w:t>welk orgaan of welke functionaris bevoegd is om ze hierop aan te spreken</w:t>
      </w:r>
      <w:r w:rsidR="007840E3">
        <w:t xml:space="preserve">, en welke maatregelen getroffen worden die leiden tot structurele verbetering van de agenda’s. </w:t>
      </w:r>
    </w:p>
    <w:bookmarkEnd w:id="2"/>
    <w:p w:rsidRPr="00D1295C" w:rsidR="00426547" w:rsidP="00426547" w14:paraId="2AB142F8" w14:textId="77777777">
      <w:pPr>
        <w:pStyle w:val="ListParagraph"/>
        <w:numPr>
          <w:ilvl w:val="0"/>
          <w:numId w:val="9"/>
        </w:numPr>
      </w:pPr>
      <w:r>
        <w:t xml:space="preserve">De </w:t>
      </w:r>
      <w:r>
        <w:t>VoRa</w:t>
      </w:r>
      <w:r>
        <w:t xml:space="preserve"> heeft ook een nieuw aanleverdocument opgesteld, zodat ministeries de informatie op een meer uniforme wijze bij de Redactie Rijksoverheid aanleveren. Het aanleverdocument vloeit voort uit de Uitvoeringsrichtlijn en </w:t>
      </w:r>
      <w:r w:rsidR="00CC3391">
        <w:t xml:space="preserve">de </w:t>
      </w:r>
      <w:r>
        <w:t>daarop gebaseerde praktische handleiding. Deze werkwijze moet de verschillen tussen de informatie in de openbare agenda’s van bewindspersonen verkleinen</w:t>
      </w:r>
      <w:r w:rsidR="005608E2">
        <w:t xml:space="preserve">. </w:t>
      </w:r>
      <w:r>
        <w:t xml:space="preserve"> </w:t>
      </w:r>
    </w:p>
    <w:p w:rsidR="00426547" w:rsidP="00426547" w14:paraId="6D62ED72" w14:textId="77777777">
      <w:pPr>
        <w:pStyle w:val="ListParagraph"/>
        <w:numPr>
          <w:ilvl w:val="0"/>
          <w:numId w:val="9"/>
        </w:numPr>
      </w:pPr>
      <w:r>
        <w:t xml:space="preserve">Verder is op </w:t>
      </w:r>
      <w:r w:rsidRPr="001F554C">
        <w:t>Rijksoverheid.nl een leeswijzer gepubliceerd die de openbare agenda</w:t>
      </w:r>
      <w:r>
        <w:t>’s</w:t>
      </w:r>
      <w:r w:rsidRPr="001F554C">
        <w:t xml:space="preserve"> gemakkelijker doorzoekbaar maakt en bezoekers informatie biedt welke afspraken wél en niet </w:t>
      </w:r>
      <w:r>
        <w:t>in</w:t>
      </w:r>
      <w:r w:rsidRPr="001F554C">
        <w:t xml:space="preserve"> de openbare agenda</w:t>
      </w:r>
      <w:r>
        <w:t>’s</w:t>
      </w:r>
      <w:r w:rsidRPr="001F554C">
        <w:t xml:space="preserve"> worden </w:t>
      </w:r>
      <w:r>
        <w:t>opgenomen</w:t>
      </w:r>
      <w:r w:rsidRPr="001F554C">
        <w:t xml:space="preserve">. </w:t>
      </w:r>
      <w:r w:rsidR="00DD228C">
        <w:t>Ook is een</w:t>
      </w:r>
      <w:r>
        <w:t xml:space="preserve"> link toegevoegd naar de sociale media van bewindspersonen. </w:t>
      </w:r>
    </w:p>
    <w:p w:rsidR="00426547" w:rsidP="00426547" w14:paraId="073C27F4" w14:textId="77777777">
      <w:pPr>
        <w:pStyle w:val="ListParagraph"/>
        <w:numPr>
          <w:ilvl w:val="0"/>
          <w:numId w:val="9"/>
        </w:numPr>
      </w:pPr>
      <w:r>
        <w:t>Tot slot is het goed bijhouden van de openbare agenda’s i</w:t>
      </w:r>
      <w:r w:rsidRPr="001F554C">
        <w:t xml:space="preserve">n de </w:t>
      </w:r>
      <w:r>
        <w:t>m</w:t>
      </w:r>
      <w:r w:rsidRPr="001F554C">
        <w:t>inisterraad regelmatig onderwerp van gesprek</w:t>
      </w:r>
      <w:r>
        <w:t xml:space="preserve">, alsook in de </w:t>
      </w:r>
      <w:r>
        <w:t>VoRa</w:t>
      </w:r>
      <w:r>
        <w:t xml:space="preserve"> en in het reguliere overleg van de directeuren </w:t>
      </w:r>
      <w:r>
        <w:t>Bestuursondersteuning</w:t>
      </w:r>
      <w:r>
        <w:t xml:space="preserve"> van de ministeries</w:t>
      </w:r>
      <w:r w:rsidRPr="001F554C">
        <w:t>.</w:t>
      </w:r>
      <w:r>
        <w:rPr>
          <w:rStyle w:val="FootnoteReference"/>
        </w:rPr>
        <w:footnoteReference w:id="5"/>
      </w:r>
      <w:r w:rsidRPr="001F554C">
        <w:t xml:space="preserve"> </w:t>
      </w:r>
    </w:p>
    <w:p w:rsidR="00800B51" w:rsidP="00800B51" w14:paraId="29D560BB" w14:textId="77777777"/>
    <w:p w:rsidR="00194F84" w:rsidP="00194F84" w14:paraId="79ECBC66" w14:textId="77777777">
      <w:r>
        <w:t>In het commissiedebat van 12 maart jl. heeft mijn ambtsvoorganger toegezegd in gesprek te zullen gaan met Open State Foundation (OSF) over het bijhouden van de openbare agenda’s en het meten van de resultaten van de ingezette verbeteringen, en uw Kamer daarover te zullen rapporteren</w:t>
      </w:r>
      <w:r w:rsidRPr="001F554C">
        <w:t>.</w:t>
      </w:r>
      <w:r>
        <w:rPr>
          <w:rStyle w:val="FootnoteReference"/>
        </w:rPr>
        <w:footnoteReference w:id="6"/>
      </w:r>
      <w:r w:rsidRPr="001F554C">
        <w:t xml:space="preserve"> </w:t>
      </w:r>
      <w:r>
        <w:t xml:space="preserve">In mei en juli jl. hebben deze gesprekken plaatsgevonden. </w:t>
      </w:r>
      <w:r w:rsidRPr="001F554C">
        <w:t xml:space="preserve">Bij </w:t>
      </w:r>
      <w:r>
        <w:t>deze</w:t>
      </w:r>
      <w:r w:rsidRPr="001F554C">
        <w:t xml:space="preserve"> gesprek</w:t>
      </w:r>
      <w:r>
        <w:t>ken</w:t>
      </w:r>
      <w:r w:rsidRPr="001F554C">
        <w:t xml:space="preserve"> waren ook </w:t>
      </w:r>
      <w:r>
        <w:t>leden van uw Kamer aanwezig</w:t>
      </w:r>
      <w:r w:rsidRPr="001F554C">
        <w:t xml:space="preserve">. </w:t>
      </w:r>
      <w:r>
        <w:t>Het d</w:t>
      </w:r>
      <w:r w:rsidRPr="001F554C">
        <w:t xml:space="preserve">oel </w:t>
      </w:r>
      <w:r>
        <w:t xml:space="preserve">van de gesprekken </w:t>
      </w:r>
      <w:r w:rsidRPr="001F554C">
        <w:t xml:space="preserve">was </w:t>
      </w:r>
      <w:r>
        <w:t xml:space="preserve">om </w:t>
      </w:r>
      <w:r w:rsidRPr="001F554C">
        <w:t xml:space="preserve">met elkaar te bezien hoe de openbare agenda’s kunnen worden verbeterd en op welke manier verbeteringen meetbaar kunnen </w:t>
      </w:r>
      <w:r>
        <w:t xml:space="preserve">worden </w:t>
      </w:r>
      <w:r w:rsidRPr="001F554C">
        <w:t xml:space="preserve">gemaakt. </w:t>
      </w:r>
    </w:p>
    <w:p w:rsidR="00B14F75" w:rsidP="00800B51" w14:paraId="0A04866D" w14:textId="77777777"/>
    <w:p w:rsidRPr="00F8376B" w:rsidR="00021A24" w:rsidP="00021A24" w14:paraId="6AA5B054" w14:textId="77777777">
      <w:r w:rsidRPr="00F8376B">
        <w:t xml:space="preserve">De resultaten </w:t>
      </w:r>
      <w:r>
        <w:t xml:space="preserve">van het onderzoek van OSF </w:t>
      </w:r>
      <w:r w:rsidR="00B41AE6">
        <w:t xml:space="preserve">over de maanden mei en juni van 2025 </w:t>
      </w:r>
      <w:r>
        <w:t>laten een gestage verbetering zien sinds de laatste meting in oktober 2024. Inmiddels staat</w:t>
      </w:r>
      <w:r w:rsidR="007875ED">
        <w:t xml:space="preserve"> gemiddeld</w:t>
      </w:r>
      <w:r>
        <w:t xml:space="preserve"> 3</w:t>
      </w:r>
      <w:r w:rsidR="006408E2">
        <w:t>0</w:t>
      </w:r>
      <w:r>
        <w:t xml:space="preserve">% van alle afspraken </w:t>
      </w:r>
      <w:r w:rsidR="00731608">
        <w:t>conform</w:t>
      </w:r>
      <w:r>
        <w:t xml:space="preserve"> de Uitvoeringsrichtlijn vermeld in de openbare agenda’s. Dat is echter nog steeds niet goed genoeg. </w:t>
      </w:r>
      <w:r w:rsidR="006408E2">
        <w:t xml:space="preserve">Er blijven bovendien verschillen bestaan tussen de verschillende ministeries. </w:t>
      </w:r>
      <w:r>
        <w:t xml:space="preserve">Een verklaring hiervoor kan zijn dat de effecten van bovengenoemde maatregelen om de agenda’s te verbeteren nog niet volledig zichtbaar zijn in de metingen van OSF, omdat de aangescherpte afspraken in juni zijn vastgesteld </w:t>
      </w:r>
      <w:r w:rsidRPr="00387146">
        <w:t xml:space="preserve">en in de weken daarna vervolgens </w:t>
      </w:r>
      <w:r w:rsidRPr="00387146">
        <w:t>rijksbreed</w:t>
      </w:r>
      <w:r w:rsidRPr="00387146">
        <w:t xml:space="preserve"> zijn doorgevoerd</w:t>
      </w:r>
      <w:r w:rsidR="00D01EA7">
        <w:t>.</w:t>
      </w:r>
      <w:r>
        <w:t xml:space="preserve"> </w:t>
      </w:r>
      <w:r>
        <w:t>Desalniettemin</w:t>
      </w:r>
      <w:r>
        <w:t xml:space="preserve"> illustreren de resultaten dat het bijhouden van de agenda’s nog steeds beter moet. Ik zal me ervoor inzetten dat hier zowel op politiek als op ambtelijk niveau aandacht voor blijft. </w:t>
      </w:r>
    </w:p>
    <w:p w:rsidR="00696B2E" w:rsidP="00696B2E" w14:paraId="716A7136" w14:textId="77777777"/>
    <w:p w:rsidR="008B26D8" w:rsidP="008B26D8" w14:paraId="1B8617A2" w14:textId="77777777">
      <w:pPr>
        <w:rPr>
          <w:u w:val="single"/>
        </w:rPr>
      </w:pPr>
      <w:r>
        <w:rPr>
          <w:u w:val="single"/>
        </w:rPr>
        <w:t>Advies- en consultatieparagrafen</w:t>
      </w:r>
      <w:r w:rsidR="00667270">
        <w:rPr>
          <w:u w:val="single"/>
        </w:rPr>
        <w:t xml:space="preserve"> in memories van toelichting bij wetsvoorstellen</w:t>
      </w:r>
    </w:p>
    <w:p w:rsidRPr="00220DFC" w:rsidR="001C4A46" w:rsidP="001C4A46" w14:paraId="024574CD" w14:textId="77777777">
      <w:r>
        <w:t>Enkele maanden geleden</w:t>
      </w:r>
      <w:r w:rsidRPr="00220DFC">
        <w:t xml:space="preserve"> heeft de </w:t>
      </w:r>
      <w:r>
        <w:t>toenmalige s</w:t>
      </w:r>
      <w:r w:rsidRPr="00220DFC">
        <w:t xml:space="preserve">taatssecretaris Rechtsbescherming </w:t>
      </w:r>
      <w:r>
        <w:t xml:space="preserve">de Agenda wetgevingskwaliteit </w:t>
      </w:r>
      <w:r w:rsidRPr="00220DFC">
        <w:t>naar uw Kamer gestuurd.</w:t>
      </w:r>
      <w:r>
        <w:rPr>
          <w:vertAlign w:val="superscript"/>
        </w:rPr>
        <w:footnoteReference w:id="7"/>
      </w:r>
      <w:r w:rsidRPr="00220DFC">
        <w:t xml:space="preserve"> In deze brief licht hij toe dat het kabinet hecht aan de toegankelijkheid van informatie over wet- en regelgeving als belangrijke randvoorwaarde voor rechtsstatelijkheid. Om meer inzicht te geven in de totstandkoming van wetten en regelgeving,</w:t>
      </w:r>
      <w:r>
        <w:t xml:space="preserve"> met inbegrip van de inbreng van externen,</w:t>
      </w:r>
      <w:r w:rsidRPr="00220DFC">
        <w:t xml:space="preserve"> gaat het kabinet het portaal Wetgevingskalender (wetgevingskalender.overheid.nl) verder ontwikkelen. Dit </w:t>
      </w:r>
      <w:r>
        <w:t>gebeurt</w:t>
      </w:r>
      <w:r w:rsidRPr="00220DFC">
        <w:t xml:space="preserve"> mede ter voorbereiding van de inwerkingtreding van de volgende tranche van de Wet </w:t>
      </w:r>
      <w:r w:rsidR="00983EBE">
        <w:t>O</w:t>
      </w:r>
      <w:r w:rsidRPr="00220DFC">
        <w:t xml:space="preserve">pen </w:t>
      </w:r>
      <w:r w:rsidR="00983EBE">
        <w:t>O</w:t>
      </w:r>
      <w:r w:rsidRPr="00220DFC">
        <w:t xml:space="preserve">verheid, waardoor de openbaarmaking van adviesaanvragen en ontvangen adviezen wordt voorgeschreven. Via dit portaal zal ook alle inbreng die langs andere kanalen dan de internetconsultatie is ontvangen verder worden ontsloten. Zo kan alle inbreng van externen tijdens een wetgevingstraject op één plek worden geraadpleegd en inzichtelijk worden gemaakt. Dit was ook een aanbeveling uit het rapport </w:t>
      </w:r>
      <w:r>
        <w:t xml:space="preserve">‘Mozaïek van Belangen’ </w:t>
      </w:r>
      <w:r w:rsidRPr="00220DFC">
        <w:t xml:space="preserve">van Braun en </w:t>
      </w:r>
      <w:r w:rsidRPr="00220DFC">
        <w:t>Fraussen</w:t>
      </w:r>
      <w:r w:rsidRPr="00220DFC">
        <w:t xml:space="preserve">. </w:t>
      </w:r>
    </w:p>
    <w:p w:rsidRPr="00220DFC" w:rsidR="001C4A46" w:rsidP="001C4A46" w14:paraId="3D9E92DF" w14:textId="77777777"/>
    <w:p w:rsidRPr="00220DFC" w:rsidR="001C4A46" w:rsidP="001C4A46" w14:paraId="077549E9" w14:textId="77777777">
      <w:r w:rsidRPr="00220DFC">
        <w:t xml:space="preserve">In aanwijzing 4.44 van de Aanwijzingen voor de regelgeving staat beschreven hoe de inbreng van externen in de toelichting op wet- en regelgeving vermeld dient te worden. De volgende wijziging van de Aanwijzingen voor de regelgeving zal naar verwachting medio volgend jaar naar de Raad van State voor advies worden gezonden. Vaststelling volgt dan </w:t>
      </w:r>
      <w:r>
        <w:t>naar verwachting</w:t>
      </w:r>
      <w:r w:rsidRPr="00220DFC">
        <w:t xml:space="preserve"> na de zomer van 2026. </w:t>
      </w:r>
      <w:r>
        <w:t xml:space="preserve">In die voorgenomen wijziging </w:t>
      </w:r>
      <w:r w:rsidRPr="00220DFC">
        <w:t xml:space="preserve">zal ik met de </w:t>
      </w:r>
      <w:r w:rsidR="005C5EBB">
        <w:t>staatssecretaris van Justitie en Veiligheid</w:t>
      </w:r>
      <w:r w:rsidRPr="00220DFC">
        <w:t xml:space="preserve"> bezien hoe aanwijzing 4.44 </w:t>
      </w:r>
      <w:r>
        <w:t xml:space="preserve">kan worden verduidelijkt zodat </w:t>
      </w:r>
      <w:r w:rsidRPr="00220DFC">
        <w:t xml:space="preserve">de inbreng van externen </w:t>
      </w:r>
      <w:r>
        <w:t xml:space="preserve">voortaan </w:t>
      </w:r>
      <w:r w:rsidRPr="00220DFC">
        <w:t xml:space="preserve">inzichtelijker </w:t>
      </w:r>
      <w:r>
        <w:t>wordt gemaakt</w:t>
      </w:r>
      <w:r w:rsidRPr="00220DFC">
        <w:t xml:space="preserve">, </w:t>
      </w:r>
      <w:r w:rsidR="00283DAF">
        <w:t>mede</w:t>
      </w:r>
      <w:r w:rsidRPr="00220DFC">
        <w:t xml:space="preserve"> gelet op de aanbevelingen van Braun en </w:t>
      </w:r>
      <w:r w:rsidRPr="00220DFC">
        <w:t>Fraussen</w:t>
      </w:r>
      <w:r w:rsidRPr="00220DFC">
        <w:t xml:space="preserve"> hieromtrent. </w:t>
      </w:r>
    </w:p>
    <w:p w:rsidRPr="00220DFC" w:rsidR="001C4A46" w:rsidP="001C4A46" w14:paraId="39A13268" w14:textId="77777777"/>
    <w:p w:rsidRPr="00220DFC" w:rsidR="001C4A46" w:rsidP="001C4A46" w14:paraId="7817938C" w14:textId="77777777">
      <w:r w:rsidRPr="00220DFC">
        <w:t xml:space="preserve">In hun rapport schrijven Braun en </w:t>
      </w:r>
      <w:r w:rsidRPr="00220DFC">
        <w:t>Fraussen</w:t>
      </w:r>
      <w:r w:rsidRPr="00220DFC">
        <w:t xml:space="preserve"> dat de advies- en consultatieparagrafen (ook wel ‘lobbyparagrafen’ </w:t>
      </w:r>
      <w:r>
        <w:t>genoemd</w:t>
      </w:r>
      <w:r w:rsidRPr="00220DFC">
        <w:t xml:space="preserve">) in memories van toelichting de betrokkenheid van externen bij publieke besluitvorming in het kader van wetgeving inzichtelijk kunnen maken. Een aantal verbeterslagen zijn mogelijk, zoals het concreter vermelden van betrokken externen en hun wijze van toegang. Bovendien kunnen de advies- en consultatieparagrafen volgens de onderzoekers beter worden benut om de bredere belangenafweging op ambtelijk en politiek niveau weer te geven. De volgende wijziging van de Schrijfwijzer memorie van toelichting is beoogd in 2026. Hierbij zal ik, samen met de </w:t>
      </w:r>
      <w:r w:rsidR="005C5EBB">
        <w:t>staatssecretaris van Justitie en Veiligheid</w:t>
      </w:r>
      <w:r w:rsidRPr="00220DFC">
        <w:t>, deze aanbevelingen om de memories van toelichting beter te benutten waar nodig verwerken.</w:t>
      </w:r>
      <w:r>
        <w:rPr>
          <w:rStyle w:val="FootnoteReference"/>
        </w:rPr>
        <w:footnoteReference w:id="8"/>
      </w:r>
      <w:r w:rsidRPr="00220DFC">
        <w:t xml:space="preserve"> </w:t>
      </w:r>
    </w:p>
    <w:p w:rsidRPr="00220DFC" w:rsidR="00220DFC" w:rsidP="00220DFC" w14:paraId="3B8464E9" w14:textId="77777777"/>
    <w:p w:rsidRPr="00D910E2" w:rsidR="00F4725B" w:rsidP="00F4725B" w14:paraId="61200CA5" w14:textId="77777777">
      <w:pPr>
        <w:rPr>
          <w:u w:val="single"/>
        </w:rPr>
      </w:pPr>
      <w:r>
        <w:rPr>
          <w:u w:val="single"/>
        </w:rPr>
        <w:t>Openbare b</w:t>
      </w:r>
      <w:r w:rsidRPr="00D910E2">
        <w:rPr>
          <w:u w:val="single"/>
        </w:rPr>
        <w:t>eslisnota</w:t>
      </w:r>
      <w:r>
        <w:rPr>
          <w:u w:val="single"/>
        </w:rPr>
        <w:t>’</w:t>
      </w:r>
      <w:r w:rsidRPr="00D910E2">
        <w:rPr>
          <w:u w:val="single"/>
        </w:rPr>
        <w:t>s</w:t>
      </w:r>
      <w:r>
        <w:rPr>
          <w:u w:val="single"/>
        </w:rPr>
        <w:t xml:space="preserve"> bij brieven aan </w:t>
      </w:r>
      <w:r w:rsidR="00F73316">
        <w:rPr>
          <w:u w:val="single"/>
        </w:rPr>
        <w:t>het parlement</w:t>
      </w:r>
    </w:p>
    <w:p w:rsidR="00F4725B" w:rsidP="00F4725B" w14:paraId="2591F327" w14:textId="77777777">
      <w:r>
        <w:t xml:space="preserve">In beslisnota’s </w:t>
      </w:r>
      <w:r w:rsidR="00D7744A">
        <w:t>wordt</w:t>
      </w:r>
      <w:r>
        <w:t xml:space="preserve"> de inbreng van externen bij het betreffende onderwerp inzichtelijk gemaakt, evenals de afwegingen die mede op basis daarvan zijn gemaakt om tot een ambtelijk advies aan de bewindspersoon te komen.</w:t>
      </w:r>
      <w:r w:rsidR="00306E7B">
        <w:t xml:space="preserve"> </w:t>
      </w:r>
      <w:r w:rsidRPr="00833B17">
        <w:t xml:space="preserve">In eerste instantie </w:t>
      </w:r>
      <w:r>
        <w:t xml:space="preserve">zijn beslisnota’s bedoeld </w:t>
      </w:r>
      <w:r w:rsidRPr="00833B17">
        <w:t xml:space="preserve">voor de bewindspersoon </w:t>
      </w:r>
      <w:r>
        <w:t>die over een bepaald onderwerp een besluit dient te nemen. Aangezien beslisnota’s bij brieven aan de Tweede Kamer actief openbaar worden gemaakt, wordt de inhoud daarvan kenbaar voor uw Kamer en andere belangstellenden.</w:t>
      </w:r>
    </w:p>
    <w:p w:rsidR="00F4725B" w:rsidP="00F4725B" w14:paraId="6B29F782" w14:textId="77777777"/>
    <w:p w:rsidRPr="00833B17" w:rsidR="00F4725B" w:rsidP="00F4725B" w14:paraId="440915FC" w14:textId="77777777">
      <w:r w:rsidRPr="00833B17">
        <w:t>Onlangs heb ik een rapportage met uw Kamer gedeeld over de ervaringen met het openbaar maken van beslisnota’s en de vraag in hoeverre de actieve openbaarmaking ervan bijdraagt aan een betere informatievoorziening aan het parlement</w:t>
      </w:r>
      <w:r>
        <w:t>.</w:t>
      </w:r>
      <w:r>
        <w:rPr>
          <w:vertAlign w:val="superscript"/>
        </w:rPr>
        <w:footnoteReference w:id="9"/>
      </w:r>
      <w:r w:rsidRPr="00833B17">
        <w:t xml:space="preserve"> </w:t>
      </w:r>
      <w:r w:rsidR="00F6278C">
        <w:t xml:space="preserve">Uw Kamer </w:t>
      </w:r>
      <w:r w:rsidR="008B2D20">
        <w:t xml:space="preserve">kan </w:t>
      </w:r>
      <w:r w:rsidR="00C22982">
        <w:t>een</w:t>
      </w:r>
      <w:r w:rsidR="008B2D20">
        <w:t xml:space="preserve"> kabinetsreactie op dit rapport tegemoet zien</w:t>
      </w:r>
      <w:r w:rsidR="00F6278C">
        <w:t xml:space="preserve">. </w:t>
      </w:r>
    </w:p>
    <w:p w:rsidR="007A6611" w:rsidP="007F0DD9" w14:paraId="2B9D43C8" w14:textId="77777777">
      <w:pPr>
        <w:rPr>
          <w:b/>
          <w:bCs/>
        </w:rPr>
      </w:pPr>
    </w:p>
    <w:p w:rsidR="007055F8" w:rsidP="007055F8" w14:paraId="4B3E2453" w14:textId="77777777">
      <w:pPr>
        <w:rPr>
          <w:u w:val="single"/>
        </w:rPr>
      </w:pPr>
      <w:r w:rsidRPr="00647A05">
        <w:rPr>
          <w:u w:val="single"/>
        </w:rPr>
        <w:t xml:space="preserve">Beleidskompas </w:t>
      </w:r>
    </w:p>
    <w:p w:rsidRPr="00643432" w:rsidR="007055F8" w:rsidP="007055F8" w14:paraId="2A0467BC" w14:textId="77777777">
      <w:r>
        <w:t>Tot slot is (een betere) toepassing van het Beleidskompas</w:t>
      </w:r>
      <w:r w:rsidRPr="00643432">
        <w:t xml:space="preserve"> door Braun en </w:t>
      </w:r>
      <w:r w:rsidRPr="00643432">
        <w:t>Fraussen</w:t>
      </w:r>
      <w:r w:rsidRPr="00643432">
        <w:t xml:space="preserve"> genoemd als ander bestaand instrument</w:t>
      </w:r>
      <w:r>
        <w:t xml:space="preserve"> waarmee</w:t>
      </w:r>
      <w:r w:rsidRPr="00643432">
        <w:t xml:space="preserve"> de transparantie van besluitvorming </w:t>
      </w:r>
      <w:r>
        <w:t>kan worden vergroot.</w:t>
      </w:r>
      <w:r w:rsidRPr="00643432">
        <w:t xml:space="preserve"> Het Beleidskompas is de centrale werkwijze voor het maken van beleid bij de rijksoverheid en bevordert de betrokkenheid van belanghebbenden (zoals burgers, bedrijven en organisaties) in de beleidsvoorbereiding. De analyses die voortkomen uit het gebruik van het Beleidskompas door ambtenaren kunnen gebruikt worden om weer te geven welke organisaties en personen bij de ontwikkeling van beleid betrokken waren.</w:t>
      </w:r>
    </w:p>
    <w:p w:rsidRPr="00643432" w:rsidR="007055F8" w:rsidP="007055F8" w14:paraId="060C5A23" w14:textId="77777777"/>
    <w:p w:rsidRPr="00643432" w:rsidR="007055F8" w:rsidP="007055F8" w14:paraId="22EAA518" w14:textId="77777777">
      <w:r w:rsidRPr="00643432">
        <w:t xml:space="preserve">De toepassing van het Beleidskompas is echter nog geen vanzelfsprekendheid. Recent heeft de </w:t>
      </w:r>
      <w:r>
        <w:t xml:space="preserve">toenmalige </w:t>
      </w:r>
      <w:r w:rsidR="005C5EBB">
        <w:t>staatssecretaris van Justitie en Veiligheid</w:t>
      </w:r>
      <w:r w:rsidRPr="00643432">
        <w:t xml:space="preserve"> in de Kamerbrief </w:t>
      </w:r>
      <w:r w:rsidRPr="00643432">
        <w:t>inzake</w:t>
      </w:r>
      <w:r w:rsidRPr="00643432">
        <w:t xml:space="preserve"> de kabinetsreactie op het WODC-rapport op het gebruik van het Beleidskompas binnen de Rijksoverheid</w:t>
      </w:r>
      <w:r>
        <w:rPr>
          <w:vertAlign w:val="superscript"/>
        </w:rPr>
        <w:footnoteReference w:id="10"/>
      </w:r>
      <w:r w:rsidRPr="00643432">
        <w:t xml:space="preserve"> aangegeven welke acties de komende tijd worden ondernomen om de bekendheid en het gebruik van het Beleidskompas te vergroten. </w:t>
      </w:r>
    </w:p>
    <w:p w:rsidRPr="00643432" w:rsidR="00643432" w:rsidP="00643432" w14:paraId="1ECC3BEC" w14:textId="77777777"/>
    <w:p w:rsidR="00005BC7" w:rsidP="0020591F" w14:paraId="1C239B09" w14:textId="77777777">
      <w:pPr>
        <w:pStyle w:val="ListParagraph"/>
        <w:numPr>
          <w:ilvl w:val="0"/>
          <w:numId w:val="17"/>
        </w:numPr>
        <w:rPr>
          <w:b/>
          <w:bCs/>
        </w:rPr>
      </w:pPr>
      <w:r w:rsidRPr="009370EF">
        <w:rPr>
          <w:b/>
          <w:bCs/>
        </w:rPr>
        <w:t xml:space="preserve">Voortgang </w:t>
      </w:r>
      <w:r w:rsidR="0020591F">
        <w:rPr>
          <w:b/>
          <w:bCs/>
        </w:rPr>
        <w:t xml:space="preserve">Europese onderhandelingen over de transparantierichtlijn uit het </w:t>
      </w:r>
      <w:r w:rsidRPr="008D591C" w:rsidR="0020591F">
        <w:rPr>
          <w:b/>
          <w:bCs/>
          <w:i/>
          <w:iCs/>
        </w:rPr>
        <w:t>Defence</w:t>
      </w:r>
      <w:r w:rsidRPr="008D591C" w:rsidR="0020591F">
        <w:rPr>
          <w:b/>
          <w:bCs/>
          <w:i/>
          <w:iCs/>
        </w:rPr>
        <w:t xml:space="preserve"> of </w:t>
      </w:r>
      <w:r w:rsidRPr="008D591C" w:rsidR="0020591F">
        <w:rPr>
          <w:b/>
          <w:bCs/>
          <w:i/>
          <w:iCs/>
        </w:rPr>
        <w:t>Democracy</w:t>
      </w:r>
      <w:r w:rsidRPr="008D591C" w:rsidR="0020591F">
        <w:rPr>
          <w:b/>
          <w:bCs/>
          <w:i/>
          <w:iCs/>
        </w:rPr>
        <w:t xml:space="preserve"> package</w:t>
      </w:r>
    </w:p>
    <w:p w:rsidR="00897D61" w:rsidP="00897D61" w14:paraId="1CFF7AFE" w14:textId="77777777">
      <w:r>
        <w:t>Zoals aangekondigd in het commissi</w:t>
      </w:r>
      <w:r w:rsidR="008A6E54">
        <w:t xml:space="preserve">edebat </w:t>
      </w:r>
      <w:r>
        <w:t xml:space="preserve">van 12 maart jl., heeft mijn ambtsvoorganger dit voorjaar zowel met Eurocommissaris </w:t>
      </w:r>
      <w:r>
        <w:t>Virkkunen</w:t>
      </w:r>
      <w:r>
        <w:t xml:space="preserve"> als het EP-lid </w:t>
      </w:r>
      <w:r>
        <w:t>Baljeu</w:t>
      </w:r>
      <w:r>
        <w:t xml:space="preserve"> (VVD/RENEW) gesproken over de EU-transparantierichtlijn. In dit gesprek is het Nederlandse standpunt in de onderhandelingen toegelicht, in lijn met het BNC-fiche en de inbreng van uw Kamer tijdens het commissiedebat. Zo hecht Nederland sterk aan minimum-harmonisatie en voldoende eigen ruimte bij het ontwikkelen van een register, mocht het daartoe komen. </w:t>
      </w:r>
      <w:r>
        <w:t>Tevens</w:t>
      </w:r>
      <w:r>
        <w:t xml:space="preserve"> dient bij een voorwaarde tot registratie voldoende aandacht</w:t>
      </w:r>
      <w:r w:rsidR="00393B2C">
        <w:t xml:space="preserve"> te</w:t>
      </w:r>
      <w:r>
        <w:t xml:space="preserve"> zijn voor de positie van het maatschappelijk middenveld. Registratie mag niet leiden tot mogelijke stigmatisering, disproportionele lastenverzwaring of onbedoeld verminderde participatie vanuit het maatschappelijk middenveld. </w:t>
      </w:r>
    </w:p>
    <w:p w:rsidR="006B5B7E" w:rsidP="006B5B7E" w14:paraId="101E2A22" w14:textId="77777777"/>
    <w:p w:rsidR="00E50515" w:rsidP="00E50515" w14:paraId="7043153E" w14:textId="77777777">
      <w:r>
        <w:t>Op dit moment zijn de onderhandelingen over de tekst van de richtlijn nog gaande; er is nog geen definitief politiek akkoord. Een positieve ontwikkeling is dat minimum-harmonisatie breed omarmd en gedragen wordt door een grote meerderheid van de lidstaten. Het is in de afgelopen maanden helder geworden dat er meer ruimte komt voor nationale keuzes. De EU zal het nationale proces tot de ontwikkeling van een register niet doorkruisen met verregaande verplichtingen. Ik begrijp dat uw Kame</w:t>
      </w:r>
      <w:r w:rsidR="008A6E54">
        <w:t>r, gezien</w:t>
      </w:r>
      <w:r>
        <w:t xml:space="preserve"> het verslag en de aanbevelingen van de rapporteurs </w:t>
      </w:r>
      <w:r>
        <w:t>Chakor</w:t>
      </w:r>
      <w:r>
        <w:t xml:space="preserve">/Van </w:t>
      </w:r>
      <w:r>
        <w:t>Waveren</w:t>
      </w:r>
      <w:r>
        <w:t xml:space="preserve"> van hun bezoek aan Brussel</w:t>
      </w:r>
      <w:r w:rsidR="008A6E54">
        <w:t>,</w:t>
      </w:r>
      <w:r>
        <w:rPr>
          <w:rStyle w:val="FootnoteReference"/>
        </w:rPr>
        <w:footnoteReference w:id="11"/>
      </w:r>
      <w:r>
        <w:t xml:space="preserve"> deze conclusie ook getrokken heeft.</w:t>
      </w:r>
      <w:r>
        <w:rPr>
          <w:rStyle w:val="FootnoteReference"/>
        </w:rPr>
        <w:footnoteReference w:id="12"/>
      </w:r>
      <w:r>
        <w:t xml:space="preserve"> </w:t>
      </w:r>
    </w:p>
    <w:p w:rsidR="00E50515" w:rsidP="00E50515" w14:paraId="5892E2E2" w14:textId="77777777"/>
    <w:p w:rsidR="00E50515" w:rsidP="00E50515" w14:paraId="1616DF95" w14:textId="77777777">
      <w:r>
        <w:t>In de verdere onderhandelingen blijft Nederland inzetten op voldoende eigen ruimte voor het maken van keuzes, op aandacht voor de positie van het maatschappelijk middenveld en het tegengaan van stigmatisering,</w:t>
      </w:r>
      <w:r w:rsidR="00122CF4">
        <w:t xml:space="preserve"> </w:t>
      </w:r>
      <w:r>
        <w:t>conform</w:t>
      </w:r>
      <w:r>
        <w:t xml:space="preserve"> het BNC-fiche.</w:t>
      </w:r>
      <w:r>
        <w:rPr>
          <w:rStyle w:val="FootnoteReference"/>
        </w:rPr>
        <w:footnoteReference w:id="13"/>
      </w:r>
      <w:r>
        <w:t xml:space="preserve"> </w:t>
      </w:r>
    </w:p>
    <w:p w:rsidR="006B5B7E" w:rsidP="006B5B7E" w14:paraId="068C04B0" w14:textId="77777777"/>
    <w:p w:rsidRPr="009370EF" w:rsidR="00005BC7" w:rsidP="00D92C86" w14:paraId="449C9832" w14:textId="77777777">
      <w:pPr>
        <w:pStyle w:val="ListParagraph"/>
        <w:numPr>
          <w:ilvl w:val="0"/>
          <w:numId w:val="17"/>
        </w:numPr>
        <w:rPr>
          <w:b/>
          <w:bCs/>
        </w:rPr>
      </w:pPr>
      <w:r>
        <w:rPr>
          <w:b/>
          <w:bCs/>
        </w:rPr>
        <w:t xml:space="preserve">Traject met belanghebbenden over </w:t>
      </w:r>
      <w:r w:rsidR="00E257E9">
        <w:rPr>
          <w:b/>
          <w:bCs/>
        </w:rPr>
        <w:t>lobby</w:t>
      </w:r>
      <w:r>
        <w:rPr>
          <w:b/>
          <w:bCs/>
        </w:rPr>
        <w:t>register</w:t>
      </w:r>
    </w:p>
    <w:p w:rsidR="00206A3B" w:rsidP="001A350D" w14:paraId="4687A236" w14:textId="77777777">
      <w:r>
        <w:t xml:space="preserve">In het commissiedebat van 12 maart jl. heeft mijn ambtsvoorganger ook toegezegd om in gesprek te gaan met belanghebbenden over de vraag aan welke eisen een lobbyregister zou moeten voldoen, mocht het daartoe komen. </w:t>
      </w:r>
    </w:p>
    <w:p w:rsidR="00206A3B" w:rsidP="001A350D" w14:paraId="5C66C89C" w14:textId="77777777"/>
    <w:p w:rsidR="009308E8" w:rsidP="001A350D" w14:paraId="6E2ADE16" w14:textId="77777777">
      <w:r>
        <w:t>De afgelopen maanden heeft De Argumentenfabriek</w:t>
      </w:r>
      <w:r w:rsidR="00141415">
        <w:t xml:space="preserve"> in opdracht van mijn ministerie</w:t>
      </w:r>
      <w:r>
        <w:t xml:space="preserve"> een traject begeleid met belanghebbenden. </w:t>
      </w:r>
      <w:r w:rsidR="00E428FC">
        <w:t xml:space="preserve">Onder meer oud-Kamerleden, </w:t>
      </w:r>
      <w:r w:rsidR="008A6E54">
        <w:t xml:space="preserve">voormalig </w:t>
      </w:r>
      <w:r w:rsidR="00E428FC">
        <w:t xml:space="preserve">politiek assistenten, wetenschappers, </w:t>
      </w:r>
      <w:r w:rsidR="00783C1D">
        <w:t>(</w:t>
      </w:r>
      <w:r w:rsidR="008A6E54">
        <w:t>voormalig</w:t>
      </w:r>
      <w:r w:rsidR="00883B14">
        <w:t>)</w:t>
      </w:r>
      <w:r w:rsidR="008A6E54">
        <w:t xml:space="preserve"> </w:t>
      </w:r>
      <w:r w:rsidR="00E428FC">
        <w:t xml:space="preserve">ambtenaren, </w:t>
      </w:r>
      <w:r w:rsidR="00A87BF2">
        <w:t>journalisten</w:t>
      </w:r>
      <w:r w:rsidR="00BA0527">
        <w:t xml:space="preserve"> en</w:t>
      </w:r>
      <w:r w:rsidR="00A87BF2">
        <w:t xml:space="preserve"> vertegenwoordigers van </w:t>
      </w:r>
      <w:r w:rsidR="00366E75">
        <w:t>bedrijve</w:t>
      </w:r>
      <w:r w:rsidR="00FD1A79">
        <w:t xml:space="preserve">n en </w:t>
      </w:r>
      <w:r w:rsidR="00A87BF2">
        <w:t>uiteenlopende organisaties die belangen behartigen</w:t>
      </w:r>
      <w:r w:rsidR="008A6E54">
        <w:t>,</w:t>
      </w:r>
      <w:r w:rsidR="00D74236">
        <w:t xml:space="preserve"> hebben aan dit traject meegewerkt. </w:t>
      </w:r>
      <w:r w:rsidR="00B510B1">
        <w:t>Ik ben alle deelnemers aan het traject zeer erkentelijk voor hun inbreng.</w:t>
      </w:r>
    </w:p>
    <w:p w:rsidR="009308E8" w:rsidP="001A350D" w14:paraId="7D96F4E3" w14:textId="77777777"/>
    <w:p w:rsidR="00E428FC" w:rsidP="001A350D" w14:paraId="233DB542" w14:textId="77777777">
      <w:r>
        <w:t>Het eindrapport van de Argumentenfabriek naar aanleiding van het traject heb ik bij deze brief gevoegd als bijlage</w:t>
      </w:r>
      <w:r w:rsidR="00BA77A5">
        <w:t xml:space="preserve">. </w:t>
      </w:r>
      <w:r w:rsidR="009308E8">
        <w:t xml:space="preserve">Hieronder </w:t>
      </w:r>
      <w:r w:rsidR="008D3691">
        <w:t>licht ik kort enkele uitkomsten uit</w:t>
      </w:r>
      <w:r w:rsidR="009308E8">
        <w:t xml:space="preserve">. </w:t>
      </w:r>
    </w:p>
    <w:p w:rsidR="008E2829" w:rsidP="001A350D" w14:paraId="115F6425" w14:textId="77777777"/>
    <w:p w:rsidR="00897287" w:rsidP="001A350D" w14:paraId="139197A4" w14:textId="77777777">
      <w:r>
        <w:rPr>
          <w:b/>
          <w:bCs/>
        </w:rPr>
        <w:t>Mogelijke e</w:t>
      </w:r>
      <w:r w:rsidRPr="00897287">
        <w:rPr>
          <w:b/>
          <w:bCs/>
        </w:rPr>
        <w:t>isen</w:t>
      </w:r>
      <w:r>
        <w:rPr>
          <w:b/>
          <w:bCs/>
        </w:rPr>
        <w:t xml:space="preserve"> aan een register</w:t>
      </w:r>
    </w:p>
    <w:p w:rsidR="009171A7" w:rsidP="001A350D" w14:paraId="53732AE5" w14:textId="77777777">
      <w:r>
        <w:t xml:space="preserve">Allereerst </w:t>
      </w:r>
      <w:r w:rsidR="00C671DC">
        <w:t xml:space="preserve">reflecteerden </w:t>
      </w:r>
      <w:r>
        <w:t xml:space="preserve">de deelnemers aan de denksessies </w:t>
      </w:r>
      <w:r w:rsidR="00031893">
        <w:t xml:space="preserve">op de vraag </w:t>
      </w:r>
      <w:r>
        <w:t>welke</w:t>
      </w:r>
      <w:r w:rsidR="00FD597E">
        <w:t xml:space="preserve"> relevante</w:t>
      </w:r>
      <w:r>
        <w:t xml:space="preserve"> eisen zij zouden stellen aan een</w:t>
      </w:r>
      <w:r w:rsidR="00860CC0">
        <w:t xml:space="preserve"> lobbyregister</w:t>
      </w:r>
      <w:r>
        <w:t xml:space="preserve">. </w:t>
      </w:r>
      <w:r w:rsidR="009E40B3">
        <w:t xml:space="preserve">Deze </w:t>
      </w:r>
      <w:r w:rsidR="00AB5B43">
        <w:t xml:space="preserve">zijn </w:t>
      </w:r>
      <w:r w:rsidR="00B25B5A">
        <w:t xml:space="preserve">door de Argumentenfabriek </w:t>
      </w:r>
      <w:r w:rsidR="00245701">
        <w:t>ingedeeld</w:t>
      </w:r>
      <w:r w:rsidR="00B25B5A">
        <w:t xml:space="preserve"> </w:t>
      </w:r>
      <w:r w:rsidR="00AB5B43">
        <w:t>in acht categorieën: o</w:t>
      </w:r>
      <w:r w:rsidRPr="00AB5B43" w:rsidR="00AB5B43">
        <w:t>mvattendheid</w:t>
      </w:r>
      <w:r w:rsidR="00AB5B43">
        <w:t>, v</w:t>
      </w:r>
      <w:r w:rsidRPr="00AB5B43" w:rsidR="00AB5B43">
        <w:t>eiligheid</w:t>
      </w:r>
      <w:r w:rsidR="00AB5B43">
        <w:t>, d</w:t>
      </w:r>
      <w:r w:rsidRPr="00AB5B43" w:rsidR="00AB5B43">
        <w:t>oeltreffendheid</w:t>
      </w:r>
      <w:r w:rsidR="00642844">
        <w:t>, d</w:t>
      </w:r>
      <w:r w:rsidRPr="00AB5B43" w:rsidR="00AB5B43">
        <w:t>oelmatigheid</w:t>
      </w:r>
      <w:r w:rsidR="00642844">
        <w:t>, l</w:t>
      </w:r>
      <w:r w:rsidRPr="00AB5B43" w:rsidR="00AB5B43">
        <w:t>egitimiteit</w:t>
      </w:r>
      <w:r w:rsidR="002249FE">
        <w:t>, b</w:t>
      </w:r>
      <w:r w:rsidRPr="00AB5B43" w:rsidR="00AB5B43">
        <w:t>eheerbaarheid</w:t>
      </w:r>
      <w:r w:rsidR="002249FE">
        <w:t>, t</w:t>
      </w:r>
      <w:r w:rsidRPr="00AB5B43" w:rsidR="00AB5B43">
        <w:t xml:space="preserve">oegankelijkheid </w:t>
      </w:r>
      <w:r w:rsidR="002249FE">
        <w:t>en b</w:t>
      </w:r>
      <w:r w:rsidRPr="00AB5B43" w:rsidR="00AB5B43">
        <w:t>etrouwbaarheid</w:t>
      </w:r>
      <w:r w:rsidR="000913FB">
        <w:t xml:space="preserve">. </w:t>
      </w:r>
    </w:p>
    <w:p w:rsidR="00F22F1D" w:rsidP="001A350D" w14:paraId="04417580" w14:textId="77777777"/>
    <w:p w:rsidRPr="00765ACD" w:rsidR="00F22F1D" w:rsidP="00765ACD" w14:paraId="5E456EF6" w14:textId="77777777">
      <w:pPr>
        <w:pStyle w:val="ListParagraph"/>
        <w:numPr>
          <w:ilvl w:val="0"/>
          <w:numId w:val="15"/>
        </w:numPr>
        <w:rPr>
          <w:u w:val="single"/>
        </w:rPr>
      </w:pPr>
      <w:r w:rsidRPr="00765ACD">
        <w:rPr>
          <w:u w:val="single"/>
        </w:rPr>
        <w:t>Omvattendheid</w:t>
      </w:r>
    </w:p>
    <w:p w:rsidR="004C6AA0" w:rsidP="001A350D" w14:paraId="28BECDCD" w14:textId="77777777">
      <w:r>
        <w:t>Een</w:t>
      </w:r>
      <w:r w:rsidR="003D3624">
        <w:t xml:space="preserve"> register </w:t>
      </w:r>
      <w:r>
        <w:t xml:space="preserve">moet allereerst </w:t>
      </w:r>
      <w:r w:rsidR="003D3624">
        <w:t xml:space="preserve">informatie bevatten over </w:t>
      </w:r>
      <w:r w:rsidRPr="003D3624" w:rsidR="003D3624">
        <w:t>belangenbehartigers en hun opdrachtgevers</w:t>
      </w:r>
      <w:r w:rsidR="00AE2241">
        <w:t>, aldus de deelnemers</w:t>
      </w:r>
      <w:r w:rsidR="00A42E11">
        <w:t>.</w:t>
      </w:r>
      <w:r w:rsidR="00C949BB">
        <w:t xml:space="preserve"> </w:t>
      </w:r>
      <w:r w:rsidR="003628C8">
        <w:t xml:space="preserve">Verder moet er ook informatie in staan over lobbycontacten. </w:t>
      </w:r>
      <w:r w:rsidR="00C629EF">
        <w:t>De deelnemers waren verdeeld over de vraag of een register, naast informatie over contactm</w:t>
      </w:r>
      <w:r w:rsidR="003D1882">
        <w:t xml:space="preserve">omenten met bewindspersonen, ook informatie </w:t>
      </w:r>
      <w:r w:rsidR="000D02D5">
        <w:t>zou moeten</w:t>
      </w:r>
      <w:r w:rsidR="003D1882">
        <w:t xml:space="preserve"> bevatten over contactmomenten met politiek assistenten, (top)ambtenaren en leden van het parlement</w:t>
      </w:r>
      <w:r w:rsidR="00914CAE">
        <w:t xml:space="preserve"> (en hun medewerkers).</w:t>
      </w:r>
      <w:r w:rsidR="00DC30F3">
        <w:t xml:space="preserve"> </w:t>
      </w:r>
    </w:p>
    <w:p w:rsidR="005970BD" w:rsidP="001A350D" w14:paraId="3AEA03AB" w14:textId="77777777">
      <w:r>
        <w:t>Tot slot zou een register informatie moeten bevatten over de inbreng van belangenbehartigers</w:t>
      </w:r>
      <w:r w:rsidRPr="004C6AA0">
        <w:t xml:space="preserve">. </w:t>
      </w:r>
    </w:p>
    <w:p w:rsidR="005970BD" w:rsidP="001A350D" w14:paraId="3E9B9AED" w14:textId="77777777"/>
    <w:p w:rsidR="005137FB" w:rsidP="00765ACD" w14:paraId="72934DD6" w14:textId="77777777">
      <w:pPr>
        <w:pStyle w:val="ListParagraph"/>
        <w:numPr>
          <w:ilvl w:val="0"/>
          <w:numId w:val="15"/>
        </w:numPr>
        <w:rPr>
          <w:u w:val="single"/>
        </w:rPr>
      </w:pPr>
      <w:r>
        <w:rPr>
          <w:u w:val="single"/>
        </w:rPr>
        <w:t xml:space="preserve">Veiligheid </w:t>
      </w:r>
    </w:p>
    <w:p w:rsidR="00B414BC" w:rsidP="001A350D" w14:paraId="181DFF7C" w14:textId="77777777">
      <w:r>
        <w:t xml:space="preserve">De deelnemers gaven aan dat een </w:t>
      </w:r>
      <w:r w:rsidR="00952B8C">
        <w:t>lobbyregister</w:t>
      </w:r>
      <w:r w:rsidRPr="00377ED9">
        <w:t xml:space="preserve"> </w:t>
      </w:r>
      <w:r>
        <w:t>moet voldoen aan relevante wetgeving rondom privacy en het beschermen van persoonsgegevens</w:t>
      </w:r>
      <w:r w:rsidR="00927338">
        <w:t xml:space="preserve">. </w:t>
      </w:r>
    </w:p>
    <w:p w:rsidR="00135A07" w:rsidP="001A350D" w14:paraId="51DEEB86" w14:textId="77777777"/>
    <w:p w:rsidR="00E01FF8" w:rsidP="00765ACD" w14:paraId="6FFE4559" w14:textId="77777777">
      <w:pPr>
        <w:pStyle w:val="ListParagraph"/>
        <w:numPr>
          <w:ilvl w:val="0"/>
          <w:numId w:val="15"/>
        </w:numPr>
      </w:pPr>
      <w:r w:rsidRPr="00E01FF8">
        <w:rPr>
          <w:u w:val="single"/>
        </w:rPr>
        <w:t>Doeltreffendheid</w:t>
      </w:r>
    </w:p>
    <w:p w:rsidR="009528A4" w:rsidP="001A350D" w14:paraId="08B76717" w14:textId="77777777">
      <w:r>
        <w:t>De deelnemers</w:t>
      </w:r>
      <w:r>
        <w:t xml:space="preserve"> </w:t>
      </w:r>
      <w:r w:rsidR="00FB5100">
        <w:t>vonden</w:t>
      </w:r>
      <w:r>
        <w:t xml:space="preserve"> dat een </w:t>
      </w:r>
      <w:r w:rsidR="00952B8C">
        <w:t>lobbyregister</w:t>
      </w:r>
      <w:r>
        <w:t xml:space="preserve"> een helder omschreven doel moet hebben. Een register zou bijvoorbeeld kunnen bijdragen aan de transparantie van besluitvorming, een gelijk speelveld voor belangenbehartigers, betere verantwoording over genomen besluiten en goed openbaar bestuur.</w:t>
      </w:r>
      <w:r>
        <w:rPr>
          <w:rStyle w:val="FootnoteReference"/>
        </w:rPr>
        <w:footnoteReference w:id="14"/>
      </w:r>
      <w:r>
        <w:t xml:space="preserve"> </w:t>
      </w:r>
    </w:p>
    <w:p w:rsidR="009528A4" w:rsidP="001A350D" w14:paraId="7EFA854A" w14:textId="77777777"/>
    <w:p w:rsidRPr="00A45579" w:rsidR="00A45579" w:rsidP="00765ACD" w14:paraId="6BD860F7" w14:textId="77777777">
      <w:pPr>
        <w:pStyle w:val="ListParagraph"/>
        <w:numPr>
          <w:ilvl w:val="0"/>
          <w:numId w:val="15"/>
        </w:numPr>
        <w:rPr>
          <w:u w:val="single"/>
        </w:rPr>
      </w:pPr>
      <w:r w:rsidRPr="00A45579">
        <w:rPr>
          <w:u w:val="single"/>
        </w:rPr>
        <w:t>Doelmatigheid</w:t>
      </w:r>
    </w:p>
    <w:p w:rsidR="00A45579" w:rsidP="001A350D" w14:paraId="670CD1F3" w14:textId="77777777">
      <w:r>
        <w:t>Een</w:t>
      </w:r>
      <w:r w:rsidR="00360C8A">
        <w:t xml:space="preserve"> </w:t>
      </w:r>
      <w:r w:rsidR="00952B8C">
        <w:t>lobbyregister</w:t>
      </w:r>
      <w:r w:rsidR="00360C8A">
        <w:t xml:space="preserve"> </w:t>
      </w:r>
      <w:r>
        <w:t xml:space="preserve">moet </w:t>
      </w:r>
      <w:r w:rsidR="00075A8D">
        <w:t>het gestelde doel</w:t>
      </w:r>
      <w:r w:rsidR="00360C8A">
        <w:t>, aldus de deelnemers, op efficiënte wijze</w:t>
      </w:r>
      <w:r>
        <w:t xml:space="preserve"> vervullen</w:t>
      </w:r>
      <w:r w:rsidR="00360C8A">
        <w:t>, bijvoorbeeld door bestaande instrumenten aan te vullen</w:t>
      </w:r>
      <w:r w:rsidR="00914643">
        <w:t xml:space="preserve">, reeds bekende gegevens </w:t>
      </w:r>
      <w:r w:rsidR="00F31B8F">
        <w:t>opnieuw</w:t>
      </w:r>
      <w:r w:rsidR="00914643">
        <w:t xml:space="preserve"> te gebruiken</w:t>
      </w:r>
      <w:r w:rsidR="00360C8A">
        <w:t xml:space="preserve"> en </w:t>
      </w:r>
      <w:r w:rsidR="00190E6A">
        <w:t>structuren die er al zijn</w:t>
      </w:r>
      <w:r w:rsidR="00A3427B">
        <w:t xml:space="preserve"> te benutten</w:t>
      </w:r>
      <w:r w:rsidR="00190E6A">
        <w:t xml:space="preserve">. </w:t>
      </w:r>
      <w:r w:rsidR="00E87598">
        <w:t xml:space="preserve">De baten moeten opwegen tegen de kosten. </w:t>
      </w:r>
    </w:p>
    <w:p w:rsidR="00202B39" w:rsidP="001A350D" w14:paraId="71DF389B" w14:textId="77777777"/>
    <w:p w:rsidR="0049668C" w:rsidP="00765ACD" w14:paraId="1B8B90A4" w14:textId="77777777">
      <w:pPr>
        <w:pStyle w:val="ListParagraph"/>
        <w:numPr>
          <w:ilvl w:val="0"/>
          <w:numId w:val="15"/>
        </w:numPr>
        <w:rPr>
          <w:u w:val="single"/>
        </w:rPr>
      </w:pPr>
      <w:r w:rsidRPr="00E94620">
        <w:rPr>
          <w:u w:val="single"/>
        </w:rPr>
        <w:t>Legitimiteit</w:t>
      </w:r>
    </w:p>
    <w:p w:rsidR="00051671" w:rsidP="00051671" w14:paraId="5438A0A5" w14:textId="77777777">
      <w:r>
        <w:t xml:space="preserve">Sommige deelnemers pleitten voor een register op vrijwillige basis. Anderen vonden dat een register een wettelijke basis zou moeten hebben, inclusief extern toezicht en sanctiemogelijkheden. </w:t>
      </w:r>
      <w:r w:rsidR="00C5237C">
        <w:t>Een register moet</w:t>
      </w:r>
      <w:r>
        <w:t xml:space="preserve"> kunnen rekenen op draagvlak bij de gebruikers ervan.  </w:t>
      </w:r>
    </w:p>
    <w:p w:rsidR="00E94620" w:rsidP="001A350D" w14:paraId="1B77B535" w14:textId="77777777">
      <w:pPr>
        <w:rPr>
          <w:u w:val="single"/>
        </w:rPr>
      </w:pPr>
    </w:p>
    <w:p w:rsidR="00E94620" w:rsidP="00765ACD" w14:paraId="5A6F6EDF" w14:textId="77777777">
      <w:pPr>
        <w:pStyle w:val="ListParagraph"/>
        <w:numPr>
          <w:ilvl w:val="0"/>
          <w:numId w:val="15"/>
        </w:numPr>
        <w:rPr>
          <w:u w:val="single"/>
        </w:rPr>
      </w:pPr>
      <w:r>
        <w:rPr>
          <w:u w:val="single"/>
        </w:rPr>
        <w:t xml:space="preserve">Beheerbaarheid </w:t>
      </w:r>
    </w:p>
    <w:p w:rsidRPr="00625FAC" w:rsidR="00625FAC" w:rsidP="001A350D" w14:paraId="7FFD38D3" w14:textId="77777777">
      <w:r>
        <w:t xml:space="preserve">Een register </w:t>
      </w:r>
      <w:r w:rsidR="00815984">
        <w:t>moet</w:t>
      </w:r>
      <w:r>
        <w:t xml:space="preserve"> werkbaar zijn voor degenen die gegevens moeten invullen. Hier moeten ook instructies voor worden gepubliceerd. </w:t>
      </w:r>
      <w:r>
        <w:t xml:space="preserve">Een </w:t>
      </w:r>
      <w:r w:rsidR="00952B8C">
        <w:t>lobbyregister</w:t>
      </w:r>
      <w:r>
        <w:t xml:space="preserve"> moet bovendien technisch goed te beheren zijn. </w:t>
      </w:r>
      <w:r w:rsidR="00417E90">
        <w:t>Uiteraard dient te</w:t>
      </w:r>
      <w:r w:rsidR="0066065D">
        <w:t xml:space="preserve"> worden</w:t>
      </w:r>
      <w:r w:rsidR="00D81852">
        <w:t xml:space="preserve"> voldaan aan de kaders van de Rijksoverheid met betrekking tot</w:t>
      </w:r>
      <w:r w:rsidR="009F3FFD">
        <w:t xml:space="preserve"> informatievoorziening. </w:t>
      </w:r>
      <w:r w:rsidR="00D81852">
        <w:t xml:space="preserve"> </w:t>
      </w:r>
    </w:p>
    <w:p w:rsidR="00BE4E50" w:rsidP="001A350D" w14:paraId="3079F25C" w14:textId="77777777"/>
    <w:p w:rsidRPr="001E0593" w:rsidR="00E94620" w:rsidP="00765ACD" w14:paraId="51538910" w14:textId="77777777">
      <w:pPr>
        <w:pStyle w:val="ListParagraph"/>
        <w:numPr>
          <w:ilvl w:val="0"/>
          <w:numId w:val="15"/>
        </w:numPr>
      </w:pPr>
      <w:r w:rsidRPr="00BE4E50">
        <w:rPr>
          <w:u w:val="single"/>
        </w:rPr>
        <w:t>Toegankelijkheid</w:t>
      </w:r>
      <w:r w:rsidRPr="001E0593">
        <w:t xml:space="preserve"> </w:t>
      </w:r>
    </w:p>
    <w:p w:rsidRPr="00F25B3F" w:rsidR="006A33B0" w:rsidP="001A350D" w14:paraId="0CBE1C42" w14:textId="77777777">
      <w:r>
        <w:t xml:space="preserve">De meeste deelnemers vonden dat het </w:t>
      </w:r>
      <w:r w:rsidR="00952B8C">
        <w:t>lobbyregister</w:t>
      </w:r>
      <w:r>
        <w:t xml:space="preserve"> toegankelijk moet zijn en gemakkelijk te raadplegen voor iedereen. </w:t>
      </w:r>
      <w:r w:rsidR="00B25A99">
        <w:t>Het register moet daarom actuele en volledig</w:t>
      </w:r>
      <w:r w:rsidR="000363AF">
        <w:t>e</w:t>
      </w:r>
      <w:r w:rsidR="00B25A99">
        <w:t xml:space="preserve"> informatie bevatten. </w:t>
      </w:r>
      <w:r w:rsidR="00CB5D3D">
        <w:t xml:space="preserve">Het is </w:t>
      </w:r>
      <w:r w:rsidR="00CB5D3D">
        <w:t>tevens</w:t>
      </w:r>
      <w:r w:rsidR="00CB5D3D">
        <w:t xml:space="preserve"> een eis van de deelnemers dat het register makkelijk te doorzoeken en uit te lezen is. </w:t>
      </w:r>
    </w:p>
    <w:p w:rsidR="00440995" w:rsidP="001A350D" w14:paraId="744EC399" w14:textId="77777777">
      <w:pPr>
        <w:rPr>
          <w:u w:val="single"/>
        </w:rPr>
      </w:pPr>
    </w:p>
    <w:p w:rsidR="00E94620" w:rsidP="009D651C" w14:paraId="0CB2CA8F" w14:textId="77777777">
      <w:pPr>
        <w:pStyle w:val="ListParagraph"/>
        <w:numPr>
          <w:ilvl w:val="0"/>
          <w:numId w:val="15"/>
        </w:numPr>
        <w:rPr>
          <w:u w:val="single"/>
        </w:rPr>
      </w:pPr>
      <w:r>
        <w:rPr>
          <w:u w:val="single"/>
        </w:rPr>
        <w:t xml:space="preserve">Betrouwbaarheid </w:t>
      </w:r>
    </w:p>
    <w:p w:rsidR="00690021" w:rsidP="001A350D" w14:paraId="42117ABC" w14:textId="77777777">
      <w:r w:rsidRPr="00792FBC">
        <w:t xml:space="preserve">Een </w:t>
      </w:r>
      <w:r w:rsidR="00952B8C">
        <w:t>lobbyregister</w:t>
      </w:r>
      <w:r w:rsidRPr="00792FBC">
        <w:t xml:space="preserve"> </w:t>
      </w:r>
      <w:r>
        <w:t>moet</w:t>
      </w:r>
      <w:r w:rsidRPr="00792FBC">
        <w:t xml:space="preserve"> complete en betrouwbare informatie </w:t>
      </w:r>
      <w:r w:rsidR="005F1DBA">
        <w:t>bevatten. Hier moet op gecontroleerd en getoetst worden.</w:t>
      </w:r>
    </w:p>
    <w:p w:rsidR="00540223" w:rsidP="001A350D" w14:paraId="339E4D46" w14:textId="77777777"/>
    <w:p w:rsidR="00540223" w:rsidP="00540223" w14:paraId="5B073B23" w14:textId="77777777">
      <w:r w:rsidRPr="00D8658A">
        <w:rPr>
          <w:b/>
          <w:bCs/>
        </w:rPr>
        <w:t>Aandachtspunte</w:t>
      </w:r>
      <w:r w:rsidR="008A6E54">
        <w:rPr>
          <w:b/>
          <w:bCs/>
        </w:rPr>
        <w:t xml:space="preserve">n bij de keuze </w:t>
      </w:r>
      <w:r w:rsidR="008A6E54">
        <w:rPr>
          <w:b/>
          <w:bCs/>
        </w:rPr>
        <w:t>omtrent</w:t>
      </w:r>
      <w:r w:rsidR="008A6E54">
        <w:rPr>
          <w:b/>
          <w:bCs/>
        </w:rPr>
        <w:t xml:space="preserve"> een register</w:t>
      </w:r>
    </w:p>
    <w:p w:rsidR="00333E0A" w:rsidP="00540223" w14:paraId="3F749D35" w14:textId="77777777">
      <w:r>
        <w:t>De</w:t>
      </w:r>
      <w:r w:rsidR="00F44169">
        <w:t xml:space="preserve"> deelnemers</w:t>
      </w:r>
      <w:r>
        <w:t xml:space="preserve"> is ook</w:t>
      </w:r>
      <w:r w:rsidR="00F44169">
        <w:t xml:space="preserve"> gevraagd welke</w:t>
      </w:r>
      <w:r w:rsidR="00C87991">
        <w:t xml:space="preserve"> verdere</w:t>
      </w:r>
      <w:r w:rsidR="00F44169">
        <w:t xml:space="preserve"> aandachtspunten zij aan mijn ministerie zouden willen meegeven bij het nemen van vervolgstappen met betrekking tot een register.</w:t>
      </w:r>
      <w:r w:rsidR="00442EAA">
        <w:t xml:space="preserve"> </w:t>
      </w:r>
    </w:p>
    <w:p w:rsidR="00333E0A" w:rsidP="00540223" w14:paraId="77BFDEE1" w14:textId="77777777"/>
    <w:p w:rsidR="00540223" w:rsidP="00540223" w14:paraId="16D65BC5" w14:textId="77777777">
      <w:r>
        <w:t xml:space="preserve">De deelnemers </w:t>
      </w:r>
      <w:r w:rsidR="008A6E54">
        <w:t>benadrukten</w:t>
      </w:r>
      <w:r>
        <w:t xml:space="preserve"> dat </w:t>
      </w:r>
      <w:r>
        <w:t xml:space="preserve">een register </w:t>
      </w:r>
      <w:r w:rsidR="008A6E54">
        <w:t xml:space="preserve">een duidelijk doel moet dienen en geen </w:t>
      </w:r>
      <w:r>
        <w:t xml:space="preserve">doel op zich </w:t>
      </w:r>
      <w:r>
        <w:t xml:space="preserve">moet </w:t>
      </w:r>
      <w:r>
        <w:t>zijn</w:t>
      </w:r>
      <w:r w:rsidR="008A6E54">
        <w:t>.</w:t>
      </w:r>
      <w:r>
        <w:t xml:space="preserve"> Ook moet een register </w:t>
      </w:r>
      <w:r w:rsidR="008A6E54">
        <w:t xml:space="preserve">een aanvulling zijn op </w:t>
      </w:r>
      <w:r>
        <w:t>bestaande instrumenten</w:t>
      </w:r>
      <w:r w:rsidR="008A6E54">
        <w:t>.</w:t>
      </w:r>
      <w:r w:rsidR="00CF5CD8">
        <w:t xml:space="preserve"> </w:t>
      </w:r>
      <w:r>
        <w:t xml:space="preserve">Verder kwamen eenvoud en helderheid naar voren als aandachtspunten voor het ontwikkelen van een </w:t>
      </w:r>
      <w:r w:rsidR="00952B8C">
        <w:t>lobbyregister</w:t>
      </w:r>
      <w:r>
        <w:t xml:space="preserve">. Een register moet niet te ingewikkeld zijn en heldere definities hanteren. </w:t>
      </w:r>
    </w:p>
    <w:p w:rsidR="00540223" w:rsidP="00540223" w14:paraId="388B5C20" w14:textId="77777777"/>
    <w:p w:rsidR="00540223" w:rsidP="00540223" w14:paraId="5559FD02" w14:textId="77777777">
      <w:r>
        <w:t xml:space="preserve">Tijdens de denksessies opperden sommige deelnemers om zo snel mogelijk te beginnen met het invoeren van een </w:t>
      </w:r>
      <w:r w:rsidR="00952B8C">
        <w:t>lobbyregister</w:t>
      </w:r>
      <w:r>
        <w:t xml:space="preserve">, en dit gaandeweg te verbeteren en juridisch te verankeren. Een register zonder wettelijke basis </w:t>
      </w:r>
      <w:r w:rsidR="008A6E54">
        <w:t>zou</w:t>
      </w:r>
      <w:r>
        <w:t xml:space="preserve"> snel ingevoerd </w:t>
      </w:r>
      <w:r w:rsidR="008A6E54">
        <w:t xml:space="preserve">kunnen </w:t>
      </w:r>
      <w:r>
        <w:t xml:space="preserve">worden en zou ook al kunnen bijdragen aan het </w:t>
      </w:r>
      <w:r w:rsidR="007C2F69">
        <w:t>gekozen</w:t>
      </w:r>
      <w:r>
        <w:t xml:space="preserve"> doel. Andere deelnemers gaven </w:t>
      </w:r>
      <w:r w:rsidR="003A0071">
        <w:t>juist</w:t>
      </w:r>
      <w:r>
        <w:t xml:space="preserve"> mee dat een doelmatig </w:t>
      </w:r>
      <w:r w:rsidR="00952B8C">
        <w:t>lobbyregister</w:t>
      </w:r>
      <w:r>
        <w:t xml:space="preserve"> allereerst een juridische</w:t>
      </w:r>
      <w:r w:rsidR="00950F78">
        <w:t>, wettelijke</w:t>
      </w:r>
      <w:r>
        <w:t xml:space="preserve"> grondslag nodig heeft met onafhankelijk toezicht op de werking. Voor de invoering zou dan dus een wetgevingstraject nodig zijn om de juridische basis onder het </w:t>
      </w:r>
      <w:r w:rsidR="00952B8C">
        <w:t>lobbyregister</w:t>
      </w:r>
      <w:r>
        <w:t xml:space="preserve"> vast te leggen. </w:t>
      </w:r>
    </w:p>
    <w:p w:rsidR="00540223" w:rsidP="00540223" w14:paraId="784C1735" w14:textId="77777777"/>
    <w:p w:rsidRPr="00950F78" w:rsidR="008A0275" w:rsidP="001A350D" w14:paraId="1A233229" w14:textId="77777777">
      <w:r>
        <w:t xml:space="preserve">Voorts raadden de deelnemers aan om gebruik te maken van de kennis die al bestaat over het ontwerpen van een </w:t>
      </w:r>
      <w:r w:rsidR="00952B8C">
        <w:t>lobbyregister</w:t>
      </w:r>
      <w:r>
        <w:t xml:space="preserve">. Elementen van bestaande </w:t>
      </w:r>
      <w:r w:rsidR="00952B8C">
        <w:t>lobbyregister</w:t>
      </w:r>
      <w:r>
        <w:t xml:space="preserve">s die goed functioneren, zoals die van Ierland of de Europese Unie, kunnen worden overgenomen. </w:t>
      </w:r>
      <w:r w:rsidR="0062433E">
        <w:t>Het is ook belangrij</w:t>
      </w:r>
      <w:r w:rsidR="00021040">
        <w:t>k</w:t>
      </w:r>
      <w:r w:rsidR="0062433E">
        <w:t xml:space="preserve"> om een</w:t>
      </w:r>
      <w:r>
        <w:t xml:space="preserve"> brede groep toekomstige gebruikers en belanghebbenden bij de ontwikkeling van het </w:t>
      </w:r>
      <w:r w:rsidR="00952B8C">
        <w:t>lobbyregister</w:t>
      </w:r>
      <w:r w:rsidR="00D024F6">
        <w:t xml:space="preserve"> te betrekken</w:t>
      </w:r>
      <w:r>
        <w:t>, om hun expertise en ervaringen te benutten</w:t>
      </w:r>
      <w:r w:rsidR="00C14496">
        <w:rPr>
          <w:bCs/>
        </w:rPr>
        <w:t>.</w:t>
      </w:r>
      <w:r>
        <w:rPr>
          <w:rStyle w:val="FootnoteReference"/>
          <w:bCs/>
        </w:rPr>
        <w:footnoteReference w:id="15"/>
      </w:r>
      <w:r w:rsidR="004C64B8">
        <w:rPr>
          <w:bCs/>
        </w:rPr>
        <w:t xml:space="preserve"> </w:t>
      </w:r>
      <w:r w:rsidR="00C14496">
        <w:rPr>
          <w:bCs/>
        </w:rPr>
        <w:t xml:space="preserve"> </w:t>
      </w:r>
    </w:p>
    <w:p w:rsidR="00F15012" w:rsidP="001A350D" w14:paraId="53480391" w14:textId="77777777">
      <w:pPr>
        <w:rPr>
          <w:bCs/>
        </w:rPr>
      </w:pPr>
    </w:p>
    <w:p w:rsidR="00222B06" w:rsidP="006F1F80" w14:paraId="0CBDC61E" w14:textId="77777777">
      <w:pPr>
        <w:pStyle w:val="ListParagraph"/>
        <w:numPr>
          <w:ilvl w:val="0"/>
          <w:numId w:val="17"/>
        </w:numPr>
      </w:pPr>
      <w:r>
        <w:rPr>
          <w:b/>
          <w:bCs/>
        </w:rPr>
        <w:t>Vervolg</w:t>
      </w:r>
    </w:p>
    <w:p w:rsidR="00BE0994" w:rsidP="00BE0994" w14:paraId="67662AB6" w14:textId="77777777">
      <w:r>
        <w:t>Op 4 juli</w:t>
      </w:r>
      <w:r w:rsidR="00DE4C31">
        <w:t xml:space="preserve"> jl.</w:t>
      </w:r>
      <w:r>
        <w:t xml:space="preserve"> </w:t>
      </w:r>
      <w:r w:rsidR="009C3FC0">
        <w:t xml:space="preserve">is </w:t>
      </w:r>
      <w:r w:rsidR="002A5FBF">
        <w:t xml:space="preserve">uw Kamer </w:t>
      </w:r>
      <w:r w:rsidR="009C3FC0">
        <w:t xml:space="preserve">per brief </w:t>
      </w:r>
      <w:r w:rsidR="002A5FBF">
        <w:t xml:space="preserve">geïnformeerd over </w:t>
      </w:r>
      <w:r w:rsidRPr="002A5FBF" w:rsidR="002A5FBF">
        <w:t>de stand van zaken ten aanzien van de uitvoering van de aanbevelingen en bevindingen van GRECO</w:t>
      </w:r>
      <w:r w:rsidR="008704C7">
        <w:t xml:space="preserve"> (Group of </w:t>
      </w:r>
      <w:r w:rsidR="008704C7">
        <w:t>States</w:t>
      </w:r>
      <w:r w:rsidR="008704C7">
        <w:t xml:space="preserve"> </w:t>
      </w:r>
      <w:r w:rsidR="008704C7">
        <w:t>against</w:t>
      </w:r>
      <w:r w:rsidR="008704C7">
        <w:t xml:space="preserve"> </w:t>
      </w:r>
      <w:r w:rsidR="008704C7">
        <w:t>Corruption</w:t>
      </w:r>
      <w:r w:rsidR="00D94FDD">
        <w:t>)</w:t>
      </w:r>
      <w:r w:rsidR="00DC7862">
        <w:t>.</w:t>
      </w:r>
      <w:r>
        <w:rPr>
          <w:rStyle w:val="FootnoteReference"/>
        </w:rPr>
        <w:footnoteReference w:id="16"/>
      </w:r>
      <w:r w:rsidR="00DC7862">
        <w:t xml:space="preserve"> </w:t>
      </w:r>
      <w:r w:rsidR="00F94E8E">
        <w:t xml:space="preserve">In het eerste addendum </w:t>
      </w:r>
      <w:r w:rsidR="008F3CB4">
        <w:t xml:space="preserve">bij het tweede nalevingsverslag in de vijfde evaluatieronde </w:t>
      </w:r>
      <w:r w:rsidR="00F06DA6">
        <w:t>schrijft GRECO ten aanzien van aanbeveling vier het volgende: ‘</w:t>
      </w:r>
      <w:r w:rsidRPr="00F06DA6" w:rsidR="00F06DA6">
        <w:t xml:space="preserve">GRECO </w:t>
      </w:r>
      <w:r w:rsidR="00F06DA6">
        <w:t xml:space="preserve">[is] </w:t>
      </w:r>
      <w:r w:rsidRPr="00F06DA6" w:rsidR="00F06DA6">
        <w:t>van mening dat, zoals gezegd in de aanbeveling, de regels en richtlijnen over de wijze waarop personen met een topfunctie in de uitvoerende macht in contact komen met lobbyisten en derde partijen moeten worden uitgebreid.</w:t>
      </w:r>
      <w:r w:rsidR="00F342D8">
        <w:t xml:space="preserve">’ GRECO erkent de Nederlandse inzet voor het verbeteren van de transparantie van belangenbehartiging en besluitvorming, </w:t>
      </w:r>
      <w:r>
        <w:t xml:space="preserve">maar spoort Nederland ook aan om deze </w:t>
      </w:r>
      <w:bookmarkStart w:name="_Hlk206001035" w:id="3"/>
      <w:r>
        <w:t xml:space="preserve">inspanningen met kracht voort te zetten en verbeteringen te realiseren. </w:t>
      </w:r>
    </w:p>
    <w:bookmarkEnd w:id="3"/>
    <w:p w:rsidR="00F342D8" w:rsidP="00222B06" w14:paraId="558182B3" w14:textId="77777777"/>
    <w:p w:rsidR="00A74465" w:rsidP="00222B06" w14:paraId="647FED29" w14:textId="77777777">
      <w:r>
        <w:t>Tevens</w:t>
      </w:r>
      <w:r>
        <w:t xml:space="preserve"> werd op 8 juli</w:t>
      </w:r>
      <w:r w:rsidR="00DE4C31">
        <w:t xml:space="preserve"> jl.</w:t>
      </w:r>
      <w:r>
        <w:t xml:space="preserve"> het </w:t>
      </w:r>
      <w:r w:rsidRPr="009B4273">
        <w:t>rechtsstaatrapport voor 2025 van de Europese Commissie gepubliceerd</w:t>
      </w:r>
      <w:r w:rsidR="00F176A3">
        <w:t>.</w:t>
      </w:r>
      <w:r>
        <w:rPr>
          <w:rStyle w:val="FootnoteReference"/>
        </w:rPr>
        <w:footnoteReference w:id="17"/>
      </w:r>
      <w:r w:rsidR="00F176A3">
        <w:t xml:space="preserve"> </w:t>
      </w:r>
      <w:r w:rsidR="00E31281">
        <w:t>Dit rapport concludeert dat ‘er</w:t>
      </w:r>
      <w:r w:rsidRPr="00E31281" w:rsidR="00E31281">
        <w:t xml:space="preserve"> beperkte vooruitgang </w:t>
      </w:r>
      <w:r w:rsidR="00E31281">
        <w:t xml:space="preserve">[is] </w:t>
      </w:r>
      <w:r w:rsidRPr="00E31281" w:rsidR="00E31281">
        <w:t>geboekt met betrekking tot de aanbeveling inzake transparantie van lobbyactiviteiten</w:t>
      </w:r>
      <w:r w:rsidR="004019CC">
        <w:t xml:space="preserve">’. </w:t>
      </w:r>
      <w:r w:rsidRPr="00F12DDD" w:rsidR="00F12DDD">
        <w:t xml:space="preserve">In het </w:t>
      </w:r>
      <w:r w:rsidR="00F12DDD">
        <w:t>rapport van</w:t>
      </w:r>
      <w:r w:rsidRPr="00F12DDD" w:rsidR="00F12DDD">
        <w:t xml:space="preserve"> 2024 </w:t>
      </w:r>
      <w:r w:rsidR="003A440B">
        <w:t>beval de Commissie Nederland aan om ‘</w:t>
      </w:r>
      <w:r w:rsidRPr="00F12DDD" w:rsidR="00F12DDD">
        <w:t>strengere transparantieregels vast te stellen voor lobbyactiviteiten voor leden van de regering en het parlement</w:t>
      </w:r>
      <w:r w:rsidR="00D40C97">
        <w:t>’</w:t>
      </w:r>
      <w:r w:rsidRPr="00F12DDD" w:rsidR="00F12DDD">
        <w:t xml:space="preserve">. </w:t>
      </w:r>
    </w:p>
    <w:p w:rsidR="00A74465" w:rsidP="00222B06" w14:paraId="1ABA1976" w14:textId="77777777"/>
    <w:p w:rsidR="00FF2AAC" w:rsidP="00FF2AAC" w14:paraId="706F75FE" w14:textId="77777777">
      <w:r>
        <w:t>Daarnaast heeft uw Kamer recentelijk</w:t>
      </w:r>
      <w:r w:rsidR="00DE4C31">
        <w:t>, zoals hiervoor gesteld,</w:t>
      </w:r>
      <w:r>
        <w:t xml:space="preserve"> een motie aangenomen van de leden Dassen en Van </w:t>
      </w:r>
      <w:r>
        <w:t>Waveren</w:t>
      </w:r>
      <w:r>
        <w:t xml:space="preserve">, die de regering verzoekt zo snel mogelijk met een wetsvoorstel te komen voor de invoering van een </w:t>
      </w:r>
      <w:r w:rsidRPr="00AC6344">
        <w:t xml:space="preserve">lobbyregister naar Iers </w:t>
      </w:r>
      <w:r>
        <w:t>model, met een uiterlijke inwerkingtreding op 1 september 2026.</w:t>
      </w:r>
      <w:r>
        <w:rPr>
          <w:rStyle w:val="FootnoteReference"/>
        </w:rPr>
        <w:footnoteReference w:id="18"/>
      </w:r>
      <w:r>
        <w:t xml:space="preserve"> </w:t>
      </w:r>
    </w:p>
    <w:p w:rsidR="00F47D92" w:rsidP="00222B06" w14:paraId="7F0E7EF7" w14:textId="77777777"/>
    <w:p w:rsidR="003B7B10" w:rsidP="003B7B10" w14:paraId="6A29C6EF" w14:textId="77777777">
      <w:r>
        <w:t>Transparantie in besluitvorming</w:t>
      </w:r>
      <w:r>
        <w:t xml:space="preserve"> is e</w:t>
      </w:r>
      <w:r>
        <w:t>ssentieel</w:t>
      </w:r>
      <w:r>
        <w:t xml:space="preserve"> </w:t>
      </w:r>
      <w:r w:rsidRPr="00AB2221">
        <w:t>voor het vertrouwen in</w:t>
      </w:r>
      <w:r>
        <w:t xml:space="preserve"> bestuur en de politiek</w:t>
      </w:r>
      <w:r w:rsidRPr="00AB2221">
        <w:t>.</w:t>
      </w:r>
      <w:r>
        <w:t xml:space="preserve"> Net als uw Kamer wil ik hierop daarom stappen zetten. Dit demissionaire kabinet past echter ook terughoudendheid om nieuwe beleidslijnen uit te zetten, zeker in de aanloop naar de aanstaande Tweede Kamerverkiezingen. Daarom laat ik de uitvoering van de motie Dassen/Van </w:t>
      </w:r>
      <w:r>
        <w:t>Waveren</w:t>
      </w:r>
      <w:r>
        <w:t xml:space="preserve"> aan een volgend kabinet, in samenhang met de uitkomsten van het stakeholdertraject. </w:t>
      </w:r>
    </w:p>
    <w:p w:rsidR="0094008F" w:rsidP="00DF282A" w14:paraId="5FC1ACBE" w14:textId="77777777">
      <w:pPr>
        <w:rPr>
          <w:b/>
          <w:bCs/>
        </w:rPr>
      </w:pPr>
    </w:p>
    <w:p w:rsidR="003E29B5" w:rsidP="00DF282A" w14:paraId="240CE0C6" w14:textId="77777777">
      <w:pPr>
        <w:rPr>
          <w:b/>
          <w:bCs/>
        </w:rPr>
      </w:pPr>
      <w:r>
        <w:rPr>
          <w:b/>
          <w:bCs/>
        </w:rPr>
        <w:t>T</w:t>
      </w:r>
      <w:r w:rsidR="00950F78">
        <w:rPr>
          <w:b/>
          <w:bCs/>
        </w:rPr>
        <w:t>ot slot</w:t>
      </w:r>
      <w:r w:rsidR="00974112">
        <w:rPr>
          <w:b/>
          <w:bCs/>
        </w:rPr>
        <w:t xml:space="preserve"> </w:t>
      </w:r>
    </w:p>
    <w:p w:rsidRPr="004C3EAB" w:rsidR="003C053C" w:rsidP="003C053C" w14:paraId="1D17C70D" w14:textId="77777777">
      <w:r>
        <w:t xml:space="preserve">In deze brief heb ik geschetst hoe we bestaande instrumenten in samenhang verbeteren om transparantie te vergroten. Voorts heb ik gerapporteerd over de stappen die het kabinet heeft gezet om met belanghebbenden de mogelijke eisen aan een lobbyregister te verkennen. Ik ga ervan uit dat het volgende kabinet hiermee een goede uitgangspositie heeft voor besluitvorming over eventuele vervolgstappen.  </w:t>
      </w:r>
    </w:p>
    <w:p w:rsidR="001223FE" w:rsidP="00DF282A" w14:paraId="343BFD43" w14:textId="77777777"/>
    <w:p w:rsidR="001223FE" w:rsidP="00DF282A" w14:paraId="7C6FCE60" w14:textId="77777777"/>
    <w:p w:rsidR="001223FE" w:rsidP="00DF282A" w14:paraId="684D2D50" w14:textId="77777777">
      <w:r>
        <w:t xml:space="preserve">De </w:t>
      </w:r>
      <w:r w:rsidR="00FA7B01">
        <w:t>m</w:t>
      </w:r>
      <w:r>
        <w:t>inister van Binnenlandse Zaken en Koninkrijksrelaties</w:t>
      </w:r>
      <w:r>
        <w:rPr>
          <w:i/>
        </w:rPr>
        <w:t>,</w:t>
      </w:r>
    </w:p>
    <w:p w:rsidR="001223FE" w:rsidP="00DF282A" w14:paraId="73D03A63" w14:textId="77777777"/>
    <w:p w:rsidR="001223FE" w:rsidP="00DF282A" w14:paraId="165CF07D" w14:textId="77777777"/>
    <w:p w:rsidR="001223FE" w:rsidP="00DF282A" w14:paraId="06829D17" w14:textId="77777777"/>
    <w:p w:rsidR="001223FE" w:rsidP="00DF282A" w14:paraId="5BD13F3D" w14:textId="77777777"/>
    <w:p w:rsidR="00667833" w:rsidP="00DF282A" w14:paraId="0573F6BB" w14:textId="77777777"/>
    <w:p w:rsidR="001223FE" w:rsidP="00DF282A" w14:paraId="4CCD292B" w14:textId="77777777">
      <w:r>
        <w:t>F. Rijkaart</w:t>
      </w:r>
    </w:p>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3FE" w14:paraId="18905E33"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4F0C" w14:paraId="55A9F8DB" w14:textId="77777777">
      <w:pPr>
        <w:spacing w:line="240" w:lineRule="auto"/>
      </w:pPr>
      <w:r>
        <w:separator/>
      </w:r>
    </w:p>
  </w:footnote>
  <w:footnote w:type="continuationSeparator" w:id="1">
    <w:p w:rsidR="00874F0C" w14:paraId="0A0281D3" w14:textId="77777777">
      <w:pPr>
        <w:spacing w:line="240" w:lineRule="auto"/>
      </w:pPr>
      <w:r>
        <w:continuationSeparator/>
      </w:r>
    </w:p>
  </w:footnote>
  <w:footnote w:id="2">
    <w:p w:rsidR="00AB5AD6" w:rsidRPr="00FA53E6" w:rsidP="00AB5AD6" w14:paraId="36A772A4" w14:textId="77777777">
      <w:pPr>
        <w:pStyle w:val="FootnoteText"/>
        <w:rPr>
          <w:sz w:val="14"/>
          <w:szCs w:val="14"/>
          <w:lang w:val="de-DE"/>
        </w:rPr>
      </w:pPr>
      <w:r w:rsidRPr="00283CAA">
        <w:rPr>
          <w:rStyle w:val="FootnoteReference"/>
          <w:sz w:val="14"/>
          <w:szCs w:val="14"/>
        </w:rPr>
        <w:footnoteRef/>
      </w:r>
      <w:r w:rsidRPr="00FA53E6">
        <w:rPr>
          <w:sz w:val="14"/>
          <w:szCs w:val="14"/>
          <w:lang w:val="de-DE"/>
        </w:rPr>
        <w:t xml:space="preserve"> </w:t>
      </w:r>
      <w:r w:rsidRPr="00FA53E6">
        <w:rPr>
          <w:sz w:val="14"/>
          <w:szCs w:val="14"/>
          <w:lang w:val="de-DE"/>
        </w:rPr>
        <w:t>Kamerstukken</w:t>
      </w:r>
      <w:r w:rsidRPr="00FA53E6">
        <w:rPr>
          <w:sz w:val="14"/>
          <w:szCs w:val="14"/>
          <w:lang w:val="de-DE"/>
        </w:rPr>
        <w:t xml:space="preserve"> II 2024/25, 28 844, </w:t>
      </w:r>
      <w:r w:rsidRPr="00FA53E6">
        <w:rPr>
          <w:sz w:val="14"/>
          <w:szCs w:val="14"/>
          <w:lang w:val="de-DE"/>
        </w:rPr>
        <w:t>nr.</w:t>
      </w:r>
      <w:r w:rsidRPr="00FA53E6">
        <w:rPr>
          <w:sz w:val="14"/>
          <w:szCs w:val="14"/>
          <w:lang w:val="de-DE"/>
        </w:rPr>
        <w:t xml:space="preserve"> 293. </w:t>
      </w:r>
    </w:p>
  </w:footnote>
  <w:footnote w:id="3">
    <w:p w:rsidR="00E96640" w:rsidRPr="00283CAA" w:rsidP="00E96640" w14:paraId="50E5BD1E" w14:textId="77777777">
      <w:pPr>
        <w:pStyle w:val="FootnoteText"/>
        <w:rPr>
          <w:sz w:val="14"/>
          <w:szCs w:val="14"/>
        </w:rPr>
      </w:pPr>
      <w:r w:rsidRPr="00283CAA">
        <w:rPr>
          <w:rStyle w:val="FootnoteReference"/>
          <w:sz w:val="14"/>
          <w:szCs w:val="14"/>
        </w:rPr>
        <w:footnoteRef/>
      </w:r>
      <w:r w:rsidRPr="00FA53E6">
        <w:rPr>
          <w:sz w:val="14"/>
          <w:szCs w:val="14"/>
          <w:lang w:val="de-DE"/>
        </w:rPr>
        <w:t xml:space="preserve"> Braun, C. &amp; </w:t>
      </w:r>
      <w:r w:rsidRPr="00FA53E6">
        <w:rPr>
          <w:sz w:val="14"/>
          <w:szCs w:val="14"/>
          <w:lang w:val="de-DE"/>
        </w:rPr>
        <w:t>Fraussen</w:t>
      </w:r>
      <w:r w:rsidRPr="00FA53E6">
        <w:rPr>
          <w:sz w:val="14"/>
          <w:szCs w:val="14"/>
          <w:lang w:val="de-DE"/>
        </w:rPr>
        <w:t xml:space="preserve">, B. (2024). </w:t>
      </w:r>
      <w:r w:rsidRPr="00283CAA">
        <w:rPr>
          <w:i/>
          <w:iCs/>
          <w:sz w:val="14"/>
          <w:szCs w:val="14"/>
        </w:rPr>
        <w:t>Mozaïek van Belangen - Naar beter inzicht in de betrokkenheid van externen bij publieke besluitvorming</w:t>
      </w:r>
      <w:r w:rsidRPr="00283CAA">
        <w:rPr>
          <w:sz w:val="14"/>
          <w:szCs w:val="14"/>
        </w:rPr>
        <w:t xml:space="preserve">. </w:t>
      </w:r>
    </w:p>
  </w:footnote>
  <w:footnote w:id="4">
    <w:p w:rsidR="00254871" w:rsidRPr="00FA53E6" w:rsidP="00254871" w14:paraId="189502F0" w14:textId="77777777">
      <w:pPr>
        <w:pStyle w:val="FootnoteText"/>
        <w:rPr>
          <w:sz w:val="14"/>
          <w:szCs w:val="14"/>
        </w:rPr>
      </w:pPr>
      <w:r w:rsidRPr="00283CAA">
        <w:rPr>
          <w:rStyle w:val="FootnoteReference"/>
          <w:sz w:val="14"/>
          <w:szCs w:val="14"/>
        </w:rPr>
        <w:footnoteRef/>
      </w:r>
      <w:r w:rsidRPr="00FA53E6">
        <w:rPr>
          <w:sz w:val="14"/>
          <w:szCs w:val="14"/>
        </w:rPr>
        <w:t xml:space="preserve"> Kamerstuk</w:t>
      </w:r>
      <w:r w:rsidR="00C22982">
        <w:rPr>
          <w:sz w:val="14"/>
          <w:szCs w:val="14"/>
        </w:rPr>
        <w:t>ken II 2024/25,</w:t>
      </w:r>
      <w:r w:rsidRPr="00FA53E6">
        <w:rPr>
          <w:sz w:val="14"/>
          <w:szCs w:val="14"/>
        </w:rPr>
        <w:t xml:space="preserve"> 28 844, nr. 288. </w:t>
      </w:r>
    </w:p>
  </w:footnote>
  <w:footnote w:id="5">
    <w:p w:rsidR="00426547" w:rsidRPr="00283CAA" w:rsidP="00426547" w14:paraId="279E7F44" w14:textId="77777777">
      <w:pPr>
        <w:pStyle w:val="FootnoteText"/>
        <w:rPr>
          <w:sz w:val="14"/>
          <w:szCs w:val="14"/>
        </w:rPr>
      </w:pPr>
      <w:r w:rsidRPr="00283CAA">
        <w:rPr>
          <w:rStyle w:val="FootnoteReference"/>
          <w:sz w:val="14"/>
          <w:szCs w:val="14"/>
        </w:rPr>
        <w:footnoteRef/>
      </w:r>
      <w:r w:rsidRPr="00283CAA">
        <w:rPr>
          <w:sz w:val="14"/>
          <w:szCs w:val="14"/>
        </w:rPr>
        <w:t xml:space="preserve"> Door de openbaarmaking van de openbare agenda’s aldus te verbeteren, beschouw ik de </w:t>
      </w:r>
      <w:r>
        <w:rPr>
          <w:sz w:val="14"/>
          <w:szCs w:val="14"/>
        </w:rPr>
        <w:t>m</w:t>
      </w:r>
      <w:r w:rsidRPr="00283CAA">
        <w:rPr>
          <w:sz w:val="14"/>
          <w:szCs w:val="14"/>
        </w:rPr>
        <w:t>otie-Koekkoek/</w:t>
      </w:r>
      <w:r w:rsidRPr="00283CAA">
        <w:rPr>
          <w:sz w:val="14"/>
          <w:szCs w:val="14"/>
        </w:rPr>
        <w:t>Chakor</w:t>
      </w:r>
      <w:r w:rsidRPr="00283CAA">
        <w:rPr>
          <w:sz w:val="14"/>
          <w:szCs w:val="14"/>
        </w:rPr>
        <w:t xml:space="preserve"> (</w:t>
      </w:r>
      <w:r>
        <w:rPr>
          <w:sz w:val="14"/>
          <w:szCs w:val="14"/>
        </w:rPr>
        <w:t>K</w:t>
      </w:r>
      <w:r w:rsidRPr="00283CAA">
        <w:rPr>
          <w:sz w:val="14"/>
          <w:szCs w:val="14"/>
        </w:rPr>
        <w:t>amerstuk</w:t>
      </w:r>
      <w:r>
        <w:rPr>
          <w:sz w:val="14"/>
          <w:szCs w:val="14"/>
        </w:rPr>
        <w:t>ken II, 2024/25,</w:t>
      </w:r>
      <w:r w:rsidRPr="00283CAA">
        <w:rPr>
          <w:sz w:val="14"/>
          <w:szCs w:val="14"/>
        </w:rPr>
        <w:t xml:space="preserve"> 36 600-VII, nr. 44),</w:t>
      </w:r>
      <w:r w:rsidR="00D7747F">
        <w:rPr>
          <w:sz w:val="14"/>
          <w:szCs w:val="14"/>
        </w:rPr>
        <w:t xml:space="preserve"> over scenario’s om het bijhouden van de openbare agenda’s te verbeteren,</w:t>
      </w:r>
      <w:r w:rsidRPr="00283CAA">
        <w:rPr>
          <w:sz w:val="14"/>
          <w:szCs w:val="14"/>
        </w:rPr>
        <w:t xml:space="preserve"> als </w:t>
      </w:r>
      <w:r>
        <w:rPr>
          <w:sz w:val="14"/>
          <w:szCs w:val="14"/>
        </w:rPr>
        <w:t>uitgevoerd</w:t>
      </w:r>
      <w:r w:rsidRPr="00283CAA">
        <w:rPr>
          <w:sz w:val="14"/>
          <w:szCs w:val="14"/>
        </w:rPr>
        <w:t xml:space="preserve">. </w:t>
      </w:r>
    </w:p>
  </w:footnote>
  <w:footnote w:id="6">
    <w:p w:rsidR="00194F84" w:rsidRPr="00283CAA" w:rsidP="00194F84" w14:paraId="06851186" w14:textId="77777777">
      <w:pPr>
        <w:pStyle w:val="FootnoteText"/>
        <w:rPr>
          <w:sz w:val="14"/>
          <w:szCs w:val="14"/>
        </w:rPr>
      </w:pPr>
      <w:r w:rsidRPr="00283CAA">
        <w:rPr>
          <w:rStyle w:val="FootnoteReference"/>
          <w:sz w:val="14"/>
          <w:szCs w:val="14"/>
        </w:rPr>
        <w:footnoteRef/>
      </w:r>
      <w:r w:rsidRPr="00283CAA">
        <w:rPr>
          <w:sz w:val="14"/>
          <w:szCs w:val="14"/>
        </w:rPr>
        <w:t xml:space="preserve"> TZ202503-034. </w:t>
      </w:r>
    </w:p>
  </w:footnote>
  <w:footnote w:id="7">
    <w:p w:rsidR="001C4A46" w:rsidRPr="00283CAA" w:rsidP="001C4A46" w14:paraId="39FDEF89" w14:textId="77777777">
      <w:pPr>
        <w:pStyle w:val="FootnoteText"/>
        <w:rPr>
          <w:sz w:val="14"/>
          <w:szCs w:val="14"/>
        </w:rPr>
      </w:pPr>
      <w:r w:rsidRPr="00283CAA">
        <w:rPr>
          <w:rStyle w:val="FootnoteReference"/>
          <w:sz w:val="14"/>
          <w:szCs w:val="14"/>
        </w:rPr>
        <w:footnoteRef/>
      </w:r>
      <w:r w:rsidRPr="00283CAA">
        <w:rPr>
          <w:sz w:val="14"/>
          <w:szCs w:val="14"/>
        </w:rPr>
        <w:t xml:space="preserve"> Kamerstukken II 2024/25, 36600-VI, nr. 151. </w:t>
      </w:r>
    </w:p>
  </w:footnote>
  <w:footnote w:id="8">
    <w:p w:rsidR="001C4A46" w:rsidRPr="00283CAA" w:rsidP="001C4A46" w14:paraId="5DDB3AE7" w14:textId="77777777">
      <w:pPr>
        <w:pStyle w:val="FootnoteText"/>
        <w:rPr>
          <w:sz w:val="14"/>
          <w:szCs w:val="14"/>
        </w:rPr>
      </w:pPr>
      <w:r w:rsidRPr="00283CAA">
        <w:rPr>
          <w:rStyle w:val="FootnoteReference"/>
          <w:sz w:val="14"/>
          <w:szCs w:val="14"/>
        </w:rPr>
        <w:footnoteRef/>
      </w:r>
      <w:r w:rsidRPr="00283CAA">
        <w:rPr>
          <w:sz w:val="14"/>
          <w:szCs w:val="14"/>
        </w:rPr>
        <w:t xml:space="preserve"> Hiermee </w:t>
      </w:r>
      <w:r w:rsidR="008A6E54">
        <w:rPr>
          <w:sz w:val="14"/>
          <w:szCs w:val="14"/>
        </w:rPr>
        <w:t>geef</w:t>
      </w:r>
      <w:r w:rsidRPr="00283CAA">
        <w:rPr>
          <w:sz w:val="14"/>
          <w:szCs w:val="14"/>
        </w:rPr>
        <w:t xml:space="preserve"> ik </w:t>
      </w:r>
      <w:r w:rsidR="008A6E54">
        <w:rPr>
          <w:sz w:val="14"/>
          <w:szCs w:val="14"/>
        </w:rPr>
        <w:t xml:space="preserve">uitvoering aan </w:t>
      </w:r>
      <w:r w:rsidRPr="00283CAA">
        <w:rPr>
          <w:sz w:val="14"/>
          <w:szCs w:val="14"/>
        </w:rPr>
        <w:t xml:space="preserve">de motie van het lid </w:t>
      </w:r>
      <w:r w:rsidRPr="00283CAA">
        <w:rPr>
          <w:sz w:val="14"/>
          <w:szCs w:val="14"/>
        </w:rPr>
        <w:t>Chakor</w:t>
      </w:r>
      <w:r w:rsidRPr="00283CAA">
        <w:rPr>
          <w:sz w:val="14"/>
          <w:szCs w:val="14"/>
        </w:rPr>
        <w:t xml:space="preserve"> over de verbetering van de lobbyparagra</w:t>
      </w:r>
      <w:r w:rsidR="008A6E54">
        <w:rPr>
          <w:sz w:val="14"/>
          <w:szCs w:val="14"/>
        </w:rPr>
        <w:t xml:space="preserve">fen </w:t>
      </w:r>
      <w:r w:rsidRPr="00283CAA">
        <w:rPr>
          <w:sz w:val="14"/>
          <w:szCs w:val="14"/>
        </w:rPr>
        <w:t>bij wetgeving</w:t>
      </w:r>
      <w:r>
        <w:rPr>
          <w:sz w:val="14"/>
          <w:szCs w:val="14"/>
        </w:rPr>
        <w:t xml:space="preserve"> (</w:t>
      </w:r>
      <w:r w:rsidRPr="00283CAA">
        <w:rPr>
          <w:sz w:val="14"/>
          <w:szCs w:val="14"/>
        </w:rPr>
        <w:t>Kamerstuk</w:t>
      </w:r>
      <w:r w:rsidR="008A6E54">
        <w:rPr>
          <w:sz w:val="14"/>
          <w:szCs w:val="14"/>
        </w:rPr>
        <w:t>ken</w:t>
      </w:r>
      <w:r w:rsidRPr="00283CAA">
        <w:rPr>
          <w:sz w:val="14"/>
          <w:szCs w:val="14"/>
        </w:rPr>
        <w:t xml:space="preserve"> II 2024/25, 28</w:t>
      </w:r>
      <w:r w:rsidR="001C5B77">
        <w:rPr>
          <w:sz w:val="14"/>
          <w:szCs w:val="14"/>
        </w:rPr>
        <w:t xml:space="preserve"> </w:t>
      </w:r>
      <w:r w:rsidRPr="00283CAA">
        <w:rPr>
          <w:sz w:val="14"/>
          <w:szCs w:val="14"/>
        </w:rPr>
        <w:t>844, nr. 287</w:t>
      </w:r>
      <w:r>
        <w:rPr>
          <w:sz w:val="14"/>
          <w:szCs w:val="14"/>
        </w:rPr>
        <w:t xml:space="preserve">). </w:t>
      </w:r>
    </w:p>
  </w:footnote>
  <w:footnote w:id="9">
    <w:p w:rsidR="00615B75" w:rsidRPr="00283CAA" w:rsidP="00615B75" w14:paraId="3E6F8B7B" w14:textId="77777777">
      <w:pPr>
        <w:pStyle w:val="FootnoteText"/>
        <w:rPr>
          <w:sz w:val="14"/>
          <w:szCs w:val="14"/>
        </w:rPr>
      </w:pPr>
      <w:r w:rsidRPr="00283CAA">
        <w:rPr>
          <w:rStyle w:val="FootnoteReference"/>
          <w:sz w:val="14"/>
          <w:szCs w:val="14"/>
        </w:rPr>
        <w:footnoteRef/>
      </w:r>
      <w:r w:rsidRPr="00283CAA">
        <w:rPr>
          <w:sz w:val="14"/>
          <w:szCs w:val="14"/>
        </w:rPr>
        <w:t xml:space="preserve"> Kamerstuk</w:t>
      </w:r>
      <w:r w:rsidR="008A6E54">
        <w:rPr>
          <w:sz w:val="14"/>
          <w:szCs w:val="14"/>
        </w:rPr>
        <w:t>ken</w:t>
      </w:r>
      <w:r w:rsidRPr="00283CAA">
        <w:rPr>
          <w:sz w:val="14"/>
          <w:szCs w:val="14"/>
        </w:rPr>
        <w:t xml:space="preserve"> II 202</w:t>
      </w:r>
      <w:r>
        <w:rPr>
          <w:sz w:val="14"/>
          <w:szCs w:val="14"/>
        </w:rPr>
        <w:t>5</w:t>
      </w:r>
      <w:r w:rsidRPr="00283CAA">
        <w:rPr>
          <w:sz w:val="14"/>
          <w:szCs w:val="14"/>
        </w:rPr>
        <w:t>/2</w:t>
      </w:r>
      <w:r>
        <w:rPr>
          <w:sz w:val="14"/>
          <w:szCs w:val="14"/>
        </w:rPr>
        <w:t>6</w:t>
      </w:r>
      <w:r w:rsidRPr="00283CAA">
        <w:rPr>
          <w:sz w:val="14"/>
          <w:szCs w:val="14"/>
        </w:rPr>
        <w:t xml:space="preserve">, </w:t>
      </w:r>
      <w:r w:rsidRPr="00A914A3">
        <w:rPr>
          <w:sz w:val="14"/>
          <w:szCs w:val="14"/>
        </w:rPr>
        <w:t>28</w:t>
      </w:r>
      <w:r w:rsidR="001C5B77">
        <w:rPr>
          <w:sz w:val="14"/>
          <w:szCs w:val="14"/>
        </w:rPr>
        <w:t xml:space="preserve"> </w:t>
      </w:r>
      <w:r w:rsidRPr="00A914A3">
        <w:rPr>
          <w:sz w:val="14"/>
          <w:szCs w:val="14"/>
        </w:rPr>
        <w:t>362 nr. 84</w:t>
      </w:r>
      <w:r>
        <w:rPr>
          <w:sz w:val="14"/>
          <w:szCs w:val="14"/>
        </w:rPr>
        <w:t>.</w:t>
      </w:r>
    </w:p>
  </w:footnote>
  <w:footnote w:id="10">
    <w:p w:rsidR="007055F8" w:rsidRPr="00283CAA" w:rsidP="007055F8" w14:paraId="5846C62C" w14:textId="77777777">
      <w:pPr>
        <w:pStyle w:val="FootnoteText"/>
        <w:rPr>
          <w:sz w:val="14"/>
          <w:szCs w:val="14"/>
        </w:rPr>
      </w:pPr>
      <w:r w:rsidRPr="00283CAA">
        <w:rPr>
          <w:rStyle w:val="FootnoteReference"/>
          <w:sz w:val="14"/>
          <w:szCs w:val="14"/>
        </w:rPr>
        <w:footnoteRef/>
      </w:r>
      <w:r w:rsidRPr="00283CAA">
        <w:rPr>
          <w:sz w:val="14"/>
          <w:szCs w:val="14"/>
        </w:rPr>
        <w:t xml:space="preserve"> Kamerstuk</w:t>
      </w:r>
      <w:r w:rsidR="008A6E54">
        <w:rPr>
          <w:sz w:val="14"/>
          <w:szCs w:val="14"/>
        </w:rPr>
        <w:t>ken II, 2024/25,</w:t>
      </w:r>
      <w:r w:rsidRPr="00283CAA">
        <w:rPr>
          <w:sz w:val="14"/>
          <w:szCs w:val="14"/>
        </w:rPr>
        <w:t xml:space="preserve"> 29 362, nr. 372.</w:t>
      </w:r>
    </w:p>
  </w:footnote>
  <w:footnote w:id="11">
    <w:p w:rsidR="00E50515" w:rsidRPr="00283CAA" w:rsidP="00E50515" w14:paraId="2E2D73AE" w14:textId="77777777">
      <w:pPr>
        <w:pStyle w:val="FootnoteText"/>
        <w:rPr>
          <w:sz w:val="14"/>
          <w:szCs w:val="14"/>
        </w:rPr>
      </w:pPr>
      <w:r w:rsidRPr="00283CAA">
        <w:rPr>
          <w:rStyle w:val="FootnoteReference"/>
          <w:sz w:val="14"/>
          <w:szCs w:val="14"/>
        </w:rPr>
        <w:footnoteRef/>
      </w:r>
      <w:r w:rsidRPr="00283CAA">
        <w:rPr>
          <w:sz w:val="14"/>
          <w:szCs w:val="14"/>
        </w:rPr>
        <w:t xml:space="preserve"> Kamerstuk</w:t>
      </w:r>
      <w:r w:rsidR="008A6E54">
        <w:rPr>
          <w:sz w:val="14"/>
          <w:szCs w:val="14"/>
        </w:rPr>
        <w:t xml:space="preserve">ken II 2024/25, </w:t>
      </w:r>
      <w:r w:rsidRPr="00283CAA">
        <w:rPr>
          <w:sz w:val="14"/>
          <w:szCs w:val="14"/>
        </w:rPr>
        <w:t>36 514, nr. 7.</w:t>
      </w:r>
    </w:p>
  </w:footnote>
  <w:footnote w:id="12">
    <w:p w:rsidR="00E50515" w:rsidRPr="00283CAA" w:rsidP="00E50515" w14:paraId="20BBB10E" w14:textId="77777777">
      <w:pPr>
        <w:pStyle w:val="FootnoteText"/>
        <w:rPr>
          <w:sz w:val="14"/>
          <w:szCs w:val="14"/>
        </w:rPr>
      </w:pPr>
      <w:r w:rsidRPr="00283CAA">
        <w:rPr>
          <w:rStyle w:val="FootnoteReference"/>
          <w:sz w:val="14"/>
          <w:szCs w:val="14"/>
        </w:rPr>
        <w:footnoteRef/>
      </w:r>
      <w:r w:rsidRPr="00283CAA">
        <w:rPr>
          <w:sz w:val="14"/>
          <w:szCs w:val="14"/>
        </w:rPr>
        <w:t xml:space="preserve"> Besluitenlijst procedurevergadering Commissie Binnenlandse Zaken, agendapunt 42 d.d. 22 mei 2025. Uw Kamer vraagt</w:t>
      </w:r>
      <w:r w:rsidR="008A6E54">
        <w:rPr>
          <w:sz w:val="14"/>
          <w:szCs w:val="14"/>
        </w:rPr>
        <w:t>,</w:t>
      </w:r>
      <w:r w:rsidRPr="00283CAA">
        <w:rPr>
          <w:sz w:val="14"/>
          <w:szCs w:val="14"/>
        </w:rPr>
        <w:t xml:space="preserve"> naast aandacht voor de reikwijdte en de verhouding tussen het Europese en nationale trajec</w:t>
      </w:r>
      <w:r w:rsidR="008A6E54">
        <w:rPr>
          <w:sz w:val="14"/>
          <w:szCs w:val="14"/>
        </w:rPr>
        <w:t>t,</w:t>
      </w:r>
      <w:r w:rsidRPr="00283CAA">
        <w:rPr>
          <w:sz w:val="14"/>
          <w:szCs w:val="14"/>
        </w:rPr>
        <w:t xml:space="preserve"> ook om</w:t>
      </w:r>
      <w:r w:rsidR="008A6E54">
        <w:rPr>
          <w:sz w:val="14"/>
          <w:szCs w:val="14"/>
        </w:rPr>
        <w:t xml:space="preserve"> hierop</w:t>
      </w:r>
      <w:r w:rsidRPr="00283CAA">
        <w:rPr>
          <w:sz w:val="14"/>
          <w:szCs w:val="14"/>
        </w:rPr>
        <w:t xml:space="preserve"> expliciet </w:t>
      </w:r>
      <w:r w:rsidR="008A6E54">
        <w:rPr>
          <w:sz w:val="14"/>
          <w:szCs w:val="14"/>
        </w:rPr>
        <w:t xml:space="preserve">in te gaan </w:t>
      </w:r>
      <w:r w:rsidRPr="00283CAA">
        <w:rPr>
          <w:sz w:val="14"/>
          <w:szCs w:val="14"/>
        </w:rPr>
        <w:t xml:space="preserve">in de geannoteerde agenda van de RAZ van 24 juni </w:t>
      </w:r>
      <w:r w:rsidR="008A6E54">
        <w:rPr>
          <w:sz w:val="14"/>
          <w:szCs w:val="14"/>
        </w:rPr>
        <w:t>jl</w:t>
      </w:r>
      <w:r w:rsidRPr="00283CAA">
        <w:rPr>
          <w:sz w:val="14"/>
          <w:szCs w:val="14"/>
        </w:rPr>
        <w:t xml:space="preserve">. Dat laatste is niet gedaan omdat a) wat gevraagd wordt </w:t>
      </w:r>
      <w:r w:rsidRPr="00283CAA">
        <w:rPr>
          <w:sz w:val="14"/>
          <w:szCs w:val="14"/>
        </w:rPr>
        <w:t>reeds</w:t>
      </w:r>
      <w:r w:rsidRPr="00283CAA">
        <w:rPr>
          <w:sz w:val="14"/>
          <w:szCs w:val="14"/>
        </w:rPr>
        <w:t xml:space="preserve"> gerealiseerd is en continu mijn aandacht heeft en b) het feit dat de voortgangsrapportage over de EU-transparantierichtlijn niet geagendeerd en geannoteerd is als bespreekpunt in de RAZ van 24 juni</w:t>
      </w:r>
      <w:r w:rsidR="008A6E54">
        <w:rPr>
          <w:sz w:val="14"/>
          <w:szCs w:val="14"/>
        </w:rPr>
        <w:t xml:space="preserve"> jl</w:t>
      </w:r>
      <w:r w:rsidRPr="00283CAA">
        <w:rPr>
          <w:sz w:val="14"/>
          <w:szCs w:val="14"/>
        </w:rPr>
        <w:t xml:space="preserve">. In die zin was het verzoek ontijdig. </w:t>
      </w:r>
    </w:p>
  </w:footnote>
  <w:footnote w:id="13">
    <w:p w:rsidR="00E50515" w:rsidRPr="00D74474" w:rsidP="00E50515" w14:paraId="5B842D91" w14:textId="77777777">
      <w:pPr>
        <w:pStyle w:val="FootnoteText"/>
        <w:rPr>
          <w:sz w:val="14"/>
          <w:szCs w:val="14"/>
        </w:rPr>
      </w:pPr>
      <w:r w:rsidRPr="00D74474">
        <w:rPr>
          <w:rStyle w:val="FootnoteReference"/>
          <w:sz w:val="14"/>
          <w:szCs w:val="14"/>
        </w:rPr>
        <w:footnoteRef/>
      </w:r>
      <w:r w:rsidRPr="00D74474">
        <w:rPr>
          <w:sz w:val="14"/>
          <w:szCs w:val="14"/>
        </w:rPr>
        <w:t xml:space="preserve"> </w:t>
      </w:r>
      <w:r>
        <w:rPr>
          <w:sz w:val="14"/>
          <w:szCs w:val="14"/>
        </w:rPr>
        <w:t>Kamerstuk</w:t>
      </w:r>
      <w:r w:rsidR="008A6E54">
        <w:rPr>
          <w:sz w:val="14"/>
          <w:szCs w:val="14"/>
        </w:rPr>
        <w:t>ken II 2023/24,</w:t>
      </w:r>
      <w:r w:rsidRPr="00D74474">
        <w:rPr>
          <w:sz w:val="14"/>
          <w:szCs w:val="14"/>
        </w:rPr>
        <w:t xml:space="preserve"> 22 112, nr. 3896</w:t>
      </w:r>
      <w:r>
        <w:rPr>
          <w:sz w:val="14"/>
          <w:szCs w:val="14"/>
        </w:rPr>
        <w:t xml:space="preserve">. </w:t>
      </w:r>
    </w:p>
  </w:footnote>
  <w:footnote w:id="14">
    <w:p w:rsidR="00075A8D" w:rsidRPr="00283CAA" w:rsidP="00075A8D" w14:paraId="78D4F874" w14:textId="77777777">
      <w:pPr>
        <w:pStyle w:val="FootnoteText"/>
        <w:rPr>
          <w:sz w:val="14"/>
          <w:szCs w:val="14"/>
        </w:rPr>
      </w:pPr>
      <w:r w:rsidRPr="00283CAA">
        <w:rPr>
          <w:rStyle w:val="FootnoteReference"/>
          <w:sz w:val="14"/>
          <w:szCs w:val="14"/>
        </w:rPr>
        <w:footnoteRef/>
      </w:r>
      <w:r w:rsidRPr="00283CAA">
        <w:rPr>
          <w:sz w:val="14"/>
          <w:szCs w:val="14"/>
        </w:rPr>
        <w:t xml:space="preserve"> Zie ook Braun, C. en </w:t>
      </w:r>
      <w:r w:rsidRPr="00283CAA">
        <w:rPr>
          <w:sz w:val="14"/>
          <w:szCs w:val="14"/>
        </w:rPr>
        <w:t>Fraussen</w:t>
      </w:r>
      <w:r w:rsidRPr="00283CAA">
        <w:rPr>
          <w:sz w:val="14"/>
          <w:szCs w:val="14"/>
        </w:rPr>
        <w:t xml:space="preserve">, B. (2022). </w:t>
      </w:r>
      <w:r w:rsidRPr="00283CAA">
        <w:rPr>
          <w:i/>
          <w:iCs/>
          <w:sz w:val="14"/>
          <w:szCs w:val="14"/>
        </w:rPr>
        <w:t>Afwegingskader Legitieme Belangenvertegenwoordiging</w:t>
      </w:r>
      <w:r w:rsidRPr="00283CAA">
        <w:rPr>
          <w:sz w:val="14"/>
          <w:szCs w:val="14"/>
        </w:rPr>
        <w:t xml:space="preserve">. </w:t>
      </w:r>
    </w:p>
    <w:p w:rsidR="00075A8D" w:rsidRPr="00283CAA" w14:paraId="1D4C5FBF" w14:textId="77777777">
      <w:pPr>
        <w:pStyle w:val="FootnoteText"/>
        <w:rPr>
          <w:sz w:val="14"/>
          <w:szCs w:val="14"/>
        </w:rPr>
      </w:pPr>
    </w:p>
  </w:footnote>
  <w:footnote w:id="15">
    <w:p w:rsidR="004C64B8" w:rsidRPr="00283CAA" w:rsidP="004C64B8" w14:paraId="1601E18E" w14:textId="77777777">
      <w:pPr>
        <w:pStyle w:val="FootnoteText"/>
        <w:rPr>
          <w:sz w:val="14"/>
          <w:szCs w:val="14"/>
        </w:rPr>
      </w:pPr>
      <w:r w:rsidRPr="00283CAA">
        <w:rPr>
          <w:rStyle w:val="FootnoteReference"/>
          <w:sz w:val="14"/>
          <w:szCs w:val="14"/>
        </w:rPr>
        <w:footnoteRef/>
      </w:r>
      <w:r w:rsidRPr="00283CAA">
        <w:rPr>
          <w:sz w:val="14"/>
          <w:szCs w:val="14"/>
        </w:rPr>
        <w:t xml:space="preserve"> Door uw Kamer over de uitkomsten van dit traject te informeren, beschouw ik de bijbehorende toezegging (TZ202503-032) als opgevolgd. </w:t>
      </w:r>
    </w:p>
  </w:footnote>
  <w:footnote w:id="16">
    <w:p w:rsidR="00E63F65" w:rsidRPr="00283CAA" w14:paraId="6136BCC8" w14:textId="77777777">
      <w:pPr>
        <w:pStyle w:val="FootnoteText"/>
        <w:rPr>
          <w:sz w:val="14"/>
          <w:szCs w:val="14"/>
        </w:rPr>
      </w:pPr>
      <w:r w:rsidRPr="00283CAA">
        <w:rPr>
          <w:rStyle w:val="FootnoteReference"/>
          <w:sz w:val="14"/>
          <w:szCs w:val="14"/>
        </w:rPr>
        <w:footnoteRef/>
      </w:r>
      <w:r w:rsidRPr="00283CAA">
        <w:rPr>
          <w:sz w:val="14"/>
          <w:szCs w:val="14"/>
        </w:rPr>
        <w:t xml:space="preserve"> Kamerstuk 36</w:t>
      </w:r>
      <w:r w:rsidRPr="00283CAA" w:rsidR="001639EF">
        <w:rPr>
          <w:sz w:val="14"/>
          <w:szCs w:val="14"/>
        </w:rPr>
        <w:t xml:space="preserve"> </w:t>
      </w:r>
      <w:r w:rsidRPr="00283CAA">
        <w:rPr>
          <w:sz w:val="14"/>
          <w:szCs w:val="14"/>
        </w:rPr>
        <w:t>600-VII, nr. 145</w:t>
      </w:r>
      <w:r w:rsidRPr="00283CAA" w:rsidR="00217BAE">
        <w:rPr>
          <w:sz w:val="14"/>
          <w:szCs w:val="14"/>
        </w:rPr>
        <w:t xml:space="preserve">. </w:t>
      </w:r>
    </w:p>
  </w:footnote>
  <w:footnote w:id="17">
    <w:p w:rsidR="00EE1306" w:rsidRPr="00283CAA" w14:paraId="0BF52757" w14:textId="77777777">
      <w:pPr>
        <w:pStyle w:val="FootnoteText"/>
        <w:rPr>
          <w:sz w:val="14"/>
          <w:szCs w:val="14"/>
        </w:rPr>
      </w:pPr>
      <w:r w:rsidRPr="00283CAA">
        <w:rPr>
          <w:rStyle w:val="FootnoteReference"/>
          <w:sz w:val="14"/>
          <w:szCs w:val="14"/>
        </w:rPr>
        <w:footnoteRef/>
      </w:r>
      <w:r w:rsidRPr="00283CAA">
        <w:rPr>
          <w:sz w:val="14"/>
          <w:szCs w:val="14"/>
        </w:rPr>
        <w:t xml:space="preserve"> EU-voorstel: Rechtsstaatrapport 2025 van de Europese Commissie COM (Nederlandse versie), p. 12. </w:t>
      </w:r>
      <w:hyperlink r:id="rId1" w:history="1">
        <w:r w:rsidRPr="00283CAA" w:rsidR="006B3E5D">
          <w:rPr>
            <w:rStyle w:val="Hyperlink"/>
            <w:sz w:val="14"/>
            <w:szCs w:val="14"/>
          </w:rPr>
          <w:t>EU-voorstel: Rechtsstaatrapport 2025 van de Europese Commissie COM (2025) 900 (Engelstalige versie) | Tweede Kamer der Staten-Generaal</w:t>
        </w:r>
      </w:hyperlink>
    </w:p>
  </w:footnote>
  <w:footnote w:id="18">
    <w:p w:rsidR="00FF2AAC" w:rsidRPr="00283CAA" w:rsidP="00FF2AAC" w14:paraId="56F2F08C" w14:textId="77777777">
      <w:pPr>
        <w:pStyle w:val="FootnoteText"/>
        <w:rPr>
          <w:sz w:val="14"/>
          <w:szCs w:val="14"/>
        </w:rPr>
      </w:pPr>
      <w:r w:rsidRPr="00283CAA">
        <w:rPr>
          <w:rStyle w:val="FootnoteReference"/>
          <w:sz w:val="14"/>
          <w:szCs w:val="14"/>
        </w:rPr>
        <w:footnoteRef/>
      </w:r>
      <w:r w:rsidRPr="00283CAA">
        <w:rPr>
          <w:sz w:val="14"/>
          <w:szCs w:val="14"/>
        </w:rPr>
        <w:t xml:space="preserve"> Kamerstuk</w:t>
      </w:r>
      <w:r w:rsidR="00974112">
        <w:rPr>
          <w:sz w:val="14"/>
          <w:szCs w:val="14"/>
        </w:rPr>
        <w:t>ken II 2024/25,</w:t>
      </w:r>
      <w:r w:rsidRPr="00283CAA">
        <w:rPr>
          <w:sz w:val="14"/>
          <w:szCs w:val="14"/>
        </w:rPr>
        <w:t xml:space="preserve"> 28 844, nr. 293.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3FE" w14:paraId="2A1BE01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23FE" w14:textId="77777777">
                          <w:pPr>
                            <w:pStyle w:val="Referentiegegevensbold"/>
                          </w:pPr>
                          <w:r>
                            <w:t>Datum</w:t>
                          </w:r>
                        </w:p>
                        <w:p w:rsidR="001223FE" w14:textId="77777777">
                          <w:pPr>
                            <w:pStyle w:val="Referentiegegevens"/>
                          </w:pPr>
                          <w:sdt>
                            <w:sdtPr>
                              <w:id w:val="-479843275"/>
                              <w:showingPlcHdr/>
                              <w:date w:fullDate="2025-09-08T00:00:00Z">
                                <w:dateFormat w:val="d MMMM yyyy"/>
                                <w:lid w:val="nl"/>
                                <w:storeMappedDataAs w:val="dateTime"/>
                                <w:calendar w:val="gregorian"/>
                              </w:date>
                            </w:sdtPr>
                            <w:sdtContent>
                              <w:r w:rsidR="000F2E97">
                                <w:t xml:space="preserve">     </w:t>
                              </w:r>
                            </w:sdtContent>
                          </w:sdt>
                        </w:p>
                        <w:p w:rsidR="001223FE" w14:textId="77777777">
                          <w:pPr>
                            <w:pStyle w:val="WitregelW1"/>
                          </w:pPr>
                        </w:p>
                        <w:p w:rsidR="001223FE" w14:textId="77777777">
                          <w:pPr>
                            <w:pStyle w:val="Referentiegegevensbold"/>
                          </w:pPr>
                          <w:r>
                            <w:t>Onze referentie</w:t>
                          </w:r>
                        </w:p>
                        <w:p w:rsidR="00E733F8" w14:textId="7DFAA38D">
                          <w:pPr>
                            <w:pStyle w:val="Referentiegegevens"/>
                          </w:pPr>
                          <w:r>
                            <w:fldChar w:fldCharType="begin"/>
                          </w:r>
                          <w:r>
                            <w:instrText xml:space="preserve"> DOCPROPERTY  "Kenmerk"  \* MERGEFORMAT </w:instrText>
                          </w:r>
                          <w:r>
                            <w:fldChar w:fldCharType="separate"/>
                          </w:r>
                          <w:r>
                            <w:t>2025-0000556719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223FE" w14:paraId="2DA40402" w14:textId="77777777">
                    <w:pPr>
                      <w:pStyle w:val="Referentiegegevensbold"/>
                    </w:pPr>
                    <w:r>
                      <w:t>Datum</w:t>
                    </w:r>
                  </w:p>
                  <w:p w:rsidR="001223FE" w14:paraId="083A92ED" w14:textId="77777777">
                    <w:pPr>
                      <w:pStyle w:val="Referentiegegevens"/>
                    </w:pPr>
                    <w:sdt>
                      <w:sdtPr>
                        <w:id w:val="898940746"/>
                        <w:showingPlcHdr/>
                        <w:date w:fullDate="2025-09-08T00:00:00Z">
                          <w:dateFormat w:val="d MMMM yyyy"/>
                          <w:lid w:val="nl"/>
                          <w:storeMappedDataAs w:val="dateTime"/>
                          <w:calendar w:val="gregorian"/>
                        </w:date>
                      </w:sdtPr>
                      <w:sdtContent>
                        <w:r w:rsidR="000F2E97">
                          <w:t xml:space="preserve">     </w:t>
                        </w:r>
                      </w:sdtContent>
                    </w:sdt>
                  </w:p>
                  <w:p w:rsidR="001223FE" w14:paraId="4A234B8A" w14:textId="77777777">
                    <w:pPr>
                      <w:pStyle w:val="WitregelW1"/>
                    </w:pPr>
                  </w:p>
                  <w:p w:rsidR="001223FE" w14:paraId="4715C4E0" w14:textId="77777777">
                    <w:pPr>
                      <w:pStyle w:val="Referentiegegevensbold"/>
                    </w:pPr>
                    <w:r>
                      <w:t>Onze referentie</w:t>
                    </w:r>
                  </w:p>
                  <w:p w:rsidR="00E733F8" w14:paraId="292E93C0" w14:textId="7DFAA38D">
                    <w:pPr>
                      <w:pStyle w:val="Referentiegegevens"/>
                    </w:pPr>
                    <w:r>
                      <w:fldChar w:fldCharType="begin"/>
                    </w:r>
                    <w:r>
                      <w:instrText xml:space="preserve"> DOCPROPERTY  "Kenmerk"  \* MERGEFORMAT </w:instrText>
                    </w:r>
                    <w:r>
                      <w:fldChar w:fldCharType="separate"/>
                    </w:r>
                    <w:r>
                      <w:t>2025-0000556719</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74F0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74F0C" w14:paraId="0BEEE0CA"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733F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E733F8" w14:paraId="35B2B42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3FE" w14:paraId="7671C758"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71DEB" w14:textId="77777777">
                          <w:r w:rsidRPr="00022828">
                            <w:t xml:space="preserve">Aan de Voorzitter van de Tweede Kamer der Staten-Generaal </w:t>
                          </w:r>
                        </w:p>
                        <w:p w:rsidR="00271DEB" w14:textId="77777777">
                          <w:r w:rsidRPr="00022828">
                            <w:t xml:space="preserve">Postbus 20018 </w:t>
                          </w:r>
                        </w:p>
                        <w:p w:rsidR="00874F0C" w14:textId="77777777">
                          <w:r w:rsidRPr="00022828">
                            <w:t xml:space="preserve">2500 EA </w:t>
                          </w:r>
                          <w:r w:rsidR="000F2E97">
                            <w:t xml:space="preserve"> </w:t>
                          </w:r>
                          <w:r w:rsidRPr="00022828">
                            <w:t>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271DEB" w14:paraId="0EE96CFD" w14:textId="77777777">
                    <w:r w:rsidRPr="00022828">
                      <w:t xml:space="preserve">Aan de Voorzitter van de Tweede Kamer der Staten-Generaal </w:t>
                    </w:r>
                  </w:p>
                  <w:p w:rsidR="00271DEB" w14:paraId="2C06DCAF" w14:textId="77777777">
                    <w:r w:rsidRPr="00022828">
                      <w:t xml:space="preserve">Postbus 20018 </w:t>
                    </w:r>
                  </w:p>
                  <w:p w:rsidR="00874F0C" w14:paraId="1E4CF6F3" w14:textId="77777777">
                    <w:r w:rsidRPr="00022828">
                      <w:t xml:space="preserve">2500 EA </w:t>
                    </w:r>
                    <w:r w:rsidR="000F2E97">
                      <w:t xml:space="preserve"> </w:t>
                    </w:r>
                    <w:r w:rsidRPr="00022828">
                      <w:t>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19125"/>
                      </a:xfrm>
                      <a:prstGeom prst="rect">
                        <a:avLst/>
                      </a:prstGeom>
                      <a:noFill/>
                    </wps:spPr>
                    <wps:txbx>
                      <w:txbxContent>
                        <w:tbl>
                          <w:tblPr>
                            <w:tblW w:w="0" w:type="auto"/>
                            <w:tblInd w:w="-120" w:type="dxa"/>
                            <w:tblLayout w:type="fixed"/>
                            <w:tblLook w:val="07E0"/>
                          </w:tblPr>
                          <w:tblGrid>
                            <w:gridCol w:w="1140"/>
                            <w:gridCol w:w="5918"/>
                          </w:tblGrid>
                          <w:tr w14:paraId="7D35699E" w14:textId="77777777">
                            <w:tblPrEx>
                              <w:tblW w:w="0" w:type="auto"/>
                              <w:tblInd w:w="-120" w:type="dxa"/>
                              <w:tblLayout w:type="fixed"/>
                              <w:tblLook w:val="07E0"/>
                            </w:tblPrEx>
                            <w:trPr>
                              <w:trHeight w:val="240"/>
                            </w:trPr>
                            <w:tc>
                              <w:tcPr>
                                <w:tcW w:w="1140" w:type="dxa"/>
                              </w:tcPr>
                              <w:p w:rsidR="001223FE" w14:textId="77777777">
                                <w:r>
                                  <w:t>Datum</w:t>
                                </w:r>
                              </w:p>
                            </w:tc>
                            <w:tc>
                              <w:tcPr>
                                <w:tcW w:w="5918" w:type="dxa"/>
                              </w:tcPr>
                              <w:p w:rsidR="001223FE" w14:textId="74959E22">
                                <w:r>
                                  <w:t>24 september 2025</w:t>
                                </w:r>
                              </w:p>
                            </w:tc>
                          </w:tr>
                          <w:tr w14:paraId="297992BD" w14:textId="77777777">
                            <w:tblPrEx>
                              <w:tblW w:w="0" w:type="auto"/>
                              <w:tblInd w:w="-120" w:type="dxa"/>
                              <w:tblLayout w:type="fixed"/>
                              <w:tblLook w:val="07E0"/>
                            </w:tblPrEx>
                            <w:trPr>
                              <w:trHeight w:val="240"/>
                            </w:trPr>
                            <w:tc>
                              <w:tcPr>
                                <w:tcW w:w="1140" w:type="dxa"/>
                              </w:tcPr>
                              <w:p w:rsidR="001223FE" w14:textId="77777777">
                                <w:r>
                                  <w:t>Betreft</w:t>
                                </w:r>
                              </w:p>
                            </w:tc>
                            <w:tc>
                              <w:tcPr>
                                <w:tcW w:w="5918" w:type="dxa"/>
                              </w:tcPr>
                              <w:p w:rsidR="001223FE" w14:textId="77777777">
                                <w:bookmarkStart w:id="4" w:name="_Hlk209607987"/>
                                <w:r>
                                  <w:t>Brief</w:t>
                                </w:r>
                                <w:r w:rsidR="00874F0C">
                                  <w:t xml:space="preserve"> over</w:t>
                                </w:r>
                                <w:r>
                                  <w:t xml:space="preserve"> transparantie van publieke besluitvorming </w:t>
                                </w:r>
                                <w:bookmarkEnd w:id="4"/>
                              </w:p>
                            </w:tc>
                          </w:tr>
                        </w:tbl>
                        <w:p w:rsidR="00874F0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8.75pt;margin-top:263.95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D35699D" w14:textId="77777777">
                      <w:tblPrEx>
                        <w:tblW w:w="0" w:type="auto"/>
                        <w:tblInd w:w="-120" w:type="dxa"/>
                        <w:tblLayout w:type="fixed"/>
                        <w:tblLook w:val="07E0"/>
                      </w:tblPrEx>
                      <w:trPr>
                        <w:trHeight w:val="240"/>
                      </w:trPr>
                      <w:tc>
                        <w:tcPr>
                          <w:tcW w:w="1140" w:type="dxa"/>
                        </w:tcPr>
                        <w:p w:rsidR="001223FE" w14:paraId="6DDB9B74" w14:textId="77777777">
                          <w:r>
                            <w:t>Datum</w:t>
                          </w:r>
                        </w:p>
                      </w:tc>
                      <w:tc>
                        <w:tcPr>
                          <w:tcW w:w="5918" w:type="dxa"/>
                        </w:tcPr>
                        <w:p w:rsidR="001223FE" w14:paraId="1CE7A1C3" w14:textId="74959E22">
                          <w:r>
                            <w:t>24 september 2025</w:t>
                          </w:r>
                        </w:p>
                      </w:tc>
                    </w:tr>
                    <w:tr w14:paraId="297992BC" w14:textId="77777777">
                      <w:tblPrEx>
                        <w:tblW w:w="0" w:type="auto"/>
                        <w:tblInd w:w="-120" w:type="dxa"/>
                        <w:tblLayout w:type="fixed"/>
                        <w:tblLook w:val="07E0"/>
                      </w:tblPrEx>
                      <w:trPr>
                        <w:trHeight w:val="240"/>
                      </w:trPr>
                      <w:tc>
                        <w:tcPr>
                          <w:tcW w:w="1140" w:type="dxa"/>
                        </w:tcPr>
                        <w:p w:rsidR="001223FE" w14:paraId="05219996" w14:textId="77777777">
                          <w:r>
                            <w:t>Betreft</w:t>
                          </w:r>
                        </w:p>
                      </w:tc>
                      <w:tc>
                        <w:tcPr>
                          <w:tcW w:w="5918" w:type="dxa"/>
                        </w:tcPr>
                        <w:p w:rsidR="001223FE" w14:paraId="750DB22E" w14:textId="77777777">
                          <w:bookmarkStart w:id="4" w:name="_Hlk209607987"/>
                          <w:r>
                            <w:t>Brief</w:t>
                          </w:r>
                          <w:r w:rsidR="00874F0C">
                            <w:t xml:space="preserve"> over</w:t>
                          </w:r>
                          <w:r>
                            <w:t xml:space="preserve"> transparantie van publieke besluitvorming </w:t>
                          </w:r>
                          <w:bookmarkEnd w:id="4"/>
                        </w:p>
                      </w:tc>
                    </w:tr>
                  </w:tbl>
                  <w:p w:rsidR="00874F0C" w14:paraId="37FF123C"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23FE" w:rsidRPr="00022828" w14:textId="77777777">
                          <w:pPr>
                            <w:pStyle w:val="Referentiegegevens"/>
                            <w:rPr>
                              <w:lang w:val="de-DE"/>
                            </w:rPr>
                          </w:pPr>
                          <w:r w:rsidRPr="00022828">
                            <w:rPr>
                              <w:lang w:val="de-DE"/>
                            </w:rPr>
                            <w:t>Turfmarkt</w:t>
                          </w:r>
                          <w:r w:rsidRPr="00022828">
                            <w:rPr>
                              <w:lang w:val="de-DE"/>
                            </w:rPr>
                            <w:t xml:space="preserve"> 147</w:t>
                          </w:r>
                        </w:p>
                        <w:p w:rsidR="001223FE" w:rsidRPr="00022828" w14:textId="77777777">
                          <w:pPr>
                            <w:pStyle w:val="Referentiegegevens"/>
                            <w:rPr>
                              <w:lang w:val="de-DE"/>
                            </w:rPr>
                          </w:pPr>
                          <w:r w:rsidRPr="00022828">
                            <w:rPr>
                              <w:lang w:val="de-DE"/>
                            </w:rPr>
                            <w:t>2511 DP Den Haag</w:t>
                          </w:r>
                        </w:p>
                        <w:p w:rsidR="001223FE" w:rsidRPr="00022828" w14:textId="77777777">
                          <w:pPr>
                            <w:pStyle w:val="Referentiegegevens"/>
                            <w:rPr>
                              <w:lang w:val="de-DE"/>
                            </w:rPr>
                          </w:pPr>
                          <w:r w:rsidRPr="00022828">
                            <w:rPr>
                              <w:lang w:val="de-DE"/>
                            </w:rPr>
                            <w:t>Postbus 20011</w:t>
                          </w:r>
                        </w:p>
                        <w:p w:rsidR="001223FE" w14:textId="77777777">
                          <w:pPr>
                            <w:pStyle w:val="Referentiegegevens"/>
                          </w:pPr>
                          <w:r>
                            <w:t>2500 EA  Den Haag</w:t>
                          </w:r>
                        </w:p>
                        <w:p w:rsidR="001223FE" w14:textId="77777777">
                          <w:pPr>
                            <w:pStyle w:val="Referentiegegevens"/>
                          </w:pPr>
                          <w:r>
                            <w:t>Nederland</w:t>
                          </w:r>
                        </w:p>
                        <w:p w:rsidR="001223FE" w14:textId="77777777">
                          <w:pPr>
                            <w:pStyle w:val="WitregelW2"/>
                          </w:pPr>
                        </w:p>
                        <w:p w:rsidR="001223FE" w14:textId="77777777">
                          <w:pPr>
                            <w:pStyle w:val="Referentiegegevensbold"/>
                          </w:pPr>
                          <w:r>
                            <w:t>Onze referentie</w:t>
                          </w:r>
                        </w:p>
                        <w:bookmarkStart w:id="5" w:name="_Hlk209608003"/>
                        <w:p w:rsidR="00E733F8" w14:textId="18D7BBEE">
                          <w:pPr>
                            <w:pStyle w:val="Referentiegegevens"/>
                          </w:pPr>
                          <w:r>
                            <w:fldChar w:fldCharType="begin"/>
                          </w:r>
                          <w:r>
                            <w:instrText xml:space="preserve"> DOCPROPERTY  "Kenmerk"  \* MERGEFORMAT </w:instrText>
                          </w:r>
                          <w:r>
                            <w:fldChar w:fldCharType="separate"/>
                          </w:r>
                          <w:r>
                            <w:t>2025-0000556719</w:t>
                          </w:r>
                          <w:r>
                            <w:fldChar w:fldCharType="end"/>
                          </w:r>
                          <w:bookmarkEnd w:id="5"/>
                        </w:p>
                        <w:p w:rsidR="001223FE" w14:textId="77777777">
                          <w:pPr>
                            <w:pStyle w:val="WitregelW1"/>
                          </w:pPr>
                        </w:p>
                        <w:p w:rsidR="001223FE" w14:textId="77777777">
                          <w:pPr>
                            <w:pStyle w:val="Referentiegegevensbold"/>
                          </w:pPr>
                          <w:r>
                            <w:t>Bijlage(n)</w:t>
                          </w:r>
                        </w:p>
                        <w:p w:rsidR="001223FE" w14:textId="77777777">
                          <w:pPr>
                            <w:pStyle w:val="Referentiegegevens"/>
                          </w:pPr>
                          <w:r>
                            <w:t>1</w:t>
                          </w:r>
                        </w:p>
                        <w:p w:rsidR="001223FE" w14:textId="77777777">
                          <w:pPr>
                            <w:pStyle w:val="WitregelW2"/>
                          </w:pPr>
                        </w:p>
                        <w:p w:rsidR="001223FE"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1223FE" w:rsidRPr="00022828" w14:paraId="64D2A44A" w14:textId="77777777">
                    <w:pPr>
                      <w:pStyle w:val="Referentiegegevens"/>
                      <w:rPr>
                        <w:lang w:val="de-DE"/>
                      </w:rPr>
                    </w:pPr>
                    <w:r w:rsidRPr="00022828">
                      <w:rPr>
                        <w:lang w:val="de-DE"/>
                      </w:rPr>
                      <w:t>Turfmarkt</w:t>
                    </w:r>
                    <w:r w:rsidRPr="00022828">
                      <w:rPr>
                        <w:lang w:val="de-DE"/>
                      </w:rPr>
                      <w:t xml:space="preserve"> 147</w:t>
                    </w:r>
                  </w:p>
                  <w:p w:rsidR="001223FE" w:rsidRPr="00022828" w14:paraId="7FF5A9F5" w14:textId="77777777">
                    <w:pPr>
                      <w:pStyle w:val="Referentiegegevens"/>
                      <w:rPr>
                        <w:lang w:val="de-DE"/>
                      </w:rPr>
                    </w:pPr>
                    <w:r w:rsidRPr="00022828">
                      <w:rPr>
                        <w:lang w:val="de-DE"/>
                      </w:rPr>
                      <w:t>2511 DP Den Haag</w:t>
                    </w:r>
                  </w:p>
                  <w:p w:rsidR="001223FE" w:rsidRPr="00022828" w14:paraId="0E861E9B" w14:textId="77777777">
                    <w:pPr>
                      <w:pStyle w:val="Referentiegegevens"/>
                      <w:rPr>
                        <w:lang w:val="de-DE"/>
                      </w:rPr>
                    </w:pPr>
                    <w:r w:rsidRPr="00022828">
                      <w:rPr>
                        <w:lang w:val="de-DE"/>
                      </w:rPr>
                      <w:t>Postbus 20011</w:t>
                    </w:r>
                  </w:p>
                  <w:p w:rsidR="001223FE" w14:paraId="4A50EADD" w14:textId="77777777">
                    <w:pPr>
                      <w:pStyle w:val="Referentiegegevens"/>
                    </w:pPr>
                    <w:r>
                      <w:t>2500 EA  Den Haag</w:t>
                    </w:r>
                  </w:p>
                  <w:p w:rsidR="001223FE" w14:paraId="1D4EEFDD" w14:textId="77777777">
                    <w:pPr>
                      <w:pStyle w:val="Referentiegegevens"/>
                    </w:pPr>
                    <w:r>
                      <w:t>Nederland</w:t>
                    </w:r>
                  </w:p>
                  <w:p w:rsidR="001223FE" w14:paraId="7854A103" w14:textId="77777777">
                    <w:pPr>
                      <w:pStyle w:val="WitregelW2"/>
                    </w:pPr>
                  </w:p>
                  <w:p w:rsidR="001223FE" w14:paraId="61B1E4FA" w14:textId="77777777">
                    <w:pPr>
                      <w:pStyle w:val="Referentiegegevensbold"/>
                    </w:pPr>
                    <w:r>
                      <w:t>Onze referentie</w:t>
                    </w:r>
                  </w:p>
                  <w:bookmarkStart w:id="5" w:name="_Hlk209608003"/>
                  <w:p w:rsidR="00E733F8" w14:paraId="00AA3273" w14:textId="18D7BBEE">
                    <w:pPr>
                      <w:pStyle w:val="Referentiegegevens"/>
                    </w:pPr>
                    <w:r>
                      <w:fldChar w:fldCharType="begin"/>
                    </w:r>
                    <w:r>
                      <w:instrText xml:space="preserve"> DOCPROPERTY  "Kenmerk"  \* MERGEFORMAT </w:instrText>
                    </w:r>
                    <w:r>
                      <w:fldChar w:fldCharType="separate"/>
                    </w:r>
                    <w:r>
                      <w:t>2025-0000556719</w:t>
                    </w:r>
                    <w:r>
                      <w:fldChar w:fldCharType="end"/>
                    </w:r>
                    <w:bookmarkEnd w:id="5"/>
                  </w:p>
                  <w:p w:rsidR="001223FE" w14:paraId="1C5E2146" w14:textId="77777777">
                    <w:pPr>
                      <w:pStyle w:val="WitregelW1"/>
                    </w:pPr>
                  </w:p>
                  <w:p w:rsidR="001223FE" w14:paraId="622F3672" w14:textId="77777777">
                    <w:pPr>
                      <w:pStyle w:val="Referentiegegevensbold"/>
                    </w:pPr>
                    <w:r>
                      <w:t>Bijlage(n)</w:t>
                    </w:r>
                  </w:p>
                  <w:p w:rsidR="001223FE" w14:paraId="4848ABB6" w14:textId="77777777">
                    <w:pPr>
                      <w:pStyle w:val="Referentiegegevens"/>
                    </w:pPr>
                    <w:r>
                      <w:t>1</w:t>
                    </w:r>
                  </w:p>
                  <w:p w:rsidR="001223FE" w14:paraId="26F043AE" w14:textId="77777777">
                    <w:pPr>
                      <w:pStyle w:val="WitregelW2"/>
                    </w:pPr>
                  </w:p>
                  <w:p w:rsidR="001223FE" w14:paraId="6A612687"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4F0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74F0C" w14:paraId="79C49B2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733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E733F8" w14:paraId="28B2A11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223FE" w14:textId="77777777">
                          <w:pPr>
                            <w:spacing w:line="240" w:lineRule="auto"/>
                          </w:pPr>
                          <w:r>
                            <w:rPr>
                              <w:noProof/>
                            </w:rPr>
                            <w:drawing>
                              <wp:inline distT="0" distB="0" distL="0" distR="0">
                                <wp:extent cx="467995" cy="1583865"/>
                                <wp:effectExtent l="0" t="0" r="0" b="0"/>
                                <wp:docPr id="179467360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9467360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223FE" w14:paraId="3BFB547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223FE" w14:textId="77777777">
                          <w:pPr>
                            <w:spacing w:line="240" w:lineRule="auto"/>
                          </w:pPr>
                          <w:r>
                            <w:rPr>
                              <w:noProof/>
                            </w:rPr>
                            <w:drawing>
                              <wp:inline distT="0" distB="0" distL="0" distR="0">
                                <wp:extent cx="2339975" cy="1582834"/>
                                <wp:effectExtent l="0" t="0" r="0" b="0"/>
                                <wp:docPr id="669297340"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6929734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223FE" w14:paraId="306E8AFF"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23FE"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223FE" w14:paraId="25FB0F0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097F1AD"/>
    <w:multiLevelType w:val="multilevel"/>
    <w:tmpl w:val="027E523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F842FCA"/>
    <w:multiLevelType w:val="multilevel"/>
    <w:tmpl w:val="BB91A49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FA7364D"/>
    <w:multiLevelType w:val="hybridMultilevel"/>
    <w:tmpl w:val="DB225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D9D2D4"/>
    <w:multiLevelType w:val="multilevel"/>
    <w:tmpl w:val="8246CB5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159534C4"/>
    <w:multiLevelType w:val="hybridMultilevel"/>
    <w:tmpl w:val="D5247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016BBC"/>
    <w:multiLevelType w:val="multilevel"/>
    <w:tmpl w:val="B7A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A89995B"/>
    <w:multiLevelType w:val="multilevel"/>
    <w:tmpl w:val="64CCFAE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253B0E77"/>
    <w:multiLevelType w:val="hybridMultilevel"/>
    <w:tmpl w:val="7590A02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E127EB"/>
    <w:multiLevelType w:val="hybridMultilevel"/>
    <w:tmpl w:val="EF621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757127"/>
    <w:multiLevelType w:val="hybridMultilevel"/>
    <w:tmpl w:val="9C001704"/>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736E5"/>
    <w:multiLevelType w:val="multilevel"/>
    <w:tmpl w:val="58008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EB47EA6"/>
    <w:multiLevelType w:val="hybridMultilevel"/>
    <w:tmpl w:val="4664EF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0A12A4"/>
    <w:multiLevelType w:val="hybridMultilevel"/>
    <w:tmpl w:val="B42EE81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37A903E8"/>
    <w:multiLevelType w:val="hybridMultilevel"/>
    <w:tmpl w:val="EF9E0F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687891"/>
    <w:multiLevelType w:val="hybridMultilevel"/>
    <w:tmpl w:val="0928BFDC"/>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BD4E97"/>
    <w:multiLevelType w:val="hybridMultilevel"/>
    <w:tmpl w:val="6CC8A5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3513F46"/>
    <w:multiLevelType w:val="hybridMultilevel"/>
    <w:tmpl w:val="5A805A52"/>
    <w:lvl w:ilvl="0">
      <w:start w:val="0"/>
      <w:numFmt w:val="bullet"/>
      <w:lvlText w:val="•"/>
      <w:lvlJc w:val="left"/>
      <w:pPr>
        <w:ind w:left="1070" w:hanging="710"/>
      </w:pPr>
      <w:rPr>
        <w:rFonts w:ascii="Verdana" w:eastAsia="DejaVu Sans" w:hAnsi="Verdana" w:cs="Lohit Hind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124C35"/>
    <w:multiLevelType w:val="hybridMultilevel"/>
    <w:tmpl w:val="C1E05FD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F7645C"/>
    <w:multiLevelType w:val="hybridMultilevel"/>
    <w:tmpl w:val="9384C86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9">
    <w:nsid w:val="6B945195"/>
    <w:multiLevelType w:val="hybridMultilevel"/>
    <w:tmpl w:val="78F83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DA4DA7"/>
    <w:multiLevelType w:val="hybridMultilevel"/>
    <w:tmpl w:val="6494D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157110"/>
    <w:multiLevelType w:val="hybridMultilevel"/>
    <w:tmpl w:val="94643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0711033">
    <w:abstractNumId w:val="1"/>
  </w:num>
  <w:num w:numId="2" w16cid:durableId="349330987">
    <w:abstractNumId w:val="3"/>
  </w:num>
  <w:num w:numId="3" w16cid:durableId="580994546">
    <w:abstractNumId w:val="6"/>
  </w:num>
  <w:num w:numId="4" w16cid:durableId="1544828029">
    <w:abstractNumId w:val="0"/>
  </w:num>
  <w:num w:numId="5" w16cid:durableId="1162428896">
    <w:abstractNumId w:val="9"/>
  </w:num>
  <w:num w:numId="6" w16cid:durableId="1604453057">
    <w:abstractNumId w:val="18"/>
  </w:num>
  <w:num w:numId="7" w16cid:durableId="684866421">
    <w:abstractNumId w:val="14"/>
  </w:num>
  <w:num w:numId="8" w16cid:durableId="1362591050">
    <w:abstractNumId w:val="15"/>
  </w:num>
  <w:num w:numId="9" w16cid:durableId="1414662875">
    <w:abstractNumId w:val="8"/>
  </w:num>
  <w:num w:numId="10" w16cid:durableId="242374972">
    <w:abstractNumId w:val="5"/>
  </w:num>
  <w:num w:numId="11" w16cid:durableId="6449638">
    <w:abstractNumId w:val="21"/>
  </w:num>
  <w:num w:numId="12" w16cid:durableId="1422801350">
    <w:abstractNumId w:val="16"/>
  </w:num>
  <w:num w:numId="13" w16cid:durableId="1652054546">
    <w:abstractNumId w:val="10"/>
  </w:num>
  <w:num w:numId="14" w16cid:durableId="2026012484">
    <w:abstractNumId w:val="9"/>
  </w:num>
  <w:num w:numId="15" w16cid:durableId="1243105132">
    <w:abstractNumId w:val="13"/>
  </w:num>
  <w:num w:numId="16" w16cid:durableId="761418467">
    <w:abstractNumId w:val="11"/>
  </w:num>
  <w:num w:numId="17" w16cid:durableId="1029143248">
    <w:abstractNumId w:val="7"/>
  </w:num>
  <w:num w:numId="18" w16cid:durableId="1592932623">
    <w:abstractNumId w:val="17"/>
  </w:num>
  <w:num w:numId="19" w16cid:durableId="864707920">
    <w:abstractNumId w:val="20"/>
  </w:num>
  <w:num w:numId="20" w16cid:durableId="418135000">
    <w:abstractNumId w:val="19"/>
  </w:num>
  <w:num w:numId="21" w16cid:durableId="163908433">
    <w:abstractNumId w:val="4"/>
  </w:num>
  <w:num w:numId="22" w16cid:durableId="1825049326">
    <w:abstractNumId w:val="2"/>
  </w:num>
  <w:num w:numId="23" w16cid:durableId="1165122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FE"/>
    <w:rsid w:val="00001E43"/>
    <w:rsid w:val="000039A1"/>
    <w:rsid w:val="00004261"/>
    <w:rsid w:val="00005367"/>
    <w:rsid w:val="000053F5"/>
    <w:rsid w:val="00005BC7"/>
    <w:rsid w:val="000068DD"/>
    <w:rsid w:val="00010A2F"/>
    <w:rsid w:val="00011966"/>
    <w:rsid w:val="0001511B"/>
    <w:rsid w:val="00015D60"/>
    <w:rsid w:val="0001673B"/>
    <w:rsid w:val="00020C55"/>
    <w:rsid w:val="00021040"/>
    <w:rsid w:val="00021A24"/>
    <w:rsid w:val="00022828"/>
    <w:rsid w:val="00024E81"/>
    <w:rsid w:val="000262C7"/>
    <w:rsid w:val="000278A6"/>
    <w:rsid w:val="00031893"/>
    <w:rsid w:val="00032485"/>
    <w:rsid w:val="00035405"/>
    <w:rsid w:val="000363AF"/>
    <w:rsid w:val="000370AB"/>
    <w:rsid w:val="00040E17"/>
    <w:rsid w:val="0004184C"/>
    <w:rsid w:val="00045081"/>
    <w:rsid w:val="00046231"/>
    <w:rsid w:val="000474F2"/>
    <w:rsid w:val="00051671"/>
    <w:rsid w:val="00053591"/>
    <w:rsid w:val="00053E9D"/>
    <w:rsid w:val="00054399"/>
    <w:rsid w:val="000568A8"/>
    <w:rsid w:val="00060396"/>
    <w:rsid w:val="00063B6D"/>
    <w:rsid w:val="00063C8A"/>
    <w:rsid w:val="00064874"/>
    <w:rsid w:val="00065FE4"/>
    <w:rsid w:val="0006683B"/>
    <w:rsid w:val="000668B7"/>
    <w:rsid w:val="00070FB6"/>
    <w:rsid w:val="00075A8D"/>
    <w:rsid w:val="0007631F"/>
    <w:rsid w:val="00076441"/>
    <w:rsid w:val="00080D21"/>
    <w:rsid w:val="000811CD"/>
    <w:rsid w:val="0008205C"/>
    <w:rsid w:val="00084A3C"/>
    <w:rsid w:val="00085F3E"/>
    <w:rsid w:val="00085FDA"/>
    <w:rsid w:val="00086330"/>
    <w:rsid w:val="00090542"/>
    <w:rsid w:val="000913FB"/>
    <w:rsid w:val="0009182C"/>
    <w:rsid w:val="00091B4C"/>
    <w:rsid w:val="00093534"/>
    <w:rsid w:val="00093F15"/>
    <w:rsid w:val="00096724"/>
    <w:rsid w:val="000A062E"/>
    <w:rsid w:val="000A0A09"/>
    <w:rsid w:val="000A1880"/>
    <w:rsid w:val="000A1C6B"/>
    <w:rsid w:val="000A2D17"/>
    <w:rsid w:val="000A316D"/>
    <w:rsid w:val="000A55B0"/>
    <w:rsid w:val="000A71B8"/>
    <w:rsid w:val="000B17FF"/>
    <w:rsid w:val="000B4B11"/>
    <w:rsid w:val="000B4D61"/>
    <w:rsid w:val="000B7305"/>
    <w:rsid w:val="000C0B7C"/>
    <w:rsid w:val="000C3FC6"/>
    <w:rsid w:val="000C56F9"/>
    <w:rsid w:val="000C6420"/>
    <w:rsid w:val="000C69CD"/>
    <w:rsid w:val="000C7D3D"/>
    <w:rsid w:val="000D02D5"/>
    <w:rsid w:val="000D3D18"/>
    <w:rsid w:val="000D4816"/>
    <w:rsid w:val="000D6AE0"/>
    <w:rsid w:val="000D7AED"/>
    <w:rsid w:val="000E1002"/>
    <w:rsid w:val="000E1C7F"/>
    <w:rsid w:val="000E29A3"/>
    <w:rsid w:val="000E3618"/>
    <w:rsid w:val="000E6DCE"/>
    <w:rsid w:val="000E70C4"/>
    <w:rsid w:val="000E7265"/>
    <w:rsid w:val="000F1AF6"/>
    <w:rsid w:val="000F2A0F"/>
    <w:rsid w:val="000F2C4E"/>
    <w:rsid w:val="000F2E97"/>
    <w:rsid w:val="000F5C41"/>
    <w:rsid w:val="000F6F0E"/>
    <w:rsid w:val="00101922"/>
    <w:rsid w:val="00101A7A"/>
    <w:rsid w:val="00104670"/>
    <w:rsid w:val="00104E57"/>
    <w:rsid w:val="00105AAA"/>
    <w:rsid w:val="0010741F"/>
    <w:rsid w:val="00112422"/>
    <w:rsid w:val="0011280F"/>
    <w:rsid w:val="00114F2D"/>
    <w:rsid w:val="00116E09"/>
    <w:rsid w:val="00120F7F"/>
    <w:rsid w:val="00121CC6"/>
    <w:rsid w:val="00121E9E"/>
    <w:rsid w:val="001223FE"/>
    <w:rsid w:val="00122CF4"/>
    <w:rsid w:val="00123D1E"/>
    <w:rsid w:val="0012588D"/>
    <w:rsid w:val="0012699D"/>
    <w:rsid w:val="00127250"/>
    <w:rsid w:val="0013022F"/>
    <w:rsid w:val="00130AF1"/>
    <w:rsid w:val="001312F0"/>
    <w:rsid w:val="001338E7"/>
    <w:rsid w:val="00134007"/>
    <w:rsid w:val="00135A07"/>
    <w:rsid w:val="00141415"/>
    <w:rsid w:val="001424DC"/>
    <w:rsid w:val="00142AB2"/>
    <w:rsid w:val="00142D59"/>
    <w:rsid w:val="00143871"/>
    <w:rsid w:val="00145BBA"/>
    <w:rsid w:val="00147FC4"/>
    <w:rsid w:val="001505CF"/>
    <w:rsid w:val="00152A2A"/>
    <w:rsid w:val="00155840"/>
    <w:rsid w:val="001569EC"/>
    <w:rsid w:val="00156EF7"/>
    <w:rsid w:val="00160116"/>
    <w:rsid w:val="001617E4"/>
    <w:rsid w:val="00162DC7"/>
    <w:rsid w:val="00163482"/>
    <w:rsid w:val="001639EF"/>
    <w:rsid w:val="00171D20"/>
    <w:rsid w:val="00174766"/>
    <w:rsid w:val="00175B95"/>
    <w:rsid w:val="0017642E"/>
    <w:rsid w:val="00176629"/>
    <w:rsid w:val="001800E2"/>
    <w:rsid w:val="00180EE1"/>
    <w:rsid w:val="00183240"/>
    <w:rsid w:val="001836D6"/>
    <w:rsid w:val="00184030"/>
    <w:rsid w:val="001841BE"/>
    <w:rsid w:val="0018579C"/>
    <w:rsid w:val="0018631B"/>
    <w:rsid w:val="00190742"/>
    <w:rsid w:val="00190E6A"/>
    <w:rsid w:val="00191FB9"/>
    <w:rsid w:val="00192544"/>
    <w:rsid w:val="00193419"/>
    <w:rsid w:val="001937BD"/>
    <w:rsid w:val="00193827"/>
    <w:rsid w:val="00194F84"/>
    <w:rsid w:val="001A0714"/>
    <w:rsid w:val="001A088C"/>
    <w:rsid w:val="001A350D"/>
    <w:rsid w:val="001A3F1F"/>
    <w:rsid w:val="001A41BA"/>
    <w:rsid w:val="001A5BC0"/>
    <w:rsid w:val="001A6438"/>
    <w:rsid w:val="001A7BF5"/>
    <w:rsid w:val="001B09C7"/>
    <w:rsid w:val="001B1B83"/>
    <w:rsid w:val="001B3F8E"/>
    <w:rsid w:val="001C0DBB"/>
    <w:rsid w:val="001C32B0"/>
    <w:rsid w:val="001C3B4E"/>
    <w:rsid w:val="001C4A46"/>
    <w:rsid w:val="001C5620"/>
    <w:rsid w:val="001C5B71"/>
    <w:rsid w:val="001C5B77"/>
    <w:rsid w:val="001D03C3"/>
    <w:rsid w:val="001D533D"/>
    <w:rsid w:val="001D55DA"/>
    <w:rsid w:val="001D7D68"/>
    <w:rsid w:val="001E0593"/>
    <w:rsid w:val="001E0AA9"/>
    <w:rsid w:val="001E2E71"/>
    <w:rsid w:val="001E557E"/>
    <w:rsid w:val="001E67C4"/>
    <w:rsid w:val="001E7BD1"/>
    <w:rsid w:val="001F2F2F"/>
    <w:rsid w:val="001F5152"/>
    <w:rsid w:val="001F554C"/>
    <w:rsid w:val="001F6070"/>
    <w:rsid w:val="001F79D9"/>
    <w:rsid w:val="00200E6F"/>
    <w:rsid w:val="0020294F"/>
    <w:rsid w:val="00202B39"/>
    <w:rsid w:val="00204751"/>
    <w:rsid w:val="00204FDD"/>
    <w:rsid w:val="002053AF"/>
    <w:rsid w:val="0020591F"/>
    <w:rsid w:val="00206A3B"/>
    <w:rsid w:val="0020762D"/>
    <w:rsid w:val="0021107A"/>
    <w:rsid w:val="0021124A"/>
    <w:rsid w:val="0021136E"/>
    <w:rsid w:val="00211FF2"/>
    <w:rsid w:val="00217BAE"/>
    <w:rsid w:val="002204B7"/>
    <w:rsid w:val="00220DFC"/>
    <w:rsid w:val="00222B06"/>
    <w:rsid w:val="00223106"/>
    <w:rsid w:val="002231DA"/>
    <w:rsid w:val="002249FE"/>
    <w:rsid w:val="00225B7D"/>
    <w:rsid w:val="0022704D"/>
    <w:rsid w:val="00232407"/>
    <w:rsid w:val="00234122"/>
    <w:rsid w:val="00234D94"/>
    <w:rsid w:val="00236102"/>
    <w:rsid w:val="002364CC"/>
    <w:rsid w:val="0023703E"/>
    <w:rsid w:val="00241905"/>
    <w:rsid w:val="00242C99"/>
    <w:rsid w:val="00242DF4"/>
    <w:rsid w:val="00244A1E"/>
    <w:rsid w:val="00244F77"/>
    <w:rsid w:val="00245701"/>
    <w:rsid w:val="00247B24"/>
    <w:rsid w:val="00251FD4"/>
    <w:rsid w:val="00254871"/>
    <w:rsid w:val="00254A27"/>
    <w:rsid w:val="002570EA"/>
    <w:rsid w:val="00260F26"/>
    <w:rsid w:val="002612F6"/>
    <w:rsid w:val="00261A4C"/>
    <w:rsid w:val="00261DB4"/>
    <w:rsid w:val="00261FF6"/>
    <w:rsid w:val="00267910"/>
    <w:rsid w:val="00267C90"/>
    <w:rsid w:val="00270459"/>
    <w:rsid w:val="00271DEB"/>
    <w:rsid w:val="0027445D"/>
    <w:rsid w:val="002837AE"/>
    <w:rsid w:val="00283CAA"/>
    <w:rsid w:val="00283DAF"/>
    <w:rsid w:val="0028568C"/>
    <w:rsid w:val="00286347"/>
    <w:rsid w:val="0028790B"/>
    <w:rsid w:val="00287FE5"/>
    <w:rsid w:val="00290800"/>
    <w:rsid w:val="002939D9"/>
    <w:rsid w:val="002947E4"/>
    <w:rsid w:val="002959F6"/>
    <w:rsid w:val="00295E74"/>
    <w:rsid w:val="002963BF"/>
    <w:rsid w:val="00296B37"/>
    <w:rsid w:val="00297767"/>
    <w:rsid w:val="00297940"/>
    <w:rsid w:val="002A2DC3"/>
    <w:rsid w:val="002A33F0"/>
    <w:rsid w:val="002A42C1"/>
    <w:rsid w:val="002A47E1"/>
    <w:rsid w:val="002A58BF"/>
    <w:rsid w:val="002A5DC1"/>
    <w:rsid w:val="002A5FBF"/>
    <w:rsid w:val="002A7372"/>
    <w:rsid w:val="002A77D8"/>
    <w:rsid w:val="002B06A3"/>
    <w:rsid w:val="002B0FB7"/>
    <w:rsid w:val="002B28C7"/>
    <w:rsid w:val="002B3884"/>
    <w:rsid w:val="002B6407"/>
    <w:rsid w:val="002B7A3F"/>
    <w:rsid w:val="002C1163"/>
    <w:rsid w:val="002C2F73"/>
    <w:rsid w:val="002C4EF1"/>
    <w:rsid w:val="002C6CDB"/>
    <w:rsid w:val="002D13B1"/>
    <w:rsid w:val="002D2CFF"/>
    <w:rsid w:val="002D2E09"/>
    <w:rsid w:val="002D3880"/>
    <w:rsid w:val="002D5200"/>
    <w:rsid w:val="002E14EE"/>
    <w:rsid w:val="002E3786"/>
    <w:rsid w:val="002E4BFA"/>
    <w:rsid w:val="002E51B7"/>
    <w:rsid w:val="002E6D7A"/>
    <w:rsid w:val="002F003C"/>
    <w:rsid w:val="002F02FC"/>
    <w:rsid w:val="002F338C"/>
    <w:rsid w:val="002F357A"/>
    <w:rsid w:val="002F3EB7"/>
    <w:rsid w:val="002F423F"/>
    <w:rsid w:val="002F7E4E"/>
    <w:rsid w:val="00300F24"/>
    <w:rsid w:val="0030280D"/>
    <w:rsid w:val="00302BFC"/>
    <w:rsid w:val="003043E4"/>
    <w:rsid w:val="003053ED"/>
    <w:rsid w:val="00306E7B"/>
    <w:rsid w:val="00307219"/>
    <w:rsid w:val="003072BF"/>
    <w:rsid w:val="00307999"/>
    <w:rsid w:val="00307F6C"/>
    <w:rsid w:val="0031362E"/>
    <w:rsid w:val="003141FF"/>
    <w:rsid w:val="003143C3"/>
    <w:rsid w:val="00314E9F"/>
    <w:rsid w:val="003153DC"/>
    <w:rsid w:val="0031671E"/>
    <w:rsid w:val="003210F3"/>
    <w:rsid w:val="00322B37"/>
    <w:rsid w:val="003250F4"/>
    <w:rsid w:val="00325393"/>
    <w:rsid w:val="003262A7"/>
    <w:rsid w:val="00330C47"/>
    <w:rsid w:val="0033188F"/>
    <w:rsid w:val="00333E0A"/>
    <w:rsid w:val="003340C5"/>
    <w:rsid w:val="00335C80"/>
    <w:rsid w:val="003366B8"/>
    <w:rsid w:val="0034154A"/>
    <w:rsid w:val="003428B6"/>
    <w:rsid w:val="0034613F"/>
    <w:rsid w:val="003501B3"/>
    <w:rsid w:val="003522E6"/>
    <w:rsid w:val="003533C8"/>
    <w:rsid w:val="00353D9B"/>
    <w:rsid w:val="00354981"/>
    <w:rsid w:val="00355A76"/>
    <w:rsid w:val="00355B61"/>
    <w:rsid w:val="00356860"/>
    <w:rsid w:val="003600D2"/>
    <w:rsid w:val="00360C8A"/>
    <w:rsid w:val="003628C8"/>
    <w:rsid w:val="00362F43"/>
    <w:rsid w:val="00362F4A"/>
    <w:rsid w:val="003636C4"/>
    <w:rsid w:val="00363DD9"/>
    <w:rsid w:val="0036414F"/>
    <w:rsid w:val="00364D63"/>
    <w:rsid w:val="00365067"/>
    <w:rsid w:val="00365CB0"/>
    <w:rsid w:val="00365D1B"/>
    <w:rsid w:val="00366E75"/>
    <w:rsid w:val="00371CCC"/>
    <w:rsid w:val="003724A9"/>
    <w:rsid w:val="00372A45"/>
    <w:rsid w:val="00372D44"/>
    <w:rsid w:val="00373D82"/>
    <w:rsid w:val="00374C49"/>
    <w:rsid w:val="00377689"/>
    <w:rsid w:val="00377ED9"/>
    <w:rsid w:val="00387146"/>
    <w:rsid w:val="00390773"/>
    <w:rsid w:val="00390EB6"/>
    <w:rsid w:val="00391D9B"/>
    <w:rsid w:val="00392193"/>
    <w:rsid w:val="00393B2C"/>
    <w:rsid w:val="00394420"/>
    <w:rsid w:val="003954E8"/>
    <w:rsid w:val="00397496"/>
    <w:rsid w:val="003978D8"/>
    <w:rsid w:val="003A0071"/>
    <w:rsid w:val="003A02D5"/>
    <w:rsid w:val="003A0F93"/>
    <w:rsid w:val="003A0FBF"/>
    <w:rsid w:val="003A1B68"/>
    <w:rsid w:val="003A2679"/>
    <w:rsid w:val="003A440B"/>
    <w:rsid w:val="003A524D"/>
    <w:rsid w:val="003A7D07"/>
    <w:rsid w:val="003B0F2F"/>
    <w:rsid w:val="003B17A5"/>
    <w:rsid w:val="003B1810"/>
    <w:rsid w:val="003B2955"/>
    <w:rsid w:val="003B2A1E"/>
    <w:rsid w:val="003B4985"/>
    <w:rsid w:val="003B4BF6"/>
    <w:rsid w:val="003B63AC"/>
    <w:rsid w:val="003B698D"/>
    <w:rsid w:val="003B6DB6"/>
    <w:rsid w:val="003B7A77"/>
    <w:rsid w:val="003B7B10"/>
    <w:rsid w:val="003C007A"/>
    <w:rsid w:val="003C022F"/>
    <w:rsid w:val="003C053C"/>
    <w:rsid w:val="003C1357"/>
    <w:rsid w:val="003C2C8E"/>
    <w:rsid w:val="003C2CF6"/>
    <w:rsid w:val="003C3478"/>
    <w:rsid w:val="003C66CD"/>
    <w:rsid w:val="003C77E2"/>
    <w:rsid w:val="003D1882"/>
    <w:rsid w:val="003D3624"/>
    <w:rsid w:val="003D4FF5"/>
    <w:rsid w:val="003D507C"/>
    <w:rsid w:val="003E0531"/>
    <w:rsid w:val="003E29B5"/>
    <w:rsid w:val="003E3163"/>
    <w:rsid w:val="003E5E66"/>
    <w:rsid w:val="003E63E2"/>
    <w:rsid w:val="003E6472"/>
    <w:rsid w:val="003E76E3"/>
    <w:rsid w:val="003F073D"/>
    <w:rsid w:val="003F0F10"/>
    <w:rsid w:val="003F2BD8"/>
    <w:rsid w:val="003F3EC5"/>
    <w:rsid w:val="003F4A12"/>
    <w:rsid w:val="003F5305"/>
    <w:rsid w:val="0040032E"/>
    <w:rsid w:val="00400FEC"/>
    <w:rsid w:val="004012DB"/>
    <w:rsid w:val="00401949"/>
    <w:rsid w:val="004019CC"/>
    <w:rsid w:val="00402322"/>
    <w:rsid w:val="00405892"/>
    <w:rsid w:val="00406D2F"/>
    <w:rsid w:val="0040704C"/>
    <w:rsid w:val="00411E1A"/>
    <w:rsid w:val="00417E90"/>
    <w:rsid w:val="0042055B"/>
    <w:rsid w:val="00420E1A"/>
    <w:rsid w:val="004215B8"/>
    <w:rsid w:val="00422CCC"/>
    <w:rsid w:val="00423EE4"/>
    <w:rsid w:val="00425685"/>
    <w:rsid w:val="00426547"/>
    <w:rsid w:val="00426FCE"/>
    <w:rsid w:val="00430FFF"/>
    <w:rsid w:val="004310C6"/>
    <w:rsid w:val="00432118"/>
    <w:rsid w:val="0043239C"/>
    <w:rsid w:val="00437657"/>
    <w:rsid w:val="00440995"/>
    <w:rsid w:val="004429AF"/>
    <w:rsid w:val="00442EAA"/>
    <w:rsid w:val="00444D41"/>
    <w:rsid w:val="00447882"/>
    <w:rsid w:val="00447E99"/>
    <w:rsid w:val="00457161"/>
    <w:rsid w:val="004656E4"/>
    <w:rsid w:val="00465AF5"/>
    <w:rsid w:val="00470916"/>
    <w:rsid w:val="004709A8"/>
    <w:rsid w:val="00474CB1"/>
    <w:rsid w:val="00476DB5"/>
    <w:rsid w:val="00481F4C"/>
    <w:rsid w:val="004826F3"/>
    <w:rsid w:val="00486608"/>
    <w:rsid w:val="00487B7B"/>
    <w:rsid w:val="004914A3"/>
    <w:rsid w:val="00492A84"/>
    <w:rsid w:val="00492DB0"/>
    <w:rsid w:val="004939B6"/>
    <w:rsid w:val="00494ED7"/>
    <w:rsid w:val="0049668C"/>
    <w:rsid w:val="00497B2C"/>
    <w:rsid w:val="004A121C"/>
    <w:rsid w:val="004A1A11"/>
    <w:rsid w:val="004A3D83"/>
    <w:rsid w:val="004A62F1"/>
    <w:rsid w:val="004A680A"/>
    <w:rsid w:val="004A741C"/>
    <w:rsid w:val="004B032A"/>
    <w:rsid w:val="004B0DBC"/>
    <w:rsid w:val="004C1FC4"/>
    <w:rsid w:val="004C2279"/>
    <w:rsid w:val="004C38FA"/>
    <w:rsid w:val="004C3EAB"/>
    <w:rsid w:val="004C5100"/>
    <w:rsid w:val="004C52ED"/>
    <w:rsid w:val="004C5DB4"/>
    <w:rsid w:val="004C64B8"/>
    <w:rsid w:val="004C6A7E"/>
    <w:rsid w:val="004C6AA0"/>
    <w:rsid w:val="004C70C9"/>
    <w:rsid w:val="004D5008"/>
    <w:rsid w:val="004D5940"/>
    <w:rsid w:val="004D5AA2"/>
    <w:rsid w:val="004D6F1A"/>
    <w:rsid w:val="004E0D15"/>
    <w:rsid w:val="004E144E"/>
    <w:rsid w:val="004E3692"/>
    <w:rsid w:val="004E3FC9"/>
    <w:rsid w:val="004E4D66"/>
    <w:rsid w:val="004E6437"/>
    <w:rsid w:val="004F19BB"/>
    <w:rsid w:val="004F1A18"/>
    <w:rsid w:val="004F1EE4"/>
    <w:rsid w:val="004F3296"/>
    <w:rsid w:val="004F3B8B"/>
    <w:rsid w:val="004F5A55"/>
    <w:rsid w:val="004F7F31"/>
    <w:rsid w:val="005005B0"/>
    <w:rsid w:val="005007AB"/>
    <w:rsid w:val="0050096A"/>
    <w:rsid w:val="00502E6A"/>
    <w:rsid w:val="00502FE4"/>
    <w:rsid w:val="00506790"/>
    <w:rsid w:val="00510B38"/>
    <w:rsid w:val="00511F3F"/>
    <w:rsid w:val="0051250F"/>
    <w:rsid w:val="005137FB"/>
    <w:rsid w:val="005141C4"/>
    <w:rsid w:val="005152E2"/>
    <w:rsid w:val="005156A8"/>
    <w:rsid w:val="0051607C"/>
    <w:rsid w:val="005211B6"/>
    <w:rsid w:val="00521F73"/>
    <w:rsid w:val="00522C7E"/>
    <w:rsid w:val="00525962"/>
    <w:rsid w:val="005261E7"/>
    <w:rsid w:val="00530EB0"/>
    <w:rsid w:val="00533ED3"/>
    <w:rsid w:val="00534E57"/>
    <w:rsid w:val="00535A97"/>
    <w:rsid w:val="00535D4E"/>
    <w:rsid w:val="00540223"/>
    <w:rsid w:val="00545C3E"/>
    <w:rsid w:val="00545E37"/>
    <w:rsid w:val="00550142"/>
    <w:rsid w:val="00550C22"/>
    <w:rsid w:val="00553756"/>
    <w:rsid w:val="005542A5"/>
    <w:rsid w:val="00555405"/>
    <w:rsid w:val="0055622E"/>
    <w:rsid w:val="0055752A"/>
    <w:rsid w:val="00557C3D"/>
    <w:rsid w:val="005608E2"/>
    <w:rsid w:val="005634B3"/>
    <w:rsid w:val="0056524D"/>
    <w:rsid w:val="005665F2"/>
    <w:rsid w:val="00566A94"/>
    <w:rsid w:val="00566C73"/>
    <w:rsid w:val="0057075F"/>
    <w:rsid w:val="00573157"/>
    <w:rsid w:val="0057373F"/>
    <w:rsid w:val="00573EC9"/>
    <w:rsid w:val="00574F43"/>
    <w:rsid w:val="00581DB5"/>
    <w:rsid w:val="00582EF1"/>
    <w:rsid w:val="005847C2"/>
    <w:rsid w:val="005849F5"/>
    <w:rsid w:val="0058524F"/>
    <w:rsid w:val="00586066"/>
    <w:rsid w:val="005869F0"/>
    <w:rsid w:val="00587ECA"/>
    <w:rsid w:val="0059063F"/>
    <w:rsid w:val="00590BE1"/>
    <w:rsid w:val="00592826"/>
    <w:rsid w:val="00592FC7"/>
    <w:rsid w:val="005938E4"/>
    <w:rsid w:val="00594B2D"/>
    <w:rsid w:val="005970BD"/>
    <w:rsid w:val="005A39B1"/>
    <w:rsid w:val="005A4C63"/>
    <w:rsid w:val="005A529F"/>
    <w:rsid w:val="005A6303"/>
    <w:rsid w:val="005A6560"/>
    <w:rsid w:val="005A658D"/>
    <w:rsid w:val="005B033B"/>
    <w:rsid w:val="005B051B"/>
    <w:rsid w:val="005B05D5"/>
    <w:rsid w:val="005B41A0"/>
    <w:rsid w:val="005B4D3C"/>
    <w:rsid w:val="005B5BF9"/>
    <w:rsid w:val="005B5E46"/>
    <w:rsid w:val="005B737F"/>
    <w:rsid w:val="005C03D7"/>
    <w:rsid w:val="005C1D10"/>
    <w:rsid w:val="005C4AE1"/>
    <w:rsid w:val="005C5384"/>
    <w:rsid w:val="005C5EBB"/>
    <w:rsid w:val="005C7270"/>
    <w:rsid w:val="005D042D"/>
    <w:rsid w:val="005D0DC8"/>
    <w:rsid w:val="005D156F"/>
    <w:rsid w:val="005D20FE"/>
    <w:rsid w:val="005D2BB9"/>
    <w:rsid w:val="005D35D1"/>
    <w:rsid w:val="005D580C"/>
    <w:rsid w:val="005D6863"/>
    <w:rsid w:val="005D7F0F"/>
    <w:rsid w:val="005E2802"/>
    <w:rsid w:val="005E286E"/>
    <w:rsid w:val="005E3C6F"/>
    <w:rsid w:val="005E47FE"/>
    <w:rsid w:val="005E4C0C"/>
    <w:rsid w:val="005F0300"/>
    <w:rsid w:val="005F1107"/>
    <w:rsid w:val="005F1C12"/>
    <w:rsid w:val="005F1DBA"/>
    <w:rsid w:val="005F2544"/>
    <w:rsid w:val="005F2F65"/>
    <w:rsid w:val="005F3C75"/>
    <w:rsid w:val="005F41C4"/>
    <w:rsid w:val="005F4B55"/>
    <w:rsid w:val="005F70F4"/>
    <w:rsid w:val="00600BFC"/>
    <w:rsid w:val="00607D27"/>
    <w:rsid w:val="006105F6"/>
    <w:rsid w:val="006111A4"/>
    <w:rsid w:val="00615B75"/>
    <w:rsid w:val="006164DF"/>
    <w:rsid w:val="00616F91"/>
    <w:rsid w:val="006202F2"/>
    <w:rsid w:val="00621B78"/>
    <w:rsid w:val="00623034"/>
    <w:rsid w:val="00623189"/>
    <w:rsid w:val="00623B8B"/>
    <w:rsid w:val="00623ED6"/>
    <w:rsid w:val="0062433E"/>
    <w:rsid w:val="00625FAC"/>
    <w:rsid w:val="0062616B"/>
    <w:rsid w:val="00627617"/>
    <w:rsid w:val="006300ED"/>
    <w:rsid w:val="00631470"/>
    <w:rsid w:val="00631A4F"/>
    <w:rsid w:val="006325CF"/>
    <w:rsid w:val="00632C7E"/>
    <w:rsid w:val="006361DE"/>
    <w:rsid w:val="00637DF1"/>
    <w:rsid w:val="006408E2"/>
    <w:rsid w:val="00642844"/>
    <w:rsid w:val="00643432"/>
    <w:rsid w:val="006451C3"/>
    <w:rsid w:val="0064654F"/>
    <w:rsid w:val="006474BE"/>
    <w:rsid w:val="00647802"/>
    <w:rsid w:val="00647A05"/>
    <w:rsid w:val="006527F3"/>
    <w:rsid w:val="00654585"/>
    <w:rsid w:val="00654808"/>
    <w:rsid w:val="00654AED"/>
    <w:rsid w:val="006558FE"/>
    <w:rsid w:val="0066065D"/>
    <w:rsid w:val="00660BA8"/>
    <w:rsid w:val="00660CBD"/>
    <w:rsid w:val="00664818"/>
    <w:rsid w:val="00665CD0"/>
    <w:rsid w:val="0066655B"/>
    <w:rsid w:val="00667270"/>
    <w:rsid w:val="00667833"/>
    <w:rsid w:val="00671318"/>
    <w:rsid w:val="0067348D"/>
    <w:rsid w:val="00674D0A"/>
    <w:rsid w:val="00674F3A"/>
    <w:rsid w:val="006750E0"/>
    <w:rsid w:val="00680258"/>
    <w:rsid w:val="00681B47"/>
    <w:rsid w:val="00682C25"/>
    <w:rsid w:val="00682DAB"/>
    <w:rsid w:val="006850F5"/>
    <w:rsid w:val="00690021"/>
    <w:rsid w:val="00690706"/>
    <w:rsid w:val="00691930"/>
    <w:rsid w:val="0069266F"/>
    <w:rsid w:val="00692AFA"/>
    <w:rsid w:val="00692D26"/>
    <w:rsid w:val="00695F10"/>
    <w:rsid w:val="00696B2E"/>
    <w:rsid w:val="006A095F"/>
    <w:rsid w:val="006A33AF"/>
    <w:rsid w:val="006A33B0"/>
    <w:rsid w:val="006A52EF"/>
    <w:rsid w:val="006A6610"/>
    <w:rsid w:val="006A6C1C"/>
    <w:rsid w:val="006B16BB"/>
    <w:rsid w:val="006B3198"/>
    <w:rsid w:val="006B3E5D"/>
    <w:rsid w:val="006B4099"/>
    <w:rsid w:val="006B5B7E"/>
    <w:rsid w:val="006B65D3"/>
    <w:rsid w:val="006B6CE3"/>
    <w:rsid w:val="006B7FFC"/>
    <w:rsid w:val="006C154A"/>
    <w:rsid w:val="006C43B9"/>
    <w:rsid w:val="006D2718"/>
    <w:rsid w:val="006D3057"/>
    <w:rsid w:val="006D4298"/>
    <w:rsid w:val="006D4CB6"/>
    <w:rsid w:val="006D50EB"/>
    <w:rsid w:val="006D6FED"/>
    <w:rsid w:val="006E1CEA"/>
    <w:rsid w:val="006E20A7"/>
    <w:rsid w:val="006E22CB"/>
    <w:rsid w:val="006E4092"/>
    <w:rsid w:val="006E5BDD"/>
    <w:rsid w:val="006E7707"/>
    <w:rsid w:val="006F1F80"/>
    <w:rsid w:val="006F3099"/>
    <w:rsid w:val="006F56D5"/>
    <w:rsid w:val="006F69E6"/>
    <w:rsid w:val="006F7363"/>
    <w:rsid w:val="007010BD"/>
    <w:rsid w:val="0070124C"/>
    <w:rsid w:val="007055F8"/>
    <w:rsid w:val="0070578B"/>
    <w:rsid w:val="00707B01"/>
    <w:rsid w:val="007112AD"/>
    <w:rsid w:val="0071150D"/>
    <w:rsid w:val="00711AD9"/>
    <w:rsid w:val="00712773"/>
    <w:rsid w:val="00716EC5"/>
    <w:rsid w:val="007272B1"/>
    <w:rsid w:val="00731608"/>
    <w:rsid w:val="00732669"/>
    <w:rsid w:val="00732B8D"/>
    <w:rsid w:val="00733240"/>
    <w:rsid w:val="00735C3F"/>
    <w:rsid w:val="007363D3"/>
    <w:rsid w:val="00740F1A"/>
    <w:rsid w:val="00742BC1"/>
    <w:rsid w:val="00744823"/>
    <w:rsid w:val="00746727"/>
    <w:rsid w:val="00746EC3"/>
    <w:rsid w:val="00755263"/>
    <w:rsid w:val="0076018E"/>
    <w:rsid w:val="0076253F"/>
    <w:rsid w:val="0076531E"/>
    <w:rsid w:val="00765ACD"/>
    <w:rsid w:val="00770FCC"/>
    <w:rsid w:val="0077101B"/>
    <w:rsid w:val="00774567"/>
    <w:rsid w:val="0077458D"/>
    <w:rsid w:val="007813C3"/>
    <w:rsid w:val="0078250C"/>
    <w:rsid w:val="007828B4"/>
    <w:rsid w:val="00783C1D"/>
    <w:rsid w:val="007840E3"/>
    <w:rsid w:val="007863D0"/>
    <w:rsid w:val="0078643E"/>
    <w:rsid w:val="00786A13"/>
    <w:rsid w:val="00786B95"/>
    <w:rsid w:val="007875ED"/>
    <w:rsid w:val="00790F6C"/>
    <w:rsid w:val="007922A0"/>
    <w:rsid w:val="00792CDA"/>
    <w:rsid w:val="00792FBC"/>
    <w:rsid w:val="007934C6"/>
    <w:rsid w:val="00797ACB"/>
    <w:rsid w:val="007A0C16"/>
    <w:rsid w:val="007A108D"/>
    <w:rsid w:val="007A264B"/>
    <w:rsid w:val="007A58F8"/>
    <w:rsid w:val="007A6611"/>
    <w:rsid w:val="007A7D84"/>
    <w:rsid w:val="007A7F46"/>
    <w:rsid w:val="007B191F"/>
    <w:rsid w:val="007B4415"/>
    <w:rsid w:val="007B6E96"/>
    <w:rsid w:val="007C16F8"/>
    <w:rsid w:val="007C173C"/>
    <w:rsid w:val="007C2E7A"/>
    <w:rsid w:val="007C2F69"/>
    <w:rsid w:val="007C37BD"/>
    <w:rsid w:val="007C429E"/>
    <w:rsid w:val="007C5646"/>
    <w:rsid w:val="007C691A"/>
    <w:rsid w:val="007D55C1"/>
    <w:rsid w:val="007D592E"/>
    <w:rsid w:val="007E30EF"/>
    <w:rsid w:val="007E3970"/>
    <w:rsid w:val="007E3A36"/>
    <w:rsid w:val="007E3C51"/>
    <w:rsid w:val="007E5808"/>
    <w:rsid w:val="007E6A10"/>
    <w:rsid w:val="007E7FB0"/>
    <w:rsid w:val="007F0016"/>
    <w:rsid w:val="007F0331"/>
    <w:rsid w:val="007F0BBB"/>
    <w:rsid w:val="007F0DD9"/>
    <w:rsid w:val="007F2E43"/>
    <w:rsid w:val="007F76CC"/>
    <w:rsid w:val="00800B51"/>
    <w:rsid w:val="00800B84"/>
    <w:rsid w:val="008020D2"/>
    <w:rsid w:val="0080331B"/>
    <w:rsid w:val="00804CE8"/>
    <w:rsid w:val="00804F27"/>
    <w:rsid w:val="00805164"/>
    <w:rsid w:val="00807B0D"/>
    <w:rsid w:val="008104DE"/>
    <w:rsid w:val="00811F06"/>
    <w:rsid w:val="00812418"/>
    <w:rsid w:val="00812B97"/>
    <w:rsid w:val="008158E2"/>
    <w:rsid w:val="00815984"/>
    <w:rsid w:val="00816FFA"/>
    <w:rsid w:val="008175B9"/>
    <w:rsid w:val="00817EC5"/>
    <w:rsid w:val="008242FB"/>
    <w:rsid w:val="00824F29"/>
    <w:rsid w:val="00825C24"/>
    <w:rsid w:val="00825C55"/>
    <w:rsid w:val="00832798"/>
    <w:rsid w:val="00833B17"/>
    <w:rsid w:val="00835037"/>
    <w:rsid w:val="00841152"/>
    <w:rsid w:val="008431E6"/>
    <w:rsid w:val="00846B0F"/>
    <w:rsid w:val="00846DC7"/>
    <w:rsid w:val="00850E21"/>
    <w:rsid w:val="00852553"/>
    <w:rsid w:val="00854B2D"/>
    <w:rsid w:val="00856EB0"/>
    <w:rsid w:val="0086052A"/>
    <w:rsid w:val="00860CC0"/>
    <w:rsid w:val="008620CC"/>
    <w:rsid w:val="00865600"/>
    <w:rsid w:val="00865B15"/>
    <w:rsid w:val="00866C84"/>
    <w:rsid w:val="008704C7"/>
    <w:rsid w:val="008729B1"/>
    <w:rsid w:val="008731B3"/>
    <w:rsid w:val="00874F0C"/>
    <w:rsid w:val="008758BD"/>
    <w:rsid w:val="0087781E"/>
    <w:rsid w:val="0088053C"/>
    <w:rsid w:val="0088072B"/>
    <w:rsid w:val="008818B3"/>
    <w:rsid w:val="00881B11"/>
    <w:rsid w:val="00882099"/>
    <w:rsid w:val="00882A48"/>
    <w:rsid w:val="0088355F"/>
    <w:rsid w:val="00883B14"/>
    <w:rsid w:val="00884803"/>
    <w:rsid w:val="00890E80"/>
    <w:rsid w:val="008927A3"/>
    <w:rsid w:val="00893A75"/>
    <w:rsid w:val="00893CB9"/>
    <w:rsid w:val="008941F2"/>
    <w:rsid w:val="00894CA7"/>
    <w:rsid w:val="00897287"/>
    <w:rsid w:val="00897D61"/>
    <w:rsid w:val="008A0275"/>
    <w:rsid w:val="008A575F"/>
    <w:rsid w:val="008A6CA6"/>
    <w:rsid w:val="008A6E54"/>
    <w:rsid w:val="008A781D"/>
    <w:rsid w:val="008B0D13"/>
    <w:rsid w:val="008B1582"/>
    <w:rsid w:val="008B26D8"/>
    <w:rsid w:val="008B2D20"/>
    <w:rsid w:val="008B3264"/>
    <w:rsid w:val="008B4108"/>
    <w:rsid w:val="008B6B69"/>
    <w:rsid w:val="008B7EB4"/>
    <w:rsid w:val="008C52F4"/>
    <w:rsid w:val="008C5B10"/>
    <w:rsid w:val="008C5C77"/>
    <w:rsid w:val="008C6391"/>
    <w:rsid w:val="008C75EA"/>
    <w:rsid w:val="008D1A31"/>
    <w:rsid w:val="008D1FE7"/>
    <w:rsid w:val="008D3691"/>
    <w:rsid w:val="008D591C"/>
    <w:rsid w:val="008D6235"/>
    <w:rsid w:val="008D7753"/>
    <w:rsid w:val="008D7DF1"/>
    <w:rsid w:val="008E0135"/>
    <w:rsid w:val="008E1B5B"/>
    <w:rsid w:val="008E250E"/>
    <w:rsid w:val="008E2829"/>
    <w:rsid w:val="008E5EAB"/>
    <w:rsid w:val="008E705D"/>
    <w:rsid w:val="008F0FD2"/>
    <w:rsid w:val="008F142B"/>
    <w:rsid w:val="008F3CB4"/>
    <w:rsid w:val="008F72D7"/>
    <w:rsid w:val="008F754D"/>
    <w:rsid w:val="009002D1"/>
    <w:rsid w:val="00902069"/>
    <w:rsid w:val="00904024"/>
    <w:rsid w:val="009045E5"/>
    <w:rsid w:val="00907768"/>
    <w:rsid w:val="00910B25"/>
    <w:rsid w:val="0091341D"/>
    <w:rsid w:val="00914643"/>
    <w:rsid w:val="00914CAE"/>
    <w:rsid w:val="009153CE"/>
    <w:rsid w:val="00916865"/>
    <w:rsid w:val="009171A7"/>
    <w:rsid w:val="00917421"/>
    <w:rsid w:val="00920359"/>
    <w:rsid w:val="00920BC9"/>
    <w:rsid w:val="00924575"/>
    <w:rsid w:val="00924CF3"/>
    <w:rsid w:val="00927335"/>
    <w:rsid w:val="00927338"/>
    <w:rsid w:val="009302E6"/>
    <w:rsid w:val="00930706"/>
    <w:rsid w:val="009308E8"/>
    <w:rsid w:val="00932D24"/>
    <w:rsid w:val="00933686"/>
    <w:rsid w:val="00933A4D"/>
    <w:rsid w:val="00933B99"/>
    <w:rsid w:val="009344FE"/>
    <w:rsid w:val="00934F09"/>
    <w:rsid w:val="00936195"/>
    <w:rsid w:val="009370EF"/>
    <w:rsid w:val="009373B8"/>
    <w:rsid w:val="009373C5"/>
    <w:rsid w:val="0094008F"/>
    <w:rsid w:val="00940BC7"/>
    <w:rsid w:val="009430EC"/>
    <w:rsid w:val="0094390F"/>
    <w:rsid w:val="00945820"/>
    <w:rsid w:val="0094655F"/>
    <w:rsid w:val="00950ABD"/>
    <w:rsid w:val="00950AE8"/>
    <w:rsid w:val="00950F78"/>
    <w:rsid w:val="00951A33"/>
    <w:rsid w:val="0095226E"/>
    <w:rsid w:val="009528A4"/>
    <w:rsid w:val="00952935"/>
    <w:rsid w:val="00952B8C"/>
    <w:rsid w:val="00952C50"/>
    <w:rsid w:val="00956242"/>
    <w:rsid w:val="00956A9B"/>
    <w:rsid w:val="009570E4"/>
    <w:rsid w:val="009575B7"/>
    <w:rsid w:val="00960CC6"/>
    <w:rsid w:val="00961CE2"/>
    <w:rsid w:val="00963376"/>
    <w:rsid w:val="00963CBE"/>
    <w:rsid w:val="00966CF1"/>
    <w:rsid w:val="00966D47"/>
    <w:rsid w:val="00967001"/>
    <w:rsid w:val="00967699"/>
    <w:rsid w:val="00974112"/>
    <w:rsid w:val="0097529B"/>
    <w:rsid w:val="00975711"/>
    <w:rsid w:val="00976A23"/>
    <w:rsid w:val="00976FE4"/>
    <w:rsid w:val="00977236"/>
    <w:rsid w:val="00981C78"/>
    <w:rsid w:val="00982876"/>
    <w:rsid w:val="00982CE5"/>
    <w:rsid w:val="00983EBE"/>
    <w:rsid w:val="00983F9C"/>
    <w:rsid w:val="00984FB4"/>
    <w:rsid w:val="00987118"/>
    <w:rsid w:val="00990D7C"/>
    <w:rsid w:val="00990DEE"/>
    <w:rsid w:val="00991C18"/>
    <w:rsid w:val="009935B1"/>
    <w:rsid w:val="00996041"/>
    <w:rsid w:val="00997B42"/>
    <w:rsid w:val="009A0B83"/>
    <w:rsid w:val="009A321D"/>
    <w:rsid w:val="009A4660"/>
    <w:rsid w:val="009A5944"/>
    <w:rsid w:val="009B146A"/>
    <w:rsid w:val="009B2E40"/>
    <w:rsid w:val="009B4273"/>
    <w:rsid w:val="009B7341"/>
    <w:rsid w:val="009C2BE8"/>
    <w:rsid w:val="009C3FC0"/>
    <w:rsid w:val="009C5001"/>
    <w:rsid w:val="009D3F5C"/>
    <w:rsid w:val="009D4444"/>
    <w:rsid w:val="009D50F0"/>
    <w:rsid w:val="009D5E80"/>
    <w:rsid w:val="009D651C"/>
    <w:rsid w:val="009D7E22"/>
    <w:rsid w:val="009E1B91"/>
    <w:rsid w:val="009E1BC7"/>
    <w:rsid w:val="009E24A5"/>
    <w:rsid w:val="009E294C"/>
    <w:rsid w:val="009E3EDD"/>
    <w:rsid w:val="009E40B3"/>
    <w:rsid w:val="009E5045"/>
    <w:rsid w:val="009E5669"/>
    <w:rsid w:val="009E5965"/>
    <w:rsid w:val="009E761D"/>
    <w:rsid w:val="009F0593"/>
    <w:rsid w:val="009F093C"/>
    <w:rsid w:val="009F1C82"/>
    <w:rsid w:val="009F2414"/>
    <w:rsid w:val="009F28C9"/>
    <w:rsid w:val="009F3F59"/>
    <w:rsid w:val="009F3FFD"/>
    <w:rsid w:val="009F4AAF"/>
    <w:rsid w:val="009F514A"/>
    <w:rsid w:val="009F5517"/>
    <w:rsid w:val="009F62F5"/>
    <w:rsid w:val="00A00440"/>
    <w:rsid w:val="00A01DF4"/>
    <w:rsid w:val="00A02B94"/>
    <w:rsid w:val="00A03D61"/>
    <w:rsid w:val="00A0472D"/>
    <w:rsid w:val="00A07297"/>
    <w:rsid w:val="00A115C3"/>
    <w:rsid w:val="00A117E9"/>
    <w:rsid w:val="00A11D5C"/>
    <w:rsid w:val="00A12448"/>
    <w:rsid w:val="00A12771"/>
    <w:rsid w:val="00A12A80"/>
    <w:rsid w:val="00A1335B"/>
    <w:rsid w:val="00A2071D"/>
    <w:rsid w:val="00A20896"/>
    <w:rsid w:val="00A2170F"/>
    <w:rsid w:val="00A268D0"/>
    <w:rsid w:val="00A30870"/>
    <w:rsid w:val="00A320FD"/>
    <w:rsid w:val="00A32931"/>
    <w:rsid w:val="00A32E2F"/>
    <w:rsid w:val="00A33B37"/>
    <w:rsid w:val="00A3427B"/>
    <w:rsid w:val="00A349A3"/>
    <w:rsid w:val="00A35051"/>
    <w:rsid w:val="00A36B23"/>
    <w:rsid w:val="00A37986"/>
    <w:rsid w:val="00A37E32"/>
    <w:rsid w:val="00A40F23"/>
    <w:rsid w:val="00A42E11"/>
    <w:rsid w:val="00A44F93"/>
    <w:rsid w:val="00A45579"/>
    <w:rsid w:val="00A47236"/>
    <w:rsid w:val="00A51980"/>
    <w:rsid w:val="00A54AA0"/>
    <w:rsid w:val="00A55F4C"/>
    <w:rsid w:val="00A56B22"/>
    <w:rsid w:val="00A57CBF"/>
    <w:rsid w:val="00A62AC3"/>
    <w:rsid w:val="00A65A8E"/>
    <w:rsid w:val="00A65BC9"/>
    <w:rsid w:val="00A66D3A"/>
    <w:rsid w:val="00A71FD8"/>
    <w:rsid w:val="00A74465"/>
    <w:rsid w:val="00A759F1"/>
    <w:rsid w:val="00A775BE"/>
    <w:rsid w:val="00A81983"/>
    <w:rsid w:val="00A81B09"/>
    <w:rsid w:val="00A81BAA"/>
    <w:rsid w:val="00A84A13"/>
    <w:rsid w:val="00A85C48"/>
    <w:rsid w:val="00A86DD8"/>
    <w:rsid w:val="00A87674"/>
    <w:rsid w:val="00A87BF2"/>
    <w:rsid w:val="00A914A3"/>
    <w:rsid w:val="00A914F2"/>
    <w:rsid w:val="00A94F1B"/>
    <w:rsid w:val="00A94F54"/>
    <w:rsid w:val="00A95F2E"/>
    <w:rsid w:val="00AA2FEF"/>
    <w:rsid w:val="00AA4038"/>
    <w:rsid w:val="00AA6B4B"/>
    <w:rsid w:val="00AA6F32"/>
    <w:rsid w:val="00AB0546"/>
    <w:rsid w:val="00AB09FF"/>
    <w:rsid w:val="00AB1227"/>
    <w:rsid w:val="00AB2221"/>
    <w:rsid w:val="00AB5AD6"/>
    <w:rsid w:val="00AB5B43"/>
    <w:rsid w:val="00AB5E72"/>
    <w:rsid w:val="00AB6F86"/>
    <w:rsid w:val="00AC0949"/>
    <w:rsid w:val="00AC0967"/>
    <w:rsid w:val="00AC13C9"/>
    <w:rsid w:val="00AC36E9"/>
    <w:rsid w:val="00AC4E31"/>
    <w:rsid w:val="00AC4FE3"/>
    <w:rsid w:val="00AC5630"/>
    <w:rsid w:val="00AC6344"/>
    <w:rsid w:val="00AC783D"/>
    <w:rsid w:val="00AC7A6B"/>
    <w:rsid w:val="00AD06F0"/>
    <w:rsid w:val="00AD4670"/>
    <w:rsid w:val="00AD5D09"/>
    <w:rsid w:val="00AD6041"/>
    <w:rsid w:val="00AD6793"/>
    <w:rsid w:val="00AE02E5"/>
    <w:rsid w:val="00AE0E31"/>
    <w:rsid w:val="00AE176E"/>
    <w:rsid w:val="00AE2241"/>
    <w:rsid w:val="00AE2289"/>
    <w:rsid w:val="00AE7DA2"/>
    <w:rsid w:val="00AF35A7"/>
    <w:rsid w:val="00AF62C2"/>
    <w:rsid w:val="00AF6A22"/>
    <w:rsid w:val="00B02846"/>
    <w:rsid w:val="00B03F09"/>
    <w:rsid w:val="00B05D4F"/>
    <w:rsid w:val="00B07D8A"/>
    <w:rsid w:val="00B11812"/>
    <w:rsid w:val="00B12BB9"/>
    <w:rsid w:val="00B12DBE"/>
    <w:rsid w:val="00B13359"/>
    <w:rsid w:val="00B13476"/>
    <w:rsid w:val="00B13BA5"/>
    <w:rsid w:val="00B14F75"/>
    <w:rsid w:val="00B16733"/>
    <w:rsid w:val="00B16769"/>
    <w:rsid w:val="00B16EC9"/>
    <w:rsid w:val="00B208B2"/>
    <w:rsid w:val="00B22689"/>
    <w:rsid w:val="00B22705"/>
    <w:rsid w:val="00B2487B"/>
    <w:rsid w:val="00B2557C"/>
    <w:rsid w:val="00B25A99"/>
    <w:rsid w:val="00B25B5A"/>
    <w:rsid w:val="00B25E73"/>
    <w:rsid w:val="00B3025E"/>
    <w:rsid w:val="00B310C7"/>
    <w:rsid w:val="00B32392"/>
    <w:rsid w:val="00B32A3D"/>
    <w:rsid w:val="00B33146"/>
    <w:rsid w:val="00B4030F"/>
    <w:rsid w:val="00B414BC"/>
    <w:rsid w:val="00B41AE6"/>
    <w:rsid w:val="00B436C1"/>
    <w:rsid w:val="00B455F8"/>
    <w:rsid w:val="00B50163"/>
    <w:rsid w:val="00B50548"/>
    <w:rsid w:val="00B510B1"/>
    <w:rsid w:val="00B518CC"/>
    <w:rsid w:val="00B51DB3"/>
    <w:rsid w:val="00B52EC1"/>
    <w:rsid w:val="00B54EF4"/>
    <w:rsid w:val="00B5677C"/>
    <w:rsid w:val="00B6063F"/>
    <w:rsid w:val="00B6078D"/>
    <w:rsid w:val="00B6192D"/>
    <w:rsid w:val="00B628CD"/>
    <w:rsid w:val="00B629DD"/>
    <w:rsid w:val="00B63A0E"/>
    <w:rsid w:val="00B63CE1"/>
    <w:rsid w:val="00B64361"/>
    <w:rsid w:val="00B6441C"/>
    <w:rsid w:val="00B651CD"/>
    <w:rsid w:val="00B66CDD"/>
    <w:rsid w:val="00B736F7"/>
    <w:rsid w:val="00B759D0"/>
    <w:rsid w:val="00B81D73"/>
    <w:rsid w:val="00B8640E"/>
    <w:rsid w:val="00B867D0"/>
    <w:rsid w:val="00B87B9E"/>
    <w:rsid w:val="00B87D5A"/>
    <w:rsid w:val="00B87F82"/>
    <w:rsid w:val="00B90F1A"/>
    <w:rsid w:val="00B90F86"/>
    <w:rsid w:val="00B90FB8"/>
    <w:rsid w:val="00B94CC0"/>
    <w:rsid w:val="00B97A8E"/>
    <w:rsid w:val="00B97E0F"/>
    <w:rsid w:val="00BA0527"/>
    <w:rsid w:val="00BA4FF6"/>
    <w:rsid w:val="00BA5486"/>
    <w:rsid w:val="00BA69B8"/>
    <w:rsid w:val="00BA726A"/>
    <w:rsid w:val="00BA77A5"/>
    <w:rsid w:val="00BA7885"/>
    <w:rsid w:val="00BB5132"/>
    <w:rsid w:val="00BB68BB"/>
    <w:rsid w:val="00BB6EC1"/>
    <w:rsid w:val="00BC12A6"/>
    <w:rsid w:val="00BC1542"/>
    <w:rsid w:val="00BC3751"/>
    <w:rsid w:val="00BC4DC9"/>
    <w:rsid w:val="00BC5BBB"/>
    <w:rsid w:val="00BC6803"/>
    <w:rsid w:val="00BD009F"/>
    <w:rsid w:val="00BD0E15"/>
    <w:rsid w:val="00BE0767"/>
    <w:rsid w:val="00BE0889"/>
    <w:rsid w:val="00BE0994"/>
    <w:rsid w:val="00BE15DD"/>
    <w:rsid w:val="00BE16BF"/>
    <w:rsid w:val="00BE2D09"/>
    <w:rsid w:val="00BE491E"/>
    <w:rsid w:val="00BE4E50"/>
    <w:rsid w:val="00BE5080"/>
    <w:rsid w:val="00BE5AC4"/>
    <w:rsid w:val="00BE68B5"/>
    <w:rsid w:val="00BE6E43"/>
    <w:rsid w:val="00BF1114"/>
    <w:rsid w:val="00BF3CBC"/>
    <w:rsid w:val="00C00C36"/>
    <w:rsid w:val="00C01005"/>
    <w:rsid w:val="00C01C5D"/>
    <w:rsid w:val="00C01F70"/>
    <w:rsid w:val="00C054F0"/>
    <w:rsid w:val="00C074CD"/>
    <w:rsid w:val="00C1072A"/>
    <w:rsid w:val="00C109B5"/>
    <w:rsid w:val="00C118B6"/>
    <w:rsid w:val="00C11AFA"/>
    <w:rsid w:val="00C11BE7"/>
    <w:rsid w:val="00C14496"/>
    <w:rsid w:val="00C164CA"/>
    <w:rsid w:val="00C16615"/>
    <w:rsid w:val="00C22587"/>
    <w:rsid w:val="00C22982"/>
    <w:rsid w:val="00C2793B"/>
    <w:rsid w:val="00C27C97"/>
    <w:rsid w:val="00C27DE9"/>
    <w:rsid w:val="00C3285C"/>
    <w:rsid w:val="00C35E98"/>
    <w:rsid w:val="00C406FF"/>
    <w:rsid w:val="00C42B59"/>
    <w:rsid w:val="00C42D01"/>
    <w:rsid w:val="00C43409"/>
    <w:rsid w:val="00C44F7C"/>
    <w:rsid w:val="00C461B3"/>
    <w:rsid w:val="00C46344"/>
    <w:rsid w:val="00C46868"/>
    <w:rsid w:val="00C47056"/>
    <w:rsid w:val="00C50B70"/>
    <w:rsid w:val="00C51B5F"/>
    <w:rsid w:val="00C5237C"/>
    <w:rsid w:val="00C543F8"/>
    <w:rsid w:val="00C60079"/>
    <w:rsid w:val="00C629EF"/>
    <w:rsid w:val="00C62C7E"/>
    <w:rsid w:val="00C63AA9"/>
    <w:rsid w:val="00C6599C"/>
    <w:rsid w:val="00C65AAA"/>
    <w:rsid w:val="00C661E6"/>
    <w:rsid w:val="00C671DC"/>
    <w:rsid w:val="00C7093E"/>
    <w:rsid w:val="00C739CB"/>
    <w:rsid w:val="00C74620"/>
    <w:rsid w:val="00C749AD"/>
    <w:rsid w:val="00C75D90"/>
    <w:rsid w:val="00C7762B"/>
    <w:rsid w:val="00C77B4D"/>
    <w:rsid w:val="00C8303C"/>
    <w:rsid w:val="00C83219"/>
    <w:rsid w:val="00C84146"/>
    <w:rsid w:val="00C86882"/>
    <w:rsid w:val="00C874F1"/>
    <w:rsid w:val="00C87991"/>
    <w:rsid w:val="00C90229"/>
    <w:rsid w:val="00C9102C"/>
    <w:rsid w:val="00C92ACD"/>
    <w:rsid w:val="00C93F3A"/>
    <w:rsid w:val="00C949BB"/>
    <w:rsid w:val="00C96566"/>
    <w:rsid w:val="00C966CD"/>
    <w:rsid w:val="00C967BD"/>
    <w:rsid w:val="00C97B8B"/>
    <w:rsid w:val="00CA005E"/>
    <w:rsid w:val="00CA0F3D"/>
    <w:rsid w:val="00CA1AC5"/>
    <w:rsid w:val="00CA3D06"/>
    <w:rsid w:val="00CA3FBE"/>
    <w:rsid w:val="00CA5F09"/>
    <w:rsid w:val="00CA6229"/>
    <w:rsid w:val="00CA6CF9"/>
    <w:rsid w:val="00CB09BB"/>
    <w:rsid w:val="00CB1499"/>
    <w:rsid w:val="00CB2045"/>
    <w:rsid w:val="00CB5D3D"/>
    <w:rsid w:val="00CB76B0"/>
    <w:rsid w:val="00CB7E01"/>
    <w:rsid w:val="00CC081B"/>
    <w:rsid w:val="00CC0FBF"/>
    <w:rsid w:val="00CC3391"/>
    <w:rsid w:val="00CC3429"/>
    <w:rsid w:val="00CC3BB2"/>
    <w:rsid w:val="00CC4A90"/>
    <w:rsid w:val="00CC4BE2"/>
    <w:rsid w:val="00CC5E3E"/>
    <w:rsid w:val="00CC6E66"/>
    <w:rsid w:val="00CD0E53"/>
    <w:rsid w:val="00CD0F9C"/>
    <w:rsid w:val="00CD1249"/>
    <w:rsid w:val="00CD19ED"/>
    <w:rsid w:val="00CD51B8"/>
    <w:rsid w:val="00CD52FF"/>
    <w:rsid w:val="00CD583C"/>
    <w:rsid w:val="00CD7555"/>
    <w:rsid w:val="00CE05C8"/>
    <w:rsid w:val="00CE4F76"/>
    <w:rsid w:val="00CE6DB3"/>
    <w:rsid w:val="00CE7BCD"/>
    <w:rsid w:val="00CE7BD2"/>
    <w:rsid w:val="00CF30C6"/>
    <w:rsid w:val="00CF4E11"/>
    <w:rsid w:val="00CF4F1F"/>
    <w:rsid w:val="00CF5CD8"/>
    <w:rsid w:val="00CF5F76"/>
    <w:rsid w:val="00CF673C"/>
    <w:rsid w:val="00CF7590"/>
    <w:rsid w:val="00D001D5"/>
    <w:rsid w:val="00D01EA7"/>
    <w:rsid w:val="00D024F6"/>
    <w:rsid w:val="00D02584"/>
    <w:rsid w:val="00D033B6"/>
    <w:rsid w:val="00D11BD9"/>
    <w:rsid w:val="00D11C00"/>
    <w:rsid w:val="00D11D40"/>
    <w:rsid w:val="00D1295C"/>
    <w:rsid w:val="00D13DF6"/>
    <w:rsid w:val="00D16E4D"/>
    <w:rsid w:val="00D20366"/>
    <w:rsid w:val="00D212B7"/>
    <w:rsid w:val="00D2517F"/>
    <w:rsid w:val="00D268F9"/>
    <w:rsid w:val="00D30ECD"/>
    <w:rsid w:val="00D31DE1"/>
    <w:rsid w:val="00D3297C"/>
    <w:rsid w:val="00D363F9"/>
    <w:rsid w:val="00D40C97"/>
    <w:rsid w:val="00D40F9D"/>
    <w:rsid w:val="00D41396"/>
    <w:rsid w:val="00D4146E"/>
    <w:rsid w:val="00D42499"/>
    <w:rsid w:val="00D4274E"/>
    <w:rsid w:val="00D43972"/>
    <w:rsid w:val="00D45000"/>
    <w:rsid w:val="00D5025F"/>
    <w:rsid w:val="00D5144A"/>
    <w:rsid w:val="00D53FA5"/>
    <w:rsid w:val="00D614FE"/>
    <w:rsid w:val="00D61698"/>
    <w:rsid w:val="00D62BBC"/>
    <w:rsid w:val="00D6445F"/>
    <w:rsid w:val="00D64FFD"/>
    <w:rsid w:val="00D651BF"/>
    <w:rsid w:val="00D65E73"/>
    <w:rsid w:val="00D738B7"/>
    <w:rsid w:val="00D74236"/>
    <w:rsid w:val="00D74474"/>
    <w:rsid w:val="00D762AC"/>
    <w:rsid w:val="00D76F9F"/>
    <w:rsid w:val="00D7744A"/>
    <w:rsid w:val="00D7747F"/>
    <w:rsid w:val="00D80FEC"/>
    <w:rsid w:val="00D81370"/>
    <w:rsid w:val="00D81852"/>
    <w:rsid w:val="00D81D32"/>
    <w:rsid w:val="00D84A39"/>
    <w:rsid w:val="00D84DA6"/>
    <w:rsid w:val="00D850AF"/>
    <w:rsid w:val="00D86156"/>
    <w:rsid w:val="00D863F4"/>
    <w:rsid w:val="00D8658A"/>
    <w:rsid w:val="00D87FEA"/>
    <w:rsid w:val="00D90BE9"/>
    <w:rsid w:val="00D910E2"/>
    <w:rsid w:val="00D9122A"/>
    <w:rsid w:val="00D92C86"/>
    <w:rsid w:val="00D933E7"/>
    <w:rsid w:val="00D94C21"/>
    <w:rsid w:val="00D94FDD"/>
    <w:rsid w:val="00D97496"/>
    <w:rsid w:val="00DA1179"/>
    <w:rsid w:val="00DA1227"/>
    <w:rsid w:val="00DA286A"/>
    <w:rsid w:val="00DA43DF"/>
    <w:rsid w:val="00DA700F"/>
    <w:rsid w:val="00DA7626"/>
    <w:rsid w:val="00DA775D"/>
    <w:rsid w:val="00DB0643"/>
    <w:rsid w:val="00DB2DED"/>
    <w:rsid w:val="00DB3D34"/>
    <w:rsid w:val="00DB5529"/>
    <w:rsid w:val="00DB6849"/>
    <w:rsid w:val="00DC0F43"/>
    <w:rsid w:val="00DC1D98"/>
    <w:rsid w:val="00DC1FD2"/>
    <w:rsid w:val="00DC30F3"/>
    <w:rsid w:val="00DC531C"/>
    <w:rsid w:val="00DC59E1"/>
    <w:rsid w:val="00DC5A05"/>
    <w:rsid w:val="00DC62A5"/>
    <w:rsid w:val="00DC7862"/>
    <w:rsid w:val="00DD0087"/>
    <w:rsid w:val="00DD19BD"/>
    <w:rsid w:val="00DD1E28"/>
    <w:rsid w:val="00DD1FFB"/>
    <w:rsid w:val="00DD228C"/>
    <w:rsid w:val="00DD2821"/>
    <w:rsid w:val="00DD4398"/>
    <w:rsid w:val="00DD5368"/>
    <w:rsid w:val="00DD630C"/>
    <w:rsid w:val="00DE044D"/>
    <w:rsid w:val="00DE0BDD"/>
    <w:rsid w:val="00DE0DDE"/>
    <w:rsid w:val="00DE1E57"/>
    <w:rsid w:val="00DE2984"/>
    <w:rsid w:val="00DE4C31"/>
    <w:rsid w:val="00DE4E8C"/>
    <w:rsid w:val="00DE576A"/>
    <w:rsid w:val="00DE5883"/>
    <w:rsid w:val="00DE7711"/>
    <w:rsid w:val="00DF06D7"/>
    <w:rsid w:val="00DF0EC5"/>
    <w:rsid w:val="00DF282A"/>
    <w:rsid w:val="00DF545D"/>
    <w:rsid w:val="00DF7ABB"/>
    <w:rsid w:val="00E000E5"/>
    <w:rsid w:val="00E002D2"/>
    <w:rsid w:val="00E01FF8"/>
    <w:rsid w:val="00E03943"/>
    <w:rsid w:val="00E03A34"/>
    <w:rsid w:val="00E06255"/>
    <w:rsid w:val="00E07FAA"/>
    <w:rsid w:val="00E114CC"/>
    <w:rsid w:val="00E133B8"/>
    <w:rsid w:val="00E15CBD"/>
    <w:rsid w:val="00E1735E"/>
    <w:rsid w:val="00E17B2F"/>
    <w:rsid w:val="00E20C6A"/>
    <w:rsid w:val="00E21A75"/>
    <w:rsid w:val="00E241A9"/>
    <w:rsid w:val="00E24F7F"/>
    <w:rsid w:val="00E2501D"/>
    <w:rsid w:val="00E2573C"/>
    <w:rsid w:val="00E257E9"/>
    <w:rsid w:val="00E25947"/>
    <w:rsid w:val="00E31281"/>
    <w:rsid w:val="00E3647D"/>
    <w:rsid w:val="00E365B7"/>
    <w:rsid w:val="00E411CC"/>
    <w:rsid w:val="00E428FC"/>
    <w:rsid w:val="00E444A6"/>
    <w:rsid w:val="00E448D5"/>
    <w:rsid w:val="00E451BF"/>
    <w:rsid w:val="00E4673B"/>
    <w:rsid w:val="00E478D4"/>
    <w:rsid w:val="00E47A99"/>
    <w:rsid w:val="00E50515"/>
    <w:rsid w:val="00E5084C"/>
    <w:rsid w:val="00E63922"/>
    <w:rsid w:val="00E63F65"/>
    <w:rsid w:val="00E6554E"/>
    <w:rsid w:val="00E66A17"/>
    <w:rsid w:val="00E71227"/>
    <w:rsid w:val="00E72DE3"/>
    <w:rsid w:val="00E733F8"/>
    <w:rsid w:val="00E746B1"/>
    <w:rsid w:val="00E759C4"/>
    <w:rsid w:val="00E77DC8"/>
    <w:rsid w:val="00E77F5B"/>
    <w:rsid w:val="00E80E55"/>
    <w:rsid w:val="00E825AD"/>
    <w:rsid w:val="00E8282C"/>
    <w:rsid w:val="00E82AA4"/>
    <w:rsid w:val="00E82F2E"/>
    <w:rsid w:val="00E841D2"/>
    <w:rsid w:val="00E85247"/>
    <w:rsid w:val="00E85397"/>
    <w:rsid w:val="00E85BDE"/>
    <w:rsid w:val="00E874DC"/>
    <w:rsid w:val="00E87598"/>
    <w:rsid w:val="00E93E8B"/>
    <w:rsid w:val="00E94620"/>
    <w:rsid w:val="00E9650F"/>
    <w:rsid w:val="00E96640"/>
    <w:rsid w:val="00EA16BA"/>
    <w:rsid w:val="00EA2429"/>
    <w:rsid w:val="00EA59CA"/>
    <w:rsid w:val="00EA7954"/>
    <w:rsid w:val="00EA7990"/>
    <w:rsid w:val="00EB0E70"/>
    <w:rsid w:val="00EB186F"/>
    <w:rsid w:val="00EB1B75"/>
    <w:rsid w:val="00EB4028"/>
    <w:rsid w:val="00EB51AE"/>
    <w:rsid w:val="00EB7677"/>
    <w:rsid w:val="00EB7970"/>
    <w:rsid w:val="00EC18A0"/>
    <w:rsid w:val="00EC1F47"/>
    <w:rsid w:val="00EC309F"/>
    <w:rsid w:val="00EC3E55"/>
    <w:rsid w:val="00EC498B"/>
    <w:rsid w:val="00EC6A4E"/>
    <w:rsid w:val="00EC73CC"/>
    <w:rsid w:val="00ED0FAC"/>
    <w:rsid w:val="00ED1024"/>
    <w:rsid w:val="00ED2866"/>
    <w:rsid w:val="00ED5222"/>
    <w:rsid w:val="00EE07E7"/>
    <w:rsid w:val="00EE0F09"/>
    <w:rsid w:val="00EE1306"/>
    <w:rsid w:val="00EE1EBC"/>
    <w:rsid w:val="00EE20FC"/>
    <w:rsid w:val="00EE2B0E"/>
    <w:rsid w:val="00EE2B73"/>
    <w:rsid w:val="00EE3953"/>
    <w:rsid w:val="00EE46F2"/>
    <w:rsid w:val="00EE4BF5"/>
    <w:rsid w:val="00EE63E9"/>
    <w:rsid w:val="00EE6F9A"/>
    <w:rsid w:val="00EF10E3"/>
    <w:rsid w:val="00EF24E7"/>
    <w:rsid w:val="00EF4144"/>
    <w:rsid w:val="00EF547F"/>
    <w:rsid w:val="00EF5D3C"/>
    <w:rsid w:val="00EF73CD"/>
    <w:rsid w:val="00F009C9"/>
    <w:rsid w:val="00F00EA9"/>
    <w:rsid w:val="00F021D2"/>
    <w:rsid w:val="00F03172"/>
    <w:rsid w:val="00F050AF"/>
    <w:rsid w:val="00F053C0"/>
    <w:rsid w:val="00F0625E"/>
    <w:rsid w:val="00F06410"/>
    <w:rsid w:val="00F06574"/>
    <w:rsid w:val="00F06B33"/>
    <w:rsid w:val="00F06DA6"/>
    <w:rsid w:val="00F0780F"/>
    <w:rsid w:val="00F07B0E"/>
    <w:rsid w:val="00F10CE3"/>
    <w:rsid w:val="00F1275A"/>
    <w:rsid w:val="00F12C9E"/>
    <w:rsid w:val="00F12DDD"/>
    <w:rsid w:val="00F15012"/>
    <w:rsid w:val="00F16435"/>
    <w:rsid w:val="00F1703C"/>
    <w:rsid w:val="00F176A3"/>
    <w:rsid w:val="00F225CD"/>
    <w:rsid w:val="00F22F1D"/>
    <w:rsid w:val="00F25B3F"/>
    <w:rsid w:val="00F27965"/>
    <w:rsid w:val="00F30202"/>
    <w:rsid w:val="00F30D01"/>
    <w:rsid w:val="00F313E4"/>
    <w:rsid w:val="00F31B8F"/>
    <w:rsid w:val="00F342D8"/>
    <w:rsid w:val="00F35DB9"/>
    <w:rsid w:val="00F36DCA"/>
    <w:rsid w:val="00F409E9"/>
    <w:rsid w:val="00F40AB4"/>
    <w:rsid w:val="00F41B5C"/>
    <w:rsid w:val="00F43137"/>
    <w:rsid w:val="00F43645"/>
    <w:rsid w:val="00F44169"/>
    <w:rsid w:val="00F442EA"/>
    <w:rsid w:val="00F44531"/>
    <w:rsid w:val="00F44875"/>
    <w:rsid w:val="00F463DA"/>
    <w:rsid w:val="00F46B4A"/>
    <w:rsid w:val="00F4725B"/>
    <w:rsid w:val="00F47D92"/>
    <w:rsid w:val="00F5267D"/>
    <w:rsid w:val="00F5491F"/>
    <w:rsid w:val="00F5652B"/>
    <w:rsid w:val="00F56B8E"/>
    <w:rsid w:val="00F5739C"/>
    <w:rsid w:val="00F604B1"/>
    <w:rsid w:val="00F60EDB"/>
    <w:rsid w:val="00F612AF"/>
    <w:rsid w:val="00F6278C"/>
    <w:rsid w:val="00F65E42"/>
    <w:rsid w:val="00F70853"/>
    <w:rsid w:val="00F71E59"/>
    <w:rsid w:val="00F731CD"/>
    <w:rsid w:val="00F73316"/>
    <w:rsid w:val="00F7570D"/>
    <w:rsid w:val="00F82931"/>
    <w:rsid w:val="00F8376B"/>
    <w:rsid w:val="00F83DF5"/>
    <w:rsid w:val="00F83F8B"/>
    <w:rsid w:val="00F855F5"/>
    <w:rsid w:val="00F863AF"/>
    <w:rsid w:val="00F87BF2"/>
    <w:rsid w:val="00F905AD"/>
    <w:rsid w:val="00F90B11"/>
    <w:rsid w:val="00F91910"/>
    <w:rsid w:val="00F923E8"/>
    <w:rsid w:val="00F932B0"/>
    <w:rsid w:val="00F9442F"/>
    <w:rsid w:val="00F94E8E"/>
    <w:rsid w:val="00F94F62"/>
    <w:rsid w:val="00F95CA8"/>
    <w:rsid w:val="00F96C2B"/>
    <w:rsid w:val="00FA0AE5"/>
    <w:rsid w:val="00FA39EF"/>
    <w:rsid w:val="00FA53E6"/>
    <w:rsid w:val="00FA56D6"/>
    <w:rsid w:val="00FA5F19"/>
    <w:rsid w:val="00FA70E7"/>
    <w:rsid w:val="00FA7B01"/>
    <w:rsid w:val="00FB0485"/>
    <w:rsid w:val="00FB055F"/>
    <w:rsid w:val="00FB1FD8"/>
    <w:rsid w:val="00FB43D2"/>
    <w:rsid w:val="00FB5100"/>
    <w:rsid w:val="00FC0CE6"/>
    <w:rsid w:val="00FC0E4C"/>
    <w:rsid w:val="00FC175A"/>
    <w:rsid w:val="00FC4414"/>
    <w:rsid w:val="00FD1A79"/>
    <w:rsid w:val="00FD50E6"/>
    <w:rsid w:val="00FD597E"/>
    <w:rsid w:val="00FD5F86"/>
    <w:rsid w:val="00FD6FD5"/>
    <w:rsid w:val="00FE0672"/>
    <w:rsid w:val="00FE1430"/>
    <w:rsid w:val="00FE2901"/>
    <w:rsid w:val="00FE3243"/>
    <w:rsid w:val="00FE496E"/>
    <w:rsid w:val="00FE54C8"/>
    <w:rsid w:val="00FE6729"/>
    <w:rsid w:val="00FE7167"/>
    <w:rsid w:val="00FF0E20"/>
    <w:rsid w:val="00FF2A72"/>
    <w:rsid w:val="00FF2AAC"/>
    <w:rsid w:val="00FF52D8"/>
    <w:rsid w:val="00FF53DF"/>
    <w:rsid w:val="00FF626F"/>
    <w:rsid w:val="00FF6746"/>
    <w:rsid w:val="00FF6885"/>
    <w:rsid w:val="00FF703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D7605D5"/>
  <w15:docId w15:val="{2C0B5828-409E-4F9E-8E70-67CE6218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22828"/>
    <w:pPr>
      <w:tabs>
        <w:tab w:val="center" w:pos="4536"/>
        <w:tab w:val="right" w:pos="9072"/>
      </w:tabs>
      <w:spacing w:line="240" w:lineRule="auto"/>
    </w:pPr>
  </w:style>
  <w:style w:type="character" w:customStyle="1" w:styleId="KoptekstChar">
    <w:name w:val="Koptekst Char"/>
    <w:basedOn w:val="DefaultParagraphFont"/>
    <w:link w:val="Header"/>
    <w:uiPriority w:val="99"/>
    <w:rsid w:val="00022828"/>
    <w:rPr>
      <w:rFonts w:ascii="Verdana" w:hAnsi="Verdana"/>
      <w:color w:val="000000"/>
      <w:sz w:val="18"/>
      <w:szCs w:val="18"/>
    </w:rPr>
  </w:style>
  <w:style w:type="paragraph" w:styleId="Footer">
    <w:name w:val="footer"/>
    <w:basedOn w:val="Normal"/>
    <w:link w:val="VoettekstChar"/>
    <w:uiPriority w:val="99"/>
    <w:unhideWhenUsed/>
    <w:rsid w:val="00022828"/>
    <w:pPr>
      <w:tabs>
        <w:tab w:val="center" w:pos="4536"/>
        <w:tab w:val="right" w:pos="9072"/>
      </w:tabs>
      <w:spacing w:line="240" w:lineRule="auto"/>
    </w:pPr>
  </w:style>
  <w:style w:type="character" w:customStyle="1" w:styleId="VoettekstChar">
    <w:name w:val="Voettekst Char"/>
    <w:basedOn w:val="DefaultParagraphFont"/>
    <w:link w:val="Footer"/>
    <w:uiPriority w:val="99"/>
    <w:rsid w:val="00022828"/>
    <w:rPr>
      <w:rFonts w:ascii="Verdana" w:hAnsi="Verdana"/>
      <w:color w:val="000000"/>
      <w:sz w:val="18"/>
      <w:szCs w:val="18"/>
    </w:rPr>
  </w:style>
  <w:style w:type="paragraph" w:styleId="ListParagraph">
    <w:name w:val="List Paragraph"/>
    <w:basedOn w:val="Normal"/>
    <w:uiPriority w:val="34"/>
    <w:qFormat/>
    <w:rsid w:val="00F71E59"/>
    <w:pPr>
      <w:ind w:left="720"/>
      <w:contextualSpacing/>
    </w:pPr>
  </w:style>
  <w:style w:type="character" w:styleId="UnresolvedMention">
    <w:name w:val="Unresolved Mention"/>
    <w:basedOn w:val="DefaultParagraphFont"/>
    <w:uiPriority w:val="99"/>
    <w:semiHidden/>
    <w:unhideWhenUsed/>
    <w:rsid w:val="00A12771"/>
    <w:rPr>
      <w:color w:val="605E5C"/>
      <w:shd w:val="clear" w:color="auto" w:fill="E1DFDD"/>
    </w:rPr>
  </w:style>
  <w:style w:type="character" w:styleId="FollowedHyperlink">
    <w:name w:val="FollowedHyperlink"/>
    <w:basedOn w:val="DefaultParagraphFont"/>
    <w:uiPriority w:val="99"/>
    <w:semiHidden/>
    <w:unhideWhenUsed/>
    <w:rsid w:val="001F554C"/>
    <w:rPr>
      <w:color w:val="96607D" w:themeColor="followedHyperlink"/>
      <w:u w:val="single"/>
    </w:rPr>
  </w:style>
  <w:style w:type="character" w:styleId="CommentReference">
    <w:name w:val="annotation reference"/>
    <w:basedOn w:val="DefaultParagraphFont"/>
    <w:uiPriority w:val="99"/>
    <w:semiHidden/>
    <w:unhideWhenUsed/>
    <w:rsid w:val="008104DE"/>
    <w:rPr>
      <w:sz w:val="16"/>
      <w:szCs w:val="16"/>
    </w:rPr>
  </w:style>
  <w:style w:type="paragraph" w:styleId="CommentText">
    <w:name w:val="annotation text"/>
    <w:basedOn w:val="Normal"/>
    <w:link w:val="TekstopmerkingChar"/>
    <w:uiPriority w:val="99"/>
    <w:unhideWhenUsed/>
    <w:rsid w:val="008104DE"/>
    <w:pPr>
      <w:spacing w:line="240" w:lineRule="auto"/>
    </w:pPr>
    <w:rPr>
      <w:sz w:val="20"/>
      <w:szCs w:val="20"/>
    </w:rPr>
  </w:style>
  <w:style w:type="character" w:customStyle="1" w:styleId="TekstopmerkingChar">
    <w:name w:val="Tekst opmerking Char"/>
    <w:basedOn w:val="DefaultParagraphFont"/>
    <w:link w:val="CommentText"/>
    <w:uiPriority w:val="99"/>
    <w:rsid w:val="008104D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104DE"/>
    <w:rPr>
      <w:b/>
      <w:bCs/>
    </w:rPr>
  </w:style>
  <w:style w:type="character" w:customStyle="1" w:styleId="OnderwerpvanopmerkingChar">
    <w:name w:val="Onderwerp van opmerking Char"/>
    <w:basedOn w:val="TekstopmerkingChar"/>
    <w:link w:val="CommentSubject"/>
    <w:uiPriority w:val="99"/>
    <w:semiHidden/>
    <w:rsid w:val="008104DE"/>
    <w:rPr>
      <w:rFonts w:ascii="Verdana" w:hAnsi="Verdana"/>
      <w:b/>
      <w:bCs/>
      <w:color w:val="000000"/>
    </w:rPr>
  </w:style>
  <w:style w:type="paragraph" w:styleId="FootnoteText">
    <w:name w:val="footnote text"/>
    <w:basedOn w:val="Normal"/>
    <w:link w:val="VoetnoottekstChar"/>
    <w:uiPriority w:val="99"/>
    <w:semiHidden/>
    <w:unhideWhenUsed/>
    <w:rsid w:val="002D3880"/>
    <w:pPr>
      <w:spacing w:line="240" w:lineRule="auto"/>
    </w:pPr>
    <w:rPr>
      <w:sz w:val="20"/>
      <w:szCs w:val="20"/>
    </w:rPr>
  </w:style>
  <w:style w:type="character" w:customStyle="1" w:styleId="VoetnoottekstChar">
    <w:name w:val="Voetnoottekst Char"/>
    <w:basedOn w:val="DefaultParagraphFont"/>
    <w:link w:val="FootnoteText"/>
    <w:uiPriority w:val="99"/>
    <w:semiHidden/>
    <w:rsid w:val="002D3880"/>
    <w:rPr>
      <w:rFonts w:ascii="Verdana" w:hAnsi="Verdana"/>
      <w:color w:val="000000"/>
    </w:rPr>
  </w:style>
  <w:style w:type="character" w:styleId="FootnoteReference">
    <w:name w:val="footnote reference"/>
    <w:basedOn w:val="DefaultParagraphFont"/>
    <w:uiPriority w:val="99"/>
    <w:semiHidden/>
    <w:unhideWhenUsed/>
    <w:rsid w:val="002D3880"/>
    <w:rPr>
      <w:vertAlign w:val="superscript"/>
    </w:rPr>
  </w:style>
  <w:style w:type="paragraph" w:styleId="NormalWeb">
    <w:name w:val="Normal (Web)"/>
    <w:basedOn w:val="Normal"/>
    <w:uiPriority w:val="99"/>
    <w:semiHidden/>
    <w:unhideWhenUsed/>
    <w:rsid w:val="007840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detail?id=2025Z14480&amp;did=2025D33128"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3261</ap:Words>
  <ap:Characters>17939</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Brief aan Parlement - Voortgangsbrief over maatregelen om transparantie van publieke besluitvorming te verbeteren</vt:lpstr>
    </vt:vector>
  </ap:TitlesOfParts>
  <ap:LinksUpToDate>false</ap:LinksUpToDate>
  <ap:CharactersWithSpaces>21158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2025-09-24T10:07:00.0000000Z</lastPrinted>
  <dcterms:created xsi:type="dcterms:W3CDTF">2025-09-24T10:05:00.0000000Z</dcterms:created>
  <dcterms:modified xsi:type="dcterms:W3CDTF">2025-09-24T10:07:00.0000000Z</dcterms:modified>
  <dc:creator/>
  <lastModifiedBy/>
  <dc:description>------------------------</dc:description>
  <dc:subject/>
  <keywords/>
  <version/>
  <category/>
</coreProperties>
</file>