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5" w:type="dxa"/>
        <w:tblLayout w:type="fixed"/>
        <w:tblLook w:val="01E0" w:firstRow="1" w:lastRow="1" w:firstColumn="1" w:lastColumn="1" w:noHBand="0" w:noVBand="0"/>
      </w:tblPr>
      <w:tblGrid>
        <w:gridCol w:w="1809"/>
        <w:gridCol w:w="4019"/>
        <w:gridCol w:w="3827"/>
      </w:tblGrid>
      <w:tr w:rsidRPr="00763D8D" w:rsidR="0091225B" w:rsidTr="00436982" w14:paraId="09ADD7BB" w14:textId="77777777">
        <w:tc>
          <w:tcPr>
            <w:tcW w:w="5828" w:type="dxa"/>
            <w:gridSpan w:val="2"/>
          </w:tcPr>
          <w:p w:rsidRPr="00436982" w:rsidR="00436982" w:rsidP="00353863" w:rsidRDefault="00D77191" w14:paraId="7533F990" w14:textId="088926B3">
            <w:pPr>
              <w:rPr>
                <w:sz w:val="22"/>
                <w:szCs w:val="22"/>
              </w:rPr>
            </w:pPr>
            <w:r>
              <w:rPr>
                <w:noProof/>
              </w:rPr>
              <w:drawing>
                <wp:inline distT="0" distB="0" distL="0" distR="0" wp14:anchorId="0E87FDEB" wp14:editId="2650E5B5">
                  <wp:extent cx="3562350" cy="12573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K_logo_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1257300"/>
                          </a:xfrm>
                          <a:prstGeom prst="rect">
                            <a:avLst/>
                          </a:prstGeom>
                          <a:noFill/>
                          <a:ln>
                            <a:noFill/>
                          </a:ln>
                        </pic:spPr>
                      </pic:pic>
                    </a:graphicData>
                  </a:graphic>
                </wp:inline>
              </w:drawing>
            </w:r>
          </w:p>
        </w:tc>
        <w:tc>
          <w:tcPr>
            <w:tcW w:w="3827" w:type="dxa"/>
          </w:tcPr>
          <w:p w:rsidRPr="00436982" w:rsidR="00436982" w:rsidP="00353863" w:rsidRDefault="00436982" w14:paraId="65F9FAFA" w14:textId="77777777">
            <w:pPr>
              <w:rPr>
                <w:szCs w:val="18"/>
              </w:rPr>
            </w:pPr>
          </w:p>
          <w:p w:rsidRPr="00436982" w:rsidR="00436982" w:rsidP="00353863" w:rsidRDefault="00436982" w14:paraId="421E37CA" w14:textId="77777777">
            <w:pPr>
              <w:rPr>
                <w:szCs w:val="18"/>
              </w:rPr>
            </w:pPr>
          </w:p>
          <w:p w:rsidRPr="00436982" w:rsidR="00436982" w:rsidP="00353863" w:rsidRDefault="00436982" w14:paraId="1C4F1A99" w14:textId="77777777">
            <w:pPr>
              <w:rPr>
                <w:szCs w:val="18"/>
              </w:rPr>
            </w:pPr>
          </w:p>
          <w:p w:rsidRPr="00436982" w:rsidR="00436982" w:rsidP="00353863" w:rsidRDefault="00436982" w14:paraId="21BC2DBC" w14:textId="77777777">
            <w:pPr>
              <w:rPr>
                <w:szCs w:val="18"/>
              </w:rPr>
            </w:pPr>
          </w:p>
          <w:p w:rsidRPr="00436982" w:rsidR="00436982" w:rsidP="00436982" w:rsidRDefault="00436982" w14:paraId="4B334A15" w14:textId="77777777">
            <w:pPr>
              <w:jc w:val="right"/>
              <w:rPr>
                <w:b/>
                <w:sz w:val="22"/>
                <w:szCs w:val="22"/>
              </w:rPr>
            </w:pPr>
            <w:r w:rsidRPr="00436982">
              <w:rPr>
                <w:b/>
                <w:szCs w:val="18"/>
              </w:rPr>
              <w:t>Commissie Financiën</w:t>
            </w:r>
          </w:p>
        </w:tc>
      </w:tr>
      <w:tr w:rsidRPr="00763D8D" w:rsidR="0091225B" w:rsidTr="00436982" w14:paraId="27DFA8A9" w14:textId="77777777">
        <w:tc>
          <w:tcPr>
            <w:tcW w:w="5828" w:type="dxa"/>
            <w:gridSpan w:val="2"/>
          </w:tcPr>
          <w:p w:rsidRPr="00436982" w:rsidR="00436982" w:rsidP="00353863" w:rsidRDefault="00436982" w14:paraId="6D39DB13" w14:textId="77777777">
            <w:pPr>
              <w:rPr>
                <w:szCs w:val="18"/>
              </w:rPr>
            </w:pPr>
          </w:p>
        </w:tc>
        <w:tc>
          <w:tcPr>
            <w:tcW w:w="3827" w:type="dxa"/>
          </w:tcPr>
          <w:p w:rsidRPr="00436982" w:rsidR="00436982" w:rsidP="00353863" w:rsidRDefault="00436982" w14:paraId="5F96664E" w14:textId="77777777">
            <w:pPr>
              <w:rPr>
                <w:szCs w:val="18"/>
              </w:rPr>
            </w:pPr>
          </w:p>
        </w:tc>
      </w:tr>
      <w:tr w:rsidRPr="00763D8D" w:rsidR="0091225B" w:rsidTr="00436982" w14:paraId="2B1A4917" w14:textId="77777777">
        <w:tc>
          <w:tcPr>
            <w:tcW w:w="5828" w:type="dxa"/>
            <w:gridSpan w:val="2"/>
          </w:tcPr>
          <w:p w:rsidRPr="00436982" w:rsidR="00436982" w:rsidP="00353863" w:rsidRDefault="00436982" w14:paraId="4A562B91" w14:textId="77777777">
            <w:pPr>
              <w:rPr>
                <w:szCs w:val="18"/>
              </w:rPr>
            </w:pPr>
          </w:p>
        </w:tc>
        <w:tc>
          <w:tcPr>
            <w:tcW w:w="3827" w:type="dxa"/>
          </w:tcPr>
          <w:p w:rsidRPr="00436982" w:rsidR="00436982" w:rsidP="00353863" w:rsidRDefault="00436982" w14:paraId="66D24126" w14:textId="77777777">
            <w:pPr>
              <w:rPr>
                <w:szCs w:val="18"/>
              </w:rPr>
            </w:pPr>
          </w:p>
        </w:tc>
      </w:tr>
      <w:tr w:rsidRPr="00763D8D" w:rsidR="0091225B" w:rsidTr="00436982" w14:paraId="6D83969E" w14:textId="77777777">
        <w:tc>
          <w:tcPr>
            <w:tcW w:w="5828" w:type="dxa"/>
            <w:gridSpan w:val="2"/>
          </w:tcPr>
          <w:p w:rsidRPr="00436982" w:rsidR="00436982" w:rsidP="00353863" w:rsidRDefault="00436982" w14:paraId="2A72BB9E" w14:textId="77777777">
            <w:pPr>
              <w:rPr>
                <w:szCs w:val="18"/>
              </w:rPr>
            </w:pPr>
          </w:p>
        </w:tc>
        <w:tc>
          <w:tcPr>
            <w:tcW w:w="3827" w:type="dxa"/>
          </w:tcPr>
          <w:p w:rsidRPr="00436982" w:rsidR="00436982" w:rsidP="00353863" w:rsidRDefault="00436982" w14:paraId="0E946216" w14:textId="77777777">
            <w:pPr>
              <w:rPr>
                <w:szCs w:val="18"/>
              </w:rPr>
            </w:pPr>
          </w:p>
        </w:tc>
      </w:tr>
      <w:tr w:rsidRPr="00763D8D" w:rsidR="0091225B" w:rsidTr="00436982" w14:paraId="6A391350" w14:textId="77777777">
        <w:tc>
          <w:tcPr>
            <w:tcW w:w="5828" w:type="dxa"/>
            <w:gridSpan w:val="2"/>
          </w:tcPr>
          <w:p w:rsidRPr="00436982" w:rsidR="00436982" w:rsidP="00353863" w:rsidRDefault="00436982" w14:paraId="6C36272D" w14:textId="77777777">
            <w:pPr>
              <w:rPr>
                <w:szCs w:val="18"/>
              </w:rPr>
            </w:pPr>
          </w:p>
        </w:tc>
        <w:tc>
          <w:tcPr>
            <w:tcW w:w="3827" w:type="dxa"/>
          </w:tcPr>
          <w:p w:rsidRPr="00436982" w:rsidR="00436982" w:rsidP="00353863" w:rsidRDefault="00436982" w14:paraId="7489EC3F" w14:textId="77777777">
            <w:pPr>
              <w:rPr>
                <w:szCs w:val="18"/>
              </w:rPr>
            </w:pPr>
          </w:p>
        </w:tc>
      </w:tr>
      <w:tr w:rsidRPr="00763D8D" w:rsidR="0091225B" w:rsidTr="00436982" w14:paraId="5234B930" w14:textId="77777777">
        <w:tc>
          <w:tcPr>
            <w:tcW w:w="5828" w:type="dxa"/>
            <w:gridSpan w:val="2"/>
          </w:tcPr>
          <w:p w:rsidRPr="00436982" w:rsidR="00436982" w:rsidP="00353863" w:rsidRDefault="00436982" w14:paraId="2AA6C998" w14:textId="30CC3792">
            <w:pPr>
              <w:rPr>
                <w:szCs w:val="18"/>
              </w:rPr>
            </w:pPr>
            <w:r w:rsidRPr="00436982">
              <w:rPr>
                <w:szCs w:val="18"/>
              </w:rPr>
              <w:t xml:space="preserve">Aan de minister </w:t>
            </w:r>
            <w:r w:rsidR="00057282">
              <w:rPr>
                <w:szCs w:val="18"/>
              </w:rPr>
              <w:t>van</w:t>
            </w:r>
            <w:r w:rsidRPr="00436982">
              <w:rPr>
                <w:szCs w:val="18"/>
              </w:rPr>
              <w:t xml:space="preserve"> Economische Zaken</w:t>
            </w:r>
          </w:p>
        </w:tc>
        <w:tc>
          <w:tcPr>
            <w:tcW w:w="3827" w:type="dxa"/>
          </w:tcPr>
          <w:p w:rsidRPr="00436982" w:rsidR="00436982" w:rsidP="00353863" w:rsidRDefault="00436982" w14:paraId="5B90846A" w14:textId="77777777">
            <w:pPr>
              <w:rPr>
                <w:szCs w:val="18"/>
              </w:rPr>
            </w:pPr>
          </w:p>
        </w:tc>
      </w:tr>
      <w:tr w:rsidRPr="00763D8D" w:rsidR="0091225B" w:rsidTr="00436982" w14:paraId="6B4086D9" w14:textId="77777777">
        <w:tc>
          <w:tcPr>
            <w:tcW w:w="9655" w:type="dxa"/>
            <w:gridSpan w:val="3"/>
          </w:tcPr>
          <w:p w:rsidRPr="00436982" w:rsidR="00436982" w:rsidP="00353863" w:rsidRDefault="00436982" w14:paraId="4BB148BE" w14:textId="77777777">
            <w:pPr>
              <w:rPr>
                <w:szCs w:val="18"/>
              </w:rPr>
            </w:pPr>
          </w:p>
        </w:tc>
      </w:tr>
      <w:tr w:rsidRPr="00763D8D" w:rsidR="0091225B" w:rsidTr="00436982" w14:paraId="0E0F5C0D" w14:textId="77777777">
        <w:tc>
          <w:tcPr>
            <w:tcW w:w="9655" w:type="dxa"/>
            <w:gridSpan w:val="3"/>
          </w:tcPr>
          <w:p w:rsidRPr="00436982" w:rsidR="00436982" w:rsidP="00353863" w:rsidRDefault="00436982" w14:paraId="25822D44" w14:textId="77777777">
            <w:pPr>
              <w:rPr>
                <w:szCs w:val="18"/>
              </w:rPr>
            </w:pPr>
          </w:p>
        </w:tc>
      </w:tr>
      <w:tr w:rsidRPr="00763D8D" w:rsidR="0091225B" w:rsidTr="00436982" w14:paraId="249AF6F2" w14:textId="77777777">
        <w:tc>
          <w:tcPr>
            <w:tcW w:w="9655" w:type="dxa"/>
            <w:gridSpan w:val="3"/>
          </w:tcPr>
          <w:p w:rsidRPr="00436982" w:rsidR="00436982" w:rsidP="00353863" w:rsidRDefault="00436982" w14:paraId="7E4B2A19" w14:textId="77777777">
            <w:pPr>
              <w:rPr>
                <w:szCs w:val="18"/>
              </w:rPr>
            </w:pPr>
          </w:p>
        </w:tc>
      </w:tr>
      <w:tr w:rsidRPr="00763D8D" w:rsidR="0091225B" w:rsidTr="00436982" w14:paraId="74003F26" w14:textId="77777777">
        <w:tc>
          <w:tcPr>
            <w:tcW w:w="9655" w:type="dxa"/>
            <w:gridSpan w:val="3"/>
          </w:tcPr>
          <w:p w:rsidRPr="00436982" w:rsidR="00436982" w:rsidP="00353863" w:rsidRDefault="00436982" w14:paraId="6800711C" w14:textId="77777777">
            <w:pPr>
              <w:rPr>
                <w:szCs w:val="18"/>
              </w:rPr>
            </w:pPr>
          </w:p>
        </w:tc>
      </w:tr>
      <w:tr w:rsidRPr="00763D8D" w:rsidR="0091225B" w:rsidTr="00436982" w14:paraId="769CF1A6" w14:textId="77777777">
        <w:tc>
          <w:tcPr>
            <w:tcW w:w="9655" w:type="dxa"/>
            <w:gridSpan w:val="3"/>
          </w:tcPr>
          <w:p w:rsidRPr="00436982" w:rsidR="00436982" w:rsidP="00353863" w:rsidRDefault="00436982" w14:paraId="488377EF" w14:textId="77777777">
            <w:pPr>
              <w:rPr>
                <w:szCs w:val="18"/>
              </w:rPr>
            </w:pPr>
          </w:p>
        </w:tc>
      </w:tr>
      <w:tr w:rsidRPr="00763D8D" w:rsidR="0091225B" w:rsidTr="00436982" w14:paraId="646B9001" w14:textId="77777777">
        <w:tc>
          <w:tcPr>
            <w:tcW w:w="9655" w:type="dxa"/>
            <w:gridSpan w:val="3"/>
          </w:tcPr>
          <w:p w:rsidRPr="00436982" w:rsidR="00436982" w:rsidP="00353863" w:rsidRDefault="00436982" w14:paraId="7DEF67BC" w14:textId="77777777">
            <w:pPr>
              <w:rPr>
                <w:szCs w:val="18"/>
              </w:rPr>
            </w:pPr>
          </w:p>
        </w:tc>
      </w:tr>
      <w:tr w:rsidRPr="00763D8D" w:rsidR="0091225B" w:rsidTr="00436982" w14:paraId="5D9A46B6" w14:textId="77777777">
        <w:tc>
          <w:tcPr>
            <w:tcW w:w="1809" w:type="dxa"/>
          </w:tcPr>
          <w:p w:rsidRPr="00436982" w:rsidR="00436982" w:rsidP="00353863" w:rsidRDefault="00436982" w14:paraId="0D80682F" w14:textId="77777777">
            <w:pPr>
              <w:rPr>
                <w:sz w:val="16"/>
                <w:szCs w:val="16"/>
              </w:rPr>
            </w:pPr>
            <w:r w:rsidRPr="00436982">
              <w:rPr>
                <w:sz w:val="16"/>
                <w:szCs w:val="16"/>
              </w:rPr>
              <w:t>Plaats en datum:</w:t>
            </w:r>
          </w:p>
        </w:tc>
        <w:tc>
          <w:tcPr>
            <w:tcW w:w="7846" w:type="dxa"/>
            <w:gridSpan w:val="2"/>
          </w:tcPr>
          <w:p w:rsidRPr="00436982" w:rsidR="00436982" w:rsidP="00353863" w:rsidRDefault="00436982" w14:paraId="1229832E" w14:textId="16D345BB">
            <w:pPr>
              <w:rPr>
                <w:szCs w:val="18"/>
              </w:rPr>
            </w:pPr>
            <w:r w:rsidRPr="00436982">
              <w:rPr>
                <w:szCs w:val="18"/>
              </w:rPr>
              <w:t xml:space="preserve">Den Haag, </w:t>
            </w:r>
            <w:r w:rsidR="0094168F">
              <w:rPr>
                <w:szCs w:val="18"/>
              </w:rPr>
              <w:t>2</w:t>
            </w:r>
            <w:r w:rsidR="00D77191">
              <w:rPr>
                <w:szCs w:val="18"/>
              </w:rPr>
              <w:t>2</w:t>
            </w:r>
            <w:r w:rsidRPr="00436982">
              <w:rPr>
                <w:szCs w:val="18"/>
              </w:rPr>
              <w:t xml:space="preserve"> september 202</w:t>
            </w:r>
            <w:r w:rsidR="00D77191">
              <w:rPr>
                <w:szCs w:val="18"/>
              </w:rPr>
              <w:t>5</w:t>
            </w:r>
          </w:p>
        </w:tc>
      </w:tr>
      <w:tr w:rsidRPr="00763D8D" w:rsidR="0091225B" w:rsidTr="00436982" w14:paraId="4F380735" w14:textId="77777777">
        <w:tc>
          <w:tcPr>
            <w:tcW w:w="1809" w:type="dxa"/>
          </w:tcPr>
          <w:p w:rsidRPr="00436982" w:rsidR="00436982" w:rsidP="00353863" w:rsidRDefault="00436982" w14:paraId="0297AD81" w14:textId="77777777">
            <w:pPr>
              <w:rPr>
                <w:sz w:val="16"/>
                <w:szCs w:val="16"/>
              </w:rPr>
            </w:pPr>
            <w:r w:rsidRPr="00436982">
              <w:rPr>
                <w:sz w:val="16"/>
                <w:szCs w:val="16"/>
              </w:rPr>
              <w:t>Betreft:</w:t>
            </w:r>
          </w:p>
        </w:tc>
        <w:tc>
          <w:tcPr>
            <w:tcW w:w="7846" w:type="dxa"/>
            <w:gridSpan w:val="2"/>
          </w:tcPr>
          <w:p w:rsidRPr="00436982" w:rsidR="00436982" w:rsidP="00353863" w:rsidRDefault="00436982" w14:paraId="0FE7EB3C" w14:textId="71D06D0C">
            <w:pPr>
              <w:rPr>
                <w:szCs w:val="18"/>
              </w:rPr>
            </w:pPr>
            <w:r w:rsidRPr="00436982">
              <w:rPr>
                <w:szCs w:val="18"/>
              </w:rPr>
              <w:t>Feitelijke Vragen Macro Economische Verkenning 202</w:t>
            </w:r>
            <w:r w:rsidR="00D77191">
              <w:rPr>
                <w:szCs w:val="18"/>
              </w:rPr>
              <w:t>6</w:t>
            </w:r>
          </w:p>
        </w:tc>
      </w:tr>
      <w:tr w:rsidRPr="00763D8D" w:rsidR="0091225B" w:rsidTr="00436982" w14:paraId="100D50DF" w14:textId="77777777">
        <w:tc>
          <w:tcPr>
            <w:tcW w:w="1809" w:type="dxa"/>
          </w:tcPr>
          <w:p w:rsidRPr="00436982" w:rsidR="00436982" w:rsidP="00353863" w:rsidRDefault="00436982" w14:paraId="337965C1" w14:textId="77777777">
            <w:pPr>
              <w:rPr>
                <w:sz w:val="16"/>
                <w:szCs w:val="16"/>
              </w:rPr>
            </w:pPr>
            <w:r w:rsidRPr="00436982">
              <w:rPr>
                <w:sz w:val="16"/>
                <w:szCs w:val="16"/>
              </w:rPr>
              <w:t>Ons kenmerk:</w:t>
            </w:r>
          </w:p>
        </w:tc>
        <w:tc>
          <w:tcPr>
            <w:tcW w:w="7846" w:type="dxa"/>
            <w:gridSpan w:val="2"/>
          </w:tcPr>
          <w:p w:rsidRPr="00436982" w:rsidR="00436982" w:rsidP="00436982" w:rsidRDefault="00D77191" w14:paraId="53416D5C" w14:textId="792FDD1F">
            <w:pPr>
              <w:rPr>
                <w:szCs w:val="18"/>
              </w:rPr>
            </w:pPr>
            <w:r w:rsidRPr="00D77191">
              <w:rPr>
                <w:szCs w:val="18"/>
              </w:rPr>
              <w:t>2025Z17490</w:t>
            </w:r>
            <w:r>
              <w:rPr>
                <w:szCs w:val="18"/>
              </w:rPr>
              <w:t xml:space="preserve"> </w:t>
            </w:r>
            <w:r w:rsidRPr="00436982" w:rsidR="00436982">
              <w:rPr>
                <w:szCs w:val="18"/>
              </w:rPr>
              <w:t>/</w:t>
            </w:r>
            <w:r>
              <w:rPr>
                <w:szCs w:val="18"/>
              </w:rPr>
              <w:t xml:space="preserve"> </w:t>
            </w:r>
            <w:r w:rsidRPr="00D77191">
              <w:rPr>
                <w:szCs w:val="18"/>
              </w:rPr>
              <w:t>2025D40773</w:t>
            </w:r>
          </w:p>
        </w:tc>
      </w:tr>
      <w:tr w:rsidRPr="00763D8D" w:rsidR="0091225B" w:rsidTr="00436982" w14:paraId="70571469" w14:textId="77777777">
        <w:tc>
          <w:tcPr>
            <w:tcW w:w="9655" w:type="dxa"/>
            <w:gridSpan w:val="3"/>
          </w:tcPr>
          <w:p w:rsidRPr="00763D8D" w:rsidR="00436982" w:rsidP="00353863" w:rsidRDefault="00436982" w14:paraId="69E42472" w14:textId="77777777"/>
        </w:tc>
      </w:tr>
      <w:tr w:rsidRPr="00763D8D" w:rsidR="0091225B" w:rsidTr="00436982" w14:paraId="1F08D0F3" w14:textId="77777777">
        <w:tc>
          <w:tcPr>
            <w:tcW w:w="9655" w:type="dxa"/>
            <w:gridSpan w:val="3"/>
          </w:tcPr>
          <w:p w:rsidRPr="00763D8D" w:rsidR="00436982" w:rsidP="00353863" w:rsidRDefault="00436982" w14:paraId="57B6E8AB" w14:textId="77777777"/>
        </w:tc>
      </w:tr>
      <w:tr w:rsidRPr="00763D8D" w:rsidR="0091225B" w:rsidTr="00436982" w14:paraId="56742F27" w14:textId="77777777">
        <w:tc>
          <w:tcPr>
            <w:tcW w:w="9655" w:type="dxa"/>
            <w:gridSpan w:val="3"/>
          </w:tcPr>
          <w:p w:rsidRPr="00763D8D" w:rsidR="00436982" w:rsidP="00353863" w:rsidRDefault="00436982" w14:paraId="3044B22D" w14:textId="77777777"/>
        </w:tc>
      </w:tr>
      <w:tr w:rsidRPr="00763D8D" w:rsidR="0091225B" w:rsidTr="00436982" w14:paraId="73DAAB7B" w14:textId="77777777">
        <w:tc>
          <w:tcPr>
            <w:tcW w:w="9655" w:type="dxa"/>
            <w:gridSpan w:val="3"/>
          </w:tcPr>
          <w:p w:rsidRPr="00763D8D" w:rsidR="00436982" w:rsidP="00353863" w:rsidRDefault="00436982" w14:paraId="4241DDF5" w14:textId="06E670C3">
            <w:r>
              <w:t xml:space="preserve">Geachte </w:t>
            </w:r>
            <w:r w:rsidR="0094168F">
              <w:t>heer</w:t>
            </w:r>
            <w:r>
              <w:t xml:space="preserve"> </w:t>
            </w:r>
            <w:r w:rsidR="00D77191">
              <w:t>Karremans</w:t>
            </w:r>
            <w:r w:rsidRPr="00763D8D">
              <w:t>,</w:t>
            </w:r>
          </w:p>
          <w:p w:rsidRPr="00763D8D" w:rsidR="00436982" w:rsidP="00353863" w:rsidRDefault="00436982" w14:paraId="73ECE454" w14:textId="77777777"/>
          <w:p w:rsidR="00436982" w:rsidP="00353863" w:rsidRDefault="00436982" w14:paraId="62007309" w14:textId="0DFDBEA8">
            <w:r>
              <w:t xml:space="preserve">De vaste commissie voor Financiën heeft in haar procedurevergadering van donderdag </w:t>
            </w:r>
            <w:r w:rsidR="00D77191">
              <w:t>11</w:t>
            </w:r>
            <w:r>
              <w:t xml:space="preserve"> september 202</w:t>
            </w:r>
            <w:r w:rsidR="00D77191">
              <w:t>5</w:t>
            </w:r>
            <w:r>
              <w:t xml:space="preserve"> besloten om feitelijke vragen over de Macro Economische Verkenning 202</w:t>
            </w:r>
            <w:r w:rsidR="00D77191">
              <w:t>6</w:t>
            </w:r>
            <w:r>
              <w:t xml:space="preserve"> aan u voor te leggen, met het verzoek deze vragen door te geleiden naar het Centraal Planbureau (CPB). </w:t>
            </w:r>
          </w:p>
          <w:p w:rsidR="00436982" w:rsidP="00353863" w:rsidRDefault="00436982" w14:paraId="4649F84F" w14:textId="77777777"/>
          <w:p w:rsidRPr="00436982" w:rsidR="00436982" w:rsidP="00353863" w:rsidRDefault="00436982" w14:paraId="1EC7D8F3" w14:textId="568CE2E3">
            <w:pPr>
              <w:rPr>
                <w:szCs w:val="18"/>
              </w:rPr>
            </w:pPr>
            <w:r>
              <w:t xml:space="preserve">U vindt de vragen van de commissie in de bijlage bij deze brief. U wordt verzocht de antwoorden op </w:t>
            </w:r>
            <w:r w:rsidR="0091225B">
              <w:t>deze vragen uiterlijk vrijdag 2</w:t>
            </w:r>
            <w:r w:rsidR="00D77191">
              <w:t>6</w:t>
            </w:r>
            <w:r>
              <w:t xml:space="preserve"> september 202</w:t>
            </w:r>
            <w:r w:rsidR="00D77191">
              <w:t>5</w:t>
            </w:r>
            <w:r>
              <w:t xml:space="preserve"> bij de Kamer in te dienen. De minister van Financiën ontvangt een afschrift van deze brief.</w:t>
            </w:r>
          </w:p>
        </w:tc>
      </w:tr>
    </w:tbl>
    <w:p w:rsidRPr="00763D8D" w:rsidR="00436982" w:rsidP="00436982" w:rsidRDefault="00436982" w14:paraId="26F17948" w14:textId="77777777"/>
    <w:p w:rsidR="00436982" w:rsidP="00436982" w:rsidRDefault="00436982" w14:paraId="18C692B4" w14:textId="77777777"/>
    <w:tbl>
      <w:tblPr>
        <w:tblW w:w="9648" w:type="dxa"/>
        <w:tblLook w:val="01E0" w:firstRow="1" w:lastRow="1" w:firstColumn="1" w:lastColumn="1" w:noHBand="0" w:noVBand="0"/>
      </w:tblPr>
      <w:tblGrid>
        <w:gridCol w:w="9648"/>
      </w:tblGrid>
      <w:tr w:rsidRPr="006128D4" w:rsidR="00436982" w:rsidTr="00436982" w14:paraId="1F405D57" w14:textId="77777777">
        <w:trPr>
          <w:trHeight w:val="1315"/>
        </w:trPr>
        <w:tc>
          <w:tcPr>
            <w:tcW w:w="9648" w:type="dxa"/>
          </w:tcPr>
          <w:p w:rsidRPr="00763D8D" w:rsidR="00436982" w:rsidP="00353863" w:rsidRDefault="00436982" w14:paraId="14F6CB2D" w14:textId="77777777">
            <w:r w:rsidRPr="00763D8D">
              <w:t>Hoogachtend,</w:t>
            </w:r>
          </w:p>
          <w:p w:rsidRPr="00763D8D" w:rsidR="00436982" w:rsidP="00353863" w:rsidRDefault="00436982" w14:paraId="5ADD3146" w14:textId="77777777">
            <w:r w:rsidRPr="00763D8D">
              <w:t xml:space="preserve">                        </w:t>
            </w:r>
          </w:p>
          <w:p w:rsidRPr="00763D8D" w:rsidR="00436982" w:rsidP="00353863" w:rsidRDefault="00436982" w14:paraId="72B81F8C" w14:textId="77777777">
            <w:r w:rsidRPr="00763D8D">
              <w:t>de griffier van de vaste commissie voor Financiën,</w:t>
            </w:r>
          </w:p>
          <w:p w:rsidRPr="00763D8D" w:rsidR="00436982" w:rsidP="00353863" w:rsidRDefault="00436982" w14:paraId="1C9F24E3" w14:textId="77777777"/>
          <w:p w:rsidRPr="00763D8D" w:rsidR="00436982" w:rsidP="00353863" w:rsidRDefault="00436982" w14:paraId="2056E904" w14:textId="77777777"/>
          <w:p w:rsidRPr="00763D8D" w:rsidR="00436982" w:rsidP="00353863" w:rsidRDefault="00436982" w14:paraId="4135FC0B" w14:textId="77777777"/>
          <w:p w:rsidRPr="00763D8D" w:rsidR="00436982" w:rsidP="00353863" w:rsidRDefault="00436982" w14:paraId="4F1317AC" w14:textId="77777777"/>
          <w:p w:rsidRPr="00763D8D" w:rsidR="00436982" w:rsidP="00353863" w:rsidRDefault="00436982" w14:paraId="2A800DFB" w14:textId="77777777"/>
          <w:p w:rsidR="00436982" w:rsidP="00353863" w:rsidRDefault="00436982" w14:paraId="0DA530A0" w14:textId="77777777">
            <w:r>
              <w:t>A.H.M. Weeber</w:t>
            </w:r>
          </w:p>
          <w:p w:rsidR="00436982" w:rsidP="00353863" w:rsidRDefault="00436982" w14:paraId="154726D2" w14:textId="77777777"/>
          <w:p w:rsidRPr="006128D4" w:rsidR="00436982" w:rsidP="00353863" w:rsidRDefault="00436982" w14:paraId="65A8FEB5" w14:textId="77777777"/>
        </w:tc>
      </w:tr>
    </w:tbl>
    <w:p w:rsidR="00436982" w:rsidP="00436982" w:rsidRDefault="00436982" w14:paraId="0349A88D" w14:textId="77777777"/>
    <w:p w:rsidR="00436982" w:rsidP="00436982" w:rsidRDefault="00436982" w14:paraId="3BD3E9D0" w14:textId="77777777"/>
    <w:p w:rsidR="00436982" w:rsidP="00436982" w:rsidRDefault="00436982" w14:paraId="4BBD9A12" w14:textId="77777777"/>
    <w:p w:rsidR="00436982" w:rsidP="00436982" w:rsidRDefault="00436982" w14:paraId="43CC7649" w14:textId="77777777"/>
    <w:p w:rsidR="00436982" w:rsidP="00436982" w:rsidRDefault="00436982" w14:paraId="15E2AEE1" w14:textId="77777777"/>
    <w:p w:rsidR="00436982" w:rsidP="00436982" w:rsidRDefault="00436982" w14:paraId="345BB7D8" w14:textId="77777777"/>
    <w:p w:rsidR="00436982" w:rsidP="00436982" w:rsidRDefault="00436982" w14:paraId="3DA8A599" w14:textId="77777777"/>
    <w:p w:rsidR="00436982" w:rsidP="00436982" w:rsidRDefault="00436982" w14:paraId="09E5A70B" w14:textId="77777777"/>
    <w:p w:rsidR="00436982" w:rsidP="00436982" w:rsidRDefault="00436982" w14:paraId="4A45F6E9" w14:textId="77777777"/>
    <w:p w:rsidR="00436982" w:rsidP="00436982" w:rsidRDefault="00436982" w14:paraId="791E1F09" w14:textId="77777777"/>
    <w:p w:rsidR="00436982" w:rsidP="00436982" w:rsidRDefault="00436982" w14:paraId="139986AC" w14:textId="77777777"/>
    <w:p w:rsidR="00436982" w:rsidP="00436982" w:rsidRDefault="00436982" w14:paraId="03D02544" w14:textId="77777777"/>
    <w:p w:rsidR="00436982" w:rsidP="00436982" w:rsidRDefault="00436982" w14:paraId="63325EB1" w14:textId="77777777"/>
    <w:p w:rsidR="00436982" w:rsidP="00436982" w:rsidRDefault="00436982" w14:paraId="1E67A6F6" w14:textId="77777777"/>
    <w:p w:rsidR="0094168F" w:rsidP="00436982" w:rsidRDefault="0094168F" w14:paraId="097CEC1C" w14:textId="77777777"/>
    <w:p w:rsidR="00436982" w:rsidP="00436982" w:rsidRDefault="00436982" w14:paraId="187A9F41" w14:textId="2B9D2046">
      <w:pPr>
        <w:rPr>
          <w:b/>
        </w:rPr>
      </w:pPr>
      <w:r>
        <w:rPr>
          <w:b/>
        </w:rPr>
        <w:lastRenderedPageBreak/>
        <w:t>Bijlage: feitelijke vragen bij Macro Economische Verkenning 202</w:t>
      </w:r>
      <w:r w:rsidR="00616AF3">
        <w:rPr>
          <w:b/>
        </w:rPr>
        <w:t>6</w:t>
      </w:r>
    </w:p>
    <w:p w:rsidR="00436982" w:rsidP="00436982" w:rsidRDefault="00436982" w14:paraId="333C331E" w14:textId="77777777">
      <w:pPr>
        <w:rPr>
          <w:b/>
        </w:rPr>
      </w:pPr>
    </w:p>
    <w:p w:rsidR="00436982" w:rsidP="00436982" w:rsidRDefault="00436982" w14:paraId="2781C9B6" w14:textId="77777777">
      <w:pPr>
        <w:rPr>
          <w:b/>
        </w:rPr>
      </w:pPr>
    </w:p>
    <w:tbl>
      <w:tblPr>
        <w:tblW w:w="9498" w:type="dxa"/>
        <w:tblLayout w:type="fixed"/>
        <w:tblCellMar>
          <w:left w:w="70" w:type="dxa"/>
          <w:right w:w="70" w:type="dxa"/>
        </w:tblCellMar>
        <w:tblLook w:val="04A0" w:firstRow="1" w:lastRow="0" w:firstColumn="1" w:lastColumn="0" w:noHBand="0" w:noVBand="1"/>
      </w:tblPr>
      <w:tblGrid>
        <w:gridCol w:w="567"/>
        <w:gridCol w:w="6237"/>
        <w:gridCol w:w="851"/>
        <w:gridCol w:w="1134"/>
        <w:gridCol w:w="709"/>
      </w:tblGrid>
      <w:tr w:rsidR="00D77191" w:rsidTr="00D77191" w14:paraId="29A00E0A" w14:textId="77777777">
        <w:trPr>
          <w:cantSplit/>
          <w:trHeight w:val="288"/>
        </w:trPr>
        <w:tc>
          <w:tcPr>
            <w:tcW w:w="567" w:type="dxa"/>
            <w:tcBorders>
              <w:top w:val="nil"/>
              <w:left w:val="nil"/>
              <w:bottom w:val="nil"/>
              <w:right w:val="nil"/>
            </w:tcBorders>
            <w:vAlign w:val="center"/>
            <w:hideMark/>
          </w:tcPr>
          <w:p w:rsidRPr="00D77191" w:rsidR="00D77191" w:rsidP="00E70287" w:rsidRDefault="00D77191" w14:paraId="6051B23B" w14:textId="77777777">
            <w:pPr>
              <w:rPr>
                <w:b/>
                <w:bCs/>
                <w:color w:val="000000"/>
                <w:szCs w:val="18"/>
              </w:rPr>
            </w:pPr>
            <w:r w:rsidRPr="00D77191">
              <w:rPr>
                <w:b/>
                <w:bCs/>
                <w:color w:val="000000"/>
                <w:szCs w:val="18"/>
              </w:rPr>
              <w:t>Nr</w:t>
            </w:r>
          </w:p>
        </w:tc>
        <w:tc>
          <w:tcPr>
            <w:tcW w:w="6237" w:type="dxa"/>
            <w:tcBorders>
              <w:top w:val="nil"/>
              <w:left w:val="nil"/>
              <w:bottom w:val="nil"/>
              <w:right w:val="nil"/>
            </w:tcBorders>
            <w:vAlign w:val="center"/>
            <w:hideMark/>
          </w:tcPr>
          <w:p w:rsidRPr="00D77191" w:rsidR="00D77191" w:rsidP="00E70287" w:rsidRDefault="00D77191" w14:paraId="392F6D2E" w14:textId="77777777">
            <w:pPr>
              <w:rPr>
                <w:b/>
                <w:bCs/>
                <w:color w:val="000000"/>
                <w:szCs w:val="18"/>
              </w:rPr>
            </w:pPr>
            <w:r w:rsidRPr="00D77191">
              <w:rPr>
                <w:b/>
                <w:bCs/>
                <w:color w:val="000000"/>
                <w:szCs w:val="18"/>
              </w:rPr>
              <w:t>Vraag</w:t>
            </w:r>
          </w:p>
        </w:tc>
        <w:tc>
          <w:tcPr>
            <w:tcW w:w="851" w:type="dxa"/>
            <w:tcBorders>
              <w:top w:val="nil"/>
              <w:left w:val="nil"/>
              <w:bottom w:val="nil"/>
              <w:right w:val="nil"/>
            </w:tcBorders>
            <w:vAlign w:val="center"/>
            <w:hideMark/>
          </w:tcPr>
          <w:p w:rsidRPr="00D77191" w:rsidR="00D77191" w:rsidP="00E70287" w:rsidRDefault="00D77191" w14:paraId="6B7C5F31" w14:textId="77777777">
            <w:pPr>
              <w:jc w:val="right"/>
              <w:rPr>
                <w:b/>
                <w:bCs/>
                <w:color w:val="000000"/>
                <w:szCs w:val="18"/>
              </w:rPr>
            </w:pPr>
            <w:r w:rsidRPr="00D77191">
              <w:rPr>
                <w:b/>
                <w:bCs/>
                <w:color w:val="000000"/>
                <w:szCs w:val="18"/>
              </w:rPr>
              <w:t>Bijlage</w:t>
            </w:r>
          </w:p>
        </w:tc>
        <w:tc>
          <w:tcPr>
            <w:tcW w:w="1134" w:type="dxa"/>
            <w:tcBorders>
              <w:top w:val="nil"/>
              <w:left w:val="nil"/>
              <w:bottom w:val="nil"/>
              <w:right w:val="nil"/>
            </w:tcBorders>
            <w:vAlign w:val="center"/>
            <w:hideMark/>
          </w:tcPr>
          <w:p w:rsidRPr="00D77191" w:rsidR="00D77191" w:rsidP="00E70287" w:rsidRDefault="00D77191" w14:paraId="1D5CC0B5" w14:textId="77777777">
            <w:pPr>
              <w:jc w:val="right"/>
              <w:rPr>
                <w:b/>
                <w:bCs/>
                <w:color w:val="000000"/>
                <w:szCs w:val="18"/>
              </w:rPr>
            </w:pPr>
            <w:r w:rsidRPr="00D77191">
              <w:rPr>
                <w:b/>
                <w:bCs/>
                <w:color w:val="000000"/>
                <w:szCs w:val="18"/>
              </w:rPr>
              <w:t>Blz. (van)</w:t>
            </w:r>
          </w:p>
        </w:tc>
        <w:tc>
          <w:tcPr>
            <w:tcW w:w="709" w:type="dxa"/>
            <w:tcBorders>
              <w:top w:val="nil"/>
              <w:left w:val="nil"/>
              <w:bottom w:val="nil"/>
              <w:right w:val="nil"/>
            </w:tcBorders>
            <w:vAlign w:val="center"/>
            <w:hideMark/>
          </w:tcPr>
          <w:p w:rsidRPr="00D77191" w:rsidR="00D77191" w:rsidP="00E70287" w:rsidRDefault="00D77191" w14:paraId="0A59946F" w14:textId="77777777">
            <w:pPr>
              <w:jc w:val="center"/>
              <w:rPr>
                <w:b/>
                <w:bCs/>
                <w:color w:val="000000"/>
                <w:szCs w:val="18"/>
              </w:rPr>
            </w:pPr>
            <w:r w:rsidRPr="00D77191">
              <w:rPr>
                <w:b/>
                <w:bCs/>
                <w:color w:val="000000"/>
                <w:szCs w:val="18"/>
              </w:rPr>
              <w:t>t/m</w:t>
            </w:r>
          </w:p>
        </w:tc>
      </w:tr>
      <w:tr w:rsidR="00CB2F43" w:rsidTr="00D77191" w14:paraId="19334505"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7C475372" w14:textId="77777777">
            <w:pPr>
              <w:rPr>
                <w:color w:val="000000"/>
                <w:szCs w:val="18"/>
              </w:rPr>
            </w:pPr>
            <w:r w:rsidRPr="00D77191">
              <w:rPr>
                <w:color w:val="000000"/>
                <w:szCs w:val="18"/>
              </w:rPr>
              <w:t>1</w:t>
            </w:r>
          </w:p>
        </w:tc>
        <w:tc>
          <w:tcPr>
            <w:tcW w:w="6237" w:type="dxa"/>
            <w:tcBorders>
              <w:top w:val="nil"/>
              <w:left w:val="nil"/>
              <w:bottom w:val="nil"/>
              <w:right w:val="nil"/>
            </w:tcBorders>
            <w:vAlign w:val="center"/>
            <w:hideMark/>
          </w:tcPr>
          <w:p w:rsidRPr="00D77191" w:rsidR="00CB2F43" w:rsidP="00E70287" w:rsidRDefault="00CB2F43" w14:paraId="575936FF" w14:textId="5BAA8AEC">
            <w:pPr>
              <w:rPr>
                <w:color w:val="000000"/>
                <w:szCs w:val="18"/>
              </w:rPr>
            </w:pPr>
            <w:r w:rsidRPr="00D77191">
              <w:rPr>
                <w:color w:val="000000"/>
                <w:szCs w:val="18"/>
              </w:rPr>
              <w:t>Kan een analyse gegeven worden van de inkomens- en vermogensongelijkheid en hoe deze zich de afgelopen 15 jaar heeft ontwikkeld?</w:t>
            </w:r>
          </w:p>
        </w:tc>
        <w:tc>
          <w:tcPr>
            <w:tcW w:w="851" w:type="dxa"/>
            <w:tcBorders>
              <w:top w:val="nil"/>
              <w:left w:val="nil"/>
              <w:bottom w:val="nil"/>
              <w:right w:val="nil"/>
            </w:tcBorders>
            <w:vAlign w:val="center"/>
            <w:hideMark/>
          </w:tcPr>
          <w:p w:rsidRPr="00D77191" w:rsidR="00CB2F43" w:rsidP="00E70287" w:rsidRDefault="00CB2F43" w14:paraId="149FB4C6"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4DE6C521" w14:textId="77777777">
            <w:pPr>
              <w:jc w:val="right"/>
              <w:rPr>
                <w:color w:val="000000"/>
                <w:szCs w:val="18"/>
              </w:rPr>
            </w:pPr>
          </w:p>
        </w:tc>
        <w:tc>
          <w:tcPr>
            <w:tcW w:w="709" w:type="dxa"/>
            <w:tcBorders>
              <w:top w:val="nil"/>
              <w:left w:val="nil"/>
              <w:bottom w:val="nil"/>
              <w:right w:val="nil"/>
            </w:tcBorders>
            <w:vAlign w:val="center"/>
            <w:hideMark/>
          </w:tcPr>
          <w:p w:rsidRPr="00D77191" w:rsidR="00CB2F43" w:rsidP="00D77191" w:rsidRDefault="00CB2F43" w14:paraId="29255B7B" w14:textId="77777777">
            <w:pPr>
              <w:jc w:val="center"/>
              <w:rPr>
                <w:color w:val="000000"/>
                <w:szCs w:val="18"/>
              </w:rPr>
            </w:pPr>
            <w:r w:rsidRPr="00D77191">
              <w:rPr>
                <w:color w:val="000000"/>
                <w:szCs w:val="18"/>
              </w:rPr>
              <w:t xml:space="preserve"> </w:t>
            </w:r>
          </w:p>
        </w:tc>
      </w:tr>
      <w:tr w:rsidR="00CB2F43" w:rsidTr="00D77191" w14:paraId="588C0E2E"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5EEB814B" w14:textId="77777777">
            <w:pPr>
              <w:rPr>
                <w:color w:val="000000"/>
                <w:szCs w:val="18"/>
              </w:rPr>
            </w:pPr>
            <w:r w:rsidRPr="00D77191">
              <w:rPr>
                <w:color w:val="000000"/>
                <w:szCs w:val="18"/>
              </w:rPr>
              <w:t>2</w:t>
            </w:r>
          </w:p>
        </w:tc>
        <w:tc>
          <w:tcPr>
            <w:tcW w:w="6237" w:type="dxa"/>
            <w:tcBorders>
              <w:top w:val="nil"/>
              <w:left w:val="nil"/>
              <w:bottom w:val="nil"/>
              <w:right w:val="nil"/>
            </w:tcBorders>
            <w:vAlign w:val="center"/>
            <w:hideMark/>
          </w:tcPr>
          <w:p w:rsidRPr="00D77191" w:rsidR="00CB2F43" w:rsidP="00E70287" w:rsidRDefault="00CB2F43" w14:paraId="0BCC0818" w14:textId="7D876C51">
            <w:pPr>
              <w:rPr>
                <w:color w:val="000000"/>
                <w:szCs w:val="18"/>
              </w:rPr>
            </w:pPr>
            <w:r w:rsidRPr="00D77191">
              <w:rPr>
                <w:color w:val="000000"/>
                <w:szCs w:val="18"/>
              </w:rPr>
              <w:t>Wordt volgend jaar de MEV wel weer onder embargo met de Prinsjesdagstukken meegestuurd?</w:t>
            </w:r>
          </w:p>
        </w:tc>
        <w:tc>
          <w:tcPr>
            <w:tcW w:w="851" w:type="dxa"/>
            <w:tcBorders>
              <w:top w:val="nil"/>
              <w:left w:val="nil"/>
              <w:bottom w:val="nil"/>
              <w:right w:val="nil"/>
            </w:tcBorders>
            <w:vAlign w:val="center"/>
            <w:hideMark/>
          </w:tcPr>
          <w:p w:rsidRPr="00D77191" w:rsidR="00CB2F43" w:rsidP="00E70287" w:rsidRDefault="00CB2F43" w14:paraId="2D5F3F23"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3A05E0F4" w14:textId="77777777">
            <w:pPr>
              <w:jc w:val="right"/>
              <w:rPr>
                <w:color w:val="000000"/>
                <w:szCs w:val="18"/>
              </w:rPr>
            </w:pPr>
          </w:p>
        </w:tc>
        <w:tc>
          <w:tcPr>
            <w:tcW w:w="709" w:type="dxa"/>
            <w:tcBorders>
              <w:top w:val="nil"/>
              <w:left w:val="nil"/>
              <w:bottom w:val="nil"/>
              <w:right w:val="nil"/>
            </w:tcBorders>
            <w:vAlign w:val="center"/>
            <w:hideMark/>
          </w:tcPr>
          <w:p w:rsidRPr="00D77191" w:rsidR="00CB2F43" w:rsidP="00D77191" w:rsidRDefault="00CB2F43" w14:paraId="0E93D62C" w14:textId="77777777">
            <w:pPr>
              <w:jc w:val="center"/>
              <w:rPr>
                <w:color w:val="000000"/>
                <w:szCs w:val="18"/>
              </w:rPr>
            </w:pPr>
            <w:r w:rsidRPr="00D77191">
              <w:rPr>
                <w:color w:val="000000"/>
                <w:szCs w:val="18"/>
              </w:rPr>
              <w:t xml:space="preserve"> </w:t>
            </w:r>
          </w:p>
        </w:tc>
      </w:tr>
      <w:tr w:rsidR="00CB2F43" w:rsidTr="00D77191" w14:paraId="55991E80"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1008DD65" w14:textId="77777777">
            <w:pPr>
              <w:rPr>
                <w:color w:val="000000"/>
                <w:szCs w:val="18"/>
              </w:rPr>
            </w:pPr>
            <w:r w:rsidRPr="00D77191">
              <w:rPr>
                <w:color w:val="000000"/>
                <w:szCs w:val="18"/>
              </w:rPr>
              <w:t>3</w:t>
            </w:r>
          </w:p>
        </w:tc>
        <w:tc>
          <w:tcPr>
            <w:tcW w:w="6237" w:type="dxa"/>
            <w:tcBorders>
              <w:top w:val="nil"/>
              <w:left w:val="nil"/>
              <w:bottom w:val="nil"/>
              <w:right w:val="nil"/>
            </w:tcBorders>
            <w:vAlign w:val="center"/>
            <w:hideMark/>
          </w:tcPr>
          <w:p w:rsidRPr="00D77191" w:rsidR="00CB2F43" w:rsidP="00E70287" w:rsidRDefault="00CB2F43" w14:paraId="3F2227A2" w14:textId="4C40988B">
            <w:pPr>
              <w:rPr>
                <w:color w:val="000000"/>
                <w:szCs w:val="18"/>
              </w:rPr>
            </w:pPr>
            <w:r w:rsidRPr="00D77191">
              <w:rPr>
                <w:color w:val="000000"/>
                <w:szCs w:val="18"/>
              </w:rPr>
              <w:t>Klopt het dat de daling in armoedecijfers tussen de cMEV en MEV hoofdzakelijk wordt veroorzaakt door de lagere brandstofaccijns? Hoe groot is het effect van de brandstofaccijns?</w:t>
            </w:r>
          </w:p>
        </w:tc>
        <w:tc>
          <w:tcPr>
            <w:tcW w:w="851" w:type="dxa"/>
            <w:tcBorders>
              <w:top w:val="nil"/>
              <w:left w:val="nil"/>
              <w:bottom w:val="nil"/>
              <w:right w:val="nil"/>
            </w:tcBorders>
            <w:vAlign w:val="center"/>
            <w:hideMark/>
          </w:tcPr>
          <w:p w:rsidRPr="00D77191" w:rsidR="00CB2F43" w:rsidP="00E70287" w:rsidRDefault="00CB2F43" w14:paraId="1C5757AE"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5DCB8247" w14:textId="77777777">
            <w:pPr>
              <w:jc w:val="right"/>
              <w:rPr>
                <w:color w:val="000000"/>
                <w:szCs w:val="18"/>
              </w:rPr>
            </w:pPr>
          </w:p>
        </w:tc>
        <w:tc>
          <w:tcPr>
            <w:tcW w:w="709" w:type="dxa"/>
            <w:tcBorders>
              <w:top w:val="nil"/>
              <w:left w:val="nil"/>
              <w:bottom w:val="nil"/>
              <w:right w:val="nil"/>
            </w:tcBorders>
            <w:vAlign w:val="center"/>
            <w:hideMark/>
          </w:tcPr>
          <w:p w:rsidRPr="00D77191" w:rsidR="00CB2F43" w:rsidP="00D77191" w:rsidRDefault="00CB2F43" w14:paraId="6351D65A" w14:textId="77777777">
            <w:pPr>
              <w:jc w:val="center"/>
              <w:rPr>
                <w:color w:val="000000"/>
                <w:szCs w:val="18"/>
              </w:rPr>
            </w:pPr>
            <w:r w:rsidRPr="00D77191">
              <w:rPr>
                <w:color w:val="000000"/>
                <w:szCs w:val="18"/>
              </w:rPr>
              <w:t xml:space="preserve"> </w:t>
            </w:r>
          </w:p>
        </w:tc>
      </w:tr>
      <w:tr w:rsidR="00CB2F43" w:rsidTr="00D77191" w14:paraId="3802CE93"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6E33EC3D" w14:textId="77777777">
            <w:pPr>
              <w:rPr>
                <w:color w:val="000000"/>
                <w:szCs w:val="18"/>
              </w:rPr>
            </w:pPr>
            <w:r w:rsidRPr="00D77191">
              <w:rPr>
                <w:color w:val="000000"/>
                <w:szCs w:val="18"/>
              </w:rPr>
              <w:t>4</w:t>
            </w:r>
          </w:p>
        </w:tc>
        <w:tc>
          <w:tcPr>
            <w:tcW w:w="6237" w:type="dxa"/>
            <w:tcBorders>
              <w:top w:val="nil"/>
              <w:left w:val="nil"/>
              <w:bottom w:val="nil"/>
              <w:right w:val="nil"/>
            </w:tcBorders>
            <w:vAlign w:val="center"/>
            <w:hideMark/>
          </w:tcPr>
          <w:p w:rsidRPr="00D77191" w:rsidR="00CB2F43" w:rsidP="00E70287" w:rsidRDefault="00CB2F43" w14:paraId="58FAD4E6" w14:textId="6D4FE074">
            <w:pPr>
              <w:rPr>
                <w:color w:val="000000"/>
                <w:szCs w:val="18"/>
              </w:rPr>
            </w:pPr>
            <w:r w:rsidRPr="00D77191">
              <w:rPr>
                <w:color w:val="000000"/>
                <w:szCs w:val="18"/>
              </w:rPr>
              <w:t>Hoe is het mogelijk dat de lage inkomensgroep er slechts 0,5% en de gepensioneerden er slechts 0,2% op vooruitgaan dit jaar? Welke kabinetsmaatregelen dragen daar eventueel aan bij?</w:t>
            </w:r>
          </w:p>
        </w:tc>
        <w:tc>
          <w:tcPr>
            <w:tcW w:w="851" w:type="dxa"/>
            <w:tcBorders>
              <w:top w:val="nil"/>
              <w:left w:val="nil"/>
              <w:bottom w:val="nil"/>
              <w:right w:val="nil"/>
            </w:tcBorders>
            <w:vAlign w:val="center"/>
            <w:hideMark/>
          </w:tcPr>
          <w:p w:rsidRPr="00D77191" w:rsidR="00CB2F43" w:rsidP="00E70287" w:rsidRDefault="00CB2F43" w14:paraId="29C65565"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38C6D55D" w14:textId="77777777">
            <w:pPr>
              <w:jc w:val="right"/>
              <w:rPr>
                <w:color w:val="000000"/>
                <w:szCs w:val="18"/>
              </w:rPr>
            </w:pPr>
          </w:p>
        </w:tc>
        <w:tc>
          <w:tcPr>
            <w:tcW w:w="709" w:type="dxa"/>
            <w:tcBorders>
              <w:top w:val="nil"/>
              <w:left w:val="nil"/>
              <w:bottom w:val="nil"/>
              <w:right w:val="nil"/>
            </w:tcBorders>
            <w:vAlign w:val="center"/>
            <w:hideMark/>
          </w:tcPr>
          <w:p w:rsidRPr="00D77191" w:rsidR="00CB2F43" w:rsidP="00D77191" w:rsidRDefault="00CB2F43" w14:paraId="3EF42A2D" w14:textId="77777777">
            <w:pPr>
              <w:jc w:val="center"/>
              <w:rPr>
                <w:color w:val="000000"/>
                <w:szCs w:val="18"/>
              </w:rPr>
            </w:pPr>
            <w:r w:rsidRPr="00D77191">
              <w:rPr>
                <w:color w:val="000000"/>
                <w:szCs w:val="18"/>
              </w:rPr>
              <w:t xml:space="preserve"> </w:t>
            </w:r>
          </w:p>
        </w:tc>
      </w:tr>
      <w:tr w:rsidR="00CB2F43" w:rsidTr="00D77191" w14:paraId="0AC0FEFF"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5EBBA927" w14:textId="77777777">
            <w:pPr>
              <w:rPr>
                <w:color w:val="000000"/>
                <w:szCs w:val="18"/>
              </w:rPr>
            </w:pPr>
            <w:r w:rsidRPr="00D77191">
              <w:rPr>
                <w:color w:val="000000"/>
                <w:szCs w:val="18"/>
              </w:rPr>
              <w:t>5</w:t>
            </w:r>
          </w:p>
        </w:tc>
        <w:tc>
          <w:tcPr>
            <w:tcW w:w="6237" w:type="dxa"/>
            <w:tcBorders>
              <w:top w:val="nil"/>
              <w:left w:val="nil"/>
              <w:bottom w:val="nil"/>
              <w:right w:val="nil"/>
            </w:tcBorders>
            <w:vAlign w:val="center"/>
            <w:hideMark/>
          </w:tcPr>
          <w:p w:rsidRPr="00D77191" w:rsidR="00CB2F43" w:rsidP="00E70287" w:rsidRDefault="00CB2F43" w14:paraId="60552F82" w14:textId="6378DF21">
            <w:pPr>
              <w:rPr>
                <w:color w:val="000000"/>
                <w:szCs w:val="18"/>
              </w:rPr>
            </w:pPr>
            <w:r w:rsidRPr="00D77191">
              <w:rPr>
                <w:color w:val="000000"/>
                <w:szCs w:val="18"/>
              </w:rPr>
              <w:t>Wat zou de vooruitgang in koopkracht van werkenden zijn geweest indien in de CPB-modellen werd uitgegaan van de feitelijke loonontwikkeling in plaats van cao-loonontwikkeling?</w:t>
            </w:r>
          </w:p>
        </w:tc>
        <w:tc>
          <w:tcPr>
            <w:tcW w:w="851" w:type="dxa"/>
            <w:tcBorders>
              <w:top w:val="nil"/>
              <w:left w:val="nil"/>
              <w:bottom w:val="nil"/>
              <w:right w:val="nil"/>
            </w:tcBorders>
            <w:vAlign w:val="center"/>
            <w:hideMark/>
          </w:tcPr>
          <w:p w:rsidRPr="00D77191" w:rsidR="00CB2F43" w:rsidP="00E70287" w:rsidRDefault="00CB2F43" w14:paraId="3F0C6F1C"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5B0F59B1" w14:textId="77777777">
            <w:pPr>
              <w:jc w:val="right"/>
              <w:rPr>
                <w:color w:val="000000"/>
                <w:szCs w:val="18"/>
              </w:rPr>
            </w:pPr>
          </w:p>
        </w:tc>
        <w:tc>
          <w:tcPr>
            <w:tcW w:w="709" w:type="dxa"/>
            <w:tcBorders>
              <w:top w:val="nil"/>
              <w:left w:val="nil"/>
              <w:bottom w:val="nil"/>
              <w:right w:val="nil"/>
            </w:tcBorders>
            <w:vAlign w:val="center"/>
            <w:hideMark/>
          </w:tcPr>
          <w:p w:rsidRPr="00D77191" w:rsidR="00CB2F43" w:rsidP="00D77191" w:rsidRDefault="00CB2F43" w14:paraId="76F0B0F1" w14:textId="77777777">
            <w:pPr>
              <w:jc w:val="center"/>
              <w:rPr>
                <w:color w:val="000000"/>
                <w:szCs w:val="18"/>
              </w:rPr>
            </w:pPr>
            <w:r w:rsidRPr="00D77191">
              <w:rPr>
                <w:color w:val="000000"/>
                <w:szCs w:val="18"/>
              </w:rPr>
              <w:t xml:space="preserve"> </w:t>
            </w:r>
          </w:p>
        </w:tc>
      </w:tr>
      <w:tr w:rsidR="00CB2F43" w:rsidTr="00D77191" w14:paraId="4D3A415E"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2903306A" w14:textId="77777777">
            <w:pPr>
              <w:rPr>
                <w:color w:val="000000"/>
                <w:szCs w:val="18"/>
              </w:rPr>
            </w:pPr>
            <w:r w:rsidRPr="00D77191">
              <w:rPr>
                <w:color w:val="000000"/>
                <w:szCs w:val="18"/>
              </w:rPr>
              <w:t>6</w:t>
            </w:r>
          </w:p>
        </w:tc>
        <w:tc>
          <w:tcPr>
            <w:tcW w:w="6237" w:type="dxa"/>
            <w:tcBorders>
              <w:top w:val="nil"/>
              <w:left w:val="nil"/>
              <w:bottom w:val="nil"/>
              <w:right w:val="nil"/>
            </w:tcBorders>
            <w:vAlign w:val="center"/>
            <w:hideMark/>
          </w:tcPr>
          <w:p w:rsidRPr="00D77191" w:rsidR="00CB2F43" w:rsidP="00E70287" w:rsidRDefault="00CB2F43" w14:paraId="7A6519B0" w14:textId="516B51D8">
            <w:pPr>
              <w:rPr>
                <w:color w:val="000000"/>
                <w:szCs w:val="18"/>
              </w:rPr>
            </w:pPr>
            <w:r w:rsidRPr="00D77191">
              <w:rPr>
                <w:color w:val="000000"/>
                <w:szCs w:val="18"/>
              </w:rPr>
              <w:t>Wat is de koopkrachtontwikkeling van deeltijdwerkers in 2025 en 2026?</w:t>
            </w:r>
          </w:p>
        </w:tc>
        <w:tc>
          <w:tcPr>
            <w:tcW w:w="851" w:type="dxa"/>
            <w:tcBorders>
              <w:top w:val="nil"/>
              <w:left w:val="nil"/>
              <w:bottom w:val="nil"/>
              <w:right w:val="nil"/>
            </w:tcBorders>
            <w:vAlign w:val="center"/>
            <w:hideMark/>
          </w:tcPr>
          <w:p w:rsidRPr="00D77191" w:rsidR="00CB2F43" w:rsidP="00E70287" w:rsidRDefault="00CB2F43" w14:paraId="13976436"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31EC150E" w14:textId="77777777">
            <w:pPr>
              <w:jc w:val="right"/>
              <w:rPr>
                <w:color w:val="000000"/>
                <w:szCs w:val="18"/>
              </w:rPr>
            </w:pPr>
            <w:r w:rsidRPr="00D77191">
              <w:rPr>
                <w:color w:val="000000"/>
                <w:szCs w:val="18"/>
              </w:rPr>
              <w:t>1</w:t>
            </w:r>
          </w:p>
        </w:tc>
        <w:tc>
          <w:tcPr>
            <w:tcW w:w="709" w:type="dxa"/>
            <w:tcBorders>
              <w:top w:val="nil"/>
              <w:left w:val="nil"/>
              <w:bottom w:val="nil"/>
              <w:right w:val="nil"/>
            </w:tcBorders>
            <w:vAlign w:val="center"/>
            <w:hideMark/>
          </w:tcPr>
          <w:p w:rsidRPr="00D77191" w:rsidR="00CB2F43" w:rsidP="00D77191" w:rsidRDefault="00CB2F43" w14:paraId="48F07EB8" w14:textId="77777777">
            <w:pPr>
              <w:jc w:val="center"/>
              <w:rPr>
                <w:color w:val="000000"/>
                <w:szCs w:val="18"/>
              </w:rPr>
            </w:pPr>
            <w:r w:rsidRPr="00D77191">
              <w:rPr>
                <w:color w:val="000000"/>
                <w:szCs w:val="18"/>
              </w:rPr>
              <w:t xml:space="preserve"> </w:t>
            </w:r>
          </w:p>
        </w:tc>
      </w:tr>
      <w:tr w:rsidR="00CB2F43" w:rsidTr="00D77191" w14:paraId="047E499D"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4EEA9BE6" w14:textId="77777777">
            <w:pPr>
              <w:rPr>
                <w:color w:val="000000"/>
                <w:szCs w:val="18"/>
              </w:rPr>
            </w:pPr>
            <w:r w:rsidRPr="00D77191">
              <w:rPr>
                <w:color w:val="000000"/>
                <w:szCs w:val="18"/>
              </w:rPr>
              <w:t>7</w:t>
            </w:r>
          </w:p>
        </w:tc>
        <w:tc>
          <w:tcPr>
            <w:tcW w:w="6237" w:type="dxa"/>
            <w:tcBorders>
              <w:top w:val="nil"/>
              <w:left w:val="nil"/>
              <w:bottom w:val="nil"/>
              <w:right w:val="nil"/>
            </w:tcBorders>
            <w:vAlign w:val="center"/>
            <w:hideMark/>
          </w:tcPr>
          <w:p w:rsidRPr="00D77191" w:rsidR="00CB2F43" w:rsidP="00E70287" w:rsidRDefault="00CB2F43" w14:paraId="196B9DD9" w14:textId="48897200">
            <w:pPr>
              <w:rPr>
                <w:color w:val="000000"/>
                <w:szCs w:val="18"/>
              </w:rPr>
            </w:pPr>
            <w:r w:rsidRPr="00D77191">
              <w:rPr>
                <w:color w:val="000000"/>
                <w:szCs w:val="18"/>
              </w:rPr>
              <w:t>Hoe wordt de daling van het aantal mensen onder de armoedegrens veroorzaakt? Welke kabinetsmaatregelen dragen daar eventueel aan bij?</w:t>
            </w:r>
          </w:p>
        </w:tc>
        <w:tc>
          <w:tcPr>
            <w:tcW w:w="851" w:type="dxa"/>
            <w:tcBorders>
              <w:top w:val="nil"/>
              <w:left w:val="nil"/>
              <w:bottom w:val="nil"/>
              <w:right w:val="nil"/>
            </w:tcBorders>
            <w:vAlign w:val="center"/>
            <w:hideMark/>
          </w:tcPr>
          <w:p w:rsidRPr="00D77191" w:rsidR="00CB2F43" w:rsidP="00E70287" w:rsidRDefault="00CB2F43" w14:paraId="509358C2"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3FC0FCE4" w14:textId="77777777">
            <w:pPr>
              <w:jc w:val="right"/>
              <w:rPr>
                <w:color w:val="000000"/>
                <w:szCs w:val="18"/>
              </w:rPr>
            </w:pPr>
            <w:r w:rsidRPr="00D77191">
              <w:rPr>
                <w:color w:val="000000"/>
                <w:szCs w:val="18"/>
              </w:rPr>
              <w:t>2</w:t>
            </w:r>
          </w:p>
        </w:tc>
        <w:tc>
          <w:tcPr>
            <w:tcW w:w="709" w:type="dxa"/>
            <w:tcBorders>
              <w:top w:val="nil"/>
              <w:left w:val="nil"/>
              <w:bottom w:val="nil"/>
              <w:right w:val="nil"/>
            </w:tcBorders>
            <w:vAlign w:val="center"/>
            <w:hideMark/>
          </w:tcPr>
          <w:p w:rsidRPr="00D77191" w:rsidR="00CB2F43" w:rsidP="00D77191" w:rsidRDefault="00CB2F43" w14:paraId="69B29EAD" w14:textId="77777777">
            <w:pPr>
              <w:jc w:val="center"/>
              <w:rPr>
                <w:color w:val="000000"/>
                <w:szCs w:val="18"/>
              </w:rPr>
            </w:pPr>
            <w:r w:rsidRPr="00D77191">
              <w:rPr>
                <w:color w:val="000000"/>
                <w:szCs w:val="18"/>
              </w:rPr>
              <w:t xml:space="preserve"> </w:t>
            </w:r>
          </w:p>
        </w:tc>
      </w:tr>
      <w:tr w:rsidR="00CB2F43" w:rsidTr="00D77191" w14:paraId="307A7155"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7BDABBB0" w14:textId="77777777">
            <w:pPr>
              <w:rPr>
                <w:color w:val="000000"/>
                <w:szCs w:val="18"/>
              </w:rPr>
            </w:pPr>
            <w:r w:rsidRPr="00D77191">
              <w:rPr>
                <w:color w:val="000000"/>
                <w:szCs w:val="18"/>
              </w:rPr>
              <w:t>8</w:t>
            </w:r>
          </w:p>
        </w:tc>
        <w:tc>
          <w:tcPr>
            <w:tcW w:w="6237" w:type="dxa"/>
            <w:tcBorders>
              <w:top w:val="nil"/>
              <w:left w:val="nil"/>
              <w:bottom w:val="nil"/>
              <w:right w:val="nil"/>
            </w:tcBorders>
            <w:vAlign w:val="center"/>
            <w:hideMark/>
          </w:tcPr>
          <w:p w:rsidRPr="00D77191" w:rsidR="00CB2F43" w:rsidP="00E70287" w:rsidRDefault="00CB2F43" w14:paraId="115F3CDC" w14:textId="515C09B3">
            <w:pPr>
              <w:rPr>
                <w:color w:val="000000"/>
                <w:szCs w:val="18"/>
              </w:rPr>
            </w:pPr>
            <w:r w:rsidRPr="00D77191">
              <w:rPr>
                <w:color w:val="000000"/>
                <w:szCs w:val="18"/>
              </w:rPr>
              <w:t>Zijn er jaren geweest waarin de geraamde armoede en kinderarmoede lager lag dan in 2026?</w:t>
            </w:r>
          </w:p>
        </w:tc>
        <w:tc>
          <w:tcPr>
            <w:tcW w:w="851" w:type="dxa"/>
            <w:tcBorders>
              <w:top w:val="nil"/>
              <w:left w:val="nil"/>
              <w:bottom w:val="nil"/>
              <w:right w:val="nil"/>
            </w:tcBorders>
            <w:vAlign w:val="center"/>
            <w:hideMark/>
          </w:tcPr>
          <w:p w:rsidRPr="00D77191" w:rsidR="00CB2F43" w:rsidP="00E70287" w:rsidRDefault="00CB2F43" w14:paraId="0DAE8962"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7BD936AF" w14:textId="77777777">
            <w:pPr>
              <w:jc w:val="right"/>
              <w:rPr>
                <w:color w:val="000000"/>
                <w:szCs w:val="18"/>
              </w:rPr>
            </w:pPr>
            <w:r w:rsidRPr="00D77191">
              <w:rPr>
                <w:color w:val="000000"/>
                <w:szCs w:val="18"/>
              </w:rPr>
              <w:t>4</w:t>
            </w:r>
          </w:p>
        </w:tc>
        <w:tc>
          <w:tcPr>
            <w:tcW w:w="709" w:type="dxa"/>
            <w:tcBorders>
              <w:top w:val="nil"/>
              <w:left w:val="nil"/>
              <w:bottom w:val="nil"/>
              <w:right w:val="nil"/>
            </w:tcBorders>
            <w:vAlign w:val="center"/>
            <w:hideMark/>
          </w:tcPr>
          <w:p w:rsidRPr="00D77191" w:rsidR="00CB2F43" w:rsidP="00D77191" w:rsidRDefault="00CB2F43" w14:paraId="5713DFB8" w14:textId="77777777">
            <w:pPr>
              <w:jc w:val="center"/>
              <w:rPr>
                <w:color w:val="000000"/>
                <w:szCs w:val="18"/>
              </w:rPr>
            </w:pPr>
            <w:r w:rsidRPr="00D77191">
              <w:rPr>
                <w:color w:val="000000"/>
                <w:szCs w:val="18"/>
              </w:rPr>
              <w:t xml:space="preserve"> </w:t>
            </w:r>
          </w:p>
        </w:tc>
      </w:tr>
      <w:tr w:rsidR="00CB2F43" w:rsidTr="00D77191" w14:paraId="73AC1C07"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645A9B66" w14:textId="77777777">
            <w:pPr>
              <w:rPr>
                <w:color w:val="000000"/>
                <w:szCs w:val="18"/>
              </w:rPr>
            </w:pPr>
            <w:r w:rsidRPr="00D77191">
              <w:rPr>
                <w:color w:val="000000"/>
                <w:szCs w:val="18"/>
              </w:rPr>
              <w:t>9</w:t>
            </w:r>
          </w:p>
        </w:tc>
        <w:tc>
          <w:tcPr>
            <w:tcW w:w="6237" w:type="dxa"/>
            <w:tcBorders>
              <w:top w:val="nil"/>
              <w:left w:val="nil"/>
              <w:bottom w:val="nil"/>
              <w:right w:val="nil"/>
            </w:tcBorders>
            <w:vAlign w:val="center"/>
            <w:hideMark/>
          </w:tcPr>
          <w:p w:rsidRPr="00D77191" w:rsidR="00CB2F43" w:rsidP="00E70287" w:rsidRDefault="00CB2F43" w14:paraId="030889E0" w14:textId="6954E8CE">
            <w:pPr>
              <w:rPr>
                <w:color w:val="000000"/>
                <w:szCs w:val="18"/>
              </w:rPr>
            </w:pPr>
            <w:r w:rsidRPr="00D77191">
              <w:rPr>
                <w:color w:val="000000"/>
                <w:szCs w:val="18"/>
              </w:rPr>
              <w:t>Kan worden uitgesplitst welke huishoudens een hoge armoede-intensiteit hebben?</w:t>
            </w:r>
          </w:p>
        </w:tc>
        <w:tc>
          <w:tcPr>
            <w:tcW w:w="851" w:type="dxa"/>
            <w:tcBorders>
              <w:top w:val="nil"/>
              <w:left w:val="nil"/>
              <w:bottom w:val="nil"/>
              <w:right w:val="nil"/>
            </w:tcBorders>
            <w:vAlign w:val="center"/>
            <w:hideMark/>
          </w:tcPr>
          <w:p w:rsidRPr="00D77191" w:rsidR="00CB2F43" w:rsidP="00E70287" w:rsidRDefault="00CB2F43" w14:paraId="799E067A"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3E6B67B1" w14:textId="77777777">
            <w:pPr>
              <w:jc w:val="right"/>
              <w:rPr>
                <w:color w:val="000000"/>
                <w:szCs w:val="18"/>
              </w:rPr>
            </w:pPr>
            <w:r w:rsidRPr="00D77191">
              <w:rPr>
                <w:color w:val="000000"/>
                <w:szCs w:val="18"/>
              </w:rPr>
              <w:t>4</w:t>
            </w:r>
          </w:p>
        </w:tc>
        <w:tc>
          <w:tcPr>
            <w:tcW w:w="709" w:type="dxa"/>
            <w:tcBorders>
              <w:top w:val="nil"/>
              <w:left w:val="nil"/>
              <w:bottom w:val="nil"/>
              <w:right w:val="nil"/>
            </w:tcBorders>
            <w:vAlign w:val="center"/>
            <w:hideMark/>
          </w:tcPr>
          <w:p w:rsidRPr="00D77191" w:rsidR="00CB2F43" w:rsidP="00D77191" w:rsidRDefault="00CB2F43" w14:paraId="3975B4F6" w14:textId="77777777">
            <w:pPr>
              <w:jc w:val="center"/>
              <w:rPr>
                <w:color w:val="000000"/>
                <w:szCs w:val="18"/>
              </w:rPr>
            </w:pPr>
            <w:r w:rsidRPr="00D77191">
              <w:rPr>
                <w:color w:val="000000"/>
                <w:szCs w:val="18"/>
              </w:rPr>
              <w:t xml:space="preserve"> </w:t>
            </w:r>
          </w:p>
        </w:tc>
      </w:tr>
      <w:tr w:rsidR="00CB2F43" w:rsidTr="00D77191" w14:paraId="7CCAD9A3"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2CBC3081" w14:textId="77777777">
            <w:pPr>
              <w:rPr>
                <w:color w:val="000000"/>
                <w:szCs w:val="18"/>
              </w:rPr>
            </w:pPr>
            <w:r w:rsidRPr="00D77191">
              <w:rPr>
                <w:color w:val="000000"/>
                <w:szCs w:val="18"/>
              </w:rPr>
              <w:t>10</w:t>
            </w:r>
          </w:p>
        </w:tc>
        <w:tc>
          <w:tcPr>
            <w:tcW w:w="6237" w:type="dxa"/>
            <w:tcBorders>
              <w:top w:val="nil"/>
              <w:left w:val="nil"/>
              <w:bottom w:val="nil"/>
              <w:right w:val="nil"/>
            </w:tcBorders>
            <w:vAlign w:val="center"/>
            <w:hideMark/>
          </w:tcPr>
          <w:p w:rsidRPr="00D77191" w:rsidR="00CB2F43" w:rsidP="00E70287" w:rsidRDefault="00CB2F43" w14:paraId="4A9D975C" w14:textId="77D99E80">
            <w:pPr>
              <w:rPr>
                <w:color w:val="000000"/>
                <w:szCs w:val="18"/>
              </w:rPr>
            </w:pPr>
            <w:r w:rsidRPr="00D77191">
              <w:rPr>
                <w:color w:val="000000"/>
                <w:szCs w:val="18"/>
              </w:rPr>
              <w:t>Kunt u een overzicht geven van de inflatie (hicp) van alle landen in de eurozone en de EU? Hoe scoort Nederland en wat is de verklaring voor het gegeven dat de inflatie boven het gemiddelde ligt in de eurozone/EU?</w:t>
            </w:r>
          </w:p>
        </w:tc>
        <w:tc>
          <w:tcPr>
            <w:tcW w:w="851" w:type="dxa"/>
            <w:tcBorders>
              <w:top w:val="nil"/>
              <w:left w:val="nil"/>
              <w:bottom w:val="nil"/>
              <w:right w:val="nil"/>
            </w:tcBorders>
            <w:vAlign w:val="center"/>
            <w:hideMark/>
          </w:tcPr>
          <w:p w:rsidRPr="00D77191" w:rsidR="00CB2F43" w:rsidP="00E70287" w:rsidRDefault="00CB2F43" w14:paraId="1AC47DBD"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7F1882EA" w14:textId="77777777">
            <w:pPr>
              <w:jc w:val="right"/>
              <w:rPr>
                <w:color w:val="000000"/>
                <w:szCs w:val="18"/>
              </w:rPr>
            </w:pPr>
            <w:r w:rsidRPr="00D77191">
              <w:rPr>
                <w:color w:val="000000"/>
                <w:szCs w:val="18"/>
              </w:rPr>
              <w:t>4</w:t>
            </w:r>
          </w:p>
        </w:tc>
        <w:tc>
          <w:tcPr>
            <w:tcW w:w="709" w:type="dxa"/>
            <w:tcBorders>
              <w:top w:val="nil"/>
              <w:left w:val="nil"/>
              <w:bottom w:val="nil"/>
              <w:right w:val="nil"/>
            </w:tcBorders>
            <w:vAlign w:val="center"/>
            <w:hideMark/>
          </w:tcPr>
          <w:p w:rsidRPr="00D77191" w:rsidR="00CB2F43" w:rsidP="00D77191" w:rsidRDefault="00CB2F43" w14:paraId="6A63413E" w14:textId="77777777">
            <w:pPr>
              <w:jc w:val="center"/>
              <w:rPr>
                <w:color w:val="000000"/>
                <w:szCs w:val="18"/>
              </w:rPr>
            </w:pPr>
            <w:r w:rsidRPr="00D77191">
              <w:rPr>
                <w:color w:val="000000"/>
                <w:szCs w:val="18"/>
              </w:rPr>
              <w:t xml:space="preserve"> </w:t>
            </w:r>
          </w:p>
        </w:tc>
      </w:tr>
      <w:tr w:rsidR="00CB2F43" w:rsidTr="00D77191" w14:paraId="7D915B1B" w14:textId="77777777">
        <w:trPr>
          <w:cantSplit/>
          <w:trHeight w:val="288"/>
        </w:trPr>
        <w:tc>
          <w:tcPr>
            <w:tcW w:w="567" w:type="dxa"/>
            <w:tcBorders>
              <w:top w:val="nil"/>
              <w:left w:val="nil"/>
              <w:bottom w:val="nil"/>
              <w:right w:val="nil"/>
            </w:tcBorders>
            <w:vAlign w:val="center"/>
            <w:hideMark/>
          </w:tcPr>
          <w:p w:rsidRPr="00D77191" w:rsidR="00CB2F43" w:rsidP="00E70287" w:rsidRDefault="00CB2F43" w14:paraId="0D0C348F" w14:textId="77777777">
            <w:pPr>
              <w:rPr>
                <w:color w:val="000000"/>
                <w:szCs w:val="18"/>
              </w:rPr>
            </w:pPr>
            <w:r w:rsidRPr="00D77191">
              <w:rPr>
                <w:color w:val="000000"/>
                <w:szCs w:val="18"/>
              </w:rPr>
              <w:t>11</w:t>
            </w:r>
          </w:p>
        </w:tc>
        <w:tc>
          <w:tcPr>
            <w:tcW w:w="6237" w:type="dxa"/>
            <w:tcBorders>
              <w:top w:val="nil"/>
              <w:left w:val="nil"/>
              <w:bottom w:val="nil"/>
              <w:right w:val="nil"/>
            </w:tcBorders>
            <w:vAlign w:val="center"/>
            <w:hideMark/>
          </w:tcPr>
          <w:p w:rsidRPr="00D77191" w:rsidR="00CB2F43" w:rsidP="00E70287" w:rsidRDefault="00CB2F43" w14:paraId="28490C9F" w14:textId="61215B4B">
            <w:pPr>
              <w:rPr>
                <w:color w:val="000000"/>
                <w:szCs w:val="18"/>
              </w:rPr>
            </w:pPr>
            <w:r w:rsidRPr="00D77191">
              <w:rPr>
                <w:color w:val="000000"/>
                <w:szCs w:val="18"/>
              </w:rPr>
              <w:t>Wat zou het EMU-saldo zijn indien de eenmalige uitgave voor defensiepensioenen in 2026 niet wordt meegerekend?</w:t>
            </w:r>
          </w:p>
        </w:tc>
        <w:tc>
          <w:tcPr>
            <w:tcW w:w="851" w:type="dxa"/>
            <w:tcBorders>
              <w:top w:val="nil"/>
              <w:left w:val="nil"/>
              <w:bottom w:val="nil"/>
              <w:right w:val="nil"/>
            </w:tcBorders>
            <w:vAlign w:val="center"/>
            <w:hideMark/>
          </w:tcPr>
          <w:p w:rsidRPr="00D77191" w:rsidR="00CB2F43" w:rsidP="00E70287" w:rsidRDefault="00CB2F43" w14:paraId="1575EBDB" w14:textId="77777777">
            <w:pPr>
              <w:jc w:val="right"/>
              <w:rPr>
                <w:color w:val="000000"/>
                <w:szCs w:val="18"/>
              </w:rPr>
            </w:pPr>
          </w:p>
        </w:tc>
        <w:tc>
          <w:tcPr>
            <w:tcW w:w="1134" w:type="dxa"/>
            <w:tcBorders>
              <w:top w:val="nil"/>
              <w:left w:val="nil"/>
              <w:bottom w:val="nil"/>
              <w:right w:val="nil"/>
            </w:tcBorders>
            <w:vAlign w:val="center"/>
            <w:hideMark/>
          </w:tcPr>
          <w:p w:rsidRPr="00D77191" w:rsidR="00CB2F43" w:rsidP="00E70287" w:rsidRDefault="00CB2F43" w14:paraId="67E5FDF5" w14:textId="77777777">
            <w:pPr>
              <w:jc w:val="right"/>
              <w:rPr>
                <w:color w:val="000000"/>
                <w:szCs w:val="18"/>
              </w:rPr>
            </w:pPr>
            <w:r w:rsidRPr="00D77191">
              <w:rPr>
                <w:color w:val="000000"/>
                <w:szCs w:val="18"/>
              </w:rPr>
              <w:t>5</w:t>
            </w:r>
          </w:p>
        </w:tc>
        <w:tc>
          <w:tcPr>
            <w:tcW w:w="709" w:type="dxa"/>
            <w:tcBorders>
              <w:top w:val="nil"/>
              <w:left w:val="nil"/>
              <w:bottom w:val="nil"/>
              <w:right w:val="nil"/>
            </w:tcBorders>
            <w:vAlign w:val="center"/>
            <w:hideMark/>
          </w:tcPr>
          <w:p w:rsidRPr="00D77191" w:rsidR="00CB2F43" w:rsidP="00D77191" w:rsidRDefault="00CB2F43" w14:paraId="7D4C9231" w14:textId="77777777">
            <w:pPr>
              <w:jc w:val="center"/>
              <w:rPr>
                <w:color w:val="000000"/>
                <w:szCs w:val="18"/>
              </w:rPr>
            </w:pPr>
            <w:r w:rsidRPr="00D77191">
              <w:rPr>
                <w:color w:val="000000"/>
                <w:szCs w:val="18"/>
              </w:rPr>
              <w:t xml:space="preserve"> </w:t>
            </w:r>
          </w:p>
        </w:tc>
      </w:tr>
    </w:tbl>
    <w:p w:rsidRPr="0094168F" w:rsidR="00353863" w:rsidRDefault="00353863" w14:paraId="5690DD56" w14:textId="77777777">
      <w:pPr>
        <w:rPr>
          <w:szCs w:val="18"/>
        </w:rPr>
      </w:pPr>
    </w:p>
    <w:sectPr w:rsidRPr="0094168F" w:rsidR="00353863" w:rsidSect="00353863">
      <w:headerReference w:type="default" r:id="rId12"/>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4240" w14:textId="77777777" w:rsidR="00C81D52" w:rsidRDefault="00C81D52">
      <w:r>
        <w:separator/>
      </w:r>
    </w:p>
  </w:endnote>
  <w:endnote w:type="continuationSeparator" w:id="0">
    <w:p w14:paraId="2D1E5A08" w14:textId="77777777" w:rsidR="00C81D52" w:rsidRDefault="00C8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026"/>
    </w:tblGrid>
    <w:tr w:rsidR="00353863" w14:paraId="34DD16CB" w14:textId="77777777" w:rsidTr="00436982">
      <w:tc>
        <w:tcPr>
          <w:tcW w:w="0" w:type="auto"/>
        </w:tcPr>
        <w:p w14:paraId="35A2941D" w14:textId="77777777" w:rsidR="00353863" w:rsidRPr="00436982" w:rsidRDefault="00353863">
          <w:pPr>
            <w:rPr>
              <w:b/>
              <w:color w:val="666699"/>
              <w:sz w:val="14"/>
              <w:szCs w:val="14"/>
            </w:rPr>
          </w:pPr>
          <w:r w:rsidRPr="00436982">
            <w:rPr>
              <w:b/>
              <w:color w:val="666699"/>
              <w:sz w:val="14"/>
              <w:szCs w:val="14"/>
            </w:rPr>
            <w:t>Tweede Kamer der Staten-Generaal</w:t>
          </w:r>
        </w:p>
        <w:p w14:paraId="3918EEBB" w14:textId="77777777" w:rsidR="00353863" w:rsidRPr="00436982" w:rsidRDefault="00353863">
          <w:pPr>
            <w:rPr>
              <w:b/>
              <w:color w:val="666699"/>
              <w:sz w:val="14"/>
              <w:szCs w:val="14"/>
            </w:rPr>
          </w:pPr>
          <w:r w:rsidRPr="00436982">
            <w:rPr>
              <w:b/>
              <w:color w:val="666699"/>
              <w:sz w:val="14"/>
              <w:szCs w:val="14"/>
            </w:rPr>
            <w:t>Postbus 20018</w:t>
          </w:r>
        </w:p>
        <w:p w14:paraId="0C8B5FBE" w14:textId="77777777" w:rsidR="00353863" w:rsidRPr="00436982" w:rsidRDefault="00353863" w:rsidP="00436982">
          <w:pPr>
            <w:keepNext/>
            <w:rPr>
              <w:b/>
              <w:color w:val="666699"/>
              <w:sz w:val="14"/>
              <w:szCs w:val="14"/>
            </w:rPr>
          </w:pPr>
          <w:r w:rsidRPr="00436982">
            <w:rPr>
              <w:b/>
              <w:color w:val="666699"/>
              <w:sz w:val="14"/>
              <w:szCs w:val="14"/>
            </w:rPr>
            <w:t>2500 EA Den Haag</w:t>
          </w:r>
        </w:p>
        <w:p w14:paraId="59E4AD66" w14:textId="77777777" w:rsidR="00353863" w:rsidRPr="00436982" w:rsidRDefault="00353863" w:rsidP="00436982">
          <w:pPr>
            <w:keepNext/>
            <w:rPr>
              <w:color w:val="666699"/>
              <w:sz w:val="14"/>
              <w:szCs w:val="14"/>
            </w:rPr>
          </w:pPr>
        </w:p>
      </w:tc>
    </w:tr>
    <w:tr w:rsidR="00353863" w14:paraId="0AE7E36D" w14:textId="77777777" w:rsidTr="00436982">
      <w:tc>
        <w:tcPr>
          <w:tcW w:w="0" w:type="auto"/>
        </w:tcPr>
        <w:p w14:paraId="20C04370" w14:textId="77777777" w:rsidR="00353863" w:rsidRPr="00436982" w:rsidRDefault="00353863">
          <w:pPr>
            <w:rPr>
              <w:color w:val="666699"/>
              <w:sz w:val="14"/>
              <w:szCs w:val="14"/>
            </w:rPr>
          </w:pPr>
          <w:r w:rsidRPr="00436982">
            <w:rPr>
              <w:b/>
              <w:color w:val="666699"/>
              <w:sz w:val="14"/>
              <w:szCs w:val="14"/>
            </w:rPr>
            <w:t>T. 070-3182211</w:t>
          </w:r>
        </w:p>
      </w:tc>
    </w:tr>
    <w:tr w:rsidR="00353863" w14:paraId="64C51D1F" w14:textId="77777777" w:rsidTr="00436982">
      <w:tc>
        <w:tcPr>
          <w:tcW w:w="0" w:type="auto"/>
        </w:tcPr>
        <w:p w14:paraId="7D0C87DD" w14:textId="77777777" w:rsidR="00353863" w:rsidRPr="00436982" w:rsidRDefault="00353863" w:rsidP="00436982">
          <w:pPr>
            <w:keepNext/>
            <w:rPr>
              <w:color w:val="666699"/>
              <w:sz w:val="14"/>
              <w:szCs w:val="14"/>
            </w:rPr>
          </w:pPr>
          <w:r w:rsidRPr="00436982">
            <w:rPr>
              <w:b/>
              <w:color w:val="666699"/>
              <w:sz w:val="14"/>
              <w:szCs w:val="14"/>
            </w:rPr>
            <w:t>E.</w:t>
          </w:r>
          <w:r w:rsidRPr="00436982">
            <w:rPr>
              <w:color w:val="666699"/>
              <w:sz w:val="14"/>
              <w:szCs w:val="14"/>
            </w:rPr>
            <w:t xml:space="preserve"> </w:t>
          </w:r>
          <w:r w:rsidRPr="00436982">
            <w:rPr>
              <w:b/>
              <w:color w:val="666699"/>
              <w:sz w:val="14"/>
              <w:szCs w:val="14"/>
            </w:rPr>
            <w:t>cie.fin@tweedekamer.nl</w:t>
          </w:r>
        </w:p>
      </w:tc>
    </w:tr>
  </w:tbl>
  <w:p w14:paraId="78FB2791" w14:textId="77777777" w:rsidR="00353863" w:rsidRDefault="003538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7B99" w14:textId="77777777" w:rsidR="00C81D52" w:rsidRDefault="00C81D52">
      <w:r>
        <w:separator/>
      </w:r>
    </w:p>
  </w:footnote>
  <w:footnote w:type="continuationSeparator" w:id="0">
    <w:p w14:paraId="438E0C5F" w14:textId="77777777" w:rsidR="00C81D52" w:rsidRDefault="00C8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63D9" w14:textId="77777777" w:rsidR="0094168F" w:rsidRDefault="009416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82"/>
    <w:rsid w:val="00057282"/>
    <w:rsid w:val="002F6815"/>
    <w:rsid w:val="00315A66"/>
    <w:rsid w:val="00324671"/>
    <w:rsid w:val="00353863"/>
    <w:rsid w:val="00436982"/>
    <w:rsid w:val="00616AF3"/>
    <w:rsid w:val="006260AB"/>
    <w:rsid w:val="006869C3"/>
    <w:rsid w:val="0074100B"/>
    <w:rsid w:val="00790417"/>
    <w:rsid w:val="007B6482"/>
    <w:rsid w:val="0091225B"/>
    <w:rsid w:val="0094168F"/>
    <w:rsid w:val="009B1CFD"/>
    <w:rsid w:val="009F6E15"/>
    <w:rsid w:val="00A33CD6"/>
    <w:rsid w:val="00BF5BBA"/>
    <w:rsid w:val="00C725EA"/>
    <w:rsid w:val="00C81D52"/>
    <w:rsid w:val="00CB2F43"/>
    <w:rsid w:val="00D11914"/>
    <w:rsid w:val="00D77191"/>
    <w:rsid w:val="00DE182E"/>
    <w:rsid w:val="00E249F1"/>
    <w:rsid w:val="00EA26DD"/>
    <w:rsid w:val="00EA5E8F"/>
    <w:rsid w:val="00F930A4"/>
    <w:rsid w:val="00FE6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8CB0"/>
  <w15:chartTrackingRefBased/>
  <w15:docId w15:val="{57D3F558-93C0-481B-A1D1-76B4DA34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982"/>
    <w:rPr>
      <w:rFonts w:ascii="Verdana" w:eastAsia="Times New Roman"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369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36982"/>
    <w:pPr>
      <w:tabs>
        <w:tab w:val="center" w:pos="4536"/>
        <w:tab w:val="right" w:pos="9072"/>
      </w:tabs>
    </w:pPr>
  </w:style>
  <w:style w:type="character" w:customStyle="1" w:styleId="VoettekstChar">
    <w:name w:val="Voettekst Char"/>
    <w:link w:val="Voettekst"/>
    <w:rsid w:val="00436982"/>
    <w:rPr>
      <w:rFonts w:ascii="Verdana" w:eastAsia="Times New Roman" w:hAnsi="Verdana" w:cs="Times New Roman"/>
      <w:sz w:val="18"/>
      <w:szCs w:val="24"/>
      <w:lang w:eastAsia="nl-NL"/>
    </w:rPr>
  </w:style>
  <w:style w:type="paragraph" w:styleId="Koptekst">
    <w:name w:val="header"/>
    <w:basedOn w:val="Standaard"/>
    <w:link w:val="KoptekstChar"/>
    <w:uiPriority w:val="99"/>
    <w:unhideWhenUsed/>
    <w:rsid w:val="0094168F"/>
    <w:pPr>
      <w:tabs>
        <w:tab w:val="center" w:pos="4536"/>
        <w:tab w:val="right" w:pos="9072"/>
      </w:tabs>
    </w:pPr>
  </w:style>
  <w:style w:type="character" w:customStyle="1" w:styleId="KoptekstChar">
    <w:name w:val="Koptekst Char"/>
    <w:link w:val="Koptekst"/>
    <w:uiPriority w:val="99"/>
    <w:rsid w:val="0094168F"/>
    <w:rPr>
      <w:rFonts w:ascii="Verdana" w:eastAsia="Times New Roman"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367066">
      <w:bodyDiv w:val="1"/>
      <w:marLeft w:val="0"/>
      <w:marRight w:val="0"/>
      <w:marTop w:val="0"/>
      <w:marBottom w:val="0"/>
      <w:divBdr>
        <w:top w:val="none" w:sz="0" w:space="0" w:color="auto"/>
        <w:left w:val="none" w:sz="0" w:space="0" w:color="auto"/>
        <w:bottom w:val="none" w:sz="0" w:space="0" w:color="auto"/>
        <w:right w:val="none" w:sz="0" w:space="0" w:color="auto"/>
      </w:divBdr>
      <w:divsChild>
        <w:div w:id="84371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392</ap:Words>
  <ap:Characters>2158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2024-09-23T17:30:00.0000000Z</dcterms:created>
  <dcterms:modified xsi:type="dcterms:W3CDTF">2025-09-22T16:18:00.0000000Z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
    <vt:lpwstr>4ZDN3PVYHFMW-963913058-3023</vt:lpwstr>
  </property>
  <property fmtid="{D5CDD505-2E9C-101B-9397-08002B2CF9AE}" pid="4" name="_dlc_DocIdItemGuid">
    <vt:lpwstr>0ee8b767-e7cd-4e5e-b1a5-b042b99c6058</vt:lpwstr>
  </property>
  <property fmtid="{D5CDD505-2E9C-101B-9397-08002B2CF9AE}" pid="5" name="_dlc_DocIdUrl">
    <vt:lpwstr>https://teamsites/commissie/Fin/_layouts/15/DocIdRedir.aspx?ID=4ZDN3PVYHFMW-963913058-3023, 4ZDN3PVYHFMW-963913058-3023</vt:lpwstr>
  </property>
</Properties>
</file>